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2F54C" w14:textId="053044DA" w:rsidR="007E2E80" w:rsidRPr="00A1710D" w:rsidRDefault="007E2E80" w:rsidP="0014447C">
      <w:pPr>
        <w:pStyle w:val="Sinespaciado"/>
        <w:spacing w:line="360" w:lineRule="auto"/>
        <w:jc w:val="both"/>
        <w:rPr>
          <w:rFonts w:ascii="Palatino Linotype" w:hAnsi="Palatino Linotype"/>
          <w:sz w:val="24"/>
          <w:szCs w:val="24"/>
          <w:lang w:val="es-ES_tradnl" w:eastAsia="es-MX"/>
        </w:rPr>
      </w:pPr>
      <w:r w:rsidRPr="00A1710D">
        <w:rPr>
          <w:rFonts w:ascii="Palatino Linotype" w:hAnsi="Palatino Linotype"/>
          <w:sz w:val="24"/>
          <w:szCs w:val="24"/>
          <w:lang w:val="es-ES_tradnl" w:eastAsia="es-MX"/>
        </w:rPr>
        <w:t xml:space="preserve">Resolución del Pleno del Instituto de Transparencia, Acceso a la Información Pública y Protección de Datos Personales del Estado de México y Municipios, con domicilio en Metepec, Estado de México, </w:t>
      </w:r>
      <w:r w:rsidR="004A51FF" w:rsidRPr="00A1710D">
        <w:rPr>
          <w:rFonts w:ascii="Palatino Linotype" w:hAnsi="Palatino Linotype"/>
          <w:sz w:val="24"/>
          <w:szCs w:val="24"/>
          <w:lang w:val="es-ES_tradnl" w:eastAsia="es-MX"/>
        </w:rPr>
        <w:t xml:space="preserve">a </w:t>
      </w:r>
      <w:r w:rsidR="00BE56DA">
        <w:rPr>
          <w:rFonts w:ascii="Palatino Linotype" w:hAnsi="Palatino Linotype"/>
          <w:sz w:val="24"/>
          <w:szCs w:val="24"/>
          <w:lang w:val="es-ES_tradnl" w:eastAsia="es-MX"/>
        </w:rPr>
        <w:t>veintidós de enero de dos mil veinticinco</w:t>
      </w:r>
      <w:r w:rsidRPr="00A1710D">
        <w:rPr>
          <w:rFonts w:ascii="Palatino Linotype" w:hAnsi="Palatino Linotype"/>
          <w:sz w:val="24"/>
          <w:szCs w:val="24"/>
          <w:lang w:val="es-ES_tradnl" w:eastAsia="es-MX"/>
        </w:rPr>
        <w:t>.</w:t>
      </w:r>
    </w:p>
    <w:p w14:paraId="3BA928B8" w14:textId="77777777" w:rsidR="007E2E80" w:rsidRPr="00A1710D" w:rsidRDefault="007E2E80" w:rsidP="0014447C">
      <w:pPr>
        <w:pStyle w:val="Sinespaciado"/>
        <w:spacing w:line="360" w:lineRule="auto"/>
        <w:jc w:val="both"/>
        <w:rPr>
          <w:rFonts w:ascii="Palatino Linotype" w:hAnsi="Palatino Linotype"/>
          <w:sz w:val="24"/>
          <w:szCs w:val="24"/>
          <w:lang w:val="es-ES_tradnl" w:eastAsia="es-MX"/>
        </w:rPr>
      </w:pPr>
    </w:p>
    <w:p w14:paraId="638BF8F4" w14:textId="2995C663"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VISTO</w:t>
      </w:r>
      <w:r w:rsidRPr="00A1710D">
        <w:rPr>
          <w:rFonts w:ascii="Palatino Linotype" w:hAnsi="Palatino Linotype"/>
          <w:sz w:val="24"/>
          <w:szCs w:val="24"/>
          <w:lang w:val="es-ES_tradnl"/>
        </w:rPr>
        <w:t xml:space="preserve"> el expediente electrónico formado con motivo del recurso de revisión número </w:t>
      </w:r>
      <w:bookmarkStart w:id="0" w:name="_GoBack"/>
      <w:r w:rsidR="00BE56DA" w:rsidRPr="00BE56DA">
        <w:rPr>
          <w:rFonts w:ascii="Palatino Linotype" w:hAnsi="Palatino Linotype"/>
          <w:b/>
          <w:bCs/>
          <w:sz w:val="24"/>
          <w:szCs w:val="24"/>
          <w:lang w:val="es-ES_tradnl" w:eastAsia="es-MX"/>
        </w:rPr>
        <w:t>07530/INFOEM/IP/RR/2024</w:t>
      </w:r>
      <w:bookmarkEnd w:id="0"/>
      <w:r w:rsidR="003C3124" w:rsidRPr="00A1710D">
        <w:rPr>
          <w:rFonts w:ascii="Palatino Linotype" w:hAnsi="Palatino Linotype"/>
          <w:sz w:val="24"/>
          <w:szCs w:val="24"/>
          <w:lang w:val="es-ES_tradnl"/>
        </w:rPr>
        <w:t xml:space="preserve">, </w:t>
      </w:r>
      <w:r w:rsidR="00BE56DA" w:rsidRPr="00BE56DA">
        <w:rPr>
          <w:rFonts w:ascii="Palatino Linotype" w:hAnsi="Palatino Linotype"/>
          <w:sz w:val="24"/>
          <w:szCs w:val="24"/>
          <w:lang w:val="es-ES_tradnl"/>
        </w:rPr>
        <w:t>interpuesto por un particular que al momento de ingresar la solicitud de información e interponer el recurso de revisión, no señaló nombre o seudónimo con el cual desee ser identificado,</w:t>
      </w:r>
      <w:r w:rsidR="00BE56DA" w:rsidRPr="00BE56DA">
        <w:rPr>
          <w:rFonts w:ascii="Palatino Linotype" w:hAnsi="Palatino Linotype"/>
          <w:b/>
          <w:sz w:val="24"/>
          <w:szCs w:val="24"/>
          <w:lang w:val="es-ES_tradnl"/>
        </w:rPr>
        <w:t xml:space="preserve"> </w:t>
      </w:r>
      <w:r w:rsidR="00BE56DA" w:rsidRPr="00BE56DA">
        <w:rPr>
          <w:rFonts w:ascii="Palatino Linotype" w:hAnsi="Palatino Linotype"/>
          <w:sz w:val="24"/>
          <w:szCs w:val="24"/>
          <w:lang w:val="es-ES_tradnl"/>
        </w:rPr>
        <w:t xml:space="preserve">en lo sucesivo </w:t>
      </w:r>
      <w:r w:rsidR="00BE56DA" w:rsidRPr="00BE56DA">
        <w:rPr>
          <w:rFonts w:ascii="Palatino Linotype" w:hAnsi="Palatino Linotype"/>
          <w:b/>
          <w:sz w:val="24"/>
          <w:szCs w:val="24"/>
          <w:lang w:val="es-ES_tradnl"/>
        </w:rPr>
        <w:t>el Recurrente</w:t>
      </w:r>
      <w:r w:rsidRPr="00A1710D">
        <w:rPr>
          <w:rFonts w:ascii="Palatino Linotype" w:hAnsi="Palatino Linotype"/>
          <w:sz w:val="24"/>
          <w:szCs w:val="24"/>
          <w:lang w:val="es-ES_tradnl"/>
        </w:rPr>
        <w:t>, en contra de la respuesta de</w:t>
      </w:r>
      <w:r w:rsid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w:t>
      </w:r>
      <w:r w:rsidR="00BE56DA" w:rsidRPr="00BE56DA">
        <w:rPr>
          <w:rFonts w:ascii="Palatino Linotype" w:hAnsi="Palatino Linotype" w:cs="Arial"/>
          <w:b/>
          <w:bCs/>
          <w:sz w:val="24"/>
          <w:szCs w:val="24"/>
          <w:lang w:val="es-ES_tradnl"/>
        </w:rPr>
        <w:t>Ayuntamiento de Mexicaltzingo</w:t>
      </w:r>
      <w:r w:rsidRPr="00A1710D">
        <w:rPr>
          <w:rFonts w:ascii="Palatino Linotype" w:hAnsi="Palatino Linotype"/>
          <w:sz w:val="24"/>
          <w:szCs w:val="24"/>
          <w:lang w:val="es-ES_tradnl"/>
        </w:rPr>
        <w:t>, en lo subsecuente</w:t>
      </w:r>
      <w:r w:rsidR="00DD2D53" w:rsidRPr="00A1710D">
        <w:rPr>
          <w:rFonts w:ascii="Palatino Linotype" w:hAnsi="Palatino Linotype"/>
          <w:b/>
          <w:sz w:val="24"/>
          <w:szCs w:val="24"/>
          <w:lang w:val="es-ES_tradnl"/>
        </w:rPr>
        <w:t xml:space="preserve"> e</w:t>
      </w:r>
      <w:r w:rsidRPr="00A1710D">
        <w:rPr>
          <w:rFonts w:ascii="Palatino Linotype" w:hAnsi="Palatino Linotype"/>
          <w:b/>
          <w:sz w:val="24"/>
          <w:szCs w:val="24"/>
          <w:lang w:val="es-ES_tradnl"/>
        </w:rPr>
        <w:t xml:space="preserve">l Sujeto Obligado, </w:t>
      </w:r>
      <w:r w:rsidRPr="00A1710D">
        <w:rPr>
          <w:rFonts w:ascii="Palatino Linotype" w:hAnsi="Palatino Linotype"/>
          <w:sz w:val="24"/>
          <w:szCs w:val="24"/>
          <w:lang w:val="es-ES_tradnl"/>
        </w:rPr>
        <w:t>se procede a dictar la presente resolución.</w:t>
      </w:r>
    </w:p>
    <w:p w14:paraId="0BDA87E1" w14:textId="77777777" w:rsidR="007E2E80" w:rsidRPr="00A1710D" w:rsidRDefault="007E2E80" w:rsidP="0014447C">
      <w:pPr>
        <w:pStyle w:val="Sinespaciado"/>
        <w:spacing w:line="360" w:lineRule="auto"/>
        <w:jc w:val="both"/>
        <w:rPr>
          <w:rFonts w:ascii="Palatino Linotype" w:hAnsi="Palatino Linotype"/>
          <w:sz w:val="24"/>
          <w:szCs w:val="24"/>
          <w:lang w:val="es-ES_tradnl"/>
        </w:rPr>
      </w:pPr>
    </w:p>
    <w:p w14:paraId="599B710B" w14:textId="77777777" w:rsidR="007E2E80" w:rsidRPr="00A1710D" w:rsidRDefault="007E2E80"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A N T E C E D E N T E S   D E L   A S U N T O</w:t>
      </w:r>
    </w:p>
    <w:p w14:paraId="3B4C9694" w14:textId="77777777" w:rsidR="00DD5971" w:rsidRPr="00A1710D" w:rsidRDefault="00DD5971" w:rsidP="0014447C">
      <w:pPr>
        <w:pStyle w:val="Sinespaciado"/>
        <w:spacing w:line="360" w:lineRule="auto"/>
        <w:jc w:val="both"/>
        <w:rPr>
          <w:rFonts w:ascii="Palatino Linotype" w:hAnsi="Palatino Linotype"/>
          <w:b/>
          <w:sz w:val="24"/>
          <w:szCs w:val="24"/>
          <w:lang w:val="es-ES_tradnl"/>
        </w:rPr>
      </w:pPr>
    </w:p>
    <w:p w14:paraId="04396E9B" w14:textId="77777777" w:rsidR="007E2E80" w:rsidRPr="00A1710D" w:rsidRDefault="007E2E80" w:rsidP="0014447C">
      <w:pPr>
        <w:pStyle w:val="Sinespaciado"/>
        <w:spacing w:line="360" w:lineRule="auto"/>
        <w:jc w:val="both"/>
        <w:rPr>
          <w:rFonts w:ascii="Palatino Linotype" w:hAnsi="Palatino Linotype"/>
          <w:sz w:val="26"/>
          <w:szCs w:val="26"/>
          <w:lang w:val="es-ES_tradnl"/>
        </w:rPr>
      </w:pPr>
      <w:r w:rsidRPr="00A1710D">
        <w:rPr>
          <w:rFonts w:ascii="Palatino Linotype" w:hAnsi="Palatino Linotype"/>
          <w:b/>
          <w:sz w:val="26"/>
          <w:szCs w:val="26"/>
          <w:lang w:val="es-ES_tradnl"/>
        </w:rPr>
        <w:t>PRIMERO.</w:t>
      </w:r>
      <w:r w:rsidRPr="00A1710D">
        <w:rPr>
          <w:rFonts w:ascii="Palatino Linotype" w:hAnsi="Palatino Linotype"/>
          <w:sz w:val="26"/>
          <w:szCs w:val="26"/>
          <w:lang w:val="es-ES_tradnl"/>
        </w:rPr>
        <w:t xml:space="preserve"> </w:t>
      </w:r>
      <w:r w:rsidRPr="00A1710D">
        <w:rPr>
          <w:rFonts w:ascii="Palatino Linotype" w:hAnsi="Palatino Linotype"/>
          <w:b/>
          <w:sz w:val="26"/>
          <w:szCs w:val="26"/>
          <w:lang w:val="es-ES_tradnl"/>
        </w:rPr>
        <w:t>De la Solicitud de Información.</w:t>
      </w:r>
    </w:p>
    <w:p w14:paraId="210E8433" w14:textId="6544A4D5" w:rsidR="00A1710D" w:rsidRPr="00C35F18" w:rsidRDefault="00A1710D" w:rsidP="00A1710D">
      <w:pPr>
        <w:pStyle w:val="Sinespaciado"/>
        <w:spacing w:line="360" w:lineRule="auto"/>
        <w:jc w:val="both"/>
        <w:rPr>
          <w:rFonts w:ascii="Palatino Linotype" w:hAnsi="Palatino Linotype"/>
          <w:sz w:val="24"/>
          <w:szCs w:val="24"/>
        </w:rPr>
      </w:pPr>
      <w:r w:rsidRPr="00C35F18">
        <w:rPr>
          <w:rFonts w:ascii="Palatino Linotype" w:hAnsi="Palatino Linotype"/>
          <w:sz w:val="24"/>
          <w:szCs w:val="24"/>
        </w:rPr>
        <w:t>Con</w:t>
      </w:r>
      <w:r>
        <w:rPr>
          <w:rFonts w:ascii="Palatino Linotype" w:hAnsi="Palatino Linotype"/>
          <w:sz w:val="24"/>
          <w:szCs w:val="24"/>
        </w:rPr>
        <w:t xml:space="preserve"> fecha </w:t>
      </w:r>
      <w:r w:rsidR="00BE56DA">
        <w:rPr>
          <w:rFonts w:ascii="Palatino Linotype" w:hAnsi="Palatino Linotype"/>
          <w:sz w:val="24"/>
          <w:szCs w:val="24"/>
        </w:rPr>
        <w:t>seis de noviembre</w:t>
      </w:r>
      <w:r>
        <w:rPr>
          <w:rFonts w:ascii="Palatino Linotype" w:hAnsi="Palatino Linotype"/>
          <w:sz w:val="24"/>
          <w:szCs w:val="24"/>
        </w:rPr>
        <w:t xml:space="preserve"> de dos mil veinticuatro, el</w:t>
      </w:r>
      <w:r w:rsidRPr="00C35F18">
        <w:rPr>
          <w:rFonts w:ascii="Palatino Linotype" w:hAnsi="Palatino Linotype"/>
          <w:sz w:val="24"/>
          <w:szCs w:val="24"/>
        </w:rPr>
        <w:t xml:space="preserve"> </w:t>
      </w:r>
      <w:r w:rsidRPr="00251EC4">
        <w:rPr>
          <w:rFonts w:ascii="Palatino Linotype" w:hAnsi="Palatino Linotype"/>
          <w:b/>
          <w:bCs/>
          <w:sz w:val="24"/>
          <w:szCs w:val="24"/>
        </w:rPr>
        <w:t>Recurrente</w:t>
      </w:r>
      <w:r w:rsidRPr="00C35F18">
        <w:rPr>
          <w:rFonts w:ascii="Palatino Linotype" w:hAnsi="Palatino Linotype"/>
          <w:sz w:val="24"/>
          <w:szCs w:val="24"/>
        </w:rPr>
        <w:t>, presentó a través del Sistema de Acceso a la Información Mexiquense (</w:t>
      </w:r>
      <w:r w:rsidRPr="00C35F18">
        <w:rPr>
          <w:rFonts w:ascii="Palatino Linotype" w:hAnsi="Palatino Linotype"/>
          <w:b/>
          <w:sz w:val="24"/>
          <w:szCs w:val="24"/>
        </w:rPr>
        <w:t>SAIMEX)</w:t>
      </w:r>
      <w:r w:rsidRPr="00C35F18">
        <w:rPr>
          <w:rFonts w:ascii="Palatino Linotype" w:hAnsi="Palatino Linotype"/>
          <w:sz w:val="24"/>
          <w:szCs w:val="24"/>
        </w:rPr>
        <w:t xml:space="preserve"> ante el </w:t>
      </w:r>
      <w:r w:rsidRPr="00A1710D">
        <w:rPr>
          <w:rFonts w:ascii="Palatino Linotype" w:hAnsi="Palatino Linotype"/>
          <w:b/>
          <w:bCs/>
          <w:sz w:val="24"/>
          <w:szCs w:val="24"/>
        </w:rPr>
        <w:t>Sujeto Obligado</w:t>
      </w:r>
      <w:r w:rsidRPr="00C35F18">
        <w:rPr>
          <w:rFonts w:ascii="Palatino Linotype" w:hAnsi="Palatino Linotype"/>
          <w:sz w:val="24"/>
          <w:szCs w:val="24"/>
        </w:rPr>
        <w:t>, solicitud de acceso a la información pública, registrada bajo el número de expediente</w:t>
      </w:r>
      <w:r>
        <w:rPr>
          <w:rFonts w:ascii="Palatino Linotype" w:hAnsi="Palatino Linotype"/>
          <w:b/>
          <w:sz w:val="24"/>
          <w:szCs w:val="24"/>
        </w:rPr>
        <w:t xml:space="preserve"> </w:t>
      </w:r>
      <w:r w:rsidR="00446379" w:rsidRPr="00446379">
        <w:rPr>
          <w:rFonts w:ascii="Palatino Linotype" w:hAnsi="Palatino Linotype"/>
          <w:b/>
          <w:bCs/>
          <w:sz w:val="24"/>
          <w:szCs w:val="24"/>
          <w:lang w:val="es-ES_tradnl"/>
        </w:rPr>
        <w:t>00191/MEXICAL/IP/2024</w:t>
      </w:r>
      <w:r w:rsidRPr="00C35F18">
        <w:rPr>
          <w:rFonts w:ascii="Palatino Linotype" w:hAnsi="Palatino Linotype"/>
          <w:b/>
          <w:sz w:val="24"/>
          <w:szCs w:val="24"/>
          <w:lang w:eastAsia="es-MX"/>
        </w:rPr>
        <w:t xml:space="preserve">, </w:t>
      </w:r>
      <w:r w:rsidRPr="00C35F18">
        <w:rPr>
          <w:rFonts w:ascii="Palatino Linotype" w:hAnsi="Palatino Linotype"/>
          <w:sz w:val="24"/>
          <w:szCs w:val="24"/>
        </w:rPr>
        <w:t>mediante la cual solicitó información en el tenor siguiente:</w:t>
      </w:r>
    </w:p>
    <w:p w14:paraId="44F269F9" w14:textId="77777777" w:rsidR="00A1710D" w:rsidRDefault="00A1710D" w:rsidP="00A1710D">
      <w:pPr>
        <w:pStyle w:val="Sinespaciado"/>
        <w:ind w:left="567" w:right="567"/>
        <w:jc w:val="both"/>
        <w:rPr>
          <w:rFonts w:ascii="Palatino Linotype" w:eastAsia="Times New Roman" w:hAnsi="Palatino Linotype" w:cs="Times New Roman"/>
          <w:i/>
          <w:sz w:val="24"/>
          <w:szCs w:val="24"/>
          <w:lang w:val="es-ES_tradnl" w:eastAsia="es-ES"/>
        </w:rPr>
      </w:pPr>
    </w:p>
    <w:p w14:paraId="22D8604F" w14:textId="28FF0B0E" w:rsidR="00A1710D" w:rsidRDefault="00A1710D" w:rsidP="00A1710D">
      <w:pPr>
        <w:pStyle w:val="Sinespaciado"/>
        <w:ind w:left="567" w:right="567"/>
        <w:jc w:val="both"/>
        <w:rPr>
          <w:rFonts w:ascii="Palatino Linotype" w:eastAsia="Times New Roman" w:hAnsi="Palatino Linotype" w:cs="Times New Roman"/>
          <w:i/>
          <w:sz w:val="24"/>
          <w:szCs w:val="24"/>
          <w:lang w:val="es-ES_tradnl" w:eastAsia="es-ES"/>
        </w:rPr>
      </w:pPr>
      <w:r w:rsidRPr="00C35F18">
        <w:rPr>
          <w:rFonts w:ascii="Palatino Linotype" w:eastAsia="Times New Roman" w:hAnsi="Palatino Linotype" w:cs="Times New Roman"/>
          <w:i/>
          <w:sz w:val="24"/>
          <w:szCs w:val="24"/>
          <w:lang w:val="es-ES_tradnl" w:eastAsia="es-ES"/>
        </w:rPr>
        <w:t>“</w:t>
      </w:r>
      <w:r w:rsidR="00446379" w:rsidRPr="00446379">
        <w:rPr>
          <w:rFonts w:ascii="Palatino Linotype" w:eastAsia="Times New Roman" w:hAnsi="Palatino Linotype" w:cs="Times New Roman"/>
          <w:i/>
          <w:lang w:val="es-ES_tradnl" w:eastAsia="es-ES"/>
        </w:rPr>
        <w:t xml:space="preserve">ENUNCIE PASO A PASO DEL </w:t>
      </w:r>
      <w:r w:rsidR="00446379" w:rsidRPr="00446379">
        <w:rPr>
          <w:rFonts w:ascii="Palatino Linotype" w:eastAsia="Times New Roman" w:hAnsi="Palatino Linotype" w:cs="Times New Roman"/>
          <w:b/>
          <w:bCs/>
          <w:i/>
          <w:u w:val="single"/>
          <w:lang w:val="es-ES_tradnl" w:eastAsia="es-ES"/>
        </w:rPr>
        <w:t>Proceso de entrega-recepción</w:t>
      </w:r>
      <w:r w:rsidR="00446379" w:rsidRPr="00446379">
        <w:rPr>
          <w:rFonts w:ascii="Palatino Linotype" w:eastAsia="Times New Roman" w:hAnsi="Palatino Linotype" w:cs="Times New Roman"/>
          <w:i/>
          <w:lang w:val="es-ES_tradnl" w:eastAsia="es-ES"/>
        </w:rPr>
        <w:t xml:space="preserve"> de los servidores públicos al separarse de su empleo, cargo o comisión</w:t>
      </w:r>
      <w:r w:rsidRPr="008C0E72">
        <w:rPr>
          <w:rFonts w:ascii="Palatino Linotype" w:eastAsia="Times New Roman" w:hAnsi="Palatino Linotype" w:cs="Times New Roman"/>
          <w:i/>
          <w:lang w:val="es-ES_tradnl" w:eastAsia="es-ES"/>
        </w:rPr>
        <w:t>” [Sic]</w:t>
      </w:r>
    </w:p>
    <w:p w14:paraId="61F36AEC" w14:textId="77777777" w:rsidR="00A1710D" w:rsidRDefault="00A1710D" w:rsidP="00A1710D">
      <w:pPr>
        <w:pStyle w:val="Sinespaciado"/>
        <w:spacing w:line="360" w:lineRule="auto"/>
        <w:jc w:val="both"/>
        <w:rPr>
          <w:rFonts w:ascii="Palatino Linotype" w:eastAsia="Times New Roman" w:hAnsi="Palatino Linotype" w:cs="Times New Roman"/>
          <w:sz w:val="24"/>
          <w:szCs w:val="24"/>
          <w:lang w:val="es-ES_tradnl" w:eastAsia="es-ES"/>
        </w:rPr>
      </w:pPr>
    </w:p>
    <w:p w14:paraId="5259D0BA" w14:textId="77777777" w:rsidR="00A1710D" w:rsidRPr="00C35F18" w:rsidRDefault="00A1710D" w:rsidP="00A1710D">
      <w:pPr>
        <w:pStyle w:val="Sinespaciado"/>
        <w:spacing w:line="360" w:lineRule="auto"/>
        <w:jc w:val="both"/>
        <w:rPr>
          <w:rFonts w:ascii="Palatino Linotype" w:eastAsia="Times New Roman" w:hAnsi="Palatino Linotype" w:cs="Times New Roman"/>
          <w:sz w:val="24"/>
          <w:szCs w:val="24"/>
          <w:lang w:val="es-ES_tradnl" w:eastAsia="es-ES"/>
        </w:rPr>
      </w:pPr>
      <w:r w:rsidRPr="00C35F18">
        <w:rPr>
          <w:rFonts w:ascii="Palatino Linotype" w:eastAsia="Times New Roman" w:hAnsi="Palatino Linotype" w:cs="Times New Roman"/>
          <w:sz w:val="24"/>
          <w:szCs w:val="24"/>
          <w:lang w:val="es-ES_tradnl" w:eastAsia="es-ES"/>
        </w:rPr>
        <w:t xml:space="preserve">Modalidad de entrega: </w:t>
      </w:r>
      <w:r w:rsidRPr="008C0E72">
        <w:rPr>
          <w:rFonts w:ascii="Palatino Linotype" w:eastAsia="Times New Roman" w:hAnsi="Palatino Linotype" w:cs="Times New Roman"/>
          <w:b/>
          <w:sz w:val="24"/>
          <w:szCs w:val="24"/>
          <w:lang w:val="es-ES_tradnl" w:eastAsia="es-ES"/>
        </w:rPr>
        <w:t>A través del SAIMEX.</w:t>
      </w:r>
    </w:p>
    <w:p w14:paraId="613EA030" w14:textId="77777777" w:rsidR="005B658C" w:rsidRPr="00A1710D" w:rsidRDefault="005B658C" w:rsidP="0014447C">
      <w:pPr>
        <w:pStyle w:val="Sinespaciado"/>
        <w:spacing w:line="360" w:lineRule="auto"/>
        <w:jc w:val="both"/>
        <w:rPr>
          <w:rFonts w:ascii="Palatino Linotype" w:hAnsi="Palatino Linotype"/>
          <w:b/>
          <w:sz w:val="26"/>
          <w:szCs w:val="26"/>
          <w:lang w:val="es-ES_tradnl"/>
        </w:rPr>
      </w:pPr>
    </w:p>
    <w:p w14:paraId="0F9698BB" w14:textId="69F7C49D"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lastRenderedPageBreak/>
        <w:t xml:space="preserve">SEGUNDO. </w:t>
      </w:r>
      <w:r w:rsidR="00DA21DB" w:rsidRPr="00A1710D">
        <w:rPr>
          <w:rFonts w:ascii="Palatino Linotype" w:hAnsi="Palatino Linotype"/>
          <w:b/>
          <w:sz w:val="26"/>
          <w:szCs w:val="26"/>
          <w:lang w:val="es-ES_tradnl"/>
        </w:rPr>
        <w:t xml:space="preserve">De la </w:t>
      </w:r>
      <w:r w:rsidRPr="00A1710D">
        <w:rPr>
          <w:rFonts w:ascii="Palatino Linotype" w:hAnsi="Palatino Linotype"/>
          <w:b/>
          <w:sz w:val="26"/>
          <w:szCs w:val="26"/>
          <w:lang w:val="es-ES_tradnl"/>
        </w:rPr>
        <w:t>respuesta del Sujeto Obligado.</w:t>
      </w:r>
    </w:p>
    <w:p w14:paraId="1F6DFEF9" w14:textId="44340FB8" w:rsidR="008C0E72" w:rsidRPr="00A1710D" w:rsidRDefault="007E2E80" w:rsidP="0014447C">
      <w:pPr>
        <w:pStyle w:val="Sinespaciado"/>
        <w:spacing w:line="360" w:lineRule="auto"/>
        <w:jc w:val="both"/>
        <w:rPr>
          <w:rFonts w:ascii="Palatino Linotype" w:hAnsi="Palatino Linotype"/>
          <w:sz w:val="24"/>
          <w:lang w:val="es-ES_tradnl"/>
        </w:rPr>
      </w:pPr>
      <w:r w:rsidRPr="00A1710D">
        <w:rPr>
          <w:rFonts w:ascii="Palatino Linotype" w:hAnsi="Palatino Linotype"/>
          <w:sz w:val="24"/>
          <w:lang w:val="es-ES_tradnl"/>
        </w:rPr>
        <w:t>En el expedient</w:t>
      </w:r>
      <w:r w:rsidR="008C0E72" w:rsidRPr="00A1710D">
        <w:rPr>
          <w:rFonts w:ascii="Palatino Linotype" w:hAnsi="Palatino Linotype"/>
          <w:sz w:val="24"/>
          <w:lang w:val="es-ES_tradnl"/>
        </w:rPr>
        <w:t>e electrónico</w:t>
      </w:r>
      <w:r w:rsidR="005F5FE1" w:rsidRPr="00A1710D">
        <w:rPr>
          <w:rFonts w:ascii="Palatino Linotype" w:hAnsi="Palatino Linotype"/>
          <w:sz w:val="24"/>
          <w:lang w:val="es-ES_tradnl"/>
        </w:rPr>
        <w:t xml:space="preserve"> del Sistema de Acceso a la Información Mexiquense (</w:t>
      </w:r>
      <w:r w:rsidR="008C0E72" w:rsidRPr="00A1710D">
        <w:rPr>
          <w:rFonts w:ascii="Palatino Linotype" w:hAnsi="Palatino Linotype"/>
          <w:b/>
          <w:bCs/>
          <w:sz w:val="24"/>
          <w:lang w:val="es-ES_tradnl"/>
        </w:rPr>
        <w:t>SAIMEX</w:t>
      </w:r>
      <w:r w:rsidR="005F5FE1" w:rsidRPr="00A1710D">
        <w:rPr>
          <w:rFonts w:ascii="Palatino Linotype" w:hAnsi="Palatino Linotype"/>
          <w:sz w:val="24"/>
          <w:lang w:val="es-ES_tradnl"/>
        </w:rPr>
        <w:t>)</w:t>
      </w:r>
      <w:r w:rsidR="008C0E72" w:rsidRPr="00A1710D">
        <w:rPr>
          <w:rFonts w:ascii="Palatino Linotype" w:hAnsi="Palatino Linotype"/>
          <w:sz w:val="24"/>
          <w:lang w:val="es-ES_tradnl"/>
        </w:rPr>
        <w:t>, se observa</w:t>
      </w:r>
      <w:r w:rsidRPr="00A1710D">
        <w:rPr>
          <w:rFonts w:ascii="Palatino Linotype" w:hAnsi="Palatino Linotype"/>
          <w:sz w:val="24"/>
          <w:lang w:val="es-ES_tradnl"/>
        </w:rPr>
        <w:t xml:space="preserve"> que </w:t>
      </w:r>
      <w:r w:rsidR="000E7C0A" w:rsidRPr="00A1710D">
        <w:rPr>
          <w:rFonts w:ascii="Palatino Linotype" w:hAnsi="Palatino Linotype"/>
          <w:sz w:val="24"/>
          <w:lang w:val="es-ES_tradnl"/>
        </w:rPr>
        <w:t>el</w:t>
      </w:r>
      <w:r w:rsidRPr="00A1710D">
        <w:rPr>
          <w:rFonts w:ascii="Palatino Linotype" w:hAnsi="Palatino Linotype"/>
          <w:sz w:val="24"/>
          <w:lang w:val="es-ES_tradnl"/>
        </w:rPr>
        <w:t xml:space="preserve"> </w:t>
      </w:r>
      <w:r w:rsidRPr="00A1710D">
        <w:rPr>
          <w:rFonts w:ascii="Palatino Linotype" w:hAnsi="Palatino Linotype"/>
          <w:b/>
          <w:sz w:val="24"/>
          <w:lang w:val="es-ES_tradnl"/>
        </w:rPr>
        <w:t>Sujeto Obligado</w:t>
      </w:r>
      <w:r w:rsidRPr="00A1710D">
        <w:rPr>
          <w:rFonts w:ascii="Palatino Linotype" w:hAnsi="Palatino Linotype"/>
          <w:sz w:val="24"/>
          <w:lang w:val="es-ES_tradnl"/>
        </w:rPr>
        <w:t xml:space="preserve"> dio respuesta a la solicitud de información en fecha </w:t>
      </w:r>
      <w:r w:rsidR="0001495F">
        <w:rPr>
          <w:rFonts w:ascii="Palatino Linotype" w:hAnsi="Palatino Linotype"/>
          <w:sz w:val="24"/>
          <w:lang w:val="es-ES_tradnl"/>
        </w:rPr>
        <w:t>veintiocho de noviembre</w:t>
      </w:r>
      <w:r w:rsidR="00D72D04" w:rsidRPr="00A1710D">
        <w:rPr>
          <w:rFonts w:ascii="Palatino Linotype" w:hAnsi="Palatino Linotype"/>
          <w:sz w:val="24"/>
          <w:lang w:val="es-ES_tradnl"/>
        </w:rPr>
        <w:t xml:space="preserve"> de dos mil veinticuatro</w:t>
      </w:r>
      <w:r w:rsidRPr="00A1710D">
        <w:rPr>
          <w:rFonts w:ascii="Palatino Linotype" w:hAnsi="Palatino Linotype"/>
          <w:sz w:val="24"/>
          <w:lang w:val="es-ES_tradnl"/>
        </w:rPr>
        <w:t xml:space="preserve">, </w:t>
      </w:r>
      <w:r w:rsidR="008C0E72" w:rsidRPr="00A1710D">
        <w:rPr>
          <w:rFonts w:ascii="Palatino Linotype" w:hAnsi="Palatino Linotype"/>
          <w:sz w:val="24"/>
          <w:lang w:val="es-ES_tradnl"/>
        </w:rPr>
        <w:t>manifestando lo siguiente:</w:t>
      </w:r>
    </w:p>
    <w:p w14:paraId="59DB6368" w14:textId="77777777" w:rsidR="008C0E72" w:rsidRPr="00A1710D" w:rsidRDefault="008C0E72" w:rsidP="0014447C">
      <w:pPr>
        <w:pStyle w:val="Sinespaciado"/>
        <w:spacing w:line="360" w:lineRule="auto"/>
        <w:jc w:val="both"/>
        <w:rPr>
          <w:rFonts w:ascii="Palatino Linotype" w:hAnsi="Palatino Linotype"/>
          <w:sz w:val="24"/>
          <w:lang w:val="es-ES_tradnl"/>
        </w:rPr>
      </w:pPr>
    </w:p>
    <w:p w14:paraId="65776347" w14:textId="77777777" w:rsidR="0001495F" w:rsidRPr="0001495F" w:rsidRDefault="008C0E72" w:rsidP="0001495F">
      <w:pPr>
        <w:pStyle w:val="Sinespaciado"/>
        <w:ind w:left="567" w:right="567"/>
        <w:jc w:val="right"/>
        <w:rPr>
          <w:rFonts w:ascii="Palatino Linotype" w:hAnsi="Palatino Linotype"/>
          <w:i/>
          <w:lang w:val="es-ES_tradnl"/>
        </w:rPr>
      </w:pPr>
      <w:r w:rsidRPr="00A1710D">
        <w:rPr>
          <w:rFonts w:ascii="Palatino Linotype" w:hAnsi="Palatino Linotype"/>
          <w:sz w:val="24"/>
          <w:lang w:val="es-ES_tradnl"/>
        </w:rPr>
        <w:t>“</w:t>
      </w:r>
      <w:r w:rsidR="0001495F" w:rsidRPr="0001495F">
        <w:rPr>
          <w:rFonts w:ascii="Palatino Linotype" w:hAnsi="Palatino Linotype"/>
          <w:i/>
          <w:lang w:val="es-ES_tradnl"/>
        </w:rPr>
        <w:t xml:space="preserve">Folio de la solicitud: </w:t>
      </w:r>
      <w:r w:rsidR="0001495F" w:rsidRPr="0001495F">
        <w:rPr>
          <w:rFonts w:ascii="Palatino Linotype" w:hAnsi="Palatino Linotype"/>
          <w:b/>
          <w:bCs/>
          <w:i/>
          <w:u w:val="single"/>
          <w:lang w:val="es-ES_tradnl"/>
        </w:rPr>
        <w:t>00191/MEXICAL/IP/2024</w:t>
      </w:r>
    </w:p>
    <w:p w14:paraId="10E5ACB7" w14:textId="77777777" w:rsidR="0001495F" w:rsidRDefault="0001495F" w:rsidP="0001495F">
      <w:pPr>
        <w:pStyle w:val="Sinespaciado"/>
        <w:ind w:left="567" w:right="567"/>
        <w:jc w:val="both"/>
        <w:rPr>
          <w:rFonts w:ascii="Palatino Linotype" w:hAnsi="Palatino Linotype"/>
          <w:i/>
          <w:lang w:val="es-ES_tradnl"/>
        </w:rPr>
      </w:pPr>
    </w:p>
    <w:p w14:paraId="30288B30" w14:textId="26331627" w:rsidR="0001495F" w:rsidRDefault="0001495F" w:rsidP="0001495F">
      <w:pPr>
        <w:pStyle w:val="Sinespaciado"/>
        <w:ind w:left="567" w:right="567"/>
        <w:jc w:val="both"/>
        <w:rPr>
          <w:rFonts w:ascii="Palatino Linotype" w:hAnsi="Palatino Linotype"/>
          <w:i/>
          <w:lang w:val="es-ES_tradnl"/>
        </w:rPr>
      </w:pPr>
      <w:r w:rsidRPr="0001495F">
        <w:rPr>
          <w:rFonts w:ascii="Palatino Linotype" w:hAnsi="Palatino Linotype"/>
          <w:i/>
          <w:lang w:val="es-ES_tradnl"/>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6344CA18" w14:textId="77777777" w:rsidR="0001495F" w:rsidRPr="0001495F" w:rsidRDefault="0001495F" w:rsidP="0001495F">
      <w:pPr>
        <w:pStyle w:val="Sinespaciado"/>
        <w:ind w:left="567" w:right="567"/>
        <w:jc w:val="both"/>
        <w:rPr>
          <w:rFonts w:ascii="Palatino Linotype" w:hAnsi="Palatino Linotype"/>
          <w:i/>
          <w:lang w:val="es-ES_tradnl"/>
        </w:rPr>
      </w:pPr>
    </w:p>
    <w:p w14:paraId="1E707599" w14:textId="77777777" w:rsidR="0001495F" w:rsidRPr="0001495F" w:rsidRDefault="0001495F" w:rsidP="0001495F">
      <w:pPr>
        <w:pStyle w:val="Sinespaciado"/>
        <w:ind w:left="567" w:right="567"/>
        <w:jc w:val="both"/>
        <w:rPr>
          <w:rFonts w:ascii="Palatino Linotype" w:hAnsi="Palatino Linotype"/>
          <w:i/>
          <w:lang w:val="es-ES_tradnl"/>
        </w:rPr>
      </w:pPr>
      <w:r w:rsidRPr="0001495F">
        <w:rPr>
          <w:rFonts w:ascii="Palatino Linotype" w:hAnsi="Palatino Linotype"/>
          <w:i/>
          <w:lang w:val="es-ES_tradnl"/>
        </w:rPr>
        <w:t>Para dar atención a su solicitud de información, se entrega respuesta proporcionada por la Contraloría Municipal: SE ADJUNTA MANUAL EN PFD EXPEDIDO POR LA AUTORIDAD COMPETENTE</w:t>
      </w:r>
    </w:p>
    <w:p w14:paraId="14810542" w14:textId="77777777" w:rsidR="0001495F" w:rsidRDefault="0001495F" w:rsidP="0001495F">
      <w:pPr>
        <w:pStyle w:val="Sinespaciado"/>
        <w:ind w:left="567" w:right="567"/>
        <w:jc w:val="both"/>
        <w:rPr>
          <w:rFonts w:ascii="Palatino Linotype" w:hAnsi="Palatino Linotype"/>
          <w:i/>
          <w:lang w:val="es-ES_tradnl"/>
        </w:rPr>
      </w:pPr>
    </w:p>
    <w:p w14:paraId="5B5C3B28" w14:textId="561F9416" w:rsidR="0001495F" w:rsidRPr="0001495F" w:rsidRDefault="0001495F" w:rsidP="0001495F">
      <w:pPr>
        <w:pStyle w:val="Sinespaciado"/>
        <w:ind w:left="567" w:right="567"/>
        <w:jc w:val="both"/>
        <w:rPr>
          <w:rFonts w:ascii="Palatino Linotype" w:hAnsi="Palatino Linotype"/>
          <w:i/>
          <w:lang w:val="es-ES_tradnl"/>
        </w:rPr>
      </w:pPr>
      <w:r w:rsidRPr="0001495F">
        <w:rPr>
          <w:rFonts w:ascii="Palatino Linotype" w:hAnsi="Palatino Linotype"/>
          <w:i/>
          <w:lang w:val="es-ES_tradnl"/>
        </w:rPr>
        <w:t>ATENTAMENTE</w:t>
      </w:r>
    </w:p>
    <w:p w14:paraId="7B1A6F45" w14:textId="7C565FCB" w:rsidR="008C0E72" w:rsidRPr="00A1710D" w:rsidRDefault="0001495F" w:rsidP="0001495F">
      <w:pPr>
        <w:pStyle w:val="Sinespaciado"/>
        <w:ind w:left="567" w:right="567"/>
        <w:jc w:val="both"/>
        <w:rPr>
          <w:rFonts w:ascii="Palatino Linotype" w:hAnsi="Palatino Linotype"/>
          <w:i/>
          <w:lang w:val="es-ES_tradnl"/>
        </w:rPr>
      </w:pPr>
      <w:r w:rsidRPr="0001495F">
        <w:rPr>
          <w:rFonts w:ascii="Palatino Linotype" w:hAnsi="Palatino Linotype"/>
          <w:i/>
          <w:lang w:val="es-ES_tradnl"/>
        </w:rPr>
        <w:t>P. en D. Héctor Joel Labastida Carrillo</w:t>
      </w:r>
      <w:r w:rsidR="008C0E72" w:rsidRPr="00A1710D">
        <w:rPr>
          <w:rFonts w:ascii="Palatino Linotype" w:hAnsi="Palatino Linotype"/>
          <w:i/>
          <w:lang w:val="es-ES_tradnl"/>
        </w:rPr>
        <w:t>” (Sic)</w:t>
      </w:r>
    </w:p>
    <w:p w14:paraId="402B9F41" w14:textId="77777777" w:rsidR="008C0E72" w:rsidRPr="00A1710D" w:rsidRDefault="008C0E72" w:rsidP="0014447C">
      <w:pPr>
        <w:pStyle w:val="Sinespaciado"/>
        <w:spacing w:line="360" w:lineRule="auto"/>
        <w:jc w:val="both"/>
        <w:rPr>
          <w:rFonts w:ascii="Palatino Linotype" w:hAnsi="Palatino Linotype"/>
          <w:sz w:val="24"/>
          <w:lang w:val="es-ES_tradnl"/>
        </w:rPr>
      </w:pPr>
    </w:p>
    <w:p w14:paraId="04DE6020" w14:textId="22259105" w:rsidR="007E2E80" w:rsidRPr="00A1710D" w:rsidRDefault="00D04234" w:rsidP="0014447C">
      <w:pPr>
        <w:pStyle w:val="Sinespaciado"/>
        <w:spacing w:line="360" w:lineRule="auto"/>
        <w:jc w:val="both"/>
        <w:rPr>
          <w:rFonts w:ascii="Palatino Linotype" w:hAnsi="Palatino Linotype"/>
          <w:i/>
          <w:sz w:val="24"/>
          <w:szCs w:val="24"/>
          <w:lang w:val="es-ES_tradnl"/>
        </w:rPr>
      </w:pPr>
      <w:r w:rsidRPr="00A1710D">
        <w:rPr>
          <w:rFonts w:ascii="Palatino Linotype" w:hAnsi="Palatino Linotype"/>
          <w:sz w:val="24"/>
          <w:szCs w:val="24"/>
          <w:lang w:val="es-ES_tradnl"/>
        </w:rPr>
        <w:t xml:space="preserve">A su respuesta anexó </w:t>
      </w:r>
      <w:r w:rsidR="0001495F">
        <w:rPr>
          <w:rFonts w:ascii="Palatino Linotype" w:hAnsi="Palatino Linotype"/>
          <w:sz w:val="24"/>
          <w:szCs w:val="24"/>
          <w:lang w:val="es-ES_tradnl"/>
        </w:rPr>
        <w:t>el</w:t>
      </w:r>
      <w:r w:rsidRPr="00A1710D">
        <w:rPr>
          <w:rFonts w:ascii="Palatino Linotype" w:hAnsi="Palatino Linotype"/>
          <w:sz w:val="24"/>
          <w:szCs w:val="24"/>
          <w:lang w:val="es-ES_tradnl"/>
        </w:rPr>
        <w:t xml:space="preserve"> archivo electrónico denominado </w:t>
      </w:r>
      <w:r w:rsidRPr="00A1710D">
        <w:rPr>
          <w:rFonts w:ascii="Palatino Linotype" w:hAnsi="Palatino Linotype"/>
          <w:b/>
          <w:sz w:val="24"/>
          <w:szCs w:val="24"/>
          <w:lang w:val="es-ES_tradnl"/>
        </w:rPr>
        <w:t>“</w:t>
      </w:r>
      <w:r w:rsidR="0001495F" w:rsidRPr="0001495F">
        <w:rPr>
          <w:rFonts w:ascii="Palatino Linotype" w:hAnsi="Palatino Linotype"/>
          <w:b/>
          <w:bCs/>
          <w:sz w:val="24"/>
          <w:szCs w:val="24"/>
          <w:lang w:val="es-ES_tradnl"/>
        </w:rPr>
        <w:t>acuerdo 07 lineamientos.pdf</w:t>
      </w:r>
      <w:r w:rsidR="00A1710D">
        <w:rPr>
          <w:rFonts w:ascii="Palatino Linotype" w:hAnsi="Palatino Linotype"/>
          <w:b/>
          <w:sz w:val="24"/>
          <w:szCs w:val="24"/>
          <w:lang w:val="es-ES_tradnl"/>
        </w:rPr>
        <w:t>”</w:t>
      </w:r>
      <w:r w:rsidR="00EA2AAB" w:rsidRPr="00A1710D">
        <w:rPr>
          <w:rFonts w:ascii="Palatino Linotype" w:hAnsi="Palatino Linotype"/>
          <w:sz w:val="24"/>
          <w:szCs w:val="24"/>
          <w:lang w:val="es-ES_tradnl"/>
        </w:rPr>
        <w:t xml:space="preserve">, </w:t>
      </w:r>
      <w:r w:rsidR="0001495F">
        <w:rPr>
          <w:rFonts w:ascii="Palatino Linotype" w:hAnsi="Palatino Linotype"/>
          <w:sz w:val="24"/>
          <w:szCs w:val="24"/>
          <w:lang w:val="es-ES_tradnl"/>
        </w:rPr>
        <w:t>el</w:t>
      </w:r>
      <w:r w:rsidRPr="00A1710D">
        <w:rPr>
          <w:rFonts w:ascii="Palatino Linotype" w:hAnsi="Palatino Linotype"/>
          <w:sz w:val="24"/>
          <w:szCs w:val="24"/>
          <w:lang w:val="es-ES_tradnl"/>
        </w:rPr>
        <w:t xml:space="preserve"> cual</w:t>
      </w:r>
      <w:r w:rsidR="00047D72" w:rsidRPr="00A1710D">
        <w:rPr>
          <w:rFonts w:ascii="Palatino Linotype" w:hAnsi="Palatino Linotype"/>
          <w:sz w:val="24"/>
          <w:szCs w:val="24"/>
          <w:lang w:val="es-ES_tradnl"/>
        </w:rPr>
        <w:t xml:space="preserve"> no se </w:t>
      </w:r>
      <w:r w:rsidR="00C12DAE" w:rsidRPr="00A1710D">
        <w:rPr>
          <w:rFonts w:ascii="Palatino Linotype" w:hAnsi="Palatino Linotype"/>
          <w:sz w:val="24"/>
          <w:szCs w:val="24"/>
          <w:lang w:val="es-ES_tradnl"/>
        </w:rPr>
        <w:t>reproduce</w:t>
      </w:r>
      <w:r w:rsidRPr="00A1710D">
        <w:rPr>
          <w:rFonts w:ascii="Palatino Linotype" w:hAnsi="Palatino Linotype"/>
          <w:sz w:val="24"/>
          <w:szCs w:val="24"/>
          <w:lang w:val="es-ES_tradnl"/>
        </w:rPr>
        <w:t xml:space="preserve"> </w:t>
      </w:r>
      <w:r w:rsidR="008E63C2" w:rsidRPr="00A1710D">
        <w:rPr>
          <w:rFonts w:ascii="Palatino Linotype" w:hAnsi="Palatino Linotype"/>
          <w:sz w:val="24"/>
          <w:szCs w:val="24"/>
          <w:lang w:val="es-ES_tradnl"/>
        </w:rPr>
        <w:t xml:space="preserve">toda vez que su contenido es del </w:t>
      </w:r>
      <w:r w:rsidRPr="00A1710D">
        <w:rPr>
          <w:rFonts w:ascii="Palatino Linotype" w:hAnsi="Palatino Linotype"/>
          <w:sz w:val="24"/>
          <w:szCs w:val="24"/>
          <w:lang w:val="es-ES_tradnl"/>
        </w:rPr>
        <w:t>conocimiento de las partes; no obstante, se hará mérito de su contenido más adelante</w:t>
      </w:r>
      <w:r w:rsidR="00BE6D77" w:rsidRPr="00A1710D">
        <w:rPr>
          <w:rFonts w:ascii="Palatino Linotype" w:hAnsi="Palatino Linotype"/>
          <w:sz w:val="24"/>
          <w:szCs w:val="24"/>
          <w:lang w:val="es-ES_tradnl"/>
        </w:rPr>
        <w:t>.</w:t>
      </w:r>
    </w:p>
    <w:p w14:paraId="3DE160E3" w14:textId="77777777" w:rsidR="00B8245A" w:rsidRPr="00A1710D" w:rsidRDefault="00B8245A" w:rsidP="0014447C">
      <w:pPr>
        <w:pStyle w:val="Sinespaciado"/>
        <w:spacing w:line="360" w:lineRule="auto"/>
        <w:jc w:val="both"/>
        <w:rPr>
          <w:rFonts w:ascii="Palatino Linotype" w:hAnsi="Palatino Linotype"/>
          <w:b/>
          <w:sz w:val="26"/>
          <w:szCs w:val="26"/>
          <w:lang w:val="es-ES_tradnl"/>
        </w:rPr>
      </w:pPr>
    </w:p>
    <w:p w14:paraId="621A6924" w14:textId="2896D7CB"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TERCERO. Del recurso de revisión.</w:t>
      </w:r>
    </w:p>
    <w:p w14:paraId="2A4068CA" w14:textId="44CB93FC" w:rsidR="007E2E80"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Inconforme c</w:t>
      </w:r>
      <w:r w:rsidR="00D04234" w:rsidRPr="00A1710D">
        <w:rPr>
          <w:rFonts w:ascii="Palatino Linotype" w:hAnsi="Palatino Linotype"/>
          <w:sz w:val="24"/>
          <w:szCs w:val="24"/>
          <w:lang w:val="es-ES_tradnl"/>
        </w:rPr>
        <w:t xml:space="preserve">on la respuesta emitida por el </w:t>
      </w:r>
      <w:r w:rsidR="00D04234" w:rsidRPr="00A1710D">
        <w:rPr>
          <w:rFonts w:ascii="Palatino Linotype" w:hAnsi="Palatino Linotype"/>
          <w:b/>
          <w:bCs/>
          <w:sz w:val="24"/>
          <w:szCs w:val="24"/>
          <w:lang w:val="es-ES_tradnl"/>
        </w:rPr>
        <w:t>Sujeto O</w:t>
      </w:r>
      <w:r w:rsidRPr="00A1710D">
        <w:rPr>
          <w:rFonts w:ascii="Palatino Linotype" w:hAnsi="Palatino Linotype"/>
          <w:b/>
          <w:bCs/>
          <w:sz w:val="24"/>
          <w:szCs w:val="24"/>
          <w:lang w:val="es-ES_tradnl"/>
        </w:rPr>
        <w:t xml:space="preserve">bligado, </w:t>
      </w:r>
      <w:r w:rsidR="00527333" w:rsidRPr="00A1710D">
        <w:rPr>
          <w:rFonts w:ascii="Palatino Linotype" w:hAnsi="Palatino Linotype"/>
          <w:b/>
          <w:bCs/>
          <w:sz w:val="24"/>
          <w:szCs w:val="24"/>
          <w:lang w:val="es-ES_tradnl"/>
        </w:rPr>
        <w:t>el</w:t>
      </w:r>
      <w:r w:rsidRPr="00A1710D">
        <w:rPr>
          <w:rFonts w:ascii="Palatino Linotype" w:hAnsi="Palatino Linotype"/>
          <w:b/>
          <w:bCs/>
          <w:sz w:val="24"/>
          <w:szCs w:val="24"/>
          <w:lang w:val="es-ES_tradnl"/>
        </w:rPr>
        <w:t xml:space="preserve"> Recurrente</w:t>
      </w:r>
      <w:r w:rsidRPr="00A1710D">
        <w:rPr>
          <w:rFonts w:ascii="Palatino Linotype" w:hAnsi="Palatino Linotype"/>
          <w:sz w:val="24"/>
          <w:szCs w:val="24"/>
          <w:lang w:val="es-ES_tradnl"/>
        </w:rPr>
        <w:t xml:space="preserve"> interpuso el </w:t>
      </w:r>
      <w:r w:rsidR="00D04234" w:rsidRPr="00A1710D">
        <w:rPr>
          <w:rFonts w:ascii="Palatino Linotype" w:hAnsi="Palatino Linotype"/>
          <w:sz w:val="24"/>
          <w:szCs w:val="24"/>
          <w:lang w:val="es-ES_tradnl"/>
        </w:rPr>
        <w:t xml:space="preserve">presente </w:t>
      </w:r>
      <w:r w:rsidRPr="00A1710D">
        <w:rPr>
          <w:rFonts w:ascii="Palatino Linotype" w:hAnsi="Palatino Linotype"/>
          <w:sz w:val="24"/>
          <w:szCs w:val="24"/>
          <w:lang w:val="es-ES_tradnl"/>
        </w:rPr>
        <w:t xml:space="preserve">recurso de revisión, en fecha </w:t>
      </w:r>
      <w:r w:rsidR="0001495F">
        <w:rPr>
          <w:rFonts w:ascii="Palatino Linotype" w:hAnsi="Palatino Linotype"/>
          <w:sz w:val="24"/>
          <w:szCs w:val="24"/>
          <w:lang w:val="es-ES_tradnl"/>
        </w:rPr>
        <w:t>seis de diciembre</w:t>
      </w:r>
      <w:r w:rsidR="00D72D04" w:rsidRPr="00A1710D">
        <w:rPr>
          <w:rFonts w:ascii="Palatino Linotype" w:hAnsi="Palatino Linotype"/>
          <w:sz w:val="24"/>
          <w:szCs w:val="24"/>
          <w:lang w:val="es-ES_tradnl"/>
        </w:rPr>
        <w:t xml:space="preserve"> de dos mil veinticuatro</w:t>
      </w:r>
      <w:r w:rsidRPr="00A1710D">
        <w:rPr>
          <w:rFonts w:ascii="Palatino Linotype" w:hAnsi="Palatino Linotype"/>
          <w:sz w:val="24"/>
          <w:szCs w:val="24"/>
          <w:lang w:val="es-ES_tradnl"/>
        </w:rPr>
        <w:t xml:space="preserve">, en el sistema electrónico con el expediente número </w:t>
      </w:r>
      <w:r w:rsidR="0001495F" w:rsidRPr="0001495F">
        <w:rPr>
          <w:rFonts w:ascii="Palatino Linotype" w:hAnsi="Palatino Linotype"/>
          <w:b/>
          <w:bCs/>
          <w:sz w:val="24"/>
          <w:szCs w:val="24"/>
          <w:lang w:val="es-ES_tradnl" w:eastAsia="es-MX"/>
        </w:rPr>
        <w:t>07530/INFOEM/IP/RR/2024</w:t>
      </w:r>
      <w:r w:rsidRPr="00A1710D">
        <w:rPr>
          <w:rFonts w:ascii="Palatino Linotype" w:hAnsi="Palatino Linotype"/>
          <w:sz w:val="24"/>
          <w:szCs w:val="24"/>
          <w:lang w:val="es-ES_tradnl"/>
        </w:rPr>
        <w:t>, en el cual arguye</w:t>
      </w:r>
      <w:r w:rsidR="00D04234" w:rsidRPr="00A1710D">
        <w:rPr>
          <w:rFonts w:ascii="Palatino Linotype" w:hAnsi="Palatino Linotype"/>
          <w:sz w:val="24"/>
          <w:szCs w:val="24"/>
          <w:lang w:val="es-ES_tradnl"/>
        </w:rPr>
        <w:t xml:space="preserve"> l</w:t>
      </w:r>
      <w:r w:rsidRPr="00A1710D">
        <w:rPr>
          <w:rFonts w:ascii="Palatino Linotype" w:hAnsi="Palatino Linotype"/>
          <w:sz w:val="24"/>
          <w:szCs w:val="24"/>
          <w:lang w:val="es-ES_tradnl"/>
        </w:rPr>
        <w:t>as siguientes manifestaciones:</w:t>
      </w:r>
    </w:p>
    <w:p w14:paraId="6DFCC650" w14:textId="77777777" w:rsidR="0001495F" w:rsidRDefault="0001495F" w:rsidP="0014447C">
      <w:pPr>
        <w:pStyle w:val="Sinespaciado"/>
        <w:spacing w:line="360" w:lineRule="auto"/>
        <w:jc w:val="both"/>
        <w:rPr>
          <w:rFonts w:ascii="Palatino Linotype" w:hAnsi="Palatino Linotype"/>
          <w:sz w:val="24"/>
          <w:szCs w:val="24"/>
          <w:lang w:val="es-ES_tradnl"/>
        </w:rPr>
      </w:pPr>
    </w:p>
    <w:p w14:paraId="5AD1B34C" w14:textId="77777777" w:rsidR="0001495F" w:rsidRPr="00A1710D" w:rsidRDefault="0001495F" w:rsidP="0014447C">
      <w:pPr>
        <w:pStyle w:val="Sinespaciado"/>
        <w:spacing w:line="360" w:lineRule="auto"/>
        <w:jc w:val="both"/>
        <w:rPr>
          <w:rFonts w:ascii="Palatino Linotype" w:hAnsi="Palatino Linotype"/>
          <w:sz w:val="24"/>
          <w:szCs w:val="24"/>
          <w:lang w:val="es-ES_tradnl"/>
        </w:rPr>
      </w:pPr>
    </w:p>
    <w:p w14:paraId="0400D7A4" w14:textId="77777777" w:rsidR="007E2E80" w:rsidRPr="00A1710D" w:rsidRDefault="007E2E80" w:rsidP="0014447C">
      <w:pPr>
        <w:spacing w:before="240"/>
        <w:jc w:val="both"/>
        <w:rPr>
          <w:rFonts w:ascii="Palatino Linotype" w:hAnsi="Palatino Linotype" w:cs="Arial"/>
          <w:b/>
          <w:sz w:val="24"/>
          <w:szCs w:val="24"/>
        </w:rPr>
      </w:pPr>
      <w:r w:rsidRPr="00A1710D">
        <w:rPr>
          <w:rFonts w:ascii="Palatino Linotype" w:hAnsi="Palatino Linotype" w:cs="Arial"/>
          <w:b/>
          <w:sz w:val="24"/>
          <w:szCs w:val="24"/>
        </w:rPr>
        <w:t>Acto Impugnado:</w:t>
      </w:r>
    </w:p>
    <w:p w14:paraId="2F5D6248" w14:textId="052147EC" w:rsidR="007E2E80" w:rsidRPr="0001495F" w:rsidRDefault="007E2E80" w:rsidP="0014447C">
      <w:pPr>
        <w:spacing w:line="240" w:lineRule="auto"/>
        <w:ind w:left="851" w:right="850"/>
        <w:jc w:val="both"/>
        <w:rPr>
          <w:rFonts w:ascii="Palatino Linotype" w:hAnsi="Palatino Linotype" w:cs="Arial"/>
          <w:i/>
        </w:rPr>
      </w:pPr>
      <w:r w:rsidRPr="0001495F">
        <w:rPr>
          <w:rFonts w:ascii="Palatino Linotype" w:hAnsi="Palatino Linotype" w:cs="Arial"/>
          <w:i/>
        </w:rPr>
        <w:t>“</w:t>
      </w:r>
      <w:r w:rsidR="0001495F" w:rsidRPr="0001495F">
        <w:rPr>
          <w:rFonts w:ascii="Palatino Linotype" w:hAnsi="Palatino Linotype" w:cs="Arial"/>
          <w:i/>
        </w:rPr>
        <w:t>NO CORRESPONDE LA INFORMACION RECIBIDA CON LA SOLICITADA</w:t>
      </w:r>
      <w:r w:rsidR="006A3A54" w:rsidRPr="0001495F">
        <w:rPr>
          <w:rFonts w:ascii="Palatino Linotype" w:hAnsi="Palatino Linotype" w:cs="Arial"/>
          <w:i/>
        </w:rPr>
        <w:t>"(Sic)</w:t>
      </w:r>
    </w:p>
    <w:p w14:paraId="2C90245F" w14:textId="77777777" w:rsidR="007E2E80" w:rsidRPr="00A1710D" w:rsidRDefault="007E2E80" w:rsidP="0014447C">
      <w:pPr>
        <w:spacing w:before="240"/>
        <w:jc w:val="both"/>
        <w:rPr>
          <w:rFonts w:ascii="Palatino Linotype" w:hAnsi="Palatino Linotype" w:cs="Arial"/>
          <w:sz w:val="24"/>
          <w:szCs w:val="24"/>
        </w:rPr>
      </w:pPr>
      <w:r w:rsidRPr="00A1710D">
        <w:rPr>
          <w:rFonts w:ascii="Palatino Linotype" w:hAnsi="Palatino Linotype" w:cs="Arial"/>
          <w:b/>
          <w:sz w:val="24"/>
          <w:szCs w:val="24"/>
        </w:rPr>
        <w:t>Razones o Motivos de Inconformidad</w:t>
      </w:r>
      <w:r w:rsidRPr="00A1710D">
        <w:rPr>
          <w:rFonts w:ascii="Palatino Linotype" w:hAnsi="Palatino Linotype" w:cs="Arial"/>
          <w:sz w:val="24"/>
          <w:szCs w:val="24"/>
        </w:rPr>
        <w:t xml:space="preserve">: </w:t>
      </w:r>
    </w:p>
    <w:p w14:paraId="6D851E50" w14:textId="48280F72" w:rsidR="006E7E41" w:rsidRPr="0001495F" w:rsidRDefault="006E7E41" w:rsidP="006E7E41">
      <w:pPr>
        <w:spacing w:line="240" w:lineRule="auto"/>
        <w:ind w:left="851" w:right="850"/>
        <w:jc w:val="both"/>
        <w:rPr>
          <w:rFonts w:ascii="Palatino Linotype" w:hAnsi="Palatino Linotype" w:cs="Arial"/>
          <w:i/>
        </w:rPr>
      </w:pPr>
      <w:r w:rsidRPr="0001495F">
        <w:rPr>
          <w:rFonts w:ascii="Palatino Linotype" w:hAnsi="Palatino Linotype" w:cs="Arial"/>
          <w:i/>
        </w:rPr>
        <w:t>“</w:t>
      </w:r>
      <w:r w:rsidR="0001495F" w:rsidRPr="0001495F">
        <w:rPr>
          <w:rFonts w:ascii="Palatino Linotype" w:hAnsi="Palatino Linotype" w:cs="Arial"/>
          <w:i/>
        </w:rPr>
        <w:t>NO CORRESPONDE LA INFORMACION RECIBIDA CON LA SOLICITADA</w:t>
      </w:r>
      <w:r w:rsidRPr="0001495F">
        <w:rPr>
          <w:rFonts w:ascii="Palatino Linotype" w:hAnsi="Palatino Linotype" w:cs="Arial"/>
          <w:i/>
        </w:rPr>
        <w:t>"(Sic)</w:t>
      </w:r>
    </w:p>
    <w:p w14:paraId="7DE5EE78" w14:textId="77777777" w:rsidR="00950396" w:rsidRPr="00A1710D" w:rsidRDefault="00950396" w:rsidP="004657BE">
      <w:pPr>
        <w:pStyle w:val="Sinespaciado"/>
        <w:spacing w:line="360" w:lineRule="auto"/>
        <w:jc w:val="both"/>
        <w:rPr>
          <w:rFonts w:ascii="Palatino Linotype" w:hAnsi="Palatino Linotype"/>
          <w:b/>
          <w:sz w:val="26"/>
          <w:szCs w:val="26"/>
          <w:lang w:val="es-ES_tradnl"/>
        </w:rPr>
      </w:pPr>
    </w:p>
    <w:p w14:paraId="36213C14" w14:textId="77777777" w:rsidR="007E2E80" w:rsidRPr="00A1710D" w:rsidRDefault="007E2E80" w:rsidP="004657BE">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 xml:space="preserve">CUARTO. Del turno </w:t>
      </w:r>
      <w:r w:rsidR="000E7C0A" w:rsidRPr="00A1710D">
        <w:rPr>
          <w:rFonts w:ascii="Palatino Linotype" w:hAnsi="Palatino Linotype"/>
          <w:b/>
          <w:sz w:val="26"/>
          <w:szCs w:val="26"/>
          <w:lang w:val="es-ES_tradnl"/>
        </w:rPr>
        <w:t xml:space="preserve">y admisión </w:t>
      </w:r>
      <w:r w:rsidRPr="00A1710D">
        <w:rPr>
          <w:rFonts w:ascii="Palatino Linotype" w:hAnsi="Palatino Linotype"/>
          <w:b/>
          <w:sz w:val="26"/>
          <w:szCs w:val="26"/>
          <w:lang w:val="es-ES_tradnl"/>
        </w:rPr>
        <w:t>del recurso de revisión.</w:t>
      </w:r>
    </w:p>
    <w:p w14:paraId="27A9BC03" w14:textId="6A5F97F8" w:rsidR="00AD2D04" w:rsidRPr="00A1710D" w:rsidRDefault="007E2E80" w:rsidP="004657BE">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Medio de impugnación que le fue turnado a</w:t>
      </w:r>
      <w:r w:rsidR="00C40A1A" w:rsidRP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Comisionad</w:t>
      </w:r>
      <w:r w:rsidR="00C40A1A" w:rsidRPr="00A1710D">
        <w:rPr>
          <w:rFonts w:ascii="Palatino Linotype" w:hAnsi="Palatino Linotype"/>
          <w:b/>
          <w:sz w:val="24"/>
          <w:szCs w:val="24"/>
          <w:lang w:val="es-ES_tradnl"/>
        </w:rPr>
        <w:t>o</w:t>
      </w:r>
      <w:r w:rsidR="00AD2D04" w:rsidRPr="00A1710D">
        <w:rPr>
          <w:rFonts w:ascii="Palatino Linotype" w:hAnsi="Palatino Linotype"/>
          <w:b/>
          <w:sz w:val="24"/>
          <w:szCs w:val="24"/>
          <w:lang w:val="es-ES_tradnl"/>
        </w:rPr>
        <w:t xml:space="preserve"> Presidente</w:t>
      </w:r>
      <w:r w:rsidRPr="00A1710D">
        <w:rPr>
          <w:rFonts w:ascii="Palatino Linotype" w:hAnsi="Palatino Linotype"/>
          <w:b/>
          <w:sz w:val="24"/>
          <w:szCs w:val="24"/>
          <w:lang w:val="es-ES_tradnl"/>
        </w:rPr>
        <w:t xml:space="preserve"> </w:t>
      </w:r>
      <w:r w:rsidR="00C40A1A" w:rsidRPr="00A1710D">
        <w:rPr>
          <w:rFonts w:ascii="Palatino Linotype" w:hAnsi="Palatino Linotype"/>
          <w:b/>
          <w:sz w:val="24"/>
          <w:szCs w:val="24"/>
          <w:lang w:val="es-ES_tradnl"/>
        </w:rPr>
        <w:t>José Martínez Vilchis</w:t>
      </w:r>
      <w:r w:rsidRPr="00A1710D">
        <w:rPr>
          <w:rFonts w:ascii="Palatino Linotype" w:hAnsi="Palatino Linotype"/>
          <w:sz w:val="24"/>
          <w:szCs w:val="24"/>
          <w:lang w:val="es-ES_tradnl"/>
        </w:rPr>
        <w:t xml:space="preserve">, por medio del sistema electrónico en términos del </w:t>
      </w:r>
      <w:r w:rsidR="00BE6D77" w:rsidRPr="00A1710D">
        <w:rPr>
          <w:rFonts w:ascii="Palatino Linotype" w:hAnsi="Palatino Linotype"/>
          <w:sz w:val="24"/>
          <w:szCs w:val="24"/>
          <w:lang w:val="es-ES_tradnl"/>
        </w:rPr>
        <w:t>numeral</w:t>
      </w:r>
      <w:r w:rsidRPr="00A1710D">
        <w:rPr>
          <w:rFonts w:ascii="Palatino Linotype" w:hAnsi="Palatino Linotype"/>
          <w:sz w:val="24"/>
          <w:szCs w:val="24"/>
          <w:lang w:val="es-ES_tradnl"/>
        </w:rPr>
        <w:t xml:space="preserve"> 185 fracción I de la Ley de Transparencia y Acceso a la información Pública del Estado de México y Municipios, del cual recayó acuerdo de admisión en fecha </w:t>
      </w:r>
      <w:r w:rsidR="0001495F">
        <w:rPr>
          <w:rFonts w:ascii="Palatino Linotype" w:hAnsi="Palatino Linotype"/>
          <w:sz w:val="24"/>
          <w:szCs w:val="24"/>
          <w:lang w:val="es-ES_tradnl"/>
        </w:rPr>
        <w:t>doce de diciembre</w:t>
      </w:r>
      <w:r w:rsidR="00107554" w:rsidRPr="00A1710D">
        <w:rPr>
          <w:rFonts w:ascii="Palatino Linotype" w:hAnsi="Palatino Linotype"/>
          <w:sz w:val="24"/>
          <w:szCs w:val="24"/>
          <w:lang w:val="es-ES_tradnl"/>
        </w:rPr>
        <w:t xml:space="preserve"> de dos mil veinticuatro</w:t>
      </w:r>
      <w:r w:rsidRPr="00A1710D">
        <w:rPr>
          <w:rFonts w:ascii="Palatino Linotype" w:hAnsi="Palatino Linotype"/>
          <w:sz w:val="24"/>
          <w:szCs w:val="24"/>
          <w:lang w:val="es-ES_tradnl"/>
        </w:rPr>
        <w:t>, determinándose en él un plazo de siete días para que las partes manifestaran lo que a su derecho corresponda en términos del numeral ya citado.</w:t>
      </w:r>
    </w:p>
    <w:p w14:paraId="51F8EB85" w14:textId="77777777" w:rsidR="005435A4" w:rsidRPr="00A1710D" w:rsidRDefault="005435A4" w:rsidP="0014447C">
      <w:pPr>
        <w:pStyle w:val="Sinespaciado"/>
        <w:spacing w:line="360" w:lineRule="auto"/>
        <w:jc w:val="both"/>
        <w:rPr>
          <w:rFonts w:ascii="Palatino Linotype" w:hAnsi="Palatino Linotype"/>
          <w:b/>
          <w:sz w:val="26"/>
          <w:szCs w:val="26"/>
          <w:lang w:val="es-ES_tradnl"/>
        </w:rPr>
      </w:pPr>
    </w:p>
    <w:p w14:paraId="0B9CEAF1" w14:textId="5BAE8A35"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QUINTO. De la etapa de instrucción.</w:t>
      </w:r>
    </w:p>
    <w:p w14:paraId="1427E0CD" w14:textId="38BE21D7" w:rsidR="0001495F" w:rsidRPr="0001495F" w:rsidRDefault="0001495F" w:rsidP="0001495F">
      <w:pPr>
        <w:spacing w:line="360" w:lineRule="auto"/>
        <w:jc w:val="both"/>
        <w:rPr>
          <w:rFonts w:ascii="Palatino Linotype" w:hAnsi="Palatino Linotype" w:cs="Arial"/>
          <w:sz w:val="24"/>
          <w:szCs w:val="24"/>
          <w:lang w:val="es-MX"/>
        </w:rPr>
      </w:pPr>
      <w:r>
        <w:rPr>
          <w:rFonts w:ascii="Palatino Linotype" w:hAnsi="Palatino Linotype" w:cs="Arial"/>
          <w:noProof/>
          <w:sz w:val="24"/>
          <w:szCs w:val="24"/>
          <w:lang w:val="es-MX" w:eastAsia="es-MX"/>
        </w:rPr>
        <mc:AlternateContent>
          <mc:Choice Requires="wps">
            <w:drawing>
              <wp:anchor distT="0" distB="0" distL="114300" distR="114300" simplePos="0" relativeHeight="251679744" behindDoc="0" locked="0" layoutInCell="1" allowOverlap="1" wp14:anchorId="7124F47E" wp14:editId="3A5650E7">
                <wp:simplePos x="0" y="0"/>
                <wp:positionH relativeFrom="column">
                  <wp:posOffset>-15011</wp:posOffset>
                </wp:positionH>
                <wp:positionV relativeFrom="paragraph">
                  <wp:posOffset>1287033</wp:posOffset>
                </wp:positionV>
                <wp:extent cx="5727561" cy="1004836"/>
                <wp:effectExtent l="0" t="0" r="38735" b="62230"/>
                <wp:wrapNone/>
                <wp:docPr id="1960098707" name="Conector recto de flecha 8"/>
                <wp:cNvGraphicFramePr/>
                <a:graphic xmlns:a="http://schemas.openxmlformats.org/drawingml/2006/main">
                  <a:graphicData uri="http://schemas.microsoft.com/office/word/2010/wordprocessingShape">
                    <wps:wsp>
                      <wps:cNvCnPr/>
                      <wps:spPr>
                        <a:xfrm>
                          <a:off x="0" y="0"/>
                          <a:ext cx="5727561" cy="10048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A3A9FF4" id="_x0000_t32" coordsize="21600,21600" o:spt="32" o:oned="t" path="m,l21600,21600e" filled="f">
                <v:path arrowok="t" fillok="f" o:connecttype="none"/>
                <o:lock v:ext="edit" shapetype="t"/>
              </v:shapetype>
              <v:shape id="Conector recto de flecha 8" o:spid="_x0000_s1026" type="#_x0000_t32" style="position:absolute;margin-left:-1.2pt;margin-top:101.35pt;width:451pt;height:79.1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" strokecolor="#5b9bd5 [3204]" strokeweight=".5pt">
                <v:stroke endarrow="block" joinstyle="miter"/>
              </v:shape>
            </w:pict>
          </mc:Fallback>
        </mc:AlternateContent>
      </w:r>
      <w:r w:rsidRPr="0001495F">
        <w:rPr>
          <w:rFonts w:ascii="Palatino Linotype" w:hAnsi="Palatino Linotype" w:cs="Arial"/>
          <w:sz w:val="24"/>
          <w:szCs w:val="24"/>
          <w:lang w:val="es-MX"/>
        </w:rPr>
        <w:t xml:space="preserve">Una vez transcurrido el término legal referido se destaca que, </w:t>
      </w:r>
      <w:r w:rsidRPr="0001495F">
        <w:rPr>
          <w:rFonts w:ascii="Palatino Linotype" w:hAnsi="Palatino Linotype" w:cs="Arial"/>
          <w:b/>
          <w:sz w:val="24"/>
          <w:szCs w:val="24"/>
          <w:lang w:val="es-MX"/>
        </w:rPr>
        <w:t>El Sujeto Obligado</w:t>
      </w:r>
      <w:r w:rsidRPr="0001495F">
        <w:rPr>
          <w:rFonts w:ascii="Palatino Linotype" w:hAnsi="Palatino Linotype" w:cs="Arial"/>
          <w:sz w:val="24"/>
          <w:szCs w:val="24"/>
          <w:lang w:val="es-MX"/>
        </w:rPr>
        <w:t xml:space="preserve"> fue omiso en rendir su informe justificado; asimismo, se aprecia que la parte </w:t>
      </w:r>
      <w:r w:rsidRPr="0001495F">
        <w:rPr>
          <w:rFonts w:ascii="Palatino Linotype" w:hAnsi="Palatino Linotype" w:cs="Arial"/>
          <w:b/>
          <w:sz w:val="24"/>
          <w:szCs w:val="24"/>
          <w:lang w:val="es-MX"/>
        </w:rPr>
        <w:t>Recurrente</w:t>
      </w:r>
      <w:r w:rsidRPr="0001495F">
        <w:rPr>
          <w:rFonts w:ascii="Palatino Linotype" w:hAnsi="Palatino Linotype" w:cs="Arial"/>
          <w:sz w:val="24"/>
          <w:szCs w:val="24"/>
          <w:lang w:val="es-MX"/>
        </w:rPr>
        <w:t xml:space="preserve"> tampoco emitió alegatos, pruebas o manifestación alguna, lo anterior de conformidad con la siguiente imagen:</w:t>
      </w:r>
    </w:p>
    <w:p w14:paraId="0307C21D" w14:textId="4B0DB743" w:rsidR="005435A4" w:rsidRPr="0001495F" w:rsidRDefault="0001495F" w:rsidP="0001495F">
      <w:pPr>
        <w:spacing w:line="360" w:lineRule="auto"/>
        <w:jc w:val="center"/>
        <w:rPr>
          <w:rFonts w:ascii="Palatino Linotype" w:hAnsi="Palatino Linotype" w:cs="Arial"/>
          <w:lang w:val="es-MX"/>
        </w:rPr>
      </w:pPr>
      <w:r w:rsidRPr="0001495F">
        <w:rPr>
          <w:rFonts w:ascii="Palatino Linotype" w:hAnsi="Palatino Linotype" w:cs="Arial"/>
          <w:noProof/>
          <w:lang w:val="es-MX" w:eastAsia="es-MX"/>
        </w:rPr>
        <w:lastRenderedPageBreak/>
        <w:drawing>
          <wp:inline distT="0" distB="0" distL="0" distR="0" wp14:anchorId="1245A521" wp14:editId="6688A0D2">
            <wp:extent cx="5382283" cy="1620855"/>
            <wp:effectExtent l="177800" t="177800" r="180340" b="182880"/>
            <wp:docPr id="7351257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125774" name=""/>
                    <pic:cNvPicPr/>
                  </pic:nvPicPr>
                  <pic:blipFill>
                    <a:blip r:embed="rId8"/>
                    <a:stretch>
                      <a:fillRect/>
                    </a:stretch>
                  </pic:blipFill>
                  <pic:spPr>
                    <a:xfrm>
                      <a:off x="0" y="0"/>
                      <a:ext cx="5495992" cy="1655098"/>
                    </a:xfrm>
                    <a:prstGeom prst="rect">
                      <a:avLst/>
                    </a:prstGeom>
                    <a:ln>
                      <a:noFill/>
                    </a:ln>
                    <a:effectLst>
                      <a:outerShdw blurRad="190500" algn="tl" rotWithShape="0">
                        <a:srgbClr val="000000">
                          <a:alpha val="70000"/>
                        </a:srgbClr>
                      </a:outerShdw>
                    </a:effectLst>
                  </pic:spPr>
                </pic:pic>
              </a:graphicData>
            </a:graphic>
          </wp:inline>
        </w:drawing>
      </w:r>
    </w:p>
    <w:p w14:paraId="6FD77E2B" w14:textId="77777777" w:rsidR="006E7E41" w:rsidRPr="00A1710D" w:rsidRDefault="006E7E41" w:rsidP="007B64F5">
      <w:pPr>
        <w:spacing w:after="0" w:line="360" w:lineRule="auto"/>
        <w:jc w:val="both"/>
        <w:rPr>
          <w:rFonts w:ascii="Palatino Linotype" w:hAnsi="Palatino Linotype" w:cs="Arial"/>
          <w:sz w:val="24"/>
          <w:szCs w:val="24"/>
        </w:rPr>
      </w:pPr>
    </w:p>
    <w:p w14:paraId="29E81583" w14:textId="77777777" w:rsidR="00AD2D04" w:rsidRPr="00A1710D" w:rsidRDefault="00AD2D04" w:rsidP="00AD2D04">
      <w:pPr>
        <w:tabs>
          <w:tab w:val="left" w:pos="3206"/>
        </w:tabs>
        <w:spacing w:after="0" w:line="360" w:lineRule="auto"/>
        <w:jc w:val="both"/>
        <w:rPr>
          <w:rFonts w:ascii="Palatino Linotype" w:hAnsi="Palatino Linotype" w:cs="Arial"/>
          <w:b/>
          <w:sz w:val="28"/>
          <w:szCs w:val="24"/>
        </w:rPr>
      </w:pPr>
      <w:r w:rsidRPr="00A1710D">
        <w:rPr>
          <w:rFonts w:ascii="Palatino Linotype" w:hAnsi="Palatino Linotype" w:cs="Arial"/>
          <w:b/>
          <w:sz w:val="28"/>
          <w:szCs w:val="24"/>
        </w:rPr>
        <w:t>SEXTO. Del cierre de instrucción.</w:t>
      </w:r>
      <w:r w:rsidRPr="00A1710D">
        <w:rPr>
          <w:rFonts w:ascii="Palatino Linotype" w:hAnsi="Palatino Linotype" w:cs="Arial"/>
          <w:b/>
          <w:sz w:val="28"/>
          <w:szCs w:val="24"/>
        </w:rPr>
        <w:tab/>
      </w:r>
    </w:p>
    <w:p w14:paraId="478E1ED4" w14:textId="1A2129DC" w:rsidR="00AD2D04" w:rsidRPr="00A1710D" w:rsidRDefault="00AD2D04" w:rsidP="00AD2D04">
      <w:pPr>
        <w:spacing w:after="0" w:line="360" w:lineRule="auto"/>
        <w:jc w:val="both"/>
        <w:rPr>
          <w:rFonts w:ascii="Palatino Linotype" w:hAnsi="Palatino Linotype" w:cs="Arial"/>
          <w:sz w:val="24"/>
          <w:szCs w:val="24"/>
        </w:rPr>
      </w:pPr>
      <w:r w:rsidRPr="00A1710D">
        <w:rPr>
          <w:rFonts w:ascii="Palatino Linotype" w:hAnsi="Palatino Linotype" w:cs="Arial"/>
          <w:sz w:val="24"/>
          <w:szCs w:val="24"/>
        </w:rPr>
        <w:t xml:space="preserve">Así, una vez transcurrido el término legal, se decretó el cierre de instrucción en fecha </w:t>
      </w:r>
      <w:r w:rsidR="0001495F">
        <w:rPr>
          <w:rFonts w:ascii="Palatino Linotype" w:hAnsi="Palatino Linotype" w:cs="Arial"/>
          <w:sz w:val="24"/>
          <w:szCs w:val="24"/>
        </w:rPr>
        <w:t>quince de enero de dos mil veinticinco</w:t>
      </w:r>
      <w:r w:rsidRPr="00A1710D">
        <w:rPr>
          <w:rFonts w:ascii="Palatino Linotype" w:hAnsi="Palatino Linotype" w:cs="Arial"/>
          <w:sz w:val="24"/>
          <w:szCs w:val="24"/>
        </w:rPr>
        <w:t>, en términos del artículo 185, Fracción VI, de la Ley de Transparencia y Acceso a la Información Pública del Estado de México y Municipios, iniciando el término legal para dictar resolución definitiva del asunto.</w:t>
      </w:r>
    </w:p>
    <w:p w14:paraId="6F3C257E" w14:textId="77777777" w:rsidR="00423C27" w:rsidRPr="00A1710D" w:rsidRDefault="00423C27" w:rsidP="0014447C">
      <w:pPr>
        <w:pStyle w:val="Sinespaciado"/>
        <w:spacing w:line="360" w:lineRule="auto"/>
        <w:jc w:val="both"/>
        <w:rPr>
          <w:rFonts w:ascii="Palatino Linotype" w:hAnsi="Palatino Linotype"/>
          <w:sz w:val="24"/>
          <w:szCs w:val="24"/>
          <w:lang w:val="es-ES_tradnl"/>
        </w:rPr>
      </w:pPr>
    </w:p>
    <w:p w14:paraId="71774017" w14:textId="77777777" w:rsidR="007E2E80" w:rsidRPr="00A1710D" w:rsidRDefault="007E2E80"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C O N S I D E R A N D O</w:t>
      </w:r>
    </w:p>
    <w:p w14:paraId="06E2B329" w14:textId="77777777" w:rsidR="0014447C" w:rsidRPr="00A1710D" w:rsidRDefault="0014447C" w:rsidP="0014447C">
      <w:pPr>
        <w:pStyle w:val="Sinespaciado"/>
        <w:spacing w:line="360" w:lineRule="auto"/>
        <w:jc w:val="both"/>
        <w:rPr>
          <w:rFonts w:ascii="Palatino Linotype" w:hAnsi="Palatino Linotype"/>
          <w:sz w:val="24"/>
          <w:szCs w:val="24"/>
          <w:lang w:val="es-ES_tradnl"/>
        </w:rPr>
      </w:pPr>
    </w:p>
    <w:p w14:paraId="7CA05BE7" w14:textId="5F0E19C5"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PRIMERO. De la competencia.</w:t>
      </w:r>
    </w:p>
    <w:p w14:paraId="7B721BF7" w14:textId="51598194" w:rsidR="00362415" w:rsidRPr="00A1710D" w:rsidRDefault="00362415" w:rsidP="00362415">
      <w:pPr>
        <w:spacing w:line="360" w:lineRule="auto"/>
        <w:jc w:val="both"/>
        <w:rPr>
          <w:rFonts w:ascii="Palatino Linotype" w:hAnsi="Palatino Linotype"/>
          <w:sz w:val="24"/>
          <w:szCs w:val="24"/>
        </w:rPr>
      </w:pPr>
      <w:r w:rsidRPr="00A1710D">
        <w:rPr>
          <w:rFonts w:ascii="Palatino Linotype" w:hAnsi="Palatino Linotype"/>
          <w:sz w:val="24"/>
          <w:szCs w:val="24"/>
        </w:rPr>
        <w:t xml:space="preserve">Este Instituto de Transparencia, Acceso a la Información Pública y Protección de Datos Personales del Estado de México, es competente para conocer y resolver el presente recurso de revisión interpuesto por </w:t>
      </w:r>
      <w:r w:rsidR="00107554" w:rsidRPr="00A1710D">
        <w:rPr>
          <w:rFonts w:ascii="Palatino Linotype" w:hAnsi="Palatino Linotype"/>
          <w:sz w:val="24"/>
          <w:szCs w:val="24"/>
        </w:rPr>
        <w:t>la</w:t>
      </w:r>
      <w:r w:rsidRPr="00A1710D">
        <w:rPr>
          <w:rFonts w:ascii="Palatino Linotype" w:hAnsi="Palatino Linotype"/>
          <w:sz w:val="24"/>
          <w:szCs w:val="24"/>
        </w:rPr>
        <w:t xml:space="preserve"> Recurrente conforme a lo dispuesto en los artículos 6, apartado A, fracción IV de la Constitución Política de los Estados Unidos Mexicanos; 5, párrafos trigésimo tercero y trigésimo cuarto, fracciones IV y V, de la Constitución Política del Estado Libre y Soberano de México; artículos 1, 2 fracción II, 13, 29, 36 fracciones I y II, 176, 178, 179, 181 párrafo tercero y 185 de la Ley de </w:t>
      </w:r>
      <w:r w:rsidRPr="00A1710D">
        <w:rPr>
          <w:rFonts w:ascii="Palatino Linotype" w:hAnsi="Palatino Linotype"/>
          <w:sz w:val="24"/>
          <w:szCs w:val="24"/>
        </w:rPr>
        <w:lastRenderedPageBreak/>
        <w:t>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14:paraId="4D3E2679" w14:textId="77777777" w:rsidR="00362415" w:rsidRPr="00A1710D" w:rsidRDefault="00362415" w:rsidP="0014447C">
      <w:pPr>
        <w:pStyle w:val="Sinespaciado"/>
        <w:spacing w:line="360" w:lineRule="auto"/>
        <w:jc w:val="both"/>
        <w:rPr>
          <w:rFonts w:ascii="Palatino Linotype" w:hAnsi="Palatino Linotype"/>
          <w:sz w:val="20"/>
          <w:szCs w:val="24"/>
          <w:lang w:val="es-ES_tradnl"/>
        </w:rPr>
      </w:pPr>
    </w:p>
    <w:p w14:paraId="2EF2A99A" w14:textId="77777777" w:rsidR="007E2E80" w:rsidRPr="00A1710D" w:rsidRDefault="007E2E80" w:rsidP="0014447C">
      <w:pPr>
        <w:pStyle w:val="Sinespaciado"/>
        <w:spacing w:line="360" w:lineRule="auto"/>
        <w:jc w:val="both"/>
        <w:rPr>
          <w:rFonts w:ascii="Palatino Linotype" w:hAnsi="Palatino Linotype"/>
          <w:b/>
          <w:sz w:val="26"/>
          <w:szCs w:val="26"/>
          <w:lang w:val="es-ES_tradnl"/>
        </w:rPr>
      </w:pPr>
      <w:r w:rsidRPr="00A1710D">
        <w:rPr>
          <w:rFonts w:ascii="Palatino Linotype" w:hAnsi="Palatino Linotype"/>
          <w:b/>
          <w:sz w:val="26"/>
          <w:szCs w:val="26"/>
          <w:lang w:val="es-ES_tradnl"/>
        </w:rPr>
        <w:t xml:space="preserve">SEGUNDO. Sobre los alcances del recurso de revisión. </w:t>
      </w:r>
    </w:p>
    <w:p w14:paraId="6261EC5A" w14:textId="0BF4F29F" w:rsidR="007E2E80"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Derivado de la impugnación realizada, es menester señalar que el recurso de revisión inmerso en la Ley de Transparencia vigente en la entidad, tiene el fin y alcance que señalan los numerales 176, 179, 181 párrafo cuarto, 194 y 195 y demás aplicables de la Ley de Transparencia y Acceso a la Información Pública del Estado de México y Municipios vigente, el cual será analizado conforme a las actuaciones que obren en el expediente electrónico, con la finalidad de reparar cualquier posible afectación al derecho de acceso a la información pública y garantizando el principio rector de máxima publicidad.</w:t>
      </w:r>
    </w:p>
    <w:p w14:paraId="0B271411" w14:textId="77777777" w:rsidR="00BE56DA" w:rsidRDefault="00BE56DA" w:rsidP="0014447C">
      <w:pPr>
        <w:pStyle w:val="Sinespaciado"/>
        <w:spacing w:line="360" w:lineRule="auto"/>
        <w:jc w:val="both"/>
        <w:rPr>
          <w:rFonts w:ascii="Palatino Linotype" w:hAnsi="Palatino Linotype"/>
          <w:sz w:val="24"/>
          <w:szCs w:val="24"/>
          <w:lang w:val="es-ES_tradnl"/>
        </w:rPr>
      </w:pPr>
    </w:p>
    <w:p w14:paraId="6075C9D6" w14:textId="77777777" w:rsidR="00BE56DA" w:rsidRPr="00D07047" w:rsidRDefault="00BE56DA" w:rsidP="00BE56DA">
      <w:pPr>
        <w:pBdr>
          <w:top w:val="nil"/>
          <w:left w:val="nil"/>
          <w:bottom w:val="nil"/>
          <w:right w:val="nil"/>
          <w:between w:val="nil"/>
        </w:pBdr>
        <w:spacing w:after="0" w:line="360" w:lineRule="auto"/>
        <w:contextualSpacing/>
        <w:jc w:val="both"/>
        <w:rPr>
          <w:rFonts w:ascii="Palatino Linotype" w:hAnsi="Palatino Linotype" w:cs="Arial"/>
          <w:b/>
          <w:sz w:val="26"/>
          <w:szCs w:val="26"/>
        </w:rPr>
      </w:pPr>
      <w:r w:rsidRPr="00D07047">
        <w:rPr>
          <w:rFonts w:ascii="Palatino Linotype" w:eastAsia="Palatino Linotype" w:hAnsi="Palatino Linotype" w:cs="Palatino Linotype"/>
          <w:b/>
          <w:color w:val="000000"/>
          <w:sz w:val="26"/>
          <w:szCs w:val="26"/>
        </w:rPr>
        <w:t>TERCERO</w:t>
      </w:r>
      <w:r w:rsidRPr="00D07047">
        <w:rPr>
          <w:rFonts w:ascii="Palatino Linotype" w:hAnsi="Palatino Linotype" w:cs="Arial"/>
          <w:b/>
          <w:sz w:val="26"/>
          <w:szCs w:val="26"/>
        </w:rPr>
        <w:t>. Cuestiones de previo y especial pronunciamiento.</w:t>
      </w:r>
    </w:p>
    <w:p w14:paraId="21CD014B" w14:textId="77777777" w:rsidR="00BE56DA" w:rsidRPr="00D07047" w:rsidRDefault="00BE56DA" w:rsidP="00BE56DA">
      <w:pPr>
        <w:pBdr>
          <w:top w:val="nil"/>
          <w:left w:val="nil"/>
          <w:bottom w:val="nil"/>
          <w:right w:val="nil"/>
          <w:between w:val="nil"/>
        </w:pBdr>
        <w:spacing w:after="0" w:line="360" w:lineRule="auto"/>
        <w:contextualSpacing/>
        <w:jc w:val="both"/>
        <w:rPr>
          <w:rFonts w:ascii="Palatino Linotype" w:hAnsi="Palatino Linotype" w:cs="Arial"/>
          <w:sz w:val="24"/>
          <w:szCs w:val="24"/>
          <w:lang w:val="es-MX"/>
        </w:rPr>
      </w:pPr>
      <w:r w:rsidRPr="00D07047">
        <w:rPr>
          <w:rFonts w:ascii="Palatino Linotype" w:hAnsi="Palatino Linotype" w:cs="Arial"/>
          <w:sz w:val="24"/>
          <w:szCs w:val="24"/>
          <w:lang w:val="es-MX"/>
        </w:rPr>
        <w:t>Los Recursos de Revisión en estudio contienen los elementos normativos de validez exigidos en la Ley de Transparencia y Acceso a la Información Pública del Estado de México y Municipios, establecidos en el artículo 180 que enuncia:</w:t>
      </w:r>
    </w:p>
    <w:p w14:paraId="50B758F6" w14:textId="77777777" w:rsidR="00BE56DA" w:rsidRPr="001E01E9" w:rsidRDefault="00BE56DA" w:rsidP="00BE56DA">
      <w:pPr>
        <w:autoSpaceDE w:val="0"/>
        <w:autoSpaceDN w:val="0"/>
        <w:adjustRightInd w:val="0"/>
        <w:spacing w:line="360" w:lineRule="auto"/>
        <w:jc w:val="both"/>
        <w:rPr>
          <w:rFonts w:ascii="Palatino Linotype" w:hAnsi="Palatino Linotype" w:cs="Arial"/>
          <w:lang w:val="es-MX"/>
        </w:rPr>
      </w:pPr>
    </w:p>
    <w:p w14:paraId="24DCB07B"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“Artículo 180. El recurso de revisión contendrá:</w:t>
      </w:r>
    </w:p>
    <w:p w14:paraId="416B33BA"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I. El sujeto obligado ante la cual se presentó la solicitud;</w:t>
      </w:r>
    </w:p>
    <w:p w14:paraId="48AC46A1"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b/>
          <w:bCs/>
          <w:i/>
          <w:iCs/>
          <w:u w:val="single"/>
          <w:lang w:val="es-MX"/>
        </w:rPr>
        <w:t>II. El nombre del solicitante</w:t>
      </w:r>
      <w:r w:rsidRPr="001E01E9">
        <w:rPr>
          <w:rFonts w:ascii="Palatino Linotype" w:hAnsi="Palatino Linotype" w:cs="Arial"/>
          <w:i/>
          <w:iCs/>
          <w:lang w:val="es-MX"/>
        </w:rPr>
        <w:t xml:space="preserve"> que recurre o de su representante y, en su caso, del tercero interesado, así como la dirección o medio que señale para recibir notificaciones; </w:t>
      </w:r>
    </w:p>
    <w:p w14:paraId="141E6316"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lastRenderedPageBreak/>
        <w:t>III. El número de folio de respuesta de la solicitud de acceso;</w:t>
      </w:r>
    </w:p>
    <w:p w14:paraId="6CCBF93D"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IV. La fecha en que fue notificada la respuesta al solicitante o tuvo conocimiento del acto reclamado, o de presentación de la solicitud, en caso de falta de respuesta;</w:t>
      </w:r>
    </w:p>
    <w:p w14:paraId="6825867A"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V. El acto que se recurre;</w:t>
      </w:r>
    </w:p>
    <w:p w14:paraId="02A4F720"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VI. Las razones o motivos de inconformidad;</w:t>
      </w:r>
    </w:p>
    <w:p w14:paraId="0DA94352"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VII. La copia de la respuesta que se impugna y, en su caso, de la notificación correspondiente, en el caso de respuesta de la solicitud; y</w:t>
      </w:r>
    </w:p>
    <w:p w14:paraId="31885937"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VIII. Firma del recurrente, en su caso, cuando se presente por escrito, requisito sin el cual se dará trámite al recurso.</w:t>
      </w:r>
    </w:p>
    <w:p w14:paraId="56D354D7"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Adicionalmente, se podrán anexar las pruebas y demás elementos que considere procedentes someter a juicio del Instituto.</w:t>
      </w:r>
    </w:p>
    <w:p w14:paraId="046AAF59" w14:textId="77777777" w:rsidR="00BE56DA" w:rsidRPr="001E01E9" w:rsidRDefault="00BE56DA" w:rsidP="00BE56DA">
      <w:pPr>
        <w:autoSpaceDE w:val="0"/>
        <w:autoSpaceDN w:val="0"/>
        <w:adjustRightInd w:val="0"/>
        <w:ind w:left="567" w:right="567"/>
        <w:jc w:val="both"/>
        <w:rPr>
          <w:rFonts w:ascii="Palatino Linotype" w:hAnsi="Palatino Linotype" w:cs="Arial"/>
          <w:i/>
          <w:iCs/>
          <w:lang w:val="es-MX"/>
        </w:rPr>
      </w:pPr>
      <w:r w:rsidRPr="001E01E9">
        <w:rPr>
          <w:rFonts w:ascii="Palatino Linotype" w:hAnsi="Palatino Linotype" w:cs="Arial"/>
          <w:i/>
          <w:iCs/>
          <w:lang w:val="es-MX"/>
        </w:rPr>
        <w:t>En ningún caso será necesario que el particular ratifique el recurso de revisión interpuesto.</w:t>
      </w:r>
    </w:p>
    <w:p w14:paraId="0BD5AABF" w14:textId="77777777" w:rsidR="00BE56DA" w:rsidRPr="001E01E9" w:rsidRDefault="00BE56DA" w:rsidP="00BE56DA">
      <w:pPr>
        <w:autoSpaceDE w:val="0"/>
        <w:autoSpaceDN w:val="0"/>
        <w:adjustRightInd w:val="0"/>
        <w:ind w:left="567" w:right="567"/>
        <w:jc w:val="both"/>
        <w:rPr>
          <w:rFonts w:ascii="Palatino Linotype" w:hAnsi="Palatino Linotype" w:cs="Arial"/>
          <w:b/>
          <w:bCs/>
          <w:i/>
          <w:iCs/>
          <w:u w:val="single"/>
          <w:lang w:val="es-MX"/>
        </w:rPr>
      </w:pPr>
      <w:r w:rsidRPr="001E01E9">
        <w:rPr>
          <w:rFonts w:ascii="Palatino Linotype" w:hAnsi="Palatino Linotype" w:cs="Arial"/>
          <w:b/>
          <w:bCs/>
          <w:i/>
          <w:iCs/>
          <w:u w:val="single"/>
          <w:lang w:val="es-MX"/>
        </w:rPr>
        <w:t>En caso de que el recurso se interponga de manera electrónica no será indispensable que contengan los requisitos establecidos en las fracciones II, IV, VII y VIII.” [Sic]</w:t>
      </w:r>
    </w:p>
    <w:p w14:paraId="1F042AD2" w14:textId="77777777" w:rsidR="00BE56DA" w:rsidRPr="001E01E9" w:rsidRDefault="00BE56DA" w:rsidP="00BE56DA">
      <w:pPr>
        <w:autoSpaceDE w:val="0"/>
        <w:autoSpaceDN w:val="0"/>
        <w:adjustRightInd w:val="0"/>
        <w:spacing w:line="360" w:lineRule="auto"/>
        <w:jc w:val="both"/>
        <w:rPr>
          <w:rFonts w:ascii="Palatino Linotype" w:hAnsi="Palatino Linotype"/>
        </w:rPr>
      </w:pPr>
    </w:p>
    <w:p w14:paraId="7DEB6E10" w14:textId="77777777" w:rsidR="00BE56DA" w:rsidRPr="00D07047" w:rsidRDefault="00BE56DA" w:rsidP="00BE56DA">
      <w:pPr>
        <w:autoSpaceDE w:val="0"/>
        <w:autoSpaceDN w:val="0"/>
        <w:adjustRightInd w:val="0"/>
        <w:spacing w:line="360" w:lineRule="auto"/>
        <w:jc w:val="both"/>
        <w:rPr>
          <w:rFonts w:ascii="Palatino Linotype" w:hAnsi="Palatino Linotype"/>
          <w:sz w:val="24"/>
          <w:szCs w:val="24"/>
        </w:rPr>
      </w:pPr>
      <w:r w:rsidRPr="00D07047">
        <w:rPr>
          <w:rFonts w:ascii="Palatino Linotype" w:hAnsi="Palatino Linotype"/>
          <w:sz w:val="24"/>
          <w:szCs w:val="24"/>
        </w:rPr>
        <w:t xml:space="preserve">Cabe señalar que la parte Recurrente no proporcionó un nombre o seudónimo para ser identificado al ejercer su derecho de acceso a la información pública; sin embargo, no es motivo para desechar las solicitudes de acceso a la información pública conforme a lo previsto en el artículo 155, penúltimo párrafo de la Ley de Transparencia y Acceso a la Información Pública del Estado de México y Municipios que señala lo siguiente: </w:t>
      </w:r>
    </w:p>
    <w:p w14:paraId="4BEA495B" w14:textId="77777777" w:rsidR="00BE56DA" w:rsidRPr="001E01E9" w:rsidRDefault="00BE56DA" w:rsidP="00BE56DA">
      <w:pPr>
        <w:autoSpaceDE w:val="0"/>
        <w:autoSpaceDN w:val="0"/>
        <w:adjustRightInd w:val="0"/>
        <w:spacing w:line="360" w:lineRule="auto"/>
        <w:jc w:val="both"/>
        <w:rPr>
          <w:rFonts w:ascii="Palatino Linotype" w:hAnsi="Palatino Linotype"/>
        </w:rPr>
      </w:pPr>
    </w:p>
    <w:p w14:paraId="760D1753" w14:textId="77777777" w:rsidR="00BE56DA" w:rsidRPr="001E01E9" w:rsidRDefault="00BE56DA" w:rsidP="00BE56DA">
      <w:pPr>
        <w:autoSpaceDE w:val="0"/>
        <w:autoSpaceDN w:val="0"/>
        <w:adjustRightInd w:val="0"/>
        <w:ind w:left="567" w:right="567"/>
        <w:jc w:val="both"/>
        <w:rPr>
          <w:rFonts w:ascii="Palatino Linotype" w:hAnsi="Palatino Linotype"/>
          <w:i/>
          <w:iCs/>
        </w:rPr>
      </w:pPr>
      <w:r w:rsidRPr="001E01E9">
        <w:rPr>
          <w:rFonts w:ascii="Palatino Linotype" w:hAnsi="Palatino Linotype"/>
          <w:i/>
          <w:iCs/>
        </w:rPr>
        <w:t>“</w:t>
      </w:r>
      <w:r w:rsidRPr="001E01E9">
        <w:rPr>
          <w:rFonts w:ascii="Palatino Linotype" w:hAnsi="Palatino Linotype"/>
          <w:b/>
          <w:i/>
          <w:iCs/>
        </w:rPr>
        <w:t>Artículo 55</w:t>
      </w:r>
      <w:proofErr w:type="gramStart"/>
      <w:r w:rsidRPr="001E01E9">
        <w:rPr>
          <w:rFonts w:ascii="Palatino Linotype" w:hAnsi="Palatino Linotype"/>
          <w:b/>
          <w:i/>
          <w:iCs/>
        </w:rPr>
        <w:t>.(</w:t>
      </w:r>
      <w:proofErr w:type="gramEnd"/>
      <w:r w:rsidRPr="001E01E9">
        <w:rPr>
          <w:rFonts w:ascii="Palatino Linotype" w:hAnsi="Palatino Linotype"/>
          <w:b/>
          <w:i/>
          <w:iCs/>
        </w:rPr>
        <w:t>…)</w:t>
      </w:r>
    </w:p>
    <w:p w14:paraId="6F44C13D" w14:textId="77777777" w:rsidR="00BE56DA" w:rsidRPr="001E01E9" w:rsidRDefault="00BE56DA" w:rsidP="00BE56DA">
      <w:pPr>
        <w:autoSpaceDE w:val="0"/>
        <w:autoSpaceDN w:val="0"/>
        <w:adjustRightInd w:val="0"/>
        <w:ind w:left="567" w:right="567"/>
        <w:jc w:val="both"/>
        <w:rPr>
          <w:rFonts w:ascii="Palatino Linotype" w:hAnsi="Palatino Linotype"/>
          <w:i/>
          <w:iCs/>
        </w:rPr>
      </w:pPr>
      <w:r w:rsidRPr="001E01E9">
        <w:rPr>
          <w:rFonts w:ascii="Palatino Linotype" w:hAnsi="Palatino Linotype"/>
          <w:i/>
          <w:iCs/>
        </w:rPr>
        <w:t>Las solicitudes anónimas, con nombre incompleto o seudónimo serán procedentes para su trámite por parte del sujeto obligado ante quien se presente. No podrá requerirse información adicional con motivo del nombre proporcionado por el solicitante.” [Sic]</w:t>
      </w:r>
    </w:p>
    <w:p w14:paraId="3BB62531" w14:textId="77777777" w:rsidR="00BE56DA" w:rsidRPr="001E01E9" w:rsidRDefault="00BE56DA" w:rsidP="00BE56DA">
      <w:pPr>
        <w:autoSpaceDE w:val="0"/>
        <w:autoSpaceDN w:val="0"/>
        <w:adjustRightInd w:val="0"/>
        <w:spacing w:line="360" w:lineRule="auto"/>
        <w:ind w:right="567"/>
        <w:jc w:val="both"/>
        <w:rPr>
          <w:rFonts w:ascii="Palatino Linotype" w:hAnsi="Palatino Linotype" w:cs="Arial"/>
          <w:b/>
          <w:i/>
          <w:iCs/>
          <w:sz w:val="28"/>
          <w:szCs w:val="28"/>
          <w:lang w:val="es-MX"/>
        </w:rPr>
      </w:pPr>
    </w:p>
    <w:p w14:paraId="55BD8F28" w14:textId="77777777" w:rsidR="00BE56DA" w:rsidRPr="00D07047" w:rsidRDefault="00BE56DA" w:rsidP="00BE56DA">
      <w:pPr>
        <w:autoSpaceDE w:val="0"/>
        <w:autoSpaceDN w:val="0"/>
        <w:adjustRightInd w:val="0"/>
        <w:spacing w:line="360" w:lineRule="auto"/>
        <w:jc w:val="both"/>
        <w:rPr>
          <w:rFonts w:ascii="Palatino Linotype" w:hAnsi="Palatino Linotype"/>
          <w:sz w:val="24"/>
          <w:szCs w:val="24"/>
          <w:lang w:val="es-MX"/>
        </w:rPr>
      </w:pPr>
      <w:r w:rsidRPr="00D07047">
        <w:rPr>
          <w:rFonts w:ascii="Palatino Linotype" w:hAnsi="Palatino Linotype"/>
          <w:sz w:val="24"/>
          <w:szCs w:val="24"/>
          <w:lang w:val="es-MX"/>
        </w:rPr>
        <w:t>Robusteciendo lo anterior se encuentra lo dispuesto en los artículos 6, Apartado A, fracciones III y IV de la Constitución Política de los Estados Unidos Mexicanos y 5 párrafos vigésimo, vigésimo primero y vigésimo segundo, de la Constitución Política del Estado Libre y Soberano de México, se establece lo siguiente:</w:t>
      </w:r>
    </w:p>
    <w:p w14:paraId="6429E0DF" w14:textId="77777777" w:rsidR="00BE56DA" w:rsidRPr="001E01E9" w:rsidRDefault="00BE56DA" w:rsidP="00BE56DA">
      <w:pPr>
        <w:autoSpaceDE w:val="0"/>
        <w:autoSpaceDN w:val="0"/>
        <w:adjustRightInd w:val="0"/>
        <w:ind w:right="567"/>
        <w:jc w:val="center"/>
        <w:rPr>
          <w:rFonts w:ascii="Palatino Linotype" w:hAnsi="Palatino Linotype" w:cs="Arial"/>
          <w:b/>
          <w:i/>
          <w:iCs/>
          <w:u w:val="single"/>
          <w:lang w:val="es-MX"/>
        </w:rPr>
      </w:pPr>
    </w:p>
    <w:p w14:paraId="35A4C811" w14:textId="77777777" w:rsidR="00BE56DA" w:rsidRPr="001E01E9" w:rsidRDefault="00BE56DA" w:rsidP="00BE56DA">
      <w:pPr>
        <w:autoSpaceDE w:val="0"/>
        <w:autoSpaceDN w:val="0"/>
        <w:adjustRightInd w:val="0"/>
        <w:ind w:right="567"/>
        <w:jc w:val="center"/>
        <w:rPr>
          <w:rFonts w:ascii="Palatino Linotype" w:hAnsi="Palatino Linotype" w:cs="Arial"/>
          <w:b/>
          <w:i/>
          <w:iCs/>
          <w:u w:val="single"/>
          <w:lang w:val="es-MX"/>
        </w:rPr>
      </w:pPr>
      <w:r w:rsidRPr="001E01E9">
        <w:rPr>
          <w:rFonts w:ascii="Palatino Linotype" w:hAnsi="Palatino Linotype" w:cs="Arial"/>
          <w:b/>
          <w:i/>
          <w:iCs/>
          <w:u w:val="single"/>
          <w:lang w:val="es-MX"/>
        </w:rPr>
        <w:t>Constitución Política de los Estados Unidos Mexicanos</w:t>
      </w:r>
    </w:p>
    <w:p w14:paraId="0D9C1416"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“Artículo 6°.-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 </w:t>
      </w:r>
    </w:p>
    <w:p w14:paraId="37BB56A7"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 </w:t>
      </w:r>
    </w:p>
    <w:p w14:paraId="28F80329"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Para efectos de lo dispuesto en el presente artículo se observará lo siguiente: </w:t>
      </w:r>
    </w:p>
    <w:p w14:paraId="4D9E021A"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A. Para el ejercicio del derecho de acceso a la información, la Federación, los Estados y el Distrito Federal, en el ámbito de sus respectivas competencias, se regirán por los siguientes principios y bases: </w:t>
      </w:r>
    </w:p>
    <w:p w14:paraId="41C380DA"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 </w:t>
      </w:r>
    </w:p>
    <w:p w14:paraId="04330A22"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III. Toda persona, sin necesidad de acreditar interés alguno o justificar su utilización, tendrá acceso gratuito a la información pública, a sus datos personales o a la rectificación de éstos. </w:t>
      </w:r>
    </w:p>
    <w:p w14:paraId="35187326"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IV. Se establecerán mecanismos de acceso a la información y procedimientos de revisión expeditos que se sustanciarán ante los organismos autónomos especializados e imparciales que establece esta Constitución.” [Sic] </w:t>
      </w:r>
    </w:p>
    <w:p w14:paraId="06064682" w14:textId="77777777" w:rsidR="00BE56DA" w:rsidRPr="001E01E9" w:rsidRDefault="00BE56DA" w:rsidP="00BE56DA">
      <w:pPr>
        <w:autoSpaceDE w:val="0"/>
        <w:autoSpaceDN w:val="0"/>
        <w:adjustRightInd w:val="0"/>
        <w:ind w:left="567" w:right="567"/>
        <w:jc w:val="center"/>
        <w:rPr>
          <w:rFonts w:ascii="Palatino Linotype" w:hAnsi="Palatino Linotype"/>
          <w:b/>
          <w:bCs/>
          <w:i/>
          <w:iCs/>
          <w:u w:val="single"/>
          <w:lang w:val="es-MX"/>
        </w:rPr>
      </w:pPr>
    </w:p>
    <w:p w14:paraId="39CBAA91" w14:textId="77777777" w:rsidR="00BE56DA" w:rsidRPr="001E01E9" w:rsidRDefault="00BE56DA" w:rsidP="00BE56DA">
      <w:pPr>
        <w:autoSpaceDE w:val="0"/>
        <w:autoSpaceDN w:val="0"/>
        <w:adjustRightInd w:val="0"/>
        <w:ind w:left="567" w:right="567"/>
        <w:jc w:val="center"/>
        <w:rPr>
          <w:rFonts w:ascii="Palatino Linotype" w:hAnsi="Palatino Linotype"/>
          <w:b/>
          <w:bCs/>
          <w:i/>
          <w:iCs/>
          <w:u w:val="single"/>
          <w:lang w:val="es-MX"/>
        </w:rPr>
      </w:pPr>
      <w:r w:rsidRPr="001E01E9">
        <w:rPr>
          <w:rFonts w:ascii="Palatino Linotype" w:hAnsi="Palatino Linotype"/>
          <w:b/>
          <w:bCs/>
          <w:i/>
          <w:iCs/>
          <w:u w:val="single"/>
          <w:lang w:val="es-MX"/>
        </w:rPr>
        <w:t>Constitución Política del Estado Libre y Soberano de México</w:t>
      </w:r>
    </w:p>
    <w:p w14:paraId="555B3F23"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lastRenderedPageBreak/>
        <w:t xml:space="preserve">“Artículo 5.-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 </w:t>
      </w:r>
    </w:p>
    <w:p w14:paraId="2891FFFA"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 </w:t>
      </w:r>
    </w:p>
    <w:p w14:paraId="0415E0A2"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Toda persona en el Estado de México, tiene derecho al libre acceso a la información plural y oportuna, así como a buscar recibir y difundir información e ideas de toda índole por cualquier medio de expresión. </w:t>
      </w:r>
    </w:p>
    <w:p w14:paraId="56574CEA"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 </w:t>
      </w:r>
    </w:p>
    <w:p w14:paraId="6E2E9156"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El derecho a la información será garantizado por el Estado. La ley establecerá las previsiones que permitan asegurar la protección, el respeto y la difusión de este derecho. 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 </w:t>
      </w:r>
    </w:p>
    <w:p w14:paraId="0B8A7267"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 </w:t>
      </w:r>
    </w:p>
    <w:p w14:paraId="59538AF2"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III. Toda persona, sin necesidad de acreditar interés alguno o justificar su utilización, tendrá acceso gratuito a la información pública, a sus datos personales o a la rectificación de éstos;</w:t>
      </w:r>
    </w:p>
    <w:p w14:paraId="75064239"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IV. Se establecerán mecanismos de acceso a la información y procedimientos de revisión expeditos que se sustanciarán ante el organismo autónomo especializado e imparcial que establece esta Constitución. </w:t>
      </w:r>
    </w:p>
    <w:p w14:paraId="0C277C85"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 </w:t>
      </w:r>
    </w:p>
    <w:p w14:paraId="61E0BEE0" w14:textId="77777777" w:rsidR="00BE56DA" w:rsidRPr="001E01E9" w:rsidRDefault="00BE56DA" w:rsidP="00BE56DA">
      <w:pPr>
        <w:autoSpaceDE w:val="0"/>
        <w:autoSpaceDN w:val="0"/>
        <w:adjustRightInd w:val="0"/>
        <w:ind w:left="567" w:right="567"/>
        <w:jc w:val="both"/>
        <w:rPr>
          <w:rFonts w:ascii="Palatino Linotype" w:hAnsi="Palatino Linotype"/>
          <w:b/>
          <w:bCs/>
          <w:i/>
          <w:iCs/>
          <w:lang w:val="es-MX"/>
        </w:rPr>
      </w:pPr>
      <w:r w:rsidRPr="001E01E9">
        <w:rPr>
          <w:rFonts w:ascii="Palatino Linotype" w:hAnsi="Palatino Linotype"/>
          <w:i/>
          <w:iCs/>
          <w:lang w:val="es-MX"/>
        </w:rPr>
        <w:t xml:space="preserve">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 </w:t>
      </w:r>
      <w:r w:rsidRPr="001E01E9">
        <w:rPr>
          <w:rFonts w:ascii="Palatino Linotype" w:hAnsi="Palatino Linotype"/>
          <w:b/>
          <w:bCs/>
          <w:i/>
          <w:iCs/>
          <w:lang w:val="es-MX"/>
        </w:rPr>
        <w:t>[Sic]</w:t>
      </w:r>
    </w:p>
    <w:p w14:paraId="060778EF" w14:textId="77777777" w:rsidR="00BE56DA" w:rsidRPr="001E01E9" w:rsidRDefault="00BE56DA" w:rsidP="00BE56DA">
      <w:pPr>
        <w:autoSpaceDE w:val="0"/>
        <w:autoSpaceDN w:val="0"/>
        <w:adjustRightInd w:val="0"/>
        <w:ind w:left="567" w:right="567"/>
        <w:jc w:val="both"/>
        <w:rPr>
          <w:rFonts w:ascii="Palatino Linotype" w:hAnsi="Palatino Linotype"/>
          <w:b/>
          <w:bCs/>
          <w:i/>
          <w:iCs/>
          <w:lang w:val="es-MX"/>
        </w:rPr>
      </w:pPr>
    </w:p>
    <w:p w14:paraId="67B72F54" w14:textId="77777777" w:rsidR="00BE56DA" w:rsidRPr="00D07047" w:rsidRDefault="00BE56DA" w:rsidP="00BE56DA">
      <w:pPr>
        <w:autoSpaceDE w:val="0"/>
        <w:autoSpaceDN w:val="0"/>
        <w:adjustRightInd w:val="0"/>
        <w:spacing w:line="360" w:lineRule="auto"/>
        <w:jc w:val="both"/>
        <w:rPr>
          <w:rFonts w:ascii="Palatino Linotype" w:hAnsi="Palatino Linotype"/>
          <w:sz w:val="24"/>
          <w:szCs w:val="24"/>
          <w:lang w:val="es-MX"/>
        </w:rPr>
      </w:pPr>
      <w:r w:rsidRPr="00D07047">
        <w:rPr>
          <w:rFonts w:ascii="Palatino Linotype" w:hAnsi="Palatino Linotype"/>
          <w:sz w:val="24"/>
          <w:szCs w:val="24"/>
          <w:lang w:val="es-MX"/>
        </w:rPr>
        <w:t xml:space="preserve">Por otra parte, del contenido del artículo 1 de la Constitución Política de los Estados Unidos Mexicanos, se destaca lo siguiente: </w:t>
      </w:r>
    </w:p>
    <w:p w14:paraId="799FA6CB" w14:textId="77777777" w:rsidR="00BE56DA" w:rsidRPr="001E01E9" w:rsidRDefault="00BE56DA" w:rsidP="00BE56DA">
      <w:pPr>
        <w:autoSpaceDE w:val="0"/>
        <w:autoSpaceDN w:val="0"/>
        <w:adjustRightInd w:val="0"/>
        <w:spacing w:line="360" w:lineRule="auto"/>
        <w:jc w:val="both"/>
        <w:rPr>
          <w:rFonts w:ascii="Palatino Linotype" w:hAnsi="Palatino Linotype"/>
          <w:lang w:val="es-MX"/>
        </w:rPr>
      </w:pPr>
    </w:p>
    <w:p w14:paraId="7CCEAE8E"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“Artículo 1o.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 Las normas relativas a los derechos humanos se interpretarán de conformidad con esta Constitución y con los tratados internacionales de la materia favoreciendo en todo tiempo a las personas la protección más amplia.</w:t>
      </w:r>
    </w:p>
    <w:p w14:paraId="200B84AF"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r w:rsidRPr="001E01E9">
        <w:rPr>
          <w:rFonts w:ascii="Palatino Linotype" w:hAnsi="Palatino Linotype"/>
          <w:i/>
          <w:iCs/>
          <w:lang w:val="es-MX"/>
        </w:rPr>
        <w:t xml:space="preserve">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[Sic] </w:t>
      </w:r>
    </w:p>
    <w:p w14:paraId="74EDF43B" w14:textId="77777777" w:rsidR="00BE56DA" w:rsidRPr="001E01E9" w:rsidRDefault="00BE56DA" w:rsidP="00BE56DA">
      <w:pPr>
        <w:autoSpaceDE w:val="0"/>
        <w:autoSpaceDN w:val="0"/>
        <w:adjustRightInd w:val="0"/>
        <w:ind w:left="567" w:right="567"/>
        <w:jc w:val="both"/>
        <w:rPr>
          <w:rFonts w:ascii="Palatino Linotype" w:hAnsi="Palatino Linotype"/>
          <w:i/>
          <w:iCs/>
          <w:lang w:val="es-MX"/>
        </w:rPr>
      </w:pPr>
    </w:p>
    <w:p w14:paraId="67BF6049" w14:textId="77777777" w:rsidR="00BE56DA" w:rsidRPr="00D07047" w:rsidRDefault="00BE56DA" w:rsidP="00BE56DA">
      <w:pPr>
        <w:autoSpaceDE w:val="0"/>
        <w:autoSpaceDN w:val="0"/>
        <w:adjustRightInd w:val="0"/>
        <w:spacing w:line="360" w:lineRule="auto"/>
        <w:jc w:val="both"/>
        <w:rPr>
          <w:rFonts w:ascii="Palatino Linotype" w:hAnsi="Palatino Linotype"/>
          <w:sz w:val="24"/>
          <w:szCs w:val="24"/>
          <w:lang w:val="es-MX"/>
        </w:rPr>
      </w:pPr>
      <w:r w:rsidRPr="00D07047">
        <w:rPr>
          <w:rFonts w:ascii="Palatino Linotype" w:hAnsi="Palatino Linotype"/>
          <w:sz w:val="24"/>
          <w:szCs w:val="24"/>
          <w:lang w:val="es-MX"/>
        </w:rPr>
        <w:t xml:space="preserve">Por lo cual, de una interpretación sistemática, conforme y progresiva del derecho humano de acceso a la información pública se aprecia que toda persona, sin necesidad de acreditar interés alguno o justificar su utilización, deberá tener acceso a la información pública, es decir, dicho derecho fundamental exime a quien lo ejerce, de acreditar su legitimación en la causa o su interés en el asunto, lo que permite la posibilidad de que, </w:t>
      </w:r>
      <w:r w:rsidRPr="00D07047">
        <w:rPr>
          <w:rFonts w:ascii="Palatino Linotype" w:hAnsi="Palatino Linotype"/>
          <w:b/>
          <w:sz w:val="24"/>
          <w:szCs w:val="24"/>
          <w:u w:val="single"/>
          <w:lang w:val="es-MX"/>
        </w:rPr>
        <w:t>incluso, la solicitud de acceso a la información pueda ser anónima</w:t>
      </w:r>
      <w:r w:rsidRPr="00D07047">
        <w:rPr>
          <w:rFonts w:ascii="Palatino Linotype" w:hAnsi="Palatino Linotype"/>
          <w:sz w:val="24"/>
          <w:szCs w:val="24"/>
          <w:lang w:val="es-MX"/>
        </w:rPr>
        <w:t xml:space="preserve"> o no contener un nombre que identifique al solicitante o que permita tener certeza sobre su identidad.</w:t>
      </w:r>
    </w:p>
    <w:p w14:paraId="33DDBD17" w14:textId="77777777" w:rsidR="00BE56DA" w:rsidRPr="00D07047" w:rsidRDefault="00BE56DA" w:rsidP="00BE56DA">
      <w:pPr>
        <w:autoSpaceDE w:val="0"/>
        <w:autoSpaceDN w:val="0"/>
        <w:adjustRightInd w:val="0"/>
        <w:spacing w:line="360" w:lineRule="auto"/>
        <w:jc w:val="both"/>
        <w:rPr>
          <w:rFonts w:ascii="Palatino Linotype" w:hAnsi="Palatino Linotype"/>
          <w:sz w:val="24"/>
          <w:szCs w:val="24"/>
          <w:lang w:val="es-MX"/>
        </w:rPr>
      </w:pPr>
    </w:p>
    <w:p w14:paraId="5CABFCC3" w14:textId="77777777" w:rsidR="00BE56DA" w:rsidRPr="00D07047" w:rsidRDefault="00BE56DA" w:rsidP="00BE56DA">
      <w:pPr>
        <w:pBdr>
          <w:top w:val="nil"/>
          <w:left w:val="nil"/>
          <w:bottom w:val="nil"/>
          <w:right w:val="nil"/>
          <w:between w:val="nil"/>
        </w:pBdr>
        <w:spacing w:after="0" w:line="360" w:lineRule="auto"/>
        <w:contextualSpacing/>
        <w:jc w:val="both"/>
        <w:rPr>
          <w:rFonts w:ascii="Palatino Linotype" w:eastAsia="Palatino Linotype" w:hAnsi="Palatino Linotype" w:cs="Palatino Linotype"/>
          <w:color w:val="000000"/>
          <w:sz w:val="24"/>
          <w:szCs w:val="24"/>
        </w:rPr>
      </w:pPr>
      <w:r w:rsidRPr="00D07047">
        <w:rPr>
          <w:rFonts w:ascii="Palatino Linotype" w:hAnsi="Palatino Linotype"/>
          <w:sz w:val="24"/>
          <w:szCs w:val="24"/>
          <w:lang w:val="es-MX"/>
        </w:rPr>
        <w:lastRenderedPageBreak/>
        <w:t>En conclusión, se cubrieron los requisitos de procedencia y procedibilidad y conforme a las constancias que obran en el expediente.</w:t>
      </w:r>
    </w:p>
    <w:p w14:paraId="625E16A7" w14:textId="77777777" w:rsidR="00476211" w:rsidRPr="00A1710D" w:rsidRDefault="00476211" w:rsidP="0014447C">
      <w:pPr>
        <w:pStyle w:val="Sinespaciado"/>
        <w:spacing w:line="360" w:lineRule="auto"/>
        <w:jc w:val="both"/>
        <w:rPr>
          <w:rFonts w:ascii="Palatino Linotype" w:hAnsi="Palatino Linotype"/>
          <w:sz w:val="24"/>
          <w:szCs w:val="24"/>
          <w:lang w:val="es-ES_tradnl"/>
        </w:rPr>
      </w:pPr>
    </w:p>
    <w:p w14:paraId="61B51BAD" w14:textId="62F6C436" w:rsidR="00705D1C" w:rsidRPr="00A1710D" w:rsidRDefault="0001495F" w:rsidP="00705D1C">
      <w:pPr>
        <w:pStyle w:val="Sinespaciado"/>
        <w:spacing w:line="360" w:lineRule="auto"/>
        <w:jc w:val="both"/>
        <w:rPr>
          <w:rFonts w:ascii="Palatino Linotype" w:hAnsi="Palatino Linotype"/>
          <w:b/>
          <w:sz w:val="26"/>
          <w:szCs w:val="26"/>
          <w:lang w:val="es-ES_tradnl"/>
        </w:rPr>
      </w:pPr>
      <w:r>
        <w:rPr>
          <w:rFonts w:ascii="Palatino Linotype" w:hAnsi="Palatino Linotype"/>
          <w:b/>
          <w:sz w:val="26"/>
          <w:szCs w:val="26"/>
          <w:lang w:val="es-ES_tradnl"/>
        </w:rPr>
        <w:t>CUARTO</w:t>
      </w:r>
      <w:r w:rsidR="007E2E80" w:rsidRPr="00A1710D">
        <w:rPr>
          <w:rFonts w:ascii="Palatino Linotype" w:hAnsi="Palatino Linotype"/>
          <w:b/>
          <w:sz w:val="26"/>
          <w:szCs w:val="26"/>
          <w:lang w:val="es-ES_tradnl"/>
        </w:rPr>
        <w:t xml:space="preserve">. </w:t>
      </w:r>
      <w:r w:rsidR="00705D1C" w:rsidRPr="00A1710D">
        <w:rPr>
          <w:rFonts w:ascii="Palatino Linotype" w:hAnsi="Palatino Linotype"/>
          <w:b/>
          <w:sz w:val="26"/>
          <w:szCs w:val="26"/>
          <w:lang w:val="es-ES_tradnl"/>
        </w:rPr>
        <w:t>De las causas de improcedencia.</w:t>
      </w:r>
    </w:p>
    <w:p w14:paraId="0A532482"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32AC4148"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15512786"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acceso a la justicia, ya que éste no se coarta por regular causas de improcedencia y sobreseimiento con tales fines</w:t>
      </w:r>
      <w:r w:rsidRPr="00A1710D">
        <w:rPr>
          <w:rStyle w:val="Refdenotaalpie"/>
          <w:rFonts w:ascii="Palatino Linotype" w:hAnsi="Palatino Linotype" w:cs="Arial"/>
          <w:lang w:val="es-ES_tradnl"/>
        </w:rPr>
        <w:footnoteReference w:id="1"/>
      </w:r>
      <w:r w:rsidRPr="00A1710D">
        <w:rPr>
          <w:rFonts w:ascii="Palatino Linotype" w:hAnsi="Palatino Linotype" w:cs="Arial"/>
          <w:lang w:val="es-ES_tradnl"/>
        </w:rPr>
        <w:t>.</w:t>
      </w:r>
    </w:p>
    <w:p w14:paraId="6565F447" w14:textId="77777777" w:rsidR="006B288E" w:rsidRPr="00A1710D" w:rsidRDefault="006B288E" w:rsidP="006B288E">
      <w:pPr>
        <w:pStyle w:val="Prrafodelista"/>
        <w:autoSpaceDE w:val="0"/>
        <w:autoSpaceDN w:val="0"/>
        <w:adjustRightInd w:val="0"/>
        <w:spacing w:line="360" w:lineRule="auto"/>
        <w:ind w:left="0"/>
        <w:jc w:val="both"/>
        <w:rPr>
          <w:rFonts w:ascii="Palatino Linotype" w:hAnsi="Palatino Linotype" w:cs="Arial"/>
          <w:lang w:val="es-ES_tradnl"/>
        </w:rPr>
      </w:pPr>
    </w:p>
    <w:p w14:paraId="0D4487F5" w14:textId="06B23998" w:rsidR="006B288E" w:rsidRPr="00A1710D" w:rsidRDefault="006B288E" w:rsidP="00ED69CC">
      <w:pPr>
        <w:pStyle w:val="Prrafodelista"/>
        <w:autoSpaceDE w:val="0"/>
        <w:autoSpaceDN w:val="0"/>
        <w:adjustRightInd w:val="0"/>
        <w:spacing w:line="360" w:lineRule="auto"/>
        <w:ind w:left="0"/>
        <w:jc w:val="both"/>
        <w:rPr>
          <w:rFonts w:ascii="Palatino Linotype" w:hAnsi="Palatino Linotype" w:cs="Arial"/>
          <w:lang w:val="es-ES_tradnl"/>
        </w:rPr>
      </w:pPr>
      <w:r w:rsidRPr="00A1710D">
        <w:rPr>
          <w:rFonts w:ascii="Palatino Linotype" w:hAnsi="Palatino Linotype" w:cs="Arial"/>
          <w:lang w:val="es-ES_tradnl"/>
        </w:rPr>
        <w:t>Así las cosas, al no existir causas de improcedencia invocadas por las partes ni advertidas de oficio por este Resolutor, se procede al análisis del asunto en los siguientes términos.</w:t>
      </w:r>
    </w:p>
    <w:p w14:paraId="0DD1BB27" w14:textId="77777777" w:rsidR="006B288E" w:rsidRPr="00A1710D" w:rsidRDefault="006B288E" w:rsidP="0014447C">
      <w:pPr>
        <w:pStyle w:val="Sinespaciado"/>
        <w:spacing w:line="360" w:lineRule="auto"/>
        <w:jc w:val="both"/>
        <w:rPr>
          <w:rFonts w:ascii="Palatino Linotype" w:hAnsi="Palatino Linotype"/>
          <w:sz w:val="26"/>
          <w:szCs w:val="26"/>
          <w:lang w:val="es-ES_tradnl"/>
        </w:rPr>
      </w:pPr>
    </w:p>
    <w:p w14:paraId="1CA90D6A" w14:textId="7AB08769" w:rsidR="007E2E80" w:rsidRPr="00A1710D" w:rsidRDefault="0001495F" w:rsidP="0014447C">
      <w:pPr>
        <w:pStyle w:val="Sinespaciado"/>
        <w:spacing w:line="360" w:lineRule="auto"/>
        <w:jc w:val="both"/>
        <w:rPr>
          <w:rFonts w:ascii="Palatino Linotype" w:hAnsi="Palatino Linotype"/>
          <w:sz w:val="26"/>
          <w:szCs w:val="26"/>
          <w:lang w:val="es-ES_tradnl"/>
        </w:rPr>
      </w:pPr>
      <w:r>
        <w:rPr>
          <w:rFonts w:ascii="Palatino Linotype" w:hAnsi="Palatino Linotype"/>
          <w:b/>
          <w:sz w:val="26"/>
          <w:szCs w:val="26"/>
          <w:lang w:val="es-ES_tradnl"/>
        </w:rPr>
        <w:t>QUINTO</w:t>
      </w:r>
      <w:r w:rsidR="00705D1C" w:rsidRPr="00A1710D">
        <w:rPr>
          <w:rFonts w:ascii="Palatino Linotype" w:hAnsi="Palatino Linotype"/>
          <w:b/>
          <w:sz w:val="26"/>
          <w:szCs w:val="26"/>
          <w:lang w:val="es-ES_tradnl"/>
        </w:rPr>
        <w:t xml:space="preserve">. </w:t>
      </w:r>
      <w:r w:rsidR="007E2E80" w:rsidRPr="00A1710D">
        <w:rPr>
          <w:rFonts w:ascii="Palatino Linotype" w:hAnsi="Palatino Linotype"/>
          <w:b/>
          <w:sz w:val="26"/>
          <w:szCs w:val="26"/>
          <w:lang w:val="es-ES_tradnl"/>
        </w:rPr>
        <w:t>Estudio y resolución del asunto.</w:t>
      </w:r>
    </w:p>
    <w:p w14:paraId="1C746B3C" w14:textId="77777777" w:rsidR="007E2E80" w:rsidRPr="00A1710D" w:rsidRDefault="007E2E80"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El análisis y resolución del presente recurso, se funda en el contenido íntegro de las actuaciones que obran en el expediente electrónico, para así estar en posibilidad este Órgano Colegiado de dictar el fallo correspondiente conforme a derecho, tomando en consideración los elementos aportados por las partes y respetando en todo momento al principio de máxima publicidad consagrado en nuestra Constitución Federal, Local y demás leyes aplicables en la materia, así como en los tratados internacionales en los </w:t>
      </w:r>
      <w:r w:rsidRPr="00A1710D">
        <w:rPr>
          <w:rFonts w:ascii="Palatino Linotype" w:hAnsi="Palatino Linotype"/>
          <w:sz w:val="24"/>
          <w:szCs w:val="24"/>
          <w:lang w:val="es-ES_tradnl"/>
        </w:rPr>
        <w:lastRenderedPageBreak/>
        <w:t>que el Estado Mexicano sea parte, en concordancia con el párrafo tercero del artículo 1 de la Constitución Federal y el diverso 8 de la Ley de Transparencia local.</w:t>
      </w:r>
    </w:p>
    <w:p w14:paraId="39429A77" w14:textId="77777777" w:rsidR="00301A01" w:rsidRPr="00A1710D" w:rsidRDefault="00301A01" w:rsidP="0014447C">
      <w:pPr>
        <w:pStyle w:val="Sinespaciado"/>
        <w:spacing w:line="360" w:lineRule="auto"/>
        <w:jc w:val="both"/>
        <w:rPr>
          <w:rFonts w:ascii="Palatino Linotype" w:hAnsi="Palatino Linotype"/>
          <w:sz w:val="24"/>
          <w:szCs w:val="24"/>
          <w:lang w:val="es-ES_tradnl"/>
        </w:rPr>
      </w:pPr>
    </w:p>
    <w:p w14:paraId="205BF4AF" w14:textId="5E58C8B2" w:rsidR="00BF2844" w:rsidRPr="006E7E41" w:rsidRDefault="00A9172E" w:rsidP="00015F3D">
      <w:pPr>
        <w:pStyle w:val="Sinespaciado"/>
        <w:spacing w:line="360" w:lineRule="auto"/>
        <w:jc w:val="both"/>
        <w:rPr>
          <w:rFonts w:ascii="Palatino Linotype" w:hAnsi="Palatino Linotype"/>
          <w:i/>
          <w:iCs/>
          <w:lang w:val="es-ES_tradnl"/>
        </w:rPr>
      </w:pPr>
      <w:r w:rsidRPr="00A1710D">
        <w:rPr>
          <w:rFonts w:ascii="Palatino Linotype" w:hAnsi="Palatino Linotype"/>
          <w:sz w:val="24"/>
          <w:szCs w:val="24"/>
          <w:lang w:val="es-ES_tradnl"/>
        </w:rPr>
        <w:t>Por tanto, es conveniente recordar que</w:t>
      </w:r>
      <w:r w:rsidR="00D43390" w:rsidRPr="00A1710D">
        <w:rPr>
          <w:rFonts w:ascii="Palatino Linotype" w:hAnsi="Palatino Linotype"/>
          <w:sz w:val="24"/>
          <w:szCs w:val="24"/>
          <w:lang w:val="es-ES_tradnl"/>
        </w:rPr>
        <w:t xml:space="preserve"> </w:t>
      </w:r>
      <w:r w:rsidR="006E7E41">
        <w:rPr>
          <w:rFonts w:ascii="Palatino Linotype" w:hAnsi="Palatino Linotype"/>
          <w:sz w:val="24"/>
          <w:szCs w:val="24"/>
          <w:lang w:val="es-ES_tradnl"/>
        </w:rPr>
        <w:t>el</w:t>
      </w:r>
      <w:r w:rsidR="00336EDF" w:rsidRPr="00A1710D">
        <w:rPr>
          <w:rFonts w:ascii="Palatino Linotype" w:hAnsi="Palatino Linotype"/>
          <w:sz w:val="24"/>
          <w:szCs w:val="24"/>
          <w:lang w:val="es-ES_tradnl"/>
        </w:rPr>
        <w:t xml:space="preserve"> hoy Recurrente requirió</w:t>
      </w:r>
      <w:r w:rsidR="00DB7432" w:rsidRPr="00A1710D">
        <w:rPr>
          <w:rFonts w:ascii="Palatino Linotype" w:hAnsi="Palatino Linotype"/>
          <w:sz w:val="24"/>
          <w:szCs w:val="24"/>
          <w:lang w:val="es-ES_tradnl"/>
        </w:rPr>
        <w:t xml:space="preserve"> medularmente</w:t>
      </w:r>
      <w:r w:rsidR="00201E75" w:rsidRPr="00A1710D">
        <w:rPr>
          <w:rFonts w:ascii="Palatino Linotype" w:hAnsi="Palatino Linotype"/>
          <w:sz w:val="24"/>
          <w:szCs w:val="24"/>
          <w:lang w:val="es-ES_tradnl"/>
        </w:rPr>
        <w:t>,</w:t>
      </w:r>
      <w:r w:rsidR="00B457BB" w:rsidRPr="00A1710D">
        <w:rPr>
          <w:rFonts w:ascii="Palatino Linotype" w:hAnsi="Palatino Linotype"/>
          <w:sz w:val="24"/>
          <w:szCs w:val="24"/>
          <w:lang w:val="es-ES_tradnl"/>
        </w:rPr>
        <w:t xml:space="preserve"> se l</w:t>
      </w:r>
      <w:r w:rsidR="007B64F5" w:rsidRPr="00A1710D">
        <w:rPr>
          <w:rFonts w:ascii="Palatino Linotype" w:hAnsi="Palatino Linotype"/>
          <w:sz w:val="24"/>
          <w:szCs w:val="24"/>
          <w:lang w:val="es-ES_tradnl"/>
        </w:rPr>
        <w:t>e</w:t>
      </w:r>
      <w:r w:rsidR="00B457BB" w:rsidRPr="00A1710D">
        <w:rPr>
          <w:rFonts w:ascii="Palatino Linotype" w:hAnsi="Palatino Linotype"/>
          <w:sz w:val="24"/>
          <w:szCs w:val="24"/>
          <w:lang w:val="es-ES_tradnl"/>
        </w:rPr>
        <w:t xml:space="preserve"> proporcionara</w:t>
      </w:r>
      <w:r w:rsidR="00BF2844" w:rsidRPr="00A1710D">
        <w:rPr>
          <w:rFonts w:ascii="Palatino Linotype" w:hAnsi="Palatino Linotype"/>
          <w:sz w:val="24"/>
          <w:szCs w:val="24"/>
          <w:lang w:val="es-ES_tradnl"/>
        </w:rPr>
        <w:t>,</w:t>
      </w:r>
      <w:r w:rsidR="006E7E41">
        <w:rPr>
          <w:rFonts w:ascii="Palatino Linotype" w:hAnsi="Palatino Linotype"/>
          <w:sz w:val="24"/>
          <w:szCs w:val="24"/>
          <w:lang w:val="es-ES_tradnl"/>
        </w:rPr>
        <w:t xml:space="preserve"> </w:t>
      </w:r>
      <w:r w:rsidR="00015F3D">
        <w:rPr>
          <w:rFonts w:ascii="Palatino Linotype" w:hAnsi="Palatino Linotype"/>
          <w:sz w:val="24"/>
          <w:szCs w:val="24"/>
          <w:lang w:val="es-ES_tradnl"/>
        </w:rPr>
        <w:t xml:space="preserve">el o documentos en donde conste los pasos del </w:t>
      </w:r>
      <w:r w:rsidR="00015F3D" w:rsidRPr="00015F3D">
        <w:rPr>
          <w:rFonts w:ascii="Palatino Linotype" w:hAnsi="Palatino Linotype"/>
          <w:b/>
          <w:bCs/>
          <w:sz w:val="24"/>
          <w:szCs w:val="24"/>
          <w:u w:val="single"/>
          <w:lang w:val="es-ES_tradnl"/>
        </w:rPr>
        <w:t>proceso de entrega-recepción</w:t>
      </w:r>
      <w:r w:rsidR="00015F3D">
        <w:rPr>
          <w:rFonts w:ascii="Palatino Linotype" w:hAnsi="Palatino Linotype"/>
          <w:sz w:val="24"/>
          <w:szCs w:val="24"/>
          <w:lang w:val="es-ES_tradnl"/>
        </w:rPr>
        <w:t xml:space="preserve"> de los servidores públicos al separarse de su empleo, cargo o comisión. </w:t>
      </w:r>
    </w:p>
    <w:p w14:paraId="50DA241B" w14:textId="77777777" w:rsidR="0031479E" w:rsidRPr="00A1710D" w:rsidRDefault="0031479E" w:rsidP="0014447C">
      <w:pPr>
        <w:pStyle w:val="Sinespaciado"/>
        <w:spacing w:line="360" w:lineRule="auto"/>
        <w:jc w:val="both"/>
        <w:rPr>
          <w:rFonts w:ascii="Palatino Linotype" w:hAnsi="Palatino Linotype"/>
          <w:sz w:val="24"/>
          <w:szCs w:val="24"/>
          <w:lang w:val="es-ES_tradnl"/>
        </w:rPr>
      </w:pPr>
    </w:p>
    <w:p w14:paraId="676D588B" w14:textId="3BAADD65" w:rsidR="00F42D68" w:rsidRPr="00A1710D" w:rsidRDefault="00B5658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El Sujeto Obligado turnó la solicitud a la</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unidad</w:t>
      </w:r>
      <w:r w:rsidR="004E3D04" w:rsidRPr="00A1710D">
        <w:rPr>
          <w:rFonts w:ascii="Palatino Linotype" w:hAnsi="Palatino Linotype"/>
          <w:sz w:val="24"/>
          <w:szCs w:val="24"/>
          <w:lang w:val="es-ES_tradnl"/>
        </w:rPr>
        <w:t>es</w:t>
      </w:r>
      <w:r w:rsidRPr="00A1710D">
        <w:rPr>
          <w:rFonts w:ascii="Palatino Linotype" w:hAnsi="Palatino Linotype"/>
          <w:sz w:val="24"/>
          <w:szCs w:val="24"/>
          <w:lang w:val="es-ES_tradnl"/>
        </w:rPr>
        <w:t xml:space="preserve"> administrativa</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que consideró competente</w:t>
      </w:r>
      <w:r w:rsidR="004E3D04" w:rsidRPr="00A1710D">
        <w:rPr>
          <w:rFonts w:ascii="Palatino Linotype" w:hAnsi="Palatino Linotype"/>
          <w:sz w:val="24"/>
          <w:szCs w:val="24"/>
          <w:lang w:val="es-ES_tradnl"/>
        </w:rPr>
        <w:t>s</w:t>
      </w:r>
      <w:r w:rsidRPr="00A1710D">
        <w:rPr>
          <w:rFonts w:ascii="Palatino Linotype" w:hAnsi="Palatino Linotype"/>
          <w:sz w:val="24"/>
          <w:szCs w:val="24"/>
          <w:lang w:val="es-ES_tradnl"/>
        </w:rPr>
        <w:t xml:space="preserve"> y </w:t>
      </w:r>
      <w:r w:rsidR="0082260C" w:rsidRPr="00A1710D">
        <w:rPr>
          <w:rFonts w:ascii="Palatino Linotype" w:hAnsi="Palatino Linotype"/>
          <w:sz w:val="24"/>
          <w:szCs w:val="24"/>
          <w:lang w:val="es-ES_tradnl"/>
        </w:rPr>
        <w:t>emitió su respuesta</w:t>
      </w:r>
      <w:r w:rsidR="00015F3D">
        <w:rPr>
          <w:rFonts w:ascii="Palatino Linotype" w:hAnsi="Palatino Linotype"/>
          <w:sz w:val="24"/>
          <w:szCs w:val="24"/>
          <w:lang w:val="es-ES_tradnl"/>
        </w:rPr>
        <w:t xml:space="preserve"> a través de la Contraloría Municipal</w:t>
      </w:r>
      <w:r w:rsidR="00EE3176" w:rsidRPr="00A1710D">
        <w:rPr>
          <w:rFonts w:ascii="Palatino Linotype" w:hAnsi="Palatino Linotype"/>
          <w:sz w:val="24"/>
          <w:szCs w:val="24"/>
          <w:lang w:val="es-ES_tradnl"/>
        </w:rPr>
        <w:t xml:space="preserve">, adjuntando para tal efecto </w:t>
      </w:r>
      <w:r w:rsidR="00015F3D">
        <w:rPr>
          <w:rFonts w:ascii="Palatino Linotype" w:hAnsi="Palatino Linotype"/>
          <w:sz w:val="24"/>
          <w:szCs w:val="24"/>
          <w:lang w:val="es-ES_tradnl"/>
        </w:rPr>
        <w:t>el</w:t>
      </w:r>
      <w:r w:rsidR="00EE3176" w:rsidRPr="00A1710D">
        <w:rPr>
          <w:rFonts w:ascii="Palatino Linotype" w:hAnsi="Palatino Linotype"/>
          <w:sz w:val="24"/>
          <w:szCs w:val="24"/>
          <w:lang w:val="es-ES_tradnl"/>
        </w:rPr>
        <w:t xml:space="preserve"> documento</w:t>
      </w:r>
      <w:r w:rsidR="00AA3581" w:rsidRPr="00A1710D">
        <w:rPr>
          <w:rFonts w:ascii="Palatino Linotype" w:hAnsi="Palatino Linotype"/>
          <w:sz w:val="24"/>
          <w:szCs w:val="24"/>
          <w:lang w:val="es-ES_tradnl"/>
        </w:rPr>
        <w:t xml:space="preserve"> </w:t>
      </w:r>
      <w:r w:rsidR="0082260C" w:rsidRPr="00A1710D">
        <w:rPr>
          <w:rFonts w:ascii="Palatino Linotype" w:hAnsi="Palatino Linotype"/>
          <w:sz w:val="24"/>
          <w:szCs w:val="24"/>
          <w:lang w:val="es-ES_tradnl"/>
        </w:rPr>
        <w:t>que se describe a continuación</w:t>
      </w:r>
      <w:r w:rsidR="00F42D68" w:rsidRPr="00A1710D">
        <w:rPr>
          <w:rFonts w:ascii="Palatino Linotype" w:hAnsi="Palatino Linotype"/>
          <w:sz w:val="24"/>
          <w:szCs w:val="24"/>
          <w:lang w:val="es-ES_tradnl"/>
        </w:rPr>
        <w:t>:</w:t>
      </w:r>
    </w:p>
    <w:p w14:paraId="68EAAC07" w14:textId="77777777" w:rsidR="00F42D68" w:rsidRPr="00A1710D" w:rsidRDefault="00F42D68" w:rsidP="0014447C">
      <w:pPr>
        <w:pStyle w:val="Sinespaciado"/>
        <w:spacing w:line="360" w:lineRule="auto"/>
        <w:jc w:val="both"/>
        <w:rPr>
          <w:rFonts w:ascii="Palatino Linotype" w:hAnsi="Palatino Linotype"/>
          <w:sz w:val="24"/>
          <w:szCs w:val="24"/>
          <w:lang w:val="es-ES_tradnl"/>
        </w:rPr>
      </w:pPr>
    </w:p>
    <w:p w14:paraId="4730F8D0" w14:textId="406266C1" w:rsidR="007E3EB5" w:rsidRPr="00015F3D" w:rsidRDefault="00015F3D" w:rsidP="00015F3D">
      <w:pPr>
        <w:pStyle w:val="Sinespaciado"/>
        <w:numPr>
          <w:ilvl w:val="0"/>
          <w:numId w:val="15"/>
        </w:numPr>
        <w:spacing w:after="240" w:line="360" w:lineRule="auto"/>
        <w:jc w:val="both"/>
        <w:rPr>
          <w:rFonts w:ascii="Palatino Linotype" w:hAnsi="Palatino Linotype"/>
          <w:sz w:val="24"/>
          <w:szCs w:val="24"/>
          <w:lang w:val="es-ES_tradnl"/>
        </w:rPr>
      </w:pPr>
      <w:r w:rsidRPr="00015F3D">
        <w:rPr>
          <w:rFonts w:ascii="Palatino Linotype" w:hAnsi="Palatino Linotype"/>
          <w:b/>
          <w:bCs/>
          <w:sz w:val="24"/>
          <w:szCs w:val="24"/>
          <w:lang w:val="es-ES_tradnl"/>
        </w:rPr>
        <w:t>acuerdo 07 lineamientos.pdf</w:t>
      </w:r>
      <w:r w:rsidR="009F63E4" w:rsidRPr="00A1710D">
        <w:rPr>
          <w:rFonts w:ascii="Palatino Linotype" w:hAnsi="Palatino Linotype"/>
          <w:b/>
          <w:bCs/>
          <w:sz w:val="24"/>
          <w:szCs w:val="24"/>
          <w:lang w:val="es-ES_tradnl"/>
        </w:rPr>
        <w:t xml:space="preserve">: </w:t>
      </w:r>
      <w:r w:rsidRPr="00015F3D">
        <w:rPr>
          <w:rFonts w:ascii="Palatino Linotype" w:hAnsi="Palatino Linotype"/>
          <w:sz w:val="24"/>
          <w:szCs w:val="24"/>
          <w:lang w:val="es-ES_tradnl"/>
        </w:rPr>
        <w:t>ACUERDO 07/2024 POR EL QUE SE EMITEN LOS LINEAMIENTOS QUE NORMAN LA ENTREGARECEPCIÓN DE LOS AYUNTAMIENTOS, SUS DEPENDENCIAS, UNIDADES ADMINISTRATIVAS Y ENTIDADES DE LA ADMINISTRACIÓN PÚBLICA MUNICIPAL DEL ESTADO DE MÉXICO</w:t>
      </w:r>
      <w:r>
        <w:rPr>
          <w:rFonts w:ascii="Palatino Linotype" w:hAnsi="Palatino Linotype"/>
          <w:sz w:val="24"/>
          <w:szCs w:val="24"/>
          <w:lang w:val="es-ES_tradnl"/>
        </w:rPr>
        <w:t xml:space="preserve">, emitido por el Órgano Superior de Fiscalización del Estado de México en fecha 19 de agosto de 2024, </w:t>
      </w:r>
      <w:r w:rsidRPr="00015F3D">
        <w:rPr>
          <w:rFonts w:ascii="Palatino Linotype" w:hAnsi="Palatino Linotype"/>
          <w:sz w:val="24"/>
          <w:szCs w:val="24"/>
          <w:lang w:val="es-ES_tradnl"/>
        </w:rPr>
        <w:t>cuya finalidad consiste en documentar la transmisión del patrimonio público y de dar certeza jurídica de su resguardo, así como de delimitar responsabilidades de las personas servidoras públicas salientes y entrantes.</w:t>
      </w:r>
    </w:p>
    <w:p w14:paraId="5F702925" w14:textId="47A2FF71" w:rsidR="00D55805" w:rsidRPr="00A1710D" w:rsidRDefault="007640C8"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Ante la respuesta emitida</w:t>
      </w:r>
      <w:r w:rsidR="00A41058">
        <w:rPr>
          <w:rFonts w:ascii="Palatino Linotype" w:hAnsi="Palatino Linotype"/>
          <w:sz w:val="24"/>
          <w:szCs w:val="24"/>
          <w:lang w:val="es-ES_tradnl"/>
        </w:rPr>
        <w:t xml:space="preserve"> por el Sujeto Obligado</w:t>
      </w:r>
      <w:r w:rsidRPr="00A1710D">
        <w:rPr>
          <w:rFonts w:ascii="Palatino Linotype" w:hAnsi="Palatino Linotype"/>
          <w:sz w:val="24"/>
          <w:szCs w:val="24"/>
          <w:lang w:val="es-ES_tradnl"/>
        </w:rPr>
        <w:t xml:space="preserve">, </w:t>
      </w:r>
      <w:r w:rsidR="00A41058">
        <w:rPr>
          <w:rFonts w:ascii="Palatino Linotype" w:hAnsi="Palatino Linotype"/>
          <w:sz w:val="24"/>
          <w:szCs w:val="24"/>
          <w:lang w:val="es-ES_tradnl"/>
        </w:rPr>
        <w:t>el</w:t>
      </w:r>
      <w:r w:rsidRPr="00A1710D">
        <w:rPr>
          <w:rFonts w:ascii="Palatino Linotype" w:hAnsi="Palatino Linotype"/>
          <w:sz w:val="24"/>
          <w:szCs w:val="24"/>
          <w:lang w:val="es-ES_tradnl"/>
        </w:rPr>
        <w:t xml:space="preserve"> particular interpuso </w:t>
      </w:r>
      <w:r w:rsidR="005C4FC9" w:rsidRPr="00A1710D">
        <w:rPr>
          <w:rFonts w:ascii="Palatino Linotype" w:hAnsi="Palatino Linotype"/>
          <w:sz w:val="24"/>
          <w:szCs w:val="24"/>
          <w:lang w:val="es-ES_tradnl"/>
        </w:rPr>
        <w:t>el presente recurso de revisión,</w:t>
      </w:r>
      <w:r w:rsidRPr="00A1710D">
        <w:rPr>
          <w:rFonts w:ascii="Palatino Linotype" w:hAnsi="Palatino Linotype"/>
          <w:sz w:val="24"/>
          <w:szCs w:val="24"/>
          <w:lang w:val="es-ES_tradnl"/>
        </w:rPr>
        <w:t xml:space="preserve"> manifestando</w:t>
      </w:r>
      <w:r w:rsidR="005C4FC9" w:rsidRPr="00A1710D">
        <w:rPr>
          <w:rFonts w:ascii="Palatino Linotype" w:hAnsi="Palatino Linotype"/>
          <w:sz w:val="24"/>
          <w:szCs w:val="24"/>
          <w:lang w:val="es-ES_tradnl"/>
        </w:rPr>
        <w:t xml:space="preserve"> como</w:t>
      </w:r>
      <w:r w:rsidR="004F2153" w:rsidRPr="00A1710D">
        <w:rPr>
          <w:rFonts w:ascii="Palatino Linotype" w:hAnsi="Palatino Linotype"/>
          <w:sz w:val="24"/>
          <w:szCs w:val="24"/>
          <w:lang w:val="es-ES_tradnl"/>
        </w:rPr>
        <w:t xml:space="preserve"> </w:t>
      </w:r>
      <w:r w:rsidR="00A41058">
        <w:rPr>
          <w:rFonts w:ascii="Palatino Linotype" w:hAnsi="Palatino Linotype"/>
          <w:sz w:val="24"/>
          <w:szCs w:val="24"/>
          <w:lang w:val="es-ES_tradnl"/>
        </w:rPr>
        <w:t xml:space="preserve">razones o motivos de </w:t>
      </w:r>
      <w:r w:rsidR="006374F7">
        <w:rPr>
          <w:rFonts w:ascii="Palatino Linotype" w:hAnsi="Palatino Linotype"/>
          <w:sz w:val="24"/>
          <w:szCs w:val="24"/>
          <w:lang w:val="es-ES_tradnl"/>
        </w:rPr>
        <w:t>inconformidad</w:t>
      </w:r>
      <w:r w:rsidR="0063681F" w:rsidRPr="00A1710D">
        <w:rPr>
          <w:rFonts w:ascii="Palatino Linotype" w:hAnsi="Palatino Linotype"/>
          <w:sz w:val="24"/>
          <w:szCs w:val="24"/>
          <w:lang w:val="es-ES_tradnl"/>
        </w:rPr>
        <w:t xml:space="preserve"> </w:t>
      </w:r>
      <w:r w:rsidR="00E140CD" w:rsidRPr="00A1710D">
        <w:rPr>
          <w:rFonts w:ascii="Palatino Linotype" w:hAnsi="Palatino Linotype"/>
          <w:sz w:val="24"/>
          <w:szCs w:val="24"/>
          <w:lang w:val="es-ES_tradnl"/>
        </w:rPr>
        <w:t xml:space="preserve">lo siguiente: </w:t>
      </w:r>
    </w:p>
    <w:p w14:paraId="6CE750CC" w14:textId="77777777" w:rsidR="00E140CD" w:rsidRPr="00A1710D" w:rsidRDefault="00E140CD" w:rsidP="00E140CD">
      <w:pPr>
        <w:pStyle w:val="Sinespaciado"/>
        <w:ind w:left="851" w:right="851"/>
        <w:jc w:val="both"/>
        <w:rPr>
          <w:rFonts w:ascii="Palatino Linotype" w:hAnsi="Palatino Linotype"/>
          <w:i/>
          <w:iCs/>
          <w:lang w:val="es-ES_tradnl"/>
        </w:rPr>
      </w:pPr>
    </w:p>
    <w:p w14:paraId="420E41EB" w14:textId="7C29874B" w:rsidR="008B19FB" w:rsidRPr="00A1710D" w:rsidRDefault="00E140CD" w:rsidP="00B61D6F">
      <w:pPr>
        <w:pStyle w:val="Sinespaciado"/>
        <w:ind w:left="851" w:right="851"/>
        <w:jc w:val="both"/>
        <w:rPr>
          <w:rFonts w:ascii="Palatino Linotype" w:hAnsi="Palatino Linotype"/>
          <w:sz w:val="24"/>
          <w:szCs w:val="24"/>
          <w:lang w:val="es-ES_tradnl"/>
        </w:rPr>
      </w:pPr>
      <w:r w:rsidRPr="00A1710D">
        <w:rPr>
          <w:rFonts w:ascii="Palatino Linotype" w:hAnsi="Palatino Linotype"/>
          <w:i/>
          <w:iCs/>
          <w:lang w:val="es-ES_tradnl"/>
        </w:rPr>
        <w:lastRenderedPageBreak/>
        <w:t>“</w:t>
      </w:r>
      <w:r w:rsidR="00015F3D" w:rsidRPr="00015F3D">
        <w:rPr>
          <w:rFonts w:ascii="Palatino Linotype" w:hAnsi="Palatino Linotype"/>
          <w:i/>
          <w:iCs/>
          <w:lang w:val="es-ES_tradnl"/>
        </w:rPr>
        <w:t>NO CORRESPONDE LA INFORMACION RECIBIDA CON LA SOLICITADA</w:t>
      </w:r>
      <w:r w:rsidRPr="00A1710D">
        <w:rPr>
          <w:rFonts w:ascii="Palatino Linotype" w:hAnsi="Palatino Linotype"/>
          <w:i/>
          <w:iCs/>
          <w:lang w:val="es-ES_tradnl"/>
        </w:rPr>
        <w:t>”</w:t>
      </w:r>
      <w:r w:rsidRPr="00A1710D">
        <w:rPr>
          <w:rFonts w:ascii="Palatino Linotype" w:hAnsi="Palatino Linotype"/>
          <w:sz w:val="24"/>
          <w:szCs w:val="24"/>
          <w:lang w:val="es-ES_tradnl"/>
        </w:rPr>
        <w:t xml:space="preserve">  </w:t>
      </w:r>
    </w:p>
    <w:p w14:paraId="25098BFE" w14:textId="6038339E" w:rsidR="00686615" w:rsidRPr="00A1710D" w:rsidRDefault="00261EA3"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 </w:t>
      </w:r>
    </w:p>
    <w:p w14:paraId="347F2873" w14:textId="78E65875" w:rsidR="009759F9" w:rsidRPr="00A1710D" w:rsidRDefault="00407282"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Con base en lo anterior, este Instituto estima que las razones o motivos de inconformidad planteados por </w:t>
      </w:r>
      <w:r w:rsidR="009321CF" w:rsidRPr="00A1710D">
        <w:rPr>
          <w:rFonts w:ascii="Palatino Linotype" w:hAnsi="Palatino Linotype"/>
          <w:sz w:val="24"/>
          <w:szCs w:val="24"/>
          <w:lang w:val="es-ES_tradnl"/>
        </w:rPr>
        <w:t>la</w:t>
      </w:r>
      <w:r w:rsidRPr="00A1710D">
        <w:rPr>
          <w:rFonts w:ascii="Palatino Linotype" w:hAnsi="Palatino Linotype"/>
          <w:sz w:val="24"/>
          <w:szCs w:val="24"/>
          <w:lang w:val="es-ES_tradnl"/>
        </w:rPr>
        <w:t xml:space="preserve"> Recurrente son infundados tomando en cuenta las siguientes consideraciones de hecho y de derecho:</w:t>
      </w:r>
    </w:p>
    <w:p w14:paraId="002F505C" w14:textId="77777777" w:rsidR="00C43477" w:rsidRPr="00A1710D" w:rsidRDefault="00C43477" w:rsidP="0014447C">
      <w:pPr>
        <w:pStyle w:val="Sinespaciado"/>
        <w:spacing w:line="360" w:lineRule="auto"/>
        <w:jc w:val="both"/>
        <w:rPr>
          <w:rFonts w:ascii="Palatino Linotype" w:hAnsi="Palatino Linotype"/>
          <w:sz w:val="24"/>
          <w:szCs w:val="24"/>
          <w:lang w:val="es-ES_tradnl"/>
        </w:rPr>
      </w:pPr>
    </w:p>
    <w:p w14:paraId="0D3F8498" w14:textId="77777777" w:rsidR="00407282" w:rsidRPr="00A1710D" w:rsidRDefault="00407282" w:rsidP="00407282">
      <w:pPr>
        <w:pStyle w:val="Sinespaciado"/>
        <w:spacing w:line="360" w:lineRule="auto"/>
        <w:jc w:val="both"/>
        <w:rPr>
          <w:rFonts w:ascii="Palatino Linotype" w:hAnsi="Palatino Linotype"/>
          <w:color w:val="000000"/>
          <w:sz w:val="24"/>
          <w:szCs w:val="24"/>
          <w:lang w:val="es-ES_tradnl"/>
        </w:rPr>
      </w:pPr>
      <w:r w:rsidRPr="00A1710D">
        <w:rPr>
          <w:rFonts w:ascii="Palatino Linotype" w:hAnsi="Palatino Linotype"/>
          <w:sz w:val="24"/>
          <w:szCs w:val="24"/>
          <w:lang w:val="es-ES_tradnl"/>
        </w:rPr>
        <w:t xml:space="preserve">En primer lugar </w:t>
      </w:r>
      <w:r w:rsidRPr="00A1710D">
        <w:rPr>
          <w:rFonts w:ascii="Palatino Linotype" w:hAnsi="Palatino Linotype"/>
          <w:color w:val="000000"/>
          <w:sz w:val="24"/>
          <w:szCs w:val="24"/>
          <w:lang w:val="es-ES_tradnl"/>
        </w:rPr>
        <w:t>es de advertirse lo siguiente: nuestra Carta Magna dispone que para el ejercicio del derecho de acceso a la información los Estados deben observar diversos principios y bases, entre los cuales se establece que toda la información en posesión de cualquier autoridad, órgano, organismo, órganos autónomos, así como de cualquier sindicato que reciba y ejerza recursos públicos o realice actos de autoridad en el ámbito federal, estatal y municipal, es pública y sólo podrá ser reservada temporalmente por razones de interés público y seguridad nacional, en los términos que fijen las leyes, ello se aprecia en el Artículo 6, apartado A, numeral I de la Constitución Política de los Estados Unidos Mexicanos que a la letra establece:</w:t>
      </w:r>
    </w:p>
    <w:p w14:paraId="58CE7344" w14:textId="77777777" w:rsidR="00407282" w:rsidRPr="00A1710D" w:rsidRDefault="00407282" w:rsidP="00407282">
      <w:pPr>
        <w:pStyle w:val="Sinespaciado"/>
        <w:spacing w:line="360" w:lineRule="auto"/>
        <w:jc w:val="both"/>
        <w:rPr>
          <w:rFonts w:ascii="Palatino Linotype" w:hAnsi="Palatino Linotype"/>
          <w:color w:val="000000"/>
          <w:sz w:val="24"/>
          <w:szCs w:val="24"/>
          <w:lang w:val="es-ES_tradnl"/>
        </w:rPr>
      </w:pPr>
    </w:p>
    <w:p w14:paraId="0328CC73" w14:textId="77777777" w:rsidR="00407282" w:rsidRPr="00A1710D" w:rsidRDefault="00407282" w:rsidP="00407282">
      <w:pPr>
        <w:pStyle w:val="Sinespaciado"/>
        <w:ind w:left="567" w:right="567"/>
        <w:jc w:val="both"/>
        <w:rPr>
          <w:rFonts w:ascii="Palatino Linotype" w:hAnsi="Palatino Linotype"/>
          <w:b/>
          <w:i/>
          <w:lang w:val="es-ES_tradnl"/>
        </w:rPr>
      </w:pPr>
      <w:r w:rsidRPr="00A1710D">
        <w:rPr>
          <w:rFonts w:ascii="Palatino Linotype" w:hAnsi="Palatino Linotype"/>
          <w:b/>
          <w:i/>
          <w:lang w:val="es-ES_tradnl"/>
        </w:rPr>
        <w:t>Artículo 6</w:t>
      </w:r>
    </w:p>
    <w:p w14:paraId="4F381BF6" w14:textId="77777777" w:rsidR="00407282" w:rsidRPr="00A1710D" w:rsidRDefault="00407282" w:rsidP="00407282">
      <w:pPr>
        <w:pStyle w:val="Sinespaciado"/>
        <w:ind w:left="567" w:right="567"/>
        <w:jc w:val="both"/>
        <w:rPr>
          <w:rFonts w:ascii="Palatino Linotype" w:hAnsi="Palatino Linotype"/>
          <w:i/>
          <w:lang w:val="es-ES_tradnl"/>
        </w:rPr>
      </w:pPr>
      <w:r w:rsidRPr="00A1710D">
        <w:rPr>
          <w:rFonts w:ascii="Palatino Linotype" w:hAnsi="Palatino Linotype"/>
          <w:i/>
          <w:lang w:val="es-ES_tradnl"/>
        </w:rPr>
        <w:t>…</w:t>
      </w:r>
    </w:p>
    <w:p w14:paraId="36959173" w14:textId="77777777" w:rsidR="00407282" w:rsidRPr="00A1710D" w:rsidRDefault="00407282" w:rsidP="00407282">
      <w:pPr>
        <w:pStyle w:val="Sinespaciado"/>
        <w:ind w:left="567" w:right="567"/>
        <w:jc w:val="both"/>
        <w:rPr>
          <w:rFonts w:ascii="Palatino Linotype" w:hAnsi="Palatino Linotype"/>
          <w:i/>
          <w:lang w:val="es-ES_tradnl"/>
        </w:rPr>
      </w:pPr>
      <w:r w:rsidRPr="00A1710D">
        <w:rPr>
          <w:rFonts w:ascii="Palatino Linotype" w:hAnsi="Palatino Linotype"/>
          <w:i/>
          <w:lang w:val="es-ES_tradnl"/>
        </w:rPr>
        <w:t>Para el ejercicio del derecho de acceso a la información, la Federación, los Estados y el Distrito Federal, en el ámbito de sus respectivas competencias, se regirán por los siguientes principios y bases:</w:t>
      </w:r>
    </w:p>
    <w:p w14:paraId="22F9B488" w14:textId="77777777" w:rsidR="00407282" w:rsidRPr="00A1710D" w:rsidRDefault="00407282" w:rsidP="00407282">
      <w:pPr>
        <w:pStyle w:val="Sinespaciado"/>
        <w:ind w:left="567" w:right="567"/>
        <w:jc w:val="both"/>
        <w:rPr>
          <w:rFonts w:ascii="Palatino Linotype" w:hAnsi="Palatino Linotype"/>
          <w:i/>
          <w:lang w:val="es-ES_tradnl"/>
        </w:rPr>
      </w:pPr>
    </w:p>
    <w:p w14:paraId="608F9162" w14:textId="77777777" w:rsidR="00407282" w:rsidRPr="00A1710D" w:rsidRDefault="00407282" w:rsidP="00407282">
      <w:pPr>
        <w:pStyle w:val="Sinespaciado"/>
        <w:numPr>
          <w:ilvl w:val="0"/>
          <w:numId w:val="14"/>
        </w:numPr>
        <w:ind w:left="993" w:right="567"/>
        <w:jc w:val="both"/>
        <w:rPr>
          <w:rFonts w:ascii="Palatino Linotype" w:hAnsi="Palatino Linotype"/>
          <w:i/>
          <w:lang w:val="es-ES_tradnl"/>
        </w:rPr>
      </w:pPr>
      <w:r w:rsidRPr="00A1710D">
        <w:rPr>
          <w:rFonts w:ascii="Palatino Linotype" w:hAnsi="Palatino Linotype"/>
          <w:i/>
          <w:lang w:val="es-ES_tradnl"/>
        </w:rPr>
        <w:t xml:space="preserve">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w:t>
      </w:r>
      <w:r w:rsidRPr="00A1710D">
        <w:rPr>
          <w:rFonts w:ascii="Palatino Linotype" w:hAnsi="Palatino Linotype"/>
          <w:i/>
          <w:lang w:val="es-ES_tradnl"/>
        </w:rPr>
        <w:lastRenderedPageBreak/>
        <w:t>Los sujetos obligados deberán documentar todo acto que derive del ejercicio de sus facultades, competencias o funciones, la ley determinará los supuestos específicos bajo los cuales procederá la declaración de inexistencia de la información.</w:t>
      </w:r>
    </w:p>
    <w:p w14:paraId="7EC93D7B" w14:textId="77777777" w:rsidR="00407282" w:rsidRPr="00A1710D" w:rsidRDefault="00407282" w:rsidP="00407282">
      <w:pPr>
        <w:pStyle w:val="Sinespaciado"/>
        <w:spacing w:line="360" w:lineRule="auto"/>
        <w:jc w:val="both"/>
        <w:rPr>
          <w:rFonts w:ascii="Palatino Linotype" w:hAnsi="Palatino Linotype"/>
          <w:sz w:val="24"/>
          <w:szCs w:val="24"/>
          <w:lang w:val="es-ES_tradnl"/>
        </w:rPr>
      </w:pPr>
    </w:p>
    <w:p w14:paraId="09489292" w14:textId="77777777" w:rsidR="00407282" w:rsidRPr="00A1710D" w:rsidRDefault="00407282" w:rsidP="00407282">
      <w:pPr>
        <w:pStyle w:val="Sinespaciado"/>
        <w:spacing w:line="360" w:lineRule="auto"/>
        <w:jc w:val="both"/>
        <w:rPr>
          <w:rFonts w:ascii="Palatino Linotype" w:hAnsi="Palatino Linotype" w:cs="Arial"/>
          <w:sz w:val="24"/>
          <w:szCs w:val="24"/>
          <w:lang w:val="es-ES_tradnl"/>
        </w:rPr>
      </w:pPr>
      <w:r w:rsidRPr="00A1710D">
        <w:rPr>
          <w:rFonts w:ascii="Palatino Linotype" w:hAnsi="Palatino Linotype" w:cs="Arial"/>
          <w:sz w:val="24"/>
          <w:szCs w:val="24"/>
          <w:lang w:val="es-ES_tradnl"/>
        </w:rPr>
        <w:t xml:space="preserve">Ahora bien, en atención a lo dispuesto por los artículos 3, fracción XI y 12 </w:t>
      </w:r>
      <w:r w:rsidRPr="00A1710D">
        <w:rPr>
          <w:rFonts w:ascii="Palatino Linotype" w:hAnsi="Palatino Linotype" w:cs="Arial"/>
          <w:bCs/>
          <w:sz w:val="24"/>
          <w:szCs w:val="24"/>
          <w:lang w:val="es-ES_tradnl"/>
        </w:rPr>
        <w:t>de la Ley de Transparencia y Acceso a la Información Pública del Estado de México y Municipios</w:t>
      </w:r>
      <w:r w:rsidRPr="00A1710D">
        <w:rPr>
          <w:rFonts w:ascii="Palatino Linotype" w:hAnsi="Palatino Linotype" w:cs="Arial"/>
          <w:sz w:val="24"/>
          <w:szCs w:val="24"/>
          <w:lang w:val="es-ES_tradnl"/>
        </w:rPr>
        <w:t>, los cuales son del tenor literal siguiente:</w:t>
      </w:r>
    </w:p>
    <w:p w14:paraId="402B9A52" w14:textId="77777777" w:rsidR="00407282" w:rsidRPr="00A1710D" w:rsidRDefault="00407282" w:rsidP="00407282">
      <w:pPr>
        <w:pStyle w:val="Sinespaciado"/>
        <w:ind w:left="567" w:right="567"/>
        <w:jc w:val="both"/>
        <w:rPr>
          <w:rFonts w:ascii="Palatino Linotype" w:hAnsi="Palatino Linotype"/>
          <w:sz w:val="24"/>
          <w:szCs w:val="24"/>
          <w:lang w:val="es-ES_tradnl"/>
        </w:rPr>
      </w:pPr>
    </w:p>
    <w:p w14:paraId="63CC06DE"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bCs/>
          <w:i/>
          <w:lang w:val="es-ES_tradnl"/>
        </w:rPr>
        <w:t xml:space="preserve">Artículo 3.- </w:t>
      </w:r>
      <w:r w:rsidRPr="00A1710D">
        <w:rPr>
          <w:rFonts w:ascii="Palatino Linotype" w:hAnsi="Palatino Linotype"/>
          <w:i/>
          <w:lang w:val="es-ES_tradnl"/>
        </w:rPr>
        <w:t>Para los efectos de la presente Ley se entenderá por:</w:t>
      </w:r>
    </w:p>
    <w:p w14:paraId="25304CA4"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i/>
          <w:lang w:val="es-ES_tradnl"/>
        </w:rPr>
        <w:t>…</w:t>
      </w:r>
    </w:p>
    <w:p w14:paraId="48F8E8D3"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i/>
          <w:lang w:val="es-ES_tradnl"/>
        </w:rPr>
        <w:t>XI.</w:t>
      </w:r>
      <w:r w:rsidRPr="00A1710D">
        <w:rPr>
          <w:rFonts w:ascii="Palatino Linotype" w:hAnsi="Palatino Linotype"/>
          <w:i/>
          <w:lang w:val="es-ES_tradnl"/>
        </w:rPr>
        <w:t xml:space="preserve"> </w:t>
      </w:r>
      <w:r w:rsidRPr="00A1710D">
        <w:rPr>
          <w:rFonts w:ascii="Palatino Linotype" w:hAnsi="Palatino Linotype"/>
          <w:b/>
          <w:i/>
          <w:lang w:val="es-ES_tradnl"/>
        </w:rPr>
        <w:t>Documento:</w:t>
      </w:r>
      <w:r w:rsidRPr="00A1710D">
        <w:rPr>
          <w:rFonts w:ascii="Palatino Linotype" w:hAnsi="Palatino Linotype"/>
          <w:i/>
          <w:lang w:val="es-ES_tradnl"/>
        </w:rPr>
        <w:t xml:space="preserve"> Los expedientes, reportes, estudios, actas, resoluciones, oficios, correspondencia, acuerdos, directivas, directrices, circulares, contratos, convenios, instructivos, notas, memorandos, estadísticas o bien, </w:t>
      </w:r>
      <w:r w:rsidRPr="00A1710D">
        <w:rPr>
          <w:rFonts w:ascii="Palatino Linotype" w:hAnsi="Palatino Linotype"/>
          <w:b/>
          <w:i/>
          <w:u w:val="single"/>
          <w:lang w:val="es-ES_tradnl"/>
        </w:rPr>
        <w:t>cualquier otro registro que documente el ejercicio de las facultades, funciones y competencias de los sujetos obligados, sus servidores públicos e integrantes, sin importar su fuente o fecha de elaboración.</w:t>
      </w:r>
      <w:r w:rsidRPr="00A1710D">
        <w:rPr>
          <w:rFonts w:ascii="Palatino Linotype" w:hAnsi="Palatino Linotype"/>
          <w:i/>
          <w:lang w:val="es-ES_tradnl"/>
        </w:rPr>
        <w:t xml:space="preserve"> Los documentos podrán estar en cualquier medio, sea escrito, impreso, sonoro, visual, electrónico, informático u holográfico;</w:t>
      </w:r>
    </w:p>
    <w:p w14:paraId="1008B7CE" w14:textId="77777777" w:rsidR="00407282" w:rsidRPr="00A1710D" w:rsidRDefault="00407282" w:rsidP="006F562A">
      <w:pPr>
        <w:pStyle w:val="Sinespaciado"/>
        <w:ind w:left="851" w:right="851"/>
        <w:jc w:val="both"/>
        <w:rPr>
          <w:rFonts w:ascii="Palatino Linotype" w:hAnsi="Palatino Linotype"/>
          <w:i/>
          <w:lang w:val="es-ES_tradnl"/>
        </w:rPr>
      </w:pPr>
    </w:p>
    <w:p w14:paraId="39800273"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
          <w:bCs/>
          <w:i/>
          <w:lang w:val="es-ES_tradnl"/>
        </w:rPr>
        <w:t>Artículo 4.</w:t>
      </w:r>
      <w:r w:rsidRPr="00A1710D">
        <w:rPr>
          <w:rFonts w:ascii="Palatino Linotype" w:hAnsi="Palatino Linotype"/>
          <w:bCs/>
          <w:i/>
          <w:lang w:val="es-ES_tradnl"/>
        </w:rPr>
        <w:t xml:space="preserve"> El derecho humano de acceso a la información pública es la prerrogativa de las personas para buscar, difundir, investigar, recabar, recibir y solicitar información pública, sin necesidad de acreditar personalidad ni interés jurídico.</w:t>
      </w:r>
    </w:p>
    <w:p w14:paraId="7EEABA7C" w14:textId="77777777" w:rsidR="00407282" w:rsidRPr="00A1710D" w:rsidRDefault="00407282" w:rsidP="006F562A">
      <w:pPr>
        <w:pStyle w:val="Sinespaciado"/>
        <w:ind w:left="851" w:right="851"/>
        <w:jc w:val="both"/>
        <w:rPr>
          <w:rFonts w:ascii="Palatino Linotype" w:hAnsi="Palatino Linotype"/>
          <w:bCs/>
          <w:i/>
          <w:lang w:val="es-ES_tradnl"/>
        </w:rPr>
      </w:pPr>
    </w:p>
    <w:p w14:paraId="0E01168B"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
          <w:bCs/>
          <w:i/>
          <w:u w:val="single"/>
          <w:lang w:val="es-ES_tradnl"/>
        </w:rPr>
        <w:t>Toda la información generada, obtenida, adquirida, transformada, administrada o en posesión de los sujetos obligados es pública y accesible de manera permanente a cualquier persona,</w:t>
      </w:r>
      <w:r w:rsidRPr="00A1710D">
        <w:rPr>
          <w:rFonts w:ascii="Palatino Linotype" w:hAnsi="Palatino Linotype"/>
          <w:bCs/>
          <w:i/>
          <w:lang w:val="es-ES_tradnl"/>
        </w:rPr>
        <w:t xml:space="preserve">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5ACA90C3" w14:textId="77777777" w:rsidR="00407282" w:rsidRPr="00A1710D" w:rsidRDefault="00407282" w:rsidP="006F562A">
      <w:pPr>
        <w:pStyle w:val="Sinespaciado"/>
        <w:ind w:left="851" w:right="851"/>
        <w:jc w:val="both"/>
        <w:rPr>
          <w:rFonts w:ascii="Palatino Linotype" w:hAnsi="Palatino Linotype"/>
          <w:bCs/>
          <w:i/>
          <w:lang w:val="es-ES_tradnl"/>
        </w:rPr>
      </w:pPr>
    </w:p>
    <w:p w14:paraId="28206082" w14:textId="77777777" w:rsidR="00407282" w:rsidRPr="00A1710D" w:rsidRDefault="00407282" w:rsidP="006F562A">
      <w:pPr>
        <w:pStyle w:val="Sinespaciado"/>
        <w:ind w:left="851" w:right="851"/>
        <w:jc w:val="both"/>
        <w:rPr>
          <w:rFonts w:ascii="Palatino Linotype" w:hAnsi="Palatino Linotype"/>
          <w:bCs/>
          <w:i/>
          <w:lang w:val="es-ES_tradnl"/>
        </w:rPr>
      </w:pPr>
      <w:r w:rsidRPr="00A1710D">
        <w:rPr>
          <w:rFonts w:ascii="Palatino Linotype" w:hAnsi="Palatino Linotype"/>
          <w:bCs/>
          <w:i/>
          <w:lang w:val="es-ES_tradnl"/>
        </w:rPr>
        <w:t>Los sujetos obligados deben poner en práctica, políticas y programas de acceso a la información que se apeguen a criterios de publicidad, veracidad, oportunidad, precisión y suficiencia en beneficio de los solicitantes.</w:t>
      </w:r>
    </w:p>
    <w:p w14:paraId="7D2322A1" w14:textId="77777777" w:rsidR="00407282" w:rsidRPr="00A1710D" w:rsidRDefault="00407282" w:rsidP="006F562A">
      <w:pPr>
        <w:pStyle w:val="Sinespaciado"/>
        <w:ind w:left="851" w:right="851"/>
        <w:jc w:val="both"/>
        <w:rPr>
          <w:rFonts w:ascii="Palatino Linotype" w:hAnsi="Palatino Linotype"/>
          <w:i/>
          <w:lang w:val="es-ES_tradnl"/>
        </w:rPr>
      </w:pPr>
    </w:p>
    <w:p w14:paraId="47F47EA9" w14:textId="77777777" w:rsidR="00407282" w:rsidRPr="00A1710D" w:rsidRDefault="00407282" w:rsidP="006F562A">
      <w:pPr>
        <w:pStyle w:val="Sinespaciado"/>
        <w:ind w:left="851" w:right="851"/>
        <w:jc w:val="both"/>
        <w:rPr>
          <w:rFonts w:ascii="Palatino Linotype" w:hAnsi="Palatino Linotype"/>
          <w:i/>
          <w:lang w:val="es-ES_tradnl"/>
        </w:rPr>
      </w:pPr>
      <w:r w:rsidRPr="00A1710D">
        <w:rPr>
          <w:rFonts w:ascii="Palatino Linotype" w:hAnsi="Palatino Linotype"/>
          <w:b/>
          <w:i/>
          <w:lang w:val="es-ES_tradnl"/>
        </w:rPr>
        <w:lastRenderedPageBreak/>
        <w:t>Artículo 12.</w:t>
      </w:r>
      <w:r w:rsidRPr="00A1710D">
        <w:rPr>
          <w:rFonts w:ascii="Palatino Linotype" w:hAnsi="Palatino Linotype"/>
          <w:i/>
          <w:lang w:val="es-ES_tradnl"/>
        </w:rPr>
        <w:t xml:space="preserve"> Quienes generen, recopilen, administren, manejen, procesen, archiven o conserven información pública serán responsables de la misma en los términos de las disposiciones jurídicas aplicables.</w:t>
      </w:r>
    </w:p>
    <w:p w14:paraId="09AC031F" w14:textId="77777777" w:rsidR="00407282" w:rsidRPr="00A1710D" w:rsidRDefault="00407282" w:rsidP="006F562A">
      <w:pPr>
        <w:pStyle w:val="Sinespaciado"/>
        <w:ind w:left="851" w:right="851"/>
        <w:jc w:val="both"/>
        <w:rPr>
          <w:rFonts w:ascii="Palatino Linotype" w:hAnsi="Palatino Linotype"/>
          <w:i/>
          <w:lang w:val="es-ES_tradnl"/>
        </w:rPr>
      </w:pPr>
    </w:p>
    <w:p w14:paraId="27007B0E" w14:textId="77777777" w:rsidR="00407282" w:rsidRPr="00A1710D" w:rsidRDefault="00407282" w:rsidP="006F562A">
      <w:pPr>
        <w:pStyle w:val="Sinespaciado"/>
        <w:ind w:left="851" w:right="851"/>
        <w:jc w:val="both"/>
        <w:rPr>
          <w:rFonts w:ascii="Palatino Linotype" w:hAnsi="Palatino Linotype"/>
          <w:i/>
          <w:u w:val="single"/>
          <w:lang w:val="es-ES_tradnl"/>
        </w:rPr>
      </w:pPr>
      <w:r w:rsidRPr="00A1710D">
        <w:rPr>
          <w:rFonts w:ascii="Palatino Linotype" w:hAnsi="Palatino Linotype"/>
          <w:b/>
          <w:i/>
          <w:u w:val="single"/>
          <w:lang w:val="es-ES_tradnl"/>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r w:rsidRPr="00A1710D">
        <w:rPr>
          <w:rFonts w:ascii="Palatino Linotype" w:hAnsi="Palatino Linotype"/>
          <w:i/>
          <w:lang w:val="es-ES_tradnl"/>
        </w:rPr>
        <w:t>.</w:t>
      </w:r>
    </w:p>
    <w:p w14:paraId="587D83CD" w14:textId="77777777" w:rsidR="00407282" w:rsidRPr="00A1710D" w:rsidRDefault="00407282" w:rsidP="00407282">
      <w:pPr>
        <w:pStyle w:val="Sinespaciado"/>
        <w:spacing w:line="360" w:lineRule="auto"/>
        <w:jc w:val="both"/>
        <w:rPr>
          <w:rFonts w:ascii="Palatino Linotype" w:hAnsi="Palatino Linotype"/>
          <w:sz w:val="24"/>
          <w:szCs w:val="24"/>
          <w:lang w:val="es-ES_tradnl"/>
        </w:rPr>
      </w:pPr>
    </w:p>
    <w:p w14:paraId="1E485A89" w14:textId="44AEE6E0" w:rsidR="0097763A" w:rsidRDefault="00407282" w:rsidP="00407282">
      <w:pPr>
        <w:pStyle w:val="Sinespaciado"/>
        <w:spacing w:line="360" w:lineRule="auto"/>
        <w:jc w:val="both"/>
        <w:rPr>
          <w:rFonts w:ascii="Palatino Linotype" w:hAnsi="Palatino Linotype" w:cs="Arial"/>
          <w:sz w:val="24"/>
          <w:szCs w:val="24"/>
          <w:lang w:val="es-ES_tradnl"/>
        </w:rPr>
      </w:pPr>
      <w:r w:rsidRPr="00A1710D">
        <w:rPr>
          <w:rFonts w:ascii="Palatino Linotype" w:hAnsi="Palatino Linotype" w:cs="Arial"/>
          <w:sz w:val="24"/>
          <w:szCs w:val="24"/>
          <w:lang w:val="es-ES_tradnl"/>
        </w:rPr>
        <w:t>De la interpretación a los preceptos citados, se desprende que es información pública la contenida en los documentos que los Sujetos Obligados generen, administren o se encuentre en su posesión en el ejercicio de sus atribuciones y que toda la información generada, obtenida, adquirida, transformada, administrada o en posesión de los sujetos obligados es pública y accesible de manera permanente a cualquier persona.</w:t>
      </w:r>
    </w:p>
    <w:p w14:paraId="3FA9F144" w14:textId="77777777" w:rsidR="006374F7" w:rsidRDefault="006374F7" w:rsidP="00407282">
      <w:pPr>
        <w:pStyle w:val="Sinespaciado"/>
        <w:spacing w:line="360" w:lineRule="auto"/>
        <w:jc w:val="both"/>
        <w:rPr>
          <w:rFonts w:ascii="Palatino Linotype" w:hAnsi="Palatino Linotype" w:cs="Arial"/>
          <w:sz w:val="24"/>
          <w:szCs w:val="24"/>
          <w:lang w:val="es-ES_tradnl"/>
        </w:rPr>
      </w:pPr>
    </w:p>
    <w:p w14:paraId="528FFE4A" w14:textId="40A1EFC1" w:rsidR="006374F7" w:rsidRDefault="006374F7" w:rsidP="00A61996">
      <w:pPr>
        <w:spacing w:after="0" w:line="360" w:lineRule="auto"/>
        <w:jc w:val="both"/>
        <w:rPr>
          <w:rFonts w:ascii="Palatino Linotype" w:eastAsia="Palatino Linotype" w:hAnsi="Palatino Linotype" w:cs="Palatino Linotype"/>
          <w:sz w:val="24"/>
          <w:szCs w:val="24"/>
          <w:lang w:eastAsia="es-MX"/>
        </w:rPr>
      </w:pPr>
      <w:r w:rsidRPr="00A1710D">
        <w:rPr>
          <w:rFonts w:ascii="Palatino Linotype" w:eastAsia="Palatino Linotype" w:hAnsi="Palatino Linotype" w:cs="Palatino Linotype"/>
          <w:sz w:val="24"/>
          <w:szCs w:val="24"/>
          <w:lang w:eastAsia="es-MX"/>
        </w:rPr>
        <w:t xml:space="preserve">Al respecto, en relación con la información requerida </w:t>
      </w:r>
      <w:r>
        <w:rPr>
          <w:rFonts w:ascii="Palatino Linotype" w:eastAsia="Palatino Linotype" w:hAnsi="Palatino Linotype" w:cs="Palatino Linotype"/>
          <w:sz w:val="24"/>
          <w:szCs w:val="24"/>
          <w:lang w:eastAsia="es-MX"/>
        </w:rPr>
        <w:t>en</w:t>
      </w:r>
      <w:r w:rsidRPr="00A1710D">
        <w:rPr>
          <w:rFonts w:ascii="Palatino Linotype" w:eastAsia="Palatino Linotype" w:hAnsi="Palatino Linotype" w:cs="Palatino Linotype"/>
          <w:sz w:val="24"/>
          <w:szCs w:val="24"/>
          <w:lang w:eastAsia="es-MX"/>
        </w:rPr>
        <w:t xml:space="preserve"> la solicitud de acceso a la información, correspondiente a</w:t>
      </w:r>
      <w:r w:rsidR="00A61996">
        <w:rPr>
          <w:rFonts w:ascii="Palatino Linotype" w:eastAsia="Palatino Linotype" w:hAnsi="Palatino Linotype" w:cs="Palatino Linotype"/>
          <w:sz w:val="24"/>
          <w:szCs w:val="24"/>
          <w:lang w:eastAsia="es-MX"/>
        </w:rPr>
        <w:t xml:space="preserve"> los documentos que den cuenta del</w:t>
      </w:r>
      <w:r w:rsidR="00A61996" w:rsidRPr="00A61996">
        <w:rPr>
          <w:rFonts w:ascii="Palatino Linotype" w:eastAsia="Palatino Linotype" w:hAnsi="Palatino Linotype" w:cs="Palatino Linotype"/>
          <w:sz w:val="24"/>
          <w:szCs w:val="24"/>
          <w:lang w:eastAsia="es-MX"/>
        </w:rPr>
        <w:t xml:space="preserve"> proceso</w:t>
      </w:r>
      <w:r w:rsidR="00A61996">
        <w:rPr>
          <w:rFonts w:ascii="Palatino Linotype" w:eastAsia="Palatino Linotype" w:hAnsi="Palatino Linotype" w:cs="Palatino Linotype"/>
          <w:sz w:val="24"/>
          <w:szCs w:val="24"/>
          <w:lang w:eastAsia="es-MX"/>
        </w:rPr>
        <w:t xml:space="preserve"> detallado del</w:t>
      </w:r>
      <w:r w:rsidR="00A61996" w:rsidRPr="00A61996">
        <w:rPr>
          <w:rFonts w:ascii="Palatino Linotype" w:eastAsia="Palatino Linotype" w:hAnsi="Palatino Linotype" w:cs="Palatino Linotype"/>
          <w:sz w:val="24"/>
          <w:szCs w:val="24"/>
          <w:lang w:eastAsia="es-MX"/>
        </w:rPr>
        <w:t xml:space="preserve"> acto administrativo de la entrega-recepción d</w:t>
      </w:r>
      <w:r w:rsidR="00A61996">
        <w:rPr>
          <w:rFonts w:ascii="Palatino Linotype" w:eastAsia="Palatino Linotype" w:hAnsi="Palatino Linotype" w:cs="Palatino Linotype"/>
          <w:sz w:val="24"/>
          <w:szCs w:val="24"/>
          <w:lang w:eastAsia="es-MX"/>
        </w:rPr>
        <w:t>e</w:t>
      </w:r>
      <w:r w:rsidR="00A61996" w:rsidRPr="00A61996">
        <w:rPr>
          <w:rFonts w:ascii="Palatino Linotype" w:eastAsia="Palatino Linotype" w:hAnsi="Palatino Linotype" w:cs="Palatino Linotype"/>
          <w:sz w:val="24"/>
          <w:szCs w:val="24"/>
          <w:lang w:eastAsia="es-MX"/>
        </w:rPr>
        <w:t xml:space="preserve"> los servidores públicos al separarse de su empleo, cargo o comisión </w:t>
      </w:r>
      <w:r w:rsidR="00A61996">
        <w:rPr>
          <w:rFonts w:ascii="Palatino Linotype" w:eastAsia="Palatino Linotype" w:hAnsi="Palatino Linotype" w:cs="Palatino Linotype"/>
          <w:sz w:val="24"/>
          <w:szCs w:val="24"/>
          <w:lang w:eastAsia="es-MX"/>
        </w:rPr>
        <w:t xml:space="preserve">de </w:t>
      </w:r>
      <w:r w:rsidR="00A61996" w:rsidRPr="00A61996">
        <w:rPr>
          <w:rFonts w:ascii="Palatino Linotype" w:eastAsia="Palatino Linotype" w:hAnsi="Palatino Linotype" w:cs="Palatino Linotype"/>
          <w:sz w:val="24"/>
          <w:szCs w:val="24"/>
          <w:lang w:eastAsia="es-MX"/>
        </w:rPr>
        <w:t>la Administración Pública Municipal del Estado de México</w:t>
      </w:r>
      <w:r w:rsidRPr="00A1710D">
        <w:rPr>
          <w:rFonts w:ascii="Palatino Linotype" w:eastAsia="Palatino Linotype" w:hAnsi="Palatino Linotype" w:cs="Palatino Linotype"/>
          <w:sz w:val="24"/>
          <w:szCs w:val="24"/>
          <w:lang w:eastAsia="es-MX"/>
        </w:rPr>
        <w:t xml:space="preserve">, se destaca que </w:t>
      </w:r>
      <w:r w:rsidR="00A61996">
        <w:rPr>
          <w:rFonts w:ascii="Palatino Linotype" w:eastAsia="Palatino Linotype" w:hAnsi="Palatino Linotype" w:cs="Palatino Linotype"/>
          <w:sz w:val="24"/>
          <w:szCs w:val="24"/>
          <w:lang w:eastAsia="es-MX"/>
        </w:rPr>
        <w:t>la</w:t>
      </w:r>
      <w:r w:rsidRPr="00A1710D">
        <w:rPr>
          <w:rFonts w:ascii="Palatino Linotype" w:eastAsia="Palatino Linotype" w:hAnsi="Palatino Linotype" w:cs="Palatino Linotype"/>
          <w:sz w:val="24"/>
          <w:szCs w:val="24"/>
          <w:lang w:eastAsia="es-MX"/>
        </w:rPr>
        <w:t xml:space="preserve"> inconformidad </w:t>
      </w:r>
      <w:r w:rsidR="00A61996">
        <w:rPr>
          <w:rFonts w:ascii="Palatino Linotype" w:eastAsia="Palatino Linotype" w:hAnsi="Palatino Linotype" w:cs="Palatino Linotype"/>
          <w:sz w:val="24"/>
          <w:szCs w:val="24"/>
          <w:lang w:eastAsia="es-MX"/>
        </w:rPr>
        <w:t>argüida por la parte Recurrente consistente en “</w:t>
      </w:r>
      <w:r w:rsidR="00A61996" w:rsidRPr="00A61996">
        <w:rPr>
          <w:rFonts w:ascii="Palatino Linotype" w:eastAsia="Palatino Linotype" w:hAnsi="Palatino Linotype" w:cs="Palatino Linotype"/>
          <w:i/>
          <w:iCs/>
          <w:sz w:val="24"/>
          <w:szCs w:val="24"/>
          <w:lang w:eastAsia="es-MX"/>
        </w:rPr>
        <w:t>NO CORRESPONDE LA INFORMACION RECIBIDA CON LA SOLICITADA</w:t>
      </w:r>
      <w:r w:rsidR="00A61996">
        <w:rPr>
          <w:rFonts w:ascii="Palatino Linotype" w:eastAsia="Palatino Linotype" w:hAnsi="Palatino Linotype" w:cs="Palatino Linotype"/>
          <w:sz w:val="24"/>
          <w:szCs w:val="24"/>
          <w:lang w:eastAsia="es-MX"/>
        </w:rPr>
        <w:t xml:space="preserve">” </w:t>
      </w:r>
      <w:r w:rsidRPr="00A1710D">
        <w:rPr>
          <w:rFonts w:ascii="Palatino Linotype" w:eastAsia="Palatino Linotype" w:hAnsi="Palatino Linotype" w:cs="Palatino Linotype"/>
          <w:sz w:val="24"/>
          <w:szCs w:val="24"/>
          <w:lang w:eastAsia="es-MX"/>
        </w:rPr>
        <w:t xml:space="preserve">deviene infundada, debido a que mediante respuesta primigenia, se entregó </w:t>
      </w:r>
      <w:r w:rsidR="00A61996">
        <w:rPr>
          <w:rFonts w:ascii="Palatino Linotype" w:eastAsia="Palatino Linotype" w:hAnsi="Palatino Linotype" w:cs="Palatino Linotype"/>
          <w:sz w:val="24"/>
          <w:szCs w:val="24"/>
          <w:lang w:eastAsia="es-MX"/>
        </w:rPr>
        <w:t xml:space="preserve">el </w:t>
      </w:r>
      <w:r w:rsidR="00A61996" w:rsidRPr="00A61996">
        <w:rPr>
          <w:rFonts w:ascii="Palatino Linotype" w:eastAsia="Palatino Linotype" w:hAnsi="Palatino Linotype" w:cs="Palatino Linotype"/>
          <w:sz w:val="24"/>
          <w:szCs w:val="24"/>
          <w:lang w:eastAsia="es-MX"/>
        </w:rPr>
        <w:t>instrumento normativo que</w:t>
      </w:r>
      <w:r w:rsidR="00F80C10">
        <w:rPr>
          <w:rFonts w:ascii="Palatino Linotype" w:eastAsia="Palatino Linotype" w:hAnsi="Palatino Linotype" w:cs="Palatino Linotype"/>
          <w:sz w:val="24"/>
          <w:szCs w:val="24"/>
          <w:lang w:eastAsia="es-MX"/>
        </w:rPr>
        <w:t xml:space="preserve"> establece los formatos y</w:t>
      </w:r>
      <w:r w:rsidR="00A61996" w:rsidRPr="00A61996">
        <w:rPr>
          <w:rFonts w:ascii="Palatino Linotype" w:eastAsia="Palatino Linotype" w:hAnsi="Palatino Linotype" w:cs="Palatino Linotype"/>
          <w:sz w:val="24"/>
          <w:szCs w:val="24"/>
          <w:lang w:eastAsia="es-MX"/>
        </w:rPr>
        <w:t xml:space="preserve"> </w:t>
      </w:r>
      <w:r w:rsidR="00F80C10">
        <w:rPr>
          <w:rFonts w:ascii="Palatino Linotype" w:eastAsia="Palatino Linotype" w:hAnsi="Palatino Linotype" w:cs="Palatino Linotype"/>
          <w:sz w:val="24"/>
          <w:szCs w:val="24"/>
          <w:lang w:eastAsia="es-MX"/>
        </w:rPr>
        <w:t xml:space="preserve">describe </w:t>
      </w:r>
      <w:r w:rsidR="00A61996" w:rsidRPr="00A61996">
        <w:rPr>
          <w:rFonts w:ascii="Palatino Linotype" w:eastAsia="Palatino Linotype" w:hAnsi="Palatino Linotype" w:cs="Palatino Linotype"/>
          <w:sz w:val="24"/>
          <w:szCs w:val="24"/>
          <w:lang w:eastAsia="es-MX"/>
        </w:rPr>
        <w:t>las generalidades que requiere</w:t>
      </w:r>
      <w:r w:rsidR="00A61996">
        <w:rPr>
          <w:rFonts w:ascii="Palatino Linotype" w:eastAsia="Palatino Linotype" w:hAnsi="Palatino Linotype" w:cs="Palatino Linotype"/>
          <w:sz w:val="24"/>
          <w:szCs w:val="24"/>
          <w:lang w:eastAsia="es-MX"/>
        </w:rPr>
        <w:t xml:space="preserve"> el acto de entrega-recepción</w:t>
      </w:r>
      <w:r w:rsidR="00F80C10">
        <w:rPr>
          <w:rFonts w:ascii="Palatino Linotype" w:eastAsia="Palatino Linotype" w:hAnsi="Palatino Linotype" w:cs="Palatino Linotype"/>
          <w:sz w:val="24"/>
          <w:szCs w:val="24"/>
          <w:lang w:eastAsia="es-MX"/>
        </w:rPr>
        <w:t>, obligando</w:t>
      </w:r>
      <w:r w:rsidR="00A61996" w:rsidRPr="00A61996">
        <w:rPr>
          <w:rFonts w:ascii="Palatino Linotype" w:eastAsia="Palatino Linotype" w:hAnsi="Palatino Linotype" w:cs="Palatino Linotype"/>
          <w:sz w:val="24"/>
          <w:szCs w:val="24"/>
          <w:lang w:eastAsia="es-MX"/>
        </w:rPr>
        <w:t xml:space="preserve"> a las personas servidoras públicas salientes y entrantes a constituir en un acta con documentación fehaciente, informes e indicadores sobre el estado financiero, patrimonial, económico y administrativo</w:t>
      </w:r>
      <w:r w:rsidR="00A61996">
        <w:rPr>
          <w:rFonts w:ascii="Palatino Linotype" w:eastAsia="Palatino Linotype" w:hAnsi="Palatino Linotype" w:cs="Palatino Linotype"/>
          <w:sz w:val="24"/>
          <w:szCs w:val="24"/>
          <w:lang w:eastAsia="es-MX"/>
        </w:rPr>
        <w:t xml:space="preserve"> de sus </w:t>
      </w:r>
      <w:r w:rsidR="00A61996">
        <w:rPr>
          <w:rFonts w:ascii="Palatino Linotype" w:eastAsia="Palatino Linotype" w:hAnsi="Palatino Linotype" w:cs="Palatino Linotype"/>
          <w:sz w:val="24"/>
          <w:szCs w:val="24"/>
          <w:lang w:eastAsia="es-MX"/>
        </w:rPr>
        <w:lastRenderedPageBreak/>
        <w:t>respectivas unidades administrativas</w:t>
      </w:r>
      <w:r w:rsidR="00A61996" w:rsidRPr="00A61996">
        <w:rPr>
          <w:rFonts w:ascii="Palatino Linotype" w:eastAsia="Palatino Linotype" w:hAnsi="Palatino Linotype" w:cs="Palatino Linotype"/>
          <w:sz w:val="24"/>
          <w:szCs w:val="24"/>
          <w:lang w:eastAsia="es-MX"/>
        </w:rPr>
        <w:t xml:space="preserve">, con el objeto de dar cuenta clara sobre la situación vigente, </w:t>
      </w:r>
      <w:r w:rsidR="00A61996">
        <w:rPr>
          <w:rFonts w:ascii="Palatino Linotype" w:eastAsia="Palatino Linotype" w:hAnsi="Palatino Linotype" w:cs="Palatino Linotype"/>
          <w:sz w:val="24"/>
          <w:szCs w:val="24"/>
          <w:lang w:eastAsia="es-MX"/>
        </w:rPr>
        <w:t>así como</w:t>
      </w:r>
      <w:r w:rsidR="00A61996" w:rsidRPr="00A61996">
        <w:rPr>
          <w:rFonts w:ascii="Palatino Linotype" w:eastAsia="Palatino Linotype" w:hAnsi="Palatino Linotype" w:cs="Palatino Linotype"/>
          <w:sz w:val="24"/>
          <w:szCs w:val="24"/>
          <w:lang w:eastAsia="es-MX"/>
        </w:rPr>
        <w:t xml:space="preserve"> los compromisos que quedan pendientes por resolver en la gestión gubernamental municipal entrante.</w:t>
      </w:r>
    </w:p>
    <w:p w14:paraId="11F739D8" w14:textId="77777777" w:rsidR="00E37FCB" w:rsidRPr="00E37FCB" w:rsidRDefault="00E37FCB" w:rsidP="00E37FCB">
      <w:pPr>
        <w:autoSpaceDE w:val="0"/>
        <w:autoSpaceDN w:val="0"/>
        <w:adjustRightInd w:val="0"/>
        <w:spacing w:after="0" w:line="360" w:lineRule="auto"/>
        <w:jc w:val="both"/>
        <w:rPr>
          <w:rFonts w:ascii="Palatino Linotype" w:eastAsia="Times New Roman" w:hAnsi="Palatino Linotype" w:cs="Arial"/>
          <w:color w:val="000000" w:themeColor="text1"/>
          <w:sz w:val="24"/>
          <w:szCs w:val="24"/>
          <w:lang w:val="es-ES" w:eastAsia="es-ES"/>
        </w:rPr>
      </w:pPr>
    </w:p>
    <w:p w14:paraId="5472D27C" w14:textId="4B496ACA" w:rsidR="00E37FCB" w:rsidRPr="00E37FCB" w:rsidRDefault="00E37FCB" w:rsidP="00E37FCB">
      <w:pPr>
        <w:spacing w:after="0" w:line="360" w:lineRule="auto"/>
        <w:jc w:val="both"/>
        <w:rPr>
          <w:rFonts w:ascii="Palatino Linotype" w:eastAsia="Times New Roman" w:hAnsi="Palatino Linotype" w:cs="Palatino Linotype"/>
          <w:i/>
          <w:sz w:val="24"/>
          <w:szCs w:val="24"/>
          <w:lang w:val="es-ES" w:eastAsia="es-ES"/>
        </w:rPr>
      </w:pPr>
      <w:r w:rsidRPr="00E37FCB">
        <w:rPr>
          <w:rFonts w:ascii="Palatino Linotype" w:eastAsia="MS Mincho" w:hAnsi="Palatino Linotype" w:cs="Times New Roman"/>
          <w:sz w:val="24"/>
          <w:szCs w:val="24"/>
          <w:lang w:val="es-ES" w:eastAsia="es-ES"/>
        </w:rPr>
        <w:t xml:space="preserve">Lo anterior, conforme a lo establecido </w:t>
      </w:r>
      <w:r w:rsidRPr="00E37FCB">
        <w:rPr>
          <w:rFonts w:ascii="Palatino Linotype" w:eastAsia="Times New Roman" w:hAnsi="Palatino Linotype" w:cs="Arial"/>
          <w:sz w:val="24"/>
          <w:szCs w:val="24"/>
          <w:lang w:val="es-ES" w:eastAsia="es-ES"/>
        </w:rPr>
        <w:t xml:space="preserve">en </w:t>
      </w:r>
      <w:bookmarkStart w:id="1" w:name="_Hlk187837370"/>
      <w:r w:rsidRPr="00E37FCB">
        <w:rPr>
          <w:rFonts w:ascii="Palatino Linotype" w:eastAsia="Times New Roman" w:hAnsi="Palatino Linotype" w:cs="Palatino Linotype"/>
          <w:sz w:val="24"/>
          <w:szCs w:val="24"/>
          <w:u w:val="single"/>
          <w:lang w:val="es-ES" w:eastAsia="es-ES"/>
        </w:rPr>
        <w:t xml:space="preserve">los </w:t>
      </w:r>
      <w:bookmarkStart w:id="2" w:name="_Hlk187837390"/>
      <w:r w:rsidR="00480951" w:rsidRPr="00F96A1F">
        <w:rPr>
          <w:rFonts w:ascii="Palatino Linotype" w:eastAsia="Times New Roman" w:hAnsi="Palatino Linotype" w:cs="Palatino Linotype"/>
          <w:sz w:val="24"/>
          <w:szCs w:val="24"/>
          <w:u w:val="single"/>
          <w:lang w:val="es-ES" w:eastAsia="es-ES"/>
        </w:rPr>
        <w:t>Lineamientos que Norman la Entrega-recepción de los Ayuntamientos, sus Dependencias, Unidades Administrativas y Entidades de la Administración Pública Municipal del Estado de México</w:t>
      </w:r>
      <w:bookmarkEnd w:id="2"/>
      <w:r w:rsidR="00480951">
        <w:rPr>
          <w:rFonts w:ascii="Palatino Linotype" w:eastAsia="Times New Roman" w:hAnsi="Palatino Linotype" w:cs="Palatino Linotype"/>
          <w:sz w:val="24"/>
          <w:szCs w:val="24"/>
          <w:lang w:val="es-ES" w:eastAsia="es-ES"/>
        </w:rPr>
        <w:t xml:space="preserve">, entregados por el Sujeto Obligado mediante respuesta a la solicitud de acceso a la </w:t>
      </w:r>
      <w:r w:rsidR="00F96A1F">
        <w:rPr>
          <w:rFonts w:ascii="Palatino Linotype" w:eastAsia="Times New Roman" w:hAnsi="Palatino Linotype" w:cs="Palatino Linotype"/>
          <w:sz w:val="24"/>
          <w:szCs w:val="24"/>
          <w:lang w:val="es-ES" w:eastAsia="es-ES"/>
        </w:rPr>
        <w:t>información</w:t>
      </w:r>
      <w:bookmarkEnd w:id="1"/>
      <w:r w:rsidR="00F96A1F">
        <w:rPr>
          <w:rFonts w:ascii="Palatino Linotype" w:eastAsia="Times New Roman" w:hAnsi="Palatino Linotype" w:cs="Palatino Linotype"/>
          <w:sz w:val="24"/>
          <w:szCs w:val="24"/>
          <w:lang w:val="es-ES" w:eastAsia="es-ES"/>
        </w:rPr>
        <w:t xml:space="preserve">, que establecen el procedimiento </w:t>
      </w:r>
      <w:r w:rsidR="00F96A1F" w:rsidRPr="00F96A1F">
        <w:rPr>
          <w:rFonts w:ascii="Palatino Linotype" w:eastAsia="Times New Roman" w:hAnsi="Palatino Linotype" w:cs="Palatino Linotype"/>
          <w:sz w:val="24"/>
          <w:szCs w:val="24"/>
          <w:lang w:val="es-ES" w:eastAsia="es-ES"/>
        </w:rPr>
        <w:t>detallado del acto administrativo de la entrega-recepción de los servidores públicos al separarse de su empleo, cargo o comisión</w:t>
      </w:r>
      <w:r w:rsidRPr="00E37FCB">
        <w:rPr>
          <w:rFonts w:ascii="Palatino Linotype" w:eastAsia="Times New Roman" w:hAnsi="Palatino Linotype" w:cs="Palatino Linotype"/>
          <w:sz w:val="24"/>
          <w:szCs w:val="24"/>
          <w:lang w:val="es-ES" w:eastAsia="es-ES"/>
        </w:rPr>
        <w:t>, como se advierte a continuación:</w:t>
      </w:r>
    </w:p>
    <w:p w14:paraId="5401AFAB" w14:textId="77777777" w:rsidR="00E37FCB" w:rsidRPr="00E37FCB" w:rsidRDefault="00E37FCB" w:rsidP="00E37FCB">
      <w:pPr>
        <w:spacing w:after="0" w:line="240" w:lineRule="auto"/>
        <w:jc w:val="both"/>
        <w:rPr>
          <w:rFonts w:ascii="Palatino Linotype" w:eastAsia="Times New Roman" w:hAnsi="Palatino Linotype" w:cs="Palatino Linotype"/>
          <w:sz w:val="24"/>
          <w:szCs w:val="24"/>
          <w:lang w:val="es-ES" w:eastAsia="es-ES"/>
        </w:rPr>
      </w:pPr>
    </w:p>
    <w:p w14:paraId="5FBD1E0B" w14:textId="2A703018" w:rsidR="00E37FCB" w:rsidRDefault="00480951" w:rsidP="00E37FCB">
      <w:pPr>
        <w:spacing w:after="0" w:line="240" w:lineRule="auto"/>
        <w:ind w:left="850" w:right="901"/>
        <w:jc w:val="both"/>
        <w:rPr>
          <w:rFonts w:ascii="Palatino Linotype" w:eastAsia="Times New Roman" w:hAnsi="Palatino Linotype" w:cs="Palatino Linotype"/>
          <w:bCs/>
          <w:i/>
          <w:sz w:val="24"/>
          <w:szCs w:val="24"/>
          <w:lang w:eastAsia="es-ES"/>
        </w:rPr>
      </w:pPr>
      <w:r w:rsidRPr="00480951">
        <w:rPr>
          <w:rFonts w:ascii="Palatino Linotype" w:eastAsia="Times New Roman" w:hAnsi="Palatino Linotype" w:cs="Palatino Linotype"/>
          <w:b/>
          <w:i/>
          <w:sz w:val="24"/>
          <w:szCs w:val="24"/>
          <w:lang w:eastAsia="es-ES"/>
        </w:rPr>
        <w:t>Artículo 1</w:t>
      </w:r>
      <w:r w:rsidRPr="00F96A1F">
        <w:rPr>
          <w:rFonts w:ascii="Palatino Linotype" w:eastAsia="Times New Roman" w:hAnsi="Palatino Linotype" w:cs="Palatino Linotype"/>
          <w:b/>
          <w:i/>
          <w:sz w:val="24"/>
          <w:szCs w:val="24"/>
          <w:u w:val="single"/>
          <w:lang w:eastAsia="es-ES"/>
        </w:rPr>
        <w:t>. Estos Lineamientos tienen por objeto regular el proceso y acto administrativo de la entrega-recepción de la Administración Pública Municipal del Estado de México</w:t>
      </w:r>
      <w:r w:rsidRPr="00480951">
        <w:rPr>
          <w:rFonts w:ascii="Palatino Linotype" w:eastAsia="Times New Roman" w:hAnsi="Palatino Linotype" w:cs="Palatino Linotype"/>
          <w:bCs/>
          <w:i/>
          <w:sz w:val="24"/>
          <w:szCs w:val="24"/>
          <w:lang w:eastAsia="es-ES"/>
        </w:rPr>
        <w:t>.</w:t>
      </w:r>
    </w:p>
    <w:p w14:paraId="42D6669D"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val="es-ES" w:eastAsia="es-ES"/>
        </w:rPr>
      </w:pPr>
    </w:p>
    <w:p w14:paraId="3A3E0513" w14:textId="06AB2B4A"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Artículo 2. Para los efectos de estos lineamientos se entenderá por:</w:t>
      </w:r>
    </w:p>
    <w:p w14:paraId="1E86A303" w14:textId="573DCF9D"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Pr>
          <w:rFonts w:ascii="Palatino Linotype" w:eastAsia="Times New Roman" w:hAnsi="Palatino Linotype" w:cs="Palatino Linotype"/>
          <w:i/>
          <w:sz w:val="24"/>
          <w:szCs w:val="24"/>
          <w:lang w:eastAsia="es-ES"/>
        </w:rPr>
        <w:t>(…)</w:t>
      </w:r>
    </w:p>
    <w:p w14:paraId="01D69391" w14:textId="77777777" w:rsidR="00480951" w:rsidRDefault="00480951" w:rsidP="00480951">
      <w:pPr>
        <w:spacing w:after="0" w:line="240" w:lineRule="auto"/>
        <w:ind w:left="850" w:right="901"/>
        <w:jc w:val="both"/>
        <w:rPr>
          <w:rFonts w:ascii="Palatino Linotype" w:eastAsia="Times New Roman" w:hAnsi="Palatino Linotype" w:cs="Palatino Linotype"/>
          <w:i/>
          <w:sz w:val="24"/>
          <w:szCs w:val="24"/>
          <w:lang w:eastAsia="es-ES"/>
        </w:rPr>
      </w:pPr>
    </w:p>
    <w:p w14:paraId="13E18B8C" w14:textId="5C9CAE46" w:rsidR="00480951" w:rsidRDefault="00480951" w:rsidP="00480951">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 xml:space="preserve"> II. Acta de entrega-recepción</w:t>
      </w:r>
      <w:r w:rsidRPr="00480951">
        <w:rPr>
          <w:rFonts w:ascii="Palatino Linotype" w:eastAsia="Times New Roman" w:hAnsi="Palatino Linotype" w:cs="Palatino Linotype"/>
          <w:i/>
          <w:sz w:val="24"/>
          <w:szCs w:val="24"/>
          <w:lang w:eastAsia="es-ES"/>
        </w:rPr>
        <w:t>: Al instrumento jurídico que formaliza el proceso y acto de entrega-recepción entre la persona servidora pública saliente y entrante, sobre los recursos asignados, asuntos a su cargo y el estado que guardan, así como la información</w:t>
      </w:r>
      <w:r>
        <w:rPr>
          <w:rFonts w:ascii="Palatino Linotype" w:eastAsia="Times New Roman" w:hAnsi="Palatino Linotype" w:cs="Palatino Linotype"/>
          <w:i/>
          <w:sz w:val="24"/>
          <w:szCs w:val="24"/>
          <w:lang w:eastAsia="es-ES"/>
        </w:rPr>
        <w:t>.</w:t>
      </w:r>
    </w:p>
    <w:p w14:paraId="4A7D5250" w14:textId="579DAD52" w:rsidR="00480951" w:rsidRDefault="00480951" w:rsidP="00E37FCB">
      <w:pPr>
        <w:spacing w:after="0" w:line="240" w:lineRule="auto"/>
        <w:ind w:left="850" w:right="901"/>
        <w:jc w:val="both"/>
        <w:rPr>
          <w:rFonts w:ascii="Palatino Linotype" w:eastAsia="Times New Roman" w:hAnsi="Palatino Linotype" w:cs="Palatino Linotype"/>
          <w:i/>
          <w:sz w:val="24"/>
          <w:szCs w:val="24"/>
          <w:lang w:val="es-ES" w:eastAsia="es-ES"/>
        </w:rPr>
      </w:pPr>
      <w:r>
        <w:rPr>
          <w:rFonts w:ascii="Palatino Linotype" w:eastAsia="Times New Roman" w:hAnsi="Palatino Linotype" w:cs="Palatino Linotype"/>
          <w:i/>
          <w:sz w:val="24"/>
          <w:szCs w:val="24"/>
          <w:lang w:val="es-ES" w:eastAsia="es-ES"/>
        </w:rPr>
        <w:t>(…)</w:t>
      </w:r>
    </w:p>
    <w:p w14:paraId="3A5E3E67" w14:textId="77777777" w:rsidR="00480951" w:rsidRPr="00E37FCB" w:rsidRDefault="00480951" w:rsidP="00E37FCB">
      <w:pPr>
        <w:spacing w:after="0" w:line="240" w:lineRule="auto"/>
        <w:ind w:left="850" w:right="901"/>
        <w:jc w:val="both"/>
        <w:rPr>
          <w:rFonts w:ascii="Palatino Linotype" w:eastAsia="Times New Roman" w:hAnsi="Palatino Linotype" w:cs="Palatino Linotype"/>
          <w:i/>
          <w:sz w:val="24"/>
          <w:szCs w:val="24"/>
          <w:lang w:val="es-ES" w:eastAsia="es-ES"/>
        </w:rPr>
      </w:pPr>
    </w:p>
    <w:p w14:paraId="699C56C1" w14:textId="77777777" w:rsidR="00480951" w:rsidRPr="00480951" w:rsidRDefault="00480951" w:rsidP="00E37FCB">
      <w:pPr>
        <w:spacing w:after="0" w:line="240" w:lineRule="auto"/>
        <w:ind w:left="850" w:right="901"/>
        <w:jc w:val="both"/>
        <w:rPr>
          <w:rFonts w:ascii="Palatino Linotype" w:eastAsia="Times New Roman" w:hAnsi="Palatino Linotype" w:cs="Palatino Linotype"/>
          <w:b/>
          <w:bCs/>
          <w:i/>
          <w:sz w:val="24"/>
          <w:szCs w:val="24"/>
          <w:lang w:eastAsia="es-ES"/>
        </w:rPr>
      </w:pPr>
      <w:r w:rsidRPr="00480951">
        <w:rPr>
          <w:rFonts w:ascii="Palatino Linotype" w:eastAsia="Times New Roman" w:hAnsi="Palatino Linotype" w:cs="Palatino Linotype"/>
          <w:b/>
          <w:bCs/>
          <w:i/>
          <w:sz w:val="24"/>
          <w:szCs w:val="24"/>
          <w:lang w:eastAsia="es-ES"/>
        </w:rPr>
        <w:t xml:space="preserve">Sección Primera Del proceso y acto de entrega–recepción </w:t>
      </w:r>
    </w:p>
    <w:p w14:paraId="33D2B483"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75366D8D" w14:textId="2DB92BD1" w:rsidR="00E37FCB"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Artículo 17</w:t>
      </w:r>
      <w:r w:rsidRPr="00480951">
        <w:rPr>
          <w:rFonts w:ascii="Palatino Linotype" w:eastAsia="Times New Roman" w:hAnsi="Palatino Linotype" w:cs="Palatino Linotype"/>
          <w:i/>
          <w:sz w:val="24"/>
          <w:szCs w:val="24"/>
          <w:lang w:eastAsia="es-ES"/>
        </w:rPr>
        <w:t xml:space="preserve">. </w:t>
      </w:r>
      <w:r w:rsidRPr="00F96A1F">
        <w:rPr>
          <w:rFonts w:ascii="Palatino Linotype" w:eastAsia="Times New Roman" w:hAnsi="Palatino Linotype" w:cs="Palatino Linotype"/>
          <w:i/>
          <w:sz w:val="24"/>
          <w:szCs w:val="24"/>
          <w:u w:val="single"/>
          <w:lang w:eastAsia="es-ES"/>
        </w:rPr>
        <w:t>El proceso de entrega-recepción comprende las acciones previas al acto, tales como recopilación, clasificación, procesamiento, llenado de formatos, validación de la información y anexos</w:t>
      </w:r>
      <w:r w:rsidRPr="00480951">
        <w:rPr>
          <w:rFonts w:ascii="Palatino Linotype" w:eastAsia="Times New Roman" w:hAnsi="Palatino Linotype" w:cs="Palatino Linotype"/>
          <w:i/>
          <w:sz w:val="24"/>
          <w:szCs w:val="24"/>
          <w:lang w:eastAsia="es-ES"/>
        </w:rPr>
        <w:t>.</w:t>
      </w:r>
    </w:p>
    <w:p w14:paraId="5DE9A1F5"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63706614"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lastRenderedPageBreak/>
        <w:t>Artículo 18.</w:t>
      </w:r>
      <w:r w:rsidRPr="00480951">
        <w:rPr>
          <w:rFonts w:ascii="Palatino Linotype" w:eastAsia="Times New Roman" w:hAnsi="Palatino Linotype" w:cs="Palatino Linotype"/>
          <w:i/>
          <w:sz w:val="24"/>
          <w:szCs w:val="24"/>
          <w:lang w:eastAsia="es-ES"/>
        </w:rPr>
        <w:t xml:space="preserve"> El acto de entrega-recepción es la formalización legal para dar posesión del despacho a los miembros del ayuntamiento entrante por el término del periodo constitucional; o de una dependencia o unidad administrativa cuando una persona servidora pública concluye su empleo, cargo o comisión; que se materializa con la firma del acta correspondiente. </w:t>
      </w:r>
    </w:p>
    <w:p w14:paraId="7773707B"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303B7F14"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Artículo 19</w:t>
      </w:r>
      <w:r w:rsidRPr="00480951">
        <w:rPr>
          <w:rFonts w:ascii="Palatino Linotype" w:eastAsia="Times New Roman" w:hAnsi="Palatino Linotype" w:cs="Palatino Linotype"/>
          <w:i/>
          <w:sz w:val="24"/>
          <w:szCs w:val="24"/>
          <w:lang w:eastAsia="es-ES"/>
        </w:rPr>
        <w:t xml:space="preserve">. </w:t>
      </w:r>
      <w:r w:rsidRPr="00F96A1F">
        <w:rPr>
          <w:rFonts w:ascii="Palatino Linotype" w:eastAsia="Times New Roman" w:hAnsi="Palatino Linotype" w:cs="Palatino Linotype"/>
          <w:b/>
          <w:bCs/>
          <w:i/>
          <w:sz w:val="24"/>
          <w:szCs w:val="24"/>
          <w:u w:val="single"/>
          <w:lang w:eastAsia="es-ES"/>
        </w:rPr>
        <w:t>Los participantes en el proceso y acto de entrega-recepción son</w:t>
      </w:r>
      <w:r w:rsidRPr="00480951">
        <w:rPr>
          <w:rFonts w:ascii="Palatino Linotype" w:eastAsia="Times New Roman" w:hAnsi="Palatino Linotype" w:cs="Palatino Linotype"/>
          <w:i/>
          <w:sz w:val="24"/>
          <w:szCs w:val="24"/>
          <w:lang w:eastAsia="es-ES"/>
        </w:rPr>
        <w:t xml:space="preserve">: </w:t>
      </w:r>
    </w:p>
    <w:p w14:paraId="522FBB45"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511C98D6"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I. La persona servidora pública saliente o la persona servidora pública que presenta la información; </w:t>
      </w:r>
    </w:p>
    <w:p w14:paraId="0E82F774"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4B9860F9"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II. La persona servidora pública entrante; </w:t>
      </w:r>
    </w:p>
    <w:p w14:paraId="69ABE4C9"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597E9C14"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III. La Síndica o Síndico, o bien la persona servidora pública representante designada; de conformidad con lo establecido en el párrafo cuarto del artículo 19 de la Ley Orgánica Municipal del Estado de México; </w:t>
      </w:r>
    </w:p>
    <w:p w14:paraId="6E85C3FC"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0A220E28"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IV. La persona servidora pública representante del OIC; </w:t>
      </w:r>
    </w:p>
    <w:p w14:paraId="428D63F1"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405BA77E"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V. El testigo de la persona servidora pública entrante; y </w:t>
      </w:r>
    </w:p>
    <w:p w14:paraId="760A8E13"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35CC091C"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VI. El testigo de la persona servidora pública saliente o el testigo de la persona servidora pública que presenta la información. </w:t>
      </w:r>
    </w:p>
    <w:p w14:paraId="0E185AB0"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79016A89"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Artículo 20</w:t>
      </w:r>
      <w:r w:rsidRPr="00480951">
        <w:rPr>
          <w:rFonts w:ascii="Palatino Linotype" w:eastAsia="Times New Roman" w:hAnsi="Palatino Linotype" w:cs="Palatino Linotype"/>
          <w:i/>
          <w:sz w:val="24"/>
          <w:szCs w:val="24"/>
          <w:lang w:eastAsia="es-ES"/>
        </w:rPr>
        <w:t xml:space="preserve">. </w:t>
      </w:r>
      <w:r w:rsidRPr="00F96A1F">
        <w:rPr>
          <w:rFonts w:ascii="Palatino Linotype" w:eastAsia="Times New Roman" w:hAnsi="Palatino Linotype" w:cs="Palatino Linotype"/>
          <w:i/>
          <w:sz w:val="24"/>
          <w:szCs w:val="24"/>
          <w:u w:val="single"/>
          <w:lang w:eastAsia="es-ES"/>
        </w:rPr>
        <w:t>Los participantes del acto de entrega-recepción deberán exhibir en original y entregar copia simple para el previo cotejo que realice el representante del OIC, la documentación siguiente</w:t>
      </w:r>
      <w:r w:rsidRPr="00480951">
        <w:rPr>
          <w:rFonts w:ascii="Palatino Linotype" w:eastAsia="Times New Roman" w:hAnsi="Palatino Linotype" w:cs="Palatino Linotype"/>
          <w:i/>
          <w:sz w:val="24"/>
          <w:szCs w:val="24"/>
          <w:lang w:eastAsia="es-ES"/>
        </w:rPr>
        <w:t xml:space="preserve">: </w:t>
      </w:r>
    </w:p>
    <w:p w14:paraId="12F97085"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6AE7D0C1"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I. </w:t>
      </w:r>
      <w:r w:rsidRPr="00F96A1F">
        <w:rPr>
          <w:rFonts w:ascii="Palatino Linotype" w:eastAsia="Times New Roman" w:hAnsi="Palatino Linotype" w:cs="Palatino Linotype"/>
          <w:b/>
          <w:bCs/>
          <w:i/>
          <w:sz w:val="24"/>
          <w:szCs w:val="24"/>
          <w:lang w:eastAsia="es-ES"/>
        </w:rPr>
        <w:t>Persona servidora pública entrante</w:t>
      </w:r>
      <w:r w:rsidRPr="00480951">
        <w:rPr>
          <w:rFonts w:ascii="Palatino Linotype" w:eastAsia="Times New Roman" w:hAnsi="Palatino Linotype" w:cs="Palatino Linotype"/>
          <w:i/>
          <w:sz w:val="24"/>
          <w:szCs w:val="24"/>
          <w:lang w:eastAsia="es-ES"/>
        </w:rPr>
        <w:t>: Documento que acredite la designación del empleo, cargo o comisión, indicando la fecha de inicio de éste, que debe ser la misma o anterior al acto de entrega-recepción; identificación oficial vigente; comprobante de domicilio no mayor a dos meses de expedición; y certificado de competencia laboral;</w:t>
      </w:r>
    </w:p>
    <w:p w14:paraId="304E4B70"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0995378E"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lastRenderedPageBreak/>
        <w:t xml:space="preserve">II. </w:t>
      </w:r>
      <w:r w:rsidRPr="00F96A1F">
        <w:rPr>
          <w:rFonts w:ascii="Palatino Linotype" w:eastAsia="Times New Roman" w:hAnsi="Palatino Linotype" w:cs="Palatino Linotype"/>
          <w:b/>
          <w:bCs/>
          <w:i/>
          <w:sz w:val="24"/>
          <w:szCs w:val="24"/>
          <w:lang w:eastAsia="es-ES"/>
        </w:rPr>
        <w:t>Persona servidora pública saliente</w:t>
      </w:r>
      <w:r w:rsidRPr="00480951">
        <w:rPr>
          <w:rFonts w:ascii="Palatino Linotype" w:eastAsia="Times New Roman" w:hAnsi="Palatino Linotype" w:cs="Palatino Linotype"/>
          <w:i/>
          <w:sz w:val="24"/>
          <w:szCs w:val="24"/>
          <w:lang w:eastAsia="es-ES"/>
        </w:rPr>
        <w:t xml:space="preserve">: Documento que acredite el empleo, cargo o comisión, indicando la fecha de inicio de éste; identificación oficial vigente; comprobante de domicilio no mayor a dos meses de expedición; documento que avale la separación del empleo, cargo o comisión y constancias de no adeudo; </w:t>
      </w:r>
    </w:p>
    <w:p w14:paraId="3D32958B"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02BFEC00"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III. </w:t>
      </w:r>
      <w:r w:rsidRPr="00F96A1F">
        <w:rPr>
          <w:rFonts w:ascii="Palatino Linotype" w:eastAsia="Times New Roman" w:hAnsi="Palatino Linotype" w:cs="Palatino Linotype"/>
          <w:b/>
          <w:bCs/>
          <w:i/>
          <w:sz w:val="24"/>
          <w:szCs w:val="24"/>
          <w:lang w:eastAsia="es-ES"/>
        </w:rPr>
        <w:t>Persona servidora pública que presenta la información</w:t>
      </w:r>
      <w:r w:rsidRPr="00480951">
        <w:rPr>
          <w:rFonts w:ascii="Palatino Linotype" w:eastAsia="Times New Roman" w:hAnsi="Palatino Linotype" w:cs="Palatino Linotype"/>
          <w:i/>
          <w:sz w:val="24"/>
          <w:szCs w:val="24"/>
          <w:lang w:eastAsia="es-ES"/>
        </w:rPr>
        <w:t xml:space="preserve">: Documento que la faculta para recabar y presentar la información en el proceso y acto de entrega-recepción; identificación oficial vigente y comprobante de domicilio no mayor a dos meses de expedición; </w:t>
      </w:r>
    </w:p>
    <w:p w14:paraId="3EFE0FB6"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24059D06"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IV. </w:t>
      </w:r>
      <w:r w:rsidRPr="00F96A1F">
        <w:rPr>
          <w:rFonts w:ascii="Palatino Linotype" w:eastAsia="Times New Roman" w:hAnsi="Palatino Linotype" w:cs="Palatino Linotype"/>
          <w:b/>
          <w:bCs/>
          <w:i/>
          <w:sz w:val="24"/>
          <w:szCs w:val="24"/>
          <w:lang w:eastAsia="es-ES"/>
        </w:rPr>
        <w:t>Persona servidora pública representante del OIC</w:t>
      </w:r>
      <w:r w:rsidRPr="00480951">
        <w:rPr>
          <w:rFonts w:ascii="Palatino Linotype" w:eastAsia="Times New Roman" w:hAnsi="Palatino Linotype" w:cs="Palatino Linotype"/>
          <w:i/>
          <w:sz w:val="24"/>
          <w:szCs w:val="24"/>
          <w:lang w:eastAsia="es-ES"/>
        </w:rPr>
        <w:t xml:space="preserve">: Identificación oficial vigente y oficio de designación; y </w:t>
      </w:r>
    </w:p>
    <w:p w14:paraId="0776722B" w14:textId="77777777"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p>
    <w:p w14:paraId="30A40B95" w14:textId="0665B8FD" w:rsidR="00480951" w:rsidRDefault="00480951" w:rsidP="00E37FCB">
      <w:pPr>
        <w:spacing w:after="0" w:line="240" w:lineRule="auto"/>
        <w:ind w:left="850" w:right="901"/>
        <w:jc w:val="both"/>
        <w:rPr>
          <w:rFonts w:ascii="Palatino Linotype" w:eastAsia="Times New Roman" w:hAnsi="Palatino Linotype" w:cs="Palatino Linotype"/>
          <w:i/>
          <w:sz w:val="24"/>
          <w:szCs w:val="24"/>
          <w:lang w:eastAsia="es-ES"/>
        </w:rPr>
      </w:pPr>
      <w:r w:rsidRPr="00480951">
        <w:rPr>
          <w:rFonts w:ascii="Palatino Linotype" w:eastAsia="Times New Roman" w:hAnsi="Palatino Linotype" w:cs="Palatino Linotype"/>
          <w:i/>
          <w:sz w:val="24"/>
          <w:szCs w:val="24"/>
          <w:lang w:eastAsia="es-ES"/>
        </w:rPr>
        <w:t xml:space="preserve">V. </w:t>
      </w:r>
      <w:r w:rsidRPr="00F96A1F">
        <w:rPr>
          <w:rFonts w:ascii="Palatino Linotype" w:eastAsia="Times New Roman" w:hAnsi="Palatino Linotype" w:cs="Palatino Linotype"/>
          <w:b/>
          <w:bCs/>
          <w:i/>
          <w:sz w:val="24"/>
          <w:szCs w:val="24"/>
          <w:lang w:eastAsia="es-ES"/>
        </w:rPr>
        <w:t>Testigos</w:t>
      </w:r>
      <w:r w:rsidRPr="00480951">
        <w:rPr>
          <w:rFonts w:ascii="Palatino Linotype" w:eastAsia="Times New Roman" w:hAnsi="Palatino Linotype" w:cs="Palatino Linotype"/>
          <w:i/>
          <w:sz w:val="24"/>
          <w:szCs w:val="24"/>
          <w:lang w:eastAsia="es-ES"/>
        </w:rPr>
        <w:t>: Identificación oficial vigente.</w:t>
      </w:r>
    </w:p>
    <w:p w14:paraId="47668661" w14:textId="5306DC56"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Pr>
          <w:rFonts w:ascii="Palatino Linotype" w:eastAsia="Times New Roman" w:hAnsi="Palatino Linotype" w:cs="Palatino Linotype"/>
          <w:i/>
          <w:sz w:val="24"/>
          <w:szCs w:val="24"/>
          <w:lang w:eastAsia="es-ES"/>
        </w:rPr>
        <w:t>(…)</w:t>
      </w:r>
    </w:p>
    <w:p w14:paraId="2B828E14"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439D6751" w14:textId="18394A6D"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Artículo 24</w:t>
      </w:r>
      <w:r w:rsidRPr="00F96A1F">
        <w:rPr>
          <w:rFonts w:ascii="Palatino Linotype" w:eastAsia="Times New Roman" w:hAnsi="Palatino Linotype" w:cs="Palatino Linotype"/>
          <w:i/>
          <w:sz w:val="24"/>
          <w:szCs w:val="24"/>
          <w:lang w:eastAsia="es-ES"/>
        </w:rPr>
        <w:t xml:space="preserve">. </w:t>
      </w:r>
      <w:r w:rsidRPr="00F96A1F">
        <w:rPr>
          <w:rFonts w:ascii="Palatino Linotype" w:eastAsia="Times New Roman" w:hAnsi="Palatino Linotype" w:cs="Palatino Linotype"/>
          <w:b/>
          <w:bCs/>
          <w:i/>
          <w:sz w:val="24"/>
          <w:szCs w:val="24"/>
          <w:u w:val="single"/>
          <w:lang w:eastAsia="es-ES"/>
        </w:rPr>
        <w:t>Los actos de entrega-recepción se llevarán a cabo en un plazo máximo de cinco días hábiles a partir de que surta efectos la separación del empleo, cargo o comisión</w:t>
      </w:r>
      <w:r w:rsidRPr="00F96A1F">
        <w:rPr>
          <w:rFonts w:ascii="Palatino Linotype" w:eastAsia="Times New Roman" w:hAnsi="Palatino Linotype" w:cs="Palatino Linotype"/>
          <w:i/>
          <w:sz w:val="24"/>
          <w:szCs w:val="24"/>
          <w:lang w:eastAsia="es-ES"/>
        </w:rPr>
        <w:t xml:space="preserve"> y se realizarán en el domicilio de las oficinas de las unidades administrativas o dependencias que se entregan.</w:t>
      </w:r>
    </w:p>
    <w:p w14:paraId="3BD589FA"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4D9634FF" w14:textId="32017906"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Los actos de entrega-recepción sólo podrán realizarse en lugar distinto al señalado en el párrafo anterior, cuando la persona servidora pública representante del OIC considere comprometida la integridad física y/o la salud de los participantes o por causas de fuerza mayor, siempre y cuando no se contravengan las disposiciones legales aplicables.</w:t>
      </w:r>
    </w:p>
    <w:p w14:paraId="2A73172F" w14:textId="38874734"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Pr>
          <w:rFonts w:ascii="Palatino Linotype" w:eastAsia="Times New Roman" w:hAnsi="Palatino Linotype" w:cs="Palatino Linotype"/>
          <w:i/>
          <w:sz w:val="24"/>
          <w:szCs w:val="24"/>
          <w:lang w:eastAsia="es-ES"/>
        </w:rPr>
        <w:t>(…)</w:t>
      </w:r>
    </w:p>
    <w:p w14:paraId="3D1AE52D" w14:textId="77777777" w:rsidR="00F96A1F" w:rsidRPr="00F96A1F" w:rsidRDefault="00F96A1F" w:rsidP="00E37FCB">
      <w:pPr>
        <w:spacing w:after="0" w:line="240" w:lineRule="auto"/>
        <w:ind w:left="850" w:right="901"/>
        <w:jc w:val="both"/>
        <w:rPr>
          <w:rFonts w:ascii="Palatino Linotype" w:eastAsia="Times New Roman" w:hAnsi="Palatino Linotype" w:cs="Palatino Linotype"/>
          <w:b/>
          <w:bCs/>
          <w:i/>
          <w:sz w:val="24"/>
          <w:szCs w:val="24"/>
          <w:lang w:eastAsia="es-ES"/>
        </w:rPr>
      </w:pPr>
    </w:p>
    <w:p w14:paraId="181DDEF2"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Artículo 26</w:t>
      </w:r>
      <w:r w:rsidRPr="00F96A1F">
        <w:rPr>
          <w:rFonts w:ascii="Palatino Linotype" w:eastAsia="Times New Roman" w:hAnsi="Palatino Linotype" w:cs="Palatino Linotype"/>
          <w:i/>
          <w:sz w:val="24"/>
          <w:szCs w:val="24"/>
          <w:lang w:eastAsia="es-ES"/>
        </w:rPr>
        <w:t xml:space="preserve">. </w:t>
      </w:r>
      <w:r w:rsidRPr="00F96A1F">
        <w:rPr>
          <w:rFonts w:ascii="Palatino Linotype" w:eastAsia="Times New Roman" w:hAnsi="Palatino Linotype" w:cs="Palatino Linotype"/>
          <w:i/>
          <w:sz w:val="24"/>
          <w:szCs w:val="24"/>
          <w:u w:val="single"/>
          <w:lang w:eastAsia="es-ES"/>
        </w:rPr>
        <w:t>El acta de entrega-recepción contendrá los formatos organizados en los rubros siguientes</w:t>
      </w:r>
      <w:r w:rsidRPr="00F96A1F">
        <w:rPr>
          <w:rFonts w:ascii="Palatino Linotype" w:eastAsia="Times New Roman" w:hAnsi="Palatino Linotype" w:cs="Palatino Linotype"/>
          <w:i/>
          <w:sz w:val="24"/>
          <w:szCs w:val="24"/>
          <w:lang w:eastAsia="es-ES"/>
        </w:rPr>
        <w:t xml:space="preserve">: </w:t>
      </w:r>
    </w:p>
    <w:p w14:paraId="62CB6A40"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16E7A693" w14:textId="41ADC04E" w:rsidR="00F96A1F" w:rsidRDefault="00F96A1F" w:rsidP="00F96A1F">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 Información de la Oficina que se entrega; </w:t>
      </w:r>
    </w:p>
    <w:p w14:paraId="41E407A1" w14:textId="41B7515E" w:rsidR="00F96A1F" w:rsidRDefault="00F96A1F" w:rsidP="00F96A1F">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II. Información Administrativa; </w:t>
      </w:r>
    </w:p>
    <w:p w14:paraId="26F12D9A" w14:textId="30B9659B" w:rsidR="00F96A1F" w:rsidRDefault="00F96A1F" w:rsidP="00F96A1F">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III. Recursos Humanos; </w:t>
      </w:r>
    </w:p>
    <w:p w14:paraId="341C432A" w14:textId="537BB8B5" w:rsidR="00F96A1F" w:rsidRDefault="00F96A1F" w:rsidP="00F96A1F">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lastRenderedPageBreak/>
        <w:t xml:space="preserve">IV. Información Financiera - Presupuestal; </w:t>
      </w:r>
    </w:p>
    <w:p w14:paraId="72D030E1" w14:textId="4C69E9F2" w:rsidR="00F96A1F" w:rsidRDefault="00F96A1F" w:rsidP="00F96A1F">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V. Información Catastral; </w:t>
      </w:r>
    </w:p>
    <w:p w14:paraId="2B1E3A42" w14:textId="1640BBDD" w:rsidR="00F96A1F" w:rsidRDefault="00F96A1F" w:rsidP="00F96A1F">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VI. Archivos; e </w:t>
      </w:r>
    </w:p>
    <w:p w14:paraId="06EEAAC6" w14:textId="59DA69EB"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VII. Información Adicional.</w:t>
      </w:r>
    </w:p>
    <w:p w14:paraId="595FBD52"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0B9794E3" w14:textId="78FBB744"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u w:val="single"/>
          <w:lang w:eastAsia="es-ES"/>
        </w:rPr>
        <w:t>La fecha de corte de la información que se entrega deberá corresponder con la del último día que desempeñó el empleo, cargo o comisión la persona servidora pública saliente</w:t>
      </w:r>
      <w:r w:rsidRPr="00F96A1F">
        <w:rPr>
          <w:rFonts w:ascii="Palatino Linotype" w:eastAsia="Times New Roman" w:hAnsi="Palatino Linotype" w:cs="Palatino Linotype"/>
          <w:i/>
          <w:sz w:val="24"/>
          <w:szCs w:val="24"/>
          <w:lang w:eastAsia="es-ES"/>
        </w:rPr>
        <w:t>.</w:t>
      </w:r>
    </w:p>
    <w:p w14:paraId="614D93B3"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10497D53" w14:textId="406547C3" w:rsidR="00F96A1F" w:rsidRPr="00F96A1F" w:rsidRDefault="00F96A1F" w:rsidP="00F96A1F">
      <w:pPr>
        <w:spacing w:after="0" w:line="240" w:lineRule="auto"/>
        <w:ind w:left="850" w:right="901"/>
        <w:jc w:val="center"/>
        <w:rPr>
          <w:rFonts w:ascii="Palatino Linotype" w:eastAsia="Times New Roman" w:hAnsi="Palatino Linotype" w:cs="Palatino Linotype"/>
          <w:b/>
          <w:bCs/>
          <w:i/>
          <w:sz w:val="24"/>
          <w:szCs w:val="24"/>
          <w:lang w:eastAsia="es-ES"/>
        </w:rPr>
      </w:pPr>
      <w:r w:rsidRPr="00F96A1F">
        <w:rPr>
          <w:rFonts w:ascii="Palatino Linotype" w:eastAsia="Times New Roman" w:hAnsi="Palatino Linotype" w:cs="Palatino Linotype"/>
          <w:b/>
          <w:bCs/>
          <w:i/>
          <w:sz w:val="24"/>
          <w:szCs w:val="24"/>
          <w:lang w:eastAsia="es-ES"/>
        </w:rPr>
        <w:t>De las obligaciones de las personas servidoras públicas salientes</w:t>
      </w:r>
    </w:p>
    <w:p w14:paraId="7DF5FCD4"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42E46C71"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Artículo 34.</w:t>
      </w:r>
      <w:r w:rsidRPr="00F96A1F">
        <w:rPr>
          <w:rFonts w:ascii="Palatino Linotype" w:eastAsia="Times New Roman" w:hAnsi="Palatino Linotype" w:cs="Palatino Linotype"/>
          <w:i/>
          <w:sz w:val="24"/>
          <w:szCs w:val="24"/>
          <w:lang w:eastAsia="es-ES"/>
        </w:rPr>
        <w:t xml:space="preserve"> Son obligaciones de las personas servidoras públicas salientes o de la persona servidora pública que presenta la información: </w:t>
      </w:r>
    </w:p>
    <w:p w14:paraId="1CABBD2D"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7E3CFFB5"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 Capacitarse sobre el proceso y acto de entrega-recepción; </w:t>
      </w:r>
    </w:p>
    <w:p w14:paraId="46CA7343"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3296242F"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II. Dar aviso por escrito al Órgano Interno de Control, o a la unidad administrativa correspondiente de la separación de su empleo, cargo o comisión, para dar inicio al proceso y acto de entrega-recepción;</w:t>
      </w:r>
    </w:p>
    <w:p w14:paraId="50002E77"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583AF448"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III. </w:t>
      </w:r>
      <w:r w:rsidRPr="00F96A1F">
        <w:rPr>
          <w:rFonts w:ascii="Palatino Linotype" w:eastAsia="Times New Roman" w:hAnsi="Palatino Linotype" w:cs="Palatino Linotype"/>
          <w:i/>
          <w:sz w:val="24"/>
          <w:szCs w:val="24"/>
          <w:u w:val="single"/>
          <w:lang w:eastAsia="es-ES"/>
        </w:rPr>
        <w:t>Cumplir con el proceso y acto de entrega-recepción en los términos que establezcan las disposiciones legales y estos Lineamientos</w:t>
      </w:r>
      <w:r w:rsidRPr="00F96A1F">
        <w:rPr>
          <w:rFonts w:ascii="Palatino Linotype" w:eastAsia="Times New Roman" w:hAnsi="Palatino Linotype" w:cs="Palatino Linotype"/>
          <w:i/>
          <w:sz w:val="24"/>
          <w:szCs w:val="24"/>
          <w:lang w:eastAsia="es-ES"/>
        </w:rPr>
        <w:t xml:space="preserve">; </w:t>
      </w:r>
    </w:p>
    <w:p w14:paraId="4C5A9F77"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7F376884"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IV. Tramitar ante las autoridades competentes las constancias de no adeudo; </w:t>
      </w:r>
    </w:p>
    <w:p w14:paraId="37754EF3"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2274B172"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V. </w:t>
      </w:r>
      <w:r w:rsidRPr="00F96A1F">
        <w:rPr>
          <w:rFonts w:ascii="Palatino Linotype" w:eastAsia="Times New Roman" w:hAnsi="Palatino Linotype" w:cs="Palatino Linotype"/>
          <w:i/>
          <w:sz w:val="24"/>
          <w:szCs w:val="24"/>
          <w:u w:val="single"/>
          <w:lang w:eastAsia="es-ES"/>
        </w:rPr>
        <w:t>Preparar física y electrónicamente la información correspondiente a la entrega-recepción del despacho saliente, y de ser necesario la información de las dependencias o unidades administrativas que de él dependan jerárquicamente y los bienes que estén bajo su resguardo; en coordinación con la persona servidora pública representante del OIC</w:t>
      </w:r>
      <w:r w:rsidRPr="00F96A1F">
        <w:rPr>
          <w:rFonts w:ascii="Palatino Linotype" w:eastAsia="Times New Roman" w:hAnsi="Palatino Linotype" w:cs="Palatino Linotype"/>
          <w:i/>
          <w:sz w:val="24"/>
          <w:szCs w:val="24"/>
          <w:lang w:eastAsia="es-ES"/>
        </w:rPr>
        <w:t xml:space="preserve">; </w:t>
      </w:r>
    </w:p>
    <w:p w14:paraId="25F3A6DF"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136A9DEA"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VI. Señalar domicilio para oír y recibir todo tipo de notificaciones ubicado dentro del territorio del Estado de México y preferentemente del municipio, donde se desempeñó el empleo, cargo o comisión en términos del</w:t>
      </w:r>
      <w:r>
        <w:rPr>
          <w:rFonts w:ascii="Palatino Linotype" w:eastAsia="Times New Roman" w:hAnsi="Palatino Linotype" w:cs="Palatino Linotype"/>
          <w:i/>
          <w:sz w:val="24"/>
          <w:szCs w:val="24"/>
          <w:lang w:eastAsia="es-ES"/>
        </w:rPr>
        <w:t xml:space="preserve"> </w:t>
      </w:r>
      <w:r w:rsidRPr="00F96A1F">
        <w:rPr>
          <w:rFonts w:ascii="Palatino Linotype" w:eastAsia="Times New Roman" w:hAnsi="Palatino Linotype" w:cs="Palatino Linotype"/>
          <w:i/>
          <w:sz w:val="24"/>
          <w:szCs w:val="24"/>
          <w:lang w:eastAsia="es-ES"/>
        </w:rPr>
        <w:t xml:space="preserve">artículo 2 fracción XI de estos Lineamientos, o autorizar a persona(s) distinta(s) con capacidad legal para los mismos efectos; </w:t>
      </w:r>
    </w:p>
    <w:p w14:paraId="2A32BF97"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54554F18"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VII. </w:t>
      </w:r>
      <w:r w:rsidRPr="00F96A1F">
        <w:rPr>
          <w:rFonts w:ascii="Palatino Linotype" w:eastAsia="Times New Roman" w:hAnsi="Palatino Linotype" w:cs="Palatino Linotype"/>
          <w:i/>
          <w:sz w:val="24"/>
          <w:szCs w:val="24"/>
          <w:u w:val="single"/>
          <w:lang w:eastAsia="es-ES"/>
        </w:rPr>
        <w:t>Identificar y registrar los asuntos pendientes, en trámite o inconclusos que las personas servidoras públicas entrantes deberán atender, señalando fecha de vencimiento para cada asunto</w:t>
      </w:r>
      <w:r w:rsidRPr="00F96A1F">
        <w:rPr>
          <w:rFonts w:ascii="Palatino Linotype" w:eastAsia="Times New Roman" w:hAnsi="Palatino Linotype" w:cs="Palatino Linotype"/>
          <w:i/>
          <w:sz w:val="24"/>
          <w:szCs w:val="24"/>
          <w:lang w:eastAsia="es-ES"/>
        </w:rPr>
        <w:t xml:space="preserve">; </w:t>
      </w:r>
    </w:p>
    <w:p w14:paraId="06D993A8"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4610DCD0"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VIII. Atender los requerimientos efectuados por la persona servidora pública titular del Órgano Interno de Control; así como las aclaraciones y observaciones que se le soliciten derivadas de incongruencias, irregularidades, faltantes, errores o cualquier otro tipo de inconsistencias identificadas en el acta de entrega-recepción, formatos y anexos; o bien, algún hecho inherente a sus atribuciones, funciones, obligaciones y actividades; </w:t>
      </w:r>
    </w:p>
    <w:p w14:paraId="1CE84970"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7D29B1E8"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IX. </w:t>
      </w:r>
      <w:r w:rsidRPr="00F96A1F">
        <w:rPr>
          <w:rFonts w:ascii="Palatino Linotype" w:eastAsia="Times New Roman" w:hAnsi="Palatino Linotype" w:cs="Palatino Linotype"/>
          <w:i/>
          <w:sz w:val="24"/>
          <w:szCs w:val="24"/>
          <w:u w:val="single"/>
          <w:lang w:eastAsia="es-ES"/>
        </w:rPr>
        <w:t>Facilitar a las personas servidoras públicas entrantes, la información que por disposición legal y acorde a sus atribuciones hayan generado y tenido bajo su resguardo y responsabilidad</w:t>
      </w:r>
      <w:r w:rsidRPr="00F96A1F">
        <w:rPr>
          <w:rFonts w:ascii="Palatino Linotype" w:eastAsia="Times New Roman" w:hAnsi="Palatino Linotype" w:cs="Palatino Linotype"/>
          <w:i/>
          <w:sz w:val="24"/>
          <w:szCs w:val="24"/>
          <w:lang w:eastAsia="es-ES"/>
        </w:rPr>
        <w:t xml:space="preserve">; </w:t>
      </w:r>
    </w:p>
    <w:p w14:paraId="30DD7E11"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1F6C7EFB"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X. </w:t>
      </w:r>
      <w:r w:rsidRPr="00F96A1F">
        <w:rPr>
          <w:rFonts w:ascii="Palatino Linotype" w:eastAsia="Times New Roman" w:hAnsi="Palatino Linotype" w:cs="Palatino Linotype"/>
          <w:i/>
          <w:sz w:val="24"/>
          <w:szCs w:val="24"/>
          <w:u w:val="single"/>
          <w:lang w:eastAsia="es-ES"/>
        </w:rPr>
        <w:t>Firmar las actas que se deriven de la entrega–recepción</w:t>
      </w:r>
      <w:r w:rsidRPr="00F96A1F">
        <w:rPr>
          <w:rFonts w:ascii="Palatino Linotype" w:eastAsia="Times New Roman" w:hAnsi="Palatino Linotype" w:cs="Palatino Linotype"/>
          <w:i/>
          <w:sz w:val="24"/>
          <w:szCs w:val="24"/>
          <w:lang w:eastAsia="es-ES"/>
        </w:rPr>
        <w:t xml:space="preserve">; y </w:t>
      </w:r>
    </w:p>
    <w:p w14:paraId="3CC6F474"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176C1BD1"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XI. Las demás que señalen estos Lineamientos y las disposiciones legales aplicables. </w:t>
      </w:r>
    </w:p>
    <w:p w14:paraId="5D2693E3"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6C4A0BDD" w14:textId="30A41993" w:rsidR="00F96A1F" w:rsidRPr="00F96A1F" w:rsidRDefault="00F96A1F" w:rsidP="00F96A1F">
      <w:pPr>
        <w:spacing w:after="0" w:line="240" w:lineRule="auto"/>
        <w:ind w:left="850" w:right="901"/>
        <w:jc w:val="center"/>
        <w:rPr>
          <w:rFonts w:ascii="Palatino Linotype" w:eastAsia="Times New Roman" w:hAnsi="Palatino Linotype" w:cs="Palatino Linotype"/>
          <w:b/>
          <w:bCs/>
          <w:i/>
          <w:sz w:val="24"/>
          <w:szCs w:val="24"/>
          <w:lang w:eastAsia="es-ES"/>
        </w:rPr>
      </w:pPr>
      <w:r w:rsidRPr="00F96A1F">
        <w:rPr>
          <w:rFonts w:ascii="Palatino Linotype" w:eastAsia="Times New Roman" w:hAnsi="Palatino Linotype" w:cs="Palatino Linotype"/>
          <w:b/>
          <w:bCs/>
          <w:i/>
          <w:sz w:val="24"/>
          <w:szCs w:val="24"/>
          <w:lang w:eastAsia="es-ES"/>
        </w:rPr>
        <w:t>De las obligaciones de las personas servidoras públicas entrantes</w:t>
      </w:r>
    </w:p>
    <w:p w14:paraId="34014AEC"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1CF9962C"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b/>
          <w:bCs/>
          <w:i/>
          <w:sz w:val="24"/>
          <w:szCs w:val="24"/>
          <w:lang w:eastAsia="es-ES"/>
        </w:rPr>
        <w:t>Artículo 35.</w:t>
      </w:r>
      <w:r w:rsidRPr="00F96A1F">
        <w:rPr>
          <w:rFonts w:ascii="Palatino Linotype" w:eastAsia="Times New Roman" w:hAnsi="Palatino Linotype" w:cs="Palatino Linotype"/>
          <w:i/>
          <w:sz w:val="24"/>
          <w:szCs w:val="24"/>
          <w:lang w:eastAsia="es-ES"/>
        </w:rPr>
        <w:t xml:space="preserve"> Son obligaciones de las personas servidoras públicas entrantes: </w:t>
      </w:r>
    </w:p>
    <w:p w14:paraId="3E110D5B"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669FF0D2"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 Facilitar el acceso a la información que requieran las personas servidoras públicas salientes posterior al acto de entrega-recepción, para dar cumplimiento a la obligación de atender las aclaraciones y observaciones que, en su caso, se hayan determinado; </w:t>
      </w:r>
    </w:p>
    <w:p w14:paraId="4C43B253"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5BFA5DC4"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II. Atender oportunamente los asuntos pendientes, en trámite o inconclusos que las personas servidoras públicas salientes le hicieran del conocimiento mediante el acta de entrega-recepción, formatos y anexos; </w:t>
      </w:r>
    </w:p>
    <w:p w14:paraId="30B7FEEB"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33AC4B38"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III. </w:t>
      </w:r>
      <w:r w:rsidRPr="00F96A1F">
        <w:rPr>
          <w:rFonts w:ascii="Palatino Linotype" w:eastAsia="Times New Roman" w:hAnsi="Palatino Linotype" w:cs="Palatino Linotype"/>
          <w:i/>
          <w:sz w:val="24"/>
          <w:szCs w:val="24"/>
          <w:u w:val="single"/>
          <w:lang w:eastAsia="es-ES"/>
        </w:rPr>
        <w:t xml:space="preserve">Revisar que el acta de entrega-recepción, formatos y anexos se encuentren debidamente integrados e identificar físicamente el soporte documental o </w:t>
      </w:r>
      <w:r w:rsidRPr="00F96A1F">
        <w:rPr>
          <w:rFonts w:ascii="Palatino Linotype" w:eastAsia="Times New Roman" w:hAnsi="Palatino Linotype" w:cs="Palatino Linotype"/>
          <w:i/>
          <w:sz w:val="24"/>
          <w:szCs w:val="24"/>
          <w:u w:val="single"/>
          <w:lang w:eastAsia="es-ES"/>
        </w:rPr>
        <w:lastRenderedPageBreak/>
        <w:t>electrónico; y de considerarlo formular y notificar las aclaraciones y observaciones correspondientes a la persona servidora pública representante del OIC</w:t>
      </w:r>
      <w:r w:rsidRPr="00F96A1F">
        <w:rPr>
          <w:rFonts w:ascii="Palatino Linotype" w:eastAsia="Times New Roman" w:hAnsi="Palatino Linotype" w:cs="Palatino Linotype"/>
          <w:i/>
          <w:sz w:val="24"/>
          <w:szCs w:val="24"/>
          <w:lang w:eastAsia="es-ES"/>
        </w:rPr>
        <w:t xml:space="preserve">; </w:t>
      </w:r>
    </w:p>
    <w:p w14:paraId="4FBFD29F"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0770D1DA"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r w:rsidRPr="00F96A1F">
        <w:rPr>
          <w:rFonts w:ascii="Palatino Linotype" w:eastAsia="Times New Roman" w:hAnsi="Palatino Linotype" w:cs="Palatino Linotype"/>
          <w:i/>
          <w:sz w:val="24"/>
          <w:szCs w:val="24"/>
          <w:lang w:eastAsia="es-ES"/>
        </w:rPr>
        <w:t xml:space="preserve">IV. </w:t>
      </w:r>
      <w:r w:rsidRPr="00F96A1F">
        <w:rPr>
          <w:rFonts w:ascii="Palatino Linotype" w:eastAsia="Times New Roman" w:hAnsi="Palatino Linotype" w:cs="Palatino Linotype"/>
          <w:i/>
          <w:sz w:val="24"/>
          <w:szCs w:val="24"/>
          <w:u w:val="single"/>
          <w:lang w:eastAsia="es-ES"/>
        </w:rPr>
        <w:t>Firmar las actas que se deriven de la entrega–recepción</w:t>
      </w:r>
      <w:r w:rsidRPr="00F96A1F">
        <w:rPr>
          <w:rFonts w:ascii="Palatino Linotype" w:eastAsia="Times New Roman" w:hAnsi="Palatino Linotype" w:cs="Palatino Linotype"/>
          <w:i/>
          <w:sz w:val="24"/>
          <w:szCs w:val="24"/>
          <w:lang w:eastAsia="es-ES"/>
        </w:rPr>
        <w:t xml:space="preserve">; y </w:t>
      </w:r>
    </w:p>
    <w:p w14:paraId="4A7094E2" w14:textId="77777777" w:rsidR="00F96A1F" w:rsidRDefault="00F96A1F" w:rsidP="00E37FCB">
      <w:pPr>
        <w:spacing w:after="0" w:line="240" w:lineRule="auto"/>
        <w:ind w:left="850" w:right="901"/>
        <w:jc w:val="both"/>
        <w:rPr>
          <w:rFonts w:ascii="Palatino Linotype" w:eastAsia="Times New Roman" w:hAnsi="Palatino Linotype" w:cs="Palatino Linotype"/>
          <w:i/>
          <w:sz w:val="24"/>
          <w:szCs w:val="24"/>
          <w:lang w:eastAsia="es-ES"/>
        </w:rPr>
      </w:pPr>
    </w:p>
    <w:p w14:paraId="384F1220" w14:textId="0E2F5F88" w:rsidR="00F96A1F" w:rsidRPr="00E37FCB" w:rsidRDefault="00F96A1F" w:rsidP="00E37FCB">
      <w:pPr>
        <w:spacing w:after="0" w:line="240" w:lineRule="auto"/>
        <w:ind w:left="850" w:right="901"/>
        <w:jc w:val="both"/>
        <w:rPr>
          <w:rFonts w:ascii="Palatino Linotype" w:eastAsia="Times New Roman" w:hAnsi="Palatino Linotype" w:cs="Palatino Linotype"/>
          <w:i/>
          <w:sz w:val="24"/>
          <w:szCs w:val="24"/>
          <w:lang w:val="es-ES" w:eastAsia="es-ES"/>
        </w:rPr>
      </w:pPr>
      <w:r w:rsidRPr="00F96A1F">
        <w:rPr>
          <w:rFonts w:ascii="Palatino Linotype" w:eastAsia="Times New Roman" w:hAnsi="Palatino Linotype" w:cs="Palatino Linotype"/>
          <w:i/>
          <w:sz w:val="24"/>
          <w:szCs w:val="24"/>
          <w:lang w:eastAsia="es-ES"/>
        </w:rPr>
        <w:t>V. Las demás que señalen estos Lineamientos y las disposiciones legales aplicables</w:t>
      </w:r>
    </w:p>
    <w:p w14:paraId="22968A59" w14:textId="77777777" w:rsidR="00FE043D" w:rsidRDefault="00FE043D" w:rsidP="00E37FCB">
      <w:pPr>
        <w:spacing w:after="0" w:line="360" w:lineRule="auto"/>
        <w:jc w:val="both"/>
        <w:rPr>
          <w:rFonts w:ascii="Palatino Linotype" w:eastAsia="Times New Roman" w:hAnsi="Palatino Linotype" w:cs="Palatino Linotype"/>
          <w:sz w:val="24"/>
          <w:szCs w:val="24"/>
          <w:lang w:val="es-ES" w:eastAsia="es-ES"/>
        </w:rPr>
      </w:pPr>
    </w:p>
    <w:p w14:paraId="0E54A468" w14:textId="47A44958" w:rsidR="00C63266" w:rsidRDefault="00FE043D" w:rsidP="00E37FCB">
      <w:pPr>
        <w:spacing w:after="0" w:line="360" w:lineRule="auto"/>
        <w:jc w:val="both"/>
        <w:rPr>
          <w:rFonts w:ascii="Palatino Linotype" w:eastAsia="Times New Roman" w:hAnsi="Palatino Linotype" w:cs="Palatino Linotype"/>
          <w:sz w:val="24"/>
          <w:szCs w:val="24"/>
          <w:lang w:eastAsia="es-ES"/>
        </w:rPr>
      </w:pPr>
      <w:r>
        <w:rPr>
          <w:rFonts w:ascii="Palatino Linotype" w:eastAsia="Times New Roman" w:hAnsi="Palatino Linotype" w:cs="Palatino Linotype"/>
          <w:sz w:val="24"/>
          <w:szCs w:val="24"/>
          <w:lang w:val="es-ES" w:eastAsia="es-ES"/>
        </w:rPr>
        <w:t>Aunado a ello</w:t>
      </w:r>
      <w:r w:rsidR="00750C1A">
        <w:rPr>
          <w:rFonts w:ascii="Palatino Linotype" w:eastAsia="Times New Roman" w:hAnsi="Palatino Linotype" w:cs="Palatino Linotype"/>
          <w:sz w:val="24"/>
          <w:szCs w:val="24"/>
          <w:lang w:val="es-ES" w:eastAsia="es-ES"/>
        </w:rPr>
        <w:t>,</w:t>
      </w:r>
      <w:r>
        <w:rPr>
          <w:rFonts w:ascii="Palatino Linotype" w:eastAsia="Times New Roman" w:hAnsi="Palatino Linotype" w:cs="Palatino Linotype"/>
          <w:sz w:val="24"/>
          <w:szCs w:val="24"/>
          <w:lang w:val="es-ES" w:eastAsia="es-ES"/>
        </w:rPr>
        <w:t xml:space="preserve"> se destaca que el marco normativo entregado mediante respuesta por el sujeto Obligado, contiene además diversos formatos e instructivos de llenado </w:t>
      </w:r>
      <w:r>
        <w:rPr>
          <w:rFonts w:ascii="Palatino Linotype" w:eastAsia="Times New Roman" w:hAnsi="Palatino Linotype" w:cs="Palatino Linotype"/>
          <w:sz w:val="24"/>
          <w:szCs w:val="24"/>
          <w:lang w:eastAsia="es-ES"/>
        </w:rPr>
        <w:t>que contemplan</w:t>
      </w:r>
      <w:r w:rsidRPr="00FE043D">
        <w:rPr>
          <w:rFonts w:ascii="Palatino Linotype" w:eastAsia="Times New Roman" w:hAnsi="Palatino Linotype" w:cs="Palatino Linotype"/>
          <w:sz w:val="24"/>
          <w:szCs w:val="24"/>
          <w:lang w:eastAsia="es-ES"/>
        </w:rPr>
        <w:t xml:space="preserve"> la información desagregada de los diferentes rubros que se relacionarán en las actas de entrega–recepción</w:t>
      </w:r>
      <w:r>
        <w:rPr>
          <w:rFonts w:ascii="Palatino Linotype" w:eastAsia="Times New Roman" w:hAnsi="Palatino Linotype" w:cs="Palatino Linotype"/>
          <w:sz w:val="24"/>
          <w:szCs w:val="24"/>
          <w:lang w:eastAsia="es-ES"/>
        </w:rPr>
        <w:t xml:space="preserve"> como se advierte de las imágenes que se insertan a modo de ejemplo a continuación: </w:t>
      </w:r>
    </w:p>
    <w:p w14:paraId="4085611B" w14:textId="6ED660DE" w:rsidR="00C63266" w:rsidRDefault="00C63266" w:rsidP="00C63266">
      <w:pPr>
        <w:spacing w:after="0" w:line="360" w:lineRule="auto"/>
        <w:jc w:val="center"/>
        <w:rPr>
          <w:rFonts w:ascii="Palatino Linotype" w:eastAsia="Times New Roman" w:hAnsi="Palatino Linotype" w:cs="Palatino Linotype"/>
          <w:sz w:val="24"/>
          <w:szCs w:val="24"/>
          <w:lang w:eastAsia="es-ES"/>
        </w:rPr>
      </w:pPr>
      <w:r w:rsidRPr="00C63266">
        <w:rPr>
          <w:rFonts w:ascii="Palatino Linotype" w:eastAsia="Times New Roman" w:hAnsi="Palatino Linotype" w:cs="Palatino Linotype"/>
          <w:noProof/>
          <w:sz w:val="24"/>
          <w:szCs w:val="24"/>
          <w:lang w:val="es-MX" w:eastAsia="es-MX"/>
        </w:rPr>
        <w:drawing>
          <wp:inline distT="0" distB="0" distL="0" distR="0" wp14:anchorId="314F15CB" wp14:editId="0CB7044E">
            <wp:extent cx="4972128" cy="3543300"/>
            <wp:effectExtent l="190500" t="190500" r="190500" b="19050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72128" cy="3543300"/>
                    </a:xfrm>
                    <a:prstGeom prst="rect">
                      <a:avLst/>
                    </a:prstGeom>
                    <a:ln>
                      <a:noFill/>
                    </a:ln>
                    <a:effectLst>
                      <a:outerShdw blurRad="190500" algn="tl" rotWithShape="0">
                        <a:srgbClr val="000000">
                          <a:alpha val="70000"/>
                        </a:srgbClr>
                      </a:outerShdw>
                    </a:effectLst>
                  </pic:spPr>
                </pic:pic>
              </a:graphicData>
            </a:graphic>
          </wp:inline>
        </w:drawing>
      </w:r>
    </w:p>
    <w:p w14:paraId="7B16C3B6" w14:textId="0FF0014E" w:rsidR="00C63266" w:rsidRDefault="00C63266" w:rsidP="00C63266">
      <w:pPr>
        <w:spacing w:after="0" w:line="360" w:lineRule="auto"/>
        <w:jc w:val="center"/>
        <w:rPr>
          <w:rFonts w:ascii="Palatino Linotype" w:eastAsia="Times New Roman" w:hAnsi="Palatino Linotype" w:cs="Palatino Linotype"/>
          <w:sz w:val="24"/>
          <w:szCs w:val="24"/>
          <w:lang w:eastAsia="es-ES"/>
        </w:rPr>
      </w:pPr>
      <w:r w:rsidRPr="00C63266">
        <w:rPr>
          <w:rFonts w:ascii="Palatino Linotype" w:eastAsia="Times New Roman" w:hAnsi="Palatino Linotype" w:cs="Palatino Linotype"/>
          <w:noProof/>
          <w:sz w:val="24"/>
          <w:szCs w:val="24"/>
          <w:lang w:val="es-MX" w:eastAsia="es-MX"/>
        </w:rPr>
        <w:lastRenderedPageBreak/>
        <w:drawing>
          <wp:inline distT="0" distB="0" distL="0" distR="0" wp14:anchorId="056EC337" wp14:editId="7EF4E1A6">
            <wp:extent cx="5053035" cy="4162425"/>
            <wp:effectExtent l="190500" t="190500" r="186055" b="1809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53740" cy="4163006"/>
                    </a:xfrm>
                    <a:prstGeom prst="rect">
                      <a:avLst/>
                    </a:prstGeom>
                    <a:ln>
                      <a:noFill/>
                    </a:ln>
                    <a:effectLst>
                      <a:outerShdw blurRad="190500" algn="tl" rotWithShape="0">
                        <a:srgbClr val="000000">
                          <a:alpha val="70000"/>
                        </a:srgbClr>
                      </a:outerShdw>
                    </a:effectLst>
                  </pic:spPr>
                </pic:pic>
              </a:graphicData>
            </a:graphic>
          </wp:inline>
        </w:drawing>
      </w:r>
    </w:p>
    <w:p w14:paraId="576BD4E5" w14:textId="77777777" w:rsidR="00447B5E" w:rsidRDefault="00447B5E" w:rsidP="00E37FCB">
      <w:pPr>
        <w:spacing w:after="0" w:line="360" w:lineRule="auto"/>
        <w:jc w:val="both"/>
        <w:rPr>
          <w:rFonts w:ascii="Palatino Linotype" w:eastAsia="Times New Roman" w:hAnsi="Palatino Linotype" w:cs="Palatino Linotype"/>
          <w:sz w:val="24"/>
          <w:szCs w:val="24"/>
          <w:lang w:val="es-ES" w:eastAsia="es-ES"/>
        </w:rPr>
      </w:pPr>
    </w:p>
    <w:p w14:paraId="58A2E478" w14:textId="4FF0C2DB" w:rsidR="00447B5E" w:rsidRPr="00E37FCB" w:rsidRDefault="00C63266" w:rsidP="00447B5E">
      <w:pPr>
        <w:autoSpaceDE w:val="0"/>
        <w:autoSpaceDN w:val="0"/>
        <w:adjustRightInd w:val="0"/>
        <w:spacing w:after="0" w:line="360" w:lineRule="auto"/>
        <w:jc w:val="both"/>
        <w:rPr>
          <w:rFonts w:ascii="Palatino Linotype" w:eastAsia="Times New Roman" w:hAnsi="Palatino Linotype" w:cs="Arial"/>
          <w:sz w:val="24"/>
          <w:szCs w:val="24"/>
          <w:lang w:val="es-MX" w:eastAsia="es-ES"/>
        </w:rPr>
      </w:pPr>
      <w:bookmarkStart w:id="3" w:name="_Hlk148456231"/>
      <w:r>
        <w:rPr>
          <w:rFonts w:ascii="Palatino Linotype" w:eastAsia="Times New Roman" w:hAnsi="Palatino Linotype" w:cs="Arial"/>
          <w:sz w:val="24"/>
          <w:szCs w:val="24"/>
          <w:lang w:val="es-MX" w:eastAsia="es-ES"/>
        </w:rPr>
        <w:t>Aunado a lo antes referido</w:t>
      </w:r>
      <w:r w:rsidR="00750C1A">
        <w:rPr>
          <w:rFonts w:ascii="Palatino Linotype" w:eastAsia="Times New Roman" w:hAnsi="Palatino Linotype" w:cs="Arial"/>
          <w:sz w:val="24"/>
          <w:szCs w:val="24"/>
          <w:lang w:val="es-MX" w:eastAsia="es-ES"/>
        </w:rPr>
        <w:t>,</w:t>
      </w:r>
      <w:r>
        <w:rPr>
          <w:rFonts w:ascii="Palatino Linotype" w:eastAsia="Times New Roman" w:hAnsi="Palatino Linotype" w:cs="Arial"/>
          <w:sz w:val="24"/>
          <w:szCs w:val="24"/>
          <w:lang w:val="es-MX" w:eastAsia="es-ES"/>
        </w:rPr>
        <w:t xml:space="preserve"> </w:t>
      </w:r>
      <w:r w:rsidR="00280639" w:rsidRPr="00280639">
        <w:rPr>
          <w:rFonts w:ascii="Palatino Linotype" w:eastAsia="Times New Roman" w:hAnsi="Palatino Linotype" w:cs="Arial"/>
          <w:sz w:val="24"/>
          <w:szCs w:val="24"/>
          <w:lang w:val="es-MX" w:eastAsia="es-ES"/>
        </w:rPr>
        <w:t xml:space="preserve">advertimos que mediante respuesta primigenia a la solicitud de información de mérito, se pronunció el área competente que podiatra conocer de la información requerida por el particular, siendo esta, la </w:t>
      </w:r>
      <w:r w:rsidR="00447B5E">
        <w:rPr>
          <w:rFonts w:ascii="Palatino Linotype" w:eastAsia="Times New Roman" w:hAnsi="Palatino Linotype" w:cs="Arial"/>
          <w:sz w:val="24"/>
          <w:szCs w:val="24"/>
          <w:lang w:val="es-MX" w:eastAsia="es-ES"/>
        </w:rPr>
        <w:t xml:space="preserve">Contraloría Municipal </w:t>
      </w:r>
      <w:r w:rsidR="00447B5E" w:rsidRPr="00E37FCB">
        <w:rPr>
          <w:rFonts w:ascii="Palatino Linotype" w:eastAsia="Times New Roman" w:hAnsi="Palatino Linotype" w:cs="Arial"/>
          <w:sz w:val="24"/>
          <w:szCs w:val="24"/>
          <w:lang w:val="es-MX" w:eastAsia="es-ES"/>
        </w:rPr>
        <w:t xml:space="preserve">del Ayuntamiento de </w:t>
      </w:r>
      <w:r w:rsidR="00447B5E" w:rsidRPr="00447B5E">
        <w:rPr>
          <w:rFonts w:ascii="Palatino Linotype" w:eastAsia="Times New Roman" w:hAnsi="Palatino Linotype" w:cs="Arial"/>
          <w:sz w:val="24"/>
          <w:szCs w:val="24"/>
          <w:lang w:val="es-MX" w:eastAsia="es-ES"/>
        </w:rPr>
        <w:t>Mexicaltzingo</w:t>
      </w:r>
      <w:r w:rsidR="00280639">
        <w:rPr>
          <w:rFonts w:ascii="Palatino Linotype" w:eastAsia="Times New Roman" w:hAnsi="Palatino Linotype" w:cs="Arial"/>
          <w:sz w:val="24"/>
          <w:szCs w:val="24"/>
          <w:lang w:val="es-MX" w:eastAsia="es-ES"/>
        </w:rPr>
        <w:t>,</w:t>
      </w:r>
      <w:r>
        <w:rPr>
          <w:rFonts w:ascii="Palatino Linotype" w:eastAsia="Times New Roman" w:hAnsi="Palatino Linotype" w:cs="Arial"/>
          <w:sz w:val="24"/>
          <w:szCs w:val="24"/>
          <w:lang w:val="es-MX" w:eastAsia="es-ES"/>
        </w:rPr>
        <w:t xml:space="preserve"> ya que </w:t>
      </w:r>
      <w:r w:rsidR="00280639">
        <w:rPr>
          <w:rFonts w:ascii="Palatino Linotype" w:eastAsia="Times New Roman" w:hAnsi="Palatino Linotype" w:cs="Arial"/>
          <w:sz w:val="24"/>
          <w:szCs w:val="24"/>
          <w:lang w:val="es-MX" w:eastAsia="es-ES"/>
        </w:rPr>
        <w:t>de conformidad con lo establecido en el artículo 112 de la Ley Orgánica Municipal de Estado de México</w:t>
      </w:r>
      <w:r>
        <w:rPr>
          <w:rFonts w:ascii="Palatino Linotype" w:eastAsia="Times New Roman" w:hAnsi="Palatino Linotype" w:cs="Arial"/>
          <w:sz w:val="24"/>
          <w:szCs w:val="24"/>
          <w:lang w:val="es-MX" w:eastAsia="es-ES"/>
        </w:rPr>
        <w:t>,</w:t>
      </w:r>
      <w:r w:rsidR="00280639">
        <w:rPr>
          <w:rFonts w:ascii="Palatino Linotype" w:eastAsia="Times New Roman" w:hAnsi="Palatino Linotype" w:cs="Arial"/>
          <w:sz w:val="24"/>
          <w:szCs w:val="24"/>
          <w:lang w:val="es-MX" w:eastAsia="es-ES"/>
        </w:rPr>
        <w:t xml:space="preserve"> faculta a dicha Unidad Administrativa a </w:t>
      </w:r>
      <w:r w:rsidR="00280639">
        <w:rPr>
          <w:rFonts w:ascii="Palatino Linotype" w:eastAsia="Times New Roman" w:hAnsi="Palatino Linotype" w:cs="Arial"/>
          <w:sz w:val="24"/>
          <w:szCs w:val="24"/>
          <w:lang w:eastAsia="es-ES"/>
        </w:rPr>
        <w:t>p</w:t>
      </w:r>
      <w:r w:rsidR="00280639" w:rsidRPr="00280639">
        <w:rPr>
          <w:rFonts w:ascii="Palatino Linotype" w:eastAsia="Times New Roman" w:hAnsi="Palatino Linotype" w:cs="Arial"/>
          <w:sz w:val="24"/>
          <w:szCs w:val="24"/>
          <w:lang w:eastAsia="es-ES"/>
        </w:rPr>
        <w:t>articipar en la entrega-recepción de las unidades administrativas de las dependencias, organismos auxiliares y fideicomisos del municipio</w:t>
      </w:r>
      <w:r w:rsidR="00447B5E" w:rsidRPr="00E37FCB">
        <w:rPr>
          <w:rFonts w:ascii="Palatino Linotype" w:eastAsia="Times New Roman" w:hAnsi="Palatino Linotype" w:cs="Arial"/>
          <w:sz w:val="24"/>
          <w:szCs w:val="24"/>
          <w:lang w:val="es-MX" w:eastAsia="es-ES"/>
        </w:rPr>
        <w:t xml:space="preserve">, </w:t>
      </w:r>
      <w:bookmarkEnd w:id="3"/>
      <w:r>
        <w:rPr>
          <w:rFonts w:ascii="Palatino Linotype" w:eastAsia="Times New Roman" w:hAnsi="Palatino Linotype" w:cs="Arial"/>
          <w:sz w:val="24"/>
          <w:szCs w:val="24"/>
          <w:lang w:val="es-MX" w:eastAsia="es-ES"/>
        </w:rPr>
        <w:t xml:space="preserve">por tal motivo, </w:t>
      </w:r>
      <w:r w:rsidR="00447B5E" w:rsidRPr="00E37FCB">
        <w:rPr>
          <w:rFonts w:ascii="Palatino Linotype" w:eastAsia="Times New Roman" w:hAnsi="Palatino Linotype" w:cs="Arial"/>
          <w:sz w:val="24"/>
          <w:szCs w:val="24"/>
          <w:lang w:val="es-MX" w:eastAsia="es-ES"/>
        </w:rPr>
        <w:t xml:space="preserve">se colige que </w:t>
      </w:r>
      <w:r w:rsidR="00447B5E" w:rsidRPr="00E37FCB">
        <w:rPr>
          <w:rFonts w:ascii="Palatino Linotype" w:eastAsia="Times New Roman" w:hAnsi="Palatino Linotype" w:cs="Arial"/>
          <w:color w:val="000000" w:themeColor="text1"/>
          <w:sz w:val="24"/>
          <w:szCs w:val="24"/>
          <w:lang w:val="es-ES" w:eastAsia="es-ES"/>
        </w:rPr>
        <w:t xml:space="preserve">le asiste la razón al </w:t>
      </w:r>
      <w:r w:rsidR="00447B5E" w:rsidRPr="00E37FCB">
        <w:rPr>
          <w:rFonts w:ascii="Palatino Linotype" w:eastAsia="Times New Roman" w:hAnsi="Palatino Linotype" w:cs="Arial"/>
          <w:b/>
          <w:color w:val="000000" w:themeColor="text1"/>
          <w:sz w:val="24"/>
          <w:szCs w:val="24"/>
          <w:lang w:val="es-ES" w:eastAsia="es-ES"/>
        </w:rPr>
        <w:t>Sujeto Obligado</w:t>
      </w:r>
      <w:r w:rsidR="00447B5E" w:rsidRPr="00E37FCB">
        <w:rPr>
          <w:rFonts w:ascii="Palatino Linotype" w:eastAsia="Times New Roman" w:hAnsi="Palatino Linotype" w:cs="Arial"/>
          <w:color w:val="000000" w:themeColor="text1"/>
          <w:sz w:val="24"/>
          <w:szCs w:val="24"/>
          <w:lang w:val="es-ES" w:eastAsia="es-ES"/>
        </w:rPr>
        <w:t xml:space="preserve"> </w:t>
      </w:r>
      <w:r w:rsidR="00447B5E" w:rsidRPr="00E37FCB">
        <w:rPr>
          <w:rFonts w:ascii="Palatino Linotype" w:eastAsia="Times New Roman" w:hAnsi="Palatino Linotype" w:cs="Arial"/>
          <w:color w:val="000000" w:themeColor="text1"/>
          <w:sz w:val="24"/>
          <w:szCs w:val="24"/>
          <w:lang w:val="es-ES" w:eastAsia="es-ES"/>
        </w:rPr>
        <w:lastRenderedPageBreak/>
        <w:t xml:space="preserve">porque </w:t>
      </w:r>
      <w:r w:rsidR="00447B5E" w:rsidRPr="00E37FCB">
        <w:rPr>
          <w:rFonts w:ascii="Palatino Linotype" w:eastAsia="Times New Roman" w:hAnsi="Palatino Linotype" w:cs="Arial"/>
          <w:color w:val="000000" w:themeColor="text1"/>
          <w:sz w:val="24"/>
          <w:szCs w:val="24"/>
          <w:lang w:eastAsia="es-ES"/>
        </w:rPr>
        <w:t xml:space="preserve">al </w:t>
      </w:r>
      <w:r w:rsidR="00447B5E">
        <w:rPr>
          <w:rFonts w:ascii="Palatino Linotype" w:eastAsia="Times New Roman" w:hAnsi="Palatino Linotype" w:cs="Arial"/>
          <w:color w:val="000000" w:themeColor="text1"/>
          <w:sz w:val="24"/>
          <w:szCs w:val="24"/>
          <w:lang w:eastAsia="es-ES"/>
        </w:rPr>
        <w:t>remitir l</w:t>
      </w:r>
      <w:r w:rsidR="00447B5E" w:rsidRPr="00447B5E">
        <w:rPr>
          <w:rFonts w:ascii="Palatino Linotype" w:eastAsia="Times New Roman" w:hAnsi="Palatino Linotype" w:cs="Arial"/>
          <w:color w:val="000000" w:themeColor="text1"/>
          <w:sz w:val="24"/>
          <w:szCs w:val="24"/>
          <w:lang w:eastAsia="es-ES"/>
        </w:rPr>
        <w:t xml:space="preserve">os Lineamientos </w:t>
      </w:r>
      <w:r w:rsidR="00447B5E">
        <w:rPr>
          <w:rFonts w:ascii="Palatino Linotype" w:eastAsia="Times New Roman" w:hAnsi="Palatino Linotype" w:cs="Arial"/>
          <w:color w:val="000000" w:themeColor="text1"/>
          <w:sz w:val="24"/>
          <w:szCs w:val="24"/>
          <w:lang w:eastAsia="es-ES"/>
        </w:rPr>
        <w:t>q</w:t>
      </w:r>
      <w:r w:rsidR="00447B5E" w:rsidRPr="00447B5E">
        <w:rPr>
          <w:rFonts w:ascii="Palatino Linotype" w:eastAsia="Times New Roman" w:hAnsi="Palatino Linotype" w:cs="Arial"/>
          <w:color w:val="000000" w:themeColor="text1"/>
          <w:sz w:val="24"/>
          <w:szCs w:val="24"/>
          <w:lang w:eastAsia="es-ES"/>
        </w:rPr>
        <w:t xml:space="preserve">ue Norman </w:t>
      </w:r>
      <w:r w:rsidR="00447B5E">
        <w:rPr>
          <w:rFonts w:ascii="Palatino Linotype" w:eastAsia="Times New Roman" w:hAnsi="Palatino Linotype" w:cs="Arial"/>
          <w:color w:val="000000" w:themeColor="text1"/>
          <w:sz w:val="24"/>
          <w:szCs w:val="24"/>
          <w:lang w:eastAsia="es-ES"/>
        </w:rPr>
        <w:t>l</w:t>
      </w:r>
      <w:r w:rsidR="00447B5E" w:rsidRPr="00447B5E">
        <w:rPr>
          <w:rFonts w:ascii="Palatino Linotype" w:eastAsia="Times New Roman" w:hAnsi="Palatino Linotype" w:cs="Arial"/>
          <w:color w:val="000000" w:themeColor="text1"/>
          <w:sz w:val="24"/>
          <w:szCs w:val="24"/>
          <w:lang w:eastAsia="es-ES"/>
        </w:rPr>
        <w:t>a Entrega</w:t>
      </w:r>
      <w:r w:rsidR="00447B5E">
        <w:rPr>
          <w:rFonts w:ascii="Palatino Linotype" w:eastAsia="Times New Roman" w:hAnsi="Palatino Linotype" w:cs="Arial"/>
          <w:color w:val="000000" w:themeColor="text1"/>
          <w:sz w:val="24"/>
          <w:szCs w:val="24"/>
          <w:lang w:eastAsia="es-ES"/>
        </w:rPr>
        <w:t>-</w:t>
      </w:r>
      <w:r w:rsidR="00447B5E" w:rsidRPr="00447B5E">
        <w:rPr>
          <w:rFonts w:ascii="Palatino Linotype" w:eastAsia="Times New Roman" w:hAnsi="Palatino Linotype" w:cs="Arial"/>
          <w:color w:val="000000" w:themeColor="text1"/>
          <w:sz w:val="24"/>
          <w:szCs w:val="24"/>
          <w:lang w:eastAsia="es-ES"/>
        </w:rPr>
        <w:t xml:space="preserve">recepción </w:t>
      </w:r>
      <w:r w:rsidR="00447B5E">
        <w:rPr>
          <w:rFonts w:ascii="Palatino Linotype" w:eastAsia="Times New Roman" w:hAnsi="Palatino Linotype" w:cs="Arial"/>
          <w:color w:val="000000" w:themeColor="text1"/>
          <w:sz w:val="24"/>
          <w:szCs w:val="24"/>
          <w:lang w:eastAsia="es-ES"/>
        </w:rPr>
        <w:t>d</w:t>
      </w:r>
      <w:r w:rsidR="00447B5E" w:rsidRPr="00447B5E">
        <w:rPr>
          <w:rFonts w:ascii="Palatino Linotype" w:eastAsia="Times New Roman" w:hAnsi="Palatino Linotype" w:cs="Arial"/>
          <w:color w:val="000000" w:themeColor="text1"/>
          <w:sz w:val="24"/>
          <w:szCs w:val="24"/>
          <w:lang w:eastAsia="es-ES"/>
        </w:rPr>
        <w:t xml:space="preserve">e </w:t>
      </w:r>
      <w:r w:rsidR="00447B5E">
        <w:rPr>
          <w:rFonts w:ascii="Palatino Linotype" w:eastAsia="Times New Roman" w:hAnsi="Palatino Linotype" w:cs="Arial"/>
          <w:color w:val="000000" w:themeColor="text1"/>
          <w:sz w:val="24"/>
          <w:szCs w:val="24"/>
          <w:lang w:eastAsia="es-ES"/>
        </w:rPr>
        <w:t>l</w:t>
      </w:r>
      <w:r w:rsidR="00447B5E" w:rsidRPr="00447B5E">
        <w:rPr>
          <w:rFonts w:ascii="Palatino Linotype" w:eastAsia="Times New Roman" w:hAnsi="Palatino Linotype" w:cs="Arial"/>
          <w:color w:val="000000" w:themeColor="text1"/>
          <w:sz w:val="24"/>
          <w:szCs w:val="24"/>
          <w:lang w:eastAsia="es-ES"/>
        </w:rPr>
        <w:t xml:space="preserve">os Ayuntamientos, </w:t>
      </w:r>
      <w:r w:rsidR="00447B5E">
        <w:rPr>
          <w:rFonts w:ascii="Palatino Linotype" w:eastAsia="Times New Roman" w:hAnsi="Palatino Linotype" w:cs="Arial"/>
          <w:color w:val="000000" w:themeColor="text1"/>
          <w:sz w:val="24"/>
          <w:szCs w:val="24"/>
          <w:lang w:eastAsia="es-ES"/>
        </w:rPr>
        <w:t>s</w:t>
      </w:r>
      <w:r w:rsidR="00447B5E" w:rsidRPr="00447B5E">
        <w:rPr>
          <w:rFonts w:ascii="Palatino Linotype" w:eastAsia="Times New Roman" w:hAnsi="Palatino Linotype" w:cs="Arial"/>
          <w:color w:val="000000" w:themeColor="text1"/>
          <w:sz w:val="24"/>
          <w:szCs w:val="24"/>
          <w:lang w:eastAsia="es-ES"/>
        </w:rPr>
        <w:t xml:space="preserve">us Dependencias, Unidades Administrativas </w:t>
      </w:r>
      <w:r w:rsidR="00447B5E">
        <w:rPr>
          <w:rFonts w:ascii="Palatino Linotype" w:eastAsia="Times New Roman" w:hAnsi="Palatino Linotype" w:cs="Arial"/>
          <w:color w:val="000000" w:themeColor="text1"/>
          <w:sz w:val="24"/>
          <w:szCs w:val="24"/>
          <w:lang w:eastAsia="es-ES"/>
        </w:rPr>
        <w:t>y</w:t>
      </w:r>
      <w:r w:rsidR="00447B5E" w:rsidRPr="00447B5E">
        <w:rPr>
          <w:rFonts w:ascii="Palatino Linotype" w:eastAsia="Times New Roman" w:hAnsi="Palatino Linotype" w:cs="Arial"/>
          <w:color w:val="000000" w:themeColor="text1"/>
          <w:sz w:val="24"/>
          <w:szCs w:val="24"/>
          <w:lang w:eastAsia="es-ES"/>
        </w:rPr>
        <w:t xml:space="preserve"> Entidades </w:t>
      </w:r>
      <w:r w:rsidR="00447B5E">
        <w:rPr>
          <w:rFonts w:ascii="Palatino Linotype" w:eastAsia="Times New Roman" w:hAnsi="Palatino Linotype" w:cs="Arial"/>
          <w:color w:val="000000" w:themeColor="text1"/>
          <w:sz w:val="24"/>
          <w:szCs w:val="24"/>
          <w:lang w:eastAsia="es-ES"/>
        </w:rPr>
        <w:t>d</w:t>
      </w:r>
      <w:r w:rsidR="00447B5E" w:rsidRPr="00447B5E">
        <w:rPr>
          <w:rFonts w:ascii="Palatino Linotype" w:eastAsia="Times New Roman" w:hAnsi="Palatino Linotype" w:cs="Arial"/>
          <w:color w:val="000000" w:themeColor="text1"/>
          <w:sz w:val="24"/>
          <w:szCs w:val="24"/>
          <w:lang w:eastAsia="es-ES"/>
        </w:rPr>
        <w:t xml:space="preserve">e </w:t>
      </w:r>
      <w:r w:rsidR="00447B5E">
        <w:rPr>
          <w:rFonts w:ascii="Palatino Linotype" w:eastAsia="Times New Roman" w:hAnsi="Palatino Linotype" w:cs="Arial"/>
          <w:color w:val="000000" w:themeColor="text1"/>
          <w:sz w:val="24"/>
          <w:szCs w:val="24"/>
          <w:lang w:eastAsia="es-ES"/>
        </w:rPr>
        <w:t>l</w:t>
      </w:r>
      <w:r w:rsidR="00447B5E" w:rsidRPr="00447B5E">
        <w:rPr>
          <w:rFonts w:ascii="Palatino Linotype" w:eastAsia="Times New Roman" w:hAnsi="Palatino Linotype" w:cs="Arial"/>
          <w:color w:val="000000" w:themeColor="text1"/>
          <w:sz w:val="24"/>
          <w:szCs w:val="24"/>
          <w:lang w:eastAsia="es-ES"/>
        </w:rPr>
        <w:t xml:space="preserve">a Administración Pública Municipal </w:t>
      </w:r>
      <w:r w:rsidR="00447B5E">
        <w:rPr>
          <w:rFonts w:ascii="Palatino Linotype" w:eastAsia="Times New Roman" w:hAnsi="Palatino Linotype" w:cs="Arial"/>
          <w:color w:val="000000" w:themeColor="text1"/>
          <w:sz w:val="24"/>
          <w:szCs w:val="24"/>
          <w:lang w:eastAsia="es-ES"/>
        </w:rPr>
        <w:t>d</w:t>
      </w:r>
      <w:r w:rsidR="00447B5E" w:rsidRPr="00447B5E">
        <w:rPr>
          <w:rFonts w:ascii="Palatino Linotype" w:eastAsia="Times New Roman" w:hAnsi="Palatino Linotype" w:cs="Arial"/>
          <w:color w:val="000000" w:themeColor="text1"/>
          <w:sz w:val="24"/>
          <w:szCs w:val="24"/>
          <w:lang w:eastAsia="es-ES"/>
        </w:rPr>
        <w:t xml:space="preserve">el Estado </w:t>
      </w:r>
      <w:r w:rsidR="00447B5E">
        <w:rPr>
          <w:rFonts w:ascii="Palatino Linotype" w:eastAsia="Times New Roman" w:hAnsi="Palatino Linotype" w:cs="Arial"/>
          <w:color w:val="000000" w:themeColor="text1"/>
          <w:sz w:val="24"/>
          <w:szCs w:val="24"/>
          <w:lang w:eastAsia="es-ES"/>
        </w:rPr>
        <w:t>d</w:t>
      </w:r>
      <w:r w:rsidR="00447B5E" w:rsidRPr="00447B5E">
        <w:rPr>
          <w:rFonts w:ascii="Palatino Linotype" w:eastAsia="Times New Roman" w:hAnsi="Palatino Linotype" w:cs="Arial"/>
          <w:color w:val="000000" w:themeColor="text1"/>
          <w:sz w:val="24"/>
          <w:szCs w:val="24"/>
          <w:lang w:eastAsia="es-ES"/>
        </w:rPr>
        <w:t>e México</w:t>
      </w:r>
      <w:r w:rsidR="00447B5E" w:rsidRPr="00E37FCB">
        <w:rPr>
          <w:rFonts w:ascii="Palatino Linotype" w:eastAsia="Times New Roman" w:hAnsi="Palatino Linotype" w:cs="Arial"/>
          <w:color w:val="000000" w:themeColor="text1"/>
          <w:sz w:val="24"/>
          <w:szCs w:val="24"/>
          <w:lang w:val="es-ES" w:eastAsia="es-ES"/>
        </w:rPr>
        <w:t>, lo cierto es que atienden en esencia la pretensión del solicitante; al informar el procedimiento</w:t>
      </w:r>
      <w:r w:rsidRPr="00C63266">
        <w:rPr>
          <w:rFonts w:ascii="Palatino Linotype" w:eastAsia="Times New Roman" w:hAnsi="Palatino Linotype" w:cs="Arial"/>
          <w:color w:val="000000" w:themeColor="text1"/>
          <w:sz w:val="24"/>
          <w:szCs w:val="24"/>
          <w:lang w:val="es-ES" w:eastAsia="es-ES"/>
        </w:rPr>
        <w:t xml:space="preserve"> detallado del acto administrativo de la entrega-recepción de los servidores públicos al separarse de su empleo, cargo o comisión de la Administración Pública Municipal del Estado de México</w:t>
      </w:r>
      <w:r w:rsidR="00447B5E" w:rsidRPr="00E37FCB">
        <w:rPr>
          <w:rFonts w:ascii="Palatino Linotype" w:eastAsia="Times New Roman" w:hAnsi="Palatino Linotype" w:cs="Arial"/>
          <w:color w:val="000000" w:themeColor="text1"/>
          <w:sz w:val="24"/>
          <w:szCs w:val="24"/>
          <w:lang w:val="es-ES" w:eastAsia="es-ES"/>
        </w:rPr>
        <w:t>.</w:t>
      </w:r>
    </w:p>
    <w:p w14:paraId="6C8E4BE7" w14:textId="77777777" w:rsidR="00FA2BFD" w:rsidRDefault="00FA2BFD" w:rsidP="00A42868">
      <w:pPr>
        <w:pStyle w:val="Sinespaciado"/>
        <w:spacing w:line="360" w:lineRule="auto"/>
        <w:jc w:val="both"/>
        <w:rPr>
          <w:rFonts w:ascii="Palatino Linotype" w:hAnsi="Palatino Linotype"/>
          <w:sz w:val="24"/>
          <w:szCs w:val="24"/>
          <w:lang w:val="es-ES_tradnl"/>
        </w:rPr>
      </w:pPr>
    </w:p>
    <w:p w14:paraId="348D2319" w14:textId="5B0BB1ED" w:rsidR="00221B41" w:rsidRPr="00A1710D" w:rsidRDefault="00596856" w:rsidP="00A42868">
      <w:pPr>
        <w:pStyle w:val="Sinespaciado"/>
        <w:spacing w:line="360" w:lineRule="auto"/>
        <w:jc w:val="both"/>
        <w:rPr>
          <w:rFonts w:ascii="Palatino Linotype" w:eastAsia="MS Mincho" w:hAnsi="Palatino Linotype" w:cs="Times New Roman"/>
          <w:sz w:val="24"/>
          <w:szCs w:val="24"/>
          <w:lang w:val="es-ES_tradnl" w:eastAsia="es-ES"/>
        </w:rPr>
      </w:pPr>
      <w:r w:rsidRPr="00A1710D">
        <w:rPr>
          <w:rFonts w:ascii="Palatino Linotype" w:hAnsi="Palatino Linotype"/>
          <w:sz w:val="24"/>
          <w:szCs w:val="24"/>
          <w:lang w:val="es-ES_tradnl"/>
        </w:rPr>
        <w:t>En ese tenor</w:t>
      </w:r>
      <w:r w:rsidR="007C7692" w:rsidRPr="00A1710D">
        <w:rPr>
          <w:rFonts w:ascii="Palatino Linotype" w:hAnsi="Palatino Linotype"/>
          <w:sz w:val="24"/>
          <w:szCs w:val="24"/>
          <w:lang w:val="es-ES_tradnl"/>
        </w:rPr>
        <w:t>, resulta</w:t>
      </w:r>
      <w:r w:rsidR="002F0197" w:rsidRPr="00A1710D">
        <w:rPr>
          <w:rFonts w:ascii="Palatino Linotype" w:eastAsia="MS Mincho" w:hAnsi="Palatino Linotype" w:cs="Times New Roman"/>
          <w:sz w:val="24"/>
          <w:szCs w:val="24"/>
          <w:lang w:val="es-ES_tradnl" w:eastAsia="es-ES"/>
        </w:rPr>
        <w:t xml:space="preserve"> oportuno </w:t>
      </w:r>
      <w:r w:rsidR="00AC5643" w:rsidRPr="00A1710D">
        <w:rPr>
          <w:rFonts w:ascii="Palatino Linotype" w:eastAsia="MS Mincho" w:hAnsi="Palatino Linotype" w:cs="Times New Roman"/>
          <w:sz w:val="24"/>
          <w:szCs w:val="24"/>
          <w:lang w:val="es-ES_tradnl" w:eastAsia="es-ES"/>
        </w:rPr>
        <w:t>destacar que</w:t>
      </w:r>
      <w:r w:rsidR="0073616E">
        <w:rPr>
          <w:rFonts w:ascii="Palatino Linotype" w:eastAsia="MS Mincho" w:hAnsi="Palatino Linotype" w:cs="Times New Roman"/>
          <w:sz w:val="24"/>
          <w:szCs w:val="24"/>
          <w:lang w:val="es-ES_tradnl" w:eastAsia="es-ES"/>
        </w:rPr>
        <w:t xml:space="preserve">, </w:t>
      </w:r>
      <w:r w:rsidR="0073616E">
        <w:rPr>
          <w:rFonts w:ascii="Palatino Linotype" w:eastAsia="MS Mincho" w:hAnsi="Palatino Linotype" w:cs="Times New Roman"/>
          <w:bCs/>
          <w:iCs/>
          <w:sz w:val="24"/>
          <w:szCs w:val="24"/>
          <w:lang w:val="es-ES_tradnl" w:eastAsia="es-ES"/>
        </w:rPr>
        <w:t>la información que se les requiera a los sujetos obligados</w:t>
      </w:r>
      <w:r w:rsidR="0073616E" w:rsidRPr="0073616E">
        <w:rPr>
          <w:rFonts w:ascii="Palatino Linotype" w:eastAsia="MS Mincho" w:hAnsi="Palatino Linotype" w:cs="Times New Roman"/>
          <w:bCs/>
          <w:iCs/>
          <w:sz w:val="24"/>
          <w:szCs w:val="24"/>
          <w:lang w:val="es-ES_tradnl" w:eastAsia="es-ES"/>
        </w:rPr>
        <w:t xml:space="preserve"> y que obre en sus archivos</w:t>
      </w:r>
      <w:r w:rsidR="0073616E">
        <w:rPr>
          <w:rFonts w:ascii="Palatino Linotype" w:eastAsia="MS Mincho" w:hAnsi="Palatino Linotype" w:cs="Times New Roman"/>
          <w:bCs/>
          <w:iCs/>
          <w:sz w:val="24"/>
          <w:szCs w:val="24"/>
          <w:lang w:val="es-ES_tradnl" w:eastAsia="es-ES"/>
        </w:rPr>
        <w:t xml:space="preserve"> deberá ser entregada</w:t>
      </w:r>
      <w:r w:rsidR="0073616E" w:rsidRPr="0073616E">
        <w:rPr>
          <w:rFonts w:ascii="Palatino Linotype" w:eastAsia="MS Mincho" w:hAnsi="Palatino Linotype" w:cs="Times New Roman"/>
          <w:bCs/>
          <w:iCs/>
          <w:sz w:val="24"/>
          <w:szCs w:val="24"/>
          <w:lang w:val="es-ES_tradnl" w:eastAsia="es-ES"/>
        </w:rPr>
        <w:t xml:space="preserve"> en el estado en que ésta se encuentre</w:t>
      </w:r>
      <w:r w:rsidR="0073616E">
        <w:rPr>
          <w:rFonts w:ascii="Palatino Linotype" w:eastAsia="MS Mincho" w:hAnsi="Palatino Linotype" w:cs="Times New Roman"/>
          <w:bCs/>
          <w:iCs/>
          <w:sz w:val="24"/>
          <w:szCs w:val="24"/>
          <w:lang w:val="es-ES_tradnl" w:eastAsia="es-ES"/>
        </w:rPr>
        <w:t xml:space="preserve">, </w:t>
      </w:r>
      <w:r w:rsidR="0073616E" w:rsidRPr="0073616E">
        <w:rPr>
          <w:rFonts w:ascii="Palatino Linotype" w:eastAsia="MS Mincho" w:hAnsi="Palatino Linotype" w:cs="Times New Roman"/>
          <w:b/>
          <w:iCs/>
          <w:sz w:val="24"/>
          <w:szCs w:val="24"/>
          <w:lang w:val="es-ES_tradnl" w:eastAsia="es-ES"/>
        </w:rPr>
        <w:t>sin que comprenda el procesamiento de la misma, ni el presentarla conforme al interés del solicitante</w:t>
      </w:r>
      <w:r w:rsidR="0073616E" w:rsidRPr="0073616E">
        <w:rPr>
          <w:rFonts w:ascii="Palatino Linotype" w:eastAsia="MS Mincho" w:hAnsi="Palatino Linotype" w:cs="Times New Roman"/>
          <w:bCs/>
          <w:iCs/>
          <w:sz w:val="24"/>
          <w:szCs w:val="24"/>
          <w:lang w:val="es-ES_tradnl" w:eastAsia="es-ES"/>
        </w:rPr>
        <w:t xml:space="preserve">; </w:t>
      </w:r>
      <w:r w:rsidR="0073616E">
        <w:rPr>
          <w:rFonts w:ascii="Palatino Linotype" w:eastAsia="MS Mincho" w:hAnsi="Palatino Linotype" w:cs="Times New Roman"/>
          <w:bCs/>
          <w:iCs/>
          <w:sz w:val="24"/>
          <w:szCs w:val="24"/>
          <w:lang w:val="es-ES_tradnl" w:eastAsia="es-ES"/>
        </w:rPr>
        <w:t>por lo que el agravio argüido por el particular relacionad</w:t>
      </w:r>
      <w:r w:rsidR="00021A0C">
        <w:rPr>
          <w:rFonts w:ascii="Palatino Linotype" w:eastAsia="MS Mincho" w:hAnsi="Palatino Linotype" w:cs="Times New Roman"/>
          <w:bCs/>
          <w:iCs/>
          <w:sz w:val="24"/>
          <w:szCs w:val="24"/>
          <w:lang w:val="es-ES_tradnl" w:eastAsia="es-ES"/>
        </w:rPr>
        <w:t>o</w:t>
      </w:r>
      <w:r w:rsidR="0073616E">
        <w:rPr>
          <w:rFonts w:ascii="Palatino Linotype" w:eastAsia="MS Mincho" w:hAnsi="Palatino Linotype" w:cs="Times New Roman"/>
          <w:bCs/>
          <w:iCs/>
          <w:sz w:val="24"/>
          <w:szCs w:val="24"/>
          <w:lang w:val="es-ES_tradnl" w:eastAsia="es-ES"/>
        </w:rPr>
        <w:t xml:space="preserve"> a </w:t>
      </w:r>
      <w:r w:rsidR="00A60AC7">
        <w:rPr>
          <w:rFonts w:ascii="Palatino Linotype" w:eastAsia="MS Mincho" w:hAnsi="Palatino Linotype" w:cs="Times New Roman"/>
          <w:bCs/>
          <w:iCs/>
          <w:sz w:val="24"/>
          <w:szCs w:val="24"/>
          <w:lang w:val="es-ES_tradnl" w:eastAsia="es-ES"/>
        </w:rPr>
        <w:t>que la información entregada no corresponde con lo solicitado</w:t>
      </w:r>
      <w:r w:rsidR="0073616E">
        <w:rPr>
          <w:rFonts w:ascii="Palatino Linotype" w:eastAsia="MS Mincho" w:hAnsi="Palatino Linotype" w:cs="Times New Roman"/>
          <w:bCs/>
          <w:iCs/>
          <w:sz w:val="24"/>
          <w:szCs w:val="24"/>
          <w:lang w:val="es-ES_tradnl" w:eastAsia="es-ES"/>
        </w:rPr>
        <w:t xml:space="preserve"> deviene infundado, ya que se reitera</w:t>
      </w:r>
      <w:r w:rsidR="00021A0C">
        <w:rPr>
          <w:rFonts w:ascii="Palatino Linotype" w:eastAsia="MS Mincho" w:hAnsi="Palatino Linotype" w:cs="Times New Roman"/>
          <w:bCs/>
          <w:iCs/>
          <w:sz w:val="24"/>
          <w:szCs w:val="24"/>
          <w:lang w:val="es-ES_tradnl" w:eastAsia="es-ES"/>
        </w:rPr>
        <w:t>,</w:t>
      </w:r>
      <w:r w:rsidR="0073616E">
        <w:rPr>
          <w:rFonts w:ascii="Palatino Linotype" w:eastAsia="MS Mincho" w:hAnsi="Palatino Linotype" w:cs="Times New Roman"/>
          <w:bCs/>
          <w:iCs/>
          <w:sz w:val="24"/>
          <w:szCs w:val="24"/>
          <w:lang w:val="es-ES_tradnl" w:eastAsia="es-ES"/>
        </w:rPr>
        <w:t xml:space="preserve"> el Ayuntamiento de</w:t>
      </w:r>
      <w:r w:rsidR="0073616E" w:rsidRPr="0073616E">
        <w:rPr>
          <w:rFonts w:ascii="Palatino Linotype" w:hAnsi="Palatino Linotype" w:cs="Arial"/>
          <w:szCs w:val="20"/>
        </w:rPr>
        <w:t xml:space="preserve"> </w:t>
      </w:r>
      <w:r w:rsidR="00A60AC7" w:rsidRPr="00A60AC7">
        <w:rPr>
          <w:rFonts w:ascii="Palatino Linotype" w:hAnsi="Palatino Linotype" w:cs="Arial"/>
          <w:szCs w:val="20"/>
        </w:rPr>
        <w:t>Mexicaltzingo</w:t>
      </w:r>
      <w:r w:rsidR="0073616E">
        <w:rPr>
          <w:rFonts w:ascii="Palatino Linotype" w:eastAsia="MS Mincho" w:hAnsi="Palatino Linotype" w:cs="Times New Roman"/>
          <w:bCs/>
          <w:iCs/>
          <w:sz w:val="24"/>
          <w:szCs w:val="24"/>
          <w:lang w:eastAsia="es-ES"/>
        </w:rPr>
        <w:t>,</w:t>
      </w:r>
      <w:r w:rsidR="0073616E">
        <w:rPr>
          <w:rFonts w:ascii="Palatino Linotype" w:eastAsia="MS Mincho" w:hAnsi="Palatino Linotype" w:cs="Times New Roman"/>
          <w:bCs/>
          <w:iCs/>
          <w:sz w:val="24"/>
          <w:szCs w:val="24"/>
          <w:lang w:val="es-ES_tradnl" w:eastAsia="es-ES"/>
        </w:rPr>
        <w:t xml:space="preserve"> </w:t>
      </w:r>
      <w:r w:rsidR="0073616E" w:rsidRPr="0073616E">
        <w:rPr>
          <w:rFonts w:ascii="Palatino Linotype" w:eastAsia="MS Mincho" w:hAnsi="Palatino Linotype" w:cs="Times New Roman"/>
          <w:bCs/>
          <w:iCs/>
          <w:sz w:val="24"/>
          <w:szCs w:val="24"/>
          <w:lang w:val="es-ES_tradnl" w:eastAsia="es-ES"/>
        </w:rPr>
        <w:t>no est</w:t>
      </w:r>
      <w:r w:rsidR="0073616E">
        <w:rPr>
          <w:rFonts w:ascii="Palatino Linotype" w:eastAsia="MS Mincho" w:hAnsi="Palatino Linotype" w:cs="Times New Roman"/>
          <w:bCs/>
          <w:iCs/>
          <w:sz w:val="24"/>
          <w:szCs w:val="24"/>
          <w:lang w:val="es-ES_tradnl" w:eastAsia="es-ES"/>
        </w:rPr>
        <w:t>á</w:t>
      </w:r>
      <w:r w:rsidR="0073616E" w:rsidRPr="0073616E">
        <w:rPr>
          <w:rFonts w:ascii="Palatino Linotype" w:eastAsia="MS Mincho" w:hAnsi="Palatino Linotype" w:cs="Times New Roman"/>
          <w:bCs/>
          <w:iCs/>
          <w:sz w:val="24"/>
          <w:szCs w:val="24"/>
          <w:lang w:val="es-ES_tradnl" w:eastAsia="es-ES"/>
        </w:rPr>
        <w:t xml:space="preserve"> obligado a generar, resumir, efectuar cálculos o practicar investigaciones</w:t>
      </w:r>
      <w:r w:rsidR="00021A0C">
        <w:rPr>
          <w:rFonts w:ascii="Palatino Linotype" w:eastAsia="MS Mincho" w:hAnsi="Palatino Linotype" w:cs="Times New Roman"/>
          <w:bCs/>
          <w:iCs/>
          <w:sz w:val="24"/>
          <w:szCs w:val="24"/>
          <w:lang w:val="es-ES_tradnl" w:eastAsia="es-ES"/>
        </w:rPr>
        <w:t xml:space="preserve"> de la información entregada</w:t>
      </w:r>
      <w:r w:rsidR="0073616E" w:rsidRPr="0073616E">
        <w:rPr>
          <w:rFonts w:ascii="Palatino Linotype" w:eastAsia="MS Mincho" w:hAnsi="Palatino Linotype" w:cs="Times New Roman"/>
          <w:b/>
          <w:iCs/>
          <w:sz w:val="24"/>
          <w:szCs w:val="24"/>
          <w:lang w:val="es-ES_tradnl" w:eastAsia="es-ES"/>
        </w:rPr>
        <w:t xml:space="preserve"> </w:t>
      </w:r>
      <w:r w:rsidR="00221B41" w:rsidRPr="00A1710D">
        <w:rPr>
          <w:rFonts w:ascii="Palatino Linotype" w:eastAsia="MS Mincho" w:hAnsi="Palatino Linotype" w:cs="Times New Roman"/>
          <w:sz w:val="24"/>
          <w:szCs w:val="24"/>
          <w:lang w:val="es-ES_tradnl" w:eastAsia="es-ES"/>
        </w:rPr>
        <w:t xml:space="preserve">mediante respuesta primigenia a la solicitud de información de mérito, </w:t>
      </w:r>
      <w:r w:rsidR="00021A0C">
        <w:rPr>
          <w:rFonts w:ascii="Palatino Linotype" w:eastAsia="MS Mincho" w:hAnsi="Palatino Linotype" w:cs="Times New Roman"/>
          <w:sz w:val="24"/>
          <w:szCs w:val="24"/>
          <w:lang w:val="es-ES_tradnl" w:eastAsia="es-ES"/>
        </w:rPr>
        <w:t xml:space="preserve">por lo que se concluye que </w:t>
      </w:r>
      <w:r w:rsidR="00221B41" w:rsidRPr="00A1710D">
        <w:rPr>
          <w:rFonts w:ascii="Palatino Linotype" w:eastAsia="MS Mincho" w:hAnsi="Palatino Linotype" w:cs="Times New Roman"/>
          <w:sz w:val="24"/>
          <w:szCs w:val="24"/>
          <w:lang w:val="es-ES_tradnl" w:eastAsia="es-ES"/>
        </w:rPr>
        <w:t>se pronunci</w:t>
      </w:r>
      <w:r w:rsidR="00D23E42" w:rsidRPr="00A1710D">
        <w:rPr>
          <w:rFonts w:ascii="Palatino Linotype" w:eastAsia="MS Mincho" w:hAnsi="Palatino Linotype" w:cs="Times New Roman"/>
          <w:sz w:val="24"/>
          <w:szCs w:val="24"/>
          <w:lang w:val="es-ES_tradnl" w:eastAsia="es-ES"/>
        </w:rPr>
        <w:t>ó</w:t>
      </w:r>
      <w:r w:rsidR="00221B41" w:rsidRPr="00A1710D">
        <w:rPr>
          <w:rFonts w:ascii="Palatino Linotype" w:eastAsia="MS Mincho" w:hAnsi="Palatino Linotype" w:cs="Times New Roman"/>
          <w:sz w:val="24"/>
          <w:szCs w:val="24"/>
          <w:lang w:val="es-ES_tradnl" w:eastAsia="es-ES"/>
        </w:rPr>
        <w:t xml:space="preserve"> </w:t>
      </w:r>
      <w:bookmarkStart w:id="4" w:name="_Hlk155889392"/>
      <w:r w:rsidR="00D968A3" w:rsidRPr="00A1710D">
        <w:rPr>
          <w:rFonts w:ascii="Palatino Linotype" w:eastAsia="MS Mincho" w:hAnsi="Palatino Linotype" w:cs="Times New Roman"/>
          <w:sz w:val="24"/>
          <w:szCs w:val="24"/>
          <w:lang w:val="es-ES_tradnl" w:eastAsia="es-ES"/>
        </w:rPr>
        <w:t xml:space="preserve">de forma puntual sobre cada punto requerido, </w:t>
      </w:r>
      <w:bookmarkEnd w:id="4"/>
      <w:r w:rsidR="007C7692" w:rsidRPr="00A1710D">
        <w:rPr>
          <w:rFonts w:ascii="Palatino Linotype" w:eastAsia="MS Mincho" w:hAnsi="Palatino Linotype" w:cs="Times New Roman"/>
          <w:bCs/>
          <w:sz w:val="24"/>
          <w:szCs w:val="24"/>
          <w:lang w:val="es-ES_tradnl" w:eastAsia="es-ES"/>
        </w:rPr>
        <w:t>por lo que</w:t>
      </w:r>
      <w:r w:rsidR="00BA5EC9" w:rsidRPr="00A1710D">
        <w:rPr>
          <w:rFonts w:ascii="Palatino Linotype" w:eastAsia="MS Mincho" w:hAnsi="Palatino Linotype" w:cs="Times New Roman"/>
          <w:bCs/>
          <w:sz w:val="24"/>
          <w:szCs w:val="24"/>
          <w:lang w:val="es-ES_tradnl" w:eastAsia="es-ES"/>
        </w:rPr>
        <w:t xml:space="preserve"> se tiene por colmada la pretensión del particular.</w:t>
      </w:r>
    </w:p>
    <w:p w14:paraId="7A253F96" w14:textId="77777777" w:rsidR="00124F95" w:rsidRPr="00A1710D" w:rsidRDefault="00124F95" w:rsidP="00100E72">
      <w:pPr>
        <w:pStyle w:val="Sinespaciado"/>
        <w:spacing w:line="360" w:lineRule="auto"/>
        <w:jc w:val="both"/>
        <w:rPr>
          <w:rFonts w:ascii="Palatino Linotype" w:hAnsi="Palatino Linotype"/>
          <w:sz w:val="24"/>
          <w:szCs w:val="24"/>
          <w:lang w:val="es-ES_tradnl"/>
        </w:rPr>
      </w:pPr>
    </w:p>
    <w:p w14:paraId="15DA94F8" w14:textId="77FCDB6F" w:rsidR="00BF23E2" w:rsidRPr="00A1710D" w:rsidRDefault="00BA5EC9" w:rsidP="00BA5EC9">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En ese sentido</w:t>
      </w:r>
      <w:r w:rsidR="00100E72" w:rsidRPr="00A1710D">
        <w:rPr>
          <w:rFonts w:ascii="Palatino Linotype" w:hAnsi="Palatino Linotype"/>
          <w:sz w:val="24"/>
          <w:szCs w:val="24"/>
          <w:lang w:val="es-ES_tradnl"/>
        </w:rPr>
        <w:t xml:space="preserve">, de lo manifestado por el </w:t>
      </w:r>
      <w:r w:rsidR="00100E72" w:rsidRPr="00A1710D">
        <w:rPr>
          <w:rFonts w:ascii="Palatino Linotype" w:hAnsi="Palatino Linotype"/>
          <w:b/>
          <w:sz w:val="24"/>
          <w:szCs w:val="24"/>
          <w:lang w:val="es-ES_tradnl"/>
        </w:rPr>
        <w:t>Sujeto Obligado</w:t>
      </w:r>
      <w:r w:rsidR="00124F95" w:rsidRPr="00A1710D">
        <w:rPr>
          <w:rFonts w:ascii="Palatino Linotype" w:hAnsi="Palatino Linotype"/>
          <w:b/>
          <w:sz w:val="24"/>
          <w:szCs w:val="24"/>
          <w:lang w:val="es-ES_tradnl"/>
        </w:rPr>
        <w:t>,</w:t>
      </w:r>
      <w:r w:rsidR="00100E72" w:rsidRPr="00A1710D">
        <w:rPr>
          <w:rFonts w:ascii="Palatino Linotype" w:hAnsi="Palatino Linotype"/>
          <w:sz w:val="24"/>
          <w:szCs w:val="24"/>
          <w:lang w:val="es-ES_tradnl"/>
        </w:rPr>
        <w:t xml:space="preserve"> se colige que </w:t>
      </w:r>
      <w:r w:rsidR="00124F95" w:rsidRPr="00A1710D">
        <w:rPr>
          <w:rFonts w:ascii="Palatino Linotype" w:hAnsi="Palatino Linotype"/>
          <w:sz w:val="24"/>
          <w:szCs w:val="24"/>
          <w:lang w:val="es-ES_tradnl"/>
        </w:rPr>
        <w:t xml:space="preserve">remitió la información existente en sus archivos, </w:t>
      </w:r>
      <w:r w:rsidRPr="00A1710D">
        <w:rPr>
          <w:rFonts w:ascii="Palatino Linotype" w:hAnsi="Palatino Linotype"/>
          <w:sz w:val="24"/>
          <w:szCs w:val="24"/>
          <w:lang w:val="es-ES_tradnl"/>
        </w:rPr>
        <w:t xml:space="preserve">ante ello, </w:t>
      </w:r>
      <w:r w:rsidR="00BF23E2" w:rsidRPr="00A1710D">
        <w:rPr>
          <w:rFonts w:ascii="Palatino Linotype" w:eastAsia="Times New Roman" w:hAnsi="Palatino Linotype" w:cs="Arial"/>
          <w:bCs/>
          <w:sz w:val="24"/>
          <w:szCs w:val="24"/>
          <w:lang w:val="es-ES_tradnl" w:eastAsia="es-ES"/>
        </w:rPr>
        <w:t xml:space="preserve">es de destacar que este Órgano Garante no está facultado para manifestarse sobre la veracidad de lo afirmado por parte del </w:t>
      </w:r>
      <w:r w:rsidR="00BF23E2" w:rsidRPr="00A1710D">
        <w:rPr>
          <w:rFonts w:ascii="Palatino Linotype" w:eastAsia="Times New Roman" w:hAnsi="Palatino Linotype" w:cs="Arial"/>
          <w:b/>
          <w:bCs/>
          <w:sz w:val="24"/>
          <w:szCs w:val="24"/>
          <w:lang w:val="es-ES_tradnl" w:eastAsia="es-ES"/>
        </w:rPr>
        <w:t>Sujeto Obligado</w:t>
      </w:r>
      <w:r w:rsidR="00BF23E2" w:rsidRPr="00A1710D">
        <w:rPr>
          <w:rFonts w:ascii="Palatino Linotype" w:eastAsia="Times New Roman" w:hAnsi="Palatino Linotype" w:cs="Arial"/>
          <w:bCs/>
          <w:sz w:val="24"/>
          <w:szCs w:val="24"/>
          <w:lang w:val="es-ES_tradnl" w:eastAsia="es-ES"/>
        </w:rPr>
        <w:t xml:space="preserve"> pues no existe precepto legal alguno en la Ley de la materia que lo faculte para ello. </w:t>
      </w:r>
    </w:p>
    <w:p w14:paraId="7D91BA11" w14:textId="77777777" w:rsidR="00BF23E2" w:rsidRPr="00A1710D" w:rsidRDefault="00BF23E2" w:rsidP="00BF23E2">
      <w:pPr>
        <w:spacing w:after="0" w:line="240" w:lineRule="auto"/>
        <w:rPr>
          <w:rFonts w:ascii="Times New Roman" w:eastAsia="Times New Roman" w:hAnsi="Times New Roman" w:cs="Times New Roman"/>
          <w:sz w:val="24"/>
          <w:szCs w:val="24"/>
          <w:lang w:eastAsia="es-ES"/>
        </w:rPr>
      </w:pPr>
    </w:p>
    <w:p w14:paraId="5A9C256C" w14:textId="77777777" w:rsidR="00BF23E2" w:rsidRPr="00A1710D" w:rsidRDefault="00BF23E2" w:rsidP="00BF23E2">
      <w:pPr>
        <w:spacing w:after="0" w:line="240" w:lineRule="auto"/>
        <w:rPr>
          <w:rFonts w:ascii="Times New Roman" w:eastAsia="Times New Roman" w:hAnsi="Times New Roman" w:cs="Times New Roman"/>
          <w:sz w:val="2"/>
          <w:szCs w:val="24"/>
          <w:lang w:eastAsia="es-ES"/>
        </w:rPr>
      </w:pPr>
    </w:p>
    <w:p w14:paraId="494EB961" w14:textId="77A5E335" w:rsidR="00BF23E2" w:rsidRPr="00A1710D" w:rsidRDefault="00BF23E2" w:rsidP="00BF23E2">
      <w:pPr>
        <w:spacing w:before="240" w:after="240" w:line="360" w:lineRule="auto"/>
        <w:contextualSpacing/>
        <w:jc w:val="both"/>
        <w:rPr>
          <w:rFonts w:ascii="Palatino Linotype" w:eastAsia="Times New Roman" w:hAnsi="Palatino Linotype" w:cs="Arial"/>
          <w:color w:val="000000" w:themeColor="text1"/>
          <w:sz w:val="24"/>
          <w:szCs w:val="24"/>
          <w:lang w:eastAsia="es-ES"/>
        </w:rPr>
      </w:pPr>
      <w:r w:rsidRPr="00A1710D">
        <w:rPr>
          <w:rFonts w:ascii="Palatino Linotype" w:eastAsia="Times New Roman" w:hAnsi="Palatino Linotype" w:cs="Arial"/>
          <w:color w:val="000000" w:themeColor="text1"/>
          <w:sz w:val="24"/>
          <w:szCs w:val="24"/>
          <w:lang w:eastAsia="es-ES"/>
        </w:rPr>
        <w:t xml:space="preserve">En conclusión, le asiste la razón al </w:t>
      </w:r>
      <w:r w:rsidRPr="00A1710D">
        <w:rPr>
          <w:rFonts w:ascii="Palatino Linotype" w:eastAsia="Times New Roman" w:hAnsi="Palatino Linotype" w:cs="Arial"/>
          <w:b/>
          <w:color w:val="000000" w:themeColor="text1"/>
          <w:sz w:val="24"/>
          <w:szCs w:val="24"/>
          <w:lang w:eastAsia="es-ES"/>
        </w:rPr>
        <w:t>Sujeto Obligado</w:t>
      </w:r>
      <w:r w:rsidRPr="00A1710D">
        <w:rPr>
          <w:rFonts w:ascii="Palatino Linotype" w:eastAsia="Times New Roman" w:hAnsi="Palatino Linotype" w:cs="Arial"/>
          <w:color w:val="000000" w:themeColor="text1"/>
          <w:sz w:val="24"/>
          <w:szCs w:val="24"/>
          <w:lang w:eastAsia="es-ES"/>
        </w:rPr>
        <w:t xml:space="preserve"> porque al remitir </w:t>
      </w:r>
      <w:r w:rsidR="00D32842" w:rsidRPr="00A1710D">
        <w:rPr>
          <w:rFonts w:ascii="Palatino Linotype" w:eastAsia="Times New Roman" w:hAnsi="Palatino Linotype" w:cs="Arial"/>
          <w:color w:val="000000" w:themeColor="text1"/>
          <w:sz w:val="24"/>
          <w:szCs w:val="24"/>
          <w:lang w:eastAsia="es-ES"/>
        </w:rPr>
        <w:t>la información requerida por el particular en la solicitud de acceso a la información,</w:t>
      </w:r>
      <w:r w:rsidRPr="00A1710D">
        <w:rPr>
          <w:rFonts w:ascii="Palatino Linotype" w:eastAsia="Times New Roman" w:hAnsi="Palatino Linotype" w:cs="Arial"/>
          <w:color w:val="000000" w:themeColor="text1"/>
          <w:sz w:val="24"/>
          <w:szCs w:val="24"/>
          <w:lang w:eastAsia="es-ES"/>
        </w:rPr>
        <w:t xml:space="preserve"> lo cierto es que atienden en esencia la pretensión del solicitante; ya que la obligación de acceso a la información pública se tendrá por cumplida cuando el solicitante tenga a su disposición la información requerida, o cuando realice la consulta de la misma en el lugar en el que ésta se localice.</w:t>
      </w:r>
    </w:p>
    <w:p w14:paraId="6C2AA137"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Times New Roman"/>
          <w:sz w:val="24"/>
          <w:szCs w:val="24"/>
          <w:lang w:eastAsia="es-ES"/>
        </w:rPr>
      </w:pPr>
    </w:p>
    <w:p w14:paraId="3A77B929"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Arial"/>
          <w:sz w:val="24"/>
          <w:szCs w:val="24"/>
          <w:lang w:eastAsia="es-ES"/>
        </w:rPr>
      </w:pPr>
      <w:r w:rsidRPr="00A1710D">
        <w:rPr>
          <w:rFonts w:ascii="Palatino Linotype" w:eastAsia="Times New Roman" w:hAnsi="Palatino Linotype" w:cs="Times New Roman"/>
          <w:sz w:val="24"/>
          <w:szCs w:val="24"/>
          <w:lang w:eastAsia="es-ES"/>
        </w:rPr>
        <w:t xml:space="preserve">Bajo éste tenor cabe aclarar que cuando los planteamientos que formulen los particulares se pueda colmar con la entrega de </w:t>
      </w:r>
      <w:r w:rsidRPr="00A1710D">
        <w:rPr>
          <w:rFonts w:ascii="Palatino Linotype" w:eastAsia="Times New Roman" w:hAnsi="Palatino Linotype" w:cs="Arial"/>
          <w:sz w:val="24"/>
          <w:szCs w:val="24"/>
          <w:lang w:eastAsia="es-ES"/>
        </w:rPr>
        <w:t xml:space="preserve">documentos que los Sujetos Obligados generen, posean o administren en ejercicio de sus atribuciones, se está en presencia del derecho fundamental de acceso a la información, previsto en el artículo 6, Apartado </w:t>
      </w:r>
      <w:r w:rsidRPr="00A1710D">
        <w:rPr>
          <w:rFonts w:ascii="Palatino Linotype" w:eastAsia="Times New Roman" w:hAnsi="Palatino Linotype" w:cs="Times New Roman"/>
          <w:sz w:val="24"/>
          <w:szCs w:val="24"/>
          <w:lang w:eastAsia="es-ES"/>
        </w:rPr>
        <w:t>A, fracción IV de la Constitución Política de los Estados Unidos Mexicanos, el cual deberá garantizarse ordenando la entrega de tales documentales, siempre y cuando éstas sean de acceso público.</w:t>
      </w:r>
    </w:p>
    <w:p w14:paraId="1E072F3E" w14:textId="7777777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14AC0CBB" w14:textId="77777777" w:rsidR="00BF23E2" w:rsidRPr="00A1710D" w:rsidRDefault="00BF23E2" w:rsidP="00BF23E2">
      <w:pPr>
        <w:autoSpaceDE w:val="0"/>
        <w:autoSpaceDN w:val="0"/>
        <w:adjustRightInd w:val="0"/>
        <w:spacing w:after="0" w:line="360" w:lineRule="auto"/>
        <w:contextualSpacing/>
        <w:jc w:val="both"/>
        <w:rPr>
          <w:rFonts w:ascii="Palatino Linotype" w:eastAsia="Times New Roman" w:hAnsi="Palatino Linotype" w:cs="Arial"/>
          <w:color w:val="000000" w:themeColor="text1"/>
          <w:sz w:val="24"/>
          <w:szCs w:val="24"/>
          <w:lang w:eastAsia="es-ES"/>
        </w:rPr>
      </w:pPr>
      <w:r w:rsidRPr="00A1710D">
        <w:rPr>
          <w:rFonts w:ascii="Palatino Linotype" w:eastAsia="Times New Roman" w:hAnsi="Palatino Linotype" w:cs="Arial"/>
          <w:color w:val="000000" w:themeColor="text1"/>
          <w:sz w:val="24"/>
          <w:szCs w:val="24"/>
          <w:lang w:eastAsia="es-ES"/>
        </w:rPr>
        <w:t>Sirve de sustento a lo anterior, el Criterio 028-10 emitido por el Pleno del entonces llamado Instituto Federal de Acceso a la Información y Protección de Datos, ahora Instituto Nacional de Transparencia, Acceso a la Información y Protección de Datos Personales que establece que se deberá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w:t>
      </w:r>
      <w:r w:rsidRPr="00A1710D">
        <w:rPr>
          <w:rFonts w:ascii="Palatino Linotype" w:eastAsia="Times New Roman" w:hAnsi="Palatino Linotype" w:cs="Arial"/>
          <w:i/>
          <w:iCs/>
          <w:color w:val="000000" w:themeColor="text1"/>
          <w:sz w:val="24"/>
          <w:szCs w:val="24"/>
          <w:lang w:eastAsia="es-ES"/>
        </w:rPr>
        <w:t xml:space="preserve"> </w:t>
      </w:r>
      <w:r w:rsidRPr="00A1710D">
        <w:rPr>
          <w:rFonts w:ascii="Palatino Linotype" w:eastAsia="Times New Roman" w:hAnsi="Palatino Linotype" w:cs="Arial"/>
          <w:color w:val="000000" w:themeColor="text1"/>
          <w:sz w:val="24"/>
          <w:szCs w:val="24"/>
          <w:lang w:eastAsia="es-ES"/>
        </w:rPr>
        <w:t xml:space="preserve">aunque el particular lleve a cabo una solicitud de información sin identificar de forma precisa la documentación, </w:t>
      </w:r>
      <w:r w:rsidRPr="00A1710D">
        <w:rPr>
          <w:rFonts w:ascii="Palatino Linotype" w:eastAsia="Times New Roman" w:hAnsi="Palatino Linotype" w:cs="Arial"/>
          <w:b/>
          <w:color w:val="000000" w:themeColor="text1"/>
          <w:sz w:val="24"/>
          <w:szCs w:val="24"/>
          <w:lang w:eastAsia="es-ES"/>
        </w:rPr>
        <w:t xml:space="preserve">el Sujeto </w:t>
      </w:r>
      <w:r w:rsidRPr="00A1710D">
        <w:rPr>
          <w:rFonts w:ascii="Palatino Linotype" w:eastAsia="Times New Roman" w:hAnsi="Palatino Linotype" w:cs="Arial"/>
          <w:b/>
          <w:color w:val="000000" w:themeColor="text1"/>
          <w:sz w:val="24"/>
          <w:szCs w:val="24"/>
          <w:lang w:eastAsia="es-ES"/>
        </w:rPr>
        <w:lastRenderedPageBreak/>
        <w:t xml:space="preserve">obligado </w:t>
      </w:r>
      <w:r w:rsidRPr="00A1710D">
        <w:rPr>
          <w:rFonts w:ascii="Palatino Linotype" w:eastAsia="Times New Roman" w:hAnsi="Palatino Linotype" w:cs="Arial"/>
          <w:color w:val="000000" w:themeColor="text1"/>
          <w:sz w:val="24"/>
          <w:szCs w:val="24"/>
          <w:lang w:eastAsia="es-ES"/>
        </w:rPr>
        <w:t>deberá hacer entrega del mismo al solicitante mismo que a continuación se cita:</w:t>
      </w:r>
    </w:p>
    <w:p w14:paraId="2771260C" w14:textId="77777777" w:rsidR="00BF23E2" w:rsidRPr="00A1710D" w:rsidRDefault="00BF23E2" w:rsidP="00BF23E2">
      <w:pPr>
        <w:spacing w:after="0" w:line="240" w:lineRule="auto"/>
        <w:rPr>
          <w:rFonts w:ascii="Times New Roman" w:eastAsia="Times New Roman" w:hAnsi="Times New Roman" w:cs="Times New Roman"/>
          <w:sz w:val="24"/>
          <w:szCs w:val="24"/>
          <w:lang w:eastAsia="es-ES"/>
        </w:rPr>
      </w:pPr>
    </w:p>
    <w:p w14:paraId="3ACD521B" w14:textId="77777777" w:rsidR="00BF23E2" w:rsidRPr="00A1710D" w:rsidRDefault="00BF23E2" w:rsidP="00BF23E2">
      <w:pPr>
        <w:autoSpaceDE w:val="0"/>
        <w:autoSpaceDN w:val="0"/>
        <w:adjustRightInd w:val="0"/>
        <w:spacing w:after="0" w:line="276" w:lineRule="auto"/>
        <w:ind w:left="851" w:right="708"/>
        <w:jc w:val="both"/>
        <w:rPr>
          <w:rFonts w:ascii="Palatino Linotype" w:eastAsia="Times New Roman" w:hAnsi="Palatino Linotype" w:cs="Arial"/>
          <w:sz w:val="24"/>
          <w:szCs w:val="24"/>
          <w:lang w:eastAsia="es-ES"/>
        </w:rPr>
      </w:pPr>
      <w:r w:rsidRPr="00A1710D">
        <w:rPr>
          <w:rFonts w:ascii="Palatino Linotype" w:eastAsia="Times New Roman" w:hAnsi="Palatino Linotype" w:cs="Arial"/>
          <w:b/>
          <w:bCs/>
          <w:i/>
          <w:iCs/>
          <w:color w:val="000000" w:themeColor="text1"/>
          <w:lang w:eastAsia="es-ES"/>
        </w:rPr>
        <w:t>“Cuando en una solicitud de información no se identifique un documento en específico, si ésta tiene una expresión documental, el sujeto obligado deberá entregar al particular el documento en específico.</w:t>
      </w:r>
      <w:r w:rsidRPr="00A1710D">
        <w:rPr>
          <w:rFonts w:ascii="Palatino Linotype" w:eastAsia="Times New Roman" w:hAnsi="Palatino Linotype" w:cs="Arial"/>
          <w:i/>
          <w:iCs/>
          <w:color w:val="000000" w:themeColor="text1"/>
          <w:lang w:eastAsia="es-ES"/>
        </w:rPr>
        <w:t xml:space="preserve"> La Ley Federal de Transparencia y Acceso a la Información Pública Gubernamental tiene por objeto garantizar el acceso a la información contenida en documentos que los sujetos obligados generen, obtengan, adquieran, transformen o conserven por cualquier título; que se entienden como cualquier registro que documente el ejercicio de las facultades o la actividad de los sujetos obligados sin importar su fuente o fecha de elaboración. En este sentido, cuando el particular lleve a cabo una solicitud de información sin identificar de forma precisa la documentación específica que pudiera contener dicha información, o bien pareciera que más bien la solicitud se constituye como una consulta y no como una solicitud de acceso en términos de la Ley Federal de Transparencia y Acceso a la Información Pública Gubernamental, pero su respuesta puede obrar en algún documento, el sujeto obligado debe dar a la solicitud una interpretación que le dé una expresión documental. Es decir, si la respuesta a la solicitud obra en algún documento en poder de la autoridad, pero el particular no hace referencia específica a tal documento, se deberá hacer entrega del mismo al solicitante.”</w:t>
      </w:r>
    </w:p>
    <w:p w14:paraId="25BA4245" w14:textId="7777777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p>
    <w:p w14:paraId="71D3B50A" w14:textId="14915017" w:rsidR="00BF23E2" w:rsidRPr="00A1710D" w:rsidRDefault="00BF23E2" w:rsidP="00BF23E2">
      <w:pPr>
        <w:autoSpaceDE w:val="0"/>
        <w:autoSpaceDN w:val="0"/>
        <w:adjustRightInd w:val="0"/>
        <w:spacing w:after="0" w:line="360" w:lineRule="auto"/>
        <w:jc w:val="both"/>
        <w:rPr>
          <w:rFonts w:ascii="Palatino Linotype" w:eastAsia="Times New Roman" w:hAnsi="Palatino Linotype" w:cs="Arial"/>
          <w:sz w:val="24"/>
          <w:szCs w:val="24"/>
          <w:lang w:eastAsia="es-ES"/>
        </w:rPr>
      </w:pPr>
      <w:r w:rsidRPr="00A1710D">
        <w:rPr>
          <w:rFonts w:ascii="Palatino Linotype" w:eastAsia="Times New Roman" w:hAnsi="Palatino Linotype" w:cs="Arial"/>
          <w:sz w:val="24"/>
          <w:szCs w:val="24"/>
          <w:lang w:eastAsia="es-ES"/>
        </w:rPr>
        <w:t xml:space="preserve">Así las cosas, este órgano colegiado en ejercicio de las atribuciones conferidas en la Ley de Transparencia y Acceso a la Información Pública del Estado de México y Municipios y de los principios rectores de la función garante en términos de lo dispuesto en las fracciones IV y VI, del artículo 9, del mismo ordenamiento legal, se conmina a este Resolutor a apegarse a los principios de imparcialidad y legalidad, el primero de ellos consistente en una cualidad de ésta Autoridad para que sus actuaciones sean ajenas o extrañas a los intereses de las partes en la controversia resolviendo sin favorecer a ninguna de ellas y el segundo de ellos la obligación de </w:t>
      </w:r>
      <w:r w:rsidRPr="00A1710D">
        <w:rPr>
          <w:rFonts w:ascii="Palatino Linotype" w:eastAsia="Times New Roman" w:hAnsi="Palatino Linotype" w:cs="Arial"/>
          <w:sz w:val="24"/>
          <w:szCs w:val="24"/>
          <w:lang w:eastAsia="es-ES"/>
        </w:rPr>
        <w:lastRenderedPageBreak/>
        <w:t>ajustar su actuación fundando y motivando las resoluciones y actos en las normas aplicables.</w:t>
      </w:r>
    </w:p>
    <w:p w14:paraId="61D53BAA" w14:textId="77777777" w:rsidR="00BF23E2" w:rsidRPr="00A1710D" w:rsidRDefault="00BF23E2" w:rsidP="00BF23E2">
      <w:pPr>
        <w:autoSpaceDE w:val="0"/>
        <w:autoSpaceDN w:val="0"/>
        <w:adjustRightInd w:val="0"/>
        <w:spacing w:after="0" w:line="360" w:lineRule="auto"/>
        <w:jc w:val="both"/>
        <w:rPr>
          <w:rFonts w:ascii="Palatino Linotype" w:hAnsi="Palatino Linotype" w:cs="Arial"/>
          <w:sz w:val="24"/>
          <w:szCs w:val="24"/>
        </w:rPr>
      </w:pPr>
    </w:p>
    <w:p w14:paraId="4C5ECC7D" w14:textId="77777777" w:rsidR="00BF23E2" w:rsidRPr="00A1710D" w:rsidRDefault="00BF23E2" w:rsidP="00BF23E2">
      <w:pPr>
        <w:spacing w:after="0" w:line="360" w:lineRule="auto"/>
        <w:jc w:val="both"/>
        <w:rPr>
          <w:rFonts w:ascii="Palatino Linotype" w:hAnsi="Palatino Linotype" w:cs="Arial"/>
          <w:sz w:val="24"/>
          <w:szCs w:val="24"/>
          <w:lang w:eastAsia="es-MX"/>
        </w:rPr>
      </w:pPr>
      <w:r w:rsidRPr="00A1710D">
        <w:rPr>
          <w:rFonts w:ascii="Palatino Linotype" w:hAnsi="Palatino Linotype" w:cs="Arial"/>
          <w:sz w:val="24"/>
          <w:szCs w:val="24"/>
          <w:lang w:eastAsia="es-MX"/>
        </w:rPr>
        <w:t xml:space="preserve">Además, y de conformidad con lo establecido en el artículo 12, de la Ley de Transparencia y Acceso a la Información Pública del Estado de México y Municipios, anteriormente invocado el sujeto obligado sólo proporcionará la información que obra en sus archivos, lo que </w:t>
      </w:r>
      <w:r w:rsidRPr="00A1710D">
        <w:rPr>
          <w:rFonts w:ascii="Palatino Linotype" w:hAnsi="Palatino Linotype" w:cs="Arial"/>
          <w:i/>
          <w:sz w:val="24"/>
          <w:szCs w:val="24"/>
          <w:lang w:eastAsia="es-MX"/>
        </w:rPr>
        <w:t>a contrario sensu</w:t>
      </w:r>
      <w:r w:rsidRPr="00A1710D">
        <w:rPr>
          <w:rFonts w:ascii="Palatino Linotype" w:hAnsi="Palatino Linotype" w:cs="Arial"/>
          <w:sz w:val="24"/>
          <w:szCs w:val="24"/>
          <w:lang w:eastAsia="es-MX"/>
        </w:rPr>
        <w:t xml:space="preserve"> significa que no se está obligado a proporcionar lo que no obre en sus archivos.</w:t>
      </w:r>
    </w:p>
    <w:p w14:paraId="7F5880EC" w14:textId="77777777" w:rsidR="00363BAB" w:rsidRPr="00A1710D" w:rsidRDefault="00363BAB" w:rsidP="0014447C">
      <w:pPr>
        <w:pStyle w:val="Sinespaciado"/>
        <w:spacing w:line="360" w:lineRule="auto"/>
        <w:jc w:val="both"/>
        <w:rPr>
          <w:rFonts w:ascii="Palatino Linotype" w:hAnsi="Palatino Linotype"/>
          <w:sz w:val="24"/>
          <w:szCs w:val="24"/>
          <w:lang w:val="es-ES_tradnl"/>
        </w:rPr>
      </w:pPr>
    </w:p>
    <w:p w14:paraId="062EDCDB" w14:textId="2DE9AEF9" w:rsidR="00EF4D17"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sz w:val="24"/>
          <w:szCs w:val="24"/>
          <w:lang w:val="es-ES_tradnl"/>
        </w:rPr>
        <w:t xml:space="preserve">Así, en mérito de lo expuesto en líneas anteriores </w:t>
      </w:r>
      <w:r w:rsidRPr="00A1710D">
        <w:rPr>
          <w:rFonts w:ascii="Palatino Linotype" w:hAnsi="Palatino Linotype"/>
          <w:noProof/>
          <w:sz w:val="24"/>
          <w:szCs w:val="24"/>
          <w:lang w:val="es-ES_tradnl" w:eastAsia="es-MX"/>
        </w:rPr>
        <w:t>resultan infundadas las razones o motivo</w:t>
      </w:r>
      <w:r w:rsidR="002E2D4C" w:rsidRPr="00A1710D">
        <w:rPr>
          <w:rFonts w:ascii="Palatino Linotype" w:hAnsi="Palatino Linotype"/>
          <w:noProof/>
          <w:sz w:val="24"/>
          <w:szCs w:val="24"/>
          <w:lang w:val="es-ES_tradnl" w:eastAsia="es-MX"/>
        </w:rPr>
        <w:t>s de inconf</w:t>
      </w:r>
      <w:r w:rsidR="00C31F17" w:rsidRPr="00A1710D">
        <w:rPr>
          <w:rFonts w:ascii="Palatino Linotype" w:hAnsi="Palatino Linotype"/>
          <w:noProof/>
          <w:sz w:val="24"/>
          <w:szCs w:val="24"/>
          <w:lang w:val="es-ES_tradnl" w:eastAsia="es-MX"/>
        </w:rPr>
        <w:t xml:space="preserve">ormidad que arguye </w:t>
      </w:r>
      <w:r w:rsidR="009936C2" w:rsidRPr="00A1710D">
        <w:rPr>
          <w:rFonts w:ascii="Palatino Linotype" w:hAnsi="Palatino Linotype"/>
          <w:noProof/>
          <w:sz w:val="24"/>
          <w:szCs w:val="24"/>
          <w:lang w:val="es-ES_tradnl" w:eastAsia="es-MX"/>
        </w:rPr>
        <w:t>la</w:t>
      </w:r>
      <w:r w:rsidRPr="00A1710D">
        <w:rPr>
          <w:rFonts w:ascii="Palatino Linotype" w:hAnsi="Palatino Linotype"/>
          <w:noProof/>
          <w:sz w:val="24"/>
          <w:szCs w:val="24"/>
          <w:lang w:val="es-ES_tradnl" w:eastAsia="es-MX"/>
        </w:rPr>
        <w:t xml:space="preserve"> Recurrente; </w:t>
      </w:r>
      <w:r w:rsidRPr="00A1710D">
        <w:rPr>
          <w:rFonts w:ascii="Palatino Linotype" w:hAnsi="Palatino Linotype"/>
          <w:sz w:val="24"/>
          <w:szCs w:val="24"/>
          <w:lang w:val="es-ES_tradnl"/>
        </w:rPr>
        <w:t xml:space="preserve">por ello, con fundamento en el artículo 186 fracción II de la Ley de Transparencia y Acceso a la Información Pública del Estado de México y Municipios, se </w:t>
      </w:r>
      <w:r w:rsidRPr="00A1710D">
        <w:rPr>
          <w:rFonts w:ascii="Palatino Linotype" w:hAnsi="Palatino Linotype"/>
          <w:b/>
          <w:sz w:val="24"/>
          <w:szCs w:val="24"/>
          <w:lang w:val="es-ES_tradnl"/>
        </w:rPr>
        <w:t>CONFIRMA</w:t>
      </w:r>
      <w:r w:rsidRPr="00A1710D">
        <w:rPr>
          <w:rFonts w:ascii="Palatino Linotype" w:hAnsi="Palatino Linotype"/>
          <w:sz w:val="24"/>
          <w:szCs w:val="24"/>
          <w:lang w:val="es-ES_tradnl"/>
        </w:rPr>
        <w:t xml:space="preserve"> la respuesta a la solicitud de información pública </w:t>
      </w:r>
      <w:r w:rsidR="00A60AC7" w:rsidRPr="00A60AC7">
        <w:rPr>
          <w:rFonts w:ascii="Palatino Linotype" w:hAnsi="Palatino Linotype"/>
          <w:b/>
          <w:bCs/>
          <w:sz w:val="24"/>
          <w:szCs w:val="24"/>
          <w:lang w:val="es-ES_tradnl"/>
        </w:rPr>
        <w:t>00191/MEXICAL/IP/2024</w:t>
      </w:r>
      <w:r w:rsidR="00BF23E2" w:rsidRPr="00A1710D">
        <w:rPr>
          <w:rFonts w:ascii="Palatino Linotype" w:hAnsi="Palatino Linotype"/>
          <w:b/>
          <w:sz w:val="24"/>
          <w:szCs w:val="24"/>
          <w:lang w:val="es-ES_tradnl"/>
        </w:rPr>
        <w:t xml:space="preserve"> </w:t>
      </w:r>
      <w:r w:rsidRPr="00A1710D">
        <w:rPr>
          <w:rFonts w:ascii="Palatino Linotype" w:hAnsi="Palatino Linotype"/>
          <w:bCs/>
          <w:sz w:val="24"/>
          <w:szCs w:val="24"/>
          <w:lang w:val="es-ES_tradnl"/>
        </w:rPr>
        <w:t>que ha sido materia del presente fallo</w:t>
      </w:r>
      <w:r w:rsidRPr="00A1710D">
        <w:rPr>
          <w:rFonts w:ascii="Palatino Linotype" w:hAnsi="Palatino Linotype"/>
          <w:sz w:val="24"/>
          <w:szCs w:val="24"/>
          <w:lang w:val="es-ES_tradnl"/>
        </w:rPr>
        <w:t>, por lo que este Pleno:</w:t>
      </w:r>
    </w:p>
    <w:p w14:paraId="1E047B38" w14:textId="77777777" w:rsidR="00671D39" w:rsidRPr="00A1710D" w:rsidRDefault="00671D39" w:rsidP="008E6336">
      <w:pPr>
        <w:pStyle w:val="Sinespaciado"/>
        <w:spacing w:line="360" w:lineRule="auto"/>
        <w:rPr>
          <w:rFonts w:ascii="Palatino Linotype" w:hAnsi="Palatino Linotype"/>
          <w:b/>
          <w:sz w:val="28"/>
          <w:szCs w:val="28"/>
          <w:lang w:val="es-ES_tradnl"/>
        </w:rPr>
      </w:pPr>
    </w:p>
    <w:p w14:paraId="52C5EC5C" w14:textId="0703208D" w:rsidR="00EF4D17" w:rsidRPr="00A1710D" w:rsidRDefault="00EF4D17" w:rsidP="0014447C">
      <w:pPr>
        <w:pStyle w:val="Sinespaciado"/>
        <w:spacing w:line="360" w:lineRule="auto"/>
        <w:jc w:val="center"/>
        <w:rPr>
          <w:rFonts w:ascii="Palatino Linotype" w:hAnsi="Palatino Linotype"/>
          <w:b/>
          <w:sz w:val="28"/>
          <w:szCs w:val="28"/>
          <w:lang w:val="es-ES_tradnl"/>
        </w:rPr>
      </w:pPr>
      <w:r w:rsidRPr="00A1710D">
        <w:rPr>
          <w:rFonts w:ascii="Palatino Linotype" w:hAnsi="Palatino Linotype"/>
          <w:b/>
          <w:sz w:val="28"/>
          <w:szCs w:val="28"/>
          <w:lang w:val="es-ES_tradnl"/>
        </w:rPr>
        <w:t>R E S U E L V E</w:t>
      </w:r>
    </w:p>
    <w:p w14:paraId="0E0975AB" w14:textId="77777777" w:rsidR="00EF4D17" w:rsidRPr="00A1710D" w:rsidRDefault="00EF4D17" w:rsidP="0014447C">
      <w:pPr>
        <w:pStyle w:val="Sinespaciado"/>
        <w:spacing w:line="360" w:lineRule="auto"/>
        <w:jc w:val="both"/>
        <w:rPr>
          <w:rFonts w:ascii="Palatino Linotype" w:hAnsi="Palatino Linotype"/>
          <w:b/>
          <w:sz w:val="2"/>
          <w:szCs w:val="24"/>
          <w:lang w:val="es-ES_tradnl"/>
        </w:rPr>
      </w:pPr>
    </w:p>
    <w:p w14:paraId="1BF3D859" w14:textId="0D8E9555" w:rsidR="00EF4D17"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 xml:space="preserve">PRIMERO. </w:t>
      </w:r>
      <w:r w:rsidRPr="00A1710D">
        <w:rPr>
          <w:rFonts w:ascii="Palatino Linotype" w:hAnsi="Palatino Linotype"/>
          <w:sz w:val="24"/>
          <w:szCs w:val="24"/>
          <w:lang w:val="es-ES_tradnl"/>
        </w:rPr>
        <w:t xml:space="preserve">Se </w:t>
      </w:r>
      <w:r w:rsidRPr="00A1710D">
        <w:rPr>
          <w:rFonts w:ascii="Palatino Linotype" w:hAnsi="Palatino Linotype"/>
          <w:b/>
          <w:sz w:val="24"/>
          <w:szCs w:val="24"/>
          <w:lang w:val="es-ES_tradnl"/>
        </w:rPr>
        <w:t>CONFIRMA</w:t>
      </w:r>
      <w:r w:rsidRPr="00A1710D">
        <w:rPr>
          <w:rFonts w:ascii="Palatino Linotype" w:hAnsi="Palatino Linotype"/>
          <w:sz w:val="24"/>
          <w:szCs w:val="24"/>
          <w:lang w:val="es-ES_tradnl"/>
        </w:rPr>
        <w:t xml:space="preserve"> la respuesta del Sujeto Obligado</w:t>
      </w:r>
      <w:r w:rsidRPr="00A1710D">
        <w:rPr>
          <w:rFonts w:ascii="Palatino Linotype" w:hAnsi="Palatino Linotype"/>
          <w:b/>
          <w:sz w:val="24"/>
          <w:szCs w:val="24"/>
          <w:lang w:val="es-ES_tradnl"/>
        </w:rPr>
        <w:t xml:space="preserve"> </w:t>
      </w:r>
      <w:r w:rsidRPr="00A1710D">
        <w:rPr>
          <w:rFonts w:ascii="Palatino Linotype" w:hAnsi="Palatino Linotype"/>
          <w:bCs/>
          <w:sz w:val="24"/>
          <w:szCs w:val="24"/>
          <w:lang w:val="es-ES_tradnl"/>
        </w:rPr>
        <w:t xml:space="preserve">a la solicitud de información </w:t>
      </w:r>
      <w:r w:rsidR="00A60AC7" w:rsidRPr="00A60AC7">
        <w:rPr>
          <w:rFonts w:ascii="Palatino Linotype" w:hAnsi="Palatino Linotype"/>
          <w:b/>
          <w:bCs/>
          <w:sz w:val="24"/>
          <w:szCs w:val="24"/>
          <w:lang w:val="es-ES_tradnl"/>
        </w:rPr>
        <w:t>00191/MEXICAL/IP/2024</w:t>
      </w:r>
      <w:r w:rsidR="005E346D"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por resultar infundadas las razones o motivos de i</w:t>
      </w:r>
      <w:r w:rsidR="001A6270" w:rsidRPr="00A1710D">
        <w:rPr>
          <w:rFonts w:ascii="Palatino Linotype" w:hAnsi="Palatino Linotype"/>
          <w:sz w:val="24"/>
          <w:szCs w:val="24"/>
          <w:lang w:val="es-ES_tradnl"/>
        </w:rPr>
        <w:t xml:space="preserve">nconformidad hechos valer por </w:t>
      </w:r>
      <w:r w:rsidR="00C701E1">
        <w:rPr>
          <w:rFonts w:ascii="Palatino Linotype" w:hAnsi="Palatino Linotype"/>
          <w:sz w:val="24"/>
          <w:szCs w:val="24"/>
          <w:lang w:val="es-ES_tradnl"/>
        </w:rPr>
        <w:t>el</w:t>
      </w:r>
      <w:r w:rsidRPr="00A1710D">
        <w:rPr>
          <w:rFonts w:ascii="Palatino Linotype" w:hAnsi="Palatino Linotype"/>
          <w:sz w:val="24"/>
          <w:szCs w:val="24"/>
          <w:lang w:val="es-ES_tradnl"/>
        </w:rPr>
        <w:t xml:space="preserve"> Recurrente, en términos del Considerando </w:t>
      </w:r>
      <w:r w:rsidR="00BE56DA">
        <w:rPr>
          <w:rFonts w:ascii="Palatino Linotype" w:hAnsi="Palatino Linotype"/>
          <w:b/>
          <w:sz w:val="24"/>
          <w:szCs w:val="24"/>
          <w:lang w:val="es-ES_tradnl"/>
        </w:rPr>
        <w:t>QUINTO</w:t>
      </w:r>
      <w:r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de esta resolución.</w:t>
      </w:r>
    </w:p>
    <w:p w14:paraId="74BF7CC9" w14:textId="77777777" w:rsidR="00EF4D17" w:rsidRPr="00A1710D" w:rsidRDefault="00EF4D17" w:rsidP="0014447C">
      <w:pPr>
        <w:pStyle w:val="Sinespaciado"/>
        <w:spacing w:line="360" w:lineRule="auto"/>
        <w:jc w:val="both"/>
        <w:rPr>
          <w:rFonts w:ascii="Palatino Linotype" w:hAnsi="Palatino Linotype"/>
          <w:sz w:val="20"/>
          <w:szCs w:val="24"/>
          <w:lang w:val="es-ES_tradnl"/>
        </w:rPr>
      </w:pPr>
    </w:p>
    <w:p w14:paraId="71231C89" w14:textId="573EDAB3" w:rsidR="00EF4D17" w:rsidRPr="00A1710D" w:rsidRDefault="006E6394"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lastRenderedPageBreak/>
        <w:t>SEGUNDO.</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NOTIFÍQUESE</w:t>
      </w:r>
      <w:r w:rsidRPr="00A1710D">
        <w:rPr>
          <w:rFonts w:ascii="Palatino Linotype" w:hAnsi="Palatino Linotype"/>
          <w:sz w:val="24"/>
          <w:szCs w:val="24"/>
          <w:lang w:val="es-ES_tradnl"/>
        </w:rPr>
        <w:t xml:space="preserve"> la presente resolución vía </w:t>
      </w:r>
      <w:r w:rsidR="00171F38" w:rsidRPr="00A1710D">
        <w:rPr>
          <w:rFonts w:ascii="Palatino Linotype" w:hAnsi="Palatino Linotype"/>
          <w:sz w:val="24"/>
          <w:szCs w:val="24"/>
          <w:lang w:val="es-ES_tradnl"/>
        </w:rPr>
        <w:t>Sistema de Acceso a la Información Mexiquense (</w:t>
      </w:r>
      <w:r w:rsidRPr="00A1710D">
        <w:rPr>
          <w:rFonts w:ascii="Palatino Linotype" w:hAnsi="Palatino Linotype"/>
          <w:b/>
          <w:bCs/>
          <w:sz w:val="24"/>
          <w:szCs w:val="24"/>
          <w:lang w:val="es-ES_tradnl"/>
        </w:rPr>
        <w:t>SAIMEX</w:t>
      </w:r>
      <w:r w:rsidR="00171F38" w:rsidRPr="00A1710D">
        <w:rPr>
          <w:rFonts w:ascii="Palatino Linotype" w:hAnsi="Palatino Linotype"/>
          <w:sz w:val="24"/>
          <w:szCs w:val="24"/>
          <w:lang w:val="es-ES_tradnl"/>
        </w:rPr>
        <w:t>)</w:t>
      </w:r>
      <w:r w:rsidRPr="00A1710D">
        <w:rPr>
          <w:rFonts w:ascii="Palatino Linotype" w:hAnsi="Palatino Linotype"/>
          <w:sz w:val="24"/>
          <w:szCs w:val="24"/>
          <w:lang w:val="es-ES_tradnl"/>
        </w:rPr>
        <w:t xml:space="preserve"> al Titular de la Unidad de Transparencia del Sujeto Obligado.</w:t>
      </w:r>
    </w:p>
    <w:p w14:paraId="6B0A94CD" w14:textId="77777777" w:rsidR="00EF4D17" w:rsidRPr="00A1710D" w:rsidRDefault="00EF4D17" w:rsidP="0014447C">
      <w:pPr>
        <w:pStyle w:val="Sinespaciado"/>
        <w:spacing w:line="360" w:lineRule="auto"/>
        <w:jc w:val="both"/>
        <w:rPr>
          <w:rFonts w:ascii="Palatino Linotype" w:hAnsi="Palatino Linotype"/>
          <w:sz w:val="24"/>
          <w:szCs w:val="24"/>
          <w:lang w:val="es-ES_tradnl"/>
        </w:rPr>
      </w:pPr>
    </w:p>
    <w:p w14:paraId="39787DCF" w14:textId="11C33FA0" w:rsidR="006F562A" w:rsidRPr="00A1710D" w:rsidRDefault="00EF4D17" w:rsidP="0014447C">
      <w:pPr>
        <w:pStyle w:val="Sinespaciado"/>
        <w:spacing w:line="360" w:lineRule="auto"/>
        <w:jc w:val="both"/>
        <w:rPr>
          <w:rFonts w:ascii="Palatino Linotype" w:hAnsi="Palatino Linotype"/>
          <w:sz w:val="24"/>
          <w:szCs w:val="24"/>
          <w:lang w:val="es-ES_tradnl"/>
        </w:rPr>
      </w:pPr>
      <w:r w:rsidRPr="00A1710D">
        <w:rPr>
          <w:rFonts w:ascii="Palatino Linotype" w:hAnsi="Palatino Linotype"/>
          <w:b/>
          <w:sz w:val="24"/>
          <w:szCs w:val="24"/>
          <w:lang w:val="es-ES_tradnl"/>
        </w:rPr>
        <w:t>TERCERO.</w:t>
      </w:r>
      <w:r w:rsidRPr="00A1710D">
        <w:rPr>
          <w:rFonts w:ascii="Palatino Linotype" w:hAnsi="Palatino Linotype"/>
          <w:sz w:val="24"/>
          <w:szCs w:val="24"/>
          <w:lang w:val="es-ES_tradnl"/>
        </w:rPr>
        <w:t xml:space="preserve"> </w:t>
      </w:r>
      <w:r w:rsidRPr="00A1710D">
        <w:rPr>
          <w:rFonts w:ascii="Palatino Linotype" w:hAnsi="Palatino Linotype"/>
          <w:b/>
          <w:sz w:val="24"/>
          <w:szCs w:val="24"/>
          <w:lang w:val="es-ES_tradnl"/>
        </w:rPr>
        <w:t>NOTIFÍQUESE</w:t>
      </w:r>
      <w:r w:rsidRPr="00A1710D">
        <w:rPr>
          <w:rFonts w:ascii="Palatino Linotype" w:hAnsi="Palatino Linotype"/>
          <w:sz w:val="24"/>
          <w:szCs w:val="24"/>
          <w:lang w:val="es-ES_tradnl"/>
        </w:rPr>
        <w:t xml:space="preserve"> a</w:t>
      </w:r>
      <w:r w:rsidR="00AB3507" w:rsidRPr="00A1710D">
        <w:rPr>
          <w:rFonts w:ascii="Palatino Linotype" w:hAnsi="Palatino Linotype"/>
          <w:sz w:val="24"/>
          <w:szCs w:val="24"/>
          <w:lang w:val="es-ES_tradnl"/>
        </w:rPr>
        <w:t>l</w:t>
      </w:r>
      <w:r w:rsidRPr="00A1710D">
        <w:rPr>
          <w:rFonts w:ascii="Palatino Linotype" w:hAnsi="Palatino Linotype"/>
          <w:sz w:val="24"/>
          <w:szCs w:val="24"/>
          <w:lang w:val="es-ES_tradnl"/>
        </w:rPr>
        <w:t xml:space="preserve"> Recurrente</w:t>
      </w:r>
      <w:r w:rsidRPr="00A1710D">
        <w:rPr>
          <w:rFonts w:ascii="Palatino Linotype" w:hAnsi="Palatino Linotype"/>
          <w:b/>
          <w:sz w:val="24"/>
          <w:szCs w:val="24"/>
          <w:lang w:val="es-ES_tradnl"/>
        </w:rPr>
        <w:t xml:space="preserve"> </w:t>
      </w:r>
      <w:r w:rsidRPr="00A1710D">
        <w:rPr>
          <w:rFonts w:ascii="Palatino Linotype" w:hAnsi="Palatino Linotype"/>
          <w:sz w:val="24"/>
          <w:szCs w:val="24"/>
          <w:lang w:val="es-ES_tradnl"/>
        </w:rPr>
        <w:t>la presente resolución</w:t>
      </w:r>
      <w:r w:rsidR="00F041FB" w:rsidRPr="00A1710D">
        <w:rPr>
          <w:rFonts w:ascii="Palatino Linotype" w:hAnsi="Palatino Linotype"/>
          <w:sz w:val="24"/>
          <w:szCs w:val="24"/>
          <w:lang w:val="es-ES_tradnl"/>
        </w:rPr>
        <w:t xml:space="preserve"> vía Sistema de Acceso a la Información Mexiquense (</w:t>
      </w:r>
      <w:r w:rsidR="00F041FB" w:rsidRPr="00A1710D">
        <w:rPr>
          <w:rFonts w:ascii="Palatino Linotype" w:hAnsi="Palatino Linotype"/>
          <w:b/>
          <w:bCs/>
          <w:sz w:val="24"/>
          <w:szCs w:val="24"/>
          <w:lang w:val="es-ES_tradnl"/>
        </w:rPr>
        <w:t>SAIMEX</w:t>
      </w:r>
      <w:r w:rsidR="00F041FB" w:rsidRPr="00A1710D">
        <w:rPr>
          <w:rFonts w:ascii="Palatino Linotype" w:hAnsi="Palatino Linotype"/>
          <w:sz w:val="24"/>
          <w:szCs w:val="24"/>
          <w:lang w:val="es-ES_tradnl"/>
        </w:rPr>
        <w:t>)</w:t>
      </w:r>
      <w:r w:rsidRPr="00A1710D">
        <w:rPr>
          <w:rFonts w:ascii="Palatino Linotype" w:hAnsi="Palatino Linotype"/>
          <w:sz w:val="24"/>
          <w:szCs w:val="24"/>
          <w:lang w:val="es-ES_tradnl"/>
        </w:rPr>
        <w:t xml:space="preserve"> y hágase de su conocimiento que en caso de que considere que le causa algún perjuicio, podrá promover el Juicio de Amparo en los términos de las leyes aplicables, de acuerdo a lo estipulado por el artículo 196 de la Ley de Transparencia y Acceso a la Información Pública del Estado de México y Municipios.</w:t>
      </w:r>
    </w:p>
    <w:p w14:paraId="1A858A8A" w14:textId="77777777" w:rsidR="00363BAB" w:rsidRPr="00A1710D" w:rsidRDefault="00363BAB" w:rsidP="0014447C">
      <w:pPr>
        <w:pStyle w:val="Sinespaciado"/>
        <w:spacing w:line="360" w:lineRule="auto"/>
        <w:jc w:val="both"/>
        <w:rPr>
          <w:rFonts w:ascii="Palatino Linotype" w:hAnsi="Palatino Linotype"/>
          <w:sz w:val="24"/>
          <w:szCs w:val="24"/>
          <w:lang w:val="es-ES_tradnl"/>
        </w:rPr>
      </w:pPr>
    </w:p>
    <w:p w14:paraId="36E558BD" w14:textId="17B98000" w:rsidR="00A225A3" w:rsidRPr="00A1710D" w:rsidRDefault="00171F38" w:rsidP="00D40A03">
      <w:pPr>
        <w:widowControl w:val="0"/>
        <w:spacing w:after="0" w:line="360" w:lineRule="auto"/>
        <w:ind w:left="20"/>
        <w:jc w:val="both"/>
        <w:rPr>
          <w:rFonts w:ascii="Palatino Linotype" w:eastAsia="Times New Roman" w:hAnsi="Palatino Linotype" w:cs="Arial"/>
          <w:sz w:val="24"/>
          <w:szCs w:val="24"/>
        </w:rPr>
      </w:pPr>
      <w:r w:rsidRPr="00A1710D">
        <w:rPr>
          <w:rFonts w:ascii="Palatino Linotype" w:eastAsia="Times New Roman" w:hAnsi="Palatino Linotype" w:cs="Arial"/>
          <w:sz w:val="24"/>
          <w:szCs w:val="24"/>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w:t>
      </w:r>
      <w:r w:rsidR="00A60AC7">
        <w:rPr>
          <w:rFonts w:ascii="Palatino Linotype" w:eastAsia="Times New Roman" w:hAnsi="Palatino Linotype" w:cs="Arial"/>
          <w:sz w:val="24"/>
          <w:szCs w:val="24"/>
        </w:rPr>
        <w:t>SEGUNDA</w:t>
      </w:r>
      <w:r w:rsidR="00021A0C">
        <w:rPr>
          <w:rFonts w:ascii="Palatino Linotype" w:eastAsia="Times New Roman" w:hAnsi="Palatino Linotype" w:cs="Arial"/>
          <w:sz w:val="24"/>
          <w:szCs w:val="24"/>
        </w:rPr>
        <w:t xml:space="preserve"> SESIÓN</w:t>
      </w:r>
      <w:r w:rsidRPr="00A1710D">
        <w:rPr>
          <w:rFonts w:ascii="Palatino Linotype" w:eastAsia="Times New Roman" w:hAnsi="Palatino Linotype" w:cs="Arial"/>
          <w:sz w:val="24"/>
          <w:szCs w:val="24"/>
        </w:rPr>
        <w:t xml:space="preserve"> ORDINARIA CELEBRADA EL </w:t>
      </w:r>
      <w:r w:rsidR="00A60AC7">
        <w:rPr>
          <w:rFonts w:ascii="Palatino Linotype" w:eastAsia="Times New Roman" w:hAnsi="Palatino Linotype" w:cs="Arial"/>
          <w:sz w:val="24"/>
          <w:szCs w:val="24"/>
        </w:rPr>
        <w:t>VEINTIDÓS DE ENERO DE DOS MIL VEINTICINCO</w:t>
      </w:r>
      <w:r w:rsidRPr="00A1710D">
        <w:rPr>
          <w:rFonts w:ascii="Palatino Linotype" w:eastAsia="Times New Roman" w:hAnsi="Palatino Linotype" w:cs="Arial"/>
          <w:sz w:val="24"/>
          <w:szCs w:val="24"/>
        </w:rPr>
        <w:t>, ANTE EL SECRETARIO TÉCNICO DEL PLENO, ALEXIS TAPIA RAMÍREZ</w:t>
      </w:r>
      <w:r w:rsidR="008E6336" w:rsidRPr="00A1710D">
        <w:rPr>
          <w:rFonts w:ascii="Palatino Linotype" w:eastAsia="Times New Roman" w:hAnsi="Palatino Linotype" w:cs="Arial"/>
          <w:sz w:val="24"/>
          <w:szCs w:val="24"/>
        </w:rPr>
        <w:t>.----------------------</w:t>
      </w:r>
      <w:r w:rsidR="00EA0E98" w:rsidRPr="00A1710D">
        <w:rPr>
          <w:rFonts w:ascii="Palatino Linotype" w:eastAsia="Times New Roman" w:hAnsi="Palatino Linotype" w:cs="Arial"/>
          <w:sz w:val="24"/>
          <w:szCs w:val="24"/>
        </w:rPr>
        <w:t>-------------------------------------------------</w:t>
      </w:r>
      <w:r w:rsidR="00A60AC7">
        <w:rPr>
          <w:rFonts w:ascii="Palatino Linotype" w:eastAsia="Times New Roman" w:hAnsi="Palatino Linotype" w:cs="Arial"/>
          <w:sz w:val="24"/>
          <w:szCs w:val="24"/>
        </w:rPr>
        <w:t>----</w:t>
      </w:r>
      <w:r w:rsidR="00021A0C" w:rsidRPr="00A1710D">
        <w:rPr>
          <w:rFonts w:ascii="Palatino Linotype" w:eastAsia="Times New Roman" w:hAnsi="Palatino Linotype" w:cs="Arial"/>
          <w:sz w:val="24"/>
          <w:szCs w:val="24"/>
        </w:rPr>
        <w:t>--------------------------------------------------------------------------------------------------------------------------------------------------------------------------------------------------------------------------------------------------------------------------------------------------------------------------------------------------------------------------</w:t>
      </w:r>
    </w:p>
    <w:p w14:paraId="6172C98C" w14:textId="7CDFD842" w:rsidR="00C31F17" w:rsidRPr="00A1710D" w:rsidRDefault="00171F38" w:rsidP="00D40A03">
      <w:pPr>
        <w:widowControl w:val="0"/>
        <w:spacing w:after="0" w:line="360" w:lineRule="auto"/>
        <w:ind w:left="20"/>
        <w:jc w:val="both"/>
        <w:rPr>
          <w:rFonts w:ascii="Palatino Linotype" w:eastAsia="Times New Roman" w:hAnsi="Palatino Linotype" w:cs="Times New Roman"/>
          <w:sz w:val="16"/>
          <w:szCs w:val="18"/>
        </w:rPr>
      </w:pPr>
      <w:r w:rsidRPr="00A1710D">
        <w:rPr>
          <w:rFonts w:ascii="Palatino Linotype" w:eastAsia="Times New Roman" w:hAnsi="Palatino Linotype" w:cs="Times New Roman"/>
          <w:sz w:val="16"/>
          <w:szCs w:val="18"/>
        </w:rPr>
        <w:t>JMV/CCR/EJDG</w:t>
      </w:r>
    </w:p>
    <w:p w14:paraId="53AFF13F" w14:textId="1FC6F241"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2E485E76" w14:textId="295CAD36"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636DAA03" w14:textId="77777777" w:rsidR="00D40A03" w:rsidRPr="00A1710D" w:rsidRDefault="00D40A03" w:rsidP="00D40A03">
      <w:pPr>
        <w:widowControl w:val="0"/>
        <w:spacing w:after="0" w:line="360" w:lineRule="auto"/>
        <w:ind w:left="20"/>
        <w:jc w:val="both"/>
        <w:rPr>
          <w:rFonts w:ascii="Palatino Linotype" w:eastAsia="Times New Roman" w:hAnsi="Palatino Linotype" w:cs="Arial"/>
          <w:sz w:val="24"/>
          <w:szCs w:val="24"/>
        </w:rPr>
      </w:pPr>
    </w:p>
    <w:p w14:paraId="0BAAE252" w14:textId="77777777" w:rsidR="007E2E80" w:rsidRPr="00A1710D" w:rsidRDefault="007E2E80" w:rsidP="00C31F17">
      <w:pPr>
        <w:pStyle w:val="Sinespaciado"/>
        <w:spacing w:line="360" w:lineRule="auto"/>
        <w:jc w:val="both"/>
        <w:rPr>
          <w:rFonts w:ascii="Palatino Linotype" w:hAnsi="Palatino Linotype"/>
          <w:bCs/>
          <w:sz w:val="16"/>
          <w:szCs w:val="16"/>
          <w:lang w:val="es-ES_tradnl" w:eastAsia="es-MX"/>
        </w:rPr>
      </w:pPr>
    </w:p>
    <w:sectPr w:rsidR="007E2E80" w:rsidRPr="00A1710D" w:rsidSect="00050A9C">
      <w:headerReference w:type="default" r:id="rId11"/>
      <w:footerReference w:type="default" r:id="rId12"/>
      <w:headerReference w:type="first" r:id="rId13"/>
      <w:footerReference w:type="first" r:id="rId14"/>
      <w:pgSz w:w="12240" w:h="15840"/>
      <w:pgMar w:top="1417" w:right="1467"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579E0" w14:textId="77777777" w:rsidR="009C2D0C" w:rsidRDefault="009C2D0C" w:rsidP="007E2E80">
      <w:pPr>
        <w:spacing w:after="0" w:line="240" w:lineRule="auto"/>
      </w:pPr>
      <w:r>
        <w:separator/>
      </w:r>
    </w:p>
  </w:endnote>
  <w:endnote w:type="continuationSeparator" w:id="0">
    <w:p w14:paraId="21907BBD" w14:textId="77777777" w:rsidR="009C2D0C" w:rsidRDefault="009C2D0C" w:rsidP="007E2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0CC6B"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42501">
      <w:rPr>
        <w:rFonts w:ascii="Palatino Linotype" w:hAnsi="Palatino Linotype"/>
        <w:bCs/>
        <w:noProof/>
        <w:sz w:val="20"/>
      </w:rPr>
      <w:t>21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42501">
      <w:rPr>
        <w:rFonts w:ascii="Palatino Linotype" w:hAnsi="Palatino Linotype"/>
        <w:bCs/>
        <w:noProof/>
        <w:sz w:val="20"/>
      </w:rPr>
      <w:t>28</w:t>
    </w:r>
    <w:r w:rsidRPr="000B69FA">
      <w:rPr>
        <w:rFonts w:ascii="Palatino Linotype" w:hAnsi="Palatino Linotype"/>
        <w:bCs/>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14F14F" w14:textId="77777777" w:rsidR="00D77F62" w:rsidRPr="000B69FA" w:rsidRDefault="00D77F62" w:rsidP="00050A9C">
    <w:pPr>
      <w:pStyle w:val="Piedepgina"/>
      <w:jc w:val="right"/>
      <w:rPr>
        <w:rFonts w:ascii="Palatino Linotype" w:hAnsi="Palatino Linotype"/>
        <w:sz w:val="20"/>
      </w:rPr>
    </w:pPr>
    <w:r w:rsidRPr="000B69FA">
      <w:rPr>
        <w:rFonts w:ascii="Palatino Linotype" w:hAnsi="Palatino Linotype"/>
        <w:sz w:val="20"/>
      </w:rPr>
      <w:t xml:space="preserve">Página </w:t>
    </w:r>
    <w:r w:rsidRPr="000B69FA">
      <w:rPr>
        <w:rFonts w:ascii="Palatino Linotype" w:hAnsi="Palatino Linotype"/>
        <w:bCs/>
        <w:sz w:val="20"/>
      </w:rPr>
      <w:fldChar w:fldCharType="begin"/>
    </w:r>
    <w:r w:rsidRPr="000B69FA">
      <w:rPr>
        <w:rFonts w:ascii="Palatino Linotype" w:hAnsi="Palatino Linotype"/>
        <w:bCs/>
        <w:sz w:val="20"/>
      </w:rPr>
      <w:instrText>PAGE  \* Arabic  \* MERGEFORMAT</w:instrText>
    </w:r>
    <w:r w:rsidRPr="000B69FA">
      <w:rPr>
        <w:rFonts w:ascii="Palatino Linotype" w:hAnsi="Palatino Linotype"/>
        <w:bCs/>
        <w:sz w:val="20"/>
      </w:rPr>
      <w:fldChar w:fldCharType="separate"/>
    </w:r>
    <w:r w:rsidR="00042501">
      <w:rPr>
        <w:rFonts w:ascii="Palatino Linotype" w:hAnsi="Palatino Linotype"/>
        <w:bCs/>
        <w:noProof/>
        <w:sz w:val="20"/>
      </w:rPr>
      <w:t>1</w:t>
    </w:r>
    <w:r w:rsidRPr="000B69FA">
      <w:rPr>
        <w:rFonts w:ascii="Palatino Linotype" w:hAnsi="Palatino Linotype"/>
        <w:bCs/>
        <w:sz w:val="20"/>
      </w:rPr>
      <w:fldChar w:fldCharType="end"/>
    </w:r>
    <w:r w:rsidRPr="000B69FA">
      <w:rPr>
        <w:rFonts w:ascii="Palatino Linotype" w:hAnsi="Palatino Linotype"/>
        <w:sz w:val="20"/>
      </w:rPr>
      <w:t xml:space="preserve"> de </w:t>
    </w:r>
    <w:r w:rsidRPr="000B69FA">
      <w:rPr>
        <w:rFonts w:ascii="Palatino Linotype" w:hAnsi="Palatino Linotype"/>
        <w:bCs/>
        <w:sz w:val="20"/>
      </w:rPr>
      <w:fldChar w:fldCharType="begin"/>
    </w:r>
    <w:r w:rsidRPr="000B69FA">
      <w:rPr>
        <w:rFonts w:ascii="Palatino Linotype" w:hAnsi="Palatino Linotype"/>
        <w:bCs/>
        <w:sz w:val="20"/>
      </w:rPr>
      <w:instrText>NUMPAGES  \* Arabic  \* MERGEFORMAT</w:instrText>
    </w:r>
    <w:r w:rsidRPr="000B69FA">
      <w:rPr>
        <w:rFonts w:ascii="Palatino Linotype" w:hAnsi="Palatino Linotype"/>
        <w:bCs/>
        <w:sz w:val="20"/>
      </w:rPr>
      <w:fldChar w:fldCharType="separate"/>
    </w:r>
    <w:r w:rsidR="00042501">
      <w:rPr>
        <w:rFonts w:ascii="Palatino Linotype" w:hAnsi="Palatino Linotype"/>
        <w:bCs/>
        <w:noProof/>
        <w:sz w:val="20"/>
      </w:rPr>
      <w:t>28</w:t>
    </w:r>
    <w:r w:rsidRPr="000B69FA">
      <w:rPr>
        <w:rFonts w:ascii="Palatino Linotype" w:hAnsi="Palatino Linotype"/>
        <w:bCs/>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95D30" w14:textId="77777777" w:rsidR="009C2D0C" w:rsidRDefault="009C2D0C" w:rsidP="007E2E80">
      <w:pPr>
        <w:spacing w:after="0" w:line="240" w:lineRule="auto"/>
      </w:pPr>
      <w:r>
        <w:separator/>
      </w:r>
    </w:p>
  </w:footnote>
  <w:footnote w:type="continuationSeparator" w:id="0">
    <w:p w14:paraId="066F994F" w14:textId="77777777" w:rsidR="009C2D0C" w:rsidRDefault="009C2D0C" w:rsidP="007E2E80">
      <w:pPr>
        <w:spacing w:after="0" w:line="240" w:lineRule="auto"/>
      </w:pPr>
      <w:r>
        <w:continuationSeparator/>
      </w:r>
    </w:p>
  </w:footnote>
  <w:footnote w:id="1">
    <w:p w14:paraId="7292EE6C" w14:textId="77777777" w:rsidR="006B288E" w:rsidRPr="00EE06B0" w:rsidRDefault="006B288E" w:rsidP="006B288E">
      <w:pPr>
        <w:jc w:val="both"/>
        <w:rPr>
          <w:rFonts w:ascii="Palatino Linotype" w:eastAsia="Times New Roman"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09D188E5" w14:textId="77777777" w:rsidR="006B288E" w:rsidRPr="00EE06B0" w:rsidRDefault="006B288E" w:rsidP="006B288E">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01AD1" w14:textId="343D4281" w:rsidR="00D77F62" w:rsidRDefault="00042501">
    <w:pPr>
      <w:pStyle w:val="Encabezado"/>
    </w:pPr>
    <w:r>
      <w:rPr>
        <w:noProof/>
        <w:lang w:val="es-MX"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84.9pt;margin-top:-129.8pt;width:609.4pt;height:793.75pt;z-index:-251657216;mso-wrap-edited:f;mso-width-percent:0;mso-height-percent:0;mso-position-horizontal-relative:margin;mso-position-vertical-relative:margin;mso-width-percent:0;mso-height-percent:0" o:allowincell="f">
          <v:imagedata r:id="rId1" o:title="infoem"/>
          <w10:wrap anchorx="margin" anchory="margin"/>
        </v:shape>
      </w:pict>
    </w:r>
  </w:p>
  <w:tbl>
    <w:tblPr>
      <w:tblW w:w="9924" w:type="dxa"/>
      <w:tblInd w:w="-851" w:type="dxa"/>
      <w:tblCellMar>
        <w:left w:w="70" w:type="dxa"/>
        <w:right w:w="70" w:type="dxa"/>
      </w:tblCellMar>
      <w:tblLook w:val="04A0" w:firstRow="1" w:lastRow="0" w:firstColumn="1" w:lastColumn="0" w:noHBand="0" w:noVBand="1"/>
    </w:tblPr>
    <w:tblGrid>
      <w:gridCol w:w="5104"/>
      <w:gridCol w:w="4820"/>
    </w:tblGrid>
    <w:tr w:rsidR="00D77F62" w14:paraId="7C8B7AEC" w14:textId="77777777" w:rsidTr="00BC7E0B">
      <w:trPr>
        <w:trHeight w:val="227"/>
      </w:trPr>
      <w:tc>
        <w:tcPr>
          <w:tcW w:w="5104" w:type="dxa"/>
          <w:hideMark/>
        </w:tcPr>
        <w:p w14:paraId="1411AEB4"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Recurso de Revisión N°:</w:t>
          </w:r>
        </w:p>
      </w:tc>
      <w:tc>
        <w:tcPr>
          <w:tcW w:w="4820" w:type="dxa"/>
          <w:hideMark/>
        </w:tcPr>
        <w:p w14:paraId="0567DCBA" w14:textId="547E16AD" w:rsidR="00D77F62" w:rsidRPr="00A1710D" w:rsidRDefault="00BE56DA" w:rsidP="006446F7">
          <w:pPr>
            <w:spacing w:after="120" w:line="256" w:lineRule="auto"/>
            <w:ind w:left="208" w:right="214"/>
            <w:jc w:val="right"/>
            <w:rPr>
              <w:rFonts w:ascii="Palatino Linotype" w:hAnsi="Palatino Linotype" w:cs="Arial"/>
              <w:szCs w:val="20"/>
            </w:rPr>
          </w:pPr>
          <w:r w:rsidRPr="00BE56DA">
            <w:rPr>
              <w:rFonts w:ascii="Palatino Linotype" w:hAnsi="Palatino Linotype" w:cs="Arial"/>
              <w:sz w:val="24"/>
              <w:lang w:eastAsia="es-MX"/>
            </w:rPr>
            <w:t>07530/INFOEM/IP/RR/2024</w:t>
          </w:r>
        </w:p>
      </w:tc>
    </w:tr>
    <w:tr w:rsidR="00D77F62" w:rsidRPr="00A1710D" w14:paraId="51A9BB8D" w14:textId="77777777" w:rsidTr="00BC7E0B">
      <w:trPr>
        <w:trHeight w:val="242"/>
      </w:trPr>
      <w:tc>
        <w:tcPr>
          <w:tcW w:w="5104" w:type="dxa"/>
          <w:hideMark/>
        </w:tcPr>
        <w:p w14:paraId="0DF7A826" w14:textId="77777777" w:rsidR="00D77F62" w:rsidRDefault="00D77F62" w:rsidP="006446F7">
          <w:pPr>
            <w:spacing w:after="120" w:line="256" w:lineRule="auto"/>
            <w:jc w:val="right"/>
            <w:rPr>
              <w:rFonts w:ascii="Palatino Linotype" w:hAnsi="Palatino Linotype" w:cs="Arial"/>
              <w:b/>
              <w:szCs w:val="20"/>
            </w:rPr>
          </w:pPr>
          <w:r>
            <w:rPr>
              <w:rFonts w:ascii="Palatino Linotype" w:hAnsi="Palatino Linotype" w:cs="Arial"/>
              <w:b/>
              <w:szCs w:val="20"/>
            </w:rPr>
            <w:t>Sujeto Obligado:</w:t>
          </w:r>
        </w:p>
      </w:tc>
      <w:tc>
        <w:tcPr>
          <w:tcW w:w="4820" w:type="dxa"/>
          <w:hideMark/>
        </w:tcPr>
        <w:p w14:paraId="70FA6962" w14:textId="6A95031B" w:rsidR="00D77F62" w:rsidRPr="00A1710D" w:rsidRDefault="00BE56DA" w:rsidP="00BC7E0B">
          <w:pPr>
            <w:spacing w:after="120" w:line="256" w:lineRule="auto"/>
            <w:ind w:left="-67" w:right="214"/>
            <w:jc w:val="right"/>
            <w:rPr>
              <w:rFonts w:ascii="Palatino Linotype" w:hAnsi="Palatino Linotype" w:cs="Arial"/>
              <w:szCs w:val="20"/>
            </w:rPr>
          </w:pPr>
          <w:r w:rsidRPr="00BE56DA">
            <w:rPr>
              <w:rFonts w:ascii="Palatino Linotype" w:hAnsi="Palatino Linotype" w:cs="Arial"/>
              <w:szCs w:val="20"/>
            </w:rPr>
            <w:t>Ayuntamiento de Mexicaltzingo</w:t>
          </w:r>
        </w:p>
      </w:tc>
    </w:tr>
    <w:tr w:rsidR="00D77F62" w14:paraId="2FA09339" w14:textId="77777777" w:rsidTr="00BC7E0B">
      <w:trPr>
        <w:trHeight w:val="342"/>
      </w:trPr>
      <w:tc>
        <w:tcPr>
          <w:tcW w:w="5104" w:type="dxa"/>
          <w:hideMark/>
        </w:tcPr>
        <w:p w14:paraId="778D003D" w14:textId="3BF33084" w:rsidR="00D77F62" w:rsidRDefault="00D77F62" w:rsidP="006446F7">
          <w:pPr>
            <w:tabs>
              <w:tab w:val="left" w:pos="4892"/>
            </w:tabs>
            <w:spacing w:after="120" w:line="256" w:lineRule="auto"/>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820" w:type="dxa"/>
          <w:hideMark/>
        </w:tcPr>
        <w:p w14:paraId="774F1333" w14:textId="68A8A131" w:rsidR="00D77F62" w:rsidRDefault="00A67E7A" w:rsidP="006446F7">
          <w:pPr>
            <w:spacing w:after="120" w:line="256" w:lineRule="auto"/>
            <w:ind w:left="208" w:right="214"/>
            <w:jc w:val="right"/>
            <w:rPr>
              <w:rFonts w:ascii="Palatino Linotype" w:hAnsi="Palatino Linotype" w:cs="Arial"/>
              <w:szCs w:val="20"/>
            </w:rPr>
          </w:pPr>
          <w:r w:rsidRPr="00A67E7A">
            <w:rPr>
              <w:rFonts w:ascii="Palatino Linotype" w:hAnsi="Palatino Linotype" w:cs="Arial"/>
              <w:szCs w:val="20"/>
            </w:rPr>
            <w:t>José Martínez Vilchis</w:t>
          </w:r>
        </w:p>
      </w:tc>
    </w:tr>
  </w:tbl>
  <w:p w14:paraId="3E3CC9C0" w14:textId="77777777" w:rsidR="00D77F62" w:rsidRDefault="00D77F6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19" w:type="dxa"/>
      <w:tblInd w:w="-5" w:type="dxa"/>
      <w:tblLayout w:type="fixed"/>
      <w:tblCellMar>
        <w:left w:w="70" w:type="dxa"/>
        <w:right w:w="70" w:type="dxa"/>
      </w:tblCellMar>
      <w:tblLook w:val="04A0" w:firstRow="1" w:lastRow="0" w:firstColumn="1" w:lastColumn="0" w:noHBand="0" w:noVBand="1"/>
    </w:tblPr>
    <w:tblGrid>
      <w:gridCol w:w="4541"/>
      <w:gridCol w:w="4678"/>
    </w:tblGrid>
    <w:tr w:rsidR="00D77F62" w14:paraId="6AEEA535" w14:textId="77777777" w:rsidTr="00A67E7A">
      <w:trPr>
        <w:trHeight w:val="227"/>
      </w:trPr>
      <w:tc>
        <w:tcPr>
          <w:tcW w:w="4541" w:type="dxa"/>
          <w:hideMark/>
        </w:tcPr>
        <w:p w14:paraId="1E479F24" w14:textId="4745C982"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Recurso de Revisión N°:</w:t>
          </w:r>
        </w:p>
      </w:tc>
      <w:tc>
        <w:tcPr>
          <w:tcW w:w="4678" w:type="dxa"/>
          <w:hideMark/>
        </w:tcPr>
        <w:p w14:paraId="3CB0EFDC" w14:textId="6135F1FE" w:rsidR="00D77F62" w:rsidRPr="00A1710D" w:rsidRDefault="00BE56DA" w:rsidP="00A67E7A">
          <w:pPr>
            <w:spacing w:after="120" w:line="256" w:lineRule="auto"/>
            <w:ind w:left="208" w:right="78"/>
            <w:jc w:val="right"/>
            <w:rPr>
              <w:rFonts w:ascii="Palatino Linotype" w:hAnsi="Palatino Linotype" w:cs="Arial"/>
              <w:szCs w:val="20"/>
            </w:rPr>
          </w:pPr>
          <w:r w:rsidRPr="00BE56DA">
            <w:rPr>
              <w:rFonts w:ascii="Palatino Linotype" w:hAnsi="Palatino Linotype" w:cs="Arial"/>
              <w:sz w:val="24"/>
              <w:lang w:eastAsia="es-MX"/>
            </w:rPr>
            <w:t>07530/INFOEM/IP/RR/2024</w:t>
          </w:r>
        </w:p>
      </w:tc>
    </w:tr>
    <w:tr w:rsidR="00D77F62" w14:paraId="6211ACA0" w14:textId="77777777" w:rsidTr="00A67E7A">
      <w:trPr>
        <w:trHeight w:val="196"/>
      </w:trPr>
      <w:tc>
        <w:tcPr>
          <w:tcW w:w="4541" w:type="dxa"/>
          <w:hideMark/>
        </w:tcPr>
        <w:p w14:paraId="6044DDB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Recurrente:</w:t>
          </w:r>
        </w:p>
      </w:tc>
      <w:tc>
        <w:tcPr>
          <w:tcW w:w="4678" w:type="dxa"/>
          <w:hideMark/>
        </w:tcPr>
        <w:p w14:paraId="4CFB5C53" w14:textId="00A20F04" w:rsidR="00D77F62" w:rsidRPr="00A1710D" w:rsidRDefault="00042501" w:rsidP="00A67E7A">
          <w:pPr>
            <w:spacing w:after="120" w:line="256" w:lineRule="auto"/>
            <w:ind w:left="208" w:right="78"/>
            <w:jc w:val="right"/>
            <w:rPr>
              <w:rFonts w:ascii="Palatino Linotype" w:hAnsi="Palatino Linotype" w:cs="Arial"/>
            </w:rPr>
          </w:pPr>
          <w:r>
            <w:rPr>
              <w:rFonts w:ascii="Palatino Linotype" w:hAnsi="Palatino Linotype" w:cs="Arial"/>
            </w:rPr>
            <w:t>XXXX</w:t>
          </w:r>
        </w:p>
      </w:tc>
    </w:tr>
    <w:tr w:rsidR="00D77F62" w14:paraId="62CB1037" w14:textId="77777777" w:rsidTr="00A67E7A">
      <w:trPr>
        <w:trHeight w:val="242"/>
      </w:trPr>
      <w:tc>
        <w:tcPr>
          <w:tcW w:w="4541" w:type="dxa"/>
          <w:hideMark/>
        </w:tcPr>
        <w:p w14:paraId="5B18531C" w14:textId="77777777" w:rsidR="00D77F62" w:rsidRDefault="00D77F62" w:rsidP="00050A9C">
          <w:pPr>
            <w:spacing w:after="120" w:line="256" w:lineRule="auto"/>
            <w:ind w:right="204"/>
            <w:jc w:val="right"/>
            <w:rPr>
              <w:rFonts w:ascii="Palatino Linotype" w:hAnsi="Palatino Linotype" w:cs="Arial"/>
              <w:b/>
              <w:szCs w:val="20"/>
            </w:rPr>
          </w:pPr>
          <w:r>
            <w:rPr>
              <w:rFonts w:ascii="Palatino Linotype" w:hAnsi="Palatino Linotype" w:cs="Arial"/>
              <w:b/>
              <w:szCs w:val="20"/>
            </w:rPr>
            <w:t>Sujeto Obligado:</w:t>
          </w:r>
        </w:p>
      </w:tc>
      <w:tc>
        <w:tcPr>
          <w:tcW w:w="4678" w:type="dxa"/>
          <w:hideMark/>
        </w:tcPr>
        <w:p w14:paraId="4F3942F8" w14:textId="22F14EB8" w:rsidR="00D77F62" w:rsidRPr="00A1710D" w:rsidRDefault="00BE56DA" w:rsidP="00A67E7A">
          <w:pPr>
            <w:spacing w:after="120" w:line="256" w:lineRule="auto"/>
            <w:ind w:left="-69" w:right="78" w:hanging="141"/>
            <w:jc w:val="right"/>
            <w:rPr>
              <w:rFonts w:ascii="Palatino Linotype" w:hAnsi="Palatino Linotype" w:cs="Arial"/>
              <w:szCs w:val="20"/>
            </w:rPr>
          </w:pPr>
          <w:r w:rsidRPr="00BE56DA">
            <w:rPr>
              <w:rFonts w:ascii="Palatino Linotype" w:hAnsi="Palatino Linotype" w:cs="Arial"/>
              <w:szCs w:val="20"/>
            </w:rPr>
            <w:t>Ayuntamiento de Mexicaltzingo</w:t>
          </w:r>
        </w:p>
      </w:tc>
    </w:tr>
    <w:tr w:rsidR="00D77F62" w14:paraId="7F405ABD" w14:textId="77777777" w:rsidTr="00A67E7A">
      <w:trPr>
        <w:trHeight w:val="342"/>
      </w:trPr>
      <w:tc>
        <w:tcPr>
          <w:tcW w:w="4541" w:type="dxa"/>
          <w:hideMark/>
        </w:tcPr>
        <w:p w14:paraId="2339EBF1" w14:textId="3701F03A" w:rsidR="00D77F62" w:rsidRDefault="00D77F62" w:rsidP="00050A9C">
          <w:pPr>
            <w:tabs>
              <w:tab w:val="left" w:pos="4892"/>
            </w:tabs>
            <w:spacing w:after="120" w:line="256" w:lineRule="auto"/>
            <w:ind w:right="204"/>
            <w:jc w:val="right"/>
            <w:rPr>
              <w:rFonts w:ascii="Palatino Linotype" w:hAnsi="Palatino Linotype" w:cs="Arial"/>
              <w:b/>
              <w:szCs w:val="20"/>
            </w:rPr>
          </w:pPr>
          <w:r>
            <w:rPr>
              <w:rFonts w:ascii="Palatino Linotype" w:hAnsi="Palatino Linotype" w:cs="Arial"/>
              <w:b/>
              <w:szCs w:val="20"/>
            </w:rPr>
            <w:t>Comisionad</w:t>
          </w:r>
          <w:r w:rsidR="00A67E7A">
            <w:rPr>
              <w:rFonts w:ascii="Palatino Linotype" w:hAnsi="Palatino Linotype" w:cs="Arial"/>
              <w:b/>
              <w:szCs w:val="20"/>
            </w:rPr>
            <w:t>o</w:t>
          </w:r>
          <w:r>
            <w:rPr>
              <w:rFonts w:ascii="Palatino Linotype" w:hAnsi="Palatino Linotype" w:cs="Arial"/>
              <w:b/>
              <w:szCs w:val="20"/>
            </w:rPr>
            <w:t xml:space="preserve"> Ponente:</w:t>
          </w:r>
        </w:p>
      </w:tc>
      <w:tc>
        <w:tcPr>
          <w:tcW w:w="4678" w:type="dxa"/>
          <w:hideMark/>
        </w:tcPr>
        <w:p w14:paraId="001D4DDA" w14:textId="4D652CDA" w:rsidR="00D77F62" w:rsidRDefault="00A67E7A" w:rsidP="00A67E7A">
          <w:pPr>
            <w:spacing w:after="120" w:line="256" w:lineRule="auto"/>
            <w:ind w:left="208" w:right="78"/>
            <w:jc w:val="right"/>
            <w:rPr>
              <w:rFonts w:ascii="Palatino Linotype" w:hAnsi="Palatino Linotype" w:cs="Arial"/>
              <w:szCs w:val="20"/>
            </w:rPr>
          </w:pPr>
          <w:r>
            <w:rPr>
              <w:rFonts w:ascii="Palatino Linotype" w:hAnsi="Palatino Linotype" w:cs="Arial"/>
              <w:szCs w:val="20"/>
            </w:rPr>
            <w:t>José Martínez Vilchis</w:t>
          </w:r>
        </w:p>
      </w:tc>
    </w:tr>
  </w:tbl>
  <w:p w14:paraId="62E60DDB" w14:textId="5B505798" w:rsidR="00D77F62" w:rsidRDefault="00042501">
    <w:pPr>
      <w:pStyle w:val="Encabezado"/>
    </w:pPr>
    <w:r>
      <w:rPr>
        <w:rFonts w:ascii="Palatino Linotype" w:hAnsi="Palatino Linotype" w:cs="Arial"/>
        <w:b/>
        <w:noProof/>
        <w:szCs w:val="20"/>
        <w:lang w:eastAsia="es-MX"/>
      </w:rPr>
      <w:pict w14:anchorId="399AF8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4296" o:spid="_x0000_s1025" type="#_x0000_t75" alt="" style="position:absolute;margin-left:-82.4pt;margin-top:-148.95pt;width:609.4pt;height:793.75pt;z-index:-251658240;mso-wrap-edited:f;mso-width-percent:0;mso-height-percent:0;mso-position-horizontal-relative:margin;mso-position-vertical-relative:margin;mso-width-percent:0;mso-height-percent:0" o:allowincell="f">
          <v:imagedata r:id="rId1" o:title="infoe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9576F"/>
    <w:multiLevelType w:val="hybridMultilevel"/>
    <w:tmpl w:val="C966D21E"/>
    <w:lvl w:ilvl="0" w:tplc="F06C0AC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D9669B"/>
    <w:multiLevelType w:val="multilevel"/>
    <w:tmpl w:val="15B8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F3B51"/>
    <w:multiLevelType w:val="hybridMultilevel"/>
    <w:tmpl w:val="E5963912"/>
    <w:lvl w:ilvl="0" w:tplc="2F6ED7BC">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5728F2"/>
    <w:multiLevelType w:val="hybridMultilevel"/>
    <w:tmpl w:val="578020F6"/>
    <w:lvl w:ilvl="0" w:tplc="F286B2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112920"/>
    <w:multiLevelType w:val="hybridMultilevel"/>
    <w:tmpl w:val="85F6A4C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A40059"/>
    <w:multiLevelType w:val="hybridMultilevel"/>
    <w:tmpl w:val="E752C6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DB76EA"/>
    <w:multiLevelType w:val="hybridMultilevel"/>
    <w:tmpl w:val="77A6BA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3F5825"/>
    <w:multiLevelType w:val="hybridMultilevel"/>
    <w:tmpl w:val="066CA9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E6E62A9"/>
    <w:multiLevelType w:val="hybridMultilevel"/>
    <w:tmpl w:val="8C4CB8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D3744C"/>
    <w:multiLevelType w:val="hybridMultilevel"/>
    <w:tmpl w:val="DCC87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0CF2C4D"/>
    <w:multiLevelType w:val="hybridMultilevel"/>
    <w:tmpl w:val="8834BD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73C4AB2"/>
    <w:multiLevelType w:val="multilevel"/>
    <w:tmpl w:val="FFFFFFFF"/>
    <w:lvl w:ilvl="0">
      <w:start w:val="1"/>
      <w:numFmt w:val="upperRoman"/>
      <w:lvlText w:val="%1."/>
      <w:lvlJc w:val="left"/>
      <w:pPr>
        <w:ind w:left="1429" w:hanging="72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2" w15:restartNumberingAfterBreak="0">
    <w:nsid w:val="38FB274D"/>
    <w:multiLevelType w:val="hybridMultilevel"/>
    <w:tmpl w:val="F83CDBDC"/>
    <w:lvl w:ilvl="0" w:tplc="580A0001">
      <w:start w:val="1"/>
      <w:numFmt w:val="bullet"/>
      <w:lvlText w:val=""/>
      <w:lvlJc w:val="left"/>
      <w:pPr>
        <w:ind w:left="1434" w:hanging="360"/>
      </w:pPr>
      <w:rPr>
        <w:rFonts w:ascii="Symbol" w:hAnsi="Symbol" w:hint="default"/>
      </w:rPr>
    </w:lvl>
    <w:lvl w:ilvl="1" w:tplc="580A0003" w:tentative="1">
      <w:start w:val="1"/>
      <w:numFmt w:val="bullet"/>
      <w:lvlText w:val="o"/>
      <w:lvlJc w:val="left"/>
      <w:pPr>
        <w:ind w:left="2154" w:hanging="360"/>
      </w:pPr>
      <w:rPr>
        <w:rFonts w:ascii="Courier New" w:hAnsi="Courier New" w:cs="Courier New" w:hint="default"/>
      </w:rPr>
    </w:lvl>
    <w:lvl w:ilvl="2" w:tplc="580A0005" w:tentative="1">
      <w:start w:val="1"/>
      <w:numFmt w:val="bullet"/>
      <w:lvlText w:val=""/>
      <w:lvlJc w:val="left"/>
      <w:pPr>
        <w:ind w:left="2874" w:hanging="360"/>
      </w:pPr>
      <w:rPr>
        <w:rFonts w:ascii="Wingdings" w:hAnsi="Wingdings" w:hint="default"/>
      </w:rPr>
    </w:lvl>
    <w:lvl w:ilvl="3" w:tplc="580A0001" w:tentative="1">
      <w:start w:val="1"/>
      <w:numFmt w:val="bullet"/>
      <w:lvlText w:val=""/>
      <w:lvlJc w:val="left"/>
      <w:pPr>
        <w:ind w:left="3594" w:hanging="360"/>
      </w:pPr>
      <w:rPr>
        <w:rFonts w:ascii="Symbol" w:hAnsi="Symbol" w:hint="default"/>
      </w:rPr>
    </w:lvl>
    <w:lvl w:ilvl="4" w:tplc="580A0003" w:tentative="1">
      <w:start w:val="1"/>
      <w:numFmt w:val="bullet"/>
      <w:lvlText w:val="o"/>
      <w:lvlJc w:val="left"/>
      <w:pPr>
        <w:ind w:left="4314" w:hanging="360"/>
      </w:pPr>
      <w:rPr>
        <w:rFonts w:ascii="Courier New" w:hAnsi="Courier New" w:cs="Courier New" w:hint="default"/>
      </w:rPr>
    </w:lvl>
    <w:lvl w:ilvl="5" w:tplc="580A0005" w:tentative="1">
      <w:start w:val="1"/>
      <w:numFmt w:val="bullet"/>
      <w:lvlText w:val=""/>
      <w:lvlJc w:val="left"/>
      <w:pPr>
        <w:ind w:left="5034" w:hanging="360"/>
      </w:pPr>
      <w:rPr>
        <w:rFonts w:ascii="Wingdings" w:hAnsi="Wingdings" w:hint="default"/>
      </w:rPr>
    </w:lvl>
    <w:lvl w:ilvl="6" w:tplc="580A0001" w:tentative="1">
      <w:start w:val="1"/>
      <w:numFmt w:val="bullet"/>
      <w:lvlText w:val=""/>
      <w:lvlJc w:val="left"/>
      <w:pPr>
        <w:ind w:left="5754" w:hanging="360"/>
      </w:pPr>
      <w:rPr>
        <w:rFonts w:ascii="Symbol" w:hAnsi="Symbol" w:hint="default"/>
      </w:rPr>
    </w:lvl>
    <w:lvl w:ilvl="7" w:tplc="580A0003" w:tentative="1">
      <w:start w:val="1"/>
      <w:numFmt w:val="bullet"/>
      <w:lvlText w:val="o"/>
      <w:lvlJc w:val="left"/>
      <w:pPr>
        <w:ind w:left="6474" w:hanging="360"/>
      </w:pPr>
      <w:rPr>
        <w:rFonts w:ascii="Courier New" w:hAnsi="Courier New" w:cs="Courier New" w:hint="default"/>
      </w:rPr>
    </w:lvl>
    <w:lvl w:ilvl="8" w:tplc="580A0005" w:tentative="1">
      <w:start w:val="1"/>
      <w:numFmt w:val="bullet"/>
      <w:lvlText w:val=""/>
      <w:lvlJc w:val="left"/>
      <w:pPr>
        <w:ind w:left="7194" w:hanging="360"/>
      </w:pPr>
      <w:rPr>
        <w:rFonts w:ascii="Wingdings" w:hAnsi="Wingdings" w:hint="default"/>
      </w:rPr>
    </w:lvl>
  </w:abstractNum>
  <w:abstractNum w:abstractNumId="13" w15:restartNumberingAfterBreak="0">
    <w:nsid w:val="3A9C40F8"/>
    <w:multiLevelType w:val="hybridMultilevel"/>
    <w:tmpl w:val="9832302A"/>
    <w:lvl w:ilvl="0" w:tplc="080A0017">
      <w:start w:val="18"/>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E576359"/>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A461804"/>
    <w:multiLevelType w:val="hybridMultilevel"/>
    <w:tmpl w:val="4936F4B6"/>
    <w:lvl w:ilvl="0" w:tplc="DF08CB34">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4AEC78A2"/>
    <w:multiLevelType w:val="multilevel"/>
    <w:tmpl w:val="6EB0F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A22698"/>
    <w:multiLevelType w:val="hybridMultilevel"/>
    <w:tmpl w:val="2ABCC97E"/>
    <w:lvl w:ilvl="0" w:tplc="FAE8351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520302E5"/>
    <w:multiLevelType w:val="hybridMultilevel"/>
    <w:tmpl w:val="8C4CB8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3643F4B"/>
    <w:multiLevelType w:val="hybridMultilevel"/>
    <w:tmpl w:val="AB684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7B95E86"/>
    <w:multiLevelType w:val="hybridMultilevel"/>
    <w:tmpl w:val="E5940CD8"/>
    <w:lvl w:ilvl="0" w:tplc="EF66AE24">
      <w:start w:val="1"/>
      <w:numFmt w:val="bullet"/>
      <w:lvlText w:val="-"/>
      <w:lvlJc w:val="left"/>
      <w:pPr>
        <w:ind w:left="720" w:hanging="360"/>
      </w:pPr>
      <w:rPr>
        <w:rFonts w:ascii="Palatino Linotype" w:hAnsi="Palatino Linotyp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A945AC4"/>
    <w:multiLevelType w:val="hybridMultilevel"/>
    <w:tmpl w:val="7026CF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2"/>
  </w:num>
  <w:num w:numId="4">
    <w:abstractNumId w:val="21"/>
  </w:num>
  <w:num w:numId="5">
    <w:abstractNumId w:val="4"/>
  </w:num>
  <w:num w:numId="6">
    <w:abstractNumId w:val="3"/>
  </w:num>
  <w:num w:numId="7">
    <w:abstractNumId w:val="14"/>
  </w:num>
  <w:num w:numId="8">
    <w:abstractNumId w:val="13"/>
  </w:num>
  <w:num w:numId="9">
    <w:abstractNumId w:val="19"/>
  </w:num>
  <w:num w:numId="10">
    <w:abstractNumId w:val="6"/>
  </w:num>
  <w:num w:numId="11">
    <w:abstractNumId w:val="20"/>
  </w:num>
  <w:num w:numId="12">
    <w:abstractNumId w:val="17"/>
  </w:num>
  <w:num w:numId="13">
    <w:abstractNumId w:val="15"/>
  </w:num>
  <w:num w:numId="14">
    <w:abstractNumId w:val="10"/>
  </w:num>
  <w:num w:numId="15">
    <w:abstractNumId w:val="9"/>
  </w:num>
  <w:num w:numId="16">
    <w:abstractNumId w:val="12"/>
  </w:num>
  <w:num w:numId="17">
    <w:abstractNumId w:val="5"/>
  </w:num>
  <w:num w:numId="18">
    <w:abstractNumId w:val="8"/>
  </w:num>
  <w:num w:numId="19">
    <w:abstractNumId w:val="18"/>
  </w:num>
  <w:num w:numId="20">
    <w:abstractNumId w:val="16"/>
  </w:num>
  <w:num w:numId="21">
    <w:abstractNumId w:val="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131078" w:nlCheck="1" w:checkStyle="1"/>
  <w:activeWritingStyle w:appName="MSWord" w:lang="es-ES" w:vendorID="64" w:dllVersion="131078" w:nlCheck="1" w:checkStyle="1"/>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E80"/>
    <w:rsid w:val="00003907"/>
    <w:rsid w:val="000044B4"/>
    <w:rsid w:val="000072A3"/>
    <w:rsid w:val="00011DF7"/>
    <w:rsid w:val="00012442"/>
    <w:rsid w:val="000146A2"/>
    <w:rsid w:val="0001495F"/>
    <w:rsid w:val="00014D80"/>
    <w:rsid w:val="00015A5D"/>
    <w:rsid w:val="00015F3D"/>
    <w:rsid w:val="000173EF"/>
    <w:rsid w:val="00021A0C"/>
    <w:rsid w:val="00022E72"/>
    <w:rsid w:val="00026271"/>
    <w:rsid w:val="000276E0"/>
    <w:rsid w:val="0003197C"/>
    <w:rsid w:val="00032DBD"/>
    <w:rsid w:val="00033949"/>
    <w:rsid w:val="00033A37"/>
    <w:rsid w:val="00035872"/>
    <w:rsid w:val="00040F8A"/>
    <w:rsid w:val="00042501"/>
    <w:rsid w:val="00043018"/>
    <w:rsid w:val="00047D72"/>
    <w:rsid w:val="00050A9C"/>
    <w:rsid w:val="00051311"/>
    <w:rsid w:val="00053C9B"/>
    <w:rsid w:val="00055A11"/>
    <w:rsid w:val="00057570"/>
    <w:rsid w:val="00060D32"/>
    <w:rsid w:val="00065D0C"/>
    <w:rsid w:val="0006772B"/>
    <w:rsid w:val="0007328F"/>
    <w:rsid w:val="000738E9"/>
    <w:rsid w:val="000810F3"/>
    <w:rsid w:val="00086B18"/>
    <w:rsid w:val="000878E0"/>
    <w:rsid w:val="0008795C"/>
    <w:rsid w:val="00092BAF"/>
    <w:rsid w:val="00093B94"/>
    <w:rsid w:val="00095218"/>
    <w:rsid w:val="000A27C1"/>
    <w:rsid w:val="000A3F38"/>
    <w:rsid w:val="000B38B3"/>
    <w:rsid w:val="000B7577"/>
    <w:rsid w:val="000C0E63"/>
    <w:rsid w:val="000D47AB"/>
    <w:rsid w:val="000D6982"/>
    <w:rsid w:val="000D756B"/>
    <w:rsid w:val="000E2F7E"/>
    <w:rsid w:val="000E5D56"/>
    <w:rsid w:val="000E7C0A"/>
    <w:rsid w:val="000F0944"/>
    <w:rsid w:val="000F199E"/>
    <w:rsid w:val="000F1FF5"/>
    <w:rsid w:val="000F2B6C"/>
    <w:rsid w:val="000F3722"/>
    <w:rsid w:val="000F4256"/>
    <w:rsid w:val="00100E72"/>
    <w:rsid w:val="001033EF"/>
    <w:rsid w:val="00103F17"/>
    <w:rsid w:val="00107554"/>
    <w:rsid w:val="00114C3C"/>
    <w:rsid w:val="00124F95"/>
    <w:rsid w:val="0012508A"/>
    <w:rsid w:val="0013247C"/>
    <w:rsid w:val="00132E9F"/>
    <w:rsid w:val="00135494"/>
    <w:rsid w:val="00135632"/>
    <w:rsid w:val="00140AE4"/>
    <w:rsid w:val="0014191F"/>
    <w:rsid w:val="00143AC6"/>
    <w:rsid w:val="0014447C"/>
    <w:rsid w:val="0015107F"/>
    <w:rsid w:val="001510E8"/>
    <w:rsid w:val="001552E9"/>
    <w:rsid w:val="00162176"/>
    <w:rsid w:val="00162A30"/>
    <w:rsid w:val="00165929"/>
    <w:rsid w:val="00166046"/>
    <w:rsid w:val="00166FB7"/>
    <w:rsid w:val="00171F38"/>
    <w:rsid w:val="00180F6B"/>
    <w:rsid w:val="00182616"/>
    <w:rsid w:val="001A1645"/>
    <w:rsid w:val="001A17B9"/>
    <w:rsid w:val="001A4700"/>
    <w:rsid w:val="001A6270"/>
    <w:rsid w:val="001A7B5B"/>
    <w:rsid w:val="001C0CE9"/>
    <w:rsid w:val="001D61D0"/>
    <w:rsid w:val="001E07AC"/>
    <w:rsid w:val="001E60B7"/>
    <w:rsid w:val="001E7C55"/>
    <w:rsid w:val="001F021C"/>
    <w:rsid w:val="00201E75"/>
    <w:rsid w:val="00203FA5"/>
    <w:rsid w:val="00207DA3"/>
    <w:rsid w:val="002108D8"/>
    <w:rsid w:val="00211473"/>
    <w:rsid w:val="00212498"/>
    <w:rsid w:val="0021408C"/>
    <w:rsid w:val="00216B8D"/>
    <w:rsid w:val="00221B41"/>
    <w:rsid w:val="002252AD"/>
    <w:rsid w:val="00225BF4"/>
    <w:rsid w:val="002450D9"/>
    <w:rsid w:val="00250364"/>
    <w:rsid w:val="0025148A"/>
    <w:rsid w:val="00251A63"/>
    <w:rsid w:val="00251B79"/>
    <w:rsid w:val="00254523"/>
    <w:rsid w:val="002572CF"/>
    <w:rsid w:val="0026191D"/>
    <w:rsid w:val="00261EA3"/>
    <w:rsid w:val="00262F00"/>
    <w:rsid w:val="002638FF"/>
    <w:rsid w:val="00265114"/>
    <w:rsid w:val="00271762"/>
    <w:rsid w:val="002755AF"/>
    <w:rsid w:val="00280639"/>
    <w:rsid w:val="0028585E"/>
    <w:rsid w:val="00287072"/>
    <w:rsid w:val="00290397"/>
    <w:rsid w:val="00291146"/>
    <w:rsid w:val="00291D86"/>
    <w:rsid w:val="002A1927"/>
    <w:rsid w:val="002A288E"/>
    <w:rsid w:val="002B5B14"/>
    <w:rsid w:val="002B7FD5"/>
    <w:rsid w:val="002C2D19"/>
    <w:rsid w:val="002C529C"/>
    <w:rsid w:val="002D1272"/>
    <w:rsid w:val="002D38C2"/>
    <w:rsid w:val="002D4991"/>
    <w:rsid w:val="002D6110"/>
    <w:rsid w:val="002D6270"/>
    <w:rsid w:val="002E22D8"/>
    <w:rsid w:val="002E2D4C"/>
    <w:rsid w:val="002E6036"/>
    <w:rsid w:val="002F0197"/>
    <w:rsid w:val="002F044A"/>
    <w:rsid w:val="002F160B"/>
    <w:rsid w:val="002F17FB"/>
    <w:rsid w:val="002F26DE"/>
    <w:rsid w:val="00301A01"/>
    <w:rsid w:val="003021C1"/>
    <w:rsid w:val="00304C91"/>
    <w:rsid w:val="00305E10"/>
    <w:rsid w:val="0030690A"/>
    <w:rsid w:val="00307784"/>
    <w:rsid w:val="00310760"/>
    <w:rsid w:val="00311191"/>
    <w:rsid w:val="00312E7E"/>
    <w:rsid w:val="0031479E"/>
    <w:rsid w:val="00325850"/>
    <w:rsid w:val="0032635C"/>
    <w:rsid w:val="00327932"/>
    <w:rsid w:val="00336EDF"/>
    <w:rsid w:val="00337DD7"/>
    <w:rsid w:val="00341CAA"/>
    <w:rsid w:val="00344017"/>
    <w:rsid w:val="00361437"/>
    <w:rsid w:val="00362415"/>
    <w:rsid w:val="00363308"/>
    <w:rsid w:val="00363BAB"/>
    <w:rsid w:val="00365ADF"/>
    <w:rsid w:val="00372845"/>
    <w:rsid w:val="00374450"/>
    <w:rsid w:val="00375FF5"/>
    <w:rsid w:val="0038385D"/>
    <w:rsid w:val="00386C07"/>
    <w:rsid w:val="003908F4"/>
    <w:rsid w:val="003919AC"/>
    <w:rsid w:val="0039302A"/>
    <w:rsid w:val="003A13D2"/>
    <w:rsid w:val="003A3096"/>
    <w:rsid w:val="003A56DF"/>
    <w:rsid w:val="003B41A6"/>
    <w:rsid w:val="003C3124"/>
    <w:rsid w:val="003C51C0"/>
    <w:rsid w:val="003C5DB2"/>
    <w:rsid w:val="003C74AF"/>
    <w:rsid w:val="003D2672"/>
    <w:rsid w:val="003D3420"/>
    <w:rsid w:val="003E08B9"/>
    <w:rsid w:val="003F6611"/>
    <w:rsid w:val="003F76CA"/>
    <w:rsid w:val="00400852"/>
    <w:rsid w:val="00404F9D"/>
    <w:rsid w:val="00406B61"/>
    <w:rsid w:val="00407282"/>
    <w:rsid w:val="00411B24"/>
    <w:rsid w:val="004132B8"/>
    <w:rsid w:val="00417EBD"/>
    <w:rsid w:val="00423C27"/>
    <w:rsid w:val="00425199"/>
    <w:rsid w:val="00437592"/>
    <w:rsid w:val="004408DF"/>
    <w:rsid w:val="00443826"/>
    <w:rsid w:val="00446379"/>
    <w:rsid w:val="00447B5E"/>
    <w:rsid w:val="0045270C"/>
    <w:rsid w:val="0045396C"/>
    <w:rsid w:val="00454D45"/>
    <w:rsid w:val="004572BE"/>
    <w:rsid w:val="004617C7"/>
    <w:rsid w:val="004657BE"/>
    <w:rsid w:val="00475674"/>
    <w:rsid w:val="00476211"/>
    <w:rsid w:val="00477872"/>
    <w:rsid w:val="004807F7"/>
    <w:rsid w:val="00480951"/>
    <w:rsid w:val="004830B5"/>
    <w:rsid w:val="00484E47"/>
    <w:rsid w:val="00485996"/>
    <w:rsid w:val="00487B8B"/>
    <w:rsid w:val="0049098B"/>
    <w:rsid w:val="00497525"/>
    <w:rsid w:val="00497B93"/>
    <w:rsid w:val="004A51FF"/>
    <w:rsid w:val="004B2C63"/>
    <w:rsid w:val="004C4F5F"/>
    <w:rsid w:val="004C7E18"/>
    <w:rsid w:val="004D30AF"/>
    <w:rsid w:val="004E3A2C"/>
    <w:rsid w:val="004E3D04"/>
    <w:rsid w:val="004F2153"/>
    <w:rsid w:val="004F483E"/>
    <w:rsid w:val="0050104C"/>
    <w:rsid w:val="005023F4"/>
    <w:rsid w:val="00502DDC"/>
    <w:rsid w:val="005033CC"/>
    <w:rsid w:val="00507379"/>
    <w:rsid w:val="0051020F"/>
    <w:rsid w:val="00515461"/>
    <w:rsid w:val="0052393E"/>
    <w:rsid w:val="00524986"/>
    <w:rsid w:val="00527333"/>
    <w:rsid w:val="00527B67"/>
    <w:rsid w:val="00527CA3"/>
    <w:rsid w:val="005328FB"/>
    <w:rsid w:val="00534B52"/>
    <w:rsid w:val="0053680F"/>
    <w:rsid w:val="00537419"/>
    <w:rsid w:val="0054180B"/>
    <w:rsid w:val="00541A0D"/>
    <w:rsid w:val="005421C7"/>
    <w:rsid w:val="005435A4"/>
    <w:rsid w:val="00543B8A"/>
    <w:rsid w:val="005448FA"/>
    <w:rsid w:val="005571F1"/>
    <w:rsid w:val="00562A94"/>
    <w:rsid w:val="0056505C"/>
    <w:rsid w:val="005664E0"/>
    <w:rsid w:val="00566699"/>
    <w:rsid w:val="005706E5"/>
    <w:rsid w:val="005733EB"/>
    <w:rsid w:val="0057534D"/>
    <w:rsid w:val="0057743C"/>
    <w:rsid w:val="00590126"/>
    <w:rsid w:val="00591988"/>
    <w:rsid w:val="00596856"/>
    <w:rsid w:val="00596D53"/>
    <w:rsid w:val="005A6F55"/>
    <w:rsid w:val="005B2A31"/>
    <w:rsid w:val="005B658C"/>
    <w:rsid w:val="005B7E58"/>
    <w:rsid w:val="005B7FD6"/>
    <w:rsid w:val="005C057C"/>
    <w:rsid w:val="005C2A51"/>
    <w:rsid w:val="005C4FC9"/>
    <w:rsid w:val="005C76D5"/>
    <w:rsid w:val="005D02A8"/>
    <w:rsid w:val="005D3606"/>
    <w:rsid w:val="005D5EEB"/>
    <w:rsid w:val="005E235C"/>
    <w:rsid w:val="005E346D"/>
    <w:rsid w:val="005E4421"/>
    <w:rsid w:val="005F3A7E"/>
    <w:rsid w:val="005F4099"/>
    <w:rsid w:val="005F5FE1"/>
    <w:rsid w:val="00600D67"/>
    <w:rsid w:val="00603AB1"/>
    <w:rsid w:val="0060633A"/>
    <w:rsid w:val="00613D4F"/>
    <w:rsid w:val="006149F1"/>
    <w:rsid w:val="00620FA6"/>
    <w:rsid w:val="00623AD6"/>
    <w:rsid w:val="006246A5"/>
    <w:rsid w:val="00627F9C"/>
    <w:rsid w:val="00630C59"/>
    <w:rsid w:val="00631F1B"/>
    <w:rsid w:val="00633C3F"/>
    <w:rsid w:val="006341CF"/>
    <w:rsid w:val="0063681F"/>
    <w:rsid w:val="006374F7"/>
    <w:rsid w:val="00640D07"/>
    <w:rsid w:val="00642541"/>
    <w:rsid w:val="00644363"/>
    <w:rsid w:val="006446F7"/>
    <w:rsid w:val="00645B00"/>
    <w:rsid w:val="00647B4C"/>
    <w:rsid w:val="00661204"/>
    <w:rsid w:val="0066610F"/>
    <w:rsid w:val="0066623B"/>
    <w:rsid w:val="00671D39"/>
    <w:rsid w:val="00673D7C"/>
    <w:rsid w:val="006749FD"/>
    <w:rsid w:val="00674DB9"/>
    <w:rsid w:val="00676C32"/>
    <w:rsid w:val="00684482"/>
    <w:rsid w:val="00686046"/>
    <w:rsid w:val="00686615"/>
    <w:rsid w:val="006976B1"/>
    <w:rsid w:val="0069776E"/>
    <w:rsid w:val="00697D3B"/>
    <w:rsid w:val="006A0ADE"/>
    <w:rsid w:val="006A29C5"/>
    <w:rsid w:val="006A3A54"/>
    <w:rsid w:val="006A561E"/>
    <w:rsid w:val="006B288E"/>
    <w:rsid w:val="006B5ED2"/>
    <w:rsid w:val="006C2212"/>
    <w:rsid w:val="006C4C99"/>
    <w:rsid w:val="006C6176"/>
    <w:rsid w:val="006D01DC"/>
    <w:rsid w:val="006D1136"/>
    <w:rsid w:val="006D1B93"/>
    <w:rsid w:val="006D254A"/>
    <w:rsid w:val="006D4AD4"/>
    <w:rsid w:val="006D780C"/>
    <w:rsid w:val="006E0601"/>
    <w:rsid w:val="006E6394"/>
    <w:rsid w:val="006E6C81"/>
    <w:rsid w:val="006E6F2B"/>
    <w:rsid w:val="006E7E41"/>
    <w:rsid w:val="006F18FD"/>
    <w:rsid w:val="006F19CB"/>
    <w:rsid w:val="006F4A35"/>
    <w:rsid w:val="006F562A"/>
    <w:rsid w:val="00701D99"/>
    <w:rsid w:val="00702DB6"/>
    <w:rsid w:val="00705D1C"/>
    <w:rsid w:val="0071210D"/>
    <w:rsid w:val="00716BA5"/>
    <w:rsid w:val="007170A6"/>
    <w:rsid w:val="007218F2"/>
    <w:rsid w:val="007256EA"/>
    <w:rsid w:val="00730DE0"/>
    <w:rsid w:val="0073616E"/>
    <w:rsid w:val="007404E4"/>
    <w:rsid w:val="0074093D"/>
    <w:rsid w:val="00750C1A"/>
    <w:rsid w:val="007630AF"/>
    <w:rsid w:val="00763D73"/>
    <w:rsid w:val="007640C8"/>
    <w:rsid w:val="007676AF"/>
    <w:rsid w:val="00774DEF"/>
    <w:rsid w:val="00776087"/>
    <w:rsid w:val="007808D7"/>
    <w:rsid w:val="00785145"/>
    <w:rsid w:val="00786497"/>
    <w:rsid w:val="00797BE3"/>
    <w:rsid w:val="007A0571"/>
    <w:rsid w:val="007A223B"/>
    <w:rsid w:val="007A4E13"/>
    <w:rsid w:val="007B0292"/>
    <w:rsid w:val="007B0E30"/>
    <w:rsid w:val="007B64F5"/>
    <w:rsid w:val="007C2E91"/>
    <w:rsid w:val="007C3BF9"/>
    <w:rsid w:val="007C7692"/>
    <w:rsid w:val="007D065D"/>
    <w:rsid w:val="007D0CFF"/>
    <w:rsid w:val="007D4C62"/>
    <w:rsid w:val="007D611C"/>
    <w:rsid w:val="007D7E0C"/>
    <w:rsid w:val="007E2E80"/>
    <w:rsid w:val="007E31E5"/>
    <w:rsid w:val="007E3EB5"/>
    <w:rsid w:val="007E5683"/>
    <w:rsid w:val="007E71E5"/>
    <w:rsid w:val="007F0BCA"/>
    <w:rsid w:val="007F282E"/>
    <w:rsid w:val="007F7846"/>
    <w:rsid w:val="008036DD"/>
    <w:rsid w:val="008041A7"/>
    <w:rsid w:val="00820EA4"/>
    <w:rsid w:val="00821898"/>
    <w:rsid w:val="0082260C"/>
    <w:rsid w:val="00822A5F"/>
    <w:rsid w:val="00823454"/>
    <w:rsid w:val="00824894"/>
    <w:rsid w:val="00826A20"/>
    <w:rsid w:val="0083017F"/>
    <w:rsid w:val="00830E77"/>
    <w:rsid w:val="008350AF"/>
    <w:rsid w:val="008455DC"/>
    <w:rsid w:val="00853CC3"/>
    <w:rsid w:val="00867D56"/>
    <w:rsid w:val="00870064"/>
    <w:rsid w:val="008725EE"/>
    <w:rsid w:val="0087313F"/>
    <w:rsid w:val="0088301B"/>
    <w:rsid w:val="00886866"/>
    <w:rsid w:val="00892543"/>
    <w:rsid w:val="008A1C19"/>
    <w:rsid w:val="008B19FB"/>
    <w:rsid w:val="008B38D7"/>
    <w:rsid w:val="008C0E72"/>
    <w:rsid w:val="008C0F70"/>
    <w:rsid w:val="008C651F"/>
    <w:rsid w:val="008C7CEB"/>
    <w:rsid w:val="008D17A8"/>
    <w:rsid w:val="008E2CDB"/>
    <w:rsid w:val="008E572E"/>
    <w:rsid w:val="008E6336"/>
    <w:rsid w:val="008E63C2"/>
    <w:rsid w:val="008F5193"/>
    <w:rsid w:val="00903599"/>
    <w:rsid w:val="00905CE1"/>
    <w:rsid w:val="009151CF"/>
    <w:rsid w:val="009151FD"/>
    <w:rsid w:val="00927243"/>
    <w:rsid w:val="009272C6"/>
    <w:rsid w:val="00930F68"/>
    <w:rsid w:val="009321CF"/>
    <w:rsid w:val="00932254"/>
    <w:rsid w:val="009339EC"/>
    <w:rsid w:val="0093743A"/>
    <w:rsid w:val="00942349"/>
    <w:rsid w:val="00943B37"/>
    <w:rsid w:val="00944403"/>
    <w:rsid w:val="0094481C"/>
    <w:rsid w:val="009456A5"/>
    <w:rsid w:val="00950396"/>
    <w:rsid w:val="00954DC1"/>
    <w:rsid w:val="00960D8F"/>
    <w:rsid w:val="0096284F"/>
    <w:rsid w:val="0096359D"/>
    <w:rsid w:val="00967270"/>
    <w:rsid w:val="009701C6"/>
    <w:rsid w:val="00972902"/>
    <w:rsid w:val="0097416D"/>
    <w:rsid w:val="009759F9"/>
    <w:rsid w:val="0097763A"/>
    <w:rsid w:val="009822A2"/>
    <w:rsid w:val="00984999"/>
    <w:rsid w:val="00984CA8"/>
    <w:rsid w:val="009859B8"/>
    <w:rsid w:val="009936C2"/>
    <w:rsid w:val="00993A9D"/>
    <w:rsid w:val="00993CCE"/>
    <w:rsid w:val="00994FE7"/>
    <w:rsid w:val="009B205B"/>
    <w:rsid w:val="009B3592"/>
    <w:rsid w:val="009B59FC"/>
    <w:rsid w:val="009B70C3"/>
    <w:rsid w:val="009C1EA2"/>
    <w:rsid w:val="009C2D0C"/>
    <w:rsid w:val="009C3FC7"/>
    <w:rsid w:val="009D398E"/>
    <w:rsid w:val="009D56AA"/>
    <w:rsid w:val="009E0089"/>
    <w:rsid w:val="009E396D"/>
    <w:rsid w:val="009F009C"/>
    <w:rsid w:val="009F4CC1"/>
    <w:rsid w:val="009F63E4"/>
    <w:rsid w:val="009F7B22"/>
    <w:rsid w:val="00A030E7"/>
    <w:rsid w:val="00A0535B"/>
    <w:rsid w:val="00A06551"/>
    <w:rsid w:val="00A10000"/>
    <w:rsid w:val="00A10775"/>
    <w:rsid w:val="00A112EB"/>
    <w:rsid w:val="00A1710D"/>
    <w:rsid w:val="00A1740A"/>
    <w:rsid w:val="00A1760C"/>
    <w:rsid w:val="00A2199B"/>
    <w:rsid w:val="00A22469"/>
    <w:rsid w:val="00A225A3"/>
    <w:rsid w:val="00A3134D"/>
    <w:rsid w:val="00A31586"/>
    <w:rsid w:val="00A316AA"/>
    <w:rsid w:val="00A33B3A"/>
    <w:rsid w:val="00A351F0"/>
    <w:rsid w:val="00A35B31"/>
    <w:rsid w:val="00A41058"/>
    <w:rsid w:val="00A4214D"/>
    <w:rsid w:val="00A42868"/>
    <w:rsid w:val="00A60AC7"/>
    <w:rsid w:val="00A61996"/>
    <w:rsid w:val="00A62727"/>
    <w:rsid w:val="00A65C29"/>
    <w:rsid w:val="00A666CE"/>
    <w:rsid w:val="00A67E7A"/>
    <w:rsid w:val="00A7358A"/>
    <w:rsid w:val="00A77603"/>
    <w:rsid w:val="00A871F0"/>
    <w:rsid w:val="00A9172E"/>
    <w:rsid w:val="00A917A5"/>
    <w:rsid w:val="00A94BF6"/>
    <w:rsid w:val="00A954B5"/>
    <w:rsid w:val="00A97975"/>
    <w:rsid w:val="00AA1F48"/>
    <w:rsid w:val="00AA3581"/>
    <w:rsid w:val="00AA4F9A"/>
    <w:rsid w:val="00AA5A0A"/>
    <w:rsid w:val="00AB16BF"/>
    <w:rsid w:val="00AB1AF3"/>
    <w:rsid w:val="00AB3507"/>
    <w:rsid w:val="00AB4848"/>
    <w:rsid w:val="00AB52C6"/>
    <w:rsid w:val="00AC5643"/>
    <w:rsid w:val="00AD0168"/>
    <w:rsid w:val="00AD2D04"/>
    <w:rsid w:val="00AD3C94"/>
    <w:rsid w:val="00AD647C"/>
    <w:rsid w:val="00AE658B"/>
    <w:rsid w:val="00B04D4C"/>
    <w:rsid w:val="00B070F5"/>
    <w:rsid w:val="00B075E3"/>
    <w:rsid w:val="00B11C87"/>
    <w:rsid w:val="00B12CBA"/>
    <w:rsid w:val="00B14D28"/>
    <w:rsid w:val="00B166A4"/>
    <w:rsid w:val="00B16CAC"/>
    <w:rsid w:val="00B22435"/>
    <w:rsid w:val="00B3075D"/>
    <w:rsid w:val="00B31ACE"/>
    <w:rsid w:val="00B32F14"/>
    <w:rsid w:val="00B34950"/>
    <w:rsid w:val="00B34C46"/>
    <w:rsid w:val="00B41C25"/>
    <w:rsid w:val="00B457BB"/>
    <w:rsid w:val="00B501B2"/>
    <w:rsid w:val="00B549E1"/>
    <w:rsid w:val="00B56587"/>
    <w:rsid w:val="00B61D6F"/>
    <w:rsid w:val="00B65513"/>
    <w:rsid w:val="00B73F3F"/>
    <w:rsid w:val="00B75842"/>
    <w:rsid w:val="00B81DD1"/>
    <w:rsid w:val="00B8245A"/>
    <w:rsid w:val="00B8655E"/>
    <w:rsid w:val="00B91A10"/>
    <w:rsid w:val="00B93C5C"/>
    <w:rsid w:val="00B93F5F"/>
    <w:rsid w:val="00B97CAC"/>
    <w:rsid w:val="00BA5EC9"/>
    <w:rsid w:val="00BA69A0"/>
    <w:rsid w:val="00BB2359"/>
    <w:rsid w:val="00BB5625"/>
    <w:rsid w:val="00BC63D8"/>
    <w:rsid w:val="00BC64D4"/>
    <w:rsid w:val="00BC759F"/>
    <w:rsid w:val="00BC7E0B"/>
    <w:rsid w:val="00BD20DA"/>
    <w:rsid w:val="00BD43AB"/>
    <w:rsid w:val="00BE100C"/>
    <w:rsid w:val="00BE48F3"/>
    <w:rsid w:val="00BE56DA"/>
    <w:rsid w:val="00BE6D77"/>
    <w:rsid w:val="00BF0AEC"/>
    <w:rsid w:val="00BF123B"/>
    <w:rsid w:val="00BF123D"/>
    <w:rsid w:val="00BF23E2"/>
    <w:rsid w:val="00BF2844"/>
    <w:rsid w:val="00BF3765"/>
    <w:rsid w:val="00BF46B6"/>
    <w:rsid w:val="00BF5EE2"/>
    <w:rsid w:val="00BF69B1"/>
    <w:rsid w:val="00C07CC5"/>
    <w:rsid w:val="00C10AAE"/>
    <w:rsid w:val="00C1102D"/>
    <w:rsid w:val="00C115F4"/>
    <w:rsid w:val="00C12276"/>
    <w:rsid w:val="00C12DAE"/>
    <w:rsid w:val="00C16237"/>
    <w:rsid w:val="00C2107B"/>
    <w:rsid w:val="00C2282B"/>
    <w:rsid w:val="00C25822"/>
    <w:rsid w:val="00C25B89"/>
    <w:rsid w:val="00C277F4"/>
    <w:rsid w:val="00C31F17"/>
    <w:rsid w:val="00C34B47"/>
    <w:rsid w:val="00C35F18"/>
    <w:rsid w:val="00C40345"/>
    <w:rsid w:val="00C40A1A"/>
    <w:rsid w:val="00C40F3C"/>
    <w:rsid w:val="00C43477"/>
    <w:rsid w:val="00C52BC7"/>
    <w:rsid w:val="00C54C06"/>
    <w:rsid w:val="00C557DB"/>
    <w:rsid w:val="00C557FD"/>
    <w:rsid w:val="00C6111F"/>
    <w:rsid w:val="00C63266"/>
    <w:rsid w:val="00C67A59"/>
    <w:rsid w:val="00C701E1"/>
    <w:rsid w:val="00C734AF"/>
    <w:rsid w:val="00C8573E"/>
    <w:rsid w:val="00C90094"/>
    <w:rsid w:val="00C90CE9"/>
    <w:rsid w:val="00C921D5"/>
    <w:rsid w:val="00C95F13"/>
    <w:rsid w:val="00CA2ED9"/>
    <w:rsid w:val="00CA3DD3"/>
    <w:rsid w:val="00CA5A2A"/>
    <w:rsid w:val="00CA5EC1"/>
    <w:rsid w:val="00CA71B3"/>
    <w:rsid w:val="00CB587D"/>
    <w:rsid w:val="00CD3371"/>
    <w:rsid w:val="00CD5D9E"/>
    <w:rsid w:val="00CD5E2D"/>
    <w:rsid w:val="00CE15C8"/>
    <w:rsid w:val="00CE75B5"/>
    <w:rsid w:val="00CF27C6"/>
    <w:rsid w:val="00CF7E3D"/>
    <w:rsid w:val="00D01B24"/>
    <w:rsid w:val="00D020E2"/>
    <w:rsid w:val="00D04234"/>
    <w:rsid w:val="00D0540D"/>
    <w:rsid w:val="00D13B83"/>
    <w:rsid w:val="00D14BFB"/>
    <w:rsid w:val="00D14D51"/>
    <w:rsid w:val="00D14E3B"/>
    <w:rsid w:val="00D17BFE"/>
    <w:rsid w:val="00D23E42"/>
    <w:rsid w:val="00D23F11"/>
    <w:rsid w:val="00D32449"/>
    <w:rsid w:val="00D32842"/>
    <w:rsid w:val="00D32E6F"/>
    <w:rsid w:val="00D40A03"/>
    <w:rsid w:val="00D43390"/>
    <w:rsid w:val="00D4528F"/>
    <w:rsid w:val="00D472DC"/>
    <w:rsid w:val="00D5329C"/>
    <w:rsid w:val="00D54889"/>
    <w:rsid w:val="00D550E1"/>
    <w:rsid w:val="00D55805"/>
    <w:rsid w:val="00D56E6C"/>
    <w:rsid w:val="00D57072"/>
    <w:rsid w:val="00D57A8D"/>
    <w:rsid w:val="00D633B6"/>
    <w:rsid w:val="00D64F6D"/>
    <w:rsid w:val="00D65592"/>
    <w:rsid w:val="00D70758"/>
    <w:rsid w:val="00D70911"/>
    <w:rsid w:val="00D72377"/>
    <w:rsid w:val="00D72D04"/>
    <w:rsid w:val="00D760EF"/>
    <w:rsid w:val="00D77F62"/>
    <w:rsid w:val="00D80239"/>
    <w:rsid w:val="00D82C3F"/>
    <w:rsid w:val="00D968A3"/>
    <w:rsid w:val="00DA0E70"/>
    <w:rsid w:val="00DA21DB"/>
    <w:rsid w:val="00DA3EE5"/>
    <w:rsid w:val="00DA4688"/>
    <w:rsid w:val="00DA5A00"/>
    <w:rsid w:val="00DA6917"/>
    <w:rsid w:val="00DB5FF7"/>
    <w:rsid w:val="00DB7432"/>
    <w:rsid w:val="00DC0CB0"/>
    <w:rsid w:val="00DC1C38"/>
    <w:rsid w:val="00DC4E35"/>
    <w:rsid w:val="00DD0417"/>
    <w:rsid w:val="00DD0FF0"/>
    <w:rsid w:val="00DD13E2"/>
    <w:rsid w:val="00DD2781"/>
    <w:rsid w:val="00DD2D53"/>
    <w:rsid w:val="00DD5971"/>
    <w:rsid w:val="00DD5DC9"/>
    <w:rsid w:val="00DE0587"/>
    <w:rsid w:val="00DE16E2"/>
    <w:rsid w:val="00DE38C3"/>
    <w:rsid w:val="00DF0AF9"/>
    <w:rsid w:val="00DF134A"/>
    <w:rsid w:val="00DF1527"/>
    <w:rsid w:val="00DF2F2C"/>
    <w:rsid w:val="00DF3485"/>
    <w:rsid w:val="00DF51C8"/>
    <w:rsid w:val="00E014FE"/>
    <w:rsid w:val="00E05C80"/>
    <w:rsid w:val="00E140CD"/>
    <w:rsid w:val="00E14EEA"/>
    <w:rsid w:val="00E23E06"/>
    <w:rsid w:val="00E25492"/>
    <w:rsid w:val="00E26A40"/>
    <w:rsid w:val="00E31685"/>
    <w:rsid w:val="00E37AA1"/>
    <w:rsid w:val="00E37FCB"/>
    <w:rsid w:val="00E426C9"/>
    <w:rsid w:val="00E447BB"/>
    <w:rsid w:val="00E4641E"/>
    <w:rsid w:val="00E47B9F"/>
    <w:rsid w:val="00E50EFF"/>
    <w:rsid w:val="00E50F4B"/>
    <w:rsid w:val="00E51947"/>
    <w:rsid w:val="00E53096"/>
    <w:rsid w:val="00E54EE3"/>
    <w:rsid w:val="00E56111"/>
    <w:rsid w:val="00E60476"/>
    <w:rsid w:val="00E60798"/>
    <w:rsid w:val="00E61468"/>
    <w:rsid w:val="00E65AE8"/>
    <w:rsid w:val="00E65CE5"/>
    <w:rsid w:val="00E70CAE"/>
    <w:rsid w:val="00E726BA"/>
    <w:rsid w:val="00E75477"/>
    <w:rsid w:val="00E826E9"/>
    <w:rsid w:val="00E83DA0"/>
    <w:rsid w:val="00E86FC0"/>
    <w:rsid w:val="00E93579"/>
    <w:rsid w:val="00EA0886"/>
    <w:rsid w:val="00EA0E98"/>
    <w:rsid w:val="00EA2AAB"/>
    <w:rsid w:val="00EA460E"/>
    <w:rsid w:val="00EB2068"/>
    <w:rsid w:val="00EC1776"/>
    <w:rsid w:val="00EC1A95"/>
    <w:rsid w:val="00EC2BED"/>
    <w:rsid w:val="00EC4B6A"/>
    <w:rsid w:val="00EC6E4C"/>
    <w:rsid w:val="00ED022E"/>
    <w:rsid w:val="00ED1011"/>
    <w:rsid w:val="00ED20E8"/>
    <w:rsid w:val="00ED4829"/>
    <w:rsid w:val="00ED60C2"/>
    <w:rsid w:val="00ED69CC"/>
    <w:rsid w:val="00ED78C0"/>
    <w:rsid w:val="00ED78F3"/>
    <w:rsid w:val="00EE03F5"/>
    <w:rsid w:val="00EE3176"/>
    <w:rsid w:val="00EE7102"/>
    <w:rsid w:val="00EF1454"/>
    <w:rsid w:val="00EF4D17"/>
    <w:rsid w:val="00EF6B28"/>
    <w:rsid w:val="00F00898"/>
    <w:rsid w:val="00F01E08"/>
    <w:rsid w:val="00F0298D"/>
    <w:rsid w:val="00F041FB"/>
    <w:rsid w:val="00F07DC2"/>
    <w:rsid w:val="00F10959"/>
    <w:rsid w:val="00F1770B"/>
    <w:rsid w:val="00F2178A"/>
    <w:rsid w:val="00F2343A"/>
    <w:rsid w:val="00F42D68"/>
    <w:rsid w:val="00F43593"/>
    <w:rsid w:val="00F44637"/>
    <w:rsid w:val="00F45389"/>
    <w:rsid w:val="00F4708B"/>
    <w:rsid w:val="00F472E0"/>
    <w:rsid w:val="00F47B19"/>
    <w:rsid w:val="00F53B53"/>
    <w:rsid w:val="00F633AD"/>
    <w:rsid w:val="00F6396D"/>
    <w:rsid w:val="00F66A72"/>
    <w:rsid w:val="00F7667E"/>
    <w:rsid w:val="00F80C10"/>
    <w:rsid w:val="00F83F9F"/>
    <w:rsid w:val="00F8521C"/>
    <w:rsid w:val="00F86466"/>
    <w:rsid w:val="00F91698"/>
    <w:rsid w:val="00F91C0B"/>
    <w:rsid w:val="00F92D09"/>
    <w:rsid w:val="00F96A1F"/>
    <w:rsid w:val="00FA2BFD"/>
    <w:rsid w:val="00FA3920"/>
    <w:rsid w:val="00FA47E2"/>
    <w:rsid w:val="00FB2F77"/>
    <w:rsid w:val="00FB3895"/>
    <w:rsid w:val="00FB55E9"/>
    <w:rsid w:val="00FB5722"/>
    <w:rsid w:val="00FB6BD1"/>
    <w:rsid w:val="00FC1B80"/>
    <w:rsid w:val="00FC4136"/>
    <w:rsid w:val="00FC641E"/>
    <w:rsid w:val="00FC7D8B"/>
    <w:rsid w:val="00FD3A3C"/>
    <w:rsid w:val="00FD4EB1"/>
    <w:rsid w:val="00FE043D"/>
    <w:rsid w:val="00FE440C"/>
    <w:rsid w:val="00FF0836"/>
    <w:rsid w:val="00FF2959"/>
    <w:rsid w:val="00FF5F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8AC7E"/>
  <w15:chartTrackingRefBased/>
  <w15:docId w15:val="{167DB6F9-D761-4AA8-BBF6-0E55607AB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E80"/>
    <w:rPr>
      <w:lang w:val="es-ES_tradnl"/>
    </w:rPr>
  </w:style>
  <w:style w:type="paragraph" w:styleId="Ttulo3">
    <w:name w:val="heading 3"/>
    <w:basedOn w:val="Normal"/>
    <w:link w:val="Ttulo3Car"/>
    <w:uiPriority w:val="9"/>
    <w:qFormat/>
    <w:rsid w:val="00166046"/>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EncabezadoCar">
    <w:name w:val="Encabezado Car"/>
    <w:basedOn w:val="Fuentedeprrafopredeter"/>
    <w:link w:val="Encabezado"/>
    <w:uiPriority w:val="99"/>
    <w:rsid w:val="007E2E80"/>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E2E80"/>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E2E80"/>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7E2E80"/>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7E2E80"/>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7E2E80"/>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7E2E80"/>
    <w:rPr>
      <w:vertAlign w:val="superscript"/>
    </w:rPr>
  </w:style>
  <w:style w:type="character" w:styleId="Hipervnculo">
    <w:name w:val="Hyperlink"/>
    <w:aliases w:val="Hipervínculo1,Hipervínculo11,Hipervínculo12,Hipervínculo13,Hipervínculo14,Hipervínculo15"/>
    <w:basedOn w:val="Fuentedeprrafopredeter"/>
    <w:uiPriority w:val="99"/>
    <w:unhideWhenUsed/>
    <w:rsid w:val="007E2E80"/>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w:basedOn w:val="Normal"/>
    <w:link w:val="TextonotapieCar"/>
    <w:uiPriority w:val="99"/>
    <w:unhideWhenUsed/>
    <w:rsid w:val="007E2E8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7E2E80"/>
    <w:rPr>
      <w:sz w:val="20"/>
      <w:szCs w:val="20"/>
    </w:rPr>
  </w:style>
  <w:style w:type="character" w:customStyle="1" w:styleId="Ttulo3Car">
    <w:name w:val="Título 3 Car"/>
    <w:basedOn w:val="Fuentedeprrafopredeter"/>
    <w:link w:val="Ttulo3"/>
    <w:uiPriority w:val="9"/>
    <w:rsid w:val="00166046"/>
    <w:rPr>
      <w:rFonts w:ascii="Times New Roman" w:eastAsia="Times New Roman" w:hAnsi="Times New Roman" w:cs="Times New Roman"/>
      <w:b/>
      <w:bCs/>
      <w:sz w:val="27"/>
      <w:szCs w:val="27"/>
      <w:lang w:eastAsia="es-MX"/>
    </w:rPr>
  </w:style>
  <w:style w:type="paragraph" w:styleId="NormalWeb">
    <w:name w:val="Normal (Web)"/>
    <w:basedOn w:val="Normal"/>
    <w:uiPriority w:val="99"/>
    <w:semiHidden/>
    <w:unhideWhenUsed/>
    <w:rsid w:val="00166046"/>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Francesa"/>
    <w:link w:val="SinespaciadoCar"/>
    <w:uiPriority w:val="1"/>
    <w:qFormat/>
    <w:rsid w:val="00B12CBA"/>
    <w:pPr>
      <w:spacing w:after="0" w:line="240" w:lineRule="auto"/>
    </w:pPr>
  </w:style>
  <w:style w:type="table" w:styleId="Tablaconcuadrcula">
    <w:name w:val="Table Grid"/>
    <w:basedOn w:val="Tablanormal"/>
    <w:uiPriority w:val="39"/>
    <w:rsid w:val="00D570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EF4D17"/>
    <w:pPr>
      <w:widowControl w:val="0"/>
      <w:spacing w:after="0" w:line="240" w:lineRule="auto"/>
      <w:ind w:left="20"/>
    </w:pPr>
    <w:rPr>
      <w:rFonts w:ascii="Times New Roman" w:eastAsia="Times New Roman" w:hAnsi="Times New Roman"/>
      <w:sz w:val="25"/>
      <w:szCs w:val="25"/>
      <w:lang w:val="en-US"/>
    </w:rPr>
  </w:style>
  <w:style w:type="character" w:customStyle="1" w:styleId="TextoindependienteCar">
    <w:name w:val="Texto independiente Car"/>
    <w:basedOn w:val="Fuentedeprrafopredeter"/>
    <w:link w:val="Textoindependiente"/>
    <w:uiPriority w:val="1"/>
    <w:rsid w:val="00EF4D17"/>
    <w:rPr>
      <w:rFonts w:ascii="Times New Roman" w:eastAsia="Times New Roman" w:hAnsi="Times New Roman"/>
      <w:sz w:val="25"/>
      <w:szCs w:val="25"/>
      <w:lang w:val="en-US"/>
    </w:rPr>
  </w:style>
  <w:style w:type="paragraph" w:styleId="Textodeglobo">
    <w:name w:val="Balloon Text"/>
    <w:basedOn w:val="Normal"/>
    <w:link w:val="TextodegloboCar"/>
    <w:uiPriority w:val="99"/>
    <w:semiHidden/>
    <w:unhideWhenUsed/>
    <w:rsid w:val="005D5EE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EEB"/>
    <w:rPr>
      <w:rFonts w:ascii="Segoe UI" w:hAnsi="Segoe UI" w:cs="Segoe UI"/>
      <w:sz w:val="18"/>
      <w:szCs w:val="18"/>
    </w:rPr>
  </w:style>
  <w:style w:type="character" w:customStyle="1" w:styleId="SinespaciadoCar">
    <w:name w:val="Sin espaciado Car"/>
    <w:aliases w:val="Francesa Car"/>
    <w:link w:val="Sinespaciado"/>
    <w:uiPriority w:val="1"/>
    <w:locked/>
    <w:rsid w:val="00BD20DA"/>
  </w:style>
  <w:style w:type="paragraph" w:customStyle="1" w:styleId="Default">
    <w:name w:val="Default"/>
    <w:rsid w:val="00407282"/>
    <w:pPr>
      <w:autoSpaceDE w:val="0"/>
      <w:autoSpaceDN w:val="0"/>
      <w:adjustRightInd w:val="0"/>
      <w:spacing w:after="0" w:line="240" w:lineRule="auto"/>
    </w:pPr>
    <w:rPr>
      <w:rFonts w:ascii="Arial" w:hAnsi="Arial" w:cs="Arial"/>
      <w:color w:val="000000"/>
      <w:sz w:val="24"/>
      <w:szCs w:val="24"/>
    </w:rPr>
  </w:style>
  <w:style w:type="table" w:customStyle="1" w:styleId="Tablaconcuadrcula1">
    <w:name w:val="Tabla con cuadrícula1"/>
    <w:basedOn w:val="Tablanormal"/>
    <w:next w:val="Tablaconcuadrcula"/>
    <w:uiPriority w:val="39"/>
    <w:rsid w:val="00C3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30690A"/>
    <w:rPr>
      <w:color w:val="954F72" w:themeColor="followedHyperlink"/>
      <w:u w:val="single"/>
    </w:rPr>
  </w:style>
  <w:style w:type="character" w:customStyle="1" w:styleId="Mencinsinresolver1">
    <w:name w:val="Mención sin resolver1"/>
    <w:basedOn w:val="Fuentedeprrafopredeter"/>
    <w:uiPriority w:val="99"/>
    <w:semiHidden/>
    <w:unhideWhenUsed/>
    <w:rsid w:val="00D550E1"/>
    <w:rPr>
      <w:color w:val="605E5C"/>
      <w:shd w:val="clear" w:color="auto" w:fill="E1DFDD"/>
    </w:rPr>
  </w:style>
  <w:style w:type="character" w:customStyle="1" w:styleId="UnresolvedMention">
    <w:name w:val="Unresolved Mention"/>
    <w:basedOn w:val="Fuentedeprrafopredeter"/>
    <w:uiPriority w:val="99"/>
    <w:semiHidden/>
    <w:unhideWhenUsed/>
    <w:rsid w:val="00B8245A"/>
    <w:rPr>
      <w:color w:val="605E5C"/>
      <w:shd w:val="clear" w:color="auto" w:fill="E1DFDD"/>
    </w:rPr>
  </w:style>
  <w:style w:type="paragraph" w:styleId="Lista2">
    <w:name w:val="List 2"/>
    <w:basedOn w:val="Normal"/>
    <w:uiPriority w:val="99"/>
    <w:unhideWhenUsed/>
    <w:rsid w:val="00686615"/>
    <w:pPr>
      <w:ind w:left="566" w:hanging="283"/>
      <w:contextualSpacing/>
    </w:pPr>
  </w:style>
  <w:style w:type="paragraph" w:styleId="Sangradetextonormal">
    <w:name w:val="Body Text Indent"/>
    <w:basedOn w:val="Normal"/>
    <w:link w:val="SangradetextonormalCar"/>
    <w:uiPriority w:val="99"/>
    <w:unhideWhenUsed/>
    <w:rsid w:val="00686615"/>
    <w:pPr>
      <w:spacing w:after="120"/>
      <w:ind w:left="283"/>
    </w:pPr>
  </w:style>
  <w:style w:type="character" w:customStyle="1" w:styleId="SangradetextonormalCar">
    <w:name w:val="Sangría de texto normal Car"/>
    <w:basedOn w:val="Fuentedeprrafopredeter"/>
    <w:link w:val="Sangradetextonormal"/>
    <w:uiPriority w:val="99"/>
    <w:rsid w:val="00686615"/>
    <w:rPr>
      <w:lang w:val="es-ES_tradnl"/>
    </w:rPr>
  </w:style>
  <w:style w:type="paragraph" w:styleId="Textoindependienteprimerasangra2">
    <w:name w:val="Body Text First Indent 2"/>
    <w:basedOn w:val="Sangradetextonormal"/>
    <w:link w:val="Textoindependienteprimerasangra2Car"/>
    <w:uiPriority w:val="99"/>
    <w:unhideWhenUsed/>
    <w:rsid w:val="00686615"/>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8661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699377">
      <w:bodyDiv w:val="1"/>
      <w:marLeft w:val="0"/>
      <w:marRight w:val="0"/>
      <w:marTop w:val="0"/>
      <w:marBottom w:val="0"/>
      <w:divBdr>
        <w:top w:val="none" w:sz="0" w:space="0" w:color="auto"/>
        <w:left w:val="none" w:sz="0" w:space="0" w:color="auto"/>
        <w:bottom w:val="none" w:sz="0" w:space="0" w:color="auto"/>
        <w:right w:val="none" w:sz="0" w:space="0" w:color="auto"/>
      </w:divBdr>
    </w:div>
    <w:div w:id="363095624">
      <w:bodyDiv w:val="1"/>
      <w:marLeft w:val="0"/>
      <w:marRight w:val="0"/>
      <w:marTop w:val="0"/>
      <w:marBottom w:val="0"/>
      <w:divBdr>
        <w:top w:val="none" w:sz="0" w:space="0" w:color="auto"/>
        <w:left w:val="none" w:sz="0" w:space="0" w:color="auto"/>
        <w:bottom w:val="none" w:sz="0" w:space="0" w:color="auto"/>
        <w:right w:val="none" w:sz="0" w:space="0" w:color="auto"/>
      </w:divBdr>
    </w:div>
    <w:div w:id="592200367">
      <w:bodyDiv w:val="1"/>
      <w:marLeft w:val="0"/>
      <w:marRight w:val="0"/>
      <w:marTop w:val="0"/>
      <w:marBottom w:val="0"/>
      <w:divBdr>
        <w:top w:val="none" w:sz="0" w:space="0" w:color="auto"/>
        <w:left w:val="none" w:sz="0" w:space="0" w:color="auto"/>
        <w:bottom w:val="none" w:sz="0" w:space="0" w:color="auto"/>
        <w:right w:val="none" w:sz="0" w:space="0" w:color="auto"/>
      </w:divBdr>
    </w:div>
    <w:div w:id="669137612">
      <w:bodyDiv w:val="1"/>
      <w:marLeft w:val="0"/>
      <w:marRight w:val="0"/>
      <w:marTop w:val="0"/>
      <w:marBottom w:val="0"/>
      <w:divBdr>
        <w:top w:val="none" w:sz="0" w:space="0" w:color="auto"/>
        <w:left w:val="none" w:sz="0" w:space="0" w:color="auto"/>
        <w:bottom w:val="none" w:sz="0" w:space="0" w:color="auto"/>
        <w:right w:val="none" w:sz="0" w:space="0" w:color="auto"/>
      </w:divBdr>
    </w:div>
    <w:div w:id="671371551">
      <w:bodyDiv w:val="1"/>
      <w:marLeft w:val="0"/>
      <w:marRight w:val="0"/>
      <w:marTop w:val="0"/>
      <w:marBottom w:val="0"/>
      <w:divBdr>
        <w:top w:val="none" w:sz="0" w:space="0" w:color="auto"/>
        <w:left w:val="none" w:sz="0" w:space="0" w:color="auto"/>
        <w:bottom w:val="none" w:sz="0" w:space="0" w:color="auto"/>
        <w:right w:val="none" w:sz="0" w:space="0" w:color="auto"/>
      </w:divBdr>
    </w:div>
    <w:div w:id="924415535">
      <w:bodyDiv w:val="1"/>
      <w:marLeft w:val="0"/>
      <w:marRight w:val="0"/>
      <w:marTop w:val="0"/>
      <w:marBottom w:val="0"/>
      <w:divBdr>
        <w:top w:val="none" w:sz="0" w:space="0" w:color="auto"/>
        <w:left w:val="none" w:sz="0" w:space="0" w:color="auto"/>
        <w:bottom w:val="none" w:sz="0" w:space="0" w:color="auto"/>
        <w:right w:val="none" w:sz="0" w:space="0" w:color="auto"/>
      </w:divBdr>
    </w:div>
    <w:div w:id="1042899735">
      <w:bodyDiv w:val="1"/>
      <w:marLeft w:val="0"/>
      <w:marRight w:val="0"/>
      <w:marTop w:val="0"/>
      <w:marBottom w:val="0"/>
      <w:divBdr>
        <w:top w:val="none" w:sz="0" w:space="0" w:color="auto"/>
        <w:left w:val="none" w:sz="0" w:space="0" w:color="auto"/>
        <w:bottom w:val="none" w:sz="0" w:space="0" w:color="auto"/>
        <w:right w:val="none" w:sz="0" w:space="0" w:color="auto"/>
      </w:divBdr>
    </w:div>
    <w:div w:id="1098450157">
      <w:bodyDiv w:val="1"/>
      <w:marLeft w:val="0"/>
      <w:marRight w:val="0"/>
      <w:marTop w:val="0"/>
      <w:marBottom w:val="0"/>
      <w:divBdr>
        <w:top w:val="none" w:sz="0" w:space="0" w:color="auto"/>
        <w:left w:val="none" w:sz="0" w:space="0" w:color="auto"/>
        <w:bottom w:val="none" w:sz="0" w:space="0" w:color="auto"/>
        <w:right w:val="none" w:sz="0" w:space="0" w:color="auto"/>
      </w:divBdr>
    </w:div>
    <w:div w:id="1267082986">
      <w:bodyDiv w:val="1"/>
      <w:marLeft w:val="0"/>
      <w:marRight w:val="0"/>
      <w:marTop w:val="0"/>
      <w:marBottom w:val="0"/>
      <w:divBdr>
        <w:top w:val="none" w:sz="0" w:space="0" w:color="auto"/>
        <w:left w:val="none" w:sz="0" w:space="0" w:color="auto"/>
        <w:bottom w:val="none" w:sz="0" w:space="0" w:color="auto"/>
        <w:right w:val="none" w:sz="0" w:space="0" w:color="auto"/>
      </w:divBdr>
    </w:div>
    <w:div w:id="1315795991">
      <w:bodyDiv w:val="1"/>
      <w:marLeft w:val="0"/>
      <w:marRight w:val="0"/>
      <w:marTop w:val="0"/>
      <w:marBottom w:val="0"/>
      <w:divBdr>
        <w:top w:val="none" w:sz="0" w:space="0" w:color="auto"/>
        <w:left w:val="none" w:sz="0" w:space="0" w:color="auto"/>
        <w:bottom w:val="none" w:sz="0" w:space="0" w:color="auto"/>
        <w:right w:val="none" w:sz="0" w:space="0" w:color="auto"/>
      </w:divBdr>
    </w:div>
    <w:div w:id="1366521439">
      <w:bodyDiv w:val="1"/>
      <w:marLeft w:val="0"/>
      <w:marRight w:val="0"/>
      <w:marTop w:val="0"/>
      <w:marBottom w:val="0"/>
      <w:divBdr>
        <w:top w:val="none" w:sz="0" w:space="0" w:color="auto"/>
        <w:left w:val="none" w:sz="0" w:space="0" w:color="auto"/>
        <w:bottom w:val="none" w:sz="0" w:space="0" w:color="auto"/>
        <w:right w:val="none" w:sz="0" w:space="0" w:color="auto"/>
      </w:divBdr>
    </w:div>
    <w:div w:id="1411469307">
      <w:bodyDiv w:val="1"/>
      <w:marLeft w:val="0"/>
      <w:marRight w:val="0"/>
      <w:marTop w:val="0"/>
      <w:marBottom w:val="0"/>
      <w:divBdr>
        <w:top w:val="none" w:sz="0" w:space="0" w:color="auto"/>
        <w:left w:val="none" w:sz="0" w:space="0" w:color="auto"/>
        <w:bottom w:val="none" w:sz="0" w:space="0" w:color="auto"/>
        <w:right w:val="none" w:sz="0" w:space="0" w:color="auto"/>
      </w:divBdr>
    </w:div>
    <w:div w:id="1495754854">
      <w:bodyDiv w:val="1"/>
      <w:marLeft w:val="0"/>
      <w:marRight w:val="0"/>
      <w:marTop w:val="0"/>
      <w:marBottom w:val="0"/>
      <w:divBdr>
        <w:top w:val="none" w:sz="0" w:space="0" w:color="auto"/>
        <w:left w:val="none" w:sz="0" w:space="0" w:color="auto"/>
        <w:bottom w:val="none" w:sz="0" w:space="0" w:color="auto"/>
        <w:right w:val="none" w:sz="0" w:space="0" w:color="auto"/>
      </w:divBdr>
    </w:div>
    <w:div w:id="1770856237">
      <w:bodyDiv w:val="1"/>
      <w:marLeft w:val="0"/>
      <w:marRight w:val="0"/>
      <w:marTop w:val="0"/>
      <w:marBottom w:val="0"/>
      <w:divBdr>
        <w:top w:val="none" w:sz="0" w:space="0" w:color="auto"/>
        <w:left w:val="none" w:sz="0" w:space="0" w:color="auto"/>
        <w:bottom w:val="none" w:sz="0" w:space="0" w:color="auto"/>
        <w:right w:val="none" w:sz="0" w:space="0" w:color="auto"/>
      </w:divBdr>
    </w:div>
    <w:div w:id="209311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CD5B-4E7F-408C-A119-5455759C2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6254</Words>
  <Characters>34400</Characters>
  <Application>Microsoft Office Word</Application>
  <DocSecurity>0</DocSecurity>
  <Lines>286</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INFOEM557</cp:lastModifiedBy>
  <cp:revision>4</cp:revision>
  <cp:lastPrinted>2018-06-26T19:17:00Z</cp:lastPrinted>
  <dcterms:created xsi:type="dcterms:W3CDTF">2025-01-15T22:06:00Z</dcterms:created>
  <dcterms:modified xsi:type="dcterms:W3CDTF">2025-01-28T19:24:00Z</dcterms:modified>
</cp:coreProperties>
</file>