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A71928" w14:textId="34C9D1F0" w:rsidR="0074240A" w:rsidRPr="008C267B" w:rsidRDefault="009F09BC" w:rsidP="008E5BD5">
      <w:pPr>
        <w:tabs>
          <w:tab w:val="left" w:pos="3465"/>
        </w:tabs>
        <w:spacing w:line="360" w:lineRule="auto"/>
        <w:jc w:val="both"/>
        <w:rPr>
          <w:rFonts w:ascii="Palatino Linotype" w:hAnsi="Palatino Linotype"/>
          <w:b/>
          <w:color w:val="000000" w:themeColor="text1"/>
        </w:rPr>
      </w:pPr>
      <w:bookmarkStart w:id="0" w:name="_GoBack"/>
      <w:bookmarkEnd w:id="0"/>
      <w:r w:rsidRPr="008C267B">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4D081E">
        <w:rPr>
          <w:rFonts w:ascii="Palatino Linotype" w:hAnsi="Palatino Linotype"/>
          <w:color w:val="000000" w:themeColor="text1"/>
        </w:rPr>
        <w:t>de fecha</w:t>
      </w:r>
      <w:r w:rsidRPr="008C267B">
        <w:rPr>
          <w:rFonts w:ascii="Palatino Linotype" w:hAnsi="Palatino Linotype"/>
          <w:b/>
          <w:color w:val="000000" w:themeColor="text1"/>
        </w:rPr>
        <w:t xml:space="preserve"> </w:t>
      </w:r>
      <w:r w:rsidR="003065C4" w:rsidRPr="008C267B">
        <w:rPr>
          <w:rFonts w:ascii="Palatino Linotype" w:hAnsi="Palatino Linotype"/>
          <w:b/>
          <w:color w:val="000000" w:themeColor="text1"/>
        </w:rPr>
        <w:t>cuatro</w:t>
      </w:r>
      <w:r w:rsidR="004D081E">
        <w:rPr>
          <w:rFonts w:ascii="Palatino Linotype" w:hAnsi="Palatino Linotype"/>
          <w:b/>
          <w:color w:val="000000" w:themeColor="text1"/>
        </w:rPr>
        <w:t xml:space="preserve"> (04)</w:t>
      </w:r>
      <w:r w:rsidR="003065C4" w:rsidRPr="008C267B">
        <w:rPr>
          <w:rFonts w:ascii="Palatino Linotype" w:hAnsi="Palatino Linotype"/>
          <w:b/>
          <w:color w:val="000000" w:themeColor="text1"/>
        </w:rPr>
        <w:t xml:space="preserve"> de junio</w:t>
      </w:r>
      <w:r w:rsidR="0074240A" w:rsidRPr="008C267B">
        <w:rPr>
          <w:rFonts w:ascii="Palatino Linotype" w:hAnsi="Palatino Linotype"/>
          <w:b/>
          <w:color w:val="000000" w:themeColor="text1"/>
        </w:rPr>
        <w:t xml:space="preserve"> de dos mil veinticinco. </w:t>
      </w:r>
    </w:p>
    <w:p w14:paraId="397CCAFB" w14:textId="77777777" w:rsidR="0074240A" w:rsidRPr="008C267B" w:rsidRDefault="0074240A" w:rsidP="008E5BD5">
      <w:pPr>
        <w:tabs>
          <w:tab w:val="left" w:pos="3465"/>
        </w:tabs>
        <w:spacing w:line="360" w:lineRule="auto"/>
        <w:jc w:val="both"/>
        <w:rPr>
          <w:rFonts w:ascii="Palatino Linotype" w:hAnsi="Palatino Linotype"/>
          <w:color w:val="000000" w:themeColor="text1"/>
        </w:rPr>
      </w:pPr>
    </w:p>
    <w:p w14:paraId="0383C28C" w14:textId="1BF463B0" w:rsidR="009F09BC" w:rsidRDefault="009F09BC" w:rsidP="008E5BD5">
      <w:pPr>
        <w:spacing w:line="360" w:lineRule="auto"/>
        <w:jc w:val="both"/>
        <w:rPr>
          <w:rFonts w:ascii="Palatino Linotype" w:hAnsi="Palatino Linotype"/>
          <w:color w:val="000000" w:themeColor="text1"/>
        </w:rPr>
      </w:pPr>
      <w:r w:rsidRPr="008C267B">
        <w:rPr>
          <w:rFonts w:ascii="Palatino Linotype" w:hAnsi="Palatino Linotype"/>
          <w:b/>
          <w:color w:val="000000" w:themeColor="text1"/>
        </w:rPr>
        <w:t>VISTO</w:t>
      </w:r>
      <w:r w:rsidRPr="008C267B">
        <w:rPr>
          <w:rFonts w:ascii="Palatino Linotype" w:hAnsi="Palatino Linotype"/>
          <w:color w:val="000000" w:themeColor="text1"/>
        </w:rPr>
        <w:t xml:space="preserve"> </w:t>
      </w:r>
      <w:r w:rsidR="008A699B" w:rsidRPr="008C267B">
        <w:rPr>
          <w:rFonts w:ascii="Palatino Linotype" w:hAnsi="Palatino Linotype"/>
          <w:color w:val="000000" w:themeColor="text1"/>
        </w:rPr>
        <w:t>e</w:t>
      </w:r>
      <w:r w:rsidRPr="008C267B">
        <w:rPr>
          <w:rFonts w:ascii="Palatino Linotype" w:hAnsi="Palatino Linotype"/>
          <w:color w:val="000000" w:themeColor="text1"/>
        </w:rPr>
        <w:t xml:space="preserve">l expediente electrónico formado con motivo del recurso de revisión </w:t>
      </w:r>
      <w:r w:rsidR="004148A3" w:rsidRPr="008C267B">
        <w:rPr>
          <w:rFonts w:ascii="Palatino Linotype" w:hAnsi="Palatino Linotype"/>
          <w:b/>
          <w:bCs/>
          <w:color w:val="000000" w:themeColor="text1"/>
        </w:rPr>
        <w:t>01053/INFOEM/IP/RR/2025</w:t>
      </w:r>
      <w:r w:rsidRPr="008C267B">
        <w:rPr>
          <w:rFonts w:ascii="Palatino Linotype" w:hAnsi="Palatino Linotype"/>
          <w:color w:val="000000" w:themeColor="text1"/>
        </w:rPr>
        <w:t>,</w:t>
      </w:r>
      <w:r w:rsidRPr="008C267B">
        <w:rPr>
          <w:rFonts w:ascii="Palatino Linotype" w:hAnsi="Palatino Linotype" w:cs="Arial"/>
          <w:b/>
          <w:bCs/>
          <w:color w:val="000000" w:themeColor="text1"/>
        </w:rPr>
        <w:t xml:space="preserve"> </w:t>
      </w:r>
      <w:r w:rsidR="004148A3" w:rsidRPr="008C267B">
        <w:rPr>
          <w:rFonts w:ascii="Palatino Linotype" w:hAnsi="Palatino Linotype"/>
          <w:color w:val="000000" w:themeColor="text1"/>
        </w:rPr>
        <w:t xml:space="preserve">promovido por </w:t>
      </w:r>
      <w:r w:rsidR="00C12585">
        <w:rPr>
          <w:rFonts w:ascii="Palatino Linotype" w:hAnsi="Palatino Linotype"/>
          <w:b/>
          <w:bCs/>
          <w:color w:val="000000" w:themeColor="text1"/>
        </w:rPr>
        <w:t>XXXX</w:t>
      </w:r>
      <w:r w:rsidRPr="008C267B">
        <w:rPr>
          <w:rFonts w:ascii="Palatino Linotype" w:hAnsi="Palatino Linotype"/>
          <w:color w:val="000000" w:themeColor="text1"/>
        </w:rPr>
        <w:t xml:space="preserve">, a quien en lo sucesivo se le identificará como </w:t>
      </w:r>
      <w:r w:rsidRPr="008C267B">
        <w:rPr>
          <w:rFonts w:ascii="Palatino Linotype" w:hAnsi="Palatino Linotype"/>
          <w:b/>
          <w:color w:val="000000" w:themeColor="text1"/>
        </w:rPr>
        <w:t>L</w:t>
      </w:r>
      <w:r w:rsidR="008E5BD5" w:rsidRPr="008C267B">
        <w:rPr>
          <w:rFonts w:ascii="Palatino Linotype" w:hAnsi="Palatino Linotype"/>
          <w:b/>
          <w:color w:val="000000" w:themeColor="text1"/>
        </w:rPr>
        <w:t>A</w:t>
      </w:r>
      <w:r w:rsidRPr="008C267B">
        <w:rPr>
          <w:rFonts w:ascii="Palatino Linotype" w:hAnsi="Palatino Linotype"/>
          <w:b/>
          <w:color w:val="000000" w:themeColor="text1"/>
        </w:rPr>
        <w:t xml:space="preserve"> RECURRENTE</w:t>
      </w:r>
      <w:r w:rsidRPr="008C267B">
        <w:rPr>
          <w:rFonts w:ascii="Palatino Linotype" w:hAnsi="Palatino Linotype" w:cs="Arial"/>
          <w:color w:val="000000" w:themeColor="text1"/>
        </w:rPr>
        <w:t xml:space="preserve">, en contra de la respuesta </w:t>
      </w:r>
      <w:r w:rsidR="00652937" w:rsidRPr="008C267B">
        <w:rPr>
          <w:rFonts w:ascii="Palatino Linotype" w:hAnsi="Palatino Linotype" w:cs="Arial"/>
          <w:color w:val="000000" w:themeColor="text1"/>
        </w:rPr>
        <w:t xml:space="preserve">del </w:t>
      </w:r>
      <w:r w:rsidR="004148A3" w:rsidRPr="008C267B">
        <w:rPr>
          <w:rFonts w:ascii="Palatino Linotype" w:hAnsi="Palatino Linotype" w:cs="Arial"/>
          <w:b/>
          <w:bCs/>
          <w:color w:val="000000" w:themeColor="text1"/>
        </w:rPr>
        <w:t xml:space="preserve">Sistema Municipal Para el Desarrollo Integral de la Familia de Toluca </w:t>
      </w:r>
      <w:r w:rsidRPr="008C267B">
        <w:rPr>
          <w:rFonts w:ascii="Palatino Linotype" w:hAnsi="Palatino Linotype"/>
          <w:color w:val="000000" w:themeColor="text1"/>
        </w:rPr>
        <w:t>en lo sucesivo el</w:t>
      </w:r>
      <w:r w:rsidRPr="008C267B">
        <w:rPr>
          <w:rFonts w:ascii="Palatino Linotype" w:hAnsi="Palatino Linotype"/>
          <w:b/>
          <w:color w:val="000000" w:themeColor="text1"/>
        </w:rPr>
        <w:t xml:space="preserve"> SUJETO OBLIGADO</w:t>
      </w:r>
      <w:r w:rsidRPr="008C267B">
        <w:rPr>
          <w:rFonts w:ascii="Palatino Linotype" w:hAnsi="Palatino Linotype"/>
          <w:color w:val="000000" w:themeColor="text1"/>
        </w:rPr>
        <w:t>, se procede a dictar la presente resolución, con base en los siguientes:</w:t>
      </w:r>
    </w:p>
    <w:p w14:paraId="3D87AA79" w14:textId="77777777" w:rsidR="004D081E" w:rsidRPr="008C267B" w:rsidRDefault="004D081E" w:rsidP="008E5BD5">
      <w:pPr>
        <w:spacing w:line="360" w:lineRule="auto"/>
        <w:jc w:val="both"/>
        <w:rPr>
          <w:rFonts w:ascii="Palatino Linotype" w:hAnsi="Palatino Linotype" w:cs="Arial"/>
          <w:b/>
          <w:bCs/>
          <w:color w:val="000000" w:themeColor="text1"/>
        </w:rPr>
      </w:pPr>
    </w:p>
    <w:p w14:paraId="70CB33A6" w14:textId="3A5E1565" w:rsidR="009F09BC" w:rsidRPr="008C267B" w:rsidRDefault="009F09BC" w:rsidP="008E5BD5">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8C267B">
        <w:rPr>
          <w:rFonts w:ascii="Palatino Linotype" w:hAnsi="Palatino Linotype"/>
          <w:b/>
          <w:color w:val="000000" w:themeColor="text1"/>
          <w:sz w:val="24"/>
          <w:szCs w:val="24"/>
        </w:rPr>
        <w:t>A</w:t>
      </w:r>
      <w:r w:rsidR="008E5BD5" w:rsidRPr="008C267B">
        <w:rPr>
          <w:rFonts w:ascii="Palatino Linotype" w:hAnsi="Palatino Linotype"/>
          <w:b/>
          <w:color w:val="000000" w:themeColor="text1"/>
          <w:sz w:val="24"/>
          <w:szCs w:val="24"/>
        </w:rPr>
        <w:t xml:space="preserve"> </w:t>
      </w:r>
      <w:r w:rsidRPr="008C267B">
        <w:rPr>
          <w:rFonts w:ascii="Palatino Linotype" w:hAnsi="Palatino Linotype"/>
          <w:b/>
          <w:color w:val="000000" w:themeColor="text1"/>
          <w:sz w:val="24"/>
          <w:szCs w:val="24"/>
        </w:rPr>
        <w:t>N</w:t>
      </w:r>
      <w:r w:rsidR="008E5BD5" w:rsidRPr="008C267B">
        <w:rPr>
          <w:rFonts w:ascii="Palatino Linotype" w:hAnsi="Palatino Linotype"/>
          <w:b/>
          <w:color w:val="000000" w:themeColor="text1"/>
          <w:sz w:val="24"/>
          <w:szCs w:val="24"/>
        </w:rPr>
        <w:t xml:space="preserve"> </w:t>
      </w:r>
      <w:r w:rsidRPr="008C267B">
        <w:rPr>
          <w:rFonts w:ascii="Palatino Linotype" w:hAnsi="Palatino Linotype"/>
          <w:b/>
          <w:color w:val="000000" w:themeColor="text1"/>
          <w:sz w:val="24"/>
          <w:szCs w:val="24"/>
        </w:rPr>
        <w:t>T</w:t>
      </w:r>
      <w:r w:rsidR="008E5BD5" w:rsidRPr="008C267B">
        <w:rPr>
          <w:rFonts w:ascii="Palatino Linotype" w:hAnsi="Palatino Linotype"/>
          <w:b/>
          <w:color w:val="000000" w:themeColor="text1"/>
          <w:sz w:val="24"/>
          <w:szCs w:val="24"/>
        </w:rPr>
        <w:t xml:space="preserve"> </w:t>
      </w:r>
      <w:r w:rsidRPr="008C267B">
        <w:rPr>
          <w:rFonts w:ascii="Palatino Linotype" w:hAnsi="Palatino Linotype"/>
          <w:b/>
          <w:color w:val="000000" w:themeColor="text1"/>
          <w:sz w:val="24"/>
          <w:szCs w:val="24"/>
        </w:rPr>
        <w:t>E</w:t>
      </w:r>
      <w:r w:rsidR="008E5BD5" w:rsidRPr="008C267B">
        <w:rPr>
          <w:rFonts w:ascii="Palatino Linotype" w:hAnsi="Palatino Linotype"/>
          <w:b/>
          <w:color w:val="000000" w:themeColor="text1"/>
          <w:sz w:val="24"/>
          <w:szCs w:val="24"/>
        </w:rPr>
        <w:t xml:space="preserve"> </w:t>
      </w:r>
      <w:r w:rsidRPr="008C267B">
        <w:rPr>
          <w:rFonts w:ascii="Palatino Linotype" w:hAnsi="Palatino Linotype"/>
          <w:b/>
          <w:color w:val="000000" w:themeColor="text1"/>
          <w:sz w:val="24"/>
          <w:szCs w:val="24"/>
        </w:rPr>
        <w:t>C</w:t>
      </w:r>
      <w:r w:rsidR="008E5BD5" w:rsidRPr="008C267B">
        <w:rPr>
          <w:rFonts w:ascii="Palatino Linotype" w:hAnsi="Palatino Linotype"/>
          <w:b/>
          <w:color w:val="000000" w:themeColor="text1"/>
          <w:sz w:val="24"/>
          <w:szCs w:val="24"/>
        </w:rPr>
        <w:t xml:space="preserve"> </w:t>
      </w:r>
      <w:r w:rsidRPr="008C267B">
        <w:rPr>
          <w:rFonts w:ascii="Palatino Linotype" w:hAnsi="Palatino Linotype"/>
          <w:b/>
          <w:color w:val="000000" w:themeColor="text1"/>
          <w:sz w:val="24"/>
          <w:szCs w:val="24"/>
        </w:rPr>
        <w:t>E</w:t>
      </w:r>
      <w:r w:rsidR="008E5BD5" w:rsidRPr="008C267B">
        <w:rPr>
          <w:rFonts w:ascii="Palatino Linotype" w:hAnsi="Palatino Linotype"/>
          <w:b/>
          <w:color w:val="000000" w:themeColor="text1"/>
          <w:sz w:val="24"/>
          <w:szCs w:val="24"/>
        </w:rPr>
        <w:t xml:space="preserve"> </w:t>
      </w:r>
      <w:r w:rsidRPr="008C267B">
        <w:rPr>
          <w:rFonts w:ascii="Palatino Linotype" w:hAnsi="Palatino Linotype"/>
          <w:b/>
          <w:color w:val="000000" w:themeColor="text1"/>
          <w:sz w:val="24"/>
          <w:szCs w:val="24"/>
        </w:rPr>
        <w:t>D</w:t>
      </w:r>
      <w:r w:rsidR="008E5BD5" w:rsidRPr="008C267B">
        <w:rPr>
          <w:rFonts w:ascii="Palatino Linotype" w:hAnsi="Palatino Linotype"/>
          <w:b/>
          <w:color w:val="000000" w:themeColor="text1"/>
          <w:sz w:val="24"/>
          <w:szCs w:val="24"/>
        </w:rPr>
        <w:t xml:space="preserve"> </w:t>
      </w:r>
      <w:r w:rsidRPr="008C267B">
        <w:rPr>
          <w:rFonts w:ascii="Palatino Linotype" w:hAnsi="Palatino Linotype"/>
          <w:b/>
          <w:color w:val="000000" w:themeColor="text1"/>
          <w:sz w:val="24"/>
          <w:szCs w:val="24"/>
        </w:rPr>
        <w:t>E</w:t>
      </w:r>
      <w:r w:rsidR="008E5BD5" w:rsidRPr="008C267B">
        <w:rPr>
          <w:rFonts w:ascii="Palatino Linotype" w:hAnsi="Palatino Linotype"/>
          <w:b/>
          <w:color w:val="000000" w:themeColor="text1"/>
          <w:sz w:val="24"/>
          <w:szCs w:val="24"/>
        </w:rPr>
        <w:t xml:space="preserve"> </w:t>
      </w:r>
      <w:r w:rsidRPr="008C267B">
        <w:rPr>
          <w:rFonts w:ascii="Palatino Linotype" w:hAnsi="Palatino Linotype"/>
          <w:b/>
          <w:color w:val="000000" w:themeColor="text1"/>
          <w:sz w:val="24"/>
          <w:szCs w:val="24"/>
        </w:rPr>
        <w:t>N</w:t>
      </w:r>
      <w:r w:rsidR="008E5BD5" w:rsidRPr="008C267B">
        <w:rPr>
          <w:rFonts w:ascii="Palatino Linotype" w:hAnsi="Palatino Linotype"/>
          <w:b/>
          <w:color w:val="000000" w:themeColor="text1"/>
          <w:sz w:val="24"/>
          <w:szCs w:val="24"/>
        </w:rPr>
        <w:t xml:space="preserve"> </w:t>
      </w:r>
      <w:r w:rsidRPr="008C267B">
        <w:rPr>
          <w:rFonts w:ascii="Palatino Linotype" w:hAnsi="Palatino Linotype"/>
          <w:b/>
          <w:color w:val="000000" w:themeColor="text1"/>
          <w:sz w:val="24"/>
          <w:szCs w:val="24"/>
        </w:rPr>
        <w:t>T</w:t>
      </w:r>
      <w:r w:rsidR="008E5BD5" w:rsidRPr="008C267B">
        <w:rPr>
          <w:rFonts w:ascii="Palatino Linotype" w:hAnsi="Palatino Linotype"/>
          <w:b/>
          <w:color w:val="000000" w:themeColor="text1"/>
          <w:sz w:val="24"/>
          <w:szCs w:val="24"/>
        </w:rPr>
        <w:t xml:space="preserve"> </w:t>
      </w:r>
      <w:r w:rsidRPr="008C267B">
        <w:rPr>
          <w:rFonts w:ascii="Palatino Linotype" w:hAnsi="Palatino Linotype"/>
          <w:b/>
          <w:color w:val="000000" w:themeColor="text1"/>
          <w:sz w:val="24"/>
          <w:szCs w:val="24"/>
        </w:rPr>
        <w:t>E</w:t>
      </w:r>
      <w:r w:rsidR="008E5BD5" w:rsidRPr="008C267B">
        <w:rPr>
          <w:rFonts w:ascii="Palatino Linotype" w:hAnsi="Palatino Linotype"/>
          <w:b/>
          <w:color w:val="000000" w:themeColor="text1"/>
          <w:sz w:val="24"/>
          <w:szCs w:val="24"/>
        </w:rPr>
        <w:t xml:space="preserve"> </w:t>
      </w:r>
      <w:r w:rsidRPr="008C267B">
        <w:rPr>
          <w:rFonts w:ascii="Palatino Linotype" w:hAnsi="Palatino Linotype"/>
          <w:b/>
          <w:color w:val="000000" w:themeColor="text1"/>
          <w:sz w:val="24"/>
          <w:szCs w:val="24"/>
        </w:rPr>
        <w:t>S</w:t>
      </w:r>
      <w:bookmarkEnd w:id="1"/>
      <w:bookmarkEnd w:id="2"/>
      <w:bookmarkEnd w:id="3"/>
    </w:p>
    <w:p w14:paraId="3E894963" w14:textId="77777777" w:rsidR="00D1477B" w:rsidRPr="008C267B" w:rsidRDefault="00D1477B" w:rsidP="008E5BD5">
      <w:pPr>
        <w:rPr>
          <w:rFonts w:ascii="Palatino Linotype" w:hAnsi="Palatino Linotype"/>
          <w:color w:val="000000" w:themeColor="text1"/>
        </w:rPr>
      </w:pPr>
    </w:p>
    <w:p w14:paraId="33D12BF7" w14:textId="199DAF59" w:rsidR="009F09BC" w:rsidRPr="008C267B" w:rsidRDefault="009F09BC" w:rsidP="008E5BD5">
      <w:pPr>
        <w:pStyle w:val="Prrafodelista"/>
        <w:numPr>
          <w:ilvl w:val="0"/>
          <w:numId w:val="1"/>
        </w:numPr>
        <w:tabs>
          <w:tab w:val="left" w:pos="0"/>
        </w:tabs>
        <w:spacing w:line="360" w:lineRule="auto"/>
        <w:ind w:left="0" w:firstLine="0"/>
        <w:jc w:val="both"/>
        <w:rPr>
          <w:rFonts w:ascii="Palatino Linotype" w:eastAsia="Calibri" w:hAnsi="Palatino Linotype" w:cs="Arial"/>
          <w:color w:val="000000" w:themeColor="text1"/>
          <w:lang w:val="es-ES"/>
        </w:rPr>
      </w:pPr>
      <w:r w:rsidRPr="008C267B">
        <w:rPr>
          <w:rFonts w:ascii="Palatino Linotype" w:eastAsia="Calibri" w:hAnsi="Palatino Linotype" w:cs="Arial"/>
          <w:color w:val="000000" w:themeColor="text1"/>
          <w:lang w:val="es-ES"/>
        </w:rPr>
        <w:t xml:space="preserve">El día </w:t>
      </w:r>
      <w:r w:rsidR="004148A3" w:rsidRPr="008C267B">
        <w:rPr>
          <w:rFonts w:ascii="Palatino Linotype" w:eastAsia="Calibri" w:hAnsi="Palatino Linotype" w:cs="Arial"/>
          <w:b/>
          <w:color w:val="000000" w:themeColor="text1"/>
          <w:lang w:val="es-ES"/>
        </w:rPr>
        <w:t>quince</w:t>
      </w:r>
      <w:r w:rsidR="0074240A" w:rsidRPr="008C267B">
        <w:rPr>
          <w:rFonts w:ascii="Palatino Linotype" w:eastAsia="Calibri" w:hAnsi="Palatino Linotype" w:cs="Arial"/>
          <w:b/>
          <w:color w:val="000000" w:themeColor="text1"/>
          <w:lang w:val="es-ES"/>
        </w:rPr>
        <w:t xml:space="preserve"> de enero de dos mil </w:t>
      </w:r>
      <w:r w:rsidR="00C91F17" w:rsidRPr="008C267B">
        <w:rPr>
          <w:rFonts w:ascii="Palatino Linotype" w:eastAsia="Calibri" w:hAnsi="Palatino Linotype" w:cs="Arial"/>
          <w:b/>
          <w:color w:val="000000" w:themeColor="text1"/>
          <w:lang w:val="es-ES"/>
        </w:rPr>
        <w:t>veinticinco</w:t>
      </w:r>
      <w:r w:rsidRPr="008C267B">
        <w:rPr>
          <w:rFonts w:ascii="Palatino Linotype" w:hAnsi="Palatino Linotype"/>
          <w:b/>
          <w:color w:val="000000" w:themeColor="text1"/>
        </w:rPr>
        <w:t xml:space="preserve"> </w:t>
      </w:r>
      <w:r w:rsidRPr="008C267B">
        <w:rPr>
          <w:rFonts w:ascii="Palatino Linotype" w:eastAsia="Calibri" w:hAnsi="Palatino Linotype" w:cs="Arial"/>
          <w:color w:val="000000" w:themeColor="text1"/>
          <w:lang w:val="es-ES"/>
        </w:rPr>
        <w:t xml:space="preserve">se presentó ante el </w:t>
      </w:r>
      <w:r w:rsidRPr="008C267B">
        <w:rPr>
          <w:rFonts w:ascii="Palatino Linotype" w:eastAsia="Calibri" w:hAnsi="Palatino Linotype" w:cs="Arial"/>
          <w:b/>
          <w:color w:val="000000" w:themeColor="text1"/>
          <w:lang w:val="es-ES"/>
        </w:rPr>
        <w:t>SUJETO OBLIGADO</w:t>
      </w:r>
      <w:r w:rsidRPr="008C267B">
        <w:rPr>
          <w:rFonts w:ascii="Palatino Linotype" w:eastAsia="Calibri" w:hAnsi="Palatino Linotype" w:cs="Arial"/>
          <w:color w:val="000000" w:themeColor="text1"/>
        </w:rPr>
        <w:t xml:space="preserve"> vía </w:t>
      </w:r>
      <w:r w:rsidR="008A699B" w:rsidRPr="008C267B">
        <w:rPr>
          <w:rFonts w:ascii="Palatino Linotype" w:eastAsia="Calibri" w:hAnsi="Palatino Linotype" w:cs="Arial"/>
          <w:color w:val="000000" w:themeColor="text1"/>
          <w:lang w:val="es-ES"/>
        </w:rPr>
        <w:t>SAIMEX, la solicitud</w:t>
      </w:r>
      <w:r w:rsidRPr="008C267B">
        <w:rPr>
          <w:rFonts w:ascii="Palatino Linotype" w:eastAsia="Calibri" w:hAnsi="Palatino Linotype" w:cs="Arial"/>
          <w:color w:val="000000" w:themeColor="text1"/>
          <w:lang w:val="es-ES"/>
        </w:rPr>
        <w:t xml:space="preserve"> de información pública</w:t>
      </w:r>
      <w:r w:rsidR="008A699B" w:rsidRPr="008C267B">
        <w:rPr>
          <w:rFonts w:ascii="Palatino Linotype" w:eastAsia="Calibri" w:hAnsi="Palatino Linotype" w:cs="Arial"/>
          <w:color w:val="000000" w:themeColor="text1"/>
          <w:lang w:val="es-ES"/>
        </w:rPr>
        <w:t xml:space="preserve"> registrada</w:t>
      </w:r>
      <w:r w:rsidRPr="008C267B">
        <w:rPr>
          <w:rFonts w:ascii="Palatino Linotype" w:eastAsia="Calibri" w:hAnsi="Palatino Linotype" w:cs="Arial"/>
          <w:color w:val="000000" w:themeColor="text1"/>
          <w:lang w:val="es-ES"/>
        </w:rPr>
        <w:t xml:space="preserve"> con </w:t>
      </w:r>
      <w:r w:rsidR="008A699B" w:rsidRPr="008C267B">
        <w:rPr>
          <w:rFonts w:ascii="Palatino Linotype" w:eastAsia="Calibri" w:hAnsi="Palatino Linotype" w:cs="Arial"/>
          <w:color w:val="000000" w:themeColor="text1"/>
          <w:lang w:val="es-ES"/>
        </w:rPr>
        <w:t xml:space="preserve">el </w:t>
      </w:r>
      <w:r w:rsidR="0074240A" w:rsidRPr="008C267B">
        <w:rPr>
          <w:rFonts w:ascii="Palatino Linotype" w:eastAsia="Calibri" w:hAnsi="Palatino Linotype" w:cs="Arial"/>
          <w:color w:val="000000" w:themeColor="text1"/>
          <w:lang w:val="es-ES"/>
        </w:rPr>
        <w:t>número</w:t>
      </w:r>
      <w:r w:rsidR="004148A3" w:rsidRPr="008C267B">
        <w:rPr>
          <w:rFonts w:ascii="Palatino Linotype" w:hAnsi="Palatino Linotype"/>
          <w:b/>
          <w:bCs/>
          <w:color w:val="000000" w:themeColor="text1"/>
        </w:rPr>
        <w:t xml:space="preserve"> 00024/DIFTOLUCA/IP/2025</w:t>
      </w:r>
      <w:r w:rsidRPr="008C267B">
        <w:rPr>
          <w:rFonts w:ascii="Palatino Linotype" w:hAnsi="Palatino Linotype"/>
          <w:b/>
          <w:bCs/>
          <w:color w:val="000000" w:themeColor="text1"/>
        </w:rPr>
        <w:t xml:space="preserve">; </w:t>
      </w:r>
      <w:r w:rsidR="00C12585">
        <w:rPr>
          <w:rFonts w:ascii="Palatino Linotype" w:eastAsia="Calibri" w:hAnsi="Palatino Linotype" w:cs="Arial"/>
          <w:color w:val="000000" w:themeColor="text1"/>
          <w:lang w:val="es-ES"/>
        </w:rPr>
        <w:t>en la que</w:t>
      </w:r>
      <w:r w:rsidRPr="008C267B">
        <w:rPr>
          <w:rFonts w:ascii="Palatino Linotype" w:eastAsia="Calibri" w:hAnsi="Palatino Linotype" w:cs="Arial"/>
          <w:color w:val="000000" w:themeColor="text1"/>
          <w:lang w:val="es-ES"/>
        </w:rPr>
        <w:t xml:space="preserve"> se solicitó la siguiente información:</w:t>
      </w:r>
    </w:p>
    <w:p w14:paraId="7A9063C4" w14:textId="77777777" w:rsidR="008A699B" w:rsidRPr="008C267B" w:rsidRDefault="008A699B" w:rsidP="008E5BD5">
      <w:pPr>
        <w:pStyle w:val="Prrafodelista"/>
        <w:spacing w:line="360" w:lineRule="auto"/>
        <w:ind w:left="0"/>
        <w:jc w:val="both"/>
        <w:rPr>
          <w:rFonts w:ascii="Palatino Linotype" w:eastAsia="Calibri" w:hAnsi="Palatino Linotype" w:cs="Arial"/>
          <w:color w:val="000000" w:themeColor="text1"/>
          <w:lang w:val="es-ES"/>
        </w:rPr>
      </w:pPr>
    </w:p>
    <w:p w14:paraId="10504985" w14:textId="77777777" w:rsidR="009F09BC" w:rsidRPr="008C267B" w:rsidRDefault="008A699B" w:rsidP="008E5BD5">
      <w:pPr>
        <w:pStyle w:val="Prrafodelista"/>
        <w:spacing w:line="360" w:lineRule="auto"/>
        <w:ind w:left="0"/>
        <w:jc w:val="both"/>
        <w:rPr>
          <w:rFonts w:ascii="Palatino Linotype" w:hAnsi="Palatino Linotype"/>
          <w:i/>
          <w:color w:val="000000" w:themeColor="text1"/>
        </w:rPr>
      </w:pPr>
      <w:r w:rsidRPr="008C267B">
        <w:rPr>
          <w:rFonts w:ascii="Palatino Linotype" w:hAnsi="Palatino Linotype"/>
          <w:i/>
          <w:color w:val="000000" w:themeColor="text1"/>
        </w:rPr>
        <w:t>“</w:t>
      </w:r>
      <w:r w:rsidR="004148A3" w:rsidRPr="008C267B">
        <w:rPr>
          <w:rFonts w:ascii="Palatino Linotype" w:hAnsi="Palatino Linotype"/>
          <w:i/>
          <w:color w:val="000000" w:themeColor="text1"/>
        </w:rPr>
        <w:t xml:space="preserve">SOLICITO DEL SISTEMA MUNICIPAL PARA EL DESARROLLO INTEGRAL DE LA FAMILIA DE TOLUCA, SABER CUANTO SE GASTO PARA LA CELEBRACIÓN DEL DIA DE REYES, EL NOMBRE DEL PROVEEDOR, QUIERO SABER A LA FECHA QUIENES SON LOS PROVEEDORES DEL SISTEMA, CONTRATOS PEDIDO, FACTURAS, LICITACIONES PUBLICAS O RESTRINGIDAS, SU PROCESO, EL EXPEDIENTE COMPLETO DE COMO SE INTEGRA LA ADQUISICION DEL BIEN O SERVICIO CONTRATADO DEL AÑO 2024 Y DE LO QUE SE TENGA DEL AÑO 2025, REQUIERO EL ACTA DEL COMITE DE ADQUISICIONES DEL AÑO 2025, EN DONDE SE </w:t>
      </w:r>
      <w:r w:rsidR="004148A3" w:rsidRPr="008C267B">
        <w:rPr>
          <w:rFonts w:ascii="Palatino Linotype" w:hAnsi="Palatino Linotype"/>
          <w:i/>
          <w:color w:val="000000" w:themeColor="text1"/>
        </w:rPr>
        <w:lastRenderedPageBreak/>
        <w:t>DETERMINA LA INTEGRACION DE SU COMITE DE ADQUISICIONES Y NOMBRES DE QUIENES LO INTEGRAN</w:t>
      </w:r>
      <w:r w:rsidRPr="008C267B">
        <w:rPr>
          <w:rFonts w:ascii="Palatino Linotype" w:hAnsi="Palatino Linotype"/>
          <w:i/>
          <w:color w:val="000000" w:themeColor="text1"/>
        </w:rPr>
        <w:t>”</w:t>
      </w:r>
      <w:r w:rsidR="00C00157" w:rsidRPr="008C267B">
        <w:rPr>
          <w:rFonts w:ascii="Palatino Linotype" w:hAnsi="Palatino Linotype"/>
          <w:i/>
          <w:color w:val="000000" w:themeColor="text1"/>
        </w:rPr>
        <w:t xml:space="preserve"> </w:t>
      </w:r>
      <w:r w:rsidR="00C00157" w:rsidRPr="008C267B">
        <w:rPr>
          <w:rFonts w:ascii="Palatino Linotype" w:hAnsi="Palatino Linotype"/>
          <w:color w:val="000000" w:themeColor="text1"/>
        </w:rPr>
        <w:t>(Sic)</w:t>
      </w:r>
    </w:p>
    <w:p w14:paraId="73213BC5" w14:textId="77777777" w:rsidR="008B1596" w:rsidRPr="008C267B" w:rsidRDefault="008B1596" w:rsidP="008E5BD5">
      <w:pPr>
        <w:pStyle w:val="Prrafodelista"/>
        <w:spacing w:line="360" w:lineRule="auto"/>
        <w:ind w:left="0"/>
        <w:jc w:val="both"/>
        <w:rPr>
          <w:rFonts w:ascii="Palatino Linotype" w:hAnsi="Palatino Linotype"/>
          <w:color w:val="000000" w:themeColor="text1"/>
        </w:rPr>
      </w:pPr>
    </w:p>
    <w:p w14:paraId="5CFEE735" w14:textId="77777777" w:rsidR="009F09BC" w:rsidRPr="008C267B" w:rsidRDefault="009F09BC" w:rsidP="008E5BD5">
      <w:pPr>
        <w:pStyle w:val="Prrafodelista"/>
        <w:numPr>
          <w:ilvl w:val="0"/>
          <w:numId w:val="2"/>
        </w:numPr>
        <w:spacing w:line="360" w:lineRule="auto"/>
        <w:ind w:left="0"/>
        <w:jc w:val="both"/>
        <w:rPr>
          <w:rFonts w:ascii="Palatino Linotype" w:hAnsi="Palatino Linotype"/>
          <w:color w:val="000000" w:themeColor="text1"/>
        </w:rPr>
      </w:pPr>
      <w:r w:rsidRPr="008C267B">
        <w:rPr>
          <w:rFonts w:ascii="Palatino Linotype" w:eastAsia="Times New Roman" w:hAnsi="Palatino Linotype" w:cs="Arial"/>
          <w:color w:val="000000" w:themeColor="text1"/>
          <w:lang w:val="es-ES"/>
        </w:rPr>
        <w:t>Se eligió como modalidad de entrega de la información</w:t>
      </w:r>
      <w:r w:rsidRPr="008C267B">
        <w:rPr>
          <w:rFonts w:ascii="Palatino Linotype" w:hAnsi="Palatino Linotype"/>
          <w:color w:val="000000" w:themeColor="text1"/>
        </w:rPr>
        <w:t xml:space="preserve">: A través del </w:t>
      </w:r>
      <w:r w:rsidRPr="008C267B">
        <w:rPr>
          <w:rFonts w:ascii="Palatino Linotype" w:hAnsi="Palatino Linotype"/>
          <w:b/>
          <w:color w:val="000000" w:themeColor="text1"/>
        </w:rPr>
        <w:t>SAIMEX</w:t>
      </w:r>
      <w:r w:rsidR="00377D00" w:rsidRPr="008C267B">
        <w:rPr>
          <w:rFonts w:ascii="Palatino Linotype" w:hAnsi="Palatino Linotype"/>
          <w:b/>
          <w:color w:val="000000" w:themeColor="text1"/>
        </w:rPr>
        <w:t>.</w:t>
      </w:r>
    </w:p>
    <w:p w14:paraId="39F8B2CC" w14:textId="77777777" w:rsidR="00D00539" w:rsidRPr="008C267B" w:rsidRDefault="00D00539" w:rsidP="008E5BD5">
      <w:pPr>
        <w:spacing w:line="360" w:lineRule="auto"/>
        <w:jc w:val="both"/>
        <w:rPr>
          <w:rFonts w:ascii="Palatino Linotype" w:hAnsi="Palatino Linotype"/>
          <w:color w:val="000000" w:themeColor="text1"/>
        </w:rPr>
      </w:pPr>
    </w:p>
    <w:p w14:paraId="14F00E15" w14:textId="77777777" w:rsidR="0074240A" w:rsidRPr="008C267B" w:rsidRDefault="00BE2A9D" w:rsidP="008E5BD5">
      <w:pPr>
        <w:pStyle w:val="Prrafodelista"/>
        <w:numPr>
          <w:ilvl w:val="0"/>
          <w:numId w:val="1"/>
        </w:numPr>
        <w:tabs>
          <w:tab w:val="left" w:pos="0"/>
        </w:tabs>
        <w:spacing w:line="360" w:lineRule="auto"/>
        <w:ind w:left="0" w:firstLine="0"/>
        <w:jc w:val="both"/>
        <w:rPr>
          <w:rFonts w:ascii="Palatino Linotype" w:hAnsi="Palatino Linotype" w:cs="Arial"/>
          <w:i/>
          <w:color w:val="000000" w:themeColor="text1"/>
        </w:rPr>
      </w:pPr>
      <w:r w:rsidRPr="008C267B">
        <w:rPr>
          <w:rFonts w:ascii="Palatino Linotype" w:hAnsi="Palatino Linotype" w:cs="Arial"/>
          <w:color w:val="000000" w:themeColor="text1"/>
        </w:rPr>
        <w:t xml:space="preserve">El </w:t>
      </w:r>
      <w:r w:rsidR="004148A3" w:rsidRPr="008C267B">
        <w:rPr>
          <w:rFonts w:ascii="Palatino Linotype" w:hAnsi="Palatino Linotype" w:cs="Arial"/>
          <w:b/>
          <w:color w:val="000000" w:themeColor="text1"/>
        </w:rPr>
        <w:t>seis de febrero</w:t>
      </w:r>
      <w:r w:rsidR="0074240A" w:rsidRPr="008C267B">
        <w:rPr>
          <w:rFonts w:ascii="Palatino Linotype" w:hAnsi="Palatino Linotype" w:cs="Arial"/>
          <w:b/>
          <w:color w:val="000000" w:themeColor="text1"/>
        </w:rPr>
        <w:t xml:space="preserve"> de dos mil veinticinco</w:t>
      </w:r>
      <w:r w:rsidR="009F09BC" w:rsidRPr="008C267B">
        <w:rPr>
          <w:rFonts w:ascii="Palatino Linotype" w:hAnsi="Palatino Linotype" w:cs="Arial"/>
          <w:color w:val="000000" w:themeColor="text1"/>
        </w:rPr>
        <w:t xml:space="preserve">, el </w:t>
      </w:r>
      <w:r w:rsidR="009F09BC" w:rsidRPr="008C267B">
        <w:rPr>
          <w:rFonts w:ascii="Palatino Linotype" w:hAnsi="Palatino Linotype" w:cs="Arial"/>
          <w:b/>
          <w:color w:val="000000" w:themeColor="text1"/>
        </w:rPr>
        <w:t>SUJETO OBLIGADO,</w:t>
      </w:r>
      <w:r w:rsidR="00AC13DD" w:rsidRPr="008C267B">
        <w:rPr>
          <w:rFonts w:ascii="Palatino Linotype" w:hAnsi="Palatino Linotype" w:cs="Arial"/>
          <w:color w:val="000000" w:themeColor="text1"/>
        </w:rPr>
        <w:t xml:space="preserve"> dio respuesta </w:t>
      </w:r>
      <w:r w:rsidR="004148A3" w:rsidRPr="008C267B">
        <w:rPr>
          <w:rFonts w:ascii="Palatino Linotype" w:hAnsi="Palatino Linotype" w:cs="Arial"/>
          <w:color w:val="000000" w:themeColor="text1"/>
        </w:rPr>
        <w:t>a través de los archivos siguientes:</w:t>
      </w:r>
    </w:p>
    <w:p w14:paraId="58590A87" w14:textId="77777777" w:rsidR="004148A3" w:rsidRPr="008C267B" w:rsidRDefault="004148A3" w:rsidP="008E5BD5">
      <w:pPr>
        <w:pStyle w:val="Prrafodelista"/>
        <w:tabs>
          <w:tab w:val="left" w:pos="0"/>
        </w:tabs>
        <w:spacing w:line="360" w:lineRule="auto"/>
        <w:ind w:left="0"/>
        <w:jc w:val="both"/>
        <w:rPr>
          <w:rFonts w:ascii="Palatino Linotype" w:hAnsi="Palatino Linotype" w:cs="Arial"/>
          <w:color w:val="000000" w:themeColor="text1"/>
        </w:rPr>
      </w:pPr>
    </w:p>
    <w:p w14:paraId="6AF5C125" w14:textId="77777777" w:rsidR="004148A3" w:rsidRPr="008C267B" w:rsidRDefault="004148A3" w:rsidP="008E5BD5">
      <w:pPr>
        <w:pStyle w:val="Prrafodelista"/>
        <w:numPr>
          <w:ilvl w:val="0"/>
          <w:numId w:val="2"/>
        </w:numPr>
        <w:tabs>
          <w:tab w:val="left" w:pos="0"/>
        </w:tabs>
        <w:spacing w:line="360" w:lineRule="auto"/>
        <w:ind w:left="0"/>
        <w:jc w:val="both"/>
        <w:rPr>
          <w:rFonts w:ascii="Palatino Linotype" w:hAnsi="Palatino Linotype" w:cs="Arial"/>
          <w:b/>
          <w:i/>
          <w:color w:val="000000" w:themeColor="text1"/>
        </w:rPr>
      </w:pPr>
      <w:r w:rsidRPr="008C267B">
        <w:rPr>
          <w:rFonts w:ascii="Palatino Linotype" w:hAnsi="Palatino Linotype" w:cs="Arial"/>
          <w:b/>
          <w:i/>
          <w:color w:val="000000" w:themeColor="text1"/>
        </w:rPr>
        <w:t>RESPUESTA UIPPE 024-2025.pdf</w:t>
      </w:r>
    </w:p>
    <w:p w14:paraId="70FF9C0E" w14:textId="77777777" w:rsidR="004148A3" w:rsidRPr="008C267B" w:rsidRDefault="004148A3" w:rsidP="008E5BD5">
      <w:pPr>
        <w:tabs>
          <w:tab w:val="left" w:pos="0"/>
        </w:tabs>
        <w:spacing w:line="360" w:lineRule="auto"/>
        <w:jc w:val="both"/>
        <w:rPr>
          <w:rFonts w:ascii="Palatino Linotype" w:hAnsi="Palatino Linotype" w:cs="Arial"/>
          <w:color w:val="000000" w:themeColor="text1"/>
        </w:rPr>
      </w:pPr>
      <w:r w:rsidRPr="008C267B">
        <w:rPr>
          <w:rFonts w:ascii="Palatino Linotype" w:hAnsi="Palatino Linotype" w:cs="Arial"/>
          <w:color w:val="000000" w:themeColor="text1"/>
        </w:rPr>
        <w:t>Oficio de seis de febrero de dos mil veinticinco, firmado el Titular de la Unidad de Información, Planeación, Programación y Evaluación del Sistema DIF de Toluca, por el que informo que en atención a lo solicitado: “</w:t>
      </w:r>
      <w:r w:rsidRPr="008C267B">
        <w:rPr>
          <w:rFonts w:ascii="Palatino Linotype" w:hAnsi="Palatino Linotype" w:cs="Arial"/>
          <w:i/>
          <w:color w:val="000000" w:themeColor="text1"/>
        </w:rPr>
        <w:t>se hace de su conoc¡miento la respuesta a su pet¡ción proporcionada por la Dirección de Administración y Tesoreria de este Sujeto Obligado, la cual se anexa al presente escrito</w:t>
      </w:r>
      <w:r w:rsidRPr="008C267B">
        <w:rPr>
          <w:rFonts w:ascii="Palatino Linotype" w:hAnsi="Palatino Linotype" w:cs="Arial"/>
          <w:color w:val="000000" w:themeColor="text1"/>
        </w:rPr>
        <w:t xml:space="preserve">.” </w:t>
      </w:r>
    </w:p>
    <w:p w14:paraId="1912A96B" w14:textId="77777777" w:rsidR="004148A3" w:rsidRPr="008C267B" w:rsidRDefault="004148A3" w:rsidP="008E5BD5">
      <w:pPr>
        <w:tabs>
          <w:tab w:val="left" w:pos="0"/>
        </w:tabs>
        <w:spacing w:line="360" w:lineRule="auto"/>
        <w:jc w:val="both"/>
        <w:rPr>
          <w:rFonts w:ascii="Palatino Linotype" w:hAnsi="Palatino Linotype" w:cs="Arial"/>
          <w:color w:val="000000" w:themeColor="text1"/>
        </w:rPr>
      </w:pPr>
    </w:p>
    <w:p w14:paraId="7BFA29BC" w14:textId="77777777" w:rsidR="004148A3" w:rsidRPr="008C267B" w:rsidRDefault="004148A3" w:rsidP="008E5BD5">
      <w:pPr>
        <w:pStyle w:val="Prrafodelista"/>
        <w:numPr>
          <w:ilvl w:val="0"/>
          <w:numId w:val="2"/>
        </w:numPr>
        <w:tabs>
          <w:tab w:val="left" w:pos="0"/>
        </w:tabs>
        <w:spacing w:line="360" w:lineRule="auto"/>
        <w:ind w:left="0"/>
        <w:jc w:val="both"/>
        <w:rPr>
          <w:rFonts w:ascii="Palatino Linotype" w:hAnsi="Palatino Linotype" w:cs="Arial"/>
          <w:b/>
          <w:i/>
          <w:color w:val="000000" w:themeColor="text1"/>
        </w:rPr>
      </w:pPr>
      <w:r w:rsidRPr="008C267B">
        <w:rPr>
          <w:rFonts w:ascii="Palatino Linotype" w:hAnsi="Palatino Linotype" w:cs="Arial"/>
          <w:b/>
          <w:i/>
          <w:color w:val="000000" w:themeColor="text1"/>
        </w:rPr>
        <w:t>RESPUESTA SPH 024-2025.pdf</w:t>
      </w:r>
    </w:p>
    <w:p w14:paraId="47201685" w14:textId="77777777" w:rsidR="0074240A" w:rsidRPr="008C267B" w:rsidRDefault="00923ED3" w:rsidP="008E5BD5">
      <w:pPr>
        <w:pStyle w:val="Prrafodelista"/>
        <w:tabs>
          <w:tab w:val="left" w:pos="0"/>
        </w:tabs>
        <w:spacing w:line="360" w:lineRule="auto"/>
        <w:ind w:left="0"/>
        <w:jc w:val="both"/>
        <w:rPr>
          <w:rFonts w:ascii="Palatino Linotype" w:hAnsi="Palatino Linotype" w:cs="Arial"/>
          <w:color w:val="000000" w:themeColor="text1"/>
        </w:rPr>
      </w:pPr>
      <w:r w:rsidRPr="008C267B">
        <w:rPr>
          <w:rFonts w:ascii="Palatino Linotype" w:hAnsi="Palatino Linotype" w:cs="Arial"/>
          <w:color w:val="000000" w:themeColor="text1"/>
        </w:rPr>
        <w:t>Oficio de cinco de febrero de dos ml veinticinco, firmado por el Director de Administración y Tesorería, por el que informo lo siguiente:</w:t>
      </w:r>
    </w:p>
    <w:p w14:paraId="350CC4A8" w14:textId="77777777" w:rsidR="00923ED3" w:rsidRPr="008C267B" w:rsidRDefault="00923ED3" w:rsidP="008E5BD5">
      <w:pPr>
        <w:pStyle w:val="Prrafodelista"/>
        <w:tabs>
          <w:tab w:val="left" w:pos="0"/>
        </w:tabs>
        <w:spacing w:line="360" w:lineRule="auto"/>
        <w:ind w:left="0"/>
        <w:jc w:val="both"/>
        <w:rPr>
          <w:rFonts w:ascii="Palatino Linotype" w:hAnsi="Palatino Linotype" w:cs="Arial"/>
          <w:color w:val="000000" w:themeColor="text1"/>
        </w:rPr>
      </w:pPr>
    </w:p>
    <w:p w14:paraId="45E140CA" w14:textId="77777777" w:rsidR="00923ED3" w:rsidRPr="008C267B" w:rsidRDefault="00923ED3" w:rsidP="008E5BD5">
      <w:pPr>
        <w:pStyle w:val="Prrafodelista"/>
        <w:tabs>
          <w:tab w:val="left" w:pos="0"/>
        </w:tabs>
        <w:spacing w:line="360" w:lineRule="auto"/>
        <w:ind w:left="0"/>
        <w:jc w:val="both"/>
        <w:rPr>
          <w:rFonts w:ascii="Palatino Linotype" w:hAnsi="Palatino Linotype" w:cs="Arial"/>
          <w:color w:val="000000" w:themeColor="text1"/>
        </w:rPr>
      </w:pPr>
      <w:r w:rsidRPr="008C267B">
        <w:rPr>
          <w:rFonts w:ascii="Palatino Linotype" w:hAnsi="Palatino Linotype" w:cs="Arial"/>
          <w:color w:val="000000" w:themeColor="text1"/>
        </w:rPr>
        <w:t xml:space="preserve">La información solicitada, “se encuentro publicado en lo fracción XXIX denominada "Resultados de procedimientos de adjudicación directa, licitación pública e invitación restringida" del Sistema de información Público de Oficio Mexiquense (IOMEX) de este sujeto obligado lo cual puede ser consultado en lo siguiente dirección electrónica: </w:t>
      </w:r>
    </w:p>
    <w:p w14:paraId="6D7F6477" w14:textId="77777777" w:rsidR="00923ED3" w:rsidRPr="008C267B" w:rsidRDefault="00923ED3" w:rsidP="008E5BD5">
      <w:pPr>
        <w:pStyle w:val="Prrafodelista"/>
        <w:tabs>
          <w:tab w:val="left" w:pos="0"/>
        </w:tabs>
        <w:spacing w:line="360" w:lineRule="auto"/>
        <w:ind w:left="0"/>
        <w:jc w:val="center"/>
        <w:rPr>
          <w:rFonts w:ascii="Palatino Linotype" w:hAnsi="Palatino Linotype" w:cs="Arial"/>
          <w:color w:val="000000" w:themeColor="text1"/>
        </w:rPr>
      </w:pPr>
      <w:r w:rsidRPr="008C267B">
        <w:rPr>
          <w:rFonts w:ascii="Palatino Linotype" w:hAnsi="Palatino Linotype" w:cs="Arial"/>
          <w:noProof/>
          <w:color w:val="000000" w:themeColor="text1"/>
          <w:lang w:val="es-MX" w:eastAsia="es-MX"/>
        </w:rPr>
        <w:drawing>
          <wp:inline distT="0" distB="0" distL="0" distR="0" wp14:anchorId="07295DE0" wp14:editId="5903212E">
            <wp:extent cx="4039637" cy="252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39637" cy="252000"/>
                    </a:xfrm>
                    <a:prstGeom prst="rect">
                      <a:avLst/>
                    </a:prstGeom>
                  </pic:spPr>
                </pic:pic>
              </a:graphicData>
            </a:graphic>
          </wp:inline>
        </w:drawing>
      </w:r>
    </w:p>
    <w:p w14:paraId="27EB59FA" w14:textId="77777777" w:rsidR="009F09BC" w:rsidRPr="008C267B" w:rsidRDefault="00E53036" w:rsidP="008E5BD5">
      <w:pPr>
        <w:pStyle w:val="Prrafodelista"/>
        <w:numPr>
          <w:ilvl w:val="0"/>
          <w:numId w:val="1"/>
        </w:numPr>
        <w:tabs>
          <w:tab w:val="left" w:pos="0"/>
        </w:tabs>
        <w:spacing w:line="360" w:lineRule="auto"/>
        <w:ind w:left="0" w:firstLine="0"/>
        <w:jc w:val="both"/>
        <w:rPr>
          <w:rFonts w:ascii="Palatino Linotype" w:hAnsi="Palatino Linotype" w:cs="Arial"/>
          <w:i/>
          <w:color w:val="000000" w:themeColor="text1"/>
        </w:rPr>
      </w:pPr>
      <w:r w:rsidRPr="008C267B">
        <w:rPr>
          <w:rFonts w:ascii="Palatino Linotype" w:eastAsia="Times New Roman" w:hAnsi="Palatino Linotype" w:cs="Arial"/>
          <w:color w:val="000000" w:themeColor="text1"/>
          <w:lang w:val="es-ES"/>
        </w:rPr>
        <w:lastRenderedPageBreak/>
        <w:t>Inconforme con lo anterior, el</w:t>
      </w:r>
      <w:r w:rsidR="00870167" w:rsidRPr="008C267B">
        <w:rPr>
          <w:rFonts w:ascii="Palatino Linotype" w:eastAsia="Times New Roman" w:hAnsi="Palatino Linotype" w:cs="Arial"/>
          <w:color w:val="000000" w:themeColor="text1"/>
          <w:lang w:val="es-ES"/>
        </w:rPr>
        <w:t xml:space="preserve"> </w:t>
      </w:r>
      <w:r w:rsidR="00867249" w:rsidRPr="008C267B">
        <w:rPr>
          <w:rFonts w:ascii="Palatino Linotype" w:eastAsia="Times New Roman" w:hAnsi="Palatino Linotype" w:cs="Arial"/>
          <w:b/>
          <w:color w:val="000000" w:themeColor="text1"/>
          <w:lang w:val="es-ES"/>
        </w:rPr>
        <w:t>once de febrero</w:t>
      </w:r>
      <w:r w:rsidR="0074240A" w:rsidRPr="008C267B">
        <w:rPr>
          <w:rFonts w:ascii="Palatino Linotype" w:eastAsia="Times New Roman" w:hAnsi="Palatino Linotype" w:cs="Arial"/>
          <w:b/>
          <w:color w:val="000000" w:themeColor="text1"/>
          <w:lang w:val="es-ES"/>
        </w:rPr>
        <w:t xml:space="preserve"> de dos mil veinticinco</w:t>
      </w:r>
      <w:r w:rsidR="009F09BC" w:rsidRPr="008C267B">
        <w:rPr>
          <w:rFonts w:ascii="Palatino Linotype" w:eastAsia="Times New Roman" w:hAnsi="Palatino Linotype" w:cs="Arial"/>
          <w:color w:val="000000" w:themeColor="text1"/>
          <w:lang w:val="es-ES"/>
        </w:rPr>
        <w:t xml:space="preserve">, el </w:t>
      </w:r>
      <w:r w:rsidR="00870167" w:rsidRPr="008C267B">
        <w:rPr>
          <w:rFonts w:ascii="Palatino Linotype" w:eastAsia="Times New Roman" w:hAnsi="Palatino Linotype" w:cs="Arial"/>
          <w:b/>
          <w:color w:val="000000" w:themeColor="text1"/>
          <w:lang w:val="es-ES"/>
        </w:rPr>
        <w:t xml:space="preserve">PARTICULAR </w:t>
      </w:r>
      <w:r w:rsidR="009F09BC" w:rsidRPr="008C267B">
        <w:rPr>
          <w:rFonts w:ascii="Palatino Linotype" w:eastAsia="Times New Roman" w:hAnsi="Palatino Linotype" w:cs="Arial"/>
          <w:color w:val="000000" w:themeColor="text1"/>
          <w:lang w:val="es-ES"/>
        </w:rPr>
        <w:t xml:space="preserve">interpuso </w:t>
      </w:r>
      <w:r w:rsidR="002C4997" w:rsidRPr="008C267B">
        <w:rPr>
          <w:rFonts w:ascii="Palatino Linotype" w:eastAsia="Times New Roman" w:hAnsi="Palatino Linotype" w:cs="Arial"/>
          <w:color w:val="000000" w:themeColor="text1"/>
          <w:lang w:val="es-ES"/>
        </w:rPr>
        <w:t>e</w:t>
      </w:r>
      <w:r w:rsidR="009F09BC" w:rsidRPr="008C267B">
        <w:rPr>
          <w:rFonts w:ascii="Palatino Linotype" w:eastAsia="Times New Roman" w:hAnsi="Palatino Linotype" w:cs="Arial"/>
          <w:color w:val="000000" w:themeColor="text1"/>
          <w:lang w:val="es-ES"/>
        </w:rPr>
        <w:t>l recurso de revisión en contra de la respuesta, manifestando l</w:t>
      </w:r>
      <w:r w:rsidR="002C4997" w:rsidRPr="008C267B">
        <w:rPr>
          <w:rFonts w:ascii="Palatino Linotype" w:eastAsia="Times New Roman" w:hAnsi="Palatino Linotype" w:cs="Arial"/>
          <w:color w:val="000000" w:themeColor="text1"/>
          <w:lang w:val="es-ES"/>
        </w:rPr>
        <w:t>a</w:t>
      </w:r>
      <w:r w:rsidR="009F09BC" w:rsidRPr="008C267B">
        <w:rPr>
          <w:rFonts w:ascii="Palatino Linotype" w:eastAsia="Times New Roman" w:hAnsi="Palatino Linotype" w:cs="Arial"/>
          <w:color w:val="000000" w:themeColor="text1"/>
          <w:lang w:val="es-ES"/>
        </w:rPr>
        <w:t xml:space="preserve">s </w:t>
      </w:r>
      <w:r w:rsidR="002C4997" w:rsidRPr="008C267B">
        <w:rPr>
          <w:rFonts w:ascii="Palatino Linotype" w:eastAsia="Times New Roman" w:hAnsi="Palatino Linotype" w:cs="Arial"/>
          <w:color w:val="000000" w:themeColor="text1"/>
          <w:lang w:val="es-ES"/>
        </w:rPr>
        <w:t>siguientes</w:t>
      </w:r>
      <w:r w:rsidR="009F09BC" w:rsidRPr="008C267B">
        <w:rPr>
          <w:rFonts w:ascii="Palatino Linotype" w:eastAsia="Times New Roman" w:hAnsi="Palatino Linotype" w:cs="Arial"/>
          <w:color w:val="000000" w:themeColor="text1"/>
          <w:lang w:val="es-ES"/>
        </w:rPr>
        <w:t xml:space="preserve"> razones o motivos de inconformidad:</w:t>
      </w:r>
    </w:p>
    <w:p w14:paraId="703BDF0F" w14:textId="77777777" w:rsidR="009F09BC" w:rsidRPr="008C267B" w:rsidRDefault="009F09BC" w:rsidP="008E5BD5">
      <w:pPr>
        <w:pStyle w:val="Prrafodelista"/>
        <w:numPr>
          <w:ilvl w:val="0"/>
          <w:numId w:val="2"/>
        </w:numPr>
        <w:spacing w:line="360" w:lineRule="auto"/>
        <w:ind w:left="0"/>
        <w:rPr>
          <w:rFonts w:ascii="Palatino Linotype" w:hAnsi="Palatino Linotype"/>
          <w:i/>
          <w:color w:val="000000" w:themeColor="text1"/>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8C267B">
        <w:rPr>
          <w:rStyle w:val="Ttulo2Car"/>
          <w:rFonts w:ascii="Palatino Linotype" w:hAnsi="Palatino Linotype"/>
          <w:b/>
          <w:color w:val="000000" w:themeColor="text1"/>
          <w:sz w:val="24"/>
          <w:szCs w:val="24"/>
        </w:rPr>
        <w:t>Acto impugnado</w:t>
      </w:r>
      <w:bookmarkStart w:id="69" w:name="_Toc466982515"/>
      <w:bookmarkStart w:id="70" w:name="_Toc53584977"/>
      <w:bookmarkStart w:id="71" w:name="_Toc60925404"/>
      <w:bookmarkStart w:id="72" w:name="_Toc81364834"/>
      <w:bookmarkStart w:id="73" w:name="_Toc81390611"/>
      <w:bookmarkStart w:id="74" w:name="_Toc82611034"/>
      <w:bookmarkStart w:id="75" w:name="_Toc83128577"/>
      <w:bookmarkStart w:id="76" w:name="_Toc27589209"/>
      <w:bookmarkStart w:id="77" w:name="_Toc29395023"/>
      <w:bookmarkStart w:id="78" w:name="_Toc29481468"/>
      <w:bookmarkStart w:id="79" w:name="_Toc33113912"/>
      <w:bookmarkStart w:id="80" w:name="_Toc33643060"/>
      <w:bookmarkStart w:id="81" w:name="_Toc33724992"/>
      <w:bookmarkStart w:id="82" w:name="_Toc33726435"/>
      <w:bookmarkStart w:id="83" w:name="_Toc34157663"/>
      <w:bookmarkStart w:id="84" w:name="_Toc35003616"/>
      <w:bookmarkStart w:id="85" w:name="_Toc35535692"/>
      <w:bookmarkStart w:id="86" w:name="_Toc51262526"/>
      <w:bookmarkStart w:id="87" w:name="_Toc471908127"/>
      <w:bookmarkStart w:id="88" w:name="_Toc491791301"/>
      <w:bookmarkStart w:id="89" w:name="_Toc496726171"/>
      <w:bookmarkStart w:id="90" w:name="_Toc497242135"/>
      <w:bookmarkStart w:id="91" w:name="_Toc497292518"/>
      <w:bookmarkStart w:id="92" w:name="_Toc498503717"/>
      <w:bookmarkStart w:id="93" w:name="_Toc499568661"/>
      <w:bookmarkStart w:id="94" w:name="_Toc499568694"/>
      <w:bookmarkStart w:id="95" w:name="_Toc499665453"/>
      <w:bookmarkStart w:id="96" w:name="_Toc499729820"/>
      <w:bookmarkStart w:id="97" w:name="_Toc499835025"/>
      <w:bookmarkStart w:id="98" w:name="_Toc499835836"/>
      <w:bookmarkStart w:id="99" w:name="_Toc499835859"/>
      <w:bookmarkStart w:id="100" w:name="_Toc500264538"/>
      <w:bookmarkStart w:id="101" w:name="_Toc503290276"/>
      <w:bookmarkStart w:id="102" w:name="_Toc524009638"/>
      <w:bookmarkStart w:id="103" w:name="_Toc524009673"/>
      <w:bookmarkStart w:id="104" w:name="_Toc524602721"/>
      <w:bookmarkStart w:id="105" w:name="_Toc526365280"/>
      <w:bookmarkStart w:id="106" w:name="_Toc526365338"/>
      <w:bookmarkStart w:id="107" w:name="_Toc530067665"/>
      <w:bookmarkStart w:id="108" w:name="_Toc530067693"/>
      <w:bookmarkStart w:id="109" w:name="_Toc530067940"/>
      <w:bookmarkStart w:id="110" w:name="_Toc530590421"/>
      <w:bookmarkStart w:id="111" w:name="_Toc530593952"/>
      <w:bookmarkStart w:id="112" w:name="_Toc531190249"/>
      <w:bookmarkStart w:id="113" w:name="_Toc531190296"/>
      <w:bookmarkStart w:id="114" w:name="_Toc534908209"/>
      <w:bookmarkStart w:id="115" w:name="_Toc534909345"/>
      <w:bookmarkStart w:id="116" w:name="_Toc535353306"/>
      <w:bookmarkStart w:id="117" w:name="_Toc535353792"/>
      <w:bookmarkStart w:id="118" w:name="_Toc18436352"/>
      <w:bookmarkStart w:id="119" w:name="_Toc18436386"/>
      <w:bookmarkStart w:id="120" w:name="_Toc18513478"/>
      <w:bookmarkStart w:id="121" w:name="_Toc18513504"/>
      <w:bookmarkStart w:id="122" w:name="_Toc18606802"/>
      <w:bookmarkStart w:id="123" w:name="_Toc19723537"/>
      <w:bookmarkStart w:id="124" w:name="_Toc20322796"/>
      <w:bookmarkStart w:id="125" w:name="_Toc20323053"/>
      <w:bookmarkStart w:id="126" w:name="_Toc20323182"/>
      <w:bookmarkStart w:id="127" w:name="_Toc20420592"/>
      <w:bookmarkStart w:id="128" w:name="_Toc20421580"/>
      <w:bookmarkStart w:id="129" w:name="_Toc21027317"/>
      <w:bookmarkStart w:id="130" w:name="_Toc22660653"/>
      <w:bookmarkStart w:id="131" w:name="_Toc22811624"/>
      <w:bookmarkStart w:id="132" w:name="_Toc26436016"/>
      <w:bookmarkStart w:id="133" w:name="_Toc518543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8C267B">
        <w:rPr>
          <w:rStyle w:val="Ttulo2Car"/>
          <w:rFonts w:ascii="Palatino Linotype" w:hAnsi="Palatino Linotype"/>
          <w:b/>
          <w:color w:val="000000" w:themeColor="text1"/>
          <w:sz w:val="24"/>
          <w:szCs w:val="24"/>
        </w:rPr>
        <w:t>:</w:t>
      </w:r>
      <w:bookmarkEnd w:id="69"/>
      <w:bookmarkEnd w:id="70"/>
      <w:bookmarkEnd w:id="71"/>
      <w:bookmarkEnd w:id="72"/>
      <w:bookmarkEnd w:id="73"/>
      <w:bookmarkEnd w:id="74"/>
      <w:bookmarkEnd w:id="75"/>
      <w:r w:rsidRPr="008C267B">
        <w:rPr>
          <w:rFonts w:ascii="Palatino Linotype" w:hAnsi="Palatino Linotype"/>
          <w:b/>
          <w:color w:val="000000" w:themeColor="text1"/>
        </w:rPr>
        <w:t xml:space="preserve"> </w:t>
      </w:r>
      <w:r w:rsidRPr="008C267B">
        <w:rPr>
          <w:rFonts w:ascii="Palatino Linotype" w:hAnsi="Palatino Linotype"/>
          <w:i/>
          <w:color w:val="000000" w:themeColor="text1"/>
        </w:rPr>
        <w:t>“</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00867249" w:rsidRPr="008C267B">
        <w:rPr>
          <w:rFonts w:ascii="Palatino Linotype" w:hAnsi="Palatino Linotype"/>
          <w:i/>
          <w:color w:val="000000" w:themeColor="text1"/>
        </w:rPr>
        <w:t>la respuesta del director de administracion y tesoreia del dif de toluca, mediante oficio 200B10900/183/2025 de fecha 5 de febrero del 2025</w:t>
      </w:r>
      <w:r w:rsidR="0074240A" w:rsidRPr="008C267B">
        <w:rPr>
          <w:rFonts w:ascii="Palatino Linotype" w:hAnsi="Palatino Linotype"/>
          <w:i/>
          <w:color w:val="000000" w:themeColor="text1"/>
        </w:rPr>
        <w:t>”</w:t>
      </w:r>
    </w:p>
    <w:p w14:paraId="43E9443A" w14:textId="77777777" w:rsidR="0082142B" w:rsidRPr="008C267B" w:rsidRDefault="00867249" w:rsidP="008E5BD5">
      <w:pPr>
        <w:pStyle w:val="Prrafodelista"/>
        <w:numPr>
          <w:ilvl w:val="0"/>
          <w:numId w:val="2"/>
        </w:numPr>
        <w:spacing w:line="360" w:lineRule="auto"/>
        <w:ind w:left="0"/>
        <w:rPr>
          <w:rStyle w:val="Ttulo2Car"/>
          <w:rFonts w:ascii="Palatino Linotype" w:eastAsiaTheme="minorEastAsia" w:hAnsi="Palatino Linotype" w:cstheme="minorBidi"/>
          <w:i/>
          <w:color w:val="000000" w:themeColor="text1"/>
          <w:sz w:val="24"/>
          <w:szCs w:val="24"/>
        </w:rPr>
      </w:pPr>
      <w:r w:rsidRPr="008C267B">
        <w:rPr>
          <w:rStyle w:val="Ttulo2Car"/>
          <w:rFonts w:ascii="Palatino Linotype" w:hAnsi="Palatino Linotype"/>
          <w:b/>
          <w:color w:val="000000" w:themeColor="text1"/>
          <w:sz w:val="24"/>
          <w:szCs w:val="24"/>
        </w:rPr>
        <w:t>Razones o Motivos de inconformidad: “</w:t>
      </w:r>
      <w:r w:rsidRPr="008C267B">
        <w:rPr>
          <w:rStyle w:val="Ttulo2Car"/>
          <w:rFonts w:ascii="Palatino Linotype" w:hAnsi="Palatino Linotype"/>
          <w:i/>
          <w:color w:val="000000" w:themeColor="text1"/>
          <w:sz w:val="24"/>
          <w:szCs w:val="24"/>
        </w:rPr>
        <w:t>l</w:t>
      </w:r>
      <w:r w:rsidRPr="008C267B">
        <w:rPr>
          <w:rFonts w:ascii="Palatino Linotype" w:eastAsiaTheme="majorEastAsia" w:hAnsi="Palatino Linotype" w:cstheme="majorBidi"/>
          <w:i/>
          <w:color w:val="000000" w:themeColor="text1"/>
        </w:rPr>
        <w:t>a informacion que presenta no es completa, y por lo tanto no cumple con lo solicitado”</w:t>
      </w:r>
    </w:p>
    <w:p w14:paraId="66EB2F9F" w14:textId="77777777" w:rsidR="00867249" w:rsidRPr="008C267B" w:rsidRDefault="00867249" w:rsidP="008E5BD5">
      <w:pPr>
        <w:pStyle w:val="Prrafodelista"/>
        <w:spacing w:line="360" w:lineRule="auto"/>
        <w:ind w:left="0"/>
        <w:rPr>
          <w:rFonts w:ascii="Palatino Linotype" w:hAnsi="Palatino Linotype"/>
          <w:i/>
          <w:color w:val="000000" w:themeColor="text1"/>
        </w:rPr>
      </w:pPr>
    </w:p>
    <w:p w14:paraId="678EDCB2" w14:textId="77777777" w:rsidR="009F09BC" w:rsidRPr="008C267B" w:rsidRDefault="00CC5B2F" w:rsidP="008E5BD5">
      <w:pPr>
        <w:pStyle w:val="Prrafodelista"/>
        <w:numPr>
          <w:ilvl w:val="0"/>
          <w:numId w:val="1"/>
        </w:numPr>
        <w:spacing w:line="360" w:lineRule="auto"/>
        <w:ind w:left="0" w:firstLine="0"/>
        <w:jc w:val="both"/>
        <w:rPr>
          <w:rFonts w:ascii="Palatino Linotype" w:hAnsi="Palatino Linotype"/>
          <w:i/>
          <w:color w:val="000000" w:themeColor="text1"/>
        </w:rPr>
      </w:pPr>
      <w:r w:rsidRPr="008C267B">
        <w:rPr>
          <w:rFonts w:ascii="Palatino Linotype" w:eastAsia="Calibri" w:hAnsi="Palatino Linotype" w:cs="Arial"/>
          <w:color w:val="000000" w:themeColor="text1"/>
          <w:lang w:val="es-ES"/>
        </w:rPr>
        <w:t>La Comisionada</w:t>
      </w:r>
      <w:r w:rsidR="009F09BC" w:rsidRPr="008C267B">
        <w:rPr>
          <w:rFonts w:ascii="Palatino Linotype" w:eastAsia="Calibri" w:hAnsi="Palatino Linotype" w:cs="Arial"/>
          <w:color w:val="000000" w:themeColor="text1"/>
          <w:lang w:val="es-ES"/>
        </w:rPr>
        <w:t xml:space="preserve"> Ponente con fundamento en lo dispuesto por el artículo 185 fracción II de la ley de la materia, a través del acuerdo de admisión de fecha </w:t>
      </w:r>
      <w:r w:rsidR="00870167" w:rsidRPr="008C267B">
        <w:rPr>
          <w:rFonts w:ascii="Palatino Linotype" w:eastAsia="Calibri" w:hAnsi="Palatino Linotype" w:cs="Arial"/>
          <w:b/>
          <w:color w:val="000000" w:themeColor="text1"/>
          <w:lang w:val="es-ES"/>
        </w:rPr>
        <w:t xml:space="preserve">ocho </w:t>
      </w:r>
      <w:r w:rsidR="0074240A" w:rsidRPr="008C267B">
        <w:rPr>
          <w:rFonts w:ascii="Palatino Linotype" w:eastAsia="Calibri" w:hAnsi="Palatino Linotype" w:cs="Arial"/>
          <w:b/>
          <w:color w:val="000000" w:themeColor="text1"/>
          <w:lang w:val="es-ES"/>
        </w:rPr>
        <w:t>c</w:t>
      </w:r>
      <w:r w:rsidR="00867249" w:rsidRPr="008C267B">
        <w:rPr>
          <w:rFonts w:ascii="Palatino Linotype" w:eastAsia="Calibri" w:hAnsi="Palatino Linotype" w:cs="Arial"/>
          <w:b/>
          <w:color w:val="000000" w:themeColor="text1"/>
          <w:lang w:val="es-ES"/>
        </w:rPr>
        <w:t>atorce</w:t>
      </w:r>
      <w:r w:rsidR="0074240A" w:rsidRPr="008C267B">
        <w:rPr>
          <w:rFonts w:ascii="Palatino Linotype" w:eastAsia="Calibri" w:hAnsi="Palatino Linotype" w:cs="Arial"/>
          <w:b/>
          <w:color w:val="000000" w:themeColor="text1"/>
          <w:lang w:val="es-ES"/>
        </w:rPr>
        <w:t xml:space="preserve"> de febrero de dos mil veinticinco</w:t>
      </w:r>
      <w:r w:rsidR="009F09BC" w:rsidRPr="008C267B">
        <w:rPr>
          <w:rFonts w:ascii="Palatino Linotype" w:eastAsia="Calibri" w:hAnsi="Palatino Linotype" w:cs="Arial"/>
          <w:color w:val="000000" w:themeColor="text1"/>
          <w:lang w:val="es-ES"/>
        </w:rPr>
        <w:t xml:space="preserve">, puso a disposición de las partes el expediente electrónico </w:t>
      </w:r>
      <w:r w:rsidR="009F09BC" w:rsidRPr="008C267B">
        <w:rPr>
          <w:rFonts w:ascii="Palatino Linotype" w:eastAsia="Calibri" w:hAnsi="Palatino Linotype" w:cs="Arial"/>
          <w:color w:val="000000" w:themeColor="text1"/>
        </w:rPr>
        <w:t xml:space="preserve">vía </w:t>
      </w:r>
      <w:r w:rsidR="009F09BC" w:rsidRPr="008C267B">
        <w:rPr>
          <w:rFonts w:ascii="Palatino Linotype" w:eastAsia="Calibri" w:hAnsi="Palatino Linotype" w:cs="Arial"/>
          <w:b/>
          <w:color w:val="000000" w:themeColor="text1"/>
          <w:lang w:val="es-ES"/>
        </w:rPr>
        <w:t xml:space="preserve">SAIMEX </w:t>
      </w:r>
      <w:r w:rsidR="009F09BC" w:rsidRPr="008C267B">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009F09BC" w:rsidRPr="008C267B">
        <w:rPr>
          <w:rFonts w:ascii="Palatino Linotype" w:eastAsia="Calibri" w:hAnsi="Palatino Linotype" w:cs="Arial"/>
          <w:b/>
          <w:color w:val="000000" w:themeColor="text1"/>
          <w:lang w:val="es-ES"/>
        </w:rPr>
        <w:t>SUJETO OBLIGADO</w:t>
      </w:r>
      <w:r w:rsidR="009F09BC" w:rsidRPr="008C267B">
        <w:rPr>
          <w:rFonts w:ascii="Palatino Linotype" w:eastAsia="Calibri" w:hAnsi="Palatino Linotype" w:cs="Arial"/>
          <w:color w:val="000000" w:themeColor="text1"/>
          <w:lang w:val="es-ES"/>
        </w:rPr>
        <w:t xml:space="preserve"> presentará el Informe Justificado procedente.</w:t>
      </w:r>
    </w:p>
    <w:p w14:paraId="6EB5951E" w14:textId="77777777" w:rsidR="009F09BC" w:rsidRPr="008C267B" w:rsidRDefault="009F09BC" w:rsidP="008E5BD5">
      <w:pPr>
        <w:pStyle w:val="Prrafodelista"/>
        <w:spacing w:before="240" w:after="240" w:line="360" w:lineRule="auto"/>
        <w:ind w:left="0"/>
        <w:jc w:val="both"/>
        <w:rPr>
          <w:rFonts w:ascii="Palatino Linotype" w:hAnsi="Palatino Linotype"/>
          <w:color w:val="000000" w:themeColor="text1"/>
        </w:rPr>
      </w:pPr>
    </w:p>
    <w:p w14:paraId="472694C9" w14:textId="77777777" w:rsidR="00923ED3" w:rsidRPr="008C267B" w:rsidRDefault="009F09BC" w:rsidP="008E5BD5">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8C267B">
        <w:rPr>
          <w:rFonts w:ascii="Palatino Linotype" w:hAnsi="Palatino Linotype"/>
          <w:color w:val="000000" w:themeColor="text1"/>
        </w:rPr>
        <w:t xml:space="preserve">El </w:t>
      </w:r>
      <w:r w:rsidRPr="008C267B">
        <w:rPr>
          <w:rFonts w:ascii="Palatino Linotype" w:hAnsi="Palatino Linotype"/>
          <w:b/>
          <w:color w:val="000000" w:themeColor="text1"/>
        </w:rPr>
        <w:t xml:space="preserve">SUJETO </w:t>
      </w:r>
      <w:r w:rsidRPr="008C267B">
        <w:rPr>
          <w:rFonts w:ascii="Palatino Linotype" w:eastAsia="Calibri" w:hAnsi="Palatino Linotype" w:cs="Arial"/>
          <w:b/>
          <w:color w:val="000000" w:themeColor="text1"/>
          <w:lang w:val="es-ES"/>
        </w:rPr>
        <w:t>OBLIGADO</w:t>
      </w:r>
      <w:r w:rsidR="00923ED3" w:rsidRPr="008C267B">
        <w:rPr>
          <w:rFonts w:ascii="Palatino Linotype" w:eastAsia="Calibri" w:hAnsi="Palatino Linotype" w:cs="Arial"/>
          <w:b/>
          <w:color w:val="000000" w:themeColor="text1"/>
          <w:lang w:val="es-ES"/>
        </w:rPr>
        <w:t xml:space="preserve">, </w:t>
      </w:r>
      <w:r w:rsidR="00923ED3" w:rsidRPr="008C267B">
        <w:rPr>
          <w:rFonts w:ascii="Palatino Linotype" w:eastAsia="Calibri" w:hAnsi="Palatino Linotype" w:cs="Arial"/>
          <w:color w:val="000000" w:themeColor="text1"/>
          <w:lang w:val="es-ES"/>
        </w:rPr>
        <w:t>rindió el Informe Justificado correspondiente a través del archivo siguiente:</w:t>
      </w:r>
    </w:p>
    <w:p w14:paraId="2138FDCD" w14:textId="77777777" w:rsidR="00923ED3" w:rsidRPr="008C267B" w:rsidRDefault="000B5B2D" w:rsidP="008E5BD5">
      <w:pPr>
        <w:pStyle w:val="Prrafodelista"/>
        <w:numPr>
          <w:ilvl w:val="0"/>
          <w:numId w:val="16"/>
        </w:numPr>
        <w:ind w:left="0"/>
        <w:jc w:val="both"/>
        <w:rPr>
          <w:rFonts w:ascii="Palatino Linotype" w:eastAsia="Times New Roman" w:hAnsi="Palatino Linotype" w:cs="Arial"/>
          <w:b/>
          <w:i/>
          <w:color w:val="000000" w:themeColor="text1"/>
          <w:lang w:val="es-MX" w:eastAsia="es-MX"/>
        </w:rPr>
      </w:pPr>
      <w:hyperlink r:id="rId9" w:history="1">
        <w:r w:rsidR="00923ED3" w:rsidRPr="008C267B">
          <w:rPr>
            <w:rStyle w:val="Hipervnculo"/>
            <w:rFonts w:ascii="Palatino Linotype" w:hAnsi="Palatino Linotype" w:cs="Arial"/>
            <w:b/>
            <w:bCs/>
            <w:i/>
            <w:color w:val="000000" w:themeColor="text1"/>
            <w:u w:val="none"/>
          </w:rPr>
          <w:t>Informe Justificado 24-2025.pdf</w:t>
        </w:r>
      </w:hyperlink>
    </w:p>
    <w:p w14:paraId="226D5D7E" w14:textId="77777777" w:rsidR="00923ED3" w:rsidRPr="008C267B" w:rsidRDefault="00923ED3" w:rsidP="008E5BD5">
      <w:pPr>
        <w:pStyle w:val="Prrafodelista"/>
        <w:ind w:left="0"/>
        <w:jc w:val="both"/>
        <w:rPr>
          <w:rFonts w:ascii="Palatino Linotype" w:eastAsia="Times New Roman" w:hAnsi="Palatino Linotype" w:cs="Arial"/>
          <w:b/>
          <w:i/>
          <w:color w:val="000000" w:themeColor="text1"/>
          <w:lang w:val="es-MX" w:eastAsia="es-MX"/>
        </w:rPr>
      </w:pPr>
    </w:p>
    <w:p w14:paraId="58A87134" w14:textId="77777777" w:rsidR="00923ED3" w:rsidRDefault="00923ED3" w:rsidP="008E5BD5">
      <w:pPr>
        <w:pStyle w:val="Prrafodelista"/>
        <w:spacing w:before="240" w:after="240" w:line="360" w:lineRule="auto"/>
        <w:ind w:left="0"/>
        <w:jc w:val="both"/>
        <w:rPr>
          <w:rFonts w:ascii="Palatino Linotype" w:hAnsi="Palatino Linotype"/>
          <w:color w:val="000000" w:themeColor="text1"/>
        </w:rPr>
      </w:pPr>
      <w:r w:rsidRPr="008C267B">
        <w:rPr>
          <w:rFonts w:ascii="Palatino Linotype" w:hAnsi="Palatino Linotype"/>
          <w:color w:val="000000" w:themeColor="text1"/>
        </w:rPr>
        <w:t xml:space="preserve">Oficio de dieciocho de febrero de dos mil veinticinco, firmado por firmado el Titular de la Unidad de Información, Planeación, Programación y Evaluación del Sistema DIF de Toluca, por el que hizo de conocimiento, que en atención a los motivos de inconformidad, se turnó nuevamente requerimiento a la Dirección de Administración y Tesorería, quienes ratificaron sus respuestas primigenias.  </w:t>
      </w:r>
    </w:p>
    <w:p w14:paraId="7594345B" w14:textId="77777777" w:rsidR="00C12585" w:rsidRPr="008C267B" w:rsidRDefault="00C12585" w:rsidP="008E5BD5">
      <w:pPr>
        <w:pStyle w:val="Prrafodelista"/>
        <w:spacing w:before="240" w:after="240" w:line="360" w:lineRule="auto"/>
        <w:ind w:left="0"/>
        <w:jc w:val="both"/>
        <w:rPr>
          <w:rFonts w:ascii="Palatino Linotype" w:hAnsi="Palatino Linotype"/>
          <w:color w:val="000000" w:themeColor="text1"/>
        </w:rPr>
      </w:pPr>
    </w:p>
    <w:p w14:paraId="4CF27376" w14:textId="3EC23552" w:rsidR="00AB72D7" w:rsidRPr="008C267B" w:rsidRDefault="009F09BC" w:rsidP="008E5BD5">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8C267B">
        <w:rPr>
          <w:rFonts w:ascii="Palatino Linotype" w:hAnsi="Palatino Linotype"/>
          <w:color w:val="000000" w:themeColor="text1"/>
        </w:rPr>
        <w:lastRenderedPageBreak/>
        <w:t xml:space="preserve"> </w:t>
      </w:r>
      <w:r w:rsidRPr="008C267B">
        <w:rPr>
          <w:rFonts w:ascii="Palatino Linotype" w:hAnsi="Palatino Linotype"/>
          <w:b/>
          <w:color w:val="000000" w:themeColor="text1"/>
        </w:rPr>
        <w:t>L</w:t>
      </w:r>
      <w:r w:rsidR="008E5BD5" w:rsidRPr="008C267B">
        <w:rPr>
          <w:rFonts w:ascii="Palatino Linotype" w:hAnsi="Palatino Linotype"/>
          <w:b/>
          <w:color w:val="000000" w:themeColor="text1"/>
        </w:rPr>
        <w:t>A</w:t>
      </w:r>
      <w:r w:rsidRPr="008C267B">
        <w:rPr>
          <w:rFonts w:ascii="Palatino Linotype" w:hAnsi="Palatino Linotype"/>
          <w:b/>
          <w:color w:val="000000" w:themeColor="text1"/>
        </w:rPr>
        <w:t xml:space="preserve"> PARTICULAR </w:t>
      </w:r>
      <w:r w:rsidR="00923ED3" w:rsidRPr="008C267B">
        <w:rPr>
          <w:rFonts w:ascii="Palatino Linotype" w:hAnsi="Palatino Linotype"/>
          <w:color w:val="000000" w:themeColor="text1"/>
        </w:rPr>
        <w:t>fue</w:t>
      </w:r>
      <w:r w:rsidR="00235589" w:rsidRPr="008C267B">
        <w:rPr>
          <w:rFonts w:ascii="Palatino Linotype" w:hAnsi="Palatino Linotype"/>
          <w:color w:val="000000" w:themeColor="text1"/>
        </w:rPr>
        <w:t xml:space="preserve"> omis</w:t>
      </w:r>
      <w:r w:rsidR="008E5BD5" w:rsidRPr="008C267B">
        <w:rPr>
          <w:rFonts w:ascii="Palatino Linotype" w:hAnsi="Palatino Linotype"/>
          <w:color w:val="000000" w:themeColor="text1"/>
        </w:rPr>
        <w:t>a</w:t>
      </w:r>
      <w:r w:rsidR="0074240A" w:rsidRPr="008C267B">
        <w:rPr>
          <w:rFonts w:ascii="Palatino Linotype" w:hAnsi="Palatino Linotype"/>
          <w:color w:val="000000" w:themeColor="text1"/>
        </w:rPr>
        <w:t xml:space="preserve"> en realizar manifestación alguna.</w:t>
      </w:r>
    </w:p>
    <w:p w14:paraId="0C445627" w14:textId="77777777" w:rsidR="00954FD6" w:rsidRPr="008C267B" w:rsidRDefault="00954FD6" w:rsidP="008E5BD5">
      <w:pPr>
        <w:pStyle w:val="Prrafodelista"/>
        <w:spacing w:before="240" w:after="240" w:line="360" w:lineRule="auto"/>
        <w:ind w:left="0"/>
        <w:jc w:val="both"/>
        <w:rPr>
          <w:rFonts w:ascii="Palatino Linotype" w:hAnsi="Palatino Linotype"/>
          <w:color w:val="000000" w:themeColor="text1"/>
        </w:rPr>
      </w:pPr>
    </w:p>
    <w:p w14:paraId="34A9D94E" w14:textId="77777777" w:rsidR="00954FD6" w:rsidRPr="008C267B" w:rsidRDefault="00954FD6" w:rsidP="008E5BD5">
      <w:pPr>
        <w:pStyle w:val="Prrafodelista"/>
        <w:numPr>
          <w:ilvl w:val="0"/>
          <w:numId w:val="1"/>
        </w:numPr>
        <w:spacing w:line="360" w:lineRule="auto"/>
        <w:ind w:left="0" w:firstLine="0"/>
        <w:jc w:val="both"/>
        <w:rPr>
          <w:rFonts w:ascii="Palatino Linotype" w:hAnsi="Palatino Linotype"/>
          <w:color w:val="000000" w:themeColor="text1"/>
        </w:rPr>
      </w:pPr>
      <w:r w:rsidRPr="008C267B">
        <w:rPr>
          <w:rFonts w:ascii="Palatino Linotype" w:hAnsi="Palatino Linotype"/>
          <w:color w:val="000000" w:themeColor="text1"/>
        </w:rPr>
        <w:t xml:space="preserve">En fecha </w:t>
      </w:r>
      <w:r w:rsidR="00923ED3" w:rsidRPr="008C267B">
        <w:rPr>
          <w:rFonts w:ascii="Palatino Linotype" w:hAnsi="Palatino Linotype"/>
          <w:b/>
          <w:color w:val="000000" w:themeColor="text1"/>
        </w:rPr>
        <w:t xml:space="preserve">dieciocho </w:t>
      </w:r>
      <w:r w:rsidR="0074240A" w:rsidRPr="008C267B">
        <w:rPr>
          <w:rFonts w:ascii="Palatino Linotype" w:hAnsi="Palatino Linotype"/>
          <w:b/>
          <w:color w:val="000000" w:themeColor="text1"/>
        </w:rPr>
        <w:t>de marzo de dos mil veinticinco</w:t>
      </w:r>
      <w:r w:rsidRPr="008C267B">
        <w:rPr>
          <w:rFonts w:ascii="Palatino Linotype" w:hAnsi="Palatino Linotype"/>
          <w:color w:val="000000" w:themeColor="text1"/>
        </w:rPr>
        <w:t>, se a</w:t>
      </w:r>
      <w:r w:rsidR="0074240A" w:rsidRPr="008C267B">
        <w:rPr>
          <w:rFonts w:ascii="Palatino Linotype" w:hAnsi="Palatino Linotype"/>
          <w:color w:val="000000" w:themeColor="text1"/>
        </w:rPr>
        <w:t xml:space="preserve">mplió el término para resolver. </w:t>
      </w:r>
    </w:p>
    <w:p w14:paraId="73025595" w14:textId="77777777" w:rsidR="0074240A" w:rsidRPr="008C267B" w:rsidRDefault="0074240A" w:rsidP="008E5BD5">
      <w:pPr>
        <w:pStyle w:val="Prrafodelista"/>
        <w:spacing w:line="360" w:lineRule="auto"/>
        <w:ind w:left="0"/>
        <w:jc w:val="both"/>
        <w:rPr>
          <w:rFonts w:ascii="Palatino Linotype" w:hAnsi="Palatino Linotype"/>
          <w:color w:val="000000" w:themeColor="text1"/>
        </w:rPr>
      </w:pPr>
    </w:p>
    <w:p w14:paraId="3B9A2393" w14:textId="3B8469A6" w:rsidR="00A305ED" w:rsidRPr="008C267B" w:rsidRDefault="00954FD6" w:rsidP="008E5BD5">
      <w:pPr>
        <w:pStyle w:val="Prrafodelista"/>
        <w:numPr>
          <w:ilvl w:val="0"/>
          <w:numId w:val="1"/>
        </w:numPr>
        <w:spacing w:line="360" w:lineRule="auto"/>
        <w:ind w:left="0" w:firstLine="0"/>
        <w:jc w:val="both"/>
        <w:rPr>
          <w:rFonts w:ascii="Palatino Linotype" w:hAnsi="Palatino Linotype"/>
          <w:b/>
          <w:color w:val="000000" w:themeColor="text1"/>
        </w:rPr>
      </w:pPr>
      <w:r w:rsidRPr="008C267B">
        <w:rPr>
          <w:rFonts w:ascii="Palatino Linotype" w:hAnsi="Palatino Linotype"/>
          <w:color w:val="000000" w:themeColor="text1"/>
        </w:rPr>
        <w:t>Finalmente, m</w:t>
      </w:r>
      <w:r w:rsidR="006672E1" w:rsidRPr="008C267B">
        <w:rPr>
          <w:rFonts w:ascii="Palatino Linotype" w:hAnsi="Palatino Linotype"/>
          <w:color w:val="000000" w:themeColor="text1"/>
        </w:rPr>
        <w:t xml:space="preserve">ediante acuerdo de </w:t>
      </w:r>
      <w:r w:rsidR="00923ED3" w:rsidRPr="008C267B">
        <w:rPr>
          <w:rFonts w:ascii="Palatino Linotype" w:hAnsi="Palatino Linotype"/>
          <w:b/>
          <w:color w:val="000000" w:themeColor="text1"/>
        </w:rPr>
        <w:t>veintitrés de mayo</w:t>
      </w:r>
      <w:r w:rsidR="0074240A" w:rsidRPr="008C267B">
        <w:rPr>
          <w:rFonts w:ascii="Palatino Linotype" w:hAnsi="Palatino Linotype"/>
          <w:b/>
          <w:color w:val="000000" w:themeColor="text1"/>
        </w:rPr>
        <w:t xml:space="preserve"> dos mil veinticinco</w:t>
      </w:r>
      <w:r w:rsidR="00974300" w:rsidRPr="008C267B">
        <w:rPr>
          <w:rFonts w:ascii="Palatino Linotype" w:hAnsi="Palatino Linotype"/>
          <w:b/>
          <w:color w:val="000000" w:themeColor="text1"/>
        </w:rPr>
        <w:t>,</w:t>
      </w:r>
      <w:r w:rsidR="00AE2CF6" w:rsidRPr="008C267B">
        <w:rPr>
          <w:rFonts w:ascii="Palatino Linotype" w:hAnsi="Palatino Linotype"/>
          <w:color w:val="000000" w:themeColor="text1"/>
        </w:rPr>
        <w:t xml:space="preserve"> se </w:t>
      </w:r>
      <w:r w:rsidR="0001674C" w:rsidRPr="008C267B">
        <w:rPr>
          <w:rFonts w:ascii="Palatino Linotype" w:hAnsi="Palatino Linotype"/>
          <w:color w:val="000000" w:themeColor="text1"/>
        </w:rPr>
        <w:t xml:space="preserve"> d</w:t>
      </w:r>
      <w:r w:rsidR="006672E1" w:rsidRPr="008C267B">
        <w:rPr>
          <w:rFonts w:ascii="Palatino Linotype" w:hAnsi="Palatino Linotype"/>
          <w:color w:val="000000" w:themeColor="text1"/>
        </w:rPr>
        <w:t>ecretó el cierre de instrucción</w:t>
      </w:r>
      <w:r w:rsidR="0001674C" w:rsidRPr="008C267B">
        <w:rPr>
          <w:rFonts w:ascii="Palatino Linotype" w:hAnsi="Palatino Linotype"/>
          <w:color w:val="000000" w:themeColor="text1"/>
        </w:rPr>
        <w:t xml:space="preserve">, </w:t>
      </w:r>
      <w:r w:rsidR="009F09BC" w:rsidRPr="008C267B">
        <w:rPr>
          <w:rFonts w:ascii="Palatino Linotype" w:hAnsi="Palatino Linotype" w:cs="Arial"/>
          <w:color w:val="000000" w:themeColor="text1"/>
        </w:rPr>
        <w:t>por lo que no ha</w:t>
      </w:r>
      <w:bookmarkStart w:id="134" w:name="_Toc491791302"/>
      <w:bookmarkStart w:id="135" w:name="_Toc83128578"/>
      <w:r w:rsidR="006A6CD1" w:rsidRPr="008C267B">
        <w:rPr>
          <w:rFonts w:ascii="Palatino Linotype" w:hAnsi="Palatino Linotype" w:cs="Arial"/>
          <w:color w:val="000000" w:themeColor="text1"/>
        </w:rPr>
        <w:t>biendo más que hacer constar, y</w:t>
      </w:r>
      <w:r w:rsidR="0007401D" w:rsidRPr="008C267B">
        <w:rPr>
          <w:rFonts w:ascii="Palatino Linotype" w:hAnsi="Palatino Linotype" w:cs="Arial"/>
          <w:color w:val="000000" w:themeColor="text1"/>
        </w:rPr>
        <w:t xml:space="preserve"> </w:t>
      </w:r>
    </w:p>
    <w:p w14:paraId="23538E5A" w14:textId="77777777" w:rsidR="00D6651B" w:rsidRPr="008C267B" w:rsidRDefault="00D6651B" w:rsidP="008E5BD5">
      <w:pPr>
        <w:pStyle w:val="Prrafodelista"/>
        <w:spacing w:line="360" w:lineRule="auto"/>
        <w:ind w:left="0"/>
        <w:rPr>
          <w:rFonts w:ascii="Palatino Linotype" w:hAnsi="Palatino Linotype"/>
          <w:b/>
          <w:color w:val="000000" w:themeColor="text1"/>
        </w:rPr>
      </w:pPr>
    </w:p>
    <w:p w14:paraId="5788E544" w14:textId="7DF76F9B" w:rsidR="009F09BC" w:rsidRPr="008C267B" w:rsidRDefault="009F09BC" w:rsidP="008E5BD5">
      <w:pPr>
        <w:pStyle w:val="Prrafodelista"/>
        <w:spacing w:line="360" w:lineRule="auto"/>
        <w:ind w:left="0"/>
        <w:jc w:val="center"/>
        <w:rPr>
          <w:rFonts w:ascii="Palatino Linotype" w:hAnsi="Palatino Linotype"/>
          <w:b/>
          <w:color w:val="000000" w:themeColor="text1"/>
        </w:rPr>
      </w:pPr>
      <w:r w:rsidRPr="008C267B">
        <w:rPr>
          <w:rFonts w:ascii="Palatino Linotype" w:hAnsi="Palatino Linotype"/>
          <w:b/>
          <w:color w:val="000000" w:themeColor="text1"/>
        </w:rPr>
        <w:t>C</w:t>
      </w:r>
      <w:r w:rsidR="008E5BD5" w:rsidRPr="008C267B">
        <w:rPr>
          <w:rFonts w:ascii="Palatino Linotype" w:hAnsi="Palatino Linotype"/>
          <w:b/>
          <w:color w:val="000000" w:themeColor="text1"/>
        </w:rPr>
        <w:t xml:space="preserve"> </w:t>
      </w:r>
      <w:r w:rsidRPr="008C267B">
        <w:rPr>
          <w:rFonts w:ascii="Palatino Linotype" w:hAnsi="Palatino Linotype"/>
          <w:b/>
          <w:color w:val="000000" w:themeColor="text1"/>
        </w:rPr>
        <w:t>O</w:t>
      </w:r>
      <w:r w:rsidR="008E5BD5" w:rsidRPr="008C267B">
        <w:rPr>
          <w:rFonts w:ascii="Palatino Linotype" w:hAnsi="Palatino Linotype"/>
          <w:b/>
          <w:color w:val="000000" w:themeColor="text1"/>
        </w:rPr>
        <w:t xml:space="preserve"> </w:t>
      </w:r>
      <w:r w:rsidRPr="008C267B">
        <w:rPr>
          <w:rFonts w:ascii="Palatino Linotype" w:hAnsi="Palatino Linotype"/>
          <w:b/>
          <w:color w:val="000000" w:themeColor="text1"/>
        </w:rPr>
        <w:t>N</w:t>
      </w:r>
      <w:r w:rsidR="008E5BD5" w:rsidRPr="008C267B">
        <w:rPr>
          <w:rFonts w:ascii="Palatino Linotype" w:hAnsi="Palatino Linotype"/>
          <w:b/>
          <w:color w:val="000000" w:themeColor="text1"/>
        </w:rPr>
        <w:t xml:space="preserve"> </w:t>
      </w:r>
      <w:r w:rsidRPr="008C267B">
        <w:rPr>
          <w:rFonts w:ascii="Palatino Linotype" w:hAnsi="Palatino Linotype"/>
          <w:b/>
          <w:color w:val="000000" w:themeColor="text1"/>
        </w:rPr>
        <w:t>S</w:t>
      </w:r>
      <w:r w:rsidR="008E5BD5" w:rsidRPr="008C267B">
        <w:rPr>
          <w:rFonts w:ascii="Palatino Linotype" w:hAnsi="Palatino Linotype"/>
          <w:b/>
          <w:color w:val="000000" w:themeColor="text1"/>
        </w:rPr>
        <w:t xml:space="preserve"> </w:t>
      </w:r>
      <w:r w:rsidRPr="008C267B">
        <w:rPr>
          <w:rFonts w:ascii="Palatino Linotype" w:hAnsi="Palatino Linotype"/>
          <w:b/>
          <w:color w:val="000000" w:themeColor="text1"/>
        </w:rPr>
        <w:t>I</w:t>
      </w:r>
      <w:r w:rsidR="008E5BD5" w:rsidRPr="008C267B">
        <w:rPr>
          <w:rFonts w:ascii="Palatino Linotype" w:hAnsi="Palatino Linotype"/>
          <w:b/>
          <w:color w:val="000000" w:themeColor="text1"/>
        </w:rPr>
        <w:t xml:space="preserve"> </w:t>
      </w:r>
      <w:r w:rsidRPr="008C267B">
        <w:rPr>
          <w:rFonts w:ascii="Palatino Linotype" w:hAnsi="Palatino Linotype"/>
          <w:b/>
          <w:color w:val="000000" w:themeColor="text1"/>
        </w:rPr>
        <w:t>D</w:t>
      </w:r>
      <w:r w:rsidR="008E5BD5" w:rsidRPr="008C267B">
        <w:rPr>
          <w:rFonts w:ascii="Palatino Linotype" w:hAnsi="Palatino Linotype"/>
          <w:b/>
          <w:color w:val="000000" w:themeColor="text1"/>
        </w:rPr>
        <w:t xml:space="preserve"> </w:t>
      </w:r>
      <w:r w:rsidRPr="008C267B">
        <w:rPr>
          <w:rFonts w:ascii="Palatino Linotype" w:hAnsi="Palatino Linotype"/>
          <w:b/>
          <w:color w:val="000000" w:themeColor="text1"/>
        </w:rPr>
        <w:t>E</w:t>
      </w:r>
      <w:r w:rsidR="008E5BD5" w:rsidRPr="008C267B">
        <w:rPr>
          <w:rFonts w:ascii="Palatino Linotype" w:hAnsi="Palatino Linotype"/>
          <w:b/>
          <w:color w:val="000000" w:themeColor="text1"/>
        </w:rPr>
        <w:t xml:space="preserve"> </w:t>
      </w:r>
      <w:r w:rsidRPr="008C267B">
        <w:rPr>
          <w:rFonts w:ascii="Palatino Linotype" w:hAnsi="Palatino Linotype"/>
          <w:b/>
          <w:color w:val="000000" w:themeColor="text1"/>
        </w:rPr>
        <w:t>R</w:t>
      </w:r>
      <w:r w:rsidR="008E5BD5" w:rsidRPr="008C267B">
        <w:rPr>
          <w:rFonts w:ascii="Palatino Linotype" w:hAnsi="Palatino Linotype"/>
          <w:b/>
          <w:color w:val="000000" w:themeColor="text1"/>
        </w:rPr>
        <w:t xml:space="preserve"> </w:t>
      </w:r>
      <w:r w:rsidRPr="008C267B">
        <w:rPr>
          <w:rFonts w:ascii="Palatino Linotype" w:hAnsi="Palatino Linotype"/>
          <w:b/>
          <w:color w:val="000000" w:themeColor="text1"/>
        </w:rPr>
        <w:t>A</w:t>
      </w:r>
      <w:r w:rsidR="008E5BD5" w:rsidRPr="008C267B">
        <w:rPr>
          <w:rFonts w:ascii="Palatino Linotype" w:hAnsi="Palatino Linotype"/>
          <w:b/>
          <w:color w:val="000000" w:themeColor="text1"/>
        </w:rPr>
        <w:t xml:space="preserve"> </w:t>
      </w:r>
      <w:r w:rsidRPr="008C267B">
        <w:rPr>
          <w:rFonts w:ascii="Palatino Linotype" w:hAnsi="Palatino Linotype"/>
          <w:b/>
          <w:color w:val="000000" w:themeColor="text1"/>
        </w:rPr>
        <w:t>N</w:t>
      </w:r>
      <w:r w:rsidR="008E5BD5" w:rsidRPr="008C267B">
        <w:rPr>
          <w:rFonts w:ascii="Palatino Linotype" w:hAnsi="Palatino Linotype"/>
          <w:b/>
          <w:color w:val="000000" w:themeColor="text1"/>
        </w:rPr>
        <w:t xml:space="preserve"> </w:t>
      </w:r>
      <w:r w:rsidRPr="008C267B">
        <w:rPr>
          <w:rFonts w:ascii="Palatino Linotype" w:hAnsi="Palatino Linotype"/>
          <w:b/>
          <w:color w:val="000000" w:themeColor="text1"/>
        </w:rPr>
        <w:t>D</w:t>
      </w:r>
      <w:r w:rsidR="008E5BD5" w:rsidRPr="008C267B">
        <w:rPr>
          <w:rFonts w:ascii="Palatino Linotype" w:hAnsi="Palatino Linotype"/>
          <w:b/>
          <w:color w:val="000000" w:themeColor="text1"/>
        </w:rPr>
        <w:t xml:space="preserve"> </w:t>
      </w:r>
      <w:r w:rsidRPr="008C267B">
        <w:rPr>
          <w:rFonts w:ascii="Palatino Linotype" w:hAnsi="Palatino Linotype"/>
          <w:b/>
          <w:color w:val="000000" w:themeColor="text1"/>
        </w:rPr>
        <w:t>O</w:t>
      </w:r>
      <w:bookmarkEnd w:id="134"/>
      <w:bookmarkEnd w:id="135"/>
      <w:r w:rsidR="008E5BD5" w:rsidRPr="008C267B">
        <w:rPr>
          <w:rFonts w:ascii="Palatino Linotype" w:hAnsi="Palatino Linotype"/>
          <w:b/>
          <w:color w:val="000000" w:themeColor="text1"/>
        </w:rPr>
        <w:t xml:space="preserve"> </w:t>
      </w:r>
    </w:p>
    <w:p w14:paraId="18818ABE" w14:textId="77777777" w:rsidR="008E5BD5" w:rsidRPr="008C267B" w:rsidRDefault="008E5BD5" w:rsidP="008E5BD5">
      <w:pPr>
        <w:pStyle w:val="Prrafodelista"/>
        <w:spacing w:line="360" w:lineRule="auto"/>
        <w:ind w:left="0"/>
        <w:jc w:val="center"/>
        <w:rPr>
          <w:rFonts w:ascii="Palatino Linotype" w:hAnsi="Palatino Linotype"/>
          <w:b/>
          <w:color w:val="000000" w:themeColor="text1"/>
        </w:rPr>
      </w:pPr>
    </w:p>
    <w:p w14:paraId="39D041FD" w14:textId="77777777" w:rsidR="009F09BC" w:rsidRPr="008C267B" w:rsidRDefault="009F09BC" w:rsidP="008E5BD5">
      <w:pPr>
        <w:pStyle w:val="Ttulo2"/>
        <w:spacing w:before="0" w:line="360" w:lineRule="auto"/>
        <w:rPr>
          <w:rFonts w:ascii="Palatino Linotype" w:hAnsi="Palatino Linotype"/>
          <w:b/>
          <w:color w:val="000000" w:themeColor="text1"/>
          <w:sz w:val="24"/>
          <w:szCs w:val="24"/>
        </w:rPr>
      </w:pPr>
      <w:bookmarkStart w:id="136" w:name="_Toc491791303"/>
      <w:bookmarkStart w:id="137" w:name="_Toc83128579"/>
      <w:r w:rsidRPr="008C267B">
        <w:rPr>
          <w:rFonts w:ascii="Palatino Linotype" w:hAnsi="Palatino Linotype"/>
          <w:b/>
          <w:color w:val="000000" w:themeColor="text1"/>
          <w:sz w:val="24"/>
          <w:szCs w:val="24"/>
        </w:rPr>
        <w:t>PRIMERO. De la competencia</w:t>
      </w:r>
      <w:bookmarkEnd w:id="136"/>
      <w:bookmarkEnd w:id="137"/>
    </w:p>
    <w:p w14:paraId="25A57E9C" w14:textId="77777777" w:rsidR="00C106E5" w:rsidRPr="008C267B" w:rsidRDefault="00C106E5" w:rsidP="008E5BD5">
      <w:pPr>
        <w:pStyle w:val="Prrafodelista"/>
        <w:numPr>
          <w:ilvl w:val="0"/>
          <w:numId w:val="1"/>
        </w:numPr>
        <w:spacing w:line="360" w:lineRule="auto"/>
        <w:ind w:left="0" w:firstLine="0"/>
        <w:jc w:val="both"/>
        <w:rPr>
          <w:rFonts w:ascii="Palatino Linotype" w:hAnsi="Palatino Linotype"/>
          <w:color w:val="000000" w:themeColor="text1"/>
        </w:rPr>
      </w:pPr>
      <w:r w:rsidRPr="008C267B">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8F6EEC0" w14:textId="77777777" w:rsidR="009F09BC" w:rsidRPr="008C267B" w:rsidRDefault="009F09BC" w:rsidP="008E5BD5">
      <w:pPr>
        <w:pStyle w:val="Prrafodelista"/>
        <w:spacing w:line="360" w:lineRule="auto"/>
        <w:ind w:left="0"/>
        <w:jc w:val="both"/>
        <w:rPr>
          <w:rFonts w:ascii="Palatino Linotype" w:eastAsia="Calibri" w:hAnsi="Palatino Linotype" w:cs="Times New Roman"/>
          <w:b/>
          <w:color w:val="000000" w:themeColor="text1"/>
          <w:lang w:val="es-ES"/>
        </w:rPr>
      </w:pPr>
    </w:p>
    <w:p w14:paraId="143231EA" w14:textId="77777777" w:rsidR="009F09BC" w:rsidRPr="008C267B" w:rsidRDefault="009F09BC" w:rsidP="008E5BD5">
      <w:pPr>
        <w:pStyle w:val="Ttulo2"/>
        <w:rPr>
          <w:rFonts w:ascii="Palatino Linotype" w:hAnsi="Palatino Linotype"/>
          <w:b/>
          <w:color w:val="000000" w:themeColor="text1"/>
          <w:sz w:val="24"/>
          <w:szCs w:val="24"/>
        </w:rPr>
      </w:pPr>
      <w:bookmarkStart w:id="138" w:name="_Toc491791304"/>
      <w:bookmarkStart w:id="139" w:name="_Toc83128580"/>
      <w:r w:rsidRPr="008C267B">
        <w:rPr>
          <w:rFonts w:ascii="Palatino Linotype" w:hAnsi="Palatino Linotype"/>
          <w:b/>
          <w:color w:val="000000" w:themeColor="text1"/>
          <w:sz w:val="24"/>
          <w:szCs w:val="24"/>
        </w:rPr>
        <w:lastRenderedPageBreak/>
        <w:t>SEGUNDO. De la oportunidad y procedencia.</w:t>
      </w:r>
      <w:bookmarkEnd w:id="138"/>
      <w:bookmarkEnd w:id="139"/>
    </w:p>
    <w:p w14:paraId="0DB9561B" w14:textId="6C9BD184" w:rsidR="009F09BC" w:rsidRPr="008C267B" w:rsidRDefault="00425842" w:rsidP="008E5BD5">
      <w:pPr>
        <w:pStyle w:val="Prrafodelista"/>
        <w:numPr>
          <w:ilvl w:val="0"/>
          <w:numId w:val="1"/>
        </w:numPr>
        <w:spacing w:line="360" w:lineRule="auto"/>
        <w:ind w:left="0" w:firstLine="0"/>
        <w:jc w:val="both"/>
        <w:rPr>
          <w:rFonts w:ascii="Palatino Linotype" w:hAnsi="Palatino Linotype"/>
          <w:color w:val="000000" w:themeColor="text1"/>
        </w:rPr>
      </w:pPr>
      <w:r w:rsidRPr="008C267B">
        <w:rPr>
          <w:rFonts w:ascii="Palatino Linotype" w:eastAsia="Calibri" w:hAnsi="Palatino Linotype" w:cs="Arial"/>
          <w:color w:val="000000" w:themeColor="text1"/>
        </w:rPr>
        <w:t>El</w:t>
      </w:r>
      <w:r w:rsidR="00AD63B4" w:rsidRPr="008C267B">
        <w:rPr>
          <w:rFonts w:ascii="Palatino Linotype" w:eastAsia="Calibri" w:hAnsi="Palatino Linotype" w:cs="Arial"/>
          <w:color w:val="000000" w:themeColor="text1"/>
        </w:rPr>
        <w:t xml:space="preserve"> </w:t>
      </w:r>
      <w:r w:rsidR="009F09BC" w:rsidRPr="008C267B">
        <w:rPr>
          <w:rFonts w:ascii="Palatino Linotype" w:eastAsia="Calibri" w:hAnsi="Palatino Linotype" w:cs="Arial"/>
          <w:color w:val="000000" w:themeColor="text1"/>
        </w:rPr>
        <w:t xml:space="preserve">medio de impugnación fue presentado a través del </w:t>
      </w:r>
      <w:r w:rsidR="009F09BC" w:rsidRPr="008C267B">
        <w:rPr>
          <w:rFonts w:ascii="Palatino Linotype" w:eastAsia="Calibri" w:hAnsi="Palatino Linotype" w:cs="Arial"/>
          <w:b/>
          <w:color w:val="000000" w:themeColor="text1"/>
        </w:rPr>
        <w:t>SAIMEX,</w:t>
      </w:r>
      <w:r w:rsidR="009F09BC" w:rsidRPr="008C267B">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009F09BC" w:rsidRPr="008C267B">
        <w:rPr>
          <w:rFonts w:ascii="Palatino Linotype" w:eastAsia="Calibri" w:hAnsi="Palatino Linotype" w:cs="Arial"/>
          <w:b/>
          <w:color w:val="000000" w:themeColor="text1"/>
        </w:rPr>
        <w:t>SUJETO OBLIGADO</w:t>
      </w:r>
      <w:r w:rsidRPr="008C267B">
        <w:rPr>
          <w:rFonts w:ascii="Palatino Linotype" w:eastAsia="Calibri" w:hAnsi="Palatino Linotype" w:cs="Arial"/>
          <w:color w:val="000000" w:themeColor="text1"/>
        </w:rPr>
        <w:t xml:space="preserve"> entregó su</w:t>
      </w:r>
      <w:r w:rsidR="009F09BC" w:rsidRPr="008C267B">
        <w:rPr>
          <w:rFonts w:ascii="Palatino Linotype" w:eastAsia="Calibri" w:hAnsi="Palatino Linotype" w:cs="Arial"/>
          <w:color w:val="000000" w:themeColor="text1"/>
        </w:rPr>
        <w:t xml:space="preserve"> respuesta </w:t>
      </w:r>
      <w:r w:rsidRPr="008C267B">
        <w:rPr>
          <w:rFonts w:ascii="Palatino Linotype" w:eastAsia="Calibri" w:hAnsi="Palatino Linotype" w:cs="Arial"/>
          <w:color w:val="000000" w:themeColor="text1"/>
        </w:rPr>
        <w:t>e</w:t>
      </w:r>
      <w:r w:rsidR="009F09BC" w:rsidRPr="008C267B">
        <w:rPr>
          <w:rFonts w:ascii="Palatino Linotype" w:eastAsia="Calibri" w:hAnsi="Palatino Linotype" w:cs="Arial"/>
          <w:color w:val="000000" w:themeColor="text1"/>
        </w:rPr>
        <w:t xml:space="preserve">l </w:t>
      </w:r>
      <w:r w:rsidR="006D6C8C" w:rsidRPr="008C267B">
        <w:rPr>
          <w:rFonts w:ascii="Palatino Linotype" w:eastAsia="Calibri" w:hAnsi="Palatino Linotype" w:cs="Arial"/>
          <w:b/>
          <w:color w:val="000000" w:themeColor="text1"/>
        </w:rPr>
        <w:t>seis de febrero</w:t>
      </w:r>
      <w:r w:rsidR="00C106E5" w:rsidRPr="008C267B">
        <w:rPr>
          <w:rFonts w:ascii="Palatino Linotype" w:eastAsia="Calibri" w:hAnsi="Palatino Linotype" w:cs="Arial"/>
          <w:b/>
          <w:color w:val="000000" w:themeColor="text1"/>
        </w:rPr>
        <w:t xml:space="preserve"> de dos mil veinticinco</w:t>
      </w:r>
      <w:r w:rsidR="009F09BC" w:rsidRPr="008C267B">
        <w:rPr>
          <w:rFonts w:ascii="Palatino Linotype" w:eastAsia="Calibri" w:hAnsi="Palatino Linotype" w:cs="Arial"/>
          <w:color w:val="000000" w:themeColor="text1"/>
        </w:rPr>
        <w:t xml:space="preserve">, </w:t>
      </w:r>
      <w:r w:rsidR="009F09BC" w:rsidRPr="008C267B">
        <w:rPr>
          <w:rFonts w:ascii="Palatino Linotype" w:hAnsi="Palatino Linotype" w:cs="Arial"/>
          <w:color w:val="000000" w:themeColor="text1"/>
        </w:rPr>
        <w:t xml:space="preserve">de tal forma que </w:t>
      </w:r>
      <w:r w:rsidRPr="008C267B">
        <w:rPr>
          <w:rFonts w:ascii="Palatino Linotype" w:hAnsi="Palatino Linotype" w:cs="Arial"/>
          <w:color w:val="000000" w:themeColor="text1"/>
        </w:rPr>
        <w:t>e</w:t>
      </w:r>
      <w:r w:rsidR="009F09BC" w:rsidRPr="008C267B">
        <w:rPr>
          <w:rFonts w:ascii="Palatino Linotype" w:hAnsi="Palatino Linotype" w:cs="Arial"/>
          <w:color w:val="000000" w:themeColor="text1"/>
        </w:rPr>
        <w:t xml:space="preserve">l plazo para interponer </w:t>
      </w:r>
      <w:r w:rsidRPr="008C267B">
        <w:rPr>
          <w:rFonts w:ascii="Palatino Linotype" w:hAnsi="Palatino Linotype" w:cs="Arial"/>
          <w:color w:val="000000" w:themeColor="text1"/>
        </w:rPr>
        <w:t>e</w:t>
      </w:r>
      <w:r w:rsidR="009F09BC" w:rsidRPr="008C267B">
        <w:rPr>
          <w:rFonts w:ascii="Palatino Linotype" w:hAnsi="Palatino Linotype" w:cs="Arial"/>
          <w:color w:val="000000" w:themeColor="text1"/>
        </w:rPr>
        <w:t xml:space="preserve">l recurso de revisión </w:t>
      </w:r>
      <w:r w:rsidRPr="008C267B">
        <w:rPr>
          <w:rFonts w:ascii="Palatino Linotype" w:hAnsi="Palatino Linotype" w:cs="Arial"/>
          <w:color w:val="000000" w:themeColor="text1"/>
        </w:rPr>
        <w:t>transcurrió</w:t>
      </w:r>
      <w:r w:rsidR="009F09BC" w:rsidRPr="008C267B">
        <w:rPr>
          <w:rFonts w:ascii="Palatino Linotype" w:hAnsi="Palatino Linotype" w:cs="Arial"/>
          <w:color w:val="000000" w:themeColor="text1"/>
        </w:rPr>
        <w:t xml:space="preserve"> del día </w:t>
      </w:r>
      <w:r w:rsidR="006D6C8C" w:rsidRPr="008C267B">
        <w:rPr>
          <w:rFonts w:ascii="Palatino Linotype" w:hAnsi="Palatino Linotype" w:cs="Arial"/>
          <w:b/>
          <w:color w:val="000000" w:themeColor="text1"/>
        </w:rPr>
        <w:t xml:space="preserve">siete al veintisiete de febrero </w:t>
      </w:r>
      <w:r w:rsidR="00C106E5" w:rsidRPr="008C267B">
        <w:rPr>
          <w:rFonts w:ascii="Palatino Linotype" w:hAnsi="Palatino Linotype" w:cs="Arial"/>
          <w:b/>
          <w:color w:val="000000" w:themeColor="text1"/>
        </w:rPr>
        <w:t xml:space="preserve"> de dos mil veinticinco</w:t>
      </w:r>
      <w:r w:rsidR="0001674C" w:rsidRPr="008C267B">
        <w:rPr>
          <w:rFonts w:ascii="Palatino Linotype" w:hAnsi="Palatino Linotype" w:cs="Arial"/>
          <w:color w:val="000000" w:themeColor="text1"/>
        </w:rPr>
        <w:t>; e</w:t>
      </w:r>
      <w:r w:rsidR="009F09BC" w:rsidRPr="008C267B">
        <w:rPr>
          <w:rFonts w:ascii="Palatino Linotype" w:hAnsi="Palatino Linotype" w:cs="Arial"/>
          <w:color w:val="000000" w:themeColor="text1"/>
        </w:rPr>
        <w:t>n consecuencia, l</w:t>
      </w:r>
      <w:r w:rsidR="008E5BD5" w:rsidRPr="008C267B">
        <w:rPr>
          <w:rFonts w:ascii="Palatino Linotype" w:hAnsi="Palatino Linotype" w:cs="Arial"/>
          <w:color w:val="000000" w:themeColor="text1"/>
        </w:rPr>
        <w:t>a</w:t>
      </w:r>
      <w:r w:rsidR="009F09BC" w:rsidRPr="008C267B">
        <w:rPr>
          <w:rFonts w:ascii="Palatino Linotype" w:hAnsi="Palatino Linotype" w:cs="Arial"/>
          <w:color w:val="000000" w:themeColor="text1"/>
        </w:rPr>
        <w:t xml:space="preserve"> ahora </w:t>
      </w:r>
      <w:r w:rsidR="009F09BC" w:rsidRPr="008C267B">
        <w:rPr>
          <w:rFonts w:ascii="Palatino Linotype" w:hAnsi="Palatino Linotype" w:cs="Arial"/>
          <w:b/>
          <w:color w:val="000000" w:themeColor="text1"/>
        </w:rPr>
        <w:t>RECURRENTE</w:t>
      </w:r>
      <w:r w:rsidR="009F09BC" w:rsidRPr="008C267B">
        <w:rPr>
          <w:rFonts w:ascii="Palatino Linotype" w:hAnsi="Palatino Linotype" w:cs="Arial"/>
          <w:color w:val="000000" w:themeColor="text1"/>
        </w:rPr>
        <w:t xml:space="preserve"> presentó </w:t>
      </w:r>
      <w:r w:rsidR="00C106E5" w:rsidRPr="008C267B">
        <w:rPr>
          <w:rFonts w:ascii="Palatino Linotype" w:hAnsi="Palatino Linotype" w:cs="Arial"/>
          <w:color w:val="000000" w:themeColor="text1"/>
        </w:rPr>
        <w:t xml:space="preserve">su inconformidad el </w:t>
      </w:r>
      <w:r w:rsidR="006D6C8C" w:rsidRPr="008C267B">
        <w:rPr>
          <w:rFonts w:ascii="Palatino Linotype" w:hAnsi="Palatino Linotype" w:cs="Arial"/>
          <w:b/>
          <w:color w:val="000000" w:themeColor="text1"/>
        </w:rPr>
        <w:t>once de febrero</w:t>
      </w:r>
      <w:r w:rsidR="00C106E5" w:rsidRPr="008C267B">
        <w:rPr>
          <w:rFonts w:ascii="Palatino Linotype" w:hAnsi="Palatino Linotype" w:cs="Arial"/>
          <w:b/>
          <w:color w:val="000000" w:themeColor="text1"/>
        </w:rPr>
        <w:t xml:space="preserve"> de dos mil veinticinco, </w:t>
      </w:r>
      <w:r w:rsidR="001D02D1" w:rsidRPr="008C267B">
        <w:rPr>
          <w:rFonts w:ascii="Palatino Linotype" w:hAnsi="Palatino Linotype" w:cs="Arial"/>
          <w:color w:val="000000" w:themeColor="text1"/>
        </w:rPr>
        <w:t>por lo que se estima que la inconformidad se presentó</w:t>
      </w:r>
      <w:r w:rsidR="0062406B" w:rsidRPr="008C267B">
        <w:rPr>
          <w:rFonts w:ascii="Palatino Linotype" w:hAnsi="Palatino Linotype" w:cs="Arial"/>
          <w:color w:val="000000" w:themeColor="text1"/>
        </w:rPr>
        <w:t xml:space="preserve"> </w:t>
      </w:r>
      <w:r w:rsidR="0082142B" w:rsidRPr="008C267B">
        <w:rPr>
          <w:rFonts w:ascii="Palatino Linotype" w:hAnsi="Palatino Linotype" w:cs="Arial"/>
          <w:color w:val="000000" w:themeColor="text1"/>
        </w:rPr>
        <w:t>dentro d</w:t>
      </w:r>
      <w:r w:rsidR="009F09BC" w:rsidRPr="008C267B">
        <w:rPr>
          <w:rFonts w:ascii="Palatino Linotype" w:hAnsi="Palatino Linotype" w:cs="Arial"/>
          <w:color w:val="000000" w:themeColor="text1"/>
        </w:rPr>
        <w:t>el lapso legalmente establecido para tal efecto.</w:t>
      </w:r>
    </w:p>
    <w:p w14:paraId="1A290C33" w14:textId="77777777" w:rsidR="0062406B" w:rsidRPr="008C267B" w:rsidRDefault="0062406B" w:rsidP="008E5BD5">
      <w:pPr>
        <w:pStyle w:val="Prrafodelista"/>
        <w:spacing w:line="360" w:lineRule="auto"/>
        <w:ind w:left="0"/>
        <w:jc w:val="both"/>
        <w:rPr>
          <w:rFonts w:ascii="Palatino Linotype" w:hAnsi="Palatino Linotype"/>
          <w:color w:val="000000" w:themeColor="text1"/>
        </w:rPr>
      </w:pPr>
    </w:p>
    <w:p w14:paraId="33C5B175" w14:textId="77777777" w:rsidR="009F09BC" w:rsidRPr="008C267B" w:rsidRDefault="009F09BC" w:rsidP="008E5BD5">
      <w:pPr>
        <w:pStyle w:val="Prrafodelista"/>
        <w:numPr>
          <w:ilvl w:val="0"/>
          <w:numId w:val="1"/>
        </w:numPr>
        <w:spacing w:line="360" w:lineRule="auto"/>
        <w:ind w:left="0" w:firstLine="0"/>
        <w:jc w:val="both"/>
        <w:rPr>
          <w:rFonts w:ascii="Palatino Linotype" w:hAnsi="Palatino Linotype"/>
          <w:color w:val="000000" w:themeColor="text1"/>
        </w:rPr>
      </w:pPr>
      <w:r w:rsidRPr="008C267B">
        <w:rPr>
          <w:rFonts w:ascii="Palatino Linotype" w:eastAsia="Calibri" w:hAnsi="Palatino Linotype" w:cs="Arial"/>
          <w:color w:val="000000" w:themeColor="text1"/>
        </w:rPr>
        <w:t xml:space="preserve">Asimismo, </w:t>
      </w:r>
      <w:r w:rsidR="00CF0D2B" w:rsidRPr="008C267B">
        <w:rPr>
          <w:rFonts w:ascii="Palatino Linotype" w:eastAsia="Calibri" w:hAnsi="Palatino Linotype" w:cs="Arial"/>
          <w:color w:val="000000" w:themeColor="text1"/>
        </w:rPr>
        <w:t>e</w:t>
      </w:r>
      <w:r w:rsidRPr="008C267B">
        <w:rPr>
          <w:rFonts w:ascii="Palatino Linotype" w:eastAsia="Calibri" w:hAnsi="Palatino Linotype" w:cs="Arial"/>
          <w:color w:val="000000" w:themeColor="text1"/>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35A06F" w14:textId="77777777" w:rsidR="0038112D" w:rsidRPr="008C267B" w:rsidRDefault="0038112D" w:rsidP="008E5BD5">
      <w:pPr>
        <w:pStyle w:val="Prrafodelista"/>
        <w:spacing w:line="360" w:lineRule="auto"/>
        <w:ind w:left="0"/>
        <w:rPr>
          <w:rFonts w:ascii="Palatino Linotype" w:hAnsi="Palatino Linotype"/>
          <w:color w:val="000000" w:themeColor="text1"/>
        </w:rPr>
      </w:pPr>
    </w:p>
    <w:p w14:paraId="1E588E61" w14:textId="77777777" w:rsidR="009F09BC" w:rsidRPr="008C267B" w:rsidRDefault="0038112D" w:rsidP="008E5BD5">
      <w:pPr>
        <w:pStyle w:val="Ttulo1"/>
        <w:spacing w:before="0" w:line="360" w:lineRule="auto"/>
        <w:rPr>
          <w:rFonts w:ascii="Palatino Linotype" w:hAnsi="Palatino Linotype"/>
          <w:b/>
          <w:color w:val="000000" w:themeColor="text1"/>
          <w:sz w:val="24"/>
          <w:szCs w:val="24"/>
        </w:rPr>
      </w:pPr>
      <w:bookmarkStart w:id="140" w:name="_Toc66998086"/>
      <w:bookmarkStart w:id="141" w:name="_Toc70526130"/>
      <w:r w:rsidRPr="008C267B">
        <w:rPr>
          <w:rFonts w:ascii="Palatino Linotype" w:hAnsi="Palatino Linotype"/>
          <w:b/>
          <w:color w:val="000000" w:themeColor="text1"/>
          <w:sz w:val="24"/>
          <w:szCs w:val="24"/>
        </w:rPr>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009F09BC" w:rsidRPr="008C267B">
        <w:rPr>
          <w:rFonts w:ascii="Palatino Linotype" w:hAnsi="Palatino Linotype"/>
          <w:b/>
          <w:color w:val="000000" w:themeColor="text1"/>
          <w:sz w:val="24"/>
          <w:szCs w:val="24"/>
        </w:rPr>
        <w:t xml:space="preserve">Del planteamiento de la </w:t>
      </w:r>
      <w:r w:rsidR="009F09BC" w:rsidRPr="008C267B">
        <w:rPr>
          <w:rFonts w:ascii="Palatino Linotype" w:hAnsi="Palatino Linotype"/>
          <w:b/>
          <w:i/>
          <w:color w:val="000000" w:themeColor="text1"/>
          <w:sz w:val="24"/>
          <w:szCs w:val="24"/>
        </w:rPr>
        <w:t>Litis</w:t>
      </w:r>
      <w:r w:rsidR="009F09BC" w:rsidRPr="008C267B">
        <w:rPr>
          <w:rFonts w:ascii="Palatino Linotype" w:hAnsi="Palatino Linotype"/>
          <w:b/>
          <w:color w:val="000000" w:themeColor="text1"/>
          <w:sz w:val="24"/>
          <w:szCs w:val="24"/>
        </w:rPr>
        <w:t>.</w:t>
      </w:r>
      <w:bookmarkEnd w:id="142"/>
      <w:bookmarkEnd w:id="143"/>
      <w:bookmarkEnd w:id="144"/>
      <w:bookmarkEnd w:id="145"/>
      <w:bookmarkEnd w:id="146"/>
    </w:p>
    <w:p w14:paraId="276C0FF8" w14:textId="77777777" w:rsidR="009F09BC" w:rsidRPr="008C267B" w:rsidRDefault="009F09BC" w:rsidP="008E5BD5">
      <w:pPr>
        <w:pStyle w:val="Prrafodelista"/>
        <w:numPr>
          <w:ilvl w:val="0"/>
          <w:numId w:val="1"/>
        </w:numPr>
        <w:spacing w:line="360" w:lineRule="auto"/>
        <w:ind w:left="0" w:firstLine="0"/>
        <w:jc w:val="both"/>
        <w:rPr>
          <w:rFonts w:ascii="Palatino Linotype" w:hAnsi="Palatino Linotype" w:cs="Arial"/>
          <w:color w:val="000000" w:themeColor="text1"/>
        </w:rPr>
      </w:pPr>
      <w:r w:rsidRPr="008C267B">
        <w:rPr>
          <w:rFonts w:ascii="Palatino Linotype" w:hAnsi="Palatino Linotype" w:cs="Arial"/>
          <w:color w:val="000000" w:themeColor="text1"/>
        </w:rPr>
        <w:t xml:space="preserve">Se </w:t>
      </w:r>
      <w:r w:rsidRPr="008C267B">
        <w:rPr>
          <w:rFonts w:ascii="Palatino Linotype" w:eastAsia="Calibri" w:hAnsi="Palatino Linotype" w:cs="Arial"/>
          <w:color w:val="000000" w:themeColor="text1"/>
        </w:rPr>
        <w:t>solicitó</w:t>
      </w:r>
      <w:r w:rsidRPr="008C267B">
        <w:rPr>
          <w:rFonts w:ascii="Palatino Linotype" w:hAnsi="Palatino Linotype" w:cs="Arial"/>
          <w:color w:val="000000" w:themeColor="text1"/>
        </w:rPr>
        <w:t xml:space="preserve"> </w:t>
      </w:r>
      <w:r w:rsidR="00AD63B4" w:rsidRPr="008C267B">
        <w:rPr>
          <w:rFonts w:ascii="Palatino Linotype" w:hAnsi="Palatino Linotype" w:cs="Arial"/>
          <w:color w:val="000000" w:themeColor="text1"/>
        </w:rPr>
        <w:t xml:space="preserve">tener acceso, a la </w:t>
      </w:r>
      <w:r w:rsidRPr="008C267B">
        <w:rPr>
          <w:rFonts w:ascii="Palatino Linotype" w:hAnsi="Palatino Linotype" w:cs="Arial"/>
          <w:color w:val="000000" w:themeColor="text1"/>
        </w:rPr>
        <w:t>información:</w:t>
      </w:r>
    </w:p>
    <w:p w14:paraId="5425E717" w14:textId="77777777" w:rsidR="006D6C8C" w:rsidRPr="008C267B" w:rsidRDefault="006D6C8C" w:rsidP="008E5BD5">
      <w:pPr>
        <w:spacing w:line="360" w:lineRule="auto"/>
        <w:jc w:val="both"/>
        <w:rPr>
          <w:rFonts w:ascii="Palatino Linotype" w:eastAsia="MS Mincho" w:hAnsi="Palatino Linotype" w:cs="Arial"/>
          <w:color w:val="000000" w:themeColor="text1"/>
        </w:rPr>
      </w:pPr>
      <w:r w:rsidRPr="008C267B">
        <w:rPr>
          <w:rFonts w:ascii="Palatino Linotype" w:eastAsia="MS Mincho" w:hAnsi="Palatino Linotype" w:cs="Arial"/>
          <w:color w:val="000000" w:themeColor="text1"/>
        </w:rPr>
        <w:t xml:space="preserve">DEL SISTEMA MUNICIPAL PARA EL DESARROLLO INTEGRAL DE LA FAMILIA DE TOLUCA, </w:t>
      </w:r>
    </w:p>
    <w:p w14:paraId="4D1F492D" w14:textId="77777777" w:rsidR="006D6C8C" w:rsidRPr="008C267B" w:rsidRDefault="006D6C8C" w:rsidP="008E5BD5">
      <w:pPr>
        <w:spacing w:line="360" w:lineRule="auto"/>
        <w:jc w:val="both"/>
        <w:rPr>
          <w:rFonts w:ascii="Palatino Linotype" w:eastAsia="MS Mincho" w:hAnsi="Palatino Linotype" w:cs="Arial"/>
          <w:color w:val="000000" w:themeColor="text1"/>
        </w:rPr>
      </w:pPr>
    </w:p>
    <w:p w14:paraId="44472BCC" w14:textId="77777777" w:rsidR="006D6C8C" w:rsidRPr="008C267B" w:rsidRDefault="006D6C8C" w:rsidP="008E5BD5">
      <w:pPr>
        <w:pStyle w:val="Prrafodelista"/>
        <w:numPr>
          <w:ilvl w:val="0"/>
          <w:numId w:val="16"/>
        </w:numPr>
        <w:spacing w:line="360" w:lineRule="auto"/>
        <w:ind w:left="0" w:hanging="142"/>
        <w:jc w:val="both"/>
        <w:rPr>
          <w:rFonts w:ascii="Palatino Linotype" w:eastAsia="MS Mincho" w:hAnsi="Palatino Linotype" w:cs="Arial"/>
          <w:color w:val="000000" w:themeColor="text1"/>
        </w:rPr>
      </w:pPr>
      <w:r w:rsidRPr="008C267B">
        <w:rPr>
          <w:rFonts w:ascii="Palatino Linotype" w:eastAsia="MS Mincho" w:hAnsi="Palatino Linotype" w:cs="Arial"/>
          <w:color w:val="000000" w:themeColor="text1"/>
        </w:rPr>
        <w:t xml:space="preserve">CUANTO SE GASTO PARA LA CELEBRACIÓN DEL DIA DE REYES, EL NOMBRE DEL PROVEEDOR, </w:t>
      </w:r>
    </w:p>
    <w:p w14:paraId="796812E3" w14:textId="77777777" w:rsidR="00824197" w:rsidRPr="008C267B" w:rsidRDefault="006D6C8C" w:rsidP="008E5BD5">
      <w:pPr>
        <w:pStyle w:val="Prrafodelista"/>
        <w:numPr>
          <w:ilvl w:val="0"/>
          <w:numId w:val="16"/>
        </w:numPr>
        <w:spacing w:line="360" w:lineRule="auto"/>
        <w:ind w:left="0" w:hanging="142"/>
        <w:jc w:val="both"/>
        <w:rPr>
          <w:rFonts w:ascii="Palatino Linotype" w:eastAsia="MS Mincho" w:hAnsi="Palatino Linotype" w:cs="Arial"/>
          <w:color w:val="000000" w:themeColor="text1"/>
        </w:rPr>
      </w:pPr>
      <w:r w:rsidRPr="008C267B">
        <w:rPr>
          <w:rFonts w:ascii="Palatino Linotype" w:eastAsia="MS Mincho" w:hAnsi="Palatino Linotype" w:cs="Arial"/>
          <w:color w:val="000000" w:themeColor="text1"/>
        </w:rPr>
        <w:t xml:space="preserve"> LA FECHA QUIENES SON LOS PROVEEDORES DEL SISTEMA, CONTRATOS PEDIDO, FACTURAS, LICITACIONES PUBLICAS O RESTRINGIDAS, SU PROCESO, </w:t>
      </w:r>
    </w:p>
    <w:p w14:paraId="28A9903E" w14:textId="77777777" w:rsidR="006D6C8C" w:rsidRPr="008C267B" w:rsidRDefault="006D6C8C" w:rsidP="008E5BD5">
      <w:pPr>
        <w:pStyle w:val="Prrafodelista"/>
        <w:numPr>
          <w:ilvl w:val="0"/>
          <w:numId w:val="16"/>
        </w:numPr>
        <w:spacing w:line="360" w:lineRule="auto"/>
        <w:ind w:left="0" w:hanging="142"/>
        <w:jc w:val="both"/>
        <w:rPr>
          <w:rFonts w:ascii="Palatino Linotype" w:eastAsia="MS Mincho" w:hAnsi="Palatino Linotype" w:cs="Arial"/>
          <w:color w:val="000000" w:themeColor="text1"/>
        </w:rPr>
      </w:pPr>
      <w:r w:rsidRPr="008C267B">
        <w:rPr>
          <w:rFonts w:ascii="Palatino Linotype" w:eastAsia="MS Mincho" w:hAnsi="Palatino Linotype" w:cs="Arial"/>
          <w:color w:val="000000" w:themeColor="text1"/>
        </w:rPr>
        <w:lastRenderedPageBreak/>
        <w:t xml:space="preserve">EL EXPEDIENTE COMPLETO DE COMO SE INTEGRA LA ADQUISICION DEL BIEN O SERVICIO CONTRATADO DEL AÑO 2024 Y DE LO QUE SE TENGA DEL AÑO 2025, </w:t>
      </w:r>
    </w:p>
    <w:p w14:paraId="0C0F6515" w14:textId="77777777" w:rsidR="00824197" w:rsidRPr="008C267B" w:rsidRDefault="006D6C8C" w:rsidP="008E5BD5">
      <w:pPr>
        <w:pStyle w:val="Prrafodelista"/>
        <w:numPr>
          <w:ilvl w:val="0"/>
          <w:numId w:val="16"/>
        </w:numPr>
        <w:spacing w:line="360" w:lineRule="auto"/>
        <w:ind w:left="0" w:hanging="142"/>
        <w:jc w:val="both"/>
        <w:rPr>
          <w:rFonts w:ascii="Palatino Linotype" w:eastAsia="MS Mincho" w:hAnsi="Palatino Linotype" w:cs="Arial"/>
          <w:color w:val="000000" w:themeColor="text1"/>
        </w:rPr>
      </w:pPr>
      <w:r w:rsidRPr="008C267B">
        <w:rPr>
          <w:rFonts w:ascii="Palatino Linotype" w:eastAsia="MS Mincho" w:hAnsi="Palatino Linotype" w:cs="Arial"/>
          <w:color w:val="000000" w:themeColor="text1"/>
        </w:rPr>
        <w:t xml:space="preserve">REQUIERO EL ACTA DEL COMITE DE ADQUISICIONES DEL AÑO 2025, EN DONDE SE DETERMINA LA INTEGRACION DE SU COMITE DE ADQUISICIONES Y </w:t>
      </w:r>
    </w:p>
    <w:p w14:paraId="45A57FD7" w14:textId="77777777" w:rsidR="006D6C8C" w:rsidRPr="008C267B" w:rsidRDefault="006D6C8C" w:rsidP="008E5BD5">
      <w:pPr>
        <w:pStyle w:val="Prrafodelista"/>
        <w:numPr>
          <w:ilvl w:val="0"/>
          <w:numId w:val="16"/>
        </w:numPr>
        <w:spacing w:line="360" w:lineRule="auto"/>
        <w:ind w:left="0" w:hanging="142"/>
        <w:jc w:val="both"/>
        <w:rPr>
          <w:rFonts w:ascii="Palatino Linotype" w:eastAsia="MS Mincho" w:hAnsi="Palatino Linotype" w:cs="Arial"/>
          <w:color w:val="000000" w:themeColor="text1"/>
        </w:rPr>
      </w:pPr>
      <w:r w:rsidRPr="008C267B">
        <w:rPr>
          <w:rFonts w:ascii="Palatino Linotype" w:eastAsia="MS Mincho" w:hAnsi="Palatino Linotype" w:cs="Arial"/>
          <w:color w:val="000000" w:themeColor="text1"/>
        </w:rPr>
        <w:t>NOMBRES DE QUIENES LO INTEGRAN</w:t>
      </w:r>
    </w:p>
    <w:p w14:paraId="79263132" w14:textId="77777777" w:rsidR="006D6C8C" w:rsidRPr="008C267B" w:rsidRDefault="006D6C8C" w:rsidP="008E5BD5">
      <w:pPr>
        <w:spacing w:line="360" w:lineRule="auto"/>
        <w:jc w:val="both"/>
        <w:rPr>
          <w:rFonts w:ascii="Palatino Linotype" w:eastAsia="MS Mincho" w:hAnsi="Palatino Linotype" w:cs="Arial"/>
          <w:color w:val="000000" w:themeColor="text1"/>
        </w:rPr>
      </w:pPr>
    </w:p>
    <w:p w14:paraId="5AB81A59" w14:textId="77777777" w:rsidR="006D6C8C" w:rsidRPr="008C267B" w:rsidRDefault="000F1081" w:rsidP="008E5BD5">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8C267B">
        <w:rPr>
          <w:rFonts w:ascii="Palatino Linotype" w:hAnsi="Palatino Linotype" w:cs="Arial"/>
          <w:color w:val="000000" w:themeColor="text1"/>
        </w:rPr>
        <w:t xml:space="preserve">En respuesta, el </w:t>
      </w:r>
      <w:r w:rsidRPr="008C267B">
        <w:rPr>
          <w:rFonts w:ascii="Palatino Linotype" w:hAnsi="Palatino Linotype" w:cs="Arial"/>
          <w:b/>
          <w:color w:val="000000" w:themeColor="text1"/>
        </w:rPr>
        <w:t xml:space="preserve">SUJETO OBLIGADO </w:t>
      </w:r>
      <w:r w:rsidR="001C0721" w:rsidRPr="008C267B">
        <w:rPr>
          <w:rFonts w:ascii="Palatino Linotype" w:hAnsi="Palatino Linotype" w:cs="Arial"/>
          <w:color w:val="000000" w:themeColor="text1"/>
        </w:rPr>
        <w:t xml:space="preserve">remitió </w:t>
      </w:r>
      <w:r w:rsidR="006D6C8C" w:rsidRPr="008C267B">
        <w:rPr>
          <w:rFonts w:ascii="Palatino Linotype" w:hAnsi="Palatino Linotype" w:cs="Arial"/>
          <w:color w:val="000000" w:themeColor="text1"/>
        </w:rPr>
        <w:t>el link:</w:t>
      </w:r>
      <w:r w:rsidR="006D6C8C" w:rsidRPr="008C267B">
        <w:rPr>
          <w:rFonts w:ascii="Palatino Linotype" w:eastAsia="MS Mincho" w:hAnsi="Palatino Linotype" w:cs="Arial"/>
          <w:color w:val="000000" w:themeColor="text1"/>
        </w:rPr>
        <w:t xml:space="preserve"> </w:t>
      </w:r>
    </w:p>
    <w:p w14:paraId="63D7AA30" w14:textId="77777777" w:rsidR="00974300" w:rsidRPr="008C267B" w:rsidRDefault="000B5B2D" w:rsidP="008E5BD5">
      <w:pPr>
        <w:spacing w:line="360" w:lineRule="auto"/>
        <w:contextualSpacing/>
        <w:jc w:val="both"/>
        <w:rPr>
          <w:rFonts w:ascii="Palatino Linotype" w:hAnsi="Palatino Linotype"/>
          <w:color w:val="000000" w:themeColor="text1"/>
        </w:rPr>
      </w:pPr>
      <w:hyperlink r:id="rId10" w:anchor="/info-fraccion/37/340/2" w:history="1">
        <w:r w:rsidR="003C74EC" w:rsidRPr="008C267B">
          <w:rPr>
            <w:rStyle w:val="Hipervnculo"/>
            <w:rFonts w:ascii="Palatino Linotype" w:hAnsi="Palatino Linotype"/>
            <w:color w:val="000000" w:themeColor="text1"/>
          </w:rPr>
          <w:t>https://infoem2.ipomex.org.mx/ipomex/#/info-fraccion/37/340/2</w:t>
        </w:r>
      </w:hyperlink>
    </w:p>
    <w:p w14:paraId="63A8D5D1" w14:textId="77777777" w:rsidR="001C0721" w:rsidRPr="008C267B" w:rsidRDefault="001C0721" w:rsidP="008E5BD5">
      <w:pPr>
        <w:spacing w:line="360" w:lineRule="auto"/>
        <w:contextualSpacing/>
        <w:jc w:val="both"/>
        <w:rPr>
          <w:rFonts w:ascii="Palatino Linotype" w:eastAsia="MS Mincho" w:hAnsi="Palatino Linotype" w:cs="Arial"/>
          <w:color w:val="000000" w:themeColor="text1"/>
        </w:rPr>
      </w:pPr>
    </w:p>
    <w:p w14:paraId="5F1F9FB8" w14:textId="6C449DCF" w:rsidR="001C0721" w:rsidRPr="008C267B" w:rsidRDefault="001C0721" w:rsidP="008E5BD5">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8C267B">
        <w:rPr>
          <w:rFonts w:ascii="Palatino Linotype" w:eastAsia="MS Mincho" w:hAnsi="Palatino Linotype" w:cs="Arial"/>
          <w:color w:val="000000" w:themeColor="text1"/>
        </w:rPr>
        <w:t>Inconforme con lo anterior, l</w:t>
      </w:r>
      <w:r w:rsidR="00E75449" w:rsidRPr="008C267B">
        <w:rPr>
          <w:rFonts w:ascii="Palatino Linotype" w:eastAsia="MS Mincho" w:hAnsi="Palatino Linotype" w:cs="Arial"/>
          <w:color w:val="000000" w:themeColor="text1"/>
        </w:rPr>
        <w:t>a</w:t>
      </w:r>
      <w:r w:rsidRPr="008C267B">
        <w:rPr>
          <w:rFonts w:ascii="Palatino Linotype" w:eastAsia="MS Mincho" w:hAnsi="Palatino Linotype" w:cs="Arial"/>
          <w:color w:val="000000" w:themeColor="text1"/>
        </w:rPr>
        <w:t xml:space="preserve"> </w:t>
      </w:r>
      <w:r w:rsidRPr="008C267B">
        <w:rPr>
          <w:rFonts w:ascii="Palatino Linotype" w:eastAsia="MS Mincho" w:hAnsi="Palatino Linotype" w:cs="Arial"/>
          <w:b/>
          <w:color w:val="000000" w:themeColor="text1"/>
        </w:rPr>
        <w:t xml:space="preserve">PARTICULAR, </w:t>
      </w:r>
      <w:r w:rsidRPr="008C267B">
        <w:rPr>
          <w:rFonts w:ascii="Palatino Linotype" w:eastAsia="MS Mincho" w:hAnsi="Palatino Linotype" w:cs="Arial"/>
          <w:color w:val="000000" w:themeColor="text1"/>
        </w:rPr>
        <w:t xml:space="preserve">interpuso recurso de revisión arguyendo la </w:t>
      </w:r>
      <w:r w:rsidR="006D6C8C" w:rsidRPr="008C267B">
        <w:rPr>
          <w:rFonts w:ascii="Palatino Linotype" w:eastAsia="MS Mincho" w:hAnsi="Palatino Linotype" w:cs="Arial"/>
          <w:color w:val="000000" w:themeColor="text1"/>
        </w:rPr>
        <w:t>entrega de la información incomp</w:t>
      </w:r>
      <w:r w:rsidR="00D070B2" w:rsidRPr="008C267B">
        <w:rPr>
          <w:rFonts w:ascii="Palatino Linotype" w:eastAsia="MS Mincho" w:hAnsi="Palatino Linotype" w:cs="Arial"/>
          <w:color w:val="000000" w:themeColor="text1"/>
        </w:rPr>
        <w:t>leta.</w:t>
      </w:r>
    </w:p>
    <w:p w14:paraId="5B3F4C27" w14:textId="77777777" w:rsidR="00D070B2" w:rsidRPr="008C267B" w:rsidRDefault="00D070B2" w:rsidP="008E5BD5">
      <w:pPr>
        <w:spacing w:line="360" w:lineRule="auto"/>
        <w:contextualSpacing/>
        <w:jc w:val="both"/>
        <w:rPr>
          <w:rFonts w:ascii="Palatino Linotype" w:eastAsia="MS Mincho" w:hAnsi="Palatino Linotype" w:cs="Arial"/>
          <w:color w:val="000000" w:themeColor="text1"/>
        </w:rPr>
      </w:pPr>
    </w:p>
    <w:p w14:paraId="26596D1B" w14:textId="77777777" w:rsidR="00D070B2" w:rsidRPr="008C267B" w:rsidRDefault="00D070B2" w:rsidP="008E5BD5">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8C267B">
        <w:rPr>
          <w:rFonts w:ascii="Palatino Linotype" w:eastAsia="MS Mincho" w:hAnsi="Palatino Linotype" w:cs="Arial"/>
          <w:color w:val="000000" w:themeColor="text1"/>
        </w:rPr>
        <w:t xml:space="preserve">En etapa de manifestaciones, el </w:t>
      </w:r>
      <w:r w:rsidRPr="008C267B">
        <w:rPr>
          <w:rFonts w:ascii="Palatino Linotype" w:eastAsia="MS Mincho" w:hAnsi="Palatino Linotype" w:cs="Arial"/>
          <w:b/>
          <w:color w:val="000000" w:themeColor="text1"/>
        </w:rPr>
        <w:t xml:space="preserve">SUJETO OBLIGADO, </w:t>
      </w:r>
      <w:r w:rsidRPr="008C267B">
        <w:rPr>
          <w:rFonts w:ascii="Palatino Linotype" w:eastAsia="MS Mincho" w:hAnsi="Palatino Linotype" w:cs="Arial"/>
          <w:color w:val="000000" w:themeColor="text1"/>
        </w:rPr>
        <w:t xml:space="preserve">confirmo su respuesta primigenia. </w:t>
      </w:r>
    </w:p>
    <w:p w14:paraId="4FBB5EBA" w14:textId="77777777" w:rsidR="00974300" w:rsidRPr="008C267B" w:rsidRDefault="00974300" w:rsidP="008E5BD5">
      <w:pPr>
        <w:spacing w:line="360" w:lineRule="auto"/>
        <w:contextualSpacing/>
        <w:jc w:val="both"/>
        <w:rPr>
          <w:rFonts w:ascii="Palatino Linotype" w:eastAsia="MS Mincho" w:hAnsi="Palatino Linotype" w:cs="Arial"/>
          <w:color w:val="000000" w:themeColor="text1"/>
        </w:rPr>
      </w:pPr>
    </w:p>
    <w:p w14:paraId="622DEF11" w14:textId="4F66D9C0" w:rsidR="009F09BC" w:rsidRPr="008C267B" w:rsidRDefault="009F09BC" w:rsidP="008E5BD5">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8C267B">
        <w:rPr>
          <w:rFonts w:ascii="Palatino Linotype" w:eastAsia="MS Mincho" w:hAnsi="Palatino Linotype" w:cs="Arial"/>
          <w:color w:val="000000" w:themeColor="text1"/>
        </w:rPr>
        <w:t xml:space="preserve">En </w:t>
      </w:r>
      <w:r w:rsidRPr="008C267B">
        <w:rPr>
          <w:rFonts w:ascii="Palatino Linotype" w:hAnsi="Palatino Linotype" w:cs="Arial"/>
          <w:color w:val="000000" w:themeColor="text1"/>
          <w:lang w:eastAsia="es-MX"/>
        </w:rPr>
        <w:t>dichas</w:t>
      </w:r>
      <w:r w:rsidRPr="008C267B">
        <w:rPr>
          <w:rFonts w:ascii="Palatino Linotype" w:eastAsia="Times New Roman" w:hAnsi="Palatino Linotype" w:cs="Arial"/>
          <w:color w:val="000000" w:themeColor="text1"/>
        </w:rPr>
        <w:t xml:space="preserve"> condiciones, la </w:t>
      </w:r>
      <w:r w:rsidRPr="008C267B">
        <w:rPr>
          <w:rFonts w:ascii="Palatino Linotype" w:eastAsia="Times New Roman" w:hAnsi="Palatino Linotype" w:cs="Arial"/>
          <w:i/>
          <w:color w:val="000000" w:themeColor="text1"/>
        </w:rPr>
        <w:t>Litis</w:t>
      </w:r>
      <w:r w:rsidRPr="008C267B">
        <w:rPr>
          <w:rFonts w:ascii="Palatino Linotype" w:eastAsia="Times New Roman" w:hAnsi="Palatino Linotype" w:cs="Arial"/>
          <w:color w:val="000000" w:themeColor="text1"/>
        </w:rPr>
        <w:t xml:space="preserve"> a resolver en este recurso se circunscribe a determinar si </w:t>
      </w:r>
      <w:r w:rsidR="007142AB" w:rsidRPr="008C267B">
        <w:rPr>
          <w:rFonts w:ascii="Palatino Linotype" w:eastAsia="MS Mincho" w:hAnsi="Palatino Linotype" w:cs="Arial"/>
          <w:color w:val="000000" w:themeColor="text1"/>
        </w:rPr>
        <w:t>se actualiza</w:t>
      </w:r>
      <w:r w:rsidRPr="008C267B">
        <w:rPr>
          <w:rFonts w:ascii="Palatino Linotype" w:eastAsia="MS Mincho" w:hAnsi="Palatino Linotype" w:cs="Arial"/>
          <w:color w:val="000000" w:themeColor="text1"/>
        </w:rPr>
        <w:t xml:space="preserve"> la causal de procedencia prevista en el artículo 179, </w:t>
      </w:r>
      <w:r w:rsidRPr="008C267B">
        <w:rPr>
          <w:rFonts w:ascii="Palatino Linotype" w:eastAsia="MS Mincho" w:hAnsi="Palatino Linotype" w:cs="Arial"/>
          <w:b/>
          <w:color w:val="000000" w:themeColor="text1"/>
        </w:rPr>
        <w:t xml:space="preserve">fracción </w:t>
      </w:r>
      <w:r w:rsidR="00D070B2" w:rsidRPr="008C267B">
        <w:rPr>
          <w:rFonts w:ascii="Palatino Linotype" w:eastAsia="MS Mincho" w:hAnsi="Palatino Linotype" w:cs="Arial"/>
          <w:b/>
          <w:color w:val="000000" w:themeColor="text1"/>
        </w:rPr>
        <w:t>V</w:t>
      </w:r>
      <w:r w:rsidR="00727C9C" w:rsidRPr="008C267B">
        <w:rPr>
          <w:rFonts w:ascii="Palatino Linotype" w:eastAsia="MS Mincho" w:hAnsi="Palatino Linotype" w:cs="Arial"/>
          <w:b/>
          <w:color w:val="000000" w:themeColor="text1"/>
        </w:rPr>
        <w:t xml:space="preserve"> </w:t>
      </w:r>
      <w:r w:rsidRPr="008C267B">
        <w:rPr>
          <w:rFonts w:ascii="Palatino Linotype" w:eastAsia="MS Mincho" w:hAnsi="Palatino Linotype" w:cs="Arial"/>
          <w:color w:val="000000" w:themeColor="text1"/>
        </w:rPr>
        <w:t xml:space="preserve">de la </w:t>
      </w:r>
      <w:r w:rsidRPr="008C267B">
        <w:rPr>
          <w:rFonts w:ascii="Palatino Linotype" w:eastAsia="MS Mincho" w:hAnsi="Palatino Linotype" w:cs="Arial"/>
          <w:b/>
          <w:color w:val="000000" w:themeColor="text1"/>
        </w:rPr>
        <w:t>Ley de Transparencia y Acceso a la Información Pública del Estado de México y Municipios</w:t>
      </w:r>
      <w:r w:rsidRPr="008C267B">
        <w:rPr>
          <w:rFonts w:ascii="Palatino Linotype" w:eastAsia="MS Mincho" w:hAnsi="Palatino Linotype" w:cs="Arial"/>
          <w:color w:val="000000" w:themeColor="text1"/>
        </w:rPr>
        <w:t xml:space="preserve">; </w:t>
      </w:r>
      <w:r w:rsidR="00727C9C" w:rsidRPr="008C267B">
        <w:rPr>
          <w:rFonts w:ascii="Palatino Linotype" w:eastAsia="Times New Roman" w:hAnsi="Palatino Linotype" w:cs="Arial"/>
          <w:color w:val="000000" w:themeColor="text1"/>
          <w:lang w:val="es-ES" w:eastAsia="es-MX"/>
        </w:rPr>
        <w:t xml:space="preserve">fracción </w:t>
      </w:r>
      <w:r w:rsidRPr="008C267B">
        <w:rPr>
          <w:rFonts w:ascii="Palatino Linotype" w:eastAsia="Times New Roman" w:hAnsi="Palatino Linotype" w:cs="Arial"/>
          <w:color w:val="000000" w:themeColor="text1"/>
          <w:lang w:val="es-ES" w:eastAsia="es-MX"/>
        </w:rPr>
        <w:t xml:space="preserve">que determina </w:t>
      </w:r>
      <w:r w:rsidR="005B6702" w:rsidRPr="008C267B">
        <w:rPr>
          <w:rFonts w:ascii="Palatino Linotype" w:eastAsia="Times New Roman" w:hAnsi="Palatino Linotype" w:cs="Arial"/>
          <w:color w:val="000000" w:themeColor="text1"/>
          <w:lang w:val="es-ES" w:eastAsia="es-MX"/>
        </w:rPr>
        <w:t>la hipótesis jurídica</w:t>
      </w:r>
      <w:r w:rsidRPr="008C267B">
        <w:rPr>
          <w:rFonts w:ascii="Palatino Linotype" w:eastAsia="Times New Roman" w:hAnsi="Palatino Linotype" w:cs="Arial"/>
          <w:color w:val="000000" w:themeColor="text1"/>
          <w:lang w:val="es-ES" w:eastAsia="es-MX"/>
        </w:rPr>
        <w:t xml:space="preserve"> relativa </w:t>
      </w:r>
      <w:r w:rsidR="005B6702" w:rsidRPr="008C267B">
        <w:rPr>
          <w:rFonts w:ascii="Palatino Linotype" w:eastAsia="Times New Roman" w:hAnsi="Palatino Linotype" w:cs="Arial"/>
          <w:color w:val="000000" w:themeColor="text1"/>
          <w:lang w:val="es-ES" w:eastAsia="es-MX"/>
        </w:rPr>
        <w:t xml:space="preserve">a </w:t>
      </w:r>
      <w:r w:rsidR="00D070B2" w:rsidRPr="008C267B">
        <w:rPr>
          <w:rFonts w:ascii="Palatino Linotype" w:eastAsia="Times New Roman" w:hAnsi="Palatino Linotype" w:cs="Arial"/>
          <w:color w:val="000000" w:themeColor="text1"/>
          <w:lang w:eastAsia="es-MX"/>
        </w:rPr>
        <w:t>la entrega de información incompleta;</w:t>
      </w:r>
      <w:r w:rsidRPr="008C267B">
        <w:rPr>
          <w:rFonts w:ascii="Palatino Linotype" w:eastAsia="Times New Roman" w:hAnsi="Palatino Linotype" w:cs="Arial"/>
          <w:color w:val="000000" w:themeColor="text1"/>
          <w:lang w:val="es-ES" w:eastAsia="es-MX"/>
        </w:rPr>
        <w:t xml:space="preserve"> </w:t>
      </w:r>
      <w:r w:rsidRPr="008C267B">
        <w:rPr>
          <w:rFonts w:ascii="Palatino Linotype" w:eastAsia="MS Mincho" w:hAnsi="Palatino Linotype" w:cs="Arial"/>
          <w:color w:val="000000" w:themeColor="text1"/>
        </w:rPr>
        <w:t xml:space="preserve">contexto del cual se dolió </w:t>
      </w:r>
      <w:r w:rsidRPr="008C267B">
        <w:rPr>
          <w:rFonts w:ascii="Palatino Linotype" w:eastAsia="MS Mincho" w:hAnsi="Palatino Linotype" w:cs="Arial"/>
          <w:b/>
          <w:color w:val="000000" w:themeColor="text1"/>
        </w:rPr>
        <w:t>L</w:t>
      </w:r>
      <w:r w:rsidR="00E75449" w:rsidRPr="008C267B">
        <w:rPr>
          <w:rFonts w:ascii="Palatino Linotype" w:eastAsia="MS Mincho" w:hAnsi="Palatino Linotype" w:cs="Arial"/>
          <w:b/>
          <w:color w:val="000000" w:themeColor="text1"/>
        </w:rPr>
        <w:t>A</w:t>
      </w:r>
      <w:r w:rsidRPr="008C267B">
        <w:rPr>
          <w:rFonts w:ascii="Palatino Linotype" w:eastAsia="MS Mincho" w:hAnsi="Palatino Linotype" w:cs="Arial"/>
          <w:b/>
          <w:color w:val="000000" w:themeColor="text1"/>
        </w:rPr>
        <w:t xml:space="preserve"> RECURRENTE </w:t>
      </w:r>
      <w:r w:rsidRPr="008C267B">
        <w:rPr>
          <w:rFonts w:ascii="Palatino Linotype" w:eastAsia="MS Mincho" w:hAnsi="Palatino Linotype" w:cs="Arial"/>
          <w:color w:val="000000" w:themeColor="text1"/>
        </w:rPr>
        <w:t>al momento de interponer su inconformidad.</w:t>
      </w:r>
      <w:r w:rsidRPr="008C267B">
        <w:rPr>
          <w:rFonts w:ascii="Palatino Linotype" w:eastAsia="Times New Roman" w:hAnsi="Palatino Linotype" w:cs="Arial"/>
          <w:color w:val="000000" w:themeColor="text1"/>
          <w:lang w:val="es-ES" w:eastAsia="es-MX"/>
        </w:rPr>
        <w:t xml:space="preserve"> De modo tal </w:t>
      </w:r>
      <w:r w:rsidRPr="008C267B">
        <w:rPr>
          <w:rFonts w:ascii="Palatino Linotype" w:hAnsi="Palatino Linotype" w:cs="Arial"/>
          <w:color w:val="000000" w:themeColor="text1"/>
        </w:rPr>
        <w:t xml:space="preserve">que el presente recurso de revisión se abocara en determinar si el </w:t>
      </w:r>
      <w:r w:rsidRPr="008C267B">
        <w:rPr>
          <w:rFonts w:ascii="Palatino Linotype" w:hAnsi="Palatino Linotype" w:cs="Arial"/>
          <w:b/>
          <w:color w:val="000000" w:themeColor="text1"/>
        </w:rPr>
        <w:t>SUJETO</w:t>
      </w:r>
      <w:r w:rsidRPr="008C267B">
        <w:rPr>
          <w:rFonts w:ascii="Palatino Linotype" w:hAnsi="Palatino Linotype" w:cs="Arial"/>
          <w:color w:val="000000" w:themeColor="text1"/>
        </w:rPr>
        <w:t xml:space="preserve"> </w:t>
      </w:r>
      <w:r w:rsidRPr="008C267B">
        <w:rPr>
          <w:rFonts w:ascii="Palatino Linotype" w:hAnsi="Palatino Linotype" w:cs="Arial"/>
          <w:b/>
          <w:color w:val="000000" w:themeColor="text1"/>
        </w:rPr>
        <w:t>OBLIGADO</w:t>
      </w:r>
      <w:r w:rsidRPr="008C267B">
        <w:rPr>
          <w:rFonts w:ascii="Palatino Linotype" w:hAnsi="Palatino Linotype" w:cs="Arial"/>
          <w:color w:val="000000" w:themeColor="text1"/>
        </w:rPr>
        <w:t xml:space="preserve"> con su respuesta ciertamente </w:t>
      </w:r>
      <w:r w:rsidRPr="008C267B">
        <w:rPr>
          <w:rFonts w:ascii="Palatino Linotype" w:eastAsia="Times New Roman" w:hAnsi="Palatino Linotype"/>
          <w:color w:val="000000" w:themeColor="text1"/>
        </w:rPr>
        <w:t>actualiza la causal de procedencia</w:t>
      </w:r>
      <w:r w:rsidRPr="008C267B">
        <w:rPr>
          <w:rFonts w:ascii="Palatino Linotype" w:eastAsia="Times New Roman" w:hAnsi="Palatino Linotype"/>
          <w:b/>
          <w:color w:val="000000" w:themeColor="text1"/>
        </w:rPr>
        <w:t xml:space="preserve"> </w:t>
      </w:r>
      <w:r w:rsidRPr="008C267B">
        <w:rPr>
          <w:rFonts w:ascii="Palatino Linotype" w:eastAsia="Times New Roman" w:hAnsi="Palatino Linotype" w:cs="Arial"/>
          <w:color w:val="000000" w:themeColor="text1"/>
          <w:lang w:eastAsia="es-MX"/>
        </w:rPr>
        <w:t xml:space="preserve">antes señalada. </w:t>
      </w:r>
    </w:p>
    <w:p w14:paraId="0D9CEE78" w14:textId="77777777" w:rsidR="00673B4D" w:rsidRPr="008C267B" w:rsidRDefault="007D3805" w:rsidP="008E5BD5">
      <w:pPr>
        <w:pStyle w:val="Ttulo2"/>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128582"/>
      <w:r w:rsidRPr="008C267B">
        <w:rPr>
          <w:rFonts w:ascii="Palatino Linotype" w:hAnsi="Palatino Linotype"/>
          <w:b/>
          <w:color w:val="000000" w:themeColor="text1"/>
          <w:sz w:val="24"/>
          <w:szCs w:val="24"/>
        </w:rPr>
        <w:lastRenderedPageBreak/>
        <w:t>CUAR</w:t>
      </w:r>
      <w:r w:rsidR="009F09BC" w:rsidRPr="008C267B">
        <w:rPr>
          <w:rFonts w:ascii="Palatino Linotype" w:hAnsi="Palatino Linotype"/>
          <w:b/>
          <w:color w:val="000000" w:themeColor="text1"/>
          <w:sz w:val="24"/>
          <w:szCs w:val="24"/>
        </w:rPr>
        <w:t>TO. Del estudio y resolución del asunto.</w:t>
      </w:r>
      <w:bookmarkEnd w:id="147"/>
      <w:bookmarkEnd w:id="148"/>
      <w:bookmarkEnd w:id="149"/>
      <w:bookmarkEnd w:id="150"/>
      <w:bookmarkEnd w:id="151"/>
    </w:p>
    <w:p w14:paraId="1F9AC68B" w14:textId="77777777" w:rsidR="00AE1865" w:rsidRPr="008C267B" w:rsidRDefault="005B6702" w:rsidP="008E5BD5">
      <w:pPr>
        <w:numPr>
          <w:ilvl w:val="0"/>
          <w:numId w:val="1"/>
        </w:numPr>
        <w:spacing w:line="360" w:lineRule="auto"/>
        <w:ind w:left="0" w:firstLine="0"/>
        <w:contextualSpacing/>
        <w:jc w:val="both"/>
        <w:rPr>
          <w:rFonts w:ascii="Palatino Linotype" w:hAnsi="Palatino Linotype"/>
          <w:i/>
          <w:color w:val="000000" w:themeColor="text1"/>
        </w:rPr>
      </w:pPr>
      <w:r w:rsidRPr="008C267B">
        <w:rPr>
          <w:rFonts w:ascii="Palatino Linotype" w:hAnsi="Palatino Linotype"/>
          <w:color w:val="000000" w:themeColor="text1"/>
        </w:rPr>
        <w:t xml:space="preserve">Acotada la </w:t>
      </w:r>
      <w:r w:rsidRPr="008C267B">
        <w:rPr>
          <w:rFonts w:ascii="Palatino Linotype" w:hAnsi="Palatino Linotype"/>
          <w:i/>
          <w:color w:val="000000" w:themeColor="text1"/>
        </w:rPr>
        <w:t>Litis</w:t>
      </w:r>
      <w:r w:rsidRPr="008C267B">
        <w:rPr>
          <w:rFonts w:ascii="Palatino Linotype" w:hAnsi="Palatino Linotype"/>
          <w:color w:val="000000" w:themeColor="text1"/>
        </w:rPr>
        <w:t xml:space="preserve"> del presente asunto, </w:t>
      </w:r>
      <w:r w:rsidR="00673B4D" w:rsidRPr="008C267B">
        <w:rPr>
          <w:rFonts w:ascii="Palatino Linotype" w:hAnsi="Palatino Linotype"/>
          <w:color w:val="000000" w:themeColor="text1"/>
        </w:rPr>
        <w:t xml:space="preserve"> </w:t>
      </w:r>
      <w:r w:rsidR="00A51ABF" w:rsidRPr="008C267B">
        <w:rPr>
          <w:rFonts w:ascii="Palatino Linotype" w:hAnsi="Palatino Linotype"/>
          <w:color w:val="000000" w:themeColor="text1"/>
        </w:rPr>
        <w:t xml:space="preserve">respecto la fuente obligacional, se advierte que el </w:t>
      </w:r>
      <w:r w:rsidR="00A51ABF" w:rsidRPr="008C267B">
        <w:rPr>
          <w:rFonts w:ascii="Palatino Linotype" w:hAnsi="Palatino Linotype"/>
          <w:b/>
          <w:color w:val="000000" w:themeColor="text1"/>
        </w:rPr>
        <w:t xml:space="preserve">SUJETO OBLIGADO, </w:t>
      </w:r>
      <w:r w:rsidR="00A51ABF" w:rsidRPr="008C267B">
        <w:rPr>
          <w:rFonts w:ascii="Palatino Linotype" w:hAnsi="Palatino Linotype"/>
          <w:color w:val="000000" w:themeColor="text1"/>
        </w:rPr>
        <w:t>dio respuesta a través del servidor públic</w:t>
      </w:r>
      <w:r w:rsidR="00AE1865" w:rsidRPr="008C267B">
        <w:rPr>
          <w:rFonts w:ascii="Palatino Linotype" w:hAnsi="Palatino Linotype"/>
          <w:color w:val="000000" w:themeColor="text1"/>
        </w:rPr>
        <w:t>o habilitado para tal efecto</w:t>
      </w:r>
      <w:r w:rsidR="00A51ABF" w:rsidRPr="008C267B">
        <w:rPr>
          <w:rFonts w:ascii="Palatino Linotype" w:hAnsi="Palatino Linotype"/>
          <w:color w:val="000000" w:themeColor="text1"/>
        </w:rPr>
        <w:t>, de acuerdo a lo siguiente:</w:t>
      </w:r>
      <w:r w:rsidR="00A51ABF" w:rsidRPr="008C267B">
        <w:rPr>
          <w:rFonts w:ascii="Palatino Linotype" w:hAnsi="Palatino Linotype"/>
          <w:color w:val="000000" w:themeColor="text1"/>
        </w:rPr>
        <w:tab/>
      </w:r>
    </w:p>
    <w:p w14:paraId="5CF114F2" w14:textId="77777777" w:rsidR="00A51ABF" w:rsidRPr="008C267B" w:rsidRDefault="00AE1865" w:rsidP="008E5BD5">
      <w:pPr>
        <w:spacing w:line="360" w:lineRule="auto"/>
        <w:contextualSpacing/>
        <w:jc w:val="center"/>
        <w:rPr>
          <w:rFonts w:ascii="Palatino Linotype" w:hAnsi="Palatino Linotype"/>
          <w:b/>
          <w:i/>
          <w:color w:val="000000" w:themeColor="text1"/>
        </w:rPr>
      </w:pPr>
      <w:r w:rsidRPr="008C267B">
        <w:rPr>
          <w:rFonts w:ascii="Palatino Linotype" w:hAnsi="Palatino Linotype"/>
          <w:b/>
          <w:i/>
          <w:color w:val="000000" w:themeColor="text1"/>
        </w:rPr>
        <w:t>BANDO MUNICIPAL</w:t>
      </w:r>
    </w:p>
    <w:p w14:paraId="27BD7935" w14:textId="77777777" w:rsidR="00AE1865" w:rsidRPr="008C267B" w:rsidRDefault="00AE1865" w:rsidP="008E5BD5">
      <w:pPr>
        <w:spacing w:line="360" w:lineRule="auto"/>
        <w:contextualSpacing/>
        <w:jc w:val="center"/>
        <w:rPr>
          <w:rFonts w:ascii="Palatino Linotype" w:hAnsi="Palatino Linotype"/>
          <w:b/>
          <w:i/>
          <w:color w:val="000000" w:themeColor="text1"/>
        </w:rPr>
      </w:pPr>
      <w:r w:rsidRPr="008C267B">
        <w:rPr>
          <w:rFonts w:ascii="Palatino Linotype" w:hAnsi="Palatino Linotype"/>
          <w:b/>
          <w:i/>
          <w:color w:val="000000" w:themeColor="text1"/>
        </w:rPr>
        <w:t>SECCIÓN PRIMERA</w:t>
      </w:r>
    </w:p>
    <w:p w14:paraId="2ADFB24F" w14:textId="77777777" w:rsidR="00AE1865" w:rsidRPr="008C267B" w:rsidRDefault="00AE1865" w:rsidP="008E5BD5">
      <w:pPr>
        <w:spacing w:line="360" w:lineRule="auto"/>
        <w:contextualSpacing/>
        <w:jc w:val="center"/>
        <w:rPr>
          <w:rFonts w:ascii="Palatino Linotype" w:hAnsi="Palatino Linotype"/>
          <w:b/>
          <w:i/>
          <w:color w:val="000000" w:themeColor="text1"/>
        </w:rPr>
      </w:pPr>
      <w:r w:rsidRPr="008C267B">
        <w:rPr>
          <w:rFonts w:ascii="Palatino Linotype" w:hAnsi="Palatino Linotype"/>
          <w:b/>
          <w:i/>
          <w:color w:val="000000" w:themeColor="text1"/>
        </w:rPr>
        <w:t>DEL SISTEMA PARA EL DESARROLLO INTEGRAL DE LA FAMILIA,DIF DE TOLUCA</w:t>
      </w:r>
    </w:p>
    <w:p w14:paraId="62C8422F" w14:textId="77777777" w:rsidR="00AE1865" w:rsidRPr="008C267B" w:rsidRDefault="00AE1865" w:rsidP="008E5BD5">
      <w:pPr>
        <w:spacing w:line="360" w:lineRule="auto"/>
        <w:contextualSpacing/>
        <w:jc w:val="both"/>
        <w:rPr>
          <w:rFonts w:ascii="Palatino Linotype" w:hAnsi="Palatino Linotype"/>
          <w:i/>
          <w:color w:val="000000" w:themeColor="text1"/>
        </w:rPr>
      </w:pPr>
      <w:r w:rsidRPr="008C267B">
        <w:rPr>
          <w:rFonts w:ascii="Palatino Linotype" w:hAnsi="Palatino Linotype"/>
          <w:b/>
          <w:i/>
          <w:color w:val="000000" w:themeColor="text1"/>
        </w:rPr>
        <w:t>Artículo 3.68.</w:t>
      </w:r>
      <w:r w:rsidRPr="008C267B">
        <w:rPr>
          <w:rFonts w:ascii="Palatino Linotype" w:hAnsi="Palatino Linotype"/>
          <w:i/>
          <w:color w:val="000000" w:themeColor="text1"/>
        </w:rPr>
        <w:t xml:space="preserve"> La organización y funcionamiento del Sistema para el Desarrollo Integral de la Familia de Toluca se regirá por la Ley que crea a los Organismos Públicos Descentralizados de Asistencia Social de carácter Municipal denominados Sistemas Municipales para el Desarrollo Integral de la Familia, la Ley Orgánica Municipal, el Bando Municipal, el presente ordenamiento, su reglamentación interna y demás normas jurídicas aplicables. El municipio de Toluca a través del Sistema Municipal para el Desarrollo Integral de la Familia, determinará la estructura y funcionamiento del </w:t>
      </w:r>
      <w:r w:rsidR="005A63B0" w:rsidRPr="008C267B">
        <w:rPr>
          <w:rFonts w:ascii="Palatino Linotype" w:hAnsi="Palatino Linotype"/>
          <w:i/>
          <w:color w:val="000000" w:themeColor="text1"/>
        </w:rPr>
        <w:t>Consejo para</w:t>
      </w:r>
      <w:r w:rsidRPr="008C267B">
        <w:rPr>
          <w:rFonts w:ascii="Palatino Linotype" w:hAnsi="Palatino Linotype"/>
          <w:i/>
          <w:color w:val="000000" w:themeColor="text1"/>
        </w:rPr>
        <w:t xml:space="preserve"> la Protección y Vigilancia de los Derechos de las Niñas, Niños y Adolescentes, el cual se coordinará con el Consejo Estatal. </w:t>
      </w:r>
    </w:p>
    <w:p w14:paraId="379FFBD6" w14:textId="77777777" w:rsidR="00AE1865" w:rsidRPr="008C267B" w:rsidRDefault="00AE1865" w:rsidP="008E5BD5">
      <w:pPr>
        <w:spacing w:line="360" w:lineRule="auto"/>
        <w:contextualSpacing/>
        <w:jc w:val="both"/>
        <w:rPr>
          <w:rFonts w:ascii="Palatino Linotype" w:hAnsi="Palatino Linotype"/>
          <w:i/>
          <w:color w:val="000000" w:themeColor="text1"/>
        </w:rPr>
      </w:pPr>
    </w:p>
    <w:p w14:paraId="0F8D16C3" w14:textId="77777777" w:rsidR="00AE1865" w:rsidRPr="008C267B" w:rsidRDefault="00AE1865" w:rsidP="008E5BD5">
      <w:pPr>
        <w:spacing w:line="360" w:lineRule="auto"/>
        <w:contextualSpacing/>
        <w:jc w:val="both"/>
        <w:rPr>
          <w:rFonts w:ascii="Palatino Linotype" w:hAnsi="Palatino Linotype"/>
          <w:i/>
          <w:color w:val="000000" w:themeColor="text1"/>
        </w:rPr>
      </w:pPr>
      <w:r w:rsidRPr="008C267B">
        <w:rPr>
          <w:rFonts w:ascii="Palatino Linotype" w:hAnsi="Palatino Linotype"/>
          <w:b/>
          <w:i/>
          <w:color w:val="000000" w:themeColor="text1"/>
        </w:rPr>
        <w:t>Artículo 3.68</w:t>
      </w:r>
      <w:r w:rsidRPr="008C267B">
        <w:rPr>
          <w:rFonts w:ascii="Palatino Linotype" w:hAnsi="Palatino Linotype"/>
          <w:i/>
          <w:color w:val="000000" w:themeColor="text1"/>
        </w:rPr>
        <w:t xml:space="preserve"> bis. El Sistema Municipal para el Desarrollo Integral para la Familia de Toluca, tiene como fin proteger, mantener y preservar la unión familiar, así como la atención a niñas, niños y adolescentes, adultos mayores, personas con discapacidad, mujeres y todas aquellas personas susceptibles a ser sujetos de asistencia social. </w:t>
      </w:r>
    </w:p>
    <w:p w14:paraId="32AEFE66" w14:textId="77777777" w:rsidR="00AE1865" w:rsidRPr="008C267B" w:rsidRDefault="00AE1865" w:rsidP="008E5BD5">
      <w:pPr>
        <w:spacing w:line="360" w:lineRule="auto"/>
        <w:contextualSpacing/>
        <w:jc w:val="both"/>
        <w:rPr>
          <w:rFonts w:ascii="Palatino Linotype" w:hAnsi="Palatino Linotype"/>
          <w:i/>
          <w:color w:val="000000" w:themeColor="text1"/>
        </w:rPr>
      </w:pPr>
    </w:p>
    <w:p w14:paraId="7E62546F" w14:textId="77777777" w:rsidR="00AE1865" w:rsidRPr="008C267B" w:rsidRDefault="00AE1865" w:rsidP="008E5BD5">
      <w:pPr>
        <w:spacing w:line="360" w:lineRule="auto"/>
        <w:contextualSpacing/>
        <w:jc w:val="both"/>
        <w:rPr>
          <w:rFonts w:ascii="Palatino Linotype" w:hAnsi="Palatino Linotype"/>
          <w:i/>
          <w:color w:val="000000" w:themeColor="text1"/>
        </w:rPr>
      </w:pPr>
      <w:r w:rsidRPr="008C267B">
        <w:rPr>
          <w:rFonts w:ascii="Palatino Linotype" w:hAnsi="Palatino Linotype"/>
          <w:b/>
          <w:i/>
          <w:color w:val="000000" w:themeColor="text1"/>
        </w:rPr>
        <w:t>Artículo 3.68</w:t>
      </w:r>
      <w:r w:rsidRPr="008C267B">
        <w:rPr>
          <w:rFonts w:ascii="Palatino Linotype" w:hAnsi="Palatino Linotype"/>
          <w:i/>
          <w:color w:val="000000" w:themeColor="text1"/>
        </w:rPr>
        <w:t xml:space="preserve"> ter. El Organismo Público Descentralizado de carácter municipal denominado Sistema Municipal para el Desarrollo Integral de la Familia de Toluca, Estado de México, cuenta </w:t>
      </w:r>
      <w:r w:rsidRPr="008C267B">
        <w:rPr>
          <w:rFonts w:ascii="Palatino Linotype" w:hAnsi="Palatino Linotype"/>
          <w:i/>
          <w:color w:val="000000" w:themeColor="text1"/>
        </w:rPr>
        <w:lastRenderedPageBreak/>
        <w:t xml:space="preserve">con personalidad jurídica y patrimonio propio, con autonomía en el manejo de sus recursos, siendo sus objetivos principales, la asistencia social y el beneficio colectivo. </w:t>
      </w:r>
    </w:p>
    <w:p w14:paraId="1D4E2E2C" w14:textId="77777777" w:rsidR="00AE1865" w:rsidRPr="008C267B" w:rsidRDefault="00AE1865" w:rsidP="008E5BD5">
      <w:pPr>
        <w:spacing w:line="360" w:lineRule="auto"/>
        <w:contextualSpacing/>
        <w:jc w:val="both"/>
        <w:rPr>
          <w:rFonts w:ascii="Palatino Linotype" w:hAnsi="Palatino Linotype"/>
          <w:i/>
          <w:color w:val="000000" w:themeColor="text1"/>
        </w:rPr>
      </w:pPr>
    </w:p>
    <w:p w14:paraId="5B4E0D99" w14:textId="77777777" w:rsidR="00AE1865" w:rsidRPr="008C267B" w:rsidRDefault="00AE1865" w:rsidP="008E5BD5">
      <w:pPr>
        <w:spacing w:line="360" w:lineRule="auto"/>
        <w:contextualSpacing/>
        <w:jc w:val="both"/>
        <w:rPr>
          <w:rFonts w:ascii="Palatino Linotype" w:hAnsi="Palatino Linotype"/>
          <w:b/>
          <w:i/>
          <w:color w:val="000000" w:themeColor="text1"/>
        </w:rPr>
      </w:pPr>
      <w:r w:rsidRPr="008C267B">
        <w:rPr>
          <w:rFonts w:ascii="Palatino Linotype" w:hAnsi="Palatino Linotype"/>
          <w:b/>
          <w:i/>
          <w:color w:val="000000" w:themeColor="text1"/>
        </w:rPr>
        <w:t>Artículo 3.68 quater</w:t>
      </w:r>
      <w:r w:rsidRPr="008C267B">
        <w:rPr>
          <w:rFonts w:ascii="Palatino Linotype" w:hAnsi="Palatino Linotype"/>
          <w:i/>
          <w:color w:val="000000" w:themeColor="text1"/>
        </w:rPr>
        <w:t>. Al Sistema Municipal para el Desarrollo Integral para la Familia de Toluca, le corresponde el despacho de las atribuciones siguientes:</w:t>
      </w:r>
    </w:p>
    <w:p w14:paraId="5C6C8896" w14:textId="77777777" w:rsidR="00AE1865" w:rsidRPr="008C267B" w:rsidRDefault="00AE1865" w:rsidP="008E5BD5">
      <w:pPr>
        <w:spacing w:line="276" w:lineRule="auto"/>
        <w:contextualSpacing/>
        <w:jc w:val="both"/>
        <w:rPr>
          <w:rFonts w:ascii="Palatino Linotype" w:hAnsi="Palatino Linotype"/>
          <w:i/>
          <w:color w:val="000000" w:themeColor="text1"/>
        </w:rPr>
      </w:pPr>
    </w:p>
    <w:p w14:paraId="4AC0D2CF" w14:textId="77777777" w:rsidR="00D222DE" w:rsidRPr="008C267B" w:rsidRDefault="00AE1865"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I. Promover el bienestar social y desarrollo de las comunidades que conforman el Municipio; </w:t>
      </w:r>
    </w:p>
    <w:p w14:paraId="626433C0" w14:textId="77777777" w:rsidR="00D222DE" w:rsidRPr="008C267B" w:rsidRDefault="00AE1865"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II. Asegurar la atención permanente a la población marginada, brindando servicios integrales de asistencia social, enmarcados dentro de los programas básicos del Desarrollo Integral de la Familia del Estado de México conforme a las normas establecidas a nivel Federal y Estatal; </w:t>
      </w:r>
    </w:p>
    <w:p w14:paraId="392243D0" w14:textId="77777777" w:rsidR="00D222DE" w:rsidRPr="008C267B" w:rsidRDefault="00AE1865"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III. Fomentar la educación escolar y extraescolar e impulsar el sano crecimiento físicoy mental de la niñez; </w:t>
      </w:r>
    </w:p>
    <w:p w14:paraId="72904E16" w14:textId="77777777" w:rsidR="00D222DE" w:rsidRPr="008C267B" w:rsidRDefault="00AE1865"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IV. Coordinar las actividades que en materia de asistencia social realicen otras instituciones públicas o privadas en el Municipio;</w:t>
      </w:r>
    </w:p>
    <w:p w14:paraId="2510A5CB" w14:textId="77777777" w:rsidR="00D222DE" w:rsidRPr="008C267B" w:rsidRDefault="00AE1865"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 V. Derogada; </w:t>
      </w:r>
    </w:p>
    <w:p w14:paraId="0AB523B5" w14:textId="77777777" w:rsidR="00D222DE" w:rsidRPr="008C267B" w:rsidRDefault="00AE1865"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VI. Prestar servicios de asistencia jurídica y de orientación social a los menores las niñas, niños y adolescentes, mujeres, personas adultas mayores, personas pertenecientes a los pueblos originarios, personas de la comunidad LGBTTTIQ+, personas con discapacidad y personas sin recursos, así como la familia en la búsqueda de su integración y bienestar; </w:t>
      </w:r>
    </w:p>
    <w:p w14:paraId="62278AC1" w14:textId="6F761001" w:rsidR="00D222DE" w:rsidRPr="008C267B" w:rsidRDefault="00AE1865"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VII. Promover los niveles mínimos de bienestar social y el desarrollo de la </w:t>
      </w:r>
      <w:r w:rsidR="009A1D39" w:rsidRPr="008C267B">
        <w:rPr>
          <w:rFonts w:ascii="Palatino Linotype" w:hAnsi="Palatino Linotype"/>
          <w:i/>
          <w:color w:val="000000" w:themeColor="text1"/>
        </w:rPr>
        <w:t>comunidad, para</w:t>
      </w:r>
      <w:r w:rsidRPr="008C267B">
        <w:rPr>
          <w:rFonts w:ascii="Palatino Linotype" w:hAnsi="Palatino Linotype"/>
          <w:i/>
          <w:color w:val="000000" w:themeColor="text1"/>
        </w:rPr>
        <w:t xml:space="preserve"> crear mejores condiciones de vida a los habitantes del municipio; VIII. Diagnosticar y atender, la problemática social que se presenta y que vulnera a </w:t>
      </w:r>
      <w:r w:rsidR="009A1D39" w:rsidRPr="008C267B">
        <w:rPr>
          <w:rFonts w:ascii="Palatino Linotype" w:hAnsi="Palatino Linotype"/>
          <w:i/>
          <w:color w:val="000000" w:themeColor="text1"/>
        </w:rPr>
        <w:t>los individuos</w:t>
      </w:r>
      <w:r w:rsidRPr="008C267B">
        <w:rPr>
          <w:rFonts w:ascii="Palatino Linotype" w:hAnsi="Palatino Linotype"/>
          <w:i/>
          <w:color w:val="000000" w:themeColor="text1"/>
        </w:rPr>
        <w:t xml:space="preserve"> y sus familias; </w:t>
      </w:r>
    </w:p>
    <w:p w14:paraId="2202EA34" w14:textId="09E155DB" w:rsidR="00D222DE" w:rsidRPr="008C267B" w:rsidRDefault="00AE1865"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IX. Difundir mediante programas específicos la cultura de no discriminación, </w:t>
      </w:r>
      <w:r w:rsidR="009A1D39" w:rsidRPr="008C267B">
        <w:rPr>
          <w:rFonts w:ascii="Palatino Linotype" w:hAnsi="Palatino Linotype"/>
          <w:i/>
          <w:color w:val="000000" w:themeColor="text1"/>
        </w:rPr>
        <w:t>equidad de</w:t>
      </w:r>
      <w:r w:rsidRPr="008C267B">
        <w:rPr>
          <w:rFonts w:ascii="Palatino Linotype" w:hAnsi="Palatino Linotype"/>
          <w:i/>
          <w:color w:val="000000" w:themeColor="text1"/>
        </w:rPr>
        <w:t xml:space="preserve"> género e igualdad sustantiva entre hombres y mujeres; </w:t>
      </w:r>
    </w:p>
    <w:p w14:paraId="64DF896E" w14:textId="77777777" w:rsidR="00D222DE" w:rsidRPr="008C267B" w:rsidRDefault="00AE1865"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X. Procurar permanentemente la adecuación de los objetivos y programas del sistema municipal con los que lleve a cabo el Sistema Estatal para el Desarrollo Integral de la Familia del Estado de México, a través de acuerdos o convenios, encaminados a la obtención del bienestar social; y</w:t>
      </w:r>
    </w:p>
    <w:p w14:paraId="6EA8382B" w14:textId="77777777" w:rsidR="00D222DE" w:rsidRPr="008C267B" w:rsidRDefault="00AE1865"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 XI. Las demás que le señalen expresamente el Ayuntamiento, el Presidente Municipal, las leyes, reglamentos y disposiciones jurídicas aplicables.</w:t>
      </w:r>
    </w:p>
    <w:p w14:paraId="467FC973" w14:textId="77777777" w:rsidR="00D222DE" w:rsidRPr="008C267B" w:rsidRDefault="00D222DE" w:rsidP="008E5BD5">
      <w:pPr>
        <w:spacing w:line="276" w:lineRule="auto"/>
        <w:contextualSpacing/>
        <w:jc w:val="both"/>
        <w:rPr>
          <w:rFonts w:ascii="Palatino Linotype" w:hAnsi="Palatino Linotype"/>
          <w:i/>
          <w:color w:val="000000" w:themeColor="text1"/>
        </w:rPr>
      </w:pPr>
    </w:p>
    <w:p w14:paraId="2F60161F" w14:textId="77777777" w:rsidR="00D222DE" w:rsidRPr="008C267B" w:rsidRDefault="00AE1865" w:rsidP="008E5BD5">
      <w:pPr>
        <w:spacing w:line="276" w:lineRule="auto"/>
        <w:contextualSpacing/>
        <w:jc w:val="both"/>
        <w:rPr>
          <w:rFonts w:ascii="Palatino Linotype" w:hAnsi="Palatino Linotype"/>
          <w:i/>
          <w:color w:val="000000" w:themeColor="text1"/>
        </w:rPr>
      </w:pPr>
      <w:r w:rsidRPr="008C267B">
        <w:rPr>
          <w:rFonts w:ascii="Palatino Linotype" w:hAnsi="Palatino Linotype"/>
          <w:b/>
          <w:i/>
          <w:color w:val="000000" w:themeColor="text1"/>
        </w:rPr>
        <w:lastRenderedPageBreak/>
        <w:t xml:space="preserve"> Artículo 3.68 quintus</w:t>
      </w:r>
      <w:r w:rsidRPr="008C267B">
        <w:rPr>
          <w:rFonts w:ascii="Palatino Linotype" w:hAnsi="Palatino Linotype"/>
          <w:i/>
          <w:color w:val="000000" w:themeColor="text1"/>
        </w:rPr>
        <w:t xml:space="preserve">- Los Órganos Superiores del Sistema Municipal para el Desarrollo Integral para la Familia de Toluca, son los siguientes: </w:t>
      </w:r>
    </w:p>
    <w:p w14:paraId="143D78D5" w14:textId="77777777" w:rsidR="00D222DE" w:rsidRPr="008C267B" w:rsidRDefault="00AE1865"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I. La Junta de Gobierno; </w:t>
      </w:r>
    </w:p>
    <w:p w14:paraId="1551477E" w14:textId="77777777" w:rsidR="00D222DE" w:rsidRPr="008C267B" w:rsidRDefault="00AE1865"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II. La Presidencia; y</w:t>
      </w:r>
    </w:p>
    <w:p w14:paraId="6A306485" w14:textId="77777777" w:rsidR="00AE1865" w:rsidRPr="008C267B" w:rsidRDefault="00AE1865"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III. La Dirección.</w:t>
      </w:r>
    </w:p>
    <w:p w14:paraId="5D8D218C" w14:textId="77777777" w:rsidR="00893B97" w:rsidRPr="008C267B" w:rsidRDefault="00893B97" w:rsidP="008E5BD5">
      <w:pPr>
        <w:spacing w:line="276" w:lineRule="auto"/>
        <w:contextualSpacing/>
        <w:jc w:val="both"/>
        <w:rPr>
          <w:rFonts w:ascii="Palatino Linotype" w:hAnsi="Palatino Linotype"/>
          <w:i/>
          <w:color w:val="000000" w:themeColor="text1"/>
        </w:rPr>
      </w:pPr>
    </w:p>
    <w:p w14:paraId="0A4CF2E5" w14:textId="77777777" w:rsidR="00893B97" w:rsidRPr="008C267B" w:rsidRDefault="00893B97" w:rsidP="008E5BD5">
      <w:pPr>
        <w:spacing w:line="276" w:lineRule="auto"/>
        <w:contextualSpacing/>
        <w:jc w:val="both"/>
        <w:rPr>
          <w:rFonts w:ascii="Palatino Linotype" w:hAnsi="Palatino Linotype"/>
          <w:i/>
          <w:color w:val="000000" w:themeColor="text1"/>
        </w:rPr>
      </w:pPr>
      <w:r w:rsidRPr="008C267B">
        <w:rPr>
          <w:rFonts w:ascii="Palatino Linotype" w:hAnsi="Palatino Linotype"/>
          <w:b/>
          <w:i/>
          <w:color w:val="000000" w:themeColor="text1"/>
        </w:rPr>
        <w:t>Artículo 3.68 sextus</w:t>
      </w:r>
      <w:r w:rsidRPr="008C267B">
        <w:rPr>
          <w:rFonts w:ascii="Palatino Linotype" w:hAnsi="Palatino Linotype"/>
          <w:i/>
          <w:color w:val="000000" w:themeColor="text1"/>
        </w:rPr>
        <w:t>. El órgano superior de dicho Organismo será la Junta de Gobierno que se integra de la siguiente manera:</w:t>
      </w:r>
    </w:p>
    <w:p w14:paraId="450EF868" w14:textId="7D051262" w:rsidR="00893B97" w:rsidRPr="008C267B" w:rsidRDefault="00893B97"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 I. Una presidenta, que es la persona que al efecto nombre el Presidente </w:t>
      </w:r>
      <w:r w:rsidR="009A1D39" w:rsidRPr="008C267B">
        <w:rPr>
          <w:rFonts w:ascii="Palatino Linotype" w:hAnsi="Palatino Linotype"/>
          <w:i/>
          <w:color w:val="000000" w:themeColor="text1"/>
        </w:rPr>
        <w:t>Municipal, con</w:t>
      </w:r>
      <w:r w:rsidRPr="008C267B">
        <w:rPr>
          <w:rFonts w:ascii="Palatino Linotype" w:hAnsi="Palatino Linotype"/>
          <w:i/>
          <w:color w:val="000000" w:themeColor="text1"/>
        </w:rPr>
        <w:t xml:space="preserve"> derecho a voz y voto; </w:t>
      </w:r>
    </w:p>
    <w:p w14:paraId="6A5C96FA" w14:textId="77777777" w:rsidR="00893B97" w:rsidRPr="008C267B" w:rsidRDefault="00893B97"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II. Un secretario, que es el Director del Sistema Municipal para el Desarrollo Integral para la Familia DIF de Toluca, que es la persona que al efecto nombre el Ayuntamiento; con derecho a voz, pero no voto en las sesiones; </w:t>
      </w:r>
    </w:p>
    <w:p w14:paraId="7D18F5EB" w14:textId="097B29C0" w:rsidR="00893B97" w:rsidRPr="008C267B" w:rsidRDefault="00893B97"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III. Un Tesorero que será la persona que designe el Presidente de la Junta </w:t>
      </w:r>
      <w:r w:rsidR="009A1D39" w:rsidRPr="008C267B">
        <w:rPr>
          <w:rFonts w:ascii="Palatino Linotype" w:hAnsi="Palatino Linotype"/>
          <w:i/>
          <w:color w:val="000000" w:themeColor="text1"/>
        </w:rPr>
        <w:t>de Gobierno</w:t>
      </w:r>
      <w:r w:rsidRPr="008C267B">
        <w:rPr>
          <w:rFonts w:ascii="Palatino Linotype" w:hAnsi="Palatino Linotype"/>
          <w:i/>
          <w:color w:val="000000" w:themeColor="text1"/>
        </w:rPr>
        <w:t xml:space="preserve">, con derecho a voz y voto; y </w:t>
      </w:r>
    </w:p>
    <w:p w14:paraId="419F374D" w14:textId="77777777" w:rsidR="00893B97" w:rsidRPr="008C267B" w:rsidRDefault="00893B97"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IV. Dos Vocales, que serán el Tesorero Municipal y el Titular de la Dirección de Servicios Jurídicos Asistenciales del Sistema Municipal para el Desarrollo Integral de la Familia de Toluca, con derecho a voz y voto.</w:t>
      </w:r>
    </w:p>
    <w:p w14:paraId="1419536D" w14:textId="77777777" w:rsidR="00893B97" w:rsidRPr="008C267B" w:rsidRDefault="00893B97" w:rsidP="008E5BD5">
      <w:pPr>
        <w:spacing w:line="276" w:lineRule="auto"/>
        <w:contextualSpacing/>
        <w:jc w:val="center"/>
        <w:rPr>
          <w:rFonts w:ascii="Palatino Linotype" w:hAnsi="Palatino Linotype"/>
          <w:b/>
          <w:i/>
          <w:color w:val="000000" w:themeColor="text1"/>
        </w:rPr>
      </w:pPr>
    </w:p>
    <w:p w14:paraId="2AA236E5" w14:textId="77777777" w:rsidR="00893B97" w:rsidRPr="008C267B" w:rsidRDefault="00893B97" w:rsidP="008E5BD5">
      <w:pPr>
        <w:spacing w:line="276" w:lineRule="auto"/>
        <w:contextualSpacing/>
        <w:jc w:val="center"/>
        <w:rPr>
          <w:rFonts w:ascii="Palatino Linotype" w:hAnsi="Palatino Linotype"/>
          <w:b/>
          <w:i/>
          <w:color w:val="000000" w:themeColor="text1"/>
        </w:rPr>
      </w:pPr>
      <w:r w:rsidRPr="008C267B">
        <w:rPr>
          <w:rFonts w:ascii="Palatino Linotype" w:hAnsi="Palatino Linotype"/>
          <w:b/>
          <w:i/>
          <w:color w:val="000000" w:themeColor="text1"/>
        </w:rPr>
        <w:t>SUBSECCIÓN PRIMERA DE LA JUNTA DE GOBIERNO DEL SISTEMA MUNICIPAL PARA EL DESARROLLO INTEGRAL DE LA FAMILIA, DIF TOLUCA</w:t>
      </w:r>
    </w:p>
    <w:p w14:paraId="2C20AECF" w14:textId="77777777" w:rsidR="00893B97" w:rsidRPr="008C267B" w:rsidRDefault="00893B97" w:rsidP="008E5BD5">
      <w:pPr>
        <w:spacing w:line="276" w:lineRule="auto"/>
        <w:contextualSpacing/>
        <w:jc w:val="both"/>
        <w:rPr>
          <w:rFonts w:ascii="Palatino Linotype" w:hAnsi="Palatino Linotype"/>
          <w:i/>
          <w:color w:val="000000" w:themeColor="text1"/>
        </w:rPr>
      </w:pPr>
    </w:p>
    <w:p w14:paraId="7CDEF6D7" w14:textId="77777777" w:rsidR="00893B97" w:rsidRPr="008C267B" w:rsidRDefault="00893B97" w:rsidP="008E5BD5">
      <w:pPr>
        <w:spacing w:line="276" w:lineRule="auto"/>
        <w:contextualSpacing/>
        <w:jc w:val="both"/>
        <w:rPr>
          <w:rFonts w:ascii="Palatino Linotype" w:hAnsi="Palatino Linotype"/>
          <w:i/>
          <w:color w:val="000000" w:themeColor="text1"/>
        </w:rPr>
      </w:pPr>
      <w:r w:rsidRPr="008C267B">
        <w:rPr>
          <w:rFonts w:ascii="Palatino Linotype" w:hAnsi="Palatino Linotype"/>
          <w:b/>
          <w:i/>
          <w:color w:val="000000" w:themeColor="text1"/>
        </w:rPr>
        <w:t>Artículo 3.68 séptimus.</w:t>
      </w:r>
      <w:r w:rsidRPr="008C267B">
        <w:rPr>
          <w:rFonts w:ascii="Palatino Linotype" w:hAnsi="Palatino Linotype"/>
          <w:i/>
          <w:color w:val="000000" w:themeColor="text1"/>
        </w:rPr>
        <w:t xml:space="preserve"> La Junta de Gobierno tendrá las siguientes facultades y obligaciones: </w:t>
      </w:r>
    </w:p>
    <w:p w14:paraId="10B0866D" w14:textId="77777777" w:rsidR="00893B97" w:rsidRPr="008C267B" w:rsidRDefault="00893B97"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I. Representar al Sistema Municipal para el Desarrollo Integral para la Familia de Toluca, con el poder más amplio que en derecho proceda, lo cual hará a través del Presidente de la propia Junta;</w:t>
      </w:r>
    </w:p>
    <w:p w14:paraId="5F21C1DD" w14:textId="77777777" w:rsidR="00893B97" w:rsidRPr="008C267B" w:rsidRDefault="00893B97"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 II. Conocer y en su caso aprobar, los Convenios que el Sistema Municipal para el Desarrollo Integral para la Familia de Toluca celebre para el mejor cumplimiento de sus objetivos;</w:t>
      </w:r>
    </w:p>
    <w:p w14:paraId="2D1712F4" w14:textId="77777777" w:rsidR="00893B97" w:rsidRPr="008C267B" w:rsidRDefault="00893B97"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 III. Aprobar el Reglamento Interno y la Organización General del Sistema Municipal para el Desarrollo Integral para la Familia de Toluca, así como los manuales de procedimientos y servicios al público; </w:t>
      </w:r>
    </w:p>
    <w:p w14:paraId="693EE20C" w14:textId="2DC34A14" w:rsidR="00893B97" w:rsidRPr="008C267B" w:rsidRDefault="00893B97"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IV. Aprobar los planes y programas de trabajo del Sistema Municipal que en todo </w:t>
      </w:r>
      <w:r w:rsidR="009A1D39" w:rsidRPr="008C267B">
        <w:rPr>
          <w:rFonts w:ascii="Palatino Linotype" w:hAnsi="Palatino Linotype"/>
          <w:i/>
          <w:color w:val="000000" w:themeColor="text1"/>
        </w:rPr>
        <w:t>caso serán</w:t>
      </w:r>
      <w:r w:rsidRPr="008C267B">
        <w:rPr>
          <w:rFonts w:ascii="Palatino Linotype" w:hAnsi="Palatino Linotype"/>
          <w:i/>
          <w:color w:val="000000" w:themeColor="text1"/>
        </w:rPr>
        <w:t xml:space="preserve"> acordes de los planes y programas del DIFEM; </w:t>
      </w:r>
    </w:p>
    <w:p w14:paraId="2C72C42C" w14:textId="77777777" w:rsidR="00893B97" w:rsidRPr="008C267B" w:rsidRDefault="00893B97"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lastRenderedPageBreak/>
        <w:t>V. Aprobar los presupuestos, informes de actividades y estados financieros anuales; VI. Otorgar a personas o Instituciones Poder General Especial para representar al Sistema Municipal;</w:t>
      </w:r>
    </w:p>
    <w:p w14:paraId="49DC8F58" w14:textId="77777777" w:rsidR="00893B97" w:rsidRPr="008C267B" w:rsidRDefault="00893B97"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 VII. Proponer convenios de coordinación de Dependencias o Instituciones que consideren necesarios para el cumplimiento de los objetivos del Sistema Municipal para el Desarrollo Integral para la Familia de Toluca. </w:t>
      </w:r>
    </w:p>
    <w:p w14:paraId="2D740820" w14:textId="77777777" w:rsidR="00893B97" w:rsidRPr="008C267B" w:rsidRDefault="00893B97"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VIII. Extender los nombramientos del personal del Sistema Municipal de acuerdo con las disposiciones jurídicas aplicables; </w:t>
      </w:r>
    </w:p>
    <w:p w14:paraId="57686F57" w14:textId="77777777" w:rsidR="00893B97" w:rsidRPr="008C267B" w:rsidRDefault="00893B97"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IX. Proponer los planes y programas de trabajo del Sistema Municipal; X. Fomentar y apoyar a las organizaciones o asociaciones privadas cuyo objeto sea la prestación de servicios de asistencia social;</w:t>
      </w:r>
    </w:p>
    <w:p w14:paraId="5C8453E4" w14:textId="77777777" w:rsidR="00893B97" w:rsidRPr="008C267B" w:rsidRDefault="00893B97"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 XI. Autorizar la contratación de créditos, así como la aceptación de herencias, legados o donaciones, cuando éstas sean condicionadas o se refieran a bienes en litigio; y</w:t>
      </w:r>
    </w:p>
    <w:p w14:paraId="5B933242" w14:textId="77777777" w:rsidR="00893B97" w:rsidRPr="008C267B" w:rsidRDefault="00893B97"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 XII. Todas las demás que sean necesarias para el cumplimiento de los objetivos del Sistema Municipal</w:t>
      </w:r>
    </w:p>
    <w:p w14:paraId="38FC056A" w14:textId="77777777" w:rsidR="00893B97" w:rsidRPr="008C267B" w:rsidRDefault="00893B97" w:rsidP="008E5BD5">
      <w:pPr>
        <w:spacing w:line="276" w:lineRule="auto"/>
        <w:contextualSpacing/>
        <w:jc w:val="both"/>
        <w:rPr>
          <w:rFonts w:ascii="Palatino Linotype" w:hAnsi="Palatino Linotype"/>
          <w:i/>
          <w:color w:val="000000" w:themeColor="text1"/>
        </w:rPr>
      </w:pPr>
    </w:p>
    <w:p w14:paraId="73A64989" w14:textId="77777777" w:rsidR="00A51ABF" w:rsidRPr="008C267B" w:rsidRDefault="00A51ABF" w:rsidP="008E5BD5">
      <w:pPr>
        <w:spacing w:line="276" w:lineRule="auto"/>
        <w:contextualSpacing/>
        <w:jc w:val="center"/>
        <w:rPr>
          <w:rFonts w:ascii="Palatino Linotype" w:hAnsi="Palatino Linotype"/>
          <w:b/>
          <w:color w:val="000000" w:themeColor="text1"/>
        </w:rPr>
      </w:pPr>
      <w:r w:rsidRPr="008C267B">
        <w:rPr>
          <w:rFonts w:ascii="Palatino Linotype" w:hAnsi="Palatino Linotype"/>
          <w:b/>
          <w:color w:val="000000" w:themeColor="text1"/>
        </w:rPr>
        <w:t>MANUAL DE PROCEDIMIENTOS</w:t>
      </w:r>
    </w:p>
    <w:p w14:paraId="4D5FF8AA" w14:textId="77777777" w:rsidR="00A51ABF" w:rsidRPr="008C267B" w:rsidRDefault="00A51ABF" w:rsidP="008E5BD5">
      <w:pPr>
        <w:spacing w:line="276" w:lineRule="auto"/>
        <w:contextualSpacing/>
        <w:jc w:val="both"/>
        <w:rPr>
          <w:rFonts w:ascii="Palatino Linotype" w:hAnsi="Palatino Linotype"/>
          <w:b/>
          <w:i/>
          <w:color w:val="000000" w:themeColor="text1"/>
        </w:rPr>
      </w:pPr>
    </w:p>
    <w:p w14:paraId="75D3812C" w14:textId="77777777" w:rsidR="00A51ABF" w:rsidRPr="008C267B" w:rsidRDefault="00A51ABF" w:rsidP="008E5BD5">
      <w:pPr>
        <w:spacing w:line="276" w:lineRule="auto"/>
        <w:contextualSpacing/>
        <w:jc w:val="both"/>
        <w:rPr>
          <w:rFonts w:ascii="Palatino Linotype" w:hAnsi="Palatino Linotype"/>
          <w:b/>
          <w:i/>
          <w:color w:val="000000" w:themeColor="text1"/>
        </w:rPr>
      </w:pPr>
      <w:r w:rsidRPr="008C267B">
        <w:rPr>
          <w:rFonts w:ascii="Palatino Linotype" w:hAnsi="Palatino Linotype"/>
          <w:b/>
          <w:i/>
          <w:color w:val="000000" w:themeColor="text1"/>
        </w:rPr>
        <w:t xml:space="preserve">XV. DIRECCIÓN DE ADMINISTRACIÓN Y TESORERÍA </w:t>
      </w:r>
    </w:p>
    <w:p w14:paraId="4E0F7902" w14:textId="77777777" w:rsidR="00A51ABF" w:rsidRPr="008C267B" w:rsidRDefault="00A51ABF"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1. Atención y seguimiento de la de do</w:t>
      </w:r>
      <w:r w:rsidR="006C2C3D" w:rsidRPr="008C267B">
        <w:rPr>
          <w:rFonts w:ascii="Palatino Linotype" w:hAnsi="Palatino Linotype"/>
          <w:i/>
          <w:color w:val="000000" w:themeColor="text1"/>
        </w:rPr>
        <w:t xml:space="preserve">cumentación de la Dirección de </w:t>
      </w:r>
      <w:r w:rsidRPr="008C267B">
        <w:rPr>
          <w:rFonts w:ascii="Palatino Linotype" w:hAnsi="Palatino Linotype"/>
          <w:i/>
          <w:color w:val="000000" w:themeColor="text1"/>
        </w:rPr>
        <w:t xml:space="preserve">Administración y Tesorería </w:t>
      </w:r>
    </w:p>
    <w:p w14:paraId="42A21DAA" w14:textId="77777777" w:rsidR="00A51ABF" w:rsidRPr="008C267B" w:rsidRDefault="00A51ABF"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2. Autorización de egresos</w:t>
      </w:r>
    </w:p>
    <w:p w14:paraId="6058D7BA" w14:textId="77777777" w:rsidR="00647D7F" w:rsidRPr="008C267B" w:rsidRDefault="00A51ABF"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3. Validación del informe emitido al Órgano S</w:t>
      </w:r>
      <w:r w:rsidR="00647D7F" w:rsidRPr="008C267B">
        <w:rPr>
          <w:rFonts w:ascii="Palatino Linotype" w:hAnsi="Palatino Linotype"/>
          <w:i/>
          <w:color w:val="000000" w:themeColor="text1"/>
        </w:rPr>
        <w:t>uperior de Fiscalización del</w:t>
      </w:r>
      <w:r w:rsidRPr="008C267B">
        <w:rPr>
          <w:rFonts w:ascii="Palatino Linotype" w:hAnsi="Palatino Linotype"/>
          <w:i/>
          <w:color w:val="000000" w:themeColor="text1"/>
        </w:rPr>
        <w:t xml:space="preserve"> Estado de México (OSFEM)</w:t>
      </w:r>
    </w:p>
    <w:p w14:paraId="4B58D3A9" w14:textId="77777777" w:rsidR="003C74EC" w:rsidRPr="008C267B" w:rsidRDefault="003C74EC" w:rsidP="008E5BD5">
      <w:pPr>
        <w:spacing w:line="276" w:lineRule="auto"/>
        <w:contextualSpacing/>
        <w:jc w:val="both"/>
        <w:rPr>
          <w:rFonts w:ascii="Palatino Linotype" w:hAnsi="Palatino Linotype"/>
          <w:i/>
          <w:color w:val="000000" w:themeColor="text1"/>
        </w:rPr>
      </w:pPr>
    </w:p>
    <w:p w14:paraId="29BCD31C" w14:textId="77777777" w:rsidR="003C74EC" w:rsidRPr="008C267B" w:rsidRDefault="003C74EC" w:rsidP="008E5BD5">
      <w:pPr>
        <w:spacing w:line="276" w:lineRule="auto"/>
        <w:contextualSpacing/>
        <w:jc w:val="both"/>
        <w:rPr>
          <w:rFonts w:ascii="Palatino Linotype" w:hAnsi="Palatino Linotype"/>
          <w:b/>
          <w:i/>
          <w:color w:val="000000" w:themeColor="text1"/>
        </w:rPr>
      </w:pPr>
      <w:r w:rsidRPr="008C267B">
        <w:rPr>
          <w:rFonts w:ascii="Palatino Linotype" w:hAnsi="Palatino Linotype"/>
          <w:b/>
          <w:i/>
          <w:color w:val="000000" w:themeColor="text1"/>
        </w:rPr>
        <w:t xml:space="preserve">XVII. DEPARTAMENTO DE ADQUISICIONES </w:t>
      </w:r>
    </w:p>
    <w:p w14:paraId="4BFBB568" w14:textId="77777777" w:rsidR="003C74EC" w:rsidRPr="008C267B" w:rsidRDefault="003C74EC"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1. Compras menores</w:t>
      </w:r>
    </w:p>
    <w:p w14:paraId="126B47A0" w14:textId="77777777" w:rsidR="003C74EC" w:rsidRPr="008C267B" w:rsidRDefault="003C74EC"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 2. Compras por adquisición directa </w:t>
      </w:r>
    </w:p>
    <w:p w14:paraId="38A78DBB" w14:textId="77777777" w:rsidR="003C74EC" w:rsidRPr="008C267B" w:rsidRDefault="003C74EC"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3. Adquisición de bienes y/o contratación de servicios bajo la modalidad de invitación restringida</w:t>
      </w:r>
    </w:p>
    <w:p w14:paraId="0EF51927" w14:textId="77777777" w:rsidR="003C74EC" w:rsidRPr="008C267B" w:rsidRDefault="003C74EC"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4. Adquisición de bienes y/o contratación de servicios bajo la modalidad de licitación pública </w:t>
      </w:r>
    </w:p>
    <w:p w14:paraId="6BD294F4" w14:textId="77777777" w:rsidR="003C74EC" w:rsidRPr="008C267B" w:rsidRDefault="003C74EC"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5. Elaboración de contrato bajo la modalidad de licitación pública</w:t>
      </w:r>
    </w:p>
    <w:p w14:paraId="08A93FCB" w14:textId="77777777" w:rsidR="003C74EC" w:rsidRPr="008C267B" w:rsidRDefault="003C74EC"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 xml:space="preserve">6. Registro y control de insumos en el almacén </w:t>
      </w:r>
    </w:p>
    <w:p w14:paraId="6000F8A1" w14:textId="77777777" w:rsidR="003373A2" w:rsidRPr="008C267B" w:rsidRDefault="003C74EC"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7. Contro</w:t>
      </w:r>
      <w:r w:rsidR="003373A2" w:rsidRPr="008C267B">
        <w:rPr>
          <w:rFonts w:ascii="Palatino Linotype" w:hAnsi="Palatino Linotype"/>
          <w:i/>
          <w:color w:val="000000" w:themeColor="text1"/>
        </w:rPr>
        <w:t xml:space="preserve">l patrimonial </w:t>
      </w:r>
    </w:p>
    <w:p w14:paraId="204F26EF" w14:textId="77777777" w:rsidR="003C74EC" w:rsidRPr="008C267B" w:rsidRDefault="003C74EC"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7.1 Altas</w:t>
      </w:r>
    </w:p>
    <w:p w14:paraId="17956EA0" w14:textId="77777777" w:rsidR="003C74EC" w:rsidRPr="008C267B" w:rsidRDefault="003C74EC"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lastRenderedPageBreak/>
        <w:t xml:space="preserve">7.2. Cambios </w:t>
      </w:r>
    </w:p>
    <w:p w14:paraId="5AC1B4C2" w14:textId="77777777" w:rsidR="003C74EC" w:rsidRPr="008C267B" w:rsidRDefault="003C74EC"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7.3. Bajas por obsolencia</w:t>
      </w:r>
    </w:p>
    <w:p w14:paraId="54405F00" w14:textId="77777777" w:rsidR="003C74EC" w:rsidRPr="008C267B" w:rsidRDefault="003C74EC" w:rsidP="008E5BD5">
      <w:pPr>
        <w:spacing w:line="276" w:lineRule="auto"/>
        <w:contextualSpacing/>
        <w:jc w:val="both"/>
        <w:rPr>
          <w:rFonts w:ascii="Palatino Linotype" w:hAnsi="Palatino Linotype"/>
          <w:i/>
          <w:color w:val="000000" w:themeColor="text1"/>
        </w:rPr>
      </w:pPr>
      <w:r w:rsidRPr="008C267B">
        <w:rPr>
          <w:rFonts w:ascii="Palatino Linotype" w:hAnsi="Palatino Linotype"/>
          <w:i/>
          <w:color w:val="000000" w:themeColor="text1"/>
        </w:rPr>
        <w:t>7.4. Levantamiento físico de inventarios</w:t>
      </w:r>
    </w:p>
    <w:p w14:paraId="3F5E7CED" w14:textId="77777777" w:rsidR="001831B2" w:rsidRPr="008C267B" w:rsidRDefault="001831B2" w:rsidP="008E5BD5">
      <w:pPr>
        <w:spacing w:line="276" w:lineRule="auto"/>
        <w:contextualSpacing/>
        <w:jc w:val="both"/>
        <w:rPr>
          <w:rFonts w:ascii="Palatino Linotype" w:hAnsi="Palatino Linotype"/>
          <w:i/>
          <w:color w:val="000000" w:themeColor="text1"/>
        </w:rPr>
      </w:pPr>
    </w:p>
    <w:p w14:paraId="26EB5C27" w14:textId="77777777" w:rsidR="001831B2" w:rsidRPr="008C267B" w:rsidRDefault="001831B2" w:rsidP="008E5BD5">
      <w:pPr>
        <w:spacing w:line="276" w:lineRule="auto"/>
        <w:contextualSpacing/>
        <w:jc w:val="center"/>
        <w:rPr>
          <w:rFonts w:ascii="Palatino Linotype" w:hAnsi="Palatino Linotype"/>
          <w:i/>
          <w:color w:val="000000" w:themeColor="text1"/>
        </w:rPr>
      </w:pPr>
      <w:r w:rsidRPr="008C267B">
        <w:rPr>
          <w:rFonts w:ascii="Palatino Linotype" w:hAnsi="Palatino Linotype"/>
          <w:i/>
          <w:noProof/>
          <w:color w:val="000000" w:themeColor="text1"/>
          <w:lang w:val="es-MX" w:eastAsia="es-MX"/>
        </w:rPr>
        <w:drawing>
          <wp:inline distT="0" distB="0" distL="0" distR="0" wp14:anchorId="681CD480" wp14:editId="351116D4">
            <wp:extent cx="4320000" cy="3525698"/>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000" cy="3525698"/>
                    </a:xfrm>
                    <a:prstGeom prst="rect">
                      <a:avLst/>
                    </a:prstGeom>
                  </pic:spPr>
                </pic:pic>
              </a:graphicData>
            </a:graphic>
          </wp:inline>
        </w:drawing>
      </w:r>
    </w:p>
    <w:p w14:paraId="2E3B05A8" w14:textId="77777777" w:rsidR="001831B2" w:rsidRPr="008C267B" w:rsidRDefault="001831B2" w:rsidP="008E5BD5">
      <w:pPr>
        <w:spacing w:line="276" w:lineRule="auto"/>
        <w:contextualSpacing/>
        <w:jc w:val="center"/>
        <w:rPr>
          <w:rFonts w:ascii="Palatino Linotype" w:hAnsi="Palatino Linotype"/>
          <w:i/>
          <w:color w:val="000000" w:themeColor="text1"/>
        </w:rPr>
      </w:pPr>
      <w:r w:rsidRPr="008C267B">
        <w:rPr>
          <w:rFonts w:ascii="Palatino Linotype" w:hAnsi="Palatino Linotype"/>
          <w:i/>
          <w:noProof/>
          <w:color w:val="000000" w:themeColor="text1"/>
          <w:lang w:val="es-MX" w:eastAsia="es-MX"/>
        </w:rPr>
        <w:lastRenderedPageBreak/>
        <w:drawing>
          <wp:inline distT="0" distB="0" distL="0" distR="0" wp14:anchorId="6BA5A52B" wp14:editId="4CBE60E0">
            <wp:extent cx="4320000" cy="3560409"/>
            <wp:effectExtent l="0" t="0" r="4445"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0000" cy="3560409"/>
                    </a:xfrm>
                    <a:prstGeom prst="rect">
                      <a:avLst/>
                    </a:prstGeom>
                  </pic:spPr>
                </pic:pic>
              </a:graphicData>
            </a:graphic>
          </wp:inline>
        </w:drawing>
      </w:r>
    </w:p>
    <w:p w14:paraId="2954CE6E" w14:textId="77777777" w:rsidR="001831B2" w:rsidRPr="008C267B" w:rsidRDefault="001831B2" w:rsidP="008E5BD5">
      <w:pPr>
        <w:spacing w:line="276" w:lineRule="auto"/>
        <w:contextualSpacing/>
        <w:jc w:val="center"/>
        <w:rPr>
          <w:rFonts w:ascii="Palatino Linotype" w:hAnsi="Palatino Linotype"/>
          <w:i/>
          <w:color w:val="000000" w:themeColor="text1"/>
        </w:rPr>
      </w:pPr>
    </w:p>
    <w:p w14:paraId="358027FB" w14:textId="77777777" w:rsidR="0024405B" w:rsidRPr="008C267B" w:rsidRDefault="00235589" w:rsidP="008E5BD5">
      <w:pPr>
        <w:spacing w:line="276" w:lineRule="auto"/>
        <w:contextualSpacing/>
        <w:jc w:val="center"/>
        <w:rPr>
          <w:rFonts w:ascii="Palatino Linotype" w:hAnsi="Palatino Linotype"/>
          <w:i/>
          <w:color w:val="000000" w:themeColor="text1"/>
        </w:rPr>
      </w:pPr>
      <w:r w:rsidRPr="008C267B">
        <w:rPr>
          <w:rFonts w:ascii="Palatino Linotype" w:hAnsi="Palatino Linotype"/>
          <w:i/>
          <w:color w:val="000000" w:themeColor="text1"/>
        </w:rPr>
        <w:t xml:space="preserve">            </w:t>
      </w:r>
      <w:r w:rsidR="001831B2" w:rsidRPr="008C267B">
        <w:rPr>
          <w:rFonts w:ascii="Palatino Linotype" w:hAnsi="Palatino Linotype"/>
          <w:i/>
          <w:noProof/>
          <w:color w:val="000000" w:themeColor="text1"/>
          <w:lang w:val="es-MX" w:eastAsia="es-MX"/>
        </w:rPr>
        <w:drawing>
          <wp:inline distT="0" distB="0" distL="0" distR="0" wp14:anchorId="3E974DC3" wp14:editId="4D8F0A41">
            <wp:extent cx="4284000" cy="2738706"/>
            <wp:effectExtent l="0" t="0" r="254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4000" cy="2738706"/>
                    </a:xfrm>
                    <a:prstGeom prst="rect">
                      <a:avLst/>
                    </a:prstGeom>
                  </pic:spPr>
                </pic:pic>
              </a:graphicData>
            </a:graphic>
          </wp:inline>
        </w:drawing>
      </w:r>
    </w:p>
    <w:p w14:paraId="108A8FBE" w14:textId="77777777" w:rsidR="001831B2" w:rsidRPr="008C267B" w:rsidRDefault="001831B2" w:rsidP="008E5BD5">
      <w:pPr>
        <w:spacing w:line="276" w:lineRule="auto"/>
        <w:contextualSpacing/>
        <w:jc w:val="center"/>
        <w:rPr>
          <w:rFonts w:ascii="Palatino Linotype" w:hAnsi="Palatino Linotype"/>
          <w:i/>
          <w:color w:val="000000" w:themeColor="text1"/>
        </w:rPr>
      </w:pPr>
      <w:r w:rsidRPr="008C267B">
        <w:rPr>
          <w:rFonts w:ascii="Palatino Linotype" w:hAnsi="Palatino Linotype"/>
          <w:i/>
          <w:noProof/>
          <w:color w:val="000000" w:themeColor="text1"/>
          <w:lang w:val="es-MX" w:eastAsia="es-MX"/>
        </w:rPr>
        <w:lastRenderedPageBreak/>
        <w:drawing>
          <wp:inline distT="0" distB="0" distL="0" distR="0" wp14:anchorId="03894658" wp14:editId="445C5292">
            <wp:extent cx="3744000" cy="4596326"/>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44000" cy="4596326"/>
                    </a:xfrm>
                    <a:prstGeom prst="rect">
                      <a:avLst/>
                    </a:prstGeom>
                  </pic:spPr>
                </pic:pic>
              </a:graphicData>
            </a:graphic>
          </wp:inline>
        </w:drawing>
      </w:r>
    </w:p>
    <w:p w14:paraId="2EB93169" w14:textId="77777777" w:rsidR="00235589" w:rsidRPr="008C267B" w:rsidRDefault="00235589" w:rsidP="008E5BD5">
      <w:pPr>
        <w:spacing w:line="276" w:lineRule="auto"/>
        <w:contextualSpacing/>
        <w:jc w:val="center"/>
        <w:rPr>
          <w:rFonts w:ascii="Palatino Linotype" w:hAnsi="Palatino Linotype"/>
          <w:i/>
          <w:color w:val="000000" w:themeColor="text1"/>
        </w:rPr>
      </w:pPr>
      <w:r w:rsidRPr="008C267B">
        <w:rPr>
          <w:rFonts w:ascii="Palatino Linotype" w:hAnsi="Palatino Linotype"/>
          <w:i/>
          <w:noProof/>
          <w:color w:val="000000" w:themeColor="text1"/>
          <w:lang w:val="es-MX" w:eastAsia="es-MX"/>
        </w:rPr>
        <w:drawing>
          <wp:inline distT="0" distB="0" distL="0" distR="0" wp14:anchorId="24D87226" wp14:editId="1E9FDDBE">
            <wp:extent cx="3708000" cy="2702677"/>
            <wp:effectExtent l="0" t="0" r="6985"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8000" cy="2702677"/>
                    </a:xfrm>
                    <a:prstGeom prst="rect">
                      <a:avLst/>
                    </a:prstGeom>
                  </pic:spPr>
                </pic:pic>
              </a:graphicData>
            </a:graphic>
          </wp:inline>
        </w:drawing>
      </w:r>
    </w:p>
    <w:p w14:paraId="11A94444" w14:textId="77777777" w:rsidR="00235589" w:rsidRPr="008C267B" w:rsidRDefault="00235589" w:rsidP="008E5BD5">
      <w:pPr>
        <w:spacing w:line="276" w:lineRule="auto"/>
        <w:contextualSpacing/>
        <w:jc w:val="center"/>
        <w:rPr>
          <w:rFonts w:ascii="Palatino Linotype" w:hAnsi="Palatino Linotype"/>
          <w:i/>
          <w:color w:val="000000" w:themeColor="text1"/>
        </w:rPr>
      </w:pPr>
    </w:p>
    <w:p w14:paraId="25ACA43F" w14:textId="77777777" w:rsidR="00025450" w:rsidRPr="008C267B" w:rsidRDefault="00025450" w:rsidP="008E5BD5">
      <w:pPr>
        <w:spacing w:line="276" w:lineRule="auto"/>
        <w:contextualSpacing/>
        <w:jc w:val="center"/>
        <w:rPr>
          <w:rFonts w:ascii="Palatino Linotype" w:hAnsi="Palatino Linotype"/>
          <w:i/>
          <w:color w:val="000000" w:themeColor="text1"/>
        </w:rPr>
      </w:pPr>
      <w:r w:rsidRPr="008C267B">
        <w:rPr>
          <w:rFonts w:ascii="Palatino Linotype" w:hAnsi="Palatino Linotype"/>
          <w:i/>
          <w:noProof/>
          <w:color w:val="000000" w:themeColor="text1"/>
          <w:lang w:val="es-MX" w:eastAsia="es-MX"/>
        </w:rPr>
        <w:drawing>
          <wp:inline distT="0" distB="0" distL="0" distR="0" wp14:anchorId="760A95DD" wp14:editId="0F24494E">
            <wp:extent cx="3674745" cy="2317865"/>
            <wp:effectExtent l="0" t="0" r="1905"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4006"/>
                    <a:stretch/>
                  </pic:blipFill>
                  <pic:spPr bwMode="auto">
                    <a:xfrm>
                      <a:off x="0" y="0"/>
                      <a:ext cx="3675135" cy="2318111"/>
                    </a:xfrm>
                    <a:prstGeom prst="rect">
                      <a:avLst/>
                    </a:prstGeom>
                    <a:ln>
                      <a:noFill/>
                    </a:ln>
                    <a:extLst>
                      <a:ext uri="{53640926-AAD7-44D8-BBD7-CCE9431645EC}">
                        <a14:shadowObscured xmlns:a14="http://schemas.microsoft.com/office/drawing/2010/main"/>
                      </a:ext>
                    </a:extLst>
                  </pic:spPr>
                </pic:pic>
              </a:graphicData>
            </a:graphic>
          </wp:inline>
        </w:drawing>
      </w:r>
    </w:p>
    <w:p w14:paraId="6B25B98F" w14:textId="77777777" w:rsidR="00025450" w:rsidRPr="008C267B" w:rsidRDefault="00025450" w:rsidP="008E5BD5">
      <w:pPr>
        <w:spacing w:line="276" w:lineRule="auto"/>
        <w:contextualSpacing/>
        <w:jc w:val="center"/>
        <w:rPr>
          <w:rFonts w:ascii="Palatino Linotype" w:hAnsi="Palatino Linotype"/>
          <w:i/>
          <w:color w:val="000000" w:themeColor="text1"/>
        </w:rPr>
      </w:pPr>
      <w:r w:rsidRPr="008C267B">
        <w:rPr>
          <w:rFonts w:ascii="Palatino Linotype" w:hAnsi="Palatino Linotype"/>
          <w:i/>
          <w:noProof/>
          <w:color w:val="000000" w:themeColor="text1"/>
          <w:lang w:val="es-MX" w:eastAsia="es-MX"/>
        </w:rPr>
        <w:drawing>
          <wp:inline distT="0" distB="0" distL="0" distR="0" wp14:anchorId="7E1CFF49" wp14:editId="397A9E70">
            <wp:extent cx="3545198" cy="4788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5198" cy="4788000"/>
                    </a:xfrm>
                    <a:prstGeom prst="rect">
                      <a:avLst/>
                    </a:prstGeom>
                  </pic:spPr>
                </pic:pic>
              </a:graphicData>
            </a:graphic>
          </wp:inline>
        </w:drawing>
      </w:r>
    </w:p>
    <w:p w14:paraId="214C9764" w14:textId="77777777" w:rsidR="00025450" w:rsidRPr="008C267B" w:rsidRDefault="00025450" w:rsidP="008E5BD5">
      <w:pPr>
        <w:spacing w:line="276" w:lineRule="auto"/>
        <w:contextualSpacing/>
        <w:jc w:val="center"/>
        <w:rPr>
          <w:rFonts w:ascii="Palatino Linotype" w:hAnsi="Palatino Linotype"/>
          <w:i/>
          <w:color w:val="000000" w:themeColor="text1"/>
        </w:rPr>
      </w:pPr>
      <w:r w:rsidRPr="008C267B">
        <w:rPr>
          <w:rFonts w:ascii="Palatino Linotype" w:hAnsi="Palatino Linotype"/>
          <w:i/>
          <w:noProof/>
          <w:color w:val="000000" w:themeColor="text1"/>
          <w:lang w:val="es-MX" w:eastAsia="es-MX"/>
        </w:rPr>
        <w:lastRenderedPageBreak/>
        <w:drawing>
          <wp:inline distT="0" distB="0" distL="0" distR="0" wp14:anchorId="301CFF89" wp14:editId="6384043B">
            <wp:extent cx="3744000" cy="659505"/>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4000" cy="659505"/>
                    </a:xfrm>
                    <a:prstGeom prst="rect">
                      <a:avLst/>
                    </a:prstGeom>
                  </pic:spPr>
                </pic:pic>
              </a:graphicData>
            </a:graphic>
          </wp:inline>
        </w:drawing>
      </w:r>
    </w:p>
    <w:p w14:paraId="1258954C" w14:textId="77777777" w:rsidR="00235589" w:rsidRPr="008C267B" w:rsidRDefault="00235589" w:rsidP="008E5BD5">
      <w:pPr>
        <w:spacing w:line="276" w:lineRule="auto"/>
        <w:contextualSpacing/>
        <w:jc w:val="center"/>
        <w:rPr>
          <w:rFonts w:ascii="Palatino Linotype" w:hAnsi="Palatino Linotype"/>
          <w:i/>
          <w:color w:val="000000" w:themeColor="text1"/>
        </w:rPr>
      </w:pPr>
    </w:p>
    <w:p w14:paraId="6B644066" w14:textId="77777777" w:rsidR="00025450" w:rsidRPr="008C267B" w:rsidRDefault="00025450" w:rsidP="008E5BD5">
      <w:pPr>
        <w:spacing w:line="276" w:lineRule="auto"/>
        <w:contextualSpacing/>
        <w:jc w:val="center"/>
        <w:rPr>
          <w:rFonts w:ascii="Palatino Linotype" w:hAnsi="Palatino Linotype"/>
          <w:i/>
          <w:color w:val="000000" w:themeColor="text1"/>
        </w:rPr>
      </w:pPr>
      <w:r w:rsidRPr="008C267B">
        <w:rPr>
          <w:rFonts w:ascii="Palatino Linotype" w:hAnsi="Palatino Linotype"/>
          <w:i/>
          <w:noProof/>
          <w:color w:val="000000" w:themeColor="text1"/>
          <w:lang w:val="es-MX" w:eastAsia="es-MX"/>
        </w:rPr>
        <w:drawing>
          <wp:inline distT="0" distB="0" distL="0" distR="0" wp14:anchorId="5AA346FD" wp14:editId="44E745E8">
            <wp:extent cx="3742355" cy="5076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42355" cy="5076000"/>
                    </a:xfrm>
                    <a:prstGeom prst="rect">
                      <a:avLst/>
                    </a:prstGeom>
                  </pic:spPr>
                </pic:pic>
              </a:graphicData>
            </a:graphic>
          </wp:inline>
        </w:drawing>
      </w:r>
    </w:p>
    <w:p w14:paraId="00078750" w14:textId="77777777" w:rsidR="00025450" w:rsidRPr="008C267B" w:rsidRDefault="00025450" w:rsidP="008E5BD5">
      <w:pPr>
        <w:spacing w:line="276" w:lineRule="auto"/>
        <w:contextualSpacing/>
        <w:jc w:val="center"/>
        <w:rPr>
          <w:rFonts w:ascii="Palatino Linotype" w:hAnsi="Palatino Linotype"/>
          <w:i/>
          <w:color w:val="000000" w:themeColor="text1"/>
        </w:rPr>
      </w:pPr>
    </w:p>
    <w:p w14:paraId="3BDEBE16" w14:textId="77777777" w:rsidR="00025450" w:rsidRPr="008C267B" w:rsidRDefault="00025450" w:rsidP="008E5BD5">
      <w:pPr>
        <w:spacing w:line="276" w:lineRule="auto"/>
        <w:contextualSpacing/>
        <w:jc w:val="center"/>
        <w:rPr>
          <w:rFonts w:ascii="Palatino Linotype" w:hAnsi="Palatino Linotype"/>
          <w:i/>
          <w:color w:val="000000" w:themeColor="text1"/>
        </w:rPr>
      </w:pPr>
      <w:r w:rsidRPr="008C267B">
        <w:rPr>
          <w:rFonts w:ascii="Palatino Linotype" w:hAnsi="Palatino Linotype"/>
          <w:i/>
          <w:noProof/>
          <w:color w:val="000000" w:themeColor="text1"/>
          <w:lang w:val="es-MX" w:eastAsia="es-MX"/>
        </w:rPr>
        <w:lastRenderedPageBreak/>
        <w:drawing>
          <wp:inline distT="0" distB="0" distL="0" distR="0" wp14:anchorId="7771A1A1" wp14:editId="5D52A136">
            <wp:extent cx="3932890" cy="5148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32890" cy="5148000"/>
                    </a:xfrm>
                    <a:prstGeom prst="rect">
                      <a:avLst/>
                    </a:prstGeom>
                  </pic:spPr>
                </pic:pic>
              </a:graphicData>
            </a:graphic>
          </wp:inline>
        </w:drawing>
      </w:r>
    </w:p>
    <w:p w14:paraId="6B2F2A68" w14:textId="77777777" w:rsidR="00235589" w:rsidRPr="008C267B" w:rsidRDefault="00235589" w:rsidP="008E5BD5">
      <w:pPr>
        <w:spacing w:line="276" w:lineRule="auto"/>
        <w:contextualSpacing/>
        <w:jc w:val="center"/>
        <w:rPr>
          <w:rFonts w:ascii="Palatino Linotype" w:hAnsi="Palatino Linotype"/>
          <w:i/>
          <w:color w:val="000000" w:themeColor="text1"/>
        </w:rPr>
      </w:pPr>
      <w:r w:rsidRPr="008C267B">
        <w:rPr>
          <w:rFonts w:ascii="Palatino Linotype" w:hAnsi="Palatino Linotype"/>
          <w:i/>
          <w:noProof/>
          <w:color w:val="000000" w:themeColor="text1"/>
          <w:lang w:val="es-MX" w:eastAsia="es-MX"/>
        </w:rPr>
        <w:drawing>
          <wp:inline distT="0" distB="0" distL="0" distR="0" wp14:anchorId="45FF7B0B" wp14:editId="75203A72">
            <wp:extent cx="3492000" cy="374372"/>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2000" cy="374372"/>
                    </a:xfrm>
                    <a:prstGeom prst="rect">
                      <a:avLst/>
                    </a:prstGeom>
                  </pic:spPr>
                </pic:pic>
              </a:graphicData>
            </a:graphic>
          </wp:inline>
        </w:drawing>
      </w:r>
    </w:p>
    <w:p w14:paraId="0B7ACC26" w14:textId="77777777" w:rsidR="00235589" w:rsidRPr="008C267B" w:rsidRDefault="00235589" w:rsidP="008E5BD5">
      <w:pPr>
        <w:spacing w:line="276" w:lineRule="auto"/>
        <w:contextualSpacing/>
        <w:jc w:val="center"/>
        <w:rPr>
          <w:rFonts w:ascii="Palatino Linotype" w:hAnsi="Palatino Linotype"/>
          <w:i/>
          <w:color w:val="000000" w:themeColor="text1"/>
        </w:rPr>
      </w:pPr>
      <w:r w:rsidRPr="008C267B">
        <w:rPr>
          <w:rFonts w:ascii="Palatino Linotype" w:hAnsi="Palatino Linotype"/>
          <w:i/>
          <w:noProof/>
          <w:color w:val="000000" w:themeColor="text1"/>
          <w:lang w:val="es-MX" w:eastAsia="es-MX"/>
        </w:rPr>
        <w:lastRenderedPageBreak/>
        <w:drawing>
          <wp:inline distT="0" distB="0" distL="0" distR="0" wp14:anchorId="706F255E" wp14:editId="72F96E06">
            <wp:extent cx="3665277" cy="3492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65277" cy="3492000"/>
                    </a:xfrm>
                    <a:prstGeom prst="rect">
                      <a:avLst/>
                    </a:prstGeom>
                  </pic:spPr>
                </pic:pic>
              </a:graphicData>
            </a:graphic>
          </wp:inline>
        </w:drawing>
      </w:r>
    </w:p>
    <w:p w14:paraId="00F684BB" w14:textId="77777777" w:rsidR="00A51ABF" w:rsidRPr="008C267B" w:rsidRDefault="00A51ABF" w:rsidP="008E5BD5">
      <w:pPr>
        <w:spacing w:line="360" w:lineRule="auto"/>
        <w:contextualSpacing/>
        <w:jc w:val="both"/>
        <w:rPr>
          <w:rFonts w:ascii="Palatino Linotype" w:hAnsi="Palatino Linotype"/>
          <w:i/>
          <w:color w:val="000000" w:themeColor="text1"/>
        </w:rPr>
      </w:pPr>
    </w:p>
    <w:p w14:paraId="0C4EB2E2" w14:textId="77777777" w:rsidR="00673B4D" w:rsidRPr="008C267B" w:rsidRDefault="00257BFC" w:rsidP="008E5BD5">
      <w:pPr>
        <w:numPr>
          <w:ilvl w:val="0"/>
          <w:numId w:val="1"/>
        </w:numPr>
        <w:spacing w:line="360" w:lineRule="auto"/>
        <w:ind w:left="0" w:firstLine="0"/>
        <w:contextualSpacing/>
        <w:jc w:val="both"/>
        <w:rPr>
          <w:rFonts w:ascii="Palatino Linotype" w:hAnsi="Palatino Linotype"/>
          <w:i/>
          <w:color w:val="000000" w:themeColor="text1"/>
        </w:rPr>
      </w:pPr>
      <w:r w:rsidRPr="008C267B">
        <w:rPr>
          <w:rFonts w:ascii="Palatino Linotype" w:hAnsi="Palatino Linotype"/>
          <w:color w:val="000000" w:themeColor="text1"/>
        </w:rPr>
        <w:t>Precisado lo anterior, dentro de la solicitud que nos ocupa, se solicitó lo siguiente:</w:t>
      </w:r>
    </w:p>
    <w:p w14:paraId="760C76D5" w14:textId="77777777" w:rsidR="00257BFC" w:rsidRPr="008C267B" w:rsidRDefault="00257BFC" w:rsidP="008E5BD5">
      <w:pPr>
        <w:pStyle w:val="Prrafodelista"/>
        <w:numPr>
          <w:ilvl w:val="0"/>
          <w:numId w:val="17"/>
        </w:numPr>
        <w:spacing w:line="360" w:lineRule="auto"/>
        <w:ind w:left="0" w:hanging="284"/>
        <w:jc w:val="both"/>
        <w:rPr>
          <w:rFonts w:ascii="Palatino Linotype" w:hAnsi="Palatino Linotype"/>
          <w:i/>
          <w:color w:val="000000" w:themeColor="text1"/>
        </w:rPr>
      </w:pPr>
      <w:r w:rsidRPr="008C267B">
        <w:rPr>
          <w:rFonts w:ascii="Palatino Linotype" w:hAnsi="Palatino Linotype"/>
          <w:i/>
          <w:color w:val="000000" w:themeColor="text1"/>
        </w:rPr>
        <w:t>CUANTO SE GASTO PARA LA CELEBRACIÓN DEL DIA DE REYES,</w:t>
      </w:r>
    </w:p>
    <w:p w14:paraId="5737C190" w14:textId="77777777" w:rsidR="00257BFC" w:rsidRPr="008C267B" w:rsidRDefault="00257BFC" w:rsidP="008E5BD5">
      <w:pPr>
        <w:pStyle w:val="Prrafodelista"/>
        <w:numPr>
          <w:ilvl w:val="0"/>
          <w:numId w:val="17"/>
        </w:numPr>
        <w:spacing w:line="360" w:lineRule="auto"/>
        <w:ind w:left="0" w:hanging="284"/>
        <w:jc w:val="both"/>
        <w:rPr>
          <w:rFonts w:ascii="Palatino Linotype" w:hAnsi="Palatino Linotype"/>
          <w:i/>
          <w:color w:val="000000" w:themeColor="text1"/>
        </w:rPr>
      </w:pPr>
      <w:r w:rsidRPr="008C267B">
        <w:rPr>
          <w:rFonts w:ascii="Palatino Linotype" w:hAnsi="Palatino Linotype"/>
          <w:i/>
          <w:color w:val="000000" w:themeColor="text1"/>
        </w:rPr>
        <w:t xml:space="preserve"> EL NOMBRE DEL PROVEEDOR, </w:t>
      </w:r>
    </w:p>
    <w:p w14:paraId="110998A4" w14:textId="77777777" w:rsidR="00257BFC" w:rsidRPr="008C267B" w:rsidRDefault="00257BFC" w:rsidP="008E5BD5">
      <w:pPr>
        <w:pStyle w:val="Prrafodelista"/>
        <w:numPr>
          <w:ilvl w:val="0"/>
          <w:numId w:val="17"/>
        </w:numPr>
        <w:spacing w:line="360" w:lineRule="auto"/>
        <w:ind w:left="0" w:hanging="284"/>
        <w:jc w:val="both"/>
        <w:rPr>
          <w:rFonts w:ascii="Palatino Linotype" w:hAnsi="Palatino Linotype"/>
          <w:i/>
          <w:color w:val="000000" w:themeColor="text1"/>
        </w:rPr>
      </w:pPr>
      <w:r w:rsidRPr="008C267B">
        <w:rPr>
          <w:rFonts w:ascii="Palatino Linotype" w:hAnsi="Palatino Linotype"/>
          <w:i/>
          <w:color w:val="000000" w:themeColor="text1"/>
        </w:rPr>
        <w:t xml:space="preserve">A LA FECHA QUIENES SON LOS PROVEEDORES DEL SISTEMA, </w:t>
      </w:r>
    </w:p>
    <w:p w14:paraId="38319190" w14:textId="77777777" w:rsidR="00257BFC" w:rsidRPr="008C267B" w:rsidRDefault="00257BFC" w:rsidP="008E5BD5">
      <w:pPr>
        <w:pStyle w:val="Prrafodelista"/>
        <w:numPr>
          <w:ilvl w:val="0"/>
          <w:numId w:val="17"/>
        </w:numPr>
        <w:spacing w:line="360" w:lineRule="auto"/>
        <w:ind w:left="0" w:hanging="284"/>
        <w:jc w:val="both"/>
        <w:rPr>
          <w:rFonts w:ascii="Palatino Linotype" w:hAnsi="Palatino Linotype"/>
          <w:i/>
          <w:color w:val="000000" w:themeColor="text1"/>
        </w:rPr>
      </w:pPr>
      <w:r w:rsidRPr="008C267B">
        <w:rPr>
          <w:rFonts w:ascii="Palatino Linotype" w:hAnsi="Palatino Linotype"/>
          <w:i/>
          <w:color w:val="000000" w:themeColor="text1"/>
        </w:rPr>
        <w:t xml:space="preserve">CONTRATOS PEDIDO, </w:t>
      </w:r>
    </w:p>
    <w:p w14:paraId="60AA0DD0" w14:textId="77777777" w:rsidR="00257BFC" w:rsidRPr="008C267B" w:rsidRDefault="00257BFC" w:rsidP="008E5BD5">
      <w:pPr>
        <w:pStyle w:val="Prrafodelista"/>
        <w:numPr>
          <w:ilvl w:val="0"/>
          <w:numId w:val="17"/>
        </w:numPr>
        <w:spacing w:line="360" w:lineRule="auto"/>
        <w:ind w:left="0" w:hanging="284"/>
        <w:jc w:val="both"/>
        <w:rPr>
          <w:rFonts w:ascii="Palatino Linotype" w:hAnsi="Palatino Linotype"/>
          <w:i/>
          <w:color w:val="000000" w:themeColor="text1"/>
        </w:rPr>
      </w:pPr>
      <w:r w:rsidRPr="008C267B">
        <w:rPr>
          <w:rFonts w:ascii="Palatino Linotype" w:hAnsi="Palatino Linotype"/>
          <w:i/>
          <w:color w:val="000000" w:themeColor="text1"/>
        </w:rPr>
        <w:t>FACTURAS,</w:t>
      </w:r>
    </w:p>
    <w:p w14:paraId="76E0CFDB" w14:textId="77777777" w:rsidR="00257BFC" w:rsidRPr="008C267B" w:rsidRDefault="00257BFC" w:rsidP="008E5BD5">
      <w:pPr>
        <w:pStyle w:val="Prrafodelista"/>
        <w:numPr>
          <w:ilvl w:val="0"/>
          <w:numId w:val="17"/>
        </w:numPr>
        <w:spacing w:line="360" w:lineRule="auto"/>
        <w:ind w:left="0" w:hanging="284"/>
        <w:jc w:val="both"/>
        <w:rPr>
          <w:rFonts w:ascii="Palatino Linotype" w:hAnsi="Palatino Linotype"/>
          <w:i/>
          <w:color w:val="000000" w:themeColor="text1"/>
        </w:rPr>
      </w:pPr>
      <w:r w:rsidRPr="008C267B">
        <w:rPr>
          <w:rFonts w:ascii="Palatino Linotype" w:hAnsi="Palatino Linotype"/>
          <w:i/>
          <w:color w:val="000000" w:themeColor="text1"/>
        </w:rPr>
        <w:t xml:space="preserve">LICITACIONES PUBLICAS O RESTRINGIDAS, </w:t>
      </w:r>
    </w:p>
    <w:p w14:paraId="299308F5" w14:textId="77777777" w:rsidR="00257BFC" w:rsidRPr="008C267B" w:rsidRDefault="00257BFC" w:rsidP="008E5BD5">
      <w:pPr>
        <w:pStyle w:val="Prrafodelista"/>
        <w:numPr>
          <w:ilvl w:val="0"/>
          <w:numId w:val="17"/>
        </w:numPr>
        <w:spacing w:line="360" w:lineRule="auto"/>
        <w:ind w:left="0" w:hanging="284"/>
        <w:jc w:val="both"/>
        <w:rPr>
          <w:rFonts w:ascii="Palatino Linotype" w:hAnsi="Palatino Linotype"/>
          <w:i/>
          <w:color w:val="000000" w:themeColor="text1"/>
        </w:rPr>
      </w:pPr>
      <w:r w:rsidRPr="008C267B">
        <w:rPr>
          <w:rFonts w:ascii="Palatino Linotype" w:hAnsi="Palatino Linotype"/>
          <w:i/>
          <w:color w:val="000000" w:themeColor="text1"/>
        </w:rPr>
        <w:t xml:space="preserve">PROCESO, </w:t>
      </w:r>
    </w:p>
    <w:p w14:paraId="08CB7759" w14:textId="77777777" w:rsidR="00257BFC" w:rsidRPr="008C267B" w:rsidRDefault="00257BFC" w:rsidP="008E5BD5">
      <w:pPr>
        <w:pStyle w:val="Prrafodelista"/>
        <w:numPr>
          <w:ilvl w:val="0"/>
          <w:numId w:val="17"/>
        </w:numPr>
        <w:spacing w:line="360" w:lineRule="auto"/>
        <w:ind w:left="0" w:hanging="284"/>
        <w:jc w:val="both"/>
        <w:rPr>
          <w:rFonts w:ascii="Palatino Linotype" w:hAnsi="Palatino Linotype"/>
          <w:i/>
          <w:color w:val="000000" w:themeColor="text1"/>
        </w:rPr>
      </w:pPr>
      <w:r w:rsidRPr="008C267B">
        <w:rPr>
          <w:rFonts w:ascii="Palatino Linotype" w:hAnsi="Palatino Linotype"/>
          <w:i/>
          <w:color w:val="000000" w:themeColor="text1"/>
        </w:rPr>
        <w:t xml:space="preserve">EL EXPEDIENTE COMPLETO DE COMO SE INTEGRA LA ADQUISICION DEL BIEN O SERVICIO CONTRATADO DEL AÑO 2024 Y DE LO QUE SE TENGA DEL AÑO 2025, </w:t>
      </w:r>
    </w:p>
    <w:p w14:paraId="00AE4ABB" w14:textId="77777777" w:rsidR="00257BFC" w:rsidRPr="008C267B" w:rsidRDefault="00257BFC" w:rsidP="008E5BD5">
      <w:pPr>
        <w:pStyle w:val="Prrafodelista"/>
        <w:numPr>
          <w:ilvl w:val="0"/>
          <w:numId w:val="17"/>
        </w:numPr>
        <w:spacing w:line="360" w:lineRule="auto"/>
        <w:ind w:left="0" w:hanging="284"/>
        <w:jc w:val="both"/>
        <w:rPr>
          <w:rFonts w:ascii="Palatino Linotype" w:hAnsi="Palatino Linotype"/>
          <w:i/>
          <w:color w:val="000000" w:themeColor="text1"/>
        </w:rPr>
      </w:pPr>
      <w:r w:rsidRPr="008C267B">
        <w:rPr>
          <w:rFonts w:ascii="Palatino Linotype" w:hAnsi="Palatino Linotype"/>
          <w:i/>
          <w:color w:val="000000" w:themeColor="text1"/>
        </w:rPr>
        <w:t>EL ACTA DEL COMITE DE ADQUISICIONES DEL AÑO 2025, EN DONDE SE DETERMINA LA INTEGRACION DE SU COMITE DE ADQUISICIONES Y</w:t>
      </w:r>
    </w:p>
    <w:p w14:paraId="3975A0A8" w14:textId="77777777" w:rsidR="00257BFC" w:rsidRPr="008C267B" w:rsidRDefault="00257BFC" w:rsidP="008E5BD5">
      <w:pPr>
        <w:pStyle w:val="Prrafodelista"/>
        <w:numPr>
          <w:ilvl w:val="0"/>
          <w:numId w:val="17"/>
        </w:numPr>
        <w:spacing w:line="360" w:lineRule="auto"/>
        <w:ind w:left="0" w:hanging="284"/>
        <w:jc w:val="both"/>
        <w:rPr>
          <w:rFonts w:ascii="Palatino Linotype" w:hAnsi="Palatino Linotype"/>
          <w:i/>
          <w:color w:val="000000" w:themeColor="text1"/>
        </w:rPr>
      </w:pPr>
      <w:r w:rsidRPr="008C267B">
        <w:rPr>
          <w:rFonts w:ascii="Palatino Linotype" w:hAnsi="Palatino Linotype"/>
          <w:i/>
          <w:color w:val="000000" w:themeColor="text1"/>
        </w:rPr>
        <w:lastRenderedPageBreak/>
        <w:t xml:space="preserve"> NOMBRES DE QUIENES LO INTEGRAN</w:t>
      </w:r>
    </w:p>
    <w:p w14:paraId="6E801720" w14:textId="77777777" w:rsidR="00257BFC" w:rsidRPr="008C267B" w:rsidRDefault="00DC4672" w:rsidP="008E5BD5">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8C267B">
        <w:rPr>
          <w:rFonts w:ascii="Palatino Linotype" w:hAnsi="Palatino Linotype"/>
          <w:color w:val="000000" w:themeColor="text1"/>
        </w:rPr>
        <w:t xml:space="preserve">De lo anterior, se advierte que de manera enunciativa, mas no limitativa, la Dirección </w:t>
      </w:r>
      <w:r w:rsidR="002E4DD6" w:rsidRPr="008C267B">
        <w:rPr>
          <w:rFonts w:ascii="Palatino Linotype" w:hAnsi="Palatino Linotype"/>
          <w:color w:val="000000" w:themeColor="text1"/>
        </w:rPr>
        <w:t>de Administración y Tesorería y/o el Departamento de Adquisiciones</w:t>
      </w:r>
      <w:r w:rsidR="001E62C5" w:rsidRPr="008C267B">
        <w:rPr>
          <w:rFonts w:ascii="Palatino Linotype" w:hAnsi="Palatino Linotype"/>
          <w:color w:val="000000" w:themeColor="text1"/>
        </w:rPr>
        <w:t xml:space="preserve">, son las áreas encargadas </w:t>
      </w:r>
      <w:r w:rsidRPr="008C267B">
        <w:rPr>
          <w:rFonts w:ascii="Palatino Linotype" w:hAnsi="Palatino Linotype"/>
          <w:color w:val="000000" w:themeColor="text1"/>
        </w:rPr>
        <w:t>de poseer, generar y /o adminis</w:t>
      </w:r>
      <w:r w:rsidR="002E4DD6" w:rsidRPr="008C267B">
        <w:rPr>
          <w:rFonts w:ascii="Palatino Linotype" w:hAnsi="Palatino Linotype"/>
          <w:color w:val="000000" w:themeColor="text1"/>
        </w:rPr>
        <w:t>trar la información solicitada.</w:t>
      </w:r>
    </w:p>
    <w:p w14:paraId="4304070F" w14:textId="77777777" w:rsidR="002E4DD6" w:rsidRPr="008C267B" w:rsidRDefault="002E4DD6" w:rsidP="008E5BD5">
      <w:pPr>
        <w:spacing w:line="360" w:lineRule="auto"/>
        <w:contextualSpacing/>
        <w:jc w:val="both"/>
        <w:rPr>
          <w:rFonts w:ascii="Palatino Linotype" w:eastAsia="MS Mincho" w:hAnsi="Palatino Linotype" w:cs="Arial"/>
          <w:color w:val="000000" w:themeColor="text1"/>
        </w:rPr>
      </w:pPr>
    </w:p>
    <w:p w14:paraId="0C8F9B9A" w14:textId="0045B251" w:rsidR="002E4DD6" w:rsidRPr="008C267B" w:rsidRDefault="00C75B5E" w:rsidP="008E5BD5">
      <w:pPr>
        <w:numPr>
          <w:ilvl w:val="0"/>
          <w:numId w:val="1"/>
        </w:numPr>
        <w:spacing w:line="360" w:lineRule="auto"/>
        <w:ind w:left="0" w:firstLine="0"/>
        <w:contextualSpacing/>
        <w:jc w:val="both"/>
        <w:rPr>
          <w:rFonts w:ascii="Palatino Linotype" w:eastAsia="Calibri" w:hAnsi="Palatino Linotype"/>
          <w:color w:val="000000" w:themeColor="text1"/>
        </w:rPr>
      </w:pPr>
      <w:r w:rsidRPr="008C267B">
        <w:rPr>
          <w:rFonts w:ascii="Palatino Linotype" w:eastAsia="Calibri" w:hAnsi="Palatino Linotype"/>
          <w:color w:val="000000" w:themeColor="text1"/>
        </w:rPr>
        <w:t xml:space="preserve">Ahora bien, </w:t>
      </w:r>
      <w:r w:rsidR="00257BFC" w:rsidRPr="008C267B">
        <w:rPr>
          <w:rFonts w:ascii="Palatino Linotype" w:eastAsia="Calibri" w:hAnsi="Palatino Linotype"/>
          <w:color w:val="000000" w:themeColor="text1"/>
        </w:rPr>
        <w:t xml:space="preserve">en respuesta, </w:t>
      </w:r>
      <w:r w:rsidR="002E4DD6" w:rsidRPr="008C267B">
        <w:rPr>
          <w:rFonts w:ascii="Palatino Linotype" w:eastAsia="Calibri" w:hAnsi="Palatino Linotype"/>
          <w:color w:val="000000" w:themeColor="text1"/>
        </w:rPr>
        <w:t xml:space="preserve">se advierte que el </w:t>
      </w:r>
      <w:r w:rsidR="002E4DD6" w:rsidRPr="008C267B">
        <w:rPr>
          <w:rFonts w:ascii="Palatino Linotype" w:eastAsia="Calibri" w:hAnsi="Palatino Linotype"/>
          <w:b/>
          <w:color w:val="000000" w:themeColor="text1"/>
        </w:rPr>
        <w:t xml:space="preserve">SUJETO OBLIGADO,  </w:t>
      </w:r>
      <w:r w:rsidR="002E4DD6" w:rsidRPr="008C267B">
        <w:rPr>
          <w:rFonts w:ascii="Palatino Linotype" w:eastAsia="Calibri" w:hAnsi="Palatino Linotype"/>
          <w:color w:val="000000" w:themeColor="text1"/>
        </w:rPr>
        <w:t>remitió un</w:t>
      </w:r>
      <w:r w:rsidRPr="008C267B">
        <w:rPr>
          <w:rFonts w:ascii="Palatino Linotype" w:eastAsia="Calibri" w:hAnsi="Palatino Linotype"/>
          <w:color w:val="000000" w:themeColor="text1"/>
        </w:rPr>
        <w:t xml:space="preserve"> link </w:t>
      </w:r>
      <w:r w:rsidR="00E61E8A" w:rsidRPr="008C267B">
        <w:rPr>
          <w:rFonts w:ascii="Palatino Linotype" w:eastAsia="Calibri" w:hAnsi="Palatino Linotype"/>
          <w:color w:val="000000" w:themeColor="text1"/>
        </w:rPr>
        <w:t xml:space="preserve">del cual </w:t>
      </w:r>
      <w:r w:rsidR="002E4DD6" w:rsidRPr="008C267B">
        <w:rPr>
          <w:rFonts w:ascii="Palatino Linotype" w:eastAsia="Calibri" w:hAnsi="Palatino Linotype"/>
          <w:color w:val="000000" w:themeColor="text1"/>
        </w:rPr>
        <w:t>l</w:t>
      </w:r>
      <w:r w:rsidR="00E61E8A" w:rsidRPr="008C267B">
        <w:rPr>
          <w:rFonts w:ascii="Palatino Linotype" w:eastAsia="Calibri" w:hAnsi="Palatino Linotype"/>
          <w:color w:val="000000" w:themeColor="text1"/>
        </w:rPr>
        <w:t>a</w:t>
      </w:r>
      <w:r w:rsidR="002E4DD6" w:rsidRPr="008C267B">
        <w:rPr>
          <w:rFonts w:ascii="Palatino Linotype" w:eastAsia="Calibri" w:hAnsi="Palatino Linotype"/>
          <w:color w:val="000000" w:themeColor="text1"/>
        </w:rPr>
        <w:t xml:space="preserve"> </w:t>
      </w:r>
      <w:r w:rsidR="002E4DD6" w:rsidRPr="008C267B">
        <w:rPr>
          <w:rFonts w:ascii="Palatino Linotype" w:eastAsia="Calibri" w:hAnsi="Palatino Linotype"/>
          <w:b/>
          <w:color w:val="000000" w:themeColor="text1"/>
        </w:rPr>
        <w:t xml:space="preserve">RECURRENTE </w:t>
      </w:r>
      <w:r w:rsidR="00893B97" w:rsidRPr="008C267B">
        <w:rPr>
          <w:rFonts w:ascii="Palatino Linotype" w:eastAsia="Calibri" w:hAnsi="Palatino Linotype"/>
          <w:color w:val="000000" w:themeColor="text1"/>
        </w:rPr>
        <w:t>arguyo dentro de los motivos de inconformidad</w:t>
      </w:r>
      <w:r w:rsidR="002E4DD6" w:rsidRPr="008C267B">
        <w:rPr>
          <w:rFonts w:ascii="Palatino Linotype" w:eastAsia="Calibri" w:hAnsi="Palatino Linotype"/>
          <w:color w:val="000000" w:themeColor="text1"/>
        </w:rPr>
        <w:t xml:space="preserve"> que la información se encuentra incompleta.</w:t>
      </w:r>
    </w:p>
    <w:p w14:paraId="7C510B8E" w14:textId="77777777" w:rsidR="002E4DD6" w:rsidRPr="008C267B" w:rsidRDefault="002E4DD6" w:rsidP="008E5BD5">
      <w:pPr>
        <w:spacing w:line="360" w:lineRule="auto"/>
        <w:contextualSpacing/>
        <w:jc w:val="both"/>
        <w:rPr>
          <w:rFonts w:ascii="Palatino Linotype" w:eastAsia="Calibri" w:hAnsi="Palatino Linotype"/>
          <w:color w:val="000000" w:themeColor="text1"/>
        </w:rPr>
      </w:pPr>
    </w:p>
    <w:p w14:paraId="4C3531A8" w14:textId="77777777" w:rsidR="00C75B5E" w:rsidRPr="008C267B" w:rsidRDefault="002E4DD6" w:rsidP="008E5BD5">
      <w:pPr>
        <w:numPr>
          <w:ilvl w:val="0"/>
          <w:numId w:val="1"/>
        </w:numPr>
        <w:spacing w:line="360" w:lineRule="auto"/>
        <w:ind w:left="0" w:firstLine="0"/>
        <w:contextualSpacing/>
        <w:jc w:val="both"/>
        <w:rPr>
          <w:rFonts w:ascii="Palatino Linotype" w:eastAsia="Calibri" w:hAnsi="Palatino Linotype"/>
          <w:color w:val="000000" w:themeColor="text1"/>
        </w:rPr>
      </w:pPr>
      <w:r w:rsidRPr="008C267B">
        <w:rPr>
          <w:rFonts w:ascii="Palatino Linotype" w:eastAsia="Calibri" w:hAnsi="Palatino Linotype"/>
          <w:color w:val="000000" w:themeColor="text1"/>
        </w:rPr>
        <w:t>Atento a lo anterior, e</w:t>
      </w:r>
      <w:r w:rsidR="00C75B5E" w:rsidRPr="008C267B">
        <w:rPr>
          <w:rFonts w:ascii="Palatino Linotype" w:eastAsia="Calibri" w:hAnsi="Palatino Linotype"/>
          <w:color w:val="000000" w:themeColor="text1"/>
        </w:rPr>
        <w:t>ste órgano Resolutor al copiar y pegar el link en comento, localizó lo siguiente:</w:t>
      </w:r>
    </w:p>
    <w:p w14:paraId="4A147E2E" w14:textId="77777777" w:rsidR="00A94ABB" w:rsidRPr="008C267B" w:rsidRDefault="00A94ABB" w:rsidP="008E5BD5">
      <w:pPr>
        <w:spacing w:line="360" w:lineRule="auto"/>
        <w:contextualSpacing/>
        <w:jc w:val="both"/>
        <w:rPr>
          <w:rFonts w:ascii="Palatino Linotype" w:eastAsia="Calibri" w:hAnsi="Palatino Linotype"/>
          <w:color w:val="000000" w:themeColor="text1"/>
        </w:rPr>
      </w:pPr>
    </w:p>
    <w:p w14:paraId="0F397E42" w14:textId="77777777" w:rsidR="00DC4672" w:rsidRPr="008C267B" w:rsidRDefault="00A94ABB" w:rsidP="008E5BD5">
      <w:pPr>
        <w:spacing w:line="360" w:lineRule="auto"/>
        <w:contextualSpacing/>
        <w:jc w:val="center"/>
        <w:rPr>
          <w:rFonts w:ascii="Palatino Linotype" w:eastAsia="Calibri" w:hAnsi="Palatino Linotype"/>
          <w:color w:val="000000" w:themeColor="text1"/>
        </w:rPr>
      </w:pPr>
      <w:r w:rsidRPr="008C267B">
        <w:rPr>
          <w:rFonts w:ascii="Palatino Linotype" w:eastAsia="Calibri" w:hAnsi="Palatino Linotype"/>
          <w:noProof/>
          <w:color w:val="000000" w:themeColor="text1"/>
          <w:lang w:val="es-MX" w:eastAsia="es-MX"/>
        </w:rPr>
        <w:drawing>
          <wp:inline distT="0" distB="0" distL="0" distR="0" wp14:anchorId="61809595" wp14:editId="1CF7648D">
            <wp:extent cx="3402277" cy="3276000"/>
            <wp:effectExtent l="0" t="0" r="8255"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02277" cy="3276000"/>
                    </a:xfrm>
                    <a:prstGeom prst="rect">
                      <a:avLst/>
                    </a:prstGeom>
                  </pic:spPr>
                </pic:pic>
              </a:graphicData>
            </a:graphic>
          </wp:inline>
        </w:drawing>
      </w:r>
    </w:p>
    <w:p w14:paraId="37F1F9C4" w14:textId="77777777" w:rsidR="00CE50CC" w:rsidRPr="008C267B" w:rsidRDefault="00CE50CC" w:rsidP="008E5BD5">
      <w:pPr>
        <w:numPr>
          <w:ilvl w:val="0"/>
          <w:numId w:val="1"/>
        </w:numPr>
        <w:spacing w:line="360" w:lineRule="auto"/>
        <w:ind w:left="0" w:firstLine="0"/>
        <w:contextualSpacing/>
        <w:jc w:val="both"/>
        <w:rPr>
          <w:rFonts w:ascii="Palatino Linotype" w:hAnsi="Palatino Linotype"/>
          <w:color w:val="000000" w:themeColor="text1"/>
        </w:rPr>
      </w:pPr>
      <w:r w:rsidRPr="008C267B">
        <w:rPr>
          <w:rFonts w:ascii="Palatino Linotype" w:hAnsi="Palatino Linotype"/>
          <w:color w:val="000000" w:themeColor="text1"/>
        </w:rPr>
        <w:lastRenderedPageBreak/>
        <w:t>De la captura anterior, se observa que al acceder al link, se dirige a la página del Ipomex del Sujeto Obligado, sin embargo, en la respuesta proporcionada, no se advierte que este, haya proporcionado los pasos a seguir o mayores datos para la localización de la información solicitada, razón por la cual</w:t>
      </w:r>
      <w:r w:rsidRPr="008C267B">
        <w:rPr>
          <w:rFonts w:ascii="Palatino Linotype" w:hAnsi="Palatino Linotype" w:cs="Arial"/>
          <w:b/>
          <w:color w:val="000000" w:themeColor="text1"/>
        </w:rPr>
        <w:t xml:space="preserve">, </w:t>
      </w:r>
      <w:r w:rsidRPr="008C267B">
        <w:rPr>
          <w:rFonts w:ascii="Palatino Linotype" w:hAnsi="Palatino Linotype" w:cs="Arial"/>
          <w:color w:val="000000" w:themeColor="text1"/>
        </w:rPr>
        <w:t xml:space="preserve"> no se puede establecer si colma o no, lo solicitado, por lo que pierde las cualidades que establece la ley de la materia que sea preciso, por lo que no atiende a lo referido por la </w:t>
      </w:r>
      <w:r w:rsidRPr="008C267B">
        <w:rPr>
          <w:rFonts w:ascii="Palatino Linotype" w:hAnsi="Palatino Linotype"/>
          <w:color w:val="000000" w:themeColor="text1"/>
        </w:rPr>
        <w:t>Ley de Transparencia y Acceso a la Información Pública del Estado de México y Municipios en su artículo 161, establece lo siguiente:</w:t>
      </w:r>
    </w:p>
    <w:p w14:paraId="5907A952" w14:textId="77777777" w:rsidR="00CE50CC" w:rsidRPr="008C267B" w:rsidRDefault="00CE50CC" w:rsidP="008E5BD5">
      <w:pPr>
        <w:spacing w:line="360" w:lineRule="auto"/>
        <w:contextualSpacing/>
        <w:jc w:val="both"/>
        <w:rPr>
          <w:rFonts w:ascii="Palatino Linotype" w:hAnsi="Palatino Linotype"/>
          <w:color w:val="000000" w:themeColor="text1"/>
        </w:rPr>
      </w:pPr>
    </w:p>
    <w:p w14:paraId="15F795D1" w14:textId="77777777" w:rsidR="00CE50CC" w:rsidRPr="008C267B" w:rsidRDefault="00CE50CC" w:rsidP="008E5BD5">
      <w:pPr>
        <w:pStyle w:val="Prrafodelista"/>
        <w:spacing w:line="360" w:lineRule="auto"/>
        <w:ind w:left="0"/>
        <w:jc w:val="both"/>
        <w:rPr>
          <w:rFonts w:ascii="Palatino Linotype" w:hAnsi="Palatino Linotype"/>
          <w:i/>
          <w:color w:val="000000" w:themeColor="text1"/>
        </w:rPr>
      </w:pPr>
      <w:r w:rsidRPr="008C267B">
        <w:rPr>
          <w:rFonts w:ascii="Palatino Linotype" w:hAnsi="Palatino Linotype"/>
          <w:i/>
          <w:color w:val="000000" w:themeColor="text1"/>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8C267B">
        <w:rPr>
          <w:rFonts w:ascii="Palatino Linotype" w:hAnsi="Palatino Linotype"/>
          <w:b/>
          <w:i/>
          <w:color w:val="000000" w:themeColor="text1"/>
        </w:rPr>
        <w:t>La fuente deberá ser precisa y concreta y no debe implicar que el solicitante realice una búsqueda en toda la información que se encuentre disponible.</w:t>
      </w:r>
      <w:r w:rsidRPr="008C267B">
        <w:rPr>
          <w:rFonts w:ascii="Palatino Linotype" w:hAnsi="Palatino Linotype"/>
          <w:i/>
          <w:color w:val="000000" w:themeColor="text1"/>
        </w:rPr>
        <w:t>”</w:t>
      </w:r>
    </w:p>
    <w:p w14:paraId="563B4366" w14:textId="77777777" w:rsidR="00CE50CC" w:rsidRPr="008C267B" w:rsidRDefault="00CE50CC" w:rsidP="008E5BD5">
      <w:pPr>
        <w:pStyle w:val="Prrafodelista"/>
        <w:spacing w:line="360" w:lineRule="auto"/>
        <w:ind w:left="0"/>
        <w:jc w:val="both"/>
        <w:rPr>
          <w:rFonts w:ascii="Palatino Linotype" w:hAnsi="Palatino Linotype"/>
          <w:color w:val="000000" w:themeColor="text1"/>
        </w:rPr>
      </w:pPr>
      <w:r w:rsidRPr="008C267B">
        <w:rPr>
          <w:rFonts w:ascii="Palatino Linotype" w:hAnsi="Palatino Linotype"/>
          <w:color w:val="000000" w:themeColor="text1"/>
        </w:rPr>
        <w:t>(Énfasis añadido)</w:t>
      </w:r>
    </w:p>
    <w:p w14:paraId="3A957D0B" w14:textId="77777777" w:rsidR="00CE50CC" w:rsidRPr="008C267B" w:rsidRDefault="00CE50CC" w:rsidP="008E5BD5">
      <w:pPr>
        <w:spacing w:line="360" w:lineRule="auto"/>
        <w:jc w:val="both"/>
        <w:rPr>
          <w:rFonts w:ascii="Palatino Linotype" w:hAnsi="Palatino Linotype"/>
          <w:color w:val="000000" w:themeColor="text1"/>
        </w:rPr>
      </w:pPr>
    </w:p>
    <w:p w14:paraId="13EAD26F" w14:textId="5A9938C3" w:rsidR="00A94ABB" w:rsidRPr="008C267B" w:rsidRDefault="00A94ABB" w:rsidP="008E5BD5">
      <w:pPr>
        <w:numPr>
          <w:ilvl w:val="0"/>
          <w:numId w:val="1"/>
        </w:numPr>
        <w:spacing w:line="360" w:lineRule="auto"/>
        <w:ind w:left="0" w:firstLine="0"/>
        <w:contextualSpacing/>
        <w:jc w:val="both"/>
        <w:rPr>
          <w:rFonts w:ascii="Palatino Linotype" w:hAnsi="Palatino Linotype"/>
          <w:color w:val="000000" w:themeColor="text1"/>
        </w:rPr>
      </w:pPr>
      <w:r w:rsidRPr="008C267B">
        <w:rPr>
          <w:rFonts w:ascii="Palatino Linotype" w:hAnsi="Palatino Linotype"/>
          <w:color w:val="000000" w:themeColor="text1"/>
        </w:rPr>
        <w:t xml:space="preserve">Aunado a lo anterior, no se puede realizar el estudio correspondiente respecto de la información faltante, pues –se insiste- el </w:t>
      </w:r>
      <w:r w:rsidRPr="008C267B">
        <w:rPr>
          <w:rFonts w:ascii="Palatino Linotype" w:hAnsi="Palatino Linotype"/>
          <w:b/>
          <w:color w:val="000000" w:themeColor="text1"/>
        </w:rPr>
        <w:t>SUJETO OBLIGADO,</w:t>
      </w:r>
      <w:r w:rsidRPr="008C267B">
        <w:rPr>
          <w:rFonts w:ascii="Palatino Linotype" w:hAnsi="Palatino Linotype"/>
          <w:color w:val="000000" w:themeColor="text1"/>
        </w:rPr>
        <w:t xml:space="preserve"> no atendió a lo establecido en el artículo 161 d</w:t>
      </w:r>
      <w:r w:rsidR="00893B97" w:rsidRPr="008C267B">
        <w:rPr>
          <w:rFonts w:ascii="Palatino Linotype" w:hAnsi="Palatino Linotype"/>
          <w:color w:val="000000" w:themeColor="text1"/>
        </w:rPr>
        <w:t xml:space="preserve">e la Ley Adjetiva en la </w:t>
      </w:r>
      <w:r w:rsidR="00E61E8A" w:rsidRPr="008C267B">
        <w:rPr>
          <w:rFonts w:ascii="Palatino Linotype" w:hAnsi="Palatino Linotype"/>
          <w:color w:val="000000" w:themeColor="text1"/>
        </w:rPr>
        <w:t xml:space="preserve">Materia, lo que conllevó a que </w:t>
      </w:r>
      <w:r w:rsidR="00893B97" w:rsidRPr="008C267B">
        <w:rPr>
          <w:rFonts w:ascii="Palatino Linotype" w:hAnsi="Palatino Linotype"/>
          <w:color w:val="000000" w:themeColor="text1"/>
        </w:rPr>
        <w:t>l</w:t>
      </w:r>
      <w:r w:rsidR="00E61E8A" w:rsidRPr="008C267B">
        <w:rPr>
          <w:rFonts w:ascii="Palatino Linotype" w:hAnsi="Palatino Linotype"/>
          <w:color w:val="000000" w:themeColor="text1"/>
        </w:rPr>
        <w:t>a</w:t>
      </w:r>
      <w:r w:rsidR="00893B97" w:rsidRPr="008C267B">
        <w:rPr>
          <w:rFonts w:ascii="Palatino Linotype" w:hAnsi="Palatino Linotype"/>
          <w:color w:val="000000" w:themeColor="text1"/>
        </w:rPr>
        <w:t xml:space="preserve"> </w:t>
      </w:r>
      <w:r w:rsidR="00893B97" w:rsidRPr="008C267B">
        <w:rPr>
          <w:rFonts w:ascii="Palatino Linotype" w:hAnsi="Palatino Linotype"/>
          <w:b/>
          <w:color w:val="000000" w:themeColor="text1"/>
        </w:rPr>
        <w:t>PARTICULAR</w:t>
      </w:r>
      <w:r w:rsidR="00893B97" w:rsidRPr="008C267B">
        <w:rPr>
          <w:rFonts w:ascii="Palatino Linotype" w:hAnsi="Palatino Linotype"/>
          <w:color w:val="000000" w:themeColor="text1"/>
        </w:rPr>
        <w:t>, no pudiera localizar la información solicitada.</w:t>
      </w:r>
    </w:p>
    <w:p w14:paraId="3297B215" w14:textId="77777777" w:rsidR="00A94ABB" w:rsidRPr="008C267B" w:rsidRDefault="00A94ABB" w:rsidP="008E5BD5">
      <w:pPr>
        <w:spacing w:line="360" w:lineRule="auto"/>
        <w:contextualSpacing/>
        <w:jc w:val="both"/>
        <w:rPr>
          <w:rFonts w:ascii="Palatino Linotype" w:hAnsi="Palatino Linotype"/>
          <w:color w:val="000000" w:themeColor="text1"/>
        </w:rPr>
      </w:pPr>
    </w:p>
    <w:p w14:paraId="1511A00A" w14:textId="2112E7E6" w:rsidR="00314D09" w:rsidRPr="008C267B" w:rsidRDefault="00DE56D3" w:rsidP="008E5BD5">
      <w:pPr>
        <w:numPr>
          <w:ilvl w:val="0"/>
          <w:numId w:val="1"/>
        </w:numPr>
        <w:spacing w:line="360" w:lineRule="auto"/>
        <w:ind w:left="0" w:firstLine="0"/>
        <w:contextualSpacing/>
        <w:jc w:val="both"/>
        <w:rPr>
          <w:rFonts w:ascii="Palatino Linotype" w:hAnsi="Palatino Linotype"/>
          <w:color w:val="000000" w:themeColor="text1"/>
        </w:rPr>
      </w:pPr>
      <w:r w:rsidRPr="008C267B">
        <w:rPr>
          <w:rFonts w:ascii="Palatino Linotype" w:hAnsi="Palatino Linotype"/>
          <w:color w:val="000000" w:themeColor="text1"/>
        </w:rPr>
        <w:lastRenderedPageBreak/>
        <w:t xml:space="preserve">Ahora bien, en cuanto hace al evento “día de reyes”, este </w:t>
      </w:r>
      <w:r w:rsidR="00314D09" w:rsidRPr="008C267B">
        <w:rPr>
          <w:rFonts w:ascii="Palatino Linotype" w:hAnsi="Palatino Linotype"/>
          <w:color w:val="000000" w:themeColor="text1"/>
        </w:rPr>
        <w:t>Órgano</w:t>
      </w:r>
      <w:r w:rsidRPr="008C267B">
        <w:rPr>
          <w:rFonts w:ascii="Palatino Linotype" w:hAnsi="Palatino Linotype"/>
          <w:color w:val="000000" w:themeColor="text1"/>
        </w:rPr>
        <w:t xml:space="preserve"> Resolutor, </w:t>
      </w:r>
      <w:r w:rsidR="00314D09" w:rsidRPr="008C267B">
        <w:rPr>
          <w:rFonts w:ascii="Palatino Linotype" w:hAnsi="Palatino Linotype"/>
          <w:color w:val="000000" w:themeColor="text1"/>
        </w:rPr>
        <w:t>localizó lo siguiente:</w:t>
      </w:r>
    </w:p>
    <w:p w14:paraId="43238953" w14:textId="77777777" w:rsidR="00E61E8A" w:rsidRPr="008C267B" w:rsidRDefault="00E61E8A" w:rsidP="00E61E8A">
      <w:pPr>
        <w:spacing w:line="360" w:lineRule="auto"/>
        <w:contextualSpacing/>
        <w:jc w:val="both"/>
        <w:rPr>
          <w:rFonts w:ascii="Palatino Linotype" w:hAnsi="Palatino Linotype"/>
          <w:color w:val="000000" w:themeColor="text1"/>
        </w:rPr>
      </w:pPr>
    </w:p>
    <w:p w14:paraId="60355308" w14:textId="50D8BD05" w:rsidR="00314D09" w:rsidRPr="008C267B" w:rsidRDefault="00314D09" w:rsidP="008E5BD5">
      <w:pPr>
        <w:spacing w:line="360" w:lineRule="auto"/>
        <w:contextualSpacing/>
        <w:jc w:val="center"/>
        <w:rPr>
          <w:rFonts w:ascii="Palatino Linotype" w:hAnsi="Palatino Linotype"/>
          <w:color w:val="000000" w:themeColor="text1"/>
        </w:rPr>
      </w:pPr>
      <w:r w:rsidRPr="008C267B">
        <w:rPr>
          <w:rFonts w:ascii="Palatino Linotype" w:hAnsi="Palatino Linotype"/>
          <w:noProof/>
          <w:color w:val="000000" w:themeColor="text1"/>
          <w:lang w:val="es-MX" w:eastAsia="es-MX"/>
        </w:rPr>
        <w:drawing>
          <wp:inline distT="0" distB="0" distL="0" distR="0" wp14:anchorId="25D85C0F" wp14:editId="67AFE4A5">
            <wp:extent cx="3168000" cy="3122836"/>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8000" cy="3122836"/>
                    </a:xfrm>
                    <a:prstGeom prst="rect">
                      <a:avLst/>
                    </a:prstGeom>
                  </pic:spPr>
                </pic:pic>
              </a:graphicData>
            </a:graphic>
          </wp:inline>
        </w:drawing>
      </w:r>
    </w:p>
    <w:p w14:paraId="61E38B12" w14:textId="50366D8C" w:rsidR="00314D09" w:rsidRPr="008C267B" w:rsidRDefault="00314D09" w:rsidP="008E5BD5">
      <w:pPr>
        <w:spacing w:line="360" w:lineRule="auto"/>
        <w:contextualSpacing/>
        <w:rPr>
          <w:rFonts w:ascii="Palatino Linotype" w:hAnsi="Palatino Linotype"/>
          <w:color w:val="000000" w:themeColor="text1"/>
        </w:rPr>
      </w:pPr>
      <w:r w:rsidRPr="008C267B">
        <w:rPr>
          <w:rFonts w:ascii="Palatino Linotype" w:hAnsi="Palatino Linotype"/>
          <w:noProof/>
          <w:color w:val="000000" w:themeColor="text1"/>
          <w:lang w:val="es-MX" w:eastAsia="es-MX"/>
        </w:rPr>
        <w:drawing>
          <wp:inline distT="0" distB="0" distL="0" distR="0" wp14:anchorId="53157231" wp14:editId="798B3CD7">
            <wp:extent cx="5612130" cy="263588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635885"/>
                    </a:xfrm>
                    <a:prstGeom prst="rect">
                      <a:avLst/>
                    </a:prstGeom>
                  </pic:spPr>
                </pic:pic>
              </a:graphicData>
            </a:graphic>
          </wp:inline>
        </w:drawing>
      </w:r>
    </w:p>
    <w:p w14:paraId="6DAA0FFE" w14:textId="77777777" w:rsidR="00314D09" w:rsidRPr="008C267B" w:rsidRDefault="00314D09" w:rsidP="008E5BD5">
      <w:pPr>
        <w:spacing w:line="360" w:lineRule="auto"/>
        <w:contextualSpacing/>
        <w:jc w:val="both"/>
        <w:rPr>
          <w:rFonts w:ascii="Palatino Linotype" w:hAnsi="Palatino Linotype"/>
          <w:color w:val="000000" w:themeColor="text1"/>
        </w:rPr>
      </w:pPr>
    </w:p>
    <w:p w14:paraId="600B4C88" w14:textId="051A4127" w:rsidR="00314D09" w:rsidRPr="008C267B" w:rsidRDefault="00314D09" w:rsidP="008E5BD5">
      <w:pPr>
        <w:numPr>
          <w:ilvl w:val="0"/>
          <w:numId w:val="1"/>
        </w:numPr>
        <w:spacing w:line="360" w:lineRule="auto"/>
        <w:ind w:left="0" w:firstLine="0"/>
        <w:contextualSpacing/>
        <w:jc w:val="both"/>
        <w:rPr>
          <w:rFonts w:ascii="Palatino Linotype" w:hAnsi="Palatino Linotype"/>
          <w:color w:val="000000" w:themeColor="text1"/>
        </w:rPr>
      </w:pPr>
      <w:r w:rsidRPr="008C267B">
        <w:rPr>
          <w:rFonts w:ascii="Palatino Linotype" w:hAnsi="Palatino Linotype"/>
          <w:color w:val="000000" w:themeColor="text1"/>
        </w:rPr>
        <w:lastRenderedPageBreak/>
        <w:t>Lo anterior, permite establecer que la temporalidad de la información solicitada, corresponde</w:t>
      </w:r>
      <w:r w:rsidR="00FA7111" w:rsidRPr="008C267B">
        <w:rPr>
          <w:rFonts w:ascii="Palatino Linotype" w:hAnsi="Palatino Linotype"/>
          <w:color w:val="000000" w:themeColor="text1"/>
        </w:rPr>
        <w:t xml:space="preserve"> al evento celebrado los</w:t>
      </w:r>
      <w:r w:rsidRPr="008C267B">
        <w:rPr>
          <w:rFonts w:ascii="Palatino Linotype" w:hAnsi="Palatino Linotype"/>
          <w:color w:val="000000" w:themeColor="text1"/>
        </w:rPr>
        <w:t xml:space="preserve"> día</w:t>
      </w:r>
      <w:r w:rsidR="00FA7111" w:rsidRPr="008C267B">
        <w:rPr>
          <w:rFonts w:ascii="Palatino Linotype" w:hAnsi="Palatino Linotype"/>
          <w:color w:val="000000" w:themeColor="text1"/>
        </w:rPr>
        <w:t>s</w:t>
      </w:r>
      <w:r w:rsidRPr="008C267B">
        <w:rPr>
          <w:rFonts w:ascii="Palatino Linotype" w:hAnsi="Palatino Linotype"/>
          <w:color w:val="000000" w:themeColor="text1"/>
        </w:rPr>
        <w:t xml:space="preserve"> once y doce de enero de dos mil veinticinco, celebrado por el </w:t>
      </w:r>
      <w:r w:rsidRPr="008C267B">
        <w:rPr>
          <w:rFonts w:ascii="Palatino Linotype" w:hAnsi="Palatino Linotype"/>
          <w:bCs/>
          <w:color w:val="000000" w:themeColor="text1"/>
        </w:rPr>
        <w:t>Sistema Municipal Para el Desarrollo Integral de la Familia de Toluca.</w:t>
      </w:r>
    </w:p>
    <w:p w14:paraId="593FE985" w14:textId="77777777" w:rsidR="00314D09" w:rsidRPr="008C267B" w:rsidRDefault="00314D09" w:rsidP="008E5BD5">
      <w:pPr>
        <w:spacing w:line="360" w:lineRule="auto"/>
        <w:contextualSpacing/>
        <w:jc w:val="both"/>
        <w:rPr>
          <w:rFonts w:ascii="Palatino Linotype" w:hAnsi="Palatino Linotype"/>
          <w:color w:val="000000" w:themeColor="text1"/>
        </w:rPr>
      </w:pPr>
    </w:p>
    <w:p w14:paraId="54C770F3" w14:textId="592718FF" w:rsidR="00314D09" w:rsidRPr="008C267B" w:rsidRDefault="00314D09" w:rsidP="008E5BD5">
      <w:pPr>
        <w:numPr>
          <w:ilvl w:val="0"/>
          <w:numId w:val="1"/>
        </w:numPr>
        <w:spacing w:line="360" w:lineRule="auto"/>
        <w:ind w:left="0" w:firstLine="0"/>
        <w:contextualSpacing/>
        <w:jc w:val="both"/>
        <w:rPr>
          <w:rFonts w:ascii="Palatino Linotype" w:hAnsi="Palatino Linotype"/>
          <w:color w:val="000000" w:themeColor="text1"/>
        </w:rPr>
      </w:pPr>
      <w:r w:rsidRPr="008C267B">
        <w:rPr>
          <w:rFonts w:ascii="Palatino Linotype" w:eastAsia="Palatino Linotype" w:hAnsi="Palatino Linotype" w:cs="Palatino Linotype"/>
          <w:color w:val="000000" w:themeColor="text1"/>
        </w:rPr>
        <w:t xml:space="preserve">Asimismo, resulta necesario enfatizar que las publicaciones en páginas web o electrónicas a través de la red de internet constituyen el derecho a la libre expresión de los profesionales de la materia, previsto en el artículo 7 de la </w:t>
      </w:r>
      <w:r w:rsidRPr="008C267B">
        <w:rPr>
          <w:rFonts w:ascii="Palatino Linotype" w:eastAsia="Palatino Linotype" w:hAnsi="Palatino Linotype" w:cs="Palatino Linotype"/>
          <w:b/>
          <w:color w:val="000000" w:themeColor="text1"/>
        </w:rPr>
        <w:t>Constitución Política de los Estados Unidos Mexicanos</w:t>
      </w:r>
      <w:r w:rsidRPr="008C267B">
        <w:rPr>
          <w:rFonts w:ascii="Palatino Linotype" w:eastAsia="Palatino Linotype" w:hAnsi="Palatino Linotype" w:cs="Palatino Linotype"/>
          <w:color w:val="000000" w:themeColor="text1"/>
        </w:rPr>
        <w:t xml:space="preserve">, en las cuales cada medio informativo vierte su opinión, comentario o señalamiento respecto de hechos que al parecer se suscitaron en un tiempo y lugar determinado y no pueden ser consideradas como un medio de prueba; también lo es que, arrojan </w:t>
      </w:r>
      <w:r w:rsidRPr="008C267B">
        <w:rPr>
          <w:rFonts w:ascii="Palatino Linotype" w:eastAsia="Palatino Linotype" w:hAnsi="Palatino Linotype" w:cs="Palatino Linotype"/>
          <w:b/>
          <w:color w:val="000000" w:themeColor="text1"/>
        </w:rPr>
        <w:t xml:space="preserve">indicios </w:t>
      </w:r>
      <w:r w:rsidRPr="008C267B">
        <w:rPr>
          <w:rFonts w:ascii="Palatino Linotype" w:eastAsia="Palatino Linotype" w:hAnsi="Palatino Linotype" w:cs="Palatino Linotype"/>
          <w:color w:val="000000" w:themeColor="text1"/>
        </w:rPr>
        <w:t>sobre los hechos a que se refieren.</w:t>
      </w:r>
    </w:p>
    <w:p w14:paraId="0244FA57" w14:textId="77777777" w:rsidR="00314D09" w:rsidRPr="008C267B" w:rsidRDefault="00314D09" w:rsidP="008E5BD5">
      <w:pPr>
        <w:tabs>
          <w:tab w:val="left" w:pos="709"/>
        </w:tabs>
        <w:spacing w:line="360" w:lineRule="auto"/>
        <w:jc w:val="both"/>
        <w:rPr>
          <w:rFonts w:ascii="Palatino Linotype" w:eastAsia="Palatino Linotype" w:hAnsi="Palatino Linotype" w:cs="Palatino Linotype"/>
          <w:color w:val="000000" w:themeColor="text1"/>
        </w:rPr>
      </w:pPr>
    </w:p>
    <w:p w14:paraId="2B4489D6" w14:textId="77777777" w:rsidR="00314D09" w:rsidRPr="008C267B" w:rsidRDefault="00314D09" w:rsidP="008E5BD5">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8C267B">
        <w:rPr>
          <w:rFonts w:ascii="Palatino Linotype" w:eastAsia="Palatino Linotype" w:hAnsi="Palatino Linotype" w:cs="Palatino Linotype"/>
          <w:color w:val="000000" w:themeColor="text1"/>
        </w:rPr>
        <w:t xml:space="preserve">Apoya lo anterior, la Jurisprudencia con número de registro 1000830, emitida por la Sala Superior, Apéndice de 2011, localizable en VIII. Electoral Primera Parte Vigentes, Materia Electoral, tesis 191, página 244, cuyo rubro y contenido del tenor literal siguiente: </w:t>
      </w:r>
    </w:p>
    <w:p w14:paraId="7F68B35A" w14:textId="77777777" w:rsidR="00314D09" w:rsidRPr="008C267B" w:rsidRDefault="00314D09" w:rsidP="008E5BD5">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i/>
          <w:color w:val="000000" w:themeColor="text1"/>
        </w:rPr>
      </w:pPr>
      <w:r w:rsidRPr="008C267B">
        <w:rPr>
          <w:rFonts w:ascii="Palatino Linotype" w:eastAsia="Palatino Linotype" w:hAnsi="Palatino Linotype" w:cs="Palatino Linotype"/>
          <w:b/>
          <w:i/>
          <w:color w:val="000000" w:themeColor="text1"/>
        </w:rPr>
        <w:t xml:space="preserve">“NOTAS PERIODÍSTICAS. ELEMENTOS PARA DETERMINAR SU FUERZA INDICIARIA. </w:t>
      </w:r>
      <w:r w:rsidRPr="008C267B">
        <w:rPr>
          <w:rFonts w:ascii="Palatino Linotype" w:eastAsia="Palatino Linotype" w:hAnsi="Palatino Linotype" w:cs="Palatino Linotype"/>
          <w:i/>
          <w:color w:val="000000" w:themeColor="text1"/>
        </w:rPr>
        <w:t xml:space="preserve">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w:t>
      </w:r>
      <w:r w:rsidRPr="008C267B">
        <w:rPr>
          <w:rFonts w:ascii="Palatino Linotype" w:eastAsia="Palatino Linotype" w:hAnsi="Palatino Linotype" w:cs="Palatino Linotype"/>
          <w:i/>
          <w:color w:val="000000" w:themeColor="text1"/>
        </w:rPr>
        <w:lastRenderedPageBreak/>
        <w:t>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w:t>
      </w:r>
    </w:p>
    <w:p w14:paraId="6EB58804" w14:textId="77777777" w:rsidR="00314D09" w:rsidRPr="008C267B" w:rsidRDefault="00314D09" w:rsidP="008E5BD5">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p>
    <w:p w14:paraId="452FF943" w14:textId="77777777" w:rsidR="00314D09" w:rsidRPr="008C267B" w:rsidRDefault="00314D09" w:rsidP="008E5BD5">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8C267B">
        <w:rPr>
          <w:rFonts w:ascii="Palatino Linotype" w:eastAsia="Palatino Linotype" w:hAnsi="Palatino Linotype" w:cs="Palatino Linotype"/>
          <w:color w:val="000000" w:themeColor="text1"/>
        </w:rPr>
        <w:t>Asimismo, robustece la postura por analogía, la Jurisprudencia en materia civil I.3o.C35K (10a.), de la Décima Época, con número de identificación 2004949, emitido por el Tercer Tribunal Colegiado en Materia Civil del Primer Circuito que refiere lo siguiente:</w:t>
      </w:r>
    </w:p>
    <w:p w14:paraId="5C7A6A43" w14:textId="77777777" w:rsidR="00314D09" w:rsidRPr="008C267B" w:rsidRDefault="00314D09" w:rsidP="008E5BD5">
      <w:pPr>
        <w:tabs>
          <w:tab w:val="left" w:pos="709"/>
        </w:tabs>
        <w:jc w:val="both"/>
        <w:rPr>
          <w:rFonts w:ascii="Palatino Linotype" w:eastAsia="Palatino Linotype" w:hAnsi="Palatino Linotype" w:cs="Palatino Linotype"/>
          <w:i/>
          <w:color w:val="000000" w:themeColor="text1"/>
        </w:rPr>
      </w:pPr>
      <w:r w:rsidRPr="008C267B">
        <w:rPr>
          <w:rFonts w:ascii="Palatino Linotype" w:eastAsia="Palatino Linotype" w:hAnsi="Palatino Linotype" w:cs="Palatino Linotype"/>
          <w:b/>
          <w:i/>
          <w:color w:val="000000" w:themeColor="text1"/>
        </w:rPr>
        <w:t>PÁGINAS WEB O ELECTRÓNICAS. SU CONTENIDO ES UN HECHO NOTORIO Y SUSCEPTIBLE DE SER VALORADO EN UNA DECISIÓN JUDICIAL.</w:t>
      </w:r>
      <w:r w:rsidRPr="008C267B">
        <w:rPr>
          <w:rFonts w:ascii="Palatino Linotype" w:eastAsia="Palatino Linotype" w:hAnsi="Palatino Linotype" w:cs="Palatino Linotype"/>
          <w:i/>
          <w:color w:val="000000" w:themeColor="text1"/>
        </w:rPr>
        <w:t xml:space="preserve"> “</w:t>
      </w:r>
      <w:r w:rsidRPr="008C267B">
        <w:rPr>
          <w:rFonts w:ascii="Palatino Linotype" w:eastAsia="Palatino Linotype" w:hAnsi="Palatino Linotype" w:cs="Palatino Linotype"/>
          <w:b/>
          <w:i/>
          <w:color w:val="000000" w:themeColor="text1"/>
        </w:rPr>
        <w:t>Los datos publicados en documentos o páginas situados en redes informáticas constituyen un hecho notorio por formar parte del conocimiento público a través de tales medios al momento en que se dicta una resolución judicial</w:t>
      </w:r>
      <w:r w:rsidRPr="008C267B">
        <w:rPr>
          <w:rFonts w:ascii="Palatino Linotype" w:eastAsia="Palatino Linotype" w:hAnsi="Palatino Linotype" w:cs="Palatino Linotype"/>
          <w:i/>
          <w:color w:val="000000" w:themeColor="text1"/>
        </w:rPr>
        <w:t>, de conformidad con el artículo </w:t>
      </w:r>
      <w:hyperlink r:id="rId26">
        <w:r w:rsidRPr="008C267B">
          <w:rPr>
            <w:rFonts w:ascii="Palatino Linotype" w:eastAsia="Palatino Linotype" w:hAnsi="Palatino Linotype" w:cs="Palatino Linotype"/>
            <w:i/>
            <w:color w:val="000000" w:themeColor="text1"/>
            <w:u w:val="single"/>
          </w:rPr>
          <w:t>88 del Código Federal de Procedimientos Civiles</w:t>
        </w:r>
      </w:hyperlink>
      <w:r w:rsidRPr="008C267B">
        <w:rPr>
          <w:rFonts w:ascii="Palatino Linotype" w:eastAsia="Palatino Linotype" w:hAnsi="Palatino Linotype" w:cs="Palatino Linotype"/>
          <w:i/>
          <w:color w:val="000000" w:themeColor="text1"/>
        </w:rPr>
        <w:t xml:space="preserve">.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w:t>
      </w:r>
      <w:r w:rsidRPr="008C267B">
        <w:rPr>
          <w:rFonts w:ascii="Palatino Linotype" w:eastAsia="Palatino Linotype" w:hAnsi="Palatino Linotype" w:cs="Palatino Linotype"/>
          <w:b/>
          <w:i/>
          <w:color w:val="000000" w:themeColor="text1"/>
        </w:rPr>
        <w:t>es posible determinar si por el tipo de datos un hecho forma parte de la cultura normal de un sector de la sociedad y pueda ser considerado como notorio por el juzgador y, consecuentemente, valorado en una decisión judicial, por tratarse de un dato u opinión común indiscutible</w:t>
      </w:r>
      <w:r w:rsidRPr="008C267B">
        <w:rPr>
          <w:rFonts w:ascii="Palatino Linotype" w:eastAsia="Palatino Linotype" w:hAnsi="Palatino Linotype" w:cs="Palatino Linotype"/>
          <w:i/>
          <w:color w:val="000000" w:themeColor="text1"/>
        </w:rPr>
        <w:t>,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5F4B6DE5" w14:textId="77777777" w:rsidR="00314D09" w:rsidRPr="008C267B" w:rsidRDefault="00314D09" w:rsidP="008E5BD5">
      <w:pPr>
        <w:rPr>
          <w:rFonts w:ascii="Palatino Linotype" w:hAnsi="Palatino Linotype"/>
          <w:color w:val="000000" w:themeColor="text1"/>
        </w:rPr>
      </w:pPr>
    </w:p>
    <w:p w14:paraId="67851385" w14:textId="77777777" w:rsidR="00314D09" w:rsidRPr="008C267B" w:rsidRDefault="00314D09" w:rsidP="008E5BD5">
      <w:pPr>
        <w:spacing w:line="360" w:lineRule="auto"/>
        <w:contextualSpacing/>
        <w:jc w:val="both"/>
        <w:rPr>
          <w:rFonts w:ascii="Palatino Linotype" w:hAnsi="Palatino Linotype"/>
          <w:color w:val="000000" w:themeColor="text1"/>
        </w:rPr>
      </w:pPr>
    </w:p>
    <w:p w14:paraId="0097AD98" w14:textId="07FEB523" w:rsidR="00CE50CC" w:rsidRPr="008C267B" w:rsidRDefault="00314D09" w:rsidP="008E5BD5">
      <w:pPr>
        <w:numPr>
          <w:ilvl w:val="0"/>
          <w:numId w:val="1"/>
        </w:numPr>
        <w:spacing w:line="360" w:lineRule="auto"/>
        <w:ind w:left="0" w:firstLine="0"/>
        <w:contextualSpacing/>
        <w:jc w:val="both"/>
        <w:rPr>
          <w:rFonts w:ascii="Palatino Linotype" w:hAnsi="Palatino Linotype"/>
          <w:color w:val="000000" w:themeColor="text1"/>
        </w:rPr>
      </w:pPr>
      <w:r w:rsidRPr="008C267B">
        <w:rPr>
          <w:rFonts w:ascii="Palatino Linotype" w:hAnsi="Palatino Linotype"/>
          <w:color w:val="000000" w:themeColor="text1"/>
        </w:rPr>
        <w:t>Realizadas las precisiones correspondientes,</w:t>
      </w:r>
      <w:r w:rsidR="00CE50CC" w:rsidRPr="008C267B">
        <w:rPr>
          <w:rFonts w:ascii="Palatino Linotype" w:hAnsi="Palatino Linotype"/>
          <w:color w:val="000000" w:themeColor="text1"/>
        </w:rPr>
        <w:t xml:space="preserve"> se arriba a la conclusión de no tenerse por colmada la solicitud de información </w:t>
      </w:r>
      <w:r w:rsidR="00790AB1" w:rsidRPr="008C267B">
        <w:rPr>
          <w:rFonts w:ascii="Palatino Linotype" w:hAnsi="Palatino Linotype"/>
          <w:b/>
          <w:bCs/>
          <w:color w:val="000000" w:themeColor="text1"/>
        </w:rPr>
        <w:t>00024/DIFTOLUCA/IP/2025</w:t>
      </w:r>
      <w:r w:rsidR="00CE50CC" w:rsidRPr="008C267B">
        <w:rPr>
          <w:rFonts w:ascii="Palatino Linotype" w:hAnsi="Palatino Linotype"/>
          <w:b/>
          <w:bCs/>
          <w:color w:val="000000" w:themeColor="text1"/>
        </w:rPr>
        <w:t xml:space="preserve">, </w:t>
      </w:r>
      <w:r w:rsidR="00CE50CC" w:rsidRPr="008C267B">
        <w:rPr>
          <w:rFonts w:ascii="Palatino Linotype" w:hAnsi="Palatino Linotype"/>
          <w:bCs/>
          <w:color w:val="000000" w:themeColor="text1"/>
        </w:rPr>
        <w:t>resultando dable ordenar la entrega de la información solicitada</w:t>
      </w:r>
      <w:r w:rsidR="001E7838" w:rsidRPr="008C267B">
        <w:rPr>
          <w:rFonts w:ascii="Palatino Linotype" w:hAnsi="Palatino Linotype"/>
          <w:bCs/>
          <w:color w:val="000000" w:themeColor="text1"/>
        </w:rPr>
        <w:t xml:space="preserve"> </w:t>
      </w:r>
      <w:r w:rsidR="00CE50CC" w:rsidRPr="008C267B">
        <w:rPr>
          <w:rFonts w:ascii="Palatino Linotype" w:hAnsi="Palatino Linotype"/>
          <w:bCs/>
          <w:color w:val="000000" w:themeColor="text1"/>
        </w:rPr>
        <w:t>a través del SAIMEX</w:t>
      </w:r>
      <w:r w:rsidR="001E7838" w:rsidRPr="008C267B">
        <w:rPr>
          <w:rFonts w:ascii="Palatino Linotype" w:hAnsi="Palatino Linotype"/>
          <w:bCs/>
          <w:color w:val="000000" w:themeColor="text1"/>
        </w:rPr>
        <w:t>.</w:t>
      </w:r>
    </w:p>
    <w:p w14:paraId="3A9B032D" w14:textId="77777777" w:rsidR="001E7838" w:rsidRPr="008C267B" w:rsidRDefault="005A63B0" w:rsidP="008E5BD5">
      <w:pPr>
        <w:numPr>
          <w:ilvl w:val="0"/>
          <w:numId w:val="1"/>
        </w:numPr>
        <w:spacing w:line="360" w:lineRule="auto"/>
        <w:ind w:left="0" w:firstLine="0"/>
        <w:contextualSpacing/>
        <w:jc w:val="both"/>
        <w:rPr>
          <w:rFonts w:ascii="Palatino Linotype" w:hAnsi="Palatino Linotype"/>
          <w:color w:val="000000" w:themeColor="text1"/>
        </w:rPr>
      </w:pPr>
      <w:r w:rsidRPr="008C267B">
        <w:rPr>
          <w:rFonts w:ascii="Palatino Linotype" w:hAnsi="Palatino Linotype"/>
          <w:color w:val="000000" w:themeColor="text1"/>
        </w:rPr>
        <w:lastRenderedPageBreak/>
        <w:t>R</w:t>
      </w:r>
      <w:r w:rsidR="001E7838" w:rsidRPr="008C267B">
        <w:rPr>
          <w:rFonts w:ascii="Palatino Linotype" w:hAnsi="Palatino Linotype"/>
          <w:color w:val="000000" w:themeColor="text1"/>
        </w:rPr>
        <w:t>especto la información que se ordena entregar, se ref</w:t>
      </w:r>
      <w:r w:rsidR="0005382C" w:rsidRPr="008C267B">
        <w:rPr>
          <w:rFonts w:ascii="Palatino Linotype" w:hAnsi="Palatino Linotype"/>
          <w:color w:val="000000" w:themeColor="text1"/>
        </w:rPr>
        <w:t xml:space="preserve">iere que </w:t>
      </w:r>
      <w:r w:rsidR="001E7838" w:rsidRPr="008C267B">
        <w:rPr>
          <w:rFonts w:ascii="Palatino Linotype" w:hAnsi="Palatino Linotype"/>
          <w:color w:val="000000" w:themeColor="text1"/>
          <w:lang w:val="es-MX"/>
        </w:rPr>
        <w:t xml:space="preserve">de conformidad con lo que establecen los artículos 26 y 27 de la Ley de Contratación Pública del Estado de México y Municipios, las adquisiciones, arrendamientos y servicios se adjudicarán a través de licitaciones públicas mediante convocatoria pública o bien, a través de las excepciones a dicho procedimiento, como se observa a continuación: </w:t>
      </w:r>
    </w:p>
    <w:p w14:paraId="67D5A239"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p>
    <w:p w14:paraId="09BD4C7D" w14:textId="77777777" w:rsidR="001E7838" w:rsidRPr="008C267B" w:rsidRDefault="001E7838" w:rsidP="008E5BD5">
      <w:pPr>
        <w:spacing w:line="360" w:lineRule="auto"/>
        <w:contextualSpacing/>
        <w:jc w:val="both"/>
        <w:rPr>
          <w:rFonts w:ascii="Palatino Linotype" w:hAnsi="Palatino Linotype"/>
          <w:b/>
          <w:i/>
          <w:color w:val="000000" w:themeColor="text1"/>
          <w:lang w:val="es-MX"/>
        </w:rPr>
      </w:pPr>
      <w:r w:rsidRPr="008C267B">
        <w:rPr>
          <w:rFonts w:ascii="Palatino Linotype" w:hAnsi="Palatino Linotype"/>
          <w:b/>
          <w:i/>
          <w:color w:val="000000" w:themeColor="text1"/>
          <w:lang w:val="es-MX"/>
        </w:rPr>
        <w:t>LEY DE CONTRATACIÓN PÚBLICA DEL ESTADO DE MÉXICO Y MUNICIPIO</w:t>
      </w:r>
    </w:p>
    <w:p w14:paraId="3E2BFA7A"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p>
    <w:p w14:paraId="3834F476"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b/>
          <w:i/>
          <w:color w:val="000000" w:themeColor="text1"/>
          <w:lang w:val="es-MX"/>
        </w:rPr>
        <w:t>Artículo 26.-</w:t>
      </w:r>
      <w:r w:rsidRPr="008C267B">
        <w:rPr>
          <w:rFonts w:ascii="Palatino Linotype" w:hAnsi="Palatino Linotype"/>
          <w:i/>
          <w:color w:val="000000" w:themeColor="text1"/>
          <w:lang w:val="es-MX"/>
        </w:rPr>
        <w:t xml:space="preserve"> Las adquisiciones, arrendamientos y servicios se adjudicarán a través de licitaciones públicas, mediante convocatoria pública. </w:t>
      </w:r>
    </w:p>
    <w:p w14:paraId="62931A0C"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p>
    <w:p w14:paraId="405B2DA1"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b/>
          <w:i/>
          <w:color w:val="000000" w:themeColor="text1"/>
          <w:lang w:val="es-MX"/>
        </w:rPr>
        <w:t>Artículo 27.-</w:t>
      </w:r>
      <w:r w:rsidRPr="008C267B">
        <w:rPr>
          <w:rFonts w:ascii="Palatino Linotype" w:hAnsi="Palatino Linotype"/>
          <w:i/>
          <w:color w:val="000000" w:themeColor="text1"/>
          <w:lang w:val="es-MX"/>
        </w:rPr>
        <w:t xml:space="preserve"> La Secretaría, las entidades, los tribunales administrativos y los ayuntamientos podrán adjudicar adquisiciones, arrendamientos y servicios, mediante las excepciones al procedimiento de licitación que a continuación se señalan: I. Invitación restringida. II. Adjudicación directa.</w:t>
      </w:r>
    </w:p>
    <w:p w14:paraId="04F24937"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p>
    <w:p w14:paraId="5DEF80A5" w14:textId="77777777" w:rsidR="001E7838" w:rsidRPr="008C267B" w:rsidRDefault="001E7838" w:rsidP="008E5BD5">
      <w:pPr>
        <w:numPr>
          <w:ilvl w:val="0"/>
          <w:numId w:val="1"/>
        </w:numPr>
        <w:spacing w:line="360" w:lineRule="auto"/>
        <w:ind w:left="0" w:firstLine="0"/>
        <w:contextualSpacing/>
        <w:jc w:val="both"/>
        <w:rPr>
          <w:rFonts w:ascii="Palatino Linotype" w:hAnsi="Palatino Linotype"/>
          <w:color w:val="000000" w:themeColor="text1"/>
          <w:lang w:val="es-MX"/>
        </w:rPr>
      </w:pPr>
      <w:r w:rsidRPr="008C267B">
        <w:rPr>
          <w:rFonts w:ascii="Palatino Linotype" w:hAnsi="Palatino Linotype"/>
          <w:color w:val="000000" w:themeColor="text1"/>
          <w:lang w:val="es-MX"/>
        </w:rPr>
        <w:t xml:space="preserve">Respecto al procedimiento de </w:t>
      </w:r>
      <w:r w:rsidRPr="008C267B">
        <w:rPr>
          <w:rFonts w:ascii="Palatino Linotype" w:hAnsi="Palatino Linotype"/>
          <w:b/>
          <w:color w:val="000000" w:themeColor="text1"/>
          <w:lang w:val="es-MX"/>
        </w:rPr>
        <w:t>licitación pública</w:t>
      </w:r>
      <w:r w:rsidRPr="008C267B">
        <w:rPr>
          <w:rFonts w:ascii="Palatino Linotype" w:hAnsi="Palatino Linotype"/>
          <w:color w:val="000000" w:themeColor="text1"/>
          <w:lang w:val="es-MX"/>
        </w:rPr>
        <w:t>, es de mencionar que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(Desarrollo, 1995)</w:t>
      </w:r>
    </w:p>
    <w:p w14:paraId="48272696" w14:textId="77777777" w:rsidR="001E7838" w:rsidRPr="008C267B" w:rsidRDefault="001E7838" w:rsidP="008E5BD5">
      <w:pPr>
        <w:spacing w:line="360" w:lineRule="auto"/>
        <w:contextualSpacing/>
        <w:jc w:val="both"/>
        <w:rPr>
          <w:rFonts w:ascii="Palatino Linotype" w:hAnsi="Palatino Linotype"/>
          <w:color w:val="000000" w:themeColor="text1"/>
          <w:lang w:val="es-MX"/>
        </w:rPr>
      </w:pPr>
    </w:p>
    <w:p w14:paraId="210030DF" w14:textId="77777777" w:rsidR="001E7838" w:rsidRPr="008C267B" w:rsidRDefault="001E7838" w:rsidP="008E5BD5">
      <w:pPr>
        <w:numPr>
          <w:ilvl w:val="0"/>
          <w:numId w:val="1"/>
        </w:numPr>
        <w:spacing w:line="360" w:lineRule="auto"/>
        <w:ind w:left="0" w:firstLine="0"/>
        <w:contextualSpacing/>
        <w:jc w:val="both"/>
        <w:rPr>
          <w:rFonts w:ascii="Palatino Linotype" w:hAnsi="Palatino Linotype"/>
          <w:color w:val="000000" w:themeColor="text1"/>
          <w:lang w:val="es-MX"/>
        </w:rPr>
      </w:pPr>
      <w:r w:rsidRPr="008C267B">
        <w:rPr>
          <w:rFonts w:ascii="Palatino Linotype" w:hAnsi="Palatino Linotype"/>
          <w:color w:val="000000" w:themeColor="text1"/>
          <w:lang w:val="es-MX"/>
        </w:rPr>
        <w:t xml:space="preserve">En cuando hace a la </w:t>
      </w:r>
      <w:r w:rsidRPr="008C267B">
        <w:rPr>
          <w:rFonts w:ascii="Palatino Linotype" w:hAnsi="Palatino Linotype"/>
          <w:b/>
          <w:color w:val="000000" w:themeColor="text1"/>
          <w:lang w:val="es-MX"/>
        </w:rPr>
        <w:t>adjudicación directa</w:t>
      </w:r>
      <w:r w:rsidRPr="008C267B">
        <w:rPr>
          <w:rFonts w:ascii="Palatino Linotype" w:hAnsi="Palatino Linotype"/>
          <w:color w:val="000000" w:themeColor="text1"/>
          <w:lang w:val="es-MX"/>
        </w:rPr>
        <w:t xml:space="preserve">, la Secretaría de la Función Pública, (consultable en </w:t>
      </w:r>
      <w:hyperlink r:id="rId27">
        <w:r w:rsidRPr="008C267B">
          <w:rPr>
            <w:rStyle w:val="Hipervnculo"/>
            <w:rFonts w:ascii="Palatino Linotype" w:hAnsi="Palatino Linotype"/>
            <w:color w:val="000000" w:themeColor="text1"/>
            <w:lang w:val="es-MX"/>
          </w:rPr>
          <w:t>https://www.gob.mx/sfp/acciones-y-programas/1-3-3-adjudicacion-</w:t>
        </w:r>
        <w:r w:rsidRPr="008C267B">
          <w:rPr>
            <w:rStyle w:val="Hipervnculo"/>
            <w:rFonts w:ascii="Palatino Linotype" w:hAnsi="Palatino Linotype"/>
            <w:color w:val="000000" w:themeColor="text1"/>
            <w:lang w:val="es-MX"/>
          </w:rPr>
          <w:lastRenderedPageBreak/>
          <w:t>directa</w:t>
        </w:r>
      </w:hyperlink>
      <w:r w:rsidRPr="008C267B">
        <w:rPr>
          <w:rFonts w:ascii="Palatino Linotype" w:hAnsi="Palatino Linotype"/>
          <w:color w:val="000000" w:themeColor="text1"/>
          <w:lang w:val="es-MX"/>
        </w:rPr>
        <w:t xml:space="preserve">), establece que es un procedimiento que se realiza sin puesta en concurrencia y por ende, sin que exista competencia, adjudicándose el contrato a un proveedor que ha sido preseleccionado para tales efectos por la dependencia o entidad. </w:t>
      </w:r>
    </w:p>
    <w:p w14:paraId="1F5F8F77" w14:textId="77777777" w:rsidR="001E7838" w:rsidRPr="008C267B" w:rsidRDefault="001E7838" w:rsidP="008E5BD5">
      <w:pPr>
        <w:spacing w:line="360" w:lineRule="auto"/>
        <w:contextualSpacing/>
        <w:jc w:val="both"/>
        <w:rPr>
          <w:rFonts w:ascii="Palatino Linotype" w:hAnsi="Palatino Linotype"/>
          <w:color w:val="000000" w:themeColor="text1"/>
          <w:lang w:val="es-MX"/>
        </w:rPr>
      </w:pPr>
    </w:p>
    <w:p w14:paraId="300F8167" w14:textId="77777777" w:rsidR="001E7838" w:rsidRPr="008C267B" w:rsidRDefault="001E7838" w:rsidP="008E5BD5">
      <w:pPr>
        <w:numPr>
          <w:ilvl w:val="0"/>
          <w:numId w:val="1"/>
        </w:numPr>
        <w:spacing w:line="360" w:lineRule="auto"/>
        <w:ind w:left="0" w:firstLine="0"/>
        <w:contextualSpacing/>
        <w:jc w:val="both"/>
        <w:rPr>
          <w:rFonts w:ascii="Palatino Linotype" w:hAnsi="Palatino Linotype"/>
          <w:color w:val="000000" w:themeColor="text1"/>
          <w:lang w:val="es-MX"/>
        </w:rPr>
      </w:pPr>
      <w:r w:rsidRPr="008C267B">
        <w:rPr>
          <w:rFonts w:ascii="Palatino Linotype" w:hAnsi="Palatino Linotype"/>
          <w:color w:val="000000" w:themeColor="text1"/>
          <w:lang w:val="es-MX"/>
        </w:rPr>
        <w:t xml:space="preserve">Por último, respecto a la </w:t>
      </w:r>
      <w:r w:rsidRPr="008C267B">
        <w:rPr>
          <w:rFonts w:ascii="Palatino Linotype" w:hAnsi="Palatino Linotype"/>
          <w:b/>
          <w:color w:val="000000" w:themeColor="text1"/>
          <w:lang w:val="es-MX"/>
        </w:rPr>
        <w:t>invitación restringida a cuando menos tres proveedores</w:t>
      </w:r>
      <w:r w:rsidRPr="008C267B">
        <w:rPr>
          <w:rFonts w:ascii="Palatino Linotype" w:hAnsi="Palatino Linotype"/>
          <w:color w:val="000000" w:themeColor="text1"/>
          <w:lang w:val="es-MX"/>
        </w:rPr>
        <w:t xml:space="preserve">, la Secretaría de la Contraloría (consultable en </w:t>
      </w:r>
      <w:hyperlink r:id="rId28" w:anchor=":~:text=Es%20un%20procedimiento%20administrativo%2C%20de,tres%20oferentes%20a%20presentar%20propuestas%2C">
        <w:r w:rsidRPr="008C267B">
          <w:rPr>
            <w:rStyle w:val="Hipervnculo"/>
            <w:rFonts w:ascii="Palatino Linotype" w:hAnsi="Palatino Linotype"/>
            <w:color w:val="000000" w:themeColor="text1"/>
            <w:lang w:val="es-MX"/>
          </w:rPr>
          <w:t>http://www.contraloriadf.gob.mx/contraloria/cursos/ADQUISICIONES/paginas/32.php#:~:text=Es%20un%20procedimiento%20administrativo%2C%20de,tres%20oferentes%20a%20presentar%20propuestas%2C</w:t>
        </w:r>
      </w:hyperlink>
      <w:r w:rsidRPr="008C267B">
        <w:rPr>
          <w:rFonts w:ascii="Palatino Linotype" w:hAnsi="Palatino Linotype"/>
          <w:color w:val="000000" w:themeColor="text1"/>
          <w:lang w:val="es-MX"/>
        </w:rPr>
        <w:t>) precisa que es un procedimiento de excepción a la licitación pública que permite a las dependencias, unidades administrativas, órganos desconcentrados y entidades, en forma discrecional, realizar un procedimiento para adquirir, arrendar o contratar, invitando a por lo menos tres oferentes a presentar propuestas.</w:t>
      </w:r>
    </w:p>
    <w:p w14:paraId="5DE41698" w14:textId="77777777" w:rsidR="001E7838" w:rsidRPr="008C267B" w:rsidRDefault="001E7838" w:rsidP="008E5BD5">
      <w:pPr>
        <w:spacing w:line="360" w:lineRule="auto"/>
        <w:contextualSpacing/>
        <w:jc w:val="both"/>
        <w:rPr>
          <w:rFonts w:ascii="Palatino Linotype" w:hAnsi="Palatino Linotype"/>
          <w:color w:val="000000" w:themeColor="text1"/>
          <w:lang w:val="es-MX"/>
        </w:rPr>
      </w:pPr>
    </w:p>
    <w:p w14:paraId="1243BEAE" w14:textId="77777777" w:rsidR="001E7838" w:rsidRPr="008C267B" w:rsidRDefault="001E7838" w:rsidP="008E5BD5">
      <w:pPr>
        <w:numPr>
          <w:ilvl w:val="0"/>
          <w:numId w:val="1"/>
        </w:numPr>
        <w:spacing w:line="360" w:lineRule="auto"/>
        <w:ind w:left="0" w:firstLine="0"/>
        <w:contextualSpacing/>
        <w:jc w:val="both"/>
        <w:rPr>
          <w:rFonts w:ascii="Palatino Linotype" w:hAnsi="Palatino Linotype"/>
          <w:color w:val="000000" w:themeColor="text1"/>
          <w:lang w:val="es-MX"/>
        </w:rPr>
      </w:pPr>
      <w:r w:rsidRPr="008C267B">
        <w:rPr>
          <w:rFonts w:ascii="Palatino Linotype" w:hAnsi="Palatino Linotype"/>
          <w:color w:val="000000" w:themeColor="text1"/>
          <w:lang w:val="es-MX"/>
        </w:rPr>
        <w:t xml:space="preserve">Ahora bien, es de precisar que la Ley Orgánica Municipal del Estado de México en su artículo 31 señala que son atribuciones de los ayuntamientos, las siguientes: </w:t>
      </w:r>
    </w:p>
    <w:p w14:paraId="589E1083" w14:textId="77777777" w:rsidR="001E7838" w:rsidRPr="008C267B" w:rsidRDefault="001E7838" w:rsidP="008E5BD5">
      <w:pPr>
        <w:spacing w:line="360" w:lineRule="auto"/>
        <w:ind w:firstLine="142"/>
        <w:contextualSpacing/>
        <w:jc w:val="both"/>
        <w:rPr>
          <w:rFonts w:ascii="Palatino Linotype" w:hAnsi="Palatino Linotype"/>
          <w:i/>
          <w:color w:val="000000" w:themeColor="text1"/>
          <w:lang w:val="es-MX"/>
        </w:rPr>
      </w:pPr>
      <w:r w:rsidRPr="008C267B">
        <w:rPr>
          <w:rFonts w:ascii="Palatino Linotype" w:hAnsi="Palatino Linotype"/>
          <w:b/>
          <w:i/>
          <w:color w:val="000000" w:themeColor="text1"/>
          <w:lang w:val="es-MX"/>
        </w:rPr>
        <w:t>Artículo 31.-</w:t>
      </w:r>
      <w:r w:rsidRPr="008C267B">
        <w:rPr>
          <w:rFonts w:ascii="Palatino Linotype" w:hAnsi="Palatino Linotype"/>
          <w:i/>
          <w:color w:val="000000" w:themeColor="text1"/>
          <w:lang w:val="es-MX"/>
        </w:rPr>
        <w:t xml:space="preserve"> Son atribuciones de los ayuntamientos:</w:t>
      </w:r>
    </w:p>
    <w:p w14:paraId="42EC4476" w14:textId="77777777" w:rsidR="001E7838" w:rsidRPr="008C267B" w:rsidRDefault="001E7838" w:rsidP="008E5BD5">
      <w:pPr>
        <w:spacing w:line="360" w:lineRule="auto"/>
        <w:ind w:firstLine="142"/>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w:t>
      </w:r>
    </w:p>
    <w:p w14:paraId="7D0B38A8" w14:textId="77777777" w:rsidR="001E7838" w:rsidRPr="008C267B" w:rsidRDefault="001E7838" w:rsidP="008E5BD5">
      <w:pPr>
        <w:spacing w:line="360" w:lineRule="auto"/>
        <w:ind w:firstLine="142"/>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VII. Convenir, contratar o concesionar, en términos de ley, la ejecución de obras y la prestación de servicios públicos, con el Estado, con otros municipios de la entidad o con particulares, recabando, cuando proceda, la autorización de la Legislatura del Estado;</w:t>
      </w:r>
    </w:p>
    <w:p w14:paraId="32898469" w14:textId="77777777" w:rsidR="001E7838" w:rsidRPr="008C267B" w:rsidRDefault="001E62C5" w:rsidP="008E5BD5">
      <w:pPr>
        <w:spacing w:line="360" w:lineRule="auto"/>
        <w:ind w:firstLine="142"/>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w:t>
      </w:r>
    </w:p>
    <w:p w14:paraId="60A981E4" w14:textId="77777777" w:rsidR="001E7838" w:rsidRPr="008C267B" w:rsidRDefault="001E7838" w:rsidP="008E5BD5">
      <w:pPr>
        <w:spacing w:line="360" w:lineRule="auto"/>
        <w:contextualSpacing/>
        <w:jc w:val="both"/>
        <w:rPr>
          <w:rFonts w:ascii="Palatino Linotype" w:hAnsi="Palatino Linotype"/>
          <w:color w:val="000000" w:themeColor="text1"/>
          <w:lang w:val="es-MX"/>
        </w:rPr>
      </w:pPr>
    </w:p>
    <w:p w14:paraId="61E8E82F" w14:textId="77777777" w:rsidR="001E7838" w:rsidRPr="008C267B" w:rsidRDefault="001E7838" w:rsidP="008E5BD5">
      <w:pPr>
        <w:numPr>
          <w:ilvl w:val="0"/>
          <w:numId w:val="1"/>
        </w:numPr>
        <w:spacing w:line="360" w:lineRule="auto"/>
        <w:ind w:left="0" w:firstLine="0"/>
        <w:contextualSpacing/>
        <w:jc w:val="both"/>
        <w:rPr>
          <w:rFonts w:ascii="Palatino Linotype" w:hAnsi="Palatino Linotype"/>
          <w:color w:val="000000" w:themeColor="text1"/>
          <w:lang w:val="es-MX"/>
        </w:rPr>
      </w:pPr>
      <w:r w:rsidRPr="008C267B">
        <w:rPr>
          <w:rFonts w:ascii="Palatino Linotype" w:hAnsi="Palatino Linotype"/>
          <w:color w:val="000000" w:themeColor="text1"/>
          <w:lang w:val="es-MX"/>
        </w:rPr>
        <w:lastRenderedPageBreak/>
        <w:t xml:space="preserve">Por otro lado, en lo que respecta a nuestra materia, la Ley de Transparencia y Acceso a la Información Pública del Estado de México y Municipios, precisa en su artículo 92, fracción XXIX que la información relacionada con dichos procedimientos, incluyendo la versión pública del expediente respectivo y de los contratos celebrados, debe ser puesta a disposición de los particulares de manera actualizada y permanente, tal como se observa a continuación: </w:t>
      </w:r>
    </w:p>
    <w:p w14:paraId="53CBF79F"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b/>
          <w:i/>
          <w:color w:val="000000" w:themeColor="text1"/>
          <w:lang w:val="es-MX"/>
        </w:rPr>
        <w:t>Artículo 92.</w:t>
      </w:r>
      <w:r w:rsidRPr="008C267B">
        <w:rPr>
          <w:rFonts w:ascii="Palatino Linotype" w:hAnsi="Palatino Linotype"/>
          <w:i/>
          <w:color w:val="000000" w:themeColor="text1"/>
          <w:lang w:val="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2E77D94"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w:t>
      </w:r>
    </w:p>
    <w:p w14:paraId="15C98969"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b/>
          <w:i/>
          <w:color w:val="000000" w:themeColor="text1"/>
          <w:lang w:val="es-MX"/>
        </w:rPr>
        <w:t>XXIX.</w:t>
      </w:r>
      <w:r w:rsidRPr="008C267B">
        <w:rPr>
          <w:rFonts w:ascii="Palatino Linotype" w:hAnsi="Palatino Linotype"/>
          <w:i/>
          <w:color w:val="000000" w:themeColor="text1"/>
          <w:lang w:val="es-MX"/>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6FA9312C"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p>
    <w:p w14:paraId="48D04F62" w14:textId="77777777" w:rsidR="001E7838" w:rsidRPr="008C267B" w:rsidRDefault="001E7838" w:rsidP="008E5BD5">
      <w:pPr>
        <w:spacing w:line="360" w:lineRule="auto"/>
        <w:contextualSpacing/>
        <w:jc w:val="both"/>
        <w:rPr>
          <w:rFonts w:ascii="Palatino Linotype" w:hAnsi="Palatino Linotype"/>
          <w:b/>
          <w:i/>
          <w:color w:val="000000" w:themeColor="text1"/>
          <w:lang w:val="es-MX"/>
        </w:rPr>
      </w:pPr>
      <w:r w:rsidRPr="008C267B">
        <w:rPr>
          <w:rFonts w:ascii="Palatino Linotype" w:hAnsi="Palatino Linotype"/>
          <w:b/>
          <w:i/>
          <w:color w:val="000000" w:themeColor="text1"/>
          <w:lang w:val="es-MX"/>
        </w:rPr>
        <w:t xml:space="preserve">a) De licitaciones públicas o procedimientos de invitación restringida: </w:t>
      </w:r>
    </w:p>
    <w:p w14:paraId="7A8239BD"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1) La convocatoria o invitación emitida, así como los fundamentos legales aplicados para llevarla a cabo; </w:t>
      </w:r>
    </w:p>
    <w:p w14:paraId="70EE1160"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2) Los nombres de los participantes o invitados; </w:t>
      </w:r>
    </w:p>
    <w:p w14:paraId="781D8AAE"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3) El nombre del ganador y las razones que lo justifican; </w:t>
      </w:r>
    </w:p>
    <w:p w14:paraId="205E2A53"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4) El área solicitante y la responsable de su ejecución; </w:t>
      </w:r>
    </w:p>
    <w:p w14:paraId="578A8865"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5) Las convocatorias e invitaciones emitidas;</w:t>
      </w:r>
    </w:p>
    <w:p w14:paraId="789F6726"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6) Los dictámenes y fallo de adjudicación; </w:t>
      </w:r>
    </w:p>
    <w:p w14:paraId="1645228E"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lastRenderedPageBreak/>
        <w:t xml:space="preserve">7) El contrato y, en su caso, sus anexos; </w:t>
      </w:r>
    </w:p>
    <w:p w14:paraId="754B5DE6"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8) Los mecanismos de vigilancia y supervisión, incluyendo en su caso, los estudios de impacto urbano y ambiental, según corresponda; </w:t>
      </w:r>
    </w:p>
    <w:p w14:paraId="675E4939"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9) La partida presupuestal, de conformidad con el clasificador por objeto del gasto, en el caso de ser aplicable; </w:t>
      </w:r>
    </w:p>
    <w:p w14:paraId="272BF589"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10) Origen de los recursos especificando si son federales, estatales o municipales, así como el tipo de fondo de participación o aportación respectiva; </w:t>
      </w:r>
    </w:p>
    <w:p w14:paraId="5C775CD6"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11) Los convenios modificatorios que, en su caso, sean firmados, precisando el objeto y la fecha de celebración; </w:t>
      </w:r>
    </w:p>
    <w:p w14:paraId="6A31764D"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12) Los informes de avance físico y financiero sobre las obras o servicios contratados; </w:t>
      </w:r>
    </w:p>
    <w:p w14:paraId="06944BC8"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13) El convenio de terminación; y </w:t>
      </w:r>
    </w:p>
    <w:p w14:paraId="022BE90A"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14) El finiquito. </w:t>
      </w:r>
    </w:p>
    <w:p w14:paraId="6997CCA4" w14:textId="77777777" w:rsidR="001E7838" w:rsidRPr="008C267B" w:rsidRDefault="001E7838" w:rsidP="008E5BD5">
      <w:pPr>
        <w:spacing w:line="360" w:lineRule="auto"/>
        <w:contextualSpacing/>
        <w:jc w:val="both"/>
        <w:rPr>
          <w:rFonts w:ascii="Palatino Linotype" w:hAnsi="Palatino Linotype"/>
          <w:b/>
          <w:i/>
          <w:color w:val="000000" w:themeColor="text1"/>
          <w:lang w:val="es-MX"/>
        </w:rPr>
      </w:pPr>
    </w:p>
    <w:p w14:paraId="7F92AFA1" w14:textId="77777777" w:rsidR="001E7838" w:rsidRPr="008C267B" w:rsidRDefault="001E7838" w:rsidP="008E5BD5">
      <w:pPr>
        <w:spacing w:line="360" w:lineRule="auto"/>
        <w:contextualSpacing/>
        <w:jc w:val="both"/>
        <w:rPr>
          <w:rFonts w:ascii="Palatino Linotype" w:hAnsi="Palatino Linotype"/>
          <w:b/>
          <w:i/>
          <w:color w:val="000000" w:themeColor="text1"/>
          <w:lang w:val="es-MX"/>
        </w:rPr>
      </w:pPr>
      <w:r w:rsidRPr="008C267B">
        <w:rPr>
          <w:rFonts w:ascii="Palatino Linotype" w:hAnsi="Palatino Linotype"/>
          <w:b/>
          <w:i/>
          <w:color w:val="000000" w:themeColor="text1"/>
          <w:lang w:val="es-MX"/>
        </w:rPr>
        <w:t xml:space="preserve">b) De las adjudicaciones directas: </w:t>
      </w:r>
    </w:p>
    <w:p w14:paraId="3968B497"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1) La propuesta enviada por el participante; </w:t>
      </w:r>
    </w:p>
    <w:p w14:paraId="00E4DD80"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2) Los motivos y fundamentos legales aplicados para llevarla a cabo; </w:t>
      </w:r>
    </w:p>
    <w:p w14:paraId="67122667"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3) La autorización del ejercicio de la opción; </w:t>
      </w:r>
    </w:p>
    <w:p w14:paraId="3E583262"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4) En su caso, las cotizaciones consideradas, especificando los nombres de los proveedores y sus montos; </w:t>
      </w:r>
    </w:p>
    <w:p w14:paraId="5891AD4C"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5) El nombre de la persona física o jurídica colectiva adjudicada; </w:t>
      </w:r>
    </w:p>
    <w:p w14:paraId="67B21253"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6) La unidad administrativa solicitante y la responsable de su ejecución; </w:t>
      </w:r>
    </w:p>
    <w:p w14:paraId="3575F290"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7) El número, fecha, el monto del contrato y el plazo de entrega o de ejecución de los servicios u obra; </w:t>
      </w:r>
    </w:p>
    <w:p w14:paraId="08E7542F"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lastRenderedPageBreak/>
        <w:t xml:space="preserve">8) Los mecanismos de vigilancia y supervisión, incluyendo, en su caso, los estudios de impacto urbano y ambiental, según corresponda; </w:t>
      </w:r>
    </w:p>
    <w:p w14:paraId="2D9548B2" w14:textId="77777777" w:rsidR="001E7838" w:rsidRPr="008C267B" w:rsidRDefault="001E7838" w:rsidP="008E5BD5">
      <w:pPr>
        <w:spacing w:line="360" w:lineRule="auto"/>
        <w:contextualSpacing/>
        <w:jc w:val="both"/>
        <w:rPr>
          <w:rFonts w:ascii="Palatino Linotype" w:hAnsi="Palatino Linotype"/>
          <w:b/>
          <w:i/>
          <w:color w:val="000000" w:themeColor="text1"/>
          <w:lang w:val="es-MX"/>
        </w:rPr>
      </w:pPr>
      <w:r w:rsidRPr="008C267B">
        <w:rPr>
          <w:rFonts w:ascii="Palatino Linotype" w:hAnsi="Palatino Linotype"/>
          <w:b/>
          <w:i/>
          <w:color w:val="000000" w:themeColor="text1"/>
          <w:lang w:val="es-MX"/>
        </w:rPr>
        <w:t xml:space="preserve">9) Los informes de avance sobre las obras o servicios contratados; </w:t>
      </w:r>
    </w:p>
    <w:p w14:paraId="5312A24A"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 xml:space="preserve">10) El convenio de terminación; y </w:t>
      </w:r>
    </w:p>
    <w:p w14:paraId="0CE8D19E"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11) El finiquito.</w:t>
      </w:r>
    </w:p>
    <w:p w14:paraId="5ABE60FB"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w:t>
      </w:r>
    </w:p>
    <w:p w14:paraId="549B5B11"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r w:rsidRPr="008C267B">
        <w:rPr>
          <w:rFonts w:ascii="Palatino Linotype" w:hAnsi="Palatino Linotype"/>
          <w:i/>
          <w:color w:val="000000" w:themeColor="text1"/>
          <w:lang w:val="es-MX"/>
        </w:rPr>
        <w:t>XXXVI. Padrón de proveedores y contratistas;</w:t>
      </w:r>
      <w:r w:rsidRPr="008C267B">
        <w:rPr>
          <w:rFonts w:ascii="Palatino Linotype" w:hAnsi="Palatino Linotype"/>
          <w:i/>
          <w:color w:val="000000" w:themeColor="text1"/>
          <w:lang w:val="es-MX"/>
        </w:rPr>
        <w:br/>
        <w:t>…</w:t>
      </w:r>
    </w:p>
    <w:p w14:paraId="67018BDE" w14:textId="77777777" w:rsidR="001E7838" w:rsidRPr="008C267B" w:rsidRDefault="001E7838" w:rsidP="008E5BD5">
      <w:pPr>
        <w:spacing w:line="360" w:lineRule="auto"/>
        <w:contextualSpacing/>
        <w:jc w:val="both"/>
        <w:rPr>
          <w:rFonts w:ascii="Palatino Linotype" w:hAnsi="Palatino Linotype"/>
          <w:i/>
          <w:color w:val="000000" w:themeColor="text1"/>
          <w:lang w:val="es-MX"/>
        </w:rPr>
      </w:pPr>
    </w:p>
    <w:p w14:paraId="415FA4AE" w14:textId="77777777" w:rsidR="001E7838" w:rsidRPr="008C267B" w:rsidRDefault="001E7838" w:rsidP="008E5BD5">
      <w:pPr>
        <w:numPr>
          <w:ilvl w:val="0"/>
          <w:numId w:val="1"/>
        </w:numPr>
        <w:spacing w:line="360" w:lineRule="auto"/>
        <w:ind w:left="0" w:firstLine="0"/>
        <w:contextualSpacing/>
        <w:jc w:val="both"/>
        <w:rPr>
          <w:rFonts w:ascii="Palatino Linotype" w:hAnsi="Palatino Linotype"/>
          <w:color w:val="000000" w:themeColor="text1"/>
          <w:lang w:val="es-MX"/>
        </w:rPr>
      </w:pPr>
      <w:r w:rsidRPr="008C267B">
        <w:rPr>
          <w:rFonts w:ascii="Palatino Linotype" w:hAnsi="Palatino Linotype"/>
          <w:color w:val="000000" w:themeColor="text1"/>
          <w:lang w:val="es-MX"/>
        </w:rPr>
        <w:t xml:space="preserve">De lo anterior, se advierte que el </w:t>
      </w:r>
      <w:r w:rsidR="005A63B0" w:rsidRPr="008C267B">
        <w:rPr>
          <w:rFonts w:ascii="Palatino Linotype" w:hAnsi="Palatino Linotype"/>
          <w:b/>
          <w:color w:val="000000" w:themeColor="text1"/>
          <w:lang w:val="es-MX"/>
        </w:rPr>
        <w:t>SUJETE OBLIGADO</w:t>
      </w:r>
      <w:r w:rsidR="005A63B0" w:rsidRPr="008C267B">
        <w:rPr>
          <w:rFonts w:ascii="Palatino Linotype" w:hAnsi="Palatino Linotype"/>
          <w:color w:val="000000" w:themeColor="text1"/>
          <w:lang w:val="es-MX"/>
        </w:rPr>
        <w:t xml:space="preserve"> </w:t>
      </w:r>
      <w:r w:rsidRPr="008C267B">
        <w:rPr>
          <w:rFonts w:ascii="Palatino Linotype" w:hAnsi="Palatino Linotype"/>
          <w:color w:val="000000" w:themeColor="text1"/>
          <w:lang w:val="es-MX"/>
        </w:rPr>
        <w:t>es competente para conocer, generar y adminis</w:t>
      </w:r>
      <w:r w:rsidR="005A63B0" w:rsidRPr="008C267B">
        <w:rPr>
          <w:rFonts w:ascii="Palatino Linotype" w:hAnsi="Palatino Linotype"/>
          <w:color w:val="000000" w:themeColor="text1"/>
          <w:lang w:val="es-MX"/>
        </w:rPr>
        <w:t>trar la información solicitada y toda vez que lo solicitado forma parte de las</w:t>
      </w:r>
      <w:r w:rsidRPr="008C267B">
        <w:rPr>
          <w:rFonts w:ascii="Palatino Linotype" w:hAnsi="Palatino Linotype"/>
          <w:color w:val="000000" w:themeColor="text1"/>
          <w:lang w:val="es-MX"/>
        </w:rPr>
        <w:t xml:space="preserve"> obligaciones de transparencia, pre</w:t>
      </w:r>
      <w:r w:rsidR="005A63B0" w:rsidRPr="008C267B">
        <w:rPr>
          <w:rFonts w:ascii="Palatino Linotype" w:hAnsi="Palatino Linotype"/>
          <w:color w:val="000000" w:themeColor="text1"/>
          <w:lang w:val="es-MX"/>
        </w:rPr>
        <w:t>vistas en la Ley en la materia, resulta dable ordenar la información correspondiente.</w:t>
      </w:r>
    </w:p>
    <w:p w14:paraId="0D3D89AC" w14:textId="77777777" w:rsidR="001E7838" w:rsidRPr="008C267B" w:rsidRDefault="001E7838" w:rsidP="008E5BD5">
      <w:pPr>
        <w:spacing w:line="360" w:lineRule="auto"/>
        <w:contextualSpacing/>
        <w:jc w:val="both"/>
        <w:rPr>
          <w:rFonts w:ascii="Palatino Linotype" w:hAnsi="Palatino Linotype"/>
          <w:color w:val="000000" w:themeColor="text1"/>
          <w:lang w:val="es-MX"/>
        </w:rPr>
      </w:pPr>
    </w:p>
    <w:p w14:paraId="0CD73287" w14:textId="77777777" w:rsidR="00E942CD" w:rsidRPr="008C267B" w:rsidRDefault="001E7838" w:rsidP="008E5BD5">
      <w:pPr>
        <w:numPr>
          <w:ilvl w:val="0"/>
          <w:numId w:val="1"/>
        </w:numPr>
        <w:spacing w:line="360" w:lineRule="auto"/>
        <w:ind w:left="0" w:firstLine="0"/>
        <w:contextualSpacing/>
        <w:jc w:val="both"/>
        <w:rPr>
          <w:rFonts w:ascii="Palatino Linotype" w:hAnsi="Palatino Linotype"/>
          <w:color w:val="000000" w:themeColor="text1"/>
          <w:lang w:val="es-MX"/>
        </w:rPr>
      </w:pPr>
      <w:r w:rsidRPr="008C267B">
        <w:rPr>
          <w:rFonts w:ascii="Palatino Linotype" w:hAnsi="Palatino Linotype"/>
          <w:color w:val="000000" w:themeColor="text1"/>
          <w:lang w:val="es-MX"/>
        </w:rPr>
        <w:t xml:space="preserve">Ahora bien, </w:t>
      </w:r>
      <w:r w:rsidR="00790AB1" w:rsidRPr="008C267B">
        <w:rPr>
          <w:rFonts w:ascii="Palatino Linotype" w:hAnsi="Palatino Linotype"/>
          <w:color w:val="000000" w:themeColor="text1"/>
          <w:lang w:val="es-MX"/>
        </w:rPr>
        <w:t>respecto del Acta del Comité de Adquisiciones en donde se aprueba la integración del mismo y los nombres de quienes lo integran, al respecto se refiere que, e</w:t>
      </w:r>
      <w:r w:rsidR="00790AB1" w:rsidRPr="008C267B">
        <w:rPr>
          <w:rFonts w:ascii="Palatino Linotype" w:hAnsi="Palatino Linotype"/>
          <w:color w:val="000000" w:themeColor="text1"/>
        </w:rPr>
        <w:t xml:space="preserve">s un órgano que se encarga de revisar y aprobar las contrataciones de bienes, servicios y obras que realiza el </w:t>
      </w:r>
      <w:r w:rsidR="005A63B0" w:rsidRPr="008C267B">
        <w:rPr>
          <w:rFonts w:ascii="Palatino Linotype" w:hAnsi="Palatino Linotype"/>
          <w:b/>
          <w:color w:val="000000" w:themeColor="text1"/>
        </w:rPr>
        <w:t>SUJETO OBLIGADO</w:t>
      </w:r>
      <w:r w:rsidR="00790AB1" w:rsidRPr="008C267B">
        <w:rPr>
          <w:rFonts w:ascii="Palatino Linotype" w:hAnsi="Palatino Linotype"/>
          <w:color w:val="000000" w:themeColor="text1"/>
        </w:rPr>
        <w:t xml:space="preserve">, asegurando transparencia, economía y eficiencia en los procesos. En otras palabras, es el ente responsable de garantizar que las </w:t>
      </w:r>
      <w:r w:rsidR="005A63B0" w:rsidRPr="008C267B">
        <w:rPr>
          <w:rFonts w:ascii="Palatino Linotype" w:hAnsi="Palatino Linotype"/>
          <w:color w:val="000000" w:themeColor="text1"/>
        </w:rPr>
        <w:t xml:space="preserve">compras y contrataciones del </w:t>
      </w:r>
      <w:r w:rsidR="005A63B0" w:rsidRPr="008C267B">
        <w:rPr>
          <w:rFonts w:ascii="Palatino Linotype" w:hAnsi="Palatino Linotype"/>
          <w:b/>
          <w:color w:val="000000" w:themeColor="text1"/>
        </w:rPr>
        <w:t>SUJETO OBLIGADO</w:t>
      </w:r>
      <w:r w:rsidR="00790AB1" w:rsidRPr="008C267B">
        <w:rPr>
          <w:rFonts w:ascii="Palatino Linotype" w:hAnsi="Palatino Linotype"/>
          <w:color w:val="000000" w:themeColor="text1"/>
        </w:rPr>
        <w:t xml:space="preserve"> se realicen de acuerdo con las leyes y regulaciones vigentes.</w:t>
      </w:r>
    </w:p>
    <w:p w14:paraId="36BA0A82" w14:textId="77777777" w:rsidR="00E942CD" w:rsidRPr="008C267B" w:rsidRDefault="00E942CD" w:rsidP="008E5BD5">
      <w:pPr>
        <w:spacing w:line="360" w:lineRule="auto"/>
        <w:contextualSpacing/>
        <w:jc w:val="both"/>
        <w:rPr>
          <w:rFonts w:ascii="Palatino Linotype" w:hAnsi="Palatino Linotype"/>
          <w:color w:val="000000" w:themeColor="text1"/>
          <w:lang w:val="es-MX"/>
        </w:rPr>
      </w:pPr>
    </w:p>
    <w:p w14:paraId="1A31F02D" w14:textId="5EB6F2C5" w:rsidR="00E942CD" w:rsidRPr="008C267B" w:rsidRDefault="00E942CD" w:rsidP="008E5BD5">
      <w:pPr>
        <w:numPr>
          <w:ilvl w:val="0"/>
          <w:numId w:val="1"/>
        </w:numPr>
        <w:spacing w:line="360" w:lineRule="auto"/>
        <w:ind w:left="0" w:firstLine="0"/>
        <w:contextualSpacing/>
        <w:jc w:val="both"/>
        <w:rPr>
          <w:rFonts w:ascii="Palatino Linotype" w:hAnsi="Palatino Linotype"/>
          <w:color w:val="000000" w:themeColor="text1"/>
          <w:lang w:val="es-MX"/>
        </w:rPr>
      </w:pPr>
      <w:r w:rsidRPr="008C267B">
        <w:rPr>
          <w:rFonts w:ascii="Palatino Linotype" w:hAnsi="Palatino Linotype"/>
          <w:color w:val="000000" w:themeColor="text1"/>
          <w:lang w:val="es-MX"/>
        </w:rPr>
        <w:t xml:space="preserve">Atento a lo anterior, no se soslaya que se requirió el acta por el que se aprueba la integración del Comité de Adquisiciones y los nombres de quienes lo integran, por lo que </w:t>
      </w:r>
      <w:r w:rsidRPr="008C267B">
        <w:rPr>
          <w:rFonts w:ascii="Palatino Linotype" w:hAnsi="Palatino Linotype"/>
          <w:color w:val="000000" w:themeColor="text1"/>
          <w:lang w:val="es-MX"/>
        </w:rPr>
        <w:lastRenderedPageBreak/>
        <w:t xml:space="preserve">resulta dable ordenar únicamente el acta en mención, pues dentro de la misma, obran los </w:t>
      </w:r>
      <w:r w:rsidR="005A63B0" w:rsidRPr="008C267B">
        <w:rPr>
          <w:rFonts w:ascii="Palatino Linotype" w:hAnsi="Palatino Linotype"/>
          <w:color w:val="000000" w:themeColor="text1"/>
          <w:lang w:val="es-MX"/>
        </w:rPr>
        <w:t xml:space="preserve">nombres de quienes la integran, asimismo, dicha información se ordena con salvedad, pues dada la temporalidad, es posible que a la fecha de la solicitud no se cuente con lo solicitado, por lo que de ser el caso, el </w:t>
      </w:r>
      <w:r w:rsidR="005A63B0" w:rsidRPr="008C267B">
        <w:rPr>
          <w:rFonts w:ascii="Palatino Linotype" w:hAnsi="Palatino Linotype"/>
          <w:b/>
          <w:color w:val="000000" w:themeColor="text1"/>
          <w:lang w:val="es-MX"/>
        </w:rPr>
        <w:t xml:space="preserve">SUJETO OBLIGADO, </w:t>
      </w:r>
      <w:r w:rsidR="005A63B0" w:rsidRPr="008C267B">
        <w:rPr>
          <w:rFonts w:ascii="Palatino Linotype" w:hAnsi="Palatino Linotype"/>
          <w:color w:val="000000" w:themeColor="text1"/>
          <w:lang w:val="es-MX"/>
        </w:rPr>
        <w:t>deberá de hacerlo de conocimiento a</w:t>
      </w:r>
      <w:r w:rsidR="00E61E8A" w:rsidRPr="008C267B">
        <w:rPr>
          <w:rFonts w:ascii="Palatino Linotype" w:hAnsi="Palatino Linotype"/>
          <w:color w:val="000000" w:themeColor="text1"/>
          <w:lang w:val="es-MX"/>
        </w:rPr>
        <w:t xml:space="preserve"> </w:t>
      </w:r>
      <w:r w:rsidR="005A63B0" w:rsidRPr="008C267B">
        <w:rPr>
          <w:rFonts w:ascii="Palatino Linotype" w:hAnsi="Palatino Linotype"/>
          <w:color w:val="000000" w:themeColor="text1"/>
          <w:lang w:val="es-MX"/>
        </w:rPr>
        <w:t>l</w:t>
      </w:r>
      <w:r w:rsidR="00E61E8A" w:rsidRPr="008C267B">
        <w:rPr>
          <w:rFonts w:ascii="Palatino Linotype" w:hAnsi="Palatino Linotype"/>
          <w:color w:val="000000" w:themeColor="text1"/>
          <w:lang w:val="es-MX"/>
        </w:rPr>
        <w:t>a</w:t>
      </w:r>
      <w:r w:rsidR="005A63B0" w:rsidRPr="008C267B">
        <w:rPr>
          <w:rFonts w:ascii="Palatino Linotype" w:hAnsi="Palatino Linotype"/>
          <w:color w:val="000000" w:themeColor="text1"/>
          <w:lang w:val="es-MX"/>
        </w:rPr>
        <w:t xml:space="preserve"> </w:t>
      </w:r>
      <w:r w:rsidR="005A63B0" w:rsidRPr="008C267B">
        <w:rPr>
          <w:rFonts w:ascii="Palatino Linotype" w:hAnsi="Palatino Linotype"/>
          <w:b/>
          <w:color w:val="000000" w:themeColor="text1"/>
          <w:lang w:val="es-MX"/>
        </w:rPr>
        <w:t xml:space="preserve">PARTICULAR </w:t>
      </w:r>
      <w:r w:rsidR="005A63B0" w:rsidRPr="008C267B">
        <w:rPr>
          <w:rFonts w:ascii="Palatino Linotype" w:hAnsi="Palatino Linotype"/>
          <w:color w:val="000000" w:themeColor="text1"/>
          <w:lang w:val="es-MX"/>
        </w:rPr>
        <w:t>de manera clara y precisa a través del SAIMEX.</w:t>
      </w:r>
    </w:p>
    <w:p w14:paraId="08D7A4C0" w14:textId="77777777" w:rsidR="00790AB1" w:rsidRPr="008C267B" w:rsidRDefault="00790AB1" w:rsidP="008E5BD5">
      <w:pPr>
        <w:spacing w:line="360" w:lineRule="auto"/>
        <w:contextualSpacing/>
        <w:jc w:val="both"/>
        <w:rPr>
          <w:rFonts w:ascii="Palatino Linotype" w:hAnsi="Palatino Linotype"/>
          <w:color w:val="000000" w:themeColor="text1"/>
          <w:lang w:val="es-MX"/>
        </w:rPr>
      </w:pPr>
    </w:p>
    <w:p w14:paraId="53D80848" w14:textId="77777777" w:rsidR="00B269E6" w:rsidRPr="008C267B" w:rsidRDefault="00790AB1" w:rsidP="008E5BD5">
      <w:pPr>
        <w:numPr>
          <w:ilvl w:val="0"/>
          <w:numId w:val="1"/>
        </w:numPr>
        <w:spacing w:line="360" w:lineRule="auto"/>
        <w:ind w:left="0" w:firstLine="0"/>
        <w:contextualSpacing/>
        <w:jc w:val="both"/>
        <w:rPr>
          <w:rFonts w:ascii="Palatino Linotype" w:hAnsi="Palatino Linotype"/>
          <w:color w:val="000000" w:themeColor="text1"/>
        </w:rPr>
      </w:pPr>
      <w:r w:rsidRPr="008C267B">
        <w:rPr>
          <w:rFonts w:ascii="Palatino Linotype" w:hAnsi="Palatino Linotype"/>
          <w:color w:val="000000" w:themeColor="text1"/>
          <w:lang w:val="es-MX"/>
        </w:rPr>
        <w:t xml:space="preserve">Dicho lo anterior y al considerarse que lo solicitado es de naturaleza pública, resulta dable </w:t>
      </w:r>
      <w:r w:rsidR="00B269E6" w:rsidRPr="008C267B">
        <w:rPr>
          <w:rFonts w:ascii="Palatino Linotype" w:hAnsi="Palatino Linotype"/>
          <w:color w:val="000000" w:themeColor="text1"/>
          <w:lang w:val="es-MX"/>
        </w:rPr>
        <w:t xml:space="preserve">ordenar al </w:t>
      </w:r>
      <w:r w:rsidR="00B269E6" w:rsidRPr="008C267B">
        <w:rPr>
          <w:rFonts w:ascii="Palatino Linotype" w:hAnsi="Palatino Linotype"/>
          <w:b/>
          <w:color w:val="000000" w:themeColor="text1"/>
          <w:lang w:val="es-MX"/>
        </w:rPr>
        <w:t>SUJETO OBLIGADO,</w:t>
      </w:r>
      <w:r w:rsidR="00B269E6" w:rsidRPr="008C267B">
        <w:rPr>
          <w:rFonts w:ascii="Palatino Linotype" w:hAnsi="Palatino Linotype"/>
          <w:color w:val="000000" w:themeColor="text1"/>
        </w:rPr>
        <w:t xml:space="preserve"> la entrega de la información solicitada, por lo que, de ser el caso que la información se remita a través de un link de acceso, este deberá atender a lo estipulado en el artículo 161 de la Ley Adjetiva en la Materia.</w:t>
      </w:r>
    </w:p>
    <w:p w14:paraId="21C28448" w14:textId="77777777" w:rsidR="00B269E6" w:rsidRPr="008C267B" w:rsidRDefault="00B269E6" w:rsidP="008E5BD5">
      <w:pPr>
        <w:spacing w:line="360" w:lineRule="auto"/>
        <w:contextualSpacing/>
        <w:jc w:val="both"/>
        <w:rPr>
          <w:rFonts w:ascii="Palatino Linotype" w:hAnsi="Palatino Linotype"/>
          <w:color w:val="000000" w:themeColor="text1"/>
        </w:rPr>
      </w:pPr>
    </w:p>
    <w:p w14:paraId="3E5974A1" w14:textId="77777777" w:rsidR="00E50988" w:rsidRPr="008C267B" w:rsidRDefault="00E50988" w:rsidP="008E5BD5">
      <w:pPr>
        <w:numPr>
          <w:ilvl w:val="0"/>
          <w:numId w:val="1"/>
        </w:numPr>
        <w:spacing w:line="360" w:lineRule="auto"/>
        <w:ind w:left="0" w:firstLine="0"/>
        <w:contextualSpacing/>
        <w:jc w:val="both"/>
        <w:rPr>
          <w:rFonts w:ascii="Palatino Linotype" w:hAnsi="Palatino Linotype"/>
          <w:color w:val="000000" w:themeColor="text1"/>
        </w:rPr>
      </w:pPr>
      <w:r w:rsidRPr="008C267B">
        <w:rPr>
          <w:rFonts w:ascii="Palatino Linotype" w:eastAsia="Arial Unicode MS" w:hAnsi="Palatino Linotype" w:cs="Arial"/>
          <w:color w:val="000000" w:themeColor="text1"/>
        </w:rPr>
        <w:t>En tal sentido, conviene</w:t>
      </w:r>
      <w:r w:rsidRPr="008C267B">
        <w:rPr>
          <w:rFonts w:ascii="Palatino Linotype" w:eastAsia="Arial Unicode MS" w:hAnsi="Palatino Linotype" w:cs="Arial"/>
          <w:color w:val="000000" w:themeColor="text1"/>
          <w:lang w:val="es-419"/>
        </w:rPr>
        <w:t xml:space="preserve"> enfatizar </w:t>
      </w:r>
      <w:r w:rsidRPr="008C267B">
        <w:rPr>
          <w:rFonts w:ascii="Palatino Linotype" w:hAnsi="Palatino Linotype"/>
          <w:color w:val="000000" w:themeColor="text1"/>
        </w:rPr>
        <w:t>lo que el derecho de acceso a la información pública refiere, contemplado en el artículo 6°, Apartado A de la Constitución Política de los Estados Unidos Mexicanos, que señala:</w:t>
      </w:r>
    </w:p>
    <w:p w14:paraId="7FD1EAB1" w14:textId="77777777" w:rsidR="00E50988" w:rsidRPr="008C267B" w:rsidRDefault="00E50988" w:rsidP="008E5BD5">
      <w:pPr>
        <w:spacing w:line="360" w:lineRule="auto"/>
        <w:jc w:val="both"/>
        <w:rPr>
          <w:rFonts w:ascii="Palatino Linotype" w:hAnsi="Palatino Linotype" w:cs="Arial"/>
          <w:i/>
          <w:color w:val="000000" w:themeColor="text1"/>
        </w:rPr>
      </w:pPr>
      <w:r w:rsidRPr="008C267B">
        <w:rPr>
          <w:rFonts w:ascii="Palatino Linotype" w:hAnsi="Palatino Linotype" w:cs="Arial"/>
          <w:i/>
          <w:color w:val="000000" w:themeColor="text1"/>
        </w:rPr>
        <w:t>“</w:t>
      </w:r>
      <w:r w:rsidRPr="008C267B">
        <w:rPr>
          <w:rFonts w:ascii="Palatino Linotype" w:hAnsi="Palatino Linotype" w:cs="Arial"/>
          <w:b/>
          <w:i/>
          <w:color w:val="000000" w:themeColor="text1"/>
        </w:rPr>
        <w:t>Artículo 6o.</w:t>
      </w:r>
      <w:r w:rsidRPr="008C267B">
        <w:rPr>
          <w:rFonts w:ascii="Palatino Linotype" w:hAnsi="Palatino Linotype" w:cs="Arial"/>
          <w:i/>
          <w:color w:val="000000" w:themeColor="text1"/>
        </w:rPr>
        <w:t xml:space="preserve">  . . .</w:t>
      </w:r>
    </w:p>
    <w:p w14:paraId="33258BE0" w14:textId="77777777" w:rsidR="00D527CA" w:rsidRPr="008C267B" w:rsidRDefault="00D527CA" w:rsidP="008E5BD5">
      <w:pPr>
        <w:spacing w:line="360" w:lineRule="auto"/>
        <w:jc w:val="both"/>
        <w:rPr>
          <w:rFonts w:ascii="Palatino Linotype" w:hAnsi="Palatino Linotype" w:cs="Arial"/>
          <w:i/>
          <w:color w:val="000000" w:themeColor="text1"/>
        </w:rPr>
      </w:pPr>
    </w:p>
    <w:p w14:paraId="4273E8B7" w14:textId="77777777" w:rsidR="00E50988" w:rsidRPr="008C267B" w:rsidRDefault="00E50988" w:rsidP="008E5BD5">
      <w:pPr>
        <w:spacing w:line="360" w:lineRule="auto"/>
        <w:jc w:val="both"/>
        <w:rPr>
          <w:rFonts w:ascii="Palatino Linotype" w:hAnsi="Palatino Linotype" w:cs="Arial"/>
          <w:i/>
          <w:color w:val="000000" w:themeColor="text1"/>
          <w:lang w:eastAsia="es-MX"/>
        </w:rPr>
      </w:pPr>
      <w:r w:rsidRPr="008C267B">
        <w:rPr>
          <w:rFonts w:ascii="Palatino Linotype" w:hAnsi="Palatino Linotype" w:cs="Arial"/>
          <w:b/>
          <w:bCs/>
          <w:i/>
          <w:color w:val="000000" w:themeColor="text1"/>
          <w:lang w:eastAsia="es-MX"/>
        </w:rPr>
        <w:t>A.</w:t>
      </w:r>
      <w:r w:rsidRPr="008C267B">
        <w:rPr>
          <w:rFonts w:ascii="Palatino Linotype" w:hAnsi="Palatino Linotype" w:cs="Arial"/>
          <w:i/>
          <w:color w:val="000000" w:themeColor="text1"/>
          <w:lang w:eastAsia="es-MX"/>
        </w:rPr>
        <w:t xml:space="preserve"> Para el ejercicio del </w:t>
      </w:r>
      <w:r w:rsidRPr="008C267B">
        <w:rPr>
          <w:rFonts w:ascii="Palatino Linotype" w:hAnsi="Palatino Linotype" w:cs="Arial"/>
          <w:bCs/>
          <w:i/>
          <w:color w:val="000000" w:themeColor="text1"/>
        </w:rPr>
        <w:t>derecho</w:t>
      </w:r>
      <w:r w:rsidRPr="008C267B">
        <w:rPr>
          <w:rFonts w:ascii="Palatino Linotype" w:hAnsi="Palatino Linotype" w:cs="Arial"/>
          <w:i/>
          <w:color w:val="000000" w:themeColor="text1"/>
          <w:lang w:eastAsia="es-MX"/>
        </w:rPr>
        <w:t xml:space="preserve"> de acceso a la información, la Federación y las entidades federativas, en el ámbito de sus respectivas competencias, se regirán por los siguientes principios y bases:</w:t>
      </w:r>
    </w:p>
    <w:p w14:paraId="73B3943C" w14:textId="77777777" w:rsidR="00E50988" w:rsidRPr="008C267B" w:rsidRDefault="00E50988" w:rsidP="008E5BD5">
      <w:pPr>
        <w:spacing w:line="360" w:lineRule="auto"/>
        <w:jc w:val="both"/>
        <w:rPr>
          <w:rFonts w:ascii="Palatino Linotype" w:hAnsi="Palatino Linotype" w:cs="Arial"/>
          <w:i/>
          <w:color w:val="000000" w:themeColor="text1"/>
          <w:lang w:eastAsia="es-MX"/>
        </w:rPr>
      </w:pPr>
      <w:r w:rsidRPr="008C267B">
        <w:rPr>
          <w:rFonts w:ascii="Palatino Linotype" w:hAnsi="Palatino Linotype" w:cs="Arial"/>
          <w:b/>
          <w:bCs/>
          <w:i/>
          <w:color w:val="000000" w:themeColor="text1"/>
          <w:lang w:eastAsia="es-MX"/>
        </w:rPr>
        <w:t xml:space="preserve">I. </w:t>
      </w:r>
      <w:r w:rsidRPr="008C267B">
        <w:rPr>
          <w:rFonts w:ascii="Palatino Linotype" w:hAnsi="Palatino Linotype" w:cs="Arial"/>
          <w:i/>
          <w:color w:val="000000" w:themeColor="text1"/>
          <w:lang w:eastAsia="es-MX"/>
        </w:rPr>
        <w:t xml:space="preserve">Toda la información en posesión de cualquier autoridad, entidad, órgano y organismo de los Poderes Ejecutivo, </w:t>
      </w:r>
      <w:r w:rsidRPr="008C267B">
        <w:rPr>
          <w:rFonts w:ascii="Palatino Linotype" w:hAnsi="Palatino Linotype" w:cs="Arial"/>
          <w:i/>
          <w:color w:val="000000" w:themeColor="text1"/>
        </w:rPr>
        <w:t>Legislativo</w:t>
      </w:r>
      <w:r w:rsidRPr="008C267B">
        <w:rPr>
          <w:rFonts w:ascii="Palatino Linotype" w:hAnsi="Palatino Linotype" w:cs="Arial"/>
          <w:i/>
          <w:color w:val="000000" w:themeColor="text1"/>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C267B">
        <w:rPr>
          <w:rFonts w:ascii="Palatino Linotype" w:hAnsi="Palatino Linotype" w:cs="Arial"/>
          <w:i/>
          <w:color w:val="000000" w:themeColor="text1"/>
        </w:rPr>
        <w:t xml:space="preserve"> </w:t>
      </w:r>
      <w:r w:rsidRPr="008C267B">
        <w:rPr>
          <w:rFonts w:ascii="Palatino Linotype" w:hAnsi="Palatino Linotype" w:cs="Arial"/>
          <w:i/>
          <w:color w:val="000000" w:themeColor="text1"/>
          <w:lang w:eastAsia="es-MX"/>
        </w:rPr>
        <w:t xml:space="preserve">y sólo podrá ser reservada temporalmente por razones de interés público y seguridad nacional, en los términos que fijen las leyes. En la interpretación de este derecho deberá prevalecer el principio de </w:t>
      </w:r>
      <w:r w:rsidRPr="008C267B">
        <w:rPr>
          <w:rFonts w:ascii="Palatino Linotype" w:hAnsi="Palatino Linotype" w:cs="Arial"/>
          <w:i/>
          <w:color w:val="000000" w:themeColor="text1"/>
          <w:lang w:eastAsia="es-MX"/>
        </w:rPr>
        <w:lastRenderedPageBreak/>
        <w:t xml:space="preserve">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4B4AC73E" w14:textId="77777777" w:rsidR="00D527CA" w:rsidRPr="008C267B" w:rsidRDefault="00D527CA" w:rsidP="008E5BD5">
      <w:pPr>
        <w:spacing w:line="360" w:lineRule="auto"/>
        <w:jc w:val="both"/>
        <w:rPr>
          <w:rFonts w:ascii="Palatino Linotype" w:hAnsi="Palatino Linotype" w:cs="Arial"/>
          <w:i/>
          <w:color w:val="000000" w:themeColor="text1"/>
        </w:rPr>
      </w:pPr>
    </w:p>
    <w:p w14:paraId="0ECA82B3" w14:textId="77777777" w:rsidR="00E50988" w:rsidRPr="008C267B" w:rsidRDefault="00E50988" w:rsidP="008E5BD5">
      <w:pPr>
        <w:spacing w:line="360" w:lineRule="auto"/>
        <w:jc w:val="both"/>
        <w:rPr>
          <w:rFonts w:ascii="Palatino Linotype" w:hAnsi="Palatino Linotype" w:cs="Arial"/>
          <w:i/>
          <w:color w:val="000000" w:themeColor="text1"/>
          <w:lang w:eastAsia="es-MX"/>
        </w:rPr>
      </w:pPr>
      <w:r w:rsidRPr="008C267B">
        <w:rPr>
          <w:rFonts w:ascii="Palatino Linotype" w:hAnsi="Palatino Linotype" w:cs="Arial"/>
          <w:b/>
          <w:bCs/>
          <w:i/>
          <w:color w:val="000000" w:themeColor="text1"/>
          <w:lang w:eastAsia="es-MX"/>
        </w:rPr>
        <w:t xml:space="preserve">II. </w:t>
      </w:r>
      <w:r w:rsidRPr="008C267B">
        <w:rPr>
          <w:rFonts w:ascii="Palatino Linotype" w:hAnsi="Palatino Linotype" w:cs="Arial"/>
          <w:i/>
          <w:color w:val="000000" w:themeColor="text1"/>
          <w:lang w:eastAsia="es-MX"/>
        </w:rPr>
        <w:t xml:space="preserve">La información que se refiere a la vida privada y los datos personales será protegida en los términos y con las excepciones que fijen las leyes. </w:t>
      </w:r>
    </w:p>
    <w:p w14:paraId="0A04B318" w14:textId="77777777" w:rsidR="00D527CA" w:rsidRPr="008C267B" w:rsidRDefault="00D527CA" w:rsidP="008E5BD5">
      <w:pPr>
        <w:spacing w:line="360" w:lineRule="auto"/>
        <w:jc w:val="both"/>
        <w:rPr>
          <w:rFonts w:ascii="Palatino Linotype" w:hAnsi="Palatino Linotype" w:cs="Arial"/>
          <w:i/>
          <w:color w:val="000000" w:themeColor="text1"/>
          <w:lang w:eastAsia="es-MX"/>
        </w:rPr>
      </w:pPr>
    </w:p>
    <w:p w14:paraId="71575DAF" w14:textId="77777777" w:rsidR="00E50988" w:rsidRPr="008C267B" w:rsidRDefault="00E50988" w:rsidP="008E5BD5">
      <w:pPr>
        <w:spacing w:line="360" w:lineRule="auto"/>
        <w:jc w:val="both"/>
        <w:rPr>
          <w:rFonts w:ascii="Palatino Linotype" w:hAnsi="Palatino Linotype" w:cs="Arial"/>
          <w:i/>
          <w:color w:val="000000" w:themeColor="text1"/>
          <w:lang w:eastAsia="es-MX"/>
        </w:rPr>
      </w:pPr>
      <w:r w:rsidRPr="008C267B">
        <w:rPr>
          <w:rFonts w:ascii="Palatino Linotype" w:hAnsi="Palatino Linotype" w:cs="Arial"/>
          <w:b/>
          <w:bCs/>
          <w:i/>
          <w:color w:val="000000" w:themeColor="text1"/>
          <w:lang w:eastAsia="es-MX"/>
        </w:rPr>
        <w:t xml:space="preserve">III. </w:t>
      </w:r>
      <w:r w:rsidRPr="008C267B">
        <w:rPr>
          <w:rFonts w:ascii="Palatino Linotype" w:hAnsi="Palatino Linotype" w:cs="Arial"/>
          <w:i/>
          <w:color w:val="000000" w:themeColor="text1"/>
          <w:lang w:eastAsia="es-MX"/>
        </w:rPr>
        <w:t xml:space="preserve">Toda persona, sin necesidad de </w:t>
      </w:r>
      <w:r w:rsidRPr="008C267B">
        <w:rPr>
          <w:rFonts w:ascii="Palatino Linotype" w:hAnsi="Palatino Linotype" w:cs="Arial"/>
          <w:i/>
          <w:color w:val="000000" w:themeColor="text1"/>
        </w:rPr>
        <w:t>acreditar</w:t>
      </w:r>
      <w:r w:rsidRPr="008C267B">
        <w:rPr>
          <w:rFonts w:ascii="Palatino Linotype" w:hAnsi="Palatino Linotype" w:cs="Arial"/>
          <w:i/>
          <w:color w:val="000000" w:themeColor="text1"/>
          <w:lang w:eastAsia="es-MX"/>
        </w:rPr>
        <w:t xml:space="preserve"> interés alguno o justificar su utilización, tendrá acceso gratuito a la información pública, a sus datos personales o a la rectificación de éstos. </w:t>
      </w:r>
    </w:p>
    <w:p w14:paraId="3FB1E4BB" w14:textId="77777777" w:rsidR="00D527CA" w:rsidRPr="008C267B" w:rsidRDefault="00D527CA" w:rsidP="008E5BD5">
      <w:pPr>
        <w:spacing w:line="360" w:lineRule="auto"/>
        <w:jc w:val="both"/>
        <w:rPr>
          <w:rFonts w:ascii="Palatino Linotype" w:hAnsi="Palatino Linotype" w:cs="Arial"/>
          <w:i/>
          <w:color w:val="000000" w:themeColor="text1"/>
          <w:lang w:eastAsia="es-MX"/>
        </w:rPr>
      </w:pPr>
    </w:p>
    <w:p w14:paraId="26A0B1FA" w14:textId="77777777" w:rsidR="00E50988" w:rsidRPr="008C267B" w:rsidRDefault="00E50988" w:rsidP="008E5BD5">
      <w:pPr>
        <w:spacing w:line="360" w:lineRule="auto"/>
        <w:jc w:val="both"/>
        <w:rPr>
          <w:rFonts w:ascii="Palatino Linotype" w:hAnsi="Palatino Linotype" w:cs="Arial"/>
          <w:i/>
          <w:color w:val="000000" w:themeColor="text1"/>
          <w:lang w:eastAsia="es-MX"/>
        </w:rPr>
      </w:pPr>
      <w:r w:rsidRPr="008C267B">
        <w:rPr>
          <w:rFonts w:ascii="Palatino Linotype" w:hAnsi="Palatino Linotype" w:cs="Arial"/>
          <w:b/>
          <w:bCs/>
          <w:i/>
          <w:color w:val="000000" w:themeColor="text1"/>
          <w:lang w:eastAsia="es-MX"/>
        </w:rPr>
        <w:t xml:space="preserve">IV. </w:t>
      </w:r>
      <w:r w:rsidRPr="008C267B">
        <w:rPr>
          <w:rFonts w:ascii="Palatino Linotype" w:hAnsi="Palatino Linotype" w:cs="Arial"/>
          <w:i/>
          <w:color w:val="000000" w:themeColor="text1"/>
          <w:lang w:eastAsia="es-MX"/>
        </w:rPr>
        <w:t xml:space="preserve">Se establecerán mecanismos de acceso a la información y procedimientos de revisión expeditos que se sustanciarán ante los organismos autónomos especializados e imparciales que establece esta Constitución. </w:t>
      </w:r>
    </w:p>
    <w:p w14:paraId="7DD887B4" w14:textId="77777777" w:rsidR="00D527CA" w:rsidRPr="008C267B" w:rsidRDefault="00D527CA" w:rsidP="008E5BD5">
      <w:pPr>
        <w:spacing w:line="360" w:lineRule="auto"/>
        <w:jc w:val="both"/>
        <w:rPr>
          <w:rFonts w:ascii="Palatino Linotype" w:hAnsi="Palatino Linotype" w:cs="Arial"/>
          <w:i/>
          <w:color w:val="000000" w:themeColor="text1"/>
          <w:lang w:eastAsia="es-MX"/>
        </w:rPr>
      </w:pPr>
    </w:p>
    <w:p w14:paraId="76DAF3F5" w14:textId="77777777" w:rsidR="00E50988" w:rsidRPr="008C267B" w:rsidRDefault="00E50988" w:rsidP="008E5BD5">
      <w:pPr>
        <w:spacing w:line="360" w:lineRule="auto"/>
        <w:jc w:val="both"/>
        <w:rPr>
          <w:rFonts w:ascii="Palatino Linotype" w:hAnsi="Palatino Linotype" w:cs="Arial"/>
          <w:i/>
          <w:color w:val="000000" w:themeColor="text1"/>
          <w:lang w:eastAsia="es-MX"/>
        </w:rPr>
      </w:pPr>
      <w:r w:rsidRPr="008C267B">
        <w:rPr>
          <w:rFonts w:ascii="Palatino Linotype" w:hAnsi="Palatino Linotype" w:cs="Arial"/>
          <w:b/>
          <w:bCs/>
          <w:i/>
          <w:color w:val="000000" w:themeColor="text1"/>
          <w:lang w:eastAsia="es-MX"/>
        </w:rPr>
        <w:t xml:space="preserve">V. </w:t>
      </w:r>
      <w:r w:rsidRPr="008C267B">
        <w:rPr>
          <w:rFonts w:ascii="Palatino Linotype" w:hAnsi="Palatino Linotype" w:cs="Arial"/>
          <w:i/>
          <w:color w:val="000000" w:themeColor="text1"/>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8CDE9AD" w14:textId="77777777" w:rsidR="00D527CA" w:rsidRPr="008C267B" w:rsidRDefault="00D527CA" w:rsidP="008E5BD5">
      <w:pPr>
        <w:spacing w:line="360" w:lineRule="auto"/>
        <w:jc w:val="both"/>
        <w:rPr>
          <w:rFonts w:ascii="Palatino Linotype" w:hAnsi="Palatino Linotype" w:cs="Arial"/>
          <w:i/>
          <w:color w:val="000000" w:themeColor="text1"/>
          <w:lang w:eastAsia="es-MX"/>
        </w:rPr>
      </w:pPr>
    </w:p>
    <w:p w14:paraId="1E8A6C70" w14:textId="77777777" w:rsidR="00E50988" w:rsidRPr="008C267B" w:rsidRDefault="00E50988" w:rsidP="008E5BD5">
      <w:pPr>
        <w:spacing w:line="360" w:lineRule="auto"/>
        <w:jc w:val="both"/>
        <w:rPr>
          <w:rFonts w:ascii="Palatino Linotype" w:hAnsi="Palatino Linotype" w:cs="Arial"/>
          <w:i/>
          <w:color w:val="000000" w:themeColor="text1"/>
          <w:lang w:eastAsia="es-MX"/>
        </w:rPr>
      </w:pPr>
      <w:r w:rsidRPr="008C267B">
        <w:rPr>
          <w:rFonts w:ascii="Palatino Linotype" w:hAnsi="Palatino Linotype" w:cs="Arial"/>
          <w:b/>
          <w:bCs/>
          <w:i/>
          <w:color w:val="000000" w:themeColor="text1"/>
          <w:lang w:eastAsia="es-MX"/>
        </w:rPr>
        <w:t xml:space="preserve">VI. </w:t>
      </w:r>
      <w:r w:rsidRPr="008C267B">
        <w:rPr>
          <w:rFonts w:ascii="Palatino Linotype" w:hAnsi="Palatino Linotype" w:cs="Arial"/>
          <w:i/>
          <w:color w:val="000000" w:themeColor="text1"/>
          <w:lang w:eastAsia="es-MX"/>
        </w:rPr>
        <w:t xml:space="preserve">Las leyes determinarán la manera en que los sujetos obligados deberán hacer pública la información relativa a los recursos públicos que entreguen a personas físicas o morales. </w:t>
      </w:r>
    </w:p>
    <w:p w14:paraId="3F6ECF51" w14:textId="77777777" w:rsidR="00E50988" w:rsidRPr="008C267B" w:rsidRDefault="00E50988" w:rsidP="008E5BD5">
      <w:pPr>
        <w:spacing w:line="360" w:lineRule="auto"/>
        <w:jc w:val="both"/>
        <w:rPr>
          <w:rFonts w:ascii="Palatino Linotype" w:hAnsi="Palatino Linotype" w:cs="Arial"/>
          <w:i/>
          <w:color w:val="000000" w:themeColor="text1"/>
        </w:rPr>
      </w:pPr>
      <w:r w:rsidRPr="008C267B">
        <w:rPr>
          <w:rFonts w:ascii="Palatino Linotype" w:hAnsi="Palatino Linotype" w:cs="Arial"/>
          <w:b/>
          <w:bCs/>
          <w:i/>
          <w:color w:val="000000" w:themeColor="text1"/>
          <w:lang w:eastAsia="es-MX"/>
        </w:rPr>
        <w:t xml:space="preserve">VII. </w:t>
      </w:r>
      <w:r w:rsidRPr="008C267B">
        <w:rPr>
          <w:rFonts w:ascii="Palatino Linotype" w:hAnsi="Palatino Linotype" w:cs="Arial"/>
          <w:i/>
          <w:color w:val="000000" w:themeColor="text1"/>
          <w:lang w:eastAsia="es-MX"/>
        </w:rPr>
        <w:t>La inobservancia a las disposiciones en materia de acceso a la información pública será sancionada en los términos que dispongan las leyes.</w:t>
      </w:r>
      <w:r w:rsidRPr="008C267B">
        <w:rPr>
          <w:rFonts w:ascii="Palatino Linotype" w:hAnsi="Palatino Linotype" w:cs="Arial"/>
          <w:i/>
          <w:color w:val="000000" w:themeColor="text1"/>
        </w:rPr>
        <w:t xml:space="preserve">” </w:t>
      </w:r>
    </w:p>
    <w:p w14:paraId="19142CF8" w14:textId="77777777" w:rsidR="00E50988" w:rsidRPr="008C267B" w:rsidRDefault="00E50988" w:rsidP="008E5BD5">
      <w:pPr>
        <w:spacing w:line="360" w:lineRule="auto"/>
        <w:jc w:val="both"/>
        <w:rPr>
          <w:rFonts w:ascii="Palatino Linotype" w:hAnsi="Palatino Linotype"/>
          <w:color w:val="000000" w:themeColor="text1"/>
        </w:rPr>
      </w:pPr>
      <w:r w:rsidRPr="008C267B">
        <w:rPr>
          <w:rFonts w:ascii="Palatino Linotype" w:hAnsi="Palatino Linotype"/>
          <w:color w:val="000000" w:themeColor="text1"/>
        </w:rPr>
        <w:t>(Énfasis añadido)</w:t>
      </w:r>
    </w:p>
    <w:p w14:paraId="50F27313" w14:textId="77777777" w:rsidR="00E50988" w:rsidRPr="008C267B" w:rsidRDefault="00E50988" w:rsidP="008E5BD5">
      <w:pPr>
        <w:numPr>
          <w:ilvl w:val="0"/>
          <w:numId w:val="1"/>
        </w:numPr>
        <w:spacing w:line="360" w:lineRule="auto"/>
        <w:ind w:left="0" w:firstLine="0"/>
        <w:contextualSpacing/>
        <w:jc w:val="both"/>
        <w:rPr>
          <w:rFonts w:ascii="Palatino Linotype" w:hAnsi="Palatino Linotype"/>
          <w:color w:val="000000" w:themeColor="text1"/>
        </w:rPr>
      </w:pPr>
      <w:r w:rsidRPr="008C267B">
        <w:rPr>
          <w:rFonts w:ascii="Palatino Linotype" w:hAnsi="Palatino Linotype"/>
          <w:color w:val="000000" w:themeColor="text1"/>
        </w:rPr>
        <w:lastRenderedPageBreak/>
        <w:t xml:space="preserve">Por su parte, la Constitución Política del Estado Libre y Soberano de México, en su </w:t>
      </w:r>
      <w:r w:rsidRPr="008C267B">
        <w:rPr>
          <w:rFonts w:ascii="Palatino Linotype" w:eastAsia="Arial Unicode MS" w:hAnsi="Palatino Linotype" w:cs="Arial"/>
          <w:color w:val="000000" w:themeColor="text1"/>
        </w:rPr>
        <w:t>artículo</w:t>
      </w:r>
      <w:r w:rsidRPr="008C267B">
        <w:rPr>
          <w:rFonts w:ascii="Palatino Linotype" w:hAnsi="Palatino Linotype"/>
          <w:color w:val="000000" w:themeColor="text1"/>
        </w:rPr>
        <w:t xml:space="preserve"> 5°, párrafo trigésimo, trigésimo primero y trigésimo segundo, fracción I, dispone lo siguiente:</w:t>
      </w:r>
    </w:p>
    <w:p w14:paraId="20160DFB" w14:textId="77777777" w:rsidR="00E50988" w:rsidRPr="008C267B" w:rsidRDefault="00E50988" w:rsidP="008E5BD5">
      <w:pPr>
        <w:spacing w:line="360" w:lineRule="auto"/>
        <w:jc w:val="both"/>
        <w:rPr>
          <w:rFonts w:ascii="Palatino Linotype" w:hAnsi="Palatino Linotype" w:cs="Arial"/>
          <w:b/>
          <w:i/>
          <w:color w:val="000000" w:themeColor="text1"/>
        </w:rPr>
      </w:pPr>
      <w:r w:rsidRPr="008C267B">
        <w:rPr>
          <w:rFonts w:ascii="Palatino Linotype" w:hAnsi="Palatino Linotype" w:cs="Arial"/>
          <w:i/>
          <w:color w:val="000000" w:themeColor="text1"/>
        </w:rPr>
        <w:t>“</w:t>
      </w:r>
      <w:r w:rsidRPr="008C267B">
        <w:rPr>
          <w:rFonts w:ascii="Palatino Linotype" w:hAnsi="Palatino Linotype" w:cs="Arial"/>
          <w:b/>
          <w:i/>
          <w:color w:val="000000" w:themeColor="text1"/>
        </w:rPr>
        <w:t xml:space="preserve">Artículo 5.  … </w:t>
      </w:r>
    </w:p>
    <w:p w14:paraId="09231414" w14:textId="77777777" w:rsidR="00E50988" w:rsidRPr="008C267B" w:rsidRDefault="00E50988" w:rsidP="008E5BD5">
      <w:pPr>
        <w:spacing w:line="360" w:lineRule="auto"/>
        <w:jc w:val="both"/>
        <w:rPr>
          <w:rFonts w:ascii="Palatino Linotype" w:hAnsi="Palatino Linotype" w:cs="Arial"/>
          <w:i/>
          <w:color w:val="000000" w:themeColor="text1"/>
        </w:rPr>
      </w:pPr>
      <w:r w:rsidRPr="008C267B">
        <w:rPr>
          <w:rFonts w:ascii="Palatino Linotype" w:hAnsi="Palatino Linotype" w:cs="Arial"/>
          <w:i/>
          <w:color w:val="000000" w:themeColor="text1"/>
        </w:rPr>
        <w:t>. . .</w:t>
      </w:r>
    </w:p>
    <w:p w14:paraId="21C6067A" w14:textId="77777777" w:rsidR="00E50988" w:rsidRPr="008C267B" w:rsidRDefault="00E50988" w:rsidP="008E5BD5">
      <w:pPr>
        <w:spacing w:line="360" w:lineRule="auto"/>
        <w:jc w:val="both"/>
        <w:rPr>
          <w:rFonts w:ascii="Palatino Linotype" w:hAnsi="Palatino Linotype" w:cs="Arial"/>
          <w:i/>
          <w:color w:val="000000" w:themeColor="text1"/>
        </w:rPr>
      </w:pPr>
      <w:r w:rsidRPr="008C267B">
        <w:rPr>
          <w:rFonts w:ascii="Palatino Linotype" w:hAnsi="Palatino Linotype" w:cs="Arial"/>
          <w:i/>
          <w:color w:val="000000" w:themeColor="text1"/>
        </w:rPr>
        <w:t xml:space="preserve">El derecho a la información será garantizado por el Estado. La ley establecerá las previsiones que permitan asegurar la protección, el respeto y la difusión de este derecho. </w:t>
      </w:r>
    </w:p>
    <w:p w14:paraId="44F34D89" w14:textId="77777777" w:rsidR="00E50988" w:rsidRPr="008C267B" w:rsidRDefault="00E50988" w:rsidP="008E5BD5">
      <w:pPr>
        <w:spacing w:line="360" w:lineRule="auto"/>
        <w:jc w:val="both"/>
        <w:rPr>
          <w:rFonts w:ascii="Palatino Linotype" w:hAnsi="Palatino Linotype" w:cs="Arial"/>
          <w:i/>
          <w:color w:val="000000" w:themeColor="text1"/>
        </w:rPr>
      </w:pPr>
      <w:r w:rsidRPr="008C267B">
        <w:rPr>
          <w:rFonts w:ascii="Palatino Linotype" w:hAnsi="Palatino Linotype" w:cs="Arial"/>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4F26B18" w14:textId="77777777" w:rsidR="00D527CA" w:rsidRPr="008C267B" w:rsidRDefault="00D527CA" w:rsidP="008E5BD5">
      <w:pPr>
        <w:spacing w:line="360" w:lineRule="auto"/>
        <w:jc w:val="both"/>
        <w:rPr>
          <w:rFonts w:ascii="Palatino Linotype" w:hAnsi="Palatino Linotype" w:cs="Arial"/>
          <w:i/>
          <w:color w:val="000000" w:themeColor="text1"/>
        </w:rPr>
      </w:pPr>
    </w:p>
    <w:p w14:paraId="230347E5" w14:textId="77777777" w:rsidR="00E50988" w:rsidRPr="008C267B" w:rsidRDefault="00E50988" w:rsidP="008E5BD5">
      <w:pPr>
        <w:spacing w:line="360" w:lineRule="auto"/>
        <w:jc w:val="both"/>
        <w:rPr>
          <w:rFonts w:ascii="Palatino Linotype" w:hAnsi="Palatino Linotype" w:cs="Arial"/>
          <w:i/>
          <w:color w:val="000000" w:themeColor="text1"/>
        </w:rPr>
      </w:pPr>
      <w:r w:rsidRPr="008C267B">
        <w:rPr>
          <w:rFonts w:ascii="Palatino Linotype" w:hAnsi="Palatino Linotype" w:cs="Arial"/>
          <w:i/>
          <w:color w:val="000000" w:themeColor="text1"/>
        </w:rPr>
        <w:t>Este derecho se regirá por los principios y bases siguientes:</w:t>
      </w:r>
    </w:p>
    <w:p w14:paraId="4FE9DD4E" w14:textId="77777777" w:rsidR="00D527CA" w:rsidRPr="008C267B" w:rsidRDefault="00D527CA" w:rsidP="008E5BD5">
      <w:pPr>
        <w:spacing w:line="360" w:lineRule="auto"/>
        <w:jc w:val="both"/>
        <w:rPr>
          <w:rFonts w:ascii="Palatino Linotype" w:hAnsi="Palatino Linotype" w:cs="Arial"/>
          <w:i/>
          <w:color w:val="000000" w:themeColor="text1"/>
        </w:rPr>
      </w:pPr>
    </w:p>
    <w:p w14:paraId="59DBCD41" w14:textId="77777777" w:rsidR="00E50988" w:rsidRPr="008C267B" w:rsidRDefault="00E50988" w:rsidP="008E5BD5">
      <w:pPr>
        <w:spacing w:line="360" w:lineRule="auto"/>
        <w:jc w:val="both"/>
        <w:rPr>
          <w:rFonts w:ascii="Palatino Linotype" w:hAnsi="Palatino Linotype"/>
          <w:color w:val="000000" w:themeColor="text1"/>
        </w:rPr>
      </w:pPr>
      <w:r w:rsidRPr="008C267B">
        <w:rPr>
          <w:rFonts w:ascii="Palatino Linotype" w:hAnsi="Palatino Linotype" w:cs="Arial"/>
          <w:i/>
          <w:color w:val="000000" w:themeColor="text1"/>
        </w:rPr>
        <w:t xml:space="preserve">I. </w:t>
      </w:r>
      <w:r w:rsidRPr="008C267B">
        <w:rPr>
          <w:rFonts w:ascii="Palatino Linotype" w:hAnsi="Palatino Linotype" w:cs="Arial"/>
          <w:b/>
          <w:i/>
          <w:color w:val="000000" w:themeColor="text1"/>
          <w:u w:val="single"/>
        </w:rPr>
        <w:t>Toda la información en posesión de cualquier autoridad, entidad, órgano y organismos de los Poderes Ejecutivo, Legislativo y Judicial, órganos autónomos, partidos políticos, fideicomisos y fondos públicos estatales y municipales</w:t>
      </w:r>
      <w:r w:rsidRPr="008C267B">
        <w:rPr>
          <w:rFonts w:ascii="Palatino Linotype" w:hAnsi="Palatino Linotype" w:cs="Arial"/>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w:t>
      </w:r>
      <w:r w:rsidRPr="008C267B">
        <w:rPr>
          <w:rFonts w:ascii="Palatino Linotype" w:hAnsi="Palatino Linotype" w:cs="Arial"/>
          <w:i/>
          <w:color w:val="000000" w:themeColor="text1"/>
        </w:rPr>
        <w:lastRenderedPageBreak/>
        <w:t>que derive del ejercicio de sus facultades, competencias o funciones, la ley determinará los supuestos específicos bajo los cuales procederá la declaración de inexistencia de la información.”</w:t>
      </w:r>
      <w:r w:rsidRPr="008C267B">
        <w:rPr>
          <w:rFonts w:ascii="Palatino Linotype" w:hAnsi="Palatino Linotype"/>
          <w:color w:val="000000" w:themeColor="text1"/>
        </w:rPr>
        <w:t xml:space="preserve"> </w:t>
      </w:r>
    </w:p>
    <w:p w14:paraId="605E213C" w14:textId="77777777" w:rsidR="00E50988" w:rsidRPr="008C267B" w:rsidRDefault="00E50988" w:rsidP="008E5BD5">
      <w:pPr>
        <w:spacing w:line="360" w:lineRule="auto"/>
        <w:jc w:val="both"/>
        <w:rPr>
          <w:rFonts w:ascii="Palatino Linotype" w:hAnsi="Palatino Linotype"/>
          <w:color w:val="000000" w:themeColor="text1"/>
        </w:rPr>
      </w:pPr>
      <w:r w:rsidRPr="008C267B">
        <w:rPr>
          <w:rFonts w:ascii="Palatino Linotype" w:hAnsi="Palatino Linotype"/>
          <w:color w:val="000000" w:themeColor="text1"/>
        </w:rPr>
        <w:t>(Énfasis añadido)</w:t>
      </w:r>
    </w:p>
    <w:p w14:paraId="162DE6D9" w14:textId="77777777" w:rsidR="00E50988" w:rsidRPr="008C267B" w:rsidRDefault="00E50988" w:rsidP="008E5BD5">
      <w:pPr>
        <w:spacing w:line="360" w:lineRule="auto"/>
        <w:jc w:val="both"/>
        <w:rPr>
          <w:rFonts w:ascii="Palatino Linotype" w:hAnsi="Palatino Linotype" w:cs="Arial"/>
          <w:i/>
          <w:color w:val="000000" w:themeColor="text1"/>
        </w:rPr>
      </w:pPr>
    </w:p>
    <w:p w14:paraId="79FDC375" w14:textId="77777777" w:rsidR="00E50988" w:rsidRPr="008C267B" w:rsidRDefault="00E50988" w:rsidP="008E5BD5">
      <w:pPr>
        <w:numPr>
          <w:ilvl w:val="0"/>
          <w:numId w:val="1"/>
        </w:numPr>
        <w:spacing w:line="360" w:lineRule="auto"/>
        <w:ind w:left="0" w:firstLine="0"/>
        <w:contextualSpacing/>
        <w:jc w:val="both"/>
        <w:rPr>
          <w:rFonts w:ascii="Palatino Linotype" w:hAnsi="Palatino Linotype"/>
          <w:color w:val="000000" w:themeColor="text1"/>
        </w:rPr>
      </w:pPr>
      <w:r w:rsidRPr="008C267B">
        <w:rPr>
          <w:rFonts w:ascii="Palatino Linotype" w:hAnsi="Palatino Linotype"/>
          <w:color w:val="000000" w:themeColor="text1"/>
        </w:rPr>
        <w:t>Asimismo, se tiene que la Ley de Transparencia y Acceso a la Información Pública del Estado de México y Municipios, prevé en su artículo 23, lo siguiente:</w:t>
      </w:r>
    </w:p>
    <w:p w14:paraId="1AFADC0F" w14:textId="77777777" w:rsidR="00E50988" w:rsidRPr="008C267B" w:rsidRDefault="00E50988" w:rsidP="008E5BD5">
      <w:pPr>
        <w:spacing w:line="360" w:lineRule="auto"/>
        <w:jc w:val="both"/>
        <w:rPr>
          <w:rFonts w:ascii="Palatino Linotype" w:hAnsi="Palatino Linotype" w:cs="Arial"/>
          <w:i/>
          <w:color w:val="000000" w:themeColor="text1"/>
        </w:rPr>
      </w:pPr>
      <w:r w:rsidRPr="008C267B">
        <w:rPr>
          <w:rFonts w:ascii="Palatino Linotype" w:hAnsi="Palatino Linotype" w:cs="Arial"/>
          <w:i/>
          <w:color w:val="000000" w:themeColor="text1"/>
        </w:rPr>
        <w:t>“</w:t>
      </w:r>
      <w:r w:rsidRPr="008C267B">
        <w:rPr>
          <w:rFonts w:ascii="Palatino Linotype" w:hAnsi="Palatino Linotype" w:cs="Arial"/>
          <w:b/>
          <w:i/>
          <w:color w:val="000000" w:themeColor="text1"/>
        </w:rPr>
        <w:t>Artículo 23.</w:t>
      </w:r>
      <w:r w:rsidRPr="008C267B">
        <w:rPr>
          <w:rFonts w:ascii="Palatino Linotype" w:hAnsi="Palatino Linotype" w:cs="Arial"/>
          <w:i/>
          <w:color w:val="000000" w:themeColor="text1"/>
        </w:rPr>
        <w:t xml:space="preserve"> Son sujetos obligados a transparentar y permitir el acceso a su información y proteger los datos personales que obren en su poder:</w:t>
      </w:r>
    </w:p>
    <w:p w14:paraId="24D8EB71" w14:textId="77777777" w:rsidR="00D527CA" w:rsidRPr="008C267B" w:rsidRDefault="00D527CA" w:rsidP="008E5BD5">
      <w:pPr>
        <w:spacing w:line="360" w:lineRule="auto"/>
        <w:jc w:val="both"/>
        <w:rPr>
          <w:rFonts w:ascii="Palatino Linotype" w:hAnsi="Palatino Linotype" w:cs="Arial"/>
          <w:i/>
          <w:color w:val="000000" w:themeColor="text1"/>
        </w:rPr>
      </w:pPr>
    </w:p>
    <w:p w14:paraId="30CD062C" w14:textId="77777777" w:rsidR="00E50988" w:rsidRPr="008C267B" w:rsidRDefault="00E50988" w:rsidP="008E5BD5">
      <w:pPr>
        <w:spacing w:line="360" w:lineRule="auto"/>
        <w:jc w:val="both"/>
        <w:rPr>
          <w:rFonts w:ascii="Palatino Linotype" w:hAnsi="Palatino Linotype" w:cs="Arial"/>
          <w:i/>
          <w:color w:val="000000" w:themeColor="text1"/>
        </w:rPr>
      </w:pPr>
      <w:r w:rsidRPr="008C267B">
        <w:rPr>
          <w:rFonts w:ascii="Palatino Linotype" w:hAnsi="Palatino Linotype" w:cs="Arial"/>
          <w:i/>
          <w:color w:val="000000" w:themeColor="text1"/>
        </w:rPr>
        <w:t>I. El Poder Ejecutivo del Estado de México, las dependencias, organismos auxiliares, órganos, entidades, fideicomisos y fondos públicos, así como la Procuraduría General de Justicia;</w:t>
      </w:r>
    </w:p>
    <w:p w14:paraId="4472A1B2" w14:textId="77777777" w:rsidR="00E50988" w:rsidRPr="008C267B" w:rsidRDefault="00E50988" w:rsidP="008E5BD5">
      <w:pPr>
        <w:spacing w:line="360" w:lineRule="auto"/>
        <w:jc w:val="both"/>
        <w:rPr>
          <w:rFonts w:ascii="Palatino Linotype" w:hAnsi="Palatino Linotype" w:cs="Arial"/>
          <w:i/>
          <w:color w:val="000000" w:themeColor="text1"/>
        </w:rPr>
      </w:pPr>
      <w:r w:rsidRPr="008C267B">
        <w:rPr>
          <w:rFonts w:ascii="Palatino Linotype" w:hAnsi="Palatino Linotype" w:cs="Arial"/>
          <w:i/>
          <w:color w:val="000000" w:themeColor="text1"/>
        </w:rPr>
        <w:t>II. El Poder Legislativo del Estado, los organismos, órganos y entidades de la Legislatura y sus dependencias;</w:t>
      </w:r>
    </w:p>
    <w:p w14:paraId="7CB21016" w14:textId="77777777" w:rsidR="00E50988" w:rsidRPr="008C267B" w:rsidRDefault="00E50988" w:rsidP="008E5BD5">
      <w:pPr>
        <w:spacing w:line="360" w:lineRule="auto"/>
        <w:jc w:val="both"/>
        <w:rPr>
          <w:rFonts w:ascii="Palatino Linotype" w:hAnsi="Palatino Linotype" w:cs="Arial"/>
          <w:i/>
          <w:color w:val="000000" w:themeColor="text1"/>
        </w:rPr>
      </w:pPr>
      <w:r w:rsidRPr="008C267B">
        <w:rPr>
          <w:rFonts w:ascii="Palatino Linotype" w:hAnsi="Palatino Linotype" w:cs="Arial"/>
          <w:i/>
          <w:color w:val="000000" w:themeColor="text1"/>
        </w:rPr>
        <w:t>III. El Poder Judicial, sus organismos, órganos y entidades, así como el Consejo de la Judicatura del Estado;</w:t>
      </w:r>
    </w:p>
    <w:p w14:paraId="562027CF" w14:textId="77777777" w:rsidR="00E50988" w:rsidRPr="008C267B" w:rsidRDefault="00E50988" w:rsidP="008E5BD5">
      <w:pPr>
        <w:spacing w:line="360" w:lineRule="auto"/>
        <w:jc w:val="both"/>
        <w:rPr>
          <w:rFonts w:ascii="Palatino Linotype" w:hAnsi="Palatino Linotype" w:cs="Arial"/>
          <w:b/>
          <w:i/>
          <w:color w:val="000000" w:themeColor="text1"/>
        </w:rPr>
      </w:pPr>
      <w:r w:rsidRPr="008C267B">
        <w:rPr>
          <w:rFonts w:ascii="Palatino Linotype" w:hAnsi="Palatino Linotype" w:cs="Arial"/>
          <w:b/>
          <w:i/>
          <w:color w:val="000000" w:themeColor="text1"/>
        </w:rPr>
        <w:t>IV. Los ayuntamientos y las dependencias, organismos, órganos y entidades de la administración municipal;</w:t>
      </w:r>
    </w:p>
    <w:p w14:paraId="2AA407F1" w14:textId="77777777" w:rsidR="00E50988" w:rsidRPr="008C267B" w:rsidRDefault="00E50988" w:rsidP="008E5BD5">
      <w:pPr>
        <w:spacing w:line="360" w:lineRule="auto"/>
        <w:jc w:val="both"/>
        <w:rPr>
          <w:rFonts w:ascii="Palatino Linotype" w:hAnsi="Palatino Linotype" w:cs="Arial"/>
          <w:i/>
          <w:color w:val="000000" w:themeColor="text1"/>
        </w:rPr>
      </w:pPr>
      <w:r w:rsidRPr="008C267B">
        <w:rPr>
          <w:rFonts w:ascii="Palatino Linotype" w:hAnsi="Palatino Linotype" w:cs="Arial"/>
          <w:i/>
          <w:color w:val="000000" w:themeColor="text1"/>
        </w:rPr>
        <w:t>V. Los órganos autónomos;</w:t>
      </w:r>
    </w:p>
    <w:p w14:paraId="71D176EC" w14:textId="77777777" w:rsidR="00E50988" w:rsidRPr="008C267B" w:rsidRDefault="00E50988" w:rsidP="008E5BD5">
      <w:pPr>
        <w:spacing w:line="360" w:lineRule="auto"/>
        <w:jc w:val="both"/>
        <w:rPr>
          <w:rFonts w:ascii="Palatino Linotype" w:hAnsi="Palatino Linotype" w:cs="Arial"/>
          <w:i/>
          <w:color w:val="000000" w:themeColor="text1"/>
        </w:rPr>
      </w:pPr>
      <w:r w:rsidRPr="008C267B">
        <w:rPr>
          <w:rFonts w:ascii="Palatino Linotype" w:hAnsi="Palatino Linotype" w:cs="Arial"/>
          <w:i/>
          <w:color w:val="000000" w:themeColor="text1"/>
        </w:rPr>
        <w:t>VI. Los tribunales administrativos y autoridades jurisdiccionales en materia laboral;</w:t>
      </w:r>
    </w:p>
    <w:p w14:paraId="0BCC3BCA" w14:textId="77777777" w:rsidR="00E50988" w:rsidRPr="008C267B" w:rsidRDefault="00E50988" w:rsidP="008E5BD5">
      <w:pPr>
        <w:spacing w:line="360" w:lineRule="auto"/>
        <w:jc w:val="both"/>
        <w:rPr>
          <w:rFonts w:ascii="Palatino Linotype" w:hAnsi="Palatino Linotype" w:cs="Arial"/>
          <w:i/>
          <w:color w:val="000000" w:themeColor="text1"/>
        </w:rPr>
      </w:pPr>
      <w:r w:rsidRPr="008C267B">
        <w:rPr>
          <w:rFonts w:ascii="Palatino Linotype" w:hAnsi="Palatino Linotype" w:cs="Arial"/>
          <w:i/>
          <w:color w:val="000000" w:themeColor="text1"/>
        </w:rPr>
        <w:t>VII. Los partidos políticos y agrupaciones políticas, en los términos de las disposiciones aplicables;</w:t>
      </w:r>
    </w:p>
    <w:p w14:paraId="351E7832" w14:textId="77777777" w:rsidR="00E50988" w:rsidRPr="008C267B" w:rsidRDefault="00E50988" w:rsidP="008E5BD5">
      <w:pPr>
        <w:spacing w:line="360" w:lineRule="auto"/>
        <w:jc w:val="both"/>
        <w:rPr>
          <w:rFonts w:ascii="Palatino Linotype" w:hAnsi="Palatino Linotype" w:cs="Arial"/>
          <w:i/>
          <w:color w:val="000000" w:themeColor="text1"/>
        </w:rPr>
      </w:pPr>
      <w:r w:rsidRPr="008C267B">
        <w:rPr>
          <w:rFonts w:ascii="Palatino Linotype" w:hAnsi="Palatino Linotype" w:cs="Arial"/>
          <w:i/>
          <w:color w:val="000000" w:themeColor="text1"/>
        </w:rPr>
        <w:t>VIII. Los fideicomisos y fondos públicos que cuenten con financiamiento público, parcial o total, o con participación de entidades de gobierno;</w:t>
      </w:r>
    </w:p>
    <w:p w14:paraId="6CF5D866" w14:textId="77777777" w:rsidR="00E50988" w:rsidRPr="008C267B" w:rsidRDefault="00E50988" w:rsidP="008E5BD5">
      <w:pPr>
        <w:spacing w:line="360" w:lineRule="auto"/>
        <w:jc w:val="both"/>
        <w:rPr>
          <w:rFonts w:ascii="Palatino Linotype" w:hAnsi="Palatino Linotype" w:cs="Arial"/>
          <w:i/>
          <w:color w:val="000000" w:themeColor="text1"/>
        </w:rPr>
      </w:pPr>
      <w:r w:rsidRPr="008C267B">
        <w:rPr>
          <w:rFonts w:ascii="Palatino Linotype" w:hAnsi="Palatino Linotype" w:cs="Arial"/>
          <w:i/>
          <w:color w:val="000000" w:themeColor="text1"/>
        </w:rPr>
        <w:t>IX. Los sindicatos que reciban y/o ejerzan recursos públicos en el ámbito estatal y municipal;</w:t>
      </w:r>
    </w:p>
    <w:p w14:paraId="2E7BB0C6" w14:textId="77777777" w:rsidR="00E50988" w:rsidRPr="008C267B" w:rsidRDefault="00E50988" w:rsidP="008E5BD5">
      <w:pPr>
        <w:spacing w:line="360" w:lineRule="auto"/>
        <w:jc w:val="both"/>
        <w:rPr>
          <w:rFonts w:ascii="Palatino Linotype" w:hAnsi="Palatino Linotype" w:cs="Arial"/>
          <w:i/>
          <w:color w:val="000000" w:themeColor="text1"/>
        </w:rPr>
      </w:pPr>
      <w:r w:rsidRPr="008C267B">
        <w:rPr>
          <w:rFonts w:ascii="Palatino Linotype" w:hAnsi="Palatino Linotype" w:cs="Arial"/>
          <w:i/>
          <w:color w:val="000000" w:themeColor="text1"/>
        </w:rPr>
        <w:lastRenderedPageBreak/>
        <w:t>X. Cualquier persona física o jurídico colectiva que reciba y ejerza recursos públicos en el ámbito estatal o municipal; y</w:t>
      </w:r>
    </w:p>
    <w:p w14:paraId="5A396F2C" w14:textId="77777777" w:rsidR="00E50988" w:rsidRPr="008C267B" w:rsidRDefault="00E50988" w:rsidP="008E5BD5">
      <w:pPr>
        <w:spacing w:line="360" w:lineRule="auto"/>
        <w:jc w:val="both"/>
        <w:rPr>
          <w:rFonts w:ascii="Palatino Linotype" w:hAnsi="Palatino Linotype" w:cs="Arial"/>
          <w:i/>
          <w:color w:val="000000" w:themeColor="text1"/>
        </w:rPr>
      </w:pPr>
      <w:r w:rsidRPr="008C267B">
        <w:rPr>
          <w:rFonts w:ascii="Palatino Linotype" w:hAnsi="Palatino Linotype" w:cs="Arial"/>
          <w:i/>
          <w:color w:val="000000" w:themeColor="text1"/>
        </w:rPr>
        <w:t>XI. Cualquier otra autoridad, entidad, órgano u organismo de los poderes estatal o municipal, que reciba recursos públicos.</w:t>
      </w:r>
    </w:p>
    <w:p w14:paraId="686AE39E" w14:textId="77777777" w:rsidR="00D527CA" w:rsidRPr="008C267B" w:rsidRDefault="00D527CA" w:rsidP="008E5BD5">
      <w:pPr>
        <w:spacing w:line="360" w:lineRule="auto"/>
        <w:jc w:val="both"/>
        <w:rPr>
          <w:rFonts w:ascii="Palatino Linotype" w:hAnsi="Palatino Linotype" w:cs="Arial"/>
          <w:i/>
          <w:color w:val="000000" w:themeColor="text1"/>
        </w:rPr>
      </w:pPr>
    </w:p>
    <w:p w14:paraId="67AB0F2B" w14:textId="77777777" w:rsidR="00E50988" w:rsidRPr="008C267B" w:rsidRDefault="00E50988" w:rsidP="008E5BD5">
      <w:pPr>
        <w:spacing w:line="360" w:lineRule="auto"/>
        <w:jc w:val="both"/>
        <w:rPr>
          <w:rFonts w:ascii="Palatino Linotype" w:hAnsi="Palatino Linotype" w:cs="Arial"/>
          <w:b/>
          <w:i/>
          <w:color w:val="000000" w:themeColor="text1"/>
        </w:rPr>
      </w:pPr>
      <w:r w:rsidRPr="008C267B">
        <w:rPr>
          <w:rFonts w:ascii="Palatino Linotype" w:hAnsi="Palatino Linotype" w:cs="Arial"/>
          <w:b/>
          <w:i/>
          <w:color w:val="000000" w:themeColor="text1"/>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871DE9B" w14:textId="77777777" w:rsidR="00E50988" w:rsidRPr="008C267B" w:rsidRDefault="00E50988" w:rsidP="008E5BD5">
      <w:pPr>
        <w:spacing w:line="360" w:lineRule="auto"/>
        <w:jc w:val="both"/>
        <w:rPr>
          <w:rFonts w:ascii="Palatino Linotype" w:hAnsi="Palatino Linotype" w:cs="Arial"/>
          <w:b/>
          <w:i/>
          <w:color w:val="000000" w:themeColor="text1"/>
        </w:rPr>
      </w:pPr>
      <w:r w:rsidRPr="008C267B">
        <w:rPr>
          <w:rFonts w:ascii="Palatino Linotype" w:hAnsi="Palatino Linotype" w:cs="Arial"/>
          <w:b/>
          <w:i/>
          <w:color w:val="000000" w:themeColor="text1"/>
        </w:rPr>
        <w:t>Los servidores públicos deberán transparentar sus acciones así como garantizar y respetar el derecho de acceso a la información pública.</w:t>
      </w:r>
    </w:p>
    <w:p w14:paraId="3375AF0F" w14:textId="77777777" w:rsidR="00E50988" w:rsidRPr="008C267B" w:rsidRDefault="00E50988" w:rsidP="008E5BD5">
      <w:pPr>
        <w:spacing w:line="360" w:lineRule="auto"/>
        <w:jc w:val="both"/>
        <w:rPr>
          <w:rFonts w:ascii="Palatino Linotype" w:hAnsi="Palatino Linotype" w:cs="Arial"/>
          <w:color w:val="000000" w:themeColor="text1"/>
        </w:rPr>
      </w:pPr>
      <w:r w:rsidRPr="008C267B">
        <w:rPr>
          <w:rFonts w:ascii="Palatino Linotype" w:hAnsi="Palatino Linotype" w:cs="Arial"/>
          <w:color w:val="000000" w:themeColor="text1"/>
        </w:rPr>
        <w:t>(Énfasis añadido)</w:t>
      </w:r>
    </w:p>
    <w:p w14:paraId="44C9A89E" w14:textId="77777777" w:rsidR="00A21251" w:rsidRPr="008C267B" w:rsidRDefault="00A21251" w:rsidP="008E5BD5">
      <w:pPr>
        <w:spacing w:line="360" w:lineRule="auto"/>
        <w:rPr>
          <w:rFonts w:ascii="Palatino Linotype" w:eastAsia="Calibri" w:hAnsi="Palatino Linotype" w:cs="Arial"/>
          <w:color w:val="000000" w:themeColor="text1"/>
          <w:lang w:eastAsia="en-US"/>
        </w:rPr>
      </w:pPr>
    </w:p>
    <w:p w14:paraId="07568AE5" w14:textId="77777777" w:rsidR="00A036A0" w:rsidRPr="008C267B" w:rsidRDefault="00A21251" w:rsidP="008E5BD5">
      <w:pPr>
        <w:numPr>
          <w:ilvl w:val="0"/>
          <w:numId w:val="1"/>
        </w:numPr>
        <w:spacing w:line="360" w:lineRule="auto"/>
        <w:ind w:left="0" w:firstLine="0"/>
        <w:contextualSpacing/>
        <w:jc w:val="both"/>
        <w:rPr>
          <w:rFonts w:ascii="Palatino Linotype" w:eastAsia="Calibri" w:hAnsi="Palatino Linotype" w:cs="Arial"/>
          <w:bCs/>
          <w:color w:val="000000" w:themeColor="text1"/>
          <w:lang w:eastAsia="en-US"/>
        </w:rPr>
      </w:pPr>
      <w:r w:rsidRPr="008C267B">
        <w:rPr>
          <w:rFonts w:ascii="Palatino Linotype" w:eastAsia="Calibri" w:hAnsi="Palatino Linotype" w:cs="Arial"/>
          <w:color w:val="000000" w:themeColor="text1"/>
          <w:lang w:eastAsia="en-US"/>
        </w:rPr>
        <w:t>En este sentido, de acuerdo a la naturaleza de la información solicitada se concluye que ésta es de</w:t>
      </w:r>
      <w:r w:rsidRPr="008C267B">
        <w:rPr>
          <w:rFonts w:ascii="Palatino Linotype" w:eastAsia="Calibri" w:hAnsi="Palatino Linotype" w:cs="Arial"/>
          <w:bCs/>
          <w:color w:val="000000" w:themeColor="text1"/>
          <w:lang w:eastAsia="en-US"/>
        </w:rPr>
        <w:t xml:space="preserve"> interés general y de alcance pú</w:t>
      </w:r>
      <w:r w:rsidR="00B60977" w:rsidRPr="008C267B">
        <w:rPr>
          <w:rFonts w:ascii="Palatino Linotype" w:eastAsia="Calibri" w:hAnsi="Palatino Linotype" w:cs="Arial"/>
          <w:bCs/>
          <w:color w:val="000000" w:themeColor="text1"/>
          <w:lang w:eastAsia="en-US"/>
        </w:rPr>
        <w:t>blico;</w:t>
      </w:r>
      <w:r w:rsidRPr="008C267B">
        <w:rPr>
          <w:rFonts w:ascii="Palatino Linotype" w:eastAsia="Calibri" w:hAnsi="Palatino Linotype" w:cs="Arial"/>
          <w:bCs/>
          <w:color w:val="000000" w:themeColor="text1"/>
          <w:lang w:eastAsia="en-US"/>
        </w:rPr>
        <w:t xml:space="preserve"> </w:t>
      </w:r>
      <w:r w:rsidR="00B60977" w:rsidRPr="008C267B">
        <w:rPr>
          <w:rFonts w:ascii="Palatino Linotype" w:eastAsia="Calibri" w:hAnsi="Palatino Linotype" w:cs="Arial"/>
          <w:bCs/>
          <w:color w:val="000000" w:themeColor="text1"/>
          <w:lang w:eastAsia="en-US"/>
        </w:rPr>
        <w:t>a</w:t>
      </w:r>
      <w:r w:rsidR="00A036A0" w:rsidRPr="008C267B">
        <w:rPr>
          <w:rFonts w:ascii="Palatino Linotype" w:hAnsi="Palatino Linotype"/>
          <w:color w:val="000000" w:themeColor="text1"/>
        </w:rPr>
        <w:t xml:space="preserve">simismo, subrayar que la entrega debe ser de conformidad a lo establecido en el artículo </w:t>
      </w:r>
      <w:r w:rsidR="00C94572" w:rsidRPr="008C267B">
        <w:rPr>
          <w:rFonts w:ascii="Palatino Linotype" w:hAnsi="Palatino Linotype"/>
          <w:color w:val="000000" w:themeColor="text1"/>
        </w:rPr>
        <w:t xml:space="preserve">12 de la ley de la materia, como </w:t>
      </w:r>
      <w:r w:rsidR="00AD72D0" w:rsidRPr="008C267B">
        <w:rPr>
          <w:rFonts w:ascii="Palatino Linotype" w:hAnsi="Palatino Linotype"/>
          <w:color w:val="000000" w:themeColor="text1"/>
        </w:rPr>
        <w:t xml:space="preserve">el propio </w:t>
      </w:r>
      <w:r w:rsidR="00AD72D0" w:rsidRPr="008C267B">
        <w:rPr>
          <w:rFonts w:ascii="Palatino Linotype" w:hAnsi="Palatino Linotype"/>
          <w:b/>
          <w:color w:val="000000" w:themeColor="text1"/>
        </w:rPr>
        <w:t>SUJETO OBLIGADO</w:t>
      </w:r>
      <w:r w:rsidR="00AD72D0" w:rsidRPr="008C267B">
        <w:rPr>
          <w:rFonts w:ascii="Palatino Linotype" w:hAnsi="Palatino Linotype"/>
          <w:color w:val="000000" w:themeColor="text1"/>
        </w:rPr>
        <w:t xml:space="preserve"> refirió, tocante a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A679FA" w:rsidRPr="008C267B">
        <w:rPr>
          <w:rFonts w:ascii="Palatino Linotype" w:hAnsi="Palatino Linotype"/>
          <w:color w:val="000000" w:themeColor="text1"/>
        </w:rPr>
        <w:t xml:space="preserve">, </w:t>
      </w:r>
      <w:r w:rsidR="00A679FA" w:rsidRPr="008C267B">
        <w:rPr>
          <w:rFonts w:ascii="Palatino Linotype" w:eastAsia="Calibri" w:hAnsi="Palatino Linotype" w:cs="Arial"/>
          <w:bCs/>
          <w:color w:val="000000" w:themeColor="text1"/>
          <w:lang w:eastAsia="en-US"/>
        </w:rPr>
        <w:t xml:space="preserve">aseveración que  no se comparte por este Órgano Resolutor pues se reitera </w:t>
      </w:r>
      <w:r w:rsidR="00B60977" w:rsidRPr="008C267B">
        <w:rPr>
          <w:rFonts w:ascii="Palatino Linotype" w:eastAsia="Calibri" w:hAnsi="Palatino Linotype" w:cs="Arial"/>
          <w:bCs/>
          <w:color w:val="000000" w:themeColor="text1"/>
          <w:lang w:eastAsia="en-US"/>
        </w:rPr>
        <w:t>que,</w:t>
      </w:r>
      <w:r w:rsidR="00A679FA" w:rsidRPr="008C267B">
        <w:rPr>
          <w:rFonts w:ascii="Palatino Linotype" w:eastAsia="Calibri" w:hAnsi="Palatino Linotype" w:cs="Arial"/>
          <w:bCs/>
          <w:color w:val="000000" w:themeColor="text1"/>
          <w:lang w:eastAsia="en-US"/>
        </w:rPr>
        <w:t xml:space="preserve"> esta información debe obrar en sus archivos de manera obligatoria.</w:t>
      </w:r>
    </w:p>
    <w:p w14:paraId="1E1B3056" w14:textId="77777777" w:rsidR="00A036A0" w:rsidRPr="008C267B" w:rsidRDefault="00A036A0" w:rsidP="008E5BD5">
      <w:pPr>
        <w:pStyle w:val="Prrafodelista"/>
        <w:ind w:left="0"/>
        <w:rPr>
          <w:rFonts w:ascii="Palatino Linotype" w:hAnsi="Palatino Linotype"/>
          <w:color w:val="000000" w:themeColor="text1"/>
        </w:rPr>
      </w:pPr>
    </w:p>
    <w:p w14:paraId="141A0F1D" w14:textId="43E27EAC" w:rsidR="00A036A0" w:rsidRPr="008C267B" w:rsidRDefault="00AD72D0" w:rsidP="008E5BD5">
      <w:pPr>
        <w:numPr>
          <w:ilvl w:val="0"/>
          <w:numId w:val="1"/>
        </w:numPr>
        <w:spacing w:line="360" w:lineRule="auto"/>
        <w:ind w:left="0" w:firstLine="0"/>
        <w:contextualSpacing/>
        <w:jc w:val="both"/>
        <w:rPr>
          <w:rFonts w:ascii="Palatino Linotype" w:hAnsi="Palatino Linotype"/>
          <w:color w:val="000000" w:themeColor="text1"/>
          <w:u w:val="single"/>
        </w:rPr>
      </w:pPr>
      <w:r w:rsidRPr="008C267B">
        <w:rPr>
          <w:rFonts w:ascii="Palatino Linotype" w:hAnsi="Palatino Linotype"/>
          <w:color w:val="000000" w:themeColor="text1"/>
        </w:rPr>
        <w:lastRenderedPageBreak/>
        <w:t xml:space="preserve">Ya que efectivamente deberá entregarse como obre en sus archivos, al no advertirse que se haya requerido alguna pretensión que </w:t>
      </w:r>
      <w:r w:rsidR="00C94572" w:rsidRPr="008C267B">
        <w:rPr>
          <w:rFonts w:ascii="Palatino Linotype" w:hAnsi="Palatino Linotype"/>
          <w:color w:val="000000" w:themeColor="text1"/>
        </w:rPr>
        <w:t>sugiera</w:t>
      </w:r>
      <w:r w:rsidRPr="008C267B">
        <w:rPr>
          <w:rFonts w:ascii="Palatino Linotype" w:hAnsi="Palatino Linotype"/>
          <w:color w:val="000000" w:themeColor="text1"/>
        </w:rPr>
        <w:t xml:space="preserve"> que l</w:t>
      </w:r>
      <w:r w:rsidR="00E61E8A" w:rsidRPr="008C267B">
        <w:rPr>
          <w:rFonts w:ascii="Palatino Linotype" w:hAnsi="Palatino Linotype"/>
          <w:color w:val="000000" w:themeColor="text1"/>
        </w:rPr>
        <w:t>a</w:t>
      </w:r>
      <w:r w:rsidRPr="008C267B">
        <w:rPr>
          <w:rFonts w:ascii="Palatino Linotype" w:hAnsi="Palatino Linotype"/>
          <w:color w:val="000000" w:themeColor="text1"/>
        </w:rPr>
        <w:t xml:space="preserve"> hoy </w:t>
      </w:r>
      <w:r w:rsidRPr="008C267B">
        <w:rPr>
          <w:rFonts w:ascii="Palatino Linotype" w:hAnsi="Palatino Linotype"/>
          <w:b/>
          <w:color w:val="000000" w:themeColor="text1"/>
        </w:rPr>
        <w:t>RECURRENTE</w:t>
      </w:r>
      <w:r w:rsidRPr="008C267B">
        <w:rPr>
          <w:rFonts w:ascii="Palatino Linotype" w:hAnsi="Palatino Linotype"/>
          <w:color w:val="000000" w:themeColor="text1"/>
        </w:rPr>
        <w:t xml:space="preserve"> </w:t>
      </w:r>
      <w:r w:rsidR="00FB1CB6" w:rsidRPr="008C267B">
        <w:rPr>
          <w:rFonts w:ascii="Palatino Linotype" w:hAnsi="Palatino Linotype"/>
          <w:color w:val="000000" w:themeColor="text1"/>
        </w:rPr>
        <w:t>aspire</w:t>
      </w:r>
      <w:r w:rsidRPr="008C267B">
        <w:rPr>
          <w:rFonts w:ascii="Palatino Linotype" w:hAnsi="Palatino Linotype"/>
          <w:color w:val="000000" w:themeColor="text1"/>
        </w:rPr>
        <w:t xml:space="preserve"> que se le entreguen documentos </w:t>
      </w:r>
      <w:r w:rsidRPr="008C267B">
        <w:rPr>
          <w:rFonts w:ascii="Palatino Linotype" w:hAnsi="Palatino Linotype"/>
          <w:i/>
          <w:color w:val="000000" w:themeColor="text1"/>
        </w:rPr>
        <w:t>ad hoc</w:t>
      </w:r>
      <w:r w:rsidRPr="008C267B">
        <w:rPr>
          <w:rFonts w:ascii="Palatino Linotype" w:hAnsi="Palatino Linotype"/>
          <w:color w:val="000000" w:themeColor="text1"/>
        </w:rPr>
        <w:t xml:space="preserve"> o que el </w:t>
      </w:r>
      <w:r w:rsidRPr="008C267B">
        <w:rPr>
          <w:rFonts w:ascii="Palatino Linotype" w:hAnsi="Palatino Linotype"/>
          <w:b/>
          <w:color w:val="000000" w:themeColor="text1"/>
        </w:rPr>
        <w:t>SUJETO OBLIGADO</w:t>
      </w:r>
      <w:r w:rsidRPr="008C267B">
        <w:rPr>
          <w:rFonts w:ascii="Palatino Linotype" w:hAnsi="Palatino Linotype"/>
          <w:color w:val="000000" w:themeColor="text1"/>
        </w:rPr>
        <w:t xml:space="preserve"> deba realizar algún tipo de resumen o procesamiento de la misma; en ese sentido señalar que </w:t>
      </w:r>
      <w:r w:rsidRPr="008C267B">
        <w:rPr>
          <w:rFonts w:ascii="Palatino Linotype" w:hAnsi="Palatino Linotype"/>
          <w:color w:val="000000" w:themeColor="text1"/>
          <w:u w:val="single"/>
        </w:rPr>
        <w:t xml:space="preserve">la elaboración de versiones públicas no implica ningún procesamiento de la información, sino que atañe a una obligaciones de los sujetos obligados. </w:t>
      </w:r>
    </w:p>
    <w:p w14:paraId="46C28408" w14:textId="77777777" w:rsidR="00C9012D" w:rsidRPr="008C267B" w:rsidRDefault="00C9012D" w:rsidP="008E5BD5">
      <w:pPr>
        <w:pStyle w:val="Prrafodelista"/>
        <w:ind w:left="0"/>
        <w:rPr>
          <w:rFonts w:ascii="Palatino Linotype" w:hAnsi="Palatino Linotype"/>
          <w:color w:val="000000" w:themeColor="text1"/>
        </w:rPr>
      </w:pPr>
    </w:p>
    <w:p w14:paraId="2F4FFF19" w14:textId="77777777" w:rsidR="00C9012D" w:rsidRPr="008C267B" w:rsidRDefault="00261FD8" w:rsidP="008E5BD5">
      <w:pPr>
        <w:numPr>
          <w:ilvl w:val="0"/>
          <w:numId w:val="1"/>
        </w:numPr>
        <w:spacing w:line="360" w:lineRule="auto"/>
        <w:ind w:left="0" w:firstLine="0"/>
        <w:contextualSpacing/>
        <w:jc w:val="both"/>
        <w:rPr>
          <w:rFonts w:ascii="Palatino Linotype" w:hAnsi="Palatino Linotype"/>
          <w:color w:val="000000" w:themeColor="text1"/>
          <w:lang w:val="es-ES"/>
        </w:rPr>
      </w:pPr>
      <w:r w:rsidRPr="008C267B">
        <w:rPr>
          <w:rFonts w:ascii="Palatino Linotype" w:hAnsi="Palatino Linotype"/>
          <w:color w:val="000000" w:themeColor="text1"/>
          <w:lang w:val="es-ES"/>
        </w:rPr>
        <w:t>En esa tesitura</w:t>
      </w:r>
      <w:r w:rsidR="00C9012D" w:rsidRPr="008C267B">
        <w:rPr>
          <w:rFonts w:ascii="Palatino Linotype" w:hAnsi="Palatino Linotype"/>
          <w:color w:val="000000" w:themeColor="text1"/>
          <w:lang w:val="es-ES"/>
        </w:rPr>
        <w:t>,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00C9012D" w:rsidRPr="008C267B">
        <w:rPr>
          <w:rStyle w:val="Refdenotaalpie"/>
          <w:rFonts w:ascii="Palatino Linotype" w:hAnsi="Palatino Linotype"/>
          <w:color w:val="000000" w:themeColor="text1"/>
          <w:lang w:val="es-ES"/>
        </w:rPr>
        <w:footnoteReference w:id="1"/>
      </w:r>
      <w:r w:rsidR="00C9012D" w:rsidRPr="008C267B">
        <w:rPr>
          <w:rFonts w:ascii="Palatino Linotype" w:hAnsi="Palatino Linotype"/>
          <w:color w:val="000000" w:themeColor="text1"/>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2AFA33E8" w14:textId="77777777" w:rsidR="00C9012D" w:rsidRPr="008C267B" w:rsidRDefault="00C9012D" w:rsidP="008E5BD5">
      <w:pPr>
        <w:pStyle w:val="Prrafodelista"/>
        <w:tabs>
          <w:tab w:val="left" w:pos="851"/>
        </w:tabs>
        <w:spacing w:line="360" w:lineRule="auto"/>
        <w:ind w:left="0"/>
        <w:jc w:val="both"/>
        <w:rPr>
          <w:rFonts w:ascii="Palatino Linotype" w:hAnsi="Palatino Linotype"/>
          <w:color w:val="000000" w:themeColor="text1"/>
          <w:lang w:val="es-ES"/>
        </w:rPr>
      </w:pPr>
    </w:p>
    <w:p w14:paraId="5BA60C3E" w14:textId="77777777" w:rsidR="00C9012D" w:rsidRPr="008C267B" w:rsidRDefault="00C9012D" w:rsidP="008E5BD5">
      <w:pPr>
        <w:numPr>
          <w:ilvl w:val="0"/>
          <w:numId w:val="1"/>
        </w:numPr>
        <w:spacing w:line="360" w:lineRule="auto"/>
        <w:ind w:left="0" w:firstLine="0"/>
        <w:contextualSpacing/>
        <w:jc w:val="both"/>
        <w:rPr>
          <w:rFonts w:ascii="Palatino Linotype" w:hAnsi="Palatino Linotype"/>
          <w:color w:val="000000" w:themeColor="text1"/>
          <w:lang w:val="es-ES"/>
        </w:rPr>
      </w:pPr>
      <w:r w:rsidRPr="008C267B">
        <w:rPr>
          <w:rFonts w:ascii="Palatino Linotype" w:eastAsia="Arial Unicode MS" w:hAnsi="Palatino Linotype" w:cs="Arial"/>
          <w:color w:val="000000" w:themeColor="text1"/>
        </w:rPr>
        <w:t>Robustece</w:t>
      </w:r>
      <w:r w:rsidRPr="008C267B">
        <w:rPr>
          <w:rFonts w:ascii="Palatino Linotype" w:hAnsi="Palatino Linotype"/>
          <w:color w:val="000000" w:themeColor="text1"/>
          <w:lang w:val="es-ES"/>
        </w:rPr>
        <w:t xml:space="preserve"> lo anterior la Tesis aislada identificada con la clave I.4º.A.40 A del Cuarto Tribunal colegiado en Materia Administrativa del Primer Circuito, publicada en el Seminario Judicial de la Federación y su Gaceta en el libro XVIII, Marzo 2013, Página 1899.</w:t>
      </w:r>
    </w:p>
    <w:p w14:paraId="0C3092E0" w14:textId="77777777" w:rsidR="00C9012D" w:rsidRPr="008C267B" w:rsidRDefault="00C9012D" w:rsidP="008E5BD5">
      <w:pPr>
        <w:pStyle w:val="Prrafodelista"/>
        <w:spacing w:line="360" w:lineRule="auto"/>
        <w:ind w:left="0"/>
        <w:rPr>
          <w:rFonts w:ascii="Palatino Linotype" w:hAnsi="Palatino Linotype"/>
          <w:color w:val="000000" w:themeColor="text1"/>
          <w:lang w:val="es-ES"/>
        </w:rPr>
      </w:pPr>
    </w:p>
    <w:p w14:paraId="3E7F4184" w14:textId="77777777" w:rsidR="00C9012D" w:rsidRPr="008C267B" w:rsidRDefault="00CF5902" w:rsidP="008E5BD5">
      <w:pPr>
        <w:pStyle w:val="Prrafodelista"/>
        <w:tabs>
          <w:tab w:val="left" w:pos="851"/>
        </w:tabs>
        <w:ind w:left="0"/>
        <w:jc w:val="both"/>
        <w:rPr>
          <w:rFonts w:ascii="Palatino Linotype" w:hAnsi="Palatino Linotype"/>
          <w:i/>
          <w:color w:val="000000" w:themeColor="text1"/>
        </w:rPr>
      </w:pPr>
      <w:r w:rsidRPr="008C267B">
        <w:rPr>
          <w:rFonts w:ascii="Palatino Linotype" w:hAnsi="Palatino Linotype"/>
          <w:b/>
          <w:i/>
          <w:color w:val="000000" w:themeColor="text1"/>
        </w:rPr>
        <w:lastRenderedPageBreak/>
        <w:t>“</w:t>
      </w:r>
      <w:r w:rsidR="00C9012D" w:rsidRPr="008C267B">
        <w:rPr>
          <w:rFonts w:ascii="Palatino Linotype" w:hAnsi="Palatino Linotype"/>
          <w:b/>
          <w:i/>
          <w:color w:val="000000" w:themeColor="text1"/>
        </w:rPr>
        <w:t>ACCESO A LA INFORMACIÓN. IMPLICACIÓN DEL PRINCIPIO DE MÁXIMA PUBLICIDAD EN EL DERECHO FUNDAMENTAL RELATIVO.</w:t>
      </w:r>
      <w:r w:rsidR="00C9012D" w:rsidRPr="008C267B">
        <w:rPr>
          <w:rFonts w:ascii="Palatino Linotype" w:hAnsi="Palatino Linotype"/>
          <w:i/>
          <w:color w:val="000000" w:themeColor="text1"/>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w:t>
      </w:r>
      <w:r w:rsidRPr="008C267B">
        <w:rPr>
          <w:rFonts w:ascii="Palatino Linotype" w:hAnsi="Palatino Linotype"/>
          <w:i/>
          <w:color w:val="000000" w:themeColor="text1"/>
        </w:rPr>
        <w:t>erarla con una calidad diversa.”</w:t>
      </w:r>
    </w:p>
    <w:p w14:paraId="330129E3" w14:textId="77777777" w:rsidR="00C9012D" w:rsidRPr="008C267B" w:rsidRDefault="00C9012D" w:rsidP="008E5BD5">
      <w:pPr>
        <w:pStyle w:val="Prrafodelista"/>
        <w:tabs>
          <w:tab w:val="left" w:pos="851"/>
        </w:tabs>
        <w:ind w:left="0"/>
        <w:jc w:val="both"/>
        <w:rPr>
          <w:rFonts w:ascii="Palatino Linotype" w:hAnsi="Palatino Linotype"/>
          <w:i/>
          <w:color w:val="000000" w:themeColor="text1"/>
        </w:rPr>
      </w:pPr>
    </w:p>
    <w:p w14:paraId="6ACEE53A" w14:textId="77777777" w:rsidR="00E61E8A" w:rsidRPr="008C267B" w:rsidRDefault="00E61E8A" w:rsidP="008E5BD5">
      <w:pPr>
        <w:pStyle w:val="Prrafodelista"/>
        <w:tabs>
          <w:tab w:val="left" w:pos="851"/>
        </w:tabs>
        <w:ind w:left="0"/>
        <w:jc w:val="both"/>
        <w:rPr>
          <w:rFonts w:ascii="Palatino Linotype" w:hAnsi="Palatino Linotype"/>
          <w:i/>
          <w:color w:val="000000" w:themeColor="text1"/>
        </w:rPr>
      </w:pPr>
    </w:p>
    <w:p w14:paraId="4EB0C780" w14:textId="77777777" w:rsidR="00C9012D" w:rsidRPr="008C267B" w:rsidRDefault="00C9012D" w:rsidP="008E5BD5">
      <w:pPr>
        <w:numPr>
          <w:ilvl w:val="0"/>
          <w:numId w:val="1"/>
        </w:numPr>
        <w:spacing w:line="360" w:lineRule="auto"/>
        <w:ind w:left="0" w:firstLine="0"/>
        <w:contextualSpacing/>
        <w:jc w:val="both"/>
        <w:rPr>
          <w:rFonts w:ascii="Palatino Linotype" w:hAnsi="Palatino Linotype"/>
          <w:color w:val="000000" w:themeColor="text1"/>
          <w:lang w:val="es-ES"/>
        </w:rPr>
      </w:pPr>
      <w:r w:rsidRPr="008C267B">
        <w:rPr>
          <w:rFonts w:ascii="Palatino Linotype" w:hAnsi="Palatino Linotype"/>
          <w:color w:val="000000" w:themeColor="text1"/>
          <w:lang w:val="es-ES"/>
        </w:rPr>
        <w:t xml:space="preserve">Como se ha señalado, los </w:t>
      </w:r>
      <w:r w:rsidR="00261FD8" w:rsidRPr="008C267B">
        <w:rPr>
          <w:rFonts w:ascii="Palatino Linotype" w:hAnsi="Palatino Linotype"/>
          <w:color w:val="000000" w:themeColor="text1"/>
          <w:lang w:val="es-ES"/>
        </w:rPr>
        <w:t xml:space="preserve">sujetos obligados </w:t>
      </w:r>
      <w:r w:rsidRPr="008C267B">
        <w:rPr>
          <w:rFonts w:ascii="Palatino Linotype" w:hAnsi="Palatino Linotype"/>
          <w:color w:val="000000" w:themeColor="text1"/>
          <w:lang w:val="es-ES"/>
        </w:rPr>
        <w:t xml:space="preserve">deberán proporcionar toda la información que se encuentre en su posesión bajo los estándares más altos de transparencia y máxima publicidad. </w:t>
      </w:r>
    </w:p>
    <w:p w14:paraId="6EE251C3" w14:textId="77777777" w:rsidR="00A57297" w:rsidRPr="008C267B" w:rsidRDefault="00A57297" w:rsidP="008E5BD5">
      <w:pPr>
        <w:pStyle w:val="Prrafodelista"/>
        <w:tabs>
          <w:tab w:val="left" w:pos="851"/>
        </w:tabs>
        <w:spacing w:line="360" w:lineRule="auto"/>
        <w:ind w:left="0"/>
        <w:jc w:val="both"/>
        <w:rPr>
          <w:rFonts w:ascii="Palatino Linotype" w:hAnsi="Palatino Linotype"/>
          <w:color w:val="000000" w:themeColor="text1"/>
          <w:lang w:val="es-ES"/>
        </w:rPr>
      </w:pPr>
    </w:p>
    <w:p w14:paraId="7B67A4FD" w14:textId="77777777" w:rsidR="00C9012D" w:rsidRPr="008C267B" w:rsidRDefault="00C9012D" w:rsidP="008E5BD5">
      <w:pPr>
        <w:numPr>
          <w:ilvl w:val="0"/>
          <w:numId w:val="1"/>
        </w:numPr>
        <w:spacing w:line="360" w:lineRule="auto"/>
        <w:ind w:left="0" w:firstLine="0"/>
        <w:contextualSpacing/>
        <w:jc w:val="both"/>
        <w:rPr>
          <w:rFonts w:ascii="Palatino Linotype" w:hAnsi="Palatino Linotype" w:cs="Arial"/>
          <w:color w:val="000000" w:themeColor="text1"/>
        </w:rPr>
      </w:pPr>
      <w:r w:rsidRPr="008C267B">
        <w:rPr>
          <w:rFonts w:ascii="Palatino Linotype" w:hAnsi="Palatino Linotype" w:cs="Arial"/>
          <w:color w:val="000000" w:themeColor="text1"/>
        </w:rPr>
        <w:t>Por su parte, la Constitución Política del Estado Libre y Soberano de México, en su artículo 5°, dispone en su parte conducente, lo siguiente:</w:t>
      </w:r>
    </w:p>
    <w:p w14:paraId="512A1FFC" w14:textId="77777777" w:rsidR="00C9012D" w:rsidRPr="008C267B" w:rsidRDefault="00C9012D" w:rsidP="008E5BD5">
      <w:pPr>
        <w:jc w:val="both"/>
        <w:rPr>
          <w:rFonts w:ascii="Palatino Linotype" w:hAnsi="Palatino Linotype" w:cs="Arial"/>
          <w:b/>
          <w:i/>
          <w:color w:val="000000" w:themeColor="text1"/>
        </w:rPr>
      </w:pPr>
      <w:r w:rsidRPr="008C267B">
        <w:rPr>
          <w:rFonts w:ascii="Palatino Linotype" w:hAnsi="Palatino Linotype" w:cs="Arial"/>
          <w:i/>
          <w:color w:val="000000" w:themeColor="text1"/>
        </w:rPr>
        <w:t>“</w:t>
      </w:r>
      <w:r w:rsidRPr="008C267B">
        <w:rPr>
          <w:rFonts w:ascii="Palatino Linotype" w:hAnsi="Palatino Linotype" w:cs="Arial"/>
          <w:b/>
          <w:i/>
          <w:color w:val="000000" w:themeColor="text1"/>
        </w:rPr>
        <w:t xml:space="preserve">Artículo 5. … </w:t>
      </w:r>
    </w:p>
    <w:p w14:paraId="5819F8BD" w14:textId="77777777" w:rsidR="00C9012D" w:rsidRPr="008C267B" w:rsidRDefault="00C9012D" w:rsidP="008E5BD5">
      <w:pPr>
        <w:jc w:val="both"/>
        <w:rPr>
          <w:rFonts w:ascii="Palatino Linotype" w:hAnsi="Palatino Linotype"/>
          <w:i/>
          <w:color w:val="000000" w:themeColor="text1"/>
        </w:rPr>
      </w:pPr>
      <w:r w:rsidRPr="008C267B">
        <w:rPr>
          <w:rFonts w:ascii="Palatino Linotype" w:hAnsi="Palatino Linotype"/>
          <w:b/>
          <w:i/>
          <w:color w:val="000000" w:themeColor="text1"/>
        </w:rPr>
        <w:t>El derecho a la información será garantizado por el Estado</w:t>
      </w:r>
      <w:r w:rsidRPr="008C267B">
        <w:rPr>
          <w:rFonts w:ascii="Palatino Linotype" w:hAnsi="Palatino Linotype"/>
          <w:i/>
          <w:color w:val="000000" w:themeColor="text1"/>
        </w:rPr>
        <w:t xml:space="preserve">. La ley establecerá las previsiones que permitan asegurar la protección, el respeto y la difusión de este derecho. </w:t>
      </w:r>
    </w:p>
    <w:p w14:paraId="77683D9A" w14:textId="77777777" w:rsidR="00C9012D" w:rsidRPr="008C267B" w:rsidRDefault="00C9012D" w:rsidP="008E5BD5">
      <w:pPr>
        <w:jc w:val="both"/>
        <w:rPr>
          <w:rFonts w:ascii="Palatino Linotype" w:hAnsi="Palatino Linotype"/>
          <w:i/>
          <w:color w:val="000000" w:themeColor="text1"/>
        </w:rPr>
      </w:pPr>
      <w:r w:rsidRPr="008C267B">
        <w:rPr>
          <w:rFonts w:ascii="Palatino Linotype" w:hAnsi="Palatino Linotype"/>
          <w:i/>
          <w:color w:val="000000" w:themeColor="text1"/>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5104011" w14:textId="77777777" w:rsidR="00C9012D" w:rsidRPr="008C267B" w:rsidRDefault="00C9012D" w:rsidP="008E5BD5">
      <w:pPr>
        <w:jc w:val="both"/>
        <w:rPr>
          <w:rFonts w:ascii="Palatino Linotype" w:hAnsi="Palatino Linotype"/>
          <w:i/>
          <w:color w:val="000000" w:themeColor="text1"/>
        </w:rPr>
      </w:pPr>
    </w:p>
    <w:p w14:paraId="0B76C796" w14:textId="77777777" w:rsidR="00C9012D" w:rsidRPr="008C267B" w:rsidRDefault="00C9012D" w:rsidP="008E5BD5">
      <w:pPr>
        <w:jc w:val="both"/>
        <w:rPr>
          <w:rFonts w:ascii="Palatino Linotype" w:hAnsi="Palatino Linotype"/>
          <w:i/>
          <w:color w:val="000000" w:themeColor="text1"/>
        </w:rPr>
      </w:pPr>
      <w:r w:rsidRPr="008C267B">
        <w:rPr>
          <w:rFonts w:ascii="Palatino Linotype" w:hAnsi="Palatino Linotype"/>
          <w:i/>
          <w:color w:val="000000" w:themeColor="text1"/>
        </w:rPr>
        <w:t>Este derecho se regirá por los principios y bases siguientes:</w:t>
      </w:r>
    </w:p>
    <w:p w14:paraId="66D37F43" w14:textId="77777777" w:rsidR="00C9012D" w:rsidRPr="008C267B" w:rsidRDefault="00C9012D" w:rsidP="008E5BD5">
      <w:pPr>
        <w:jc w:val="both"/>
        <w:rPr>
          <w:rFonts w:ascii="Palatino Linotype" w:hAnsi="Palatino Linotype"/>
          <w:b/>
          <w:i/>
          <w:color w:val="000000" w:themeColor="text1"/>
        </w:rPr>
      </w:pPr>
    </w:p>
    <w:p w14:paraId="5AC608E7" w14:textId="77777777" w:rsidR="00C9012D" w:rsidRPr="008C267B" w:rsidRDefault="00C9012D" w:rsidP="008E5BD5">
      <w:pPr>
        <w:jc w:val="both"/>
        <w:rPr>
          <w:rFonts w:ascii="Palatino Linotype" w:hAnsi="Palatino Linotype"/>
          <w:i/>
          <w:color w:val="000000" w:themeColor="text1"/>
        </w:rPr>
      </w:pPr>
      <w:r w:rsidRPr="008C267B">
        <w:rPr>
          <w:rFonts w:ascii="Palatino Linotype" w:hAnsi="Palatino Linotype"/>
          <w:b/>
          <w:i/>
          <w:color w:val="000000" w:themeColor="text1"/>
        </w:rPr>
        <w:t xml:space="preserve">I. Toda la información en posesión </w:t>
      </w:r>
      <w:r w:rsidRPr="008C267B">
        <w:rPr>
          <w:rFonts w:ascii="Palatino Linotype" w:hAnsi="Palatino Linotype"/>
          <w:i/>
          <w:color w:val="000000" w:themeColor="text1"/>
        </w:rPr>
        <w:t xml:space="preserve">de cualquier autoridad, entidad, órgano y organismos de los Poderes Ejecutivo, Legislativo y Judicial, órganos autónomos, partidos políticos, fideicomisos y fondos públicos estatales y municipales, así como </w:t>
      </w:r>
      <w:r w:rsidRPr="008C267B">
        <w:rPr>
          <w:rFonts w:ascii="Palatino Linotype" w:hAnsi="Palatino Linotype"/>
          <w:b/>
          <w:i/>
          <w:color w:val="000000" w:themeColor="text1"/>
        </w:rPr>
        <w:t>del gobierno y de la administración pública municipal y sus organismos descentralizados</w:t>
      </w:r>
      <w:r w:rsidRPr="008C267B">
        <w:rPr>
          <w:rFonts w:ascii="Palatino Linotype" w:hAnsi="Palatino Linotype"/>
          <w:i/>
          <w:color w:val="000000" w:themeColor="text1"/>
        </w:rPr>
        <w:t xml:space="preserve">, asimismo de cualquier persona física, jurídica colectiva o sindicato que reciba y ejerza recursos públicos o realice actos de autoridad en el ámbito estatal y municipal, </w:t>
      </w:r>
      <w:r w:rsidRPr="008C267B">
        <w:rPr>
          <w:rFonts w:ascii="Palatino Linotype" w:hAnsi="Palatino Linotype"/>
          <w:b/>
          <w:i/>
          <w:color w:val="000000" w:themeColor="text1"/>
        </w:rPr>
        <w:t>es pública</w:t>
      </w:r>
      <w:r w:rsidRPr="008C267B">
        <w:rPr>
          <w:rFonts w:ascii="Palatino Linotype" w:hAnsi="Palatino Linotype"/>
          <w:i/>
          <w:color w:val="000000" w:themeColor="text1"/>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A505E68" w14:textId="77777777" w:rsidR="00C9012D" w:rsidRPr="008C267B" w:rsidRDefault="00C9012D" w:rsidP="008E5BD5">
      <w:pPr>
        <w:jc w:val="both"/>
        <w:rPr>
          <w:rFonts w:ascii="Palatino Linotype" w:hAnsi="Palatino Linotype"/>
          <w:i/>
          <w:color w:val="000000" w:themeColor="text1"/>
        </w:rPr>
      </w:pPr>
    </w:p>
    <w:p w14:paraId="7842A979" w14:textId="77777777" w:rsidR="00C9012D" w:rsidRPr="008C267B" w:rsidRDefault="00C9012D" w:rsidP="008E5BD5">
      <w:pPr>
        <w:jc w:val="both"/>
        <w:rPr>
          <w:rFonts w:ascii="Palatino Linotype" w:hAnsi="Palatino Linotype"/>
          <w:i/>
          <w:color w:val="000000" w:themeColor="text1"/>
        </w:rPr>
      </w:pPr>
      <w:r w:rsidRPr="008C267B">
        <w:rPr>
          <w:rFonts w:ascii="Palatino Linotype" w:hAnsi="Palatino Linotype"/>
          <w:i/>
          <w:color w:val="000000" w:themeColor="text1"/>
        </w:rPr>
        <w:t>II. La información referente a la intimidad de la vida privada y la imagen de las personas será protegida a través de un marco jurídico rígido de tratamiento y manejo de datos personales, con las excepciones que establezca la ley reglamentaria.</w:t>
      </w:r>
    </w:p>
    <w:p w14:paraId="306C842A" w14:textId="77777777" w:rsidR="00C9012D" w:rsidRPr="008C267B" w:rsidRDefault="00C9012D" w:rsidP="008E5BD5">
      <w:pPr>
        <w:jc w:val="both"/>
        <w:rPr>
          <w:rFonts w:ascii="Palatino Linotype" w:hAnsi="Palatino Linotype"/>
          <w:i/>
          <w:color w:val="000000" w:themeColor="text1"/>
        </w:rPr>
      </w:pPr>
    </w:p>
    <w:p w14:paraId="4E1706D0" w14:textId="77777777" w:rsidR="00C9012D" w:rsidRPr="008C267B" w:rsidRDefault="00C9012D" w:rsidP="008E5BD5">
      <w:pPr>
        <w:jc w:val="both"/>
        <w:rPr>
          <w:rFonts w:ascii="Palatino Linotype" w:hAnsi="Palatino Linotype"/>
          <w:i/>
          <w:color w:val="000000" w:themeColor="text1"/>
        </w:rPr>
      </w:pPr>
      <w:r w:rsidRPr="008C267B">
        <w:rPr>
          <w:rFonts w:ascii="Palatino Linotype" w:hAnsi="Palatino Linotype"/>
          <w:i/>
          <w:color w:val="000000" w:themeColor="text1"/>
        </w:rPr>
        <w:t>III. Toda persona, sin necesidad de acreditar interés alguno o justificar su utilización, tendrá acceso gratuito a la información pública, a sus datos personales o a la rectificación de éstos.</w:t>
      </w:r>
    </w:p>
    <w:p w14:paraId="646D454F" w14:textId="77777777" w:rsidR="00C9012D" w:rsidRPr="008C267B" w:rsidRDefault="00C9012D" w:rsidP="008E5BD5">
      <w:pPr>
        <w:jc w:val="both"/>
        <w:rPr>
          <w:rFonts w:ascii="Palatino Linotype" w:hAnsi="Palatino Linotype"/>
          <w:i/>
          <w:color w:val="000000" w:themeColor="text1"/>
        </w:rPr>
      </w:pPr>
    </w:p>
    <w:p w14:paraId="4F08C92E" w14:textId="77777777" w:rsidR="00C9012D" w:rsidRPr="008C267B" w:rsidRDefault="00C9012D" w:rsidP="008E5BD5">
      <w:pPr>
        <w:jc w:val="both"/>
        <w:rPr>
          <w:rFonts w:ascii="Palatino Linotype" w:hAnsi="Palatino Linotype"/>
          <w:i/>
          <w:color w:val="000000" w:themeColor="text1"/>
        </w:rPr>
      </w:pPr>
      <w:r w:rsidRPr="008C267B">
        <w:rPr>
          <w:rFonts w:ascii="Palatino Linotype" w:hAnsi="Palatino Linotype"/>
          <w:i/>
          <w:color w:val="000000" w:themeColor="text1"/>
        </w:rPr>
        <w:t>IV. Se establecerán mecanismos de acceso a la información y procedimientos de revisión expeditos que se sustanciarán ante el organismo autónomo especializado e imparcial que establece esta Constitución.</w:t>
      </w:r>
    </w:p>
    <w:p w14:paraId="1F1ACF9E" w14:textId="77777777" w:rsidR="00C9012D" w:rsidRPr="008C267B" w:rsidRDefault="00C9012D" w:rsidP="008E5BD5">
      <w:pPr>
        <w:jc w:val="both"/>
        <w:rPr>
          <w:rFonts w:ascii="Palatino Linotype" w:hAnsi="Palatino Linotype"/>
          <w:i/>
          <w:color w:val="000000" w:themeColor="text1"/>
        </w:rPr>
      </w:pPr>
    </w:p>
    <w:p w14:paraId="629B9512" w14:textId="77777777" w:rsidR="00C9012D" w:rsidRPr="008C267B" w:rsidRDefault="00C9012D" w:rsidP="008E5BD5">
      <w:pPr>
        <w:jc w:val="both"/>
        <w:rPr>
          <w:rFonts w:ascii="Palatino Linotype" w:hAnsi="Palatino Linotype"/>
          <w:i/>
          <w:color w:val="000000" w:themeColor="text1"/>
        </w:rPr>
      </w:pPr>
      <w:r w:rsidRPr="008C267B">
        <w:rPr>
          <w:rFonts w:ascii="Palatino Linotype" w:hAnsi="Palatino Linotype"/>
          <w:i/>
          <w:color w:val="000000" w:themeColor="text1"/>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5B2C7FB" w14:textId="77777777" w:rsidR="00C9012D" w:rsidRPr="008C267B" w:rsidRDefault="00C9012D" w:rsidP="008E5BD5">
      <w:pPr>
        <w:jc w:val="both"/>
        <w:rPr>
          <w:rFonts w:ascii="Palatino Linotype" w:hAnsi="Palatino Linotype"/>
          <w:b/>
          <w:i/>
          <w:color w:val="000000" w:themeColor="text1"/>
        </w:rPr>
      </w:pPr>
    </w:p>
    <w:p w14:paraId="36AEA600" w14:textId="77777777" w:rsidR="00C9012D" w:rsidRPr="008C267B" w:rsidRDefault="00C9012D" w:rsidP="008E5BD5">
      <w:pPr>
        <w:jc w:val="both"/>
        <w:rPr>
          <w:rFonts w:ascii="Palatino Linotype" w:hAnsi="Palatino Linotype"/>
          <w:i/>
          <w:color w:val="000000" w:themeColor="text1"/>
        </w:rPr>
      </w:pPr>
      <w:r w:rsidRPr="008C267B">
        <w:rPr>
          <w:rFonts w:ascii="Palatino Linotype" w:hAnsi="Palatino Linotype"/>
          <w:b/>
          <w:i/>
          <w:color w:val="000000" w:themeColor="text1"/>
        </w:rPr>
        <w:lastRenderedPageBreak/>
        <w:t>VI. Los sujetos obligados deberán preservar sus documentos en archivos administrativos actualizados y publicarán, a través de los medios electrónicos disponibles, la información completa y actualizada sobre el ejercicio de los recursos públicos</w:t>
      </w:r>
      <w:r w:rsidRPr="008C267B">
        <w:rPr>
          <w:rFonts w:ascii="Palatino Linotype" w:hAnsi="Palatino Linotype"/>
          <w:i/>
          <w:color w:val="000000" w:themeColor="text1"/>
        </w:rPr>
        <w:t xml:space="preserve"> y los indicadores que permitan rendir cuenta del cumplimiento de sus objetivos y los resultados obtenidos.</w:t>
      </w:r>
    </w:p>
    <w:p w14:paraId="65232238" w14:textId="77777777" w:rsidR="00C9012D" w:rsidRPr="008C267B" w:rsidRDefault="00C9012D" w:rsidP="008E5BD5">
      <w:pPr>
        <w:jc w:val="both"/>
        <w:rPr>
          <w:rFonts w:ascii="Palatino Linotype" w:hAnsi="Palatino Linotype"/>
          <w:i/>
          <w:color w:val="000000" w:themeColor="text1"/>
        </w:rPr>
      </w:pPr>
    </w:p>
    <w:p w14:paraId="0FE49E7B" w14:textId="77777777" w:rsidR="00C9012D" w:rsidRPr="008C267B" w:rsidRDefault="00C9012D" w:rsidP="008E5BD5">
      <w:pPr>
        <w:jc w:val="both"/>
        <w:rPr>
          <w:rFonts w:ascii="Palatino Linotype" w:hAnsi="Palatino Linotype" w:cs="Arial"/>
          <w:i/>
          <w:color w:val="000000" w:themeColor="text1"/>
        </w:rPr>
      </w:pPr>
      <w:r w:rsidRPr="008C267B">
        <w:rPr>
          <w:rFonts w:ascii="Palatino Linotype" w:hAnsi="Palatino Linotype"/>
          <w:i/>
          <w:color w:val="000000" w:themeColor="text1"/>
        </w:rPr>
        <w:t>VII. La ley reglamentaria, determinará la manera en que los sujetos obligados deberán hacer pública la información relativa a los recursos públicos que entreguen a personas físicas o jurídicas colectivas.”</w:t>
      </w:r>
    </w:p>
    <w:p w14:paraId="50A089E2" w14:textId="77777777" w:rsidR="00C9012D" w:rsidRPr="008C267B" w:rsidRDefault="00C9012D" w:rsidP="008E5BD5">
      <w:pPr>
        <w:jc w:val="both"/>
        <w:rPr>
          <w:rFonts w:ascii="Palatino Linotype" w:hAnsi="Palatino Linotype"/>
          <w:color w:val="000000" w:themeColor="text1"/>
        </w:rPr>
      </w:pPr>
    </w:p>
    <w:p w14:paraId="39D67B98" w14:textId="77777777" w:rsidR="00C9012D" w:rsidRPr="008C267B" w:rsidRDefault="00C9012D" w:rsidP="008E5BD5">
      <w:pPr>
        <w:jc w:val="both"/>
        <w:rPr>
          <w:rFonts w:ascii="Palatino Linotype" w:hAnsi="Palatino Linotype"/>
          <w:color w:val="000000" w:themeColor="text1"/>
        </w:rPr>
      </w:pPr>
      <w:r w:rsidRPr="008C267B">
        <w:rPr>
          <w:rFonts w:ascii="Palatino Linotype" w:hAnsi="Palatino Linotype"/>
          <w:color w:val="000000" w:themeColor="text1"/>
        </w:rPr>
        <w:t>(Énfasis añadido)</w:t>
      </w:r>
    </w:p>
    <w:p w14:paraId="74503D8C" w14:textId="77777777" w:rsidR="00C9012D" w:rsidRPr="008C267B" w:rsidRDefault="00C9012D" w:rsidP="008E5BD5">
      <w:pPr>
        <w:spacing w:line="360" w:lineRule="auto"/>
        <w:jc w:val="both"/>
        <w:rPr>
          <w:rFonts w:ascii="Palatino Linotype" w:hAnsi="Palatino Linotype"/>
          <w:color w:val="000000" w:themeColor="text1"/>
        </w:rPr>
      </w:pPr>
    </w:p>
    <w:p w14:paraId="45562111" w14:textId="77777777" w:rsidR="00C9012D" w:rsidRPr="008C267B" w:rsidRDefault="00C9012D" w:rsidP="008E5BD5">
      <w:pPr>
        <w:numPr>
          <w:ilvl w:val="0"/>
          <w:numId w:val="1"/>
        </w:numPr>
        <w:spacing w:line="360" w:lineRule="auto"/>
        <w:ind w:left="0" w:firstLine="0"/>
        <w:contextualSpacing/>
        <w:jc w:val="both"/>
        <w:rPr>
          <w:rFonts w:ascii="Palatino Linotype" w:hAnsi="Palatino Linotype" w:cs="Arial"/>
          <w:color w:val="000000" w:themeColor="text1"/>
        </w:rPr>
      </w:pPr>
      <w:r w:rsidRPr="008C267B">
        <w:rPr>
          <w:rFonts w:ascii="Palatino Linotype" w:hAnsi="Palatino Linotype" w:cs="Arial"/>
          <w:color w:val="000000" w:themeColor="text1"/>
        </w:rPr>
        <w:t>Adicional, tenemos que la Ley de Transparencia y Acceso a la Información Pública del Estado de México y Municipios, prevé en su artículo 23 fracción IV, lo siguiente:</w:t>
      </w:r>
    </w:p>
    <w:p w14:paraId="5C0901AE" w14:textId="77777777" w:rsidR="00C9012D" w:rsidRPr="008C267B" w:rsidRDefault="00C9012D" w:rsidP="008E5BD5">
      <w:pPr>
        <w:jc w:val="both"/>
        <w:rPr>
          <w:rFonts w:ascii="Palatino Linotype" w:eastAsia="MS Mincho" w:hAnsi="Palatino Linotype" w:cs="Arial"/>
          <w:i/>
          <w:color w:val="000000" w:themeColor="text1"/>
        </w:rPr>
      </w:pPr>
      <w:r w:rsidRPr="008C267B">
        <w:rPr>
          <w:rFonts w:ascii="Palatino Linotype" w:eastAsia="MS Mincho" w:hAnsi="Palatino Linotype" w:cs="Arial"/>
          <w:i/>
          <w:color w:val="000000" w:themeColor="text1"/>
        </w:rPr>
        <w:t>“</w:t>
      </w:r>
      <w:r w:rsidRPr="008C267B">
        <w:rPr>
          <w:rFonts w:ascii="Palatino Linotype" w:eastAsia="MS Mincho" w:hAnsi="Palatino Linotype" w:cs="Arial"/>
          <w:b/>
          <w:i/>
          <w:color w:val="000000" w:themeColor="text1"/>
        </w:rPr>
        <w:t xml:space="preserve">Artículo 23. Son sujetos obligados a transparentar y permitir el acceso a su información y </w:t>
      </w:r>
      <w:r w:rsidRPr="008C267B">
        <w:rPr>
          <w:rFonts w:ascii="Palatino Linotype" w:eastAsia="MS Mincho" w:hAnsi="Palatino Linotype"/>
          <w:b/>
          <w:i/>
          <w:color w:val="000000" w:themeColor="text1"/>
        </w:rPr>
        <w:t>proteger</w:t>
      </w:r>
      <w:r w:rsidRPr="008C267B">
        <w:rPr>
          <w:rFonts w:ascii="Palatino Linotype" w:eastAsia="MS Mincho" w:hAnsi="Palatino Linotype" w:cs="Arial"/>
          <w:b/>
          <w:i/>
          <w:color w:val="000000" w:themeColor="text1"/>
        </w:rPr>
        <w:t xml:space="preserve"> los datos personales que obren en su poder</w:t>
      </w:r>
      <w:r w:rsidRPr="008C267B">
        <w:rPr>
          <w:rFonts w:ascii="Palatino Linotype" w:eastAsia="MS Mincho" w:hAnsi="Palatino Linotype" w:cs="Arial"/>
          <w:i/>
          <w:color w:val="000000" w:themeColor="text1"/>
        </w:rPr>
        <w:t>:</w:t>
      </w:r>
    </w:p>
    <w:p w14:paraId="609251B1" w14:textId="77777777" w:rsidR="00C9012D" w:rsidRPr="008C267B" w:rsidRDefault="00C9012D" w:rsidP="008E5BD5">
      <w:pPr>
        <w:jc w:val="both"/>
        <w:rPr>
          <w:rFonts w:ascii="Palatino Linotype" w:eastAsia="MS Mincho" w:hAnsi="Palatino Linotype" w:cs="Arial"/>
          <w:i/>
          <w:color w:val="000000" w:themeColor="text1"/>
        </w:rPr>
      </w:pPr>
      <w:r w:rsidRPr="008C267B">
        <w:rPr>
          <w:rFonts w:ascii="Palatino Linotype" w:eastAsia="MS Mincho" w:hAnsi="Palatino Linotype" w:cs="Arial"/>
          <w:i/>
          <w:color w:val="000000" w:themeColor="text1"/>
        </w:rPr>
        <w:t>…</w:t>
      </w:r>
    </w:p>
    <w:p w14:paraId="6854D933" w14:textId="77777777" w:rsidR="00C9012D" w:rsidRPr="008C267B" w:rsidRDefault="00C9012D" w:rsidP="008E5BD5">
      <w:pPr>
        <w:jc w:val="both"/>
        <w:rPr>
          <w:rFonts w:ascii="Palatino Linotype" w:eastAsia="MS Mincho" w:hAnsi="Palatino Linotype" w:cs="Arial"/>
          <w:b/>
          <w:i/>
          <w:iCs/>
          <w:color w:val="000000" w:themeColor="text1"/>
        </w:rPr>
      </w:pPr>
      <w:r w:rsidRPr="008C267B">
        <w:rPr>
          <w:rFonts w:ascii="Palatino Linotype" w:hAnsi="Palatino Linotype"/>
          <w:i/>
          <w:iCs/>
          <w:color w:val="000000" w:themeColor="text1"/>
        </w:rPr>
        <w:t>IV. Los ayuntamientos y las dependencias, organismos, órganos y entidades de la administración municipal;</w:t>
      </w:r>
      <w:r w:rsidRPr="008C267B">
        <w:rPr>
          <w:rFonts w:ascii="Palatino Linotype" w:eastAsia="MS Mincho" w:hAnsi="Palatino Linotype" w:cs="Arial"/>
          <w:b/>
          <w:i/>
          <w:iCs/>
          <w:color w:val="000000" w:themeColor="text1"/>
        </w:rPr>
        <w:t xml:space="preserve"> </w:t>
      </w:r>
    </w:p>
    <w:p w14:paraId="1A1D7AEE" w14:textId="77777777" w:rsidR="00C9012D" w:rsidRPr="008C267B" w:rsidRDefault="00C9012D" w:rsidP="008E5BD5">
      <w:pPr>
        <w:jc w:val="both"/>
        <w:rPr>
          <w:rFonts w:ascii="Palatino Linotype" w:eastAsia="MS Mincho" w:hAnsi="Palatino Linotype" w:cs="Arial"/>
          <w:b/>
          <w:i/>
          <w:color w:val="000000" w:themeColor="text1"/>
        </w:rPr>
      </w:pPr>
      <w:r w:rsidRPr="008C267B">
        <w:rPr>
          <w:rFonts w:ascii="Palatino Linotype" w:eastAsia="MS Mincho" w:hAnsi="Palatino Linotype" w:cs="Arial"/>
          <w:b/>
          <w:i/>
          <w:color w:val="000000" w:themeColor="text1"/>
        </w:rPr>
        <w:t>…</w:t>
      </w:r>
    </w:p>
    <w:p w14:paraId="7801CA88" w14:textId="77777777" w:rsidR="00C9012D" w:rsidRPr="008C267B" w:rsidRDefault="00C9012D" w:rsidP="008E5BD5">
      <w:pPr>
        <w:jc w:val="both"/>
        <w:rPr>
          <w:rFonts w:ascii="Palatino Linotype" w:eastAsia="MS Mincho" w:hAnsi="Palatino Linotype"/>
          <w:b/>
          <w:i/>
          <w:color w:val="000000" w:themeColor="text1"/>
        </w:rPr>
      </w:pPr>
      <w:r w:rsidRPr="008C267B">
        <w:rPr>
          <w:rFonts w:ascii="Palatino Linotype" w:eastAsia="MS Mincho" w:hAnsi="Palatino Linotype"/>
          <w:b/>
          <w:i/>
          <w:color w:val="000000" w:themeColor="text1"/>
        </w:rPr>
        <w:t>Los sujetos obligados deberán hacer pública toda aquella información relativa a los montos y las personas a quienes entreguen, por cualquier motivo, recursos públicos</w:t>
      </w:r>
      <w:r w:rsidRPr="008C267B">
        <w:rPr>
          <w:rFonts w:ascii="Palatino Linotype" w:eastAsia="MS Mincho" w:hAnsi="Palatino Linotype"/>
          <w:i/>
          <w:color w:val="000000" w:themeColor="text1"/>
        </w:rPr>
        <w:t xml:space="preserve">, </w:t>
      </w:r>
      <w:r w:rsidRPr="008C267B">
        <w:rPr>
          <w:rFonts w:ascii="Palatino Linotype" w:eastAsia="MS Mincho" w:hAnsi="Palatino Linotype"/>
          <w:b/>
          <w:i/>
          <w:color w:val="000000" w:themeColor="text1"/>
        </w:rPr>
        <w:t>así como</w:t>
      </w:r>
      <w:r w:rsidRPr="008C267B">
        <w:rPr>
          <w:rFonts w:ascii="Palatino Linotype" w:eastAsia="MS Mincho" w:hAnsi="Palatino Linotype"/>
          <w:i/>
          <w:color w:val="000000" w:themeColor="text1"/>
        </w:rPr>
        <w:t xml:space="preserve"> </w:t>
      </w:r>
      <w:r w:rsidRPr="008C267B">
        <w:rPr>
          <w:rFonts w:ascii="Palatino Linotype" w:eastAsia="MS Mincho" w:hAnsi="Palatino Linotype"/>
          <w:b/>
          <w:i/>
          <w:color w:val="000000" w:themeColor="text1"/>
        </w:rPr>
        <w:t>los informes que dichas personas les entreguen sobre el uso y destino de dichos recursos.</w:t>
      </w:r>
    </w:p>
    <w:p w14:paraId="77C3CDF2" w14:textId="77777777" w:rsidR="00C9012D" w:rsidRPr="008C267B" w:rsidRDefault="00C9012D" w:rsidP="008E5BD5">
      <w:pPr>
        <w:jc w:val="both"/>
        <w:rPr>
          <w:rFonts w:ascii="Palatino Linotype" w:eastAsia="MS Mincho" w:hAnsi="Palatino Linotype"/>
          <w:b/>
          <w:i/>
          <w:color w:val="000000" w:themeColor="text1"/>
        </w:rPr>
      </w:pPr>
    </w:p>
    <w:p w14:paraId="2DC0B793" w14:textId="77777777" w:rsidR="00C9012D" w:rsidRPr="008C267B" w:rsidRDefault="00C9012D" w:rsidP="008E5BD5">
      <w:pPr>
        <w:jc w:val="both"/>
        <w:rPr>
          <w:rFonts w:ascii="Palatino Linotype" w:eastAsia="MS Mincho" w:hAnsi="Palatino Linotype" w:cs="Arial"/>
          <w:i/>
          <w:color w:val="000000" w:themeColor="text1"/>
        </w:rPr>
      </w:pPr>
      <w:r w:rsidRPr="008C267B">
        <w:rPr>
          <w:rFonts w:ascii="Palatino Linotype" w:eastAsia="MS Mincho" w:hAnsi="Palatino Linotype" w:cs="Arial"/>
          <w:b/>
          <w:i/>
          <w:color w:val="000000" w:themeColor="text1"/>
        </w:rPr>
        <w:t>Los servidores públicos deberán transparentar sus acciones así como garantizar y respetar el derecho de acceso a la información pública.</w:t>
      </w:r>
      <w:r w:rsidRPr="008C267B">
        <w:rPr>
          <w:rFonts w:ascii="Palatino Linotype" w:eastAsia="MS Mincho" w:hAnsi="Palatino Linotype" w:cs="Arial"/>
          <w:i/>
          <w:color w:val="000000" w:themeColor="text1"/>
        </w:rPr>
        <w:t>”</w:t>
      </w:r>
    </w:p>
    <w:p w14:paraId="554F4337" w14:textId="77777777" w:rsidR="00CF5902" w:rsidRPr="008C267B" w:rsidRDefault="00CF5902" w:rsidP="008E5BD5">
      <w:pPr>
        <w:jc w:val="both"/>
        <w:rPr>
          <w:rFonts w:ascii="Palatino Linotype" w:eastAsia="MS Mincho" w:hAnsi="Palatino Linotype" w:cs="Arial"/>
          <w:i/>
          <w:color w:val="000000" w:themeColor="text1"/>
        </w:rPr>
      </w:pPr>
    </w:p>
    <w:p w14:paraId="7387A370" w14:textId="77777777" w:rsidR="00E75449" w:rsidRPr="008C267B" w:rsidRDefault="00E75449" w:rsidP="008E5BD5">
      <w:pPr>
        <w:jc w:val="both"/>
        <w:rPr>
          <w:rFonts w:ascii="Palatino Linotype" w:eastAsia="MS Mincho" w:hAnsi="Palatino Linotype" w:cs="Arial"/>
          <w:i/>
          <w:color w:val="000000" w:themeColor="text1"/>
        </w:rPr>
      </w:pPr>
    </w:p>
    <w:p w14:paraId="5CD27364" w14:textId="77777777" w:rsidR="00C9012D" w:rsidRPr="008C267B" w:rsidRDefault="00C9012D" w:rsidP="008E5BD5">
      <w:pPr>
        <w:jc w:val="both"/>
        <w:rPr>
          <w:rFonts w:ascii="Palatino Linotype" w:eastAsia="MS Mincho" w:hAnsi="Palatino Linotype" w:cs="Arial"/>
          <w:color w:val="000000" w:themeColor="text1"/>
        </w:rPr>
      </w:pPr>
      <w:r w:rsidRPr="008C267B">
        <w:rPr>
          <w:rFonts w:ascii="Palatino Linotype" w:eastAsia="MS Mincho" w:hAnsi="Palatino Linotype" w:cs="Arial"/>
          <w:color w:val="000000" w:themeColor="text1"/>
        </w:rPr>
        <w:t>(Énfasis añadido)</w:t>
      </w:r>
    </w:p>
    <w:p w14:paraId="10A19813" w14:textId="77777777" w:rsidR="00C9012D" w:rsidRPr="008C267B" w:rsidRDefault="00C9012D" w:rsidP="008E5BD5">
      <w:pPr>
        <w:spacing w:line="360" w:lineRule="auto"/>
        <w:jc w:val="both"/>
        <w:rPr>
          <w:rFonts w:ascii="Palatino Linotype" w:hAnsi="Palatino Linotype" w:cs="Arial"/>
          <w:color w:val="000000" w:themeColor="text1"/>
        </w:rPr>
      </w:pPr>
    </w:p>
    <w:p w14:paraId="3595EE22" w14:textId="77777777" w:rsidR="00E75449" w:rsidRPr="008C267B" w:rsidRDefault="00E75449" w:rsidP="008E5BD5">
      <w:pPr>
        <w:spacing w:line="360" w:lineRule="auto"/>
        <w:jc w:val="both"/>
        <w:rPr>
          <w:rFonts w:ascii="Palatino Linotype" w:hAnsi="Palatino Linotype" w:cs="Arial"/>
          <w:color w:val="000000" w:themeColor="text1"/>
        </w:rPr>
      </w:pPr>
    </w:p>
    <w:p w14:paraId="2253D517" w14:textId="77777777" w:rsidR="0005382C" w:rsidRPr="008C267B" w:rsidRDefault="00C9012D" w:rsidP="008E5BD5">
      <w:pPr>
        <w:numPr>
          <w:ilvl w:val="0"/>
          <w:numId w:val="1"/>
        </w:numPr>
        <w:spacing w:line="360" w:lineRule="auto"/>
        <w:ind w:left="0" w:firstLine="0"/>
        <w:contextualSpacing/>
        <w:jc w:val="both"/>
        <w:rPr>
          <w:rFonts w:ascii="Palatino Linotype" w:hAnsi="Palatino Linotype" w:cs="Arial"/>
          <w:color w:val="000000" w:themeColor="text1"/>
        </w:rPr>
      </w:pPr>
      <w:r w:rsidRPr="008C267B">
        <w:rPr>
          <w:rFonts w:ascii="Palatino Linotype" w:hAnsi="Palatino Linotype" w:cs="Arial"/>
          <w:color w:val="000000" w:themeColor="text1"/>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BF031DD" w14:textId="77777777" w:rsidR="00E75449" w:rsidRPr="008C267B" w:rsidRDefault="00E75449" w:rsidP="00E75449">
      <w:pPr>
        <w:spacing w:line="360" w:lineRule="auto"/>
        <w:contextualSpacing/>
        <w:jc w:val="both"/>
        <w:rPr>
          <w:rFonts w:ascii="Palatino Linotype" w:hAnsi="Palatino Linotype" w:cs="Arial"/>
          <w:color w:val="000000" w:themeColor="text1"/>
        </w:rPr>
      </w:pPr>
    </w:p>
    <w:p w14:paraId="05229213" w14:textId="77777777" w:rsidR="00B60977" w:rsidRPr="008C267B" w:rsidRDefault="00B60977" w:rsidP="008E5BD5">
      <w:pPr>
        <w:pStyle w:val="Ttulo1"/>
        <w:rPr>
          <w:rFonts w:ascii="Palatino Linotype" w:eastAsia="Palatino Linotype" w:hAnsi="Palatino Linotype" w:cs="Palatino Linotype"/>
          <w:b/>
          <w:color w:val="000000" w:themeColor="text1"/>
          <w:sz w:val="24"/>
          <w:szCs w:val="24"/>
        </w:rPr>
      </w:pPr>
      <w:r w:rsidRPr="008C267B">
        <w:rPr>
          <w:rFonts w:ascii="Palatino Linotype" w:eastAsia="Palatino Linotype" w:hAnsi="Palatino Linotype" w:cs="Palatino Linotype"/>
          <w:b/>
          <w:color w:val="000000" w:themeColor="text1"/>
          <w:sz w:val="24"/>
          <w:szCs w:val="24"/>
        </w:rPr>
        <w:t>QUINTO. De la versión pública.</w:t>
      </w:r>
    </w:p>
    <w:p w14:paraId="1A4A97A8" w14:textId="77777777" w:rsidR="00B60977" w:rsidRPr="008C267B" w:rsidRDefault="00B60977" w:rsidP="008E5BD5">
      <w:pPr>
        <w:rPr>
          <w:rFonts w:ascii="Palatino Linotype" w:hAnsi="Palatino Linotype"/>
          <w:color w:val="000000" w:themeColor="text1"/>
        </w:rPr>
      </w:pPr>
    </w:p>
    <w:p w14:paraId="3AA8B6B6" w14:textId="77777777" w:rsidR="00B60977" w:rsidRPr="008C267B" w:rsidRDefault="00B60977" w:rsidP="008E5BD5">
      <w:pPr>
        <w:pStyle w:val="Ttulo1"/>
        <w:numPr>
          <w:ilvl w:val="0"/>
          <w:numId w:val="12"/>
        </w:numPr>
        <w:tabs>
          <w:tab w:val="left" w:pos="284"/>
        </w:tabs>
        <w:spacing w:before="0" w:line="360" w:lineRule="auto"/>
        <w:ind w:left="0" w:firstLine="0"/>
        <w:rPr>
          <w:rFonts w:ascii="Palatino Linotype" w:eastAsia="Palatino Linotype" w:hAnsi="Palatino Linotype" w:cs="Palatino Linotype"/>
          <w:b/>
          <w:color w:val="000000" w:themeColor="text1"/>
          <w:sz w:val="24"/>
          <w:szCs w:val="24"/>
        </w:rPr>
      </w:pPr>
      <w:r w:rsidRPr="008C267B">
        <w:rPr>
          <w:rFonts w:ascii="Palatino Linotype" w:eastAsia="Palatino Linotype" w:hAnsi="Palatino Linotype" w:cs="Palatino Linotype"/>
          <w:b/>
          <w:color w:val="000000" w:themeColor="text1"/>
          <w:sz w:val="24"/>
          <w:szCs w:val="24"/>
        </w:rPr>
        <w:t xml:space="preserve">Nociones generales. </w:t>
      </w:r>
    </w:p>
    <w:p w14:paraId="552246F1" w14:textId="77777777" w:rsidR="00B60977" w:rsidRPr="008C267B" w:rsidRDefault="00B60977" w:rsidP="008E5BD5">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8C267B">
        <w:rPr>
          <w:rFonts w:ascii="Palatino Linotype" w:eastAsia="Palatino Linotype" w:hAnsi="Palatino Linotype" w:cs="Palatino Linotype"/>
          <w:color w:val="000000" w:themeColor="text1"/>
        </w:rPr>
        <w:t>Debe destacarse que, debido a la naturaleza de la información solicitada</w:t>
      </w:r>
      <w:r w:rsidRPr="008C267B">
        <w:rPr>
          <w:rFonts w:ascii="Palatino Linotype" w:eastAsia="Palatino Linotype" w:hAnsi="Palatino Linotype" w:cs="Palatino Linotype"/>
          <w:b/>
          <w:color w:val="000000" w:themeColor="text1"/>
        </w:rPr>
        <w:t xml:space="preserve">, </w:t>
      </w:r>
      <w:r w:rsidRPr="008C267B">
        <w:rPr>
          <w:rFonts w:ascii="Palatino Linotype" w:eastAsia="Palatino Linotype" w:hAnsi="Palatino Linotype" w:cs="Palatino Linotype"/>
          <w:color w:val="000000" w:themeColor="text1"/>
        </w:rPr>
        <w:t xml:space="preserve">eventualmente pudiera obrar datos personales susceptibles de protegerse, así como información susceptible de clasificarse como reservada, el </w:t>
      </w:r>
      <w:r w:rsidRPr="008C267B">
        <w:rPr>
          <w:rFonts w:ascii="Palatino Linotype" w:eastAsia="Palatino Linotype" w:hAnsi="Palatino Linotype" w:cs="Palatino Linotype"/>
          <w:b/>
          <w:color w:val="000000" w:themeColor="text1"/>
        </w:rPr>
        <w:t xml:space="preserve">SUJETO OBLIGADO </w:t>
      </w:r>
      <w:r w:rsidRPr="008C267B">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14:paraId="1F08683D" w14:textId="77777777" w:rsidR="00B60977" w:rsidRPr="008C267B" w:rsidRDefault="00B60977" w:rsidP="008E5BD5">
      <w:pPr>
        <w:pBdr>
          <w:top w:val="nil"/>
          <w:left w:val="nil"/>
          <w:bottom w:val="nil"/>
          <w:right w:val="nil"/>
          <w:between w:val="nil"/>
        </w:pBdr>
        <w:tabs>
          <w:tab w:val="left" w:pos="0"/>
          <w:tab w:val="left" w:pos="284"/>
        </w:tabs>
        <w:spacing w:line="360" w:lineRule="auto"/>
        <w:jc w:val="both"/>
        <w:rPr>
          <w:rFonts w:ascii="Palatino Linotype" w:eastAsia="Palatino Linotype" w:hAnsi="Palatino Linotype" w:cs="Palatino Linotype"/>
          <w:color w:val="000000" w:themeColor="text1"/>
        </w:rPr>
      </w:pPr>
    </w:p>
    <w:p w14:paraId="2093BA16" w14:textId="77777777" w:rsidR="00B60977" w:rsidRPr="008C267B" w:rsidRDefault="00B60977" w:rsidP="008E5BD5">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8C267B">
        <w:rPr>
          <w:rFonts w:ascii="Palatino Linotype" w:eastAsia="Palatino Linotype" w:hAnsi="Palatino Linotype" w:cs="Palatino Linotype"/>
          <w:color w:val="000000" w:themeColor="text1"/>
        </w:rPr>
        <w:t xml:space="preserve">No pasa desapercibido para este Órgano Garante que los </w:t>
      </w:r>
      <w:r w:rsidRPr="008C267B">
        <w:rPr>
          <w:rFonts w:ascii="Palatino Linotype" w:eastAsia="Palatino Linotype" w:hAnsi="Palatino Linotype" w:cs="Palatino Linotype"/>
          <w:b/>
          <w:color w:val="000000" w:themeColor="text1"/>
        </w:rPr>
        <w:t xml:space="preserve">Sujetos Obligados </w:t>
      </w:r>
      <w:r w:rsidRPr="008C267B">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6990"/>
      </w:tblGrid>
      <w:tr w:rsidR="008E5BD5" w:rsidRPr="008C267B" w14:paraId="016D04A3" w14:textId="77777777" w:rsidTr="004148A3">
        <w:tc>
          <w:tcPr>
            <w:tcW w:w="1838" w:type="dxa"/>
          </w:tcPr>
          <w:p w14:paraId="3F4D3E42" w14:textId="77777777" w:rsidR="00B60977" w:rsidRPr="008C267B" w:rsidRDefault="00B60977" w:rsidP="008E5BD5">
            <w:pPr>
              <w:tabs>
                <w:tab w:val="left" w:pos="284"/>
              </w:tabs>
              <w:rPr>
                <w:rFonts w:ascii="Palatino Linotype" w:eastAsia="Palatino Linotype" w:hAnsi="Palatino Linotype" w:cs="Palatino Linotype"/>
                <w:color w:val="000000" w:themeColor="text1"/>
              </w:rPr>
            </w:pPr>
            <w:r w:rsidRPr="008C267B">
              <w:rPr>
                <w:rFonts w:ascii="Palatino Linotype" w:eastAsia="Palatino Linotype" w:hAnsi="Palatino Linotype" w:cs="Palatino Linotype"/>
                <w:color w:val="000000" w:themeColor="text1"/>
              </w:rPr>
              <w:t>a) Requisitos previos.</w:t>
            </w:r>
          </w:p>
        </w:tc>
        <w:tc>
          <w:tcPr>
            <w:tcW w:w="6990" w:type="dxa"/>
          </w:tcPr>
          <w:p w14:paraId="115A495D"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FBD3107"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lastRenderedPageBreak/>
              <w:t>Al hacerlo tienen que precisar de qué información se trata, señalando el supuesto de clasificación (confidencialidad o reserva).</w:t>
            </w:r>
          </w:p>
          <w:p w14:paraId="280EB4E2"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Además, se debe señalar el procedimiento, de los tres que establecen los artículos 132 y 106 de la Ley Estatal y General, respectivamente.</w:t>
            </w:r>
          </w:p>
          <w:p w14:paraId="573E05B0"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 xml:space="preserve">El último de estos requisitos previos consiste en que no se pueden emitir acuerdos de carácter general ni particular, esto es, </w:t>
            </w:r>
            <w:r w:rsidRPr="008C267B">
              <w:rPr>
                <w:rFonts w:ascii="Palatino Linotype" w:eastAsia="Palatino Linotype" w:hAnsi="Palatino Linotype" w:cs="Palatino Linotype"/>
                <w:color w:val="000000" w:themeColor="text1"/>
                <w:u w:val="single"/>
                <w:lang w:val="es-MX"/>
              </w:rPr>
              <w:t>no se puede hacer un acuerdo para clasificar de manera general todos los documentos de un expediente o área, sin</w:t>
            </w:r>
            <w:r w:rsidRPr="008C267B">
              <w:rPr>
                <w:rFonts w:ascii="Palatino Linotype" w:eastAsia="Palatino Linotype" w:hAnsi="Palatino Linotype" w:cs="Palatino Linotype"/>
                <w:color w:val="000000" w:themeColor="text1"/>
                <w:lang w:val="es-MX"/>
              </w:rPr>
              <w:t xml:space="preserve"> individualizar su análisis y tampoco se puede hacer un acuerdo por cada dato que se vaya a clasificar dentro de un documento con diez datos, por ejemplo, susceptibles de ser clasificados.</w:t>
            </w:r>
          </w:p>
        </w:tc>
      </w:tr>
      <w:tr w:rsidR="008E5BD5" w:rsidRPr="008C267B" w14:paraId="54CEEE2D" w14:textId="77777777" w:rsidTr="004148A3">
        <w:tc>
          <w:tcPr>
            <w:tcW w:w="1838" w:type="dxa"/>
          </w:tcPr>
          <w:p w14:paraId="4E579092" w14:textId="77777777" w:rsidR="00B60977" w:rsidRPr="008C267B" w:rsidRDefault="00B60977" w:rsidP="008E5BD5">
            <w:pPr>
              <w:tabs>
                <w:tab w:val="left" w:pos="284"/>
              </w:tabs>
              <w:rPr>
                <w:rFonts w:ascii="Palatino Linotype" w:eastAsia="Palatino Linotype" w:hAnsi="Palatino Linotype" w:cs="Palatino Linotype"/>
                <w:color w:val="000000" w:themeColor="text1"/>
              </w:rPr>
            </w:pPr>
            <w:r w:rsidRPr="008C267B">
              <w:rPr>
                <w:rFonts w:ascii="Palatino Linotype" w:eastAsia="Palatino Linotype" w:hAnsi="Palatino Linotype" w:cs="Palatino Linotype"/>
                <w:color w:val="000000" w:themeColor="text1"/>
              </w:rPr>
              <w:lastRenderedPageBreak/>
              <w:t>b) Supuestos de clasificación.</w:t>
            </w:r>
          </w:p>
        </w:tc>
        <w:tc>
          <w:tcPr>
            <w:tcW w:w="6990" w:type="dxa"/>
          </w:tcPr>
          <w:p w14:paraId="10520317"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Las disposiciones constitucionales y legales en la materia establecen los dos supuestos generales para clasificar la información: por reserva y por confidencialidad.</w:t>
            </w:r>
          </w:p>
          <w:p w14:paraId="354D4453"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042FC1E"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 xml:space="preserve">El </w:t>
            </w:r>
            <w:r w:rsidRPr="008C267B">
              <w:rPr>
                <w:rFonts w:ascii="Palatino Linotype" w:eastAsia="Palatino Linotype" w:hAnsi="Palatino Linotype" w:cs="Palatino Linotype"/>
                <w:b/>
                <w:color w:val="000000" w:themeColor="text1"/>
                <w:lang w:val="es-MX"/>
              </w:rPr>
              <w:t>Sujeto Obligado</w:t>
            </w:r>
            <w:r w:rsidRPr="008C267B">
              <w:rPr>
                <w:rFonts w:ascii="Palatino Linotype" w:eastAsia="Palatino Linotype" w:hAnsi="Palatino Linotype" w:cs="Palatino Linotype"/>
                <w:color w:val="000000" w:themeColor="text1"/>
                <w:lang w:val="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E5BD5" w:rsidRPr="008C267B" w14:paraId="6F4C498E" w14:textId="77777777" w:rsidTr="004148A3">
        <w:tc>
          <w:tcPr>
            <w:tcW w:w="1838" w:type="dxa"/>
          </w:tcPr>
          <w:p w14:paraId="2194281D" w14:textId="77777777" w:rsidR="00B60977" w:rsidRPr="008C267B" w:rsidRDefault="00B60977" w:rsidP="008E5BD5">
            <w:pPr>
              <w:tabs>
                <w:tab w:val="left" w:pos="284"/>
              </w:tabs>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c) Formalidades para emitir el acuerdo de clasificación.</w:t>
            </w:r>
          </w:p>
        </w:tc>
        <w:tc>
          <w:tcPr>
            <w:tcW w:w="6990" w:type="dxa"/>
          </w:tcPr>
          <w:p w14:paraId="4BD3AC5D"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 xml:space="preserve">El Comité de Transparencia, según lo dispuesto en los artículos cuenta con las facultades para aprobar, modificar o revocar la clasificación de la información que haya propuesto. </w:t>
            </w:r>
          </w:p>
          <w:p w14:paraId="12883EBC"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lastRenderedPageBreak/>
              <w:t xml:space="preserve">Es necesario que </w:t>
            </w:r>
            <w:r w:rsidRPr="008C267B">
              <w:rPr>
                <w:rFonts w:ascii="Palatino Linotype" w:eastAsia="Palatino Linotype" w:hAnsi="Palatino Linotype" w:cs="Palatino Linotype"/>
                <w:b/>
                <w:color w:val="000000" w:themeColor="text1"/>
                <w:u w:val="single"/>
                <w:lang w:val="es-MX"/>
              </w:rPr>
              <w:t>el acto reúna con los requisitos elementales</w:t>
            </w:r>
            <w:r w:rsidRPr="008C267B">
              <w:rPr>
                <w:rFonts w:ascii="Palatino Linotype" w:eastAsia="Palatino Linotype" w:hAnsi="Palatino Linotype" w:cs="Palatino Linotype"/>
                <w:color w:val="000000" w:themeColor="text1"/>
                <w:lang w:val="es-MX"/>
              </w:rPr>
              <w:t>, entre ellos, que la autoridad que va a emitir el acto de autoridad sea la legalmente facultada para ello.</w:t>
            </w:r>
          </w:p>
          <w:p w14:paraId="0FDB68B3"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E5BD5" w:rsidRPr="008C267B" w14:paraId="712ABCE5" w14:textId="77777777" w:rsidTr="004148A3">
        <w:tc>
          <w:tcPr>
            <w:tcW w:w="1838" w:type="dxa"/>
          </w:tcPr>
          <w:p w14:paraId="5CAEC512" w14:textId="77777777" w:rsidR="00B60977" w:rsidRPr="008C267B" w:rsidRDefault="00B60977" w:rsidP="008E5BD5">
            <w:pPr>
              <w:tabs>
                <w:tab w:val="left" w:pos="284"/>
              </w:tabs>
              <w:rPr>
                <w:rFonts w:ascii="Palatino Linotype" w:eastAsia="Palatino Linotype" w:hAnsi="Palatino Linotype" w:cs="Palatino Linotype"/>
                <w:color w:val="000000" w:themeColor="text1"/>
                <w:lang w:val="es-MX"/>
              </w:rPr>
            </w:pPr>
          </w:p>
          <w:p w14:paraId="37CB2060"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 xml:space="preserve">d) Requisitos de fondo del acuerdo de clasificación. </w:t>
            </w:r>
          </w:p>
        </w:tc>
        <w:tc>
          <w:tcPr>
            <w:tcW w:w="6990" w:type="dxa"/>
          </w:tcPr>
          <w:p w14:paraId="06A5DEBE"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C267B">
              <w:rPr>
                <w:rFonts w:ascii="Palatino Linotype" w:eastAsia="Palatino Linotype" w:hAnsi="Palatino Linotype" w:cs="Palatino Linotype"/>
                <w:b/>
                <w:color w:val="000000" w:themeColor="text1"/>
                <w:lang w:val="es-MX"/>
              </w:rPr>
              <w:t>Sujetos Obligados</w:t>
            </w:r>
            <w:r w:rsidRPr="008C267B">
              <w:rPr>
                <w:rFonts w:ascii="Palatino Linotype" w:eastAsia="Palatino Linotype" w:hAnsi="Palatino Linotype" w:cs="Palatino Linotype"/>
                <w:color w:val="000000" w:themeColor="text1"/>
                <w:lang w:val="es-MX"/>
              </w:rPr>
              <w:t xml:space="preserve">, por lo que deberán fundar y motivar debidamente la clasificación. </w:t>
            </w:r>
          </w:p>
          <w:p w14:paraId="245EC6AA"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 xml:space="preserve">De lo anterior, se desprende que para una correcta </w:t>
            </w:r>
            <w:r w:rsidRPr="008C267B">
              <w:rPr>
                <w:rFonts w:ascii="Palatino Linotype" w:eastAsia="Palatino Linotype" w:hAnsi="Palatino Linotype" w:cs="Palatino Linotype"/>
                <w:b/>
                <w:color w:val="000000" w:themeColor="text1"/>
                <w:lang w:val="es-MX"/>
              </w:rPr>
              <w:t>clasificación total o parcial</w:t>
            </w:r>
            <w:r w:rsidRPr="008C267B">
              <w:rPr>
                <w:rFonts w:ascii="Palatino Linotype" w:eastAsia="Palatino Linotype" w:hAnsi="Palatino Linotype" w:cs="Palatino Linotype"/>
                <w:color w:val="000000" w:themeColor="text1"/>
                <w:lang w:val="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2F81E9B"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3BAF8A6"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 xml:space="preserve">En ese mismo sentido, el numeral trigésimo tercero fracción V de los Lineamientos Generales, precisa que para motivar la </w:t>
            </w:r>
            <w:r w:rsidRPr="008C267B">
              <w:rPr>
                <w:rFonts w:ascii="Palatino Linotype" w:eastAsia="Palatino Linotype" w:hAnsi="Palatino Linotype" w:cs="Palatino Linotype"/>
                <w:color w:val="000000" w:themeColor="text1"/>
                <w:lang w:val="es-MX"/>
              </w:rPr>
              <w:lastRenderedPageBreak/>
              <w:t>clasificación se deben acreditar las circunstancias de tiempo, modo y lugar.</w:t>
            </w:r>
          </w:p>
          <w:p w14:paraId="16E1D811"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 xml:space="preserve">Ahora bien, </w:t>
            </w:r>
            <w:r w:rsidRPr="008C267B">
              <w:rPr>
                <w:rFonts w:ascii="Palatino Linotype" w:eastAsia="Palatino Linotype" w:hAnsi="Palatino Linotype" w:cs="Palatino Linotype"/>
                <w:b/>
                <w:color w:val="000000" w:themeColor="text1"/>
                <w:u w:val="single"/>
                <w:lang w:val="es-MX"/>
              </w:rPr>
              <w:t>para cada caso además de fundar y motivar</w:t>
            </w:r>
            <w:r w:rsidRPr="008C267B">
              <w:rPr>
                <w:rFonts w:ascii="Palatino Linotype" w:eastAsia="Palatino Linotype" w:hAnsi="Palatino Linotype" w:cs="Palatino Linotype"/>
                <w:color w:val="000000" w:themeColor="text1"/>
                <w:lang w:val="es-MX"/>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148A3" w:rsidRPr="008C267B" w14:paraId="073EEA11" w14:textId="77777777" w:rsidTr="004148A3">
        <w:tc>
          <w:tcPr>
            <w:tcW w:w="1838" w:type="dxa"/>
          </w:tcPr>
          <w:p w14:paraId="0F9D8A4A"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lastRenderedPageBreak/>
              <w:t xml:space="preserve">e) Condiciones especiales de la clasificación de la información como confidencial. </w:t>
            </w:r>
          </w:p>
        </w:tc>
        <w:tc>
          <w:tcPr>
            <w:tcW w:w="6990" w:type="dxa"/>
          </w:tcPr>
          <w:p w14:paraId="29CEFE58"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 xml:space="preserve">Los artículos 148 y 120 de la Ley Estatal y de la Ley General, respectivamente, establecen que aun tratándose de datos personales, se podrán proporcionar, incluso sin solicitar el consentimiento de su titular. </w:t>
            </w:r>
          </w:p>
          <w:p w14:paraId="0500380F" w14:textId="77777777" w:rsidR="00B60977" w:rsidRPr="008C267B" w:rsidRDefault="00B60977" w:rsidP="008E5BD5">
            <w:pPr>
              <w:tabs>
                <w:tab w:val="left" w:pos="284"/>
              </w:tabs>
              <w:jc w:val="both"/>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47352DD" w14:textId="77777777" w:rsidR="00B60977" w:rsidRPr="008C267B" w:rsidRDefault="00B60977" w:rsidP="008E5BD5">
            <w:pPr>
              <w:tabs>
                <w:tab w:val="left" w:pos="284"/>
              </w:tabs>
              <w:rPr>
                <w:rFonts w:ascii="Palatino Linotype" w:eastAsia="Palatino Linotype" w:hAnsi="Palatino Linotype" w:cs="Palatino Linotype"/>
                <w:color w:val="000000" w:themeColor="text1"/>
                <w:lang w:val="es-MX"/>
              </w:rPr>
            </w:pPr>
            <w:r w:rsidRPr="008C267B">
              <w:rPr>
                <w:rFonts w:ascii="Palatino Linotype" w:eastAsia="Palatino Linotype" w:hAnsi="Palatino Linotype" w:cs="Palatino Linotype"/>
                <w:color w:val="000000" w:themeColor="text1"/>
                <w:lang w:val="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3A6325F" w14:textId="77777777" w:rsidR="00B60977" w:rsidRPr="008C267B" w:rsidRDefault="00B60977" w:rsidP="008E5BD5">
      <w:pPr>
        <w:rPr>
          <w:rFonts w:ascii="Palatino Linotype" w:hAnsi="Palatino Linotype"/>
          <w:color w:val="000000" w:themeColor="text1"/>
        </w:rPr>
      </w:pPr>
    </w:p>
    <w:p w14:paraId="6053024C" w14:textId="77777777" w:rsidR="00331D24" w:rsidRPr="008C267B" w:rsidRDefault="00331D24" w:rsidP="008E5BD5">
      <w:pPr>
        <w:pStyle w:val="Prrafodelista"/>
        <w:spacing w:line="360" w:lineRule="auto"/>
        <w:ind w:left="0"/>
        <w:jc w:val="both"/>
        <w:rPr>
          <w:rFonts w:ascii="Palatino Linotype" w:hAnsi="Palatino Linotype" w:cs="Arial"/>
          <w:color w:val="000000" w:themeColor="text1"/>
        </w:rPr>
      </w:pPr>
    </w:p>
    <w:p w14:paraId="6B8C127F" w14:textId="3982D269" w:rsidR="00B60977" w:rsidRPr="008C267B" w:rsidRDefault="00B60977" w:rsidP="008E5BD5">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8C267B">
        <w:rPr>
          <w:rFonts w:ascii="Palatino Linotype" w:eastAsia="Palatino Linotype" w:hAnsi="Palatino Linotype" w:cs="Palatino Linotype"/>
          <w:color w:val="000000" w:themeColor="text1"/>
        </w:rPr>
        <w:t xml:space="preserve">Debido a lo anteriormente expuesto, este Instituto estima que las razones o motivos de inconformidad hechos valer por </w:t>
      </w:r>
      <w:r w:rsidRPr="008C267B">
        <w:rPr>
          <w:rFonts w:ascii="Palatino Linotype" w:eastAsia="Palatino Linotype" w:hAnsi="Palatino Linotype" w:cs="Palatino Linotype"/>
          <w:b/>
          <w:color w:val="000000" w:themeColor="text1"/>
        </w:rPr>
        <w:t>L</w:t>
      </w:r>
      <w:r w:rsidR="00E61E8A" w:rsidRPr="008C267B">
        <w:rPr>
          <w:rFonts w:ascii="Palatino Linotype" w:eastAsia="Palatino Linotype" w:hAnsi="Palatino Linotype" w:cs="Palatino Linotype"/>
          <w:b/>
          <w:color w:val="000000" w:themeColor="text1"/>
        </w:rPr>
        <w:t>A</w:t>
      </w:r>
      <w:r w:rsidRPr="008C267B">
        <w:rPr>
          <w:rFonts w:ascii="Palatino Linotype" w:eastAsia="Palatino Linotype" w:hAnsi="Palatino Linotype" w:cs="Palatino Linotype"/>
          <w:b/>
          <w:color w:val="000000" w:themeColor="text1"/>
        </w:rPr>
        <w:t xml:space="preserve"> RECURRENTE</w:t>
      </w:r>
      <w:r w:rsidRPr="008C267B">
        <w:rPr>
          <w:rFonts w:ascii="Palatino Linotype" w:eastAsia="Palatino Linotype" w:hAnsi="Palatino Linotype" w:cs="Palatino Linotype"/>
          <w:color w:val="000000" w:themeColor="text1"/>
        </w:rPr>
        <w:t xml:space="preserve"> devienen fundadas y suficientes para</w:t>
      </w:r>
      <w:r w:rsidRPr="008C267B">
        <w:rPr>
          <w:rFonts w:ascii="Palatino Linotype" w:eastAsia="Palatino Linotype" w:hAnsi="Palatino Linotype" w:cs="Palatino Linotype"/>
          <w:b/>
          <w:color w:val="000000" w:themeColor="text1"/>
        </w:rPr>
        <w:t xml:space="preserve"> REVOCAR</w:t>
      </w:r>
      <w:r w:rsidRPr="008C267B">
        <w:rPr>
          <w:rFonts w:ascii="Palatino Linotype" w:eastAsia="Palatino Linotype" w:hAnsi="Palatino Linotype" w:cs="Palatino Linotype"/>
          <w:color w:val="000000" w:themeColor="text1"/>
        </w:rPr>
        <w:t xml:space="preserve"> la respuesta a la solicitud de acceso </w:t>
      </w:r>
      <w:r w:rsidR="00B269E6" w:rsidRPr="008C267B">
        <w:rPr>
          <w:rFonts w:ascii="Palatino Linotype" w:eastAsia="Palatino Linotype" w:hAnsi="Palatino Linotype" w:cs="Palatino Linotype"/>
          <w:b/>
          <w:bCs/>
          <w:color w:val="000000" w:themeColor="text1"/>
        </w:rPr>
        <w:t>00024/DIFTOLUCA/IP/2025</w:t>
      </w:r>
      <w:r w:rsidRPr="008C267B">
        <w:rPr>
          <w:rFonts w:ascii="Palatino Linotype" w:eastAsia="Palatino Linotype" w:hAnsi="Palatino Linotype" w:cs="Palatino Linotype"/>
          <w:b/>
          <w:color w:val="000000" w:themeColor="text1"/>
        </w:rPr>
        <w:t xml:space="preserve">, </w:t>
      </w:r>
      <w:r w:rsidRPr="008C267B">
        <w:rPr>
          <w:rFonts w:ascii="Palatino Linotype" w:eastAsia="Palatino Linotype" w:hAnsi="Palatino Linotype" w:cs="Palatino Linotype"/>
          <w:color w:val="000000" w:themeColor="text1"/>
        </w:rPr>
        <w:t xml:space="preserve">que origino el Recurso de Revisión </w:t>
      </w:r>
      <w:r w:rsidRPr="008C267B">
        <w:rPr>
          <w:rFonts w:ascii="Palatino Linotype" w:eastAsia="Palatino Linotype" w:hAnsi="Palatino Linotype" w:cs="Palatino Linotype"/>
          <w:b/>
          <w:bCs/>
          <w:color w:val="000000" w:themeColor="text1"/>
        </w:rPr>
        <w:t xml:space="preserve"> </w:t>
      </w:r>
      <w:r w:rsidR="00B269E6" w:rsidRPr="008C267B">
        <w:rPr>
          <w:rFonts w:ascii="Palatino Linotype" w:eastAsia="Palatino Linotype" w:hAnsi="Palatino Linotype" w:cs="Palatino Linotype"/>
          <w:b/>
          <w:color w:val="000000" w:themeColor="text1"/>
        </w:rPr>
        <w:t>01053/INFOEM/IP/RR/2025</w:t>
      </w:r>
      <w:r w:rsidRPr="008C267B">
        <w:rPr>
          <w:rFonts w:ascii="Palatino Linotype" w:eastAsia="Palatino Linotype" w:hAnsi="Palatino Linotype" w:cs="Palatino Linotype"/>
          <w:b/>
          <w:color w:val="000000" w:themeColor="text1"/>
        </w:rPr>
        <w:t>.</w:t>
      </w:r>
    </w:p>
    <w:p w14:paraId="77AE79C2" w14:textId="77777777" w:rsidR="00B60977" w:rsidRPr="008C267B" w:rsidRDefault="00B60977" w:rsidP="008E5BD5">
      <w:pPr>
        <w:spacing w:line="360" w:lineRule="auto"/>
        <w:contextualSpacing/>
        <w:jc w:val="both"/>
        <w:rPr>
          <w:rFonts w:ascii="Palatino Linotype" w:eastAsia="Palatino Linotype" w:hAnsi="Palatino Linotype" w:cs="Palatino Linotype"/>
          <w:color w:val="000000" w:themeColor="text1"/>
        </w:rPr>
      </w:pPr>
    </w:p>
    <w:p w14:paraId="7B820FC5" w14:textId="77777777" w:rsidR="00B60977" w:rsidRPr="008C267B" w:rsidRDefault="00B60977" w:rsidP="008E5BD5">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8C267B">
        <w:rPr>
          <w:rFonts w:ascii="Palatino Linotype" w:eastAsia="Palatino Linotype" w:hAnsi="Palatino Linotype" w:cs="Palatino Linotype"/>
          <w:color w:val="000000" w:themeColor="text1"/>
        </w:rPr>
        <w:lastRenderedPageBreak/>
        <w:t xml:space="preserve">Así, con fundamento en lo previsto en los artículos 5, párrafo trigésimo segundo, trigésimo tercero y trigésimo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47A3E1FE" w14:textId="77777777" w:rsidR="00B60977" w:rsidRPr="008C267B" w:rsidRDefault="00B60977" w:rsidP="008E5BD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52196A0" w14:textId="7A0EF4B3" w:rsidR="00B60977" w:rsidRPr="008C267B" w:rsidRDefault="00B60977" w:rsidP="008E5BD5">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8C267B">
        <w:rPr>
          <w:rFonts w:ascii="Palatino Linotype" w:eastAsia="Palatino Linotype" w:hAnsi="Palatino Linotype" w:cs="Palatino Linotype"/>
          <w:b/>
          <w:color w:val="000000" w:themeColor="text1"/>
        </w:rPr>
        <w:t>R</w:t>
      </w:r>
      <w:r w:rsidR="00E75449" w:rsidRPr="008C267B">
        <w:rPr>
          <w:rFonts w:ascii="Palatino Linotype" w:eastAsia="Palatino Linotype" w:hAnsi="Palatino Linotype" w:cs="Palatino Linotype"/>
          <w:b/>
          <w:color w:val="000000" w:themeColor="text1"/>
        </w:rPr>
        <w:t xml:space="preserve"> </w:t>
      </w:r>
      <w:r w:rsidRPr="008C267B">
        <w:rPr>
          <w:rFonts w:ascii="Palatino Linotype" w:eastAsia="Palatino Linotype" w:hAnsi="Palatino Linotype" w:cs="Palatino Linotype"/>
          <w:b/>
          <w:color w:val="000000" w:themeColor="text1"/>
        </w:rPr>
        <w:t>E</w:t>
      </w:r>
      <w:r w:rsidR="00E75449" w:rsidRPr="008C267B">
        <w:rPr>
          <w:rFonts w:ascii="Palatino Linotype" w:eastAsia="Palatino Linotype" w:hAnsi="Palatino Linotype" w:cs="Palatino Linotype"/>
          <w:b/>
          <w:color w:val="000000" w:themeColor="text1"/>
        </w:rPr>
        <w:t xml:space="preserve"> </w:t>
      </w:r>
      <w:r w:rsidRPr="008C267B">
        <w:rPr>
          <w:rFonts w:ascii="Palatino Linotype" w:eastAsia="Palatino Linotype" w:hAnsi="Palatino Linotype" w:cs="Palatino Linotype"/>
          <w:b/>
          <w:color w:val="000000" w:themeColor="text1"/>
        </w:rPr>
        <w:t>S</w:t>
      </w:r>
      <w:r w:rsidR="00E75449" w:rsidRPr="008C267B">
        <w:rPr>
          <w:rFonts w:ascii="Palatino Linotype" w:eastAsia="Palatino Linotype" w:hAnsi="Palatino Linotype" w:cs="Palatino Linotype"/>
          <w:b/>
          <w:color w:val="000000" w:themeColor="text1"/>
        </w:rPr>
        <w:t xml:space="preserve"> </w:t>
      </w:r>
      <w:r w:rsidRPr="008C267B">
        <w:rPr>
          <w:rFonts w:ascii="Palatino Linotype" w:eastAsia="Palatino Linotype" w:hAnsi="Palatino Linotype" w:cs="Palatino Linotype"/>
          <w:b/>
          <w:color w:val="000000" w:themeColor="text1"/>
        </w:rPr>
        <w:t>U</w:t>
      </w:r>
      <w:r w:rsidR="00E75449" w:rsidRPr="008C267B">
        <w:rPr>
          <w:rFonts w:ascii="Palatino Linotype" w:eastAsia="Palatino Linotype" w:hAnsi="Palatino Linotype" w:cs="Palatino Linotype"/>
          <w:b/>
          <w:color w:val="000000" w:themeColor="text1"/>
        </w:rPr>
        <w:t xml:space="preserve"> </w:t>
      </w:r>
      <w:r w:rsidRPr="008C267B">
        <w:rPr>
          <w:rFonts w:ascii="Palatino Linotype" w:eastAsia="Palatino Linotype" w:hAnsi="Palatino Linotype" w:cs="Palatino Linotype"/>
          <w:b/>
          <w:color w:val="000000" w:themeColor="text1"/>
        </w:rPr>
        <w:t>E</w:t>
      </w:r>
      <w:r w:rsidR="00E75449" w:rsidRPr="008C267B">
        <w:rPr>
          <w:rFonts w:ascii="Palatino Linotype" w:eastAsia="Palatino Linotype" w:hAnsi="Palatino Linotype" w:cs="Palatino Linotype"/>
          <w:b/>
          <w:color w:val="000000" w:themeColor="text1"/>
        </w:rPr>
        <w:t xml:space="preserve"> </w:t>
      </w:r>
      <w:r w:rsidRPr="008C267B">
        <w:rPr>
          <w:rFonts w:ascii="Palatino Linotype" w:eastAsia="Palatino Linotype" w:hAnsi="Palatino Linotype" w:cs="Palatino Linotype"/>
          <w:b/>
          <w:color w:val="000000" w:themeColor="text1"/>
        </w:rPr>
        <w:t>L</w:t>
      </w:r>
      <w:r w:rsidR="00E75449" w:rsidRPr="008C267B">
        <w:rPr>
          <w:rFonts w:ascii="Palatino Linotype" w:eastAsia="Palatino Linotype" w:hAnsi="Palatino Linotype" w:cs="Palatino Linotype"/>
          <w:b/>
          <w:color w:val="000000" w:themeColor="text1"/>
        </w:rPr>
        <w:t xml:space="preserve"> </w:t>
      </w:r>
      <w:r w:rsidRPr="008C267B">
        <w:rPr>
          <w:rFonts w:ascii="Palatino Linotype" w:eastAsia="Palatino Linotype" w:hAnsi="Palatino Linotype" w:cs="Palatino Linotype"/>
          <w:b/>
          <w:color w:val="000000" w:themeColor="text1"/>
        </w:rPr>
        <w:t>V</w:t>
      </w:r>
      <w:r w:rsidR="00E75449" w:rsidRPr="008C267B">
        <w:rPr>
          <w:rFonts w:ascii="Palatino Linotype" w:eastAsia="Palatino Linotype" w:hAnsi="Palatino Linotype" w:cs="Palatino Linotype"/>
          <w:b/>
          <w:color w:val="000000" w:themeColor="text1"/>
        </w:rPr>
        <w:t xml:space="preserve"> </w:t>
      </w:r>
      <w:r w:rsidRPr="008C267B">
        <w:rPr>
          <w:rFonts w:ascii="Palatino Linotype" w:eastAsia="Palatino Linotype" w:hAnsi="Palatino Linotype" w:cs="Palatino Linotype"/>
          <w:b/>
          <w:color w:val="000000" w:themeColor="text1"/>
        </w:rPr>
        <w:t>E</w:t>
      </w:r>
    </w:p>
    <w:p w14:paraId="78B5E8F0" w14:textId="77777777" w:rsidR="00E75449" w:rsidRPr="008C267B" w:rsidRDefault="00E75449" w:rsidP="008E5BD5">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249C71A9" w14:textId="4F33B36C" w:rsidR="00B60977" w:rsidRPr="008C267B" w:rsidRDefault="00B60977" w:rsidP="008E5BD5">
      <w:pPr>
        <w:spacing w:line="360" w:lineRule="auto"/>
        <w:jc w:val="both"/>
        <w:rPr>
          <w:rFonts w:ascii="Palatino Linotype" w:eastAsia="Palatino Linotype" w:hAnsi="Palatino Linotype" w:cs="Palatino Linotype"/>
          <w:color w:val="000000" w:themeColor="text1"/>
        </w:rPr>
      </w:pPr>
      <w:r w:rsidRPr="008C267B">
        <w:rPr>
          <w:rFonts w:ascii="Palatino Linotype" w:eastAsia="Palatino Linotype" w:hAnsi="Palatino Linotype" w:cs="Palatino Linotype"/>
          <w:b/>
          <w:color w:val="000000" w:themeColor="text1"/>
        </w:rPr>
        <w:t>PRIMERO</w:t>
      </w:r>
      <w:r w:rsidRPr="008C267B">
        <w:rPr>
          <w:rFonts w:ascii="Palatino Linotype" w:eastAsia="Palatino Linotype" w:hAnsi="Palatino Linotype" w:cs="Palatino Linotype"/>
          <w:color w:val="000000" w:themeColor="text1"/>
        </w:rPr>
        <w:t xml:space="preserve">. Resultan </w:t>
      </w:r>
      <w:r w:rsidRPr="008C267B">
        <w:rPr>
          <w:rFonts w:ascii="Palatino Linotype" w:eastAsia="Palatino Linotype" w:hAnsi="Palatino Linotype" w:cs="Palatino Linotype"/>
          <w:b/>
          <w:color w:val="000000" w:themeColor="text1"/>
        </w:rPr>
        <w:t>fundadas</w:t>
      </w:r>
      <w:r w:rsidRPr="008C267B">
        <w:rPr>
          <w:rFonts w:ascii="Palatino Linotype" w:eastAsia="Palatino Linotype" w:hAnsi="Palatino Linotype" w:cs="Palatino Linotype"/>
          <w:color w:val="000000" w:themeColor="text1"/>
        </w:rPr>
        <w:t xml:space="preserve"> las razones o motivos de inconformidad planteadas por </w:t>
      </w:r>
      <w:r w:rsidRPr="008C267B">
        <w:rPr>
          <w:rFonts w:ascii="Palatino Linotype" w:eastAsia="Palatino Linotype" w:hAnsi="Palatino Linotype" w:cs="Palatino Linotype"/>
          <w:b/>
          <w:color w:val="000000" w:themeColor="text1"/>
        </w:rPr>
        <w:t>L</w:t>
      </w:r>
      <w:r w:rsidR="00E75449" w:rsidRPr="008C267B">
        <w:rPr>
          <w:rFonts w:ascii="Palatino Linotype" w:eastAsia="Palatino Linotype" w:hAnsi="Palatino Linotype" w:cs="Palatino Linotype"/>
          <w:b/>
          <w:color w:val="000000" w:themeColor="text1"/>
        </w:rPr>
        <w:t>A</w:t>
      </w:r>
      <w:r w:rsidRPr="008C267B">
        <w:rPr>
          <w:rFonts w:ascii="Palatino Linotype" w:eastAsia="Palatino Linotype" w:hAnsi="Palatino Linotype" w:cs="Palatino Linotype"/>
          <w:b/>
          <w:color w:val="000000" w:themeColor="text1"/>
        </w:rPr>
        <w:t xml:space="preserve"> RECURRENTE</w:t>
      </w:r>
      <w:r w:rsidRPr="008C267B">
        <w:rPr>
          <w:rFonts w:ascii="Palatino Linotype" w:eastAsia="Palatino Linotype" w:hAnsi="Palatino Linotype" w:cs="Palatino Linotype"/>
          <w:color w:val="000000" w:themeColor="text1"/>
        </w:rPr>
        <w:t xml:space="preserve">, en términos del Considerando </w:t>
      </w:r>
      <w:r w:rsidRPr="008C267B">
        <w:rPr>
          <w:rFonts w:ascii="Palatino Linotype" w:eastAsia="Palatino Linotype" w:hAnsi="Palatino Linotype" w:cs="Palatino Linotype"/>
          <w:b/>
          <w:color w:val="000000" w:themeColor="text1"/>
        </w:rPr>
        <w:t>CUARTO</w:t>
      </w:r>
      <w:r w:rsidRPr="008C267B">
        <w:rPr>
          <w:rFonts w:ascii="Palatino Linotype" w:eastAsia="Palatino Linotype" w:hAnsi="Palatino Linotype" w:cs="Palatino Linotype"/>
          <w:color w:val="000000" w:themeColor="text1"/>
        </w:rPr>
        <w:t xml:space="preserve"> de la presente resolución.</w:t>
      </w:r>
    </w:p>
    <w:p w14:paraId="20C12BD9" w14:textId="77777777" w:rsidR="006A184A" w:rsidRPr="008C267B" w:rsidRDefault="006A184A" w:rsidP="008E5BD5">
      <w:pPr>
        <w:spacing w:line="360" w:lineRule="auto"/>
        <w:jc w:val="both"/>
        <w:rPr>
          <w:rFonts w:ascii="Palatino Linotype" w:eastAsia="Palatino Linotype" w:hAnsi="Palatino Linotype" w:cs="Palatino Linotype"/>
          <w:color w:val="000000" w:themeColor="text1"/>
        </w:rPr>
      </w:pPr>
    </w:p>
    <w:p w14:paraId="2DBBFA4D" w14:textId="2C7111E9" w:rsidR="00B60977" w:rsidRPr="008C267B" w:rsidRDefault="00B60977" w:rsidP="008E5BD5">
      <w:pPr>
        <w:spacing w:line="360" w:lineRule="auto"/>
        <w:jc w:val="both"/>
        <w:rPr>
          <w:rFonts w:ascii="Palatino Linotype" w:eastAsia="Palatino Linotype" w:hAnsi="Palatino Linotype" w:cs="Palatino Linotype"/>
          <w:color w:val="000000" w:themeColor="text1"/>
        </w:rPr>
      </w:pPr>
      <w:r w:rsidRPr="008C267B">
        <w:rPr>
          <w:rFonts w:ascii="Palatino Linotype" w:eastAsia="Palatino Linotype" w:hAnsi="Palatino Linotype" w:cs="Palatino Linotype"/>
          <w:b/>
          <w:color w:val="000000" w:themeColor="text1"/>
        </w:rPr>
        <w:t>SEGUNDO</w:t>
      </w:r>
      <w:r w:rsidRPr="008C267B">
        <w:rPr>
          <w:rFonts w:ascii="Palatino Linotype" w:eastAsia="Palatino Linotype" w:hAnsi="Palatino Linotype" w:cs="Palatino Linotype"/>
          <w:color w:val="000000" w:themeColor="text1"/>
        </w:rPr>
        <w:t xml:space="preserve">. Se </w:t>
      </w:r>
      <w:r w:rsidRPr="008C267B">
        <w:rPr>
          <w:rFonts w:ascii="Palatino Linotype" w:eastAsia="Palatino Linotype" w:hAnsi="Palatino Linotype" w:cs="Palatino Linotype"/>
          <w:b/>
          <w:color w:val="000000" w:themeColor="text1"/>
        </w:rPr>
        <w:t xml:space="preserve">REVOCA </w:t>
      </w:r>
      <w:r w:rsidRPr="008C267B">
        <w:rPr>
          <w:rFonts w:ascii="Palatino Linotype" w:eastAsia="Palatino Linotype" w:hAnsi="Palatino Linotype" w:cs="Palatino Linotype"/>
          <w:color w:val="000000" w:themeColor="text1"/>
        </w:rPr>
        <w:t>la respuesta proporcionada por el</w:t>
      </w:r>
      <w:r w:rsidRPr="008C267B">
        <w:rPr>
          <w:rFonts w:ascii="Palatino Linotype" w:eastAsia="Palatino Linotype" w:hAnsi="Palatino Linotype" w:cs="Palatino Linotype"/>
          <w:b/>
          <w:color w:val="000000" w:themeColor="text1"/>
        </w:rPr>
        <w:t xml:space="preserve"> </w:t>
      </w:r>
      <w:r w:rsidR="00B269E6" w:rsidRPr="008C267B">
        <w:rPr>
          <w:rFonts w:ascii="Palatino Linotype" w:eastAsia="Palatino Linotype" w:hAnsi="Palatino Linotype" w:cs="Palatino Linotype"/>
          <w:b/>
          <w:bCs/>
          <w:color w:val="000000" w:themeColor="text1"/>
        </w:rPr>
        <w:t>Sistema Municipal Para el Desarrollo Integral de la Familia de Toluca</w:t>
      </w:r>
      <w:r w:rsidRPr="008C267B">
        <w:rPr>
          <w:rFonts w:ascii="Palatino Linotype" w:eastAsia="Palatino Linotype" w:hAnsi="Palatino Linotype" w:cs="Palatino Linotype"/>
          <w:color w:val="000000" w:themeColor="text1"/>
        </w:rPr>
        <w:t xml:space="preserve"> a la solicitud de información </w:t>
      </w:r>
      <w:r w:rsidR="00B269E6" w:rsidRPr="008C267B">
        <w:rPr>
          <w:rFonts w:ascii="Palatino Linotype" w:eastAsia="Palatino Linotype" w:hAnsi="Palatino Linotype" w:cs="Palatino Linotype"/>
          <w:b/>
          <w:bCs/>
          <w:color w:val="000000" w:themeColor="text1"/>
        </w:rPr>
        <w:t> 00024/DIFTOLUCA/IP/2025</w:t>
      </w:r>
      <w:r w:rsidRPr="008C267B">
        <w:rPr>
          <w:rFonts w:ascii="Palatino Linotype" w:eastAsia="Palatino Linotype" w:hAnsi="Palatino Linotype" w:cs="Palatino Linotype"/>
          <w:b/>
          <w:color w:val="000000" w:themeColor="text1"/>
        </w:rPr>
        <w:t xml:space="preserve">, </w:t>
      </w:r>
      <w:r w:rsidRPr="008C267B">
        <w:rPr>
          <w:rFonts w:ascii="Palatino Linotype" w:eastAsia="Palatino Linotype" w:hAnsi="Palatino Linotype" w:cs="Palatino Linotype"/>
          <w:color w:val="000000" w:themeColor="text1"/>
        </w:rPr>
        <w:t>en términos del considerando</w:t>
      </w:r>
      <w:r w:rsidRPr="008C267B">
        <w:rPr>
          <w:rFonts w:ascii="Palatino Linotype" w:eastAsia="Palatino Linotype" w:hAnsi="Palatino Linotype" w:cs="Palatino Linotype"/>
          <w:b/>
          <w:color w:val="000000" w:themeColor="text1"/>
        </w:rPr>
        <w:t xml:space="preserve"> CUARTO </w:t>
      </w:r>
      <w:r w:rsidRPr="008C267B">
        <w:rPr>
          <w:rFonts w:ascii="Palatino Linotype" w:eastAsia="Palatino Linotype" w:hAnsi="Palatino Linotype" w:cs="Palatino Linotype"/>
          <w:color w:val="000000" w:themeColor="text1"/>
        </w:rPr>
        <w:t xml:space="preserve">de la presente resolución y se </w:t>
      </w:r>
      <w:r w:rsidRPr="008C267B">
        <w:rPr>
          <w:rFonts w:ascii="Palatino Linotype" w:eastAsia="Palatino Linotype" w:hAnsi="Palatino Linotype" w:cs="Palatino Linotype"/>
          <w:b/>
          <w:color w:val="000000" w:themeColor="text1"/>
        </w:rPr>
        <w:t>ORDENA</w:t>
      </w:r>
      <w:r w:rsidRPr="008C267B">
        <w:rPr>
          <w:rFonts w:ascii="Palatino Linotype" w:eastAsia="Palatino Linotype" w:hAnsi="Palatino Linotype" w:cs="Palatino Linotype"/>
          <w:color w:val="000000" w:themeColor="text1"/>
        </w:rPr>
        <w:t xml:space="preserve"> entregue a</w:t>
      </w:r>
      <w:r w:rsidR="00E75449" w:rsidRPr="008C267B">
        <w:rPr>
          <w:rFonts w:ascii="Palatino Linotype" w:eastAsia="Palatino Linotype" w:hAnsi="Palatino Linotype" w:cs="Palatino Linotype"/>
          <w:color w:val="000000" w:themeColor="text1"/>
        </w:rPr>
        <w:t xml:space="preserve"> </w:t>
      </w:r>
      <w:r w:rsidRPr="008C267B">
        <w:rPr>
          <w:rFonts w:ascii="Palatino Linotype" w:eastAsia="Palatino Linotype" w:hAnsi="Palatino Linotype" w:cs="Palatino Linotype"/>
          <w:color w:val="000000" w:themeColor="text1"/>
        </w:rPr>
        <w:t>l</w:t>
      </w:r>
      <w:r w:rsidR="00E75449" w:rsidRPr="008C267B">
        <w:rPr>
          <w:rFonts w:ascii="Palatino Linotype" w:eastAsia="Palatino Linotype" w:hAnsi="Palatino Linotype" w:cs="Palatino Linotype"/>
          <w:color w:val="000000" w:themeColor="text1"/>
        </w:rPr>
        <w:t>a</w:t>
      </w:r>
      <w:r w:rsidRPr="008C267B">
        <w:rPr>
          <w:rFonts w:ascii="Palatino Linotype" w:eastAsia="Palatino Linotype" w:hAnsi="Palatino Linotype" w:cs="Palatino Linotype"/>
          <w:b/>
          <w:color w:val="000000" w:themeColor="text1"/>
        </w:rPr>
        <w:t xml:space="preserve"> RECURRENTE, </w:t>
      </w:r>
      <w:r w:rsidRPr="008C267B">
        <w:rPr>
          <w:rFonts w:ascii="Palatino Linotype" w:eastAsia="Palatino Linotype" w:hAnsi="Palatino Linotype" w:cs="Palatino Linotype"/>
          <w:color w:val="000000" w:themeColor="text1"/>
        </w:rPr>
        <w:t xml:space="preserve">a través del Sistema de Acceso a la Información Mexiquense </w:t>
      </w:r>
      <w:r w:rsidRPr="008C267B">
        <w:rPr>
          <w:rFonts w:ascii="Palatino Linotype" w:eastAsia="Palatino Linotype" w:hAnsi="Palatino Linotype" w:cs="Palatino Linotype"/>
          <w:b/>
          <w:color w:val="000000" w:themeColor="text1"/>
        </w:rPr>
        <w:t>(SAIMEX)</w:t>
      </w:r>
      <w:r w:rsidRPr="008C267B">
        <w:rPr>
          <w:rFonts w:ascii="Palatino Linotype" w:eastAsia="Palatino Linotype" w:hAnsi="Palatino Linotype" w:cs="Palatino Linotype"/>
          <w:color w:val="000000" w:themeColor="text1"/>
        </w:rPr>
        <w:t>, de ser</w:t>
      </w:r>
      <w:r w:rsidR="00B269E6" w:rsidRPr="008C267B">
        <w:rPr>
          <w:rFonts w:ascii="Palatino Linotype" w:eastAsia="Palatino Linotype" w:hAnsi="Palatino Linotype" w:cs="Palatino Linotype"/>
          <w:color w:val="000000" w:themeColor="text1"/>
        </w:rPr>
        <w:t xml:space="preserve"> procedente en versión pública</w:t>
      </w:r>
      <w:r w:rsidR="00387F12" w:rsidRPr="008C267B">
        <w:rPr>
          <w:rFonts w:ascii="Palatino Linotype" w:eastAsia="Palatino Linotype" w:hAnsi="Palatino Linotype" w:cs="Palatino Linotype"/>
          <w:color w:val="000000" w:themeColor="text1"/>
        </w:rPr>
        <w:t xml:space="preserve">, </w:t>
      </w:r>
      <w:r w:rsidRPr="008C267B">
        <w:rPr>
          <w:rFonts w:ascii="Palatino Linotype" w:eastAsia="Palatino Linotype" w:hAnsi="Palatino Linotype" w:cs="Palatino Linotype"/>
          <w:color w:val="000000" w:themeColor="text1"/>
        </w:rPr>
        <w:t xml:space="preserve">lo siguiente: </w:t>
      </w:r>
    </w:p>
    <w:p w14:paraId="1F7E26FA" w14:textId="77777777" w:rsidR="00B269E6" w:rsidRPr="008C267B" w:rsidRDefault="00B269E6" w:rsidP="008E5BD5">
      <w:pPr>
        <w:spacing w:line="360" w:lineRule="auto"/>
        <w:jc w:val="both"/>
        <w:rPr>
          <w:rFonts w:ascii="Palatino Linotype" w:eastAsia="Palatino Linotype" w:hAnsi="Palatino Linotype" w:cs="Palatino Linotype"/>
          <w:color w:val="000000" w:themeColor="text1"/>
        </w:rPr>
      </w:pPr>
    </w:p>
    <w:p w14:paraId="45AA17D7" w14:textId="6D054ECD" w:rsidR="005A63B0" w:rsidRPr="008C267B" w:rsidRDefault="00FA7111" w:rsidP="008E5BD5">
      <w:pPr>
        <w:pStyle w:val="Prrafodelista"/>
        <w:numPr>
          <w:ilvl w:val="0"/>
          <w:numId w:val="20"/>
        </w:numPr>
        <w:spacing w:line="276" w:lineRule="auto"/>
        <w:ind w:left="0"/>
        <w:jc w:val="both"/>
        <w:rPr>
          <w:rFonts w:ascii="Palatino Linotype" w:eastAsia="Palatino Linotype" w:hAnsi="Palatino Linotype" w:cs="Palatino Linotype"/>
          <w:color w:val="000000" w:themeColor="text1"/>
        </w:rPr>
      </w:pPr>
      <w:r w:rsidRPr="008C267B">
        <w:rPr>
          <w:rFonts w:ascii="Palatino Linotype" w:eastAsia="Palatino Linotype" w:hAnsi="Palatino Linotype" w:cs="Palatino Linotype"/>
          <w:color w:val="000000" w:themeColor="text1"/>
        </w:rPr>
        <w:t>Del evento denominado</w:t>
      </w:r>
      <w:r w:rsidR="00B269E6" w:rsidRPr="008C267B">
        <w:rPr>
          <w:rFonts w:ascii="Palatino Linotype" w:eastAsia="Palatino Linotype" w:hAnsi="Palatino Linotype" w:cs="Palatino Linotype"/>
          <w:color w:val="000000" w:themeColor="text1"/>
        </w:rPr>
        <w:t xml:space="preserve"> </w:t>
      </w:r>
      <w:r w:rsidRPr="008C267B">
        <w:rPr>
          <w:rFonts w:ascii="Palatino Linotype" w:eastAsia="Palatino Linotype" w:hAnsi="Palatino Linotype" w:cs="Palatino Linotype"/>
          <w:color w:val="000000" w:themeColor="text1"/>
        </w:rPr>
        <w:t>“Festival de Día de Reyes” realizado</w:t>
      </w:r>
      <w:r w:rsidR="00314D09" w:rsidRPr="008C267B">
        <w:rPr>
          <w:rFonts w:ascii="Palatino Linotype" w:eastAsia="Palatino Linotype" w:hAnsi="Palatino Linotype" w:cs="Palatino Linotype"/>
          <w:color w:val="000000" w:themeColor="text1"/>
        </w:rPr>
        <w:t xml:space="preserve"> los días once y doce </w:t>
      </w:r>
      <w:r w:rsidRPr="008C267B">
        <w:rPr>
          <w:rFonts w:ascii="Palatino Linotype" w:eastAsia="Palatino Linotype" w:hAnsi="Palatino Linotype" w:cs="Palatino Linotype"/>
          <w:color w:val="000000" w:themeColor="text1"/>
        </w:rPr>
        <w:t>de enero de dos mil veinticinco,</w:t>
      </w:r>
      <w:r w:rsidR="00E942CD" w:rsidRPr="008C267B">
        <w:rPr>
          <w:rFonts w:ascii="Palatino Linotype" w:eastAsia="Palatino Linotype" w:hAnsi="Palatino Linotype" w:cs="Palatino Linotype"/>
          <w:color w:val="000000" w:themeColor="text1"/>
        </w:rPr>
        <w:t xml:space="preserve"> g</w:t>
      </w:r>
      <w:r w:rsidR="00B269E6" w:rsidRPr="008C267B">
        <w:rPr>
          <w:rFonts w:ascii="Palatino Linotype" w:eastAsia="Palatino Linotype" w:hAnsi="Palatino Linotype" w:cs="Palatino Linotype"/>
          <w:color w:val="000000" w:themeColor="text1"/>
        </w:rPr>
        <w:t xml:space="preserve">asto erogado </w:t>
      </w:r>
      <w:r w:rsidRPr="008C267B">
        <w:rPr>
          <w:rFonts w:ascii="Palatino Linotype" w:eastAsia="Palatino Linotype" w:hAnsi="Palatino Linotype" w:cs="Palatino Linotype"/>
          <w:color w:val="000000" w:themeColor="text1"/>
        </w:rPr>
        <w:t>y nombre del proveedor.</w:t>
      </w:r>
    </w:p>
    <w:p w14:paraId="296176D6" w14:textId="63B7DC59" w:rsidR="00B269E6" w:rsidRPr="008C267B" w:rsidRDefault="00B269E6" w:rsidP="008E5BD5">
      <w:pPr>
        <w:pStyle w:val="Prrafodelista"/>
        <w:numPr>
          <w:ilvl w:val="0"/>
          <w:numId w:val="20"/>
        </w:numPr>
        <w:spacing w:line="276" w:lineRule="auto"/>
        <w:ind w:left="0"/>
        <w:jc w:val="both"/>
        <w:rPr>
          <w:rFonts w:ascii="Palatino Linotype" w:eastAsia="Palatino Linotype" w:hAnsi="Palatino Linotype" w:cs="Palatino Linotype"/>
          <w:color w:val="000000" w:themeColor="text1"/>
        </w:rPr>
      </w:pPr>
      <w:r w:rsidRPr="008C267B">
        <w:rPr>
          <w:rFonts w:ascii="Palatino Linotype" w:eastAsia="Palatino Linotype" w:hAnsi="Palatino Linotype" w:cs="Palatino Linotype"/>
          <w:color w:val="000000" w:themeColor="text1"/>
        </w:rPr>
        <w:t>Proveedores, contratos, facturas, licit</w:t>
      </w:r>
      <w:r w:rsidR="005A63B0" w:rsidRPr="008C267B">
        <w:rPr>
          <w:rFonts w:ascii="Palatino Linotype" w:eastAsia="Palatino Linotype" w:hAnsi="Palatino Linotype" w:cs="Palatino Linotype"/>
          <w:color w:val="000000" w:themeColor="text1"/>
        </w:rPr>
        <w:t xml:space="preserve">aciones públicas o restringidas al quince de enero de dos </w:t>
      </w:r>
      <w:r w:rsidR="00314D09" w:rsidRPr="008C267B">
        <w:rPr>
          <w:rFonts w:ascii="Palatino Linotype" w:eastAsia="Palatino Linotype" w:hAnsi="Palatino Linotype" w:cs="Palatino Linotype"/>
          <w:color w:val="000000" w:themeColor="text1"/>
        </w:rPr>
        <w:t xml:space="preserve">mil veinticinco. </w:t>
      </w:r>
    </w:p>
    <w:p w14:paraId="1B18C084" w14:textId="77777777" w:rsidR="00E942CD" w:rsidRPr="008C267B" w:rsidRDefault="00E942CD" w:rsidP="008E5BD5">
      <w:pPr>
        <w:pStyle w:val="Prrafodelista"/>
        <w:numPr>
          <w:ilvl w:val="0"/>
          <w:numId w:val="20"/>
        </w:numPr>
        <w:spacing w:line="276" w:lineRule="auto"/>
        <w:ind w:left="0"/>
        <w:jc w:val="both"/>
        <w:rPr>
          <w:rFonts w:ascii="Palatino Linotype" w:eastAsia="Palatino Linotype" w:hAnsi="Palatino Linotype" w:cs="Palatino Linotype"/>
          <w:color w:val="000000" w:themeColor="text1"/>
        </w:rPr>
      </w:pPr>
      <w:r w:rsidRPr="008C267B">
        <w:rPr>
          <w:rFonts w:ascii="Palatino Linotype" w:eastAsia="Palatino Linotype" w:hAnsi="Palatino Linotype" w:cs="Palatino Linotype"/>
          <w:color w:val="000000" w:themeColor="text1"/>
        </w:rPr>
        <w:t>Expedientes de la adquisiciones de bienes o servicios contratados del uno de enero de dos mil veinticuatro al quince de enero de dos mil veinticinco.</w:t>
      </w:r>
    </w:p>
    <w:p w14:paraId="1F9E5A74" w14:textId="77777777" w:rsidR="00E942CD" w:rsidRPr="008C267B" w:rsidRDefault="00E942CD" w:rsidP="008E5BD5">
      <w:pPr>
        <w:pStyle w:val="Prrafodelista"/>
        <w:numPr>
          <w:ilvl w:val="0"/>
          <w:numId w:val="20"/>
        </w:numPr>
        <w:spacing w:line="276" w:lineRule="auto"/>
        <w:ind w:left="0"/>
        <w:jc w:val="both"/>
        <w:rPr>
          <w:rFonts w:ascii="Palatino Linotype" w:eastAsia="Palatino Linotype" w:hAnsi="Palatino Linotype" w:cs="Palatino Linotype"/>
          <w:color w:val="000000" w:themeColor="text1"/>
        </w:rPr>
      </w:pPr>
      <w:r w:rsidRPr="008C267B">
        <w:rPr>
          <w:rFonts w:ascii="Palatino Linotype" w:eastAsia="Palatino Linotype" w:hAnsi="Palatino Linotype" w:cs="Palatino Linotype"/>
          <w:color w:val="000000" w:themeColor="text1"/>
        </w:rPr>
        <w:t>Acta de Integración del Comité</w:t>
      </w:r>
      <w:r w:rsidR="005A63B0" w:rsidRPr="008C267B">
        <w:rPr>
          <w:rFonts w:ascii="Palatino Linotype" w:eastAsia="Palatino Linotype" w:hAnsi="Palatino Linotype" w:cs="Palatino Linotype"/>
          <w:color w:val="000000" w:themeColor="text1"/>
        </w:rPr>
        <w:t xml:space="preserve"> de Adquisiciones vigente </w:t>
      </w:r>
      <w:r w:rsidRPr="008C267B">
        <w:rPr>
          <w:rFonts w:ascii="Palatino Linotype" w:eastAsia="Palatino Linotype" w:hAnsi="Palatino Linotype" w:cs="Palatino Linotype"/>
          <w:color w:val="000000" w:themeColor="text1"/>
        </w:rPr>
        <w:t xml:space="preserve">al quince de enero de dos mil veinticinco. </w:t>
      </w:r>
    </w:p>
    <w:p w14:paraId="4DE2AAFA" w14:textId="0B3162B3" w:rsidR="00B60977" w:rsidRPr="008C267B" w:rsidRDefault="00B60977" w:rsidP="008E5BD5">
      <w:pPr>
        <w:tabs>
          <w:tab w:val="left" w:pos="8080"/>
        </w:tabs>
        <w:spacing w:line="360" w:lineRule="auto"/>
        <w:jc w:val="both"/>
        <w:rPr>
          <w:rFonts w:ascii="Palatino Linotype" w:hAnsi="Palatino Linotype"/>
          <w:b/>
          <w:color w:val="000000" w:themeColor="text1"/>
        </w:rPr>
      </w:pPr>
      <w:r w:rsidRPr="008C267B">
        <w:rPr>
          <w:rFonts w:ascii="Palatino Linotype" w:hAnsi="Palatino Linotype"/>
          <w:color w:val="000000" w:themeColor="text1"/>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documentos que se clasifiquen en su totalidad como confidenciales, objeto de las versiones públicas que se formulen y se pongan a disposición de</w:t>
      </w:r>
      <w:r w:rsidR="00BC55A5" w:rsidRPr="008C267B">
        <w:rPr>
          <w:rFonts w:ascii="Palatino Linotype" w:hAnsi="Palatino Linotype"/>
          <w:color w:val="000000" w:themeColor="text1"/>
        </w:rPr>
        <w:t xml:space="preserve"> </w:t>
      </w:r>
      <w:r w:rsidRPr="008C267B">
        <w:rPr>
          <w:rFonts w:ascii="Palatino Linotype" w:hAnsi="Palatino Linotype"/>
          <w:color w:val="000000" w:themeColor="text1"/>
        </w:rPr>
        <w:t>l</w:t>
      </w:r>
      <w:r w:rsidR="00BC55A5" w:rsidRPr="008C267B">
        <w:rPr>
          <w:rFonts w:ascii="Palatino Linotype" w:hAnsi="Palatino Linotype"/>
          <w:color w:val="000000" w:themeColor="text1"/>
        </w:rPr>
        <w:t>a</w:t>
      </w:r>
      <w:r w:rsidRPr="008C267B">
        <w:rPr>
          <w:rFonts w:ascii="Palatino Linotype" w:hAnsi="Palatino Linotype"/>
          <w:b/>
          <w:color w:val="000000" w:themeColor="text1"/>
        </w:rPr>
        <w:t xml:space="preserve"> RECURRENTE.</w:t>
      </w:r>
    </w:p>
    <w:p w14:paraId="0BC608B3" w14:textId="77777777" w:rsidR="00925BC8" w:rsidRPr="008C267B" w:rsidRDefault="00925BC8" w:rsidP="008E5BD5">
      <w:pPr>
        <w:tabs>
          <w:tab w:val="left" w:pos="8080"/>
        </w:tabs>
        <w:spacing w:line="360" w:lineRule="auto"/>
        <w:jc w:val="both"/>
        <w:rPr>
          <w:rFonts w:ascii="Palatino Linotype" w:hAnsi="Palatino Linotype"/>
          <w:b/>
          <w:color w:val="000000" w:themeColor="text1"/>
        </w:rPr>
      </w:pPr>
    </w:p>
    <w:p w14:paraId="47486044" w14:textId="77777777" w:rsidR="00925BC8" w:rsidRPr="008C267B" w:rsidRDefault="00925BC8" w:rsidP="008E5BD5">
      <w:pPr>
        <w:spacing w:line="360" w:lineRule="auto"/>
        <w:jc w:val="both"/>
        <w:rPr>
          <w:rFonts w:ascii="Palatino Linotype" w:hAnsi="Palatino Linotype" w:cs="Arial"/>
          <w:color w:val="000000" w:themeColor="text1"/>
        </w:rPr>
      </w:pPr>
      <w:r w:rsidRPr="008C267B">
        <w:rPr>
          <w:rFonts w:ascii="Palatino Linotype" w:hAnsi="Palatino Linotype" w:cs="Arial"/>
          <w:color w:val="000000" w:themeColor="text1"/>
        </w:rPr>
        <w:t>Para el caso de que la información que s</w:t>
      </w:r>
      <w:r w:rsidR="005A63B0" w:rsidRPr="008C267B">
        <w:rPr>
          <w:rFonts w:ascii="Palatino Linotype" w:hAnsi="Palatino Linotype" w:cs="Arial"/>
          <w:color w:val="000000" w:themeColor="text1"/>
        </w:rPr>
        <w:t xml:space="preserve">e ordena entregar en el inciso </w:t>
      </w:r>
      <w:r w:rsidR="00824197" w:rsidRPr="008C267B">
        <w:rPr>
          <w:rFonts w:ascii="Palatino Linotype" w:hAnsi="Palatino Linotype" w:cs="Arial"/>
          <w:color w:val="000000" w:themeColor="text1"/>
        </w:rPr>
        <w:t>d</w:t>
      </w:r>
      <w:r w:rsidRPr="008C267B">
        <w:rPr>
          <w:rFonts w:ascii="Palatino Linotype" w:hAnsi="Palatino Linotype" w:cs="Arial"/>
          <w:color w:val="000000" w:themeColor="text1"/>
        </w:rPr>
        <w:t xml:space="preserve">) no haya sido generada, poseída o administrada </w:t>
      </w:r>
      <w:r w:rsidR="005A63B0" w:rsidRPr="008C267B">
        <w:rPr>
          <w:rFonts w:ascii="Palatino Linotype" w:hAnsi="Palatino Linotype" w:cs="Arial"/>
          <w:color w:val="000000" w:themeColor="text1"/>
        </w:rPr>
        <w:t>dada la temporalidad</w:t>
      </w:r>
      <w:r w:rsidRPr="008C267B">
        <w:rPr>
          <w:rFonts w:ascii="Palatino Linotype" w:hAnsi="Palatino Linotype" w:cs="Arial"/>
          <w:color w:val="000000" w:themeColor="text1"/>
        </w:rPr>
        <w:t>, bastará que, de forma clara y precisa, se haga del conocimiento del Particular.</w:t>
      </w:r>
    </w:p>
    <w:p w14:paraId="3EA1F51C" w14:textId="77777777" w:rsidR="00B60977" w:rsidRPr="008C267B" w:rsidRDefault="00B60977" w:rsidP="008E5BD5">
      <w:pPr>
        <w:spacing w:line="276" w:lineRule="auto"/>
        <w:jc w:val="both"/>
        <w:rPr>
          <w:rFonts w:ascii="Palatino Linotype" w:eastAsia="Palatino Linotype" w:hAnsi="Palatino Linotype" w:cs="Palatino Linotype"/>
          <w:color w:val="000000" w:themeColor="text1"/>
        </w:rPr>
      </w:pPr>
    </w:p>
    <w:p w14:paraId="6644F5EE" w14:textId="77777777" w:rsidR="00B60977" w:rsidRPr="008C267B" w:rsidRDefault="00B60977" w:rsidP="008E5BD5">
      <w:pPr>
        <w:spacing w:line="360" w:lineRule="auto"/>
        <w:jc w:val="both"/>
        <w:rPr>
          <w:rFonts w:ascii="Palatino Linotype" w:hAnsi="Palatino Linotype"/>
          <w:color w:val="000000" w:themeColor="text1"/>
        </w:rPr>
      </w:pPr>
      <w:r w:rsidRPr="008C267B">
        <w:rPr>
          <w:rFonts w:ascii="Palatino Linotype" w:hAnsi="Palatino Linotype"/>
          <w:b/>
          <w:color w:val="000000" w:themeColor="text1"/>
        </w:rPr>
        <w:t>TERCERO. NOTIFÍQUESE</w:t>
      </w:r>
      <w:r w:rsidRPr="008C267B">
        <w:rPr>
          <w:rFonts w:ascii="Palatino Linotype" w:hAnsi="Palatino Linotype"/>
          <w:color w:val="000000" w:themeColor="text1"/>
        </w:rPr>
        <w:t xml:space="preserve"> la presente resolución al Titular de la Unidad de Transparencia del Sujeto Obligado </w:t>
      </w:r>
      <w:r w:rsidRPr="008C267B">
        <w:rPr>
          <w:rFonts w:ascii="Palatino Linotype" w:hAnsi="Palatino Linotype"/>
          <w:b/>
          <w:color w:val="000000" w:themeColor="text1"/>
        </w:rPr>
        <w:t>vía SAIMEX</w:t>
      </w:r>
      <w:r w:rsidRPr="008C267B">
        <w:rPr>
          <w:rFonts w:ascii="Palatino Linotype" w:hAnsi="Palatino Linotype"/>
          <w:color w:val="000000" w:themeColor="text1"/>
        </w:rPr>
        <w:t xml:space="preserve">, para que conforme al artículo 186 último párrafo, 189 segundo párrafo y 194 de la Ley de Transparencia y Acceso a la Información Pública del Estado de México y Municipios; </w:t>
      </w:r>
      <w:r w:rsidRPr="008C267B">
        <w:rPr>
          <w:rFonts w:ascii="Palatino Linotype" w:hAnsi="Palatino Linotype"/>
          <w:b/>
          <w:color w:val="000000" w:themeColor="text1"/>
        </w:rPr>
        <w:t>dé cumplimiento a lo ordenado dentro del plazo de diez días hábiles</w:t>
      </w:r>
      <w:r w:rsidRPr="008C267B">
        <w:rPr>
          <w:rFonts w:ascii="Palatino Linotype" w:hAnsi="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E9BA597" w14:textId="77777777" w:rsidR="00B60977" w:rsidRPr="008C267B" w:rsidRDefault="00B60977" w:rsidP="008E5BD5">
      <w:pPr>
        <w:spacing w:line="360" w:lineRule="auto"/>
        <w:jc w:val="both"/>
        <w:rPr>
          <w:rFonts w:ascii="Palatino Linotype" w:hAnsi="Palatino Linotype"/>
          <w:color w:val="000000" w:themeColor="text1"/>
        </w:rPr>
      </w:pPr>
    </w:p>
    <w:p w14:paraId="342C94E8" w14:textId="77777777" w:rsidR="00B60977" w:rsidRPr="008C267B" w:rsidRDefault="00B60977" w:rsidP="008E5BD5">
      <w:pPr>
        <w:spacing w:line="360" w:lineRule="auto"/>
        <w:jc w:val="both"/>
        <w:rPr>
          <w:rFonts w:ascii="Palatino Linotype" w:hAnsi="Palatino Linotype"/>
          <w:color w:val="000000" w:themeColor="text1"/>
        </w:rPr>
      </w:pPr>
      <w:r w:rsidRPr="008C267B">
        <w:rPr>
          <w:rFonts w:ascii="Palatino Linotype" w:hAnsi="Palatino Linotype"/>
          <w:b/>
          <w:color w:val="000000" w:themeColor="text1"/>
        </w:rPr>
        <w:t xml:space="preserve">CUARTO. </w:t>
      </w:r>
      <w:r w:rsidRPr="008C267B">
        <w:rPr>
          <w:rFonts w:ascii="Palatino Linotype" w:hAnsi="Palatino Linotype"/>
          <w:color w:val="000000" w:themeColor="text1"/>
        </w:rPr>
        <w:t xml:space="preserve">De conformidad con el artículo 198 de la Ley de Transparencia y Acceso a la Información Pública del Estado de México y Municipios, de considerarlo procedente, el </w:t>
      </w:r>
      <w:r w:rsidRPr="008C267B">
        <w:rPr>
          <w:rFonts w:ascii="Palatino Linotype" w:hAnsi="Palatino Linotype"/>
          <w:b/>
          <w:color w:val="000000" w:themeColor="text1"/>
        </w:rPr>
        <w:lastRenderedPageBreak/>
        <w:t>SUJETO OBLIGADO</w:t>
      </w:r>
      <w:r w:rsidRPr="008C267B">
        <w:rPr>
          <w:rFonts w:ascii="Palatino Linotype" w:hAnsi="Palatino Linotype"/>
          <w:color w:val="000000" w:themeColor="text1"/>
        </w:rPr>
        <w:t xml:space="preserve"> de manera fundada y motivada, podrá solicitar una ampliación de plazo para el cumplimiento de la presente resolución.</w:t>
      </w:r>
    </w:p>
    <w:p w14:paraId="00A433EA" w14:textId="77777777" w:rsidR="00BC55A5" w:rsidRPr="008C267B" w:rsidRDefault="00BC55A5" w:rsidP="008E5BD5">
      <w:pPr>
        <w:spacing w:line="360" w:lineRule="auto"/>
        <w:jc w:val="both"/>
        <w:rPr>
          <w:rFonts w:ascii="Palatino Linotype" w:hAnsi="Palatino Linotype"/>
          <w:b/>
          <w:color w:val="000000" w:themeColor="text1"/>
        </w:rPr>
      </w:pPr>
      <w:bookmarkStart w:id="152" w:name="_heading=h.lnxbz9" w:colFirst="0" w:colLast="0"/>
      <w:bookmarkEnd w:id="152"/>
    </w:p>
    <w:p w14:paraId="574FE55E" w14:textId="592D70D7" w:rsidR="00B60977" w:rsidRPr="008C267B" w:rsidRDefault="00B60977" w:rsidP="008E5BD5">
      <w:pPr>
        <w:spacing w:line="360" w:lineRule="auto"/>
        <w:jc w:val="both"/>
        <w:rPr>
          <w:rFonts w:ascii="Palatino Linotype" w:hAnsi="Palatino Linotype"/>
          <w:b/>
          <w:color w:val="000000" w:themeColor="text1"/>
        </w:rPr>
      </w:pPr>
      <w:r w:rsidRPr="008C267B">
        <w:rPr>
          <w:rFonts w:ascii="Palatino Linotype" w:hAnsi="Palatino Linotype"/>
          <w:b/>
          <w:color w:val="000000" w:themeColor="text1"/>
        </w:rPr>
        <w:t xml:space="preserve">QUINTO. </w:t>
      </w:r>
      <w:r w:rsidRPr="008C267B">
        <w:rPr>
          <w:rFonts w:ascii="Palatino Linotype" w:hAnsi="Palatino Linotype"/>
          <w:color w:val="000000" w:themeColor="text1"/>
        </w:rPr>
        <w:t xml:space="preserve">Notifíquese a </w:t>
      </w:r>
      <w:r w:rsidRPr="008C267B">
        <w:rPr>
          <w:rFonts w:ascii="Palatino Linotype" w:hAnsi="Palatino Linotype"/>
          <w:b/>
          <w:color w:val="000000" w:themeColor="text1"/>
        </w:rPr>
        <w:t>L</w:t>
      </w:r>
      <w:r w:rsidR="00BC55A5" w:rsidRPr="008C267B">
        <w:rPr>
          <w:rFonts w:ascii="Palatino Linotype" w:hAnsi="Palatino Linotype"/>
          <w:b/>
          <w:color w:val="000000" w:themeColor="text1"/>
        </w:rPr>
        <w:t>A</w:t>
      </w:r>
      <w:r w:rsidRPr="008C267B">
        <w:rPr>
          <w:rFonts w:ascii="Palatino Linotype" w:hAnsi="Palatino Linotype"/>
          <w:b/>
          <w:color w:val="000000" w:themeColor="text1"/>
        </w:rPr>
        <w:t xml:space="preserve"> RECURRENTE</w:t>
      </w:r>
      <w:r w:rsidRPr="008C267B">
        <w:rPr>
          <w:rFonts w:ascii="Palatino Linotype" w:hAnsi="Palatino Linotype"/>
          <w:color w:val="000000" w:themeColor="text1"/>
        </w:rPr>
        <w:t xml:space="preserve"> la presente resolución, </w:t>
      </w:r>
      <w:r w:rsidRPr="008C267B">
        <w:rPr>
          <w:rFonts w:ascii="Palatino Linotype" w:hAnsi="Palatino Linotype"/>
          <w:b/>
          <w:color w:val="000000" w:themeColor="text1"/>
        </w:rPr>
        <w:t>vía SAIMEX.</w:t>
      </w:r>
    </w:p>
    <w:p w14:paraId="2F1F1F7E" w14:textId="77777777" w:rsidR="00B60977" w:rsidRPr="008C267B" w:rsidRDefault="00B60977" w:rsidP="008E5BD5">
      <w:pPr>
        <w:spacing w:line="360" w:lineRule="auto"/>
        <w:jc w:val="both"/>
        <w:rPr>
          <w:rFonts w:ascii="Palatino Linotype" w:hAnsi="Palatino Linotype"/>
          <w:color w:val="000000" w:themeColor="text1"/>
        </w:rPr>
      </w:pPr>
    </w:p>
    <w:p w14:paraId="5E1F447C" w14:textId="7704C8C6" w:rsidR="00B60977" w:rsidRPr="008C267B" w:rsidRDefault="00B60977" w:rsidP="00BC55A5">
      <w:pPr>
        <w:tabs>
          <w:tab w:val="left" w:pos="8080"/>
        </w:tabs>
        <w:spacing w:line="360" w:lineRule="auto"/>
        <w:jc w:val="both"/>
        <w:rPr>
          <w:rFonts w:ascii="Palatino Linotype" w:hAnsi="Palatino Linotype" w:cs="Arial"/>
          <w:bCs/>
          <w:color w:val="000000" w:themeColor="text1"/>
        </w:rPr>
      </w:pPr>
      <w:r w:rsidRPr="008C267B">
        <w:rPr>
          <w:rFonts w:ascii="Palatino Linotype" w:hAnsi="Palatino Linotype" w:cs="Times New Roman"/>
          <w:b/>
          <w:color w:val="000000" w:themeColor="text1"/>
        </w:rPr>
        <w:t>SEXTO.</w:t>
      </w:r>
      <w:r w:rsidRPr="008C267B">
        <w:rPr>
          <w:rFonts w:ascii="Palatino Linotype" w:hAnsi="Palatino Linotype" w:cs="Times New Roman"/>
          <w:color w:val="000000" w:themeColor="text1"/>
        </w:rPr>
        <w:t xml:space="preserve"> </w:t>
      </w:r>
      <w:r w:rsidRPr="008C267B">
        <w:rPr>
          <w:rFonts w:ascii="Palatino Linotype" w:hAnsi="Palatino Linotype" w:cs="Arial"/>
          <w:bCs/>
          <w:color w:val="000000" w:themeColor="text1"/>
        </w:rPr>
        <w:t>Se hace del conocimiento de</w:t>
      </w:r>
      <w:r w:rsidR="00BC55A5" w:rsidRPr="008C267B">
        <w:rPr>
          <w:rFonts w:ascii="Palatino Linotype" w:hAnsi="Palatino Linotype" w:cs="Arial"/>
          <w:bCs/>
          <w:color w:val="000000" w:themeColor="text1"/>
        </w:rPr>
        <w:t xml:space="preserve"> </w:t>
      </w:r>
      <w:r w:rsidRPr="008C267B">
        <w:rPr>
          <w:rFonts w:ascii="Palatino Linotype" w:hAnsi="Palatino Linotype" w:cs="Arial"/>
          <w:bCs/>
          <w:color w:val="000000" w:themeColor="text1"/>
        </w:rPr>
        <w:t>l</w:t>
      </w:r>
      <w:r w:rsidR="00BC55A5" w:rsidRPr="008C267B">
        <w:rPr>
          <w:rFonts w:ascii="Palatino Linotype" w:hAnsi="Palatino Linotype" w:cs="Arial"/>
          <w:bCs/>
          <w:color w:val="000000" w:themeColor="text1"/>
        </w:rPr>
        <w:t xml:space="preserve">a </w:t>
      </w:r>
      <w:r w:rsidRPr="008C267B">
        <w:rPr>
          <w:rFonts w:ascii="Palatino Linotype" w:hAnsi="Palatino Linotype" w:cs="Arial"/>
          <w:b/>
          <w:bCs/>
          <w:color w:val="000000" w:themeColor="text1"/>
        </w:rPr>
        <w:t>RECURRENTE</w:t>
      </w:r>
      <w:r w:rsidRPr="008C267B">
        <w:rPr>
          <w:rFonts w:ascii="Palatino Linotype" w:hAnsi="Palatino Linotype" w:cs="Arial"/>
          <w:bCs/>
          <w:color w:val="000000" w:themeColor="text1"/>
        </w:rPr>
        <w:t xml:space="preserve"> que de conformidad con lo establecido en el artículo 196 de la Ley de Transparencia y Acceso a la Información</w:t>
      </w:r>
      <w:r w:rsidR="00BC55A5" w:rsidRPr="008C267B">
        <w:rPr>
          <w:rFonts w:ascii="Palatino Linotype" w:hAnsi="Palatino Linotype" w:cs="Arial"/>
          <w:bCs/>
          <w:color w:val="000000" w:themeColor="text1"/>
        </w:rPr>
        <w:t xml:space="preserve"> </w:t>
      </w:r>
      <w:r w:rsidRPr="008C267B">
        <w:rPr>
          <w:rFonts w:ascii="Palatino Linotype" w:hAnsi="Palatino Linotype" w:cs="Arial"/>
          <w:bCs/>
          <w:color w:val="000000" w:themeColor="text1"/>
        </w:rPr>
        <w:t>Pública del Estado de México y Municipios, en caso de que considere que la resolución le cause algún perjuicio podrá impugnarla, vía juicio de amparo en los</w:t>
      </w:r>
      <w:r w:rsidR="00BC55A5" w:rsidRPr="008C267B">
        <w:rPr>
          <w:rFonts w:ascii="Palatino Linotype" w:hAnsi="Palatino Linotype" w:cs="Arial"/>
          <w:bCs/>
          <w:color w:val="000000" w:themeColor="text1"/>
        </w:rPr>
        <w:t xml:space="preserve"> </w:t>
      </w:r>
      <w:r w:rsidRPr="008C267B">
        <w:rPr>
          <w:rFonts w:ascii="Palatino Linotype" w:hAnsi="Palatino Linotype" w:cs="Arial"/>
          <w:bCs/>
          <w:color w:val="000000" w:themeColor="text1"/>
        </w:rPr>
        <w:t>Términos de las Leyes aplicables.</w:t>
      </w:r>
    </w:p>
    <w:p w14:paraId="7DFCD6B4" w14:textId="77777777" w:rsidR="00BC55A5" w:rsidRPr="008C267B" w:rsidRDefault="00BC55A5" w:rsidP="008E5BD5">
      <w:pPr>
        <w:shd w:val="clear" w:color="auto" w:fill="FFFFFF"/>
        <w:spacing w:line="360" w:lineRule="auto"/>
        <w:jc w:val="both"/>
        <w:rPr>
          <w:rFonts w:ascii="Palatino Linotype" w:hAnsi="Palatino Linotype" w:cs="Arial"/>
          <w:bCs/>
          <w:color w:val="000000" w:themeColor="text1"/>
        </w:rPr>
      </w:pPr>
    </w:p>
    <w:p w14:paraId="64B3DB5C" w14:textId="70573784" w:rsidR="009F09BC" w:rsidRPr="008E5BD5" w:rsidRDefault="008C267B" w:rsidP="008C267B">
      <w:pPr>
        <w:spacing w:line="360" w:lineRule="auto"/>
        <w:jc w:val="both"/>
        <w:rPr>
          <w:rFonts w:ascii="Palatino Linotype" w:hAnsi="Palatino Linotype"/>
          <w:color w:val="000000" w:themeColor="text1"/>
        </w:rPr>
      </w:pPr>
      <w:bookmarkStart w:id="153" w:name="_heading=h.35nkun2" w:colFirst="0" w:colLast="0"/>
      <w:bookmarkEnd w:id="153"/>
      <w:r w:rsidRPr="008C267B">
        <w:rPr>
          <w:rFonts w:ascii="Palatino Linotype" w:eastAsia="Palatino Linotype" w:hAnsi="Palatino Linotype" w:cs="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CUATRO (04) DE JUNIO DE DOS MIL VEINTICINCO, ANTE EL SECRETARIO TÉCNICO DEL PLENO ALEXIS TAPIA RAMÍREZ.</w:t>
      </w:r>
    </w:p>
    <w:p w14:paraId="62F34F2E" w14:textId="77777777" w:rsidR="009F09BC" w:rsidRPr="008E5BD5" w:rsidRDefault="009F09BC" w:rsidP="008E5BD5">
      <w:pPr>
        <w:rPr>
          <w:rFonts w:ascii="Palatino Linotype" w:hAnsi="Palatino Linotype"/>
          <w:color w:val="000000" w:themeColor="text1"/>
        </w:rPr>
      </w:pPr>
    </w:p>
    <w:p w14:paraId="2B319418" w14:textId="77777777" w:rsidR="009F09BC" w:rsidRPr="008E5BD5" w:rsidRDefault="009F09BC" w:rsidP="008E5BD5">
      <w:pPr>
        <w:rPr>
          <w:rFonts w:ascii="Palatino Linotype" w:hAnsi="Palatino Linotype"/>
          <w:color w:val="000000" w:themeColor="text1"/>
        </w:rPr>
      </w:pPr>
    </w:p>
    <w:p w14:paraId="280B2447" w14:textId="77777777" w:rsidR="009F09BC" w:rsidRPr="008E5BD5" w:rsidRDefault="009F09BC" w:rsidP="008E5BD5">
      <w:pPr>
        <w:rPr>
          <w:rFonts w:ascii="Palatino Linotype" w:hAnsi="Palatino Linotype"/>
          <w:color w:val="000000" w:themeColor="text1"/>
        </w:rPr>
      </w:pPr>
    </w:p>
    <w:p w14:paraId="4E7B7D2D" w14:textId="77777777" w:rsidR="009F09BC" w:rsidRPr="008E5BD5" w:rsidRDefault="009F09BC" w:rsidP="008E5BD5">
      <w:pPr>
        <w:rPr>
          <w:rFonts w:ascii="Palatino Linotype" w:hAnsi="Palatino Linotype"/>
          <w:color w:val="000000" w:themeColor="text1"/>
        </w:rPr>
      </w:pPr>
    </w:p>
    <w:p w14:paraId="727E08D4" w14:textId="77777777" w:rsidR="009F09BC" w:rsidRPr="008E5BD5" w:rsidRDefault="009F09BC" w:rsidP="008E5BD5">
      <w:pPr>
        <w:tabs>
          <w:tab w:val="left" w:pos="3374"/>
        </w:tabs>
        <w:rPr>
          <w:rFonts w:ascii="Palatino Linotype" w:hAnsi="Palatino Linotype"/>
          <w:color w:val="000000" w:themeColor="text1"/>
        </w:rPr>
      </w:pPr>
      <w:r w:rsidRPr="008E5BD5">
        <w:rPr>
          <w:rFonts w:ascii="Palatino Linotype" w:hAnsi="Palatino Linotype"/>
          <w:color w:val="000000" w:themeColor="text1"/>
        </w:rPr>
        <w:tab/>
      </w:r>
    </w:p>
    <w:p w14:paraId="682592EA" w14:textId="77777777" w:rsidR="0074110E" w:rsidRPr="008E5BD5" w:rsidRDefault="0074110E" w:rsidP="008E5BD5">
      <w:pPr>
        <w:tabs>
          <w:tab w:val="left" w:pos="3374"/>
        </w:tabs>
        <w:rPr>
          <w:rFonts w:ascii="Palatino Linotype" w:hAnsi="Palatino Linotype"/>
          <w:color w:val="000000" w:themeColor="text1"/>
        </w:rPr>
      </w:pPr>
    </w:p>
    <w:p w14:paraId="04821C6A" w14:textId="77777777" w:rsidR="0074110E" w:rsidRPr="008E5BD5" w:rsidRDefault="0074110E" w:rsidP="008E5BD5">
      <w:pPr>
        <w:tabs>
          <w:tab w:val="left" w:pos="3374"/>
        </w:tabs>
        <w:rPr>
          <w:rFonts w:ascii="Palatino Linotype" w:hAnsi="Palatino Linotype"/>
          <w:color w:val="000000" w:themeColor="text1"/>
        </w:rPr>
      </w:pPr>
    </w:p>
    <w:p w14:paraId="0E88B639" w14:textId="77777777" w:rsidR="0074110E" w:rsidRPr="008E5BD5" w:rsidRDefault="0074110E" w:rsidP="008E5BD5">
      <w:pPr>
        <w:tabs>
          <w:tab w:val="left" w:pos="3374"/>
        </w:tabs>
        <w:rPr>
          <w:rFonts w:ascii="Palatino Linotype" w:hAnsi="Palatino Linotype"/>
          <w:color w:val="000000" w:themeColor="text1"/>
        </w:rPr>
      </w:pPr>
    </w:p>
    <w:p w14:paraId="2DC36686" w14:textId="77777777" w:rsidR="0074110E" w:rsidRPr="008E5BD5" w:rsidRDefault="0074110E" w:rsidP="008E5BD5">
      <w:pPr>
        <w:tabs>
          <w:tab w:val="left" w:pos="3374"/>
        </w:tabs>
        <w:rPr>
          <w:rFonts w:ascii="Palatino Linotype" w:hAnsi="Palatino Linotype"/>
          <w:color w:val="000000" w:themeColor="text1"/>
        </w:rPr>
      </w:pPr>
    </w:p>
    <w:p w14:paraId="3C40F6E6" w14:textId="77777777" w:rsidR="0074110E" w:rsidRPr="008E5BD5" w:rsidRDefault="0074110E" w:rsidP="008E5BD5">
      <w:pPr>
        <w:tabs>
          <w:tab w:val="left" w:pos="3374"/>
        </w:tabs>
        <w:rPr>
          <w:rFonts w:ascii="Palatino Linotype" w:hAnsi="Palatino Linotype"/>
          <w:color w:val="000000" w:themeColor="text1"/>
        </w:rPr>
      </w:pPr>
    </w:p>
    <w:p w14:paraId="234CB5B1" w14:textId="77777777" w:rsidR="0074110E" w:rsidRPr="008E5BD5" w:rsidRDefault="0074110E" w:rsidP="008E5BD5">
      <w:pPr>
        <w:tabs>
          <w:tab w:val="left" w:pos="3374"/>
        </w:tabs>
        <w:rPr>
          <w:rFonts w:ascii="Palatino Linotype" w:hAnsi="Palatino Linotype"/>
          <w:color w:val="000000" w:themeColor="text1"/>
        </w:rPr>
      </w:pPr>
    </w:p>
    <w:p w14:paraId="50E2FC80" w14:textId="77777777" w:rsidR="0074110E" w:rsidRPr="008E5BD5" w:rsidRDefault="0074110E" w:rsidP="008E5BD5">
      <w:pPr>
        <w:tabs>
          <w:tab w:val="left" w:pos="3374"/>
        </w:tabs>
        <w:rPr>
          <w:rFonts w:ascii="Palatino Linotype" w:hAnsi="Palatino Linotype"/>
          <w:color w:val="000000" w:themeColor="text1"/>
        </w:rPr>
      </w:pPr>
    </w:p>
    <w:p w14:paraId="2EFD92FE" w14:textId="77777777" w:rsidR="0074110E" w:rsidRPr="008E5BD5" w:rsidRDefault="0074110E" w:rsidP="008E5BD5">
      <w:pPr>
        <w:tabs>
          <w:tab w:val="left" w:pos="3374"/>
        </w:tabs>
        <w:rPr>
          <w:rFonts w:ascii="Palatino Linotype" w:hAnsi="Palatino Linotype"/>
          <w:color w:val="000000" w:themeColor="text1"/>
        </w:rPr>
      </w:pPr>
    </w:p>
    <w:p w14:paraId="50FCE19B" w14:textId="77777777" w:rsidR="00053FB7" w:rsidRPr="008E5BD5" w:rsidRDefault="00053FB7" w:rsidP="008E5BD5">
      <w:pPr>
        <w:tabs>
          <w:tab w:val="left" w:pos="3374"/>
        </w:tabs>
        <w:rPr>
          <w:rFonts w:ascii="Palatino Linotype" w:hAnsi="Palatino Linotype"/>
          <w:color w:val="000000" w:themeColor="text1"/>
        </w:rPr>
      </w:pPr>
    </w:p>
    <w:p w14:paraId="1067CE27" w14:textId="77777777" w:rsidR="00053FB7" w:rsidRPr="008E5BD5" w:rsidRDefault="00053FB7" w:rsidP="008E5BD5">
      <w:pPr>
        <w:tabs>
          <w:tab w:val="left" w:pos="3374"/>
        </w:tabs>
        <w:rPr>
          <w:rFonts w:ascii="Palatino Linotype" w:hAnsi="Palatino Linotype"/>
          <w:color w:val="000000" w:themeColor="text1"/>
        </w:rPr>
      </w:pPr>
    </w:p>
    <w:p w14:paraId="795C75A5" w14:textId="77777777" w:rsidR="00053FB7" w:rsidRPr="008E5BD5" w:rsidRDefault="00053FB7" w:rsidP="008E5BD5">
      <w:pPr>
        <w:tabs>
          <w:tab w:val="left" w:pos="3374"/>
        </w:tabs>
        <w:rPr>
          <w:rFonts w:ascii="Palatino Linotype" w:hAnsi="Palatino Linotype"/>
          <w:color w:val="000000" w:themeColor="text1"/>
        </w:rPr>
      </w:pPr>
    </w:p>
    <w:p w14:paraId="6B1A4615" w14:textId="77777777" w:rsidR="00053FB7" w:rsidRPr="008E5BD5" w:rsidRDefault="00053FB7" w:rsidP="008E5BD5">
      <w:pPr>
        <w:tabs>
          <w:tab w:val="left" w:pos="3374"/>
        </w:tabs>
        <w:rPr>
          <w:rFonts w:ascii="Palatino Linotype" w:hAnsi="Palatino Linotype"/>
          <w:color w:val="000000" w:themeColor="text1"/>
        </w:rPr>
      </w:pPr>
    </w:p>
    <w:p w14:paraId="69FF794E" w14:textId="77777777" w:rsidR="00053FB7" w:rsidRPr="008E5BD5" w:rsidRDefault="00053FB7" w:rsidP="008E5BD5">
      <w:pPr>
        <w:tabs>
          <w:tab w:val="left" w:pos="3374"/>
        </w:tabs>
        <w:rPr>
          <w:rFonts w:ascii="Palatino Linotype" w:hAnsi="Palatino Linotype"/>
          <w:color w:val="000000" w:themeColor="text1"/>
        </w:rPr>
      </w:pPr>
    </w:p>
    <w:p w14:paraId="08DD91E9" w14:textId="77777777" w:rsidR="00053FB7" w:rsidRPr="008E5BD5" w:rsidRDefault="00053FB7" w:rsidP="008E5BD5">
      <w:pPr>
        <w:tabs>
          <w:tab w:val="left" w:pos="3374"/>
        </w:tabs>
        <w:rPr>
          <w:rFonts w:ascii="Palatino Linotype" w:hAnsi="Palatino Linotype"/>
          <w:color w:val="000000" w:themeColor="text1"/>
        </w:rPr>
      </w:pPr>
    </w:p>
    <w:p w14:paraId="373352B0" w14:textId="77777777" w:rsidR="00053FB7" w:rsidRPr="008E5BD5" w:rsidRDefault="00053FB7" w:rsidP="008E5BD5">
      <w:pPr>
        <w:tabs>
          <w:tab w:val="left" w:pos="3374"/>
        </w:tabs>
        <w:rPr>
          <w:rFonts w:ascii="Palatino Linotype" w:hAnsi="Palatino Linotype"/>
          <w:color w:val="000000" w:themeColor="text1"/>
        </w:rPr>
      </w:pPr>
    </w:p>
    <w:p w14:paraId="46F808DF" w14:textId="77777777" w:rsidR="00053FB7" w:rsidRPr="008E5BD5" w:rsidRDefault="00053FB7" w:rsidP="008E5BD5">
      <w:pPr>
        <w:tabs>
          <w:tab w:val="left" w:pos="3374"/>
        </w:tabs>
        <w:rPr>
          <w:rFonts w:ascii="Palatino Linotype" w:hAnsi="Palatino Linotype"/>
          <w:color w:val="000000" w:themeColor="text1"/>
        </w:rPr>
      </w:pPr>
    </w:p>
    <w:p w14:paraId="3479322C" w14:textId="77777777" w:rsidR="00053FB7" w:rsidRPr="008E5BD5" w:rsidRDefault="00053FB7" w:rsidP="008E5BD5">
      <w:pPr>
        <w:tabs>
          <w:tab w:val="left" w:pos="3374"/>
        </w:tabs>
        <w:rPr>
          <w:rFonts w:ascii="Palatino Linotype" w:hAnsi="Palatino Linotype"/>
          <w:color w:val="000000" w:themeColor="text1"/>
        </w:rPr>
      </w:pPr>
    </w:p>
    <w:p w14:paraId="28868FB0" w14:textId="77777777" w:rsidR="00053FB7" w:rsidRPr="008E5BD5" w:rsidRDefault="00053FB7" w:rsidP="008E5BD5">
      <w:pPr>
        <w:tabs>
          <w:tab w:val="left" w:pos="3374"/>
        </w:tabs>
        <w:rPr>
          <w:rFonts w:ascii="Palatino Linotype" w:hAnsi="Palatino Linotype"/>
          <w:color w:val="000000" w:themeColor="text1"/>
        </w:rPr>
      </w:pPr>
    </w:p>
    <w:p w14:paraId="4D431446" w14:textId="77777777" w:rsidR="00053FB7" w:rsidRPr="008E5BD5" w:rsidRDefault="00053FB7" w:rsidP="008E5BD5">
      <w:pPr>
        <w:tabs>
          <w:tab w:val="left" w:pos="3374"/>
        </w:tabs>
        <w:rPr>
          <w:rFonts w:ascii="Palatino Linotype" w:hAnsi="Palatino Linotype"/>
          <w:color w:val="000000" w:themeColor="text1"/>
        </w:rPr>
      </w:pPr>
    </w:p>
    <w:p w14:paraId="216DAA42" w14:textId="77777777" w:rsidR="00CE50CC" w:rsidRPr="008E5BD5" w:rsidRDefault="00CE50CC" w:rsidP="008E5BD5">
      <w:pPr>
        <w:tabs>
          <w:tab w:val="left" w:pos="3374"/>
        </w:tabs>
        <w:rPr>
          <w:rFonts w:ascii="Palatino Linotype" w:hAnsi="Palatino Linotype"/>
          <w:color w:val="000000" w:themeColor="text1"/>
        </w:rPr>
      </w:pPr>
    </w:p>
    <w:sectPr w:rsidR="00CE50CC" w:rsidRPr="008E5BD5" w:rsidSect="008E5BD5">
      <w:headerReference w:type="even" r:id="rId29"/>
      <w:headerReference w:type="default" r:id="rId30"/>
      <w:footerReference w:type="default" r:id="rId31"/>
      <w:headerReference w:type="first" r:id="rId32"/>
      <w:footerReference w:type="first" r:id="rId33"/>
      <w:pgSz w:w="12240" w:h="15840"/>
      <w:pgMar w:top="2268" w:right="1183"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8CBB1" w14:textId="77777777" w:rsidR="000B5B2D" w:rsidRDefault="000B5B2D" w:rsidP="003B7751">
      <w:r>
        <w:separator/>
      </w:r>
    </w:p>
  </w:endnote>
  <w:endnote w:type="continuationSeparator" w:id="0">
    <w:p w14:paraId="2705DC44" w14:textId="77777777" w:rsidR="000B5B2D" w:rsidRDefault="000B5B2D"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0178083"/>
      <w:docPartObj>
        <w:docPartGallery w:val="Page Numbers (Bottom of Page)"/>
        <w:docPartUnique/>
      </w:docPartObj>
    </w:sdtPr>
    <w:sdtEndPr/>
    <w:sdtContent>
      <w:sdt>
        <w:sdtPr>
          <w:id w:val="152954007"/>
          <w:docPartObj>
            <w:docPartGallery w:val="Page Numbers (Top of Page)"/>
            <w:docPartUnique/>
          </w:docPartObj>
        </w:sdtPr>
        <w:sdtEndPr/>
        <w:sdtContent>
          <w:p w14:paraId="4A9A20A8" w14:textId="77777777" w:rsidR="00E75449" w:rsidRPr="002D6DD8" w:rsidRDefault="00E75449"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D081E">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D081E">
              <w:rPr>
                <w:rFonts w:ascii="Palatino Linotype" w:hAnsi="Palatino Linotype"/>
                <w:bCs/>
                <w:noProof/>
                <w:sz w:val="20"/>
              </w:rPr>
              <w:t>44</w:t>
            </w:r>
            <w:r>
              <w:rPr>
                <w:rFonts w:ascii="Palatino Linotype" w:hAnsi="Palatino Linotype"/>
                <w:bCs/>
                <w:noProof/>
                <w:sz w:val="20"/>
              </w:rPr>
              <w:fldChar w:fldCharType="end"/>
            </w:r>
          </w:p>
        </w:sdtContent>
      </w:sdt>
    </w:sdtContent>
  </w:sdt>
  <w:p w14:paraId="15E3B8B5" w14:textId="77777777" w:rsidR="00E75449" w:rsidRDefault="00E75449" w:rsidP="00C106E5">
    <w:pPr>
      <w:pStyle w:val="Piedepgina"/>
      <w:tabs>
        <w:tab w:val="clear" w:pos="4419"/>
        <w:tab w:val="clear" w:pos="8838"/>
        <w:tab w:val="left" w:pos="505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19488" w14:textId="77777777" w:rsidR="00E75449" w:rsidRPr="000B69FA" w:rsidRDefault="00E75449"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D081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D081E">
      <w:rPr>
        <w:rFonts w:ascii="Palatino Linotype" w:hAnsi="Palatino Linotype"/>
        <w:bCs/>
        <w:noProof/>
        <w:sz w:val="20"/>
      </w:rPr>
      <w:t>44</w:t>
    </w:r>
    <w:r>
      <w:rPr>
        <w:rFonts w:ascii="Palatino Linotype" w:hAnsi="Palatino Linotype"/>
        <w:bCs/>
        <w:noProof/>
        <w:sz w:val="20"/>
      </w:rPr>
      <w:fldChar w:fldCharType="end"/>
    </w:r>
  </w:p>
  <w:p w14:paraId="29AC18DF" w14:textId="77777777" w:rsidR="00E75449" w:rsidRDefault="00E754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F3779C" w14:textId="77777777" w:rsidR="000B5B2D" w:rsidRDefault="000B5B2D" w:rsidP="003B7751">
      <w:r>
        <w:separator/>
      </w:r>
    </w:p>
  </w:footnote>
  <w:footnote w:type="continuationSeparator" w:id="0">
    <w:p w14:paraId="3ED500AD" w14:textId="77777777" w:rsidR="000B5B2D" w:rsidRDefault="000B5B2D" w:rsidP="003B7751">
      <w:r>
        <w:continuationSeparator/>
      </w:r>
    </w:p>
  </w:footnote>
  <w:footnote w:id="1">
    <w:p w14:paraId="02DC1D22" w14:textId="77777777" w:rsidR="00E75449" w:rsidRDefault="00E75449" w:rsidP="00C9012D">
      <w:pPr>
        <w:pStyle w:val="Textonotapie"/>
      </w:pPr>
      <w:r>
        <w:rPr>
          <w:rStyle w:val="Refdenotaalpie"/>
        </w:rPr>
        <w:footnoteRef/>
      </w:r>
      <w:r>
        <w:t xml:space="preserve"> Ley de Transparencia y Acceso a la Información Pública del Estado de México y Municipios. Artículo 9. …</w:t>
      </w:r>
    </w:p>
    <w:p w14:paraId="5156526E" w14:textId="77777777" w:rsidR="00E75449" w:rsidRDefault="00E75449" w:rsidP="00C9012D">
      <w:pPr>
        <w:pStyle w:val="Textonotapie"/>
      </w:pPr>
      <w:r>
        <w:t>II. Eficacia: Obligación del Instituto para tutelar, de manera efectiva, el derecho de acceso a la información;</w:t>
      </w:r>
    </w:p>
    <w:p w14:paraId="77A51ED3" w14:textId="77777777" w:rsidR="00E75449" w:rsidRDefault="00E75449" w:rsidP="00C9012D">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C3853" w14:textId="77777777" w:rsidR="00E75449" w:rsidRDefault="000B5B2D">
    <w:pPr>
      <w:pStyle w:val="Encabezado"/>
    </w:pPr>
    <w:r>
      <w:rPr>
        <w:noProof/>
        <w:lang w:eastAsia="es-MX"/>
      </w:rPr>
      <w:pict w14:anchorId="3118F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87" w:type="dxa"/>
      <w:tblInd w:w="2694" w:type="dxa"/>
      <w:tblCellMar>
        <w:left w:w="70" w:type="dxa"/>
        <w:right w:w="70" w:type="dxa"/>
      </w:tblCellMar>
      <w:tblLook w:val="04A0" w:firstRow="1" w:lastRow="0" w:firstColumn="1" w:lastColumn="0" w:noHBand="0" w:noVBand="1"/>
    </w:tblPr>
    <w:tblGrid>
      <w:gridCol w:w="2976"/>
      <w:gridCol w:w="4111"/>
    </w:tblGrid>
    <w:tr w:rsidR="00E75449" w:rsidRPr="008E5BD5" w14:paraId="6CABE1B5" w14:textId="77777777" w:rsidTr="008E5BD5">
      <w:trPr>
        <w:trHeight w:val="227"/>
      </w:trPr>
      <w:tc>
        <w:tcPr>
          <w:tcW w:w="2976" w:type="dxa"/>
          <w:vAlign w:val="center"/>
          <w:hideMark/>
        </w:tcPr>
        <w:p w14:paraId="25F1C168" w14:textId="77777777" w:rsidR="00E75449" w:rsidRPr="008E5BD5" w:rsidRDefault="00E75449" w:rsidP="009F09BC">
          <w:pPr>
            <w:ind w:right="34"/>
            <w:jc w:val="right"/>
            <w:rPr>
              <w:rFonts w:ascii="Palatino Linotype" w:hAnsi="Palatino Linotype"/>
              <w:b/>
            </w:rPr>
          </w:pPr>
          <w:r w:rsidRPr="008E5BD5">
            <w:rPr>
              <w:rFonts w:ascii="Palatino Linotype" w:hAnsi="Palatino Linotype"/>
              <w:b/>
            </w:rPr>
            <w:t>Recurso de Revisión:</w:t>
          </w:r>
        </w:p>
      </w:tc>
      <w:tc>
        <w:tcPr>
          <w:tcW w:w="4111" w:type="dxa"/>
          <w:vAlign w:val="center"/>
          <w:hideMark/>
        </w:tcPr>
        <w:p w14:paraId="46956761" w14:textId="77777777" w:rsidR="00E75449" w:rsidRPr="008E5BD5" w:rsidRDefault="00E75449" w:rsidP="008E5BD5">
          <w:pPr>
            <w:pStyle w:val="Encabezado"/>
            <w:tabs>
              <w:tab w:val="clear" w:pos="4419"/>
            </w:tabs>
            <w:rPr>
              <w:rFonts w:ascii="Palatino Linotype" w:hAnsi="Palatino Linotype"/>
            </w:rPr>
          </w:pPr>
          <w:r w:rsidRPr="008E5BD5">
            <w:rPr>
              <w:rFonts w:ascii="Palatino Linotype" w:hAnsi="Palatino Linotype" w:cs="Arial"/>
              <w:bCs/>
              <w:lang w:eastAsia="es-MX"/>
            </w:rPr>
            <w:t>01053/INFOEM/IP/RR/2025</w:t>
          </w:r>
        </w:p>
      </w:tc>
    </w:tr>
    <w:tr w:rsidR="00E75449" w:rsidRPr="008E5BD5" w14:paraId="591DF71D" w14:textId="77777777" w:rsidTr="008E5BD5">
      <w:trPr>
        <w:trHeight w:val="242"/>
      </w:trPr>
      <w:tc>
        <w:tcPr>
          <w:tcW w:w="2976" w:type="dxa"/>
          <w:vAlign w:val="center"/>
          <w:hideMark/>
        </w:tcPr>
        <w:p w14:paraId="7AFA8881" w14:textId="77777777" w:rsidR="00E75449" w:rsidRDefault="00E75449" w:rsidP="009F09BC">
          <w:pPr>
            <w:ind w:right="34"/>
            <w:jc w:val="right"/>
            <w:rPr>
              <w:rFonts w:ascii="Palatino Linotype" w:hAnsi="Palatino Linotype"/>
              <w:b/>
            </w:rPr>
          </w:pPr>
          <w:r w:rsidRPr="008E5BD5">
            <w:rPr>
              <w:rFonts w:ascii="Palatino Linotype" w:hAnsi="Palatino Linotype"/>
              <w:b/>
            </w:rPr>
            <w:t>Sujeto Obligado:</w:t>
          </w:r>
        </w:p>
        <w:p w14:paraId="18FEC50F" w14:textId="77777777" w:rsidR="00E75449" w:rsidRPr="008E5BD5" w:rsidRDefault="00E75449" w:rsidP="009F09BC">
          <w:pPr>
            <w:ind w:right="34"/>
            <w:jc w:val="right"/>
            <w:rPr>
              <w:rFonts w:ascii="Palatino Linotype" w:hAnsi="Palatino Linotype"/>
              <w:b/>
            </w:rPr>
          </w:pPr>
        </w:p>
      </w:tc>
      <w:tc>
        <w:tcPr>
          <w:tcW w:w="4111" w:type="dxa"/>
          <w:vAlign w:val="center"/>
          <w:hideMark/>
        </w:tcPr>
        <w:p w14:paraId="00DA7DEF" w14:textId="77777777" w:rsidR="00E75449" w:rsidRPr="008E5BD5" w:rsidRDefault="00E75449" w:rsidP="008E5BD5">
          <w:pPr>
            <w:pStyle w:val="Encabezado"/>
            <w:tabs>
              <w:tab w:val="clear" w:pos="4419"/>
            </w:tabs>
            <w:jc w:val="both"/>
            <w:rPr>
              <w:rFonts w:ascii="Palatino Linotype" w:hAnsi="Palatino Linotype"/>
            </w:rPr>
          </w:pPr>
          <w:r w:rsidRPr="008E5BD5">
            <w:rPr>
              <w:rFonts w:ascii="Palatino Linotype" w:hAnsi="Palatino Linotype"/>
              <w:bCs/>
              <w:color w:val="000000"/>
            </w:rPr>
            <w:t>Sistema Municipal Para el Desarrollo Integral de la Familia de Toluca</w:t>
          </w:r>
        </w:p>
      </w:tc>
    </w:tr>
    <w:tr w:rsidR="00E75449" w:rsidRPr="008E5BD5" w14:paraId="5962DCF4" w14:textId="77777777" w:rsidTr="008E5BD5">
      <w:trPr>
        <w:trHeight w:val="342"/>
      </w:trPr>
      <w:tc>
        <w:tcPr>
          <w:tcW w:w="2976" w:type="dxa"/>
          <w:vAlign w:val="center"/>
          <w:hideMark/>
        </w:tcPr>
        <w:p w14:paraId="6D9E03B4" w14:textId="77777777" w:rsidR="00E75449" w:rsidRPr="008E5BD5" w:rsidRDefault="00E75449" w:rsidP="009F09BC">
          <w:pPr>
            <w:ind w:right="34"/>
            <w:jc w:val="right"/>
            <w:rPr>
              <w:rFonts w:ascii="Palatino Linotype" w:hAnsi="Palatino Linotype"/>
              <w:b/>
            </w:rPr>
          </w:pPr>
          <w:r w:rsidRPr="008E5BD5">
            <w:rPr>
              <w:rFonts w:ascii="Palatino Linotype" w:hAnsi="Palatino Linotype"/>
              <w:b/>
            </w:rPr>
            <w:t>Comisionado Ponente:</w:t>
          </w:r>
        </w:p>
      </w:tc>
      <w:tc>
        <w:tcPr>
          <w:tcW w:w="4111" w:type="dxa"/>
          <w:vAlign w:val="center"/>
          <w:hideMark/>
        </w:tcPr>
        <w:p w14:paraId="6200F278" w14:textId="77777777" w:rsidR="00E75449" w:rsidRPr="008E5BD5" w:rsidRDefault="00E75449" w:rsidP="008E5BD5">
          <w:pPr>
            <w:pStyle w:val="Encabezado"/>
            <w:tabs>
              <w:tab w:val="clear" w:pos="4419"/>
            </w:tabs>
            <w:rPr>
              <w:rFonts w:ascii="Palatino Linotype" w:hAnsi="Palatino Linotype"/>
            </w:rPr>
          </w:pPr>
          <w:r w:rsidRPr="008E5BD5">
            <w:rPr>
              <w:rFonts w:ascii="Palatino Linotype" w:hAnsi="Palatino Linotype"/>
            </w:rPr>
            <w:t>María del Rosario Mejía Ayala</w:t>
          </w:r>
        </w:p>
      </w:tc>
    </w:tr>
  </w:tbl>
  <w:p w14:paraId="40C3640B" w14:textId="77777777" w:rsidR="00E75449" w:rsidRPr="00AE046A" w:rsidRDefault="000B5B2D" w:rsidP="003B7751">
    <w:pPr>
      <w:pStyle w:val="Encabezado"/>
      <w:tabs>
        <w:tab w:val="clear" w:pos="4419"/>
        <w:tab w:val="clear" w:pos="8838"/>
        <w:tab w:val="left" w:pos="6005"/>
      </w:tabs>
      <w:rPr>
        <w:sz w:val="14"/>
      </w:rPr>
    </w:pPr>
    <w:r>
      <w:rPr>
        <w:noProof/>
        <w:sz w:val="14"/>
        <w:lang w:eastAsia="es-MX"/>
      </w:rPr>
      <w:pict w14:anchorId="26FE1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2552" w:type="dxa"/>
      <w:tblCellMar>
        <w:left w:w="70" w:type="dxa"/>
        <w:right w:w="70" w:type="dxa"/>
      </w:tblCellMar>
      <w:tblLook w:val="04A0" w:firstRow="1" w:lastRow="0" w:firstColumn="1" w:lastColumn="0" w:noHBand="0" w:noVBand="1"/>
    </w:tblPr>
    <w:tblGrid>
      <w:gridCol w:w="2977"/>
      <w:gridCol w:w="4252"/>
    </w:tblGrid>
    <w:tr w:rsidR="00E75449" w:rsidRPr="008E5BD5" w14:paraId="743B7DB9" w14:textId="77777777" w:rsidTr="008E5BD5">
      <w:trPr>
        <w:trHeight w:val="227"/>
      </w:trPr>
      <w:tc>
        <w:tcPr>
          <w:tcW w:w="2977" w:type="dxa"/>
          <w:vAlign w:val="center"/>
          <w:hideMark/>
        </w:tcPr>
        <w:p w14:paraId="789CA6F0" w14:textId="77777777" w:rsidR="00E75449" w:rsidRPr="008E5BD5" w:rsidRDefault="00E75449" w:rsidP="008E5BD5">
          <w:pPr>
            <w:jc w:val="right"/>
            <w:rPr>
              <w:rFonts w:ascii="Palatino Linotype" w:hAnsi="Palatino Linotype"/>
              <w:b/>
            </w:rPr>
          </w:pPr>
          <w:r w:rsidRPr="008E5BD5">
            <w:rPr>
              <w:rFonts w:ascii="Palatino Linotype" w:hAnsi="Palatino Linotype"/>
              <w:b/>
            </w:rPr>
            <w:t>Recurso de Revisión:</w:t>
          </w:r>
        </w:p>
      </w:tc>
      <w:tc>
        <w:tcPr>
          <w:tcW w:w="4252" w:type="dxa"/>
          <w:vAlign w:val="center"/>
          <w:hideMark/>
        </w:tcPr>
        <w:p w14:paraId="2CBD4637" w14:textId="7315F0E2" w:rsidR="00E75449" w:rsidRPr="008E5BD5" w:rsidRDefault="00E75449" w:rsidP="008E5BD5">
          <w:pPr>
            <w:pStyle w:val="Encabezado"/>
            <w:rPr>
              <w:rFonts w:ascii="Palatino Linotype" w:hAnsi="Palatino Linotype"/>
            </w:rPr>
          </w:pPr>
          <w:r w:rsidRPr="008E5BD5">
            <w:rPr>
              <w:rFonts w:ascii="Palatino Linotype" w:hAnsi="Palatino Linotype" w:cs="Arial"/>
              <w:bCs/>
              <w:lang w:eastAsia="es-MX"/>
            </w:rPr>
            <w:t>01053/INFOEM/IP/RR/2025</w:t>
          </w:r>
        </w:p>
      </w:tc>
    </w:tr>
    <w:tr w:rsidR="00E75449" w:rsidRPr="008E5BD5" w14:paraId="5BCCD28B" w14:textId="77777777" w:rsidTr="008E5BD5">
      <w:trPr>
        <w:trHeight w:val="242"/>
      </w:trPr>
      <w:tc>
        <w:tcPr>
          <w:tcW w:w="2977" w:type="dxa"/>
          <w:vAlign w:val="center"/>
          <w:hideMark/>
        </w:tcPr>
        <w:p w14:paraId="295328EE" w14:textId="77777777" w:rsidR="00E75449" w:rsidRPr="008E5BD5" w:rsidRDefault="00E75449" w:rsidP="008E5BD5">
          <w:pPr>
            <w:jc w:val="right"/>
            <w:rPr>
              <w:rFonts w:ascii="Palatino Linotype" w:hAnsi="Palatino Linotype"/>
              <w:b/>
            </w:rPr>
          </w:pPr>
          <w:r w:rsidRPr="008E5BD5">
            <w:rPr>
              <w:rFonts w:ascii="Palatino Linotype" w:hAnsi="Palatino Linotype"/>
              <w:b/>
            </w:rPr>
            <w:t>Recurrente:</w:t>
          </w:r>
        </w:p>
      </w:tc>
      <w:tc>
        <w:tcPr>
          <w:tcW w:w="4252" w:type="dxa"/>
        </w:tcPr>
        <w:p w14:paraId="7655FCB6" w14:textId="2FCDA0AB" w:rsidR="00E75449" w:rsidRPr="008E5BD5" w:rsidRDefault="00C12585" w:rsidP="008E5BD5">
          <w:pPr>
            <w:pStyle w:val="Encabezado"/>
            <w:tabs>
              <w:tab w:val="left" w:pos="521"/>
            </w:tabs>
            <w:rPr>
              <w:rFonts w:ascii="Palatino Linotype" w:hAnsi="Palatino Linotype"/>
            </w:rPr>
          </w:pPr>
          <w:r>
            <w:rPr>
              <w:rFonts w:ascii="Palatino Linotype" w:hAnsi="Palatino Linotype"/>
              <w:bCs/>
            </w:rPr>
            <w:t>XXXX</w:t>
          </w:r>
          <w:r w:rsidR="00E75449" w:rsidRPr="008E5BD5">
            <w:rPr>
              <w:rFonts w:ascii="Palatino Linotype" w:hAnsi="Palatino Linotype"/>
              <w:bCs/>
            </w:rPr>
            <w:t> </w:t>
          </w:r>
        </w:p>
      </w:tc>
    </w:tr>
    <w:tr w:rsidR="00E75449" w:rsidRPr="008E5BD5" w14:paraId="3D852B98" w14:textId="77777777" w:rsidTr="008E5BD5">
      <w:trPr>
        <w:trHeight w:val="342"/>
      </w:trPr>
      <w:tc>
        <w:tcPr>
          <w:tcW w:w="2977" w:type="dxa"/>
          <w:vAlign w:val="center"/>
        </w:tcPr>
        <w:p w14:paraId="47B226AA" w14:textId="77777777" w:rsidR="00E75449" w:rsidRDefault="00E75449" w:rsidP="008E5BD5">
          <w:pPr>
            <w:jc w:val="right"/>
            <w:rPr>
              <w:rFonts w:ascii="Palatino Linotype" w:hAnsi="Palatino Linotype"/>
              <w:b/>
            </w:rPr>
          </w:pPr>
          <w:r w:rsidRPr="008E5BD5">
            <w:rPr>
              <w:rFonts w:ascii="Palatino Linotype" w:hAnsi="Palatino Linotype"/>
              <w:b/>
            </w:rPr>
            <w:t>Sujeto Obligado:</w:t>
          </w:r>
        </w:p>
        <w:p w14:paraId="5BB60539" w14:textId="4C6B33E1" w:rsidR="00E75449" w:rsidRPr="008E5BD5" w:rsidRDefault="00E75449" w:rsidP="008E5BD5">
          <w:pPr>
            <w:jc w:val="right"/>
            <w:rPr>
              <w:rFonts w:ascii="Palatino Linotype" w:hAnsi="Palatino Linotype"/>
              <w:b/>
            </w:rPr>
          </w:pPr>
        </w:p>
      </w:tc>
      <w:tc>
        <w:tcPr>
          <w:tcW w:w="4252" w:type="dxa"/>
          <w:vAlign w:val="center"/>
        </w:tcPr>
        <w:p w14:paraId="70F336AB" w14:textId="77777777" w:rsidR="00E75449" w:rsidRPr="008E5BD5" w:rsidRDefault="00E75449" w:rsidP="008E5BD5">
          <w:pPr>
            <w:pStyle w:val="Encabezado"/>
            <w:jc w:val="both"/>
            <w:rPr>
              <w:rFonts w:ascii="Palatino Linotype" w:hAnsi="Palatino Linotype"/>
            </w:rPr>
          </w:pPr>
          <w:r w:rsidRPr="008E5BD5">
            <w:rPr>
              <w:rFonts w:ascii="Palatino Linotype" w:hAnsi="Palatino Linotype"/>
              <w:bCs/>
              <w:color w:val="000000"/>
            </w:rPr>
            <w:t>Sistema Municipal Para el Desarrollo Integral de la Familia de Toluca</w:t>
          </w:r>
        </w:p>
      </w:tc>
    </w:tr>
    <w:tr w:rsidR="00E75449" w:rsidRPr="008E5BD5" w14:paraId="1AA1626C" w14:textId="77777777" w:rsidTr="008E5BD5">
      <w:trPr>
        <w:trHeight w:val="342"/>
      </w:trPr>
      <w:tc>
        <w:tcPr>
          <w:tcW w:w="2977" w:type="dxa"/>
          <w:vAlign w:val="center"/>
        </w:tcPr>
        <w:p w14:paraId="38E6283B" w14:textId="77777777" w:rsidR="00E75449" w:rsidRPr="008E5BD5" w:rsidRDefault="00E75449" w:rsidP="008E5BD5">
          <w:pPr>
            <w:jc w:val="right"/>
            <w:rPr>
              <w:rFonts w:ascii="Palatino Linotype" w:hAnsi="Palatino Linotype"/>
              <w:b/>
            </w:rPr>
          </w:pPr>
          <w:r w:rsidRPr="008E5BD5">
            <w:rPr>
              <w:rFonts w:ascii="Palatino Linotype" w:hAnsi="Palatino Linotype"/>
              <w:b/>
            </w:rPr>
            <w:t>Comisionada Ponente:</w:t>
          </w:r>
        </w:p>
      </w:tc>
      <w:tc>
        <w:tcPr>
          <w:tcW w:w="4252" w:type="dxa"/>
          <w:vAlign w:val="center"/>
        </w:tcPr>
        <w:p w14:paraId="70A23A3E" w14:textId="77777777" w:rsidR="00E75449" w:rsidRPr="008E5BD5" w:rsidRDefault="00E75449" w:rsidP="008E5BD5">
          <w:pPr>
            <w:pStyle w:val="Encabezado"/>
            <w:rPr>
              <w:rFonts w:ascii="Palatino Linotype" w:hAnsi="Palatino Linotype"/>
            </w:rPr>
          </w:pPr>
          <w:r w:rsidRPr="008E5BD5">
            <w:rPr>
              <w:rFonts w:ascii="Palatino Linotype" w:hAnsi="Palatino Linotype"/>
            </w:rPr>
            <w:t>María del Rosario Mejía Ayala</w:t>
          </w:r>
        </w:p>
      </w:tc>
    </w:tr>
  </w:tbl>
  <w:p w14:paraId="3C49937D" w14:textId="77777777" w:rsidR="00E75449" w:rsidRPr="00C222C0" w:rsidRDefault="000B5B2D">
    <w:pPr>
      <w:pStyle w:val="Encabezado"/>
      <w:rPr>
        <w:sz w:val="16"/>
      </w:rPr>
    </w:pPr>
    <w:r>
      <w:rPr>
        <w:noProof/>
        <w:sz w:val="16"/>
        <w:lang w:eastAsia="es-MX"/>
      </w:rPr>
      <w:pict w14:anchorId="7C19B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25BD3"/>
    <w:multiLevelType w:val="hybridMultilevel"/>
    <w:tmpl w:val="15247CE0"/>
    <w:lvl w:ilvl="0" w:tplc="534264F2">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1232AA"/>
    <w:multiLevelType w:val="hybridMultilevel"/>
    <w:tmpl w:val="B8344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160E48"/>
    <w:multiLevelType w:val="multilevel"/>
    <w:tmpl w:val="2EBE7B72"/>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7A0B9A"/>
    <w:multiLevelType w:val="hybridMultilevel"/>
    <w:tmpl w:val="11903D62"/>
    <w:lvl w:ilvl="0" w:tplc="2BF0EE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21E0125"/>
    <w:multiLevelType w:val="hybridMultilevel"/>
    <w:tmpl w:val="B1B034F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E0759A"/>
    <w:multiLevelType w:val="hybridMultilevel"/>
    <w:tmpl w:val="B922D3E6"/>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3D5D4F48"/>
    <w:multiLevelType w:val="hybridMultilevel"/>
    <w:tmpl w:val="7FA68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C673AC"/>
    <w:multiLevelType w:val="multilevel"/>
    <w:tmpl w:val="DDEA002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09732E4"/>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377886"/>
    <w:multiLevelType w:val="multilevel"/>
    <w:tmpl w:val="EDF0BA16"/>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B818BB"/>
    <w:multiLevelType w:val="hybridMultilevel"/>
    <w:tmpl w:val="DB76C3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A97EF9"/>
    <w:multiLevelType w:val="hybridMultilevel"/>
    <w:tmpl w:val="EA3EC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62F1B34"/>
    <w:multiLevelType w:val="hybridMultilevel"/>
    <w:tmpl w:val="2D0A2B0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6" w15:restartNumberingAfterBreak="0">
    <w:nsid w:val="5954397D"/>
    <w:multiLevelType w:val="multilevel"/>
    <w:tmpl w:val="3A7AD2A0"/>
    <w:lvl w:ilvl="0">
      <w:start w:val="1"/>
      <w:numFmt w:val="decimal"/>
      <w:lvlText w:val="%1."/>
      <w:lvlJc w:val="left"/>
      <w:pPr>
        <w:ind w:left="502"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D65447C"/>
    <w:multiLevelType w:val="multilevel"/>
    <w:tmpl w:val="861E8FD0"/>
    <w:lvl w:ilvl="0">
      <w:start w:val="12"/>
      <w:numFmt w:val="decimal"/>
      <w:lvlText w:val="%1."/>
      <w:lvlJc w:val="left"/>
      <w:pPr>
        <w:ind w:left="3054" w:hanging="360"/>
      </w:pPr>
      <w:rPr>
        <w:b/>
        <w:i w:val="0"/>
      </w:rPr>
    </w:lvl>
    <w:lvl w:ilvl="1">
      <w:start w:val="1"/>
      <w:numFmt w:val="lowerLetter"/>
      <w:lvlText w:val="%2."/>
      <w:lvlJc w:val="left"/>
      <w:pPr>
        <w:ind w:left="4908" w:hanging="360"/>
      </w:pPr>
    </w:lvl>
    <w:lvl w:ilvl="2">
      <w:start w:val="1"/>
      <w:numFmt w:val="lowerRoman"/>
      <w:lvlText w:val="%3."/>
      <w:lvlJc w:val="right"/>
      <w:pPr>
        <w:ind w:left="5628" w:hanging="180"/>
      </w:pPr>
    </w:lvl>
    <w:lvl w:ilvl="3">
      <w:start w:val="1"/>
      <w:numFmt w:val="decimal"/>
      <w:lvlText w:val="%4."/>
      <w:lvlJc w:val="left"/>
      <w:pPr>
        <w:ind w:left="6348" w:hanging="360"/>
      </w:pPr>
    </w:lvl>
    <w:lvl w:ilvl="4">
      <w:start w:val="1"/>
      <w:numFmt w:val="lowerLetter"/>
      <w:lvlText w:val="%5."/>
      <w:lvlJc w:val="left"/>
      <w:pPr>
        <w:ind w:left="7068" w:hanging="360"/>
      </w:pPr>
    </w:lvl>
    <w:lvl w:ilvl="5">
      <w:start w:val="1"/>
      <w:numFmt w:val="lowerRoman"/>
      <w:lvlText w:val="%6."/>
      <w:lvlJc w:val="right"/>
      <w:pPr>
        <w:ind w:left="7788" w:hanging="180"/>
      </w:pPr>
    </w:lvl>
    <w:lvl w:ilvl="6">
      <w:start w:val="1"/>
      <w:numFmt w:val="decimal"/>
      <w:lvlText w:val="%7."/>
      <w:lvlJc w:val="left"/>
      <w:pPr>
        <w:ind w:left="8508" w:hanging="360"/>
      </w:pPr>
    </w:lvl>
    <w:lvl w:ilvl="7">
      <w:start w:val="1"/>
      <w:numFmt w:val="lowerLetter"/>
      <w:lvlText w:val="%8."/>
      <w:lvlJc w:val="left"/>
      <w:pPr>
        <w:ind w:left="9228" w:hanging="360"/>
      </w:pPr>
    </w:lvl>
    <w:lvl w:ilvl="8">
      <w:start w:val="1"/>
      <w:numFmt w:val="lowerRoman"/>
      <w:lvlText w:val="%9."/>
      <w:lvlJc w:val="right"/>
      <w:pPr>
        <w:ind w:left="9948" w:hanging="180"/>
      </w:pPr>
    </w:lvl>
  </w:abstractNum>
  <w:abstractNum w:abstractNumId="18" w15:restartNumberingAfterBreak="0">
    <w:nsid w:val="73153C82"/>
    <w:multiLevelType w:val="hybridMultilevel"/>
    <w:tmpl w:val="10202076"/>
    <w:lvl w:ilvl="0" w:tplc="A82AC534">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9" w15:restartNumberingAfterBreak="0">
    <w:nsid w:val="7BAF3DB4"/>
    <w:multiLevelType w:val="hybridMultilevel"/>
    <w:tmpl w:val="A918AC28"/>
    <w:lvl w:ilvl="0" w:tplc="080A0001">
      <w:start w:val="1"/>
      <w:numFmt w:val="bullet"/>
      <w:lvlText w:val=""/>
      <w:lvlJc w:val="left"/>
      <w:pPr>
        <w:ind w:left="1724" w:hanging="360"/>
      </w:pPr>
      <w:rPr>
        <w:rFonts w:ascii="Symbol" w:hAnsi="Symbol" w:hint="default"/>
      </w:rPr>
    </w:lvl>
    <w:lvl w:ilvl="1" w:tplc="080A0003">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2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7"/>
  </w:num>
  <w:num w:numId="2">
    <w:abstractNumId w:val="19"/>
  </w:num>
  <w:num w:numId="3">
    <w:abstractNumId w:val="5"/>
  </w:num>
  <w:num w:numId="4">
    <w:abstractNumId w:val="20"/>
  </w:num>
  <w:num w:numId="5">
    <w:abstractNumId w:val="1"/>
  </w:num>
  <w:num w:numId="6">
    <w:abstractNumId w:val="15"/>
  </w:num>
  <w:num w:numId="7">
    <w:abstractNumId w:val="18"/>
  </w:num>
  <w:num w:numId="8">
    <w:abstractNumId w:val="0"/>
  </w:num>
  <w:num w:numId="9">
    <w:abstractNumId w:val="10"/>
  </w:num>
  <w:num w:numId="10">
    <w:abstractNumId w:val="17"/>
  </w:num>
  <w:num w:numId="11">
    <w:abstractNumId w:val="8"/>
  </w:num>
  <w:num w:numId="12">
    <w:abstractNumId w:val="3"/>
  </w:num>
  <w:num w:numId="13">
    <w:abstractNumId w:val="12"/>
  </w:num>
  <w:num w:numId="14">
    <w:abstractNumId w:val="13"/>
  </w:num>
  <w:num w:numId="15">
    <w:abstractNumId w:val="14"/>
  </w:num>
  <w:num w:numId="16">
    <w:abstractNumId w:val="6"/>
  </w:num>
  <w:num w:numId="17">
    <w:abstractNumId w:val="9"/>
  </w:num>
  <w:num w:numId="18">
    <w:abstractNumId w:val="11"/>
  </w:num>
  <w:num w:numId="19">
    <w:abstractNumId w:val="2"/>
  </w:num>
  <w:num w:numId="20">
    <w:abstractNumId w:val="4"/>
  </w:num>
  <w:num w:numId="21">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F1C"/>
    <w:rsid w:val="00002446"/>
    <w:rsid w:val="00005CE9"/>
    <w:rsid w:val="000067B3"/>
    <w:rsid w:val="00010C43"/>
    <w:rsid w:val="0001674C"/>
    <w:rsid w:val="00020780"/>
    <w:rsid w:val="00025450"/>
    <w:rsid w:val="00025C53"/>
    <w:rsid w:val="00027E51"/>
    <w:rsid w:val="00030FBC"/>
    <w:rsid w:val="000339F1"/>
    <w:rsid w:val="00036137"/>
    <w:rsid w:val="000373F6"/>
    <w:rsid w:val="00040C77"/>
    <w:rsid w:val="00051287"/>
    <w:rsid w:val="0005382C"/>
    <w:rsid w:val="00053FB7"/>
    <w:rsid w:val="00054573"/>
    <w:rsid w:val="00060415"/>
    <w:rsid w:val="0006528F"/>
    <w:rsid w:val="0007401D"/>
    <w:rsid w:val="00074101"/>
    <w:rsid w:val="0007639B"/>
    <w:rsid w:val="000803F7"/>
    <w:rsid w:val="000818F2"/>
    <w:rsid w:val="0008243D"/>
    <w:rsid w:val="000B33DC"/>
    <w:rsid w:val="000B5902"/>
    <w:rsid w:val="000B5B2D"/>
    <w:rsid w:val="000C5024"/>
    <w:rsid w:val="000E17FD"/>
    <w:rsid w:val="000E1A02"/>
    <w:rsid w:val="000E2FA3"/>
    <w:rsid w:val="000E442F"/>
    <w:rsid w:val="000E4891"/>
    <w:rsid w:val="000F1081"/>
    <w:rsid w:val="00104BE7"/>
    <w:rsid w:val="0011393B"/>
    <w:rsid w:val="00114502"/>
    <w:rsid w:val="00124FD1"/>
    <w:rsid w:val="00134994"/>
    <w:rsid w:val="001352F5"/>
    <w:rsid w:val="00150687"/>
    <w:rsid w:val="00170D82"/>
    <w:rsid w:val="00173F2B"/>
    <w:rsid w:val="001772C6"/>
    <w:rsid w:val="001831B2"/>
    <w:rsid w:val="001A18E7"/>
    <w:rsid w:val="001B4AA4"/>
    <w:rsid w:val="001C0721"/>
    <w:rsid w:val="001C309B"/>
    <w:rsid w:val="001C4290"/>
    <w:rsid w:val="001D02D1"/>
    <w:rsid w:val="001D23C1"/>
    <w:rsid w:val="001D373F"/>
    <w:rsid w:val="001D5404"/>
    <w:rsid w:val="001D630C"/>
    <w:rsid w:val="001E62C5"/>
    <w:rsid w:val="001E755B"/>
    <w:rsid w:val="001E7838"/>
    <w:rsid w:val="00216E80"/>
    <w:rsid w:val="00220982"/>
    <w:rsid w:val="00223C06"/>
    <w:rsid w:val="0022712B"/>
    <w:rsid w:val="00232181"/>
    <w:rsid w:val="0023402E"/>
    <w:rsid w:val="00235589"/>
    <w:rsid w:val="002363C0"/>
    <w:rsid w:val="00237FA4"/>
    <w:rsid w:val="002439C9"/>
    <w:rsid w:val="0024405B"/>
    <w:rsid w:val="002453DA"/>
    <w:rsid w:val="00256DFF"/>
    <w:rsid w:val="00257BFC"/>
    <w:rsid w:val="00261FD8"/>
    <w:rsid w:val="00264C9A"/>
    <w:rsid w:val="002650A0"/>
    <w:rsid w:val="00272CA2"/>
    <w:rsid w:val="002731D1"/>
    <w:rsid w:val="00274F3A"/>
    <w:rsid w:val="00277FAC"/>
    <w:rsid w:val="0028717B"/>
    <w:rsid w:val="002901F4"/>
    <w:rsid w:val="00291500"/>
    <w:rsid w:val="0029279F"/>
    <w:rsid w:val="002A3B71"/>
    <w:rsid w:val="002C0D3C"/>
    <w:rsid w:val="002C3821"/>
    <w:rsid w:val="002C4997"/>
    <w:rsid w:val="002C7451"/>
    <w:rsid w:val="002D038C"/>
    <w:rsid w:val="002D294C"/>
    <w:rsid w:val="002E4DD6"/>
    <w:rsid w:val="002F248F"/>
    <w:rsid w:val="0030094A"/>
    <w:rsid w:val="003065C4"/>
    <w:rsid w:val="00312281"/>
    <w:rsid w:val="00314D09"/>
    <w:rsid w:val="00323FFD"/>
    <w:rsid w:val="00331D24"/>
    <w:rsid w:val="003373A2"/>
    <w:rsid w:val="003426D3"/>
    <w:rsid w:val="003437D9"/>
    <w:rsid w:val="00353F1D"/>
    <w:rsid w:val="0037157C"/>
    <w:rsid w:val="00373AC7"/>
    <w:rsid w:val="00377D00"/>
    <w:rsid w:val="0038112D"/>
    <w:rsid w:val="003833B3"/>
    <w:rsid w:val="00387373"/>
    <w:rsid w:val="00387F12"/>
    <w:rsid w:val="003933C4"/>
    <w:rsid w:val="003A15C8"/>
    <w:rsid w:val="003B7751"/>
    <w:rsid w:val="003C0985"/>
    <w:rsid w:val="003C13F1"/>
    <w:rsid w:val="003C4E77"/>
    <w:rsid w:val="003C74EC"/>
    <w:rsid w:val="003D4226"/>
    <w:rsid w:val="003E65B4"/>
    <w:rsid w:val="003E66D2"/>
    <w:rsid w:val="00403D64"/>
    <w:rsid w:val="00405E26"/>
    <w:rsid w:val="00407FDA"/>
    <w:rsid w:val="004118FA"/>
    <w:rsid w:val="004148A3"/>
    <w:rsid w:val="00425842"/>
    <w:rsid w:val="00427F60"/>
    <w:rsid w:val="00437672"/>
    <w:rsid w:val="004435B4"/>
    <w:rsid w:val="00455665"/>
    <w:rsid w:val="00456CFF"/>
    <w:rsid w:val="004725D8"/>
    <w:rsid w:val="0048403D"/>
    <w:rsid w:val="004C437E"/>
    <w:rsid w:val="004D081E"/>
    <w:rsid w:val="004E4EE6"/>
    <w:rsid w:val="004E4F6D"/>
    <w:rsid w:val="004E6CE4"/>
    <w:rsid w:val="004F2406"/>
    <w:rsid w:val="004F34D1"/>
    <w:rsid w:val="00501215"/>
    <w:rsid w:val="0050702D"/>
    <w:rsid w:val="0051715A"/>
    <w:rsid w:val="00521DE8"/>
    <w:rsid w:val="005331D8"/>
    <w:rsid w:val="00541549"/>
    <w:rsid w:val="005432D0"/>
    <w:rsid w:val="00546076"/>
    <w:rsid w:val="00547ACE"/>
    <w:rsid w:val="005507B0"/>
    <w:rsid w:val="00554A21"/>
    <w:rsid w:val="00556E0A"/>
    <w:rsid w:val="00561354"/>
    <w:rsid w:val="00563F2E"/>
    <w:rsid w:val="005651FB"/>
    <w:rsid w:val="0057514F"/>
    <w:rsid w:val="00575E75"/>
    <w:rsid w:val="00583A39"/>
    <w:rsid w:val="0058732B"/>
    <w:rsid w:val="0059223D"/>
    <w:rsid w:val="005936F0"/>
    <w:rsid w:val="0059560D"/>
    <w:rsid w:val="005A277A"/>
    <w:rsid w:val="005A5437"/>
    <w:rsid w:val="005A63B0"/>
    <w:rsid w:val="005B076D"/>
    <w:rsid w:val="005B6702"/>
    <w:rsid w:val="005C5021"/>
    <w:rsid w:val="005D0940"/>
    <w:rsid w:val="005D2F1C"/>
    <w:rsid w:val="005D4C57"/>
    <w:rsid w:val="005D4EEB"/>
    <w:rsid w:val="005E7DAC"/>
    <w:rsid w:val="005F7530"/>
    <w:rsid w:val="0062406B"/>
    <w:rsid w:val="006249E2"/>
    <w:rsid w:val="00637373"/>
    <w:rsid w:val="00641C09"/>
    <w:rsid w:val="00641C8A"/>
    <w:rsid w:val="0064588E"/>
    <w:rsid w:val="00647D7F"/>
    <w:rsid w:val="00647F7C"/>
    <w:rsid w:val="00652937"/>
    <w:rsid w:val="00657639"/>
    <w:rsid w:val="0066229C"/>
    <w:rsid w:val="00666C1C"/>
    <w:rsid w:val="006672E1"/>
    <w:rsid w:val="00673B4D"/>
    <w:rsid w:val="00680C93"/>
    <w:rsid w:val="00694285"/>
    <w:rsid w:val="006A04B6"/>
    <w:rsid w:val="006A184A"/>
    <w:rsid w:val="006A54A7"/>
    <w:rsid w:val="006A6390"/>
    <w:rsid w:val="006A6CD1"/>
    <w:rsid w:val="006C0B84"/>
    <w:rsid w:val="006C2C3D"/>
    <w:rsid w:val="006D15D0"/>
    <w:rsid w:val="006D2245"/>
    <w:rsid w:val="006D6C8C"/>
    <w:rsid w:val="006D6CC1"/>
    <w:rsid w:val="006E7397"/>
    <w:rsid w:val="006E7C94"/>
    <w:rsid w:val="006F61AB"/>
    <w:rsid w:val="0070176B"/>
    <w:rsid w:val="00705BFF"/>
    <w:rsid w:val="00711062"/>
    <w:rsid w:val="007142AB"/>
    <w:rsid w:val="007142D6"/>
    <w:rsid w:val="00716BCA"/>
    <w:rsid w:val="00720371"/>
    <w:rsid w:val="00727C9C"/>
    <w:rsid w:val="00740F9D"/>
    <w:rsid w:val="0074110E"/>
    <w:rsid w:val="0074240A"/>
    <w:rsid w:val="00742823"/>
    <w:rsid w:val="00747002"/>
    <w:rsid w:val="0074722D"/>
    <w:rsid w:val="00767FB6"/>
    <w:rsid w:val="00775EB2"/>
    <w:rsid w:val="007762D9"/>
    <w:rsid w:val="00782215"/>
    <w:rsid w:val="00782A12"/>
    <w:rsid w:val="007851DB"/>
    <w:rsid w:val="00790AB1"/>
    <w:rsid w:val="007A3215"/>
    <w:rsid w:val="007A33A8"/>
    <w:rsid w:val="007A460E"/>
    <w:rsid w:val="007A6A1A"/>
    <w:rsid w:val="007C1410"/>
    <w:rsid w:val="007D3805"/>
    <w:rsid w:val="007E37B2"/>
    <w:rsid w:val="007F0225"/>
    <w:rsid w:val="00801AA0"/>
    <w:rsid w:val="00804DAA"/>
    <w:rsid w:val="00817370"/>
    <w:rsid w:val="0082142B"/>
    <w:rsid w:val="00821EB5"/>
    <w:rsid w:val="008227A9"/>
    <w:rsid w:val="008237C7"/>
    <w:rsid w:val="00824197"/>
    <w:rsid w:val="008468BF"/>
    <w:rsid w:val="00850886"/>
    <w:rsid w:val="008526F4"/>
    <w:rsid w:val="00854C86"/>
    <w:rsid w:val="008563C8"/>
    <w:rsid w:val="008573BF"/>
    <w:rsid w:val="00867249"/>
    <w:rsid w:val="0086792A"/>
    <w:rsid w:val="00870167"/>
    <w:rsid w:val="00871D0E"/>
    <w:rsid w:val="00873EB6"/>
    <w:rsid w:val="00882D5B"/>
    <w:rsid w:val="0088704F"/>
    <w:rsid w:val="00893B97"/>
    <w:rsid w:val="00897A84"/>
    <w:rsid w:val="008A699B"/>
    <w:rsid w:val="008A6CDD"/>
    <w:rsid w:val="008B0637"/>
    <w:rsid w:val="008B1596"/>
    <w:rsid w:val="008C1ED7"/>
    <w:rsid w:val="008C267B"/>
    <w:rsid w:val="008C78AB"/>
    <w:rsid w:val="008E330F"/>
    <w:rsid w:val="008E5BD5"/>
    <w:rsid w:val="008E6574"/>
    <w:rsid w:val="008F4EEE"/>
    <w:rsid w:val="008F5B26"/>
    <w:rsid w:val="008F6998"/>
    <w:rsid w:val="008F6D18"/>
    <w:rsid w:val="00911A75"/>
    <w:rsid w:val="00911FF2"/>
    <w:rsid w:val="009126F1"/>
    <w:rsid w:val="00923ED3"/>
    <w:rsid w:val="00925BC8"/>
    <w:rsid w:val="009335F9"/>
    <w:rsid w:val="00945135"/>
    <w:rsid w:val="00954FD6"/>
    <w:rsid w:val="00955B91"/>
    <w:rsid w:val="00974300"/>
    <w:rsid w:val="009972BB"/>
    <w:rsid w:val="009A1D39"/>
    <w:rsid w:val="009A2251"/>
    <w:rsid w:val="009C21E8"/>
    <w:rsid w:val="009C777C"/>
    <w:rsid w:val="009D5A32"/>
    <w:rsid w:val="009E68D3"/>
    <w:rsid w:val="009F09BC"/>
    <w:rsid w:val="009F5834"/>
    <w:rsid w:val="00A00AE8"/>
    <w:rsid w:val="00A036A0"/>
    <w:rsid w:val="00A21251"/>
    <w:rsid w:val="00A23E82"/>
    <w:rsid w:val="00A305ED"/>
    <w:rsid w:val="00A32E2B"/>
    <w:rsid w:val="00A37D66"/>
    <w:rsid w:val="00A422EB"/>
    <w:rsid w:val="00A436F3"/>
    <w:rsid w:val="00A47AC8"/>
    <w:rsid w:val="00A51ABF"/>
    <w:rsid w:val="00A56F18"/>
    <w:rsid w:val="00A57297"/>
    <w:rsid w:val="00A623FD"/>
    <w:rsid w:val="00A626EB"/>
    <w:rsid w:val="00A64C43"/>
    <w:rsid w:val="00A679FA"/>
    <w:rsid w:val="00A94ABB"/>
    <w:rsid w:val="00A96F42"/>
    <w:rsid w:val="00AA638B"/>
    <w:rsid w:val="00AB72D7"/>
    <w:rsid w:val="00AC13DD"/>
    <w:rsid w:val="00AC1C2B"/>
    <w:rsid w:val="00AD316E"/>
    <w:rsid w:val="00AD3390"/>
    <w:rsid w:val="00AD63B4"/>
    <w:rsid w:val="00AD72D0"/>
    <w:rsid w:val="00AE1865"/>
    <w:rsid w:val="00AE2CF6"/>
    <w:rsid w:val="00AE3C5C"/>
    <w:rsid w:val="00AF4BBC"/>
    <w:rsid w:val="00B07BF8"/>
    <w:rsid w:val="00B11CDD"/>
    <w:rsid w:val="00B269E6"/>
    <w:rsid w:val="00B51099"/>
    <w:rsid w:val="00B530E8"/>
    <w:rsid w:val="00B60977"/>
    <w:rsid w:val="00B6183C"/>
    <w:rsid w:val="00B86242"/>
    <w:rsid w:val="00B93BFF"/>
    <w:rsid w:val="00B974A4"/>
    <w:rsid w:val="00BA1621"/>
    <w:rsid w:val="00BA4537"/>
    <w:rsid w:val="00BB041C"/>
    <w:rsid w:val="00BC0FE1"/>
    <w:rsid w:val="00BC55A5"/>
    <w:rsid w:val="00BC7175"/>
    <w:rsid w:val="00BD0CFB"/>
    <w:rsid w:val="00BD2997"/>
    <w:rsid w:val="00BE0A62"/>
    <w:rsid w:val="00BE10D0"/>
    <w:rsid w:val="00BE2A9D"/>
    <w:rsid w:val="00BE64B9"/>
    <w:rsid w:val="00BF3FB5"/>
    <w:rsid w:val="00C00157"/>
    <w:rsid w:val="00C03BA3"/>
    <w:rsid w:val="00C04954"/>
    <w:rsid w:val="00C0715F"/>
    <w:rsid w:val="00C105CC"/>
    <w:rsid w:val="00C106E5"/>
    <w:rsid w:val="00C12585"/>
    <w:rsid w:val="00C14F2A"/>
    <w:rsid w:val="00C21FAE"/>
    <w:rsid w:val="00C242A7"/>
    <w:rsid w:val="00C41B2B"/>
    <w:rsid w:val="00C41E57"/>
    <w:rsid w:val="00C47C3D"/>
    <w:rsid w:val="00C47D9C"/>
    <w:rsid w:val="00C54D99"/>
    <w:rsid w:val="00C70A2E"/>
    <w:rsid w:val="00C75B5E"/>
    <w:rsid w:val="00C77B3D"/>
    <w:rsid w:val="00C85E64"/>
    <w:rsid w:val="00C87396"/>
    <w:rsid w:val="00C9012D"/>
    <w:rsid w:val="00C90814"/>
    <w:rsid w:val="00C91F0F"/>
    <w:rsid w:val="00C91F17"/>
    <w:rsid w:val="00C94572"/>
    <w:rsid w:val="00CA1063"/>
    <w:rsid w:val="00CA6E65"/>
    <w:rsid w:val="00CB757D"/>
    <w:rsid w:val="00CB7763"/>
    <w:rsid w:val="00CC2339"/>
    <w:rsid w:val="00CC5B2F"/>
    <w:rsid w:val="00CD79A0"/>
    <w:rsid w:val="00CE309A"/>
    <w:rsid w:val="00CE50CC"/>
    <w:rsid w:val="00CE7B83"/>
    <w:rsid w:val="00CF0D2B"/>
    <w:rsid w:val="00CF5902"/>
    <w:rsid w:val="00CF6496"/>
    <w:rsid w:val="00D00539"/>
    <w:rsid w:val="00D021A5"/>
    <w:rsid w:val="00D070B2"/>
    <w:rsid w:val="00D1477B"/>
    <w:rsid w:val="00D16FC7"/>
    <w:rsid w:val="00D222DE"/>
    <w:rsid w:val="00D30C5D"/>
    <w:rsid w:val="00D31FC8"/>
    <w:rsid w:val="00D41237"/>
    <w:rsid w:val="00D4469A"/>
    <w:rsid w:val="00D47231"/>
    <w:rsid w:val="00D527CA"/>
    <w:rsid w:val="00D6224B"/>
    <w:rsid w:val="00D6651B"/>
    <w:rsid w:val="00D67994"/>
    <w:rsid w:val="00D81329"/>
    <w:rsid w:val="00D84DEA"/>
    <w:rsid w:val="00D87A9D"/>
    <w:rsid w:val="00D96104"/>
    <w:rsid w:val="00DA6D37"/>
    <w:rsid w:val="00DB753F"/>
    <w:rsid w:val="00DC4672"/>
    <w:rsid w:val="00DD29D0"/>
    <w:rsid w:val="00DE2F5A"/>
    <w:rsid w:val="00DE56D3"/>
    <w:rsid w:val="00DE5BF3"/>
    <w:rsid w:val="00DF03A5"/>
    <w:rsid w:val="00E07915"/>
    <w:rsid w:val="00E118BA"/>
    <w:rsid w:val="00E12A90"/>
    <w:rsid w:val="00E17429"/>
    <w:rsid w:val="00E234BB"/>
    <w:rsid w:val="00E37279"/>
    <w:rsid w:val="00E372FA"/>
    <w:rsid w:val="00E47A2C"/>
    <w:rsid w:val="00E47FA1"/>
    <w:rsid w:val="00E50988"/>
    <w:rsid w:val="00E53036"/>
    <w:rsid w:val="00E54115"/>
    <w:rsid w:val="00E54E75"/>
    <w:rsid w:val="00E56172"/>
    <w:rsid w:val="00E5636B"/>
    <w:rsid w:val="00E566C9"/>
    <w:rsid w:val="00E61C13"/>
    <w:rsid w:val="00E61DA9"/>
    <w:rsid w:val="00E61E8A"/>
    <w:rsid w:val="00E72B28"/>
    <w:rsid w:val="00E75449"/>
    <w:rsid w:val="00E91EFC"/>
    <w:rsid w:val="00E92E04"/>
    <w:rsid w:val="00E942CD"/>
    <w:rsid w:val="00E96F84"/>
    <w:rsid w:val="00EB3780"/>
    <w:rsid w:val="00EB6523"/>
    <w:rsid w:val="00ED1D6B"/>
    <w:rsid w:val="00ED3A35"/>
    <w:rsid w:val="00ED6E75"/>
    <w:rsid w:val="00F006CD"/>
    <w:rsid w:val="00F05DDE"/>
    <w:rsid w:val="00F1101E"/>
    <w:rsid w:val="00F13E3C"/>
    <w:rsid w:val="00F24710"/>
    <w:rsid w:val="00F24A04"/>
    <w:rsid w:val="00F275FA"/>
    <w:rsid w:val="00F31877"/>
    <w:rsid w:val="00F349FF"/>
    <w:rsid w:val="00F35A4E"/>
    <w:rsid w:val="00F35B0C"/>
    <w:rsid w:val="00F42ADB"/>
    <w:rsid w:val="00F45F04"/>
    <w:rsid w:val="00F474CE"/>
    <w:rsid w:val="00F52E40"/>
    <w:rsid w:val="00F55C6C"/>
    <w:rsid w:val="00F668AD"/>
    <w:rsid w:val="00F72588"/>
    <w:rsid w:val="00F7371C"/>
    <w:rsid w:val="00F82A04"/>
    <w:rsid w:val="00F844B7"/>
    <w:rsid w:val="00F946B5"/>
    <w:rsid w:val="00FA2B32"/>
    <w:rsid w:val="00FA32CE"/>
    <w:rsid w:val="00FA7111"/>
    <w:rsid w:val="00FB1CB6"/>
    <w:rsid w:val="00FB6D42"/>
    <w:rsid w:val="00FD0D22"/>
    <w:rsid w:val="00FD2FA4"/>
    <w:rsid w:val="00FE3FBE"/>
    <w:rsid w:val="00FE6761"/>
    <w:rsid w:val="00FF2C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C6EC68"/>
  <w15:chartTrackingRefBased/>
  <w15:docId w15:val="{6A2B2318-EBFD-40DA-87E5-178A181B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297"/>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convietas2">
    <w:name w:val="List Bullet 2"/>
    <w:basedOn w:val="Normal"/>
    <w:uiPriority w:val="99"/>
    <w:unhideWhenUsed/>
    <w:qFormat/>
    <w:rsid w:val="00B60977"/>
    <w:pPr>
      <w:numPr>
        <w:numId w:val="12"/>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198570">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477889983">
      <w:bodyDiv w:val="1"/>
      <w:marLeft w:val="0"/>
      <w:marRight w:val="0"/>
      <w:marTop w:val="0"/>
      <w:marBottom w:val="0"/>
      <w:divBdr>
        <w:top w:val="none" w:sz="0" w:space="0" w:color="auto"/>
        <w:left w:val="none" w:sz="0" w:space="0" w:color="auto"/>
        <w:bottom w:val="none" w:sz="0" w:space="0" w:color="auto"/>
        <w:right w:val="none" w:sz="0" w:space="0" w:color="auto"/>
      </w:divBdr>
    </w:div>
    <w:div w:id="701367717">
      <w:bodyDiv w:val="1"/>
      <w:marLeft w:val="0"/>
      <w:marRight w:val="0"/>
      <w:marTop w:val="0"/>
      <w:marBottom w:val="0"/>
      <w:divBdr>
        <w:top w:val="none" w:sz="0" w:space="0" w:color="auto"/>
        <w:left w:val="none" w:sz="0" w:space="0" w:color="auto"/>
        <w:bottom w:val="none" w:sz="0" w:space="0" w:color="auto"/>
        <w:right w:val="none" w:sz="0" w:space="0" w:color="auto"/>
      </w:divBdr>
    </w:div>
    <w:div w:id="1503930434">
      <w:bodyDiv w:val="1"/>
      <w:marLeft w:val="0"/>
      <w:marRight w:val="0"/>
      <w:marTop w:val="0"/>
      <w:marBottom w:val="0"/>
      <w:divBdr>
        <w:top w:val="none" w:sz="0" w:space="0" w:color="auto"/>
        <w:left w:val="none" w:sz="0" w:space="0" w:color="auto"/>
        <w:bottom w:val="none" w:sz="0" w:space="0" w:color="auto"/>
        <w:right w:val="none" w:sz="0" w:space="0" w:color="auto"/>
      </w:divBdr>
    </w:div>
    <w:div w:id="1548909306">
      <w:bodyDiv w:val="1"/>
      <w:marLeft w:val="0"/>
      <w:marRight w:val="0"/>
      <w:marTop w:val="0"/>
      <w:marBottom w:val="0"/>
      <w:divBdr>
        <w:top w:val="none" w:sz="0" w:space="0" w:color="auto"/>
        <w:left w:val="none" w:sz="0" w:space="0" w:color="auto"/>
        <w:bottom w:val="none" w:sz="0" w:space="0" w:color="auto"/>
        <w:right w:val="none" w:sz="0" w:space="0" w:color="auto"/>
      </w:divBdr>
    </w:div>
    <w:div w:id="1580752744">
      <w:bodyDiv w:val="1"/>
      <w:marLeft w:val="0"/>
      <w:marRight w:val="0"/>
      <w:marTop w:val="0"/>
      <w:marBottom w:val="0"/>
      <w:divBdr>
        <w:top w:val="none" w:sz="0" w:space="0" w:color="auto"/>
        <w:left w:val="none" w:sz="0" w:space="0" w:color="auto"/>
        <w:bottom w:val="none" w:sz="0" w:space="0" w:color="auto"/>
        <w:right w:val="none" w:sz="0" w:space="0" w:color="auto"/>
      </w:divBdr>
      <w:divsChild>
        <w:div w:id="1239368491">
          <w:marLeft w:val="0"/>
          <w:marRight w:val="0"/>
          <w:marTop w:val="0"/>
          <w:marBottom w:val="0"/>
          <w:divBdr>
            <w:top w:val="none" w:sz="0" w:space="0" w:color="auto"/>
            <w:left w:val="none" w:sz="0" w:space="0" w:color="auto"/>
            <w:bottom w:val="none" w:sz="0" w:space="0" w:color="auto"/>
            <w:right w:val="none" w:sz="0" w:space="0" w:color="auto"/>
          </w:divBdr>
        </w:div>
      </w:divsChild>
    </w:div>
    <w:div w:id="179636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contraloriadf.gob.mx/contraloria/cursos/ADQUISICIONES/paginas/32.php" TargetMode="External"/><Relationship Id="rId10" Type="http://schemas.openxmlformats.org/officeDocument/2006/relationships/hyperlink" Target="https://infoem2.ipomex.org.mx/ipomex/" TargetMode="Externa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2358584.pag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gob.mx/sfp/acciones-y-programas/1-3-3-adjudicacion-directa"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E23F3-A699-490C-A5A4-14BA24852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44</Pages>
  <Words>8862</Words>
  <Characters>48742</Characters>
  <Application>Microsoft Office Word</Application>
  <DocSecurity>0</DocSecurity>
  <Lines>406</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Cuenta Microsoft</cp:lastModifiedBy>
  <cp:revision>7</cp:revision>
  <cp:lastPrinted>2025-06-06T16:03:00Z</cp:lastPrinted>
  <dcterms:created xsi:type="dcterms:W3CDTF">2025-06-02T18:20:00Z</dcterms:created>
  <dcterms:modified xsi:type="dcterms:W3CDTF">2025-06-13T20:17:00Z</dcterms:modified>
</cp:coreProperties>
</file>