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header3.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49AF2C0C" w14:textId="4E45F090" w:rsidR="00A970D5" w:rsidRPr="00D46F19" w:rsidRDefault="00A970D5" w:rsidP="006922F5">
      <w:pPr>
        <w:pBdr>
          <w:top w:val="nil"/>
          <w:left w:val="nil"/>
          <w:bottom w:val="nil"/>
          <w:right w:val="nil"/>
          <w:between w:val="nil"/>
        </w:pBdr>
        <w:contextualSpacing/>
        <w:rPr>
          <w:rFonts w:eastAsia="Palatino Linotype" w:cs="Palatino Linotype"/>
          <w:color w:val="000000"/>
          <w:szCs w:val="24"/>
        </w:rPr>
      </w:pPr>
      <w:r w:rsidRPr="00D46F19">
        <w:rPr>
          <w:rFonts w:eastAsia="Palatino Linotype" w:cs="Palatino Linotype"/>
          <w:color w:val="000000"/>
          <w:szCs w:val="24"/>
        </w:rPr>
        <w:t xml:space="preserve">Resolución del Pleno del Instituto de Transparencia, Acceso a la Información Pública y Protección de Datos Personales del Estado de México y Municipios, con domicilio en Metepec, Estado de </w:t>
      </w:r>
      <w:r w:rsidR="008B2951" w:rsidRPr="00D46F19">
        <w:rPr>
          <w:rFonts w:eastAsia="Palatino Linotype" w:cs="Palatino Linotype"/>
          <w:color w:val="000000"/>
          <w:szCs w:val="24"/>
        </w:rPr>
        <w:t xml:space="preserve">México, </w:t>
      </w:r>
      <w:r w:rsidR="00A71D3C" w:rsidRPr="00D46F19">
        <w:rPr>
          <w:rFonts w:eastAsia="Palatino Linotype" w:cs="Palatino Linotype"/>
          <w:color w:val="000000"/>
          <w:szCs w:val="24"/>
        </w:rPr>
        <w:t>a</w:t>
      </w:r>
      <w:r w:rsidR="00BF5EB0" w:rsidRPr="00D46F19">
        <w:rPr>
          <w:rFonts w:eastAsia="Palatino Linotype" w:cs="Palatino Linotype"/>
          <w:color w:val="000000"/>
          <w:szCs w:val="24"/>
        </w:rPr>
        <w:t xml:space="preserve"> nueve</w:t>
      </w:r>
      <w:r w:rsidR="009F1B49" w:rsidRPr="00D46F19">
        <w:rPr>
          <w:rFonts w:eastAsia="Palatino Linotype" w:cs="Palatino Linotype"/>
          <w:color w:val="000000"/>
          <w:szCs w:val="24"/>
        </w:rPr>
        <w:t xml:space="preserve"> de abril</w:t>
      </w:r>
      <w:r w:rsidR="005532D3" w:rsidRPr="00D46F19">
        <w:rPr>
          <w:rFonts w:eastAsia="Palatino Linotype" w:cs="Palatino Linotype"/>
          <w:color w:val="000000"/>
          <w:szCs w:val="24"/>
        </w:rPr>
        <w:t xml:space="preserve"> de dos mil veinticinco</w:t>
      </w:r>
      <w:r w:rsidRPr="00D46F19">
        <w:rPr>
          <w:rFonts w:eastAsia="Palatino Linotype" w:cs="Palatino Linotype"/>
          <w:color w:val="000000"/>
          <w:szCs w:val="24"/>
        </w:rPr>
        <w:t>.</w:t>
      </w:r>
    </w:p>
    <w:p w14:paraId="60399B74" w14:textId="77777777" w:rsidR="00A970D5" w:rsidRPr="00D46F19" w:rsidRDefault="00A970D5" w:rsidP="006922F5">
      <w:pPr>
        <w:pBdr>
          <w:top w:val="nil"/>
          <w:left w:val="nil"/>
          <w:bottom w:val="nil"/>
          <w:right w:val="nil"/>
          <w:between w:val="nil"/>
        </w:pBdr>
        <w:contextualSpacing/>
        <w:rPr>
          <w:rFonts w:eastAsia="Palatino Linotype" w:cs="Palatino Linotype"/>
          <w:color w:val="000000"/>
          <w:szCs w:val="24"/>
        </w:rPr>
      </w:pPr>
    </w:p>
    <w:p w14:paraId="1D0D9BD7" w14:textId="6729C805" w:rsidR="00A970D5" w:rsidRPr="00D46F19" w:rsidRDefault="00A970D5" w:rsidP="006922F5">
      <w:pPr>
        <w:pBdr>
          <w:top w:val="nil"/>
          <w:left w:val="nil"/>
          <w:bottom w:val="nil"/>
          <w:right w:val="nil"/>
          <w:between w:val="nil"/>
        </w:pBdr>
        <w:contextualSpacing/>
        <w:rPr>
          <w:rFonts w:eastAsia="Palatino Linotype" w:cs="Palatino Linotype"/>
          <w:color w:val="000000"/>
          <w:szCs w:val="24"/>
        </w:rPr>
      </w:pPr>
      <w:r w:rsidRPr="00D46F19">
        <w:rPr>
          <w:rFonts w:eastAsia="Palatino Linotype" w:cs="Palatino Linotype"/>
          <w:b/>
          <w:color w:val="000000"/>
          <w:szCs w:val="24"/>
        </w:rPr>
        <w:t>VISTO</w:t>
      </w:r>
      <w:r w:rsidRPr="00D46F19">
        <w:rPr>
          <w:rFonts w:eastAsia="Palatino Linotype" w:cs="Palatino Linotype"/>
          <w:color w:val="000000"/>
          <w:szCs w:val="24"/>
        </w:rPr>
        <w:t xml:space="preserve"> el expediente electrónico formado con motivo del recurso de revisión número </w:t>
      </w:r>
      <w:r w:rsidR="009F1B49" w:rsidRPr="00D46F19">
        <w:rPr>
          <w:rFonts w:eastAsia="Palatino Linotype" w:cs="Palatino Linotype"/>
          <w:b/>
          <w:color w:val="000000"/>
          <w:szCs w:val="24"/>
        </w:rPr>
        <w:t>01695/INFOEM/IP/RR/2025</w:t>
      </w:r>
      <w:r w:rsidR="00B54BC7" w:rsidRPr="00D46F19">
        <w:rPr>
          <w:rFonts w:eastAsia="Palatino Linotype" w:cs="Palatino Linotype"/>
          <w:color w:val="000000"/>
          <w:szCs w:val="24"/>
        </w:rPr>
        <w:t xml:space="preserve">, </w:t>
      </w:r>
      <w:r w:rsidR="009F1B49" w:rsidRPr="00D46F19">
        <w:rPr>
          <w:rFonts w:cs="Arial"/>
          <w:szCs w:val="24"/>
        </w:rPr>
        <w:t>interpuesto por un particular que al momento de ingresar la solicitud de información e interponer el recurso de revisión, no señaló nombre o seudónimo con el cual desee ser identificado,</w:t>
      </w:r>
      <w:r w:rsidR="009F1B49" w:rsidRPr="00D46F19">
        <w:rPr>
          <w:rFonts w:cs="Arial"/>
          <w:b/>
          <w:szCs w:val="24"/>
        </w:rPr>
        <w:t xml:space="preserve"> </w:t>
      </w:r>
      <w:r w:rsidR="009F1B49" w:rsidRPr="00D46F19">
        <w:rPr>
          <w:rFonts w:cs="Arial"/>
          <w:szCs w:val="24"/>
        </w:rPr>
        <w:t xml:space="preserve">en lo sucesivo </w:t>
      </w:r>
      <w:r w:rsidR="009F1B49" w:rsidRPr="00D46F19">
        <w:rPr>
          <w:rFonts w:cs="Arial"/>
          <w:b/>
          <w:szCs w:val="24"/>
        </w:rPr>
        <w:t>El Recurrente</w:t>
      </w:r>
      <w:r w:rsidRPr="00D46F19">
        <w:rPr>
          <w:rFonts w:eastAsia="Palatino Linotype" w:cs="Palatino Linotype"/>
          <w:color w:val="000000"/>
          <w:szCs w:val="24"/>
        </w:rPr>
        <w:t>, en contra de la respuesta de</w:t>
      </w:r>
      <w:r w:rsidR="00B54BC7" w:rsidRPr="00D46F19">
        <w:rPr>
          <w:rFonts w:eastAsia="Palatino Linotype" w:cs="Palatino Linotype"/>
          <w:color w:val="000000"/>
          <w:szCs w:val="24"/>
        </w:rPr>
        <w:t>l</w:t>
      </w:r>
      <w:r w:rsidRPr="00D46F19">
        <w:rPr>
          <w:rFonts w:eastAsia="Palatino Linotype" w:cs="Palatino Linotype"/>
          <w:color w:val="000000"/>
          <w:szCs w:val="24"/>
        </w:rPr>
        <w:t xml:space="preserve"> </w:t>
      </w:r>
      <w:r w:rsidR="00091DB9" w:rsidRPr="00D46F19">
        <w:rPr>
          <w:rFonts w:eastAsia="Palatino Linotype" w:cs="Palatino Linotype"/>
          <w:b/>
          <w:color w:val="000000"/>
          <w:szCs w:val="24"/>
        </w:rPr>
        <w:t>Organismo Agua y Saneamiento de Toluca</w:t>
      </w:r>
      <w:r w:rsidR="0051074E" w:rsidRPr="00D46F19">
        <w:rPr>
          <w:rFonts w:eastAsia="Palatino Linotype" w:cs="Palatino Linotype"/>
          <w:color w:val="000000"/>
          <w:szCs w:val="24"/>
        </w:rPr>
        <w:t xml:space="preserve">, </w:t>
      </w:r>
      <w:r w:rsidRPr="00D46F19">
        <w:rPr>
          <w:rFonts w:eastAsia="Palatino Linotype" w:cs="Palatino Linotype"/>
          <w:color w:val="000000"/>
          <w:szCs w:val="24"/>
        </w:rPr>
        <w:t>en lo subsecuente</w:t>
      </w:r>
      <w:r w:rsidRPr="00D46F19">
        <w:rPr>
          <w:rFonts w:eastAsia="Palatino Linotype" w:cs="Palatino Linotype"/>
          <w:b/>
          <w:color w:val="000000"/>
          <w:szCs w:val="24"/>
        </w:rPr>
        <w:t xml:space="preserve"> </w:t>
      </w:r>
      <w:r w:rsidRPr="00D46F19">
        <w:rPr>
          <w:rFonts w:eastAsia="Palatino Linotype" w:cs="Palatino Linotype"/>
          <w:color w:val="000000"/>
          <w:szCs w:val="24"/>
        </w:rPr>
        <w:t>el</w:t>
      </w:r>
      <w:r w:rsidRPr="00D46F19">
        <w:rPr>
          <w:rFonts w:eastAsia="Palatino Linotype" w:cs="Palatino Linotype"/>
          <w:b/>
          <w:color w:val="000000"/>
          <w:szCs w:val="24"/>
        </w:rPr>
        <w:t xml:space="preserve"> Sujeto Obligado, </w:t>
      </w:r>
      <w:r w:rsidRPr="00D46F19">
        <w:rPr>
          <w:rFonts w:eastAsia="Palatino Linotype" w:cs="Palatino Linotype"/>
          <w:color w:val="000000"/>
          <w:szCs w:val="24"/>
        </w:rPr>
        <w:t>se procede a dictar la presente resolución.</w:t>
      </w:r>
    </w:p>
    <w:p w14:paraId="2E2053C2" w14:textId="77777777" w:rsidR="00A970D5" w:rsidRPr="00D46F19" w:rsidRDefault="00A970D5" w:rsidP="006922F5">
      <w:pPr>
        <w:pBdr>
          <w:top w:val="nil"/>
          <w:left w:val="nil"/>
          <w:bottom w:val="nil"/>
          <w:right w:val="nil"/>
          <w:between w:val="nil"/>
        </w:pBdr>
        <w:contextualSpacing/>
        <w:rPr>
          <w:rFonts w:eastAsia="Palatino Linotype" w:cs="Palatino Linotype"/>
          <w:color w:val="000000"/>
          <w:sz w:val="21"/>
          <w:szCs w:val="21"/>
        </w:rPr>
      </w:pPr>
    </w:p>
    <w:p w14:paraId="293A0C59" w14:textId="77777777" w:rsidR="00A970D5" w:rsidRPr="00D46F19" w:rsidRDefault="00A970D5" w:rsidP="006922F5">
      <w:pPr>
        <w:pStyle w:val="Ttulo1"/>
        <w:rPr>
          <w:rFonts w:eastAsia="Palatino Linotype"/>
          <w:lang w:val="es-ES_tradnl"/>
        </w:rPr>
      </w:pPr>
      <w:r w:rsidRPr="00D46F19">
        <w:rPr>
          <w:rFonts w:eastAsia="Palatino Linotype"/>
          <w:lang w:val="es-ES_tradnl"/>
        </w:rPr>
        <w:t>A N T E C E D E N T E S</w:t>
      </w:r>
    </w:p>
    <w:p w14:paraId="32F88820" w14:textId="77777777" w:rsidR="00A970D5" w:rsidRPr="00D46F19" w:rsidRDefault="00A970D5" w:rsidP="006922F5">
      <w:pPr>
        <w:pBdr>
          <w:top w:val="nil"/>
          <w:left w:val="nil"/>
          <w:bottom w:val="nil"/>
          <w:right w:val="nil"/>
          <w:between w:val="nil"/>
        </w:pBdr>
        <w:contextualSpacing/>
        <w:rPr>
          <w:rFonts w:eastAsia="Palatino Linotype" w:cs="Palatino Linotype"/>
          <w:color w:val="000000"/>
          <w:sz w:val="21"/>
          <w:szCs w:val="21"/>
        </w:rPr>
      </w:pPr>
    </w:p>
    <w:p w14:paraId="038B0CA5" w14:textId="77777777" w:rsidR="00A970D5" w:rsidRPr="00D46F19" w:rsidRDefault="00A970D5" w:rsidP="006922F5">
      <w:pPr>
        <w:pStyle w:val="Ttulo2"/>
        <w:rPr>
          <w:rFonts w:eastAsia="Palatino Linotype"/>
        </w:rPr>
      </w:pPr>
      <w:r w:rsidRPr="00D46F19">
        <w:rPr>
          <w:rFonts w:eastAsia="Palatino Linotype"/>
        </w:rPr>
        <w:t>PRIMERO. De la Solicitud de Información.</w:t>
      </w:r>
    </w:p>
    <w:p w14:paraId="0870C154" w14:textId="62A84DD6" w:rsidR="00A970D5" w:rsidRPr="00D46F19" w:rsidRDefault="00B36B86" w:rsidP="006922F5">
      <w:pPr>
        <w:pBdr>
          <w:top w:val="nil"/>
          <w:left w:val="nil"/>
          <w:bottom w:val="nil"/>
          <w:right w:val="nil"/>
          <w:between w:val="nil"/>
        </w:pBdr>
        <w:contextualSpacing/>
        <w:rPr>
          <w:rFonts w:eastAsia="Palatino Linotype" w:cs="Palatino Linotype"/>
          <w:color w:val="000000"/>
          <w:szCs w:val="24"/>
        </w:rPr>
      </w:pPr>
      <w:r w:rsidRPr="00D46F19">
        <w:rPr>
          <w:rFonts w:eastAsia="Palatino Linotype" w:cs="Palatino Linotype"/>
          <w:color w:val="000000"/>
          <w:szCs w:val="24"/>
        </w:rPr>
        <w:t xml:space="preserve">Con </w:t>
      </w:r>
      <w:r w:rsidR="00A71D3C" w:rsidRPr="00D46F19">
        <w:rPr>
          <w:rFonts w:eastAsia="Palatino Linotype" w:cs="Palatino Linotype"/>
          <w:color w:val="000000"/>
          <w:szCs w:val="24"/>
        </w:rPr>
        <w:t xml:space="preserve">fecha </w:t>
      </w:r>
      <w:r w:rsidR="00091DB9" w:rsidRPr="00D46F19">
        <w:rPr>
          <w:rFonts w:eastAsia="Palatino Linotype" w:cs="Palatino Linotype"/>
          <w:color w:val="000000"/>
          <w:szCs w:val="24"/>
        </w:rPr>
        <w:t>veinte</w:t>
      </w:r>
      <w:r w:rsidR="005F7F98" w:rsidRPr="00D46F19">
        <w:rPr>
          <w:rFonts w:eastAsia="Palatino Linotype" w:cs="Palatino Linotype"/>
          <w:color w:val="000000"/>
          <w:szCs w:val="24"/>
        </w:rPr>
        <w:t xml:space="preserve"> de enero de dos mil veinticinco</w:t>
      </w:r>
      <w:r w:rsidR="00B54BC7" w:rsidRPr="00D46F19">
        <w:rPr>
          <w:rFonts w:eastAsia="Palatino Linotype" w:cs="Palatino Linotype"/>
          <w:color w:val="000000"/>
          <w:szCs w:val="24"/>
        </w:rPr>
        <w:t xml:space="preserve">, </w:t>
      </w:r>
      <w:r w:rsidR="005F7F98" w:rsidRPr="00D46F19">
        <w:rPr>
          <w:rFonts w:eastAsia="Palatino Linotype" w:cs="Palatino Linotype"/>
          <w:color w:val="000000"/>
          <w:szCs w:val="24"/>
        </w:rPr>
        <w:t>el</w:t>
      </w:r>
      <w:r w:rsidR="00A970D5" w:rsidRPr="00D46F19">
        <w:rPr>
          <w:rFonts w:eastAsia="Palatino Linotype" w:cs="Palatino Linotype"/>
          <w:color w:val="000000"/>
          <w:szCs w:val="24"/>
        </w:rPr>
        <w:t xml:space="preserve"> </w:t>
      </w:r>
      <w:r w:rsidR="00A970D5" w:rsidRPr="00D46F19">
        <w:rPr>
          <w:rFonts w:eastAsia="Palatino Linotype" w:cs="Palatino Linotype"/>
          <w:b/>
          <w:color w:val="000000"/>
          <w:szCs w:val="24"/>
        </w:rPr>
        <w:t xml:space="preserve">Recurrente </w:t>
      </w:r>
      <w:r w:rsidR="005B03AE" w:rsidRPr="00D46F19">
        <w:rPr>
          <w:rFonts w:eastAsiaTheme="minorHAnsi" w:cs="Arial"/>
          <w:lang w:val="es-MX" w:eastAsia="en-US"/>
        </w:rPr>
        <w:t xml:space="preserve">presentó a través del Sistema de Acceso a la Información Mexiquense </w:t>
      </w:r>
      <w:r w:rsidR="005B03AE" w:rsidRPr="00D46F19">
        <w:rPr>
          <w:rFonts w:eastAsiaTheme="minorHAnsi" w:cs="Arial"/>
          <w:b/>
          <w:lang w:val="es-MX" w:eastAsia="en-US"/>
        </w:rPr>
        <w:t>(SAIMEX),</w:t>
      </w:r>
      <w:r w:rsidR="005B03AE" w:rsidRPr="00D46F19">
        <w:rPr>
          <w:rFonts w:eastAsiaTheme="minorHAnsi" w:cs="Arial"/>
          <w:lang w:val="es-MX" w:eastAsia="en-US"/>
        </w:rPr>
        <w:t xml:space="preserve"> ante el </w:t>
      </w:r>
      <w:r w:rsidR="005B03AE" w:rsidRPr="00D46F19">
        <w:rPr>
          <w:rFonts w:eastAsiaTheme="minorHAnsi" w:cs="Arial"/>
          <w:b/>
          <w:lang w:val="es-MX" w:eastAsia="en-US"/>
        </w:rPr>
        <w:t>Sujeto Obligado</w:t>
      </w:r>
      <w:r w:rsidR="005B03AE" w:rsidRPr="00D46F19">
        <w:rPr>
          <w:rFonts w:eastAsiaTheme="minorHAnsi" w:cs="Arial"/>
          <w:lang w:val="es-MX" w:eastAsia="en-US"/>
        </w:rPr>
        <w:t xml:space="preserve">, la solicitud de acceso a la información pública, a la que se le asignó el número de expediente </w:t>
      </w:r>
      <w:r w:rsidR="00091DB9" w:rsidRPr="00D46F19">
        <w:rPr>
          <w:rFonts w:eastAsiaTheme="minorHAnsi" w:cs="Arial"/>
          <w:b/>
          <w:lang w:val="es-MX" w:eastAsia="en-US"/>
        </w:rPr>
        <w:t>00009/OASTOL/IP/2025</w:t>
      </w:r>
      <w:r w:rsidR="00A970D5" w:rsidRPr="00D46F19">
        <w:rPr>
          <w:rFonts w:eastAsia="Palatino Linotype" w:cs="Palatino Linotype"/>
          <w:color w:val="000000"/>
          <w:szCs w:val="24"/>
        </w:rPr>
        <w:t>,</w:t>
      </w:r>
      <w:r w:rsidR="00A970D5" w:rsidRPr="00D46F19">
        <w:rPr>
          <w:rFonts w:eastAsia="Palatino Linotype" w:cs="Palatino Linotype"/>
          <w:b/>
          <w:color w:val="000000"/>
          <w:szCs w:val="24"/>
        </w:rPr>
        <w:t xml:space="preserve"> </w:t>
      </w:r>
      <w:r w:rsidR="00A970D5" w:rsidRPr="00D46F19">
        <w:rPr>
          <w:rFonts w:eastAsia="Palatino Linotype" w:cs="Palatino Linotype"/>
          <w:color w:val="000000"/>
          <w:szCs w:val="24"/>
        </w:rPr>
        <w:t>mediante la cual solicitó información en el tenor siguiente:</w:t>
      </w:r>
    </w:p>
    <w:p w14:paraId="68B56D82" w14:textId="77777777" w:rsidR="00A970D5" w:rsidRPr="00D46F19" w:rsidRDefault="00A970D5" w:rsidP="006922F5">
      <w:pPr>
        <w:pBdr>
          <w:top w:val="nil"/>
          <w:left w:val="nil"/>
          <w:bottom w:val="nil"/>
          <w:right w:val="nil"/>
          <w:between w:val="nil"/>
        </w:pBdr>
        <w:contextualSpacing/>
        <w:rPr>
          <w:rFonts w:eastAsia="Palatino Linotype" w:cs="Palatino Linotype"/>
          <w:color w:val="000000"/>
          <w:sz w:val="21"/>
          <w:szCs w:val="21"/>
        </w:rPr>
      </w:pPr>
    </w:p>
    <w:p w14:paraId="133704B2" w14:textId="25C1E74A" w:rsidR="00A970D5" w:rsidRPr="00D46F19" w:rsidRDefault="00A970D5" w:rsidP="006922F5">
      <w:pPr>
        <w:pStyle w:val="Fundamentos"/>
      </w:pPr>
      <w:r w:rsidRPr="00D46F19">
        <w:t>“</w:t>
      </w:r>
      <w:r w:rsidR="00091DB9" w:rsidRPr="00D46F19">
        <w:t>La plantilla de personal completa los documentos de los Servidores Públicos dados de alta de enero a la. Fecha con cv, comprobante de estudios no deudor alimentario certificación y antecedentes no penales sueldo y cargo.</w:t>
      </w:r>
      <w:r w:rsidRPr="00D46F19">
        <w:t xml:space="preserve">” </w:t>
      </w:r>
      <w:r w:rsidR="00D7260C" w:rsidRPr="00D46F19">
        <w:t>(</w:t>
      </w:r>
      <w:r w:rsidRPr="00D46F19">
        <w:t>Sic</w:t>
      </w:r>
      <w:r w:rsidR="00D7260C" w:rsidRPr="00D46F19">
        <w:t>)</w:t>
      </w:r>
    </w:p>
    <w:p w14:paraId="40BBECCB" w14:textId="77777777" w:rsidR="00A970D5" w:rsidRPr="00D46F19" w:rsidRDefault="00A970D5" w:rsidP="006922F5">
      <w:pPr>
        <w:pBdr>
          <w:top w:val="nil"/>
          <w:left w:val="nil"/>
          <w:bottom w:val="nil"/>
          <w:right w:val="nil"/>
          <w:between w:val="nil"/>
        </w:pBdr>
        <w:contextualSpacing/>
        <w:rPr>
          <w:rFonts w:eastAsia="Palatino Linotype" w:cs="Palatino Linotype"/>
          <w:color w:val="000000"/>
          <w:sz w:val="21"/>
          <w:szCs w:val="21"/>
        </w:rPr>
      </w:pPr>
    </w:p>
    <w:p w14:paraId="0477F035" w14:textId="77777777" w:rsidR="00A970D5" w:rsidRPr="00D46F19" w:rsidRDefault="00A970D5" w:rsidP="006922F5">
      <w:pPr>
        <w:pBdr>
          <w:top w:val="nil"/>
          <w:left w:val="nil"/>
          <w:bottom w:val="nil"/>
          <w:right w:val="nil"/>
          <w:between w:val="nil"/>
        </w:pBdr>
        <w:contextualSpacing/>
        <w:rPr>
          <w:rFonts w:eastAsia="Palatino Linotype" w:cs="Palatino Linotype"/>
          <w:b/>
          <w:color w:val="000000"/>
          <w:szCs w:val="24"/>
        </w:rPr>
      </w:pPr>
      <w:r w:rsidRPr="00D46F19">
        <w:rPr>
          <w:rFonts w:eastAsia="Palatino Linotype" w:cs="Palatino Linotype"/>
          <w:color w:val="000000"/>
          <w:szCs w:val="24"/>
        </w:rPr>
        <w:t xml:space="preserve">Modalidad de entrega: </w:t>
      </w:r>
      <w:r w:rsidRPr="00D46F19">
        <w:rPr>
          <w:rFonts w:eastAsia="Palatino Linotype" w:cs="Palatino Linotype"/>
          <w:b/>
          <w:color w:val="000000"/>
          <w:szCs w:val="24"/>
        </w:rPr>
        <w:t>A través del SAIMEX</w:t>
      </w:r>
      <w:r w:rsidRPr="00D46F19">
        <w:rPr>
          <w:rFonts w:eastAsia="Palatino Linotype" w:cs="Palatino Linotype"/>
          <w:color w:val="000000"/>
          <w:szCs w:val="24"/>
        </w:rPr>
        <w:t>.</w:t>
      </w:r>
    </w:p>
    <w:p w14:paraId="035FB8D4" w14:textId="77777777" w:rsidR="003938ED" w:rsidRPr="00D46F19" w:rsidRDefault="003938ED" w:rsidP="006922F5">
      <w:pPr>
        <w:pBdr>
          <w:top w:val="nil"/>
          <w:left w:val="nil"/>
          <w:bottom w:val="nil"/>
          <w:right w:val="nil"/>
          <w:between w:val="nil"/>
        </w:pBdr>
        <w:contextualSpacing/>
        <w:rPr>
          <w:rFonts w:eastAsia="Palatino Linotype" w:cs="Palatino Linotype"/>
          <w:color w:val="000000"/>
          <w:sz w:val="22"/>
        </w:rPr>
      </w:pPr>
    </w:p>
    <w:p w14:paraId="1AEDC68E" w14:textId="7F81C244" w:rsidR="00A970D5" w:rsidRPr="00D46F19" w:rsidRDefault="002D2F64" w:rsidP="006922F5">
      <w:pPr>
        <w:pStyle w:val="Ttulo2"/>
        <w:rPr>
          <w:rFonts w:eastAsia="Palatino Linotype"/>
        </w:rPr>
      </w:pPr>
      <w:r w:rsidRPr="00D46F19">
        <w:rPr>
          <w:rFonts w:eastAsia="Palatino Linotype"/>
        </w:rPr>
        <w:lastRenderedPageBreak/>
        <w:t>SEGUNDO</w:t>
      </w:r>
      <w:r w:rsidR="00A970D5" w:rsidRPr="00D46F19">
        <w:rPr>
          <w:rFonts w:eastAsia="Palatino Linotype"/>
        </w:rPr>
        <w:t>. De la respuesta del Sujeto Obligado.</w:t>
      </w:r>
    </w:p>
    <w:p w14:paraId="2EE6F294" w14:textId="54DF1B61" w:rsidR="00A970D5" w:rsidRPr="00D46F19" w:rsidRDefault="00A970D5" w:rsidP="006922F5">
      <w:pPr>
        <w:pBdr>
          <w:top w:val="nil"/>
          <w:left w:val="nil"/>
          <w:bottom w:val="nil"/>
          <w:right w:val="nil"/>
          <w:between w:val="nil"/>
        </w:pBdr>
        <w:contextualSpacing/>
        <w:rPr>
          <w:rFonts w:eastAsia="Palatino Linotype" w:cs="Palatino Linotype"/>
          <w:color w:val="000000"/>
          <w:szCs w:val="24"/>
        </w:rPr>
      </w:pPr>
      <w:r w:rsidRPr="00D46F19">
        <w:rPr>
          <w:rFonts w:eastAsia="Palatino Linotype" w:cs="Palatino Linotype"/>
          <w:color w:val="000000"/>
          <w:szCs w:val="24"/>
        </w:rPr>
        <w:t>De las constancias que obran en el expediente electrónico, se observa qu</w:t>
      </w:r>
      <w:r w:rsidR="00614724" w:rsidRPr="00D46F19">
        <w:rPr>
          <w:rFonts w:eastAsia="Palatino Linotype" w:cs="Palatino Linotype"/>
          <w:color w:val="000000"/>
          <w:szCs w:val="24"/>
        </w:rPr>
        <w:t xml:space="preserve">e el día </w:t>
      </w:r>
      <w:r w:rsidR="00091DB9" w:rsidRPr="00D46F19">
        <w:rPr>
          <w:rFonts w:eastAsia="Palatino Linotype" w:cs="Palatino Linotype"/>
          <w:color w:val="000000"/>
          <w:szCs w:val="24"/>
        </w:rPr>
        <w:t>once</w:t>
      </w:r>
      <w:r w:rsidR="005F7F98" w:rsidRPr="00D46F19">
        <w:rPr>
          <w:rFonts w:eastAsia="Palatino Linotype" w:cs="Palatino Linotype"/>
          <w:color w:val="000000"/>
          <w:szCs w:val="24"/>
        </w:rPr>
        <w:t xml:space="preserve"> de febrero de dos mil veinticinco</w:t>
      </w:r>
      <w:r w:rsidRPr="00D46F19">
        <w:rPr>
          <w:rFonts w:eastAsia="Palatino Linotype" w:cs="Palatino Linotype"/>
          <w:color w:val="000000"/>
          <w:szCs w:val="24"/>
        </w:rPr>
        <w:t xml:space="preserve">, el </w:t>
      </w:r>
      <w:r w:rsidRPr="00D46F19">
        <w:rPr>
          <w:rFonts w:eastAsia="Palatino Linotype" w:cs="Palatino Linotype"/>
          <w:b/>
          <w:color w:val="000000"/>
          <w:szCs w:val="24"/>
        </w:rPr>
        <w:t>Sujeto Obligado</w:t>
      </w:r>
      <w:r w:rsidRPr="00D46F19">
        <w:rPr>
          <w:rFonts w:eastAsia="Palatino Linotype" w:cs="Palatino Linotype"/>
          <w:color w:val="000000"/>
          <w:szCs w:val="24"/>
        </w:rPr>
        <w:t xml:space="preserve"> dio respuest</w:t>
      </w:r>
      <w:r w:rsidR="009F4FF4" w:rsidRPr="00D46F19">
        <w:rPr>
          <w:rFonts w:eastAsia="Palatino Linotype" w:cs="Palatino Linotype"/>
          <w:color w:val="000000"/>
          <w:szCs w:val="24"/>
        </w:rPr>
        <w:t>a a la solicitud de información</w:t>
      </w:r>
      <w:r w:rsidRPr="00D46F19">
        <w:rPr>
          <w:rFonts w:eastAsia="Palatino Linotype" w:cs="Palatino Linotype"/>
          <w:color w:val="000000"/>
          <w:szCs w:val="24"/>
        </w:rPr>
        <w:t xml:space="preserve"> manifestando lo siguiente:</w:t>
      </w:r>
    </w:p>
    <w:p w14:paraId="6CF4EC0F" w14:textId="77777777" w:rsidR="00A970D5" w:rsidRPr="00D46F19" w:rsidRDefault="00A970D5" w:rsidP="006922F5">
      <w:pPr>
        <w:pBdr>
          <w:top w:val="nil"/>
          <w:left w:val="nil"/>
          <w:bottom w:val="nil"/>
          <w:right w:val="nil"/>
          <w:between w:val="nil"/>
        </w:pBdr>
        <w:contextualSpacing/>
        <w:rPr>
          <w:rFonts w:eastAsia="Palatino Linotype" w:cs="Palatino Linotype"/>
          <w:color w:val="000000"/>
          <w:szCs w:val="24"/>
        </w:rPr>
      </w:pPr>
    </w:p>
    <w:p w14:paraId="34C390B0" w14:textId="77777777" w:rsidR="00091DB9" w:rsidRPr="00D46F19" w:rsidRDefault="00A970D5" w:rsidP="00091DB9">
      <w:pPr>
        <w:pStyle w:val="Fundamentos"/>
        <w:jc w:val="right"/>
      </w:pPr>
      <w:r w:rsidRPr="00D46F19">
        <w:t>“</w:t>
      </w:r>
      <w:r w:rsidR="00091DB9" w:rsidRPr="00D46F19">
        <w:t xml:space="preserve">Folio de la solicitud: </w:t>
      </w:r>
      <w:r w:rsidR="00091DB9" w:rsidRPr="00D46F19">
        <w:rPr>
          <w:b/>
          <w:bCs/>
          <w:u w:val="single"/>
        </w:rPr>
        <w:t>00009/OASTOL/IP/2025</w:t>
      </w:r>
    </w:p>
    <w:p w14:paraId="23EB296F" w14:textId="77777777" w:rsidR="00091DB9" w:rsidRPr="00D46F19" w:rsidRDefault="00091DB9" w:rsidP="00091DB9">
      <w:pPr>
        <w:pStyle w:val="Fundamentos"/>
      </w:pPr>
    </w:p>
    <w:p w14:paraId="4D92819C" w14:textId="5C4A27F1" w:rsidR="00091DB9" w:rsidRPr="00D46F19" w:rsidRDefault="00091DB9" w:rsidP="00091DB9">
      <w:pPr>
        <w:pStyle w:val="Fundamentos"/>
      </w:pPr>
      <w:r w:rsidRPr="00D46F19">
        <w:t>En respuesta a la solicitud recibida, nos permitimos hacer de su conocimiento que con fundamento en el artículo 53, Fracciones: II, V y VI de la Ley de Transparencia y Acceso a la Información Pública del Estado de México y Municipios, le contestamos que:</w:t>
      </w:r>
    </w:p>
    <w:p w14:paraId="3C4D431D" w14:textId="77777777" w:rsidR="00091DB9" w:rsidRPr="00D46F19" w:rsidRDefault="00091DB9" w:rsidP="00091DB9">
      <w:pPr>
        <w:pStyle w:val="Fundamentos"/>
      </w:pPr>
    </w:p>
    <w:p w14:paraId="08831711" w14:textId="77777777" w:rsidR="00091DB9" w:rsidRPr="00D46F19" w:rsidRDefault="00091DB9" w:rsidP="00091DB9">
      <w:pPr>
        <w:pStyle w:val="Fundamentos"/>
      </w:pPr>
      <w:r w:rsidRPr="00D46F19">
        <w:t>SE ADJUNTAN ARCHIVOS QUE RESPONDEN A LA SOLICITUD DEL IMPETRANTE, REITERANDO NUESTRA INSTITUCIONALIDAD.</w:t>
      </w:r>
    </w:p>
    <w:p w14:paraId="5BB0B306" w14:textId="77777777" w:rsidR="00091DB9" w:rsidRPr="00D46F19" w:rsidRDefault="00091DB9" w:rsidP="00091DB9">
      <w:pPr>
        <w:pStyle w:val="Fundamentos"/>
      </w:pPr>
    </w:p>
    <w:p w14:paraId="28188F0A" w14:textId="7B147A9C" w:rsidR="00091DB9" w:rsidRPr="00D46F19" w:rsidRDefault="00091DB9" w:rsidP="00091DB9">
      <w:pPr>
        <w:pStyle w:val="Fundamentos"/>
      </w:pPr>
      <w:r w:rsidRPr="00D46F19">
        <w:t>ATENTAMENTE</w:t>
      </w:r>
    </w:p>
    <w:p w14:paraId="3FE4A9EF" w14:textId="51343E62" w:rsidR="00A970D5" w:rsidRPr="00D46F19" w:rsidRDefault="00091DB9" w:rsidP="00091DB9">
      <w:pPr>
        <w:pStyle w:val="Fundamentos"/>
      </w:pPr>
      <w:r w:rsidRPr="00D46F19">
        <w:t>Areli Aurora Roldan Correa</w:t>
      </w:r>
      <w:r w:rsidR="00A970D5" w:rsidRPr="00D46F19">
        <w:t>” (Sic)</w:t>
      </w:r>
    </w:p>
    <w:p w14:paraId="4E8ED7CF" w14:textId="77777777" w:rsidR="00A970D5" w:rsidRPr="00D46F19" w:rsidRDefault="00A970D5" w:rsidP="006922F5">
      <w:pPr>
        <w:pBdr>
          <w:top w:val="nil"/>
          <w:left w:val="nil"/>
          <w:bottom w:val="nil"/>
          <w:right w:val="nil"/>
          <w:between w:val="nil"/>
        </w:pBdr>
        <w:contextualSpacing/>
        <w:rPr>
          <w:rFonts w:eastAsia="Palatino Linotype" w:cs="Palatino Linotype"/>
          <w:color w:val="000000"/>
          <w:szCs w:val="24"/>
        </w:rPr>
      </w:pPr>
    </w:p>
    <w:p w14:paraId="4EB4C948" w14:textId="273CC50C" w:rsidR="001107C4" w:rsidRPr="00D46F19" w:rsidRDefault="001107C4" w:rsidP="006922F5">
      <w:pPr>
        <w:pBdr>
          <w:top w:val="nil"/>
          <w:left w:val="nil"/>
          <w:bottom w:val="nil"/>
          <w:right w:val="nil"/>
          <w:between w:val="nil"/>
        </w:pBdr>
        <w:contextualSpacing/>
        <w:rPr>
          <w:rFonts w:eastAsia="Palatino Linotype" w:cs="Palatino Linotype"/>
          <w:color w:val="000000"/>
          <w:szCs w:val="24"/>
        </w:rPr>
      </w:pPr>
      <w:r w:rsidRPr="00D46F19">
        <w:rPr>
          <w:rFonts w:eastAsia="Palatino Linotype" w:cs="Palatino Linotype"/>
          <w:color w:val="000000"/>
          <w:szCs w:val="24"/>
        </w:rPr>
        <w:t xml:space="preserve">El Sujeto Obligado </w:t>
      </w:r>
      <w:r w:rsidR="00663B72" w:rsidRPr="00D46F19">
        <w:rPr>
          <w:rFonts w:eastAsia="Palatino Linotype" w:cs="Palatino Linotype"/>
          <w:color w:val="000000"/>
          <w:szCs w:val="24"/>
        </w:rPr>
        <w:t xml:space="preserve">anexó a la respuesta </w:t>
      </w:r>
      <w:r w:rsidR="00091DB9" w:rsidRPr="00D46F19">
        <w:rPr>
          <w:rFonts w:eastAsia="Palatino Linotype" w:cs="Palatino Linotype"/>
          <w:color w:val="000000"/>
          <w:szCs w:val="24"/>
        </w:rPr>
        <w:t>los</w:t>
      </w:r>
      <w:r w:rsidR="00663B72" w:rsidRPr="00D46F19">
        <w:rPr>
          <w:rFonts w:eastAsia="Palatino Linotype" w:cs="Palatino Linotype"/>
          <w:color w:val="000000"/>
          <w:szCs w:val="24"/>
        </w:rPr>
        <w:t xml:space="preserve"> documento</w:t>
      </w:r>
      <w:r w:rsidR="00091DB9" w:rsidRPr="00D46F19">
        <w:rPr>
          <w:rFonts w:eastAsia="Palatino Linotype" w:cs="Palatino Linotype"/>
          <w:color w:val="000000"/>
          <w:szCs w:val="24"/>
        </w:rPr>
        <w:t>s</w:t>
      </w:r>
      <w:r w:rsidR="00663B72" w:rsidRPr="00D46F19">
        <w:rPr>
          <w:rFonts w:eastAsia="Palatino Linotype" w:cs="Palatino Linotype"/>
          <w:color w:val="000000"/>
          <w:szCs w:val="24"/>
        </w:rPr>
        <w:t xml:space="preserve"> </w:t>
      </w:r>
      <w:r w:rsidR="005F7F98" w:rsidRPr="00D46F19">
        <w:rPr>
          <w:rFonts w:eastAsia="Palatino Linotype" w:cs="Palatino Linotype"/>
          <w:color w:val="000000"/>
          <w:szCs w:val="24"/>
        </w:rPr>
        <w:t>electrónico</w:t>
      </w:r>
      <w:r w:rsidR="00091DB9" w:rsidRPr="00D46F19">
        <w:rPr>
          <w:rFonts w:eastAsia="Palatino Linotype" w:cs="Palatino Linotype"/>
          <w:color w:val="000000"/>
          <w:szCs w:val="24"/>
        </w:rPr>
        <w:t>s</w:t>
      </w:r>
      <w:r w:rsidR="005F7F98" w:rsidRPr="00D46F19">
        <w:rPr>
          <w:rFonts w:eastAsia="Palatino Linotype" w:cs="Palatino Linotype"/>
          <w:color w:val="000000"/>
          <w:szCs w:val="24"/>
        </w:rPr>
        <w:t xml:space="preserve"> </w:t>
      </w:r>
      <w:r w:rsidR="00663B72" w:rsidRPr="00D46F19">
        <w:rPr>
          <w:rFonts w:eastAsia="Palatino Linotype" w:cs="Palatino Linotype"/>
          <w:color w:val="000000"/>
          <w:szCs w:val="24"/>
        </w:rPr>
        <w:t>denominado</w:t>
      </w:r>
      <w:r w:rsidR="00091DB9" w:rsidRPr="00D46F19">
        <w:rPr>
          <w:rFonts w:eastAsia="Palatino Linotype" w:cs="Palatino Linotype"/>
          <w:color w:val="000000"/>
          <w:szCs w:val="24"/>
        </w:rPr>
        <w:t>s</w:t>
      </w:r>
      <w:r w:rsidR="00C5042D" w:rsidRPr="00D46F19">
        <w:rPr>
          <w:rFonts w:eastAsia="Palatino Linotype" w:cs="Palatino Linotype"/>
          <w:b/>
          <w:bCs/>
          <w:color w:val="000000"/>
          <w:szCs w:val="24"/>
        </w:rPr>
        <w:t xml:space="preserve"> </w:t>
      </w:r>
      <w:r w:rsidR="00EA1F76" w:rsidRPr="00D46F19">
        <w:rPr>
          <w:rFonts w:eastAsia="Palatino Linotype" w:cs="Palatino Linotype"/>
          <w:b/>
          <w:bCs/>
          <w:color w:val="000000"/>
          <w:szCs w:val="24"/>
        </w:rPr>
        <w:t>“</w:t>
      </w:r>
      <w:r w:rsidR="00091DB9" w:rsidRPr="00D46F19">
        <w:rPr>
          <w:rFonts w:eastAsia="Palatino Linotype" w:cs="Palatino Linotype"/>
          <w:b/>
          <w:bCs/>
          <w:color w:val="000000"/>
          <w:szCs w:val="24"/>
        </w:rPr>
        <w:t>OFICIO SOLICITANTE.pdf</w:t>
      </w:r>
      <w:r w:rsidR="00A71D3C" w:rsidRPr="00D46F19">
        <w:rPr>
          <w:rFonts w:eastAsia="Palatino Linotype" w:cs="Palatino Linotype"/>
          <w:b/>
          <w:bCs/>
          <w:color w:val="000000"/>
          <w:szCs w:val="24"/>
        </w:rPr>
        <w:t>”</w:t>
      </w:r>
      <w:r w:rsidR="00091DB9" w:rsidRPr="00D46F19">
        <w:rPr>
          <w:rFonts w:eastAsia="Palatino Linotype" w:cs="Palatino Linotype"/>
          <w:b/>
          <w:bCs/>
          <w:color w:val="000000"/>
          <w:szCs w:val="24"/>
        </w:rPr>
        <w:t xml:space="preserve"> </w:t>
      </w:r>
      <w:r w:rsidR="00091DB9" w:rsidRPr="00D46F19">
        <w:rPr>
          <w:rFonts w:eastAsia="Palatino Linotype" w:cs="Palatino Linotype"/>
          <w:color w:val="000000"/>
          <w:szCs w:val="24"/>
        </w:rPr>
        <w:t>y</w:t>
      </w:r>
      <w:r w:rsidR="00091DB9" w:rsidRPr="00D46F19">
        <w:rPr>
          <w:rFonts w:eastAsia="Palatino Linotype" w:cs="Palatino Linotype"/>
          <w:b/>
          <w:bCs/>
          <w:color w:val="000000"/>
          <w:szCs w:val="24"/>
        </w:rPr>
        <w:t xml:space="preserve"> “200C13200.102.2025.pdf”</w:t>
      </w:r>
      <w:r w:rsidR="008C004B" w:rsidRPr="00D46F19">
        <w:rPr>
          <w:rFonts w:eastAsia="Palatino Linotype" w:cs="Palatino Linotype"/>
          <w:color w:val="000000"/>
          <w:szCs w:val="24"/>
        </w:rPr>
        <w:t xml:space="preserve">, </w:t>
      </w:r>
      <w:r w:rsidR="00091DB9" w:rsidRPr="00D46F19">
        <w:rPr>
          <w:rFonts w:eastAsia="Palatino Linotype" w:cs="Palatino Linotype"/>
          <w:color w:val="000000"/>
          <w:szCs w:val="24"/>
        </w:rPr>
        <w:t>los</w:t>
      </w:r>
      <w:r w:rsidR="00831867" w:rsidRPr="00D46F19">
        <w:rPr>
          <w:rFonts w:eastAsia="Palatino Linotype" w:cs="Palatino Linotype"/>
          <w:color w:val="000000"/>
          <w:szCs w:val="24"/>
        </w:rPr>
        <w:t xml:space="preserve"> cual</w:t>
      </w:r>
      <w:r w:rsidR="00091DB9" w:rsidRPr="00D46F19">
        <w:rPr>
          <w:rFonts w:eastAsia="Palatino Linotype" w:cs="Palatino Linotype"/>
          <w:color w:val="000000"/>
          <w:szCs w:val="24"/>
        </w:rPr>
        <w:t>es</w:t>
      </w:r>
      <w:r w:rsidR="008C004B" w:rsidRPr="00D46F19">
        <w:rPr>
          <w:rFonts w:eastAsia="Palatino Linotype" w:cs="Palatino Linotype"/>
          <w:color w:val="000000"/>
          <w:szCs w:val="24"/>
        </w:rPr>
        <w:t xml:space="preserve"> no se reproduce</w:t>
      </w:r>
      <w:r w:rsidR="00091DB9" w:rsidRPr="00D46F19">
        <w:rPr>
          <w:rFonts w:eastAsia="Palatino Linotype" w:cs="Palatino Linotype"/>
          <w:color w:val="000000"/>
          <w:szCs w:val="24"/>
        </w:rPr>
        <w:t>n</w:t>
      </w:r>
      <w:r w:rsidR="008C004B" w:rsidRPr="00D46F19">
        <w:rPr>
          <w:rFonts w:eastAsia="Palatino Linotype" w:cs="Palatino Linotype"/>
          <w:color w:val="000000"/>
          <w:szCs w:val="24"/>
        </w:rPr>
        <w:t xml:space="preserve"> por ser del conocimiento de las partes; no obstante, se hará </w:t>
      </w:r>
      <w:r w:rsidR="007A414E" w:rsidRPr="00D46F19">
        <w:rPr>
          <w:rFonts w:eastAsia="Palatino Linotype" w:cs="Palatino Linotype"/>
          <w:color w:val="000000"/>
          <w:szCs w:val="24"/>
        </w:rPr>
        <w:t>el análisis de su contenido en el estudio correspondiente</w:t>
      </w:r>
      <w:r w:rsidR="00E75DEB" w:rsidRPr="00D46F19">
        <w:rPr>
          <w:rFonts w:eastAsia="Palatino Linotype" w:cs="Palatino Linotype"/>
          <w:color w:val="000000"/>
          <w:szCs w:val="24"/>
        </w:rPr>
        <w:t>.</w:t>
      </w:r>
    </w:p>
    <w:p w14:paraId="7DFE8599" w14:textId="77777777" w:rsidR="00475720" w:rsidRPr="00D46F19" w:rsidRDefault="00475720" w:rsidP="006922F5">
      <w:pPr>
        <w:pBdr>
          <w:top w:val="nil"/>
          <w:left w:val="nil"/>
          <w:bottom w:val="nil"/>
          <w:right w:val="nil"/>
          <w:between w:val="nil"/>
        </w:pBdr>
        <w:contextualSpacing/>
        <w:rPr>
          <w:rFonts w:eastAsia="Palatino Linotype" w:cs="Palatino Linotype"/>
          <w:b/>
          <w:bCs/>
          <w:color w:val="000000"/>
          <w:szCs w:val="24"/>
        </w:rPr>
      </w:pPr>
    </w:p>
    <w:p w14:paraId="377F165C" w14:textId="2F49525C" w:rsidR="00475720" w:rsidRPr="00D46F19" w:rsidRDefault="00475720" w:rsidP="00475720">
      <w:pPr>
        <w:rPr>
          <w:rFonts w:eastAsiaTheme="minorHAnsi" w:cs="Arial"/>
          <w:b/>
          <w:sz w:val="26"/>
          <w:szCs w:val="26"/>
          <w:lang w:val="es-MX" w:eastAsia="en-US"/>
        </w:rPr>
      </w:pPr>
      <w:r w:rsidRPr="00D46F19">
        <w:rPr>
          <w:rFonts w:eastAsiaTheme="minorHAnsi" w:cs="Arial"/>
          <w:b/>
          <w:sz w:val="26"/>
          <w:szCs w:val="26"/>
          <w:lang w:val="es-MX" w:eastAsia="en-US"/>
        </w:rPr>
        <w:t>TERCERO. Del recurso de revisión.</w:t>
      </w:r>
    </w:p>
    <w:p w14:paraId="21898AC9" w14:textId="06F5ADB6" w:rsidR="00475720" w:rsidRPr="00D46F19" w:rsidRDefault="00475720" w:rsidP="00475720">
      <w:pPr>
        <w:rPr>
          <w:rFonts w:eastAsiaTheme="minorHAnsi" w:cs="Arial"/>
          <w:lang w:val="es-MX" w:eastAsia="en-US"/>
        </w:rPr>
      </w:pPr>
      <w:r w:rsidRPr="00D46F19">
        <w:rPr>
          <w:rFonts w:eastAsiaTheme="minorHAnsi" w:cs="Arial"/>
          <w:lang w:val="es-MX" w:eastAsia="en-US"/>
        </w:rPr>
        <w:t xml:space="preserve">Inconforme con la respuesta por parte del </w:t>
      </w:r>
      <w:r w:rsidRPr="00D46F19">
        <w:rPr>
          <w:rFonts w:eastAsiaTheme="minorHAnsi" w:cs="Arial"/>
          <w:b/>
          <w:lang w:val="es-MX" w:eastAsia="en-US"/>
        </w:rPr>
        <w:t>Sujeto Obligado</w:t>
      </w:r>
      <w:r w:rsidRPr="00D46F19">
        <w:rPr>
          <w:rFonts w:eastAsiaTheme="minorHAnsi" w:cs="Arial"/>
          <w:lang w:val="es-MX" w:eastAsia="en-US"/>
        </w:rPr>
        <w:t xml:space="preserve">, </w:t>
      </w:r>
      <w:r w:rsidR="005F7F98" w:rsidRPr="00D46F19">
        <w:rPr>
          <w:rFonts w:eastAsiaTheme="minorHAnsi" w:cs="Arial"/>
          <w:lang w:val="es-MX" w:eastAsia="en-US"/>
        </w:rPr>
        <w:t>el</w:t>
      </w:r>
      <w:r w:rsidRPr="00D46F19">
        <w:rPr>
          <w:rFonts w:eastAsiaTheme="minorHAnsi" w:cs="Arial"/>
          <w:lang w:val="es-MX" w:eastAsia="en-US"/>
        </w:rPr>
        <w:t xml:space="preserve"> ahora </w:t>
      </w:r>
      <w:r w:rsidRPr="00D46F19">
        <w:rPr>
          <w:rFonts w:eastAsiaTheme="minorHAnsi" w:cs="Arial"/>
          <w:b/>
          <w:lang w:val="es-MX" w:eastAsia="en-US"/>
        </w:rPr>
        <w:t>Recurrente</w:t>
      </w:r>
      <w:r w:rsidRPr="00D46F19">
        <w:rPr>
          <w:rFonts w:eastAsiaTheme="minorHAnsi" w:cs="Arial"/>
          <w:lang w:val="es-MX" w:eastAsia="en-US"/>
        </w:rPr>
        <w:t xml:space="preserve"> interpuso el presente recurso de revisión en fecha </w:t>
      </w:r>
      <w:r w:rsidR="00C835F6" w:rsidRPr="00D46F19">
        <w:rPr>
          <w:rFonts w:eastAsiaTheme="minorHAnsi" w:cs="Arial"/>
          <w:lang w:val="es-MX" w:eastAsia="en-US"/>
        </w:rPr>
        <w:t>diecinueve</w:t>
      </w:r>
      <w:r w:rsidR="005F7F98" w:rsidRPr="00D46F19">
        <w:rPr>
          <w:rFonts w:eastAsiaTheme="minorHAnsi" w:cs="Arial"/>
          <w:lang w:val="es-MX" w:eastAsia="en-US"/>
        </w:rPr>
        <w:t xml:space="preserve"> de febrero de dos mil veinticinco</w:t>
      </w:r>
      <w:r w:rsidRPr="00D46F19">
        <w:rPr>
          <w:rFonts w:eastAsiaTheme="minorHAnsi" w:cs="Arial"/>
          <w:lang w:val="es-MX" w:eastAsia="en-US"/>
        </w:rPr>
        <w:t>, el cual fue registrado</w:t>
      </w:r>
      <w:r w:rsidRPr="00D46F19">
        <w:rPr>
          <w:rFonts w:eastAsiaTheme="minorHAnsi" w:cs="Arial"/>
          <w:b/>
          <w:lang w:val="es-MX" w:eastAsia="en-US"/>
        </w:rPr>
        <w:t xml:space="preserve"> </w:t>
      </w:r>
      <w:r w:rsidRPr="00D46F19">
        <w:rPr>
          <w:rFonts w:eastAsiaTheme="minorHAnsi" w:cs="Arial"/>
          <w:lang w:val="es-MX" w:eastAsia="en-US"/>
        </w:rPr>
        <w:t xml:space="preserve">en el sistema electrónico con el expediente número </w:t>
      </w:r>
      <w:r w:rsidR="00C835F6" w:rsidRPr="00D46F19">
        <w:rPr>
          <w:rFonts w:eastAsiaTheme="minorHAnsi" w:cs="Arial"/>
          <w:b/>
          <w:bCs/>
          <w:lang w:val="es-MX"/>
        </w:rPr>
        <w:t>01695/INFOEM/IP/RR/2025</w:t>
      </w:r>
      <w:r w:rsidRPr="00D46F19">
        <w:rPr>
          <w:rFonts w:eastAsiaTheme="minorHAnsi" w:cs="Arial"/>
          <w:lang w:val="es-MX" w:eastAsia="en-US"/>
        </w:rPr>
        <w:t>, en el cual aduce, las siguientes manifestaciones:</w:t>
      </w:r>
    </w:p>
    <w:p w14:paraId="1A3BE0A3" w14:textId="77777777" w:rsidR="00475720" w:rsidRPr="00D46F19" w:rsidRDefault="00475720" w:rsidP="00475720">
      <w:pPr>
        <w:rPr>
          <w:rFonts w:eastAsiaTheme="minorHAnsi" w:cs="Arial"/>
          <w:lang w:val="es-MX" w:eastAsia="en-US"/>
        </w:rPr>
      </w:pPr>
    </w:p>
    <w:p w14:paraId="2C6B8A48" w14:textId="77777777" w:rsidR="00475720" w:rsidRPr="00D46F19" w:rsidRDefault="00475720" w:rsidP="00475720">
      <w:pPr>
        <w:rPr>
          <w:sz w:val="8"/>
          <w:lang w:val="es-MX"/>
        </w:rPr>
      </w:pPr>
    </w:p>
    <w:p w14:paraId="34A4BD14" w14:textId="77777777" w:rsidR="00475720" w:rsidRPr="00D46F19" w:rsidRDefault="00475720" w:rsidP="00BA5930">
      <w:pPr>
        <w:numPr>
          <w:ilvl w:val="0"/>
          <w:numId w:val="14"/>
        </w:numPr>
        <w:spacing w:line="259" w:lineRule="auto"/>
        <w:ind w:left="567" w:right="567"/>
        <w:rPr>
          <w:rFonts w:cs="Arial"/>
          <w:b/>
          <w:sz w:val="26"/>
          <w:szCs w:val="26"/>
        </w:rPr>
      </w:pPr>
      <w:r w:rsidRPr="00D46F19">
        <w:rPr>
          <w:rFonts w:cs="Arial"/>
          <w:b/>
          <w:sz w:val="26"/>
          <w:szCs w:val="26"/>
        </w:rPr>
        <w:t>Acto Impugnado:</w:t>
      </w:r>
    </w:p>
    <w:p w14:paraId="42E70C1A" w14:textId="2CB5515F" w:rsidR="00475720" w:rsidRPr="00D46F19" w:rsidRDefault="00475720" w:rsidP="005C4D70">
      <w:pPr>
        <w:spacing w:line="276" w:lineRule="auto"/>
        <w:ind w:left="567" w:right="567"/>
        <w:rPr>
          <w:rFonts w:eastAsiaTheme="minorHAnsi" w:cstheme="minorBidi"/>
          <w:i/>
          <w:color w:val="000000"/>
          <w:sz w:val="22"/>
          <w:lang w:val="es-MX" w:eastAsia="en-US"/>
        </w:rPr>
      </w:pPr>
      <w:r w:rsidRPr="00D46F19">
        <w:rPr>
          <w:rFonts w:eastAsiaTheme="minorHAnsi" w:cstheme="minorBidi"/>
          <w:i/>
          <w:color w:val="000000"/>
          <w:sz w:val="22"/>
          <w:lang w:val="es-MX" w:eastAsia="en-US"/>
        </w:rPr>
        <w:t>“</w:t>
      </w:r>
      <w:r w:rsidR="00C835F6" w:rsidRPr="00D46F19">
        <w:rPr>
          <w:rFonts w:eastAsiaTheme="minorHAnsi" w:cstheme="minorBidi"/>
          <w:i/>
          <w:color w:val="000000"/>
          <w:sz w:val="22"/>
          <w:lang w:val="es-MX" w:eastAsia="en-US"/>
        </w:rPr>
        <w:t>La repuesta</w:t>
      </w:r>
      <w:r w:rsidRPr="00D46F19">
        <w:rPr>
          <w:rFonts w:eastAsiaTheme="minorHAnsi" w:cstheme="minorBidi"/>
          <w:i/>
          <w:color w:val="000000"/>
          <w:sz w:val="22"/>
          <w:lang w:val="es-MX" w:eastAsia="en-US"/>
        </w:rPr>
        <w:t>” (Sic).</w:t>
      </w:r>
    </w:p>
    <w:p w14:paraId="6B19B1B1" w14:textId="77777777" w:rsidR="00475720" w:rsidRPr="00D46F19" w:rsidRDefault="00475720" w:rsidP="00475720">
      <w:pPr>
        <w:spacing w:line="276" w:lineRule="auto"/>
        <w:ind w:left="567" w:right="567"/>
        <w:rPr>
          <w:i/>
          <w:sz w:val="22"/>
          <w:lang w:val="es-MX"/>
        </w:rPr>
      </w:pPr>
    </w:p>
    <w:p w14:paraId="34C80974" w14:textId="77777777" w:rsidR="00475720" w:rsidRPr="00D46F19" w:rsidRDefault="00475720" w:rsidP="00BA5930">
      <w:pPr>
        <w:pStyle w:val="Prrafodelista"/>
        <w:numPr>
          <w:ilvl w:val="0"/>
          <w:numId w:val="14"/>
        </w:numPr>
        <w:spacing w:line="240" w:lineRule="auto"/>
        <w:ind w:left="567" w:right="567"/>
        <w:rPr>
          <w:i/>
          <w:sz w:val="26"/>
          <w:szCs w:val="26"/>
          <w:lang w:val="es-MX" w:eastAsia="es-MX"/>
        </w:rPr>
      </w:pPr>
      <w:r w:rsidRPr="00D46F19">
        <w:rPr>
          <w:rFonts w:cs="Arial"/>
          <w:b/>
          <w:sz w:val="26"/>
          <w:szCs w:val="26"/>
        </w:rPr>
        <w:t>Razones o Motivos de Inconformidad</w:t>
      </w:r>
      <w:r w:rsidRPr="00D46F19">
        <w:rPr>
          <w:rFonts w:cs="Arial"/>
          <w:sz w:val="26"/>
          <w:szCs w:val="26"/>
        </w:rPr>
        <w:t xml:space="preserve">: </w:t>
      </w:r>
    </w:p>
    <w:p w14:paraId="062596E0" w14:textId="2122EB47" w:rsidR="00475720" w:rsidRPr="00D46F19" w:rsidRDefault="00475720" w:rsidP="00475720">
      <w:pPr>
        <w:spacing w:line="276" w:lineRule="auto"/>
        <w:ind w:left="567" w:right="567"/>
        <w:rPr>
          <w:i/>
          <w:sz w:val="22"/>
          <w:lang w:val="es-MX"/>
        </w:rPr>
      </w:pPr>
      <w:r w:rsidRPr="00D46F19">
        <w:rPr>
          <w:rFonts w:eastAsiaTheme="minorHAnsi" w:cs="Arial"/>
          <w:i/>
          <w:sz w:val="22"/>
          <w:lang w:val="es-MX" w:eastAsia="en-US"/>
        </w:rPr>
        <w:t>“</w:t>
      </w:r>
      <w:r w:rsidR="00C835F6" w:rsidRPr="00D46F19">
        <w:rPr>
          <w:rFonts w:eastAsiaTheme="minorHAnsi" w:cstheme="minorBidi"/>
          <w:i/>
          <w:color w:val="000000"/>
          <w:sz w:val="22"/>
          <w:lang w:val="es-MX" w:eastAsia="en-US"/>
        </w:rPr>
        <w:t>La negativa de la información</w:t>
      </w:r>
      <w:r w:rsidRPr="00D46F19">
        <w:rPr>
          <w:rFonts w:eastAsiaTheme="minorHAnsi" w:cstheme="minorBidi"/>
          <w:i/>
          <w:color w:val="000000"/>
          <w:sz w:val="22"/>
          <w:lang w:val="es-MX" w:eastAsia="en-US"/>
        </w:rPr>
        <w:t>” (Sic)</w:t>
      </w:r>
    </w:p>
    <w:p w14:paraId="7FF632BF" w14:textId="77777777" w:rsidR="00145715" w:rsidRPr="00D46F19" w:rsidRDefault="00145715" w:rsidP="00475720">
      <w:pPr>
        <w:rPr>
          <w:rFonts w:eastAsiaTheme="minorHAnsi" w:cs="Arial"/>
          <w:b/>
          <w:sz w:val="26"/>
          <w:szCs w:val="26"/>
          <w:lang w:val="es-MX" w:eastAsia="en-US"/>
        </w:rPr>
      </w:pPr>
    </w:p>
    <w:p w14:paraId="46176C36" w14:textId="6A775B4B" w:rsidR="00475720" w:rsidRPr="00D46F19" w:rsidRDefault="00475720" w:rsidP="00475720">
      <w:pPr>
        <w:rPr>
          <w:rFonts w:eastAsiaTheme="minorHAnsi" w:cs="Arial"/>
          <w:b/>
          <w:sz w:val="26"/>
          <w:szCs w:val="26"/>
          <w:lang w:val="es-MX" w:eastAsia="en-US"/>
        </w:rPr>
      </w:pPr>
      <w:r w:rsidRPr="00D46F19">
        <w:rPr>
          <w:rFonts w:eastAsiaTheme="minorHAnsi" w:cs="Arial"/>
          <w:b/>
          <w:sz w:val="26"/>
          <w:szCs w:val="26"/>
          <w:lang w:val="es-MX" w:eastAsia="en-US"/>
        </w:rPr>
        <w:t>CUARTO. Del turno del recurso de revisión.</w:t>
      </w:r>
    </w:p>
    <w:p w14:paraId="76C79A58" w14:textId="497C23D4" w:rsidR="00475720" w:rsidRPr="00D46F19" w:rsidRDefault="00475720" w:rsidP="00475720">
      <w:pPr>
        <w:rPr>
          <w:rFonts w:eastAsiaTheme="minorHAnsi" w:cs="Arial"/>
          <w:lang w:val="es-MX" w:eastAsia="en-US"/>
        </w:rPr>
      </w:pPr>
      <w:r w:rsidRPr="00D46F19">
        <w:rPr>
          <w:rFonts w:eastAsiaTheme="minorHAnsi" w:cs="Arial"/>
          <w:lang w:val="es-MX" w:eastAsia="en-US"/>
        </w:rPr>
        <w:t xml:space="preserve">Medio de impugnación que le fue turnado al Comisionado </w:t>
      </w:r>
      <w:r w:rsidRPr="00D46F19">
        <w:rPr>
          <w:rFonts w:eastAsiaTheme="minorHAnsi" w:cs="Arial"/>
          <w:b/>
          <w:bCs/>
          <w:lang w:val="es-MX" w:eastAsia="en-US"/>
        </w:rPr>
        <w:t>Presidente J</w:t>
      </w:r>
      <w:r w:rsidRPr="00D46F19">
        <w:rPr>
          <w:rFonts w:eastAsiaTheme="minorHAnsi" w:cs="Arial"/>
          <w:b/>
          <w:lang w:val="es-MX" w:eastAsia="en-US"/>
        </w:rPr>
        <w:t>osé Martínez Vilchis</w:t>
      </w:r>
      <w:r w:rsidRPr="00D46F19">
        <w:rPr>
          <w:rFonts w:eastAsiaTheme="minorHAnsi" w:cs="Arial"/>
          <w:lang w:val="es-MX" w:eastAsia="en-US"/>
        </w:rPr>
        <w:t xml:space="preserve">, por medio del sistema electrónico, en términos del arábigo 185, fracción I, de la Ley de Transparencia y Acceso a la información Pública del Estado de México y Municipios, del cual recayó acuerdo de admisión en fecha </w:t>
      </w:r>
      <w:r w:rsidR="00C835F6" w:rsidRPr="00D46F19">
        <w:rPr>
          <w:rFonts w:eastAsiaTheme="minorHAnsi" w:cs="Arial"/>
          <w:lang w:val="es-MX" w:eastAsia="en-US"/>
        </w:rPr>
        <w:t>veinticuatro</w:t>
      </w:r>
      <w:r w:rsidR="005F7F98" w:rsidRPr="00D46F19">
        <w:rPr>
          <w:rFonts w:eastAsiaTheme="minorHAnsi" w:cs="Arial"/>
          <w:lang w:val="es-MX" w:eastAsia="en-US"/>
        </w:rPr>
        <w:t xml:space="preserve"> de febrero de dos mil veinticinco</w:t>
      </w:r>
      <w:r w:rsidRPr="00D46F19">
        <w:rPr>
          <w:rFonts w:eastAsiaTheme="minorHAnsi" w:cs="Arial"/>
          <w:lang w:val="es-MX" w:eastAsia="en-US"/>
        </w:rPr>
        <w:t>, determinándose en él, un plazo de siete días para que las partes manifestaran lo que a su derecho corresponda en términos del numeral ya citado.</w:t>
      </w:r>
    </w:p>
    <w:p w14:paraId="1A0BCE12" w14:textId="77777777" w:rsidR="00475720" w:rsidRPr="00D46F19" w:rsidRDefault="00475720" w:rsidP="00475720">
      <w:pPr>
        <w:rPr>
          <w:rFonts w:eastAsiaTheme="minorHAnsi" w:cs="Arial"/>
          <w:lang w:val="es-MX" w:eastAsia="en-US"/>
        </w:rPr>
      </w:pPr>
    </w:p>
    <w:p w14:paraId="627909BE" w14:textId="54B096B4" w:rsidR="00475720" w:rsidRPr="00D46F19" w:rsidRDefault="00475720" w:rsidP="00475720">
      <w:pPr>
        <w:rPr>
          <w:rFonts w:eastAsiaTheme="minorHAnsi" w:cs="Arial"/>
          <w:b/>
          <w:sz w:val="26"/>
          <w:szCs w:val="26"/>
          <w:lang w:val="es-MX" w:eastAsia="en-US"/>
        </w:rPr>
      </w:pPr>
      <w:r w:rsidRPr="00D46F19">
        <w:rPr>
          <w:rFonts w:eastAsiaTheme="minorHAnsi" w:cs="Arial"/>
          <w:b/>
          <w:sz w:val="26"/>
          <w:szCs w:val="26"/>
          <w:lang w:val="es-MX" w:eastAsia="en-US"/>
        </w:rPr>
        <w:t>QUINTO. De la etapa de manifestaciones y/o alegatos.</w:t>
      </w:r>
    </w:p>
    <w:p w14:paraId="27CD4F53" w14:textId="29EC9B38" w:rsidR="00C835F6" w:rsidRPr="00D46F19" w:rsidRDefault="00C835F6" w:rsidP="00C835F6">
      <w:pPr>
        <w:rPr>
          <w:rFonts w:cs="Arial"/>
        </w:rPr>
      </w:pPr>
      <w:r w:rsidRPr="00D46F19">
        <w:rPr>
          <w:rFonts w:cs="Arial"/>
        </w:rPr>
        <w:t xml:space="preserve">Así, una vez transcurrido el término legal referido, </w:t>
      </w:r>
      <w:r w:rsidRPr="00D46F19">
        <w:rPr>
          <w:rFonts w:cs="Arial"/>
          <w:b/>
        </w:rPr>
        <w:t xml:space="preserve">El Sujeto Obligado </w:t>
      </w:r>
      <w:r w:rsidRPr="00D46F19">
        <w:rPr>
          <w:rFonts w:cs="Arial"/>
        </w:rPr>
        <w:t xml:space="preserve">fue omiso en remitir su informe justificado; por otra parte, la parte </w:t>
      </w:r>
      <w:r w:rsidRPr="00D46F19">
        <w:rPr>
          <w:rFonts w:cs="Arial"/>
          <w:b/>
        </w:rPr>
        <w:t>Recurrente</w:t>
      </w:r>
      <w:r w:rsidRPr="00D46F19">
        <w:rPr>
          <w:rFonts w:cs="Arial"/>
        </w:rPr>
        <w:t>, tampoco remitió alegatos, pruebas o manifestaciones, de conformidad con la siguiente captura de pantalla:</w:t>
      </w:r>
    </w:p>
    <w:p w14:paraId="73DABF5F" w14:textId="4B438DEA" w:rsidR="00C835F6" w:rsidRPr="00D46F19" w:rsidRDefault="00C835F6" w:rsidP="00C835F6">
      <w:pPr>
        <w:jc w:val="center"/>
        <w:rPr>
          <w:rFonts w:cs="Arial"/>
        </w:rPr>
      </w:pPr>
      <w:r w:rsidRPr="00D46F19">
        <w:rPr>
          <w:rFonts w:cs="Arial"/>
          <w:noProof/>
          <w:lang w:val="es-ES" w:eastAsia="es-ES"/>
        </w:rPr>
        <w:drawing>
          <wp:inline distT="0" distB="0" distL="0" distR="0" wp14:anchorId="60898316" wp14:editId="00DC86A7">
            <wp:extent cx="5311471" cy="1442285"/>
            <wp:effectExtent l="190500" t="190500" r="194310" b="196215"/>
            <wp:docPr id="386789870"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86789870" name=""/>
                    <pic:cNvPicPr/>
                  </pic:nvPicPr>
                  <pic:blipFill>
                    <a:blip r:embed="rId8"/>
                    <a:stretch>
                      <a:fillRect/>
                    </a:stretch>
                  </pic:blipFill>
                  <pic:spPr>
                    <a:xfrm>
                      <a:off x="0" y="0"/>
                      <a:ext cx="5321566" cy="1445026"/>
                    </a:xfrm>
                    <a:prstGeom prst="rect">
                      <a:avLst/>
                    </a:prstGeom>
                    <a:ln>
                      <a:noFill/>
                    </a:ln>
                    <a:effectLst>
                      <a:outerShdw blurRad="190500" algn="tl" rotWithShape="0">
                        <a:srgbClr val="000000">
                          <a:alpha val="70000"/>
                        </a:srgbClr>
                      </a:outerShdw>
                    </a:effectLst>
                  </pic:spPr>
                </pic:pic>
              </a:graphicData>
            </a:graphic>
          </wp:inline>
        </w:drawing>
      </w:r>
    </w:p>
    <w:p w14:paraId="36E8A29D" w14:textId="7C7A1DEB" w:rsidR="00475720" w:rsidRPr="00D46F19" w:rsidRDefault="00475720" w:rsidP="00475720">
      <w:pPr>
        <w:tabs>
          <w:tab w:val="left" w:pos="3206"/>
        </w:tabs>
        <w:rPr>
          <w:rFonts w:eastAsiaTheme="minorHAnsi" w:cs="Arial"/>
          <w:b/>
          <w:sz w:val="26"/>
          <w:szCs w:val="26"/>
          <w:lang w:val="es-MX" w:eastAsia="en-US"/>
        </w:rPr>
      </w:pPr>
      <w:r w:rsidRPr="00D46F19">
        <w:rPr>
          <w:b/>
          <w:sz w:val="26"/>
          <w:szCs w:val="26"/>
        </w:rPr>
        <w:lastRenderedPageBreak/>
        <w:t>SEXTO</w:t>
      </w:r>
      <w:r w:rsidRPr="00D46F19">
        <w:rPr>
          <w:rFonts w:eastAsiaTheme="minorHAnsi" w:cs="Arial"/>
          <w:b/>
          <w:sz w:val="26"/>
          <w:szCs w:val="26"/>
          <w:lang w:val="es-MX" w:eastAsia="en-US"/>
        </w:rPr>
        <w:t>. Del cierre de instrucción.</w:t>
      </w:r>
      <w:r w:rsidRPr="00D46F19">
        <w:rPr>
          <w:rFonts w:eastAsiaTheme="minorHAnsi" w:cs="Arial"/>
          <w:b/>
          <w:sz w:val="26"/>
          <w:szCs w:val="26"/>
          <w:lang w:val="es-MX" w:eastAsia="en-US"/>
        </w:rPr>
        <w:tab/>
      </w:r>
    </w:p>
    <w:p w14:paraId="15B32765" w14:textId="633AE255" w:rsidR="00475720" w:rsidRPr="00D46F19" w:rsidRDefault="00475720" w:rsidP="00475720">
      <w:pPr>
        <w:rPr>
          <w:rFonts w:eastAsiaTheme="minorHAnsi" w:cs="Arial"/>
          <w:lang w:val="es-MX" w:eastAsia="en-US"/>
        </w:rPr>
      </w:pPr>
      <w:r w:rsidRPr="00D46F19">
        <w:rPr>
          <w:rFonts w:eastAsiaTheme="minorHAnsi" w:cs="Arial"/>
          <w:lang w:val="es-MX" w:eastAsia="en-US"/>
        </w:rPr>
        <w:t xml:space="preserve">Así, una vez transcurrido el término legal, permitió decretarse el cierre de instrucción en fecha </w:t>
      </w:r>
      <w:r w:rsidR="00C835F6" w:rsidRPr="00D46F19">
        <w:rPr>
          <w:rFonts w:eastAsiaTheme="minorHAnsi" w:cs="Arial"/>
          <w:lang w:val="es-MX" w:eastAsia="en-US"/>
        </w:rPr>
        <w:t xml:space="preserve">veintiséis </w:t>
      </w:r>
      <w:r w:rsidR="00FE0BED" w:rsidRPr="00D46F19">
        <w:rPr>
          <w:rFonts w:eastAsiaTheme="minorHAnsi" w:cs="Arial"/>
          <w:lang w:val="es-MX" w:eastAsia="en-US"/>
        </w:rPr>
        <w:t>de marzo</w:t>
      </w:r>
      <w:r w:rsidRPr="00D46F19">
        <w:rPr>
          <w:rFonts w:eastAsiaTheme="minorHAnsi" w:cs="Arial"/>
          <w:lang w:val="es-MX" w:eastAsia="en-US"/>
        </w:rPr>
        <w:t xml:space="preserve"> del año en curso, en términos del artículo 185, Fracción VI, de la Ley de Transparencia y Acceso a la Información Pública del Estado de México y Municipios, iniciando el término legal para dictar resolución definitiva del asunto.</w:t>
      </w:r>
    </w:p>
    <w:p w14:paraId="426859BB" w14:textId="77777777" w:rsidR="00A914F3" w:rsidRPr="00D46F19" w:rsidRDefault="00A914F3" w:rsidP="006922F5">
      <w:pPr>
        <w:pBdr>
          <w:top w:val="nil"/>
          <w:left w:val="nil"/>
          <w:bottom w:val="nil"/>
          <w:right w:val="nil"/>
          <w:between w:val="nil"/>
        </w:pBdr>
        <w:contextualSpacing/>
        <w:rPr>
          <w:rFonts w:eastAsiaTheme="minorHAnsi" w:cs="Arial"/>
          <w:lang w:val="es-MX" w:eastAsia="en-US"/>
        </w:rPr>
      </w:pPr>
    </w:p>
    <w:p w14:paraId="1F5B0A2B" w14:textId="77777777" w:rsidR="00281804" w:rsidRPr="00D46F19" w:rsidRDefault="00281804" w:rsidP="006922F5">
      <w:pPr>
        <w:pBdr>
          <w:top w:val="nil"/>
          <w:left w:val="nil"/>
          <w:bottom w:val="nil"/>
          <w:right w:val="nil"/>
          <w:between w:val="nil"/>
        </w:pBdr>
        <w:contextualSpacing/>
        <w:rPr>
          <w:rFonts w:eastAsia="Palatino Linotype" w:cs="Palatino Linotype"/>
          <w:color w:val="000000"/>
          <w:szCs w:val="24"/>
        </w:rPr>
      </w:pPr>
    </w:p>
    <w:p w14:paraId="7741CCA2" w14:textId="77777777" w:rsidR="00A970D5" w:rsidRPr="00D46F19" w:rsidRDefault="00A970D5" w:rsidP="006922F5">
      <w:pPr>
        <w:pStyle w:val="Ttulo1"/>
        <w:rPr>
          <w:rFonts w:eastAsia="Palatino Linotype"/>
          <w:lang w:val="es-ES_tradnl"/>
        </w:rPr>
      </w:pPr>
      <w:r w:rsidRPr="00D46F19">
        <w:rPr>
          <w:rFonts w:eastAsia="Palatino Linotype"/>
          <w:lang w:val="es-ES_tradnl"/>
        </w:rPr>
        <w:t>C O N S I D E R A N D O</w:t>
      </w:r>
    </w:p>
    <w:p w14:paraId="32546275" w14:textId="77777777" w:rsidR="00A970D5" w:rsidRPr="00D46F19" w:rsidRDefault="00A970D5" w:rsidP="006922F5">
      <w:pPr>
        <w:pBdr>
          <w:top w:val="nil"/>
          <w:left w:val="nil"/>
          <w:bottom w:val="nil"/>
          <w:right w:val="nil"/>
          <w:between w:val="nil"/>
        </w:pBdr>
        <w:contextualSpacing/>
        <w:rPr>
          <w:rFonts w:eastAsia="Palatino Linotype" w:cs="Palatino Linotype"/>
          <w:color w:val="000000"/>
          <w:szCs w:val="24"/>
        </w:rPr>
      </w:pPr>
    </w:p>
    <w:p w14:paraId="58361A4E" w14:textId="77777777" w:rsidR="00281804" w:rsidRPr="00D46F19" w:rsidRDefault="00281804" w:rsidP="00281804">
      <w:pPr>
        <w:pBdr>
          <w:top w:val="nil"/>
          <w:left w:val="nil"/>
          <w:bottom w:val="nil"/>
          <w:right w:val="nil"/>
          <w:between w:val="nil"/>
        </w:pBdr>
        <w:contextualSpacing/>
        <w:rPr>
          <w:rFonts w:eastAsia="Palatino Linotype" w:cs="Palatino Linotype"/>
          <w:b/>
          <w:color w:val="000000"/>
          <w:sz w:val="26"/>
          <w:szCs w:val="26"/>
          <w:lang w:val="es-MX"/>
        </w:rPr>
      </w:pPr>
      <w:r w:rsidRPr="00D46F19">
        <w:rPr>
          <w:rFonts w:eastAsia="Palatino Linotype" w:cs="Palatino Linotype"/>
          <w:b/>
          <w:color w:val="000000"/>
          <w:sz w:val="26"/>
          <w:szCs w:val="26"/>
          <w:lang w:val="es-MX"/>
        </w:rPr>
        <w:t>PRIMERO. De la competencia.</w:t>
      </w:r>
    </w:p>
    <w:p w14:paraId="2E9BFECD" w14:textId="77777777" w:rsidR="00281804" w:rsidRPr="00D46F19" w:rsidRDefault="00281804" w:rsidP="00281804">
      <w:pPr>
        <w:pBdr>
          <w:top w:val="nil"/>
          <w:left w:val="nil"/>
          <w:bottom w:val="nil"/>
          <w:right w:val="nil"/>
          <w:between w:val="nil"/>
        </w:pBdr>
        <w:contextualSpacing/>
        <w:rPr>
          <w:rFonts w:eastAsia="Palatino Linotype" w:cs="Palatino Linotype"/>
          <w:color w:val="000000"/>
          <w:szCs w:val="24"/>
          <w:lang w:val="es-MX"/>
        </w:rPr>
      </w:pPr>
      <w:r w:rsidRPr="00D46F19">
        <w:rPr>
          <w:rFonts w:eastAsia="Palatino Linotype" w:cs="Palatino Linotype"/>
          <w:color w:val="000000"/>
          <w:szCs w:val="24"/>
          <w:lang w:val="es-MX"/>
        </w:rPr>
        <w:t>Este Instituto de Transparencia, Acceso a la Información Pública y Protección de Datos Personales del Estado de México, es competente para conocer y resolver el presente recurso de revisión interpuesto por el Recurrente conforme a lo dispuesto en los artículos 6, apartado A, fracción IV de la Constitución Política de los Estados Unidos Mexicanos; 5, párrafos trigésimo tercero y trigésimo cuarto, fracciones IV y V, de la Constitución Política del Estado Libre y Soberano de México; artículos 1, 2 fracción II, 13, 29, 36 fracciones I y II, 176, 178, 179, 181 párrafo tercero y 185 de la Ley de Transparencia y Acceso a la Información Pública del Estado de México y Municipios; 6, 9 fracciones I y XXIII, y 11 del Reglamento Interior del Instituto de Transparencia, Acceso a la Información Pública y Protección de Datos Personales del Estado de México y Municipios.</w:t>
      </w:r>
    </w:p>
    <w:p w14:paraId="318AB77F" w14:textId="77777777" w:rsidR="00281804" w:rsidRPr="00D46F19" w:rsidRDefault="00281804" w:rsidP="00281804">
      <w:pPr>
        <w:pBdr>
          <w:top w:val="nil"/>
          <w:left w:val="nil"/>
          <w:bottom w:val="nil"/>
          <w:right w:val="nil"/>
          <w:between w:val="nil"/>
        </w:pBdr>
        <w:contextualSpacing/>
        <w:rPr>
          <w:rFonts w:eastAsia="Palatino Linotype" w:cs="Palatino Linotype"/>
          <w:color w:val="000000"/>
          <w:szCs w:val="24"/>
          <w:lang w:val="es-MX"/>
        </w:rPr>
      </w:pPr>
    </w:p>
    <w:p w14:paraId="31AE3F61" w14:textId="77777777" w:rsidR="00281804" w:rsidRPr="00D46F19" w:rsidRDefault="00281804" w:rsidP="00281804">
      <w:pPr>
        <w:pBdr>
          <w:top w:val="nil"/>
          <w:left w:val="nil"/>
          <w:bottom w:val="nil"/>
          <w:right w:val="nil"/>
          <w:between w:val="nil"/>
        </w:pBdr>
        <w:contextualSpacing/>
        <w:rPr>
          <w:rFonts w:eastAsia="Palatino Linotype" w:cs="Palatino Linotype"/>
          <w:b/>
          <w:color w:val="000000"/>
          <w:sz w:val="26"/>
          <w:szCs w:val="26"/>
          <w:lang w:val="es-MX"/>
        </w:rPr>
      </w:pPr>
      <w:r w:rsidRPr="00D46F19">
        <w:rPr>
          <w:rFonts w:eastAsia="Palatino Linotype" w:cs="Palatino Linotype"/>
          <w:b/>
          <w:color w:val="000000"/>
          <w:sz w:val="26"/>
          <w:szCs w:val="26"/>
          <w:lang w:val="es-MX"/>
        </w:rPr>
        <w:t xml:space="preserve">SEGUNDO. Sobre los alcances del recurso de revisión. </w:t>
      </w:r>
    </w:p>
    <w:p w14:paraId="04C24794" w14:textId="77777777" w:rsidR="00281804" w:rsidRPr="00D46F19" w:rsidRDefault="00281804" w:rsidP="00281804">
      <w:pPr>
        <w:pBdr>
          <w:top w:val="nil"/>
          <w:left w:val="nil"/>
          <w:bottom w:val="nil"/>
          <w:right w:val="nil"/>
          <w:between w:val="nil"/>
        </w:pBdr>
        <w:contextualSpacing/>
        <w:rPr>
          <w:rFonts w:eastAsia="Palatino Linotype" w:cs="Palatino Linotype"/>
          <w:color w:val="000000"/>
          <w:szCs w:val="24"/>
          <w:lang w:val="es-MX"/>
        </w:rPr>
      </w:pPr>
      <w:r w:rsidRPr="00D46F19">
        <w:rPr>
          <w:rFonts w:eastAsia="Palatino Linotype" w:cs="Palatino Linotype"/>
          <w:color w:val="000000"/>
          <w:szCs w:val="24"/>
          <w:lang w:val="es-MX"/>
        </w:rPr>
        <w:lastRenderedPageBreak/>
        <w:t>Derivado de la impugnación realizada, es menester señalar que el recurso de revisión inmerso en la Ley de Transparencia vigente en la entidad, tiene el fin y alcance que señalan los numerales 176, 179, 181 párrafo cuarto, 194 y 195 y demás aplicables de la Ley de Transparencia y Acceso a la Información Pública del Estado de México y Municipios vigente, el cual será analizado conforme a las actuaciones que obren en el expediente electrónico, con la finalidad de reparar cualquier posible afectación al derecho de acceso a la información pública y garantizando el principio rector de máxima publicidad.</w:t>
      </w:r>
    </w:p>
    <w:p w14:paraId="42CCB60A" w14:textId="77777777" w:rsidR="009F1B49" w:rsidRPr="00D46F19" w:rsidRDefault="009F1B49" w:rsidP="00281804">
      <w:pPr>
        <w:pBdr>
          <w:top w:val="nil"/>
          <w:left w:val="nil"/>
          <w:bottom w:val="nil"/>
          <w:right w:val="nil"/>
          <w:between w:val="nil"/>
        </w:pBdr>
        <w:contextualSpacing/>
        <w:rPr>
          <w:rFonts w:eastAsia="Palatino Linotype" w:cs="Palatino Linotype"/>
          <w:color w:val="000000"/>
          <w:szCs w:val="24"/>
          <w:lang w:val="es-MX"/>
        </w:rPr>
      </w:pPr>
    </w:p>
    <w:p w14:paraId="364DFF0F" w14:textId="77777777" w:rsidR="009F1B49" w:rsidRPr="00D46F19" w:rsidRDefault="009F1B49" w:rsidP="009F1B49">
      <w:pPr>
        <w:contextualSpacing/>
        <w:rPr>
          <w:rFonts w:eastAsia="Times New Roman" w:cs="Palatino Linotype"/>
          <w:szCs w:val="24"/>
        </w:rPr>
      </w:pPr>
      <w:r w:rsidRPr="00D46F19">
        <w:rPr>
          <w:rFonts w:eastAsia="Times New Roman" w:cs="Arial"/>
          <w:b/>
          <w:sz w:val="28"/>
          <w:szCs w:val="24"/>
          <w:lang w:eastAsia="es-ES"/>
        </w:rPr>
        <w:t>TERCERO</w:t>
      </w:r>
      <w:r w:rsidRPr="00D46F19">
        <w:rPr>
          <w:rFonts w:eastAsia="Times New Roman" w:cs="Arial"/>
          <w:b/>
          <w:szCs w:val="24"/>
          <w:lang w:eastAsia="es-ES"/>
        </w:rPr>
        <w:t xml:space="preserve">. </w:t>
      </w:r>
      <w:r w:rsidRPr="00D46F19">
        <w:rPr>
          <w:rFonts w:eastAsia="Times New Roman" w:cs="Arial"/>
          <w:b/>
          <w:sz w:val="28"/>
          <w:szCs w:val="28"/>
          <w:lang w:eastAsia="es-ES"/>
        </w:rPr>
        <w:t>Cuestiones de previo y especial pronunciamiento.</w:t>
      </w:r>
    </w:p>
    <w:p w14:paraId="693EAE0D" w14:textId="77777777" w:rsidR="009F1B49" w:rsidRPr="00D46F19" w:rsidRDefault="009F1B49" w:rsidP="009F1B49">
      <w:pPr>
        <w:pStyle w:val="Sinespaciado"/>
        <w:spacing w:line="360" w:lineRule="auto"/>
        <w:jc w:val="both"/>
        <w:rPr>
          <w:rFonts w:ascii="Palatino Linotype" w:hAnsi="Palatino Linotype" w:cs="Palatino Linotype"/>
          <w:lang w:val="es-ES_tradnl" w:eastAsia="es-MX"/>
        </w:rPr>
      </w:pPr>
      <w:r w:rsidRPr="00D46F19">
        <w:rPr>
          <w:rFonts w:ascii="Palatino Linotype" w:hAnsi="Palatino Linotype" w:cs="Palatino Linotype"/>
          <w:lang w:val="es-ES_tradnl" w:eastAsia="es-MX"/>
        </w:rPr>
        <w:t>El recurso de revisión en estudio contiene los elementos normativos de validez exigidos en la Ley de Transparencia y Acceso a la Información Pública del Estado de México y Municipios, establecidos en el artículo 180 que enuncia:</w:t>
      </w:r>
    </w:p>
    <w:p w14:paraId="24A80D21" w14:textId="77777777" w:rsidR="009F1B49" w:rsidRPr="00D46F19" w:rsidRDefault="009F1B49" w:rsidP="009F1B49">
      <w:pPr>
        <w:contextualSpacing/>
        <w:rPr>
          <w:rFonts w:eastAsia="Times New Roman" w:cs="Palatino Linotype"/>
          <w:szCs w:val="24"/>
        </w:rPr>
      </w:pPr>
    </w:p>
    <w:p w14:paraId="5E0C6DBF" w14:textId="77777777" w:rsidR="009F1B49" w:rsidRPr="00D46F19" w:rsidRDefault="009F1B49" w:rsidP="009F1B49">
      <w:pPr>
        <w:spacing w:line="240" w:lineRule="auto"/>
        <w:ind w:left="567" w:right="567"/>
        <w:contextualSpacing/>
        <w:rPr>
          <w:rFonts w:eastAsia="Times New Roman" w:cs="Palatino Linotype"/>
          <w:i/>
        </w:rPr>
      </w:pPr>
      <w:r w:rsidRPr="00D46F19">
        <w:rPr>
          <w:rFonts w:eastAsia="Times New Roman" w:cs="Palatino Linotype"/>
          <w:b/>
          <w:i/>
        </w:rPr>
        <w:t xml:space="preserve">Artículo 180. </w:t>
      </w:r>
      <w:r w:rsidRPr="00D46F19">
        <w:rPr>
          <w:rFonts w:eastAsia="Times New Roman" w:cs="Palatino Linotype"/>
          <w:i/>
        </w:rPr>
        <w:t>El recurso de revisión contendrá:</w:t>
      </w:r>
    </w:p>
    <w:p w14:paraId="1DDB3286" w14:textId="77777777" w:rsidR="009F1B49" w:rsidRPr="00D46F19" w:rsidRDefault="009F1B49" w:rsidP="009F1B49">
      <w:pPr>
        <w:spacing w:line="240" w:lineRule="auto"/>
        <w:ind w:left="567" w:right="567"/>
        <w:contextualSpacing/>
        <w:rPr>
          <w:rFonts w:eastAsia="Times New Roman" w:cs="Palatino Linotype"/>
          <w:i/>
        </w:rPr>
      </w:pPr>
    </w:p>
    <w:p w14:paraId="7D2DF500" w14:textId="77777777" w:rsidR="009F1B49" w:rsidRPr="00D46F19" w:rsidRDefault="009F1B49" w:rsidP="009F1B49">
      <w:pPr>
        <w:spacing w:line="240" w:lineRule="auto"/>
        <w:ind w:left="567" w:right="567"/>
        <w:contextualSpacing/>
        <w:rPr>
          <w:rFonts w:eastAsia="Times New Roman" w:cs="Palatino Linotype"/>
          <w:i/>
        </w:rPr>
      </w:pPr>
      <w:r w:rsidRPr="00D46F19">
        <w:rPr>
          <w:rFonts w:eastAsia="Times New Roman" w:cs="Palatino Linotype"/>
          <w:i/>
        </w:rPr>
        <w:t>I. El sujeto obligado ante la cual se presentó la solicitud;</w:t>
      </w:r>
    </w:p>
    <w:p w14:paraId="671CF549" w14:textId="77777777" w:rsidR="009F1B49" w:rsidRPr="00D46F19" w:rsidRDefault="009F1B49" w:rsidP="009F1B49">
      <w:pPr>
        <w:spacing w:line="240" w:lineRule="auto"/>
        <w:ind w:left="567" w:right="567"/>
        <w:contextualSpacing/>
        <w:rPr>
          <w:rFonts w:eastAsia="Times New Roman" w:cs="Palatino Linotype"/>
          <w:i/>
        </w:rPr>
      </w:pPr>
      <w:r w:rsidRPr="00D46F19">
        <w:rPr>
          <w:rFonts w:eastAsia="Times New Roman" w:cs="Palatino Linotype"/>
          <w:b/>
          <w:i/>
        </w:rPr>
        <w:t>II. El nombre del solicitante que recurre</w:t>
      </w:r>
      <w:r w:rsidRPr="00D46F19">
        <w:rPr>
          <w:rFonts w:eastAsia="Times New Roman" w:cs="Palatino Linotype"/>
          <w:i/>
        </w:rPr>
        <w:t xml:space="preserve"> o de su representante y, en su caso, del tercero interesado, así como la dirección o medio que señale para recibir notificaciones;</w:t>
      </w:r>
    </w:p>
    <w:p w14:paraId="5CFAEE20" w14:textId="77777777" w:rsidR="009F1B49" w:rsidRPr="00D46F19" w:rsidRDefault="009F1B49" w:rsidP="009F1B49">
      <w:pPr>
        <w:spacing w:line="240" w:lineRule="auto"/>
        <w:ind w:left="567" w:right="567"/>
        <w:contextualSpacing/>
        <w:rPr>
          <w:rFonts w:eastAsia="Times New Roman" w:cs="Palatino Linotype"/>
          <w:i/>
        </w:rPr>
      </w:pPr>
      <w:r w:rsidRPr="00D46F19">
        <w:rPr>
          <w:rFonts w:eastAsia="Times New Roman" w:cs="Palatino Linotype"/>
          <w:i/>
        </w:rPr>
        <w:t>III. El número de folio de respuesta de la solicitud de acceso;</w:t>
      </w:r>
    </w:p>
    <w:p w14:paraId="218E1E17" w14:textId="77777777" w:rsidR="009F1B49" w:rsidRPr="00D46F19" w:rsidRDefault="009F1B49" w:rsidP="009F1B49">
      <w:pPr>
        <w:spacing w:line="240" w:lineRule="auto"/>
        <w:ind w:left="567" w:right="567"/>
        <w:contextualSpacing/>
        <w:rPr>
          <w:rFonts w:eastAsia="Times New Roman" w:cs="Palatino Linotype"/>
          <w:i/>
        </w:rPr>
      </w:pPr>
      <w:r w:rsidRPr="00D46F19">
        <w:rPr>
          <w:rFonts w:eastAsia="Times New Roman" w:cs="Palatino Linotype"/>
          <w:i/>
        </w:rPr>
        <w:t>IV. La fecha en que fue notificada la respuesta al solicitante o tuvo conocimiento del acto reclamado, o de presentación de la solicitud, en caso de falta de respuesta;</w:t>
      </w:r>
    </w:p>
    <w:p w14:paraId="64251160" w14:textId="77777777" w:rsidR="009F1B49" w:rsidRPr="00D46F19" w:rsidRDefault="009F1B49" w:rsidP="009F1B49">
      <w:pPr>
        <w:spacing w:line="240" w:lineRule="auto"/>
        <w:ind w:left="567" w:right="567"/>
        <w:contextualSpacing/>
        <w:rPr>
          <w:rFonts w:eastAsia="Times New Roman" w:cs="Palatino Linotype"/>
          <w:i/>
        </w:rPr>
      </w:pPr>
      <w:r w:rsidRPr="00D46F19">
        <w:rPr>
          <w:rFonts w:eastAsia="Times New Roman" w:cs="Palatino Linotype"/>
          <w:i/>
        </w:rPr>
        <w:t>V. El acto que se recurre;</w:t>
      </w:r>
    </w:p>
    <w:p w14:paraId="7D18727A" w14:textId="77777777" w:rsidR="009F1B49" w:rsidRPr="00D46F19" w:rsidRDefault="009F1B49" w:rsidP="009F1B49">
      <w:pPr>
        <w:spacing w:line="240" w:lineRule="auto"/>
        <w:ind w:left="567" w:right="567"/>
        <w:contextualSpacing/>
        <w:rPr>
          <w:rFonts w:eastAsia="Times New Roman" w:cs="Palatino Linotype"/>
          <w:i/>
        </w:rPr>
      </w:pPr>
      <w:r w:rsidRPr="00D46F19">
        <w:rPr>
          <w:rFonts w:eastAsia="Times New Roman" w:cs="Palatino Linotype"/>
          <w:i/>
        </w:rPr>
        <w:t>VI. Las razones o motivos de inconformidad;</w:t>
      </w:r>
    </w:p>
    <w:p w14:paraId="2DECB406" w14:textId="77777777" w:rsidR="009F1B49" w:rsidRPr="00D46F19" w:rsidRDefault="009F1B49" w:rsidP="009F1B49">
      <w:pPr>
        <w:spacing w:line="240" w:lineRule="auto"/>
        <w:ind w:left="567" w:right="567"/>
        <w:contextualSpacing/>
        <w:rPr>
          <w:rFonts w:eastAsia="Times New Roman" w:cs="Palatino Linotype"/>
          <w:i/>
        </w:rPr>
      </w:pPr>
      <w:r w:rsidRPr="00D46F19">
        <w:rPr>
          <w:rFonts w:eastAsia="Times New Roman" w:cs="Palatino Linotype"/>
          <w:i/>
        </w:rPr>
        <w:t>VII. La copia de la respuesta que se impugna y, en su caso, de la notificación correspondiente, en el caso de respuesta de la solicitud; y</w:t>
      </w:r>
    </w:p>
    <w:p w14:paraId="6CC30DD6" w14:textId="77777777" w:rsidR="009F1B49" w:rsidRPr="00D46F19" w:rsidRDefault="009F1B49" w:rsidP="009F1B49">
      <w:pPr>
        <w:spacing w:line="240" w:lineRule="auto"/>
        <w:ind w:left="567" w:right="567"/>
        <w:contextualSpacing/>
        <w:rPr>
          <w:rFonts w:eastAsia="Times New Roman" w:cs="Palatino Linotype"/>
          <w:i/>
        </w:rPr>
      </w:pPr>
      <w:r w:rsidRPr="00D46F19">
        <w:rPr>
          <w:rFonts w:eastAsia="Times New Roman" w:cs="Palatino Linotype"/>
          <w:i/>
        </w:rPr>
        <w:t>VIII. Firma del recurrente, en su caso, cuando se presente por escrito, requisito sin el cual se dará trámite al recurso.</w:t>
      </w:r>
    </w:p>
    <w:p w14:paraId="11F6CBC6" w14:textId="77777777" w:rsidR="009F1B49" w:rsidRPr="00D46F19" w:rsidRDefault="009F1B49" w:rsidP="009F1B49">
      <w:pPr>
        <w:spacing w:line="240" w:lineRule="auto"/>
        <w:ind w:left="567" w:right="567"/>
        <w:contextualSpacing/>
        <w:rPr>
          <w:rFonts w:eastAsia="Times New Roman" w:cs="Palatino Linotype"/>
          <w:i/>
        </w:rPr>
      </w:pPr>
    </w:p>
    <w:p w14:paraId="43F41650" w14:textId="77777777" w:rsidR="009F1B49" w:rsidRPr="00D46F19" w:rsidRDefault="009F1B49" w:rsidP="009F1B49">
      <w:pPr>
        <w:spacing w:line="240" w:lineRule="auto"/>
        <w:ind w:left="567" w:right="567"/>
        <w:contextualSpacing/>
        <w:rPr>
          <w:rFonts w:eastAsia="Times New Roman" w:cs="Palatino Linotype"/>
          <w:i/>
        </w:rPr>
      </w:pPr>
      <w:r w:rsidRPr="00D46F19">
        <w:rPr>
          <w:rFonts w:eastAsia="Times New Roman" w:cs="Palatino Linotype"/>
          <w:i/>
        </w:rPr>
        <w:lastRenderedPageBreak/>
        <w:t>Adicionalmente, se podrán anexar las pruebas y demás elementos que considere procedentes someter a juicio del Instituto.</w:t>
      </w:r>
    </w:p>
    <w:p w14:paraId="0608DB6D" w14:textId="77777777" w:rsidR="009F1B49" w:rsidRPr="00D46F19" w:rsidRDefault="009F1B49" w:rsidP="009F1B49">
      <w:pPr>
        <w:spacing w:line="240" w:lineRule="auto"/>
        <w:ind w:left="567" w:right="567"/>
        <w:contextualSpacing/>
        <w:rPr>
          <w:rFonts w:eastAsia="Times New Roman" w:cs="Palatino Linotype"/>
          <w:i/>
        </w:rPr>
      </w:pPr>
    </w:p>
    <w:p w14:paraId="1CD68857" w14:textId="77777777" w:rsidR="009F1B49" w:rsidRPr="00D46F19" w:rsidRDefault="009F1B49" w:rsidP="009F1B49">
      <w:pPr>
        <w:spacing w:line="240" w:lineRule="auto"/>
        <w:ind w:left="567" w:right="567"/>
        <w:contextualSpacing/>
        <w:rPr>
          <w:rFonts w:eastAsia="Times New Roman" w:cs="Palatino Linotype"/>
          <w:i/>
        </w:rPr>
      </w:pPr>
      <w:r w:rsidRPr="00D46F19">
        <w:rPr>
          <w:rFonts w:eastAsia="Times New Roman" w:cs="Palatino Linotype"/>
          <w:i/>
        </w:rPr>
        <w:t>En ningún caso será necesario que el particular ratifique el recurso de revisión interpuesto.</w:t>
      </w:r>
    </w:p>
    <w:p w14:paraId="6D393DBB" w14:textId="77777777" w:rsidR="009F1B49" w:rsidRPr="00D46F19" w:rsidRDefault="009F1B49" w:rsidP="009F1B49">
      <w:pPr>
        <w:spacing w:line="240" w:lineRule="auto"/>
        <w:ind w:left="567" w:right="567"/>
        <w:contextualSpacing/>
        <w:rPr>
          <w:rFonts w:eastAsia="Times New Roman" w:cs="Palatino Linotype"/>
          <w:i/>
        </w:rPr>
      </w:pPr>
    </w:p>
    <w:p w14:paraId="48021DC1" w14:textId="77777777" w:rsidR="009F1B49" w:rsidRPr="00D46F19" w:rsidRDefault="009F1B49" w:rsidP="009F1B49">
      <w:pPr>
        <w:spacing w:line="240" w:lineRule="auto"/>
        <w:ind w:left="567" w:right="567"/>
        <w:contextualSpacing/>
        <w:rPr>
          <w:rFonts w:eastAsia="Times New Roman" w:cs="Palatino Linotype"/>
          <w:i/>
          <w:iCs/>
        </w:rPr>
      </w:pPr>
      <w:r w:rsidRPr="00D46F19">
        <w:rPr>
          <w:rFonts w:eastAsia="Times New Roman" w:cs="Palatino Linotype"/>
          <w:b/>
          <w:bCs/>
          <w:i/>
          <w:iCs/>
        </w:rPr>
        <w:t>En caso de que el recurso se interponga de manera electrónica no será indispensable que contengan los requisitos establecidos en las fracciones II</w:t>
      </w:r>
      <w:r w:rsidRPr="00D46F19">
        <w:rPr>
          <w:rFonts w:eastAsia="Times New Roman" w:cs="Palatino Linotype"/>
          <w:i/>
          <w:iCs/>
        </w:rPr>
        <w:t>, IV, VII y VIII.</w:t>
      </w:r>
    </w:p>
    <w:p w14:paraId="143C4178" w14:textId="77777777" w:rsidR="009F1B49" w:rsidRPr="00D46F19" w:rsidRDefault="009F1B49" w:rsidP="009F1B49">
      <w:pPr>
        <w:contextualSpacing/>
        <w:rPr>
          <w:rFonts w:eastAsia="Times New Roman" w:cs="Palatino Linotype"/>
          <w:bCs/>
          <w:iCs/>
          <w:szCs w:val="24"/>
        </w:rPr>
      </w:pPr>
    </w:p>
    <w:p w14:paraId="66A84F97" w14:textId="77777777" w:rsidR="009F1B49" w:rsidRPr="00D46F19" w:rsidRDefault="009F1B49" w:rsidP="009F1B49">
      <w:pPr>
        <w:contextualSpacing/>
        <w:rPr>
          <w:rFonts w:eastAsia="Times New Roman" w:cs="Palatino Linotype"/>
          <w:szCs w:val="24"/>
        </w:rPr>
      </w:pPr>
      <w:r w:rsidRPr="00D46F19">
        <w:rPr>
          <w:rFonts w:eastAsia="Times New Roman" w:cs="Palatino Linotype"/>
          <w:szCs w:val="24"/>
        </w:rPr>
        <w:t xml:space="preserve">Cabe señalar que el hoy Recurrente </w:t>
      </w:r>
      <w:r w:rsidRPr="00D46F19">
        <w:rPr>
          <w:rFonts w:eastAsia="Times New Roman" w:cs="Times New Roman"/>
          <w:szCs w:val="24"/>
          <w:lang w:eastAsia="es-ES"/>
        </w:rPr>
        <w:t xml:space="preserve">en ejercicio de su derecho de acceso a la información pública, no proporcionó un nombre para que </w:t>
      </w:r>
      <w:r w:rsidRPr="00D46F19">
        <w:rPr>
          <w:rFonts w:eastAsia="Times New Roman" w:cs="Arial"/>
          <w:szCs w:val="24"/>
          <w:lang w:eastAsia="es-ES"/>
        </w:rPr>
        <w:t>sea</w:t>
      </w:r>
      <w:r w:rsidRPr="00D46F19">
        <w:rPr>
          <w:rFonts w:eastAsia="Times New Roman" w:cs="Times New Roman"/>
          <w:szCs w:val="24"/>
          <w:lang w:eastAsia="es-ES"/>
        </w:rPr>
        <w:t xml:space="preserve"> identificado; por lo que no tiene certeza sobre su identidad</w:t>
      </w:r>
      <w:r w:rsidRPr="00D46F19">
        <w:rPr>
          <w:rFonts w:eastAsia="Times New Roman" w:cs="Palatino Linotype"/>
          <w:szCs w:val="24"/>
        </w:rPr>
        <w:t>; no obstante, proporcionar el nombre incompleto, seudónimo o realizar la solicitud de manera anónima, no es motivo para desechar las solicitudes de acceso a la información pública conforme a lo previsto en el artículo 155, penúltimo párrafo de la Ley de Transparencia y Acceso a la Información Pública del Estado de México y Municipios que señala lo siguiente:</w:t>
      </w:r>
    </w:p>
    <w:p w14:paraId="62023A21" w14:textId="77777777" w:rsidR="009F1B49" w:rsidRPr="00D46F19" w:rsidRDefault="009F1B49" w:rsidP="009F1B49">
      <w:pPr>
        <w:contextualSpacing/>
        <w:rPr>
          <w:rFonts w:eastAsia="Times New Roman" w:cs="Palatino Linotype"/>
          <w:szCs w:val="24"/>
        </w:rPr>
      </w:pPr>
    </w:p>
    <w:p w14:paraId="0A7D01DF" w14:textId="77777777" w:rsidR="009F1B49" w:rsidRPr="00D46F19" w:rsidRDefault="009F1B49" w:rsidP="009F1B49">
      <w:pPr>
        <w:spacing w:line="240" w:lineRule="auto"/>
        <w:ind w:left="567" w:right="567"/>
        <w:contextualSpacing/>
        <w:rPr>
          <w:rFonts w:eastAsia="Times New Roman" w:cs="Palatino Linotype"/>
          <w:i/>
        </w:rPr>
      </w:pPr>
      <w:r w:rsidRPr="00D46F19">
        <w:rPr>
          <w:rFonts w:eastAsia="Times New Roman" w:cs="Palatino Linotype"/>
          <w:b/>
          <w:i/>
        </w:rPr>
        <w:t>Artículo 155.</w:t>
      </w:r>
      <w:r w:rsidRPr="00D46F19">
        <w:rPr>
          <w:rFonts w:eastAsia="Times New Roman" w:cs="Palatino Linotype"/>
          <w:i/>
        </w:rPr>
        <w:t xml:space="preserve"> […]</w:t>
      </w:r>
    </w:p>
    <w:p w14:paraId="78BD817B" w14:textId="77777777" w:rsidR="009F1B49" w:rsidRPr="00D46F19" w:rsidRDefault="009F1B49" w:rsidP="009F1B49">
      <w:pPr>
        <w:spacing w:line="240" w:lineRule="auto"/>
        <w:ind w:left="567" w:right="567"/>
        <w:contextualSpacing/>
        <w:rPr>
          <w:rFonts w:eastAsia="Times New Roman" w:cs="Palatino Linotype"/>
          <w:i/>
        </w:rPr>
      </w:pPr>
    </w:p>
    <w:p w14:paraId="191D31BD" w14:textId="77777777" w:rsidR="009F1B49" w:rsidRPr="00D46F19" w:rsidRDefault="009F1B49" w:rsidP="009F1B49">
      <w:pPr>
        <w:spacing w:line="240" w:lineRule="auto"/>
        <w:ind w:left="567" w:right="567"/>
        <w:contextualSpacing/>
        <w:rPr>
          <w:rFonts w:eastAsia="Times New Roman" w:cs="Palatino Linotype"/>
          <w:i/>
        </w:rPr>
      </w:pPr>
      <w:r w:rsidRPr="00D46F19">
        <w:rPr>
          <w:rFonts w:eastAsia="Times New Roman" w:cs="Palatino Linotype"/>
          <w:b/>
          <w:i/>
        </w:rPr>
        <w:t>Las solicitudes anónimas</w:t>
      </w:r>
      <w:r w:rsidRPr="00D46F19">
        <w:rPr>
          <w:rFonts w:eastAsia="Times New Roman" w:cs="Palatino Linotype"/>
          <w:i/>
        </w:rPr>
        <w:t xml:space="preserve">, con nombre incompleto o seudónimo </w:t>
      </w:r>
      <w:r w:rsidRPr="00D46F19">
        <w:rPr>
          <w:rFonts w:eastAsia="Times New Roman" w:cs="Palatino Linotype"/>
          <w:b/>
          <w:i/>
        </w:rPr>
        <w:t>serán procedentes para su trámite</w:t>
      </w:r>
      <w:r w:rsidRPr="00D46F19">
        <w:rPr>
          <w:rFonts w:eastAsia="Times New Roman" w:cs="Palatino Linotype"/>
          <w:i/>
        </w:rPr>
        <w:t xml:space="preserve"> por parte del sujeto obligado ante quien se presente. No podrá requerirse información adicional con motivo del nombre proporcionado por el solicitante.</w:t>
      </w:r>
    </w:p>
    <w:p w14:paraId="1009E26D" w14:textId="77777777" w:rsidR="009F1B49" w:rsidRPr="00D46F19" w:rsidRDefault="009F1B49" w:rsidP="009F1B49">
      <w:pPr>
        <w:contextualSpacing/>
        <w:rPr>
          <w:rFonts w:eastAsia="Times New Roman" w:cs="Palatino Linotype"/>
          <w:szCs w:val="24"/>
        </w:rPr>
      </w:pPr>
    </w:p>
    <w:p w14:paraId="66401D01" w14:textId="77777777" w:rsidR="009F1B49" w:rsidRPr="00D46F19" w:rsidRDefault="009F1B49" w:rsidP="009F1B49">
      <w:pPr>
        <w:contextualSpacing/>
        <w:rPr>
          <w:rFonts w:eastAsia="Times New Roman" w:cs="Palatino Linotype"/>
          <w:szCs w:val="24"/>
        </w:rPr>
      </w:pPr>
      <w:r w:rsidRPr="00D46F19">
        <w:rPr>
          <w:rFonts w:eastAsia="Times New Roman" w:cs="Palatino Linotype"/>
          <w:szCs w:val="24"/>
        </w:rPr>
        <w:t>Robusteciendo lo anterior se encuentra lo dispuesto en los artículos 6, Apartado A, fracciones III y IV de la Constitución Política de los Estados Unidos Mexicanos y 5 párrafos vigésimo, vigésimo primero y vigésimo segundo, de la Constitución Política del Estado Libre y Soberano de México, se establece lo siguiente:</w:t>
      </w:r>
    </w:p>
    <w:p w14:paraId="44A58C0D" w14:textId="77777777" w:rsidR="009F1B49" w:rsidRPr="00D46F19" w:rsidRDefault="009F1B49" w:rsidP="009F1B49">
      <w:pPr>
        <w:contextualSpacing/>
        <w:rPr>
          <w:rFonts w:eastAsia="Times New Roman" w:cs="Palatino Linotype"/>
          <w:szCs w:val="24"/>
        </w:rPr>
      </w:pPr>
    </w:p>
    <w:p w14:paraId="1DFA9CA7" w14:textId="77777777" w:rsidR="009F1B49" w:rsidRPr="00D46F19" w:rsidRDefault="009F1B49" w:rsidP="009F1B49">
      <w:pPr>
        <w:spacing w:line="240" w:lineRule="auto"/>
        <w:ind w:left="567" w:right="567"/>
        <w:contextualSpacing/>
        <w:jc w:val="center"/>
        <w:rPr>
          <w:rFonts w:eastAsia="Times New Roman" w:cs="Palatino Linotype"/>
          <w:b/>
          <w:i/>
          <w:u w:val="single"/>
        </w:rPr>
      </w:pPr>
      <w:r w:rsidRPr="00D46F19">
        <w:rPr>
          <w:rFonts w:eastAsia="Times New Roman" w:cs="Palatino Linotype"/>
          <w:b/>
          <w:i/>
          <w:u w:val="single"/>
        </w:rPr>
        <w:t>Constitución Política de los Estados Unidos Mexicanos</w:t>
      </w:r>
    </w:p>
    <w:p w14:paraId="3258628C" w14:textId="77777777" w:rsidR="009F1B49" w:rsidRPr="00D46F19" w:rsidRDefault="009F1B49" w:rsidP="009F1B49">
      <w:pPr>
        <w:spacing w:line="240" w:lineRule="auto"/>
        <w:ind w:left="567" w:right="567"/>
        <w:contextualSpacing/>
        <w:rPr>
          <w:rFonts w:eastAsia="Times New Roman" w:cs="Palatino Linotype"/>
          <w:i/>
          <w:iCs/>
        </w:rPr>
      </w:pPr>
      <w:r w:rsidRPr="00D46F19">
        <w:rPr>
          <w:rFonts w:eastAsia="Times New Roman" w:cs="Palatino Linotype"/>
          <w:b/>
          <w:bCs/>
          <w:i/>
          <w:iCs/>
        </w:rPr>
        <w:t>Artículo 6</w:t>
      </w:r>
      <w:r w:rsidRPr="00D46F19">
        <w:rPr>
          <w:rFonts w:eastAsia="Times New Roman" w:cs="Palatino Linotype"/>
          <w:i/>
          <w:iCs/>
        </w:rPr>
        <w:t>°.- La manifestación de las ideas no será objeto de ninguna inquisición judicial o administrativa, sino en el caso de que ataque a la moral, la vida privada o los derechos de terceros, provoque algún delito, o perturbe el orden público; el derecho de réplica será ejercido en los términos dispuestos por la ley. El derecho a la información será garantizado por el Estado.</w:t>
      </w:r>
    </w:p>
    <w:p w14:paraId="03C97153" w14:textId="77777777" w:rsidR="009F1B49" w:rsidRPr="00D46F19" w:rsidRDefault="009F1B49" w:rsidP="009F1B49">
      <w:pPr>
        <w:spacing w:line="240" w:lineRule="auto"/>
        <w:ind w:left="567" w:right="567"/>
        <w:contextualSpacing/>
        <w:rPr>
          <w:rFonts w:eastAsia="Times New Roman" w:cs="Palatino Linotype"/>
          <w:i/>
        </w:rPr>
      </w:pPr>
      <w:r w:rsidRPr="00D46F19">
        <w:rPr>
          <w:rFonts w:eastAsia="Times New Roman" w:cs="Palatino Linotype"/>
          <w:i/>
        </w:rPr>
        <w:t>[…]</w:t>
      </w:r>
    </w:p>
    <w:p w14:paraId="620D362C" w14:textId="77777777" w:rsidR="009F1B49" w:rsidRPr="00D46F19" w:rsidRDefault="009F1B49" w:rsidP="009F1B49">
      <w:pPr>
        <w:spacing w:line="240" w:lineRule="auto"/>
        <w:ind w:left="567" w:right="567"/>
        <w:contextualSpacing/>
        <w:rPr>
          <w:rFonts w:eastAsia="Times New Roman" w:cs="Palatino Linotype"/>
          <w:i/>
        </w:rPr>
      </w:pPr>
      <w:r w:rsidRPr="00D46F19">
        <w:rPr>
          <w:rFonts w:eastAsia="Times New Roman" w:cs="Palatino Linotype"/>
          <w:i/>
        </w:rPr>
        <w:t xml:space="preserve">Para efectos de lo dispuesto en el presente artículo se observará lo siguiente: </w:t>
      </w:r>
    </w:p>
    <w:p w14:paraId="2FE41897" w14:textId="77777777" w:rsidR="009F1B49" w:rsidRPr="00D46F19" w:rsidRDefault="009F1B49" w:rsidP="009F1B49">
      <w:pPr>
        <w:spacing w:line="240" w:lineRule="auto"/>
        <w:ind w:left="567" w:right="567"/>
        <w:contextualSpacing/>
        <w:rPr>
          <w:rFonts w:eastAsia="Times New Roman" w:cs="Palatino Linotype"/>
          <w:i/>
        </w:rPr>
      </w:pPr>
    </w:p>
    <w:p w14:paraId="5C903431" w14:textId="77777777" w:rsidR="009F1B49" w:rsidRPr="00D46F19" w:rsidRDefault="009F1B49" w:rsidP="009F1B49">
      <w:pPr>
        <w:spacing w:line="240" w:lineRule="auto"/>
        <w:ind w:left="567" w:right="567"/>
        <w:contextualSpacing/>
        <w:rPr>
          <w:rFonts w:eastAsia="Times New Roman" w:cs="Palatino Linotype"/>
          <w:i/>
        </w:rPr>
      </w:pPr>
      <w:r w:rsidRPr="00D46F19">
        <w:rPr>
          <w:rFonts w:eastAsia="Times New Roman" w:cs="Palatino Linotype"/>
          <w:i/>
        </w:rPr>
        <w:t>A. Para el ejercicio del derecho de acceso a la información, la Federación y las entidades federativas, en el ámbito de sus respectivas competencias, se regirán por los siguientes principios y bases:</w:t>
      </w:r>
    </w:p>
    <w:p w14:paraId="232F25C0" w14:textId="77777777" w:rsidR="009F1B49" w:rsidRPr="00D46F19" w:rsidRDefault="009F1B49" w:rsidP="009F1B49">
      <w:pPr>
        <w:spacing w:line="240" w:lineRule="auto"/>
        <w:ind w:left="567" w:right="567"/>
        <w:contextualSpacing/>
        <w:rPr>
          <w:rFonts w:eastAsia="Times New Roman" w:cs="Palatino Linotype"/>
          <w:i/>
        </w:rPr>
      </w:pPr>
      <w:r w:rsidRPr="00D46F19">
        <w:rPr>
          <w:rFonts w:eastAsia="Times New Roman" w:cs="Palatino Linotype"/>
          <w:i/>
        </w:rPr>
        <w:t>[…]</w:t>
      </w:r>
    </w:p>
    <w:p w14:paraId="62C80A71" w14:textId="77777777" w:rsidR="009F1B49" w:rsidRPr="00D46F19" w:rsidRDefault="009F1B49" w:rsidP="009F1B49">
      <w:pPr>
        <w:spacing w:line="240" w:lineRule="auto"/>
        <w:ind w:left="567" w:right="567"/>
        <w:contextualSpacing/>
        <w:rPr>
          <w:rFonts w:eastAsia="Times New Roman" w:cs="Palatino Linotype"/>
          <w:i/>
          <w:iCs/>
        </w:rPr>
      </w:pPr>
      <w:r w:rsidRPr="00D46F19">
        <w:rPr>
          <w:rFonts w:eastAsia="Times New Roman" w:cs="Palatino Linotype"/>
          <w:i/>
          <w:iCs/>
        </w:rPr>
        <w:t xml:space="preserve">III. Toda persona, sin necesidad de acreditar interés alguno o justificar su utilización, tendrá acceso gratuito a la información pública, a sus datos personales o a la rectificación de éstos. </w:t>
      </w:r>
    </w:p>
    <w:p w14:paraId="2F458D22" w14:textId="77777777" w:rsidR="009F1B49" w:rsidRPr="00D46F19" w:rsidRDefault="009F1B49" w:rsidP="009F1B49">
      <w:pPr>
        <w:spacing w:line="240" w:lineRule="auto"/>
        <w:ind w:left="567" w:right="567"/>
        <w:contextualSpacing/>
        <w:rPr>
          <w:rFonts w:eastAsia="Times New Roman" w:cs="Palatino Linotype"/>
          <w:i/>
        </w:rPr>
      </w:pPr>
      <w:r w:rsidRPr="00D46F19">
        <w:rPr>
          <w:rFonts w:eastAsia="Times New Roman" w:cs="Palatino Linotype"/>
          <w:i/>
        </w:rPr>
        <w:t>IV. Se establecerán mecanismos de acceso a la información y procedimientos de revisión expeditos que se sustanciarán ante los organismos autónomos especializados e imparciales que establece esta Constitución.</w:t>
      </w:r>
    </w:p>
    <w:p w14:paraId="1A442367" w14:textId="77777777" w:rsidR="009F1B49" w:rsidRPr="00D46F19" w:rsidRDefault="009F1B49" w:rsidP="009F1B49">
      <w:pPr>
        <w:spacing w:line="240" w:lineRule="auto"/>
        <w:ind w:left="567" w:right="567"/>
        <w:contextualSpacing/>
        <w:rPr>
          <w:rFonts w:eastAsia="Times New Roman" w:cs="Palatino Linotype"/>
          <w:i/>
        </w:rPr>
      </w:pPr>
    </w:p>
    <w:p w14:paraId="430ED5EC" w14:textId="77777777" w:rsidR="009F1B49" w:rsidRPr="00D46F19" w:rsidRDefault="009F1B49" w:rsidP="009F1B49">
      <w:pPr>
        <w:spacing w:line="240" w:lineRule="auto"/>
        <w:ind w:left="567" w:right="567"/>
        <w:contextualSpacing/>
        <w:jc w:val="center"/>
        <w:rPr>
          <w:rFonts w:eastAsia="Times New Roman" w:cs="Palatino Linotype"/>
          <w:b/>
          <w:i/>
          <w:u w:val="single"/>
        </w:rPr>
      </w:pPr>
      <w:r w:rsidRPr="00D46F19">
        <w:rPr>
          <w:rFonts w:eastAsia="Times New Roman" w:cs="Palatino Linotype"/>
          <w:b/>
          <w:i/>
          <w:u w:val="single"/>
        </w:rPr>
        <w:t>Constitución Política del Estado Libre y Soberano de México</w:t>
      </w:r>
    </w:p>
    <w:p w14:paraId="2B319EB8" w14:textId="77777777" w:rsidR="009F1B49" w:rsidRPr="00D46F19" w:rsidRDefault="009F1B49" w:rsidP="009F1B49">
      <w:pPr>
        <w:spacing w:line="240" w:lineRule="auto"/>
        <w:ind w:left="567" w:right="567"/>
        <w:contextualSpacing/>
        <w:rPr>
          <w:rFonts w:eastAsia="Times New Roman" w:cs="Palatino Linotype"/>
          <w:i/>
        </w:rPr>
      </w:pPr>
      <w:r w:rsidRPr="00D46F19">
        <w:rPr>
          <w:rFonts w:eastAsia="Times New Roman" w:cs="Palatino Linotype"/>
          <w:b/>
          <w:i/>
        </w:rPr>
        <w:t>Artículo 5</w:t>
      </w:r>
      <w:r w:rsidRPr="00D46F19">
        <w:rPr>
          <w:rFonts w:eastAsia="Times New Roman" w:cs="Palatino Linotype"/>
          <w:i/>
        </w:rPr>
        <w:t>.- En el Estado de México todas las personas gozarán de los derechos humanos reconocidos en la Constitución Política de los Estados Unidos Mexicanos, en los tratados internacionales en los que el Estado mexicano sea parte, en esta Constitución y en las leyes que de ésta emanen, por lo que gozarán de las garantías para su protección, las cuales no podrán restringirse ni suspenderse salvo en los casos y bajo las condiciones que la Constitución Política de los Estados Unidos Mexicanos establece.</w:t>
      </w:r>
    </w:p>
    <w:p w14:paraId="29A2C679" w14:textId="77777777" w:rsidR="009F1B49" w:rsidRPr="00D46F19" w:rsidRDefault="009F1B49" w:rsidP="009F1B49">
      <w:pPr>
        <w:spacing w:line="240" w:lineRule="auto"/>
        <w:ind w:left="567" w:right="567"/>
        <w:contextualSpacing/>
        <w:rPr>
          <w:rFonts w:eastAsia="Times New Roman" w:cs="Palatino Linotype"/>
          <w:i/>
        </w:rPr>
      </w:pPr>
      <w:r w:rsidRPr="00D46F19">
        <w:rPr>
          <w:rFonts w:eastAsia="Times New Roman" w:cs="Palatino Linotype"/>
          <w:i/>
        </w:rPr>
        <w:t>[…]</w:t>
      </w:r>
    </w:p>
    <w:p w14:paraId="64A4CA53" w14:textId="77777777" w:rsidR="009F1B49" w:rsidRPr="00D46F19" w:rsidRDefault="009F1B49" w:rsidP="009F1B49">
      <w:pPr>
        <w:spacing w:line="240" w:lineRule="auto"/>
        <w:ind w:left="567" w:right="567"/>
        <w:contextualSpacing/>
        <w:rPr>
          <w:rFonts w:eastAsia="Times New Roman" w:cs="Palatino Linotype"/>
          <w:i/>
          <w:iCs/>
        </w:rPr>
      </w:pPr>
      <w:r w:rsidRPr="00D46F19">
        <w:rPr>
          <w:rFonts w:eastAsia="Times New Roman" w:cs="Palatino Linotype"/>
          <w:i/>
          <w:iCs/>
        </w:rPr>
        <w:t>Toda persona en el Estado de México, tiene derecho al libre acceso a la información plural y oportuna, así como a buscar recibir y difundir información e ideas de toda índole por cualquier medio de expresión.</w:t>
      </w:r>
    </w:p>
    <w:p w14:paraId="20F2BF1A" w14:textId="77777777" w:rsidR="009F1B49" w:rsidRPr="00D46F19" w:rsidRDefault="009F1B49" w:rsidP="009F1B49">
      <w:pPr>
        <w:spacing w:line="240" w:lineRule="auto"/>
        <w:ind w:left="567" w:right="567"/>
        <w:contextualSpacing/>
        <w:rPr>
          <w:rFonts w:eastAsia="Times New Roman" w:cs="Palatino Linotype"/>
          <w:i/>
        </w:rPr>
      </w:pPr>
      <w:r w:rsidRPr="00D46F19">
        <w:rPr>
          <w:rFonts w:eastAsia="Times New Roman" w:cs="Palatino Linotype"/>
          <w:i/>
        </w:rPr>
        <w:t>[…]</w:t>
      </w:r>
    </w:p>
    <w:p w14:paraId="1B99FFF8" w14:textId="77777777" w:rsidR="009F1B49" w:rsidRPr="00D46F19" w:rsidRDefault="009F1B49" w:rsidP="009F1B49">
      <w:pPr>
        <w:spacing w:line="240" w:lineRule="auto"/>
        <w:ind w:left="567" w:right="567"/>
        <w:contextualSpacing/>
        <w:rPr>
          <w:rFonts w:eastAsia="Times New Roman" w:cs="Palatino Linotype"/>
          <w:i/>
        </w:rPr>
      </w:pPr>
      <w:r w:rsidRPr="00D46F19">
        <w:rPr>
          <w:rFonts w:eastAsia="Times New Roman" w:cs="Palatino Linotype"/>
          <w:i/>
        </w:rPr>
        <w:lastRenderedPageBreak/>
        <w:t xml:space="preserve">El derecho a la información será garantizado por el Estado. La ley establecerá las previsiones que permitan asegurar la protección, el respeto y la difusión de este derecho. </w:t>
      </w:r>
    </w:p>
    <w:p w14:paraId="7DFD976B" w14:textId="77777777" w:rsidR="009F1B49" w:rsidRPr="00D46F19" w:rsidRDefault="009F1B49" w:rsidP="009F1B49">
      <w:pPr>
        <w:spacing w:line="240" w:lineRule="auto"/>
        <w:ind w:left="567" w:right="567"/>
        <w:contextualSpacing/>
        <w:rPr>
          <w:rFonts w:eastAsia="Times New Roman" w:cs="Palatino Linotype"/>
          <w:i/>
        </w:rPr>
      </w:pPr>
    </w:p>
    <w:p w14:paraId="04A6EB45" w14:textId="77777777" w:rsidR="009F1B49" w:rsidRPr="00D46F19" w:rsidRDefault="009F1B49" w:rsidP="009F1B49">
      <w:pPr>
        <w:spacing w:line="240" w:lineRule="auto"/>
        <w:ind w:left="567" w:right="567"/>
        <w:contextualSpacing/>
        <w:rPr>
          <w:rFonts w:eastAsia="Times New Roman" w:cs="Palatino Linotype"/>
          <w:i/>
          <w:iCs/>
        </w:rPr>
      </w:pPr>
      <w:r w:rsidRPr="00D46F19">
        <w:rPr>
          <w:rFonts w:eastAsia="Times New Roman" w:cs="Palatino Linotype"/>
          <w:i/>
          <w:iCs/>
        </w:rPr>
        <w:t xml:space="preserve">Para garantizar el ejercicio del derecho de transparencia, acceso a la información pública y protección de datos personales, los poderes públicos y los organismos autónomos, transparentarán sus acciones, en términos de las disposiciones aplicables, la información será oportuna, clara, veraz y de fácil acceso. </w:t>
      </w:r>
    </w:p>
    <w:p w14:paraId="129C723D" w14:textId="77777777" w:rsidR="009F1B49" w:rsidRPr="00D46F19" w:rsidRDefault="009F1B49" w:rsidP="009F1B49">
      <w:pPr>
        <w:spacing w:line="240" w:lineRule="auto"/>
        <w:ind w:left="567" w:right="567"/>
        <w:contextualSpacing/>
        <w:rPr>
          <w:rFonts w:eastAsia="Times New Roman" w:cs="Palatino Linotype"/>
          <w:i/>
        </w:rPr>
      </w:pPr>
    </w:p>
    <w:p w14:paraId="16D73C2B" w14:textId="77777777" w:rsidR="009F1B49" w:rsidRPr="00D46F19" w:rsidRDefault="009F1B49" w:rsidP="009F1B49">
      <w:pPr>
        <w:spacing w:line="240" w:lineRule="auto"/>
        <w:ind w:left="567" w:right="567"/>
        <w:contextualSpacing/>
        <w:rPr>
          <w:rFonts w:eastAsia="Times New Roman" w:cs="Palatino Linotype"/>
          <w:i/>
        </w:rPr>
      </w:pPr>
      <w:r w:rsidRPr="00D46F19">
        <w:rPr>
          <w:rFonts w:eastAsia="Times New Roman" w:cs="Palatino Linotype"/>
          <w:i/>
        </w:rPr>
        <w:t>Este derecho se regirá por los principios y bases siguientes:</w:t>
      </w:r>
    </w:p>
    <w:p w14:paraId="5A2C0554" w14:textId="77777777" w:rsidR="009F1B49" w:rsidRPr="00D46F19" w:rsidRDefault="009F1B49" w:rsidP="009F1B49">
      <w:pPr>
        <w:spacing w:line="240" w:lineRule="auto"/>
        <w:ind w:left="567" w:right="567"/>
        <w:contextualSpacing/>
        <w:rPr>
          <w:rFonts w:eastAsia="Times New Roman" w:cs="Palatino Linotype"/>
          <w:i/>
        </w:rPr>
      </w:pPr>
      <w:r w:rsidRPr="00D46F19">
        <w:rPr>
          <w:rFonts w:eastAsia="Times New Roman" w:cs="Palatino Linotype"/>
          <w:i/>
        </w:rPr>
        <w:t>[…]</w:t>
      </w:r>
    </w:p>
    <w:p w14:paraId="65D53AD5" w14:textId="77777777" w:rsidR="009F1B49" w:rsidRPr="00D46F19" w:rsidRDefault="009F1B49" w:rsidP="009F1B49">
      <w:pPr>
        <w:spacing w:line="240" w:lineRule="auto"/>
        <w:ind w:left="567" w:right="567"/>
        <w:contextualSpacing/>
        <w:rPr>
          <w:rFonts w:eastAsia="Times New Roman" w:cs="Palatino Linotype"/>
          <w:i/>
        </w:rPr>
      </w:pPr>
      <w:r w:rsidRPr="00D46F19">
        <w:rPr>
          <w:rFonts w:eastAsia="Times New Roman" w:cs="Palatino Linotype"/>
          <w:b/>
          <w:i/>
        </w:rPr>
        <w:t>III.</w:t>
      </w:r>
      <w:r w:rsidRPr="00D46F19">
        <w:rPr>
          <w:rFonts w:eastAsia="Times New Roman" w:cs="Palatino Linotype"/>
          <w:i/>
        </w:rPr>
        <w:t xml:space="preserve"> Toda persona, sin necesidad de acreditar interés alguno o justificar su utilización, tendrá acceso gratuito a la información pública, a sus datos personales o a la rectificación de éstos;</w:t>
      </w:r>
    </w:p>
    <w:p w14:paraId="403EFCFB" w14:textId="77777777" w:rsidR="009F1B49" w:rsidRPr="00D46F19" w:rsidRDefault="009F1B49" w:rsidP="009F1B49">
      <w:pPr>
        <w:spacing w:line="240" w:lineRule="auto"/>
        <w:ind w:left="567" w:right="567"/>
        <w:contextualSpacing/>
        <w:rPr>
          <w:rFonts w:eastAsia="Times New Roman" w:cs="Palatino Linotype"/>
          <w:i/>
        </w:rPr>
      </w:pPr>
      <w:r w:rsidRPr="00D46F19">
        <w:rPr>
          <w:rFonts w:eastAsia="Times New Roman" w:cs="Palatino Linotype"/>
          <w:b/>
          <w:i/>
        </w:rPr>
        <w:t>IV.</w:t>
      </w:r>
      <w:r w:rsidRPr="00D46F19">
        <w:rPr>
          <w:rFonts w:eastAsia="Times New Roman" w:cs="Palatino Linotype"/>
          <w:i/>
        </w:rPr>
        <w:t xml:space="preserve"> Se establecerán mecanismos de acceso a la información y procedimientos de revisión expeditos que se sustanciarán ante el organismo autónomo especializado e imparcial que establece esta Constitución.</w:t>
      </w:r>
    </w:p>
    <w:p w14:paraId="4B7C0FD6" w14:textId="77777777" w:rsidR="009F1B49" w:rsidRPr="00D46F19" w:rsidRDefault="009F1B49" w:rsidP="009F1B49">
      <w:pPr>
        <w:spacing w:line="240" w:lineRule="auto"/>
        <w:ind w:left="567" w:right="567"/>
        <w:contextualSpacing/>
        <w:rPr>
          <w:rFonts w:eastAsia="Times New Roman" w:cs="Palatino Linotype"/>
          <w:i/>
        </w:rPr>
      </w:pPr>
      <w:r w:rsidRPr="00D46F19">
        <w:rPr>
          <w:rFonts w:eastAsia="Times New Roman" w:cs="Palatino Linotype"/>
          <w:i/>
        </w:rPr>
        <w:t>[…]</w:t>
      </w:r>
    </w:p>
    <w:p w14:paraId="717858BC" w14:textId="77777777" w:rsidR="009F1B49" w:rsidRPr="00D46F19" w:rsidRDefault="009F1B49" w:rsidP="009F1B49">
      <w:pPr>
        <w:spacing w:line="240" w:lineRule="auto"/>
        <w:ind w:left="567" w:right="567"/>
        <w:contextualSpacing/>
        <w:rPr>
          <w:rFonts w:eastAsia="Times New Roman" w:cs="Palatino Linotype"/>
          <w:i/>
        </w:rPr>
      </w:pPr>
      <w:r w:rsidRPr="00D46F19">
        <w:rPr>
          <w:rFonts w:eastAsia="Times New Roman" w:cs="Palatino Linotype"/>
          <w:b/>
          <w:i/>
        </w:rPr>
        <w:t>VIII.</w:t>
      </w:r>
      <w:r w:rsidRPr="00D46F19">
        <w:rPr>
          <w:rFonts w:eastAsia="Times New Roman" w:cs="Palatino Linotype"/>
          <w:i/>
        </w:rPr>
        <w:t xml:space="preserve"> El Estado contará con un organismo autónomo, especializado, imparcial, colegiado, con personalidad jurídica y patrimonio propio, con plena autonomía técnica y de gestión, con capacidad para decidir sobre el ejercicio de su presupuesto y determinar su organización interna, responsable de garantizar el cumplimiento del derecho de transparencia, acceso a la información pública y a la protección de datos personales en posesión de los sujetos obligados en los términos que establezca la ley. </w:t>
      </w:r>
    </w:p>
    <w:p w14:paraId="30F115E4" w14:textId="77777777" w:rsidR="009F1B49" w:rsidRPr="00D46F19" w:rsidRDefault="009F1B49" w:rsidP="009F1B49">
      <w:pPr>
        <w:spacing w:line="240" w:lineRule="auto"/>
        <w:ind w:left="567" w:right="567"/>
        <w:contextualSpacing/>
        <w:rPr>
          <w:rFonts w:eastAsia="Times New Roman" w:cs="Palatino Linotype"/>
          <w:i/>
        </w:rPr>
      </w:pPr>
      <w:r w:rsidRPr="00D46F19">
        <w:rPr>
          <w:rFonts w:eastAsia="Times New Roman" w:cs="Palatino Linotype"/>
          <w:i/>
        </w:rPr>
        <w:t>[…]</w:t>
      </w:r>
    </w:p>
    <w:p w14:paraId="2BE18D64" w14:textId="77777777" w:rsidR="009F1B49" w:rsidRPr="00D46F19" w:rsidRDefault="009F1B49" w:rsidP="009F1B49">
      <w:pPr>
        <w:ind w:left="567" w:right="567"/>
        <w:contextualSpacing/>
        <w:rPr>
          <w:rFonts w:eastAsia="Times New Roman" w:cs="Palatino Linotype"/>
          <w:szCs w:val="24"/>
        </w:rPr>
      </w:pPr>
    </w:p>
    <w:p w14:paraId="06FA0CB3" w14:textId="77777777" w:rsidR="009F1B49" w:rsidRPr="00D46F19" w:rsidRDefault="009F1B49" w:rsidP="009F1B49">
      <w:pPr>
        <w:ind w:right="49"/>
        <w:contextualSpacing/>
        <w:rPr>
          <w:rFonts w:eastAsia="Times New Roman" w:cs="Palatino Linotype"/>
          <w:szCs w:val="24"/>
        </w:rPr>
      </w:pPr>
      <w:r w:rsidRPr="00D46F19">
        <w:rPr>
          <w:rFonts w:eastAsia="Times New Roman" w:cs="Palatino Linotype"/>
          <w:szCs w:val="24"/>
        </w:rPr>
        <w:t>Por otra parte, del contenido del artículo 1 de la Constitución Política de los Estados Unidos Mexicanos, se destaca lo siguiente:</w:t>
      </w:r>
    </w:p>
    <w:p w14:paraId="41C5DA90" w14:textId="77777777" w:rsidR="009F1B49" w:rsidRPr="00D46F19" w:rsidRDefault="009F1B49" w:rsidP="009F1B49">
      <w:pPr>
        <w:ind w:right="49"/>
        <w:contextualSpacing/>
        <w:rPr>
          <w:rFonts w:eastAsia="Times New Roman" w:cs="Palatino Linotype"/>
          <w:szCs w:val="24"/>
        </w:rPr>
      </w:pPr>
    </w:p>
    <w:p w14:paraId="5E5E8E3E" w14:textId="77777777" w:rsidR="009F1B49" w:rsidRPr="00D46F19" w:rsidRDefault="009F1B49" w:rsidP="009F1B49">
      <w:pPr>
        <w:spacing w:line="240" w:lineRule="auto"/>
        <w:ind w:left="567" w:right="567"/>
        <w:contextualSpacing/>
        <w:rPr>
          <w:rFonts w:eastAsia="Times New Roman" w:cs="Palatino Linotype"/>
          <w:i/>
        </w:rPr>
      </w:pPr>
      <w:r w:rsidRPr="00D46F19">
        <w:rPr>
          <w:rFonts w:eastAsia="Times New Roman" w:cs="Palatino Linotype"/>
          <w:b/>
          <w:i/>
        </w:rPr>
        <w:t>Artículo 1o</w:t>
      </w:r>
      <w:r w:rsidRPr="00D46F19">
        <w:rPr>
          <w:rFonts w:eastAsia="Times New Roman" w:cs="Palatino Linotype"/>
          <w:i/>
        </w:rPr>
        <w:t>. En los Estados Unidos Mexicanos todas las personas gozarán de los derechos humanos reconocidos en esta Constitución y en los tratados internacionales de los que el Estado Mexicano sea parte, así como de las garantías para su protección, cuyo ejercicio no podrá restringirse ni suspenderse, salvo en los casos y bajo las condiciones que esta Constitución establece.</w:t>
      </w:r>
    </w:p>
    <w:p w14:paraId="6C83C8BF" w14:textId="77777777" w:rsidR="009F1B49" w:rsidRPr="00D46F19" w:rsidRDefault="009F1B49" w:rsidP="009F1B49">
      <w:pPr>
        <w:spacing w:line="240" w:lineRule="auto"/>
        <w:ind w:left="567" w:right="567"/>
        <w:contextualSpacing/>
        <w:rPr>
          <w:rFonts w:eastAsia="Times New Roman" w:cs="Palatino Linotype"/>
          <w:i/>
        </w:rPr>
      </w:pPr>
    </w:p>
    <w:p w14:paraId="16B93AA1" w14:textId="77777777" w:rsidR="009F1B49" w:rsidRPr="00D46F19" w:rsidRDefault="009F1B49" w:rsidP="009F1B49">
      <w:pPr>
        <w:spacing w:line="240" w:lineRule="auto"/>
        <w:ind w:left="567" w:right="567"/>
        <w:contextualSpacing/>
        <w:rPr>
          <w:rFonts w:eastAsia="Times New Roman" w:cs="Palatino Linotype"/>
          <w:i/>
          <w:iCs/>
        </w:rPr>
      </w:pPr>
      <w:r w:rsidRPr="00D46F19">
        <w:rPr>
          <w:rFonts w:eastAsia="Times New Roman" w:cs="Palatino Linotype"/>
          <w:i/>
          <w:iCs/>
        </w:rPr>
        <w:t>Las normas relativas a los derechos humanos se interpretarán de conformidad con esta Constitución y con los tratados internacionales de la materia favoreciendo en todo tiempo a las personas la protección más amplia.</w:t>
      </w:r>
    </w:p>
    <w:p w14:paraId="5B0AF40D" w14:textId="77777777" w:rsidR="009F1B49" w:rsidRPr="00D46F19" w:rsidRDefault="009F1B49" w:rsidP="009F1B49">
      <w:pPr>
        <w:spacing w:line="240" w:lineRule="auto"/>
        <w:ind w:left="567" w:right="567"/>
        <w:contextualSpacing/>
        <w:rPr>
          <w:rFonts w:eastAsia="Times New Roman" w:cs="Palatino Linotype"/>
          <w:i/>
        </w:rPr>
      </w:pPr>
    </w:p>
    <w:p w14:paraId="4E416E17" w14:textId="77777777" w:rsidR="009F1B49" w:rsidRPr="00D46F19" w:rsidRDefault="009F1B49" w:rsidP="009F1B49">
      <w:pPr>
        <w:spacing w:line="240" w:lineRule="auto"/>
        <w:ind w:left="567" w:right="567"/>
        <w:contextualSpacing/>
        <w:rPr>
          <w:rFonts w:eastAsia="Times New Roman" w:cs="Palatino Linotype"/>
          <w:i/>
          <w:iCs/>
        </w:rPr>
      </w:pPr>
      <w:r w:rsidRPr="00D46F19">
        <w:rPr>
          <w:rFonts w:eastAsia="Times New Roman" w:cs="Palatino Linotype"/>
          <w:i/>
          <w:iCs/>
        </w:rPr>
        <w:t>Todas las autoridades, en el ámbito de sus competencias, tienen la obligación de promover, respetar, proteger y garantizar los derechos humanos de conformidad con los principios de universalidad, interdependencia, indivisibilidad y progresividad. En consecuencia, el Estado deberá prevenir, investigar, sancionar y reparar las violaciones a los derechos humanos, en los términos que establezca la ley.</w:t>
      </w:r>
    </w:p>
    <w:p w14:paraId="3F293A41" w14:textId="77777777" w:rsidR="009F1B49" w:rsidRPr="00D46F19" w:rsidRDefault="009F1B49" w:rsidP="009F1B49">
      <w:pPr>
        <w:rPr>
          <w:rFonts w:eastAsia="Times New Roman"/>
        </w:rPr>
      </w:pPr>
    </w:p>
    <w:p w14:paraId="2BAC978C" w14:textId="77777777" w:rsidR="009F1B49" w:rsidRPr="00D46F19" w:rsidRDefault="009F1B49" w:rsidP="009F1B49">
      <w:pPr>
        <w:rPr>
          <w:rFonts w:eastAsia="Times New Roman" w:cs="Palatino Linotype"/>
          <w:szCs w:val="24"/>
        </w:rPr>
      </w:pPr>
      <w:r w:rsidRPr="00D46F19">
        <w:rPr>
          <w:rFonts w:eastAsia="Times New Roman" w:cs="Palatino Linotype"/>
          <w:szCs w:val="24"/>
        </w:rPr>
        <w:t>Por lo cual, de una interpretación sistemática, conforme y progresiva del derecho humano de acceso a la información pública se aprecia que toda persona, sin necesidad de acreditar interés alguno o justificar su utilización, deberá tener acceso a la información pública, es decir, dicho derecho fundamental exime a quien lo ejerce, de acreditar su legitimación en la causa o su interés en el asunto, lo que permite la posibilidad de que, incluso, la solicitud de acceso a la información pueda ser anónima o no contener un nombre que identifique al solicitante o que permita tener certeza sobre su identidad.</w:t>
      </w:r>
    </w:p>
    <w:p w14:paraId="173E97B9" w14:textId="77777777" w:rsidR="009F1B49" w:rsidRPr="00D46F19" w:rsidRDefault="009F1B49" w:rsidP="009F1B49">
      <w:pPr>
        <w:rPr>
          <w:rFonts w:eastAsia="Times New Roman" w:cs="Palatino Linotype"/>
          <w:szCs w:val="24"/>
        </w:rPr>
      </w:pPr>
    </w:p>
    <w:p w14:paraId="6D42CA0B" w14:textId="569569F4" w:rsidR="009F1B49" w:rsidRPr="00D46F19" w:rsidRDefault="009F1B49" w:rsidP="009F1B49">
      <w:pPr>
        <w:pStyle w:val="Prrafodelista"/>
        <w:autoSpaceDE w:val="0"/>
        <w:autoSpaceDN w:val="0"/>
        <w:adjustRightInd w:val="0"/>
        <w:ind w:left="0"/>
        <w:rPr>
          <w:rFonts w:cs="Arial"/>
        </w:rPr>
      </w:pPr>
      <w:r w:rsidRPr="00D46F19">
        <w:rPr>
          <w:rFonts w:cs="Palatino Linotype"/>
          <w:color w:val="000000"/>
          <w:lang w:val="es-ES_tradnl" w:eastAsia="es-MX"/>
        </w:rPr>
        <w:t>En conclusión, se cubrieron los requisitos de procedencia y procedibilidad y conforme a las constancias que obran en el expediente.</w:t>
      </w:r>
    </w:p>
    <w:p w14:paraId="30F05F1F" w14:textId="77777777" w:rsidR="00281804" w:rsidRPr="00D46F19" w:rsidRDefault="00281804" w:rsidP="00281804">
      <w:pPr>
        <w:pBdr>
          <w:top w:val="nil"/>
          <w:left w:val="nil"/>
          <w:bottom w:val="nil"/>
          <w:right w:val="nil"/>
          <w:between w:val="nil"/>
        </w:pBdr>
        <w:contextualSpacing/>
        <w:rPr>
          <w:rFonts w:eastAsia="Palatino Linotype" w:cs="Palatino Linotype"/>
          <w:b/>
          <w:color w:val="000000"/>
          <w:sz w:val="26"/>
          <w:szCs w:val="26"/>
          <w:lang w:val="es-MX"/>
        </w:rPr>
      </w:pPr>
    </w:p>
    <w:p w14:paraId="107E00E8" w14:textId="31C5FE6F" w:rsidR="00281804" w:rsidRPr="00D46F19" w:rsidRDefault="009F1B49" w:rsidP="00281804">
      <w:pPr>
        <w:pBdr>
          <w:top w:val="nil"/>
          <w:left w:val="nil"/>
          <w:bottom w:val="nil"/>
          <w:right w:val="nil"/>
          <w:between w:val="nil"/>
        </w:pBdr>
        <w:contextualSpacing/>
        <w:rPr>
          <w:rFonts w:eastAsia="Palatino Linotype" w:cs="Palatino Linotype"/>
          <w:b/>
          <w:color w:val="000000"/>
          <w:sz w:val="26"/>
          <w:szCs w:val="26"/>
          <w:lang w:val="es-MX"/>
        </w:rPr>
      </w:pPr>
      <w:r w:rsidRPr="00D46F19">
        <w:rPr>
          <w:rFonts w:eastAsia="Palatino Linotype" w:cs="Palatino Linotype"/>
          <w:b/>
          <w:color w:val="000000"/>
          <w:sz w:val="26"/>
          <w:szCs w:val="26"/>
          <w:lang w:val="es-MX"/>
        </w:rPr>
        <w:t>CUARTO</w:t>
      </w:r>
      <w:r w:rsidR="00281804" w:rsidRPr="00D46F19">
        <w:rPr>
          <w:rFonts w:eastAsia="Palatino Linotype" w:cs="Palatino Linotype"/>
          <w:b/>
          <w:color w:val="000000"/>
          <w:sz w:val="26"/>
          <w:szCs w:val="26"/>
          <w:lang w:val="es-MX"/>
        </w:rPr>
        <w:t>. De las causas de improcedencia.</w:t>
      </w:r>
    </w:p>
    <w:p w14:paraId="4CF57330" w14:textId="77777777" w:rsidR="00281804" w:rsidRPr="00D46F19" w:rsidRDefault="00281804" w:rsidP="00281804">
      <w:pPr>
        <w:pBdr>
          <w:top w:val="nil"/>
          <w:left w:val="nil"/>
          <w:bottom w:val="nil"/>
          <w:right w:val="nil"/>
          <w:between w:val="nil"/>
        </w:pBdr>
        <w:contextualSpacing/>
        <w:rPr>
          <w:rFonts w:eastAsia="Palatino Linotype" w:cs="Palatino Linotype"/>
          <w:color w:val="000000"/>
          <w:szCs w:val="24"/>
          <w:lang w:val="es-MX"/>
        </w:rPr>
      </w:pPr>
      <w:r w:rsidRPr="00D46F19">
        <w:rPr>
          <w:rFonts w:eastAsia="Palatino Linotype" w:cs="Palatino Linotype"/>
          <w:color w:val="000000"/>
          <w:szCs w:val="24"/>
          <w:lang w:val="es-MX"/>
        </w:rPr>
        <w:t xml:space="preserve">En el procedimiento de acceso a la información y de los medios de impugnación de la materia, se advierten diversos supuestos de procedibilidad que deben estudiarse con la finalidad de dar cumplimiento a los principios de legalidad y objetividad inmersos en el artículo 9 de Ley de Transparencia y Acceso a la Información Pública del Estado de </w:t>
      </w:r>
      <w:r w:rsidRPr="00D46F19">
        <w:rPr>
          <w:rFonts w:eastAsia="Palatino Linotype" w:cs="Palatino Linotype"/>
          <w:color w:val="000000"/>
          <w:szCs w:val="24"/>
          <w:lang w:val="es-MX"/>
        </w:rPr>
        <w:lastRenderedPageBreak/>
        <w:t>México y Municipios, en correlación con la seguridad jurídica que debe generar lo actuado ante este Organismo garante.</w:t>
      </w:r>
    </w:p>
    <w:p w14:paraId="7F50C709" w14:textId="77777777" w:rsidR="00281804" w:rsidRPr="00D46F19" w:rsidRDefault="00281804" w:rsidP="00281804">
      <w:pPr>
        <w:pBdr>
          <w:top w:val="nil"/>
          <w:left w:val="nil"/>
          <w:bottom w:val="nil"/>
          <w:right w:val="nil"/>
          <w:between w:val="nil"/>
        </w:pBdr>
        <w:contextualSpacing/>
        <w:rPr>
          <w:rFonts w:eastAsia="Palatino Linotype" w:cs="Palatino Linotype"/>
          <w:color w:val="000000"/>
          <w:szCs w:val="24"/>
          <w:lang w:val="es-MX"/>
        </w:rPr>
      </w:pPr>
    </w:p>
    <w:p w14:paraId="58F092DD" w14:textId="77777777" w:rsidR="00281804" w:rsidRPr="00D46F19" w:rsidRDefault="00281804" w:rsidP="00281804">
      <w:pPr>
        <w:pBdr>
          <w:top w:val="nil"/>
          <w:left w:val="nil"/>
          <w:bottom w:val="nil"/>
          <w:right w:val="nil"/>
          <w:between w:val="nil"/>
        </w:pBdr>
        <w:contextualSpacing/>
        <w:rPr>
          <w:rFonts w:eastAsia="Palatino Linotype" w:cs="Palatino Linotype"/>
          <w:color w:val="000000"/>
          <w:szCs w:val="24"/>
          <w:lang w:val="es-MX"/>
        </w:rPr>
      </w:pPr>
      <w:r w:rsidRPr="00D46F19">
        <w:rPr>
          <w:rFonts w:eastAsia="Palatino Linotype" w:cs="Palatino Linotype"/>
          <w:color w:val="000000"/>
          <w:szCs w:val="24"/>
          <w:lang w:val="es-MX"/>
        </w:rPr>
        <w:t>Por lo anterior, es una facultad legal entrar al estudio de las causas de improcedencia que hagan valer las partes o que se adviertan de oficio por este Resolutor y por ende objeto de análisis previo al estudio de fondo del asunto; presupuestos procesales de inicio o trámite de un proceso que dotan de seguridad jurídica las resoluciones, máxime que es una figura procesal adoptada en la ley de la materia</w:t>
      </w:r>
      <w:r w:rsidRPr="00D46F19">
        <w:rPr>
          <w:rFonts w:eastAsia="Palatino Linotype" w:cs="Palatino Linotype"/>
          <w:color w:val="000000"/>
          <w:szCs w:val="24"/>
          <w:vertAlign w:val="superscript"/>
          <w:lang w:val="es-MX"/>
        </w:rPr>
        <w:footnoteReference w:id="2"/>
      </w:r>
      <w:r w:rsidRPr="00D46F19">
        <w:rPr>
          <w:rFonts w:eastAsia="Palatino Linotype" w:cs="Palatino Linotype"/>
          <w:color w:val="000000"/>
          <w:szCs w:val="24"/>
          <w:lang w:val="es-MX"/>
        </w:rPr>
        <w:t xml:space="preserve">, la cual permite dilucidar alguna causal que impida el estudio y resolución, cuando una vez admitido el recurso de revisión </w:t>
      </w:r>
      <w:r w:rsidRPr="00D46F19">
        <w:rPr>
          <w:rFonts w:eastAsia="Palatino Linotype" w:cs="Palatino Linotype"/>
          <w:color w:val="000000"/>
          <w:szCs w:val="24"/>
          <w:lang w:val="es-MX"/>
        </w:rPr>
        <w:lastRenderedPageBreak/>
        <w:t>se advierta una causa de improcedencia que permita sobreseerlo, sin estudiar el fondo del asunto.</w:t>
      </w:r>
    </w:p>
    <w:p w14:paraId="203F0606" w14:textId="77777777" w:rsidR="00281804" w:rsidRPr="00D46F19" w:rsidRDefault="00281804" w:rsidP="00281804">
      <w:pPr>
        <w:pBdr>
          <w:top w:val="nil"/>
          <w:left w:val="nil"/>
          <w:bottom w:val="nil"/>
          <w:right w:val="nil"/>
          <w:between w:val="nil"/>
        </w:pBdr>
        <w:contextualSpacing/>
        <w:rPr>
          <w:rFonts w:eastAsia="Palatino Linotype" w:cs="Palatino Linotype"/>
          <w:color w:val="000000"/>
          <w:szCs w:val="24"/>
          <w:lang w:val="es-MX"/>
        </w:rPr>
      </w:pPr>
    </w:p>
    <w:p w14:paraId="2CD6D093" w14:textId="77777777" w:rsidR="00281804" w:rsidRPr="00D46F19" w:rsidRDefault="00281804" w:rsidP="00281804">
      <w:pPr>
        <w:pBdr>
          <w:top w:val="nil"/>
          <w:left w:val="nil"/>
          <w:bottom w:val="nil"/>
          <w:right w:val="nil"/>
          <w:between w:val="nil"/>
        </w:pBdr>
        <w:contextualSpacing/>
        <w:rPr>
          <w:rFonts w:eastAsia="Palatino Linotype" w:cs="Palatino Linotype"/>
          <w:color w:val="000000"/>
          <w:szCs w:val="24"/>
          <w:lang w:val="es-MX"/>
        </w:rPr>
      </w:pPr>
      <w:r w:rsidRPr="00D46F19">
        <w:rPr>
          <w:rFonts w:eastAsia="Palatino Linotype" w:cs="Palatino Linotype"/>
          <w:color w:val="000000"/>
          <w:szCs w:val="24"/>
          <w:lang w:val="es-MX"/>
        </w:rPr>
        <w:t>Así las cosas, en la especie, no se actualiza ninguna causa de improcedencia de las referidas en el artículo 191 de la Ley de Transparencia y Acceso a la Información Pública del Estado de México y Municipios, encontrándose actualizados todos los presupuestos procesales para atender el fondo del asunto, en los términos del considerando posterior.</w:t>
      </w:r>
    </w:p>
    <w:p w14:paraId="480C5A50" w14:textId="77777777" w:rsidR="00281804" w:rsidRPr="00D46F19" w:rsidRDefault="00281804" w:rsidP="00281804">
      <w:pPr>
        <w:pBdr>
          <w:top w:val="nil"/>
          <w:left w:val="nil"/>
          <w:bottom w:val="nil"/>
          <w:right w:val="nil"/>
          <w:between w:val="nil"/>
        </w:pBdr>
        <w:contextualSpacing/>
        <w:rPr>
          <w:rFonts w:eastAsia="Palatino Linotype" w:cs="Palatino Linotype"/>
          <w:color w:val="000000"/>
          <w:szCs w:val="24"/>
          <w:lang w:val="es-MX"/>
        </w:rPr>
      </w:pPr>
    </w:p>
    <w:p w14:paraId="1CF190C5" w14:textId="47E62382" w:rsidR="00281804" w:rsidRPr="00D46F19" w:rsidRDefault="009F1B49" w:rsidP="00281804">
      <w:pPr>
        <w:pBdr>
          <w:top w:val="nil"/>
          <w:left w:val="nil"/>
          <w:bottom w:val="nil"/>
          <w:right w:val="nil"/>
          <w:between w:val="nil"/>
        </w:pBdr>
        <w:contextualSpacing/>
        <w:rPr>
          <w:rFonts w:eastAsia="Palatino Linotype" w:cs="Palatino Linotype"/>
          <w:color w:val="000000"/>
          <w:sz w:val="26"/>
          <w:szCs w:val="26"/>
          <w:lang w:val="es-MX"/>
        </w:rPr>
      </w:pPr>
      <w:r w:rsidRPr="00D46F19">
        <w:rPr>
          <w:rFonts w:eastAsia="Palatino Linotype" w:cs="Palatino Linotype"/>
          <w:b/>
          <w:color w:val="000000"/>
          <w:sz w:val="26"/>
          <w:szCs w:val="26"/>
          <w:lang w:val="es-MX"/>
        </w:rPr>
        <w:t>QUINTO</w:t>
      </w:r>
      <w:r w:rsidR="00281804" w:rsidRPr="00D46F19">
        <w:rPr>
          <w:rFonts w:eastAsia="Palatino Linotype" w:cs="Palatino Linotype"/>
          <w:b/>
          <w:color w:val="000000"/>
          <w:sz w:val="26"/>
          <w:szCs w:val="26"/>
          <w:lang w:val="es-MX"/>
        </w:rPr>
        <w:t>. Estudio y resolución del asunto.</w:t>
      </w:r>
    </w:p>
    <w:p w14:paraId="7A4BAA02" w14:textId="77777777" w:rsidR="00281804" w:rsidRPr="00D46F19" w:rsidRDefault="00281804" w:rsidP="00281804">
      <w:pPr>
        <w:pBdr>
          <w:top w:val="nil"/>
          <w:left w:val="nil"/>
          <w:bottom w:val="nil"/>
          <w:right w:val="nil"/>
          <w:between w:val="nil"/>
        </w:pBdr>
        <w:contextualSpacing/>
        <w:rPr>
          <w:rFonts w:eastAsia="Palatino Linotype" w:cs="Palatino Linotype"/>
          <w:color w:val="000000"/>
          <w:szCs w:val="24"/>
          <w:lang w:val="es-MX"/>
        </w:rPr>
      </w:pPr>
      <w:r w:rsidRPr="00D46F19">
        <w:rPr>
          <w:rFonts w:eastAsia="Palatino Linotype" w:cs="Palatino Linotype"/>
          <w:color w:val="000000"/>
          <w:szCs w:val="24"/>
          <w:lang w:val="es-MX"/>
        </w:rPr>
        <w:t>El análisis y resolución del presente recurso, se funda en el contenido íntegro de las actuaciones que obran en el expediente electrónico, para que así, este Órgano Colegiado esté en posibilidad dictar el fallo correspondiente conforme a derecho, tomando en consideración los elementos aportados por las partes y respetando en todo momento al principio de máxima publicidad consagrado en nuestra Constitución Federal, Local y demás leyes aplicables en la materia, así como en los tratados internacionales en los que el Estado Mexicano sea parte, en concordancia con el párrafo tercero del artículo 1 de la Constitución Federal y el diverso 8 de la Ley de Transparencia local.</w:t>
      </w:r>
    </w:p>
    <w:p w14:paraId="0824906D" w14:textId="77777777" w:rsidR="001B01D7" w:rsidRPr="00D46F19" w:rsidRDefault="001B01D7" w:rsidP="001B01D7">
      <w:pPr>
        <w:autoSpaceDE w:val="0"/>
        <w:autoSpaceDN w:val="0"/>
        <w:adjustRightInd w:val="0"/>
        <w:rPr>
          <w:rFonts w:eastAsiaTheme="minorHAnsi" w:cs="Arial"/>
          <w:lang w:val="es-MX" w:eastAsia="en-US"/>
        </w:rPr>
      </w:pPr>
    </w:p>
    <w:p w14:paraId="7DC566EF" w14:textId="77777777" w:rsidR="001B01D7" w:rsidRPr="00D46F19" w:rsidRDefault="001B01D7" w:rsidP="001B01D7">
      <w:pPr>
        <w:ind w:right="141"/>
        <w:rPr>
          <w:rFonts w:eastAsiaTheme="minorHAnsi" w:cstheme="minorBidi"/>
          <w:lang w:val="es-MX"/>
        </w:rPr>
      </w:pPr>
      <w:r w:rsidRPr="00D46F19">
        <w:rPr>
          <w:rFonts w:eastAsiaTheme="minorHAnsi" w:cstheme="minorBidi"/>
          <w:lang w:val="es-MX"/>
        </w:rPr>
        <w:t>En este sentido nuestro estudio versará en determinar si la información remitida mediante respuesta, colma el derecho de acceso a la información solicitado por la</w:t>
      </w:r>
      <w:r w:rsidRPr="00D46F19">
        <w:rPr>
          <w:rFonts w:eastAsiaTheme="minorHAnsi" w:cstheme="minorBidi"/>
          <w:b/>
          <w:lang w:val="es-MX"/>
        </w:rPr>
        <w:t xml:space="preserve"> </w:t>
      </w:r>
      <w:r w:rsidRPr="00D46F19">
        <w:rPr>
          <w:rFonts w:eastAsiaTheme="minorHAnsi" w:cstheme="minorBidi"/>
          <w:lang w:val="es-MX"/>
        </w:rPr>
        <w:t>parte</w:t>
      </w:r>
      <w:r w:rsidRPr="00D46F19">
        <w:rPr>
          <w:rFonts w:eastAsiaTheme="minorHAnsi" w:cstheme="minorBidi"/>
          <w:b/>
          <w:lang w:val="es-MX"/>
        </w:rPr>
        <w:t xml:space="preserve"> Recurrente</w:t>
      </w:r>
      <w:r w:rsidRPr="00D46F19">
        <w:rPr>
          <w:rFonts w:eastAsiaTheme="minorHAnsi" w:cstheme="minorBidi"/>
          <w:lang w:val="es-MX"/>
        </w:rPr>
        <w:t>, para ello analizaremos lo solicitado y la información proporcionada.</w:t>
      </w:r>
    </w:p>
    <w:p w14:paraId="421B2938" w14:textId="77777777" w:rsidR="00A970D5" w:rsidRPr="00D46F19" w:rsidRDefault="00A970D5" w:rsidP="006922F5">
      <w:pPr>
        <w:pBdr>
          <w:top w:val="nil"/>
          <w:left w:val="nil"/>
          <w:bottom w:val="nil"/>
          <w:right w:val="nil"/>
          <w:between w:val="nil"/>
        </w:pBdr>
        <w:contextualSpacing/>
        <w:rPr>
          <w:rFonts w:eastAsia="Palatino Linotype" w:cs="Palatino Linotype"/>
          <w:color w:val="000000"/>
          <w:szCs w:val="24"/>
        </w:rPr>
      </w:pPr>
    </w:p>
    <w:p w14:paraId="21E892A8" w14:textId="65DE60A8" w:rsidR="00A970D5" w:rsidRPr="00D46F19" w:rsidRDefault="0083063D" w:rsidP="006922F5">
      <w:pPr>
        <w:pBdr>
          <w:top w:val="nil"/>
          <w:left w:val="nil"/>
          <w:bottom w:val="nil"/>
          <w:right w:val="nil"/>
          <w:between w:val="nil"/>
        </w:pBdr>
        <w:contextualSpacing/>
        <w:rPr>
          <w:rFonts w:eastAsia="Palatino Linotype" w:cs="Palatino Linotype"/>
          <w:color w:val="000000"/>
          <w:szCs w:val="24"/>
        </w:rPr>
      </w:pPr>
      <w:r w:rsidRPr="00D46F19">
        <w:rPr>
          <w:rFonts w:eastAsia="Palatino Linotype" w:cs="Palatino Linotype"/>
          <w:color w:val="000000"/>
          <w:szCs w:val="24"/>
        </w:rPr>
        <w:t xml:space="preserve">Una vez </w:t>
      </w:r>
      <w:r w:rsidR="008F2C42" w:rsidRPr="00D46F19">
        <w:rPr>
          <w:rFonts w:eastAsia="Palatino Linotype" w:cs="Palatino Linotype"/>
          <w:color w:val="000000"/>
          <w:szCs w:val="24"/>
        </w:rPr>
        <w:t>establecido</w:t>
      </w:r>
      <w:r w:rsidRPr="00D46F19">
        <w:rPr>
          <w:rFonts w:eastAsia="Palatino Linotype" w:cs="Palatino Linotype"/>
          <w:color w:val="000000"/>
          <w:szCs w:val="24"/>
        </w:rPr>
        <w:t xml:space="preserve"> lo anterior</w:t>
      </w:r>
      <w:r w:rsidR="007F3F9F" w:rsidRPr="00D46F19">
        <w:rPr>
          <w:rFonts w:eastAsia="Palatino Linotype" w:cs="Palatino Linotype"/>
          <w:color w:val="000000"/>
          <w:szCs w:val="24"/>
        </w:rPr>
        <w:t xml:space="preserve">, es conveniente recordar que </w:t>
      </w:r>
      <w:r w:rsidR="00A74E90" w:rsidRPr="00D46F19">
        <w:rPr>
          <w:rFonts w:eastAsia="Palatino Linotype" w:cs="Palatino Linotype"/>
          <w:color w:val="000000"/>
          <w:szCs w:val="24"/>
        </w:rPr>
        <w:t>la</w:t>
      </w:r>
      <w:r w:rsidR="00A970D5" w:rsidRPr="00D46F19">
        <w:rPr>
          <w:rFonts w:eastAsia="Palatino Linotype" w:cs="Palatino Linotype"/>
          <w:color w:val="000000"/>
          <w:szCs w:val="24"/>
        </w:rPr>
        <w:t xml:space="preserve"> hoy </w:t>
      </w:r>
      <w:r w:rsidR="00A970D5" w:rsidRPr="00D46F19">
        <w:rPr>
          <w:rFonts w:eastAsia="Palatino Linotype" w:cs="Palatino Linotype"/>
          <w:b/>
          <w:bCs/>
          <w:color w:val="000000"/>
          <w:szCs w:val="24"/>
        </w:rPr>
        <w:t>Recurrente</w:t>
      </w:r>
      <w:r w:rsidR="00A970D5" w:rsidRPr="00D46F19">
        <w:rPr>
          <w:rFonts w:eastAsia="Palatino Linotype" w:cs="Palatino Linotype"/>
          <w:color w:val="000000"/>
          <w:szCs w:val="24"/>
        </w:rPr>
        <w:t xml:space="preserve"> </w:t>
      </w:r>
      <w:r w:rsidR="001A51C8" w:rsidRPr="00D46F19">
        <w:rPr>
          <w:rFonts w:eastAsia="Palatino Linotype" w:cs="Palatino Linotype"/>
          <w:color w:val="000000"/>
          <w:szCs w:val="24"/>
        </w:rPr>
        <w:t xml:space="preserve">requirió </w:t>
      </w:r>
      <w:r w:rsidR="00F709AB" w:rsidRPr="00D46F19">
        <w:rPr>
          <w:rFonts w:eastAsia="Palatino Linotype" w:cs="Palatino Linotype"/>
          <w:color w:val="000000"/>
          <w:szCs w:val="24"/>
        </w:rPr>
        <w:t xml:space="preserve">del </w:t>
      </w:r>
      <w:r w:rsidR="00F709AB" w:rsidRPr="00D46F19">
        <w:rPr>
          <w:rFonts w:eastAsia="Palatino Linotype" w:cs="Palatino Linotype"/>
          <w:b/>
          <w:bCs/>
          <w:color w:val="000000"/>
          <w:szCs w:val="24"/>
        </w:rPr>
        <w:t>Sujeto Obligado</w:t>
      </w:r>
      <w:r w:rsidR="00281804" w:rsidRPr="00D46F19">
        <w:rPr>
          <w:rFonts w:eastAsia="Palatino Linotype" w:cs="Palatino Linotype"/>
          <w:color w:val="000000"/>
          <w:szCs w:val="24"/>
        </w:rPr>
        <w:t xml:space="preserve"> medularmente</w:t>
      </w:r>
      <w:r w:rsidR="00A74E90" w:rsidRPr="00D46F19">
        <w:rPr>
          <w:rFonts w:eastAsia="Palatino Linotype" w:cs="Palatino Linotype"/>
          <w:color w:val="000000"/>
          <w:szCs w:val="24"/>
        </w:rPr>
        <w:t xml:space="preserve">, </w:t>
      </w:r>
      <w:r w:rsidR="009333F9" w:rsidRPr="00D46F19">
        <w:rPr>
          <w:rFonts w:eastAsia="Palatino Linotype" w:cs="Palatino Linotype"/>
          <w:color w:val="000000"/>
          <w:szCs w:val="24"/>
        </w:rPr>
        <w:t>el o los documentos en donde conste</w:t>
      </w:r>
      <w:r w:rsidR="00F709AB" w:rsidRPr="00D46F19">
        <w:rPr>
          <w:rFonts w:eastAsia="Palatino Linotype" w:cs="Palatino Linotype"/>
          <w:color w:val="000000"/>
          <w:szCs w:val="24"/>
        </w:rPr>
        <w:t xml:space="preserve"> lo siguiente:</w:t>
      </w:r>
    </w:p>
    <w:p w14:paraId="4A03D0E1" w14:textId="77777777" w:rsidR="0083063D" w:rsidRPr="00D46F19" w:rsidRDefault="0083063D" w:rsidP="006922F5">
      <w:pPr>
        <w:pBdr>
          <w:top w:val="nil"/>
          <w:left w:val="nil"/>
          <w:bottom w:val="nil"/>
          <w:right w:val="nil"/>
          <w:between w:val="nil"/>
        </w:pBdr>
        <w:contextualSpacing/>
        <w:rPr>
          <w:rFonts w:eastAsia="Palatino Linotype" w:cs="Palatino Linotype"/>
          <w:color w:val="000000"/>
          <w:szCs w:val="24"/>
        </w:rPr>
      </w:pPr>
    </w:p>
    <w:p w14:paraId="5A26504F" w14:textId="7AD23328" w:rsidR="009333F9" w:rsidRPr="00D46F19" w:rsidRDefault="009333F9" w:rsidP="00BA5930">
      <w:pPr>
        <w:pStyle w:val="Prrafodelista"/>
        <w:numPr>
          <w:ilvl w:val="0"/>
          <w:numId w:val="13"/>
        </w:numPr>
        <w:pBdr>
          <w:top w:val="nil"/>
          <w:left w:val="nil"/>
          <w:bottom w:val="nil"/>
          <w:right w:val="nil"/>
          <w:between w:val="nil"/>
        </w:pBdr>
        <w:contextualSpacing/>
        <w:rPr>
          <w:rFonts w:eastAsia="Palatino Linotype" w:cs="Palatino Linotype"/>
          <w:i/>
          <w:iCs/>
          <w:color w:val="000000"/>
        </w:rPr>
      </w:pPr>
      <w:r w:rsidRPr="00D46F19">
        <w:rPr>
          <w:rFonts w:eastAsia="Palatino Linotype" w:cs="Palatino Linotype"/>
          <w:i/>
          <w:iCs/>
          <w:color w:val="000000"/>
        </w:rPr>
        <w:t xml:space="preserve">Planilla de personal. </w:t>
      </w:r>
    </w:p>
    <w:p w14:paraId="67616C33" w14:textId="77777777" w:rsidR="009333F9" w:rsidRPr="00D46F19" w:rsidRDefault="009333F9" w:rsidP="00BA5930">
      <w:pPr>
        <w:pStyle w:val="Prrafodelista"/>
        <w:numPr>
          <w:ilvl w:val="0"/>
          <w:numId w:val="13"/>
        </w:numPr>
        <w:pBdr>
          <w:top w:val="nil"/>
          <w:left w:val="nil"/>
          <w:bottom w:val="nil"/>
          <w:right w:val="nil"/>
          <w:between w:val="nil"/>
        </w:pBdr>
        <w:contextualSpacing/>
        <w:rPr>
          <w:rFonts w:eastAsia="Palatino Linotype" w:cs="Palatino Linotype"/>
          <w:i/>
          <w:iCs/>
          <w:color w:val="000000"/>
        </w:rPr>
      </w:pPr>
      <w:r w:rsidRPr="00D46F19">
        <w:rPr>
          <w:rFonts w:eastAsia="Palatino Linotype" w:cs="Palatino Linotype"/>
          <w:i/>
          <w:iCs/>
          <w:color w:val="000000"/>
        </w:rPr>
        <w:t xml:space="preserve">De los servidores públicos dados de alta de1 01 al 20 de enero de 2025, lo siguiente: </w:t>
      </w:r>
    </w:p>
    <w:p w14:paraId="52DAE9DC" w14:textId="6D018CED" w:rsidR="009333F9" w:rsidRPr="00D46F19" w:rsidRDefault="009333F9" w:rsidP="009333F9">
      <w:pPr>
        <w:pStyle w:val="Prrafodelista"/>
        <w:numPr>
          <w:ilvl w:val="1"/>
          <w:numId w:val="22"/>
        </w:numPr>
        <w:pBdr>
          <w:top w:val="nil"/>
          <w:left w:val="nil"/>
          <w:bottom w:val="nil"/>
          <w:right w:val="nil"/>
          <w:between w:val="nil"/>
        </w:pBdr>
        <w:contextualSpacing/>
        <w:rPr>
          <w:rFonts w:eastAsia="Palatino Linotype" w:cs="Palatino Linotype"/>
          <w:i/>
          <w:iCs/>
          <w:color w:val="000000"/>
        </w:rPr>
      </w:pPr>
      <w:r w:rsidRPr="00D46F19">
        <w:rPr>
          <w:rFonts w:eastAsia="Palatino Linotype" w:cs="Palatino Linotype"/>
          <w:i/>
          <w:iCs/>
          <w:color w:val="000000"/>
        </w:rPr>
        <w:t>Currículum Vitae.</w:t>
      </w:r>
    </w:p>
    <w:p w14:paraId="0F711B10" w14:textId="4A07B785" w:rsidR="0083063D" w:rsidRPr="00D46F19" w:rsidRDefault="009333F9" w:rsidP="009333F9">
      <w:pPr>
        <w:pStyle w:val="Prrafodelista"/>
        <w:numPr>
          <w:ilvl w:val="1"/>
          <w:numId w:val="22"/>
        </w:numPr>
        <w:pBdr>
          <w:top w:val="nil"/>
          <w:left w:val="nil"/>
          <w:bottom w:val="nil"/>
          <w:right w:val="nil"/>
          <w:between w:val="nil"/>
        </w:pBdr>
        <w:contextualSpacing/>
        <w:rPr>
          <w:rFonts w:eastAsia="Palatino Linotype" w:cs="Palatino Linotype"/>
          <w:i/>
          <w:iCs/>
          <w:color w:val="000000"/>
        </w:rPr>
      </w:pPr>
      <w:r w:rsidRPr="00D46F19">
        <w:rPr>
          <w:rFonts w:eastAsia="Palatino Linotype" w:cs="Palatino Linotype"/>
          <w:i/>
          <w:iCs/>
          <w:color w:val="000000"/>
        </w:rPr>
        <w:t xml:space="preserve"> Comprobante de estudios.</w:t>
      </w:r>
    </w:p>
    <w:p w14:paraId="2DB5B423" w14:textId="21F1A180" w:rsidR="009333F9" w:rsidRPr="00D46F19" w:rsidRDefault="009333F9" w:rsidP="009333F9">
      <w:pPr>
        <w:pStyle w:val="Prrafodelista"/>
        <w:numPr>
          <w:ilvl w:val="1"/>
          <w:numId w:val="22"/>
        </w:numPr>
        <w:pBdr>
          <w:top w:val="nil"/>
          <w:left w:val="nil"/>
          <w:bottom w:val="nil"/>
          <w:right w:val="nil"/>
          <w:between w:val="nil"/>
        </w:pBdr>
        <w:contextualSpacing/>
        <w:rPr>
          <w:rFonts w:eastAsia="Palatino Linotype" w:cs="Palatino Linotype"/>
          <w:i/>
          <w:iCs/>
          <w:color w:val="000000"/>
        </w:rPr>
      </w:pPr>
      <w:r w:rsidRPr="00D46F19">
        <w:rPr>
          <w:rFonts w:eastAsia="Palatino Linotype" w:cs="Palatino Linotype"/>
          <w:i/>
          <w:iCs/>
          <w:color w:val="000000"/>
        </w:rPr>
        <w:t>Certificado de no deudor alimentario moroso.</w:t>
      </w:r>
    </w:p>
    <w:p w14:paraId="5D8A4E6B" w14:textId="3BA4920D" w:rsidR="009333F9" w:rsidRPr="00D46F19" w:rsidRDefault="009333F9" w:rsidP="009333F9">
      <w:pPr>
        <w:pStyle w:val="Prrafodelista"/>
        <w:numPr>
          <w:ilvl w:val="1"/>
          <w:numId w:val="22"/>
        </w:numPr>
        <w:pBdr>
          <w:top w:val="nil"/>
          <w:left w:val="nil"/>
          <w:bottom w:val="nil"/>
          <w:right w:val="nil"/>
          <w:between w:val="nil"/>
        </w:pBdr>
        <w:contextualSpacing/>
        <w:rPr>
          <w:rFonts w:eastAsia="Palatino Linotype" w:cs="Palatino Linotype"/>
          <w:i/>
          <w:iCs/>
          <w:color w:val="000000"/>
        </w:rPr>
      </w:pPr>
      <w:r w:rsidRPr="00D46F19">
        <w:rPr>
          <w:rFonts w:eastAsia="Palatino Linotype" w:cs="Palatino Linotype"/>
          <w:i/>
          <w:iCs/>
          <w:color w:val="000000"/>
        </w:rPr>
        <w:t>Certificación.</w:t>
      </w:r>
    </w:p>
    <w:p w14:paraId="615E3FEB" w14:textId="4F893E6F" w:rsidR="009333F9" w:rsidRPr="00D46F19" w:rsidRDefault="009333F9" w:rsidP="009333F9">
      <w:pPr>
        <w:pStyle w:val="Prrafodelista"/>
        <w:numPr>
          <w:ilvl w:val="1"/>
          <w:numId w:val="22"/>
        </w:numPr>
        <w:pBdr>
          <w:top w:val="nil"/>
          <w:left w:val="nil"/>
          <w:bottom w:val="nil"/>
          <w:right w:val="nil"/>
          <w:between w:val="nil"/>
        </w:pBdr>
        <w:contextualSpacing/>
        <w:rPr>
          <w:rFonts w:eastAsia="Palatino Linotype" w:cs="Palatino Linotype"/>
          <w:i/>
          <w:iCs/>
          <w:color w:val="000000"/>
        </w:rPr>
      </w:pPr>
      <w:r w:rsidRPr="00D46F19">
        <w:rPr>
          <w:rFonts w:eastAsia="Palatino Linotype" w:cs="Palatino Linotype"/>
          <w:i/>
          <w:iCs/>
          <w:color w:val="000000"/>
        </w:rPr>
        <w:t>Certificado de no antecedentes penales.</w:t>
      </w:r>
    </w:p>
    <w:p w14:paraId="5B48E77B" w14:textId="5E11A7BF" w:rsidR="009333F9" w:rsidRPr="00D46F19" w:rsidRDefault="009333F9" w:rsidP="009333F9">
      <w:pPr>
        <w:pStyle w:val="Prrafodelista"/>
        <w:numPr>
          <w:ilvl w:val="1"/>
          <w:numId w:val="22"/>
        </w:numPr>
        <w:pBdr>
          <w:top w:val="nil"/>
          <w:left w:val="nil"/>
          <w:bottom w:val="nil"/>
          <w:right w:val="nil"/>
          <w:between w:val="nil"/>
        </w:pBdr>
        <w:contextualSpacing/>
        <w:rPr>
          <w:rFonts w:eastAsia="Palatino Linotype" w:cs="Palatino Linotype"/>
          <w:i/>
          <w:iCs/>
          <w:color w:val="000000"/>
        </w:rPr>
      </w:pPr>
      <w:r w:rsidRPr="00D46F19">
        <w:rPr>
          <w:rFonts w:eastAsia="Palatino Linotype" w:cs="Palatino Linotype"/>
          <w:i/>
          <w:iCs/>
          <w:color w:val="000000"/>
        </w:rPr>
        <w:t>Sueldo.</w:t>
      </w:r>
    </w:p>
    <w:p w14:paraId="1D9FBE1E" w14:textId="7F4E52FA" w:rsidR="009333F9" w:rsidRPr="00D46F19" w:rsidRDefault="009333F9" w:rsidP="009333F9">
      <w:pPr>
        <w:pStyle w:val="Prrafodelista"/>
        <w:numPr>
          <w:ilvl w:val="1"/>
          <w:numId w:val="22"/>
        </w:numPr>
        <w:pBdr>
          <w:top w:val="nil"/>
          <w:left w:val="nil"/>
          <w:bottom w:val="nil"/>
          <w:right w:val="nil"/>
          <w:between w:val="nil"/>
        </w:pBdr>
        <w:contextualSpacing/>
        <w:rPr>
          <w:rFonts w:eastAsia="Palatino Linotype" w:cs="Palatino Linotype"/>
          <w:i/>
          <w:iCs/>
          <w:color w:val="000000"/>
        </w:rPr>
      </w:pPr>
      <w:r w:rsidRPr="00D46F19">
        <w:rPr>
          <w:rFonts w:eastAsia="Palatino Linotype" w:cs="Palatino Linotype"/>
          <w:i/>
          <w:iCs/>
          <w:color w:val="000000"/>
        </w:rPr>
        <w:t xml:space="preserve">Cargo. </w:t>
      </w:r>
    </w:p>
    <w:p w14:paraId="72F03196" w14:textId="77777777" w:rsidR="0083063D" w:rsidRPr="00D46F19" w:rsidRDefault="0083063D" w:rsidP="006922F5">
      <w:pPr>
        <w:pBdr>
          <w:top w:val="nil"/>
          <w:left w:val="nil"/>
          <w:bottom w:val="nil"/>
          <w:right w:val="nil"/>
          <w:between w:val="nil"/>
        </w:pBdr>
        <w:contextualSpacing/>
        <w:rPr>
          <w:rFonts w:eastAsia="Palatino Linotype" w:cs="Palatino Linotype"/>
          <w:color w:val="000000"/>
          <w:szCs w:val="24"/>
        </w:rPr>
      </w:pPr>
    </w:p>
    <w:p w14:paraId="5C0A1F09" w14:textId="1E0563B9" w:rsidR="0083063D" w:rsidRPr="00D46F19" w:rsidRDefault="0083063D" w:rsidP="0083063D">
      <w:pPr>
        <w:pBdr>
          <w:top w:val="nil"/>
          <w:left w:val="nil"/>
          <w:bottom w:val="nil"/>
          <w:right w:val="nil"/>
          <w:between w:val="nil"/>
        </w:pBdr>
        <w:contextualSpacing/>
        <w:rPr>
          <w:rFonts w:eastAsia="Palatino Linotype" w:cs="Palatino Linotype"/>
          <w:color w:val="000000"/>
          <w:szCs w:val="24"/>
        </w:rPr>
      </w:pPr>
      <w:r w:rsidRPr="00D46F19">
        <w:rPr>
          <w:rFonts w:eastAsia="Palatino Linotype" w:cs="Palatino Linotype"/>
          <w:color w:val="000000"/>
          <w:szCs w:val="24"/>
        </w:rPr>
        <w:t>A dicha solicitud, el Sujeto Obligado respondió mediante la entrega</w:t>
      </w:r>
      <w:r w:rsidR="00773CB1" w:rsidRPr="00D46F19">
        <w:rPr>
          <w:rFonts w:eastAsia="Palatino Linotype" w:cs="Palatino Linotype"/>
          <w:color w:val="000000"/>
          <w:szCs w:val="24"/>
        </w:rPr>
        <w:t xml:space="preserve"> de</w:t>
      </w:r>
      <w:r w:rsidR="009333F9" w:rsidRPr="00D46F19">
        <w:rPr>
          <w:rFonts w:eastAsia="Palatino Linotype" w:cs="Palatino Linotype"/>
          <w:color w:val="000000"/>
          <w:szCs w:val="24"/>
        </w:rPr>
        <w:t xml:space="preserve"> dos</w:t>
      </w:r>
      <w:r w:rsidR="00A74E90" w:rsidRPr="00D46F19">
        <w:rPr>
          <w:rFonts w:eastAsia="Palatino Linotype" w:cs="Palatino Linotype"/>
          <w:color w:val="000000"/>
          <w:szCs w:val="24"/>
        </w:rPr>
        <w:t xml:space="preserve"> </w:t>
      </w:r>
      <w:r w:rsidR="00773CB1" w:rsidRPr="00D46F19">
        <w:rPr>
          <w:rFonts w:eastAsia="Palatino Linotype" w:cs="Palatino Linotype"/>
          <w:color w:val="000000"/>
          <w:szCs w:val="24"/>
        </w:rPr>
        <w:t>documento</w:t>
      </w:r>
      <w:r w:rsidR="00A74E90" w:rsidRPr="00D46F19">
        <w:rPr>
          <w:rFonts w:eastAsia="Palatino Linotype" w:cs="Palatino Linotype"/>
          <w:color w:val="000000"/>
          <w:szCs w:val="24"/>
        </w:rPr>
        <w:t>s</w:t>
      </w:r>
      <w:r w:rsidR="00773CB1" w:rsidRPr="00D46F19">
        <w:rPr>
          <w:rFonts w:eastAsia="Palatino Linotype" w:cs="Palatino Linotype"/>
          <w:color w:val="000000"/>
          <w:szCs w:val="24"/>
        </w:rPr>
        <w:t xml:space="preserve"> electrónico</w:t>
      </w:r>
      <w:r w:rsidR="009333F9" w:rsidRPr="00D46F19">
        <w:rPr>
          <w:rFonts w:eastAsia="Palatino Linotype" w:cs="Palatino Linotype"/>
          <w:color w:val="000000"/>
          <w:szCs w:val="24"/>
        </w:rPr>
        <w:t>s</w:t>
      </w:r>
      <w:r w:rsidR="00A74E90" w:rsidRPr="00D46F19">
        <w:rPr>
          <w:rFonts w:eastAsia="Palatino Linotype" w:cs="Palatino Linotype"/>
          <w:color w:val="000000"/>
          <w:szCs w:val="24"/>
        </w:rPr>
        <w:t>, de</w:t>
      </w:r>
      <w:r w:rsidR="009333F9" w:rsidRPr="00D46F19">
        <w:rPr>
          <w:rFonts w:eastAsia="Palatino Linotype" w:cs="Palatino Linotype"/>
          <w:color w:val="000000"/>
          <w:szCs w:val="24"/>
        </w:rPr>
        <w:t xml:space="preserve"> los</w:t>
      </w:r>
      <w:r w:rsidR="00A74E90" w:rsidRPr="00D46F19">
        <w:rPr>
          <w:rFonts w:eastAsia="Palatino Linotype" w:cs="Palatino Linotype"/>
          <w:color w:val="000000"/>
          <w:szCs w:val="24"/>
        </w:rPr>
        <w:t xml:space="preserve"> cual</w:t>
      </w:r>
      <w:r w:rsidR="009333F9" w:rsidRPr="00D46F19">
        <w:rPr>
          <w:rFonts w:eastAsia="Palatino Linotype" w:cs="Palatino Linotype"/>
          <w:color w:val="000000"/>
          <w:szCs w:val="24"/>
        </w:rPr>
        <w:t>es</w:t>
      </w:r>
      <w:r w:rsidR="00773CB1" w:rsidRPr="00D46F19">
        <w:rPr>
          <w:rFonts w:eastAsia="Palatino Linotype" w:cs="Palatino Linotype"/>
          <w:color w:val="000000"/>
          <w:szCs w:val="24"/>
        </w:rPr>
        <w:t xml:space="preserve"> se desprende</w:t>
      </w:r>
      <w:r w:rsidRPr="00D46F19">
        <w:rPr>
          <w:rFonts w:eastAsia="Palatino Linotype" w:cs="Palatino Linotype"/>
          <w:color w:val="000000"/>
          <w:szCs w:val="24"/>
        </w:rPr>
        <w:t xml:space="preserve"> </w:t>
      </w:r>
      <w:r w:rsidR="00A74E90" w:rsidRPr="00D46F19">
        <w:rPr>
          <w:rFonts w:eastAsia="Palatino Linotype" w:cs="Palatino Linotype"/>
          <w:color w:val="000000"/>
          <w:szCs w:val="24"/>
        </w:rPr>
        <w:t>lo siguiente:</w:t>
      </w:r>
    </w:p>
    <w:p w14:paraId="6EF23BF8" w14:textId="77777777" w:rsidR="00F709AB" w:rsidRPr="00D46F19" w:rsidRDefault="00F709AB" w:rsidP="006922F5">
      <w:pPr>
        <w:pBdr>
          <w:top w:val="nil"/>
          <w:left w:val="nil"/>
          <w:bottom w:val="nil"/>
          <w:right w:val="nil"/>
          <w:between w:val="nil"/>
        </w:pBdr>
        <w:contextualSpacing/>
        <w:rPr>
          <w:rFonts w:eastAsia="Palatino Linotype" w:cs="Palatino Linotype"/>
          <w:color w:val="000000"/>
          <w:szCs w:val="24"/>
        </w:rPr>
      </w:pPr>
    </w:p>
    <w:p w14:paraId="5D2DEBD0" w14:textId="7F673B38" w:rsidR="00773CB1" w:rsidRPr="00D46F19" w:rsidRDefault="00773CB1" w:rsidP="00BA5930">
      <w:pPr>
        <w:pStyle w:val="Prrafodelista"/>
        <w:numPr>
          <w:ilvl w:val="0"/>
          <w:numId w:val="12"/>
        </w:numPr>
        <w:pBdr>
          <w:top w:val="nil"/>
          <w:left w:val="nil"/>
          <w:bottom w:val="nil"/>
          <w:right w:val="nil"/>
          <w:between w:val="nil"/>
        </w:pBdr>
        <w:contextualSpacing/>
        <w:rPr>
          <w:rFonts w:eastAsia="Palatino Linotype" w:cs="Palatino Linotype"/>
          <w:color w:val="000000"/>
          <w:lang w:val="es-MX"/>
        </w:rPr>
      </w:pPr>
      <w:r w:rsidRPr="00D46F19">
        <w:rPr>
          <w:rFonts w:eastAsia="Palatino Linotype" w:cs="Palatino Linotype"/>
          <w:color w:val="000000"/>
          <w:lang w:val="es-MX"/>
        </w:rPr>
        <w:t>“</w:t>
      </w:r>
      <w:r w:rsidR="009333F9" w:rsidRPr="00D46F19">
        <w:rPr>
          <w:rFonts w:eastAsia="Palatino Linotype" w:cs="Palatino Linotype"/>
          <w:b/>
          <w:bCs/>
          <w:color w:val="000000"/>
          <w:lang w:val="es-MX"/>
        </w:rPr>
        <w:t>OFICIO SOLICITANTE.pdf</w:t>
      </w:r>
      <w:r w:rsidRPr="00D46F19">
        <w:rPr>
          <w:rFonts w:eastAsia="Palatino Linotype" w:cs="Palatino Linotype"/>
          <w:color w:val="000000"/>
          <w:lang w:val="es-MX"/>
        </w:rPr>
        <w:t xml:space="preserve">”: Oficio número </w:t>
      </w:r>
      <w:r w:rsidR="009333F9" w:rsidRPr="00D46F19">
        <w:rPr>
          <w:rFonts w:eastAsia="Palatino Linotype" w:cs="Palatino Linotype"/>
          <w:color w:val="000000"/>
          <w:lang w:val="es-MX"/>
        </w:rPr>
        <w:t>200C16201/022/2025</w:t>
      </w:r>
      <w:r w:rsidRPr="00D46F19">
        <w:rPr>
          <w:rFonts w:eastAsia="Palatino Linotype" w:cs="Palatino Linotype"/>
          <w:color w:val="000000"/>
          <w:lang w:val="es-MX"/>
        </w:rPr>
        <w:t xml:space="preserve">, a través del cual </w:t>
      </w:r>
      <w:r w:rsidR="009333F9" w:rsidRPr="00D46F19">
        <w:rPr>
          <w:rFonts w:eastAsia="Palatino Linotype" w:cs="Palatino Linotype"/>
          <w:color w:val="000000"/>
          <w:lang w:val="es-MX"/>
        </w:rPr>
        <w:t>la Jefa del Departamento de Transparencia, Oficialía de Partes y Atención Ciudadana</w:t>
      </w:r>
      <w:r w:rsidR="00A74E90" w:rsidRPr="00D46F19">
        <w:rPr>
          <w:rFonts w:eastAsia="Palatino Linotype" w:cs="Palatino Linotype"/>
          <w:color w:val="000000"/>
          <w:lang w:val="es-MX"/>
        </w:rPr>
        <w:t>,</w:t>
      </w:r>
      <w:r w:rsidRPr="00D46F19">
        <w:rPr>
          <w:rFonts w:eastAsia="Palatino Linotype" w:cs="Palatino Linotype"/>
          <w:color w:val="000000"/>
          <w:lang w:val="es-MX"/>
        </w:rPr>
        <w:t xml:space="preserve"> </w:t>
      </w:r>
      <w:r w:rsidR="00281804" w:rsidRPr="00D46F19">
        <w:rPr>
          <w:rFonts w:eastAsia="Palatino Linotype" w:cs="Palatino Linotype"/>
          <w:color w:val="000000"/>
          <w:lang w:val="es-MX"/>
        </w:rPr>
        <w:t>informa</w:t>
      </w:r>
      <w:r w:rsidR="00A74E90" w:rsidRPr="00D46F19">
        <w:rPr>
          <w:rFonts w:eastAsia="Palatino Linotype" w:cs="Palatino Linotype"/>
          <w:color w:val="000000"/>
          <w:lang w:val="es-MX"/>
        </w:rPr>
        <w:t xml:space="preserve"> </w:t>
      </w:r>
      <w:r w:rsidR="00FE0BED" w:rsidRPr="00D46F19">
        <w:rPr>
          <w:rFonts w:eastAsia="Palatino Linotype" w:cs="Palatino Linotype"/>
          <w:color w:val="000000"/>
          <w:lang w:val="es-MX"/>
        </w:rPr>
        <w:t>a</w:t>
      </w:r>
      <w:r w:rsidR="009333F9" w:rsidRPr="00D46F19">
        <w:rPr>
          <w:rFonts w:eastAsia="Palatino Linotype" w:cs="Palatino Linotype"/>
          <w:color w:val="000000"/>
          <w:lang w:val="es-MX"/>
        </w:rPr>
        <w:t>l entonces solicitante de información que, se adjunta oficio número 200C13200/102/2025, remitido por el Subdirector de Recursos Humanos mediate el cual se da respuesta a la solicitud de acceso a la información pública</w:t>
      </w:r>
      <w:r w:rsidR="00B74B4A" w:rsidRPr="00D46F19">
        <w:rPr>
          <w:rFonts w:eastAsia="Palatino Linotype" w:cs="Palatino Linotype"/>
          <w:color w:val="000000"/>
          <w:lang w:val="es-MX"/>
        </w:rPr>
        <w:t>.</w:t>
      </w:r>
    </w:p>
    <w:p w14:paraId="0AF00F9C" w14:textId="77777777" w:rsidR="00DA481E" w:rsidRPr="00D46F19" w:rsidRDefault="00DA481E" w:rsidP="00DA481E">
      <w:pPr>
        <w:pStyle w:val="Prrafodelista"/>
        <w:pBdr>
          <w:top w:val="nil"/>
          <w:left w:val="nil"/>
          <w:bottom w:val="nil"/>
          <w:right w:val="nil"/>
          <w:between w:val="nil"/>
        </w:pBdr>
        <w:contextualSpacing/>
        <w:rPr>
          <w:rFonts w:eastAsia="Palatino Linotype" w:cs="Palatino Linotype"/>
          <w:color w:val="000000"/>
          <w:lang w:val="es-MX"/>
        </w:rPr>
      </w:pPr>
    </w:p>
    <w:p w14:paraId="6A693DB0" w14:textId="559D683E" w:rsidR="009333F9" w:rsidRPr="00D46F19" w:rsidRDefault="009333F9" w:rsidP="009333F9">
      <w:pPr>
        <w:pStyle w:val="Prrafodelista"/>
        <w:numPr>
          <w:ilvl w:val="0"/>
          <w:numId w:val="12"/>
        </w:numPr>
        <w:pBdr>
          <w:top w:val="nil"/>
          <w:left w:val="nil"/>
          <w:bottom w:val="nil"/>
          <w:right w:val="nil"/>
          <w:between w:val="nil"/>
        </w:pBdr>
        <w:contextualSpacing/>
        <w:rPr>
          <w:rFonts w:eastAsia="Palatino Linotype" w:cs="Palatino Linotype"/>
          <w:color w:val="000000"/>
          <w:lang w:val="es-MX"/>
        </w:rPr>
      </w:pPr>
      <w:r w:rsidRPr="00D46F19">
        <w:rPr>
          <w:rFonts w:eastAsia="Palatino Linotype" w:cs="Palatino Linotype"/>
          <w:color w:val="000000"/>
          <w:lang w:val="es-MX"/>
        </w:rPr>
        <w:t>“</w:t>
      </w:r>
      <w:r w:rsidR="00DA481E" w:rsidRPr="00D46F19">
        <w:rPr>
          <w:rFonts w:eastAsia="Palatino Linotype" w:cs="Palatino Linotype"/>
          <w:b/>
          <w:bCs/>
          <w:color w:val="000000"/>
          <w:lang w:val="es-MX"/>
        </w:rPr>
        <w:t>200C13200.102.2025.pdf</w:t>
      </w:r>
      <w:r w:rsidRPr="00D46F19">
        <w:rPr>
          <w:rFonts w:eastAsia="Palatino Linotype" w:cs="Palatino Linotype"/>
          <w:color w:val="000000"/>
          <w:lang w:val="es-MX"/>
        </w:rPr>
        <w:t xml:space="preserve">”: </w:t>
      </w:r>
      <w:r w:rsidR="00DA481E" w:rsidRPr="00D46F19">
        <w:rPr>
          <w:rFonts w:eastAsia="Palatino Linotype" w:cs="Palatino Linotype"/>
          <w:color w:val="000000"/>
          <w:lang w:val="es-MX"/>
        </w:rPr>
        <w:t xml:space="preserve">Oficio número 200C13200/102/2025, a través del cual el Subdirector de Recursos Humanos, informa a la Jefa del Departamento de Transparencia, Oficialía de Partes y Atención Ciudadana que, a la fecha de la solicitud, la planilla de personal no se encuentra completa conforme a lo que </w:t>
      </w:r>
      <w:r w:rsidR="00DA481E" w:rsidRPr="00D46F19">
        <w:rPr>
          <w:rFonts w:eastAsia="Palatino Linotype" w:cs="Palatino Linotype"/>
          <w:color w:val="000000"/>
          <w:lang w:val="es-MX"/>
        </w:rPr>
        <w:lastRenderedPageBreak/>
        <w:t xml:space="preserve">requiere el impetrante, por lo que exhorta a revisar la información a revisar el IPOMEX, remitiendo para tal efecto una dirección electrónica para la consulta de la información en formato cerrado. </w:t>
      </w:r>
    </w:p>
    <w:p w14:paraId="0D361915" w14:textId="77777777" w:rsidR="00773CB1" w:rsidRPr="00D46F19" w:rsidRDefault="00773CB1" w:rsidP="00B74B4A">
      <w:pPr>
        <w:pBdr>
          <w:top w:val="nil"/>
          <w:left w:val="nil"/>
          <w:bottom w:val="nil"/>
          <w:right w:val="nil"/>
          <w:between w:val="nil"/>
        </w:pBdr>
        <w:contextualSpacing/>
        <w:rPr>
          <w:rFonts w:eastAsia="Palatino Linotype" w:cs="Palatino Linotype"/>
          <w:color w:val="000000"/>
          <w:lang w:val="es-MX"/>
        </w:rPr>
      </w:pPr>
    </w:p>
    <w:p w14:paraId="6128DFF4" w14:textId="0F9DB4C0" w:rsidR="00A970D5" w:rsidRPr="00D46F19" w:rsidRDefault="007E0B5E" w:rsidP="006922F5">
      <w:pPr>
        <w:pBdr>
          <w:top w:val="nil"/>
          <w:left w:val="nil"/>
          <w:bottom w:val="nil"/>
          <w:right w:val="nil"/>
          <w:between w:val="nil"/>
        </w:pBdr>
        <w:contextualSpacing/>
        <w:rPr>
          <w:rFonts w:eastAsia="Palatino Linotype" w:cs="Palatino Linotype"/>
          <w:color w:val="000000"/>
          <w:szCs w:val="24"/>
        </w:rPr>
      </w:pPr>
      <w:r w:rsidRPr="00D46F19">
        <w:rPr>
          <w:rFonts w:eastAsia="Palatino Linotype" w:cs="Palatino Linotype"/>
          <w:color w:val="000000"/>
          <w:szCs w:val="24"/>
        </w:rPr>
        <w:t>Ante la</w:t>
      </w:r>
      <w:r w:rsidR="00A970D5" w:rsidRPr="00D46F19">
        <w:rPr>
          <w:rFonts w:eastAsia="Palatino Linotype" w:cs="Palatino Linotype"/>
          <w:color w:val="000000"/>
          <w:szCs w:val="24"/>
        </w:rPr>
        <w:t xml:space="preserve"> respuesta</w:t>
      </w:r>
      <w:r w:rsidRPr="00D46F19">
        <w:rPr>
          <w:rFonts w:eastAsia="Palatino Linotype" w:cs="Palatino Linotype"/>
          <w:color w:val="000000"/>
          <w:szCs w:val="24"/>
        </w:rPr>
        <w:t xml:space="preserve"> emitida</w:t>
      </w:r>
      <w:r w:rsidR="00E41D06" w:rsidRPr="00D46F19">
        <w:rPr>
          <w:rFonts w:eastAsia="Palatino Linotype" w:cs="Palatino Linotype"/>
          <w:color w:val="000000"/>
          <w:szCs w:val="24"/>
        </w:rPr>
        <w:t xml:space="preserve"> </w:t>
      </w:r>
      <w:r w:rsidR="00B32535" w:rsidRPr="00D46F19">
        <w:rPr>
          <w:rFonts w:eastAsia="Palatino Linotype" w:cs="Palatino Linotype"/>
          <w:color w:val="000000"/>
          <w:szCs w:val="24"/>
        </w:rPr>
        <w:t xml:space="preserve">por </w:t>
      </w:r>
      <w:r w:rsidR="00B32535" w:rsidRPr="00D46F19">
        <w:rPr>
          <w:rFonts w:eastAsia="Palatino Linotype" w:cs="Palatino Linotype"/>
          <w:b/>
          <w:bCs/>
          <w:color w:val="000000"/>
          <w:szCs w:val="24"/>
        </w:rPr>
        <w:t>el Sujeto Obligado,</w:t>
      </w:r>
      <w:r w:rsidRPr="00D46F19">
        <w:rPr>
          <w:rFonts w:eastAsia="Palatino Linotype" w:cs="Palatino Linotype"/>
          <w:b/>
          <w:bCs/>
          <w:color w:val="000000"/>
          <w:szCs w:val="24"/>
        </w:rPr>
        <w:t xml:space="preserve"> </w:t>
      </w:r>
      <w:r w:rsidR="00B74B4A" w:rsidRPr="00D46F19">
        <w:rPr>
          <w:rFonts w:eastAsia="Palatino Linotype" w:cs="Palatino Linotype"/>
          <w:b/>
          <w:bCs/>
          <w:color w:val="000000"/>
          <w:szCs w:val="24"/>
        </w:rPr>
        <w:t>EL</w:t>
      </w:r>
      <w:r w:rsidR="00A970D5" w:rsidRPr="00D46F19">
        <w:rPr>
          <w:rFonts w:eastAsia="Palatino Linotype" w:cs="Palatino Linotype"/>
          <w:b/>
          <w:bCs/>
          <w:color w:val="000000"/>
          <w:szCs w:val="24"/>
        </w:rPr>
        <w:t xml:space="preserve"> Recurr</w:t>
      </w:r>
      <w:r w:rsidR="00640056" w:rsidRPr="00D46F19">
        <w:rPr>
          <w:rFonts w:eastAsia="Palatino Linotype" w:cs="Palatino Linotype"/>
          <w:b/>
          <w:bCs/>
          <w:color w:val="000000"/>
          <w:szCs w:val="24"/>
        </w:rPr>
        <w:t>e</w:t>
      </w:r>
      <w:r w:rsidR="00A970D5" w:rsidRPr="00D46F19">
        <w:rPr>
          <w:rFonts w:eastAsia="Palatino Linotype" w:cs="Palatino Linotype"/>
          <w:b/>
          <w:bCs/>
          <w:color w:val="000000"/>
          <w:szCs w:val="24"/>
        </w:rPr>
        <w:t>nte</w:t>
      </w:r>
      <w:r w:rsidR="00A970D5" w:rsidRPr="00D46F19">
        <w:rPr>
          <w:rFonts w:eastAsia="Palatino Linotype" w:cs="Palatino Linotype"/>
          <w:color w:val="000000"/>
          <w:szCs w:val="24"/>
        </w:rPr>
        <w:t xml:space="preserve"> consideró que su derecho a la información pública había sido conculcado, por lo que interpuso el recurso de revisión al rubro citado, señalando como acto impugnado</w:t>
      </w:r>
      <w:r w:rsidR="00985600" w:rsidRPr="00D46F19">
        <w:rPr>
          <w:rFonts w:eastAsia="Palatino Linotype" w:cs="Palatino Linotype"/>
          <w:color w:val="000000"/>
          <w:szCs w:val="24"/>
        </w:rPr>
        <w:t xml:space="preserve"> “</w:t>
      </w:r>
      <w:r w:rsidR="00DA481E" w:rsidRPr="00D46F19">
        <w:rPr>
          <w:rFonts w:eastAsia="Palatino Linotype" w:cs="Palatino Linotype"/>
          <w:b/>
          <w:bCs/>
          <w:i/>
          <w:iCs/>
          <w:color w:val="000000"/>
          <w:szCs w:val="24"/>
        </w:rPr>
        <w:t>La repuesta</w:t>
      </w:r>
      <w:r w:rsidR="00985600" w:rsidRPr="00D46F19">
        <w:rPr>
          <w:rFonts w:eastAsia="Palatino Linotype" w:cs="Palatino Linotype"/>
          <w:color w:val="000000"/>
          <w:szCs w:val="24"/>
        </w:rPr>
        <w:t>”</w:t>
      </w:r>
      <w:r w:rsidR="003B5C2D" w:rsidRPr="00D46F19">
        <w:rPr>
          <w:rFonts w:eastAsia="Palatino Linotype" w:cs="Palatino Linotype"/>
          <w:color w:val="000000"/>
          <w:szCs w:val="24"/>
        </w:rPr>
        <w:t xml:space="preserve"> y </w:t>
      </w:r>
      <w:r w:rsidR="00985600" w:rsidRPr="00D46F19">
        <w:rPr>
          <w:rFonts w:eastAsia="Palatino Linotype" w:cs="Palatino Linotype"/>
          <w:color w:val="000000"/>
          <w:szCs w:val="24"/>
        </w:rPr>
        <w:t xml:space="preserve">como </w:t>
      </w:r>
      <w:r w:rsidR="003B5C2D" w:rsidRPr="00D46F19">
        <w:rPr>
          <w:rFonts w:eastAsia="Palatino Linotype" w:cs="Palatino Linotype"/>
          <w:color w:val="000000"/>
          <w:szCs w:val="24"/>
        </w:rPr>
        <w:t>razones o motivos de inconformidad que</w:t>
      </w:r>
      <w:r w:rsidR="00985600" w:rsidRPr="00D46F19">
        <w:rPr>
          <w:rFonts w:eastAsia="Palatino Linotype" w:cs="Palatino Linotype"/>
          <w:color w:val="000000"/>
          <w:szCs w:val="24"/>
        </w:rPr>
        <w:t>:</w:t>
      </w:r>
    </w:p>
    <w:p w14:paraId="5CA361EF" w14:textId="77777777" w:rsidR="00985600" w:rsidRPr="00D46F19" w:rsidRDefault="00985600" w:rsidP="006922F5">
      <w:pPr>
        <w:pBdr>
          <w:top w:val="nil"/>
          <w:left w:val="nil"/>
          <w:bottom w:val="nil"/>
          <w:right w:val="nil"/>
          <w:between w:val="nil"/>
        </w:pBdr>
        <w:contextualSpacing/>
        <w:rPr>
          <w:rFonts w:eastAsia="Palatino Linotype" w:cs="Palatino Linotype"/>
          <w:color w:val="000000"/>
          <w:szCs w:val="24"/>
        </w:rPr>
      </w:pPr>
    </w:p>
    <w:p w14:paraId="65A10F04" w14:textId="00E4CE64" w:rsidR="00B74B4A" w:rsidRPr="00D46F19" w:rsidRDefault="00985600" w:rsidP="00DA481E">
      <w:pPr>
        <w:spacing w:line="276" w:lineRule="auto"/>
        <w:ind w:left="567" w:right="567"/>
        <w:rPr>
          <w:i/>
          <w:sz w:val="22"/>
          <w:lang w:val="es-MX"/>
        </w:rPr>
      </w:pPr>
      <w:r w:rsidRPr="00D46F19">
        <w:rPr>
          <w:rFonts w:eastAsiaTheme="minorHAnsi" w:cs="Arial"/>
          <w:i/>
          <w:sz w:val="22"/>
          <w:lang w:val="es-MX" w:eastAsia="en-US"/>
        </w:rPr>
        <w:t>“</w:t>
      </w:r>
      <w:r w:rsidR="00DA481E" w:rsidRPr="00D46F19">
        <w:rPr>
          <w:rFonts w:eastAsiaTheme="minorHAnsi" w:cstheme="minorBidi"/>
          <w:i/>
          <w:color w:val="000000"/>
          <w:sz w:val="22"/>
          <w:lang w:val="es-MX" w:eastAsia="en-US"/>
        </w:rPr>
        <w:t>La negativa de la información</w:t>
      </w:r>
      <w:r w:rsidRPr="00D46F19">
        <w:rPr>
          <w:rFonts w:eastAsiaTheme="minorHAnsi" w:cstheme="minorBidi"/>
          <w:i/>
          <w:color w:val="000000"/>
          <w:sz w:val="22"/>
          <w:lang w:val="es-MX" w:eastAsia="en-US"/>
        </w:rPr>
        <w:t>” (Sic)</w:t>
      </w:r>
    </w:p>
    <w:p w14:paraId="5310DE9B" w14:textId="77777777" w:rsidR="00B74B4A" w:rsidRPr="00D46F19" w:rsidRDefault="00B74B4A" w:rsidP="006922F5">
      <w:pPr>
        <w:pBdr>
          <w:top w:val="nil"/>
          <w:left w:val="nil"/>
          <w:bottom w:val="nil"/>
          <w:right w:val="nil"/>
          <w:between w:val="nil"/>
        </w:pBdr>
        <w:contextualSpacing/>
        <w:rPr>
          <w:rFonts w:eastAsia="Palatino Linotype" w:cs="Palatino Linotype"/>
          <w:color w:val="000000"/>
          <w:szCs w:val="24"/>
        </w:rPr>
      </w:pPr>
    </w:p>
    <w:p w14:paraId="64B9BA8A" w14:textId="54797881" w:rsidR="00A970D5" w:rsidRPr="00D46F19" w:rsidRDefault="00A970D5" w:rsidP="006922F5">
      <w:pPr>
        <w:pBdr>
          <w:top w:val="nil"/>
          <w:left w:val="nil"/>
          <w:bottom w:val="nil"/>
          <w:right w:val="nil"/>
          <w:between w:val="nil"/>
        </w:pBdr>
        <w:contextualSpacing/>
        <w:rPr>
          <w:rFonts w:eastAsia="Palatino Linotype" w:cs="Palatino Linotype"/>
          <w:color w:val="000000"/>
          <w:szCs w:val="24"/>
        </w:rPr>
      </w:pPr>
      <w:r w:rsidRPr="00D46F19">
        <w:rPr>
          <w:rFonts w:eastAsia="Palatino Linotype" w:cs="Palatino Linotype"/>
          <w:color w:val="000000"/>
          <w:szCs w:val="24"/>
        </w:rPr>
        <w:t>Ahora bien, quedando establecido lo anterior, este Órgano Garante considera viable realizar el estudio en aras de establecer si la respuesta del Sujeto Obligado colma la pretensión de</w:t>
      </w:r>
      <w:r w:rsidR="00B74B4A" w:rsidRPr="00D46F19">
        <w:rPr>
          <w:rFonts w:eastAsia="Palatino Linotype" w:cs="Palatino Linotype"/>
          <w:color w:val="000000"/>
          <w:szCs w:val="24"/>
        </w:rPr>
        <w:t>l</w:t>
      </w:r>
      <w:r w:rsidRPr="00D46F19">
        <w:rPr>
          <w:rFonts w:eastAsia="Palatino Linotype" w:cs="Palatino Linotype"/>
          <w:color w:val="000000"/>
          <w:szCs w:val="24"/>
        </w:rPr>
        <w:t xml:space="preserve"> </w:t>
      </w:r>
      <w:r w:rsidRPr="00D46F19">
        <w:rPr>
          <w:rFonts w:eastAsia="Palatino Linotype" w:cs="Palatino Linotype"/>
          <w:b/>
          <w:bCs/>
          <w:color w:val="000000"/>
          <w:szCs w:val="24"/>
        </w:rPr>
        <w:t>Recurrente</w:t>
      </w:r>
      <w:r w:rsidRPr="00D46F19">
        <w:rPr>
          <w:rFonts w:eastAsia="Palatino Linotype" w:cs="Palatino Linotype"/>
          <w:color w:val="000000"/>
          <w:szCs w:val="24"/>
        </w:rPr>
        <w:t>, así como calificar los motivos de inconformidad de</w:t>
      </w:r>
      <w:r w:rsidR="00C82268" w:rsidRPr="00D46F19">
        <w:rPr>
          <w:rFonts w:eastAsia="Palatino Linotype" w:cs="Palatino Linotype"/>
          <w:color w:val="000000"/>
          <w:szCs w:val="24"/>
        </w:rPr>
        <w:t xml:space="preserve">l </w:t>
      </w:r>
      <w:r w:rsidRPr="00D46F19">
        <w:rPr>
          <w:rFonts w:eastAsia="Palatino Linotype" w:cs="Palatino Linotype"/>
          <w:color w:val="000000"/>
          <w:szCs w:val="24"/>
        </w:rPr>
        <w:t xml:space="preserve">particular. </w:t>
      </w:r>
    </w:p>
    <w:p w14:paraId="443631F3" w14:textId="77777777" w:rsidR="00A970D5" w:rsidRPr="00D46F19" w:rsidRDefault="00A970D5" w:rsidP="006922F5">
      <w:pPr>
        <w:pBdr>
          <w:top w:val="nil"/>
          <w:left w:val="nil"/>
          <w:bottom w:val="nil"/>
          <w:right w:val="nil"/>
          <w:between w:val="nil"/>
        </w:pBdr>
        <w:contextualSpacing/>
        <w:rPr>
          <w:rFonts w:eastAsia="Palatino Linotype" w:cs="Palatino Linotype"/>
          <w:color w:val="000000"/>
          <w:szCs w:val="24"/>
        </w:rPr>
      </w:pPr>
    </w:p>
    <w:p w14:paraId="6E270DBE" w14:textId="77777777" w:rsidR="00A970D5" w:rsidRPr="00D46F19" w:rsidRDefault="00A970D5" w:rsidP="006922F5">
      <w:pPr>
        <w:pBdr>
          <w:top w:val="nil"/>
          <w:left w:val="nil"/>
          <w:bottom w:val="nil"/>
          <w:right w:val="nil"/>
          <w:between w:val="nil"/>
        </w:pBdr>
        <w:contextualSpacing/>
        <w:rPr>
          <w:rFonts w:eastAsia="Palatino Linotype" w:cs="Palatino Linotype"/>
          <w:color w:val="000000"/>
          <w:szCs w:val="24"/>
        </w:rPr>
      </w:pPr>
      <w:r w:rsidRPr="00D46F19">
        <w:rPr>
          <w:rFonts w:eastAsia="Palatino Linotype" w:cs="Palatino Linotype"/>
          <w:color w:val="000000"/>
          <w:szCs w:val="24"/>
        </w:rPr>
        <w:t>En este sentido, es pertinente enfatizar lo que, respecto al derecho de acceso a la información pública, refiere el artículo 6° de la Constitución Política de los Estados Unidos Mexicanos, que en su parte conducente señala:</w:t>
      </w:r>
    </w:p>
    <w:p w14:paraId="6B472363" w14:textId="77777777" w:rsidR="00A970D5" w:rsidRPr="00D46F19" w:rsidRDefault="00A970D5" w:rsidP="006922F5">
      <w:pPr>
        <w:pBdr>
          <w:top w:val="nil"/>
          <w:left w:val="nil"/>
          <w:bottom w:val="nil"/>
          <w:right w:val="nil"/>
          <w:between w:val="nil"/>
        </w:pBdr>
        <w:contextualSpacing/>
        <w:rPr>
          <w:rFonts w:eastAsia="Palatino Linotype" w:cs="Palatino Linotype"/>
          <w:color w:val="000000"/>
          <w:szCs w:val="24"/>
        </w:rPr>
      </w:pPr>
    </w:p>
    <w:p w14:paraId="2325866D" w14:textId="77777777" w:rsidR="00A970D5" w:rsidRPr="00D46F19" w:rsidRDefault="00A970D5" w:rsidP="006922F5">
      <w:pPr>
        <w:pStyle w:val="Fundamentos"/>
      </w:pPr>
      <w:r w:rsidRPr="00D46F19">
        <w:rPr>
          <w:b/>
        </w:rPr>
        <w:t>Artículo 6o.</w:t>
      </w:r>
      <w:r w:rsidRPr="00D46F19">
        <w:t xml:space="preserve"> La manifestación de las ideas no será objeto de ninguna inquisición judicial o administrativa, sino en el caso de que ataque a la moral, la vida privada o los derechos de terceros, provoque algún delito, o perturbe el orden público; el derecho de réplica será ejercido en los términos dispuestos por la ley. </w:t>
      </w:r>
      <w:r w:rsidRPr="00D46F19">
        <w:rPr>
          <w:b/>
        </w:rPr>
        <w:t>El derecho a la información será garantizado por el Estado.</w:t>
      </w:r>
      <w:r w:rsidRPr="00D46F19">
        <w:t xml:space="preserve"> </w:t>
      </w:r>
    </w:p>
    <w:p w14:paraId="71A2C801" w14:textId="77777777" w:rsidR="00A970D5" w:rsidRPr="00D46F19" w:rsidRDefault="00A970D5" w:rsidP="006922F5">
      <w:pPr>
        <w:pStyle w:val="Fundamentos"/>
      </w:pPr>
    </w:p>
    <w:p w14:paraId="0CDFC85A" w14:textId="77777777" w:rsidR="00A970D5" w:rsidRPr="00D46F19" w:rsidRDefault="00A970D5" w:rsidP="006922F5">
      <w:pPr>
        <w:pStyle w:val="Fundamentos"/>
      </w:pPr>
      <w:r w:rsidRPr="00D46F19">
        <w:lastRenderedPageBreak/>
        <w:t>Toda persona tiene derecho al libre acceso a información plural y oportuna, así como a buscar, recibir y difundir información e ideas de toda índole por cualquier medio de expresión.</w:t>
      </w:r>
    </w:p>
    <w:p w14:paraId="0015CD16" w14:textId="77777777" w:rsidR="00A970D5" w:rsidRPr="00D46F19" w:rsidRDefault="00A970D5" w:rsidP="006922F5">
      <w:pPr>
        <w:pStyle w:val="Fundamentos"/>
      </w:pPr>
    </w:p>
    <w:p w14:paraId="5F6974CB" w14:textId="77777777" w:rsidR="00A970D5" w:rsidRPr="00D46F19" w:rsidRDefault="00A970D5" w:rsidP="006922F5">
      <w:pPr>
        <w:pStyle w:val="Fundamentos"/>
      </w:pPr>
      <w:r w:rsidRPr="00D46F19">
        <w:t>Para efectos de lo dispuesto en el presente artículo se observará lo siguiente:</w:t>
      </w:r>
    </w:p>
    <w:p w14:paraId="6BB28B9A" w14:textId="77777777" w:rsidR="00A970D5" w:rsidRPr="00D46F19" w:rsidRDefault="00A970D5" w:rsidP="006922F5">
      <w:pPr>
        <w:pStyle w:val="Fundamentos"/>
      </w:pPr>
    </w:p>
    <w:p w14:paraId="3BA28416" w14:textId="77777777" w:rsidR="00A970D5" w:rsidRPr="00D46F19" w:rsidRDefault="00A970D5" w:rsidP="006922F5">
      <w:pPr>
        <w:pStyle w:val="Fundamentos"/>
      </w:pPr>
      <w:r w:rsidRPr="00D46F19">
        <w:t>A. Para el ejercicio del derecho de acceso a la información, la Federación, los Estados y el Distrito Federal, en el ámbito de sus respectivas competencias, se regirán por los siguientes principios y bases:</w:t>
      </w:r>
    </w:p>
    <w:p w14:paraId="64B2249E" w14:textId="77777777" w:rsidR="00A970D5" w:rsidRPr="00D46F19" w:rsidRDefault="00A970D5" w:rsidP="006922F5">
      <w:pPr>
        <w:pStyle w:val="Fundamentos"/>
      </w:pPr>
    </w:p>
    <w:p w14:paraId="2133BF6E" w14:textId="77777777" w:rsidR="00A970D5" w:rsidRPr="00D46F19" w:rsidRDefault="00A970D5" w:rsidP="006922F5">
      <w:pPr>
        <w:pStyle w:val="Fundamentos"/>
      </w:pPr>
      <w:r w:rsidRPr="00D46F19">
        <w:rPr>
          <w:b/>
        </w:rPr>
        <w:t>I. Toda la información en posesión de</w:t>
      </w:r>
      <w:r w:rsidRPr="00D46F19">
        <w:t xml:space="preserve"> </w:t>
      </w:r>
      <w:r w:rsidRPr="00D46F19">
        <w:rPr>
          <w:b/>
        </w:rPr>
        <w:t>cualquier autoridad</w:t>
      </w:r>
      <w:r w:rsidRPr="00D46F19">
        <w:t xml:space="preserve">, entidad, órgano y organismo de los Poderes Ejecutivo, Legislativo y Judicial, órganos autónomos, partidos políticos, fideicomisos y fondos públicos, así como de cualquier persona física, moral o sindicato que reciba y ejerza recursos públicos o realice actos de autoridad </w:t>
      </w:r>
      <w:r w:rsidRPr="00D46F19">
        <w:rPr>
          <w:b/>
        </w:rPr>
        <w:t>en el ámbito federal, estatal y municipal, es pública</w:t>
      </w:r>
      <w:r w:rsidRPr="00D46F19">
        <w:t xml:space="preserve"> y sólo podrá ser reservada temporalmente por razones de interés público y seguridad nacional, en los términos que fijen las leyes. En la interpretación de este derecho deberá prevalecer el principio de máxima publicidad. </w:t>
      </w:r>
      <w:r w:rsidRPr="00D46F19">
        <w:rPr>
          <w:b/>
        </w:rPr>
        <w:t>Los sujetos obligados deberán documentar todo acto que derive del ejercicio de sus facultades, competencias o funciones</w:t>
      </w:r>
      <w:r w:rsidRPr="00D46F19">
        <w:t>, la ley determinará los supuestos específicos bajo los cuales procederá la declaración de inexistencia de la información.</w:t>
      </w:r>
    </w:p>
    <w:p w14:paraId="5943A65E" w14:textId="77777777" w:rsidR="00A970D5" w:rsidRPr="00D46F19" w:rsidRDefault="00A970D5" w:rsidP="006922F5">
      <w:pPr>
        <w:pStyle w:val="Fundamentos"/>
      </w:pPr>
      <w:r w:rsidRPr="00D46F19">
        <w:t>II. La información que se refiere a la vida privada y los datos personales será protegida en los términos y con las excepciones que fijen las leyes.</w:t>
      </w:r>
    </w:p>
    <w:p w14:paraId="135241F6" w14:textId="77777777" w:rsidR="00A970D5" w:rsidRPr="00D46F19" w:rsidRDefault="00A970D5" w:rsidP="006922F5">
      <w:pPr>
        <w:pStyle w:val="Fundamentos"/>
      </w:pPr>
      <w:r w:rsidRPr="00D46F19">
        <w:t>III. Toda persona, sin necesidad de acreditar interés alguno o justificar su utilización, tendrá acceso gratuito a la información pública, a sus datos personales o a la rectificación de éstos.</w:t>
      </w:r>
    </w:p>
    <w:p w14:paraId="55B93DBA" w14:textId="77777777" w:rsidR="00A970D5" w:rsidRPr="00D46F19" w:rsidRDefault="00A970D5" w:rsidP="006922F5">
      <w:pPr>
        <w:pStyle w:val="Fundamentos"/>
      </w:pPr>
      <w:r w:rsidRPr="00D46F19">
        <w:t>IV.   Se establecerán mecanismos de acceso a la información y procedimientos de revisión expeditos que se sustanciarán ante los organismos autónomos especializados e imparciales que establece esta Constitución.</w:t>
      </w:r>
    </w:p>
    <w:p w14:paraId="3E81EDB9" w14:textId="77777777" w:rsidR="00A970D5" w:rsidRPr="00D46F19" w:rsidRDefault="00A970D5" w:rsidP="006922F5">
      <w:pPr>
        <w:pStyle w:val="Fundamentos"/>
      </w:pPr>
      <w:r w:rsidRPr="00D46F19">
        <w:rPr>
          <w:b/>
        </w:rPr>
        <w:t>V. Los sujetos obligados deberán preservar sus documentos en archivos administrativos actualizados y publicarán, a través de los medios electrónicos disponibles</w:t>
      </w:r>
      <w:r w:rsidRPr="00D46F19">
        <w:t xml:space="preserve">, </w:t>
      </w:r>
      <w:r w:rsidRPr="00D46F19">
        <w:rPr>
          <w:b/>
        </w:rPr>
        <w:t xml:space="preserve">la información completa y actualizada sobre el ejercicio de los recursos públicos </w:t>
      </w:r>
      <w:r w:rsidRPr="00D46F19">
        <w:t>y los indicadores que permitan rendir cuenta del cumplimiento de sus objetivos y de los resultados obtenidos.</w:t>
      </w:r>
    </w:p>
    <w:p w14:paraId="1989B44A" w14:textId="77777777" w:rsidR="00A970D5" w:rsidRPr="00D46F19" w:rsidRDefault="00A970D5" w:rsidP="006922F5">
      <w:pPr>
        <w:pStyle w:val="Fundamentos"/>
      </w:pPr>
      <w:r w:rsidRPr="00D46F19">
        <w:t>VI. Las leyes determinarán la manera en que los sujetos obligados deberán hacer pública la información relativa a los recursos públicos que entreguen a personas físicas o morales.</w:t>
      </w:r>
    </w:p>
    <w:p w14:paraId="52D64BCE" w14:textId="77777777" w:rsidR="00A970D5" w:rsidRPr="00D46F19" w:rsidRDefault="00A970D5" w:rsidP="006922F5">
      <w:pPr>
        <w:pStyle w:val="Fundamentos"/>
      </w:pPr>
      <w:r w:rsidRPr="00D46F19">
        <w:t>VII. La inobservancia a las disposiciones en materia de acceso a la información pública será sancionada en los términos que dispongan las leyes.</w:t>
      </w:r>
    </w:p>
    <w:p w14:paraId="0226FE46" w14:textId="77777777" w:rsidR="00A970D5" w:rsidRPr="00D46F19" w:rsidRDefault="00A970D5" w:rsidP="006922F5">
      <w:pPr>
        <w:pStyle w:val="Fundamentos"/>
      </w:pPr>
      <w:r w:rsidRPr="00D46F19">
        <w:t xml:space="preserve">VIII. La Federación contará con un organismo autónomo, especializado, imparcial, colegiado, con personalidad jurídica y patrimonio propio, con plena autonomía técnica, de gestión, capacidad para decidir sobre el ejercicio de su presupuesto y determinar su organización interna, responsable de garantizar el cumplimiento del derecho de acceso a la información </w:t>
      </w:r>
      <w:r w:rsidRPr="00D46F19">
        <w:lastRenderedPageBreak/>
        <w:t>pública y a la protección de datos personales en posesión de los sujetos obligados en los términos que establezca la ley.</w:t>
      </w:r>
    </w:p>
    <w:p w14:paraId="2CF56E24" w14:textId="77777777" w:rsidR="00A970D5" w:rsidRPr="00D46F19" w:rsidRDefault="00A970D5" w:rsidP="006922F5">
      <w:pPr>
        <w:pStyle w:val="Fundamentos"/>
      </w:pPr>
      <w:r w:rsidRPr="00D46F19">
        <w:t>…</w:t>
      </w:r>
    </w:p>
    <w:p w14:paraId="5E8F2316" w14:textId="77777777" w:rsidR="00A970D5" w:rsidRPr="00D46F19" w:rsidRDefault="00A970D5" w:rsidP="006922F5">
      <w:pPr>
        <w:pStyle w:val="Fundamentos"/>
      </w:pPr>
      <w:r w:rsidRPr="00D46F19">
        <w:t>La ley establecerá aquella información que se considere reservada o confidencial.</w:t>
      </w:r>
    </w:p>
    <w:p w14:paraId="3441E2D4" w14:textId="77777777" w:rsidR="00A970D5" w:rsidRPr="00D46F19" w:rsidRDefault="00A970D5" w:rsidP="006922F5">
      <w:pPr>
        <w:pBdr>
          <w:top w:val="nil"/>
          <w:left w:val="nil"/>
          <w:bottom w:val="nil"/>
          <w:right w:val="nil"/>
          <w:between w:val="nil"/>
        </w:pBdr>
        <w:contextualSpacing/>
        <w:rPr>
          <w:rFonts w:eastAsia="Palatino Linotype" w:cs="Palatino Linotype"/>
          <w:color w:val="000000"/>
          <w:szCs w:val="24"/>
        </w:rPr>
      </w:pPr>
    </w:p>
    <w:p w14:paraId="5EA79EB4" w14:textId="77777777" w:rsidR="00A970D5" w:rsidRPr="00D46F19" w:rsidRDefault="00A970D5" w:rsidP="006922F5">
      <w:pPr>
        <w:pBdr>
          <w:top w:val="nil"/>
          <w:left w:val="nil"/>
          <w:bottom w:val="nil"/>
          <w:right w:val="nil"/>
          <w:between w:val="nil"/>
        </w:pBdr>
        <w:contextualSpacing/>
        <w:rPr>
          <w:rFonts w:eastAsia="Palatino Linotype" w:cs="Palatino Linotype"/>
          <w:color w:val="000000"/>
          <w:szCs w:val="24"/>
        </w:rPr>
      </w:pPr>
      <w:r w:rsidRPr="00D46F19">
        <w:rPr>
          <w:rFonts w:eastAsia="Palatino Linotype" w:cs="Palatino Linotype"/>
          <w:color w:val="000000"/>
          <w:szCs w:val="24"/>
        </w:rPr>
        <w:t>Por su parte, la Constitución Política del Estado Libre y Soberano de México, en su artículo 5°, dispone en su parte conducente, lo siguiente:</w:t>
      </w:r>
    </w:p>
    <w:p w14:paraId="5F80485D" w14:textId="77777777" w:rsidR="00A970D5" w:rsidRPr="00D46F19" w:rsidRDefault="00A970D5" w:rsidP="006922F5">
      <w:pPr>
        <w:pBdr>
          <w:top w:val="nil"/>
          <w:left w:val="nil"/>
          <w:bottom w:val="nil"/>
          <w:right w:val="nil"/>
          <w:between w:val="nil"/>
        </w:pBdr>
        <w:contextualSpacing/>
        <w:rPr>
          <w:rFonts w:eastAsia="Palatino Linotype" w:cs="Palatino Linotype"/>
          <w:color w:val="000000"/>
          <w:szCs w:val="24"/>
        </w:rPr>
      </w:pPr>
    </w:p>
    <w:p w14:paraId="576503FB" w14:textId="47CB920B" w:rsidR="00A970D5" w:rsidRPr="00D46F19" w:rsidRDefault="00A970D5" w:rsidP="006922F5">
      <w:pPr>
        <w:pStyle w:val="Fundamentos"/>
      </w:pPr>
      <w:r w:rsidRPr="00D46F19">
        <w:rPr>
          <w:b/>
          <w:bCs/>
        </w:rPr>
        <w:t>Artículo 5.</w:t>
      </w:r>
      <w:r w:rsidRPr="00D46F19">
        <w:t xml:space="preserve"> </w:t>
      </w:r>
      <w:r w:rsidR="0047369A" w:rsidRPr="00D46F19">
        <w:t>(</w:t>
      </w:r>
      <w:r w:rsidRPr="00D46F19">
        <w:t>…</w:t>
      </w:r>
      <w:r w:rsidR="0047369A" w:rsidRPr="00D46F19">
        <w:t>)</w:t>
      </w:r>
      <w:r w:rsidRPr="00D46F19">
        <w:t xml:space="preserve"> </w:t>
      </w:r>
    </w:p>
    <w:p w14:paraId="5956991C" w14:textId="77777777" w:rsidR="00A970D5" w:rsidRPr="00D46F19" w:rsidRDefault="00A970D5" w:rsidP="006922F5">
      <w:pPr>
        <w:pStyle w:val="Fundamentos"/>
      </w:pPr>
      <w:r w:rsidRPr="00D46F19">
        <w:t xml:space="preserve">El derecho a la información será garantizado por el Estado. La ley establecerá las previsiones que permitan asegurar la protección, el respeto y la difusión de este derecho. </w:t>
      </w:r>
    </w:p>
    <w:p w14:paraId="6A3CBAB6" w14:textId="77777777" w:rsidR="00A970D5" w:rsidRPr="00D46F19" w:rsidRDefault="00A970D5" w:rsidP="006922F5">
      <w:pPr>
        <w:pStyle w:val="Fundamentos"/>
      </w:pPr>
    </w:p>
    <w:p w14:paraId="36D3B567" w14:textId="77777777" w:rsidR="00A970D5" w:rsidRPr="00D46F19" w:rsidRDefault="00A970D5" w:rsidP="006922F5">
      <w:pPr>
        <w:pStyle w:val="Fundamentos"/>
      </w:pPr>
      <w:r w:rsidRPr="00D46F19">
        <w:t xml:space="preserve">Para garantizar el ejercicio del derecho de transparencia, acceso a la información pública y protección de datos personales, los poderes públicos y los organismos autónomos, transparentarán sus acciones, en términos de las disposiciones aplicables, la información será oportuna, clara, veraz y de fácil acceso. </w:t>
      </w:r>
    </w:p>
    <w:p w14:paraId="72E30FB9" w14:textId="77777777" w:rsidR="00A970D5" w:rsidRPr="00D46F19" w:rsidRDefault="00A970D5" w:rsidP="006922F5">
      <w:pPr>
        <w:pStyle w:val="Fundamentos"/>
      </w:pPr>
    </w:p>
    <w:p w14:paraId="0BDF2E36" w14:textId="77777777" w:rsidR="00A970D5" w:rsidRPr="00D46F19" w:rsidRDefault="00A970D5" w:rsidP="006922F5">
      <w:pPr>
        <w:pStyle w:val="Fundamentos"/>
      </w:pPr>
      <w:r w:rsidRPr="00D46F19">
        <w:t>Este derecho se regirá por los principios y bases siguientes:</w:t>
      </w:r>
    </w:p>
    <w:p w14:paraId="0BFC86CA" w14:textId="77777777" w:rsidR="00A970D5" w:rsidRPr="00D46F19" w:rsidRDefault="00A970D5" w:rsidP="006922F5">
      <w:pPr>
        <w:pStyle w:val="Fundamentos"/>
      </w:pPr>
    </w:p>
    <w:p w14:paraId="71CBBD8F" w14:textId="77777777" w:rsidR="00A970D5" w:rsidRPr="00D46F19" w:rsidRDefault="00A970D5" w:rsidP="006922F5">
      <w:pPr>
        <w:pStyle w:val="Fundamentos"/>
      </w:pPr>
      <w:r w:rsidRPr="00D46F19">
        <w:t>I. Toda la información en posesión de cualquier autoridad, entidad, órgano y organismos de los Poderes Ejecutivo, Legislativo y Judicial, órganos autónomos, partidos políticos, fideicomisos y fondos públicos estatales y municipales, así como del gobierno y de la administración pública municipal y sus organismos descentralizados, asimismo de cualquier persona física, jurídica colectiva o sindicato que reciba y ejerza recursos públicos o realice actos de autoridad en el ámbito estatal y municipal, es pública y sólo podrá ser reservada temporalmente por razones previstas en la Constitución Política de los Estados Unidos Mexicanos de interés público y seguridad, en los términos que fijen las leyes. En la interpretación de este derecho deberá prevalecer el principio de máxima publicidad. Los sujetos obligados deberán documentar todo acto que derive del ejercicio de sus facultades, competencias o funciones, la ley determinará los supuestos específicos bajo los cuales procederá la declaración de inexistencia de la información.</w:t>
      </w:r>
    </w:p>
    <w:p w14:paraId="30341069" w14:textId="77777777" w:rsidR="00A970D5" w:rsidRPr="00D46F19" w:rsidRDefault="00A970D5" w:rsidP="006922F5">
      <w:pPr>
        <w:pStyle w:val="Fundamentos"/>
      </w:pPr>
      <w:r w:rsidRPr="00D46F19">
        <w:t>II. La información referente a la intimidad de la vida privada y la imagen de las personas será protegida a través de un marco jurídico rígido de tratamiento y manejo de datos personales, con las excepciones que establezca la ley reglamentaria.</w:t>
      </w:r>
    </w:p>
    <w:p w14:paraId="5866508E" w14:textId="77777777" w:rsidR="00A970D5" w:rsidRPr="00D46F19" w:rsidRDefault="00A970D5" w:rsidP="006922F5">
      <w:pPr>
        <w:pStyle w:val="Fundamentos"/>
      </w:pPr>
      <w:r w:rsidRPr="00D46F19">
        <w:t>III. Toda persona, sin necesidad de acreditar interés alguno o justificar su utilización, tendrá acceso gratuito a la información pública, a sus datos personales o a la rectificación de éstos.</w:t>
      </w:r>
    </w:p>
    <w:p w14:paraId="682D2B34" w14:textId="77777777" w:rsidR="00A970D5" w:rsidRPr="00D46F19" w:rsidRDefault="00A970D5" w:rsidP="006922F5">
      <w:pPr>
        <w:pStyle w:val="Fundamentos"/>
      </w:pPr>
      <w:r w:rsidRPr="00D46F19">
        <w:lastRenderedPageBreak/>
        <w:t>IV. Se establecerán mecanismos de acceso a la información y procedimientos de revisión expeditos que se sustanciarán ante el organismo autónomo especializado e imparcial que establece esta Constitución.</w:t>
      </w:r>
    </w:p>
    <w:p w14:paraId="27DF5F01" w14:textId="77777777" w:rsidR="00A970D5" w:rsidRPr="00D46F19" w:rsidRDefault="00A970D5" w:rsidP="006922F5">
      <w:pPr>
        <w:pStyle w:val="Fundamentos"/>
      </w:pPr>
      <w:r w:rsidRPr="00D46F19">
        <w:t>V. Los procedimientos de acceso a la información pública, de acceso, corrección y supresión de datos personales, así como los recursos de revisión derivados de los mismos, podrán tramitarse por medios electrónicos, a través de un sistema automatizado que para tal efecto establezca la ley reglamentaria y el organismo autónomo garante en el ámbito de su competencia. Las resoluciones que correspondan a estos procedimientos se sistematizarán para favorecer su consulta.</w:t>
      </w:r>
    </w:p>
    <w:p w14:paraId="3F4C7F88" w14:textId="77777777" w:rsidR="00A970D5" w:rsidRPr="00D46F19" w:rsidRDefault="00A970D5" w:rsidP="006922F5">
      <w:pPr>
        <w:pStyle w:val="Fundamentos"/>
      </w:pPr>
      <w:r w:rsidRPr="00D46F19">
        <w:t>VI. Los sujetos obligados deberán preservar sus documentos en archivos administrativos actualizados y publicarán, a través de los medios electrónicos disponibles, la información completa y actualizada sobre el ejercicio de los recursos públicos y los indicadores que permitan rendir cuenta del cumplimiento de sus objetivos y los resultados obtenidos.</w:t>
      </w:r>
    </w:p>
    <w:p w14:paraId="74C559E6" w14:textId="77777777" w:rsidR="00A970D5" w:rsidRPr="00D46F19" w:rsidRDefault="00A970D5" w:rsidP="006922F5">
      <w:pPr>
        <w:pStyle w:val="Fundamentos"/>
      </w:pPr>
      <w:r w:rsidRPr="00D46F19">
        <w:t>VII. La ley reglamentaria, determinará la manera en que los sujetos obligados deberán hacer pública la información relativa a los recursos públicos que entreguen a personas físicas o jurídicas colectivas.</w:t>
      </w:r>
    </w:p>
    <w:p w14:paraId="5216B00F" w14:textId="77777777" w:rsidR="00A970D5" w:rsidRPr="00D46F19" w:rsidRDefault="00A970D5" w:rsidP="006922F5">
      <w:pPr>
        <w:pBdr>
          <w:top w:val="nil"/>
          <w:left w:val="nil"/>
          <w:bottom w:val="nil"/>
          <w:right w:val="nil"/>
          <w:between w:val="nil"/>
        </w:pBdr>
        <w:contextualSpacing/>
        <w:rPr>
          <w:rFonts w:eastAsia="Palatino Linotype" w:cs="Palatino Linotype"/>
          <w:color w:val="000000"/>
          <w:szCs w:val="24"/>
        </w:rPr>
      </w:pPr>
    </w:p>
    <w:p w14:paraId="1EAED8AE" w14:textId="61AD23F2" w:rsidR="00C82268" w:rsidRPr="00D46F19" w:rsidRDefault="00C82268" w:rsidP="006922F5">
      <w:pPr>
        <w:rPr>
          <w:rFonts w:eastAsia="Palatino Linotype" w:cs="Palatino Linotype"/>
          <w:szCs w:val="24"/>
        </w:rPr>
      </w:pPr>
      <w:r w:rsidRPr="00D46F19">
        <w:rPr>
          <w:rFonts w:eastAsia="Palatino Linotype" w:cs="Palatino Linotype"/>
          <w:szCs w:val="24"/>
        </w:rPr>
        <w:t xml:space="preserve">En ese orden de ideas, la Ley de Transparencia y Acceso a la Información Pública del Estado de México y Municipios, prevé en su artículo 23, fracción </w:t>
      </w:r>
      <w:r w:rsidR="00754A30" w:rsidRPr="00D46F19">
        <w:rPr>
          <w:rFonts w:eastAsia="Palatino Linotype" w:cs="Palatino Linotype"/>
          <w:szCs w:val="24"/>
        </w:rPr>
        <w:t>I</w:t>
      </w:r>
      <w:r w:rsidR="001530E5" w:rsidRPr="00D46F19">
        <w:rPr>
          <w:rFonts w:eastAsia="Palatino Linotype" w:cs="Palatino Linotype"/>
          <w:szCs w:val="24"/>
        </w:rPr>
        <w:t>V</w:t>
      </w:r>
      <w:r w:rsidRPr="00D46F19">
        <w:rPr>
          <w:rFonts w:eastAsia="Palatino Linotype" w:cs="Palatino Linotype"/>
          <w:szCs w:val="24"/>
        </w:rPr>
        <w:t>, lo siguiente:</w:t>
      </w:r>
    </w:p>
    <w:p w14:paraId="34BB49C7" w14:textId="77777777" w:rsidR="00C82268" w:rsidRPr="00D46F19" w:rsidRDefault="00C82268" w:rsidP="006922F5">
      <w:pPr>
        <w:rPr>
          <w:rFonts w:eastAsia="Palatino Linotype" w:cs="Palatino Linotype"/>
          <w:szCs w:val="24"/>
        </w:rPr>
      </w:pPr>
    </w:p>
    <w:p w14:paraId="100A2479" w14:textId="77777777" w:rsidR="00C82268" w:rsidRPr="00D46F19" w:rsidRDefault="00C82268" w:rsidP="006922F5">
      <w:pPr>
        <w:pStyle w:val="Fundamentos"/>
      </w:pPr>
      <w:r w:rsidRPr="00D46F19">
        <w:rPr>
          <w:b/>
        </w:rPr>
        <w:t>Artículo 23.</w:t>
      </w:r>
      <w:r w:rsidRPr="00D46F19">
        <w:t xml:space="preserve"> Son sujetos obligados a transparentar y permitir el acceso a su información y proteger los datos personales que obren en su poder:</w:t>
      </w:r>
    </w:p>
    <w:p w14:paraId="7025ECE0" w14:textId="0F47465B" w:rsidR="00C82268" w:rsidRPr="00D46F19" w:rsidRDefault="001530E5" w:rsidP="006922F5">
      <w:pPr>
        <w:pStyle w:val="Fundamentos"/>
      </w:pPr>
      <w:r w:rsidRPr="00D46F19">
        <w:t>(…)</w:t>
      </w:r>
    </w:p>
    <w:p w14:paraId="79FD530B" w14:textId="5429547D" w:rsidR="00C82268" w:rsidRPr="00D46F19" w:rsidRDefault="00C82268" w:rsidP="006922F5">
      <w:pPr>
        <w:pStyle w:val="Fundamentos"/>
      </w:pPr>
      <w:r w:rsidRPr="00D46F19">
        <w:rPr>
          <w:b/>
          <w:bCs/>
        </w:rPr>
        <w:t>I</w:t>
      </w:r>
      <w:r w:rsidR="001530E5" w:rsidRPr="00D46F19">
        <w:rPr>
          <w:b/>
          <w:bCs/>
        </w:rPr>
        <w:t>V</w:t>
      </w:r>
      <w:r w:rsidRPr="00D46F19">
        <w:rPr>
          <w:b/>
          <w:bCs/>
        </w:rPr>
        <w:t>.</w:t>
      </w:r>
      <w:r w:rsidRPr="00D46F19">
        <w:t xml:space="preserve"> </w:t>
      </w:r>
      <w:r w:rsidR="001530E5" w:rsidRPr="00D46F19">
        <w:t xml:space="preserve">Los </w:t>
      </w:r>
      <w:r w:rsidR="00754A30" w:rsidRPr="00D46F19">
        <w:t>ayuntamientos y las dependencias, organismos, órganos y entidades de la administración municipal;</w:t>
      </w:r>
    </w:p>
    <w:p w14:paraId="0667CF00" w14:textId="77777777" w:rsidR="00C82268" w:rsidRPr="00D46F19" w:rsidRDefault="00C82268" w:rsidP="006922F5">
      <w:pPr>
        <w:pStyle w:val="Fundamentos"/>
      </w:pPr>
      <w:r w:rsidRPr="00D46F19">
        <w:t>(…)</w:t>
      </w:r>
    </w:p>
    <w:p w14:paraId="458B21C5" w14:textId="77777777" w:rsidR="00A970D5" w:rsidRPr="00D46F19" w:rsidRDefault="00A970D5" w:rsidP="006922F5">
      <w:pPr>
        <w:pBdr>
          <w:top w:val="nil"/>
          <w:left w:val="nil"/>
          <w:bottom w:val="nil"/>
          <w:right w:val="nil"/>
          <w:between w:val="nil"/>
        </w:pBdr>
        <w:contextualSpacing/>
        <w:rPr>
          <w:rFonts w:eastAsia="Palatino Linotype" w:cs="Palatino Linotype"/>
          <w:color w:val="000000"/>
          <w:szCs w:val="24"/>
        </w:rPr>
      </w:pPr>
    </w:p>
    <w:p w14:paraId="059B6DDE" w14:textId="1C6A8C43" w:rsidR="00A970D5" w:rsidRPr="00D46F19" w:rsidRDefault="00A970D5" w:rsidP="006922F5">
      <w:pPr>
        <w:pBdr>
          <w:top w:val="nil"/>
          <w:left w:val="nil"/>
          <w:bottom w:val="nil"/>
          <w:right w:val="nil"/>
          <w:between w:val="nil"/>
        </w:pBdr>
        <w:contextualSpacing/>
        <w:rPr>
          <w:rFonts w:eastAsia="Palatino Linotype" w:cs="Palatino Linotype"/>
          <w:color w:val="000000"/>
          <w:szCs w:val="24"/>
        </w:rPr>
      </w:pPr>
      <w:r w:rsidRPr="00D46F19">
        <w:rPr>
          <w:rFonts w:eastAsia="Palatino Linotype" w:cs="Palatino Linotype"/>
          <w:color w:val="000000"/>
          <w:szCs w:val="24"/>
        </w:rPr>
        <w:t xml:space="preserve">Es así </w:t>
      </w:r>
      <w:r w:rsidR="00D574A2" w:rsidRPr="00D46F19">
        <w:rPr>
          <w:rFonts w:eastAsia="Palatino Linotype" w:cs="Palatino Linotype"/>
          <w:color w:val="000000"/>
          <w:szCs w:val="24"/>
        </w:rPr>
        <w:t>como</w:t>
      </w:r>
      <w:r w:rsidRPr="00D46F19">
        <w:rPr>
          <w:rFonts w:eastAsia="Palatino Linotype" w:cs="Palatino Linotype"/>
          <w:color w:val="000000"/>
          <w:szCs w:val="24"/>
        </w:rPr>
        <w:t>, conforme a los preceptos legales citados, se desprende que el derecho de acceso a la información pública es un derecho individual que puede ser ejercido ante cualquier autoridad, entidad, órgano u organismo, tanto federales, como estatales, de la Ciudad de México, o Municipales, con el fin de que los particulares conozcan toda aquella información que es considerada como pública.</w:t>
      </w:r>
    </w:p>
    <w:p w14:paraId="1647A517" w14:textId="77777777" w:rsidR="00985600" w:rsidRPr="00D46F19" w:rsidRDefault="00985600" w:rsidP="00985600">
      <w:pPr>
        <w:rPr>
          <w:rFonts w:cs="Arial"/>
        </w:rPr>
      </w:pPr>
    </w:p>
    <w:p w14:paraId="5595242B" w14:textId="77777777" w:rsidR="00985600" w:rsidRPr="00D46F19" w:rsidRDefault="00985600" w:rsidP="00985600">
      <w:pPr>
        <w:rPr>
          <w:rFonts w:cs="Arial"/>
          <w:lang w:val="es-MX" w:eastAsia="en-US"/>
        </w:rPr>
      </w:pPr>
      <w:r w:rsidRPr="00D46F19">
        <w:rPr>
          <w:rFonts w:cs="Arial"/>
          <w:lang w:val="es-MX" w:eastAsia="en-US"/>
        </w:rPr>
        <w:t xml:space="preserve">Expuesto lo anterior, se procede al análisis de la totalidad de las constancias que integran el expediente electrónico del </w:t>
      </w:r>
      <w:r w:rsidRPr="00D46F19">
        <w:rPr>
          <w:rFonts w:cs="Arial"/>
          <w:b/>
          <w:lang w:val="es-MX" w:eastAsia="en-US"/>
        </w:rPr>
        <w:t>SAIMEX</w:t>
      </w:r>
      <w:r w:rsidRPr="00D46F19">
        <w:rPr>
          <w:rFonts w:cs="Arial"/>
          <w:lang w:val="es-MX" w:eastAsia="en-US"/>
        </w:rPr>
        <w:t xml:space="preserve">, a efecto de determinar si con la información remitida por </w:t>
      </w:r>
      <w:r w:rsidRPr="00D46F19">
        <w:rPr>
          <w:rFonts w:cs="Arial"/>
          <w:b/>
          <w:lang w:val="es-MX" w:eastAsia="en-US"/>
        </w:rPr>
        <w:t>el Sujeto Obligado</w:t>
      </w:r>
      <w:r w:rsidRPr="00D46F19">
        <w:rPr>
          <w:rFonts w:cs="Arial"/>
          <w:lang w:val="es-MX" w:eastAsia="en-US"/>
        </w:rPr>
        <w:t xml:space="preserve"> mediante respuesta primigenia, se colma lo requerido en dicha solicitud; por lo que de la respuesta que el Responsable de la Unidad de Transparencia del Sujeto Obligado generó y con la finalidad de saber si se da cumplimiento a todos los requerimientos y si lo motivos de inconformidad resultan procedentes, lo procedente es analizar dichas constancias de conformidad con lo siguiente:</w:t>
      </w:r>
    </w:p>
    <w:p w14:paraId="55996408" w14:textId="77777777" w:rsidR="00985600" w:rsidRPr="00D46F19" w:rsidRDefault="00985600" w:rsidP="00985600">
      <w:pPr>
        <w:rPr>
          <w:rFonts w:cs="Arial"/>
          <w:lang w:val="es-MX" w:eastAsia="en-US"/>
        </w:rPr>
      </w:pPr>
    </w:p>
    <w:p w14:paraId="1A1C9616" w14:textId="765D68A9" w:rsidR="004570FA" w:rsidRPr="00D46F19" w:rsidRDefault="00985600" w:rsidP="00D354EA">
      <w:pPr>
        <w:rPr>
          <w:rFonts w:eastAsia="Palatino Linotype" w:cs="Palatino Linotype"/>
          <w:szCs w:val="24"/>
        </w:rPr>
      </w:pPr>
      <w:r w:rsidRPr="00D46F19">
        <w:rPr>
          <w:rFonts w:cs="Arial"/>
          <w:lang w:val="es-MX" w:eastAsia="en-US"/>
        </w:rPr>
        <w:t>Ahora bien, respecto a la información requerid</w:t>
      </w:r>
      <w:r w:rsidR="0089162F" w:rsidRPr="00D46F19">
        <w:rPr>
          <w:rFonts w:cs="Arial"/>
          <w:lang w:val="es-MX" w:eastAsia="en-US"/>
        </w:rPr>
        <w:t>a</w:t>
      </w:r>
      <w:r w:rsidR="00A970D5" w:rsidRPr="00D46F19">
        <w:rPr>
          <w:rFonts w:eastAsia="Palatino Linotype" w:cs="Palatino Linotype"/>
          <w:szCs w:val="24"/>
        </w:rPr>
        <w:t xml:space="preserve">, </w:t>
      </w:r>
      <w:r w:rsidR="00960FDA" w:rsidRPr="00D46F19">
        <w:rPr>
          <w:rFonts w:eastAsia="Palatino Linotype" w:cs="Palatino Linotype"/>
          <w:szCs w:val="24"/>
        </w:rPr>
        <w:t>es de precisar que</w:t>
      </w:r>
      <w:r w:rsidR="005432CD" w:rsidRPr="00D46F19">
        <w:rPr>
          <w:rFonts w:eastAsia="Palatino Linotype" w:cs="Palatino Linotype"/>
          <w:szCs w:val="24"/>
        </w:rPr>
        <w:t xml:space="preserve">, el </w:t>
      </w:r>
      <w:r w:rsidR="005432CD" w:rsidRPr="00D46F19">
        <w:rPr>
          <w:rFonts w:eastAsia="Palatino Linotype" w:cs="Palatino Linotype"/>
          <w:b/>
          <w:bCs/>
          <w:szCs w:val="24"/>
        </w:rPr>
        <w:t>Sujeto Obligado</w:t>
      </w:r>
      <w:r w:rsidR="005432CD" w:rsidRPr="00D46F19">
        <w:rPr>
          <w:rFonts w:eastAsia="Palatino Linotype" w:cs="Palatino Linotype"/>
          <w:szCs w:val="24"/>
        </w:rPr>
        <w:t xml:space="preserve"> hizo entrega de</w:t>
      </w:r>
      <w:r w:rsidR="004570FA" w:rsidRPr="00D46F19">
        <w:rPr>
          <w:rFonts w:eastAsia="Palatino Linotype" w:cs="Palatino Linotype"/>
          <w:szCs w:val="24"/>
        </w:rPr>
        <w:t xml:space="preserve"> una dirección electrónica, </w:t>
      </w:r>
      <w:r w:rsidR="00DA481E" w:rsidRPr="00D46F19">
        <w:rPr>
          <w:rFonts w:eastAsia="Palatino Linotype" w:cs="Palatino Linotype"/>
          <w:szCs w:val="24"/>
        </w:rPr>
        <w:t>exorando al particular a revisar la información publicada en el portal de Información Pública de Oficio Mexiquense (IPOMEX)</w:t>
      </w:r>
      <w:r w:rsidR="004570FA" w:rsidRPr="00D46F19">
        <w:rPr>
          <w:rFonts w:eastAsia="Palatino Linotype" w:cs="Palatino Linotype"/>
          <w:szCs w:val="24"/>
        </w:rPr>
        <w:t xml:space="preserve">, como se advierte de la imagen que se inserta a continuación: </w:t>
      </w:r>
    </w:p>
    <w:p w14:paraId="23AEE348" w14:textId="77777777" w:rsidR="00DA481E" w:rsidRPr="00D46F19" w:rsidRDefault="00DA481E" w:rsidP="00D354EA">
      <w:pPr>
        <w:rPr>
          <w:rFonts w:eastAsia="Palatino Linotype" w:cs="Palatino Linotype"/>
          <w:szCs w:val="24"/>
        </w:rPr>
      </w:pPr>
    </w:p>
    <w:p w14:paraId="55DB4C0C" w14:textId="463EE105" w:rsidR="004570FA" w:rsidRPr="00D46F19" w:rsidRDefault="00DA481E" w:rsidP="00DA481E">
      <w:pPr>
        <w:jc w:val="center"/>
        <w:rPr>
          <w:rFonts w:eastAsia="Palatino Linotype" w:cs="Palatino Linotype"/>
          <w:szCs w:val="24"/>
        </w:rPr>
      </w:pPr>
      <w:r w:rsidRPr="00D46F19">
        <w:rPr>
          <w:rFonts w:eastAsia="Palatino Linotype" w:cs="Palatino Linotype"/>
          <w:noProof/>
          <w:szCs w:val="24"/>
          <w:lang w:val="es-ES" w:eastAsia="es-ES"/>
        </w:rPr>
        <w:drawing>
          <wp:inline distT="0" distB="0" distL="0" distR="0" wp14:anchorId="225A8BB4" wp14:editId="4579912A">
            <wp:extent cx="5439023" cy="2381680"/>
            <wp:effectExtent l="190500" t="190500" r="180975" b="190500"/>
            <wp:docPr id="1730631369"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30631369" name=""/>
                    <pic:cNvPicPr/>
                  </pic:nvPicPr>
                  <pic:blipFill>
                    <a:blip r:embed="rId9"/>
                    <a:stretch>
                      <a:fillRect/>
                    </a:stretch>
                  </pic:blipFill>
                  <pic:spPr>
                    <a:xfrm>
                      <a:off x="0" y="0"/>
                      <a:ext cx="5443475" cy="2383629"/>
                    </a:xfrm>
                    <a:prstGeom prst="rect">
                      <a:avLst/>
                    </a:prstGeom>
                    <a:effectLst>
                      <a:outerShdw blurRad="190500" algn="ctr" rotWithShape="0">
                        <a:prstClr val="black">
                          <a:alpha val="70000"/>
                        </a:prstClr>
                      </a:outerShdw>
                    </a:effectLst>
                  </pic:spPr>
                </pic:pic>
              </a:graphicData>
            </a:graphic>
          </wp:inline>
        </w:drawing>
      </w:r>
    </w:p>
    <w:p w14:paraId="488E63E7" w14:textId="3ACA8602" w:rsidR="004570FA" w:rsidRPr="00D46F19" w:rsidRDefault="004570FA" w:rsidP="00D354EA">
      <w:pPr>
        <w:rPr>
          <w:rFonts w:eastAsia="Palatino Linotype" w:cs="Palatino Linotype"/>
          <w:szCs w:val="24"/>
        </w:rPr>
      </w:pPr>
      <w:r w:rsidRPr="00D46F19">
        <w:rPr>
          <w:rFonts w:eastAsia="Palatino Linotype" w:cs="Palatino Linotype"/>
          <w:szCs w:val="24"/>
        </w:rPr>
        <w:lastRenderedPageBreak/>
        <w:t xml:space="preserve">De la imagen referida con anterioridad, podemos advertir que, </w:t>
      </w:r>
      <w:r w:rsidRPr="00D46F19">
        <w:rPr>
          <w:rFonts w:eastAsia="Palatino Linotype" w:cs="Palatino Linotype"/>
          <w:b/>
          <w:bCs/>
          <w:szCs w:val="24"/>
        </w:rPr>
        <w:t>El Sujeto Obligado</w:t>
      </w:r>
      <w:r w:rsidRPr="00D46F19">
        <w:rPr>
          <w:rFonts w:eastAsia="Palatino Linotype" w:cs="Palatino Linotype"/>
          <w:szCs w:val="24"/>
        </w:rPr>
        <w:t xml:space="preserve"> remitió una liga de acceso directo en formato cerrado, que para su reproducción sería necesario el transcribir cada uno de los caracteres, ante ello, los artículos 3° fracción VIII, XVI, 24, fracción V, 41 y 160 de la Ley de Transparencia y Acceso a la Información Pública del Estado de México y Municipios, establecen que los Sujetos Obligados deben velar por la generación y entrega de la información a los particulares en formatos abiertos, con los efectos de facilitar la reutilización de la información, por lo que se le exhorta al </w:t>
      </w:r>
      <w:r w:rsidRPr="00D46F19">
        <w:rPr>
          <w:rFonts w:eastAsia="Palatino Linotype" w:cs="Palatino Linotype"/>
          <w:b/>
          <w:bCs/>
          <w:szCs w:val="24"/>
        </w:rPr>
        <w:t>Sujeto Obligado</w:t>
      </w:r>
      <w:r w:rsidRPr="00D46F19">
        <w:rPr>
          <w:rFonts w:eastAsia="Palatino Linotype" w:cs="Palatino Linotype"/>
          <w:szCs w:val="24"/>
        </w:rPr>
        <w:t xml:space="preserve"> que, cuando realice la entrega de la información a través de links o enlaces electrónicos, estos permitan el acceso directo y no </w:t>
      </w:r>
      <w:r w:rsidR="00004063" w:rsidRPr="00D46F19">
        <w:rPr>
          <w:rFonts w:eastAsia="Palatino Linotype" w:cs="Palatino Linotype"/>
          <w:szCs w:val="24"/>
        </w:rPr>
        <w:t>en formato cerrado</w:t>
      </w:r>
      <w:r w:rsidRPr="00D46F19">
        <w:rPr>
          <w:rFonts w:eastAsia="Palatino Linotype" w:cs="Palatino Linotype"/>
          <w:szCs w:val="24"/>
        </w:rPr>
        <w:t>, que permita al usuario a cometer un error humano en la misma digitación de la información</w:t>
      </w:r>
      <w:r w:rsidR="00004063" w:rsidRPr="00D46F19">
        <w:rPr>
          <w:rFonts w:eastAsia="Palatino Linotype" w:cs="Palatino Linotype"/>
          <w:szCs w:val="24"/>
        </w:rPr>
        <w:t>.</w:t>
      </w:r>
    </w:p>
    <w:p w14:paraId="0BC4930D" w14:textId="77777777" w:rsidR="00013ED7" w:rsidRPr="00D46F19" w:rsidRDefault="00013ED7" w:rsidP="00013ED7">
      <w:pPr>
        <w:rPr>
          <w:rFonts w:eastAsia="Times New Roman" w:cs="Arial"/>
          <w:szCs w:val="24"/>
          <w:lang w:val="es-419"/>
        </w:rPr>
      </w:pPr>
    </w:p>
    <w:p w14:paraId="47B4FA5F" w14:textId="68A2136D" w:rsidR="00DA481E" w:rsidRPr="00D46F19" w:rsidRDefault="00004063" w:rsidP="00457FF1">
      <w:pPr>
        <w:rPr>
          <w:rFonts w:eastAsia="Palatino Linotype" w:cs="Palatino Linotype"/>
          <w:color w:val="000000"/>
          <w:lang w:val="es-MX"/>
        </w:rPr>
      </w:pPr>
      <w:r w:rsidRPr="00D46F19">
        <w:rPr>
          <w:rFonts w:eastAsia="Times New Roman" w:cs="Arial"/>
          <w:szCs w:val="24"/>
          <w:lang w:val="es-MX"/>
        </w:rPr>
        <w:t>En ese contexto</w:t>
      </w:r>
      <w:r w:rsidR="00185402" w:rsidRPr="00D46F19">
        <w:rPr>
          <w:rFonts w:eastAsia="Palatino Linotype" w:cs="Palatino Linotype"/>
          <w:color w:val="000000"/>
          <w:lang w:val="es-MX"/>
        </w:rPr>
        <w:t xml:space="preserve">, </w:t>
      </w:r>
      <w:r w:rsidR="00457FF1" w:rsidRPr="00D46F19">
        <w:rPr>
          <w:rFonts w:eastAsia="Palatino Linotype" w:cs="Palatino Linotype"/>
          <w:color w:val="000000"/>
          <w:lang w:val="es-MX"/>
        </w:rPr>
        <w:t>es de precisarse que</w:t>
      </w:r>
      <w:r w:rsidR="00DA481E" w:rsidRPr="00D46F19">
        <w:rPr>
          <w:rFonts w:eastAsia="Palatino Linotype" w:cs="Palatino Linotype"/>
          <w:color w:val="000000"/>
          <w:lang w:val="es-MX"/>
        </w:rPr>
        <w:t xml:space="preserve"> en relación al requerimiento identificado con e </w:t>
      </w:r>
      <w:r w:rsidR="00DA481E" w:rsidRPr="00D46F19">
        <w:rPr>
          <w:rFonts w:eastAsia="Palatino Linotype" w:cs="Palatino Linotype"/>
          <w:color w:val="000000"/>
          <w:u w:val="single"/>
          <w:lang w:val="es-MX"/>
        </w:rPr>
        <w:t>punto 1, que corresponde a la planilla de personal adscrito al Sujeto Obligado</w:t>
      </w:r>
      <w:r w:rsidR="00DA481E" w:rsidRPr="00D46F19">
        <w:rPr>
          <w:rFonts w:eastAsia="Palatino Linotype" w:cs="Palatino Linotype"/>
          <w:color w:val="000000"/>
          <w:lang w:val="es-MX"/>
        </w:rPr>
        <w:t xml:space="preserve">, en conveniente traer a contexto lo establecido en el Reglamento Interior del Organismo Público Descentralizado por Servicio de Carácter Municipal denominado Agua </w:t>
      </w:r>
      <w:r w:rsidR="00FB5DB2" w:rsidRPr="00D46F19">
        <w:rPr>
          <w:rFonts w:eastAsia="Palatino Linotype" w:cs="Palatino Linotype"/>
          <w:color w:val="000000"/>
          <w:lang w:val="es-MX"/>
        </w:rPr>
        <w:t>y</w:t>
      </w:r>
      <w:r w:rsidR="00DA481E" w:rsidRPr="00D46F19">
        <w:rPr>
          <w:rFonts w:eastAsia="Palatino Linotype" w:cs="Palatino Linotype"/>
          <w:color w:val="000000"/>
          <w:lang w:val="es-MX"/>
        </w:rPr>
        <w:t xml:space="preserve"> Saneamiento </w:t>
      </w:r>
      <w:r w:rsidR="00FB5DB2" w:rsidRPr="00D46F19">
        <w:rPr>
          <w:rFonts w:eastAsia="Palatino Linotype" w:cs="Palatino Linotype"/>
          <w:color w:val="000000"/>
          <w:lang w:val="es-MX"/>
        </w:rPr>
        <w:t>d</w:t>
      </w:r>
      <w:r w:rsidR="00DA481E" w:rsidRPr="00D46F19">
        <w:rPr>
          <w:rFonts w:eastAsia="Palatino Linotype" w:cs="Palatino Linotype"/>
          <w:color w:val="000000"/>
          <w:lang w:val="es-MX"/>
        </w:rPr>
        <w:t xml:space="preserve">e Toluca, que en su artículo </w:t>
      </w:r>
      <w:r w:rsidR="00FB5DB2" w:rsidRPr="00D46F19">
        <w:rPr>
          <w:rFonts w:eastAsia="Palatino Linotype" w:cs="Palatino Linotype"/>
          <w:color w:val="000000"/>
          <w:lang w:val="es-MX"/>
        </w:rPr>
        <w:t xml:space="preserve">85 establece lo que se transcribe a continuación: </w:t>
      </w:r>
    </w:p>
    <w:p w14:paraId="3BC97DFA" w14:textId="77777777" w:rsidR="00FB5DB2" w:rsidRPr="00D46F19" w:rsidRDefault="00FB5DB2" w:rsidP="00457FF1">
      <w:pPr>
        <w:rPr>
          <w:rFonts w:eastAsia="Palatino Linotype" w:cs="Palatino Linotype"/>
          <w:color w:val="000000"/>
          <w:lang w:val="es-MX"/>
        </w:rPr>
      </w:pPr>
    </w:p>
    <w:p w14:paraId="2AAC548D" w14:textId="3AE2ECB0" w:rsidR="00FB5DB2" w:rsidRPr="00D46F19" w:rsidRDefault="00FB5DB2" w:rsidP="00FB5DB2">
      <w:pPr>
        <w:spacing w:line="240" w:lineRule="auto"/>
        <w:ind w:left="851" w:right="851"/>
        <w:rPr>
          <w:rFonts w:eastAsia="Palatino Linotype" w:cs="Palatino Linotype"/>
          <w:bCs/>
          <w:i/>
          <w:color w:val="000000"/>
          <w:sz w:val="22"/>
        </w:rPr>
      </w:pPr>
      <w:r w:rsidRPr="00D46F19">
        <w:rPr>
          <w:rFonts w:eastAsia="Palatino Linotype" w:cs="Palatino Linotype"/>
          <w:b/>
          <w:i/>
          <w:color w:val="000000"/>
          <w:sz w:val="22"/>
        </w:rPr>
        <w:t xml:space="preserve">Artículo 85.- </w:t>
      </w:r>
      <w:r w:rsidRPr="00D46F19">
        <w:rPr>
          <w:rFonts w:eastAsia="Palatino Linotype" w:cs="Palatino Linotype"/>
          <w:bCs/>
          <w:i/>
          <w:color w:val="000000"/>
          <w:sz w:val="22"/>
        </w:rPr>
        <w:t>Corresponde a la Dirección de Administración y Finanzas el ejercicio de las siguientes atribuciones:</w:t>
      </w:r>
    </w:p>
    <w:p w14:paraId="0C6AD931" w14:textId="77777777" w:rsidR="00FB5DB2" w:rsidRPr="00D46F19" w:rsidRDefault="00FB5DB2" w:rsidP="00FB5DB2">
      <w:pPr>
        <w:spacing w:line="240" w:lineRule="auto"/>
        <w:ind w:left="851" w:right="851"/>
        <w:rPr>
          <w:rFonts w:eastAsia="Palatino Linotype" w:cs="Palatino Linotype"/>
          <w:bCs/>
          <w:i/>
          <w:color w:val="000000"/>
          <w:sz w:val="22"/>
          <w:lang w:val="es-MX"/>
        </w:rPr>
      </w:pPr>
    </w:p>
    <w:p w14:paraId="74FDEB3F" w14:textId="17BEB068" w:rsidR="00FB5DB2" w:rsidRPr="00D46F19" w:rsidRDefault="00FB5DB2" w:rsidP="00FB5DB2">
      <w:pPr>
        <w:spacing w:line="240" w:lineRule="auto"/>
        <w:ind w:left="851" w:right="851"/>
        <w:rPr>
          <w:rFonts w:eastAsia="Palatino Linotype" w:cs="Palatino Linotype"/>
          <w:bCs/>
          <w:i/>
          <w:color w:val="000000"/>
          <w:sz w:val="22"/>
          <w:lang w:val="es-MX"/>
        </w:rPr>
      </w:pPr>
      <w:r w:rsidRPr="00D46F19">
        <w:rPr>
          <w:rFonts w:eastAsia="Palatino Linotype" w:cs="Palatino Linotype"/>
          <w:bCs/>
          <w:i/>
          <w:color w:val="000000"/>
          <w:sz w:val="22"/>
        </w:rPr>
        <w:t>I. Establecer la estrategia para la administración de los recursos humanos, financieros y materiales del organismo de acuerdo con las disposiciones aplicables;</w:t>
      </w:r>
    </w:p>
    <w:p w14:paraId="23E2DDFC" w14:textId="0E2AB7AA" w:rsidR="00FB5DB2" w:rsidRPr="00D46F19" w:rsidRDefault="00FB5DB2" w:rsidP="00FB5DB2">
      <w:pPr>
        <w:spacing w:line="240" w:lineRule="auto"/>
        <w:ind w:left="851" w:right="851"/>
        <w:rPr>
          <w:rFonts w:eastAsia="Palatino Linotype" w:cs="Palatino Linotype"/>
          <w:bCs/>
          <w:i/>
          <w:color w:val="000000"/>
          <w:sz w:val="22"/>
          <w:lang w:val="es-MX"/>
        </w:rPr>
      </w:pPr>
      <w:r w:rsidRPr="00D46F19">
        <w:rPr>
          <w:rFonts w:eastAsia="Palatino Linotype" w:cs="Palatino Linotype"/>
          <w:b/>
          <w:i/>
          <w:color w:val="000000"/>
          <w:sz w:val="22"/>
        </w:rPr>
        <w:t>(…</w:t>
      </w:r>
      <w:r w:rsidRPr="00D46F19">
        <w:rPr>
          <w:rFonts w:eastAsia="Palatino Linotype" w:cs="Palatino Linotype"/>
          <w:bCs/>
          <w:i/>
          <w:color w:val="000000"/>
          <w:sz w:val="22"/>
          <w:lang w:val="es-MX"/>
        </w:rPr>
        <w:t>)</w:t>
      </w:r>
    </w:p>
    <w:p w14:paraId="531EC4CA" w14:textId="61940894" w:rsidR="00FB5DB2" w:rsidRPr="00D46F19" w:rsidRDefault="00FB5DB2" w:rsidP="00FB5DB2">
      <w:pPr>
        <w:spacing w:line="240" w:lineRule="auto"/>
        <w:ind w:left="851" w:right="851"/>
        <w:rPr>
          <w:rFonts w:eastAsia="Palatino Linotype" w:cs="Palatino Linotype"/>
          <w:bCs/>
          <w:i/>
          <w:color w:val="000000"/>
          <w:sz w:val="22"/>
        </w:rPr>
      </w:pPr>
      <w:r w:rsidRPr="00D46F19">
        <w:rPr>
          <w:rFonts w:eastAsia="Palatino Linotype" w:cs="Palatino Linotype"/>
          <w:bCs/>
          <w:i/>
          <w:color w:val="000000"/>
          <w:sz w:val="22"/>
        </w:rPr>
        <w:t xml:space="preserve">XIV. </w:t>
      </w:r>
      <w:r w:rsidRPr="00D46F19">
        <w:rPr>
          <w:rFonts w:eastAsia="Palatino Linotype" w:cs="Palatino Linotype"/>
          <w:b/>
          <w:i/>
          <w:color w:val="000000"/>
          <w:sz w:val="22"/>
          <w:u w:val="single"/>
        </w:rPr>
        <w:t>Vigilar que se mantenga actualizada la plantilla del personal del Organismo</w:t>
      </w:r>
      <w:r w:rsidRPr="00D46F19">
        <w:rPr>
          <w:rFonts w:eastAsia="Palatino Linotype" w:cs="Palatino Linotype"/>
          <w:bCs/>
          <w:i/>
          <w:color w:val="000000"/>
          <w:sz w:val="22"/>
        </w:rPr>
        <w:t>, así como el cumplimiento de las políticas, normas y lineamientos;</w:t>
      </w:r>
    </w:p>
    <w:p w14:paraId="215D6417" w14:textId="77777777" w:rsidR="00FB5DB2" w:rsidRPr="00D46F19" w:rsidRDefault="00FB5DB2" w:rsidP="00FB5DB2">
      <w:pPr>
        <w:spacing w:line="240" w:lineRule="auto"/>
        <w:ind w:left="851" w:right="851"/>
        <w:rPr>
          <w:rFonts w:eastAsia="Palatino Linotype" w:cs="Palatino Linotype"/>
          <w:bCs/>
          <w:i/>
          <w:color w:val="000000"/>
          <w:sz w:val="22"/>
        </w:rPr>
      </w:pPr>
    </w:p>
    <w:p w14:paraId="1944D44F" w14:textId="58774517" w:rsidR="00FB5DB2" w:rsidRPr="00D46F19" w:rsidRDefault="00FB5DB2" w:rsidP="00FB5DB2">
      <w:pPr>
        <w:spacing w:line="240" w:lineRule="auto"/>
        <w:ind w:left="851" w:right="851"/>
        <w:rPr>
          <w:rFonts w:eastAsia="Palatino Linotype" w:cs="Palatino Linotype"/>
          <w:bCs/>
          <w:i/>
          <w:color w:val="000000"/>
          <w:sz w:val="22"/>
        </w:rPr>
      </w:pPr>
      <w:r w:rsidRPr="00D46F19">
        <w:rPr>
          <w:rFonts w:eastAsia="Palatino Linotype" w:cs="Palatino Linotype"/>
          <w:b/>
          <w:i/>
          <w:color w:val="000000"/>
          <w:sz w:val="22"/>
        </w:rPr>
        <w:lastRenderedPageBreak/>
        <w:t>Artículo 88</w:t>
      </w:r>
      <w:r w:rsidRPr="00D46F19">
        <w:rPr>
          <w:rFonts w:eastAsia="Palatino Linotype" w:cs="Palatino Linotype"/>
          <w:bCs/>
          <w:i/>
          <w:color w:val="000000"/>
          <w:sz w:val="22"/>
        </w:rPr>
        <w:t>.- Corresponde a la Subdirección de Recursos Humanos el ejercicio de las siguientes atribuciones:</w:t>
      </w:r>
    </w:p>
    <w:p w14:paraId="7B916489" w14:textId="56050706" w:rsidR="00FB5DB2" w:rsidRPr="00D46F19" w:rsidRDefault="00FB5DB2" w:rsidP="00FB5DB2">
      <w:pPr>
        <w:spacing w:line="240" w:lineRule="auto"/>
        <w:ind w:left="851" w:right="851"/>
        <w:rPr>
          <w:rFonts w:eastAsia="Palatino Linotype" w:cs="Palatino Linotype"/>
          <w:bCs/>
          <w:i/>
          <w:color w:val="000000"/>
          <w:sz w:val="22"/>
        </w:rPr>
      </w:pPr>
      <w:r w:rsidRPr="00D46F19">
        <w:rPr>
          <w:rFonts w:eastAsia="Palatino Linotype" w:cs="Palatino Linotype"/>
          <w:bCs/>
          <w:i/>
          <w:color w:val="000000"/>
          <w:sz w:val="22"/>
        </w:rPr>
        <w:t>(…)</w:t>
      </w:r>
    </w:p>
    <w:p w14:paraId="71901D29" w14:textId="77777777" w:rsidR="00FB5DB2" w:rsidRPr="00D46F19" w:rsidRDefault="00FB5DB2" w:rsidP="00FB5DB2">
      <w:pPr>
        <w:spacing w:line="240" w:lineRule="auto"/>
        <w:ind w:left="851" w:right="851"/>
        <w:rPr>
          <w:rFonts w:eastAsia="Palatino Linotype" w:cs="Palatino Linotype"/>
          <w:bCs/>
          <w:i/>
          <w:color w:val="000000"/>
          <w:sz w:val="22"/>
        </w:rPr>
      </w:pPr>
    </w:p>
    <w:p w14:paraId="7849E6E6" w14:textId="298F5F09" w:rsidR="00FB5DB2" w:rsidRPr="00D46F19" w:rsidRDefault="00FB5DB2" w:rsidP="00FB5DB2">
      <w:pPr>
        <w:spacing w:line="240" w:lineRule="auto"/>
        <w:ind w:left="851" w:right="851"/>
        <w:rPr>
          <w:rFonts w:eastAsia="Palatino Linotype" w:cs="Palatino Linotype"/>
          <w:bCs/>
          <w:i/>
          <w:color w:val="000000"/>
          <w:sz w:val="22"/>
          <w:lang w:val="es-MX"/>
        </w:rPr>
      </w:pPr>
      <w:r w:rsidRPr="00D46F19">
        <w:rPr>
          <w:rFonts w:eastAsia="Palatino Linotype" w:cs="Palatino Linotype"/>
          <w:bCs/>
          <w:i/>
          <w:color w:val="000000"/>
          <w:sz w:val="22"/>
        </w:rPr>
        <w:t>XII. Coordinar y vigilar la actualización de la plantilla del personal, de acuerdo con la integración, separación, promociones, comisión y cambios de adscripción de los Servidores Públicos adscritos al Organismo;</w:t>
      </w:r>
    </w:p>
    <w:p w14:paraId="16831FE4" w14:textId="77777777" w:rsidR="00FB5DB2" w:rsidRPr="00D46F19" w:rsidRDefault="00FB5DB2" w:rsidP="00FB5DB2">
      <w:pPr>
        <w:spacing w:line="240" w:lineRule="auto"/>
        <w:ind w:left="851" w:right="851"/>
        <w:rPr>
          <w:rFonts w:eastAsia="Palatino Linotype" w:cs="Palatino Linotype"/>
          <w:bCs/>
          <w:i/>
          <w:color w:val="000000"/>
          <w:sz w:val="22"/>
          <w:lang w:val="es-MX"/>
        </w:rPr>
      </w:pPr>
    </w:p>
    <w:p w14:paraId="568BC321" w14:textId="77777777" w:rsidR="00FB5DB2" w:rsidRPr="00D46F19" w:rsidRDefault="00FB5DB2" w:rsidP="00FB5DB2">
      <w:pPr>
        <w:contextualSpacing/>
        <w:rPr>
          <w:rFonts w:eastAsia="Palatino Linotype" w:cs="Palatino Linotype"/>
          <w:szCs w:val="24"/>
        </w:rPr>
      </w:pPr>
    </w:p>
    <w:p w14:paraId="0DB992AF" w14:textId="48EAB67A" w:rsidR="00FB5DB2" w:rsidRPr="00D46F19" w:rsidRDefault="00FB5DB2" w:rsidP="00FB5DB2">
      <w:pPr>
        <w:contextualSpacing/>
        <w:rPr>
          <w:rFonts w:eastAsia="Palatino Linotype" w:cs="Palatino Linotype"/>
          <w:szCs w:val="24"/>
        </w:rPr>
      </w:pPr>
      <w:r w:rsidRPr="00D46F19">
        <w:rPr>
          <w:rFonts w:eastAsia="Palatino Linotype" w:cs="Palatino Linotype"/>
          <w:szCs w:val="24"/>
        </w:rPr>
        <w:t xml:space="preserve">De lo preceptos en cita, podemos advertir que dentro de la estructura organizacional del Sujeto Obligado, cuenta con una Dirección de Administración y Finanzas, encargada de </w:t>
      </w:r>
      <w:r w:rsidRPr="00D46F19">
        <w:t xml:space="preserve"> </w:t>
      </w:r>
      <w:r w:rsidRPr="00D46F19">
        <w:rPr>
          <w:rFonts w:eastAsia="Palatino Linotype" w:cs="Palatino Linotype"/>
          <w:szCs w:val="24"/>
        </w:rPr>
        <w:t xml:space="preserve">la administración de los recursos humanos, financieros y materiales del organismo de acuerdo con las disposiciones aplicables, a su vez, dicha dirección cuenta con una Subdirección de Recursos Humanos, misma que se encuentra facultada para  </w:t>
      </w:r>
      <w:r w:rsidR="00E378AD" w:rsidRPr="00D46F19">
        <w:rPr>
          <w:rFonts w:eastAsia="Palatino Linotype" w:cs="Palatino Linotype"/>
          <w:szCs w:val="24"/>
        </w:rPr>
        <w:t>c</w:t>
      </w:r>
      <w:r w:rsidRPr="00D46F19">
        <w:rPr>
          <w:rFonts w:eastAsia="Palatino Linotype" w:cs="Palatino Linotype"/>
          <w:szCs w:val="24"/>
        </w:rPr>
        <w:t>oordinar y vigilar la actualización de la plantilla del personal, de acuerdo con la integración, separación, promociones, comisión y cambios de adscripción de los Servidores Públicos adscritos al Organismo</w:t>
      </w:r>
      <w:r w:rsidR="00A15806" w:rsidRPr="00D46F19">
        <w:rPr>
          <w:rFonts w:eastAsia="Palatino Linotype" w:cs="Palatino Linotype"/>
          <w:szCs w:val="24"/>
        </w:rPr>
        <w:t>.</w:t>
      </w:r>
    </w:p>
    <w:p w14:paraId="35DA00C8" w14:textId="77777777" w:rsidR="00FB5DB2" w:rsidRPr="00D46F19" w:rsidRDefault="00FB5DB2" w:rsidP="00FB5DB2">
      <w:pPr>
        <w:contextualSpacing/>
        <w:rPr>
          <w:rFonts w:eastAsia="Palatino Linotype" w:cs="Palatino Linotype"/>
          <w:szCs w:val="24"/>
        </w:rPr>
      </w:pPr>
    </w:p>
    <w:p w14:paraId="7CC4662A" w14:textId="304FC4AA" w:rsidR="00FB5DB2" w:rsidRPr="00D46F19" w:rsidRDefault="00FB5DB2" w:rsidP="00FB5DB2">
      <w:pPr>
        <w:contextualSpacing/>
        <w:rPr>
          <w:rFonts w:eastAsia="Palatino Linotype" w:cs="Palatino Linotype"/>
          <w:szCs w:val="24"/>
        </w:rPr>
      </w:pPr>
      <w:r w:rsidRPr="00D46F19">
        <w:rPr>
          <w:rFonts w:eastAsia="Palatino Linotype" w:cs="Palatino Linotype"/>
          <w:szCs w:val="24"/>
        </w:rPr>
        <w:t xml:space="preserve">Consecuentemente, toda vez que ha quedado establecido que existe una fuente obligacional que constriñe al Sujeto Obligado a generar los documentos solicitados y que éstos no fueron entregados a la parte </w:t>
      </w:r>
      <w:r w:rsidRPr="00D46F19">
        <w:rPr>
          <w:rFonts w:eastAsia="Palatino Linotype" w:cs="Palatino Linotype"/>
          <w:b/>
          <w:bCs/>
          <w:szCs w:val="24"/>
        </w:rPr>
        <w:t>Recurrente</w:t>
      </w:r>
      <w:r w:rsidRPr="00D46F19">
        <w:rPr>
          <w:rFonts w:eastAsia="Palatino Linotype" w:cs="Palatino Linotype"/>
          <w:szCs w:val="24"/>
        </w:rPr>
        <w:t xml:space="preserve">, es procedente ordenar la entrega de </w:t>
      </w:r>
      <w:r w:rsidR="00A15806" w:rsidRPr="00D46F19">
        <w:rPr>
          <w:rFonts w:eastAsia="Palatino Linotype" w:cs="Palatino Linotype"/>
          <w:szCs w:val="24"/>
        </w:rPr>
        <w:t>la planilla de personal al ve</w:t>
      </w:r>
      <w:r w:rsidR="00485A59" w:rsidRPr="00D46F19">
        <w:rPr>
          <w:rFonts w:eastAsia="Palatino Linotype" w:cs="Palatino Linotype"/>
          <w:szCs w:val="24"/>
        </w:rPr>
        <w:t>i</w:t>
      </w:r>
      <w:r w:rsidR="00A15806" w:rsidRPr="00D46F19">
        <w:rPr>
          <w:rFonts w:eastAsia="Palatino Linotype" w:cs="Palatino Linotype"/>
          <w:szCs w:val="24"/>
        </w:rPr>
        <w:t xml:space="preserve">nte de </w:t>
      </w:r>
      <w:r w:rsidR="00485A59" w:rsidRPr="00D46F19">
        <w:rPr>
          <w:rFonts w:eastAsia="Palatino Linotype" w:cs="Palatino Linotype"/>
          <w:szCs w:val="24"/>
        </w:rPr>
        <w:t>e</w:t>
      </w:r>
      <w:r w:rsidR="00A15806" w:rsidRPr="00D46F19">
        <w:rPr>
          <w:rFonts w:eastAsia="Palatino Linotype" w:cs="Palatino Linotype"/>
          <w:szCs w:val="24"/>
        </w:rPr>
        <w:t xml:space="preserve">nero de dos mil </w:t>
      </w:r>
      <w:r w:rsidR="00485A59" w:rsidRPr="00D46F19">
        <w:rPr>
          <w:rFonts w:eastAsia="Palatino Linotype" w:cs="Palatino Linotype"/>
          <w:szCs w:val="24"/>
        </w:rPr>
        <w:t>veinticinco.</w:t>
      </w:r>
      <w:r w:rsidR="00A15806" w:rsidRPr="00D46F19">
        <w:rPr>
          <w:rFonts w:eastAsia="Palatino Linotype" w:cs="Palatino Linotype"/>
          <w:szCs w:val="24"/>
        </w:rPr>
        <w:t xml:space="preserve"> </w:t>
      </w:r>
      <w:r w:rsidRPr="00D46F19">
        <w:rPr>
          <w:rFonts w:eastAsia="Palatino Linotype" w:cs="Palatino Linotype"/>
          <w:szCs w:val="24"/>
        </w:rPr>
        <w:t xml:space="preserve"> </w:t>
      </w:r>
    </w:p>
    <w:p w14:paraId="0D057504" w14:textId="77777777" w:rsidR="00485A59" w:rsidRPr="00D46F19" w:rsidRDefault="00485A59" w:rsidP="00FB5DB2">
      <w:pPr>
        <w:contextualSpacing/>
        <w:rPr>
          <w:rFonts w:eastAsia="Palatino Linotype" w:cs="Palatino Linotype"/>
          <w:szCs w:val="24"/>
        </w:rPr>
      </w:pPr>
    </w:p>
    <w:p w14:paraId="388B3018" w14:textId="3ADE1B9D" w:rsidR="00485A59" w:rsidRPr="00D46F19" w:rsidRDefault="00485A59" w:rsidP="00485A59">
      <w:pPr>
        <w:contextualSpacing/>
        <w:rPr>
          <w:rFonts w:eastAsia="Palatino Linotype" w:cs="Palatino Linotype"/>
          <w:szCs w:val="24"/>
        </w:rPr>
      </w:pPr>
      <w:r w:rsidRPr="00D46F19">
        <w:rPr>
          <w:rFonts w:eastAsia="Palatino Linotype" w:cs="Palatino Linotype"/>
          <w:szCs w:val="24"/>
        </w:rPr>
        <w:t xml:space="preserve">Relacionado a la entrega del </w:t>
      </w:r>
      <w:r w:rsidRPr="00D46F19">
        <w:rPr>
          <w:rFonts w:eastAsia="Palatino Linotype" w:cs="Palatino Linotype"/>
          <w:b/>
          <w:bCs/>
          <w:szCs w:val="24"/>
        </w:rPr>
        <w:t>Currículum Vitae de los servidores públicos dados de alta en el periodo que comprende del 01 al 20 de enero de 2025</w:t>
      </w:r>
      <w:r w:rsidRPr="00D46F19">
        <w:rPr>
          <w:rFonts w:eastAsia="Times New Roman" w:cs="Arial"/>
          <w:bCs/>
          <w:szCs w:val="24"/>
          <w:lang w:val="es-MX" w:eastAsia="es-ES"/>
        </w:rPr>
        <w:t>, ante la omisión del Sujeto Obligado de pronunciarse al respecto</w:t>
      </w:r>
      <w:r w:rsidRPr="00D46F19">
        <w:rPr>
          <w:rFonts w:eastAsia="Times New Roman" w:cs="Arial"/>
          <w:szCs w:val="24"/>
          <w:lang w:val="es-MX" w:eastAsia="es-ES"/>
        </w:rPr>
        <w:t xml:space="preserve">, resulta oportuno referir </w:t>
      </w:r>
      <w:r w:rsidRPr="00D46F19">
        <w:rPr>
          <w:rFonts w:cs="Arial"/>
          <w:szCs w:val="24"/>
          <w:lang w:val="es-MX" w:eastAsia="es-ES"/>
        </w:rPr>
        <w:t xml:space="preserve">que la información requerida corresponde a la señalada en la fracción XXI, del artículo 92, de la Ley de </w:t>
      </w:r>
      <w:r w:rsidRPr="00D46F19">
        <w:rPr>
          <w:rFonts w:cs="Arial"/>
          <w:szCs w:val="24"/>
          <w:lang w:val="es-MX" w:eastAsia="es-ES"/>
        </w:rPr>
        <w:lastRenderedPageBreak/>
        <w:t>Transparencia y Acceso a la Información Pública del Estado de México y Municipios, que a la letra indica:</w:t>
      </w:r>
    </w:p>
    <w:p w14:paraId="4EC0ED1F" w14:textId="77777777" w:rsidR="00485A59" w:rsidRPr="00D46F19" w:rsidRDefault="00485A59" w:rsidP="00485A59">
      <w:pPr>
        <w:spacing w:line="256" w:lineRule="auto"/>
        <w:jc w:val="left"/>
        <w:rPr>
          <w:rFonts w:asciiTheme="minorHAnsi" w:eastAsiaTheme="minorHAnsi" w:hAnsiTheme="minorHAnsi" w:cstheme="minorBidi"/>
          <w:sz w:val="22"/>
          <w:lang w:val="es-MX" w:eastAsia="en-US"/>
        </w:rPr>
      </w:pPr>
    </w:p>
    <w:p w14:paraId="5A55A763" w14:textId="77777777" w:rsidR="00485A59" w:rsidRPr="00D46F19" w:rsidRDefault="00485A59" w:rsidP="00485A59">
      <w:pPr>
        <w:autoSpaceDE w:val="0"/>
        <w:autoSpaceDN w:val="0"/>
        <w:adjustRightInd w:val="0"/>
        <w:spacing w:line="256" w:lineRule="auto"/>
        <w:ind w:left="709" w:right="757"/>
        <w:rPr>
          <w:rFonts w:cs="Arial"/>
          <w:i/>
          <w:sz w:val="22"/>
          <w:lang w:val="es-MX" w:eastAsia="en-US"/>
        </w:rPr>
      </w:pPr>
      <w:r w:rsidRPr="00D46F19">
        <w:rPr>
          <w:rFonts w:cs="Arial"/>
          <w:i/>
          <w:sz w:val="22"/>
          <w:lang w:val="es-MX" w:eastAsia="en-US"/>
        </w:rPr>
        <w:t>“</w:t>
      </w:r>
      <w:r w:rsidRPr="00D46F19">
        <w:rPr>
          <w:rFonts w:cs="Arial"/>
          <w:b/>
          <w:i/>
          <w:sz w:val="22"/>
          <w:lang w:val="es-MX" w:eastAsia="en-US"/>
        </w:rPr>
        <w:t>Artículo 92</w:t>
      </w:r>
      <w:r w:rsidRPr="00D46F19">
        <w:rPr>
          <w:rFonts w:cs="Arial"/>
          <w:i/>
          <w:sz w:val="22"/>
          <w:lang w:val="es-MX" w:eastAsia="en-US"/>
        </w:rPr>
        <w:t>. Los sujetos obligados deberán poner a disposición del público de manera permanente y actualizada de forma sencilla, precisa y entendible, en los respectivos medios electrónicos, de acuerdo con sus facultades, atribuciones, funciones u objeto social, según corresponda, la información, por lo menos, de los temas, documentos y políticas que a continuación se señalan:</w:t>
      </w:r>
    </w:p>
    <w:p w14:paraId="230354BD" w14:textId="77777777" w:rsidR="00485A59" w:rsidRPr="00D46F19" w:rsidRDefault="00485A59" w:rsidP="00485A59">
      <w:pPr>
        <w:autoSpaceDE w:val="0"/>
        <w:autoSpaceDN w:val="0"/>
        <w:adjustRightInd w:val="0"/>
        <w:spacing w:line="256" w:lineRule="auto"/>
        <w:ind w:left="709" w:right="757"/>
        <w:rPr>
          <w:rFonts w:cs="Arial"/>
          <w:i/>
          <w:sz w:val="22"/>
          <w:lang w:val="es-MX" w:eastAsia="en-US"/>
        </w:rPr>
      </w:pPr>
      <w:r w:rsidRPr="00D46F19">
        <w:rPr>
          <w:rFonts w:cs="Arial"/>
          <w:i/>
          <w:sz w:val="22"/>
          <w:lang w:val="es-MX" w:eastAsia="en-US"/>
        </w:rPr>
        <w:t>(…)</w:t>
      </w:r>
    </w:p>
    <w:p w14:paraId="51D68CFB" w14:textId="77777777" w:rsidR="00485A59" w:rsidRPr="00D46F19" w:rsidRDefault="00485A59" w:rsidP="00485A59">
      <w:pPr>
        <w:autoSpaceDE w:val="0"/>
        <w:autoSpaceDN w:val="0"/>
        <w:adjustRightInd w:val="0"/>
        <w:spacing w:line="256" w:lineRule="auto"/>
        <w:ind w:left="709" w:right="757"/>
        <w:rPr>
          <w:rFonts w:cs="Arial"/>
          <w:i/>
          <w:sz w:val="22"/>
          <w:lang w:val="es-MX" w:eastAsia="en-US"/>
        </w:rPr>
      </w:pPr>
      <w:r w:rsidRPr="00D46F19">
        <w:rPr>
          <w:rFonts w:cs="Arial"/>
          <w:b/>
          <w:i/>
          <w:sz w:val="22"/>
          <w:lang w:val="es-MX" w:eastAsia="en-US"/>
        </w:rPr>
        <w:t>XXI.</w:t>
      </w:r>
      <w:r w:rsidRPr="00D46F19">
        <w:rPr>
          <w:rFonts w:cs="Arial"/>
          <w:i/>
          <w:sz w:val="22"/>
          <w:lang w:val="es-MX" w:eastAsia="en-US"/>
        </w:rPr>
        <w:t xml:space="preserve"> </w:t>
      </w:r>
      <w:r w:rsidRPr="00D46F19">
        <w:rPr>
          <w:rFonts w:cs="Arial"/>
          <w:b/>
          <w:i/>
          <w:sz w:val="22"/>
          <w:u w:val="single"/>
          <w:lang w:val="es-MX" w:eastAsia="en-US"/>
        </w:rPr>
        <w:t>La información curricular, desde el nivel de jefe de departamento o equivalente, hasta el titular del sujeto obligado</w:t>
      </w:r>
      <w:r w:rsidRPr="00D46F19">
        <w:rPr>
          <w:rFonts w:cs="Arial"/>
          <w:i/>
          <w:sz w:val="22"/>
          <w:lang w:val="es-MX" w:eastAsia="en-US"/>
        </w:rPr>
        <w:t>, así como, en su caso, las sanciones administrativas de que haya sido objeto;</w:t>
      </w:r>
    </w:p>
    <w:p w14:paraId="2EEB6D79" w14:textId="77777777" w:rsidR="00485A59" w:rsidRPr="00D46F19" w:rsidRDefault="00485A59" w:rsidP="00485A59">
      <w:pPr>
        <w:autoSpaceDE w:val="0"/>
        <w:autoSpaceDN w:val="0"/>
        <w:adjustRightInd w:val="0"/>
        <w:spacing w:line="256" w:lineRule="auto"/>
        <w:ind w:left="709" w:right="757"/>
        <w:rPr>
          <w:rFonts w:cs="Arial"/>
          <w:i/>
          <w:sz w:val="22"/>
          <w:lang w:val="es-MX" w:eastAsia="en-US"/>
        </w:rPr>
      </w:pPr>
      <w:r w:rsidRPr="00D46F19">
        <w:rPr>
          <w:rFonts w:cs="Arial"/>
          <w:i/>
          <w:sz w:val="22"/>
          <w:lang w:val="es-MX" w:eastAsia="en-US"/>
        </w:rPr>
        <w:t>(…)” (Sic)</w:t>
      </w:r>
    </w:p>
    <w:p w14:paraId="18D39134" w14:textId="77777777" w:rsidR="00485A59" w:rsidRPr="00D46F19" w:rsidRDefault="00485A59" w:rsidP="00485A59">
      <w:pPr>
        <w:spacing w:line="256" w:lineRule="auto"/>
        <w:jc w:val="left"/>
        <w:rPr>
          <w:rFonts w:asciiTheme="minorHAnsi" w:eastAsiaTheme="minorHAnsi" w:hAnsiTheme="minorHAnsi" w:cstheme="minorBidi"/>
          <w:sz w:val="22"/>
          <w:lang w:val="es-MX" w:eastAsia="en-US"/>
        </w:rPr>
      </w:pPr>
    </w:p>
    <w:p w14:paraId="07762DFE" w14:textId="0E0185D0" w:rsidR="00485A59" w:rsidRPr="00D46F19" w:rsidRDefault="00485A59" w:rsidP="00485A59">
      <w:pPr>
        <w:tabs>
          <w:tab w:val="left" w:pos="709"/>
        </w:tabs>
        <w:rPr>
          <w:rFonts w:cs="Arial"/>
          <w:szCs w:val="24"/>
          <w:lang w:val="es-MX" w:eastAsia="en-US"/>
        </w:rPr>
      </w:pPr>
      <w:r w:rsidRPr="00D46F19">
        <w:rPr>
          <w:rFonts w:cs="Arial"/>
          <w:szCs w:val="24"/>
          <w:lang w:val="es-MX" w:eastAsia="en-US"/>
        </w:rPr>
        <w:t xml:space="preserve">Es importante mencionar que, al ser una obligación de transparencia común, </w:t>
      </w:r>
      <w:r w:rsidRPr="00D46F19">
        <w:rPr>
          <w:rFonts w:cs="Arial"/>
          <w:b/>
          <w:szCs w:val="24"/>
          <w:lang w:val="es-MX" w:eastAsia="en-US"/>
        </w:rPr>
        <w:t xml:space="preserve">El Sujeto Obligado </w:t>
      </w:r>
      <w:r w:rsidRPr="00D46F19">
        <w:rPr>
          <w:rFonts w:cs="Arial"/>
          <w:szCs w:val="24"/>
          <w:lang w:val="es-MX" w:eastAsia="en-US"/>
        </w:rPr>
        <w:t xml:space="preserve">debe poner a disposición del público en su portal de IPOMEX la información curricular de sus servidores públicos, con ello cumple con la finalidad de enaltecer los principios de máxima publicidad, transparencia y certeza; más como se aprecia en el dispositivo legal antes invocado solamente están constreñidos a tener la información curricular desde el nivel de jefe de departamento o equivalente; por lo que aunque esta información no es generada por </w:t>
      </w:r>
      <w:r w:rsidRPr="00D46F19">
        <w:rPr>
          <w:rFonts w:cs="Arial"/>
          <w:b/>
          <w:szCs w:val="24"/>
          <w:lang w:val="es-MX" w:eastAsia="en-US"/>
        </w:rPr>
        <w:t>El Sujeto Obligado</w:t>
      </w:r>
      <w:r w:rsidRPr="00D46F19">
        <w:rPr>
          <w:rFonts w:cs="Arial"/>
          <w:szCs w:val="24"/>
          <w:lang w:val="es-MX" w:eastAsia="en-US"/>
        </w:rPr>
        <w:t>, sí la posee y debe obrar en sus archivos.</w:t>
      </w:r>
    </w:p>
    <w:p w14:paraId="27C479F1" w14:textId="77777777" w:rsidR="00485A59" w:rsidRPr="00D46F19" w:rsidRDefault="00485A59" w:rsidP="00485A59">
      <w:pPr>
        <w:rPr>
          <w:rFonts w:eastAsiaTheme="minorHAnsi" w:cs="Arial"/>
          <w:sz w:val="22"/>
          <w:lang w:val="es-MX" w:eastAsia="en-US"/>
        </w:rPr>
      </w:pPr>
    </w:p>
    <w:p w14:paraId="3786D8E9" w14:textId="15C4B00C" w:rsidR="00485A59" w:rsidRPr="00D46F19" w:rsidRDefault="00485A59" w:rsidP="00485A59">
      <w:pPr>
        <w:rPr>
          <w:rFonts w:eastAsiaTheme="minorHAnsi" w:cs="Arial"/>
          <w:szCs w:val="24"/>
          <w:lang w:val="es-MX" w:eastAsia="en-US"/>
        </w:rPr>
      </w:pPr>
      <w:r w:rsidRPr="00D46F19">
        <w:rPr>
          <w:rFonts w:eastAsiaTheme="minorHAnsi" w:cs="Arial"/>
          <w:szCs w:val="24"/>
          <w:lang w:val="es-MX" w:eastAsia="en-US"/>
        </w:rPr>
        <w:t xml:space="preserve">Asimismo, es preciso destacar que, la información curricular acredita la experiencia académica, de quien ocupe cargos en la administración pública municipal y le permitirá al particular conocer con toda certeza y de manera indudable si las personas que se desempeñan en los cargos cuentan con la idoneidad de desempeñarlos y así como la capacidad de desarrollar las actividades y atribuciones que se deriven de este. Elementos </w:t>
      </w:r>
      <w:r w:rsidRPr="00D46F19">
        <w:rPr>
          <w:rFonts w:eastAsiaTheme="minorHAnsi" w:cs="Arial"/>
          <w:szCs w:val="24"/>
          <w:lang w:val="es-MX" w:eastAsia="en-US"/>
        </w:rPr>
        <w:lastRenderedPageBreak/>
        <w:t xml:space="preserve">indispensables y necesarios para que se encuentre en condiciones plenas de ejercer, de manera informada, su derecho a la libertad de expresión y, en su caso, el control constitucional popular de los actos de gobierno. </w:t>
      </w:r>
    </w:p>
    <w:p w14:paraId="4647794B" w14:textId="77777777" w:rsidR="00485A59" w:rsidRPr="00D46F19" w:rsidRDefault="00485A59" w:rsidP="00485A59">
      <w:pPr>
        <w:rPr>
          <w:rFonts w:eastAsiaTheme="minorHAnsi" w:cs="Arial"/>
          <w:szCs w:val="24"/>
          <w:lang w:val="es-MX" w:eastAsia="en-US"/>
        </w:rPr>
      </w:pPr>
    </w:p>
    <w:p w14:paraId="3DA25134" w14:textId="29FF53A7" w:rsidR="00485A59" w:rsidRPr="00D46F19" w:rsidRDefault="00485A59" w:rsidP="00485A59">
      <w:pPr>
        <w:tabs>
          <w:tab w:val="left" w:pos="709"/>
        </w:tabs>
        <w:rPr>
          <w:rFonts w:cs="Arial"/>
          <w:lang w:eastAsia="en-US"/>
        </w:rPr>
      </w:pPr>
      <w:r w:rsidRPr="00D46F19">
        <w:rPr>
          <w:rFonts w:cs="Arial"/>
          <w:lang w:eastAsia="en-US"/>
        </w:rPr>
        <w:t xml:space="preserve">Por otro parte, en relación con la información curricular de los demás servidores públicos con nivel inferior de jefe de departamento, se debe señalar que, si bien es cierto, no corresponde a información que El Sujeto Obligado deba poner a disposición del público en su portal de IPOMEX, también lo es que la información curricular debe obrar en los expedientes de cada servidor público, mismos que las instituciones públicas tienen la obligación de integrar los expedientes laborales de cada servidor público, </w:t>
      </w:r>
      <w:r w:rsidRPr="00D46F19">
        <w:rPr>
          <w:rFonts w:cs="Arial"/>
          <w:lang w:val="es-MX" w:eastAsia="en-US"/>
        </w:rPr>
        <w:t>en términos del artículo 98, fracción XVII, de la Ley del Trabajo de los Servidores Públicos del Estado de México,</w:t>
      </w:r>
      <w:r w:rsidRPr="00D46F19">
        <w:rPr>
          <w:rFonts w:cs="Arial"/>
          <w:lang w:eastAsia="en-US"/>
        </w:rPr>
        <w:t xml:space="preserve"> dentro de los cuales puede constar la solicitud de empleo, ficha curricular, currículum vitae o documento análogo de cada servidor público adscrito al Sujeto Obligado.</w:t>
      </w:r>
    </w:p>
    <w:p w14:paraId="4B3C2BA0" w14:textId="77777777" w:rsidR="00485A59" w:rsidRPr="00D46F19" w:rsidRDefault="00485A59" w:rsidP="00485A59">
      <w:pPr>
        <w:tabs>
          <w:tab w:val="left" w:pos="709"/>
        </w:tabs>
        <w:rPr>
          <w:rFonts w:cs="Arial"/>
          <w:szCs w:val="24"/>
          <w:lang w:val="es-MX" w:eastAsia="en-US"/>
        </w:rPr>
      </w:pPr>
    </w:p>
    <w:p w14:paraId="5E626FD1" w14:textId="77777777" w:rsidR="00485A59" w:rsidRPr="00D46F19" w:rsidRDefault="00485A59" w:rsidP="00485A59">
      <w:pPr>
        <w:tabs>
          <w:tab w:val="left" w:pos="709"/>
        </w:tabs>
        <w:rPr>
          <w:rFonts w:cs="Arial"/>
          <w:szCs w:val="24"/>
          <w:lang w:val="es-MX" w:eastAsia="en-US"/>
        </w:rPr>
      </w:pPr>
      <w:r w:rsidRPr="00D46F19">
        <w:rPr>
          <w:rFonts w:cs="Arial"/>
          <w:szCs w:val="24"/>
          <w:lang w:val="es-MX" w:eastAsia="en-US"/>
        </w:rPr>
        <w:t>En este mismo sentido, se pronunció el entonces Instituto Federal de Acceso a la Información ahora Instituto Nacional de Transparencia Acceso a la Información y Protección de Datos Personales, al establecer en el criterio 03/2009 que una de las formas en la que los ciudadanos puede evaluar las aptitudes de los servidores públicos para desempeñar el cargo público que les ha sido encomendado, es mediante la publicidad de ciertos datos contenidos en los currículums vitae, o bien en las solicitudes de empleo, el cual para mayor ilustración se transcribe a continuación:</w:t>
      </w:r>
    </w:p>
    <w:p w14:paraId="016884D7" w14:textId="77777777" w:rsidR="00485A59" w:rsidRPr="00D46F19" w:rsidRDefault="00485A59" w:rsidP="00485A59">
      <w:pPr>
        <w:spacing w:line="256" w:lineRule="auto"/>
        <w:jc w:val="left"/>
        <w:rPr>
          <w:rFonts w:asciiTheme="minorHAnsi" w:eastAsiaTheme="minorHAnsi" w:hAnsiTheme="minorHAnsi" w:cstheme="minorBidi"/>
          <w:sz w:val="22"/>
          <w:lang w:val="es-MX" w:eastAsia="en-US"/>
        </w:rPr>
      </w:pPr>
    </w:p>
    <w:p w14:paraId="21BCCC67" w14:textId="77777777" w:rsidR="00485A59" w:rsidRPr="00D46F19" w:rsidRDefault="00485A59" w:rsidP="00485A59">
      <w:pPr>
        <w:autoSpaceDE w:val="0"/>
        <w:autoSpaceDN w:val="0"/>
        <w:adjustRightInd w:val="0"/>
        <w:spacing w:line="256" w:lineRule="auto"/>
        <w:ind w:left="709" w:right="757"/>
        <w:rPr>
          <w:rFonts w:cs="Arial"/>
          <w:i/>
          <w:sz w:val="22"/>
          <w:lang w:val="es-MX" w:eastAsia="en-US"/>
        </w:rPr>
      </w:pPr>
      <w:r w:rsidRPr="00D46F19">
        <w:rPr>
          <w:rFonts w:cs="Arial"/>
          <w:i/>
          <w:sz w:val="22"/>
          <w:lang w:val="es-MX" w:eastAsia="en-US"/>
        </w:rPr>
        <w:t>“</w:t>
      </w:r>
      <w:r w:rsidRPr="00D46F19">
        <w:rPr>
          <w:rFonts w:cs="Arial"/>
          <w:b/>
          <w:i/>
          <w:sz w:val="22"/>
          <w:lang w:val="es-MX" w:eastAsia="en-US"/>
        </w:rPr>
        <w:t>Curriculum Vitae de servidores públicos</w:t>
      </w:r>
      <w:r w:rsidRPr="00D46F19">
        <w:rPr>
          <w:rFonts w:cs="Arial"/>
          <w:i/>
          <w:sz w:val="22"/>
          <w:lang w:val="es-MX" w:eastAsia="en-US"/>
        </w:rPr>
        <w:t xml:space="preserve">. Es obligación de los sujetos obligados otorgar acceso a versiones públicas de los mismos ante una solicitud de acceso. Uno de los </w:t>
      </w:r>
      <w:r w:rsidRPr="00D46F19">
        <w:rPr>
          <w:rFonts w:cs="Arial"/>
          <w:i/>
          <w:sz w:val="22"/>
          <w:lang w:val="es-MX" w:eastAsia="en-US"/>
        </w:rPr>
        <w:lastRenderedPageBreak/>
        <w:t>objetivos de la Ley Federal de Transparencia y Acceso a la Información Pública Gubernamental, de acuerdo con su artículo 4, fracción IV, es favorecer la rendición de cuentas a las personas, de manera que puedan valorar el desempeño de los sujetos obligados. Si bien en el currículo vitae se describe información de una persona relacionada con su formación académica, trayectoria profesional, datos de contacto, datos biográficos, entre otros, los cuales constituyen datos personales, de acuerdo con lo previsto en el artículo 3, fracción II de la Ley Federal de Transparencia y Acceso a la Información Pública Gubernamental, y en consecuencia, representan información confidencial, en términos de lo establecido en el artículo 18, fracción II de la Ley Federal de Transparencia y Acceso a la Información Pública Gubernamental, tratándose del curriculum vitae de un servidor público, una de las formas en que los ciudadanos pueden evaluar sus aptitudes para desempeñar el cargo público que le ha sido encomendado, es mediante la publicidad de ciertos datos de los ahí contenidos. En esa tesitura, entre los datos personales del curriculum vitae de un servidor público susceptibles de hacerse del conocimiento público, ante una solicitud de acceso, se encuentran los relativos a su trayectoria académica, profesional, laboral, así como todos aquellos que acrediten su capacidad, habilidades o pericia para ocupar el cargo público.”</w:t>
      </w:r>
    </w:p>
    <w:p w14:paraId="62FA49E8" w14:textId="77777777" w:rsidR="00485A59" w:rsidRPr="00D46F19" w:rsidRDefault="00485A59" w:rsidP="00485A59">
      <w:pPr>
        <w:ind w:right="-28"/>
        <w:rPr>
          <w:rFonts w:eastAsiaTheme="minorHAnsi" w:cstheme="minorBidi"/>
          <w:sz w:val="22"/>
          <w:lang w:val="es-MX" w:eastAsia="en-US"/>
        </w:rPr>
      </w:pPr>
    </w:p>
    <w:p w14:paraId="36F2415B" w14:textId="77777777" w:rsidR="00485A59" w:rsidRPr="00D46F19" w:rsidRDefault="00485A59" w:rsidP="00485A59">
      <w:pPr>
        <w:rPr>
          <w:rFonts w:eastAsia="MS Mincho" w:cstheme="minorBidi"/>
          <w:szCs w:val="24"/>
          <w:lang w:val="es-MX" w:eastAsia="en-US"/>
        </w:rPr>
      </w:pPr>
      <w:r w:rsidRPr="00D46F19">
        <w:rPr>
          <w:rFonts w:eastAsia="MS Mincho" w:cstheme="minorBidi"/>
          <w:szCs w:val="24"/>
          <w:lang w:val="es-MX" w:eastAsia="en-US"/>
        </w:rPr>
        <w:t xml:space="preserve">En conclusión, no existe causal por la que el </w:t>
      </w:r>
      <w:r w:rsidRPr="00D46F19">
        <w:rPr>
          <w:rFonts w:eastAsia="MS Mincho" w:cstheme="minorBidi"/>
          <w:b/>
          <w:szCs w:val="24"/>
          <w:lang w:val="es-MX" w:eastAsia="en-US"/>
        </w:rPr>
        <w:t>Sujeto Obligado</w:t>
      </w:r>
      <w:r w:rsidRPr="00D46F19">
        <w:rPr>
          <w:rFonts w:eastAsia="MS Mincho" w:cstheme="minorBidi"/>
          <w:szCs w:val="24"/>
          <w:lang w:val="es-MX" w:eastAsia="en-US"/>
        </w:rPr>
        <w:t xml:space="preserve"> pueda excusar o negar la información solicitada, ya que la naturaleza de dicha información y de acuerdo con los principios rectores de la administración pública, es pública y accesible a cualquier persona, por lo que el currículum de los servidores públicos referidos con anterioridad, la Autoridad Municipal tiene la obligación de hacer público su contenido a la mayor brevedad posible.</w:t>
      </w:r>
    </w:p>
    <w:p w14:paraId="582D76BB" w14:textId="77777777" w:rsidR="00AF593D" w:rsidRPr="00D46F19" w:rsidRDefault="00AF593D" w:rsidP="00485A59">
      <w:pPr>
        <w:rPr>
          <w:rFonts w:eastAsia="MS Mincho" w:cstheme="minorBidi"/>
          <w:szCs w:val="24"/>
          <w:lang w:val="es-MX" w:eastAsia="en-US"/>
        </w:rPr>
      </w:pPr>
    </w:p>
    <w:p w14:paraId="6E589F58" w14:textId="047C762D" w:rsidR="00AF593D" w:rsidRPr="00D46F19" w:rsidRDefault="00AF593D" w:rsidP="00AF593D">
      <w:pPr>
        <w:rPr>
          <w:rFonts w:eastAsia="Palatino Linotype" w:cs="Palatino Linotype"/>
          <w:lang w:eastAsia="en-US"/>
        </w:rPr>
      </w:pPr>
      <w:r w:rsidRPr="00D46F19">
        <w:rPr>
          <w:rFonts w:eastAsia="Palatino Linotype" w:cs="Palatino Linotype"/>
          <w:lang w:eastAsia="en-US"/>
        </w:rPr>
        <w:t xml:space="preserve">Ahora bien, en relación a los requerimientos relacionados con el </w:t>
      </w:r>
      <w:r w:rsidRPr="00D46F19">
        <w:rPr>
          <w:rFonts w:eastAsia="Palatino Linotype" w:cs="Palatino Linotype"/>
          <w:b/>
          <w:bCs/>
          <w:lang w:eastAsia="en-US"/>
        </w:rPr>
        <w:t>Grado de Estudios</w:t>
      </w:r>
      <w:r w:rsidRPr="00D46F19">
        <w:rPr>
          <w:rFonts w:eastAsia="Palatino Linotype" w:cs="Palatino Linotype"/>
          <w:lang w:eastAsia="en-US"/>
        </w:rPr>
        <w:t xml:space="preserve"> de los servidores públicos dados de alta en el periodo que comprende del 01 al 20 de enero de 2025</w:t>
      </w:r>
      <w:r w:rsidRPr="00D46F19">
        <w:rPr>
          <w:rFonts w:eastAsiaTheme="minorHAnsi" w:cstheme="minorBidi"/>
          <w:lang w:eastAsia="en-US"/>
        </w:rPr>
        <w:t xml:space="preserve">, es importante señalar que </w:t>
      </w:r>
      <w:r w:rsidRPr="00D46F19">
        <w:rPr>
          <w:rFonts w:eastAsiaTheme="minorHAnsi" w:cs="Arial"/>
          <w:lang w:eastAsia="en-US"/>
        </w:rPr>
        <w:t xml:space="preserve">respecto al Título Profesional y la Cédula Profesional, son documentos probatorios del grado de estudios, es necesario precisar que el Título Profesional es el documento expedido por instituciones del Estado o descentralizadas, y </w:t>
      </w:r>
      <w:r w:rsidRPr="00D46F19">
        <w:rPr>
          <w:rFonts w:eastAsiaTheme="minorHAnsi" w:cs="Arial"/>
          <w:lang w:eastAsia="en-US"/>
        </w:rPr>
        <w:lastRenderedPageBreak/>
        <w:t xml:space="preserve">por instituciones particulares que tenga reconocimiento de validez oficial de estudios, a favor de la persona que haya concluido los estudios correspondientes o demostrado tener los conocimientos necesarios de conformidad con la legislación aplicable y el acceder a la copia del mismo, o cualquier otro documento que, acredite experiencia académica, de quien ocupe cargos en la administración permitirá al particular conocer con toda certeza y de manera indudable si las personas que se desempeñan en los cargos cuenta con la idoneidad de desempeñarlos y así como la capacidad de  desarrollar las actividades y atribuciones que se deriven de este. Elementos indispensables y necesarios para que se encuentre en condiciones plenas de ejercer, de manera informada, su derecho a la libertad de expresión y, en su caso, el control constitucional popular de los actos de gobierno. </w:t>
      </w:r>
    </w:p>
    <w:p w14:paraId="58E5D460" w14:textId="77777777" w:rsidR="00AF593D" w:rsidRPr="00D46F19" w:rsidRDefault="00AF593D" w:rsidP="00AF593D">
      <w:pPr>
        <w:rPr>
          <w:rFonts w:eastAsiaTheme="minorHAnsi" w:cstheme="minorBidi"/>
          <w:lang w:eastAsia="en-US"/>
        </w:rPr>
      </w:pPr>
    </w:p>
    <w:p w14:paraId="041145D0" w14:textId="77777777" w:rsidR="00AF593D" w:rsidRPr="00D46F19" w:rsidRDefault="00AF593D" w:rsidP="00AF593D">
      <w:pPr>
        <w:ind w:right="49"/>
        <w:contextualSpacing/>
        <w:rPr>
          <w:rFonts w:cs="Arial"/>
          <w:color w:val="000000" w:themeColor="text1"/>
          <w:lang w:eastAsia="en-US"/>
        </w:rPr>
      </w:pPr>
      <w:r w:rsidRPr="00D46F19">
        <w:rPr>
          <w:rFonts w:cs="Arial"/>
          <w:color w:val="000000" w:themeColor="text1"/>
          <w:lang w:eastAsia="en-US"/>
        </w:rPr>
        <w:t>Por otro lado, atendiendo a que la normatividad especifica de manera precisa cuáles son los requisitos que se requieren para: a) ingresar al servicio público y b) para ocupar un determinado cargo público; que para el segundo caso, se señala que es indispensable contar con determinados documentos, en el caso concreto,  ya sea con el título profesional o, (incluso) con la cédula profesional y por ende debió haber sido entregada al organismo, institución y/o administración pública a la cual se ingresó, toda vez que para ostentar ciertos cargos dentro de la administración pública, es obligación de los Sujetos Obligados poseer los documentos necesarios que den cumplimiento a los requisitos previstos por las normatividades.</w:t>
      </w:r>
    </w:p>
    <w:p w14:paraId="48C4AD36" w14:textId="77777777" w:rsidR="00AF593D" w:rsidRPr="00D46F19" w:rsidRDefault="00AF593D" w:rsidP="00AF593D">
      <w:pPr>
        <w:ind w:right="49"/>
        <w:contextualSpacing/>
        <w:rPr>
          <w:rFonts w:cs="Arial"/>
          <w:color w:val="000000" w:themeColor="text1"/>
          <w:lang w:eastAsia="en-US"/>
        </w:rPr>
      </w:pPr>
    </w:p>
    <w:p w14:paraId="77EF8A8D" w14:textId="445722D4" w:rsidR="004C6B22" w:rsidRPr="00D46F19" w:rsidRDefault="00AF593D" w:rsidP="004C6B22">
      <w:pPr>
        <w:ind w:right="49"/>
        <w:contextualSpacing/>
        <w:rPr>
          <w:rFonts w:cs="Arial"/>
          <w:lang w:val="es-ES"/>
        </w:rPr>
      </w:pPr>
      <w:r w:rsidRPr="00D46F19">
        <w:rPr>
          <w:rFonts w:cs="Arial"/>
          <w:color w:val="000000" w:themeColor="text1"/>
          <w:lang w:eastAsia="en-US"/>
        </w:rPr>
        <w:t>En ese sentido, del análisis de la estructura orgánica del Sujeto Obligado, se puede advertir que cuenta con servidores públicos de los que es requisito contar con Título Profesional para ocupar el cargo, somo lo son, el Coordinador</w:t>
      </w:r>
      <w:r w:rsidR="004C6B22" w:rsidRPr="00D46F19">
        <w:rPr>
          <w:rFonts w:cs="Arial"/>
          <w:color w:val="000000" w:themeColor="text1"/>
          <w:lang w:eastAsia="en-US"/>
        </w:rPr>
        <w:t xml:space="preserve"> General</w:t>
      </w:r>
      <w:r w:rsidRPr="00D46F19">
        <w:rPr>
          <w:rFonts w:cs="Arial"/>
          <w:color w:val="000000" w:themeColor="text1"/>
          <w:lang w:eastAsia="en-US"/>
        </w:rPr>
        <w:t xml:space="preserve"> de Mejora </w:t>
      </w:r>
      <w:r w:rsidRPr="00D46F19">
        <w:rPr>
          <w:rFonts w:cs="Arial"/>
          <w:color w:val="000000" w:themeColor="text1"/>
          <w:lang w:eastAsia="en-US"/>
        </w:rPr>
        <w:lastRenderedPageBreak/>
        <w:t>Regulatoria, Tesorero y Contralor</w:t>
      </w:r>
      <w:r w:rsidR="004C6B22" w:rsidRPr="00D46F19">
        <w:rPr>
          <w:rFonts w:cs="Arial"/>
          <w:color w:val="000000" w:themeColor="text1"/>
          <w:lang w:eastAsia="en-US"/>
        </w:rPr>
        <w:t xml:space="preserve"> o análogos, ello conforme a </w:t>
      </w:r>
      <w:r w:rsidR="004C6B22" w:rsidRPr="00D46F19">
        <w:rPr>
          <w:rFonts w:cs="Arial"/>
          <w:lang w:val="es-ES"/>
        </w:rPr>
        <w:t xml:space="preserve">lo establecido en la Ley Orgánica Municipal del Estado de México, que se transcribe de forma literal a continuación: </w:t>
      </w:r>
    </w:p>
    <w:p w14:paraId="2A0A5E32" w14:textId="77777777" w:rsidR="004C6B22" w:rsidRPr="00D46F19" w:rsidRDefault="004C6B22" w:rsidP="004C6B22">
      <w:pPr>
        <w:ind w:right="49"/>
        <w:contextualSpacing/>
        <w:rPr>
          <w:rFonts w:cs="Arial"/>
          <w:color w:val="000000" w:themeColor="text1"/>
          <w:lang w:eastAsia="en-US"/>
        </w:rPr>
      </w:pPr>
    </w:p>
    <w:p w14:paraId="3BA347FF" w14:textId="77777777" w:rsidR="004C6B22" w:rsidRPr="00D46F19" w:rsidRDefault="004C6B22" w:rsidP="004C6B22">
      <w:pPr>
        <w:spacing w:line="240" w:lineRule="auto"/>
        <w:ind w:left="851" w:right="851"/>
        <w:rPr>
          <w:rFonts w:eastAsia="Times New Roman" w:cs="Arial"/>
          <w:i/>
          <w:iCs/>
          <w:lang w:val="es-ES"/>
        </w:rPr>
      </w:pPr>
      <w:r w:rsidRPr="00D46F19">
        <w:rPr>
          <w:rFonts w:eastAsia="Times New Roman" w:cs="Arial"/>
          <w:b/>
          <w:bCs/>
          <w:i/>
          <w:iCs/>
          <w:lang w:val="es-ES"/>
        </w:rPr>
        <w:t xml:space="preserve">Artículo 32. </w:t>
      </w:r>
      <w:r w:rsidRPr="00D46F19">
        <w:rPr>
          <w:rFonts w:eastAsia="Times New Roman" w:cs="Arial"/>
          <w:i/>
          <w:iCs/>
          <w:lang w:val="es-ES"/>
        </w:rPr>
        <w:t xml:space="preserve">Para ocupar los cargos de </w:t>
      </w:r>
      <w:r w:rsidRPr="00D46F19">
        <w:rPr>
          <w:rFonts w:eastAsia="Times New Roman" w:cs="Arial"/>
          <w:b/>
          <w:bCs/>
          <w:i/>
          <w:iCs/>
          <w:u w:val="single"/>
          <w:lang w:val="es-ES"/>
        </w:rPr>
        <w:t>Secretario; Tesorero</w:t>
      </w:r>
      <w:r w:rsidRPr="00D46F19">
        <w:rPr>
          <w:rFonts w:eastAsia="Times New Roman" w:cs="Arial"/>
          <w:i/>
          <w:iCs/>
          <w:lang w:val="es-ES"/>
        </w:rPr>
        <w:t xml:space="preserve">; Director de Obras Públicas, de Desarrollo Económico, Director de Turismo, Coordinador General Municipal de Mejora Regulatoria, Ecología, Desarrollo Urbano, de Desarrollo Social, o equivalentes, </w:t>
      </w:r>
      <w:r w:rsidRPr="00D46F19">
        <w:rPr>
          <w:rFonts w:eastAsia="Times New Roman" w:cs="Arial"/>
          <w:b/>
          <w:bCs/>
          <w:i/>
          <w:iCs/>
          <w:lang w:val="es-ES"/>
        </w:rPr>
        <w:t>titulares de las unidades administrativas</w:t>
      </w:r>
      <w:r w:rsidRPr="00D46F19">
        <w:rPr>
          <w:rFonts w:eastAsia="Times New Roman" w:cs="Arial"/>
          <w:i/>
          <w:iCs/>
          <w:lang w:val="es-ES"/>
        </w:rPr>
        <w:t xml:space="preserve">, de Protección Civil y de los organismos auxiliares se deberán satisfacer los siguientes requisitos: </w:t>
      </w:r>
    </w:p>
    <w:p w14:paraId="020DD662" w14:textId="77777777" w:rsidR="004C6B22" w:rsidRPr="00D46F19" w:rsidRDefault="004C6B22" w:rsidP="004C6B22">
      <w:pPr>
        <w:spacing w:line="240" w:lineRule="auto"/>
        <w:ind w:left="851" w:right="851"/>
        <w:rPr>
          <w:rFonts w:eastAsia="Times New Roman" w:cs="Arial"/>
          <w:i/>
          <w:iCs/>
          <w:lang w:val="es-ES"/>
        </w:rPr>
      </w:pPr>
      <w:r w:rsidRPr="00D46F19">
        <w:rPr>
          <w:rFonts w:eastAsia="Times New Roman" w:cs="Arial"/>
          <w:i/>
          <w:iCs/>
          <w:lang w:val="es-ES"/>
        </w:rPr>
        <w:t>(…)</w:t>
      </w:r>
    </w:p>
    <w:p w14:paraId="67E631C9" w14:textId="77777777" w:rsidR="004C6B22" w:rsidRPr="00D46F19" w:rsidRDefault="004C6B22" w:rsidP="004C6B22">
      <w:pPr>
        <w:spacing w:line="240" w:lineRule="auto"/>
        <w:ind w:right="851"/>
        <w:rPr>
          <w:rFonts w:eastAsia="Times New Roman" w:cs="Arial"/>
          <w:i/>
          <w:iCs/>
          <w:lang w:val="es-ES"/>
        </w:rPr>
      </w:pPr>
    </w:p>
    <w:p w14:paraId="0510D11B" w14:textId="77777777" w:rsidR="004C6B22" w:rsidRPr="00D46F19" w:rsidRDefault="004C6B22" w:rsidP="004C6B22">
      <w:pPr>
        <w:spacing w:line="240" w:lineRule="auto"/>
        <w:ind w:left="851" w:right="851"/>
        <w:rPr>
          <w:rFonts w:eastAsia="Times New Roman" w:cs="Arial"/>
          <w:i/>
          <w:iCs/>
          <w:lang w:val="es-ES"/>
        </w:rPr>
      </w:pPr>
      <w:r w:rsidRPr="00D46F19">
        <w:rPr>
          <w:rFonts w:eastAsia="Times New Roman" w:cs="Arial"/>
          <w:i/>
          <w:iCs/>
          <w:lang w:val="es-ES"/>
        </w:rPr>
        <w:t xml:space="preserve">IV. </w:t>
      </w:r>
      <w:r w:rsidRPr="00D46F19">
        <w:rPr>
          <w:rFonts w:eastAsia="Times New Roman" w:cs="Arial"/>
          <w:b/>
          <w:bCs/>
          <w:i/>
          <w:iCs/>
          <w:lang w:val="es-ES"/>
        </w:rPr>
        <w:t>Contar con título profesional o acreditar experiencia mínima de un año en la materia</w:t>
      </w:r>
      <w:r w:rsidRPr="00D46F19">
        <w:rPr>
          <w:rFonts w:eastAsia="Times New Roman" w:cs="Arial"/>
          <w:i/>
          <w:iCs/>
          <w:lang w:val="es-ES"/>
        </w:rPr>
        <w:t xml:space="preserve">, ante el Presidente o el Ayuntamiento, cuando sea el caso, </w:t>
      </w:r>
      <w:r w:rsidRPr="00D46F19">
        <w:rPr>
          <w:rFonts w:eastAsia="Times New Roman" w:cs="Arial"/>
          <w:b/>
          <w:bCs/>
          <w:i/>
          <w:iCs/>
          <w:lang w:val="es-ES"/>
        </w:rPr>
        <w:t>para el desempeño de los cargos que así lo requieran</w:t>
      </w:r>
      <w:r w:rsidRPr="00D46F19">
        <w:rPr>
          <w:rFonts w:eastAsia="Times New Roman" w:cs="Arial"/>
          <w:i/>
          <w:iCs/>
          <w:lang w:val="es-ES"/>
        </w:rPr>
        <w:t xml:space="preserve">; y </w:t>
      </w:r>
    </w:p>
    <w:p w14:paraId="71329E32" w14:textId="77777777" w:rsidR="004C6B22" w:rsidRPr="00D46F19" w:rsidRDefault="004C6B22" w:rsidP="004C6B22">
      <w:pPr>
        <w:spacing w:line="240" w:lineRule="auto"/>
        <w:ind w:left="851" w:right="851"/>
        <w:rPr>
          <w:rFonts w:eastAsia="Times New Roman" w:cs="Arial"/>
          <w:i/>
          <w:iCs/>
          <w:lang w:val="es-ES"/>
        </w:rPr>
      </w:pPr>
    </w:p>
    <w:p w14:paraId="3DEBD681" w14:textId="77777777" w:rsidR="004C6B22" w:rsidRPr="00D46F19" w:rsidRDefault="004C6B22" w:rsidP="004C6B22">
      <w:pPr>
        <w:spacing w:line="240" w:lineRule="auto"/>
        <w:ind w:right="851"/>
        <w:rPr>
          <w:rFonts w:eastAsia="Times New Roman" w:cs="Arial"/>
          <w:i/>
          <w:iCs/>
          <w:lang w:val="es-ES"/>
        </w:rPr>
      </w:pPr>
    </w:p>
    <w:p w14:paraId="7212FFB4" w14:textId="294A8900" w:rsidR="004C6B22" w:rsidRPr="00D46F19" w:rsidRDefault="004C6B22" w:rsidP="004C6B22">
      <w:pPr>
        <w:spacing w:line="240" w:lineRule="auto"/>
        <w:ind w:left="851" w:right="851"/>
        <w:rPr>
          <w:rFonts w:eastAsia="Times New Roman" w:cs="Arial"/>
          <w:i/>
          <w:iCs/>
          <w:lang w:val="es-ES"/>
        </w:rPr>
      </w:pPr>
      <w:r w:rsidRPr="00D46F19">
        <w:rPr>
          <w:rFonts w:eastAsia="Times New Roman" w:cs="Arial"/>
          <w:b/>
          <w:bCs/>
          <w:i/>
          <w:iCs/>
        </w:rPr>
        <w:t>Artículo 85 Sexies</w:t>
      </w:r>
      <w:r w:rsidRPr="00D46F19">
        <w:rPr>
          <w:rFonts w:eastAsia="Times New Roman" w:cs="Arial"/>
          <w:i/>
          <w:iCs/>
        </w:rPr>
        <w:t xml:space="preserve">. El </w:t>
      </w:r>
      <w:bookmarkStart w:id="0" w:name="_Hlk193978008"/>
      <w:r w:rsidRPr="00D46F19">
        <w:rPr>
          <w:rFonts w:eastAsia="Times New Roman" w:cs="Arial"/>
          <w:b/>
          <w:bCs/>
          <w:i/>
          <w:iCs/>
        </w:rPr>
        <w:t>Coordinador General Municipal de Mejora Regulatoria</w:t>
      </w:r>
      <w:bookmarkEnd w:id="0"/>
      <w:r w:rsidRPr="00D46F19">
        <w:rPr>
          <w:rFonts w:eastAsia="Times New Roman" w:cs="Arial"/>
          <w:i/>
          <w:iCs/>
        </w:rPr>
        <w:t xml:space="preserve">, además de los requisitos establecidos en el artículo 32 de esta Ley, </w:t>
      </w:r>
      <w:r w:rsidRPr="00D46F19">
        <w:rPr>
          <w:rFonts w:eastAsia="Times New Roman" w:cs="Arial"/>
          <w:b/>
          <w:bCs/>
          <w:i/>
          <w:iCs/>
          <w:u w:val="single"/>
        </w:rPr>
        <w:t>requiere contar con título profesional</w:t>
      </w:r>
      <w:r w:rsidRPr="00D46F19">
        <w:rPr>
          <w:rFonts w:eastAsia="Times New Roman" w:cs="Arial"/>
          <w:i/>
          <w:iCs/>
        </w:rPr>
        <w:t>, además deberá acreditar, dentro de los seis meses siguientes a la fecha en que inicie sus funciones, el diplomado en materia de mejora regulatoria expedido por el Instituto de Profesionalización de los Servidores Públicos del Estado de México o la certificación de competencia laboral expedida por el Instituto Hacendario del Estado de México o por alguna otra institución con reconocimiento de validez oficial, que asegure los conocimientos y habilidades para desempeñar el cargo, de conformidad con los aspectos técnicos y operativos aplicables al Estado de México</w:t>
      </w:r>
      <w:r w:rsidRPr="00D46F19">
        <w:rPr>
          <w:rFonts w:eastAsia="Times New Roman" w:cs="Arial"/>
          <w:i/>
          <w:iCs/>
          <w:lang w:val="es-ES"/>
        </w:rPr>
        <w:t xml:space="preserve">; </w:t>
      </w:r>
    </w:p>
    <w:p w14:paraId="5DE88E94" w14:textId="77777777" w:rsidR="004C6B22" w:rsidRPr="00D46F19" w:rsidRDefault="004C6B22" w:rsidP="004C6B22">
      <w:pPr>
        <w:spacing w:line="240" w:lineRule="auto"/>
        <w:ind w:left="851" w:right="851"/>
        <w:rPr>
          <w:rFonts w:eastAsia="Times New Roman" w:cs="Arial"/>
          <w:i/>
          <w:iCs/>
          <w:lang w:val="es-ES"/>
        </w:rPr>
      </w:pPr>
      <w:r w:rsidRPr="00D46F19">
        <w:rPr>
          <w:rFonts w:eastAsia="Times New Roman" w:cs="Arial"/>
          <w:i/>
          <w:iCs/>
          <w:lang w:val="es-ES"/>
        </w:rPr>
        <w:t>(…)</w:t>
      </w:r>
    </w:p>
    <w:p w14:paraId="3DB2BD13" w14:textId="77777777" w:rsidR="004C6B22" w:rsidRPr="00D46F19" w:rsidRDefault="004C6B22" w:rsidP="004C6B22">
      <w:pPr>
        <w:spacing w:line="240" w:lineRule="auto"/>
        <w:ind w:left="851" w:right="851"/>
        <w:rPr>
          <w:rFonts w:eastAsia="Times New Roman" w:cs="Arial"/>
          <w:i/>
          <w:iCs/>
          <w:lang w:val="es-ES"/>
        </w:rPr>
      </w:pPr>
    </w:p>
    <w:p w14:paraId="0D0C5EAB" w14:textId="77777777" w:rsidR="004C6B22" w:rsidRPr="00D46F19" w:rsidRDefault="004C6B22" w:rsidP="004C6B22">
      <w:pPr>
        <w:spacing w:line="240" w:lineRule="auto"/>
        <w:ind w:left="851" w:right="851"/>
        <w:rPr>
          <w:rFonts w:eastAsia="Times New Roman" w:cs="Arial"/>
          <w:i/>
          <w:iCs/>
        </w:rPr>
      </w:pPr>
      <w:r w:rsidRPr="00D46F19">
        <w:rPr>
          <w:rFonts w:eastAsia="Times New Roman" w:cs="Arial"/>
          <w:b/>
          <w:bCs/>
          <w:i/>
          <w:iCs/>
        </w:rPr>
        <w:t>Artículo 96</w:t>
      </w:r>
      <w:r w:rsidRPr="00D46F19">
        <w:rPr>
          <w:rFonts w:eastAsia="Times New Roman" w:cs="Arial"/>
          <w:i/>
          <w:iCs/>
        </w:rPr>
        <w:t xml:space="preserve">.- Para ser </w:t>
      </w:r>
      <w:r w:rsidRPr="00D46F19">
        <w:rPr>
          <w:rFonts w:eastAsia="Times New Roman" w:cs="Arial"/>
          <w:b/>
          <w:bCs/>
          <w:i/>
          <w:iCs/>
          <w:u w:val="single"/>
        </w:rPr>
        <w:t>tesorero municipal</w:t>
      </w:r>
      <w:r w:rsidRPr="00D46F19">
        <w:rPr>
          <w:rFonts w:eastAsia="Times New Roman" w:cs="Arial"/>
          <w:i/>
          <w:iCs/>
        </w:rPr>
        <w:t xml:space="preserve"> se requiere, además de los requisitos del artículos 32 de esta Ley: </w:t>
      </w:r>
    </w:p>
    <w:p w14:paraId="2E9874A7" w14:textId="77777777" w:rsidR="004C6B22" w:rsidRPr="00D46F19" w:rsidRDefault="004C6B22" w:rsidP="004C6B22">
      <w:pPr>
        <w:spacing w:line="240" w:lineRule="auto"/>
        <w:ind w:left="851" w:right="851"/>
        <w:rPr>
          <w:rFonts w:eastAsia="Times New Roman" w:cs="Arial"/>
          <w:i/>
          <w:iCs/>
        </w:rPr>
      </w:pPr>
    </w:p>
    <w:p w14:paraId="29BFFCCB" w14:textId="77777777" w:rsidR="004C6B22" w:rsidRPr="00D46F19" w:rsidRDefault="004C6B22" w:rsidP="004C6B22">
      <w:pPr>
        <w:spacing w:line="240" w:lineRule="auto"/>
        <w:ind w:left="851" w:right="851"/>
        <w:rPr>
          <w:rFonts w:eastAsia="Times New Roman" w:cs="Arial"/>
          <w:i/>
          <w:iCs/>
        </w:rPr>
      </w:pPr>
      <w:r w:rsidRPr="00D46F19">
        <w:rPr>
          <w:rFonts w:eastAsia="Times New Roman" w:cs="Arial"/>
          <w:i/>
          <w:iCs/>
        </w:rPr>
        <w:t xml:space="preserve">I. Tener los conocimientos suficientes para poder desempeñar el cargo, a juicio del Ayuntamiento; </w:t>
      </w:r>
      <w:r w:rsidRPr="00D46F19">
        <w:rPr>
          <w:rFonts w:eastAsia="Times New Roman" w:cs="Arial"/>
          <w:b/>
          <w:bCs/>
          <w:i/>
          <w:iCs/>
          <w:u w:val="single"/>
        </w:rPr>
        <w:t xml:space="preserve">contar con título profesional en las áreas jurídicas, </w:t>
      </w:r>
      <w:r w:rsidRPr="00D46F19">
        <w:rPr>
          <w:rFonts w:eastAsia="Times New Roman" w:cs="Arial"/>
          <w:b/>
          <w:bCs/>
          <w:i/>
          <w:iCs/>
          <w:u w:val="single"/>
        </w:rPr>
        <w:lastRenderedPageBreak/>
        <w:t>económicas o contables administrativas, con experiencia mínima de un año, con anterioridad a la fecha de su designación</w:t>
      </w:r>
      <w:r w:rsidRPr="00D46F19">
        <w:rPr>
          <w:rFonts w:eastAsia="Times New Roman" w:cs="Arial"/>
          <w:i/>
          <w:iCs/>
        </w:rPr>
        <w:t>, y con certificación de competencia laboral en funciones expedida por el Instituto Hacendario del Estado de México o por alguna institución con reconocimiento de validez oficial, que asegure los conocimientos y habilidades para desempeñar el cargo, de conformidad con los aspectos técnicos y operativos aplicables al Estado de México;</w:t>
      </w:r>
    </w:p>
    <w:p w14:paraId="4551AE38" w14:textId="77777777" w:rsidR="004C6B22" w:rsidRPr="00D46F19" w:rsidRDefault="004C6B22" w:rsidP="004C6B22">
      <w:pPr>
        <w:spacing w:line="240" w:lineRule="auto"/>
        <w:ind w:left="851" w:right="851"/>
        <w:rPr>
          <w:rFonts w:eastAsia="Times New Roman" w:cs="Arial"/>
          <w:i/>
          <w:iCs/>
          <w:lang w:val="es-ES"/>
        </w:rPr>
      </w:pPr>
      <w:r w:rsidRPr="00D46F19">
        <w:rPr>
          <w:rFonts w:eastAsia="Times New Roman" w:cs="Arial"/>
          <w:i/>
          <w:iCs/>
          <w:lang w:val="es-ES"/>
        </w:rPr>
        <w:t>(…)</w:t>
      </w:r>
    </w:p>
    <w:p w14:paraId="69957634" w14:textId="77777777" w:rsidR="004C6B22" w:rsidRPr="00D46F19" w:rsidRDefault="004C6B22" w:rsidP="004C6B22">
      <w:pPr>
        <w:spacing w:line="240" w:lineRule="auto"/>
        <w:ind w:left="851" w:right="851"/>
        <w:rPr>
          <w:rFonts w:eastAsia="Times New Roman" w:cs="Arial"/>
          <w:i/>
          <w:iCs/>
          <w:lang w:val="es-ES"/>
        </w:rPr>
      </w:pPr>
    </w:p>
    <w:p w14:paraId="25E49D42" w14:textId="77777777" w:rsidR="004C6B22" w:rsidRPr="00D46F19" w:rsidRDefault="004C6B22" w:rsidP="004C6B22">
      <w:pPr>
        <w:spacing w:line="240" w:lineRule="auto"/>
        <w:ind w:left="851" w:right="851"/>
        <w:rPr>
          <w:rFonts w:eastAsia="Times New Roman" w:cs="Arial"/>
          <w:i/>
          <w:iCs/>
          <w:lang w:val="es-ES"/>
        </w:rPr>
      </w:pPr>
      <w:r w:rsidRPr="00D46F19">
        <w:rPr>
          <w:rFonts w:eastAsia="Times New Roman" w:cs="Arial"/>
          <w:b/>
          <w:bCs/>
          <w:i/>
          <w:iCs/>
          <w:u w:val="single"/>
          <w:lang w:val="es-ES"/>
        </w:rPr>
        <w:t>Artículo 113</w:t>
      </w:r>
      <w:r w:rsidRPr="00D46F19">
        <w:rPr>
          <w:rFonts w:eastAsia="Times New Roman" w:cs="Arial"/>
          <w:i/>
          <w:iCs/>
          <w:lang w:val="es-ES"/>
        </w:rPr>
        <w:t xml:space="preserve">.- </w:t>
      </w:r>
      <w:r w:rsidRPr="00D46F19">
        <w:rPr>
          <w:rFonts w:eastAsia="Times New Roman" w:cs="Arial"/>
          <w:b/>
          <w:bCs/>
          <w:i/>
          <w:iCs/>
          <w:u w:val="single"/>
          <w:lang w:val="es-ES"/>
        </w:rPr>
        <w:t>Para ser contralor se requiere cumplir con los requisitos que se exigen para ser tesorero municipal</w:t>
      </w:r>
      <w:r w:rsidRPr="00D46F19">
        <w:rPr>
          <w:rFonts w:eastAsia="Times New Roman" w:cs="Arial"/>
          <w:i/>
          <w:iCs/>
          <w:lang w:val="es-ES"/>
        </w:rPr>
        <w:t>, a excepción de la caución correspondiente.</w:t>
      </w:r>
    </w:p>
    <w:p w14:paraId="4E71A3D3" w14:textId="77777777" w:rsidR="004C6B22" w:rsidRPr="00D46F19" w:rsidRDefault="004C6B22" w:rsidP="004C6B22">
      <w:pPr>
        <w:rPr>
          <w:rFonts w:eastAsia="Times New Roman" w:cs="Arial"/>
          <w:szCs w:val="24"/>
          <w:lang w:val="es-ES"/>
        </w:rPr>
      </w:pPr>
    </w:p>
    <w:p w14:paraId="78A6ADFD" w14:textId="5F881440" w:rsidR="004C6B22" w:rsidRPr="00D46F19" w:rsidRDefault="004C6B22" w:rsidP="004C6B22">
      <w:pPr>
        <w:rPr>
          <w:rFonts w:cs="Arial"/>
          <w:szCs w:val="24"/>
          <w:lang w:val="es-ES" w:eastAsia="es-ES"/>
        </w:rPr>
      </w:pPr>
      <w:r w:rsidRPr="00D46F19">
        <w:rPr>
          <w:rFonts w:cs="Arial"/>
          <w:szCs w:val="24"/>
          <w:lang w:val="es-ES" w:eastAsia="es-ES"/>
        </w:rPr>
        <w:t xml:space="preserve">De los anteriores preceptos legales, se acredita que el </w:t>
      </w:r>
      <w:r w:rsidRPr="00D46F19">
        <w:rPr>
          <w:rFonts w:cs="Arial"/>
          <w:b/>
          <w:szCs w:val="24"/>
          <w:lang w:val="es-ES" w:eastAsia="es-ES"/>
        </w:rPr>
        <w:t>Sujeto Obligado</w:t>
      </w:r>
      <w:r w:rsidRPr="00D46F19">
        <w:rPr>
          <w:rFonts w:cs="Arial"/>
          <w:szCs w:val="24"/>
          <w:lang w:val="es-ES" w:eastAsia="es-ES"/>
        </w:rPr>
        <w:t xml:space="preserve"> para contar dentro de su administración pública con</w:t>
      </w:r>
      <w:bookmarkStart w:id="1" w:name="_Hlk83206025"/>
      <w:r w:rsidRPr="00D46F19">
        <w:rPr>
          <w:rFonts w:cs="Arial"/>
          <w:szCs w:val="24"/>
          <w:lang w:val="es-ES" w:eastAsia="es-ES"/>
        </w:rPr>
        <w:t xml:space="preserve"> un</w:t>
      </w:r>
      <w:r w:rsidRPr="00D46F19">
        <w:t xml:space="preserve"> </w:t>
      </w:r>
      <w:r w:rsidRPr="00D46F19">
        <w:rPr>
          <w:rFonts w:cs="Arial"/>
          <w:b/>
          <w:bCs/>
          <w:szCs w:val="24"/>
          <w:u w:val="single"/>
          <w:lang w:val="es-ES" w:eastAsia="es-ES"/>
        </w:rPr>
        <w:t>Coordinador General Municipal de Mejora Regulatoria, Tesorero y Contralor</w:t>
      </w:r>
      <w:bookmarkEnd w:id="1"/>
      <w:r w:rsidRPr="00D46F19">
        <w:rPr>
          <w:rFonts w:cs="Arial"/>
          <w:szCs w:val="24"/>
          <w:lang w:val="es-ES" w:eastAsia="es-ES"/>
        </w:rPr>
        <w:t xml:space="preserve">, éstos previamente a su nombramiento, deberán obligatoriamente acreditar ciertos requisitos, entre ellos contar </w:t>
      </w:r>
      <w:bookmarkStart w:id="2" w:name="_Hlk83207936"/>
      <w:r w:rsidRPr="00D46F19">
        <w:rPr>
          <w:rFonts w:cs="Arial"/>
          <w:b/>
          <w:bCs/>
          <w:szCs w:val="24"/>
          <w:lang w:val="es-ES" w:eastAsia="es-ES"/>
        </w:rPr>
        <w:t>con Tituló Profesional</w:t>
      </w:r>
      <w:r w:rsidRPr="00D46F19">
        <w:rPr>
          <w:rFonts w:cs="Arial"/>
          <w:szCs w:val="24"/>
          <w:lang w:val="es-ES" w:eastAsia="es-ES"/>
        </w:rPr>
        <w:t>, de ahí que deba arribarse a la premisa de qu</w:t>
      </w:r>
      <w:bookmarkEnd w:id="2"/>
      <w:r w:rsidRPr="00D46F19">
        <w:rPr>
          <w:rFonts w:cs="Arial"/>
          <w:szCs w:val="24"/>
          <w:lang w:val="es-ES" w:eastAsia="es-ES"/>
        </w:rPr>
        <w:t xml:space="preserve">e dichos documentos deben obrar en los expedientes en posesión del Sujeto Obligado, por lo que, </w:t>
      </w:r>
      <w:r w:rsidRPr="00D46F19">
        <w:rPr>
          <w:rFonts w:cs="Arial"/>
          <w:szCs w:val="24"/>
          <w:u w:val="single"/>
          <w:lang w:val="es-ES" w:eastAsia="es-ES"/>
        </w:rPr>
        <w:t>para el caso de que el Sujeto Obligado haya contratado servidores públicos que ocupen dichos cargos en el periodo referido en la solicitud de información, deberá entregar el Título Profesional</w:t>
      </w:r>
      <w:r w:rsidRPr="00D46F19">
        <w:rPr>
          <w:rFonts w:cs="Arial"/>
          <w:szCs w:val="24"/>
          <w:lang w:val="es-ES" w:eastAsia="es-ES"/>
        </w:rPr>
        <w:t xml:space="preserve">.  </w:t>
      </w:r>
    </w:p>
    <w:p w14:paraId="25AFF55C" w14:textId="77777777" w:rsidR="00AF593D" w:rsidRPr="00D46F19" w:rsidRDefault="00AF593D" w:rsidP="00AF593D">
      <w:pPr>
        <w:ind w:right="49"/>
        <w:contextualSpacing/>
        <w:rPr>
          <w:rFonts w:cs="Arial"/>
          <w:color w:val="000000" w:themeColor="text1"/>
          <w:lang w:eastAsia="en-US"/>
        </w:rPr>
      </w:pPr>
    </w:p>
    <w:p w14:paraId="6698FECB" w14:textId="6AE80504" w:rsidR="00FB5DB2" w:rsidRPr="00D46F19" w:rsidRDefault="00AF593D" w:rsidP="00457FF1">
      <w:pPr>
        <w:rPr>
          <w:rFonts w:eastAsiaTheme="minorHAnsi" w:cstheme="minorBidi"/>
          <w:lang w:eastAsia="en-US"/>
        </w:rPr>
      </w:pPr>
      <w:r w:rsidRPr="00D46F19">
        <w:rPr>
          <w:rFonts w:cs="Arial"/>
          <w:color w:val="000000" w:themeColor="text1"/>
          <w:lang w:val="es-ES"/>
        </w:rPr>
        <w:t xml:space="preserve">Por todo lo anterior, el Sujeto Obligado </w:t>
      </w:r>
      <w:r w:rsidRPr="00D46F19">
        <w:rPr>
          <w:rFonts w:cs="Arial"/>
        </w:rPr>
        <w:t xml:space="preserve">deberá realizar una búsqueda en sus archivos con el propósito de localizar los documentos que acrediten </w:t>
      </w:r>
      <w:r w:rsidR="004C6B22" w:rsidRPr="00D46F19">
        <w:rPr>
          <w:rFonts w:cs="Arial"/>
        </w:rPr>
        <w:t>el g</w:t>
      </w:r>
      <w:r w:rsidRPr="00D46F19">
        <w:rPr>
          <w:rFonts w:cs="Arial"/>
        </w:rPr>
        <w:t xml:space="preserve">rado de </w:t>
      </w:r>
      <w:r w:rsidR="004C6B22" w:rsidRPr="00D46F19">
        <w:rPr>
          <w:rFonts w:cs="Arial"/>
        </w:rPr>
        <w:t>e</w:t>
      </w:r>
      <w:r w:rsidRPr="00D46F19">
        <w:rPr>
          <w:rFonts w:cs="Arial"/>
        </w:rPr>
        <w:t>studios</w:t>
      </w:r>
      <w:r w:rsidR="004C6B22" w:rsidRPr="00D46F19">
        <w:rPr>
          <w:rFonts w:cs="Arial"/>
        </w:rPr>
        <w:t xml:space="preserve"> del personal dado de alta en el periodo que comprende del 01 al 20 de enero de 2025</w:t>
      </w:r>
      <w:r w:rsidRPr="00D46F19">
        <w:rPr>
          <w:rFonts w:cs="Arial"/>
          <w:lang w:eastAsia="en-US"/>
        </w:rPr>
        <w:t>; sin embargo</w:t>
      </w:r>
      <w:r w:rsidR="004C6B22" w:rsidRPr="00D46F19">
        <w:rPr>
          <w:rFonts w:cs="Arial"/>
          <w:lang w:eastAsia="en-US"/>
        </w:rPr>
        <w:t>, para el caso de los servidores públicos contratados que</w:t>
      </w:r>
      <w:r w:rsidRPr="00D46F19">
        <w:rPr>
          <w:rFonts w:cs="Arial"/>
          <w:lang w:eastAsia="en-US"/>
        </w:rPr>
        <w:t xml:space="preserve"> no</w:t>
      </w:r>
      <w:r w:rsidR="004C6B22" w:rsidRPr="00D46F19">
        <w:rPr>
          <w:rFonts w:cs="Arial"/>
          <w:lang w:eastAsia="en-US"/>
        </w:rPr>
        <w:t xml:space="preserve"> sea</w:t>
      </w:r>
      <w:r w:rsidRPr="00D46F19">
        <w:rPr>
          <w:rFonts w:cs="Arial"/>
          <w:lang w:eastAsia="en-US"/>
        </w:rPr>
        <w:t xml:space="preserve"> requisito </w:t>
      </w:r>
      <w:r w:rsidR="00A97BB9" w:rsidRPr="00D46F19">
        <w:rPr>
          <w:rFonts w:cs="Arial"/>
          <w:lang w:eastAsia="en-US"/>
        </w:rPr>
        <w:t xml:space="preserve">acreditar un grado de estudios </w:t>
      </w:r>
      <w:r w:rsidRPr="00D46F19">
        <w:rPr>
          <w:rFonts w:cs="Arial"/>
          <w:lang w:eastAsia="en-US"/>
        </w:rPr>
        <w:t>para</w:t>
      </w:r>
      <w:r w:rsidR="00A97BB9" w:rsidRPr="00D46F19">
        <w:rPr>
          <w:rFonts w:cs="Arial"/>
          <w:lang w:eastAsia="en-US"/>
        </w:rPr>
        <w:t xml:space="preserve"> ocupar</w:t>
      </w:r>
      <w:r w:rsidRPr="00D46F19">
        <w:rPr>
          <w:rFonts w:cs="Arial"/>
          <w:lang w:eastAsia="en-US"/>
        </w:rPr>
        <w:t xml:space="preserve"> los cargos</w:t>
      </w:r>
      <w:r w:rsidRPr="00D46F19">
        <w:rPr>
          <w:rFonts w:eastAsiaTheme="minorHAnsi" w:cstheme="minorBidi"/>
          <w:lang w:eastAsia="en-US"/>
        </w:rPr>
        <w:t xml:space="preserve">, para el caso de que El Sujeto Obligado no haya poseído o administrado la información relativa a dicho documento, bastará con que lo </w:t>
      </w:r>
      <w:r w:rsidRPr="00D46F19">
        <w:rPr>
          <w:rFonts w:eastAsiaTheme="minorHAnsi" w:cstheme="minorBidi"/>
          <w:lang w:eastAsia="en-US"/>
        </w:rPr>
        <w:lastRenderedPageBreak/>
        <w:t>haga del conocimiento de la Recurrente al momento de dar cumplimiento a la presente resolución.</w:t>
      </w:r>
    </w:p>
    <w:p w14:paraId="49FA215C" w14:textId="77777777" w:rsidR="00E20E9A" w:rsidRPr="00D46F19" w:rsidRDefault="00E20E9A" w:rsidP="00457FF1">
      <w:pPr>
        <w:rPr>
          <w:rFonts w:eastAsiaTheme="minorHAnsi" w:cstheme="minorBidi"/>
          <w:lang w:eastAsia="en-US"/>
        </w:rPr>
      </w:pPr>
    </w:p>
    <w:p w14:paraId="420DBC41" w14:textId="2F09393E" w:rsidR="00E20E9A" w:rsidRPr="00D46F19" w:rsidRDefault="00E20E9A" w:rsidP="00E20E9A">
      <w:pPr>
        <w:rPr>
          <w:rFonts w:eastAsiaTheme="minorHAnsi" w:cstheme="minorBidi"/>
          <w:lang w:eastAsia="en-US"/>
        </w:rPr>
      </w:pPr>
      <w:r w:rsidRPr="00D46F19">
        <w:rPr>
          <w:rFonts w:eastAsiaTheme="minorHAnsi" w:cstheme="minorBidi"/>
          <w:lang w:eastAsia="en-US"/>
        </w:rPr>
        <w:t xml:space="preserve">Por otra parte, en relación al requerimiento relacionado con la </w:t>
      </w:r>
      <w:r w:rsidRPr="00D46F19">
        <w:rPr>
          <w:rFonts w:eastAsiaTheme="minorHAnsi" w:cstheme="minorBidi"/>
          <w:b/>
          <w:bCs/>
          <w:lang w:eastAsia="en-US"/>
        </w:rPr>
        <w:t>Certificación de Competencia Laboral de los servidores públicos dados de alta en el periodo que comprende del 01 al 20 de enero de 2025</w:t>
      </w:r>
      <w:r w:rsidRPr="00D46F19">
        <w:rPr>
          <w:rFonts w:eastAsiaTheme="minorHAnsi" w:cstheme="minorBidi"/>
          <w:lang w:eastAsia="en-US"/>
        </w:rPr>
        <w:t xml:space="preserve">, ante la omisión del Sujeto Obligado de pronunciarse al respecto, es preciso traer a contexto </w:t>
      </w:r>
      <w:r w:rsidRPr="00D46F19">
        <w:rPr>
          <w:rFonts w:cs="Times New Roman"/>
          <w:szCs w:val="24"/>
          <w:lang w:val="es-ES"/>
        </w:rPr>
        <w:t xml:space="preserve">lo establecido en el artículo 32 de la Ley Orgánica Municipal del Estado de México, que establece que para ocupar los cargos de diferentes Unidades Administrativas, la certificación de competencia laboral en la materia del cargo que se desempeñará corresponde a un requisito  que deberá </w:t>
      </w:r>
      <w:r w:rsidRPr="00D46F19">
        <w:rPr>
          <w:rFonts w:cs="Times New Roman"/>
          <w:b/>
          <w:bCs/>
          <w:szCs w:val="24"/>
          <w:u w:val="single"/>
          <w:lang w:val="es-ES"/>
        </w:rPr>
        <w:t>acreditarse dentro de los seis meses siguientes a la fecha en que inicien sus funciones</w:t>
      </w:r>
      <w:r w:rsidRPr="00D46F19">
        <w:rPr>
          <w:rFonts w:cs="Times New Roman"/>
          <w:szCs w:val="24"/>
          <w:lang w:val="es-ES"/>
        </w:rPr>
        <w:t xml:space="preserve">, como se advierte enseguida: </w:t>
      </w:r>
    </w:p>
    <w:p w14:paraId="23FBD8E4" w14:textId="77777777" w:rsidR="00E20E9A" w:rsidRPr="00D46F19" w:rsidRDefault="00E20E9A" w:rsidP="00E20E9A">
      <w:pPr>
        <w:rPr>
          <w:rFonts w:cs="Times New Roman"/>
          <w:szCs w:val="24"/>
          <w:lang w:val="es-ES"/>
        </w:rPr>
      </w:pPr>
    </w:p>
    <w:p w14:paraId="0FBC5D0D" w14:textId="77777777" w:rsidR="00E20E9A" w:rsidRPr="00D46F19" w:rsidRDefault="00E20E9A" w:rsidP="00E20E9A">
      <w:pPr>
        <w:spacing w:line="240" w:lineRule="auto"/>
        <w:ind w:left="567" w:right="567"/>
        <w:rPr>
          <w:rFonts w:cs="Times New Roman"/>
          <w:i/>
          <w:iCs/>
        </w:rPr>
      </w:pPr>
      <w:r w:rsidRPr="00D46F19">
        <w:rPr>
          <w:rFonts w:cs="Times New Roman"/>
          <w:i/>
          <w:iCs/>
        </w:rPr>
        <w:t>“</w:t>
      </w:r>
      <w:r w:rsidRPr="00D46F19">
        <w:rPr>
          <w:rFonts w:cs="Times New Roman"/>
          <w:b/>
          <w:bCs/>
          <w:i/>
          <w:iCs/>
        </w:rPr>
        <w:t xml:space="preserve">Artículo 32.- </w:t>
      </w:r>
      <w:r w:rsidRPr="00D46F19">
        <w:rPr>
          <w:rFonts w:cs="Times New Roman"/>
          <w:i/>
          <w:iCs/>
        </w:rPr>
        <w:t>Para ocupar los cargos de Secretario; Tesorero; Director de Obras Públicas, de Desarrollo Económico, Director de Turismo, Coordinador General Municipal de Mejora Regulatoria, Ecología, Desarrollo Urbano, de Desarrollo Social, de las Mujeres, del Campo o equivalentes, titulares de las unidades administrativas, de Protección Civil y de los organismos auxiliares se deberán satisfacer los siguientes requisitos:</w:t>
      </w:r>
    </w:p>
    <w:p w14:paraId="484A745E" w14:textId="77777777" w:rsidR="00E20E9A" w:rsidRPr="00D46F19" w:rsidRDefault="00E20E9A" w:rsidP="00E20E9A">
      <w:pPr>
        <w:spacing w:line="240" w:lineRule="auto"/>
        <w:ind w:left="567" w:right="567"/>
        <w:rPr>
          <w:rFonts w:cs="Times New Roman"/>
          <w:i/>
          <w:iCs/>
        </w:rPr>
      </w:pPr>
      <w:r w:rsidRPr="00D46F19">
        <w:rPr>
          <w:rFonts w:cs="Times New Roman"/>
          <w:i/>
          <w:iCs/>
        </w:rPr>
        <w:t>(…)</w:t>
      </w:r>
    </w:p>
    <w:p w14:paraId="6B5F2046" w14:textId="77777777" w:rsidR="00E20E9A" w:rsidRPr="00D46F19" w:rsidRDefault="00E20E9A" w:rsidP="00E20E9A">
      <w:pPr>
        <w:spacing w:line="240" w:lineRule="auto"/>
        <w:ind w:left="567" w:right="567"/>
        <w:rPr>
          <w:rFonts w:cs="Times New Roman"/>
          <w:i/>
          <w:iCs/>
        </w:rPr>
      </w:pPr>
      <w:r w:rsidRPr="00D46F19">
        <w:rPr>
          <w:rFonts w:cs="Times New Roman"/>
          <w:b/>
          <w:bCs/>
          <w:i/>
          <w:iCs/>
        </w:rPr>
        <w:t xml:space="preserve">IV. </w:t>
      </w:r>
      <w:r w:rsidRPr="00D46F19">
        <w:rPr>
          <w:rFonts w:cs="Times New Roman"/>
          <w:i/>
          <w:iCs/>
        </w:rPr>
        <w:t xml:space="preserve">Contar con certificación de competencia laboral en la materia del cargo que se desempeñará, expedida por institución con reconocimiento de validez oficial. </w:t>
      </w:r>
      <w:r w:rsidRPr="00D46F19">
        <w:rPr>
          <w:rFonts w:cs="Times New Roman"/>
          <w:b/>
          <w:bCs/>
          <w:i/>
          <w:iCs/>
          <w:u w:val="single"/>
        </w:rPr>
        <w:t>Este requisito deberá acreditarse dentro de los seis meses siguientes a la fecha en que inicien sus funciones</w:t>
      </w:r>
      <w:r w:rsidRPr="00D46F19">
        <w:rPr>
          <w:rFonts w:cs="Times New Roman"/>
          <w:i/>
          <w:iCs/>
        </w:rPr>
        <w:t>;</w:t>
      </w:r>
    </w:p>
    <w:p w14:paraId="3B660D60" w14:textId="77777777" w:rsidR="00E20E9A" w:rsidRPr="00D46F19" w:rsidRDefault="00E20E9A" w:rsidP="00E20E9A">
      <w:pPr>
        <w:spacing w:line="240" w:lineRule="auto"/>
        <w:ind w:left="567" w:right="567"/>
        <w:rPr>
          <w:rFonts w:cs="Times New Roman"/>
          <w:i/>
          <w:iCs/>
          <w:lang w:val="es-ES"/>
        </w:rPr>
      </w:pPr>
      <w:r w:rsidRPr="00D46F19">
        <w:rPr>
          <w:rFonts w:cs="Times New Roman"/>
          <w:b/>
          <w:bCs/>
          <w:i/>
          <w:iCs/>
        </w:rPr>
        <w:t>(…</w:t>
      </w:r>
      <w:r w:rsidRPr="00D46F19">
        <w:rPr>
          <w:rFonts w:cs="Times New Roman"/>
          <w:i/>
          <w:iCs/>
          <w:lang w:val="es-ES"/>
        </w:rPr>
        <w:t>)</w:t>
      </w:r>
    </w:p>
    <w:p w14:paraId="551BDDBC" w14:textId="77777777" w:rsidR="00E20E9A" w:rsidRPr="00D46F19" w:rsidRDefault="00E20E9A" w:rsidP="00E20E9A">
      <w:pPr>
        <w:rPr>
          <w:rFonts w:cs="Times New Roman"/>
          <w:szCs w:val="24"/>
          <w:lang w:val="es-ES"/>
        </w:rPr>
      </w:pPr>
    </w:p>
    <w:p w14:paraId="0F3A1394" w14:textId="60F436CA" w:rsidR="00E20E9A" w:rsidRPr="00D46F19" w:rsidRDefault="00E20E9A" w:rsidP="001F7222">
      <w:pPr>
        <w:autoSpaceDE w:val="0"/>
        <w:autoSpaceDN w:val="0"/>
        <w:adjustRightInd w:val="0"/>
        <w:rPr>
          <w:rFonts w:cs="Arial"/>
          <w:szCs w:val="24"/>
          <w:u w:val="single"/>
          <w:lang w:val="es-ES" w:eastAsia="es-ES"/>
        </w:rPr>
      </w:pPr>
      <w:r w:rsidRPr="00D46F19">
        <w:rPr>
          <w:rFonts w:cs="Arial"/>
          <w:szCs w:val="24"/>
          <w:lang w:val="es-ES" w:eastAsia="es-ES"/>
        </w:rPr>
        <w:t xml:space="preserve">En ese sentido, el Sujeto Obligado deberá proporcionar a la parte Recurrente de las Certificaciones de Competencia laboral con las que cuente del personal contratado en el </w:t>
      </w:r>
      <w:r w:rsidRPr="00D46F19">
        <w:rPr>
          <w:rFonts w:cs="Arial"/>
          <w:szCs w:val="24"/>
          <w:lang w:val="es-ES" w:eastAsia="es-ES"/>
        </w:rPr>
        <w:lastRenderedPageBreak/>
        <w:t xml:space="preserve">periodo solicitado, es decir del 01 al 20 de enero de 2025; sin embargo, para al caso de que no cuente con dichos documentos, bastará con que lo haga del conocimiento del Recurrente al momento de dar cumplimiento a la presente Resolución, ello atendiendo a que en el periodo solicitado, evidentemente </w:t>
      </w:r>
      <w:r w:rsidRPr="00D46F19">
        <w:rPr>
          <w:rFonts w:cs="Arial"/>
          <w:szCs w:val="24"/>
          <w:u w:val="single"/>
          <w:lang w:val="es-ES" w:eastAsia="es-ES"/>
        </w:rPr>
        <w:t xml:space="preserve">no </w:t>
      </w:r>
      <w:r w:rsidR="001F7222" w:rsidRPr="00D46F19">
        <w:rPr>
          <w:rFonts w:cs="Arial"/>
          <w:szCs w:val="24"/>
          <w:u w:val="single"/>
          <w:lang w:val="es-ES" w:eastAsia="es-ES"/>
        </w:rPr>
        <w:t xml:space="preserve">ha </w:t>
      </w:r>
      <w:r w:rsidRPr="00D46F19">
        <w:rPr>
          <w:rFonts w:cs="Arial"/>
          <w:szCs w:val="24"/>
          <w:u w:val="single"/>
          <w:lang w:val="es-ES" w:eastAsia="es-ES"/>
        </w:rPr>
        <w:t>transcurrido el término establecido en la normatividad aplicable de seis meses posteriores a ocupar el cargo</w:t>
      </w:r>
      <w:r w:rsidR="001F7222" w:rsidRPr="00D46F19">
        <w:rPr>
          <w:rFonts w:cs="Arial"/>
          <w:szCs w:val="24"/>
          <w:lang w:val="es-ES" w:eastAsia="es-ES"/>
        </w:rPr>
        <w:t>.</w:t>
      </w:r>
    </w:p>
    <w:p w14:paraId="16B0F3FB" w14:textId="77777777" w:rsidR="001F7222" w:rsidRPr="00D46F19" w:rsidRDefault="001F7222" w:rsidP="001F7222">
      <w:pPr>
        <w:autoSpaceDE w:val="0"/>
        <w:autoSpaceDN w:val="0"/>
        <w:adjustRightInd w:val="0"/>
        <w:rPr>
          <w:rFonts w:cs="Arial"/>
          <w:szCs w:val="24"/>
          <w:u w:val="single"/>
          <w:lang w:val="es-ES" w:eastAsia="es-ES"/>
        </w:rPr>
      </w:pPr>
    </w:p>
    <w:p w14:paraId="618B7FD6" w14:textId="3CDB0877" w:rsidR="00C757E8" w:rsidRPr="00D46F19" w:rsidRDefault="001F7222" w:rsidP="00C757E8">
      <w:pPr>
        <w:autoSpaceDE w:val="0"/>
        <w:autoSpaceDN w:val="0"/>
        <w:adjustRightInd w:val="0"/>
        <w:rPr>
          <w:rFonts w:cs="Arial"/>
          <w:szCs w:val="24"/>
          <w:lang w:val="es-ES" w:eastAsia="es-ES"/>
        </w:rPr>
      </w:pPr>
      <w:r w:rsidRPr="00D46F19">
        <w:rPr>
          <w:rFonts w:cs="Arial"/>
          <w:szCs w:val="24"/>
          <w:lang w:val="es-ES" w:eastAsia="es-ES"/>
        </w:rPr>
        <w:t xml:space="preserve">Ahora bien, relacionado con el requerimiento que corresponde al </w:t>
      </w:r>
      <w:r w:rsidRPr="00D46F19">
        <w:rPr>
          <w:rFonts w:cs="Arial"/>
          <w:b/>
          <w:bCs/>
          <w:szCs w:val="24"/>
          <w:lang w:val="es-ES" w:eastAsia="es-ES"/>
        </w:rPr>
        <w:t>certificado de no deudor alimentario moroso y certificado de no antecedentes penales</w:t>
      </w:r>
      <w:r w:rsidRPr="00D46F19">
        <w:rPr>
          <w:rFonts w:cs="Arial"/>
          <w:szCs w:val="24"/>
          <w:lang w:val="es-ES" w:eastAsia="es-ES"/>
        </w:rPr>
        <w:t xml:space="preserve">, </w:t>
      </w:r>
      <w:r w:rsidR="00C757E8" w:rsidRPr="00D46F19">
        <w:rPr>
          <w:rFonts w:eastAsiaTheme="minorHAnsi" w:cs="Arial"/>
          <w:lang w:val="es-MX" w:eastAsia="en-US"/>
        </w:rPr>
        <w:t>cabe</w:t>
      </w:r>
      <w:r w:rsidR="00C757E8" w:rsidRPr="00D46F19">
        <w:rPr>
          <w:rFonts w:cs="Arial"/>
          <w:lang w:val="es-MX" w:eastAsia="en-US"/>
        </w:rPr>
        <w:t xml:space="preserve"> destacar lo establecido en </w:t>
      </w:r>
      <w:r w:rsidR="00C757E8" w:rsidRPr="00D46F19">
        <w:rPr>
          <w:rFonts w:cstheme="minorBidi"/>
          <w:lang w:val="es-MX" w:eastAsia="en-US"/>
        </w:rPr>
        <w:t>el</w:t>
      </w:r>
      <w:r w:rsidR="00C757E8" w:rsidRPr="00D46F19">
        <w:rPr>
          <w:rFonts w:cstheme="minorBidi"/>
          <w:lang w:eastAsia="en-US"/>
        </w:rPr>
        <w:t xml:space="preserve"> numeral 47 de la Ley del Trabajo de los Servidores Públicos del Estado de México y Municipios, el cual establece, que para ingresar al servicio público se requiere cumplir con diversos requisitos, como se observa a continuación: </w:t>
      </w:r>
    </w:p>
    <w:p w14:paraId="3FB412B4" w14:textId="77777777" w:rsidR="00C757E8" w:rsidRPr="00D46F19" w:rsidRDefault="00C757E8" w:rsidP="00C757E8">
      <w:pPr>
        <w:autoSpaceDE w:val="0"/>
        <w:autoSpaceDN w:val="0"/>
        <w:adjustRightInd w:val="0"/>
        <w:spacing w:line="259" w:lineRule="auto"/>
        <w:ind w:left="567" w:right="567"/>
        <w:rPr>
          <w:rFonts w:cstheme="minorBidi"/>
          <w:b/>
          <w:i/>
          <w:sz w:val="22"/>
          <w:lang w:val="es-MX" w:eastAsia="en-US"/>
        </w:rPr>
      </w:pPr>
    </w:p>
    <w:p w14:paraId="7A3E54AF" w14:textId="77777777" w:rsidR="00C757E8" w:rsidRPr="00D46F19" w:rsidRDefault="00C757E8" w:rsidP="00C757E8">
      <w:pPr>
        <w:autoSpaceDE w:val="0"/>
        <w:autoSpaceDN w:val="0"/>
        <w:adjustRightInd w:val="0"/>
        <w:spacing w:line="240" w:lineRule="auto"/>
        <w:ind w:left="851" w:right="851"/>
        <w:rPr>
          <w:rFonts w:cstheme="minorBidi"/>
          <w:i/>
          <w:sz w:val="22"/>
          <w:lang w:val="es-MX" w:eastAsia="en-US"/>
        </w:rPr>
      </w:pPr>
      <w:r w:rsidRPr="00D46F19">
        <w:rPr>
          <w:rFonts w:cstheme="minorBidi"/>
          <w:b/>
          <w:i/>
          <w:sz w:val="22"/>
          <w:lang w:val="es-MX" w:eastAsia="en-US"/>
        </w:rPr>
        <w:t>ARTÍCULO 47</w:t>
      </w:r>
      <w:r w:rsidRPr="00D46F19">
        <w:rPr>
          <w:rFonts w:cstheme="minorBidi"/>
          <w:i/>
          <w:sz w:val="22"/>
          <w:lang w:val="es-MX" w:eastAsia="en-US"/>
        </w:rPr>
        <w:t>. Para ingresar al servicio público se requiere:</w:t>
      </w:r>
    </w:p>
    <w:p w14:paraId="4443C0D9" w14:textId="77777777" w:rsidR="00C757E8" w:rsidRPr="00D46F19" w:rsidRDefault="00C757E8" w:rsidP="00C757E8">
      <w:pPr>
        <w:autoSpaceDE w:val="0"/>
        <w:autoSpaceDN w:val="0"/>
        <w:adjustRightInd w:val="0"/>
        <w:spacing w:line="240" w:lineRule="auto"/>
        <w:ind w:left="851" w:right="851"/>
        <w:rPr>
          <w:rFonts w:eastAsiaTheme="minorHAnsi" w:cstheme="minorBidi"/>
          <w:i/>
          <w:sz w:val="22"/>
          <w:lang w:val="es-ES" w:eastAsia="es-ES"/>
        </w:rPr>
      </w:pPr>
      <w:r w:rsidRPr="00D46F19">
        <w:rPr>
          <w:rFonts w:eastAsiaTheme="minorHAnsi" w:cstheme="minorBidi"/>
          <w:i/>
          <w:sz w:val="22"/>
          <w:lang w:val="es-ES" w:eastAsia="es-ES"/>
        </w:rPr>
        <w:t xml:space="preserve">I. Presentar una solicitud utilizando la forma oficial que se autorice por la institución pública o dependencia correspondiente; </w:t>
      </w:r>
    </w:p>
    <w:p w14:paraId="764A27A9" w14:textId="77777777" w:rsidR="00C757E8" w:rsidRPr="00D46F19" w:rsidRDefault="00C757E8" w:rsidP="00C757E8">
      <w:pPr>
        <w:autoSpaceDE w:val="0"/>
        <w:autoSpaceDN w:val="0"/>
        <w:adjustRightInd w:val="0"/>
        <w:spacing w:line="240" w:lineRule="auto"/>
        <w:ind w:left="851" w:right="851"/>
        <w:rPr>
          <w:rFonts w:eastAsiaTheme="minorHAnsi" w:cstheme="minorBidi"/>
          <w:i/>
          <w:sz w:val="22"/>
          <w:lang w:val="es-ES" w:eastAsia="es-ES"/>
        </w:rPr>
      </w:pPr>
      <w:r w:rsidRPr="00D46F19">
        <w:rPr>
          <w:rFonts w:eastAsiaTheme="minorHAnsi" w:cstheme="minorBidi"/>
          <w:i/>
          <w:sz w:val="22"/>
          <w:lang w:val="es-ES" w:eastAsia="es-ES"/>
        </w:rPr>
        <w:t xml:space="preserve">II. Ser de nacionalidad mexicana, con la excepción prevista en el artículo 17 de la presente ley; </w:t>
      </w:r>
    </w:p>
    <w:p w14:paraId="15E06EA4" w14:textId="77777777" w:rsidR="00C757E8" w:rsidRPr="00D46F19" w:rsidRDefault="00C757E8" w:rsidP="00C757E8">
      <w:pPr>
        <w:autoSpaceDE w:val="0"/>
        <w:autoSpaceDN w:val="0"/>
        <w:adjustRightInd w:val="0"/>
        <w:spacing w:line="240" w:lineRule="auto"/>
        <w:ind w:left="851" w:right="851"/>
        <w:rPr>
          <w:rFonts w:eastAsiaTheme="minorHAnsi" w:cstheme="minorBidi"/>
          <w:b/>
          <w:i/>
          <w:sz w:val="22"/>
          <w:lang w:val="es-ES" w:eastAsia="es-ES"/>
        </w:rPr>
      </w:pPr>
      <w:r w:rsidRPr="00D46F19">
        <w:rPr>
          <w:rFonts w:eastAsiaTheme="minorHAnsi" w:cstheme="minorBidi"/>
          <w:b/>
          <w:i/>
          <w:sz w:val="22"/>
          <w:lang w:val="es-ES" w:eastAsia="es-ES"/>
        </w:rPr>
        <w:t xml:space="preserve">III. Estar en pleno ejercicio de sus derechos civiles y políticos, en su caso; </w:t>
      </w:r>
    </w:p>
    <w:p w14:paraId="5E0140F3" w14:textId="77777777" w:rsidR="00C757E8" w:rsidRPr="00D46F19" w:rsidRDefault="00C757E8" w:rsidP="00C757E8">
      <w:pPr>
        <w:autoSpaceDE w:val="0"/>
        <w:autoSpaceDN w:val="0"/>
        <w:adjustRightInd w:val="0"/>
        <w:spacing w:line="240" w:lineRule="auto"/>
        <w:ind w:left="851" w:right="851"/>
        <w:rPr>
          <w:rFonts w:eastAsiaTheme="minorHAnsi" w:cstheme="minorBidi"/>
          <w:i/>
          <w:sz w:val="22"/>
          <w:lang w:val="es-ES" w:eastAsia="es-ES"/>
        </w:rPr>
      </w:pPr>
      <w:r w:rsidRPr="00D46F19">
        <w:rPr>
          <w:rFonts w:eastAsiaTheme="minorHAnsi" w:cstheme="minorBidi"/>
          <w:i/>
          <w:sz w:val="22"/>
          <w:lang w:val="es-ES" w:eastAsia="es-ES"/>
        </w:rPr>
        <w:t xml:space="preserve">IV. Acreditar, cuando proceda, el cumplimiento de la Ley del Servicio Militar Nacional; </w:t>
      </w:r>
    </w:p>
    <w:p w14:paraId="71258D08" w14:textId="77777777" w:rsidR="00C757E8" w:rsidRPr="00D46F19" w:rsidRDefault="00C757E8" w:rsidP="00C757E8">
      <w:pPr>
        <w:autoSpaceDE w:val="0"/>
        <w:autoSpaceDN w:val="0"/>
        <w:adjustRightInd w:val="0"/>
        <w:spacing w:line="240" w:lineRule="auto"/>
        <w:ind w:left="851" w:right="851"/>
        <w:rPr>
          <w:rFonts w:eastAsiaTheme="minorHAnsi" w:cstheme="minorBidi"/>
          <w:i/>
          <w:sz w:val="22"/>
          <w:lang w:val="es-ES" w:eastAsia="es-ES"/>
        </w:rPr>
      </w:pPr>
      <w:r w:rsidRPr="00D46F19">
        <w:rPr>
          <w:rFonts w:eastAsiaTheme="minorHAnsi" w:cstheme="minorBidi"/>
          <w:i/>
          <w:sz w:val="22"/>
          <w:lang w:val="es-ES" w:eastAsia="es-ES"/>
        </w:rPr>
        <w:t xml:space="preserve">V. Derogada. </w:t>
      </w:r>
    </w:p>
    <w:p w14:paraId="48A0552E" w14:textId="77777777" w:rsidR="00C757E8" w:rsidRPr="00D46F19" w:rsidRDefault="00C757E8" w:rsidP="00C757E8">
      <w:pPr>
        <w:autoSpaceDE w:val="0"/>
        <w:autoSpaceDN w:val="0"/>
        <w:adjustRightInd w:val="0"/>
        <w:spacing w:line="240" w:lineRule="auto"/>
        <w:ind w:left="851" w:right="851"/>
        <w:rPr>
          <w:rFonts w:eastAsiaTheme="minorHAnsi" w:cstheme="minorBidi"/>
          <w:i/>
          <w:sz w:val="22"/>
          <w:lang w:val="es-ES" w:eastAsia="es-ES"/>
        </w:rPr>
      </w:pPr>
      <w:r w:rsidRPr="00D46F19">
        <w:rPr>
          <w:rFonts w:eastAsiaTheme="minorHAnsi" w:cstheme="minorBidi"/>
          <w:i/>
          <w:sz w:val="22"/>
          <w:lang w:val="es-ES" w:eastAsia="es-ES"/>
        </w:rPr>
        <w:t xml:space="preserve">VI. No haber sido separado anteriormente del servicio por las causas previstas en el artículo 93, de la presente ley; </w:t>
      </w:r>
    </w:p>
    <w:p w14:paraId="49F0A77E" w14:textId="77777777" w:rsidR="00C757E8" w:rsidRPr="00D46F19" w:rsidRDefault="00C757E8" w:rsidP="00C757E8">
      <w:pPr>
        <w:autoSpaceDE w:val="0"/>
        <w:autoSpaceDN w:val="0"/>
        <w:adjustRightInd w:val="0"/>
        <w:spacing w:line="240" w:lineRule="auto"/>
        <w:ind w:left="851" w:right="851"/>
        <w:rPr>
          <w:rFonts w:eastAsiaTheme="minorHAnsi" w:cstheme="minorBidi"/>
          <w:i/>
          <w:sz w:val="22"/>
          <w:lang w:val="es-ES" w:eastAsia="es-ES"/>
        </w:rPr>
      </w:pPr>
      <w:r w:rsidRPr="00D46F19">
        <w:rPr>
          <w:rFonts w:eastAsiaTheme="minorHAnsi" w:cstheme="minorBidi"/>
          <w:i/>
          <w:sz w:val="22"/>
          <w:lang w:val="es-ES" w:eastAsia="es-ES"/>
        </w:rPr>
        <w:t xml:space="preserve">VII. Tener buena salud, lo que se comprobará con los certificados médicos correspondientes, en la forma en que se establezca en cada institución pública; </w:t>
      </w:r>
    </w:p>
    <w:p w14:paraId="30566830" w14:textId="77777777" w:rsidR="00C757E8" w:rsidRPr="00D46F19" w:rsidRDefault="00C757E8" w:rsidP="00C757E8">
      <w:pPr>
        <w:autoSpaceDE w:val="0"/>
        <w:autoSpaceDN w:val="0"/>
        <w:adjustRightInd w:val="0"/>
        <w:spacing w:line="240" w:lineRule="auto"/>
        <w:ind w:left="851" w:right="851"/>
        <w:rPr>
          <w:rFonts w:eastAsiaTheme="minorHAnsi" w:cstheme="minorBidi"/>
          <w:i/>
          <w:sz w:val="22"/>
          <w:lang w:val="es-ES" w:eastAsia="es-ES"/>
        </w:rPr>
      </w:pPr>
      <w:r w:rsidRPr="00D46F19">
        <w:rPr>
          <w:rFonts w:eastAsiaTheme="minorHAnsi" w:cstheme="minorBidi"/>
          <w:i/>
          <w:sz w:val="22"/>
          <w:lang w:val="es-ES" w:eastAsia="es-ES"/>
        </w:rPr>
        <w:t xml:space="preserve">VIII. Cumplir con los requisitos que se establezcan para los diferentes puestos; </w:t>
      </w:r>
    </w:p>
    <w:p w14:paraId="7DE7C3FD" w14:textId="77777777" w:rsidR="00C757E8" w:rsidRPr="00D46F19" w:rsidRDefault="00C757E8" w:rsidP="00C757E8">
      <w:pPr>
        <w:autoSpaceDE w:val="0"/>
        <w:autoSpaceDN w:val="0"/>
        <w:adjustRightInd w:val="0"/>
        <w:spacing w:line="240" w:lineRule="auto"/>
        <w:ind w:left="851" w:right="851"/>
        <w:rPr>
          <w:rFonts w:eastAsiaTheme="minorHAnsi" w:cstheme="minorBidi"/>
          <w:i/>
          <w:sz w:val="22"/>
          <w:lang w:val="es-ES" w:eastAsia="es-ES"/>
        </w:rPr>
      </w:pPr>
      <w:r w:rsidRPr="00D46F19">
        <w:rPr>
          <w:rFonts w:eastAsiaTheme="minorHAnsi" w:cstheme="minorBidi"/>
          <w:i/>
          <w:sz w:val="22"/>
          <w:lang w:val="es-ES" w:eastAsia="es-ES"/>
        </w:rPr>
        <w:t xml:space="preserve">IX. Acreditar por medio de los exámenes correspondientes los conocimientos y aptitudes necesarios para el desempeño del puesto; y </w:t>
      </w:r>
    </w:p>
    <w:p w14:paraId="3F56B6D9" w14:textId="77777777" w:rsidR="00C757E8" w:rsidRPr="00D46F19" w:rsidRDefault="00C757E8" w:rsidP="00C757E8">
      <w:pPr>
        <w:autoSpaceDE w:val="0"/>
        <w:autoSpaceDN w:val="0"/>
        <w:adjustRightInd w:val="0"/>
        <w:spacing w:line="240" w:lineRule="auto"/>
        <w:ind w:left="851" w:right="851"/>
        <w:rPr>
          <w:rFonts w:eastAsiaTheme="minorHAnsi" w:cstheme="minorBidi"/>
          <w:i/>
          <w:sz w:val="22"/>
          <w:lang w:val="es-ES" w:eastAsia="es-ES"/>
        </w:rPr>
      </w:pPr>
      <w:r w:rsidRPr="00D46F19">
        <w:rPr>
          <w:rFonts w:eastAsiaTheme="minorHAnsi" w:cstheme="minorBidi"/>
          <w:i/>
          <w:sz w:val="22"/>
          <w:lang w:val="es-ES" w:eastAsia="es-ES"/>
        </w:rPr>
        <w:t>X. No estar inhabilitado para el ejercicio del servicio público.</w:t>
      </w:r>
    </w:p>
    <w:p w14:paraId="7CB17912" w14:textId="77777777" w:rsidR="00C757E8" w:rsidRPr="00D46F19" w:rsidRDefault="00C757E8" w:rsidP="00C757E8">
      <w:pPr>
        <w:autoSpaceDE w:val="0"/>
        <w:autoSpaceDN w:val="0"/>
        <w:adjustRightInd w:val="0"/>
        <w:spacing w:line="240" w:lineRule="auto"/>
        <w:ind w:left="851" w:right="851"/>
        <w:rPr>
          <w:rFonts w:eastAsiaTheme="minorHAnsi" w:cstheme="minorBidi"/>
          <w:i/>
          <w:sz w:val="22"/>
          <w:lang w:val="es-ES" w:eastAsia="es-ES"/>
        </w:rPr>
      </w:pPr>
      <w:r w:rsidRPr="00D46F19">
        <w:rPr>
          <w:rFonts w:eastAsiaTheme="minorHAnsi" w:cstheme="minorBidi"/>
          <w:b/>
          <w:bCs/>
          <w:i/>
          <w:sz w:val="22"/>
          <w:u w:val="single"/>
          <w:lang w:val="es-ES" w:eastAsia="es-ES"/>
        </w:rPr>
        <w:t>XI. Presentar certificado expedido por la Unidad del Registro de Deudores Alimentarios Morosos en el que conste, si se encuentra inscrito o no en el mismo</w:t>
      </w:r>
      <w:r w:rsidRPr="00D46F19">
        <w:rPr>
          <w:rFonts w:eastAsiaTheme="minorHAnsi" w:cstheme="minorBidi"/>
          <w:i/>
          <w:sz w:val="22"/>
          <w:lang w:val="es-ES" w:eastAsia="es-ES"/>
        </w:rPr>
        <w:t xml:space="preserve">. </w:t>
      </w:r>
    </w:p>
    <w:p w14:paraId="3F7EAA5D" w14:textId="77777777" w:rsidR="00C757E8" w:rsidRPr="00D46F19" w:rsidRDefault="00C757E8" w:rsidP="00C757E8">
      <w:pPr>
        <w:autoSpaceDE w:val="0"/>
        <w:autoSpaceDN w:val="0"/>
        <w:adjustRightInd w:val="0"/>
        <w:spacing w:line="240" w:lineRule="auto"/>
        <w:ind w:left="851" w:right="851"/>
        <w:rPr>
          <w:rFonts w:eastAsiaTheme="minorHAnsi" w:cstheme="minorBidi"/>
          <w:i/>
          <w:sz w:val="22"/>
          <w:lang w:val="es-ES" w:eastAsia="es-ES"/>
        </w:rPr>
      </w:pPr>
      <w:r w:rsidRPr="00D46F19">
        <w:rPr>
          <w:rFonts w:eastAsiaTheme="minorHAnsi" w:cstheme="minorBidi"/>
          <w:i/>
          <w:sz w:val="22"/>
          <w:lang w:val="es-ES" w:eastAsia="es-ES"/>
        </w:rPr>
        <w:lastRenderedPageBreak/>
        <w:t>La institución o dependencia que reciba un certificado en que conste que la persona que se incorpora al servicio público se encuentra inscrito el Registro de Deudores Alimentarios Morosos deberá dar aviso al juez de conocimiento de dicha circunstancia, para los efectos legales a que haya lugar.</w:t>
      </w:r>
    </w:p>
    <w:p w14:paraId="795A9151" w14:textId="77777777" w:rsidR="00C757E8" w:rsidRPr="00D46F19" w:rsidRDefault="00C757E8" w:rsidP="00C757E8">
      <w:pPr>
        <w:autoSpaceDE w:val="0"/>
        <w:autoSpaceDN w:val="0"/>
        <w:adjustRightInd w:val="0"/>
        <w:spacing w:line="240" w:lineRule="auto"/>
        <w:ind w:left="851" w:right="851"/>
        <w:rPr>
          <w:rFonts w:eastAsiaTheme="minorHAnsi" w:cstheme="minorBidi"/>
          <w:i/>
          <w:sz w:val="22"/>
          <w:lang w:eastAsia="es-ES"/>
        </w:rPr>
      </w:pPr>
      <w:r w:rsidRPr="00D46F19">
        <w:rPr>
          <w:rFonts w:eastAsiaTheme="minorHAnsi" w:cstheme="minorBidi"/>
          <w:i/>
          <w:sz w:val="22"/>
          <w:lang w:eastAsia="es-ES"/>
        </w:rPr>
        <w:t xml:space="preserve"> (…)</w:t>
      </w:r>
    </w:p>
    <w:p w14:paraId="2285C0F8" w14:textId="77777777" w:rsidR="00C757E8" w:rsidRPr="00D46F19" w:rsidRDefault="00C757E8" w:rsidP="00C757E8">
      <w:pPr>
        <w:autoSpaceDE w:val="0"/>
        <w:autoSpaceDN w:val="0"/>
        <w:adjustRightInd w:val="0"/>
        <w:spacing w:line="259" w:lineRule="auto"/>
        <w:ind w:left="567" w:right="567"/>
        <w:rPr>
          <w:rFonts w:eastAsiaTheme="minorHAnsi" w:cstheme="minorBidi"/>
          <w:i/>
          <w:sz w:val="22"/>
          <w:lang w:eastAsia="es-ES"/>
        </w:rPr>
      </w:pPr>
    </w:p>
    <w:p w14:paraId="39BA7026" w14:textId="77777777" w:rsidR="00C757E8" w:rsidRPr="00D46F19" w:rsidRDefault="00C757E8" w:rsidP="00C757E8">
      <w:pPr>
        <w:autoSpaceDE w:val="0"/>
        <w:autoSpaceDN w:val="0"/>
        <w:adjustRightInd w:val="0"/>
        <w:rPr>
          <w:rFonts w:cstheme="minorBidi"/>
          <w:lang w:eastAsia="en-US"/>
        </w:rPr>
      </w:pPr>
    </w:p>
    <w:p w14:paraId="406D43CC" w14:textId="60742047" w:rsidR="00C757E8" w:rsidRPr="00D46F19" w:rsidRDefault="00C757E8" w:rsidP="00C757E8">
      <w:pPr>
        <w:autoSpaceDE w:val="0"/>
        <w:autoSpaceDN w:val="0"/>
        <w:adjustRightInd w:val="0"/>
        <w:rPr>
          <w:rFonts w:cstheme="minorBidi"/>
          <w:lang w:eastAsia="en-US"/>
        </w:rPr>
      </w:pPr>
      <w:r w:rsidRPr="00D46F19">
        <w:rPr>
          <w:rFonts w:cstheme="minorBidi"/>
          <w:lang w:eastAsia="en-US"/>
        </w:rPr>
        <w:t>En ese sentido, dentro de los requisitos para ingresar al servicio público se colige que dentro de las fracciones III y XI del precepto normativo invocado, se requiere presentar certificado expedido por la Unidad del Registro de Deudores Alimentarios Morosos en el que conste, si se encuentra inscrito o no en el mismo, por lo que procede ordenar su entrega; Asimismo se requiere estar en pleno ejercicio de los derechos civiles y políticos, en su caso.</w:t>
      </w:r>
    </w:p>
    <w:p w14:paraId="3ACECE0A" w14:textId="77777777" w:rsidR="00C757E8" w:rsidRPr="00D46F19" w:rsidRDefault="00C757E8" w:rsidP="00C757E8">
      <w:pPr>
        <w:autoSpaceDE w:val="0"/>
        <w:autoSpaceDN w:val="0"/>
        <w:adjustRightInd w:val="0"/>
        <w:rPr>
          <w:rFonts w:cstheme="minorBidi"/>
          <w:lang w:eastAsia="en-US"/>
        </w:rPr>
      </w:pPr>
    </w:p>
    <w:p w14:paraId="2AC322D0" w14:textId="3E7F8D15" w:rsidR="00C757E8" w:rsidRPr="00D46F19" w:rsidRDefault="00C757E8" w:rsidP="00C757E8">
      <w:pPr>
        <w:autoSpaceDE w:val="0"/>
        <w:autoSpaceDN w:val="0"/>
        <w:adjustRightInd w:val="0"/>
        <w:rPr>
          <w:rFonts w:asciiTheme="minorHAnsi" w:eastAsiaTheme="minorHAnsi" w:hAnsiTheme="minorHAnsi" w:cstheme="minorBidi"/>
          <w:lang w:val="es-MX" w:eastAsia="en-US"/>
        </w:rPr>
      </w:pPr>
      <w:r w:rsidRPr="00D46F19">
        <w:rPr>
          <w:rFonts w:eastAsiaTheme="minorHAnsi" w:cstheme="minorBidi"/>
          <w:lang w:val="es-MX" w:eastAsia="en-US"/>
        </w:rPr>
        <w:t xml:space="preserve">Respecto del último punto referido en el párrafo que antecede, se advierte que mediante el </w:t>
      </w:r>
      <w:r w:rsidRPr="00D46F19">
        <w:rPr>
          <w:rFonts w:eastAsiaTheme="minorHAnsi" w:cstheme="minorBidi"/>
          <w:b/>
          <w:lang w:val="es-MX" w:eastAsia="en-US"/>
        </w:rPr>
        <w:t>Decreto Número 109</w:t>
      </w:r>
      <w:r w:rsidRPr="00D46F19">
        <w:rPr>
          <w:rFonts w:eastAsiaTheme="minorHAnsi" w:cstheme="minorBidi"/>
          <w:lang w:val="es-MX" w:eastAsia="en-US"/>
        </w:rPr>
        <w:t xml:space="preserve">, publicado en el periódico oficial “Gaceta de Gobierno” el </w:t>
      </w:r>
      <w:r w:rsidRPr="00D46F19">
        <w:rPr>
          <w:rFonts w:eastAsiaTheme="minorHAnsi" w:cstheme="minorBidi"/>
          <w:b/>
          <w:lang w:val="es-MX" w:eastAsia="en-US"/>
        </w:rPr>
        <w:t>3 de agosto de 2016</w:t>
      </w:r>
      <w:r w:rsidRPr="00D46F19">
        <w:rPr>
          <w:rFonts w:eastAsiaTheme="minorHAnsi" w:cstheme="minorBidi"/>
          <w:lang w:val="es-MX" w:eastAsia="en-US"/>
        </w:rPr>
        <w:t xml:space="preserve">, se </w:t>
      </w:r>
      <w:r w:rsidRPr="00D46F19">
        <w:rPr>
          <w:rFonts w:eastAsiaTheme="minorHAnsi" w:cstheme="minorBidi"/>
          <w:b/>
          <w:lang w:val="es-MX" w:eastAsia="en-US"/>
        </w:rPr>
        <w:t>derogó la fracción V</w:t>
      </w:r>
      <w:r w:rsidRPr="00D46F19">
        <w:rPr>
          <w:rFonts w:eastAsiaTheme="minorHAnsi" w:cstheme="minorBidi"/>
          <w:lang w:val="es-MX" w:eastAsia="en-US"/>
        </w:rPr>
        <w:t xml:space="preserve"> del artículo previamente citado, por lo que derivado de esta reforma ya no se mandata a las personas que deseen ingresar al servicio público a presentar el documento en el que acrediten “no contar con antecedentes penales por delitos intencionales”, lo anterior en virtud de que se contempla como una forma de discriminación, dicha premisa encuentra sustento en el dictamen que obra en la exposición de motivos del citado decreto, mismo que se inserta a continuación:</w:t>
      </w:r>
      <w:r w:rsidRPr="00D46F19">
        <w:rPr>
          <w:rFonts w:asciiTheme="minorHAnsi" w:eastAsiaTheme="minorHAnsi" w:hAnsiTheme="minorHAnsi" w:cstheme="minorBidi"/>
          <w:lang w:val="es-MX" w:eastAsia="en-US"/>
        </w:rPr>
        <w:t xml:space="preserve"> </w:t>
      </w:r>
    </w:p>
    <w:p w14:paraId="1B1B3C7D" w14:textId="77777777" w:rsidR="00C757E8" w:rsidRPr="00D46F19" w:rsidRDefault="00C757E8" w:rsidP="00C757E8">
      <w:pPr>
        <w:autoSpaceDE w:val="0"/>
        <w:autoSpaceDN w:val="0"/>
        <w:adjustRightInd w:val="0"/>
        <w:rPr>
          <w:rFonts w:asciiTheme="minorHAnsi" w:eastAsiaTheme="minorHAnsi" w:hAnsiTheme="minorHAnsi" w:cstheme="minorBidi"/>
          <w:lang w:val="es-MX" w:eastAsia="en-US"/>
        </w:rPr>
      </w:pPr>
    </w:p>
    <w:p w14:paraId="7EEC405A" w14:textId="77777777" w:rsidR="00C757E8" w:rsidRPr="00D46F19" w:rsidRDefault="00C757E8" w:rsidP="00C757E8">
      <w:pPr>
        <w:autoSpaceDE w:val="0"/>
        <w:autoSpaceDN w:val="0"/>
        <w:adjustRightInd w:val="0"/>
        <w:spacing w:line="240" w:lineRule="auto"/>
        <w:ind w:left="851" w:right="851"/>
        <w:rPr>
          <w:rFonts w:eastAsiaTheme="minorHAnsi" w:cstheme="minorBidi"/>
          <w:i/>
          <w:sz w:val="22"/>
          <w:lang w:val="es-MX" w:eastAsia="en-US"/>
        </w:rPr>
      </w:pPr>
      <w:r w:rsidRPr="00D46F19">
        <w:rPr>
          <w:rFonts w:eastAsiaTheme="minorHAnsi" w:cstheme="minorBidi"/>
          <w:b/>
          <w:i/>
          <w:sz w:val="22"/>
          <w:lang w:val="es-MX" w:eastAsia="en-US"/>
        </w:rPr>
        <w:t>“Por otra parte, como se menciona en la iniciativa de decreto, reconocemos que el artículo 47 de la Ley del Trabajo para los Servidores Públicos del Estado y Municipios contempla una forma de discriminación que se traduce en lo dispuesto por su fracción V, en virtud que dicho precepto establece como requisito para ingresar al servicio público el no contar con antecedentes penales</w:t>
      </w:r>
      <w:r w:rsidRPr="00D46F19">
        <w:rPr>
          <w:rFonts w:eastAsiaTheme="minorHAnsi" w:cstheme="minorBidi"/>
          <w:i/>
          <w:sz w:val="22"/>
          <w:lang w:val="es-MX" w:eastAsia="en-US"/>
        </w:rPr>
        <w:t xml:space="preserve"> </w:t>
      </w:r>
      <w:r w:rsidRPr="00D46F19">
        <w:rPr>
          <w:rFonts w:eastAsiaTheme="minorHAnsi" w:cstheme="minorBidi"/>
          <w:b/>
          <w:i/>
          <w:sz w:val="22"/>
          <w:lang w:val="es-MX" w:eastAsia="en-US"/>
        </w:rPr>
        <w:lastRenderedPageBreak/>
        <w:t>por delitos intencionales</w:t>
      </w:r>
      <w:r w:rsidRPr="00D46F19">
        <w:rPr>
          <w:rFonts w:eastAsiaTheme="minorHAnsi" w:cstheme="minorBidi"/>
          <w:i/>
          <w:sz w:val="22"/>
          <w:lang w:val="es-MX" w:eastAsia="en-US"/>
        </w:rPr>
        <w:t xml:space="preserve">, lo que se traduce en una violación de derecho y libertades consagrados en nuestra Carta Magna y en la propia Ley Federal para Prevenir y Eliminar la Discriminación, específicamente en su artículo 1, fracción III. </w:t>
      </w:r>
    </w:p>
    <w:p w14:paraId="486DBEB2" w14:textId="77777777" w:rsidR="00C757E8" w:rsidRPr="00D46F19" w:rsidRDefault="00C757E8" w:rsidP="00C757E8">
      <w:pPr>
        <w:autoSpaceDE w:val="0"/>
        <w:autoSpaceDN w:val="0"/>
        <w:adjustRightInd w:val="0"/>
        <w:spacing w:line="240" w:lineRule="auto"/>
        <w:ind w:left="851" w:right="851"/>
        <w:rPr>
          <w:rFonts w:eastAsiaTheme="minorHAnsi" w:cstheme="minorBidi"/>
          <w:i/>
          <w:sz w:val="22"/>
          <w:lang w:val="es-MX" w:eastAsia="en-US"/>
        </w:rPr>
      </w:pPr>
      <w:r w:rsidRPr="00D46F19">
        <w:rPr>
          <w:rFonts w:eastAsiaTheme="minorHAnsi" w:cstheme="minorBidi"/>
          <w:b/>
          <w:i/>
          <w:sz w:val="22"/>
          <w:lang w:val="es-MX" w:eastAsia="en-US"/>
        </w:rPr>
        <w:t>Por ello, resulta procedente derogar la fracción del citado precepto normativo de la Ley del Trabajo de los Servidores Públicos del Estado y Municipios, y suprimir este requisito, y de esta manera, no se distinga negativamente a las personas que deseen ingresar a laborar al servicio público, ya que quienes hayan compurgado una pena son aptos de reinserción social y deben contar con la oportunidad de obtener un trabajo que les permita ejercer una forma digna de vida, sin ningún tipo de distinción</w:t>
      </w:r>
      <w:r w:rsidRPr="00D46F19">
        <w:rPr>
          <w:rFonts w:eastAsiaTheme="minorHAnsi" w:cstheme="minorBidi"/>
          <w:i/>
          <w:sz w:val="22"/>
          <w:lang w:val="es-MX" w:eastAsia="en-US"/>
        </w:rPr>
        <w:t xml:space="preserve"> </w:t>
      </w:r>
      <w:r w:rsidRPr="00D46F19">
        <w:rPr>
          <w:rFonts w:eastAsiaTheme="minorHAnsi" w:cstheme="minorBidi"/>
          <w:b/>
          <w:i/>
          <w:sz w:val="22"/>
          <w:lang w:val="es-MX" w:eastAsia="en-US"/>
        </w:rPr>
        <w:t>o discriminación y con ello garantizar el pleno respeto de sus derechos de igualdad y trabajo…”</w:t>
      </w:r>
      <w:r w:rsidRPr="00D46F19">
        <w:rPr>
          <w:rFonts w:eastAsiaTheme="minorHAnsi" w:cstheme="minorBidi"/>
          <w:i/>
          <w:sz w:val="22"/>
          <w:lang w:val="es-MX" w:eastAsia="en-US"/>
        </w:rPr>
        <w:t xml:space="preserve"> (Énfasis añadido) </w:t>
      </w:r>
    </w:p>
    <w:p w14:paraId="35399233" w14:textId="77777777" w:rsidR="00C757E8" w:rsidRPr="00D46F19" w:rsidRDefault="00C757E8" w:rsidP="00C757E8">
      <w:pPr>
        <w:autoSpaceDE w:val="0"/>
        <w:autoSpaceDN w:val="0"/>
        <w:adjustRightInd w:val="0"/>
        <w:rPr>
          <w:rFonts w:asciiTheme="minorHAnsi" w:eastAsiaTheme="minorHAnsi" w:hAnsiTheme="minorHAnsi" w:cstheme="minorBidi"/>
          <w:sz w:val="22"/>
          <w:lang w:val="es-MX" w:eastAsia="en-US"/>
        </w:rPr>
      </w:pPr>
    </w:p>
    <w:p w14:paraId="7CAA78B4" w14:textId="77777777" w:rsidR="00C757E8" w:rsidRPr="00D46F19" w:rsidRDefault="00C757E8" w:rsidP="00C757E8">
      <w:pPr>
        <w:autoSpaceDE w:val="0"/>
        <w:autoSpaceDN w:val="0"/>
        <w:adjustRightInd w:val="0"/>
        <w:rPr>
          <w:rFonts w:eastAsiaTheme="minorHAnsi" w:cstheme="minorBidi"/>
          <w:lang w:val="es-MX" w:eastAsia="en-US"/>
        </w:rPr>
      </w:pPr>
    </w:p>
    <w:p w14:paraId="32E58ADA" w14:textId="626C53CE" w:rsidR="00C757E8" w:rsidRPr="00D46F19" w:rsidRDefault="00C757E8" w:rsidP="00C757E8">
      <w:pPr>
        <w:autoSpaceDE w:val="0"/>
        <w:autoSpaceDN w:val="0"/>
        <w:adjustRightInd w:val="0"/>
        <w:rPr>
          <w:rFonts w:eastAsiaTheme="minorHAnsi" w:cstheme="minorBidi"/>
          <w:lang w:val="es-MX" w:eastAsia="en-US"/>
        </w:rPr>
      </w:pPr>
      <w:r w:rsidRPr="00D46F19">
        <w:rPr>
          <w:rFonts w:eastAsiaTheme="minorHAnsi" w:cstheme="minorBidi"/>
          <w:lang w:val="es-MX" w:eastAsia="en-US"/>
        </w:rPr>
        <w:t xml:space="preserve">En tal caso, es a partir de la publicación de la derogación de este precepto legal en el periódico oficial “Gaceta de Gobierno”, que la obligación de requerir a los servidores públicos el documento referido como condicionante para ingresar al servicio público es inexistente, por lo tanto, para el caso de que no se cuente con el Certificado de no antecedentes penales, bastara con que lo haga del conocimiento del particular. </w:t>
      </w:r>
    </w:p>
    <w:p w14:paraId="2B0C919B" w14:textId="77777777" w:rsidR="00C757E8" w:rsidRPr="00D46F19" w:rsidRDefault="00C757E8" w:rsidP="00C757E8">
      <w:pPr>
        <w:autoSpaceDE w:val="0"/>
        <w:autoSpaceDN w:val="0"/>
        <w:adjustRightInd w:val="0"/>
        <w:rPr>
          <w:rFonts w:eastAsiaTheme="minorHAnsi" w:cstheme="minorBidi"/>
          <w:lang w:val="es-MX" w:eastAsia="en-US"/>
        </w:rPr>
      </w:pPr>
    </w:p>
    <w:p w14:paraId="1C3ABAEE" w14:textId="77777777" w:rsidR="00C757E8" w:rsidRPr="00D46F19" w:rsidRDefault="00C757E8" w:rsidP="00C757E8">
      <w:pPr>
        <w:autoSpaceDE w:val="0"/>
        <w:autoSpaceDN w:val="0"/>
        <w:adjustRightInd w:val="0"/>
        <w:rPr>
          <w:rFonts w:cstheme="minorBidi"/>
          <w:lang w:eastAsia="en-US"/>
        </w:rPr>
      </w:pPr>
      <w:r w:rsidRPr="00D46F19">
        <w:rPr>
          <w:rFonts w:cstheme="minorBidi"/>
          <w:lang w:eastAsia="en-US"/>
        </w:rPr>
        <w:t xml:space="preserve">Por lo anteriormente expuesto es dable señalar lo que establece el artículo 98 fracción XVII, de la Ley anteriormente mencionada que a la letra dice: </w:t>
      </w:r>
    </w:p>
    <w:p w14:paraId="14220B37" w14:textId="77777777" w:rsidR="00C757E8" w:rsidRPr="00D46F19" w:rsidRDefault="00C757E8" w:rsidP="00C757E8">
      <w:pPr>
        <w:spacing w:line="240" w:lineRule="auto"/>
        <w:jc w:val="left"/>
        <w:rPr>
          <w:rFonts w:asciiTheme="minorHAnsi" w:hAnsiTheme="minorHAnsi" w:cstheme="minorBidi"/>
          <w:sz w:val="22"/>
          <w:lang w:val="es-MX" w:eastAsia="en-US"/>
        </w:rPr>
      </w:pPr>
    </w:p>
    <w:p w14:paraId="7914ECC8" w14:textId="77777777" w:rsidR="00C757E8" w:rsidRPr="00D46F19" w:rsidRDefault="00C757E8" w:rsidP="00C757E8">
      <w:pPr>
        <w:autoSpaceDE w:val="0"/>
        <w:autoSpaceDN w:val="0"/>
        <w:adjustRightInd w:val="0"/>
        <w:spacing w:line="259" w:lineRule="auto"/>
        <w:ind w:left="567" w:right="567"/>
        <w:rPr>
          <w:rFonts w:cstheme="minorBidi"/>
          <w:i/>
          <w:sz w:val="22"/>
          <w:lang w:eastAsia="en-US"/>
        </w:rPr>
      </w:pPr>
      <w:r w:rsidRPr="00D46F19">
        <w:rPr>
          <w:rFonts w:cstheme="minorBidi"/>
          <w:b/>
          <w:i/>
          <w:sz w:val="22"/>
          <w:lang w:val="es-MX" w:eastAsia="en-US"/>
        </w:rPr>
        <w:t>ARTÍCULO 98.</w:t>
      </w:r>
      <w:r w:rsidRPr="00D46F19">
        <w:rPr>
          <w:rFonts w:cstheme="minorBidi"/>
          <w:i/>
          <w:sz w:val="22"/>
          <w:lang w:val="es-MX" w:eastAsia="en-US"/>
        </w:rPr>
        <w:t xml:space="preserve"> Son obligaciones de las instituciones públicas:</w:t>
      </w:r>
    </w:p>
    <w:p w14:paraId="32CCB084" w14:textId="77777777" w:rsidR="00C757E8" w:rsidRPr="00D46F19" w:rsidRDefault="00C757E8" w:rsidP="00C757E8">
      <w:pPr>
        <w:autoSpaceDE w:val="0"/>
        <w:autoSpaceDN w:val="0"/>
        <w:adjustRightInd w:val="0"/>
        <w:spacing w:line="259" w:lineRule="auto"/>
        <w:ind w:left="567" w:right="567"/>
        <w:rPr>
          <w:rFonts w:cstheme="minorBidi"/>
          <w:i/>
          <w:sz w:val="22"/>
          <w:lang w:eastAsia="en-US"/>
        </w:rPr>
      </w:pPr>
      <w:r w:rsidRPr="00D46F19">
        <w:rPr>
          <w:rFonts w:cstheme="minorBidi"/>
          <w:i/>
          <w:sz w:val="22"/>
          <w:lang w:val="es-MX" w:eastAsia="en-US"/>
        </w:rPr>
        <w:t xml:space="preserve">XVII. </w:t>
      </w:r>
      <w:r w:rsidRPr="00D46F19">
        <w:rPr>
          <w:rFonts w:cstheme="minorBidi"/>
          <w:b/>
          <w:i/>
          <w:sz w:val="22"/>
          <w:u w:val="single"/>
          <w:lang w:val="es-MX" w:eastAsia="en-US"/>
        </w:rPr>
        <w:t>Integrar los expedientes de los servidores públicos</w:t>
      </w:r>
      <w:r w:rsidRPr="00D46F19">
        <w:rPr>
          <w:rFonts w:cstheme="minorBidi"/>
          <w:i/>
          <w:sz w:val="22"/>
          <w:lang w:val="es-MX" w:eastAsia="en-US"/>
        </w:rPr>
        <w:t xml:space="preserve"> y proporcionar las constancias que éstos soliciten para el trámite de los asuntos de su interés en los términos que señalen los ordenamientos respectivos.</w:t>
      </w:r>
    </w:p>
    <w:p w14:paraId="719C752B" w14:textId="77777777" w:rsidR="00C757E8" w:rsidRPr="00D46F19" w:rsidRDefault="00C757E8" w:rsidP="00C757E8">
      <w:pPr>
        <w:autoSpaceDE w:val="0"/>
        <w:autoSpaceDN w:val="0"/>
        <w:adjustRightInd w:val="0"/>
        <w:ind w:right="851"/>
        <w:rPr>
          <w:rFonts w:cstheme="minorBidi"/>
          <w:sz w:val="22"/>
          <w:lang w:eastAsia="en-US"/>
        </w:rPr>
      </w:pPr>
    </w:p>
    <w:p w14:paraId="657F5923" w14:textId="3979B403" w:rsidR="00C757E8" w:rsidRPr="00D46F19" w:rsidRDefault="00C757E8" w:rsidP="00C757E8">
      <w:pPr>
        <w:rPr>
          <w:rFonts w:cs="Arial"/>
          <w:lang w:val="es-MX" w:eastAsia="en-US"/>
        </w:rPr>
      </w:pPr>
      <w:r w:rsidRPr="00D46F19">
        <w:rPr>
          <w:rFonts w:cs="Arial"/>
          <w:lang w:val="es-MX" w:eastAsia="en-US"/>
        </w:rPr>
        <w:t xml:space="preserve">Así las cosas, de la normatividad anteriormente referida, se puede observar que las instituciones públicas tienen la obligación de integrar los expedientes laborales de cada servidor público, dentro de los cuales puede constar el Certificado de No Deudor </w:t>
      </w:r>
      <w:r w:rsidRPr="00D46F19">
        <w:rPr>
          <w:rFonts w:cs="Arial"/>
          <w:lang w:val="es-MX" w:eastAsia="en-US"/>
        </w:rPr>
        <w:lastRenderedPageBreak/>
        <w:t xml:space="preserve">Alimentario Moroso y el certificado de no antecedentes penales, sin embargo, dichos documentos pueden tener en su contenido datos personales que puedan ser afectados al momento de dar a conocer la información, para lo cual </w:t>
      </w:r>
      <w:r w:rsidRPr="00D46F19">
        <w:rPr>
          <w:rFonts w:cs="Arial"/>
          <w:b/>
          <w:lang w:val="es-MX" w:eastAsia="en-US"/>
        </w:rPr>
        <w:t>el Sujeto Obligado</w:t>
      </w:r>
      <w:r w:rsidRPr="00D46F19">
        <w:rPr>
          <w:rFonts w:cs="Arial"/>
          <w:lang w:val="es-MX" w:eastAsia="en-US"/>
        </w:rPr>
        <w:t xml:space="preserve"> deberá proteger toda aquella información que conlleve a un riesgo grave a los servidores públicos en comento.</w:t>
      </w:r>
    </w:p>
    <w:p w14:paraId="1CD92107" w14:textId="77777777" w:rsidR="00C757E8" w:rsidRPr="00D46F19" w:rsidRDefault="00C757E8" w:rsidP="00C757E8">
      <w:pPr>
        <w:rPr>
          <w:rFonts w:cs="Arial"/>
          <w:lang w:val="es-MX" w:eastAsia="en-US"/>
        </w:rPr>
      </w:pPr>
    </w:p>
    <w:p w14:paraId="255C7FF5" w14:textId="1613AF0A" w:rsidR="004C032B" w:rsidRPr="00D46F19" w:rsidRDefault="00C757E8" w:rsidP="004C032B">
      <w:pPr>
        <w:rPr>
          <w:rFonts w:cs="Arial"/>
          <w:lang w:val="es-MX" w:eastAsia="en-US"/>
        </w:rPr>
      </w:pPr>
      <w:r w:rsidRPr="00D46F19">
        <w:rPr>
          <w:rFonts w:cs="Arial"/>
          <w:lang w:val="es-MX" w:eastAsia="en-US"/>
        </w:rPr>
        <w:t xml:space="preserve">Finalmente, en lo que respecta a los documentos en donde conste el </w:t>
      </w:r>
      <w:r w:rsidRPr="00D46F19">
        <w:rPr>
          <w:rFonts w:cs="Arial"/>
          <w:b/>
          <w:bCs/>
          <w:lang w:val="es-MX" w:eastAsia="en-US"/>
        </w:rPr>
        <w:t>cargo y sueldo de</w:t>
      </w:r>
      <w:r w:rsidR="004C032B" w:rsidRPr="00D46F19">
        <w:rPr>
          <w:rFonts w:cs="Arial"/>
          <w:b/>
          <w:bCs/>
          <w:lang w:val="es-MX" w:eastAsia="en-US"/>
        </w:rPr>
        <w:t xml:space="preserve"> </w:t>
      </w:r>
      <w:r w:rsidRPr="00D46F19">
        <w:rPr>
          <w:rFonts w:cs="Arial"/>
          <w:b/>
          <w:bCs/>
          <w:lang w:val="es-MX" w:eastAsia="en-US"/>
        </w:rPr>
        <w:t>los servidores públicos dados de alta de1 01 al 20 de enero de 2025</w:t>
      </w:r>
      <w:r w:rsidR="004C032B" w:rsidRPr="00D46F19">
        <w:rPr>
          <w:rFonts w:cs="Arial"/>
          <w:b/>
          <w:bCs/>
          <w:lang w:val="es-MX" w:eastAsia="en-US"/>
        </w:rPr>
        <w:t xml:space="preserve">, </w:t>
      </w:r>
      <w:r w:rsidR="004C032B" w:rsidRPr="00D46F19">
        <w:rPr>
          <w:rFonts w:cs="Arial"/>
          <w:lang w:val="es-MX" w:eastAsia="en-US"/>
        </w:rPr>
        <w:t xml:space="preserve">cobra relevancia lo establecido en </w:t>
      </w:r>
      <w:r w:rsidR="004C032B" w:rsidRPr="00D46F19">
        <w:rPr>
          <w:rFonts w:eastAsia="Times New Roman" w:cs="Arial"/>
          <w:bCs/>
          <w:szCs w:val="24"/>
          <w:lang w:val="es-ES" w:eastAsia="es-ES"/>
        </w:rPr>
        <w:t xml:space="preserve">el </w:t>
      </w:r>
      <w:r w:rsidR="004C032B" w:rsidRPr="00D46F19">
        <w:rPr>
          <w:rFonts w:eastAsia="Times New Roman" w:cs="Arial"/>
          <w:szCs w:val="24"/>
          <w:lang w:val="es-ES" w:eastAsia="es-ES"/>
        </w:rPr>
        <w:t xml:space="preserve">artículo 3, fracción XXXII del </w:t>
      </w:r>
      <w:r w:rsidR="004C032B" w:rsidRPr="00D46F19">
        <w:rPr>
          <w:rFonts w:eastAsia="Times New Roman" w:cs="Arial"/>
          <w:b/>
          <w:szCs w:val="24"/>
          <w:lang w:val="es-ES" w:eastAsia="es-ES"/>
        </w:rPr>
        <w:t xml:space="preserve">Código Financiero del Estado de México y Municipios </w:t>
      </w:r>
      <w:r w:rsidR="004C032B" w:rsidRPr="00D46F19">
        <w:rPr>
          <w:rFonts w:eastAsia="Times New Roman" w:cs="Arial"/>
          <w:szCs w:val="24"/>
          <w:lang w:val="es-ES" w:eastAsia="es-ES"/>
        </w:rPr>
        <w:t xml:space="preserve">establece lo siguiente: </w:t>
      </w:r>
    </w:p>
    <w:p w14:paraId="68A595DF" w14:textId="77777777" w:rsidR="004C032B" w:rsidRPr="00D46F19" w:rsidRDefault="004C032B" w:rsidP="004C032B">
      <w:pPr>
        <w:ind w:left="567" w:right="567"/>
        <w:rPr>
          <w:rFonts w:eastAsia="Times New Roman" w:cs="Arial"/>
          <w:szCs w:val="24"/>
          <w:lang w:val="es-ES" w:eastAsia="es-ES"/>
        </w:rPr>
      </w:pPr>
    </w:p>
    <w:p w14:paraId="33736ADF" w14:textId="77777777" w:rsidR="004C032B" w:rsidRPr="00D46F19" w:rsidRDefault="004C032B" w:rsidP="004C032B">
      <w:pPr>
        <w:spacing w:line="240" w:lineRule="auto"/>
        <w:ind w:left="567" w:right="567"/>
        <w:rPr>
          <w:rFonts w:eastAsia="Times New Roman" w:cs="Arial"/>
          <w:bCs/>
          <w:i/>
          <w:lang w:eastAsia="es-ES"/>
        </w:rPr>
      </w:pPr>
      <w:r w:rsidRPr="00D46F19">
        <w:rPr>
          <w:rFonts w:eastAsia="Times New Roman" w:cs="Arial"/>
          <w:b/>
          <w:bCs/>
          <w:i/>
          <w:lang w:eastAsia="es-ES"/>
        </w:rPr>
        <w:t>Artículo 3.-</w:t>
      </w:r>
      <w:r w:rsidRPr="00D46F19">
        <w:rPr>
          <w:rFonts w:eastAsia="Times New Roman" w:cs="Arial"/>
          <w:bCs/>
          <w:i/>
          <w:lang w:eastAsia="es-ES"/>
        </w:rPr>
        <w:t xml:space="preserve"> Para efectos de este Código, Ley de Ingresos del Estado y del Presupuesto de Egresos se entenderá por:</w:t>
      </w:r>
    </w:p>
    <w:p w14:paraId="6DD7C533" w14:textId="77777777" w:rsidR="004C032B" w:rsidRPr="00D46F19" w:rsidRDefault="004C032B" w:rsidP="004C032B">
      <w:pPr>
        <w:spacing w:line="240" w:lineRule="auto"/>
        <w:ind w:left="567" w:right="567"/>
        <w:rPr>
          <w:rFonts w:eastAsia="Times New Roman" w:cs="Arial"/>
          <w:bCs/>
          <w:i/>
          <w:lang w:eastAsia="es-ES"/>
        </w:rPr>
      </w:pPr>
      <w:r w:rsidRPr="00D46F19">
        <w:rPr>
          <w:rFonts w:eastAsia="Times New Roman" w:cs="Arial"/>
          <w:bCs/>
          <w:i/>
          <w:lang w:eastAsia="es-ES"/>
        </w:rPr>
        <w:t>(…)</w:t>
      </w:r>
    </w:p>
    <w:p w14:paraId="09B52DB7" w14:textId="77777777" w:rsidR="004C032B" w:rsidRPr="00D46F19" w:rsidRDefault="004C032B" w:rsidP="004C032B">
      <w:pPr>
        <w:spacing w:line="240" w:lineRule="auto"/>
        <w:ind w:left="567" w:right="567"/>
        <w:rPr>
          <w:rFonts w:eastAsia="Times New Roman" w:cs="Arial"/>
          <w:bCs/>
          <w:i/>
          <w:lang w:eastAsia="es-ES"/>
        </w:rPr>
      </w:pPr>
      <w:r w:rsidRPr="00D46F19">
        <w:rPr>
          <w:rFonts w:eastAsia="Times New Roman" w:cs="Arial"/>
          <w:b/>
          <w:bCs/>
          <w:i/>
          <w:lang w:eastAsia="es-ES"/>
        </w:rPr>
        <w:t xml:space="preserve">XXXII. Remuneración: </w:t>
      </w:r>
      <w:r w:rsidRPr="00D46F19">
        <w:rPr>
          <w:rFonts w:eastAsia="Times New Roman" w:cs="Arial"/>
          <w:bCs/>
          <w:i/>
          <w:lang w:eastAsia="es-ES"/>
        </w:rPr>
        <w:t>A los pagos hechos por concepto de sueldo, compensaciones, gratificaciones, habitación, primas, comisiones, prestaciones en especie y cualquier otra percepción o prestación que se entregue al servidor público por su trabajo. Esta definición no será aplicable para los efectos del Impuesto sobre Erogaciones por Remuneraciones al Trabajo Personal;</w:t>
      </w:r>
    </w:p>
    <w:p w14:paraId="06A78672" w14:textId="77777777" w:rsidR="004C032B" w:rsidRPr="00D46F19" w:rsidRDefault="004C032B" w:rsidP="004C032B">
      <w:pPr>
        <w:spacing w:line="240" w:lineRule="auto"/>
        <w:ind w:left="567" w:right="567"/>
        <w:rPr>
          <w:rFonts w:eastAsia="Times New Roman" w:cs="Arial"/>
          <w:bCs/>
          <w:i/>
          <w:lang w:eastAsia="es-ES"/>
        </w:rPr>
      </w:pPr>
      <w:r w:rsidRPr="00D46F19">
        <w:rPr>
          <w:rFonts w:eastAsia="Times New Roman" w:cs="Arial"/>
          <w:bCs/>
          <w:i/>
          <w:lang w:eastAsia="es-ES"/>
        </w:rPr>
        <w:t>(…)</w:t>
      </w:r>
    </w:p>
    <w:p w14:paraId="63DD8965" w14:textId="77777777" w:rsidR="004C032B" w:rsidRPr="00D46F19" w:rsidRDefault="004C032B" w:rsidP="004C032B">
      <w:pPr>
        <w:spacing w:line="240" w:lineRule="auto"/>
        <w:ind w:left="567" w:right="567"/>
        <w:rPr>
          <w:rFonts w:eastAsia="Times New Roman" w:cs="Arial"/>
          <w:bCs/>
          <w:i/>
          <w:lang w:eastAsia="es-ES"/>
        </w:rPr>
      </w:pPr>
    </w:p>
    <w:p w14:paraId="44ECDA8E" w14:textId="77777777" w:rsidR="004C032B" w:rsidRPr="00D46F19" w:rsidRDefault="004C032B" w:rsidP="004C032B">
      <w:pPr>
        <w:rPr>
          <w:rFonts w:eastAsia="Times New Roman" w:cs="Arial"/>
          <w:szCs w:val="24"/>
          <w:lang w:val="es-ES" w:eastAsia="es-ES"/>
        </w:rPr>
      </w:pPr>
      <w:r w:rsidRPr="00D46F19">
        <w:rPr>
          <w:rFonts w:eastAsia="Times New Roman" w:cs="Arial"/>
          <w:szCs w:val="24"/>
          <w:lang w:val="es-ES" w:eastAsia="es-ES"/>
        </w:rPr>
        <w:t xml:space="preserve">De ello, se advierte que todos los servidores públicos, ya sean federales, estatales o municipales, tienen el derecho de recibir remuneraciones irrenunciables por el desempeño de un empleo, cargo o comisión, en función de las responsabilidades asumidas, las cuales abarcan el sueldo, compensaciones, gratificaciones, habitación, primas, comisiones, prestaciones en especie y cualquier otra percepción entregada con </w:t>
      </w:r>
      <w:r w:rsidRPr="00D46F19">
        <w:rPr>
          <w:rFonts w:eastAsia="Times New Roman" w:cs="Arial"/>
          <w:szCs w:val="24"/>
          <w:lang w:val="es-ES" w:eastAsia="es-ES"/>
        </w:rPr>
        <w:lastRenderedPageBreak/>
        <w:t>motivo del cargo desempeñado; remuneraciones que según el texto constitucional serán públicas.</w:t>
      </w:r>
    </w:p>
    <w:p w14:paraId="4D8964E2" w14:textId="77777777" w:rsidR="004C032B" w:rsidRPr="00D46F19" w:rsidRDefault="004C032B" w:rsidP="004C032B">
      <w:pPr>
        <w:rPr>
          <w:rFonts w:eastAsia="Palatino Linotype" w:cs="Palatino Linotype"/>
          <w:szCs w:val="24"/>
        </w:rPr>
      </w:pPr>
    </w:p>
    <w:p w14:paraId="2AF01023" w14:textId="77777777" w:rsidR="004C032B" w:rsidRPr="00D46F19" w:rsidRDefault="004C032B" w:rsidP="004C032B">
      <w:pPr>
        <w:rPr>
          <w:rFonts w:eastAsia="Palatino Linotype" w:cs="Palatino Linotype"/>
          <w:szCs w:val="24"/>
        </w:rPr>
      </w:pPr>
      <w:r w:rsidRPr="00D46F19">
        <w:rPr>
          <w:rFonts w:eastAsia="Palatino Linotype" w:cs="Palatino Linotype"/>
          <w:szCs w:val="24"/>
        </w:rPr>
        <w:t>Información que puede contenerse, entre otros documentos, la remuneración bruta y neta de todos los servidores públicos, así como en el tabulador de sueldos, tal como lo refiere el artículo 92 fracción VIII de la Ley de Transparencia Y Acceso a la Información Pública del Estado de México y Municipios, que establece:</w:t>
      </w:r>
    </w:p>
    <w:p w14:paraId="56A7E6FB" w14:textId="77777777" w:rsidR="004C032B" w:rsidRPr="00D46F19" w:rsidRDefault="004C032B" w:rsidP="004C032B">
      <w:pPr>
        <w:spacing w:line="240" w:lineRule="auto"/>
        <w:rPr>
          <w:rFonts w:eastAsia="Palatino Linotype" w:cs="Palatino Linotype"/>
          <w:szCs w:val="24"/>
          <w:lang w:val="es-419"/>
        </w:rPr>
      </w:pPr>
    </w:p>
    <w:p w14:paraId="025503FA" w14:textId="77777777" w:rsidR="004C032B" w:rsidRPr="00D46F19" w:rsidRDefault="004C032B" w:rsidP="004C032B">
      <w:pPr>
        <w:tabs>
          <w:tab w:val="left" w:pos="709"/>
        </w:tabs>
        <w:spacing w:line="240" w:lineRule="auto"/>
        <w:ind w:left="851" w:right="760"/>
        <w:rPr>
          <w:rFonts w:cs="Arial"/>
          <w:i/>
        </w:rPr>
      </w:pPr>
      <w:r w:rsidRPr="00D46F19">
        <w:rPr>
          <w:rFonts w:cs="Arial"/>
          <w:i/>
        </w:rPr>
        <w:t>“</w:t>
      </w:r>
      <w:r w:rsidRPr="00D46F19">
        <w:rPr>
          <w:rFonts w:cs="Arial"/>
          <w:b/>
          <w:i/>
        </w:rPr>
        <w:t>Artículo 92.</w:t>
      </w:r>
      <w:r w:rsidRPr="00D46F19">
        <w:rPr>
          <w:rFonts w:cs="Arial"/>
          <w:i/>
        </w:rPr>
        <w:t xml:space="preserve"> Los sujetos obligados deberán poner a disposición del público de manera permanente y actualizada de forma sencilla, precisa y entendible, en los respectivos medios electrónicos, de acuerdo con sus facultades, atribuciones, funciones u objeto social, según corresponda, la información, por lo menos, de los temas, documentos y políticas que a continuación se señalan:</w:t>
      </w:r>
    </w:p>
    <w:p w14:paraId="12864AAA" w14:textId="77777777" w:rsidR="004C032B" w:rsidRPr="00D46F19" w:rsidRDefault="004C032B" w:rsidP="004C032B">
      <w:pPr>
        <w:tabs>
          <w:tab w:val="left" w:pos="709"/>
        </w:tabs>
        <w:spacing w:line="240" w:lineRule="auto"/>
        <w:ind w:left="851" w:right="760"/>
        <w:rPr>
          <w:rFonts w:cs="Arial"/>
          <w:i/>
        </w:rPr>
      </w:pPr>
      <w:r w:rsidRPr="00D46F19">
        <w:rPr>
          <w:rFonts w:cs="Arial"/>
          <w:i/>
        </w:rPr>
        <w:t>…</w:t>
      </w:r>
    </w:p>
    <w:p w14:paraId="44EB221E" w14:textId="77777777" w:rsidR="004C032B" w:rsidRPr="00D46F19" w:rsidRDefault="004C032B" w:rsidP="004C032B">
      <w:pPr>
        <w:pStyle w:val="Prrafodelista"/>
        <w:numPr>
          <w:ilvl w:val="2"/>
          <w:numId w:val="23"/>
        </w:numPr>
        <w:tabs>
          <w:tab w:val="left" w:pos="709"/>
        </w:tabs>
        <w:spacing w:line="240" w:lineRule="auto"/>
        <w:ind w:left="1560" w:right="760"/>
        <w:rPr>
          <w:rFonts w:cs="Arial"/>
          <w:i/>
          <w:lang w:eastAsia="es-MX"/>
        </w:rPr>
      </w:pPr>
      <w:r w:rsidRPr="00D46F19">
        <w:rPr>
          <w:rFonts w:cs="Arial"/>
          <w:i/>
          <w:lang w:eastAsia="es-MX"/>
        </w:rPr>
        <w:t>La remuneración bruta y neta</w:t>
      </w:r>
      <w:r w:rsidRPr="00D46F19">
        <w:rPr>
          <w:rFonts w:cs="Arial"/>
          <w:i/>
          <w:u w:val="single"/>
          <w:lang w:eastAsia="es-MX"/>
        </w:rPr>
        <w:t xml:space="preserve"> </w:t>
      </w:r>
      <w:r w:rsidRPr="00D46F19">
        <w:rPr>
          <w:rFonts w:cs="Arial"/>
          <w:i/>
          <w:lang w:eastAsia="es-MX"/>
        </w:rPr>
        <w:t>de todos los servidores públicos de base o de confianza, de todas las percepciones, incluyendo sueldos, prestaciones, gratificaciones, primas, comisiones, dietas, bonos, estímulos, ingresos y sistemas de compensación, señalando la periodicidad de dicha remuneración;</w:t>
      </w:r>
    </w:p>
    <w:p w14:paraId="0B88B8E3" w14:textId="77777777" w:rsidR="004C032B" w:rsidRPr="00D46F19" w:rsidRDefault="004C032B" w:rsidP="004C032B">
      <w:pPr>
        <w:rPr>
          <w:rFonts w:eastAsia="Palatino Linotype" w:cs="Palatino Linotype"/>
          <w:szCs w:val="24"/>
        </w:rPr>
      </w:pPr>
    </w:p>
    <w:p w14:paraId="6AC84061" w14:textId="060BF6B0" w:rsidR="00DA481E" w:rsidRPr="00D46F19" w:rsidRDefault="004C032B" w:rsidP="00457FF1">
      <w:pPr>
        <w:rPr>
          <w:rFonts w:eastAsia="Palatino Linotype" w:cs="Palatino Linotype"/>
          <w:szCs w:val="24"/>
        </w:rPr>
      </w:pPr>
      <w:r w:rsidRPr="00D46F19">
        <w:rPr>
          <w:rFonts w:cs="Times New Roman"/>
        </w:rPr>
        <w:t xml:space="preserve">Por lo anterior, se visualiza que el </w:t>
      </w:r>
      <w:r w:rsidRPr="00D46F19">
        <w:rPr>
          <w:rFonts w:cs="Times New Roman"/>
          <w:b/>
        </w:rPr>
        <w:t>Sujeto Obligado</w:t>
      </w:r>
      <w:r w:rsidRPr="00D46F19">
        <w:rPr>
          <w:rFonts w:cs="Times New Roman"/>
        </w:rPr>
        <w:t xml:space="preserve"> cuenta con un documento idóneo para la entrega de la información correspondiente al </w:t>
      </w:r>
      <w:r w:rsidRPr="00D46F19">
        <w:rPr>
          <w:rFonts w:cs="Times New Roman"/>
          <w:color w:val="000000"/>
        </w:rPr>
        <w:t>sueldo y cargo de los servidores públicos referidos en la solicitud de información.</w:t>
      </w:r>
    </w:p>
    <w:p w14:paraId="74B99ACB" w14:textId="77777777" w:rsidR="002512CD" w:rsidRPr="00D46F19" w:rsidRDefault="002512CD" w:rsidP="006922F5">
      <w:pPr>
        <w:contextualSpacing/>
        <w:rPr>
          <w:rFonts w:eastAsia="Palatino Linotype" w:cs="Palatino Linotype"/>
          <w:szCs w:val="24"/>
        </w:rPr>
      </w:pPr>
    </w:p>
    <w:p w14:paraId="43329EC7" w14:textId="29967570" w:rsidR="008962F3" w:rsidRPr="00D46F19" w:rsidRDefault="002512CD" w:rsidP="008962F3">
      <w:pPr>
        <w:contextualSpacing/>
        <w:rPr>
          <w:rFonts w:eastAsia="Palatino Linotype" w:cs="Palatino Linotype"/>
          <w:szCs w:val="24"/>
        </w:rPr>
      </w:pPr>
      <w:r w:rsidRPr="00D46F19">
        <w:rPr>
          <w:rFonts w:eastAsia="Palatino Linotype" w:cs="Palatino Linotype"/>
          <w:szCs w:val="24"/>
        </w:rPr>
        <w:t xml:space="preserve">Consecuentemente, toda vez que ha quedado establecido que existe una fuente obligacional que constriñe al Sujeto Obligado a generar </w:t>
      </w:r>
      <w:r w:rsidR="00FC368A" w:rsidRPr="00D46F19">
        <w:rPr>
          <w:rFonts w:eastAsia="Palatino Linotype" w:cs="Palatino Linotype"/>
          <w:szCs w:val="24"/>
        </w:rPr>
        <w:t>los</w:t>
      </w:r>
      <w:r w:rsidRPr="00D46F19">
        <w:rPr>
          <w:rFonts w:eastAsia="Palatino Linotype" w:cs="Palatino Linotype"/>
          <w:szCs w:val="24"/>
        </w:rPr>
        <w:t xml:space="preserve"> documento</w:t>
      </w:r>
      <w:r w:rsidR="00FC368A" w:rsidRPr="00D46F19">
        <w:rPr>
          <w:rFonts w:eastAsia="Palatino Linotype" w:cs="Palatino Linotype"/>
          <w:szCs w:val="24"/>
        </w:rPr>
        <w:t>s</w:t>
      </w:r>
      <w:r w:rsidRPr="00D46F19">
        <w:rPr>
          <w:rFonts w:eastAsia="Palatino Linotype" w:cs="Palatino Linotype"/>
          <w:szCs w:val="24"/>
        </w:rPr>
        <w:t xml:space="preserve"> solicitado</w:t>
      </w:r>
      <w:r w:rsidR="00FC368A" w:rsidRPr="00D46F19">
        <w:rPr>
          <w:rFonts w:eastAsia="Palatino Linotype" w:cs="Palatino Linotype"/>
          <w:szCs w:val="24"/>
        </w:rPr>
        <w:t>s</w:t>
      </w:r>
      <w:r w:rsidRPr="00D46F19">
        <w:rPr>
          <w:rFonts w:eastAsia="Palatino Linotype" w:cs="Palatino Linotype"/>
          <w:szCs w:val="24"/>
        </w:rPr>
        <w:t xml:space="preserve"> y que ést</w:t>
      </w:r>
      <w:r w:rsidR="00FC368A" w:rsidRPr="00D46F19">
        <w:rPr>
          <w:rFonts w:eastAsia="Palatino Linotype" w:cs="Palatino Linotype"/>
          <w:szCs w:val="24"/>
        </w:rPr>
        <w:t>os</w:t>
      </w:r>
      <w:r w:rsidRPr="00D46F19">
        <w:rPr>
          <w:rFonts w:eastAsia="Palatino Linotype" w:cs="Palatino Linotype"/>
          <w:szCs w:val="24"/>
        </w:rPr>
        <w:t xml:space="preserve"> no fue</w:t>
      </w:r>
      <w:r w:rsidR="00FC368A" w:rsidRPr="00D46F19">
        <w:rPr>
          <w:rFonts w:eastAsia="Palatino Linotype" w:cs="Palatino Linotype"/>
          <w:szCs w:val="24"/>
        </w:rPr>
        <w:t>ron</w:t>
      </w:r>
      <w:r w:rsidRPr="00D46F19">
        <w:rPr>
          <w:rFonts w:eastAsia="Palatino Linotype" w:cs="Palatino Linotype"/>
          <w:szCs w:val="24"/>
        </w:rPr>
        <w:t xml:space="preserve"> entregado</w:t>
      </w:r>
      <w:r w:rsidR="00FC368A" w:rsidRPr="00D46F19">
        <w:rPr>
          <w:rFonts w:eastAsia="Palatino Linotype" w:cs="Palatino Linotype"/>
          <w:szCs w:val="24"/>
        </w:rPr>
        <w:t>s</w:t>
      </w:r>
      <w:r w:rsidRPr="00D46F19">
        <w:rPr>
          <w:rFonts w:eastAsia="Palatino Linotype" w:cs="Palatino Linotype"/>
          <w:szCs w:val="24"/>
        </w:rPr>
        <w:t xml:space="preserve"> a</w:t>
      </w:r>
      <w:r w:rsidR="00FC368A" w:rsidRPr="00D46F19">
        <w:rPr>
          <w:rFonts w:eastAsia="Palatino Linotype" w:cs="Palatino Linotype"/>
          <w:szCs w:val="24"/>
        </w:rPr>
        <w:t xml:space="preserve"> la</w:t>
      </w:r>
      <w:r w:rsidR="00317EBE" w:rsidRPr="00D46F19">
        <w:rPr>
          <w:rFonts w:eastAsia="Palatino Linotype" w:cs="Palatino Linotype"/>
          <w:szCs w:val="24"/>
        </w:rPr>
        <w:t xml:space="preserve"> parte</w:t>
      </w:r>
      <w:r w:rsidRPr="00D46F19">
        <w:rPr>
          <w:rFonts w:eastAsia="Palatino Linotype" w:cs="Palatino Linotype"/>
          <w:szCs w:val="24"/>
        </w:rPr>
        <w:t xml:space="preserve"> </w:t>
      </w:r>
      <w:r w:rsidRPr="00D46F19">
        <w:rPr>
          <w:rFonts w:eastAsia="Palatino Linotype" w:cs="Palatino Linotype"/>
          <w:b/>
          <w:bCs/>
          <w:szCs w:val="24"/>
        </w:rPr>
        <w:t>Recurrente</w:t>
      </w:r>
      <w:r w:rsidRPr="00D46F19">
        <w:rPr>
          <w:rFonts w:eastAsia="Palatino Linotype" w:cs="Palatino Linotype"/>
          <w:szCs w:val="24"/>
        </w:rPr>
        <w:t xml:space="preserve">, es procedente ordenar la entrega </w:t>
      </w:r>
      <w:r w:rsidR="009B4100" w:rsidRPr="00D46F19">
        <w:rPr>
          <w:rFonts w:eastAsia="Palatino Linotype" w:cs="Palatino Linotype"/>
          <w:szCs w:val="24"/>
        </w:rPr>
        <w:t>d</w:t>
      </w:r>
      <w:r w:rsidR="004C032B" w:rsidRPr="00D46F19">
        <w:rPr>
          <w:rFonts w:eastAsia="Palatino Linotype" w:cs="Palatino Linotype"/>
          <w:szCs w:val="24"/>
        </w:rPr>
        <w:t>el documento en donde conste el cargo y sueldo</w:t>
      </w:r>
      <w:r w:rsidR="00062180" w:rsidRPr="00D46F19">
        <w:rPr>
          <w:rFonts w:eastAsia="Palatino Linotype" w:cs="Palatino Linotype"/>
          <w:szCs w:val="24"/>
        </w:rPr>
        <w:t xml:space="preserve"> bruto y neto mensual</w:t>
      </w:r>
      <w:r w:rsidR="004C032B" w:rsidRPr="00D46F19">
        <w:rPr>
          <w:rFonts w:eastAsia="Palatino Linotype" w:cs="Palatino Linotype"/>
          <w:szCs w:val="24"/>
        </w:rPr>
        <w:t xml:space="preserve"> de los servidores </w:t>
      </w:r>
      <w:r w:rsidR="004C032B" w:rsidRPr="00D46F19">
        <w:rPr>
          <w:rFonts w:eastAsia="Palatino Linotype" w:cs="Palatino Linotype"/>
          <w:szCs w:val="24"/>
        </w:rPr>
        <w:lastRenderedPageBreak/>
        <w:t>públicos referidos al veintisiete de enero de dos mil veinticinco, en versión pública de ser procedente</w:t>
      </w:r>
      <w:r w:rsidR="008962F3" w:rsidRPr="00D46F19">
        <w:t>, misma que deberá ser elaborada conforme a los siguiente:</w:t>
      </w:r>
    </w:p>
    <w:p w14:paraId="4C42C5AD" w14:textId="77777777" w:rsidR="00196AF7" w:rsidRPr="00D46F19" w:rsidRDefault="00196AF7" w:rsidP="006922F5">
      <w:pPr>
        <w:rPr>
          <w:szCs w:val="24"/>
        </w:rPr>
      </w:pPr>
    </w:p>
    <w:p w14:paraId="44ADF675" w14:textId="77777777" w:rsidR="00196AF7" w:rsidRPr="00D46F19" w:rsidRDefault="00196AF7" w:rsidP="006922F5">
      <w:pPr>
        <w:pStyle w:val="Ttulo3"/>
      </w:pPr>
      <w:r w:rsidRPr="00D46F19">
        <w:t>DE LA VERSIÓN PÚBLICA.</w:t>
      </w:r>
    </w:p>
    <w:p w14:paraId="79A6FE5E" w14:textId="77777777" w:rsidR="004C032B" w:rsidRPr="00D46F19" w:rsidRDefault="004C032B" w:rsidP="004C032B">
      <w:pPr>
        <w:rPr>
          <w:rFonts w:eastAsia="Times New Roman" w:cs="Arial"/>
          <w:lang w:val="es-MX" w:eastAsia="en-US"/>
        </w:rPr>
      </w:pPr>
      <w:r w:rsidRPr="00D46F19">
        <w:rPr>
          <w:rFonts w:eastAsia="Times New Roman" w:cs="Arial"/>
          <w:lang w:val="es-MX" w:eastAsia="en-US"/>
        </w:rPr>
        <w:t>Derivado de que la información es insoslayable, resaltar que la información puede contener datos personales susceptibles de clasificar, ello es así ya que la excepción de publicidad, es aquella información que tenga el carácter de confidencial (datos personales), por lo que debe privilegiarse el acceso a la información bajo el principio de máxima divulgación, empero sin violar el derecho a la intimidad por medio de la protección de datos personales, por ende de la información que se ponga a disposición, su entrega deberá ser en versión pública; referencia cuyo fundamento legal aplicable se encuentra inmerso en los numerales de la Ley de la materia, que a la letra esgrimen:</w:t>
      </w:r>
    </w:p>
    <w:p w14:paraId="16795682" w14:textId="77777777" w:rsidR="004C032B" w:rsidRPr="00D46F19" w:rsidRDefault="004C032B" w:rsidP="004C032B">
      <w:pPr>
        <w:rPr>
          <w:rFonts w:eastAsia="Times New Roman" w:cs="Arial"/>
          <w:lang w:val="es-MX" w:eastAsia="en-US"/>
        </w:rPr>
      </w:pPr>
    </w:p>
    <w:p w14:paraId="47F88488" w14:textId="77777777" w:rsidR="004C032B" w:rsidRPr="00D46F19" w:rsidRDefault="004C032B" w:rsidP="004C032B">
      <w:pPr>
        <w:spacing w:line="240" w:lineRule="auto"/>
        <w:ind w:left="567" w:right="567"/>
        <w:rPr>
          <w:rFonts w:eastAsia="Times New Roman" w:cs="Arial"/>
          <w:sz w:val="22"/>
          <w:lang w:val="es-MX" w:eastAsia="en-US"/>
        </w:rPr>
      </w:pPr>
      <w:r w:rsidRPr="00D46F19">
        <w:rPr>
          <w:rFonts w:eastAsia="Times New Roman" w:cs="Arial"/>
          <w:b/>
          <w:bCs/>
          <w:i/>
          <w:iCs/>
          <w:sz w:val="22"/>
          <w:lang w:val="es-MX" w:eastAsia="en-US"/>
        </w:rPr>
        <w:t xml:space="preserve">Artículo 3. </w:t>
      </w:r>
      <w:r w:rsidRPr="00D46F19">
        <w:rPr>
          <w:rFonts w:eastAsia="Times New Roman" w:cs="Arial"/>
          <w:bCs/>
          <w:i/>
          <w:iCs/>
          <w:sz w:val="22"/>
          <w:lang w:val="es-MX" w:eastAsia="en-US"/>
        </w:rPr>
        <w:t>Para los efectos de la presente Ley se entenderá por:</w:t>
      </w:r>
    </w:p>
    <w:p w14:paraId="24011DF0" w14:textId="77777777" w:rsidR="004C032B" w:rsidRPr="00D46F19" w:rsidRDefault="004C032B" w:rsidP="004C032B">
      <w:pPr>
        <w:spacing w:line="240" w:lineRule="auto"/>
        <w:ind w:left="567" w:right="567"/>
        <w:rPr>
          <w:rFonts w:eastAsia="Times New Roman" w:cs="Arial"/>
          <w:sz w:val="22"/>
          <w:lang w:val="es-MX" w:eastAsia="en-US"/>
        </w:rPr>
      </w:pPr>
      <w:r w:rsidRPr="00D46F19">
        <w:rPr>
          <w:rFonts w:eastAsia="Times New Roman" w:cs="Arial"/>
          <w:bCs/>
          <w:i/>
          <w:iCs/>
          <w:sz w:val="22"/>
          <w:lang w:val="es-MX" w:eastAsia="en-US"/>
        </w:rPr>
        <w:t>[…]</w:t>
      </w:r>
    </w:p>
    <w:p w14:paraId="59E6536E" w14:textId="77777777" w:rsidR="004C032B" w:rsidRPr="00D46F19" w:rsidRDefault="004C032B" w:rsidP="004C032B">
      <w:pPr>
        <w:spacing w:line="240" w:lineRule="auto"/>
        <w:ind w:left="567" w:right="567"/>
        <w:rPr>
          <w:rFonts w:eastAsia="Times New Roman" w:cs="Arial"/>
          <w:sz w:val="22"/>
          <w:lang w:val="es-MX" w:eastAsia="en-US"/>
        </w:rPr>
      </w:pPr>
      <w:r w:rsidRPr="00D46F19">
        <w:rPr>
          <w:rFonts w:eastAsia="Times New Roman" w:cs="Arial"/>
          <w:b/>
          <w:bCs/>
          <w:i/>
          <w:iCs/>
          <w:sz w:val="22"/>
          <w:lang w:val="es-MX" w:eastAsia="en-US"/>
        </w:rPr>
        <w:t xml:space="preserve">IX. Datos personales: </w:t>
      </w:r>
      <w:r w:rsidRPr="00D46F19">
        <w:rPr>
          <w:rFonts w:eastAsia="Times New Roman" w:cs="Arial"/>
          <w:bCs/>
          <w:i/>
          <w:iCs/>
          <w:sz w:val="22"/>
          <w:lang w:val="es-MX" w:eastAsia="en-US"/>
        </w:rPr>
        <w:t>La información concerniente a una persona, identificada o identificable según lo dispuesto por la Ley de Protección de Datos Personales del Estado de México;</w:t>
      </w:r>
    </w:p>
    <w:p w14:paraId="741B9B98" w14:textId="77777777" w:rsidR="004C032B" w:rsidRPr="00D46F19" w:rsidRDefault="004C032B" w:rsidP="004C032B">
      <w:pPr>
        <w:spacing w:line="240" w:lineRule="auto"/>
        <w:ind w:left="567" w:right="567"/>
        <w:rPr>
          <w:rFonts w:eastAsia="Times New Roman" w:cs="Arial"/>
          <w:sz w:val="22"/>
          <w:lang w:val="es-MX" w:eastAsia="en-US"/>
        </w:rPr>
      </w:pPr>
      <w:r w:rsidRPr="00D46F19">
        <w:rPr>
          <w:rFonts w:eastAsia="Times New Roman" w:cs="Arial"/>
          <w:b/>
          <w:bCs/>
          <w:i/>
          <w:iCs/>
          <w:sz w:val="22"/>
          <w:lang w:val="es-MX" w:eastAsia="en-US"/>
        </w:rPr>
        <w:t>[…]</w:t>
      </w:r>
    </w:p>
    <w:p w14:paraId="622D00FD" w14:textId="77777777" w:rsidR="004C032B" w:rsidRPr="00D46F19" w:rsidRDefault="004C032B" w:rsidP="004C032B">
      <w:pPr>
        <w:spacing w:line="240" w:lineRule="auto"/>
        <w:ind w:left="567" w:right="567"/>
        <w:rPr>
          <w:rFonts w:eastAsia="Times New Roman" w:cs="Arial"/>
          <w:sz w:val="22"/>
          <w:lang w:val="es-MX" w:eastAsia="en-US"/>
        </w:rPr>
      </w:pPr>
      <w:r w:rsidRPr="00D46F19">
        <w:rPr>
          <w:rFonts w:eastAsia="Times New Roman" w:cs="Arial"/>
          <w:b/>
          <w:bCs/>
          <w:i/>
          <w:iCs/>
          <w:sz w:val="22"/>
          <w:lang w:val="es-MX" w:eastAsia="en-US"/>
        </w:rPr>
        <w:t xml:space="preserve">XLV. Versión pública: </w:t>
      </w:r>
      <w:r w:rsidRPr="00D46F19">
        <w:rPr>
          <w:rFonts w:eastAsia="Times New Roman" w:cs="Arial"/>
          <w:bCs/>
          <w:i/>
          <w:iCs/>
          <w:sz w:val="22"/>
          <w:lang w:val="es-MX" w:eastAsia="en-US"/>
        </w:rPr>
        <w:t>Documento en el que se elimine, suprime o borra la información clasificada como reservada o confidencial para permitir su acceso.</w:t>
      </w:r>
    </w:p>
    <w:p w14:paraId="738BE3F7" w14:textId="77777777" w:rsidR="004C032B" w:rsidRPr="00D46F19" w:rsidRDefault="004C032B" w:rsidP="004C032B">
      <w:pPr>
        <w:spacing w:line="240" w:lineRule="auto"/>
        <w:ind w:left="567" w:right="567"/>
        <w:rPr>
          <w:rFonts w:eastAsia="Times New Roman" w:cs="Arial"/>
          <w:sz w:val="22"/>
          <w:lang w:val="es-MX" w:eastAsia="en-US"/>
        </w:rPr>
      </w:pPr>
    </w:p>
    <w:p w14:paraId="58B576CF" w14:textId="77777777" w:rsidR="004C032B" w:rsidRPr="00D46F19" w:rsidRDefault="004C032B" w:rsidP="004C032B">
      <w:pPr>
        <w:spacing w:line="240" w:lineRule="auto"/>
        <w:ind w:left="567" w:right="567"/>
        <w:rPr>
          <w:rFonts w:eastAsia="Times New Roman" w:cs="Arial"/>
          <w:sz w:val="22"/>
          <w:lang w:val="es-MX" w:eastAsia="en-US"/>
        </w:rPr>
      </w:pPr>
      <w:r w:rsidRPr="00D46F19">
        <w:rPr>
          <w:rFonts w:eastAsia="Times New Roman" w:cs="Arial"/>
          <w:b/>
          <w:bCs/>
          <w:i/>
          <w:iCs/>
          <w:sz w:val="22"/>
          <w:lang w:val="es-MX" w:eastAsia="en-US"/>
        </w:rPr>
        <w:t>Artículo 122.</w:t>
      </w:r>
      <w:r w:rsidRPr="00D46F19">
        <w:rPr>
          <w:rFonts w:eastAsia="Times New Roman" w:cs="Arial"/>
          <w:i/>
          <w:iCs/>
          <w:sz w:val="22"/>
          <w:lang w:val="es-MX" w:eastAsia="en-US"/>
        </w:rPr>
        <w:t xml:space="preserve"> La clasificación es el proceso mediante el cual el sujeto obligado determina que la información en su poder actualiza alguno de los supuestos de reserva o confidencialidad, de conformidad con lo dispuesto en el presente título.</w:t>
      </w:r>
    </w:p>
    <w:p w14:paraId="449BDB9C" w14:textId="77777777" w:rsidR="004C032B" w:rsidRPr="00D46F19" w:rsidRDefault="004C032B" w:rsidP="004C032B">
      <w:pPr>
        <w:spacing w:line="240" w:lineRule="auto"/>
        <w:ind w:left="567" w:right="567"/>
        <w:rPr>
          <w:rFonts w:eastAsia="Times New Roman" w:cs="Arial"/>
          <w:sz w:val="22"/>
          <w:lang w:val="es-MX" w:eastAsia="en-US"/>
        </w:rPr>
      </w:pPr>
      <w:r w:rsidRPr="00D46F19">
        <w:rPr>
          <w:rFonts w:eastAsia="Times New Roman" w:cs="Arial"/>
          <w:i/>
          <w:iCs/>
          <w:sz w:val="22"/>
          <w:lang w:val="es-MX" w:eastAsia="en-US"/>
        </w:rPr>
        <w:t>[…]</w:t>
      </w:r>
    </w:p>
    <w:p w14:paraId="2A44C58B" w14:textId="77777777" w:rsidR="004C032B" w:rsidRPr="00D46F19" w:rsidRDefault="004C032B" w:rsidP="004C032B">
      <w:pPr>
        <w:spacing w:line="240" w:lineRule="auto"/>
        <w:ind w:left="567" w:right="567"/>
        <w:rPr>
          <w:rFonts w:eastAsia="Times New Roman" w:cs="Arial"/>
          <w:b/>
          <w:bCs/>
          <w:i/>
          <w:iCs/>
          <w:sz w:val="22"/>
          <w:lang w:val="es-MX" w:eastAsia="en-US"/>
        </w:rPr>
      </w:pPr>
    </w:p>
    <w:p w14:paraId="2B5B1F1E" w14:textId="77777777" w:rsidR="004C032B" w:rsidRPr="00D46F19" w:rsidRDefault="004C032B" w:rsidP="004C032B">
      <w:pPr>
        <w:spacing w:line="240" w:lineRule="auto"/>
        <w:ind w:left="567" w:right="567"/>
        <w:rPr>
          <w:rFonts w:eastAsia="Times New Roman" w:cs="Arial"/>
          <w:sz w:val="22"/>
          <w:lang w:val="es-MX" w:eastAsia="en-US"/>
        </w:rPr>
      </w:pPr>
      <w:r w:rsidRPr="00D46F19">
        <w:rPr>
          <w:rFonts w:eastAsia="Times New Roman" w:cs="Arial"/>
          <w:b/>
          <w:bCs/>
          <w:i/>
          <w:iCs/>
          <w:sz w:val="22"/>
          <w:lang w:val="es-MX" w:eastAsia="en-US"/>
        </w:rPr>
        <w:t>Artículo 132.</w:t>
      </w:r>
      <w:r w:rsidRPr="00D46F19">
        <w:rPr>
          <w:rFonts w:eastAsia="Times New Roman" w:cs="Arial"/>
          <w:i/>
          <w:iCs/>
          <w:sz w:val="22"/>
          <w:lang w:val="es-MX" w:eastAsia="en-US"/>
        </w:rPr>
        <w:t> La clasificación de la información se llevará a cabo en el momento en que:</w:t>
      </w:r>
    </w:p>
    <w:p w14:paraId="61C58F86" w14:textId="77777777" w:rsidR="004C032B" w:rsidRPr="00D46F19" w:rsidRDefault="004C032B" w:rsidP="004C032B">
      <w:pPr>
        <w:spacing w:line="240" w:lineRule="auto"/>
        <w:ind w:left="567" w:right="567"/>
        <w:rPr>
          <w:rFonts w:eastAsia="Times New Roman" w:cs="Arial"/>
          <w:sz w:val="22"/>
          <w:lang w:val="es-MX" w:eastAsia="en-US"/>
        </w:rPr>
      </w:pPr>
      <w:r w:rsidRPr="00D46F19">
        <w:rPr>
          <w:rFonts w:eastAsia="Times New Roman" w:cs="Arial"/>
          <w:i/>
          <w:iCs/>
          <w:sz w:val="22"/>
          <w:lang w:val="es-MX" w:eastAsia="en-US"/>
        </w:rPr>
        <w:t>[…]</w:t>
      </w:r>
    </w:p>
    <w:p w14:paraId="731FE869" w14:textId="77777777" w:rsidR="004C032B" w:rsidRPr="00D46F19" w:rsidRDefault="004C032B" w:rsidP="004C032B">
      <w:pPr>
        <w:spacing w:line="240" w:lineRule="auto"/>
        <w:ind w:left="567" w:right="567"/>
        <w:rPr>
          <w:rFonts w:eastAsia="Times New Roman" w:cs="Arial"/>
          <w:sz w:val="22"/>
          <w:lang w:val="es-MX" w:eastAsia="en-US"/>
        </w:rPr>
      </w:pPr>
      <w:r w:rsidRPr="00D46F19">
        <w:rPr>
          <w:rFonts w:eastAsia="Times New Roman" w:cs="Arial"/>
          <w:b/>
          <w:bCs/>
          <w:i/>
          <w:iCs/>
          <w:sz w:val="22"/>
          <w:lang w:val="es-MX" w:eastAsia="en-US"/>
        </w:rPr>
        <w:t>II. Se determine mediante resolución de autoridad competente; o</w:t>
      </w:r>
    </w:p>
    <w:p w14:paraId="2A23F118" w14:textId="77777777" w:rsidR="004C032B" w:rsidRPr="00D46F19" w:rsidRDefault="004C032B" w:rsidP="004C032B">
      <w:pPr>
        <w:spacing w:line="240" w:lineRule="auto"/>
        <w:ind w:left="567" w:right="567"/>
        <w:rPr>
          <w:rFonts w:eastAsia="Times New Roman" w:cs="Arial"/>
          <w:sz w:val="22"/>
          <w:lang w:val="es-MX" w:eastAsia="en-US"/>
        </w:rPr>
      </w:pPr>
    </w:p>
    <w:p w14:paraId="3FE4DD64" w14:textId="77777777" w:rsidR="004C032B" w:rsidRPr="00D46F19" w:rsidRDefault="004C032B" w:rsidP="004C032B">
      <w:pPr>
        <w:spacing w:line="240" w:lineRule="auto"/>
        <w:ind w:left="567" w:right="567"/>
        <w:rPr>
          <w:rFonts w:eastAsia="Times New Roman" w:cs="Arial"/>
          <w:sz w:val="22"/>
          <w:lang w:val="es-MX" w:eastAsia="en-US"/>
        </w:rPr>
      </w:pPr>
      <w:r w:rsidRPr="00D46F19">
        <w:rPr>
          <w:rFonts w:eastAsia="Times New Roman" w:cs="Arial"/>
          <w:b/>
          <w:bCs/>
          <w:i/>
          <w:iCs/>
          <w:sz w:val="22"/>
          <w:lang w:val="es-MX" w:eastAsia="en-US"/>
        </w:rPr>
        <w:lastRenderedPageBreak/>
        <w:t xml:space="preserve">Artículo 137. </w:t>
      </w:r>
      <w:r w:rsidRPr="00D46F19">
        <w:rPr>
          <w:rFonts w:eastAsia="Times New Roman" w:cs="Arial"/>
          <w:bCs/>
          <w:i/>
          <w:iCs/>
          <w:sz w:val="22"/>
          <w:lang w:val="es-MX" w:eastAsia="en-US"/>
        </w:rPr>
        <w:t xml:space="preserve">Cuando un mismo medio, impreso o electrónico, contenga información pública y reservada o confidencial, la Unidad de Transparencia para efectos de atender una solicitud de información, deberán elaborar una versión pública en la que se testen las partes o secciones clasificadas, indicando su contenido </w:t>
      </w:r>
      <w:r w:rsidRPr="00D46F19">
        <w:rPr>
          <w:rFonts w:eastAsia="Times New Roman" w:cs="Arial"/>
          <w:bCs/>
          <w:i/>
          <w:iCs/>
          <w:sz w:val="22"/>
          <w:u w:val="single"/>
          <w:lang w:val="es-MX" w:eastAsia="en-US"/>
        </w:rPr>
        <w:t>de manera genérica y fundando y motivando su clasificación.”</w:t>
      </w:r>
    </w:p>
    <w:p w14:paraId="4A0E1D98" w14:textId="77777777" w:rsidR="004C032B" w:rsidRPr="00D46F19" w:rsidRDefault="004C032B" w:rsidP="004C032B">
      <w:pPr>
        <w:spacing w:line="240" w:lineRule="auto"/>
        <w:ind w:left="567" w:right="567"/>
        <w:jc w:val="right"/>
        <w:rPr>
          <w:rFonts w:eastAsia="Times New Roman" w:cs="Arial"/>
          <w:sz w:val="22"/>
          <w:lang w:val="es-MX" w:eastAsia="en-US"/>
        </w:rPr>
      </w:pPr>
      <w:r w:rsidRPr="00D46F19">
        <w:rPr>
          <w:rFonts w:eastAsia="Times New Roman" w:cs="Arial"/>
          <w:sz w:val="22"/>
          <w:lang w:val="es-MX" w:eastAsia="en-US"/>
        </w:rPr>
        <w:t>(Énfasis añadido)</w:t>
      </w:r>
    </w:p>
    <w:p w14:paraId="1A922903" w14:textId="77777777" w:rsidR="004C032B" w:rsidRPr="00D46F19" w:rsidRDefault="004C032B" w:rsidP="004C032B">
      <w:pPr>
        <w:rPr>
          <w:rFonts w:eastAsia="Times New Roman" w:cs="Arial"/>
          <w:lang w:val="es-MX" w:eastAsia="en-US"/>
        </w:rPr>
      </w:pPr>
    </w:p>
    <w:p w14:paraId="743C14EE" w14:textId="77777777" w:rsidR="004C032B" w:rsidRPr="00D46F19" w:rsidRDefault="004C032B" w:rsidP="004C032B">
      <w:pPr>
        <w:rPr>
          <w:rFonts w:eastAsia="Times New Roman" w:cs="Arial"/>
          <w:lang w:val="es-ES" w:eastAsia="en-US"/>
        </w:rPr>
      </w:pPr>
      <w:r w:rsidRPr="00D46F19">
        <w:rPr>
          <w:rFonts w:eastAsia="Times New Roman" w:cs="Arial"/>
          <w:lang w:val="es-MX" w:eastAsia="en-US"/>
        </w:rPr>
        <w:t xml:space="preserve">En este sentido, el numeral trigésimo tercero fracción V de los Lineamientos Generales, precisa que para motivar la clasificación se deben acreditar las circunstancias de tiempo, modo y lugar, en suma </w:t>
      </w:r>
      <w:r w:rsidRPr="00D46F19">
        <w:rPr>
          <w:rFonts w:eastAsia="Times New Roman" w:cs="Arial"/>
          <w:lang w:eastAsia="en-US"/>
        </w:rPr>
        <w:t xml:space="preserve">el Sujeto Obligado </w:t>
      </w:r>
      <w:r w:rsidRPr="00D46F19">
        <w:rPr>
          <w:rFonts w:eastAsia="Times New Roman" w:cs="Arial"/>
          <w:lang w:val="es-ES" w:eastAsia="en-US"/>
        </w:rPr>
        <w:t xml:space="preserve">deberá cumplir cabalmente con las formalidades previstas en el artículo 137, de la Ley de Transparencia y Acceso a la Información Pública del Estado de México y Municipios, así como con los numerales aplicables de los </w:t>
      </w:r>
      <w:r w:rsidRPr="00D46F19">
        <w:rPr>
          <w:rFonts w:eastAsia="Times New Roman" w:cs="Arial"/>
          <w:b/>
          <w:lang w:val="es-ES" w:eastAsia="en-US"/>
        </w:rPr>
        <w:t>LINEAMIENTOS GENERALES EN MATERIA DE CLASIFICACIÓN Y DESCLASIFICACIÓN DE LA INFORMACIÓN, ASÍ COMO PARA LA ELABORACIÓN DE VERSIONES PÚBLICAS</w:t>
      </w:r>
      <w:r w:rsidRPr="00D46F19">
        <w:rPr>
          <w:rFonts w:eastAsia="Times New Roman" w:cs="Arial"/>
          <w:lang w:val="es-ES" w:eastAsia="en-US"/>
        </w:rPr>
        <w:t>, publicados en el Diario Oficial de la Federación en fecha quince de abril del año dos mil dieciséis, mediante Acuerdo del Consejo Nacional del Sistema Nacional de Transparencia, Acceso a la Información Pública y Protección de Datos Personales.</w:t>
      </w:r>
    </w:p>
    <w:p w14:paraId="3FFBDB2F" w14:textId="77777777" w:rsidR="004C032B" w:rsidRPr="00D46F19" w:rsidRDefault="004C032B" w:rsidP="004C032B">
      <w:pPr>
        <w:rPr>
          <w:rFonts w:eastAsia="Times New Roman" w:cs="Arial"/>
          <w:lang w:val="es-ES" w:eastAsia="en-US"/>
        </w:rPr>
      </w:pPr>
    </w:p>
    <w:p w14:paraId="3C146321" w14:textId="77777777" w:rsidR="004C032B" w:rsidRPr="00D46F19" w:rsidRDefault="004C032B" w:rsidP="004C032B">
      <w:pPr>
        <w:rPr>
          <w:rFonts w:eastAsia="Times New Roman" w:cs="Arial"/>
          <w:lang w:val="es-MX" w:eastAsia="en-US"/>
        </w:rPr>
      </w:pPr>
      <w:r w:rsidRPr="00D46F19">
        <w:rPr>
          <w:rFonts w:eastAsia="Times New Roman" w:cs="Arial"/>
          <w:lang w:val="es-MX" w:eastAsia="en-US"/>
        </w:rPr>
        <w:t xml:space="preserve">Lo anterior es así, puesto que ha de destacarse que el artículo 91, de la Ley de la Materia, dispone que el acceso a la información pública será restringido excepcionalmente, cuando ésta sea clasificada como reservada o confidencial. </w:t>
      </w:r>
    </w:p>
    <w:p w14:paraId="752BC6A5" w14:textId="77777777" w:rsidR="004C032B" w:rsidRPr="00D46F19" w:rsidRDefault="004C032B" w:rsidP="004C032B">
      <w:pPr>
        <w:rPr>
          <w:rFonts w:eastAsia="Times New Roman" w:cs="Arial"/>
          <w:lang w:val="es-MX" w:eastAsia="en-US"/>
        </w:rPr>
      </w:pPr>
    </w:p>
    <w:p w14:paraId="2B70AA18" w14:textId="77777777" w:rsidR="004C032B" w:rsidRPr="00D46F19" w:rsidRDefault="004C032B" w:rsidP="004C032B">
      <w:pPr>
        <w:rPr>
          <w:rFonts w:eastAsia="Times New Roman" w:cs="Arial"/>
          <w:lang w:val="es-ES" w:eastAsia="en-US"/>
        </w:rPr>
      </w:pPr>
      <w:r w:rsidRPr="00D46F19">
        <w:rPr>
          <w:rFonts w:eastAsia="Times New Roman" w:cs="Arial"/>
          <w:lang w:val="es-MX" w:eastAsia="en-US"/>
        </w:rPr>
        <w:t>En el mismo sentido, en el caso específico</w:t>
      </w:r>
      <w:r w:rsidRPr="00D46F19">
        <w:rPr>
          <w:rFonts w:eastAsia="Times New Roman" w:cs="Arial"/>
          <w:lang w:val="es-ES" w:eastAsia="en-US"/>
        </w:rPr>
        <w:t xml:space="preserve">, de los documentos solicitados pudieran obrar datos que son considerados confidenciales, cuyo acceso debe ser restringido, los cuales deben testarse al momento de la elaboración de versiones públicas, como es el caso del </w:t>
      </w:r>
      <w:r w:rsidRPr="00D46F19">
        <w:rPr>
          <w:rFonts w:eastAsia="Times New Roman" w:cs="Arial"/>
          <w:b/>
          <w:lang w:val="es-ES" w:eastAsia="en-US"/>
        </w:rPr>
        <w:lastRenderedPageBreak/>
        <w:t>Registro Federal de Contribuyentes</w:t>
      </w:r>
      <w:r w:rsidRPr="00D46F19">
        <w:rPr>
          <w:rFonts w:eastAsia="Times New Roman" w:cs="Arial"/>
          <w:lang w:val="es-ES" w:eastAsia="en-US"/>
        </w:rPr>
        <w:t xml:space="preserve"> (RFC) y la </w:t>
      </w:r>
      <w:r w:rsidRPr="00D46F19">
        <w:rPr>
          <w:rFonts w:eastAsia="Times New Roman" w:cs="Arial"/>
          <w:b/>
          <w:lang w:val="es-ES" w:eastAsia="en-US"/>
        </w:rPr>
        <w:t>Clave Única de Registro de Población</w:t>
      </w:r>
      <w:r w:rsidRPr="00D46F19">
        <w:rPr>
          <w:rFonts w:eastAsia="Times New Roman" w:cs="Arial"/>
          <w:lang w:val="es-ES" w:eastAsia="en-US"/>
        </w:rPr>
        <w:t xml:space="preserve"> (CURP).</w:t>
      </w:r>
    </w:p>
    <w:p w14:paraId="1C3A21D4" w14:textId="77777777" w:rsidR="004C032B" w:rsidRPr="00D46F19" w:rsidRDefault="004C032B" w:rsidP="004C032B">
      <w:pPr>
        <w:rPr>
          <w:rFonts w:eastAsia="Times New Roman" w:cs="Arial"/>
          <w:lang w:val="es-MX" w:eastAsia="en-US"/>
        </w:rPr>
      </w:pPr>
    </w:p>
    <w:p w14:paraId="7D3083F3" w14:textId="77777777" w:rsidR="004C032B" w:rsidRPr="00D46F19" w:rsidRDefault="004C032B" w:rsidP="004C032B">
      <w:pPr>
        <w:rPr>
          <w:rFonts w:eastAsia="Times New Roman" w:cs="Arial"/>
          <w:lang w:val="es-MX" w:eastAsia="en-US"/>
        </w:rPr>
      </w:pPr>
      <w:r w:rsidRPr="00D46F19">
        <w:rPr>
          <w:rFonts w:eastAsia="Times New Roman" w:cs="Arial"/>
          <w:lang w:val="es-MX" w:eastAsia="en-US"/>
        </w:rPr>
        <w:t xml:space="preserve">En cuanto al Registro Federal de Contribuyentes (RFC) de las personas físicas que </w:t>
      </w:r>
      <w:r w:rsidRPr="00D46F19">
        <w:rPr>
          <w:rFonts w:eastAsia="Times New Roman" w:cs="Arial"/>
          <w:b/>
          <w:lang w:val="es-MX" w:eastAsia="en-US"/>
        </w:rPr>
        <w:t>no son proveedores</w:t>
      </w:r>
      <w:r w:rsidRPr="00D46F19">
        <w:rPr>
          <w:rFonts w:eastAsia="Times New Roman" w:cs="Arial"/>
          <w:lang w:val="es-MX" w:eastAsia="en-US"/>
        </w:rPr>
        <w:t>, constituye un dato personal, ya que para su obtención es necesario acreditar ante la autoridad fiscal previamente la identidad de la persona, su fecha de nacimiento, entre otros aspectos, cuyo trámite de inscripción en el registro, lo hacen con el propósito de realizar (mediante esa clave de identificación) operaciones o actividades de naturaleza fiscal, la cual, les permite hacer identificable respecto de una situación fiscal determinada.</w:t>
      </w:r>
    </w:p>
    <w:p w14:paraId="4942FB7C" w14:textId="77777777" w:rsidR="004C032B" w:rsidRPr="00D46F19" w:rsidRDefault="004C032B" w:rsidP="004C032B">
      <w:pPr>
        <w:rPr>
          <w:rFonts w:eastAsia="Times New Roman" w:cs="Arial"/>
          <w:lang w:val="es-MX" w:eastAsia="en-US"/>
        </w:rPr>
      </w:pPr>
    </w:p>
    <w:p w14:paraId="29B6A7C7" w14:textId="77777777" w:rsidR="004C032B" w:rsidRPr="00D46F19" w:rsidRDefault="004C032B" w:rsidP="004C032B">
      <w:pPr>
        <w:rPr>
          <w:rFonts w:eastAsia="Times New Roman" w:cs="Arial"/>
          <w:lang w:val="es-MX" w:eastAsia="en-US"/>
        </w:rPr>
      </w:pPr>
      <w:r w:rsidRPr="00D46F19">
        <w:rPr>
          <w:rFonts w:eastAsia="Times New Roman" w:cs="Arial"/>
          <w:lang w:val="es-MX" w:eastAsia="en-US"/>
        </w:rPr>
        <w:t>Lo anterior, es compartido por el Instituto Nacional de Transparencia, Acceso a la Información Pública y Protección de Datos Personales (INAI), a través del Criterio de interpretación 19/17, de la segunda época, y SO/008/2019 de la Segunda Época, los cuales son del tenor literal siguiente:</w:t>
      </w:r>
    </w:p>
    <w:p w14:paraId="5F4F4E10" w14:textId="77777777" w:rsidR="004C032B" w:rsidRPr="00D46F19" w:rsidRDefault="004C032B" w:rsidP="004C032B">
      <w:pPr>
        <w:rPr>
          <w:rFonts w:eastAsia="Times New Roman" w:cs="Arial"/>
          <w:lang w:val="es-MX" w:eastAsia="en-US"/>
        </w:rPr>
      </w:pPr>
    </w:p>
    <w:p w14:paraId="0072B4AD" w14:textId="77777777" w:rsidR="004C032B" w:rsidRPr="00D46F19" w:rsidRDefault="004C032B" w:rsidP="004C032B">
      <w:pPr>
        <w:spacing w:line="240" w:lineRule="auto"/>
        <w:ind w:left="567" w:right="567"/>
        <w:rPr>
          <w:rFonts w:eastAsia="Times New Roman" w:cs="Arial"/>
          <w:b/>
          <w:bCs/>
          <w:i/>
          <w:sz w:val="22"/>
          <w:lang w:val="es-MX" w:eastAsia="en-US"/>
        </w:rPr>
      </w:pPr>
      <w:r w:rsidRPr="00D46F19">
        <w:rPr>
          <w:rFonts w:eastAsia="Times New Roman" w:cs="Arial"/>
          <w:bCs/>
          <w:i/>
          <w:sz w:val="22"/>
          <w:lang w:val="es-MX" w:eastAsia="en-US"/>
        </w:rPr>
        <w:t>“</w:t>
      </w:r>
      <w:r w:rsidRPr="00D46F19">
        <w:rPr>
          <w:rFonts w:eastAsia="Times New Roman" w:cs="Arial"/>
          <w:b/>
          <w:bCs/>
          <w:i/>
          <w:sz w:val="22"/>
          <w:lang w:val="es-MX" w:eastAsia="en-US"/>
        </w:rPr>
        <w:t xml:space="preserve">Registro Federal de Contribuyentes (RFC) de personas físicas. </w:t>
      </w:r>
      <w:r w:rsidRPr="00D46F19">
        <w:rPr>
          <w:rFonts w:eastAsia="Times New Roman" w:cs="Arial"/>
          <w:bCs/>
          <w:i/>
          <w:sz w:val="22"/>
          <w:lang w:val="es-MX" w:eastAsia="en-US"/>
        </w:rPr>
        <w:t>El RFC es una clave de carácter fiscal, única e irrepetible, que permite identificar al titular, su edad y fecha de nacimiento, por lo que es un dato personal de carácter confidencial.</w:t>
      </w:r>
    </w:p>
    <w:p w14:paraId="4B8A03CC" w14:textId="77777777" w:rsidR="004C032B" w:rsidRPr="00D46F19" w:rsidRDefault="004C032B" w:rsidP="004C032B">
      <w:pPr>
        <w:spacing w:line="240" w:lineRule="auto"/>
        <w:ind w:left="567" w:right="567"/>
        <w:rPr>
          <w:rFonts w:eastAsia="Times New Roman" w:cs="Arial"/>
          <w:bCs/>
          <w:i/>
          <w:sz w:val="22"/>
          <w:lang w:val="es-MX" w:eastAsia="en-US"/>
        </w:rPr>
      </w:pPr>
      <w:r w:rsidRPr="00D46F19">
        <w:rPr>
          <w:rFonts w:eastAsia="Times New Roman" w:cs="Arial"/>
          <w:bCs/>
          <w:i/>
          <w:sz w:val="22"/>
          <w:lang w:val="es-MX" w:eastAsia="en-US"/>
        </w:rPr>
        <w:t>Resoluciones:</w:t>
      </w:r>
    </w:p>
    <w:p w14:paraId="08C096BC" w14:textId="77777777" w:rsidR="004C032B" w:rsidRPr="00D46F19" w:rsidRDefault="004C032B" w:rsidP="004C032B">
      <w:pPr>
        <w:spacing w:line="240" w:lineRule="auto"/>
        <w:ind w:left="567" w:right="567"/>
        <w:rPr>
          <w:rFonts w:eastAsia="Times New Roman" w:cs="Arial"/>
          <w:bCs/>
          <w:i/>
          <w:sz w:val="22"/>
          <w:lang w:val="es-MX" w:eastAsia="en-US"/>
        </w:rPr>
      </w:pPr>
      <w:r w:rsidRPr="00D46F19">
        <w:rPr>
          <w:rFonts w:eastAsia="Times New Roman" w:cs="Arial"/>
          <w:bCs/>
          <w:i/>
          <w:sz w:val="22"/>
          <w:lang w:val="es-MX" w:eastAsia="en-US"/>
        </w:rPr>
        <w:t>•</w:t>
      </w:r>
      <w:r w:rsidRPr="00D46F19">
        <w:rPr>
          <w:rFonts w:eastAsia="Times New Roman" w:cs="Arial"/>
          <w:bCs/>
          <w:i/>
          <w:sz w:val="22"/>
          <w:lang w:val="es-MX" w:eastAsia="en-US"/>
        </w:rPr>
        <w:tab/>
        <w:t>RRA 0189/17. Morena. 08 de febrero de 2017. Por unanimidad. Comisionado Ponente Joel Salas Suárez.</w:t>
      </w:r>
    </w:p>
    <w:p w14:paraId="5F635F45" w14:textId="77777777" w:rsidR="004C032B" w:rsidRPr="00D46F19" w:rsidRDefault="004C032B" w:rsidP="004C032B">
      <w:pPr>
        <w:spacing w:line="240" w:lineRule="auto"/>
        <w:ind w:left="567" w:right="567"/>
        <w:rPr>
          <w:rFonts w:eastAsia="Times New Roman" w:cs="Arial"/>
          <w:bCs/>
          <w:i/>
          <w:sz w:val="22"/>
          <w:lang w:val="es-MX" w:eastAsia="en-US"/>
        </w:rPr>
      </w:pPr>
      <w:r w:rsidRPr="00D46F19">
        <w:rPr>
          <w:rFonts w:eastAsia="Times New Roman" w:cs="Arial"/>
          <w:bCs/>
          <w:i/>
          <w:sz w:val="22"/>
          <w:lang w:val="es-MX" w:eastAsia="en-US"/>
        </w:rPr>
        <w:t>•</w:t>
      </w:r>
      <w:r w:rsidRPr="00D46F19">
        <w:rPr>
          <w:rFonts w:eastAsia="Times New Roman" w:cs="Arial"/>
          <w:bCs/>
          <w:i/>
          <w:sz w:val="22"/>
          <w:lang w:val="es-MX" w:eastAsia="en-US"/>
        </w:rPr>
        <w:tab/>
        <w:t xml:space="preserve">RRA 0677/17. Universidad Nacional Autónoma de México. 08 de marzo de 2017. Por unanimidad. Comisionado Ponente Rosendoevgueni Monterrey Chepov. </w:t>
      </w:r>
    </w:p>
    <w:p w14:paraId="024AC405" w14:textId="77777777" w:rsidR="004C032B" w:rsidRPr="00D46F19" w:rsidRDefault="004C032B" w:rsidP="004C032B">
      <w:pPr>
        <w:spacing w:line="240" w:lineRule="auto"/>
        <w:ind w:left="567" w:right="567"/>
        <w:rPr>
          <w:rFonts w:eastAsia="Times New Roman" w:cs="Arial"/>
          <w:i/>
          <w:sz w:val="22"/>
          <w:lang w:val="es-MX" w:eastAsia="en-US"/>
        </w:rPr>
      </w:pPr>
      <w:r w:rsidRPr="00D46F19">
        <w:rPr>
          <w:rFonts w:eastAsia="Times New Roman" w:cs="Arial"/>
          <w:bCs/>
          <w:i/>
          <w:sz w:val="22"/>
          <w:lang w:val="es-MX" w:eastAsia="en-US"/>
        </w:rPr>
        <w:t>•</w:t>
      </w:r>
      <w:r w:rsidRPr="00D46F19">
        <w:rPr>
          <w:rFonts w:eastAsia="Times New Roman" w:cs="Arial"/>
          <w:bCs/>
          <w:i/>
          <w:sz w:val="22"/>
          <w:lang w:val="es-MX" w:eastAsia="en-US"/>
        </w:rPr>
        <w:tab/>
        <w:t>RRA 1564/17. Tribunal Electoral del Poder Judicial de la Federación. 26 de abril de 2017. Por unanimidad. Comisionado Ponente Oscar Mauricio Guerra Ford.</w:t>
      </w:r>
      <w:r w:rsidRPr="00D46F19">
        <w:rPr>
          <w:rFonts w:eastAsia="Times New Roman" w:cs="Arial"/>
          <w:i/>
          <w:sz w:val="22"/>
          <w:lang w:val="es-MX" w:eastAsia="en-US"/>
        </w:rPr>
        <w:t>”</w:t>
      </w:r>
    </w:p>
    <w:p w14:paraId="094EA127" w14:textId="77777777" w:rsidR="004C032B" w:rsidRPr="00D46F19" w:rsidRDefault="004C032B" w:rsidP="004C032B">
      <w:pPr>
        <w:rPr>
          <w:rFonts w:eastAsia="Times New Roman" w:cs="Arial"/>
          <w:lang w:val="es-MX" w:eastAsia="en-US"/>
        </w:rPr>
      </w:pPr>
    </w:p>
    <w:p w14:paraId="28890487" w14:textId="77777777" w:rsidR="004C032B" w:rsidRPr="00D46F19" w:rsidRDefault="004C032B" w:rsidP="004C032B">
      <w:pPr>
        <w:rPr>
          <w:rFonts w:eastAsia="Times New Roman" w:cs="Arial"/>
          <w:lang w:val="es-MX" w:eastAsia="en-US"/>
        </w:rPr>
      </w:pPr>
      <w:r w:rsidRPr="00D46F19">
        <w:rPr>
          <w:rFonts w:eastAsia="Times New Roman" w:cs="Arial"/>
          <w:lang w:val="es-MX" w:eastAsia="en-US"/>
        </w:rPr>
        <w:lastRenderedPageBreak/>
        <w:t xml:space="preserve">Así, el </w:t>
      </w:r>
      <w:r w:rsidRPr="00D46F19">
        <w:rPr>
          <w:rFonts w:eastAsia="Times New Roman" w:cs="Arial"/>
          <w:b/>
          <w:lang w:val="es-MX" w:eastAsia="en-US"/>
        </w:rPr>
        <w:t>RFC</w:t>
      </w:r>
      <w:r w:rsidRPr="00D46F19">
        <w:rPr>
          <w:rFonts w:eastAsia="Times New Roman" w:cs="Arial"/>
          <w:lang w:val="es-MX" w:eastAsia="en-US"/>
        </w:rPr>
        <w:t xml:space="preserve"> se vincula al nombre de su titular, permite identificar la edad de la persona, su fecha de nacimiento, así como su homoclave, la cual es única e irrepetible y determina justamente la identificación de dicha persona para efectos fiscales, por lo que éste constituye un dato personal que concierne a una persona física identificada e identificable.</w:t>
      </w:r>
    </w:p>
    <w:p w14:paraId="2B7F71B9" w14:textId="77777777" w:rsidR="004C032B" w:rsidRPr="00D46F19" w:rsidRDefault="004C032B" w:rsidP="004C032B">
      <w:pPr>
        <w:rPr>
          <w:rFonts w:eastAsia="Times New Roman" w:cs="Arial"/>
          <w:lang w:val="es-MX" w:eastAsia="en-US"/>
        </w:rPr>
      </w:pPr>
    </w:p>
    <w:p w14:paraId="533A83C3" w14:textId="77777777" w:rsidR="004C032B" w:rsidRPr="00D46F19" w:rsidRDefault="004C032B" w:rsidP="004C032B">
      <w:pPr>
        <w:rPr>
          <w:rFonts w:eastAsia="Times New Roman" w:cs="Arial"/>
          <w:lang w:val="es-MX" w:eastAsia="en-US"/>
        </w:rPr>
      </w:pPr>
      <w:r w:rsidRPr="00D46F19">
        <w:rPr>
          <w:rFonts w:eastAsia="Times New Roman" w:cs="Arial"/>
          <w:lang w:val="es-MX" w:eastAsia="en-US"/>
        </w:rPr>
        <w:t xml:space="preserve">Ahora bien, en lo que corresponde a la Razón Social y RFC de las personas jurídico colectivas, los mismos son de naturaleza pública, en primer lugar porque la razón social se encuentra contenida en una fuente de acceso público y el RFC no arroja datos personales de una persona identificable, lo anterior, es compartido por el Instituto Nacional de Transparencia, Acceso a la Información Pública y Protección de Datos Personales (INAI), a través del Criterio de interpretación </w:t>
      </w:r>
      <w:r w:rsidRPr="00D46F19">
        <w:rPr>
          <w:rFonts w:eastAsia="Times New Roman" w:cs="Arial"/>
          <w:b/>
          <w:lang w:val="es-MX" w:eastAsia="en-US"/>
        </w:rPr>
        <w:t>SO/008/2019</w:t>
      </w:r>
      <w:r w:rsidRPr="00D46F19">
        <w:rPr>
          <w:rFonts w:eastAsia="Times New Roman" w:cs="Arial"/>
          <w:lang w:val="es-MX" w:eastAsia="en-US"/>
        </w:rPr>
        <w:t xml:space="preserve"> de la Segunda Época, el cual es del tenor literal siguiente:</w:t>
      </w:r>
    </w:p>
    <w:p w14:paraId="06DD9EDB" w14:textId="77777777" w:rsidR="004C032B" w:rsidRPr="00D46F19" w:rsidRDefault="004C032B" w:rsidP="004C032B">
      <w:pPr>
        <w:rPr>
          <w:rFonts w:eastAsia="Times New Roman" w:cs="Arial"/>
          <w:lang w:val="es-MX" w:eastAsia="en-US"/>
        </w:rPr>
      </w:pPr>
    </w:p>
    <w:p w14:paraId="7F23EC9B" w14:textId="77777777" w:rsidR="004C032B" w:rsidRPr="00D46F19" w:rsidRDefault="004C032B" w:rsidP="004C032B">
      <w:pPr>
        <w:spacing w:line="240" w:lineRule="auto"/>
        <w:ind w:left="567" w:right="567"/>
        <w:rPr>
          <w:rFonts w:eastAsia="Times New Roman" w:cs="Arial"/>
          <w:i/>
          <w:sz w:val="22"/>
          <w:lang w:val="es-MX" w:eastAsia="en-US"/>
        </w:rPr>
      </w:pPr>
      <w:r w:rsidRPr="00D46F19">
        <w:rPr>
          <w:rFonts w:eastAsia="Times New Roman" w:cs="Arial"/>
          <w:b/>
          <w:i/>
          <w:sz w:val="22"/>
          <w:lang w:val="es-MX" w:eastAsia="en-US"/>
        </w:rPr>
        <w:t>“Razón social y RFC de personas morales.</w:t>
      </w:r>
      <w:r w:rsidRPr="00D46F19">
        <w:rPr>
          <w:rFonts w:eastAsia="Times New Roman" w:cs="Arial"/>
          <w:i/>
          <w:sz w:val="22"/>
          <w:lang w:val="es-MX" w:eastAsia="en-US"/>
        </w:rPr>
        <w:t xml:space="preserve"> La denominación o razón social de personas morales </w:t>
      </w:r>
      <w:r w:rsidRPr="00D46F19">
        <w:rPr>
          <w:rFonts w:eastAsia="Times New Roman" w:cs="Arial"/>
          <w:b/>
          <w:i/>
          <w:sz w:val="22"/>
          <w:u w:val="single"/>
          <w:lang w:val="es-MX" w:eastAsia="en-US"/>
        </w:rPr>
        <w:t>es pública</w:t>
      </w:r>
      <w:r w:rsidRPr="00D46F19">
        <w:rPr>
          <w:rFonts w:eastAsia="Times New Roman" w:cs="Arial"/>
          <w:i/>
          <w:sz w:val="22"/>
          <w:lang w:val="es-MX" w:eastAsia="en-US"/>
        </w:rPr>
        <w:t xml:space="preserve">, por encontrarse inscritas en el Registro Público de Comercio; asimismo, </w:t>
      </w:r>
      <w:r w:rsidRPr="00D46F19">
        <w:rPr>
          <w:rFonts w:eastAsia="Times New Roman" w:cs="Arial"/>
          <w:i/>
          <w:sz w:val="22"/>
          <w:u w:val="single"/>
          <w:lang w:val="es-MX" w:eastAsia="en-US"/>
        </w:rPr>
        <w:t>su Registro Federal de Contribuyentes (RFC), en principio, también es público</w:t>
      </w:r>
      <w:r w:rsidRPr="00D46F19">
        <w:rPr>
          <w:rFonts w:eastAsia="Times New Roman" w:cs="Arial"/>
          <w:i/>
          <w:sz w:val="22"/>
          <w:lang w:val="es-MX" w:eastAsia="en-US"/>
        </w:rPr>
        <w:t>, ya que no se refiere a hechos o actos de carácter económico, contable, jurídico o administrativo que sean útiles o representen una ventaja a sus competidores.</w:t>
      </w:r>
    </w:p>
    <w:p w14:paraId="2038E73A" w14:textId="77777777" w:rsidR="004C032B" w:rsidRPr="00D46F19" w:rsidRDefault="004C032B" w:rsidP="004C032B">
      <w:pPr>
        <w:spacing w:line="240" w:lineRule="auto"/>
        <w:ind w:left="567" w:right="567"/>
        <w:rPr>
          <w:rFonts w:eastAsia="Times New Roman" w:cs="Arial"/>
          <w:i/>
          <w:sz w:val="22"/>
          <w:lang w:val="es-MX" w:eastAsia="en-US"/>
        </w:rPr>
      </w:pPr>
      <w:r w:rsidRPr="00D46F19">
        <w:rPr>
          <w:rFonts w:eastAsia="Times New Roman" w:cs="Arial"/>
          <w:i/>
          <w:sz w:val="22"/>
          <w:lang w:val="es-MX" w:eastAsia="en-US"/>
        </w:rPr>
        <w:t>Precedentes:</w:t>
      </w:r>
    </w:p>
    <w:p w14:paraId="420B6BB8" w14:textId="77777777" w:rsidR="004C032B" w:rsidRPr="00D46F19" w:rsidRDefault="004C032B" w:rsidP="004C032B">
      <w:pPr>
        <w:spacing w:line="240" w:lineRule="auto"/>
        <w:ind w:left="567" w:right="567"/>
        <w:rPr>
          <w:rFonts w:eastAsia="Times New Roman" w:cs="Arial"/>
          <w:i/>
          <w:sz w:val="22"/>
          <w:lang w:val="es-MX" w:eastAsia="en-US"/>
        </w:rPr>
      </w:pPr>
      <w:r w:rsidRPr="00D46F19">
        <w:rPr>
          <w:rFonts w:eastAsia="Times New Roman" w:cs="Arial"/>
          <w:i/>
          <w:sz w:val="22"/>
          <w:lang w:val="es-MX" w:eastAsia="en-US"/>
        </w:rPr>
        <w:t>•</w:t>
      </w:r>
      <w:r w:rsidRPr="00D46F19">
        <w:rPr>
          <w:rFonts w:eastAsia="Times New Roman" w:cs="Arial"/>
          <w:i/>
          <w:sz w:val="22"/>
          <w:lang w:val="es-MX" w:eastAsia="en-US"/>
        </w:rPr>
        <w:tab/>
        <w:t>Acceso a la información pública. RRA 3104/16. Sesión del 01 de noviembre de 2016. Votación por unanimidad. Sin votos disidentes o particulares. Secretaría de la Defensa Nacional. Comisionado Ponente Oscar Mauricio Guerra Ford.</w:t>
      </w:r>
    </w:p>
    <w:p w14:paraId="4B304EE8" w14:textId="77777777" w:rsidR="004C032B" w:rsidRPr="00D46F19" w:rsidRDefault="004C032B" w:rsidP="004C032B">
      <w:pPr>
        <w:spacing w:line="240" w:lineRule="auto"/>
        <w:ind w:left="567" w:right="567"/>
        <w:rPr>
          <w:rFonts w:eastAsia="Times New Roman" w:cs="Arial"/>
          <w:i/>
          <w:sz w:val="22"/>
          <w:lang w:val="es-MX" w:eastAsia="en-US"/>
        </w:rPr>
      </w:pPr>
      <w:r w:rsidRPr="00D46F19">
        <w:rPr>
          <w:rFonts w:eastAsia="Times New Roman" w:cs="Arial"/>
          <w:i/>
          <w:sz w:val="22"/>
          <w:lang w:val="es-MX" w:eastAsia="en-US"/>
        </w:rPr>
        <w:t>•</w:t>
      </w:r>
      <w:r w:rsidRPr="00D46F19">
        <w:rPr>
          <w:rFonts w:eastAsia="Times New Roman" w:cs="Arial"/>
          <w:i/>
          <w:sz w:val="22"/>
          <w:lang w:val="es-MX" w:eastAsia="en-US"/>
        </w:rPr>
        <w:tab/>
        <w:t>Acceso a la información pública. RRA 5402/17. Sesión del 25 de octubre de 2017. Votación por unanimidad. Sin votos disidentes o particulares. Comisión Federal para la Protección contra Riesgos Sanitarios. Comisionado Ponente Rosendoevgueni Monterrey Chepov.</w:t>
      </w:r>
    </w:p>
    <w:p w14:paraId="174FE4B0" w14:textId="77777777" w:rsidR="004C032B" w:rsidRPr="00D46F19" w:rsidRDefault="004C032B" w:rsidP="004C032B">
      <w:pPr>
        <w:spacing w:line="240" w:lineRule="auto"/>
        <w:ind w:left="567" w:right="567"/>
        <w:rPr>
          <w:rFonts w:eastAsia="Times New Roman" w:cs="Arial"/>
          <w:i/>
          <w:sz w:val="22"/>
          <w:lang w:val="es-MX" w:eastAsia="en-US"/>
        </w:rPr>
      </w:pPr>
      <w:r w:rsidRPr="00D46F19">
        <w:rPr>
          <w:rFonts w:eastAsia="Times New Roman" w:cs="Arial"/>
          <w:i/>
          <w:sz w:val="22"/>
          <w:lang w:val="es-MX" w:eastAsia="en-US"/>
        </w:rPr>
        <w:t>•</w:t>
      </w:r>
      <w:r w:rsidRPr="00D46F19">
        <w:rPr>
          <w:rFonts w:eastAsia="Times New Roman" w:cs="Arial"/>
          <w:i/>
          <w:sz w:val="22"/>
          <w:lang w:val="es-MX" w:eastAsia="en-US"/>
        </w:rPr>
        <w:tab/>
        <w:t>Acceso a la información pública. RRA 7492/17. Sesión del 07 de febrero de 2018. Votación por unanimidad. Sin votos disidentes o particulares. Procuraduría Federal del Consumidor. Comisionada Ponente Areli Cano Guadiana.”</w:t>
      </w:r>
    </w:p>
    <w:p w14:paraId="6F04F592" w14:textId="77777777" w:rsidR="004C032B" w:rsidRPr="00D46F19" w:rsidRDefault="004C032B" w:rsidP="004C032B">
      <w:pPr>
        <w:rPr>
          <w:rFonts w:eastAsia="Times New Roman" w:cs="Arial"/>
          <w:lang w:val="es-MX" w:eastAsia="en-US"/>
        </w:rPr>
      </w:pPr>
    </w:p>
    <w:p w14:paraId="2C4DE6BD" w14:textId="77777777" w:rsidR="004C032B" w:rsidRPr="00D46F19" w:rsidRDefault="004C032B" w:rsidP="004C032B">
      <w:pPr>
        <w:rPr>
          <w:rFonts w:eastAsia="Times New Roman" w:cs="Times New Roman"/>
          <w:szCs w:val="24"/>
          <w:lang w:eastAsia="es-ES"/>
        </w:rPr>
      </w:pPr>
      <w:r w:rsidRPr="00D46F19">
        <w:rPr>
          <w:rFonts w:eastAsia="Times New Roman" w:cs="Times New Roman"/>
          <w:szCs w:val="24"/>
          <w:lang w:eastAsia="es-ES"/>
        </w:rPr>
        <w:lastRenderedPageBreak/>
        <w:t xml:space="preserve">Por lo que hace a la </w:t>
      </w:r>
      <w:r w:rsidRPr="00D46F19">
        <w:rPr>
          <w:rFonts w:eastAsia="Times New Roman" w:cs="Times New Roman"/>
          <w:b/>
          <w:bCs/>
          <w:szCs w:val="24"/>
          <w:u w:val="single"/>
          <w:lang w:eastAsia="es-ES"/>
        </w:rPr>
        <w:t>fotografía de los servidores públicos</w:t>
      </w:r>
      <w:r w:rsidRPr="00D46F19">
        <w:rPr>
          <w:rFonts w:eastAsia="Times New Roman" w:cs="Times New Roman"/>
          <w:szCs w:val="24"/>
          <w:lang w:eastAsia="es-ES"/>
        </w:rPr>
        <w:t>, debe señalar que los servidores públicos tienen un espectro menor de protección a sus datos personales en comparación con cualquier otra persona física. Esto debido al interés público que revisten sus funciones, por lo que sus actividades se encuentran sujetas a un escrutinio público mayor, coexistiendo un interés público de conocer su fotografía y así asociarla, en su caso, con su nombre, cargo, y función, lo que genera un beneficio mayor la divulgación de dicho dato personal que su clasificación.</w:t>
      </w:r>
    </w:p>
    <w:p w14:paraId="4399AE83" w14:textId="77777777" w:rsidR="004C032B" w:rsidRPr="00D46F19" w:rsidRDefault="004C032B" w:rsidP="004C032B">
      <w:pPr>
        <w:rPr>
          <w:rFonts w:eastAsia="Times New Roman" w:cs="Times New Roman"/>
          <w:szCs w:val="24"/>
          <w:lang w:eastAsia="es-ES"/>
        </w:rPr>
      </w:pPr>
    </w:p>
    <w:p w14:paraId="79C8A6DC" w14:textId="77777777" w:rsidR="004C032B" w:rsidRPr="00D46F19" w:rsidRDefault="004C032B" w:rsidP="004C032B">
      <w:pPr>
        <w:rPr>
          <w:rFonts w:eastAsia="Times New Roman" w:cs="Times New Roman"/>
          <w:szCs w:val="24"/>
          <w:lang w:eastAsia="es-ES"/>
        </w:rPr>
      </w:pPr>
      <w:r w:rsidRPr="00D46F19">
        <w:rPr>
          <w:rFonts w:eastAsia="Times New Roman" w:cs="Times New Roman"/>
          <w:szCs w:val="24"/>
          <w:lang w:eastAsia="es-ES"/>
        </w:rPr>
        <w:t xml:space="preserve">Conforme a lo anterior, resulta necesario señalar que el Pleno de este Instituto emitió el criterio 03/2019 cuyo rubro dispone lo siguiente: </w:t>
      </w:r>
      <w:r w:rsidRPr="00D46F19">
        <w:rPr>
          <w:rFonts w:eastAsia="Times New Roman" w:cs="Times New Roman"/>
          <w:b/>
          <w:bCs/>
          <w:szCs w:val="24"/>
          <w:lang w:eastAsia="es-ES"/>
        </w:rPr>
        <w:t>“Servidores públicos con categoría de mando medio y superior. La fotografía de aquellos es de carácter público”</w:t>
      </w:r>
      <w:r w:rsidRPr="00D46F19">
        <w:rPr>
          <w:rFonts w:eastAsia="Times New Roman" w:cs="Times New Roman"/>
          <w:szCs w:val="24"/>
          <w:lang w:eastAsia="es-ES"/>
        </w:rPr>
        <w:t>; no obstante, dicho criterio fue interrumpido en términos del artículo 9, fracción XXVII del Reglamento Interior del Instituto de Transparencia, Acceso a la Información Pública y Protección de Datos Personales del Estado de México y Municipios.</w:t>
      </w:r>
    </w:p>
    <w:p w14:paraId="21B64CDF" w14:textId="77777777" w:rsidR="004C032B" w:rsidRPr="00D46F19" w:rsidRDefault="004C032B" w:rsidP="004C032B">
      <w:pPr>
        <w:rPr>
          <w:rFonts w:eastAsia="Times New Roman" w:cs="Times New Roman"/>
          <w:szCs w:val="24"/>
          <w:lang w:eastAsia="es-ES"/>
        </w:rPr>
      </w:pPr>
    </w:p>
    <w:p w14:paraId="69AFBFBB" w14:textId="77777777" w:rsidR="004C032B" w:rsidRPr="00D46F19" w:rsidRDefault="004C032B" w:rsidP="004C032B">
      <w:pPr>
        <w:rPr>
          <w:rFonts w:eastAsia="Times New Roman" w:cs="Times New Roman"/>
          <w:szCs w:val="24"/>
          <w:lang w:eastAsia="es-ES"/>
        </w:rPr>
      </w:pPr>
      <w:r w:rsidRPr="00D46F19">
        <w:rPr>
          <w:rFonts w:eastAsia="Times New Roman" w:cs="Times New Roman"/>
          <w:szCs w:val="24"/>
          <w:lang w:eastAsia="es-ES"/>
        </w:rPr>
        <w:t xml:space="preserve">Debido a lo anterior, </w:t>
      </w:r>
      <w:r w:rsidRPr="00D46F19">
        <w:rPr>
          <w:rFonts w:eastAsia="Times New Roman" w:cs="Times New Roman"/>
          <w:b/>
          <w:bCs/>
          <w:szCs w:val="24"/>
          <w:lang w:eastAsia="es-ES"/>
        </w:rPr>
        <w:t>las fotografías de servidores públicos sin importar el nivel o rango guardan la naturaleza de públicas</w:t>
      </w:r>
      <w:r w:rsidRPr="00D46F19">
        <w:rPr>
          <w:rFonts w:eastAsia="Times New Roman" w:cs="Times New Roman"/>
          <w:szCs w:val="24"/>
          <w:lang w:eastAsia="es-ES"/>
        </w:rPr>
        <w:t xml:space="preserve"> (con excepción del personal operativo en materia de seguridad) y no procede su clasificación, en términos del artículo 143, fracción I, de la Ley de Transparencia y Acceso a la Información Pública del Estado de México y Municipios. </w:t>
      </w:r>
    </w:p>
    <w:p w14:paraId="165B5608" w14:textId="77777777" w:rsidR="004C032B" w:rsidRPr="00D46F19" w:rsidRDefault="004C032B" w:rsidP="004C032B">
      <w:pPr>
        <w:rPr>
          <w:rFonts w:eastAsia="Times New Roman" w:cs="Times New Roman"/>
          <w:szCs w:val="24"/>
          <w:lang w:eastAsia="es-ES"/>
        </w:rPr>
      </w:pPr>
    </w:p>
    <w:p w14:paraId="4900365D" w14:textId="77777777" w:rsidR="004C032B" w:rsidRPr="00D46F19" w:rsidRDefault="004C032B" w:rsidP="004C032B">
      <w:pPr>
        <w:rPr>
          <w:rFonts w:eastAsia="Times New Roman" w:cs="Times New Roman"/>
          <w:szCs w:val="24"/>
          <w:lang w:eastAsia="es-ES"/>
        </w:rPr>
      </w:pPr>
      <w:r w:rsidRPr="00D46F19">
        <w:rPr>
          <w:rFonts w:eastAsia="Times New Roman" w:cs="Times New Roman"/>
          <w:szCs w:val="24"/>
          <w:lang w:eastAsia="es-ES"/>
        </w:rPr>
        <w:t>Por otra parte, la firma que plasmen las personas en los documentos que se haga entrega como requisito para ingresar al servicio público se considera como un dato susceptible de ser suprimido o testado; esto con apego a lo dispuesto en el criterio 002/2019 emitido por el INAI, que a la letra estipula lo siguiente:</w:t>
      </w:r>
    </w:p>
    <w:p w14:paraId="2832763D" w14:textId="77777777" w:rsidR="004C032B" w:rsidRPr="00D46F19" w:rsidRDefault="004C032B" w:rsidP="004C032B">
      <w:pPr>
        <w:rPr>
          <w:rFonts w:eastAsia="Times New Roman" w:cs="Times New Roman"/>
          <w:szCs w:val="24"/>
          <w:lang w:eastAsia="es-ES"/>
        </w:rPr>
      </w:pPr>
    </w:p>
    <w:p w14:paraId="32EEBD94" w14:textId="77777777" w:rsidR="004C032B" w:rsidRPr="00D46F19" w:rsidRDefault="004C032B" w:rsidP="004C032B">
      <w:pPr>
        <w:spacing w:line="240" w:lineRule="auto"/>
        <w:ind w:left="567" w:right="567"/>
        <w:rPr>
          <w:rFonts w:ascii="Times New Roman" w:eastAsia="Times New Roman" w:hAnsi="Times New Roman" w:cs="Palatino Linotype"/>
          <w:i/>
          <w:color w:val="000000"/>
          <w:szCs w:val="24"/>
          <w:lang w:eastAsia="es-ES"/>
        </w:rPr>
      </w:pPr>
      <w:r w:rsidRPr="00D46F19">
        <w:rPr>
          <w:rFonts w:ascii="Times New Roman" w:eastAsia="Times New Roman" w:hAnsi="Times New Roman" w:cs="Palatino Linotype"/>
          <w:b/>
          <w:i/>
          <w:color w:val="000000"/>
          <w:szCs w:val="24"/>
          <w:lang w:eastAsia="es-ES"/>
        </w:rPr>
        <w:t>Firma y rúbrica de servidores públicos.</w:t>
      </w:r>
      <w:r w:rsidRPr="00D46F19">
        <w:rPr>
          <w:rFonts w:ascii="Times New Roman" w:eastAsia="Times New Roman" w:hAnsi="Times New Roman" w:cs="Palatino Linotype"/>
          <w:i/>
          <w:color w:val="000000"/>
          <w:szCs w:val="24"/>
          <w:lang w:eastAsia="es-ES"/>
        </w:rPr>
        <w:t xml:space="preserve"> Si bien la firma y la rúbrica son datos personales confidenciales, cuando un servidor público emite un acto como autoridad, en ejercicio de las funciones que tiene conferidas, la firma o rúbrica mediante la cual se valida dicho acto es pública.</w:t>
      </w:r>
    </w:p>
    <w:p w14:paraId="0BEBB22F" w14:textId="77777777" w:rsidR="004C032B" w:rsidRPr="00D46F19" w:rsidRDefault="004C032B" w:rsidP="004C032B">
      <w:pPr>
        <w:rPr>
          <w:rFonts w:eastAsia="Times New Roman" w:cs="Times New Roman"/>
          <w:szCs w:val="24"/>
          <w:lang w:eastAsia="es-ES"/>
        </w:rPr>
      </w:pPr>
    </w:p>
    <w:p w14:paraId="6C1F5943" w14:textId="77777777" w:rsidR="004C032B" w:rsidRPr="00D46F19" w:rsidRDefault="004C032B" w:rsidP="004C032B">
      <w:pPr>
        <w:rPr>
          <w:rFonts w:eastAsia="Times New Roman" w:cs="Times New Roman"/>
          <w:szCs w:val="24"/>
          <w:lang w:eastAsia="es-ES"/>
        </w:rPr>
      </w:pPr>
      <w:r w:rsidRPr="00D46F19">
        <w:rPr>
          <w:rFonts w:eastAsia="Times New Roman" w:cs="Times New Roman"/>
          <w:szCs w:val="24"/>
          <w:lang w:eastAsia="es-ES"/>
        </w:rPr>
        <w:t>En ese tenor, dado que al plasmar la firma en dichos documentos no se cumple ninguna de las hipótesis previstas en el criterio en cita, se debe entender que las firmas contenidas en estos deben tenerse como datos de naturaleza confidencial.</w:t>
      </w:r>
    </w:p>
    <w:p w14:paraId="09B05548" w14:textId="77777777" w:rsidR="004C032B" w:rsidRPr="00D46F19" w:rsidRDefault="004C032B" w:rsidP="004C032B">
      <w:pPr>
        <w:rPr>
          <w:rFonts w:eastAsia="Times New Roman" w:cs="Arial"/>
          <w:lang w:val="es-MX" w:eastAsia="en-US"/>
        </w:rPr>
      </w:pPr>
    </w:p>
    <w:p w14:paraId="4CC45B09" w14:textId="77777777" w:rsidR="004C032B" w:rsidRPr="00D46F19" w:rsidRDefault="004C032B" w:rsidP="004C032B">
      <w:pPr>
        <w:rPr>
          <w:rFonts w:eastAsia="Times New Roman" w:cs="Arial"/>
          <w:lang w:val="es-MX" w:eastAsia="en-US"/>
        </w:rPr>
      </w:pPr>
      <w:r w:rsidRPr="00D46F19">
        <w:rPr>
          <w:rFonts w:eastAsia="Times New Roman" w:cs="Arial"/>
          <w:lang w:val="es-MX" w:eastAsia="en-US"/>
        </w:rPr>
        <w:t xml:space="preserve">De este modo, como ha sido señalado en la presente resolución, en armonía entre los principios constitucionales de máxima publicidad y de protección de datos personales, la Ley de Transparencia y Acceso a la Información Pública del Estado de México y Municipios permite la elaboración de versiones públicas en las que se suprima aquella información relacionada con la vida privada de particulares mediante el debido Acuerdo fundado y motivado en el que </w:t>
      </w:r>
      <w:r w:rsidRPr="00D46F19">
        <w:rPr>
          <w:rFonts w:eastAsia="Times New Roman" w:cs="Arial"/>
          <w:lang w:eastAsia="en-US"/>
        </w:rPr>
        <w:t>el Sujeto Obligado</w:t>
      </w:r>
      <w:r w:rsidRPr="00D46F19">
        <w:rPr>
          <w:rFonts w:eastAsia="Times New Roman" w:cs="Arial"/>
          <w:lang w:val="es-MX" w:eastAsia="en-US"/>
        </w:rPr>
        <w:t xml:space="preserve"> precise las razones objetivas por las que la apertura de la información generaría una afectación, asimismo, es claro que el mismo debe aplicar de manera restrictiva y limitada las hipótesis de clasificación y no hacerlas valer de manera general. Es importante señalar que, para acreditar dichos supuestos jurídicos se debe fundar y motivar correctamente la categorización de la información.</w:t>
      </w:r>
    </w:p>
    <w:p w14:paraId="23E544BC" w14:textId="77777777" w:rsidR="004C032B" w:rsidRPr="00D46F19" w:rsidRDefault="004C032B" w:rsidP="004C032B">
      <w:pPr>
        <w:rPr>
          <w:rFonts w:eastAsia="Times New Roman" w:cs="Arial"/>
          <w:lang w:val="es-MX" w:eastAsia="en-US"/>
        </w:rPr>
      </w:pPr>
    </w:p>
    <w:p w14:paraId="2D8A9952" w14:textId="77777777" w:rsidR="004C032B" w:rsidRPr="00D46F19" w:rsidRDefault="004C032B" w:rsidP="004C032B">
      <w:pPr>
        <w:rPr>
          <w:rFonts w:eastAsia="Times New Roman" w:cs="Arial"/>
          <w:lang w:val="es-MX" w:eastAsia="en-US"/>
        </w:rPr>
      </w:pPr>
      <w:r w:rsidRPr="00D46F19">
        <w:rPr>
          <w:rFonts w:eastAsia="Times New Roman" w:cs="Arial"/>
          <w:lang w:val="es-MX" w:eastAsia="en-US"/>
        </w:rPr>
        <w:t>Por tanto, la fundamentación y motivación consiste en la obligación que tiene todo ente público de expresar los preceptos jurídicos aplicables al asunto motivo del acto y las razones o argumentos de su actuar.</w:t>
      </w:r>
    </w:p>
    <w:p w14:paraId="39289B08" w14:textId="77777777" w:rsidR="004C032B" w:rsidRPr="00D46F19" w:rsidRDefault="004C032B" w:rsidP="004C032B">
      <w:pPr>
        <w:rPr>
          <w:rFonts w:eastAsia="Times New Roman" w:cs="Arial"/>
          <w:lang w:val="es-MX" w:eastAsia="en-US"/>
        </w:rPr>
      </w:pPr>
    </w:p>
    <w:p w14:paraId="65D05D3E" w14:textId="77777777" w:rsidR="004C032B" w:rsidRPr="00D46F19" w:rsidRDefault="004C032B" w:rsidP="004C032B">
      <w:pPr>
        <w:rPr>
          <w:rFonts w:eastAsia="Times New Roman" w:cs="Arial"/>
          <w:lang w:val="es-MX" w:eastAsia="en-US"/>
        </w:rPr>
      </w:pPr>
      <w:r w:rsidRPr="00D46F19">
        <w:rPr>
          <w:rFonts w:eastAsia="Times New Roman" w:cs="Arial"/>
          <w:lang w:val="es-MX" w:eastAsia="en-US"/>
        </w:rPr>
        <w:lastRenderedPageBreak/>
        <w:t>Al respecto, el máximo tribunal del país ha establecido jurisprudencia respecto a qué debe entenderse por fundamentación y motivación, en los siguientes términos:</w:t>
      </w:r>
    </w:p>
    <w:p w14:paraId="0595FD7A" w14:textId="77777777" w:rsidR="004C032B" w:rsidRPr="00D46F19" w:rsidRDefault="004C032B" w:rsidP="004C032B">
      <w:pPr>
        <w:spacing w:line="240" w:lineRule="auto"/>
        <w:ind w:left="708" w:right="567" w:hanging="141"/>
        <w:rPr>
          <w:rFonts w:eastAsia="Times New Roman" w:cs="Arial"/>
          <w:i/>
          <w:sz w:val="22"/>
          <w:lang w:val="es-MX" w:eastAsia="en-US"/>
        </w:rPr>
      </w:pPr>
      <w:r w:rsidRPr="00D46F19">
        <w:rPr>
          <w:rFonts w:eastAsia="Times New Roman" w:cs="Arial"/>
          <w:b/>
          <w:i/>
          <w:sz w:val="22"/>
          <w:lang w:val="es-MX" w:eastAsia="en-US"/>
        </w:rPr>
        <w:t xml:space="preserve">“FUNDAMENTACIÓN Y MOTIVACIÓN. </w:t>
      </w:r>
      <w:r w:rsidRPr="00D46F19">
        <w:rPr>
          <w:rFonts w:eastAsia="Times New Roman" w:cs="Arial"/>
          <w:i/>
          <w:sz w:val="22"/>
          <w:lang w:val="es-MX" w:eastAsia="en-US"/>
        </w:rPr>
        <w:t>La debida fundamentación y motivación legal, deben entenderse, por lo primero, la cita del precepto legal aplicable al caso, y por lo segundo, las razones, motivos o circunstancias especiales que llevaron a la autoridad a concluir que el caso particular encuadra en el supuesto previsto por la norma legal invocada como fundamento.”</w:t>
      </w:r>
    </w:p>
    <w:p w14:paraId="6629DEA6" w14:textId="77777777" w:rsidR="004C032B" w:rsidRPr="00D46F19" w:rsidRDefault="004C032B" w:rsidP="004C032B">
      <w:pPr>
        <w:rPr>
          <w:rFonts w:eastAsia="Times New Roman" w:cs="Arial"/>
          <w:lang w:val="es-MX" w:eastAsia="en-US"/>
        </w:rPr>
      </w:pPr>
    </w:p>
    <w:p w14:paraId="6F4F8262" w14:textId="77777777" w:rsidR="004C032B" w:rsidRPr="00D46F19" w:rsidRDefault="004C032B" w:rsidP="004C032B">
      <w:pPr>
        <w:rPr>
          <w:rFonts w:eastAsia="Times New Roman" w:cs="Arial"/>
          <w:lang w:val="es-MX" w:eastAsia="en-US"/>
        </w:rPr>
      </w:pPr>
      <w:r w:rsidRPr="00D46F19">
        <w:rPr>
          <w:rFonts w:eastAsia="Times New Roman" w:cs="Arial"/>
          <w:lang w:val="es-MX" w:eastAsia="en-US"/>
        </w:rPr>
        <w:t>Así, en un acto de autoridad se surte la debida fundamentación cuando se cita el precepto legal aplicable al caso concreto y la debida motivación cuando se expresan las razones, motivos o circunstancias que tomó en cuenta la autoridad para adecuar el hecho a los fundamentos de derecho.</w:t>
      </w:r>
    </w:p>
    <w:p w14:paraId="5849E203" w14:textId="77777777" w:rsidR="004C032B" w:rsidRPr="00D46F19" w:rsidRDefault="004C032B" w:rsidP="004C032B">
      <w:pPr>
        <w:rPr>
          <w:rFonts w:eastAsia="Times New Roman" w:cs="Arial"/>
          <w:lang w:val="es-MX" w:eastAsia="en-US"/>
        </w:rPr>
      </w:pPr>
    </w:p>
    <w:p w14:paraId="25706309" w14:textId="77777777" w:rsidR="004C032B" w:rsidRPr="00D46F19" w:rsidRDefault="004C032B" w:rsidP="004C032B">
      <w:pPr>
        <w:rPr>
          <w:rFonts w:eastAsia="Times New Roman" w:cs="Arial"/>
          <w:lang w:val="es-MX" w:eastAsia="en-US"/>
        </w:rPr>
      </w:pPr>
      <w:r w:rsidRPr="00D46F19">
        <w:rPr>
          <w:rFonts w:eastAsia="Times New Roman" w:cs="Arial"/>
          <w:lang w:val="es-MX" w:eastAsia="en-US"/>
        </w:rPr>
        <w:t>Más aún, a través de diversa jurisprudencia dictada por el Poder Judicial de la Federación se sostiene que la finalidad de la fundamentación o motivación es la de explicar, justificar, posibilitar la defensa y comunicar la decisión de la autoridad:</w:t>
      </w:r>
    </w:p>
    <w:p w14:paraId="639410DB" w14:textId="77777777" w:rsidR="004C032B" w:rsidRPr="00D46F19" w:rsidRDefault="004C032B" w:rsidP="004C032B">
      <w:pPr>
        <w:rPr>
          <w:rFonts w:eastAsia="Times New Roman" w:cs="Arial"/>
          <w:lang w:val="es-MX" w:eastAsia="en-US"/>
        </w:rPr>
      </w:pPr>
    </w:p>
    <w:p w14:paraId="4257916D" w14:textId="77777777" w:rsidR="004C032B" w:rsidRPr="00D46F19" w:rsidRDefault="004C032B" w:rsidP="004C032B">
      <w:pPr>
        <w:spacing w:line="240" w:lineRule="auto"/>
        <w:ind w:left="567" w:right="567"/>
        <w:rPr>
          <w:rFonts w:eastAsia="Times New Roman" w:cs="Arial"/>
          <w:i/>
          <w:sz w:val="22"/>
          <w:lang w:val="es-MX" w:eastAsia="en-US"/>
        </w:rPr>
      </w:pPr>
      <w:r w:rsidRPr="00D46F19">
        <w:rPr>
          <w:rFonts w:eastAsia="Times New Roman" w:cs="Arial"/>
          <w:b/>
          <w:i/>
          <w:sz w:val="22"/>
          <w:lang w:val="es-MX" w:eastAsia="en-US"/>
        </w:rPr>
        <w:t>“FUNDAMENTACIÓN Y MOTIVACIÓN. EL ASPECTO FORMAL DE LA GARANTÍA Y SU FINALIDAD SE TRADUCEN EN EXPLICAR, JUSTIFICAR, POSIBILITAR LA DEFENSA Y COMUNICAR LA DECISIÓN</w:t>
      </w:r>
      <w:r w:rsidRPr="00D46F19">
        <w:rPr>
          <w:rFonts w:eastAsia="Times New Roman" w:cs="Arial"/>
          <w:i/>
          <w:sz w:val="22"/>
          <w:lang w:val="es-MX" w:eastAsia="en-US"/>
        </w:rPr>
        <w:t xml:space="preserve">. El contenido formal de la garantía de legalidad prevista en el artículo 16 constitucional relativa a la fundamentación y motivación tiene como propósito primordial y ratio que el justiciable conozca el "para qué" de la conducta de la autoridad, lo que se traduce en darle a conocer en detalle y de manera completa la esencia de todas las circunstancias y condiciones que determinaron el acto de voluntad, de manera que sea evidente y muy claro para el afectado poder cuestionar y controvertir el mérito de la decisión, permitiéndole una real y auténtica defensa. Por tanto, no basta que el acto de autoridad apenas observe una motivación pro forma pero de una manera incongruente, insuficiente o imprecisa, que impida la finalidad del conocimiento, comprobación y defensa pertinente, ni es válido exigirle una amplitud o abundancia superflua, pues es suficiente la expresión de lo estrictamente necesario para explicar, justificar y posibilitar la defensa, así como para comunicar la decisión a efecto de que se considere </w:t>
      </w:r>
      <w:r w:rsidRPr="00D46F19">
        <w:rPr>
          <w:rFonts w:eastAsia="Times New Roman" w:cs="Arial"/>
          <w:i/>
          <w:sz w:val="22"/>
          <w:lang w:val="es-MX" w:eastAsia="en-US"/>
        </w:rPr>
        <w:lastRenderedPageBreak/>
        <w:t>debidamente fundado y motivado, exponiendo los hechos relevantes para decidir, citando la norma habilitante y un argumento mínimo pero suficiente para acreditar el razonamiento del que se deduzca la relación de pertenencia lógica de los hechos al derecho invocado, que es la subsunción.”</w:t>
      </w:r>
    </w:p>
    <w:p w14:paraId="3472E3B5" w14:textId="77777777" w:rsidR="004C032B" w:rsidRPr="00D46F19" w:rsidRDefault="004C032B" w:rsidP="004C032B">
      <w:pPr>
        <w:rPr>
          <w:rFonts w:eastAsia="Times New Roman" w:cs="Arial"/>
          <w:lang w:val="es-MX" w:eastAsia="en-US"/>
        </w:rPr>
      </w:pPr>
    </w:p>
    <w:p w14:paraId="369659D1" w14:textId="77777777" w:rsidR="004C032B" w:rsidRPr="00D46F19" w:rsidRDefault="004C032B" w:rsidP="004C032B">
      <w:pPr>
        <w:rPr>
          <w:rFonts w:eastAsia="Times New Roman" w:cs="Arial"/>
          <w:lang w:val="es-MX" w:eastAsia="en-US"/>
        </w:rPr>
      </w:pPr>
      <w:r w:rsidRPr="00D46F19">
        <w:rPr>
          <w:rFonts w:eastAsia="Times New Roman" w:cs="Arial"/>
          <w:lang w:val="es-MX" w:eastAsia="en-US"/>
        </w:rPr>
        <w:t>En consecuencia, la fundamentación y motivación implica que en el acto de autoridad, además de contenerse los supuestos jurídicos aplicables se expliquen claramente, por qué, a través de la utilización de la norma se emitió el acto. De este modo, la persona que se siente afectada pueda impugnar la decisión, permitiéndole una real y auténtica defensa.</w:t>
      </w:r>
    </w:p>
    <w:p w14:paraId="41007035" w14:textId="77777777" w:rsidR="004C032B" w:rsidRPr="00D46F19" w:rsidRDefault="004C032B" w:rsidP="004C032B">
      <w:pPr>
        <w:rPr>
          <w:rFonts w:eastAsia="Times New Roman" w:cs="Arial"/>
          <w:lang w:val="es-MX" w:eastAsia="en-US"/>
        </w:rPr>
      </w:pPr>
    </w:p>
    <w:p w14:paraId="24A5BB7C" w14:textId="3F4AD5D2" w:rsidR="008962F3" w:rsidRPr="00D46F19" w:rsidRDefault="004C032B" w:rsidP="008962F3">
      <w:pPr>
        <w:rPr>
          <w:rFonts w:eastAsia="Times New Roman" w:cs="Arial"/>
          <w:lang w:val="es-ES" w:eastAsia="en-US"/>
        </w:rPr>
      </w:pPr>
      <w:r w:rsidRPr="00D46F19">
        <w:rPr>
          <w:rFonts w:eastAsia="Times New Roman" w:cs="Arial"/>
          <w:lang w:val="es-ES" w:eastAsia="en-US"/>
        </w:rPr>
        <w:t>Por lo tanto, la entrega de documentos en su versión pública debe acompañarse necesariamente del Acuerdo del Comité de Transparencia del Sujeto Obligado</w:t>
      </w:r>
      <w:r w:rsidRPr="00D46F19">
        <w:rPr>
          <w:rFonts w:eastAsia="Times New Roman" w:cs="Arial"/>
          <w:b/>
          <w:lang w:val="es-ES" w:eastAsia="en-US"/>
        </w:rPr>
        <w:t xml:space="preserve"> </w:t>
      </w:r>
      <w:r w:rsidRPr="00D46F19">
        <w:rPr>
          <w:rFonts w:eastAsia="Times New Roman" w:cs="Arial"/>
          <w:lang w:val="es-ES" w:eastAsia="en-US"/>
        </w:rPr>
        <w:t>que la sustente, en el que se expongan los fundamentos y razones que llevaron a la autoridad a testar, suprimir o eliminar datos de dicho soporte documental, ya que el no hacerlo implica que lo entregado no es legal ni formalmente una versión pública, sino más bien una documentación ilegible, incompleta o tachada; pues no señalar las razones por las que no se aprecian determinados datos, ya sea porque se testan o suprimen, deja al solicitante en estado de incertidumbre, al no conocer o comprender porque no aparecen en la documentación respectiva, es decir, si no se exponen de manera puntual las razones de ello se estaría violentando desde un inicio el derecho de acceso a la información del solicitante.</w:t>
      </w:r>
    </w:p>
    <w:p w14:paraId="6A512B0C" w14:textId="77777777" w:rsidR="004C032B" w:rsidRPr="00D46F19" w:rsidRDefault="004C032B" w:rsidP="008962F3">
      <w:pPr>
        <w:rPr>
          <w:rFonts w:eastAsia="Times New Roman" w:cs="Arial"/>
          <w:lang w:val="es-ES" w:eastAsia="en-US"/>
        </w:rPr>
      </w:pPr>
    </w:p>
    <w:p w14:paraId="5C5FC6F1" w14:textId="3AC03742" w:rsidR="00B32BAD" w:rsidRPr="00D46F19" w:rsidRDefault="008962F3" w:rsidP="008962F3">
      <w:pPr>
        <w:pBdr>
          <w:top w:val="nil"/>
          <w:left w:val="nil"/>
          <w:bottom w:val="nil"/>
          <w:right w:val="nil"/>
          <w:between w:val="nil"/>
        </w:pBdr>
        <w:rPr>
          <w:rFonts w:eastAsia="Palatino Linotype" w:cs="Palatino Linotype"/>
          <w:color w:val="000000"/>
          <w:szCs w:val="24"/>
        </w:rPr>
      </w:pPr>
      <w:r w:rsidRPr="00D46F19">
        <w:rPr>
          <w:rFonts w:eastAsia="Palatino Linotype" w:cs="Palatino Linotype"/>
          <w:color w:val="000000"/>
          <w:szCs w:val="24"/>
        </w:rPr>
        <w:t xml:space="preserve">En ese tenor y de acuerdo con la interpretación en el orden administrativo que le da la Ley de la materia a este Instituto específicamente, en términos de su artículo 36, fracción </w:t>
      </w:r>
      <w:r w:rsidRPr="00D46F19">
        <w:rPr>
          <w:rFonts w:eastAsia="Palatino Linotype" w:cs="Palatino Linotype"/>
          <w:color w:val="000000"/>
          <w:szCs w:val="24"/>
        </w:rPr>
        <w:lastRenderedPageBreak/>
        <w:t>I, de la Ley de Transparencia y Acceso a la Información Pública del Estado de México y Municipios, a efecto de salvaguardar el derecho de acceso a la información pública consignado a favor del Recurrente.</w:t>
      </w:r>
    </w:p>
    <w:p w14:paraId="4FB55D3D" w14:textId="77777777" w:rsidR="00F62397" w:rsidRPr="00D46F19" w:rsidRDefault="00F62397" w:rsidP="00E84DC7">
      <w:pPr>
        <w:rPr>
          <w:szCs w:val="24"/>
          <w:lang w:val="es-MX"/>
        </w:rPr>
      </w:pPr>
    </w:p>
    <w:p w14:paraId="0DE994EA" w14:textId="3104662B" w:rsidR="00B32BAD" w:rsidRPr="00D46F19" w:rsidRDefault="00B32BAD" w:rsidP="00E84DC7">
      <w:pPr>
        <w:rPr>
          <w:szCs w:val="24"/>
          <w:lang w:val="es-MX"/>
        </w:rPr>
      </w:pPr>
      <w:r w:rsidRPr="00D46F19">
        <w:rPr>
          <w:szCs w:val="24"/>
          <w:lang w:val="es-MX"/>
        </w:rPr>
        <w:t xml:space="preserve">En mérito de lo expuesto en líneas anteriores, este Instituto considera que los motivos de inconformidad planteados por </w:t>
      </w:r>
      <w:r w:rsidR="00E66BE2" w:rsidRPr="00D46F19">
        <w:rPr>
          <w:szCs w:val="24"/>
          <w:lang w:val="es-MX"/>
        </w:rPr>
        <w:t>la</w:t>
      </w:r>
      <w:r w:rsidRPr="00D46F19">
        <w:rPr>
          <w:szCs w:val="24"/>
          <w:lang w:val="es-MX"/>
        </w:rPr>
        <w:t xml:space="preserve"> </w:t>
      </w:r>
      <w:r w:rsidRPr="00D46F19">
        <w:rPr>
          <w:b/>
          <w:bCs/>
          <w:szCs w:val="24"/>
          <w:lang w:val="es-MX"/>
        </w:rPr>
        <w:t>Recurrente</w:t>
      </w:r>
      <w:r w:rsidRPr="00D46F19">
        <w:rPr>
          <w:szCs w:val="24"/>
          <w:lang w:val="es-MX"/>
        </w:rPr>
        <w:t xml:space="preserve"> en el recurso de revisión que es materia de esta resolución</w:t>
      </w:r>
      <w:r w:rsidRPr="00D46F19">
        <w:t xml:space="preserve"> </w:t>
      </w:r>
      <w:r w:rsidRPr="00D46F19">
        <w:rPr>
          <w:szCs w:val="24"/>
          <w:lang w:val="es-MX"/>
        </w:rPr>
        <w:t xml:space="preserve">resultan fundados; por ello con fundamento en la </w:t>
      </w:r>
      <w:r w:rsidR="002B5E01" w:rsidRPr="00D46F19">
        <w:rPr>
          <w:b/>
          <w:bCs/>
          <w:szCs w:val="24"/>
          <w:lang w:val="es-MX"/>
        </w:rPr>
        <w:t>primera</w:t>
      </w:r>
      <w:r w:rsidRPr="00D46F19">
        <w:rPr>
          <w:b/>
          <w:bCs/>
          <w:szCs w:val="24"/>
          <w:lang w:val="es-MX"/>
        </w:rPr>
        <w:t xml:space="preserve"> hipótesis</w:t>
      </w:r>
      <w:r w:rsidRPr="00D46F19">
        <w:rPr>
          <w:szCs w:val="24"/>
          <w:lang w:val="es-MX"/>
        </w:rPr>
        <w:t xml:space="preserve"> de la fracción III del artículo 186 de la Ley de Transparencia y Acceso a la Información Pública del Estado de México y Municipios, se </w:t>
      </w:r>
      <w:r w:rsidR="002B5E01" w:rsidRPr="00D46F19">
        <w:rPr>
          <w:b/>
          <w:bCs/>
          <w:szCs w:val="24"/>
          <w:lang w:val="es-MX"/>
        </w:rPr>
        <w:t>REVOCA</w:t>
      </w:r>
      <w:r w:rsidRPr="00D46F19">
        <w:rPr>
          <w:szCs w:val="24"/>
          <w:lang w:val="es-MX"/>
        </w:rPr>
        <w:t xml:space="preserve"> la respuesta a la solicitud de información número </w:t>
      </w:r>
      <w:r w:rsidR="004C032B" w:rsidRPr="00D46F19">
        <w:rPr>
          <w:b/>
          <w:bCs/>
          <w:szCs w:val="24"/>
          <w:lang w:val="es-MX"/>
        </w:rPr>
        <w:t>00009/OASTOL/IP/2025</w:t>
      </w:r>
      <w:r w:rsidRPr="00D46F19">
        <w:rPr>
          <w:szCs w:val="24"/>
          <w:lang w:val="es-MX"/>
        </w:rPr>
        <w:t>, que ha sido materia del presente estudio</w:t>
      </w:r>
    </w:p>
    <w:p w14:paraId="1296B75A" w14:textId="77777777" w:rsidR="00B32BAD" w:rsidRPr="00D46F19" w:rsidRDefault="00B32BAD" w:rsidP="006922F5">
      <w:pPr>
        <w:pStyle w:val="Textoindependiente"/>
        <w:rPr>
          <w:rFonts w:eastAsia="Palatino Linotype"/>
        </w:rPr>
      </w:pPr>
    </w:p>
    <w:p w14:paraId="3EFE5754" w14:textId="237582B1" w:rsidR="00196AF7" w:rsidRPr="00D46F19" w:rsidRDefault="00196AF7" w:rsidP="006922F5">
      <w:pPr>
        <w:pStyle w:val="Textoindependiente"/>
        <w:rPr>
          <w:rFonts w:eastAsia="Palatino Linotype"/>
        </w:rPr>
      </w:pPr>
      <w:r w:rsidRPr="00D46F19">
        <w:rPr>
          <w:rFonts w:eastAsia="Palatino Linotype"/>
        </w:rPr>
        <w:t>Por lo antes expuesto y fundado es de resolverse y,</w:t>
      </w:r>
    </w:p>
    <w:p w14:paraId="3E68FB18" w14:textId="77777777" w:rsidR="00196AF7" w:rsidRPr="00D46F19" w:rsidRDefault="00196AF7" w:rsidP="006922F5">
      <w:pPr>
        <w:pBdr>
          <w:top w:val="nil"/>
          <w:left w:val="nil"/>
          <w:bottom w:val="nil"/>
          <w:right w:val="nil"/>
          <w:between w:val="nil"/>
        </w:pBdr>
        <w:rPr>
          <w:rFonts w:eastAsia="Palatino Linotype" w:cs="Palatino Linotype"/>
          <w:color w:val="000000"/>
          <w:sz w:val="22"/>
        </w:rPr>
      </w:pPr>
    </w:p>
    <w:p w14:paraId="29E5E40D" w14:textId="77777777" w:rsidR="00196AF7" w:rsidRPr="00D46F19" w:rsidRDefault="00196AF7" w:rsidP="006922F5">
      <w:pPr>
        <w:pBdr>
          <w:top w:val="nil"/>
          <w:left w:val="nil"/>
          <w:bottom w:val="nil"/>
          <w:right w:val="nil"/>
          <w:between w:val="nil"/>
        </w:pBdr>
        <w:rPr>
          <w:rFonts w:eastAsia="Palatino Linotype" w:cs="Palatino Linotype"/>
          <w:bCs/>
          <w:color w:val="000000"/>
          <w:sz w:val="22"/>
        </w:rPr>
      </w:pPr>
    </w:p>
    <w:p w14:paraId="08CD8F0A" w14:textId="10173340" w:rsidR="00B32BAD" w:rsidRPr="00D46F19" w:rsidRDefault="00B32BAD" w:rsidP="00B32BAD">
      <w:pPr>
        <w:pBdr>
          <w:top w:val="nil"/>
          <w:left w:val="nil"/>
          <w:bottom w:val="nil"/>
          <w:right w:val="nil"/>
          <w:between w:val="nil"/>
        </w:pBdr>
        <w:jc w:val="center"/>
        <w:rPr>
          <w:rFonts w:eastAsia="Palatino Linotype" w:cs="Palatino Linotype"/>
          <w:b/>
          <w:color w:val="000000"/>
          <w:sz w:val="28"/>
          <w:szCs w:val="28"/>
        </w:rPr>
      </w:pPr>
      <w:r w:rsidRPr="00D46F19">
        <w:rPr>
          <w:rFonts w:eastAsia="Palatino Linotype" w:cs="Palatino Linotype"/>
          <w:b/>
          <w:color w:val="000000"/>
          <w:sz w:val="28"/>
          <w:szCs w:val="28"/>
        </w:rPr>
        <w:t>S E    R E S U E L V E</w:t>
      </w:r>
    </w:p>
    <w:p w14:paraId="689E4803" w14:textId="77777777" w:rsidR="00B32BAD" w:rsidRPr="00D46F19" w:rsidRDefault="00B32BAD" w:rsidP="006922F5">
      <w:pPr>
        <w:pBdr>
          <w:top w:val="nil"/>
          <w:left w:val="nil"/>
          <w:bottom w:val="nil"/>
          <w:right w:val="nil"/>
          <w:between w:val="nil"/>
        </w:pBdr>
        <w:rPr>
          <w:rFonts w:eastAsia="Palatino Linotype" w:cs="Palatino Linotype"/>
          <w:b/>
          <w:color w:val="000000"/>
          <w:szCs w:val="24"/>
        </w:rPr>
      </w:pPr>
    </w:p>
    <w:p w14:paraId="736A9060" w14:textId="1A84948A" w:rsidR="00196AF7" w:rsidRPr="00D46F19" w:rsidRDefault="00196AF7" w:rsidP="006922F5">
      <w:pPr>
        <w:pBdr>
          <w:top w:val="nil"/>
          <w:left w:val="nil"/>
          <w:bottom w:val="nil"/>
          <w:right w:val="nil"/>
          <w:between w:val="nil"/>
        </w:pBdr>
        <w:rPr>
          <w:rFonts w:eastAsia="Palatino Linotype" w:cs="Palatino Linotype"/>
          <w:color w:val="000000"/>
          <w:szCs w:val="24"/>
        </w:rPr>
      </w:pPr>
      <w:r w:rsidRPr="00D46F19">
        <w:rPr>
          <w:rFonts w:eastAsia="Palatino Linotype" w:cs="Palatino Linotype"/>
          <w:b/>
          <w:color w:val="000000"/>
          <w:szCs w:val="24"/>
        </w:rPr>
        <w:t>PRIMERO.</w:t>
      </w:r>
      <w:r w:rsidRPr="00D46F19">
        <w:rPr>
          <w:rFonts w:eastAsia="Palatino Linotype" w:cs="Palatino Linotype"/>
          <w:color w:val="000000"/>
          <w:szCs w:val="24"/>
        </w:rPr>
        <w:t xml:space="preserve"> Se </w:t>
      </w:r>
      <w:r w:rsidR="002B5E01" w:rsidRPr="00D46F19">
        <w:rPr>
          <w:rFonts w:eastAsia="Palatino Linotype" w:cs="Palatino Linotype"/>
          <w:b/>
          <w:color w:val="000000"/>
          <w:szCs w:val="24"/>
        </w:rPr>
        <w:t>REVOCA</w:t>
      </w:r>
      <w:r w:rsidRPr="00D46F19">
        <w:rPr>
          <w:rFonts w:eastAsia="Palatino Linotype" w:cs="Palatino Linotype"/>
          <w:color w:val="000000"/>
          <w:szCs w:val="24"/>
        </w:rPr>
        <w:t xml:space="preserve"> la respuesta entregada por el Sujeto Obligado</w:t>
      </w:r>
      <w:r w:rsidRPr="00D46F19">
        <w:rPr>
          <w:rFonts w:eastAsia="Palatino Linotype" w:cs="Palatino Linotype"/>
          <w:b/>
          <w:color w:val="000000"/>
          <w:szCs w:val="24"/>
        </w:rPr>
        <w:t xml:space="preserve"> </w:t>
      </w:r>
      <w:r w:rsidRPr="00D46F19">
        <w:rPr>
          <w:rFonts w:eastAsia="Palatino Linotype" w:cs="Palatino Linotype"/>
          <w:color w:val="000000"/>
          <w:szCs w:val="24"/>
        </w:rPr>
        <w:t xml:space="preserve">a la solicitud de información número </w:t>
      </w:r>
      <w:r w:rsidR="004C032B" w:rsidRPr="00D46F19">
        <w:rPr>
          <w:rFonts w:eastAsia="Palatino Linotype"/>
          <w:b/>
          <w:bCs/>
        </w:rPr>
        <w:t>00009/OASTOL/IP/2025</w:t>
      </w:r>
      <w:r w:rsidR="00E84DC7" w:rsidRPr="00D46F19">
        <w:rPr>
          <w:rFonts w:eastAsia="Palatino Linotype" w:cs="Palatino Linotype"/>
          <w:color w:val="000000"/>
          <w:szCs w:val="24"/>
        </w:rPr>
        <w:t>, por resultar</w:t>
      </w:r>
      <w:r w:rsidR="00482D0F" w:rsidRPr="00D46F19">
        <w:rPr>
          <w:rFonts w:eastAsia="Palatino Linotype" w:cs="Palatino Linotype"/>
          <w:color w:val="000000"/>
          <w:szCs w:val="24"/>
        </w:rPr>
        <w:t xml:space="preserve"> </w:t>
      </w:r>
      <w:r w:rsidRPr="00D46F19">
        <w:rPr>
          <w:rFonts w:eastAsia="Palatino Linotype" w:cs="Palatino Linotype"/>
          <w:color w:val="000000"/>
          <w:szCs w:val="24"/>
        </w:rPr>
        <w:t xml:space="preserve">fundados los motivos de inconformidad argüidos por </w:t>
      </w:r>
      <w:r w:rsidR="00E66BE2" w:rsidRPr="00D46F19">
        <w:rPr>
          <w:rFonts w:eastAsia="Palatino Linotype" w:cs="Palatino Linotype"/>
          <w:color w:val="000000"/>
          <w:szCs w:val="24"/>
        </w:rPr>
        <w:t>la</w:t>
      </w:r>
      <w:r w:rsidRPr="00D46F19">
        <w:rPr>
          <w:rFonts w:eastAsia="Palatino Linotype" w:cs="Palatino Linotype"/>
          <w:color w:val="000000"/>
          <w:szCs w:val="24"/>
        </w:rPr>
        <w:t xml:space="preserve"> </w:t>
      </w:r>
      <w:r w:rsidRPr="00D46F19">
        <w:rPr>
          <w:rFonts w:eastAsia="Palatino Linotype" w:cs="Palatino Linotype"/>
          <w:b/>
          <w:bCs/>
          <w:color w:val="000000"/>
          <w:szCs w:val="24"/>
        </w:rPr>
        <w:t>Recurrente</w:t>
      </w:r>
      <w:r w:rsidRPr="00D46F19">
        <w:rPr>
          <w:rFonts w:eastAsia="Palatino Linotype" w:cs="Palatino Linotype"/>
          <w:color w:val="000000"/>
          <w:szCs w:val="24"/>
        </w:rPr>
        <w:t>, en términos del</w:t>
      </w:r>
      <w:r w:rsidRPr="00D46F19">
        <w:rPr>
          <w:rFonts w:eastAsia="Palatino Linotype" w:cs="Palatino Linotype"/>
          <w:b/>
          <w:color w:val="000000"/>
          <w:szCs w:val="24"/>
        </w:rPr>
        <w:t xml:space="preserve"> Considerando </w:t>
      </w:r>
      <w:r w:rsidR="009F1B49" w:rsidRPr="00D46F19">
        <w:rPr>
          <w:rFonts w:eastAsia="Palatino Linotype" w:cs="Palatino Linotype"/>
          <w:b/>
          <w:color w:val="000000"/>
          <w:szCs w:val="24"/>
        </w:rPr>
        <w:t>QUINTO</w:t>
      </w:r>
      <w:r w:rsidRPr="00D46F19">
        <w:rPr>
          <w:rFonts w:eastAsia="Palatino Linotype" w:cs="Palatino Linotype"/>
          <w:b/>
          <w:color w:val="000000"/>
          <w:szCs w:val="24"/>
        </w:rPr>
        <w:t xml:space="preserve"> </w:t>
      </w:r>
      <w:r w:rsidRPr="00D46F19">
        <w:rPr>
          <w:rFonts w:eastAsia="Palatino Linotype" w:cs="Palatino Linotype"/>
          <w:color w:val="000000"/>
          <w:szCs w:val="24"/>
        </w:rPr>
        <w:t xml:space="preserve">de la presente resolución. </w:t>
      </w:r>
    </w:p>
    <w:p w14:paraId="5A31A1EB" w14:textId="77777777" w:rsidR="00196AF7" w:rsidRPr="00D46F19" w:rsidRDefault="00196AF7" w:rsidP="006922F5">
      <w:pPr>
        <w:pBdr>
          <w:top w:val="nil"/>
          <w:left w:val="nil"/>
          <w:bottom w:val="nil"/>
          <w:right w:val="nil"/>
          <w:between w:val="nil"/>
        </w:pBdr>
        <w:rPr>
          <w:rFonts w:eastAsia="Palatino Linotype" w:cs="Palatino Linotype"/>
          <w:color w:val="000000"/>
          <w:szCs w:val="24"/>
        </w:rPr>
      </w:pPr>
    </w:p>
    <w:p w14:paraId="3D1D95B4" w14:textId="3594F621" w:rsidR="00196AF7" w:rsidRPr="00D46F19" w:rsidRDefault="00196AF7" w:rsidP="006922F5">
      <w:pPr>
        <w:pBdr>
          <w:top w:val="nil"/>
          <w:left w:val="nil"/>
          <w:bottom w:val="nil"/>
          <w:right w:val="nil"/>
          <w:between w:val="nil"/>
        </w:pBdr>
        <w:rPr>
          <w:rFonts w:eastAsia="Palatino Linotype" w:cs="Palatino Linotype"/>
          <w:color w:val="000000"/>
          <w:szCs w:val="24"/>
        </w:rPr>
      </w:pPr>
      <w:r w:rsidRPr="00D46F19">
        <w:rPr>
          <w:rFonts w:eastAsia="Palatino Linotype" w:cs="Palatino Linotype"/>
          <w:b/>
          <w:color w:val="000000"/>
          <w:szCs w:val="24"/>
        </w:rPr>
        <w:t>SEGUNDO.</w:t>
      </w:r>
      <w:r w:rsidRPr="00D46F19">
        <w:rPr>
          <w:rFonts w:eastAsia="Palatino Linotype" w:cs="Palatino Linotype"/>
          <w:color w:val="000000"/>
          <w:szCs w:val="24"/>
        </w:rPr>
        <w:t xml:space="preserve"> Se </w:t>
      </w:r>
      <w:r w:rsidRPr="00D46F19">
        <w:rPr>
          <w:rFonts w:eastAsia="Palatino Linotype" w:cs="Palatino Linotype"/>
          <w:b/>
          <w:color w:val="000000"/>
          <w:szCs w:val="24"/>
        </w:rPr>
        <w:t>ORDENA</w:t>
      </w:r>
      <w:r w:rsidRPr="00D46F19">
        <w:rPr>
          <w:rFonts w:eastAsia="Palatino Linotype" w:cs="Palatino Linotype"/>
          <w:color w:val="000000"/>
          <w:szCs w:val="24"/>
        </w:rPr>
        <w:t xml:space="preserve"> al Sujeto Obligado que </w:t>
      </w:r>
      <w:r w:rsidR="00F43528" w:rsidRPr="00D46F19">
        <w:rPr>
          <w:rFonts w:eastAsia="Palatino Linotype" w:cs="Palatino Linotype"/>
          <w:color w:val="000000"/>
          <w:szCs w:val="24"/>
        </w:rPr>
        <w:t xml:space="preserve">haga </w:t>
      </w:r>
      <w:r w:rsidRPr="00D46F19">
        <w:rPr>
          <w:rFonts w:eastAsia="Palatino Linotype" w:cs="Palatino Linotype"/>
          <w:color w:val="000000"/>
          <w:szCs w:val="24"/>
        </w:rPr>
        <w:t>entrega a</w:t>
      </w:r>
      <w:r w:rsidR="00E66BE2" w:rsidRPr="00D46F19">
        <w:rPr>
          <w:rFonts w:eastAsia="Palatino Linotype" w:cs="Palatino Linotype"/>
          <w:color w:val="000000"/>
          <w:szCs w:val="24"/>
        </w:rPr>
        <w:t xml:space="preserve"> la</w:t>
      </w:r>
      <w:r w:rsidRPr="00D46F19">
        <w:rPr>
          <w:rFonts w:eastAsia="Palatino Linotype" w:cs="Palatino Linotype"/>
          <w:color w:val="000000"/>
          <w:szCs w:val="24"/>
        </w:rPr>
        <w:t xml:space="preserve"> </w:t>
      </w:r>
      <w:r w:rsidRPr="00D46F19">
        <w:rPr>
          <w:rFonts w:eastAsia="Palatino Linotype" w:cs="Palatino Linotype"/>
          <w:b/>
          <w:bCs/>
          <w:color w:val="000000"/>
          <w:szCs w:val="24"/>
        </w:rPr>
        <w:t>Recurrente</w:t>
      </w:r>
      <w:r w:rsidRPr="00D46F19">
        <w:rPr>
          <w:rFonts w:eastAsia="Palatino Linotype" w:cs="Palatino Linotype"/>
          <w:color w:val="000000"/>
          <w:szCs w:val="24"/>
        </w:rPr>
        <w:t xml:space="preserve"> mediante el Sistema de Acceso a la I</w:t>
      </w:r>
      <w:r w:rsidR="00E84DC7" w:rsidRPr="00D46F19">
        <w:rPr>
          <w:rFonts w:eastAsia="Palatino Linotype" w:cs="Palatino Linotype"/>
          <w:color w:val="000000"/>
          <w:szCs w:val="24"/>
        </w:rPr>
        <w:t>nformación Mexiquense (</w:t>
      </w:r>
      <w:r w:rsidR="00E84DC7" w:rsidRPr="00D46F19">
        <w:rPr>
          <w:rFonts w:eastAsia="Palatino Linotype" w:cs="Palatino Linotype"/>
          <w:b/>
          <w:bCs/>
          <w:color w:val="000000"/>
          <w:szCs w:val="24"/>
        </w:rPr>
        <w:t>SAIMEX</w:t>
      </w:r>
      <w:r w:rsidR="00E84DC7" w:rsidRPr="00D46F19">
        <w:rPr>
          <w:rFonts w:eastAsia="Palatino Linotype" w:cs="Palatino Linotype"/>
          <w:color w:val="000000"/>
          <w:szCs w:val="24"/>
        </w:rPr>
        <w:t>),</w:t>
      </w:r>
      <w:r w:rsidRPr="00D46F19">
        <w:rPr>
          <w:rFonts w:eastAsia="Palatino Linotype" w:cs="Palatino Linotype"/>
          <w:color w:val="000000"/>
          <w:szCs w:val="24"/>
        </w:rPr>
        <w:t xml:space="preserve"> en términos del </w:t>
      </w:r>
      <w:r w:rsidRPr="00D46F19">
        <w:rPr>
          <w:rFonts w:eastAsia="Palatino Linotype" w:cs="Palatino Linotype"/>
          <w:b/>
          <w:color w:val="000000"/>
          <w:szCs w:val="24"/>
        </w:rPr>
        <w:lastRenderedPageBreak/>
        <w:t xml:space="preserve">Considerando </w:t>
      </w:r>
      <w:r w:rsidR="009F1B49" w:rsidRPr="00D46F19">
        <w:rPr>
          <w:rFonts w:eastAsia="Palatino Linotype" w:cs="Palatino Linotype"/>
          <w:b/>
          <w:color w:val="000000"/>
          <w:szCs w:val="24"/>
        </w:rPr>
        <w:t>QUINTO</w:t>
      </w:r>
      <w:r w:rsidR="009B644E" w:rsidRPr="00D46F19">
        <w:rPr>
          <w:rFonts w:eastAsia="Palatino Linotype" w:cs="Palatino Linotype"/>
          <w:b/>
          <w:color w:val="000000"/>
          <w:szCs w:val="24"/>
        </w:rPr>
        <w:t xml:space="preserve"> </w:t>
      </w:r>
      <w:r w:rsidR="009B644E" w:rsidRPr="00D46F19">
        <w:rPr>
          <w:rFonts w:cs="Arial"/>
          <w:szCs w:val="24"/>
        </w:rPr>
        <w:t>de la presente resolución</w:t>
      </w:r>
      <w:r w:rsidR="00E66BE2" w:rsidRPr="00D46F19">
        <w:rPr>
          <w:rFonts w:eastAsia="Palatino Linotype" w:cs="Palatino Linotype"/>
          <w:color w:val="000000"/>
          <w:szCs w:val="24"/>
        </w:rPr>
        <w:t>,</w:t>
      </w:r>
      <w:r w:rsidR="00E84DC7" w:rsidRPr="00D46F19">
        <w:rPr>
          <w:rFonts w:eastAsia="Palatino Linotype" w:cs="Palatino Linotype"/>
          <w:color w:val="000000"/>
          <w:szCs w:val="24"/>
        </w:rPr>
        <w:t xml:space="preserve"> </w:t>
      </w:r>
      <w:r w:rsidR="005C0894" w:rsidRPr="00D46F19">
        <w:rPr>
          <w:rFonts w:eastAsia="Palatino Linotype" w:cs="Palatino Linotype"/>
          <w:color w:val="000000"/>
          <w:szCs w:val="24"/>
        </w:rPr>
        <w:t>en versión pública</w:t>
      </w:r>
      <w:r w:rsidR="00E66BE2" w:rsidRPr="00D46F19">
        <w:rPr>
          <w:rFonts w:eastAsia="Palatino Linotype" w:cs="Palatino Linotype"/>
          <w:color w:val="000000"/>
          <w:szCs w:val="24"/>
        </w:rPr>
        <w:t xml:space="preserve"> de ser procedente</w:t>
      </w:r>
      <w:r w:rsidR="009B644E" w:rsidRPr="00D46F19">
        <w:rPr>
          <w:rFonts w:eastAsia="Palatino Linotype" w:cs="Palatino Linotype"/>
          <w:color w:val="000000"/>
          <w:szCs w:val="24"/>
        </w:rPr>
        <w:t xml:space="preserve">, </w:t>
      </w:r>
      <w:r w:rsidRPr="00D46F19">
        <w:rPr>
          <w:rFonts w:eastAsia="Palatino Linotype" w:cs="Palatino Linotype"/>
          <w:color w:val="000000"/>
          <w:szCs w:val="24"/>
        </w:rPr>
        <w:t xml:space="preserve">de lo siguiente: </w:t>
      </w:r>
    </w:p>
    <w:p w14:paraId="7D43054F" w14:textId="30F74DE9" w:rsidR="00F43528" w:rsidRPr="00D46F19" w:rsidRDefault="00F43528" w:rsidP="00F5387C">
      <w:pPr>
        <w:pBdr>
          <w:top w:val="nil"/>
          <w:left w:val="nil"/>
          <w:bottom w:val="nil"/>
          <w:right w:val="nil"/>
          <w:between w:val="nil"/>
        </w:pBdr>
        <w:spacing w:line="240" w:lineRule="auto"/>
        <w:rPr>
          <w:rFonts w:eastAsia="Palatino Linotype" w:cs="Palatino Linotype"/>
          <w:i/>
          <w:color w:val="000000"/>
          <w:szCs w:val="24"/>
        </w:rPr>
      </w:pPr>
    </w:p>
    <w:p w14:paraId="7E984FF5" w14:textId="77777777" w:rsidR="00DC635B" w:rsidRPr="00D46F19" w:rsidRDefault="00DC635B" w:rsidP="00DC635B">
      <w:pPr>
        <w:pBdr>
          <w:top w:val="nil"/>
          <w:left w:val="nil"/>
          <w:bottom w:val="nil"/>
          <w:right w:val="nil"/>
          <w:between w:val="nil"/>
        </w:pBdr>
        <w:spacing w:line="240" w:lineRule="auto"/>
        <w:ind w:left="284"/>
        <w:rPr>
          <w:rFonts w:eastAsia="Palatino Linotype" w:cs="Palatino Linotype"/>
          <w:i/>
          <w:color w:val="000000"/>
          <w:szCs w:val="24"/>
        </w:rPr>
      </w:pPr>
    </w:p>
    <w:p w14:paraId="2EF9BF57" w14:textId="66630CA8" w:rsidR="00672CC9" w:rsidRPr="00D46F19" w:rsidRDefault="00672CC9" w:rsidP="00672CC9">
      <w:pPr>
        <w:numPr>
          <w:ilvl w:val="0"/>
          <w:numId w:val="2"/>
        </w:numPr>
        <w:pBdr>
          <w:top w:val="nil"/>
          <w:left w:val="nil"/>
          <w:bottom w:val="nil"/>
          <w:right w:val="nil"/>
          <w:between w:val="nil"/>
        </w:pBdr>
        <w:spacing w:before="120" w:after="120" w:line="240" w:lineRule="auto"/>
        <w:rPr>
          <w:rFonts w:eastAsia="Palatino Linotype" w:cs="Palatino Linotype"/>
          <w:i/>
          <w:color w:val="000000"/>
          <w:szCs w:val="24"/>
        </w:rPr>
      </w:pPr>
      <w:r w:rsidRPr="00D46F19">
        <w:rPr>
          <w:rFonts w:eastAsia="Palatino Linotype" w:cs="Palatino Linotype"/>
          <w:i/>
          <w:color w:val="000000"/>
          <w:szCs w:val="24"/>
        </w:rPr>
        <w:t>Planilla de personal al 20 de enero de 2025.</w:t>
      </w:r>
    </w:p>
    <w:p w14:paraId="0D1E19F2" w14:textId="73B45D88" w:rsidR="00672CC9" w:rsidRPr="00D46F19" w:rsidRDefault="00672CC9" w:rsidP="00672CC9">
      <w:pPr>
        <w:numPr>
          <w:ilvl w:val="0"/>
          <w:numId w:val="2"/>
        </w:numPr>
        <w:pBdr>
          <w:top w:val="nil"/>
          <w:left w:val="nil"/>
          <w:bottom w:val="nil"/>
          <w:right w:val="nil"/>
          <w:between w:val="nil"/>
        </w:pBdr>
        <w:spacing w:before="120" w:after="120" w:line="240" w:lineRule="auto"/>
        <w:rPr>
          <w:rFonts w:eastAsia="Palatino Linotype" w:cs="Palatino Linotype"/>
          <w:i/>
          <w:color w:val="000000"/>
          <w:szCs w:val="24"/>
        </w:rPr>
      </w:pPr>
      <w:r w:rsidRPr="00D46F19">
        <w:rPr>
          <w:rFonts w:eastAsia="Palatino Linotype" w:cs="Palatino Linotype"/>
          <w:i/>
          <w:color w:val="000000"/>
          <w:szCs w:val="24"/>
        </w:rPr>
        <w:t>Título</w:t>
      </w:r>
      <w:r w:rsidRPr="00D46F19">
        <w:rPr>
          <w:i/>
        </w:rPr>
        <w:t xml:space="preserve"> Profesional del </w:t>
      </w:r>
      <w:r w:rsidRPr="00D46F19">
        <w:rPr>
          <w:rFonts w:eastAsia="Palatino Linotype" w:cs="Palatino Linotype"/>
          <w:i/>
          <w:color w:val="000000"/>
          <w:szCs w:val="24"/>
        </w:rPr>
        <w:t>Coordinador General Municipal de Mejora Regulatoria, Tesorero y Contralor o análogos</w:t>
      </w:r>
      <w:r w:rsidR="00AC1525" w:rsidRPr="00D46F19">
        <w:rPr>
          <w:rFonts w:eastAsia="Palatino Linotype" w:cs="Palatino Linotype"/>
          <w:i/>
          <w:color w:val="000000"/>
          <w:szCs w:val="24"/>
        </w:rPr>
        <w:t xml:space="preserve"> contratados en el periodo que comprende del</w:t>
      </w:r>
      <w:r w:rsidRPr="00D46F19">
        <w:rPr>
          <w:rFonts w:eastAsia="Palatino Linotype" w:cs="Palatino Linotype"/>
          <w:i/>
          <w:color w:val="000000"/>
          <w:szCs w:val="24"/>
        </w:rPr>
        <w:t xml:space="preserve"> </w:t>
      </w:r>
      <w:r w:rsidR="00AC1525" w:rsidRPr="00D46F19">
        <w:rPr>
          <w:rFonts w:eastAsia="Palatino Linotype" w:cs="Palatino Linotype"/>
          <w:i/>
          <w:color w:val="000000"/>
          <w:szCs w:val="24"/>
        </w:rPr>
        <w:t>01 al 20 de enero de 2025.</w:t>
      </w:r>
    </w:p>
    <w:p w14:paraId="2BA2B834" w14:textId="0CB2A97D" w:rsidR="00672CC9" w:rsidRPr="00D46F19" w:rsidRDefault="00672CC9" w:rsidP="00672CC9">
      <w:pPr>
        <w:numPr>
          <w:ilvl w:val="0"/>
          <w:numId w:val="2"/>
        </w:numPr>
        <w:pBdr>
          <w:top w:val="nil"/>
          <w:left w:val="nil"/>
          <w:bottom w:val="nil"/>
          <w:right w:val="nil"/>
          <w:between w:val="nil"/>
        </w:pBdr>
        <w:spacing w:before="120" w:after="120" w:line="240" w:lineRule="auto"/>
        <w:rPr>
          <w:rFonts w:eastAsia="Palatino Linotype" w:cs="Palatino Linotype"/>
          <w:i/>
          <w:color w:val="000000"/>
          <w:szCs w:val="24"/>
        </w:rPr>
      </w:pPr>
      <w:r w:rsidRPr="00D46F19">
        <w:rPr>
          <w:rFonts w:eastAsia="Palatino Linotype" w:cs="Palatino Linotype"/>
          <w:i/>
          <w:color w:val="000000"/>
          <w:szCs w:val="24"/>
        </w:rPr>
        <w:t>De los servidores públicos dados de alta de1 01 al 20 de enero de 2025, lo siguiente:</w:t>
      </w:r>
    </w:p>
    <w:p w14:paraId="19EA10F9" w14:textId="3D1CD5FC" w:rsidR="00672CC9" w:rsidRPr="00D46F19" w:rsidRDefault="00672CC9" w:rsidP="00672CC9">
      <w:pPr>
        <w:numPr>
          <w:ilvl w:val="1"/>
          <w:numId w:val="2"/>
        </w:numPr>
        <w:pBdr>
          <w:top w:val="nil"/>
          <w:left w:val="nil"/>
          <w:bottom w:val="nil"/>
          <w:right w:val="nil"/>
          <w:between w:val="nil"/>
        </w:pBdr>
        <w:spacing w:before="120" w:after="120" w:line="240" w:lineRule="auto"/>
        <w:rPr>
          <w:rFonts w:eastAsia="Palatino Linotype" w:cs="Palatino Linotype"/>
          <w:i/>
          <w:color w:val="000000"/>
          <w:szCs w:val="24"/>
        </w:rPr>
      </w:pPr>
      <w:r w:rsidRPr="00D46F19">
        <w:rPr>
          <w:rFonts w:eastAsia="Palatino Linotype" w:cs="Palatino Linotype"/>
          <w:i/>
          <w:color w:val="000000"/>
          <w:szCs w:val="24"/>
        </w:rPr>
        <w:t>Currículo, ficha curricular o documento análogo.</w:t>
      </w:r>
    </w:p>
    <w:p w14:paraId="2EF6160B" w14:textId="69751806" w:rsidR="00672CC9" w:rsidRPr="00D46F19" w:rsidRDefault="00672CC9" w:rsidP="00672CC9">
      <w:pPr>
        <w:numPr>
          <w:ilvl w:val="1"/>
          <w:numId w:val="2"/>
        </w:numPr>
        <w:pBdr>
          <w:top w:val="nil"/>
          <w:left w:val="nil"/>
          <w:bottom w:val="nil"/>
          <w:right w:val="nil"/>
          <w:between w:val="nil"/>
        </w:pBdr>
        <w:spacing w:before="120" w:after="120" w:line="240" w:lineRule="auto"/>
        <w:rPr>
          <w:rFonts w:eastAsia="Palatino Linotype" w:cs="Palatino Linotype"/>
          <w:i/>
          <w:color w:val="000000"/>
          <w:szCs w:val="24"/>
        </w:rPr>
      </w:pPr>
      <w:r w:rsidRPr="00D46F19">
        <w:rPr>
          <w:rFonts w:eastAsia="Palatino Linotype" w:cs="Palatino Linotype"/>
          <w:i/>
          <w:color w:val="000000"/>
          <w:szCs w:val="24"/>
        </w:rPr>
        <w:t>Comprobante de estudios</w:t>
      </w:r>
      <w:r w:rsidR="00AC1525" w:rsidRPr="00D46F19">
        <w:rPr>
          <w:rFonts w:eastAsia="Palatino Linotype" w:cs="Palatino Linotype"/>
          <w:i/>
          <w:color w:val="000000"/>
          <w:szCs w:val="24"/>
        </w:rPr>
        <w:t>.</w:t>
      </w:r>
    </w:p>
    <w:p w14:paraId="7909EA1E" w14:textId="3D2503DB" w:rsidR="00672CC9" w:rsidRPr="00D46F19" w:rsidRDefault="00672CC9" w:rsidP="00672CC9">
      <w:pPr>
        <w:numPr>
          <w:ilvl w:val="1"/>
          <w:numId w:val="2"/>
        </w:numPr>
        <w:pBdr>
          <w:top w:val="nil"/>
          <w:left w:val="nil"/>
          <w:bottom w:val="nil"/>
          <w:right w:val="nil"/>
          <w:between w:val="nil"/>
        </w:pBdr>
        <w:spacing w:before="120" w:after="120" w:line="240" w:lineRule="auto"/>
        <w:rPr>
          <w:rFonts w:eastAsia="Palatino Linotype" w:cs="Palatino Linotype"/>
          <w:i/>
          <w:color w:val="000000"/>
          <w:szCs w:val="24"/>
        </w:rPr>
      </w:pPr>
      <w:r w:rsidRPr="00D46F19">
        <w:rPr>
          <w:rFonts w:eastAsia="Palatino Linotype" w:cs="Palatino Linotype"/>
          <w:i/>
          <w:color w:val="000000"/>
          <w:szCs w:val="24"/>
        </w:rPr>
        <w:t>Certificado de no deudor alimentario moroso.</w:t>
      </w:r>
    </w:p>
    <w:p w14:paraId="5405589B" w14:textId="018D39F8" w:rsidR="00672CC9" w:rsidRPr="00D46F19" w:rsidRDefault="00672CC9" w:rsidP="00672CC9">
      <w:pPr>
        <w:numPr>
          <w:ilvl w:val="1"/>
          <w:numId w:val="2"/>
        </w:numPr>
        <w:pBdr>
          <w:top w:val="nil"/>
          <w:left w:val="nil"/>
          <w:bottom w:val="nil"/>
          <w:right w:val="nil"/>
          <w:between w:val="nil"/>
        </w:pBdr>
        <w:spacing w:before="120" w:after="120" w:line="240" w:lineRule="auto"/>
        <w:rPr>
          <w:rFonts w:eastAsia="Palatino Linotype" w:cs="Palatino Linotype"/>
          <w:i/>
          <w:color w:val="000000"/>
          <w:szCs w:val="24"/>
        </w:rPr>
      </w:pPr>
      <w:r w:rsidRPr="00D46F19">
        <w:rPr>
          <w:rFonts w:eastAsia="Palatino Linotype" w:cs="Palatino Linotype"/>
          <w:i/>
          <w:color w:val="000000"/>
          <w:szCs w:val="24"/>
        </w:rPr>
        <w:t>Certificación de competencia laboral.</w:t>
      </w:r>
    </w:p>
    <w:p w14:paraId="65833705" w14:textId="0BB2E030" w:rsidR="00672CC9" w:rsidRPr="00D46F19" w:rsidRDefault="00672CC9" w:rsidP="00672CC9">
      <w:pPr>
        <w:numPr>
          <w:ilvl w:val="1"/>
          <w:numId w:val="2"/>
        </w:numPr>
        <w:pBdr>
          <w:top w:val="nil"/>
          <w:left w:val="nil"/>
          <w:bottom w:val="nil"/>
          <w:right w:val="nil"/>
          <w:between w:val="nil"/>
        </w:pBdr>
        <w:spacing w:before="120" w:after="120" w:line="240" w:lineRule="auto"/>
        <w:rPr>
          <w:rFonts w:eastAsia="Palatino Linotype" w:cs="Palatino Linotype"/>
          <w:i/>
          <w:color w:val="000000"/>
          <w:szCs w:val="24"/>
        </w:rPr>
      </w:pPr>
      <w:r w:rsidRPr="00D46F19">
        <w:rPr>
          <w:rFonts w:eastAsia="Palatino Linotype" w:cs="Palatino Linotype"/>
          <w:i/>
          <w:color w:val="000000"/>
          <w:szCs w:val="24"/>
        </w:rPr>
        <w:t>Certificado de no antecedentes penales.</w:t>
      </w:r>
    </w:p>
    <w:p w14:paraId="430562D6" w14:textId="5E927D7C" w:rsidR="00672CC9" w:rsidRPr="00D46F19" w:rsidRDefault="00672CC9" w:rsidP="00672CC9">
      <w:pPr>
        <w:numPr>
          <w:ilvl w:val="1"/>
          <w:numId w:val="2"/>
        </w:numPr>
        <w:pBdr>
          <w:top w:val="nil"/>
          <w:left w:val="nil"/>
          <w:bottom w:val="nil"/>
          <w:right w:val="nil"/>
          <w:between w:val="nil"/>
        </w:pBdr>
        <w:spacing w:before="120" w:after="120" w:line="240" w:lineRule="auto"/>
        <w:rPr>
          <w:rFonts w:eastAsia="Palatino Linotype" w:cs="Palatino Linotype"/>
          <w:i/>
          <w:color w:val="000000"/>
          <w:szCs w:val="24"/>
        </w:rPr>
      </w:pPr>
      <w:r w:rsidRPr="00D46F19">
        <w:rPr>
          <w:rFonts w:eastAsia="Palatino Linotype" w:cs="Palatino Linotype"/>
          <w:i/>
          <w:color w:val="000000"/>
          <w:szCs w:val="24"/>
        </w:rPr>
        <w:t>Sueldo</w:t>
      </w:r>
      <w:r w:rsidR="00062180" w:rsidRPr="00D46F19">
        <w:rPr>
          <w:rFonts w:eastAsia="Palatino Linotype" w:cs="Palatino Linotype"/>
          <w:i/>
          <w:color w:val="000000"/>
          <w:szCs w:val="24"/>
        </w:rPr>
        <w:t xml:space="preserve"> neto y bruto mensual</w:t>
      </w:r>
      <w:r w:rsidRPr="00D46F19">
        <w:rPr>
          <w:rFonts w:eastAsia="Palatino Linotype" w:cs="Palatino Linotype"/>
          <w:i/>
          <w:color w:val="000000"/>
          <w:szCs w:val="24"/>
        </w:rPr>
        <w:t xml:space="preserve"> y cargo al 20 de enero de 2025.</w:t>
      </w:r>
    </w:p>
    <w:p w14:paraId="15694648" w14:textId="77777777" w:rsidR="00BC76CB" w:rsidRPr="00D46F19" w:rsidRDefault="00BC76CB" w:rsidP="00672CC9">
      <w:pPr>
        <w:pBdr>
          <w:top w:val="nil"/>
          <w:left w:val="nil"/>
          <w:bottom w:val="nil"/>
          <w:right w:val="nil"/>
          <w:between w:val="nil"/>
        </w:pBdr>
        <w:spacing w:before="120" w:after="120" w:line="240" w:lineRule="auto"/>
        <w:ind w:left="709"/>
        <w:rPr>
          <w:rFonts w:eastAsia="Palatino Linotype" w:cs="Palatino Linotype"/>
          <w:i/>
          <w:color w:val="000000"/>
          <w:szCs w:val="24"/>
        </w:rPr>
      </w:pPr>
    </w:p>
    <w:p w14:paraId="7DD8CFB3" w14:textId="77777777" w:rsidR="00AC1525" w:rsidRPr="00D46F19" w:rsidRDefault="00DC635B" w:rsidP="00AC1525">
      <w:pPr>
        <w:pBdr>
          <w:top w:val="nil"/>
          <w:left w:val="nil"/>
          <w:bottom w:val="nil"/>
          <w:right w:val="nil"/>
          <w:between w:val="nil"/>
        </w:pBdr>
        <w:spacing w:line="240" w:lineRule="auto"/>
        <w:ind w:left="709"/>
        <w:rPr>
          <w:rFonts w:eastAsia="Palatino Linotype" w:cs="Palatino Linotype"/>
          <w:i/>
          <w:iCs/>
          <w:color w:val="000000"/>
          <w:szCs w:val="24"/>
        </w:rPr>
      </w:pPr>
      <w:r w:rsidRPr="00D46F19">
        <w:rPr>
          <w:rFonts w:eastAsia="Palatino Linotype" w:cs="Palatino Linotype"/>
          <w:i/>
          <w:iCs/>
          <w:color w:val="000000"/>
          <w:szCs w:val="24"/>
        </w:rPr>
        <w:t>C</w:t>
      </w:r>
      <w:r w:rsidR="00196AF7" w:rsidRPr="00D46F19">
        <w:rPr>
          <w:rFonts w:eastAsia="Palatino Linotype" w:cs="Palatino Linotype"/>
          <w:i/>
          <w:iCs/>
          <w:color w:val="000000"/>
          <w:szCs w:val="24"/>
        </w:rPr>
        <w:t>omo sustento de la versión pública, se deberá entregar el Acuerdo del Comité de Transparencia correspondiente, en términos del artículo 49, fracción VIII y 132, fracción II, de la Ley de Transparencia y Acceso a la Información Pública del Estado de México y Municipios, en el que funde y motive las razones sobre los datos que se supriman o eliminen dentro de los documentos respectivos, y se ponga a disposición del Recurrente.</w:t>
      </w:r>
    </w:p>
    <w:p w14:paraId="33994F6C" w14:textId="77777777" w:rsidR="00AC1525" w:rsidRPr="00D46F19" w:rsidRDefault="00AC1525" w:rsidP="00AC1525">
      <w:pPr>
        <w:pBdr>
          <w:top w:val="nil"/>
          <w:left w:val="nil"/>
          <w:bottom w:val="nil"/>
          <w:right w:val="nil"/>
          <w:between w:val="nil"/>
        </w:pBdr>
        <w:spacing w:line="240" w:lineRule="auto"/>
        <w:ind w:left="709"/>
        <w:rPr>
          <w:rFonts w:eastAsia="Palatino Linotype" w:cs="Palatino Linotype"/>
          <w:i/>
          <w:iCs/>
          <w:color w:val="000000"/>
          <w:szCs w:val="24"/>
        </w:rPr>
      </w:pPr>
    </w:p>
    <w:p w14:paraId="05F5F59D" w14:textId="77E345FE" w:rsidR="00672CC9" w:rsidRPr="00D46F19" w:rsidRDefault="00672CC9" w:rsidP="00AC1525">
      <w:pPr>
        <w:pBdr>
          <w:top w:val="nil"/>
          <w:left w:val="nil"/>
          <w:bottom w:val="nil"/>
          <w:right w:val="nil"/>
          <w:between w:val="nil"/>
        </w:pBdr>
        <w:spacing w:line="240" w:lineRule="auto"/>
        <w:ind w:left="709"/>
        <w:rPr>
          <w:rFonts w:eastAsia="Palatino Linotype" w:cs="Palatino Linotype"/>
          <w:i/>
          <w:iCs/>
          <w:color w:val="000000"/>
          <w:szCs w:val="24"/>
        </w:rPr>
      </w:pPr>
      <w:r w:rsidRPr="00D46F19">
        <w:rPr>
          <w:i/>
        </w:rPr>
        <w:t xml:space="preserve">Para el caso de que El Sujeto Obligado no haya generado la información que se ordena en el punto </w:t>
      </w:r>
      <w:r w:rsidRPr="00D46F19">
        <w:rPr>
          <w:b/>
          <w:i/>
        </w:rPr>
        <w:t xml:space="preserve">2 </w:t>
      </w:r>
      <w:r w:rsidRPr="00D46F19">
        <w:rPr>
          <w:i/>
        </w:rPr>
        <w:t xml:space="preserve">del presente Resolutivo por no haber contratado servidores públicos con los cargos referidos en el periodo que se ordena </w:t>
      </w:r>
      <w:r w:rsidR="00AC1525" w:rsidRPr="00D46F19">
        <w:rPr>
          <w:i/>
        </w:rPr>
        <w:t xml:space="preserve">y de los puntos </w:t>
      </w:r>
      <w:r w:rsidRPr="00D46F19">
        <w:rPr>
          <w:b/>
          <w:bCs/>
          <w:i/>
        </w:rPr>
        <w:t>3.2; 3.4 y 3.5</w:t>
      </w:r>
      <w:r w:rsidRPr="00D46F19">
        <w:rPr>
          <w:i/>
        </w:rPr>
        <w:t>, bastará con que lo haga del conocimiento de la Recurrente al momento de dar cumplimiento a la presente resolución.</w:t>
      </w:r>
    </w:p>
    <w:p w14:paraId="0F64CDE4" w14:textId="77777777" w:rsidR="00196AF7" w:rsidRPr="00D46F19" w:rsidRDefault="00196AF7" w:rsidP="006922F5">
      <w:pPr>
        <w:pBdr>
          <w:top w:val="nil"/>
          <w:left w:val="nil"/>
          <w:bottom w:val="nil"/>
          <w:right w:val="nil"/>
          <w:between w:val="nil"/>
        </w:pBdr>
        <w:rPr>
          <w:rFonts w:eastAsia="Palatino Linotype" w:cs="Palatino Linotype"/>
          <w:b/>
          <w:i/>
          <w:iCs/>
          <w:color w:val="000000"/>
          <w:szCs w:val="24"/>
        </w:rPr>
      </w:pPr>
    </w:p>
    <w:p w14:paraId="05AD89F0" w14:textId="7D8734AC" w:rsidR="00317EBE" w:rsidRPr="00D46F19" w:rsidRDefault="00196AF7" w:rsidP="00317EBE">
      <w:pPr>
        <w:autoSpaceDE w:val="0"/>
        <w:autoSpaceDN w:val="0"/>
        <w:adjustRightInd w:val="0"/>
        <w:ind w:right="49"/>
        <w:rPr>
          <w:rFonts w:eastAsia="Times New Roman" w:cs="Arial"/>
          <w:szCs w:val="28"/>
          <w:lang w:eastAsia="es-ES"/>
        </w:rPr>
      </w:pPr>
      <w:r w:rsidRPr="00D46F19">
        <w:rPr>
          <w:rFonts w:eastAsia="Palatino Linotype" w:cs="Palatino Linotype"/>
          <w:b/>
          <w:color w:val="000000"/>
          <w:szCs w:val="24"/>
        </w:rPr>
        <w:lastRenderedPageBreak/>
        <w:t>TERCERO. Notifíquese</w:t>
      </w:r>
      <w:r w:rsidRPr="00D46F19">
        <w:rPr>
          <w:rFonts w:eastAsia="Palatino Linotype" w:cs="Palatino Linotype"/>
          <w:b/>
          <w:i/>
          <w:color w:val="000000"/>
          <w:szCs w:val="24"/>
        </w:rPr>
        <w:t xml:space="preserve"> </w:t>
      </w:r>
      <w:r w:rsidRPr="00D46F19">
        <w:rPr>
          <w:rFonts w:eastAsia="Palatino Linotype" w:cs="Palatino Linotype"/>
          <w:color w:val="000000"/>
          <w:szCs w:val="24"/>
        </w:rPr>
        <w:t>al Titular de la Unidad de Transparencia del</w:t>
      </w:r>
      <w:r w:rsidRPr="00D46F19">
        <w:rPr>
          <w:rFonts w:eastAsia="Palatino Linotype" w:cs="Palatino Linotype"/>
          <w:b/>
          <w:color w:val="000000"/>
          <w:szCs w:val="24"/>
        </w:rPr>
        <w:t xml:space="preserve"> </w:t>
      </w:r>
      <w:r w:rsidRPr="00D46F19">
        <w:rPr>
          <w:rFonts w:eastAsia="Palatino Linotype" w:cs="Palatino Linotype"/>
          <w:color w:val="000000"/>
          <w:szCs w:val="24"/>
        </w:rPr>
        <w:t>Sujeto Obligado, por medio del Sistema de Acceso a la Información Mexiquense (SAIMEX</w:t>
      </w:r>
      <w:r w:rsidR="00317EBE" w:rsidRPr="00D46F19">
        <w:rPr>
          <w:rFonts w:eastAsia="Times New Roman" w:cs="Arial"/>
          <w:szCs w:val="28"/>
          <w:lang w:eastAsia="es-ES"/>
        </w:rPr>
        <w:t xml:space="preserve"> para que conforme al artículo 186 último párrafo, 189 segundo párrafo y 194 de la Ley de Transparencia y Acceso a la Información Pública del Estado de México y Municipios; dé cumplimiento a lo ordenado dentro del plazo de diez días hábiles, e informe a este Instituto en un plazo de tres días hábiles siguientes sobre el cumplimiento dado a la presente y, se le apercibe que en caso de negarse a cumplir la presente resolución o hacerlo de manera parcial, se le impondrá una medida de apremio de conformidad con lo previsto en los artículos 198, 200, fracción III; 214, 215 y 216 de la Ley  de Transparencia y Acceso a la Información Pública del Estado de México y Municipios.</w:t>
      </w:r>
    </w:p>
    <w:p w14:paraId="654354FD" w14:textId="6D9162C6" w:rsidR="00196AF7" w:rsidRPr="00D46F19" w:rsidRDefault="00196AF7" w:rsidP="006922F5">
      <w:pPr>
        <w:pBdr>
          <w:top w:val="nil"/>
          <w:left w:val="nil"/>
          <w:bottom w:val="nil"/>
          <w:right w:val="nil"/>
          <w:between w:val="nil"/>
        </w:pBdr>
        <w:rPr>
          <w:rFonts w:eastAsia="Palatino Linotype" w:cs="Palatino Linotype"/>
          <w:color w:val="000000"/>
          <w:szCs w:val="24"/>
        </w:rPr>
      </w:pPr>
    </w:p>
    <w:p w14:paraId="63205456" w14:textId="77777777" w:rsidR="00196AF7" w:rsidRPr="00D46F19" w:rsidRDefault="00196AF7" w:rsidP="006922F5">
      <w:pPr>
        <w:pBdr>
          <w:top w:val="nil"/>
          <w:left w:val="nil"/>
          <w:bottom w:val="nil"/>
          <w:right w:val="nil"/>
          <w:between w:val="nil"/>
        </w:pBdr>
        <w:rPr>
          <w:rFonts w:eastAsia="Palatino Linotype" w:cs="Palatino Linotype"/>
          <w:color w:val="000000"/>
          <w:szCs w:val="24"/>
        </w:rPr>
      </w:pPr>
      <w:r w:rsidRPr="00D46F19">
        <w:rPr>
          <w:rFonts w:eastAsia="Palatino Linotype" w:cs="Palatino Linotype"/>
          <w:b/>
          <w:color w:val="000000"/>
          <w:szCs w:val="24"/>
        </w:rPr>
        <w:t xml:space="preserve">CUARTO. </w:t>
      </w:r>
      <w:r w:rsidRPr="00D46F19">
        <w:rPr>
          <w:rFonts w:eastAsia="Palatino Linotype" w:cs="Palatino Linotype"/>
          <w:color w:val="000000"/>
          <w:szCs w:val="24"/>
        </w:rPr>
        <w:t>De conformidad con el artículo 198 de la Ley de Transparencia y Acceso a la Información Pública del Estado de México y Municipios, de considerarlo procedente, el Sujeto Obligado, de manera fundada y motivada, podrá solicitar una ampliación de plazo para el cumplimiento de la presente resolución.</w:t>
      </w:r>
    </w:p>
    <w:p w14:paraId="6A504CB1" w14:textId="77777777" w:rsidR="00196AF7" w:rsidRPr="00D46F19" w:rsidRDefault="00196AF7" w:rsidP="006922F5">
      <w:pPr>
        <w:pBdr>
          <w:top w:val="nil"/>
          <w:left w:val="nil"/>
          <w:bottom w:val="nil"/>
          <w:right w:val="nil"/>
          <w:between w:val="nil"/>
        </w:pBdr>
        <w:rPr>
          <w:rFonts w:eastAsia="Palatino Linotype" w:cs="Palatino Linotype"/>
          <w:b/>
          <w:color w:val="000000"/>
          <w:sz w:val="18"/>
          <w:szCs w:val="24"/>
        </w:rPr>
      </w:pPr>
    </w:p>
    <w:p w14:paraId="259B2042" w14:textId="237B0AEF" w:rsidR="00196AF7" w:rsidRPr="00D46F19" w:rsidRDefault="00196AF7" w:rsidP="006922F5">
      <w:pPr>
        <w:contextualSpacing/>
        <w:rPr>
          <w:rFonts w:eastAsia="Palatino Linotype" w:cs="Palatino Linotype"/>
          <w:color w:val="000000"/>
          <w:szCs w:val="24"/>
        </w:rPr>
      </w:pPr>
      <w:r w:rsidRPr="00D46F19">
        <w:rPr>
          <w:rFonts w:eastAsia="Palatino Linotype" w:cs="Palatino Linotype"/>
          <w:b/>
          <w:color w:val="000000"/>
          <w:szCs w:val="24"/>
        </w:rPr>
        <w:t xml:space="preserve">QUINTO. Notifíquese </w:t>
      </w:r>
      <w:r w:rsidRPr="00D46F19">
        <w:rPr>
          <w:rFonts w:eastAsia="Palatino Linotype" w:cs="Palatino Linotype"/>
          <w:color w:val="000000"/>
          <w:szCs w:val="24"/>
        </w:rPr>
        <w:t>la presente resolución a</w:t>
      </w:r>
      <w:r w:rsidR="009B644E" w:rsidRPr="00D46F19">
        <w:rPr>
          <w:rFonts w:eastAsia="Palatino Linotype" w:cs="Palatino Linotype"/>
          <w:color w:val="000000"/>
          <w:szCs w:val="24"/>
        </w:rPr>
        <w:t xml:space="preserve"> la</w:t>
      </w:r>
      <w:r w:rsidRPr="00D46F19">
        <w:rPr>
          <w:rFonts w:eastAsia="Palatino Linotype" w:cs="Palatino Linotype"/>
          <w:color w:val="000000"/>
          <w:szCs w:val="24"/>
        </w:rPr>
        <w:t xml:space="preserve"> Recurrente mediante el Sistema de Acceso a la Información Mexiquense (SAIMEX) y hágase de su conocimiento que, en caso de considerar que la presente resolución le cause algún perjuicio, podrá promover el Juicio de Amparo en los términos de las leyes aplicables, de conformidad con lo establecido en el artículo 196 de la Ley de Transparencia y Acceso a la Información Pública del Estado de México y Municipios</w:t>
      </w:r>
      <w:r w:rsidR="00F5387C" w:rsidRPr="00D46F19">
        <w:rPr>
          <w:rFonts w:eastAsia="Palatino Linotype" w:cs="Palatino Linotype"/>
          <w:color w:val="000000"/>
          <w:szCs w:val="24"/>
        </w:rPr>
        <w:t>.</w:t>
      </w:r>
    </w:p>
    <w:p w14:paraId="3938F220" w14:textId="77777777" w:rsidR="000D2C63" w:rsidRPr="00D46F19" w:rsidRDefault="000D2C63" w:rsidP="006922F5">
      <w:pPr>
        <w:contextualSpacing/>
        <w:rPr>
          <w:rFonts w:eastAsia="Palatino Linotype" w:cs="Palatino Linotype"/>
          <w:sz w:val="32"/>
          <w:szCs w:val="24"/>
        </w:rPr>
      </w:pPr>
    </w:p>
    <w:p w14:paraId="20573BFF" w14:textId="68CB53CD" w:rsidR="00A970D5" w:rsidRPr="00D46F19" w:rsidRDefault="006922F5" w:rsidP="00DC635B">
      <w:pPr>
        <w:pBdr>
          <w:top w:val="nil"/>
          <w:left w:val="nil"/>
          <w:bottom w:val="nil"/>
          <w:right w:val="nil"/>
          <w:between w:val="nil"/>
        </w:pBdr>
        <w:contextualSpacing/>
        <w:rPr>
          <w:rFonts w:eastAsia="Palatino Linotype" w:cs="Palatino Linotype"/>
          <w:color w:val="000000"/>
          <w:szCs w:val="24"/>
        </w:rPr>
      </w:pPr>
      <w:r w:rsidRPr="00D46F19">
        <w:rPr>
          <w:rFonts w:eastAsia="Palatino Linotype" w:cs="Palatino Linotype"/>
          <w:color w:val="000000"/>
          <w:szCs w:val="24"/>
        </w:rPr>
        <w:lastRenderedPageBreak/>
        <w:t xml:space="preserve">ASÍ LO RESUELVE, POR </w:t>
      </w:r>
      <w:r w:rsidR="00847E86" w:rsidRPr="00D46F19">
        <w:rPr>
          <w:rFonts w:eastAsia="Palatino Linotype" w:cs="Palatino Linotype"/>
          <w:color w:val="000000"/>
          <w:szCs w:val="24"/>
        </w:rPr>
        <w:t>UNANIMIDAD</w:t>
      </w:r>
      <w:r w:rsidRPr="00D46F19">
        <w:rPr>
          <w:rFonts w:eastAsia="Palatino Linotype" w:cs="Palatino Linotype"/>
          <w:color w:val="000000"/>
          <w:szCs w:val="24"/>
        </w:rPr>
        <w:t xml:space="preserve"> DE VOTOS, EL PLENO DEL INSTITUTO DE TRANSPARENCIA, ACCESO A LA INFORMACIÓN PÚBLICA Y PROTECCIÓN DE DATOS PERSONALES DEL ESTADO DE MÉXICO Y MUNICIPIOS, CONFORMADO POR LOS COMISIONADOS JOSÉ MARTÍNEZ VILCHIS</w:t>
      </w:r>
      <w:r w:rsidR="00844A38" w:rsidRPr="00D46F19">
        <w:rPr>
          <w:rFonts w:eastAsia="Palatino Linotype" w:cs="Palatino Linotype"/>
          <w:color w:val="000000"/>
          <w:szCs w:val="24"/>
        </w:rPr>
        <w:t xml:space="preserve"> (</w:t>
      </w:r>
      <w:r w:rsidR="00A75EDF" w:rsidRPr="00D46F19">
        <w:rPr>
          <w:rFonts w:eastAsia="Palatino Linotype" w:cs="Palatino Linotype"/>
          <w:color w:val="000000"/>
          <w:szCs w:val="24"/>
        </w:rPr>
        <w:t xml:space="preserve">EMITIENDO </w:t>
      </w:r>
      <w:r w:rsidR="00844A38" w:rsidRPr="00D46F19">
        <w:rPr>
          <w:rFonts w:eastAsia="Palatino Linotype" w:cs="Palatino Linotype"/>
          <w:color w:val="000000"/>
          <w:szCs w:val="24"/>
        </w:rPr>
        <w:t>VOTO PARTICULAR)</w:t>
      </w:r>
      <w:r w:rsidRPr="00D46F19">
        <w:rPr>
          <w:rFonts w:eastAsia="Palatino Linotype" w:cs="Palatino Linotype"/>
          <w:color w:val="000000"/>
          <w:szCs w:val="24"/>
        </w:rPr>
        <w:t>, MARÍA DEL ROSARIO MEJÍA AYALA</w:t>
      </w:r>
      <w:r w:rsidR="00844A38" w:rsidRPr="00D46F19">
        <w:rPr>
          <w:rFonts w:eastAsia="Palatino Linotype" w:cs="Palatino Linotype"/>
          <w:color w:val="000000"/>
          <w:szCs w:val="24"/>
        </w:rPr>
        <w:t xml:space="preserve"> (</w:t>
      </w:r>
      <w:r w:rsidR="00A75EDF" w:rsidRPr="00D46F19">
        <w:rPr>
          <w:rFonts w:eastAsia="Palatino Linotype" w:cs="Palatino Linotype"/>
          <w:color w:val="000000"/>
          <w:szCs w:val="24"/>
        </w:rPr>
        <w:t xml:space="preserve">EMITIENDO </w:t>
      </w:r>
      <w:r w:rsidR="00844A38" w:rsidRPr="00D46F19">
        <w:rPr>
          <w:rFonts w:eastAsia="Palatino Linotype" w:cs="Palatino Linotype"/>
          <w:color w:val="000000"/>
          <w:szCs w:val="24"/>
        </w:rPr>
        <w:t>VOTO PARTICULAR)</w:t>
      </w:r>
      <w:r w:rsidRPr="00D46F19">
        <w:rPr>
          <w:rFonts w:eastAsia="Palatino Linotype" w:cs="Palatino Linotype"/>
          <w:color w:val="000000"/>
          <w:szCs w:val="24"/>
        </w:rPr>
        <w:t>, SHARON CRISTINA MORALES MARTÍNEZ</w:t>
      </w:r>
      <w:r w:rsidR="00844A38" w:rsidRPr="00D46F19">
        <w:rPr>
          <w:rFonts w:eastAsia="Palatino Linotype" w:cs="Palatino Linotype"/>
          <w:color w:val="000000"/>
          <w:szCs w:val="24"/>
        </w:rPr>
        <w:t xml:space="preserve"> (</w:t>
      </w:r>
      <w:r w:rsidR="00A75EDF" w:rsidRPr="00D46F19">
        <w:rPr>
          <w:rFonts w:eastAsia="Palatino Linotype" w:cs="Palatino Linotype"/>
          <w:color w:val="000000"/>
          <w:szCs w:val="24"/>
        </w:rPr>
        <w:t xml:space="preserve">EMITIENDO </w:t>
      </w:r>
      <w:r w:rsidR="00844A38" w:rsidRPr="00D46F19">
        <w:rPr>
          <w:rFonts w:eastAsia="Palatino Linotype" w:cs="Palatino Linotype"/>
          <w:color w:val="000000"/>
          <w:szCs w:val="24"/>
        </w:rPr>
        <w:t>VOTO PARTICULAR)</w:t>
      </w:r>
      <w:r w:rsidRPr="00D46F19">
        <w:rPr>
          <w:rFonts w:eastAsia="Palatino Linotype" w:cs="Palatino Linotype"/>
          <w:color w:val="000000"/>
          <w:szCs w:val="24"/>
        </w:rPr>
        <w:t>, LUIS GUSTAVO PARRA NORIEGA</w:t>
      </w:r>
      <w:r w:rsidR="00844A38" w:rsidRPr="00D46F19">
        <w:rPr>
          <w:rFonts w:eastAsia="Palatino Linotype" w:cs="Palatino Linotype"/>
          <w:color w:val="000000"/>
          <w:szCs w:val="24"/>
        </w:rPr>
        <w:t xml:space="preserve"> (</w:t>
      </w:r>
      <w:r w:rsidR="00A75EDF" w:rsidRPr="00D46F19">
        <w:rPr>
          <w:rFonts w:eastAsia="Palatino Linotype" w:cs="Palatino Linotype"/>
          <w:color w:val="000000"/>
          <w:szCs w:val="24"/>
        </w:rPr>
        <w:t xml:space="preserve">EMITIENDO </w:t>
      </w:r>
      <w:r w:rsidR="00844A38" w:rsidRPr="00D46F19">
        <w:rPr>
          <w:rFonts w:eastAsia="Palatino Linotype" w:cs="Palatino Linotype"/>
          <w:color w:val="000000"/>
          <w:szCs w:val="24"/>
        </w:rPr>
        <w:t>VOTO PARTICULAR)</w:t>
      </w:r>
      <w:r w:rsidR="003D6195" w:rsidRPr="00D46F19">
        <w:rPr>
          <w:rFonts w:eastAsia="Palatino Linotype" w:cs="Palatino Linotype"/>
          <w:color w:val="000000"/>
          <w:szCs w:val="24"/>
        </w:rPr>
        <w:t xml:space="preserve"> </w:t>
      </w:r>
      <w:r w:rsidRPr="00D46F19">
        <w:rPr>
          <w:rFonts w:eastAsia="Palatino Linotype" w:cs="Palatino Linotype"/>
          <w:color w:val="000000"/>
          <w:szCs w:val="24"/>
        </w:rPr>
        <w:t>Y GUADALUPE RAM</w:t>
      </w:r>
      <w:r w:rsidR="00DC635B" w:rsidRPr="00D46F19">
        <w:rPr>
          <w:rFonts w:eastAsia="Palatino Linotype" w:cs="Palatino Linotype"/>
          <w:color w:val="000000"/>
          <w:szCs w:val="24"/>
        </w:rPr>
        <w:t>ÍREZ PEÑA</w:t>
      </w:r>
      <w:r w:rsidR="00844A38" w:rsidRPr="00D46F19">
        <w:rPr>
          <w:rFonts w:eastAsia="Palatino Linotype" w:cs="Palatino Linotype"/>
          <w:color w:val="000000"/>
          <w:szCs w:val="24"/>
        </w:rPr>
        <w:t xml:space="preserve"> (</w:t>
      </w:r>
      <w:r w:rsidR="00A75EDF" w:rsidRPr="00D46F19">
        <w:rPr>
          <w:rFonts w:eastAsia="Palatino Linotype" w:cs="Palatino Linotype"/>
          <w:color w:val="000000"/>
          <w:szCs w:val="24"/>
        </w:rPr>
        <w:t xml:space="preserve">EMITIENDO </w:t>
      </w:r>
      <w:r w:rsidR="00844A38" w:rsidRPr="00D46F19">
        <w:rPr>
          <w:rFonts w:eastAsia="Palatino Linotype" w:cs="Palatino Linotype"/>
          <w:color w:val="000000"/>
          <w:szCs w:val="24"/>
        </w:rPr>
        <w:t>VOTO PARTICULAR)</w:t>
      </w:r>
      <w:r w:rsidR="00DC635B" w:rsidRPr="00D46F19">
        <w:rPr>
          <w:rFonts w:eastAsia="Palatino Linotype" w:cs="Palatino Linotype"/>
          <w:color w:val="000000"/>
          <w:szCs w:val="24"/>
        </w:rPr>
        <w:t xml:space="preserve">, EN LA </w:t>
      </w:r>
      <w:r w:rsidR="00672CC9" w:rsidRPr="00D46F19">
        <w:rPr>
          <w:rFonts w:eastAsia="Palatino Linotype" w:cs="Palatino Linotype"/>
          <w:color w:val="000000"/>
          <w:szCs w:val="24"/>
        </w:rPr>
        <w:t>DÉCIMA TERCERA</w:t>
      </w:r>
      <w:r w:rsidRPr="00D46F19">
        <w:rPr>
          <w:rFonts w:eastAsia="Palatino Linotype" w:cs="Palatino Linotype"/>
          <w:color w:val="000000"/>
          <w:szCs w:val="24"/>
        </w:rPr>
        <w:t xml:space="preserve"> SESIÓN ORDINARIA C</w:t>
      </w:r>
      <w:r w:rsidR="00DC635B" w:rsidRPr="00D46F19">
        <w:rPr>
          <w:rFonts w:eastAsia="Palatino Linotype" w:cs="Palatino Linotype"/>
          <w:color w:val="000000"/>
          <w:szCs w:val="24"/>
        </w:rPr>
        <w:t>ELEBRADA</w:t>
      </w:r>
      <w:r w:rsidR="00847E86" w:rsidRPr="00D46F19">
        <w:rPr>
          <w:rFonts w:eastAsia="Palatino Linotype" w:cs="Palatino Linotype"/>
          <w:color w:val="000000"/>
          <w:szCs w:val="24"/>
        </w:rPr>
        <w:t xml:space="preserve"> EL </w:t>
      </w:r>
      <w:r w:rsidR="00F34D59" w:rsidRPr="00D46F19">
        <w:rPr>
          <w:rFonts w:eastAsia="Palatino Linotype" w:cs="Palatino Linotype"/>
          <w:color w:val="000000"/>
          <w:szCs w:val="24"/>
        </w:rPr>
        <w:t>NUEVE DE ABRIL</w:t>
      </w:r>
      <w:r w:rsidR="00317EBE" w:rsidRPr="00D46F19">
        <w:rPr>
          <w:rFonts w:eastAsia="Palatino Linotype" w:cs="Palatino Linotype"/>
          <w:color w:val="000000"/>
          <w:szCs w:val="24"/>
        </w:rPr>
        <w:t xml:space="preserve"> DE DOS MIL VEINTICINCO</w:t>
      </w:r>
      <w:r w:rsidRPr="00D46F19">
        <w:rPr>
          <w:rFonts w:eastAsia="Palatino Linotype" w:cs="Palatino Linotype"/>
          <w:color w:val="000000"/>
          <w:szCs w:val="24"/>
        </w:rPr>
        <w:t>, ANTE EL SECRETARIO TÉCNICO DEL PLENO, ALEXIS TAPIA RAMÍREZ</w:t>
      </w:r>
      <w:r w:rsidR="00BC76CB" w:rsidRPr="00D46F19">
        <w:rPr>
          <w:rFonts w:eastAsia="Palatino Linotype" w:cs="Palatino Linotype"/>
          <w:color w:val="000000"/>
          <w:szCs w:val="24"/>
        </w:rPr>
        <w:t>.</w:t>
      </w:r>
      <w:r w:rsidR="000B7EFF" w:rsidRPr="00D46F19">
        <w:rPr>
          <w:rFonts w:eastAsia="Palatino Linotype" w:cs="Palatino Linotype"/>
          <w:color w:val="000000"/>
          <w:szCs w:val="24"/>
        </w:rPr>
        <w:t>-----------------------</w:t>
      </w:r>
      <w:r w:rsidR="003D6195" w:rsidRPr="00D46F19">
        <w:rPr>
          <w:rFonts w:eastAsia="Palatino Linotype" w:cs="Palatino Linotype"/>
          <w:color w:val="000000"/>
          <w:szCs w:val="24"/>
        </w:rPr>
        <w:t>------------------------------------------------------------------------------------------------------------------------------------------------------------</w:t>
      </w:r>
      <w:r w:rsidR="009B644E" w:rsidRPr="00D46F19">
        <w:rPr>
          <w:rFonts w:eastAsia="Palatino Linotype" w:cs="Palatino Linotype"/>
          <w:color w:val="000000"/>
          <w:szCs w:val="24"/>
        </w:rPr>
        <w:t>-------------------------------------</w:t>
      </w:r>
      <w:r w:rsidR="00837F7C" w:rsidRPr="00D46F19">
        <w:rPr>
          <w:rFonts w:eastAsia="Palatino Linotype" w:cs="Palatino Linotype"/>
          <w:color w:val="000000"/>
          <w:szCs w:val="24"/>
        </w:rPr>
        <w:t>-----------------------------------------------------------------------------------------------------------------------------------------------------------------------------------------------------------------------------------------------------------------------------------------------------------------------------------------------------------------------------------------------------------------------------------------------------------------------------------------------------------------------------------------------------------------------------------------------------</w:t>
      </w:r>
      <w:r w:rsidR="00F34D59" w:rsidRPr="00D46F19">
        <w:rPr>
          <w:rFonts w:eastAsia="Palatino Linotype" w:cs="Palatino Linotype"/>
          <w:color w:val="000000"/>
          <w:szCs w:val="24"/>
        </w:rPr>
        <w:t>---------------------------------------------------------------------------------------------------------------------------------------------------------------------------------------------------------------------------------------------------------------------------------------------------------------------------------------------------------------------------------------------------------------------------------------------------------------------------------------------------------------------------------------------------------------------------------------------------------------------------------------------------------------------------------------------</w:t>
      </w:r>
    </w:p>
    <w:p w14:paraId="5FBC6CA4" w14:textId="590A3C28" w:rsidR="00A970D5" w:rsidRPr="004B7011" w:rsidRDefault="00F5387C" w:rsidP="00BC76CB">
      <w:pPr>
        <w:pBdr>
          <w:top w:val="nil"/>
          <w:left w:val="nil"/>
          <w:bottom w:val="nil"/>
          <w:right w:val="nil"/>
          <w:between w:val="nil"/>
        </w:pBdr>
        <w:spacing w:line="240" w:lineRule="auto"/>
        <w:contextualSpacing/>
        <w:rPr>
          <w:rFonts w:eastAsia="Palatino Linotype" w:cs="Palatino Linotype"/>
          <w:color w:val="000000"/>
          <w:sz w:val="20"/>
          <w:szCs w:val="20"/>
        </w:rPr>
      </w:pPr>
      <w:r w:rsidRPr="00D46F19">
        <w:rPr>
          <w:rFonts w:eastAsia="Palatino Linotype" w:cs="Palatino Linotype"/>
          <w:color w:val="000000"/>
          <w:sz w:val="20"/>
          <w:szCs w:val="20"/>
        </w:rPr>
        <w:t>JMV/CCR/EJDG</w:t>
      </w:r>
      <w:bookmarkStart w:id="3" w:name="_GoBack"/>
      <w:bookmarkEnd w:id="3"/>
    </w:p>
    <w:p w14:paraId="5AA0A8E4" w14:textId="77777777" w:rsidR="00A970D5" w:rsidRPr="004B7011" w:rsidRDefault="00A970D5" w:rsidP="006922F5">
      <w:pPr>
        <w:pBdr>
          <w:top w:val="nil"/>
          <w:left w:val="nil"/>
          <w:bottom w:val="nil"/>
          <w:right w:val="nil"/>
          <w:between w:val="nil"/>
        </w:pBdr>
        <w:contextualSpacing/>
        <w:rPr>
          <w:rFonts w:eastAsia="Palatino Linotype" w:cs="Palatino Linotype"/>
          <w:color w:val="000000"/>
          <w:sz w:val="20"/>
          <w:szCs w:val="20"/>
        </w:rPr>
      </w:pPr>
    </w:p>
    <w:p w14:paraId="607C2072" w14:textId="77777777" w:rsidR="00A970D5" w:rsidRPr="004B7011" w:rsidRDefault="00A970D5" w:rsidP="006922F5">
      <w:pPr>
        <w:pBdr>
          <w:top w:val="nil"/>
          <w:left w:val="nil"/>
          <w:bottom w:val="nil"/>
          <w:right w:val="nil"/>
          <w:between w:val="nil"/>
        </w:pBdr>
        <w:contextualSpacing/>
        <w:rPr>
          <w:rFonts w:eastAsia="Palatino Linotype" w:cs="Palatino Linotype"/>
          <w:color w:val="000000"/>
          <w:sz w:val="20"/>
          <w:szCs w:val="20"/>
        </w:rPr>
      </w:pPr>
    </w:p>
    <w:p w14:paraId="14F5ABA7" w14:textId="77777777" w:rsidR="00A970D5" w:rsidRPr="004B7011" w:rsidRDefault="00A970D5" w:rsidP="006922F5">
      <w:pPr>
        <w:pBdr>
          <w:top w:val="nil"/>
          <w:left w:val="nil"/>
          <w:bottom w:val="nil"/>
          <w:right w:val="nil"/>
          <w:between w:val="nil"/>
        </w:pBdr>
        <w:contextualSpacing/>
        <w:rPr>
          <w:rFonts w:eastAsia="Palatino Linotype" w:cs="Palatino Linotype"/>
          <w:color w:val="000000"/>
          <w:sz w:val="20"/>
          <w:szCs w:val="20"/>
        </w:rPr>
      </w:pPr>
    </w:p>
    <w:p w14:paraId="2FC6F146" w14:textId="77777777" w:rsidR="00A970D5" w:rsidRPr="004B7011" w:rsidRDefault="00A970D5" w:rsidP="006922F5">
      <w:pPr>
        <w:pBdr>
          <w:top w:val="nil"/>
          <w:left w:val="nil"/>
          <w:bottom w:val="nil"/>
          <w:right w:val="nil"/>
          <w:between w:val="nil"/>
        </w:pBdr>
        <w:contextualSpacing/>
        <w:rPr>
          <w:rFonts w:eastAsia="Palatino Linotype" w:cs="Palatino Linotype"/>
          <w:color w:val="000000"/>
          <w:sz w:val="20"/>
          <w:szCs w:val="20"/>
        </w:rPr>
      </w:pPr>
    </w:p>
    <w:p w14:paraId="7E22C878" w14:textId="77777777" w:rsidR="00A970D5" w:rsidRPr="004B7011" w:rsidRDefault="00A970D5" w:rsidP="006922F5">
      <w:pPr>
        <w:pBdr>
          <w:top w:val="nil"/>
          <w:left w:val="nil"/>
          <w:bottom w:val="nil"/>
          <w:right w:val="nil"/>
          <w:between w:val="nil"/>
        </w:pBdr>
        <w:contextualSpacing/>
        <w:rPr>
          <w:rFonts w:eastAsia="Palatino Linotype" w:cs="Palatino Linotype"/>
          <w:color w:val="000000"/>
          <w:sz w:val="20"/>
          <w:szCs w:val="20"/>
        </w:rPr>
      </w:pPr>
    </w:p>
    <w:p w14:paraId="17718CB9" w14:textId="77777777" w:rsidR="00A970D5" w:rsidRPr="004B7011" w:rsidRDefault="00A970D5" w:rsidP="006922F5">
      <w:pPr>
        <w:pBdr>
          <w:top w:val="nil"/>
          <w:left w:val="nil"/>
          <w:bottom w:val="nil"/>
          <w:right w:val="nil"/>
          <w:between w:val="nil"/>
        </w:pBdr>
        <w:contextualSpacing/>
        <w:rPr>
          <w:rFonts w:eastAsia="Palatino Linotype" w:cs="Palatino Linotype"/>
          <w:color w:val="000000"/>
          <w:sz w:val="20"/>
          <w:szCs w:val="20"/>
        </w:rPr>
      </w:pPr>
    </w:p>
    <w:p w14:paraId="7A3042AF" w14:textId="77777777" w:rsidR="00A970D5" w:rsidRPr="004B7011" w:rsidRDefault="00A970D5" w:rsidP="006922F5">
      <w:pPr>
        <w:pBdr>
          <w:top w:val="nil"/>
          <w:left w:val="nil"/>
          <w:bottom w:val="nil"/>
          <w:right w:val="nil"/>
          <w:between w:val="nil"/>
        </w:pBdr>
        <w:contextualSpacing/>
        <w:rPr>
          <w:rFonts w:eastAsia="Palatino Linotype" w:cs="Palatino Linotype"/>
          <w:color w:val="000000"/>
          <w:sz w:val="20"/>
          <w:szCs w:val="20"/>
        </w:rPr>
      </w:pPr>
    </w:p>
    <w:p w14:paraId="287B3D98" w14:textId="77777777" w:rsidR="00A970D5" w:rsidRPr="004B7011" w:rsidRDefault="00A970D5" w:rsidP="006922F5">
      <w:pPr>
        <w:pBdr>
          <w:top w:val="nil"/>
          <w:left w:val="nil"/>
          <w:bottom w:val="nil"/>
          <w:right w:val="nil"/>
          <w:between w:val="nil"/>
        </w:pBdr>
        <w:contextualSpacing/>
        <w:rPr>
          <w:rFonts w:eastAsia="Palatino Linotype" w:cs="Palatino Linotype"/>
          <w:color w:val="000000"/>
          <w:sz w:val="20"/>
          <w:szCs w:val="20"/>
        </w:rPr>
      </w:pPr>
    </w:p>
    <w:p w14:paraId="67672A95" w14:textId="519F590A" w:rsidR="00D718B8" w:rsidRPr="004B7011" w:rsidRDefault="00D718B8" w:rsidP="006922F5"/>
    <w:sectPr w:rsidR="00D718B8" w:rsidRPr="004B7011" w:rsidSect="003938ED">
      <w:headerReference w:type="even" r:id="rId10"/>
      <w:headerReference w:type="default" r:id="rId11"/>
      <w:footerReference w:type="default" r:id="rId12"/>
      <w:headerReference w:type="first" r:id="rId13"/>
      <w:footerReference w:type="first" r:id="rId14"/>
      <w:pgSz w:w="12240" w:h="15840"/>
      <w:pgMar w:top="2977" w:right="1134" w:bottom="1191" w:left="1752" w:header="709"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38CA1D05" w14:textId="77777777" w:rsidR="005B03AE" w:rsidRDefault="005B03AE" w:rsidP="00F2498E">
      <w:pPr>
        <w:spacing w:line="240" w:lineRule="auto"/>
      </w:pPr>
      <w:r>
        <w:separator/>
      </w:r>
    </w:p>
  </w:endnote>
  <w:endnote w:type="continuationSeparator" w:id="0">
    <w:p w14:paraId="635F6A4A" w14:textId="77777777" w:rsidR="005B03AE" w:rsidRDefault="005B03AE" w:rsidP="00F2498E">
      <w:pPr>
        <w:spacing w:line="240" w:lineRule="auto"/>
      </w:pPr>
      <w:r>
        <w:continuationSeparator/>
      </w:r>
    </w:p>
  </w:endnote>
  <w:endnote w:type="continuationNotice" w:id="1">
    <w:p w14:paraId="11168D4F" w14:textId="77777777" w:rsidR="005B03AE" w:rsidRDefault="005B03AE">
      <w:pPr>
        <w:spacing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Palatino Linotype">
    <w:panose1 w:val="02040502050505030304"/>
    <w:charset w:val="00"/>
    <w:family w:val="roman"/>
    <w:pitch w:val="variable"/>
    <w:sig w:usb0="E0000287" w:usb1="40000013" w:usb2="00000000" w:usb3="00000000" w:csb0="0000019F" w:csb1="00000000"/>
  </w:font>
  <w:font w:name="Calibri Light">
    <w:panose1 w:val="020F03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Helvetica">
    <w:panose1 w:val="020B0504020202020204"/>
    <w:charset w:val="00"/>
    <w:family w:val="swiss"/>
    <w:notTrueType/>
    <w:pitch w:val="variable"/>
    <w:sig w:usb0="00000003" w:usb1="00000000" w:usb2="00000000" w:usb3="00000000" w:csb0="00000001" w:csb1="00000000"/>
  </w:font>
  <w:font w:name="Arial Unicode MS">
    <w:panose1 w:val="020B0604020202020204"/>
    <w:charset w:val="80"/>
    <w:family w:val="swiss"/>
    <w:pitch w:val="variable"/>
    <w:sig w:usb0="F7FFAFFF" w:usb1="E9DFFFFF" w:usb2="0000003F" w:usb3="00000000" w:csb0="003F01FF" w:csb1="00000000"/>
  </w:font>
  <w:font w:name="MS Mincho">
    <w:altName w:val="ＭＳ 明朝"/>
    <w:panose1 w:val="02020609040205080304"/>
    <w:charset w:val="80"/>
    <w:family w:val="roman"/>
    <w:notTrueType/>
    <w:pitch w:val="fixed"/>
    <w:sig w:usb0="00000000" w:usb1="08070000" w:usb2="00000010" w:usb3="00000000" w:csb0="00020000"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DA4C4E6" w14:textId="0FE84F01" w:rsidR="005B03AE" w:rsidRPr="00871A91" w:rsidRDefault="005B03AE" w:rsidP="00871A91">
    <w:pPr>
      <w:pStyle w:val="Piedepgina"/>
      <w:jc w:val="right"/>
      <w:rPr>
        <w:rFonts w:ascii="Palatino Linotype" w:hAnsi="Palatino Linotype"/>
        <w:bCs/>
        <w:sz w:val="20"/>
      </w:rPr>
    </w:pPr>
    <w:r w:rsidRPr="000B69FA">
      <w:rPr>
        <w:rFonts w:ascii="Palatino Linotype" w:hAnsi="Palatino Linotype"/>
        <w:sz w:val="20"/>
      </w:rPr>
      <w:t xml:space="preserve">Página </w:t>
    </w:r>
    <w:r w:rsidRPr="00713DD5">
      <w:rPr>
        <w:rFonts w:ascii="Palatino Linotype" w:hAnsi="Palatino Linotype"/>
        <w:b/>
        <w:bCs/>
        <w:sz w:val="20"/>
      </w:rPr>
      <w:fldChar w:fldCharType="begin"/>
    </w:r>
    <w:r w:rsidRPr="00713DD5">
      <w:rPr>
        <w:rFonts w:ascii="Palatino Linotype" w:hAnsi="Palatino Linotype"/>
        <w:b/>
        <w:bCs/>
        <w:sz w:val="20"/>
      </w:rPr>
      <w:instrText>PAGE  \* Arabic  \* MERGEFORMAT</w:instrText>
    </w:r>
    <w:r w:rsidRPr="00713DD5">
      <w:rPr>
        <w:rFonts w:ascii="Palatino Linotype" w:hAnsi="Palatino Linotype"/>
        <w:b/>
        <w:bCs/>
        <w:sz w:val="20"/>
      </w:rPr>
      <w:fldChar w:fldCharType="separate"/>
    </w:r>
    <w:r w:rsidR="00D46F19">
      <w:rPr>
        <w:rFonts w:ascii="Palatino Linotype" w:hAnsi="Palatino Linotype"/>
        <w:b/>
        <w:bCs/>
        <w:noProof/>
        <w:sz w:val="20"/>
      </w:rPr>
      <w:t>2</w:t>
    </w:r>
    <w:r w:rsidRPr="00713DD5">
      <w:rPr>
        <w:rFonts w:ascii="Palatino Linotype" w:hAnsi="Palatino Linotype"/>
        <w:b/>
        <w:bCs/>
        <w:sz w:val="20"/>
      </w:rPr>
      <w:fldChar w:fldCharType="end"/>
    </w:r>
    <w:r w:rsidRPr="000B69FA">
      <w:rPr>
        <w:rFonts w:ascii="Palatino Linotype" w:hAnsi="Palatino Linotype"/>
        <w:sz w:val="20"/>
      </w:rPr>
      <w:t xml:space="preserve"> de </w:t>
    </w:r>
    <w:r w:rsidRPr="00713DD5">
      <w:rPr>
        <w:rFonts w:ascii="Palatino Linotype" w:hAnsi="Palatino Linotype"/>
        <w:b/>
        <w:bCs/>
        <w:sz w:val="20"/>
      </w:rPr>
      <w:fldChar w:fldCharType="begin"/>
    </w:r>
    <w:r w:rsidRPr="00713DD5">
      <w:rPr>
        <w:rFonts w:ascii="Palatino Linotype" w:hAnsi="Palatino Linotype"/>
        <w:b/>
        <w:bCs/>
        <w:sz w:val="20"/>
      </w:rPr>
      <w:instrText>NUMPAGES  \* Arabic  \* MERGEFORMAT</w:instrText>
    </w:r>
    <w:r w:rsidRPr="00713DD5">
      <w:rPr>
        <w:rFonts w:ascii="Palatino Linotype" w:hAnsi="Palatino Linotype"/>
        <w:b/>
        <w:bCs/>
        <w:sz w:val="20"/>
      </w:rPr>
      <w:fldChar w:fldCharType="separate"/>
    </w:r>
    <w:r w:rsidR="00D46F19">
      <w:rPr>
        <w:rFonts w:ascii="Palatino Linotype" w:hAnsi="Palatino Linotype"/>
        <w:b/>
        <w:bCs/>
        <w:noProof/>
        <w:sz w:val="20"/>
      </w:rPr>
      <w:t>44</w:t>
    </w:r>
    <w:r w:rsidRPr="00713DD5">
      <w:rPr>
        <w:rFonts w:ascii="Palatino Linotype" w:hAnsi="Palatino Linotype"/>
        <w:b/>
        <w:bCs/>
        <w:sz w:val="20"/>
      </w:rPr>
      <w:fldChar w:fldCharType="end"/>
    </w:r>
  </w:p>
</w:ftr>
</file>

<file path=word/footer2.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58082FE6" w14:textId="7FB143EF" w:rsidR="005B03AE" w:rsidRPr="00871A91" w:rsidRDefault="005B03AE" w:rsidP="00871A91">
    <w:pPr>
      <w:pStyle w:val="Piedepgina"/>
      <w:jc w:val="right"/>
      <w:rPr>
        <w:rFonts w:ascii="Palatino Linotype" w:hAnsi="Palatino Linotype"/>
        <w:bCs/>
        <w:sz w:val="20"/>
      </w:rPr>
    </w:pPr>
    <w:r w:rsidRPr="000B69FA">
      <w:rPr>
        <w:rFonts w:ascii="Palatino Linotype" w:hAnsi="Palatino Linotype"/>
        <w:sz w:val="20"/>
      </w:rPr>
      <w:t xml:space="preserve">Página </w:t>
    </w:r>
    <w:r w:rsidRPr="00713DD5">
      <w:rPr>
        <w:rFonts w:ascii="Palatino Linotype" w:hAnsi="Palatino Linotype"/>
        <w:b/>
        <w:bCs/>
        <w:sz w:val="20"/>
      </w:rPr>
      <w:fldChar w:fldCharType="begin"/>
    </w:r>
    <w:r w:rsidRPr="00713DD5">
      <w:rPr>
        <w:rFonts w:ascii="Palatino Linotype" w:hAnsi="Palatino Linotype"/>
        <w:b/>
        <w:bCs/>
        <w:sz w:val="20"/>
      </w:rPr>
      <w:instrText>PAGE  \* Arabic  \* MERGEFORMAT</w:instrText>
    </w:r>
    <w:r w:rsidRPr="00713DD5">
      <w:rPr>
        <w:rFonts w:ascii="Palatino Linotype" w:hAnsi="Palatino Linotype"/>
        <w:b/>
        <w:bCs/>
        <w:sz w:val="20"/>
      </w:rPr>
      <w:fldChar w:fldCharType="separate"/>
    </w:r>
    <w:r w:rsidR="00D46F19">
      <w:rPr>
        <w:rFonts w:ascii="Palatino Linotype" w:hAnsi="Palatino Linotype"/>
        <w:b/>
        <w:bCs/>
        <w:noProof/>
        <w:sz w:val="20"/>
      </w:rPr>
      <w:t>1</w:t>
    </w:r>
    <w:r w:rsidRPr="00713DD5">
      <w:rPr>
        <w:rFonts w:ascii="Palatino Linotype" w:hAnsi="Palatino Linotype"/>
        <w:b/>
        <w:bCs/>
        <w:sz w:val="20"/>
      </w:rPr>
      <w:fldChar w:fldCharType="end"/>
    </w:r>
    <w:r w:rsidRPr="000B69FA">
      <w:rPr>
        <w:rFonts w:ascii="Palatino Linotype" w:hAnsi="Palatino Linotype"/>
        <w:sz w:val="20"/>
      </w:rPr>
      <w:t xml:space="preserve"> de </w:t>
    </w:r>
    <w:r w:rsidRPr="00713DD5">
      <w:rPr>
        <w:rFonts w:ascii="Palatino Linotype" w:hAnsi="Palatino Linotype"/>
        <w:b/>
        <w:bCs/>
        <w:sz w:val="20"/>
      </w:rPr>
      <w:fldChar w:fldCharType="begin"/>
    </w:r>
    <w:r w:rsidRPr="00713DD5">
      <w:rPr>
        <w:rFonts w:ascii="Palatino Linotype" w:hAnsi="Palatino Linotype"/>
        <w:b/>
        <w:bCs/>
        <w:sz w:val="20"/>
      </w:rPr>
      <w:instrText>NUMPAGES  \* Arabic  \* MERGEFORMAT</w:instrText>
    </w:r>
    <w:r w:rsidRPr="00713DD5">
      <w:rPr>
        <w:rFonts w:ascii="Palatino Linotype" w:hAnsi="Palatino Linotype"/>
        <w:b/>
        <w:bCs/>
        <w:sz w:val="20"/>
      </w:rPr>
      <w:fldChar w:fldCharType="separate"/>
    </w:r>
    <w:r w:rsidR="00D46F19">
      <w:rPr>
        <w:rFonts w:ascii="Palatino Linotype" w:hAnsi="Palatino Linotype"/>
        <w:b/>
        <w:bCs/>
        <w:noProof/>
        <w:sz w:val="20"/>
      </w:rPr>
      <w:t>44</w:t>
    </w:r>
    <w:r w:rsidRPr="00713DD5">
      <w:rPr>
        <w:rFonts w:ascii="Palatino Linotype" w:hAnsi="Palatino Linotype"/>
        <w:b/>
        <w:bCs/>
        <w:sz w:val="20"/>
      </w:rPr>
      <w:fldChar w:fldCharType="end"/>
    </w: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60145D04" w14:textId="77777777" w:rsidR="005B03AE" w:rsidRDefault="005B03AE" w:rsidP="00F2498E">
      <w:pPr>
        <w:spacing w:line="240" w:lineRule="auto"/>
      </w:pPr>
      <w:r>
        <w:separator/>
      </w:r>
    </w:p>
  </w:footnote>
  <w:footnote w:type="continuationSeparator" w:id="0">
    <w:p w14:paraId="09E2BF4F" w14:textId="77777777" w:rsidR="005B03AE" w:rsidRDefault="005B03AE" w:rsidP="00F2498E">
      <w:pPr>
        <w:spacing w:line="240" w:lineRule="auto"/>
      </w:pPr>
      <w:r>
        <w:continuationSeparator/>
      </w:r>
    </w:p>
  </w:footnote>
  <w:footnote w:type="continuationNotice" w:id="1">
    <w:p w14:paraId="44B52FCD" w14:textId="77777777" w:rsidR="005B03AE" w:rsidRDefault="005B03AE">
      <w:pPr>
        <w:spacing w:line="240" w:lineRule="auto"/>
      </w:pPr>
    </w:p>
  </w:footnote>
  <w:footnote w:id="2">
    <w:p w14:paraId="43C603C4" w14:textId="77777777" w:rsidR="00281804" w:rsidRDefault="00281804" w:rsidP="00281804">
      <w:pPr>
        <w:pBdr>
          <w:top w:val="nil"/>
          <w:left w:val="nil"/>
          <w:bottom w:val="nil"/>
          <w:right w:val="nil"/>
          <w:between w:val="nil"/>
        </w:pBdr>
        <w:spacing w:line="240" w:lineRule="auto"/>
        <w:rPr>
          <w:rFonts w:eastAsia="Palatino Linotype" w:cs="Palatino Linotype"/>
          <w:color w:val="000000"/>
          <w:sz w:val="20"/>
          <w:szCs w:val="20"/>
        </w:rPr>
      </w:pPr>
      <w:r>
        <w:rPr>
          <w:vertAlign w:val="superscript"/>
        </w:rPr>
        <w:footnoteRef/>
      </w:r>
      <w:r>
        <w:rPr>
          <w:color w:val="000000"/>
          <w:sz w:val="20"/>
          <w:szCs w:val="20"/>
        </w:rPr>
        <w:t xml:space="preserve"> </w:t>
      </w:r>
      <w:r>
        <w:rPr>
          <w:rFonts w:eastAsia="Palatino Linotype" w:cs="Palatino Linotype"/>
          <w:color w:val="000000"/>
          <w:sz w:val="20"/>
          <w:szCs w:val="20"/>
        </w:rPr>
        <w:t>Estudio oficioso o a petición de parte que no son incompatibles con el derecho de acceso a la justicia, ya que éste no se coarta por regular causas de improcedencia y sobreseimiento con tales fines, sirviendo de sustento la tesis aislada XVI.1o.A.T.2 K visible en el Semanario Judicial de la Federación bajo el número de registro 2000365 cuyo rubro y texto estipula lo siguiente:</w:t>
      </w:r>
    </w:p>
    <w:p w14:paraId="1E8B458E" w14:textId="77777777" w:rsidR="00281804" w:rsidRDefault="00281804" w:rsidP="00281804">
      <w:pPr>
        <w:pBdr>
          <w:top w:val="nil"/>
          <w:left w:val="nil"/>
          <w:bottom w:val="nil"/>
          <w:right w:val="nil"/>
          <w:between w:val="nil"/>
        </w:pBdr>
        <w:spacing w:line="240" w:lineRule="auto"/>
        <w:rPr>
          <w:rFonts w:eastAsia="Palatino Linotype" w:cs="Palatino Linotype"/>
          <w:color w:val="000000"/>
          <w:sz w:val="20"/>
          <w:szCs w:val="20"/>
        </w:rPr>
      </w:pPr>
    </w:p>
    <w:p w14:paraId="5FF819C6" w14:textId="77777777" w:rsidR="00281804" w:rsidRDefault="00281804" w:rsidP="00281804">
      <w:pPr>
        <w:spacing w:line="240" w:lineRule="auto"/>
        <w:rPr>
          <w:rFonts w:eastAsia="Palatino Linotype" w:cs="Palatino Linotype"/>
          <w:b/>
          <w:i/>
          <w:sz w:val="20"/>
          <w:szCs w:val="20"/>
        </w:rPr>
      </w:pPr>
      <w:r>
        <w:rPr>
          <w:rFonts w:eastAsia="Palatino Linotype" w:cs="Palatino Linotype"/>
          <w:b/>
          <w:i/>
          <w:sz w:val="20"/>
          <w:szCs w:val="20"/>
        </w:rPr>
        <w:t xml:space="preserve">IMPROCEDENCIA Y SOBRESEIMIENTO EN EL JUICIO DE AMPARO. LAS CAUSAS PREVISTAS EN LOS ARTÍCULOS 73 Y 74 DE LA LEY DE LA MATERIA, RESPECTIVAMENTE, NO SON INCOMPATIBLES CON EL ARTÍCULO 25.1 DE LA CONVENCIÓN AMERICANA SOBRE DERECHOS HUMANOS. </w:t>
      </w:r>
    </w:p>
    <w:p w14:paraId="4C019BD1" w14:textId="77777777" w:rsidR="00281804" w:rsidRDefault="00281804" w:rsidP="00281804">
      <w:pPr>
        <w:spacing w:line="240" w:lineRule="auto"/>
        <w:rPr>
          <w:rFonts w:eastAsia="Palatino Linotype" w:cs="Palatino Linotype"/>
          <w:b/>
          <w:i/>
          <w:sz w:val="20"/>
          <w:szCs w:val="20"/>
        </w:rPr>
      </w:pPr>
    </w:p>
    <w:p w14:paraId="74C3876D" w14:textId="77777777" w:rsidR="00281804" w:rsidRDefault="00281804" w:rsidP="00281804">
      <w:pPr>
        <w:spacing w:line="240" w:lineRule="auto"/>
        <w:rPr>
          <w:rFonts w:eastAsia="Palatino Linotype" w:cs="Palatino Linotype"/>
          <w:i/>
          <w:sz w:val="20"/>
          <w:szCs w:val="20"/>
        </w:rPr>
      </w:pPr>
      <w:r>
        <w:rPr>
          <w:rFonts w:eastAsia="Palatino Linotype" w:cs="Palatino Linotype"/>
          <w:i/>
          <w:sz w:val="20"/>
          <w:szCs w:val="20"/>
        </w:rPr>
        <w:t>Del examen de compatibilidad de los artículos </w:t>
      </w:r>
      <w:hyperlink r:id="rId1">
        <w:r>
          <w:rPr>
            <w:rFonts w:eastAsia="Palatino Linotype" w:cs="Palatino Linotype"/>
            <w:i/>
            <w:color w:val="000000"/>
            <w:sz w:val="20"/>
            <w:szCs w:val="20"/>
            <w:u w:val="single"/>
          </w:rPr>
          <w:t>73 y 74 de la Ley de Amparo</w:t>
        </w:r>
      </w:hyperlink>
      <w:r>
        <w:rPr>
          <w:rFonts w:eastAsia="Palatino Linotype" w:cs="Palatino Linotype"/>
          <w:i/>
          <w:sz w:val="20"/>
          <w:szCs w:val="20"/>
        </w:rPr>
        <w:t> con el artículo </w:t>
      </w:r>
      <w:hyperlink r:id="rId2">
        <w:r>
          <w:rPr>
            <w:rFonts w:eastAsia="Palatino Linotype" w:cs="Palatino Linotype"/>
            <w:i/>
            <w:color w:val="000000"/>
            <w:sz w:val="20"/>
            <w:szCs w:val="20"/>
            <w:u w:val="single"/>
          </w:rPr>
          <w:t>25.1 de la Convención Americana sobre Derechos Humanos</w:t>
        </w:r>
      </w:hyperlink>
      <w:r>
        <w:rPr>
          <w:rFonts w:eastAsia="Palatino Linotype" w:cs="Palatino Linotype"/>
          <w:i/>
          <w:sz w:val="20"/>
          <w:szCs w:val="20"/>
        </w:rPr>
        <w:t> </w:t>
      </w:r>
      <w:r>
        <w:rPr>
          <w:rFonts w:eastAsia="Palatino Linotype" w:cs="Palatino Linotype"/>
          <w:b/>
          <w:i/>
          <w:sz w:val="20"/>
          <w:szCs w:val="20"/>
          <w:u w:val="single"/>
        </w:rPr>
        <w:t>no se advierte que el derecho interno desatienda los estándares que pretenden proteger los derechos humanos en dicho tratado, por regular causas de improcedencia y sobreseimiento que impiden abordar el estudio de fondo del asunto en el juicio de amparo,</w:t>
      </w:r>
      <w:r>
        <w:rPr>
          <w:rFonts w:eastAsia="Palatino Linotype" w:cs="Palatino Linotype"/>
          <w:i/>
          <w:sz w:val="20"/>
          <w:szCs w:val="20"/>
        </w:rPr>
        <w:t xml:space="preserve"> en virtud de que el propósito de condicionar el acceso a los tribunales para evitar un sobrecargo de casos sin mérito, es en sí legítimo, por lo que esa compatibilidad, en cuanto a los requisitos para la admisibilidad de los recursos dependerá, en principio, de los siguientes criterios: no pueden ser irracionales ni de tal naturaleza que despojen al derecho de su esencia, ni discriminatorios y, en el caso, la razonabilidad de esas causas se justifica por la viabilidad de que una eventual sentencia concesoria tenga un ámbito de protección concreto y no entre en conflicto con el orden jurídico, no son de tal naturaleza que despojen al derecho de su esencia ni tampoco son discriminatorias, pues no existe alguna condicionante para su aplicabilidad, en función de cuestiones personales o particulares del quejoso. Por tanto, las indicadas causas de improcedencia y sobreseimiento no son incompatibles con el citado precepto 25.1, pues no impiden decidir sencilla, rápida y efectivamente sobre los derechos fundamentales reclamados como violados dentro del juicio de garantías.</w:t>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55827F37" w14:textId="093ED20F" w:rsidR="005B03AE" w:rsidRDefault="00D46F19">
    <w:pPr>
      <w:pStyle w:val="Encabezado"/>
    </w:pPr>
    <w:r>
      <w:rPr>
        <w:noProof/>
        <w:lang w:val="es-MX" w:eastAsia="es-MX"/>
      </w:rPr>
      <w:pict w14:anchorId="5B26C99D">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11794297" o:spid="_x0000_s1027" type="#_x0000_t75" alt="" style="position:absolute;left:0;text-align:left;margin-left:0;margin-top:0;width:609.4pt;height:793.75pt;z-index:-251658240;mso-wrap-edited:f;mso-width-percent:0;mso-height-percent:0;mso-position-horizontal:center;mso-position-horizontal-relative:margin;mso-position-vertical:center;mso-position-vertical-relative:margin;mso-width-percent:0;mso-height-percent:0" o:allowincell="f">
          <v:imagedata r:id="rId1" o:title="infoem"/>
          <w10:wrap anchorx="margin" anchory="margin"/>
        </v:shape>
      </w:pict>
    </w:r>
  </w:p>
</w:hdr>
</file>

<file path=word/header2.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tbl>
    <w:tblPr>
      <w:tblW w:w="9498" w:type="dxa"/>
      <w:tblLayout w:type="fixed"/>
      <w:tblCellMar>
        <w:left w:w="70" w:type="dxa"/>
        <w:right w:w="70" w:type="dxa"/>
      </w:tblCellMar>
      <w:tblLook w:val="04A0" w:firstRow="1" w:lastRow="0" w:firstColumn="1" w:lastColumn="0" w:noHBand="0" w:noVBand="1"/>
    </w:tblPr>
    <w:tblGrid>
      <w:gridCol w:w="5103"/>
      <w:gridCol w:w="4395"/>
    </w:tblGrid>
    <w:tr w:rsidR="005B03AE" w:rsidRPr="00B17577" w14:paraId="37B9EBDE" w14:textId="77777777" w:rsidTr="003938ED">
      <w:trPr>
        <w:trHeight w:val="227"/>
      </w:trPr>
      <w:tc>
        <w:tcPr>
          <w:tcW w:w="5103" w:type="dxa"/>
          <w:hideMark/>
        </w:tcPr>
        <w:p w14:paraId="4964FBC5" w14:textId="54CDA645" w:rsidR="005B03AE" w:rsidRPr="00096248" w:rsidRDefault="005B03AE" w:rsidP="00C57E04">
          <w:pPr>
            <w:ind w:right="69"/>
            <w:jc w:val="right"/>
            <w:rPr>
              <w:rFonts w:cs="Arial"/>
              <w:b/>
              <w:szCs w:val="24"/>
            </w:rPr>
          </w:pPr>
          <w:r w:rsidRPr="00096248">
            <w:rPr>
              <w:rFonts w:cs="Arial"/>
              <w:b/>
              <w:szCs w:val="24"/>
            </w:rPr>
            <w:t>Recurso de Revisión:</w:t>
          </w:r>
        </w:p>
      </w:tc>
      <w:tc>
        <w:tcPr>
          <w:tcW w:w="4395" w:type="dxa"/>
          <w:hideMark/>
        </w:tcPr>
        <w:p w14:paraId="421B9899" w14:textId="7E67C692" w:rsidR="005B03AE" w:rsidRPr="00096248" w:rsidRDefault="009F1B49" w:rsidP="00C57E04">
          <w:pPr>
            <w:ind w:right="71"/>
            <w:jc w:val="right"/>
            <w:rPr>
              <w:rFonts w:cs="Arial"/>
              <w:b/>
              <w:szCs w:val="24"/>
            </w:rPr>
          </w:pPr>
          <w:r w:rsidRPr="009F1B49">
            <w:rPr>
              <w:rFonts w:cs="Arial"/>
              <w:b/>
              <w:bCs/>
              <w:szCs w:val="24"/>
            </w:rPr>
            <w:t>01695/INFOEM/IP/RR/2025</w:t>
          </w:r>
        </w:p>
      </w:tc>
    </w:tr>
    <w:tr w:rsidR="005B03AE" w14:paraId="7591D3C9" w14:textId="77777777" w:rsidTr="003938ED">
      <w:trPr>
        <w:trHeight w:val="242"/>
      </w:trPr>
      <w:tc>
        <w:tcPr>
          <w:tcW w:w="5103" w:type="dxa"/>
          <w:hideMark/>
        </w:tcPr>
        <w:p w14:paraId="729A65A8" w14:textId="77777777" w:rsidR="005B03AE" w:rsidRPr="00096248" w:rsidRDefault="005B03AE" w:rsidP="00C57E04">
          <w:pPr>
            <w:ind w:right="69"/>
            <w:jc w:val="right"/>
            <w:rPr>
              <w:rFonts w:cs="Arial"/>
              <w:b/>
              <w:szCs w:val="24"/>
            </w:rPr>
          </w:pPr>
          <w:r w:rsidRPr="00096248">
            <w:rPr>
              <w:rFonts w:cs="Arial"/>
              <w:b/>
              <w:szCs w:val="24"/>
            </w:rPr>
            <w:t>Sujeto Obligado:</w:t>
          </w:r>
        </w:p>
      </w:tc>
      <w:tc>
        <w:tcPr>
          <w:tcW w:w="4395" w:type="dxa"/>
          <w:hideMark/>
        </w:tcPr>
        <w:p w14:paraId="283ADF36" w14:textId="3FF73B05" w:rsidR="005B03AE" w:rsidRPr="00096248" w:rsidRDefault="00091DB9" w:rsidP="00E5413A">
          <w:pPr>
            <w:spacing w:line="240" w:lineRule="auto"/>
            <w:ind w:left="-81" w:right="71"/>
            <w:jc w:val="right"/>
            <w:rPr>
              <w:rFonts w:cs="Arial"/>
              <w:szCs w:val="24"/>
            </w:rPr>
          </w:pPr>
          <w:r w:rsidRPr="00091DB9">
            <w:rPr>
              <w:rFonts w:cs="Arial"/>
              <w:szCs w:val="24"/>
            </w:rPr>
            <w:t>Organismo Agua y Saneamiento de Toluca</w:t>
          </w:r>
        </w:p>
      </w:tc>
    </w:tr>
    <w:tr w:rsidR="005B03AE" w:rsidRPr="00F63239" w14:paraId="037E914D" w14:textId="77777777" w:rsidTr="003938ED">
      <w:trPr>
        <w:trHeight w:val="342"/>
      </w:trPr>
      <w:tc>
        <w:tcPr>
          <w:tcW w:w="5103" w:type="dxa"/>
          <w:hideMark/>
        </w:tcPr>
        <w:p w14:paraId="7676B68F" w14:textId="64D69EAF" w:rsidR="005B03AE" w:rsidRPr="00096248" w:rsidRDefault="005B03AE" w:rsidP="00C57E04">
          <w:pPr>
            <w:tabs>
              <w:tab w:val="left" w:pos="4892"/>
            </w:tabs>
            <w:ind w:right="69"/>
            <w:jc w:val="right"/>
            <w:rPr>
              <w:rFonts w:cs="Arial"/>
              <w:b/>
              <w:szCs w:val="24"/>
            </w:rPr>
          </w:pPr>
          <w:r w:rsidRPr="00096248">
            <w:rPr>
              <w:rFonts w:cs="Arial"/>
              <w:b/>
              <w:szCs w:val="24"/>
            </w:rPr>
            <w:t>Comisionado Ponente:</w:t>
          </w:r>
        </w:p>
      </w:tc>
      <w:tc>
        <w:tcPr>
          <w:tcW w:w="4395" w:type="dxa"/>
          <w:hideMark/>
        </w:tcPr>
        <w:p w14:paraId="4346858F" w14:textId="20D6873D" w:rsidR="005B03AE" w:rsidRPr="00096248" w:rsidRDefault="005B03AE" w:rsidP="00C57E04">
          <w:pPr>
            <w:ind w:left="-486" w:right="71" w:firstLine="567"/>
            <w:jc w:val="right"/>
            <w:rPr>
              <w:rFonts w:cs="Arial"/>
              <w:szCs w:val="24"/>
            </w:rPr>
          </w:pPr>
          <w:r w:rsidRPr="00096248">
            <w:rPr>
              <w:rFonts w:cs="Arial"/>
              <w:szCs w:val="24"/>
            </w:rPr>
            <w:t>José Martínez Vilchis</w:t>
          </w:r>
        </w:p>
      </w:tc>
    </w:tr>
  </w:tbl>
  <w:p w14:paraId="2998DBFD" w14:textId="25A9F426" w:rsidR="005B03AE" w:rsidRPr="00871A91" w:rsidRDefault="00D46F19">
    <w:pPr>
      <w:pStyle w:val="Encabezado"/>
      <w:rPr>
        <w:sz w:val="2"/>
      </w:rPr>
    </w:pPr>
    <w:r>
      <w:rPr>
        <w:noProof/>
        <w:lang w:val="es-MX" w:eastAsia="es-MX"/>
      </w:rPr>
      <w:pict w14:anchorId="67F846F6">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11794298" o:spid="_x0000_s1026" type="#_x0000_t75" alt="" style="position:absolute;left:0;text-align:left;margin-left:-83pt;margin-top:-144.55pt;width:609.4pt;height:793.75pt;z-index:-251658239;mso-wrap-edited:f;mso-width-percent:0;mso-height-percent:0;mso-position-horizontal-relative:margin;mso-position-vertical-relative:margin;mso-width-percent:0;mso-height-percent:0" o:allowincell="f">
          <v:imagedata r:id="rId1" o:title="infoem"/>
          <w10:wrap anchorx="margin" anchory="margin"/>
        </v:shape>
      </w:pict>
    </w:r>
    <w:r w:rsidR="005B03AE">
      <w:t xml:space="preserve">   </w:t>
    </w:r>
  </w:p>
</w:hdr>
</file>

<file path=word/header3.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tbl>
    <w:tblPr>
      <w:tblW w:w="9498" w:type="dxa"/>
      <w:tblLayout w:type="fixed"/>
      <w:tblCellMar>
        <w:left w:w="70" w:type="dxa"/>
        <w:right w:w="70" w:type="dxa"/>
      </w:tblCellMar>
      <w:tblLook w:val="04A0" w:firstRow="1" w:lastRow="0" w:firstColumn="1" w:lastColumn="0" w:noHBand="0" w:noVBand="1"/>
    </w:tblPr>
    <w:tblGrid>
      <w:gridCol w:w="5103"/>
      <w:gridCol w:w="4395"/>
    </w:tblGrid>
    <w:tr w:rsidR="005B03AE" w14:paraId="0F9FE9B6" w14:textId="77777777" w:rsidTr="003938ED">
      <w:trPr>
        <w:trHeight w:val="227"/>
      </w:trPr>
      <w:tc>
        <w:tcPr>
          <w:tcW w:w="5103" w:type="dxa"/>
          <w:hideMark/>
        </w:tcPr>
        <w:p w14:paraId="6D1D9D71" w14:textId="11150E5A" w:rsidR="005B03AE" w:rsidRPr="00663A37" w:rsidRDefault="005B03AE" w:rsidP="005B03AE">
          <w:pPr>
            <w:spacing w:line="276" w:lineRule="auto"/>
            <w:ind w:right="68"/>
            <w:jc w:val="right"/>
            <w:rPr>
              <w:rFonts w:cs="Arial"/>
              <w:b/>
              <w:szCs w:val="24"/>
            </w:rPr>
          </w:pPr>
          <w:r>
            <w:rPr>
              <w:rFonts w:cs="Arial"/>
              <w:b/>
              <w:szCs w:val="24"/>
            </w:rPr>
            <w:t>Recurso de Revisión</w:t>
          </w:r>
          <w:r w:rsidRPr="00663A37">
            <w:rPr>
              <w:rFonts w:cs="Arial"/>
              <w:b/>
              <w:szCs w:val="24"/>
            </w:rPr>
            <w:t>:</w:t>
          </w:r>
        </w:p>
      </w:tc>
      <w:tc>
        <w:tcPr>
          <w:tcW w:w="4395" w:type="dxa"/>
          <w:hideMark/>
        </w:tcPr>
        <w:p w14:paraId="242DE466" w14:textId="3AE43468" w:rsidR="005B03AE" w:rsidRPr="00C81ECD" w:rsidRDefault="009F1B49" w:rsidP="005B03AE">
          <w:pPr>
            <w:spacing w:line="276" w:lineRule="auto"/>
            <w:ind w:left="-486" w:right="68" w:firstLine="558"/>
            <w:jc w:val="right"/>
            <w:rPr>
              <w:rFonts w:cs="Arial"/>
              <w:b/>
              <w:szCs w:val="24"/>
            </w:rPr>
          </w:pPr>
          <w:r w:rsidRPr="009F1B49">
            <w:rPr>
              <w:rFonts w:cs="Arial"/>
              <w:b/>
              <w:bCs/>
              <w:szCs w:val="24"/>
            </w:rPr>
            <w:t>01695/INFOEM/IP/RR/2025</w:t>
          </w:r>
        </w:p>
      </w:tc>
    </w:tr>
    <w:tr w:rsidR="005B03AE" w:rsidRPr="001F57CD" w14:paraId="1377D264" w14:textId="77777777" w:rsidTr="003938ED">
      <w:trPr>
        <w:trHeight w:val="196"/>
      </w:trPr>
      <w:tc>
        <w:tcPr>
          <w:tcW w:w="5103" w:type="dxa"/>
          <w:hideMark/>
        </w:tcPr>
        <w:p w14:paraId="04D597A1" w14:textId="77777777" w:rsidR="005B03AE" w:rsidRPr="00663A37" w:rsidRDefault="005B03AE" w:rsidP="005B03AE">
          <w:pPr>
            <w:spacing w:line="276" w:lineRule="auto"/>
            <w:ind w:right="68"/>
            <w:jc w:val="right"/>
            <w:rPr>
              <w:rFonts w:cs="Arial"/>
              <w:b/>
              <w:szCs w:val="24"/>
            </w:rPr>
          </w:pPr>
          <w:r w:rsidRPr="00663A37">
            <w:rPr>
              <w:rFonts w:cs="Arial"/>
              <w:b/>
              <w:szCs w:val="24"/>
            </w:rPr>
            <w:t>Recurrente:</w:t>
          </w:r>
        </w:p>
      </w:tc>
      <w:tc>
        <w:tcPr>
          <w:tcW w:w="4395" w:type="dxa"/>
          <w:hideMark/>
        </w:tcPr>
        <w:p w14:paraId="1126AAEC" w14:textId="7E52FAB2" w:rsidR="005B03AE" w:rsidRPr="00663A37" w:rsidRDefault="00ED1EC4" w:rsidP="005B03AE">
          <w:pPr>
            <w:spacing w:line="276" w:lineRule="auto"/>
            <w:ind w:right="68"/>
            <w:jc w:val="right"/>
            <w:rPr>
              <w:rFonts w:cs="Arial"/>
              <w:szCs w:val="24"/>
            </w:rPr>
          </w:pPr>
          <w:r>
            <w:rPr>
              <w:rFonts w:cs="Arial"/>
              <w:szCs w:val="24"/>
            </w:rPr>
            <w:t>XXXX</w:t>
          </w:r>
        </w:p>
      </w:tc>
    </w:tr>
    <w:tr w:rsidR="005B03AE" w14:paraId="4DC11993" w14:textId="77777777" w:rsidTr="003938ED">
      <w:trPr>
        <w:trHeight w:val="242"/>
      </w:trPr>
      <w:tc>
        <w:tcPr>
          <w:tcW w:w="5103" w:type="dxa"/>
          <w:hideMark/>
        </w:tcPr>
        <w:p w14:paraId="76CEF1B5" w14:textId="77777777" w:rsidR="005B03AE" w:rsidRPr="00663A37" w:rsidRDefault="005B03AE" w:rsidP="005B03AE">
          <w:pPr>
            <w:spacing w:line="276" w:lineRule="auto"/>
            <w:ind w:right="68"/>
            <w:jc w:val="right"/>
            <w:rPr>
              <w:rFonts w:cs="Arial"/>
              <w:b/>
              <w:szCs w:val="24"/>
            </w:rPr>
          </w:pPr>
          <w:r w:rsidRPr="00663A37">
            <w:rPr>
              <w:rFonts w:cs="Arial"/>
              <w:b/>
              <w:szCs w:val="24"/>
            </w:rPr>
            <w:t>Sujeto Obligado:</w:t>
          </w:r>
        </w:p>
      </w:tc>
      <w:tc>
        <w:tcPr>
          <w:tcW w:w="4395" w:type="dxa"/>
          <w:hideMark/>
        </w:tcPr>
        <w:p w14:paraId="7C1BB379" w14:textId="5BCDDA1B" w:rsidR="005B03AE" w:rsidRPr="00663A37" w:rsidRDefault="00091DB9" w:rsidP="005B03AE">
          <w:pPr>
            <w:spacing w:line="276" w:lineRule="auto"/>
            <w:ind w:left="-70" w:right="68"/>
            <w:jc w:val="right"/>
            <w:rPr>
              <w:rFonts w:cs="Arial"/>
              <w:szCs w:val="24"/>
            </w:rPr>
          </w:pPr>
          <w:r w:rsidRPr="00091DB9">
            <w:rPr>
              <w:rFonts w:cs="Arial"/>
              <w:szCs w:val="24"/>
            </w:rPr>
            <w:t>Organismo Agua y Saneamiento de Toluca</w:t>
          </w:r>
        </w:p>
      </w:tc>
    </w:tr>
    <w:tr w:rsidR="005B03AE" w14:paraId="5C2B511D" w14:textId="77777777" w:rsidTr="003938ED">
      <w:trPr>
        <w:trHeight w:val="342"/>
      </w:trPr>
      <w:tc>
        <w:tcPr>
          <w:tcW w:w="5103" w:type="dxa"/>
          <w:hideMark/>
        </w:tcPr>
        <w:p w14:paraId="03FEF68C" w14:textId="45E91CF4" w:rsidR="005B03AE" w:rsidRPr="00663A37" w:rsidRDefault="005B03AE" w:rsidP="005B03AE">
          <w:pPr>
            <w:tabs>
              <w:tab w:val="left" w:pos="4892"/>
            </w:tabs>
            <w:spacing w:line="276" w:lineRule="auto"/>
            <w:ind w:right="68"/>
            <w:jc w:val="right"/>
            <w:rPr>
              <w:rFonts w:cs="Arial"/>
              <w:b/>
              <w:szCs w:val="24"/>
            </w:rPr>
          </w:pPr>
          <w:r w:rsidRPr="00663A37">
            <w:rPr>
              <w:rFonts w:cs="Arial"/>
              <w:b/>
              <w:szCs w:val="24"/>
            </w:rPr>
            <w:t>Comisionado Ponente:</w:t>
          </w:r>
        </w:p>
      </w:tc>
      <w:tc>
        <w:tcPr>
          <w:tcW w:w="4395" w:type="dxa"/>
          <w:hideMark/>
        </w:tcPr>
        <w:p w14:paraId="6744F9AD" w14:textId="1AF88FD3" w:rsidR="005B03AE" w:rsidRPr="00663A37" w:rsidRDefault="005B03AE" w:rsidP="005B03AE">
          <w:pPr>
            <w:spacing w:line="276" w:lineRule="auto"/>
            <w:ind w:left="-486" w:right="68" w:firstLine="567"/>
            <w:jc w:val="right"/>
            <w:rPr>
              <w:rFonts w:cs="Arial"/>
              <w:szCs w:val="24"/>
            </w:rPr>
          </w:pPr>
          <w:r w:rsidRPr="00663A37">
            <w:rPr>
              <w:rFonts w:cs="Arial"/>
              <w:szCs w:val="24"/>
            </w:rPr>
            <w:t>José Martínez Vilchis</w:t>
          </w:r>
        </w:p>
      </w:tc>
    </w:tr>
  </w:tbl>
  <w:p w14:paraId="04D3BBA0" w14:textId="1BA89CC1" w:rsidR="005B03AE" w:rsidRPr="00871A91" w:rsidRDefault="00D46F19">
    <w:pPr>
      <w:pStyle w:val="Encabezado"/>
      <w:rPr>
        <w:sz w:val="2"/>
      </w:rPr>
    </w:pPr>
    <w:r>
      <w:rPr>
        <w:noProof/>
        <w:lang w:val="es-MX" w:eastAsia="es-MX"/>
      </w:rPr>
      <w:pict w14:anchorId="7DCEDF1B">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25" type="#_x0000_t75" alt="" style="position:absolute;left:0;text-align:left;margin-left:-82.8pt;margin-top:-143.9pt;width:609.4pt;height:793.75pt;z-index:-251658238;mso-wrap-edited:f;mso-width-percent:0;mso-height-percent:0;mso-position-horizontal-relative:margin;mso-position-vertical-relative:margin;mso-width-percent:0;mso-height-percent:0" o:allowincell="f">
          <v:imagedata r:id="rId1" o:title="infoem"/>
          <w10:wrap anchorx="margin" anchory="margin"/>
        </v:shape>
      </w:pict>
    </w:r>
    <w:r w:rsidR="005B03AE">
      <w:t xml:space="preserve">     </w:t>
    </w: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811250F"/>
    <w:multiLevelType w:val="multilevel"/>
    <w:tmpl w:val="DEEA45EE"/>
    <w:styleLink w:val="Listaactual8"/>
    <w:lvl w:ilvl="0">
      <w:start w:val="1"/>
      <w:numFmt w:val="decimal"/>
      <w:lvlText w:val="%1."/>
      <w:lvlJc w:val="left"/>
      <w:pPr>
        <w:ind w:left="1429" w:hanging="360"/>
      </w:pPr>
    </w:lvl>
    <w:lvl w:ilvl="1">
      <w:start w:val="1"/>
      <w:numFmt w:val="lowerLetter"/>
      <w:lvlText w:val="%2."/>
      <w:lvlJc w:val="left"/>
      <w:pPr>
        <w:ind w:left="2149" w:hanging="360"/>
      </w:pPr>
    </w:lvl>
    <w:lvl w:ilvl="2">
      <w:start w:val="1"/>
      <w:numFmt w:val="lowerRoman"/>
      <w:lvlText w:val="%3."/>
      <w:lvlJc w:val="right"/>
      <w:pPr>
        <w:ind w:left="2869" w:hanging="180"/>
      </w:pPr>
    </w:lvl>
    <w:lvl w:ilvl="3">
      <w:start w:val="1"/>
      <w:numFmt w:val="decimal"/>
      <w:lvlText w:val="%4."/>
      <w:lvlJc w:val="left"/>
      <w:pPr>
        <w:ind w:left="3589" w:hanging="360"/>
      </w:pPr>
    </w:lvl>
    <w:lvl w:ilvl="4">
      <w:start w:val="1"/>
      <w:numFmt w:val="lowerLetter"/>
      <w:lvlText w:val="%5."/>
      <w:lvlJc w:val="left"/>
      <w:pPr>
        <w:ind w:left="4309" w:hanging="360"/>
      </w:pPr>
    </w:lvl>
    <w:lvl w:ilvl="5">
      <w:start w:val="1"/>
      <w:numFmt w:val="lowerRoman"/>
      <w:lvlText w:val="%6."/>
      <w:lvlJc w:val="right"/>
      <w:pPr>
        <w:ind w:left="5029" w:hanging="180"/>
      </w:pPr>
    </w:lvl>
    <w:lvl w:ilvl="6">
      <w:start w:val="1"/>
      <w:numFmt w:val="decimal"/>
      <w:lvlText w:val="%7."/>
      <w:lvlJc w:val="left"/>
      <w:pPr>
        <w:ind w:left="5749" w:hanging="360"/>
      </w:pPr>
    </w:lvl>
    <w:lvl w:ilvl="7">
      <w:start w:val="1"/>
      <w:numFmt w:val="lowerLetter"/>
      <w:lvlText w:val="%8."/>
      <w:lvlJc w:val="left"/>
      <w:pPr>
        <w:ind w:left="6469" w:hanging="360"/>
      </w:pPr>
    </w:lvl>
    <w:lvl w:ilvl="8">
      <w:start w:val="1"/>
      <w:numFmt w:val="lowerRoman"/>
      <w:lvlText w:val="%9."/>
      <w:lvlJc w:val="right"/>
      <w:pPr>
        <w:ind w:left="7189" w:hanging="180"/>
      </w:pPr>
    </w:lvl>
  </w:abstractNum>
  <w:abstractNum w:abstractNumId="1" w15:restartNumberingAfterBreak="0">
    <w:nsid w:val="09890862"/>
    <w:multiLevelType w:val="hybridMultilevel"/>
    <w:tmpl w:val="4CC22418"/>
    <w:lvl w:ilvl="0" w:tplc="C786134C">
      <w:start w:val="1"/>
      <w:numFmt w:val="upperRoman"/>
      <w:lvlText w:val="%1."/>
      <w:lvlJc w:val="left"/>
      <w:pPr>
        <w:ind w:left="1060" w:hanging="153"/>
      </w:pPr>
      <w:rPr>
        <w:rFonts w:cs="Times New Roman" w:hint="default"/>
      </w:rPr>
    </w:lvl>
    <w:lvl w:ilvl="1" w:tplc="080A0019" w:tentative="1">
      <w:start w:val="1"/>
      <w:numFmt w:val="lowerLetter"/>
      <w:lvlText w:val="%2."/>
      <w:lvlJc w:val="left"/>
      <w:pPr>
        <w:ind w:left="2496" w:hanging="360"/>
      </w:pPr>
      <w:rPr>
        <w:rFonts w:cs="Times New Roman"/>
      </w:rPr>
    </w:lvl>
    <w:lvl w:ilvl="2" w:tplc="080A001B" w:tentative="1">
      <w:start w:val="1"/>
      <w:numFmt w:val="lowerRoman"/>
      <w:lvlText w:val="%3."/>
      <w:lvlJc w:val="right"/>
      <w:pPr>
        <w:ind w:left="3216" w:hanging="180"/>
      </w:pPr>
      <w:rPr>
        <w:rFonts w:cs="Times New Roman"/>
      </w:rPr>
    </w:lvl>
    <w:lvl w:ilvl="3" w:tplc="080A000F" w:tentative="1">
      <w:start w:val="1"/>
      <w:numFmt w:val="decimal"/>
      <w:lvlText w:val="%4."/>
      <w:lvlJc w:val="left"/>
      <w:pPr>
        <w:ind w:left="3936" w:hanging="360"/>
      </w:pPr>
      <w:rPr>
        <w:rFonts w:cs="Times New Roman"/>
      </w:rPr>
    </w:lvl>
    <w:lvl w:ilvl="4" w:tplc="080A0019" w:tentative="1">
      <w:start w:val="1"/>
      <w:numFmt w:val="lowerLetter"/>
      <w:lvlText w:val="%5."/>
      <w:lvlJc w:val="left"/>
      <w:pPr>
        <w:ind w:left="4656" w:hanging="360"/>
      </w:pPr>
      <w:rPr>
        <w:rFonts w:cs="Times New Roman"/>
      </w:rPr>
    </w:lvl>
    <w:lvl w:ilvl="5" w:tplc="080A001B" w:tentative="1">
      <w:start w:val="1"/>
      <w:numFmt w:val="lowerRoman"/>
      <w:lvlText w:val="%6."/>
      <w:lvlJc w:val="right"/>
      <w:pPr>
        <w:ind w:left="5376" w:hanging="180"/>
      </w:pPr>
      <w:rPr>
        <w:rFonts w:cs="Times New Roman"/>
      </w:rPr>
    </w:lvl>
    <w:lvl w:ilvl="6" w:tplc="080A000F" w:tentative="1">
      <w:start w:val="1"/>
      <w:numFmt w:val="decimal"/>
      <w:lvlText w:val="%7."/>
      <w:lvlJc w:val="left"/>
      <w:pPr>
        <w:ind w:left="6096" w:hanging="360"/>
      </w:pPr>
      <w:rPr>
        <w:rFonts w:cs="Times New Roman"/>
      </w:rPr>
    </w:lvl>
    <w:lvl w:ilvl="7" w:tplc="080A0019" w:tentative="1">
      <w:start w:val="1"/>
      <w:numFmt w:val="lowerLetter"/>
      <w:lvlText w:val="%8."/>
      <w:lvlJc w:val="left"/>
      <w:pPr>
        <w:ind w:left="6816" w:hanging="360"/>
      </w:pPr>
      <w:rPr>
        <w:rFonts w:cs="Times New Roman"/>
      </w:rPr>
    </w:lvl>
    <w:lvl w:ilvl="8" w:tplc="080A001B" w:tentative="1">
      <w:start w:val="1"/>
      <w:numFmt w:val="lowerRoman"/>
      <w:lvlText w:val="%9."/>
      <w:lvlJc w:val="right"/>
      <w:pPr>
        <w:ind w:left="7536" w:hanging="180"/>
      </w:pPr>
      <w:rPr>
        <w:rFonts w:cs="Times New Roman"/>
      </w:rPr>
    </w:lvl>
  </w:abstractNum>
  <w:abstractNum w:abstractNumId="2" w15:restartNumberingAfterBreak="0">
    <w:nsid w:val="09D73A13"/>
    <w:multiLevelType w:val="multilevel"/>
    <w:tmpl w:val="25045200"/>
    <w:styleLink w:val="Listaactual5"/>
    <w:lvl w:ilvl="0">
      <w:start w:val="1"/>
      <w:numFmt w:val="decimal"/>
      <w:lvlText w:val="%1."/>
      <w:lvlJc w:val="left"/>
      <w:pPr>
        <w:ind w:left="720" w:hanging="360"/>
      </w:pPr>
      <w:rPr>
        <w:rFonts w:hint="default"/>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3" w15:restartNumberingAfterBreak="0">
    <w:nsid w:val="0B520D26"/>
    <w:multiLevelType w:val="hybridMultilevel"/>
    <w:tmpl w:val="FFFFFFFF"/>
    <w:lvl w:ilvl="0" w:tplc="04090001">
      <w:start w:val="1"/>
      <w:numFmt w:val="bullet"/>
      <w:lvlText w:val=""/>
      <w:lvlJc w:val="left"/>
      <w:pPr>
        <w:ind w:left="1571" w:hanging="360"/>
      </w:pPr>
      <w:rPr>
        <w:rFonts w:ascii="Symbol" w:hAnsi="Symbol" w:hint="default"/>
      </w:rPr>
    </w:lvl>
    <w:lvl w:ilvl="1" w:tplc="04090003" w:tentative="1">
      <w:start w:val="1"/>
      <w:numFmt w:val="bullet"/>
      <w:lvlText w:val="o"/>
      <w:lvlJc w:val="left"/>
      <w:pPr>
        <w:ind w:left="2291" w:hanging="360"/>
      </w:pPr>
      <w:rPr>
        <w:rFonts w:ascii="Courier New" w:hAnsi="Courier New" w:hint="default"/>
      </w:rPr>
    </w:lvl>
    <w:lvl w:ilvl="2" w:tplc="04090005" w:tentative="1">
      <w:start w:val="1"/>
      <w:numFmt w:val="bullet"/>
      <w:lvlText w:val=""/>
      <w:lvlJc w:val="left"/>
      <w:pPr>
        <w:ind w:left="3011" w:hanging="360"/>
      </w:pPr>
      <w:rPr>
        <w:rFonts w:ascii="Wingdings" w:hAnsi="Wingdings" w:hint="default"/>
      </w:rPr>
    </w:lvl>
    <w:lvl w:ilvl="3" w:tplc="04090001" w:tentative="1">
      <w:start w:val="1"/>
      <w:numFmt w:val="bullet"/>
      <w:lvlText w:val=""/>
      <w:lvlJc w:val="left"/>
      <w:pPr>
        <w:ind w:left="3731" w:hanging="360"/>
      </w:pPr>
      <w:rPr>
        <w:rFonts w:ascii="Symbol" w:hAnsi="Symbol" w:hint="default"/>
      </w:rPr>
    </w:lvl>
    <w:lvl w:ilvl="4" w:tplc="04090003" w:tentative="1">
      <w:start w:val="1"/>
      <w:numFmt w:val="bullet"/>
      <w:lvlText w:val="o"/>
      <w:lvlJc w:val="left"/>
      <w:pPr>
        <w:ind w:left="4451" w:hanging="360"/>
      </w:pPr>
      <w:rPr>
        <w:rFonts w:ascii="Courier New" w:hAnsi="Courier New" w:hint="default"/>
      </w:rPr>
    </w:lvl>
    <w:lvl w:ilvl="5" w:tplc="04090005" w:tentative="1">
      <w:start w:val="1"/>
      <w:numFmt w:val="bullet"/>
      <w:lvlText w:val=""/>
      <w:lvlJc w:val="left"/>
      <w:pPr>
        <w:ind w:left="5171" w:hanging="360"/>
      </w:pPr>
      <w:rPr>
        <w:rFonts w:ascii="Wingdings" w:hAnsi="Wingdings" w:hint="default"/>
      </w:rPr>
    </w:lvl>
    <w:lvl w:ilvl="6" w:tplc="04090001" w:tentative="1">
      <w:start w:val="1"/>
      <w:numFmt w:val="bullet"/>
      <w:lvlText w:val=""/>
      <w:lvlJc w:val="left"/>
      <w:pPr>
        <w:ind w:left="5891" w:hanging="360"/>
      </w:pPr>
      <w:rPr>
        <w:rFonts w:ascii="Symbol" w:hAnsi="Symbol" w:hint="default"/>
      </w:rPr>
    </w:lvl>
    <w:lvl w:ilvl="7" w:tplc="04090003" w:tentative="1">
      <w:start w:val="1"/>
      <w:numFmt w:val="bullet"/>
      <w:lvlText w:val="o"/>
      <w:lvlJc w:val="left"/>
      <w:pPr>
        <w:ind w:left="6611" w:hanging="360"/>
      </w:pPr>
      <w:rPr>
        <w:rFonts w:ascii="Courier New" w:hAnsi="Courier New" w:hint="default"/>
      </w:rPr>
    </w:lvl>
    <w:lvl w:ilvl="8" w:tplc="04090005" w:tentative="1">
      <w:start w:val="1"/>
      <w:numFmt w:val="bullet"/>
      <w:lvlText w:val=""/>
      <w:lvlJc w:val="left"/>
      <w:pPr>
        <w:ind w:left="7331" w:hanging="360"/>
      </w:pPr>
      <w:rPr>
        <w:rFonts w:ascii="Wingdings" w:hAnsi="Wingdings" w:hint="default"/>
      </w:rPr>
    </w:lvl>
  </w:abstractNum>
  <w:abstractNum w:abstractNumId="4" w15:restartNumberingAfterBreak="0">
    <w:nsid w:val="116F03D2"/>
    <w:multiLevelType w:val="hybridMultilevel"/>
    <w:tmpl w:val="FFFFFFFF"/>
    <w:lvl w:ilvl="0" w:tplc="080A000F">
      <w:start w:val="1"/>
      <w:numFmt w:val="decimal"/>
      <w:lvlText w:val="%1."/>
      <w:lvlJc w:val="left"/>
      <w:pPr>
        <w:ind w:left="720" w:hanging="360"/>
      </w:pPr>
      <w:rPr>
        <w:rFonts w:cs="Times New Roman"/>
      </w:rPr>
    </w:lvl>
    <w:lvl w:ilvl="1" w:tplc="080A0019" w:tentative="1">
      <w:start w:val="1"/>
      <w:numFmt w:val="lowerLetter"/>
      <w:lvlText w:val="%2."/>
      <w:lvlJc w:val="left"/>
      <w:pPr>
        <w:ind w:left="1440" w:hanging="360"/>
      </w:pPr>
      <w:rPr>
        <w:rFonts w:cs="Times New Roman"/>
      </w:rPr>
    </w:lvl>
    <w:lvl w:ilvl="2" w:tplc="080A001B" w:tentative="1">
      <w:start w:val="1"/>
      <w:numFmt w:val="lowerRoman"/>
      <w:lvlText w:val="%3."/>
      <w:lvlJc w:val="right"/>
      <w:pPr>
        <w:ind w:left="2160" w:hanging="180"/>
      </w:pPr>
      <w:rPr>
        <w:rFonts w:cs="Times New Roman"/>
      </w:rPr>
    </w:lvl>
    <w:lvl w:ilvl="3" w:tplc="080A000F" w:tentative="1">
      <w:start w:val="1"/>
      <w:numFmt w:val="decimal"/>
      <w:lvlText w:val="%4."/>
      <w:lvlJc w:val="left"/>
      <w:pPr>
        <w:ind w:left="2880" w:hanging="360"/>
      </w:pPr>
      <w:rPr>
        <w:rFonts w:cs="Times New Roman"/>
      </w:rPr>
    </w:lvl>
    <w:lvl w:ilvl="4" w:tplc="080A0019" w:tentative="1">
      <w:start w:val="1"/>
      <w:numFmt w:val="lowerLetter"/>
      <w:lvlText w:val="%5."/>
      <w:lvlJc w:val="left"/>
      <w:pPr>
        <w:ind w:left="3600" w:hanging="360"/>
      </w:pPr>
      <w:rPr>
        <w:rFonts w:cs="Times New Roman"/>
      </w:rPr>
    </w:lvl>
    <w:lvl w:ilvl="5" w:tplc="080A001B" w:tentative="1">
      <w:start w:val="1"/>
      <w:numFmt w:val="lowerRoman"/>
      <w:lvlText w:val="%6."/>
      <w:lvlJc w:val="right"/>
      <w:pPr>
        <w:ind w:left="4320" w:hanging="180"/>
      </w:pPr>
      <w:rPr>
        <w:rFonts w:cs="Times New Roman"/>
      </w:rPr>
    </w:lvl>
    <w:lvl w:ilvl="6" w:tplc="080A000F" w:tentative="1">
      <w:start w:val="1"/>
      <w:numFmt w:val="decimal"/>
      <w:lvlText w:val="%7."/>
      <w:lvlJc w:val="left"/>
      <w:pPr>
        <w:ind w:left="5040" w:hanging="360"/>
      </w:pPr>
      <w:rPr>
        <w:rFonts w:cs="Times New Roman"/>
      </w:rPr>
    </w:lvl>
    <w:lvl w:ilvl="7" w:tplc="080A0019" w:tentative="1">
      <w:start w:val="1"/>
      <w:numFmt w:val="lowerLetter"/>
      <w:lvlText w:val="%8."/>
      <w:lvlJc w:val="left"/>
      <w:pPr>
        <w:ind w:left="5760" w:hanging="360"/>
      </w:pPr>
      <w:rPr>
        <w:rFonts w:cs="Times New Roman"/>
      </w:rPr>
    </w:lvl>
    <w:lvl w:ilvl="8" w:tplc="080A001B" w:tentative="1">
      <w:start w:val="1"/>
      <w:numFmt w:val="lowerRoman"/>
      <w:lvlText w:val="%9."/>
      <w:lvlJc w:val="right"/>
      <w:pPr>
        <w:ind w:left="6480" w:hanging="180"/>
      </w:pPr>
      <w:rPr>
        <w:rFonts w:cs="Times New Roman"/>
      </w:rPr>
    </w:lvl>
  </w:abstractNum>
  <w:abstractNum w:abstractNumId="5" w15:restartNumberingAfterBreak="0">
    <w:nsid w:val="137B17F9"/>
    <w:multiLevelType w:val="hybridMultilevel"/>
    <w:tmpl w:val="FFFFFFFF"/>
    <w:lvl w:ilvl="0" w:tplc="F680448E">
      <w:start w:val="1"/>
      <w:numFmt w:val="bullet"/>
      <w:lvlText w:val=""/>
      <w:lvlJc w:val="left"/>
      <w:pPr>
        <w:ind w:left="709" w:hanging="425"/>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13E03972"/>
    <w:multiLevelType w:val="multilevel"/>
    <w:tmpl w:val="A1F6E256"/>
    <w:styleLink w:val="Listaactual7"/>
    <w:lvl w:ilvl="0">
      <w:start w:val="1"/>
      <w:numFmt w:val="decimal"/>
      <w:lvlText w:val="%1."/>
      <w:lvlJc w:val="left"/>
      <w:pPr>
        <w:ind w:left="709" w:hanging="425"/>
      </w:pPr>
      <w:rPr>
        <w:rFonts w:hint="default"/>
      </w:rPr>
    </w:lvl>
    <w:lvl w:ilvl="1">
      <w:start w:val="1"/>
      <w:numFmt w:val="decimal"/>
      <w:lvlText w:val="%1.%2."/>
      <w:lvlJc w:val="left"/>
      <w:pPr>
        <w:ind w:left="792"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7" w15:restartNumberingAfterBreak="0">
    <w:nsid w:val="14122E0B"/>
    <w:multiLevelType w:val="multilevel"/>
    <w:tmpl w:val="72F6A312"/>
    <w:lvl w:ilvl="0">
      <w:start w:val="1"/>
      <w:numFmt w:val="decimal"/>
      <w:lvlText w:val="%1."/>
      <w:lvlJc w:val="left"/>
      <w:pPr>
        <w:ind w:left="709" w:hanging="425"/>
      </w:pPr>
      <w:rPr>
        <w:rFonts w:hint="default"/>
        <w:i/>
        <w:iCs/>
      </w:rPr>
    </w:lvl>
    <w:lvl w:ilvl="1">
      <w:start w:val="1"/>
      <w:numFmt w:val="decimal"/>
      <w:lvlText w:val="%1.%2."/>
      <w:lvlJc w:val="left"/>
      <w:pPr>
        <w:ind w:left="1276" w:hanging="567"/>
      </w:pPr>
      <w:rPr>
        <w:rFonts w:hint="default"/>
        <w:i/>
        <w:iCs/>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8" w15:restartNumberingAfterBreak="0">
    <w:nsid w:val="1C0E0882"/>
    <w:multiLevelType w:val="multilevel"/>
    <w:tmpl w:val="A1C23B6C"/>
    <w:styleLink w:val="Listaactual3"/>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9" w15:restartNumberingAfterBreak="0">
    <w:nsid w:val="282C6975"/>
    <w:multiLevelType w:val="hybridMultilevel"/>
    <w:tmpl w:val="0ADE68DC"/>
    <w:lvl w:ilvl="0" w:tplc="080A000F">
      <w:start w:val="1"/>
      <w:numFmt w:val="decimal"/>
      <w:lvlText w:val="%1."/>
      <w:lvlJc w:val="left"/>
      <w:pPr>
        <w:ind w:left="2912" w:hanging="360"/>
      </w:pPr>
    </w:lvl>
    <w:lvl w:ilvl="1" w:tplc="080A0019">
      <w:start w:val="1"/>
      <w:numFmt w:val="lowerLetter"/>
      <w:lvlText w:val="%2."/>
      <w:lvlJc w:val="left"/>
      <w:pPr>
        <w:ind w:left="1440" w:hanging="360"/>
      </w:pPr>
    </w:lvl>
    <w:lvl w:ilvl="2" w:tplc="29225EEE">
      <w:start w:val="1"/>
      <w:numFmt w:val="upperRoman"/>
      <w:lvlText w:val="%3."/>
      <w:lvlJc w:val="left"/>
      <w:pPr>
        <w:ind w:left="2700" w:hanging="720"/>
      </w:pPr>
      <w:rPr>
        <w:rFonts w:hint="default"/>
        <w:b/>
        <w:bCs/>
      </w:r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0" w15:restartNumberingAfterBreak="0">
    <w:nsid w:val="28A60FF4"/>
    <w:multiLevelType w:val="multilevel"/>
    <w:tmpl w:val="B258909C"/>
    <w:styleLink w:val="Listaactual9"/>
    <w:lvl w:ilvl="0">
      <w:start w:val="1"/>
      <w:numFmt w:val="decimal"/>
      <w:lvlText w:val="%1."/>
      <w:lvlJc w:val="left"/>
      <w:pPr>
        <w:ind w:left="709" w:hanging="425"/>
      </w:pPr>
      <w:rPr>
        <w:rFonts w:hint="default"/>
      </w:rPr>
    </w:lvl>
    <w:lvl w:ilvl="1">
      <w:start w:val="1"/>
      <w:numFmt w:val="decimal"/>
      <w:isLgl/>
      <w:lvlText w:val="%1.%2."/>
      <w:lvlJc w:val="left"/>
      <w:pPr>
        <w:ind w:left="1069" w:hanging="360"/>
      </w:pPr>
      <w:rPr>
        <w:rFonts w:cs="Times New Roman" w:hint="default"/>
        <w:color w:val="auto"/>
      </w:rPr>
    </w:lvl>
    <w:lvl w:ilvl="2">
      <w:start w:val="1"/>
      <w:numFmt w:val="decimal"/>
      <w:isLgl/>
      <w:lvlText w:val="%1.%2.%3."/>
      <w:lvlJc w:val="left"/>
      <w:pPr>
        <w:ind w:left="1854" w:hanging="720"/>
      </w:pPr>
      <w:rPr>
        <w:rFonts w:cs="Times New Roman" w:hint="default"/>
        <w:color w:val="auto"/>
      </w:rPr>
    </w:lvl>
    <w:lvl w:ilvl="3">
      <w:start w:val="1"/>
      <w:numFmt w:val="decimal"/>
      <w:isLgl/>
      <w:lvlText w:val="%1.%2.%3.%4."/>
      <w:lvlJc w:val="left"/>
      <w:pPr>
        <w:ind w:left="2279" w:hanging="720"/>
      </w:pPr>
      <w:rPr>
        <w:rFonts w:cs="Times New Roman" w:hint="default"/>
        <w:color w:val="auto"/>
      </w:rPr>
    </w:lvl>
    <w:lvl w:ilvl="4">
      <w:start w:val="1"/>
      <w:numFmt w:val="decimal"/>
      <w:isLgl/>
      <w:lvlText w:val="%1.%2.%3.%4.%5."/>
      <w:lvlJc w:val="left"/>
      <w:pPr>
        <w:ind w:left="3064" w:hanging="1080"/>
      </w:pPr>
      <w:rPr>
        <w:rFonts w:cs="Times New Roman" w:hint="default"/>
        <w:color w:val="auto"/>
      </w:rPr>
    </w:lvl>
    <w:lvl w:ilvl="5">
      <w:start w:val="1"/>
      <w:numFmt w:val="decimal"/>
      <w:isLgl/>
      <w:lvlText w:val="%1.%2.%3.%4.%5.%6."/>
      <w:lvlJc w:val="left"/>
      <w:pPr>
        <w:ind w:left="3489" w:hanging="1080"/>
      </w:pPr>
      <w:rPr>
        <w:rFonts w:cs="Times New Roman" w:hint="default"/>
        <w:color w:val="auto"/>
      </w:rPr>
    </w:lvl>
    <w:lvl w:ilvl="6">
      <w:start w:val="1"/>
      <w:numFmt w:val="decimal"/>
      <w:isLgl/>
      <w:lvlText w:val="%1.%2.%3.%4.%5.%6.%7."/>
      <w:lvlJc w:val="left"/>
      <w:pPr>
        <w:ind w:left="4274" w:hanging="1440"/>
      </w:pPr>
      <w:rPr>
        <w:rFonts w:cs="Times New Roman" w:hint="default"/>
        <w:color w:val="auto"/>
      </w:rPr>
    </w:lvl>
    <w:lvl w:ilvl="7">
      <w:start w:val="1"/>
      <w:numFmt w:val="decimal"/>
      <w:isLgl/>
      <w:lvlText w:val="%1.%2.%3.%4.%5.%6.%7.%8."/>
      <w:lvlJc w:val="left"/>
      <w:pPr>
        <w:ind w:left="4699" w:hanging="1440"/>
      </w:pPr>
      <w:rPr>
        <w:rFonts w:cs="Times New Roman" w:hint="default"/>
        <w:color w:val="auto"/>
      </w:rPr>
    </w:lvl>
    <w:lvl w:ilvl="8">
      <w:start w:val="1"/>
      <w:numFmt w:val="decimal"/>
      <w:isLgl/>
      <w:lvlText w:val="%1.%2.%3.%4.%5.%6.%7.%8.%9."/>
      <w:lvlJc w:val="left"/>
      <w:pPr>
        <w:ind w:left="5484" w:hanging="1800"/>
      </w:pPr>
      <w:rPr>
        <w:rFonts w:cs="Times New Roman" w:hint="default"/>
        <w:color w:val="auto"/>
      </w:rPr>
    </w:lvl>
  </w:abstractNum>
  <w:abstractNum w:abstractNumId="11" w15:restartNumberingAfterBreak="0">
    <w:nsid w:val="2D7409F4"/>
    <w:multiLevelType w:val="multilevel"/>
    <w:tmpl w:val="1CF43C78"/>
    <w:styleLink w:val="Listaactual10"/>
    <w:lvl w:ilvl="0">
      <w:start w:val="1"/>
      <w:numFmt w:val="decimal"/>
      <w:lvlText w:val="%1."/>
      <w:lvlJc w:val="left"/>
      <w:pPr>
        <w:ind w:left="709" w:hanging="425"/>
      </w:pPr>
      <w:rPr>
        <w:rFonts w:hint="default"/>
      </w:rPr>
    </w:lvl>
    <w:lvl w:ilvl="1">
      <w:start w:val="1"/>
      <w:numFmt w:val="decimal"/>
      <w:isLgl/>
      <w:lvlText w:val="%1.%2."/>
      <w:lvlJc w:val="left"/>
      <w:pPr>
        <w:ind w:left="1276" w:hanging="425"/>
      </w:pPr>
      <w:rPr>
        <w:rFonts w:cs="Times New Roman" w:hint="default"/>
        <w:color w:val="auto"/>
      </w:rPr>
    </w:lvl>
    <w:lvl w:ilvl="2">
      <w:start w:val="1"/>
      <w:numFmt w:val="decimal"/>
      <w:isLgl/>
      <w:lvlText w:val="%1.%2.%3."/>
      <w:lvlJc w:val="left"/>
      <w:pPr>
        <w:ind w:left="1854" w:hanging="720"/>
      </w:pPr>
      <w:rPr>
        <w:rFonts w:cs="Times New Roman" w:hint="default"/>
        <w:color w:val="auto"/>
      </w:rPr>
    </w:lvl>
    <w:lvl w:ilvl="3">
      <w:start w:val="1"/>
      <w:numFmt w:val="decimal"/>
      <w:isLgl/>
      <w:lvlText w:val="%1.%2.%3.%4."/>
      <w:lvlJc w:val="left"/>
      <w:pPr>
        <w:ind w:left="2279" w:hanging="720"/>
      </w:pPr>
      <w:rPr>
        <w:rFonts w:cs="Times New Roman" w:hint="default"/>
        <w:color w:val="auto"/>
      </w:rPr>
    </w:lvl>
    <w:lvl w:ilvl="4">
      <w:start w:val="1"/>
      <w:numFmt w:val="decimal"/>
      <w:isLgl/>
      <w:lvlText w:val="%1.%2.%3.%4.%5."/>
      <w:lvlJc w:val="left"/>
      <w:pPr>
        <w:ind w:left="3064" w:hanging="1080"/>
      </w:pPr>
      <w:rPr>
        <w:rFonts w:cs="Times New Roman" w:hint="default"/>
        <w:color w:val="auto"/>
      </w:rPr>
    </w:lvl>
    <w:lvl w:ilvl="5">
      <w:start w:val="1"/>
      <w:numFmt w:val="decimal"/>
      <w:isLgl/>
      <w:lvlText w:val="%1.%2.%3.%4.%5.%6."/>
      <w:lvlJc w:val="left"/>
      <w:pPr>
        <w:ind w:left="3489" w:hanging="1080"/>
      </w:pPr>
      <w:rPr>
        <w:rFonts w:cs="Times New Roman" w:hint="default"/>
        <w:color w:val="auto"/>
      </w:rPr>
    </w:lvl>
    <w:lvl w:ilvl="6">
      <w:start w:val="1"/>
      <w:numFmt w:val="decimal"/>
      <w:isLgl/>
      <w:lvlText w:val="%1.%2.%3.%4.%5.%6.%7."/>
      <w:lvlJc w:val="left"/>
      <w:pPr>
        <w:ind w:left="4274" w:hanging="1440"/>
      </w:pPr>
      <w:rPr>
        <w:rFonts w:cs="Times New Roman" w:hint="default"/>
        <w:color w:val="auto"/>
      </w:rPr>
    </w:lvl>
    <w:lvl w:ilvl="7">
      <w:start w:val="1"/>
      <w:numFmt w:val="decimal"/>
      <w:isLgl/>
      <w:lvlText w:val="%1.%2.%3.%4.%5.%6.%7.%8."/>
      <w:lvlJc w:val="left"/>
      <w:pPr>
        <w:ind w:left="4699" w:hanging="1440"/>
      </w:pPr>
      <w:rPr>
        <w:rFonts w:cs="Times New Roman" w:hint="default"/>
        <w:color w:val="auto"/>
      </w:rPr>
    </w:lvl>
    <w:lvl w:ilvl="8">
      <w:start w:val="1"/>
      <w:numFmt w:val="decimal"/>
      <w:isLgl/>
      <w:lvlText w:val="%1.%2.%3.%4.%5.%6.%7.%8.%9."/>
      <w:lvlJc w:val="left"/>
      <w:pPr>
        <w:ind w:left="5484" w:hanging="1800"/>
      </w:pPr>
      <w:rPr>
        <w:rFonts w:cs="Times New Roman" w:hint="default"/>
        <w:color w:val="auto"/>
      </w:rPr>
    </w:lvl>
  </w:abstractNum>
  <w:abstractNum w:abstractNumId="12" w15:restartNumberingAfterBreak="0">
    <w:nsid w:val="2EFB024F"/>
    <w:multiLevelType w:val="hybridMultilevel"/>
    <w:tmpl w:val="696E3F44"/>
    <w:lvl w:ilvl="0" w:tplc="212AC7A4">
      <w:start w:val="1"/>
      <w:numFmt w:val="upperRoman"/>
      <w:lvlText w:val="%1."/>
      <w:lvlJc w:val="left"/>
      <w:pPr>
        <w:ind w:left="43" w:firstLine="297"/>
      </w:pPr>
      <w:rPr>
        <w:rFonts w:cs="Times New Roman" w:hint="default"/>
      </w:rPr>
    </w:lvl>
    <w:lvl w:ilvl="1" w:tplc="080A0019" w:tentative="1">
      <w:start w:val="1"/>
      <w:numFmt w:val="lowerLetter"/>
      <w:lvlText w:val="%2."/>
      <w:lvlJc w:val="left"/>
      <w:pPr>
        <w:ind w:left="1788" w:hanging="360"/>
      </w:pPr>
      <w:rPr>
        <w:rFonts w:cs="Times New Roman"/>
      </w:rPr>
    </w:lvl>
    <w:lvl w:ilvl="2" w:tplc="080A001B" w:tentative="1">
      <w:start w:val="1"/>
      <w:numFmt w:val="lowerRoman"/>
      <w:lvlText w:val="%3."/>
      <w:lvlJc w:val="right"/>
      <w:pPr>
        <w:ind w:left="2508" w:hanging="180"/>
      </w:pPr>
      <w:rPr>
        <w:rFonts w:cs="Times New Roman"/>
      </w:rPr>
    </w:lvl>
    <w:lvl w:ilvl="3" w:tplc="080A000F" w:tentative="1">
      <w:start w:val="1"/>
      <w:numFmt w:val="decimal"/>
      <w:lvlText w:val="%4."/>
      <w:lvlJc w:val="left"/>
      <w:pPr>
        <w:ind w:left="3228" w:hanging="360"/>
      </w:pPr>
      <w:rPr>
        <w:rFonts w:cs="Times New Roman"/>
      </w:rPr>
    </w:lvl>
    <w:lvl w:ilvl="4" w:tplc="080A0019" w:tentative="1">
      <w:start w:val="1"/>
      <w:numFmt w:val="lowerLetter"/>
      <w:lvlText w:val="%5."/>
      <w:lvlJc w:val="left"/>
      <w:pPr>
        <w:ind w:left="3948" w:hanging="360"/>
      </w:pPr>
      <w:rPr>
        <w:rFonts w:cs="Times New Roman"/>
      </w:rPr>
    </w:lvl>
    <w:lvl w:ilvl="5" w:tplc="080A001B" w:tentative="1">
      <w:start w:val="1"/>
      <w:numFmt w:val="lowerRoman"/>
      <w:lvlText w:val="%6."/>
      <w:lvlJc w:val="right"/>
      <w:pPr>
        <w:ind w:left="4668" w:hanging="180"/>
      </w:pPr>
      <w:rPr>
        <w:rFonts w:cs="Times New Roman"/>
      </w:rPr>
    </w:lvl>
    <w:lvl w:ilvl="6" w:tplc="080A000F" w:tentative="1">
      <w:start w:val="1"/>
      <w:numFmt w:val="decimal"/>
      <w:lvlText w:val="%7."/>
      <w:lvlJc w:val="left"/>
      <w:pPr>
        <w:ind w:left="5388" w:hanging="360"/>
      </w:pPr>
      <w:rPr>
        <w:rFonts w:cs="Times New Roman"/>
      </w:rPr>
    </w:lvl>
    <w:lvl w:ilvl="7" w:tplc="080A0019" w:tentative="1">
      <w:start w:val="1"/>
      <w:numFmt w:val="lowerLetter"/>
      <w:lvlText w:val="%8."/>
      <w:lvlJc w:val="left"/>
      <w:pPr>
        <w:ind w:left="6108" w:hanging="360"/>
      </w:pPr>
      <w:rPr>
        <w:rFonts w:cs="Times New Roman"/>
      </w:rPr>
    </w:lvl>
    <w:lvl w:ilvl="8" w:tplc="080A001B" w:tentative="1">
      <w:start w:val="1"/>
      <w:numFmt w:val="lowerRoman"/>
      <w:lvlText w:val="%9."/>
      <w:lvlJc w:val="right"/>
      <w:pPr>
        <w:ind w:left="6828" w:hanging="180"/>
      </w:pPr>
      <w:rPr>
        <w:rFonts w:cs="Times New Roman"/>
      </w:rPr>
    </w:lvl>
  </w:abstractNum>
  <w:abstractNum w:abstractNumId="13" w15:restartNumberingAfterBreak="0">
    <w:nsid w:val="4A8D5170"/>
    <w:multiLevelType w:val="multilevel"/>
    <w:tmpl w:val="EFAA1406"/>
    <w:lvl w:ilvl="0">
      <w:start w:val="2"/>
      <w:numFmt w:val="decimal"/>
      <w:lvlText w:val="%1"/>
      <w:lvlJc w:val="left"/>
      <w:pPr>
        <w:ind w:left="360" w:hanging="360"/>
      </w:pPr>
      <w:rPr>
        <w:rFonts w:hint="default"/>
      </w:rPr>
    </w:lvl>
    <w:lvl w:ilvl="1">
      <w:start w:val="1"/>
      <w:numFmt w:val="decimal"/>
      <w:lvlText w:val="%1.%2"/>
      <w:lvlJc w:val="left"/>
      <w:pPr>
        <w:ind w:left="1440" w:hanging="360"/>
      </w:pPr>
      <w:rPr>
        <w:rFonts w:hint="default"/>
      </w:rPr>
    </w:lvl>
    <w:lvl w:ilvl="2">
      <w:start w:val="1"/>
      <w:numFmt w:val="decimal"/>
      <w:lvlText w:val="%1.%2.%3"/>
      <w:lvlJc w:val="left"/>
      <w:pPr>
        <w:ind w:left="2880" w:hanging="720"/>
      </w:pPr>
      <w:rPr>
        <w:rFonts w:hint="default"/>
      </w:rPr>
    </w:lvl>
    <w:lvl w:ilvl="3">
      <w:start w:val="1"/>
      <w:numFmt w:val="decimal"/>
      <w:lvlText w:val="%1.%2.%3.%4"/>
      <w:lvlJc w:val="left"/>
      <w:pPr>
        <w:ind w:left="3960" w:hanging="720"/>
      </w:pPr>
      <w:rPr>
        <w:rFonts w:hint="default"/>
      </w:rPr>
    </w:lvl>
    <w:lvl w:ilvl="4">
      <w:start w:val="1"/>
      <w:numFmt w:val="decimal"/>
      <w:lvlText w:val="%1.%2.%3.%4.%5"/>
      <w:lvlJc w:val="left"/>
      <w:pPr>
        <w:ind w:left="5400" w:hanging="1080"/>
      </w:pPr>
      <w:rPr>
        <w:rFonts w:hint="default"/>
      </w:rPr>
    </w:lvl>
    <w:lvl w:ilvl="5">
      <w:start w:val="1"/>
      <w:numFmt w:val="decimal"/>
      <w:lvlText w:val="%1.%2.%3.%4.%5.%6"/>
      <w:lvlJc w:val="left"/>
      <w:pPr>
        <w:ind w:left="6480" w:hanging="1080"/>
      </w:pPr>
      <w:rPr>
        <w:rFonts w:hint="default"/>
      </w:rPr>
    </w:lvl>
    <w:lvl w:ilvl="6">
      <w:start w:val="1"/>
      <w:numFmt w:val="decimal"/>
      <w:lvlText w:val="%1.%2.%3.%4.%5.%6.%7"/>
      <w:lvlJc w:val="left"/>
      <w:pPr>
        <w:ind w:left="7920" w:hanging="1440"/>
      </w:pPr>
      <w:rPr>
        <w:rFonts w:hint="default"/>
      </w:rPr>
    </w:lvl>
    <w:lvl w:ilvl="7">
      <w:start w:val="1"/>
      <w:numFmt w:val="decimal"/>
      <w:lvlText w:val="%1.%2.%3.%4.%5.%6.%7.%8"/>
      <w:lvlJc w:val="left"/>
      <w:pPr>
        <w:ind w:left="9000" w:hanging="1440"/>
      </w:pPr>
      <w:rPr>
        <w:rFonts w:hint="default"/>
      </w:rPr>
    </w:lvl>
    <w:lvl w:ilvl="8">
      <w:start w:val="1"/>
      <w:numFmt w:val="decimal"/>
      <w:lvlText w:val="%1.%2.%3.%4.%5.%6.%7.%8.%9"/>
      <w:lvlJc w:val="left"/>
      <w:pPr>
        <w:ind w:left="10440" w:hanging="1800"/>
      </w:pPr>
      <w:rPr>
        <w:rFonts w:hint="default"/>
      </w:rPr>
    </w:lvl>
  </w:abstractNum>
  <w:abstractNum w:abstractNumId="14" w15:restartNumberingAfterBreak="0">
    <w:nsid w:val="5218315E"/>
    <w:multiLevelType w:val="multilevel"/>
    <w:tmpl w:val="AFD40AAC"/>
    <w:styleLink w:val="Listaactual1"/>
    <w:lvl w:ilvl="0">
      <w:start w:val="1"/>
      <w:numFmt w:val="lowerLetter"/>
      <w:lvlText w:val="%1)"/>
      <w:lvlJc w:val="left"/>
      <w:pPr>
        <w:ind w:left="786" w:hanging="360"/>
      </w:pPr>
    </w:lvl>
    <w:lvl w:ilvl="1">
      <w:start w:val="1"/>
      <w:numFmt w:val="lowerLetter"/>
      <w:lvlText w:val="%2."/>
      <w:lvlJc w:val="left"/>
      <w:pPr>
        <w:ind w:left="1506" w:hanging="360"/>
      </w:pPr>
    </w:lvl>
    <w:lvl w:ilvl="2">
      <w:start w:val="1"/>
      <w:numFmt w:val="lowerRoman"/>
      <w:lvlText w:val="%3."/>
      <w:lvlJc w:val="right"/>
      <w:pPr>
        <w:ind w:left="2226" w:hanging="180"/>
      </w:pPr>
    </w:lvl>
    <w:lvl w:ilvl="3">
      <w:start w:val="1"/>
      <w:numFmt w:val="decimal"/>
      <w:lvlText w:val="%4."/>
      <w:lvlJc w:val="left"/>
      <w:pPr>
        <w:ind w:left="2946" w:hanging="360"/>
      </w:pPr>
    </w:lvl>
    <w:lvl w:ilvl="4">
      <w:start w:val="1"/>
      <w:numFmt w:val="lowerLetter"/>
      <w:lvlText w:val="%5."/>
      <w:lvlJc w:val="left"/>
      <w:pPr>
        <w:ind w:left="3666" w:hanging="360"/>
      </w:pPr>
    </w:lvl>
    <w:lvl w:ilvl="5">
      <w:start w:val="1"/>
      <w:numFmt w:val="lowerRoman"/>
      <w:lvlText w:val="%6."/>
      <w:lvlJc w:val="right"/>
      <w:pPr>
        <w:ind w:left="4386" w:hanging="180"/>
      </w:pPr>
    </w:lvl>
    <w:lvl w:ilvl="6">
      <w:start w:val="1"/>
      <w:numFmt w:val="decimal"/>
      <w:lvlText w:val="%7."/>
      <w:lvlJc w:val="left"/>
      <w:pPr>
        <w:ind w:left="5106" w:hanging="360"/>
      </w:pPr>
    </w:lvl>
    <w:lvl w:ilvl="7">
      <w:start w:val="1"/>
      <w:numFmt w:val="lowerLetter"/>
      <w:lvlText w:val="%8."/>
      <w:lvlJc w:val="left"/>
      <w:pPr>
        <w:ind w:left="5826" w:hanging="360"/>
      </w:pPr>
    </w:lvl>
    <w:lvl w:ilvl="8">
      <w:start w:val="1"/>
      <w:numFmt w:val="lowerRoman"/>
      <w:lvlText w:val="%9."/>
      <w:lvlJc w:val="right"/>
      <w:pPr>
        <w:ind w:left="6546" w:hanging="180"/>
      </w:pPr>
    </w:lvl>
  </w:abstractNum>
  <w:abstractNum w:abstractNumId="15" w15:restartNumberingAfterBreak="0">
    <w:nsid w:val="55D63DDB"/>
    <w:multiLevelType w:val="hybridMultilevel"/>
    <w:tmpl w:val="9730939A"/>
    <w:lvl w:ilvl="0" w:tplc="6C28CA66">
      <w:start w:val="1"/>
      <w:numFmt w:val="upperRoman"/>
      <w:lvlText w:val="%1."/>
      <w:lvlJc w:val="left"/>
      <w:pPr>
        <w:ind w:left="437" w:firstLine="414"/>
      </w:pPr>
      <w:rPr>
        <w:rFonts w:cs="Times New Roman" w:hint="default"/>
      </w:rPr>
    </w:lvl>
    <w:lvl w:ilvl="1" w:tplc="080A0019" w:tentative="1">
      <w:start w:val="1"/>
      <w:numFmt w:val="lowerLetter"/>
      <w:lvlText w:val="%2."/>
      <w:lvlJc w:val="left"/>
      <w:pPr>
        <w:ind w:left="6018" w:hanging="360"/>
      </w:pPr>
      <w:rPr>
        <w:rFonts w:cs="Times New Roman"/>
      </w:rPr>
    </w:lvl>
    <w:lvl w:ilvl="2" w:tplc="080A001B" w:tentative="1">
      <w:start w:val="1"/>
      <w:numFmt w:val="lowerRoman"/>
      <w:lvlText w:val="%3."/>
      <w:lvlJc w:val="right"/>
      <w:pPr>
        <w:ind w:left="6738" w:hanging="180"/>
      </w:pPr>
      <w:rPr>
        <w:rFonts w:cs="Times New Roman"/>
      </w:rPr>
    </w:lvl>
    <w:lvl w:ilvl="3" w:tplc="080A000F" w:tentative="1">
      <w:start w:val="1"/>
      <w:numFmt w:val="decimal"/>
      <w:lvlText w:val="%4."/>
      <w:lvlJc w:val="left"/>
      <w:pPr>
        <w:ind w:left="7458" w:hanging="360"/>
      </w:pPr>
      <w:rPr>
        <w:rFonts w:cs="Times New Roman"/>
      </w:rPr>
    </w:lvl>
    <w:lvl w:ilvl="4" w:tplc="080A0019" w:tentative="1">
      <w:start w:val="1"/>
      <w:numFmt w:val="lowerLetter"/>
      <w:lvlText w:val="%5."/>
      <w:lvlJc w:val="left"/>
      <w:pPr>
        <w:ind w:left="8178" w:hanging="360"/>
      </w:pPr>
      <w:rPr>
        <w:rFonts w:cs="Times New Roman"/>
      </w:rPr>
    </w:lvl>
    <w:lvl w:ilvl="5" w:tplc="080A001B" w:tentative="1">
      <w:start w:val="1"/>
      <w:numFmt w:val="lowerRoman"/>
      <w:lvlText w:val="%6."/>
      <w:lvlJc w:val="right"/>
      <w:pPr>
        <w:ind w:left="8898" w:hanging="180"/>
      </w:pPr>
      <w:rPr>
        <w:rFonts w:cs="Times New Roman"/>
      </w:rPr>
    </w:lvl>
    <w:lvl w:ilvl="6" w:tplc="080A000F" w:tentative="1">
      <w:start w:val="1"/>
      <w:numFmt w:val="decimal"/>
      <w:lvlText w:val="%7."/>
      <w:lvlJc w:val="left"/>
      <w:pPr>
        <w:ind w:left="9618" w:hanging="360"/>
      </w:pPr>
      <w:rPr>
        <w:rFonts w:cs="Times New Roman"/>
      </w:rPr>
    </w:lvl>
    <w:lvl w:ilvl="7" w:tplc="080A0019" w:tentative="1">
      <w:start w:val="1"/>
      <w:numFmt w:val="lowerLetter"/>
      <w:lvlText w:val="%8."/>
      <w:lvlJc w:val="left"/>
      <w:pPr>
        <w:ind w:left="10338" w:hanging="360"/>
      </w:pPr>
      <w:rPr>
        <w:rFonts w:cs="Times New Roman"/>
      </w:rPr>
    </w:lvl>
    <w:lvl w:ilvl="8" w:tplc="080A001B" w:tentative="1">
      <w:start w:val="1"/>
      <w:numFmt w:val="lowerRoman"/>
      <w:lvlText w:val="%9."/>
      <w:lvlJc w:val="right"/>
      <w:pPr>
        <w:ind w:left="11058" w:hanging="180"/>
      </w:pPr>
      <w:rPr>
        <w:rFonts w:cs="Times New Roman"/>
      </w:rPr>
    </w:lvl>
  </w:abstractNum>
  <w:abstractNum w:abstractNumId="16" w15:restartNumberingAfterBreak="0">
    <w:nsid w:val="57AE02AD"/>
    <w:multiLevelType w:val="multilevel"/>
    <w:tmpl w:val="A412EC90"/>
    <w:styleLink w:val="Listaactual2"/>
    <w:lvl w:ilvl="0">
      <w:start w:val="1"/>
      <w:numFmt w:val="upperRoman"/>
      <w:lvlText w:val="%1."/>
      <w:lvlJc w:val="right"/>
      <w:pPr>
        <w:ind w:left="1287" w:hanging="360"/>
      </w:pPr>
    </w:lvl>
    <w:lvl w:ilvl="1">
      <w:start w:val="1"/>
      <w:numFmt w:val="lowerLetter"/>
      <w:lvlText w:val="%2."/>
      <w:lvlJc w:val="left"/>
      <w:pPr>
        <w:ind w:left="2007" w:hanging="360"/>
      </w:pPr>
    </w:lvl>
    <w:lvl w:ilvl="2">
      <w:start w:val="1"/>
      <w:numFmt w:val="lowerRoman"/>
      <w:lvlText w:val="%3."/>
      <w:lvlJc w:val="right"/>
      <w:pPr>
        <w:ind w:left="2727" w:hanging="180"/>
      </w:pPr>
    </w:lvl>
    <w:lvl w:ilvl="3">
      <w:start w:val="1"/>
      <w:numFmt w:val="decimal"/>
      <w:lvlText w:val="%4."/>
      <w:lvlJc w:val="left"/>
      <w:pPr>
        <w:ind w:left="3447" w:hanging="360"/>
      </w:pPr>
    </w:lvl>
    <w:lvl w:ilvl="4">
      <w:start w:val="1"/>
      <w:numFmt w:val="lowerLetter"/>
      <w:lvlText w:val="%5."/>
      <w:lvlJc w:val="left"/>
      <w:pPr>
        <w:ind w:left="4167" w:hanging="360"/>
      </w:pPr>
    </w:lvl>
    <w:lvl w:ilvl="5">
      <w:start w:val="1"/>
      <w:numFmt w:val="lowerRoman"/>
      <w:lvlText w:val="%6."/>
      <w:lvlJc w:val="right"/>
      <w:pPr>
        <w:ind w:left="4887" w:hanging="180"/>
      </w:pPr>
    </w:lvl>
    <w:lvl w:ilvl="6">
      <w:start w:val="1"/>
      <w:numFmt w:val="decimal"/>
      <w:lvlText w:val="%7."/>
      <w:lvlJc w:val="left"/>
      <w:pPr>
        <w:ind w:left="5607" w:hanging="360"/>
      </w:pPr>
    </w:lvl>
    <w:lvl w:ilvl="7">
      <w:start w:val="1"/>
      <w:numFmt w:val="lowerLetter"/>
      <w:lvlText w:val="%8."/>
      <w:lvlJc w:val="left"/>
      <w:pPr>
        <w:ind w:left="6327" w:hanging="360"/>
      </w:pPr>
    </w:lvl>
    <w:lvl w:ilvl="8">
      <w:start w:val="1"/>
      <w:numFmt w:val="lowerRoman"/>
      <w:lvlText w:val="%9."/>
      <w:lvlJc w:val="right"/>
      <w:pPr>
        <w:ind w:left="7047" w:hanging="180"/>
      </w:pPr>
    </w:lvl>
  </w:abstractNum>
  <w:abstractNum w:abstractNumId="17" w15:restartNumberingAfterBreak="0">
    <w:nsid w:val="5ABF0CE3"/>
    <w:multiLevelType w:val="hybridMultilevel"/>
    <w:tmpl w:val="6330A674"/>
    <w:lvl w:ilvl="0" w:tplc="AC0E1740">
      <w:start w:val="1"/>
      <w:numFmt w:val="decimal"/>
      <w:lvlText w:val="%1."/>
      <w:lvlJc w:val="left"/>
      <w:pPr>
        <w:ind w:left="709" w:hanging="425"/>
      </w:pPr>
      <w:rPr>
        <w:rFonts w:hint="default"/>
      </w:rPr>
    </w:lvl>
    <w:lvl w:ilvl="1" w:tplc="080A000F">
      <w:start w:val="1"/>
      <w:numFmt w:val="decimal"/>
      <w:lvlText w:val="%2."/>
      <w:lvlJc w:val="left"/>
      <w:pPr>
        <w:ind w:left="1440" w:hanging="360"/>
      </w:pPr>
      <w:rPr>
        <w:rFonts w:hint="default"/>
      </w:r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8" w15:restartNumberingAfterBreak="0">
    <w:nsid w:val="60461E1B"/>
    <w:multiLevelType w:val="multilevel"/>
    <w:tmpl w:val="080A001F"/>
    <w:styleLink w:val="Listaactual6"/>
    <w:lvl w:ilvl="0">
      <w:start w:val="1"/>
      <w:numFmt w:val="decimal"/>
      <w:lvlText w:val="%1."/>
      <w:lvlJc w:val="left"/>
      <w:pPr>
        <w:ind w:left="360" w:hanging="360"/>
      </w:pPr>
      <w:rPr>
        <w:rFonts w:hint="default"/>
      </w:r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9" w15:restartNumberingAfterBreak="0">
    <w:nsid w:val="6E7D7CAA"/>
    <w:multiLevelType w:val="multilevel"/>
    <w:tmpl w:val="9A6CBE66"/>
    <w:styleLink w:val="Listaactual4"/>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0" w15:restartNumberingAfterBreak="0">
    <w:nsid w:val="726A1FB2"/>
    <w:multiLevelType w:val="hybridMultilevel"/>
    <w:tmpl w:val="FFFFFFFF"/>
    <w:lvl w:ilvl="0" w:tplc="D9F29CB0">
      <w:start w:val="1"/>
      <w:numFmt w:val="bullet"/>
      <w:lvlText w:val=""/>
      <w:lvlJc w:val="left"/>
      <w:pPr>
        <w:ind w:left="1440" w:hanging="360"/>
      </w:pPr>
      <w:rPr>
        <w:rFonts w:ascii="Symbol" w:hAnsi="Symbol" w:hint="default"/>
      </w:rPr>
    </w:lvl>
    <w:lvl w:ilvl="1" w:tplc="080A0019" w:tentative="1">
      <w:start w:val="1"/>
      <w:numFmt w:val="lowerLetter"/>
      <w:lvlText w:val="%2."/>
      <w:lvlJc w:val="left"/>
      <w:pPr>
        <w:ind w:left="2160" w:hanging="360"/>
      </w:pPr>
      <w:rPr>
        <w:rFonts w:cs="Times New Roman"/>
      </w:rPr>
    </w:lvl>
    <w:lvl w:ilvl="2" w:tplc="080A001B" w:tentative="1">
      <w:start w:val="1"/>
      <w:numFmt w:val="lowerRoman"/>
      <w:lvlText w:val="%3."/>
      <w:lvlJc w:val="right"/>
      <w:pPr>
        <w:ind w:left="2880" w:hanging="180"/>
      </w:pPr>
      <w:rPr>
        <w:rFonts w:cs="Times New Roman"/>
      </w:rPr>
    </w:lvl>
    <w:lvl w:ilvl="3" w:tplc="080A000F" w:tentative="1">
      <w:start w:val="1"/>
      <w:numFmt w:val="decimal"/>
      <w:lvlText w:val="%4."/>
      <w:lvlJc w:val="left"/>
      <w:pPr>
        <w:ind w:left="3600" w:hanging="360"/>
      </w:pPr>
      <w:rPr>
        <w:rFonts w:cs="Times New Roman"/>
      </w:rPr>
    </w:lvl>
    <w:lvl w:ilvl="4" w:tplc="080A0019" w:tentative="1">
      <w:start w:val="1"/>
      <w:numFmt w:val="lowerLetter"/>
      <w:lvlText w:val="%5."/>
      <w:lvlJc w:val="left"/>
      <w:pPr>
        <w:ind w:left="4320" w:hanging="360"/>
      </w:pPr>
      <w:rPr>
        <w:rFonts w:cs="Times New Roman"/>
      </w:rPr>
    </w:lvl>
    <w:lvl w:ilvl="5" w:tplc="080A001B" w:tentative="1">
      <w:start w:val="1"/>
      <w:numFmt w:val="lowerRoman"/>
      <w:lvlText w:val="%6."/>
      <w:lvlJc w:val="right"/>
      <w:pPr>
        <w:ind w:left="5040" w:hanging="180"/>
      </w:pPr>
      <w:rPr>
        <w:rFonts w:cs="Times New Roman"/>
      </w:rPr>
    </w:lvl>
    <w:lvl w:ilvl="6" w:tplc="080A000F" w:tentative="1">
      <w:start w:val="1"/>
      <w:numFmt w:val="decimal"/>
      <w:lvlText w:val="%7."/>
      <w:lvlJc w:val="left"/>
      <w:pPr>
        <w:ind w:left="5760" w:hanging="360"/>
      </w:pPr>
      <w:rPr>
        <w:rFonts w:cs="Times New Roman"/>
      </w:rPr>
    </w:lvl>
    <w:lvl w:ilvl="7" w:tplc="080A0019" w:tentative="1">
      <w:start w:val="1"/>
      <w:numFmt w:val="lowerLetter"/>
      <w:lvlText w:val="%8."/>
      <w:lvlJc w:val="left"/>
      <w:pPr>
        <w:ind w:left="6480" w:hanging="360"/>
      </w:pPr>
      <w:rPr>
        <w:rFonts w:cs="Times New Roman"/>
      </w:rPr>
    </w:lvl>
    <w:lvl w:ilvl="8" w:tplc="080A001B" w:tentative="1">
      <w:start w:val="1"/>
      <w:numFmt w:val="lowerRoman"/>
      <w:lvlText w:val="%9."/>
      <w:lvlJc w:val="right"/>
      <w:pPr>
        <w:ind w:left="7200" w:hanging="180"/>
      </w:pPr>
      <w:rPr>
        <w:rFonts w:cs="Times New Roman"/>
      </w:rPr>
    </w:lvl>
  </w:abstractNum>
  <w:abstractNum w:abstractNumId="21" w15:restartNumberingAfterBreak="0">
    <w:nsid w:val="797A193D"/>
    <w:multiLevelType w:val="hybridMultilevel"/>
    <w:tmpl w:val="4CE2E6F0"/>
    <w:lvl w:ilvl="0" w:tplc="25AECF20">
      <w:start w:val="1"/>
      <w:numFmt w:val="lowerLetter"/>
      <w:lvlText w:val="%1)"/>
      <w:lvlJc w:val="left"/>
      <w:pPr>
        <w:ind w:left="720" w:hanging="360"/>
      </w:pPr>
      <w:rPr>
        <w:rFonts w:hint="default"/>
        <w:b/>
        <w:i w:val="0"/>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2" w15:restartNumberingAfterBreak="0">
    <w:nsid w:val="7BB52B4E"/>
    <w:multiLevelType w:val="hybridMultilevel"/>
    <w:tmpl w:val="27CE7546"/>
    <w:lvl w:ilvl="0" w:tplc="580A0001">
      <w:start w:val="1"/>
      <w:numFmt w:val="bullet"/>
      <w:lvlText w:val=""/>
      <w:lvlJc w:val="left"/>
      <w:pPr>
        <w:ind w:left="709" w:hanging="425"/>
      </w:pPr>
      <w:rPr>
        <w:rFonts w:ascii="Symbol" w:hAnsi="Symbol" w:hint="default"/>
        <w:sz w:val="24"/>
        <w:szCs w:val="24"/>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num w:numId="1">
    <w:abstractNumId w:val="14"/>
  </w:num>
  <w:num w:numId="2">
    <w:abstractNumId w:val="7"/>
  </w:num>
  <w:num w:numId="3">
    <w:abstractNumId w:val="16"/>
  </w:num>
  <w:num w:numId="4">
    <w:abstractNumId w:val="8"/>
  </w:num>
  <w:num w:numId="5">
    <w:abstractNumId w:val="19"/>
  </w:num>
  <w:num w:numId="6">
    <w:abstractNumId w:val="2"/>
  </w:num>
  <w:num w:numId="7">
    <w:abstractNumId w:val="18"/>
  </w:num>
  <w:num w:numId="8">
    <w:abstractNumId w:val="6"/>
  </w:num>
  <w:num w:numId="9">
    <w:abstractNumId w:val="0"/>
  </w:num>
  <w:num w:numId="10">
    <w:abstractNumId w:val="10"/>
  </w:num>
  <w:num w:numId="11">
    <w:abstractNumId w:val="11"/>
  </w:num>
  <w:num w:numId="12">
    <w:abstractNumId w:val="22"/>
  </w:num>
  <w:num w:numId="13">
    <w:abstractNumId w:val="17"/>
  </w:num>
  <w:num w:numId="14">
    <w:abstractNumId w:val="21"/>
  </w:num>
  <w:num w:numId="15">
    <w:abstractNumId w:val="4"/>
  </w:num>
  <w:num w:numId="16">
    <w:abstractNumId w:val="20"/>
  </w:num>
  <w:num w:numId="17">
    <w:abstractNumId w:val="3"/>
  </w:num>
  <w:num w:numId="18">
    <w:abstractNumId w:val="5"/>
  </w:num>
  <w:num w:numId="19">
    <w:abstractNumId w:val="15"/>
  </w:num>
  <w:num w:numId="20">
    <w:abstractNumId w:val="12"/>
  </w:num>
  <w:num w:numId="21">
    <w:abstractNumId w:val="1"/>
  </w:num>
  <w:num w:numId="22">
    <w:abstractNumId w:val="13"/>
  </w:num>
  <w:num w:numId="23">
    <w:abstractNumId w:val="9"/>
  </w:num>
  <w:numIdMacAtCleanup w:val="1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stylePaneFormatFilter w:val="3F21" w:allStyles="1" w:customStyles="0" w:latentStyles="0" w:stylesInUse="0" w:headingStyles="1" w:numberingStyles="0" w:tableStyles="0" w:directFormattingOnRuns="1" w:directFormattingOnParagraphs="1" w:directFormattingOnNumbering="1" w:directFormattingOnTables="1" w:clearFormatting="1" w:top3HeadingStyles="1" w:visibleStyles="0" w:alternateStyleNames="0"/>
  <w:defaultTabStop w:val="708"/>
  <w:hyphenationZone w:val="425"/>
  <w:characterSpacingControl w:val="doNotCompress"/>
  <w:hdrShapeDefaults>
    <o:shapedefaults v:ext="edit" spidmax="2050"/>
    <o:shapelayout v:ext="edit">
      <o:idmap v:ext="edit" data="1"/>
    </o:shapelayout>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2498E"/>
    <w:rsid w:val="000002F3"/>
    <w:rsid w:val="00002C6A"/>
    <w:rsid w:val="00003412"/>
    <w:rsid w:val="000034AA"/>
    <w:rsid w:val="00003F45"/>
    <w:rsid w:val="00004014"/>
    <w:rsid w:val="00004063"/>
    <w:rsid w:val="0000665B"/>
    <w:rsid w:val="00007857"/>
    <w:rsid w:val="00007BA4"/>
    <w:rsid w:val="0001033C"/>
    <w:rsid w:val="0001151F"/>
    <w:rsid w:val="000117AB"/>
    <w:rsid w:val="00011CCA"/>
    <w:rsid w:val="000124BD"/>
    <w:rsid w:val="00012909"/>
    <w:rsid w:val="00012BEE"/>
    <w:rsid w:val="00012D78"/>
    <w:rsid w:val="00013ED7"/>
    <w:rsid w:val="00015487"/>
    <w:rsid w:val="000154CA"/>
    <w:rsid w:val="000171BE"/>
    <w:rsid w:val="00021122"/>
    <w:rsid w:val="00021165"/>
    <w:rsid w:val="00021A08"/>
    <w:rsid w:val="000221D0"/>
    <w:rsid w:val="00024A6D"/>
    <w:rsid w:val="00025560"/>
    <w:rsid w:val="00026582"/>
    <w:rsid w:val="00031BA3"/>
    <w:rsid w:val="00032C99"/>
    <w:rsid w:val="00033479"/>
    <w:rsid w:val="00033562"/>
    <w:rsid w:val="0003521B"/>
    <w:rsid w:val="0003577D"/>
    <w:rsid w:val="00035A30"/>
    <w:rsid w:val="0003692B"/>
    <w:rsid w:val="00036D5F"/>
    <w:rsid w:val="00036EFC"/>
    <w:rsid w:val="00040A10"/>
    <w:rsid w:val="00041421"/>
    <w:rsid w:val="00041670"/>
    <w:rsid w:val="000417BE"/>
    <w:rsid w:val="00041AE7"/>
    <w:rsid w:val="00041DEA"/>
    <w:rsid w:val="000424AF"/>
    <w:rsid w:val="00042C95"/>
    <w:rsid w:val="00044DAB"/>
    <w:rsid w:val="00045F86"/>
    <w:rsid w:val="00050D85"/>
    <w:rsid w:val="00050FF1"/>
    <w:rsid w:val="00051732"/>
    <w:rsid w:val="00051F5E"/>
    <w:rsid w:val="0005219F"/>
    <w:rsid w:val="0005241C"/>
    <w:rsid w:val="00054689"/>
    <w:rsid w:val="0005480B"/>
    <w:rsid w:val="00054F6A"/>
    <w:rsid w:val="00055891"/>
    <w:rsid w:val="00055C90"/>
    <w:rsid w:val="000564B5"/>
    <w:rsid w:val="000565EE"/>
    <w:rsid w:val="000575E4"/>
    <w:rsid w:val="0005787D"/>
    <w:rsid w:val="00057B42"/>
    <w:rsid w:val="00060716"/>
    <w:rsid w:val="00061B46"/>
    <w:rsid w:val="00061B8D"/>
    <w:rsid w:val="00061D9B"/>
    <w:rsid w:val="00062180"/>
    <w:rsid w:val="00064854"/>
    <w:rsid w:val="00065463"/>
    <w:rsid w:val="000666B3"/>
    <w:rsid w:val="000676A2"/>
    <w:rsid w:val="0007107B"/>
    <w:rsid w:val="000739AF"/>
    <w:rsid w:val="00075586"/>
    <w:rsid w:val="00075D5E"/>
    <w:rsid w:val="00076332"/>
    <w:rsid w:val="00077A55"/>
    <w:rsid w:val="00077F28"/>
    <w:rsid w:val="000802BA"/>
    <w:rsid w:val="00082E5D"/>
    <w:rsid w:val="00083498"/>
    <w:rsid w:val="0008496A"/>
    <w:rsid w:val="00085EA2"/>
    <w:rsid w:val="0008628E"/>
    <w:rsid w:val="000864CC"/>
    <w:rsid w:val="0008737D"/>
    <w:rsid w:val="00087AFB"/>
    <w:rsid w:val="00087F54"/>
    <w:rsid w:val="0009020C"/>
    <w:rsid w:val="00090297"/>
    <w:rsid w:val="00090A37"/>
    <w:rsid w:val="00091DB9"/>
    <w:rsid w:val="00092681"/>
    <w:rsid w:val="00092D82"/>
    <w:rsid w:val="0009320C"/>
    <w:rsid w:val="0009328A"/>
    <w:rsid w:val="0009397B"/>
    <w:rsid w:val="00094B23"/>
    <w:rsid w:val="00094FD7"/>
    <w:rsid w:val="000951B9"/>
    <w:rsid w:val="0009609D"/>
    <w:rsid w:val="00096248"/>
    <w:rsid w:val="000A00BB"/>
    <w:rsid w:val="000A110B"/>
    <w:rsid w:val="000A1D0D"/>
    <w:rsid w:val="000A2CA6"/>
    <w:rsid w:val="000A2F65"/>
    <w:rsid w:val="000A3F41"/>
    <w:rsid w:val="000A5EA1"/>
    <w:rsid w:val="000B1F27"/>
    <w:rsid w:val="000B2390"/>
    <w:rsid w:val="000B28CF"/>
    <w:rsid w:val="000B491D"/>
    <w:rsid w:val="000B51CE"/>
    <w:rsid w:val="000B5608"/>
    <w:rsid w:val="000B65C3"/>
    <w:rsid w:val="000B7EFF"/>
    <w:rsid w:val="000C0203"/>
    <w:rsid w:val="000C066A"/>
    <w:rsid w:val="000C0E5D"/>
    <w:rsid w:val="000C2D59"/>
    <w:rsid w:val="000C3EBE"/>
    <w:rsid w:val="000C416A"/>
    <w:rsid w:val="000C51AF"/>
    <w:rsid w:val="000C568A"/>
    <w:rsid w:val="000C661C"/>
    <w:rsid w:val="000C7472"/>
    <w:rsid w:val="000C7F8F"/>
    <w:rsid w:val="000D0CD3"/>
    <w:rsid w:val="000D14DA"/>
    <w:rsid w:val="000D2C63"/>
    <w:rsid w:val="000D3C8A"/>
    <w:rsid w:val="000D5244"/>
    <w:rsid w:val="000D55D2"/>
    <w:rsid w:val="000D5634"/>
    <w:rsid w:val="000D56B9"/>
    <w:rsid w:val="000D5C00"/>
    <w:rsid w:val="000D66A1"/>
    <w:rsid w:val="000D772A"/>
    <w:rsid w:val="000E06A3"/>
    <w:rsid w:val="000E0D32"/>
    <w:rsid w:val="000E1FD4"/>
    <w:rsid w:val="000E35E0"/>
    <w:rsid w:val="000E37D0"/>
    <w:rsid w:val="000E48E3"/>
    <w:rsid w:val="000E4AFE"/>
    <w:rsid w:val="000E4EBC"/>
    <w:rsid w:val="000E513A"/>
    <w:rsid w:val="000E57E9"/>
    <w:rsid w:val="000E74D7"/>
    <w:rsid w:val="000E7BF6"/>
    <w:rsid w:val="000F015F"/>
    <w:rsid w:val="000F0B57"/>
    <w:rsid w:val="000F114E"/>
    <w:rsid w:val="000F146C"/>
    <w:rsid w:val="000F196A"/>
    <w:rsid w:val="000F367A"/>
    <w:rsid w:val="000F54F6"/>
    <w:rsid w:val="000F7D93"/>
    <w:rsid w:val="0010147E"/>
    <w:rsid w:val="0010149D"/>
    <w:rsid w:val="00103C89"/>
    <w:rsid w:val="00103D8C"/>
    <w:rsid w:val="001050A9"/>
    <w:rsid w:val="001059AF"/>
    <w:rsid w:val="001067FE"/>
    <w:rsid w:val="00107256"/>
    <w:rsid w:val="001107C4"/>
    <w:rsid w:val="0011110C"/>
    <w:rsid w:val="001116B7"/>
    <w:rsid w:val="0011295F"/>
    <w:rsid w:val="00114F1E"/>
    <w:rsid w:val="00115495"/>
    <w:rsid w:val="00116E4B"/>
    <w:rsid w:val="00116F6B"/>
    <w:rsid w:val="00121842"/>
    <w:rsid w:val="00121F46"/>
    <w:rsid w:val="001235A0"/>
    <w:rsid w:val="00123D0B"/>
    <w:rsid w:val="00130C18"/>
    <w:rsid w:val="00131C40"/>
    <w:rsid w:val="00131C6C"/>
    <w:rsid w:val="00131F2D"/>
    <w:rsid w:val="001321ED"/>
    <w:rsid w:val="00133F26"/>
    <w:rsid w:val="001343E6"/>
    <w:rsid w:val="001360B8"/>
    <w:rsid w:val="0013657B"/>
    <w:rsid w:val="00136A94"/>
    <w:rsid w:val="0014092A"/>
    <w:rsid w:val="00142D35"/>
    <w:rsid w:val="00143916"/>
    <w:rsid w:val="00143E8A"/>
    <w:rsid w:val="00143FC6"/>
    <w:rsid w:val="00144A6E"/>
    <w:rsid w:val="00144ABF"/>
    <w:rsid w:val="00144BA8"/>
    <w:rsid w:val="00145715"/>
    <w:rsid w:val="00145C22"/>
    <w:rsid w:val="001464CD"/>
    <w:rsid w:val="00150293"/>
    <w:rsid w:val="001502AD"/>
    <w:rsid w:val="001509C0"/>
    <w:rsid w:val="00151431"/>
    <w:rsid w:val="00151764"/>
    <w:rsid w:val="00151FF5"/>
    <w:rsid w:val="00152B40"/>
    <w:rsid w:val="001530E5"/>
    <w:rsid w:val="00154F75"/>
    <w:rsid w:val="00155CC6"/>
    <w:rsid w:val="00155F53"/>
    <w:rsid w:val="001564E3"/>
    <w:rsid w:val="00156699"/>
    <w:rsid w:val="001568D5"/>
    <w:rsid w:val="00157D2B"/>
    <w:rsid w:val="00160608"/>
    <w:rsid w:val="001624E8"/>
    <w:rsid w:val="0016322B"/>
    <w:rsid w:val="0016339A"/>
    <w:rsid w:val="0016392B"/>
    <w:rsid w:val="00165898"/>
    <w:rsid w:val="00166171"/>
    <w:rsid w:val="00167DF0"/>
    <w:rsid w:val="00171192"/>
    <w:rsid w:val="00171AAD"/>
    <w:rsid w:val="00171BBC"/>
    <w:rsid w:val="00171F77"/>
    <w:rsid w:val="0017292D"/>
    <w:rsid w:val="00172A87"/>
    <w:rsid w:val="0017523B"/>
    <w:rsid w:val="00175B42"/>
    <w:rsid w:val="0017633C"/>
    <w:rsid w:val="00176522"/>
    <w:rsid w:val="001809A8"/>
    <w:rsid w:val="00181A9D"/>
    <w:rsid w:val="001823E3"/>
    <w:rsid w:val="00182FC0"/>
    <w:rsid w:val="00183F45"/>
    <w:rsid w:val="00184AEA"/>
    <w:rsid w:val="00185402"/>
    <w:rsid w:val="0018577B"/>
    <w:rsid w:val="00185C61"/>
    <w:rsid w:val="00190B5A"/>
    <w:rsid w:val="00190D0F"/>
    <w:rsid w:val="00190F59"/>
    <w:rsid w:val="00192D02"/>
    <w:rsid w:val="00194C85"/>
    <w:rsid w:val="0019539C"/>
    <w:rsid w:val="001957E6"/>
    <w:rsid w:val="00195845"/>
    <w:rsid w:val="0019584A"/>
    <w:rsid w:val="001960AD"/>
    <w:rsid w:val="00196AF7"/>
    <w:rsid w:val="00197A4A"/>
    <w:rsid w:val="001A057E"/>
    <w:rsid w:val="001A0AFD"/>
    <w:rsid w:val="001A0E96"/>
    <w:rsid w:val="001A1BDB"/>
    <w:rsid w:val="001A316F"/>
    <w:rsid w:val="001A3982"/>
    <w:rsid w:val="001A3C5F"/>
    <w:rsid w:val="001A3F75"/>
    <w:rsid w:val="001A4BDF"/>
    <w:rsid w:val="001A51C8"/>
    <w:rsid w:val="001A6849"/>
    <w:rsid w:val="001A773B"/>
    <w:rsid w:val="001B01D7"/>
    <w:rsid w:val="001B0259"/>
    <w:rsid w:val="001B0262"/>
    <w:rsid w:val="001B28D1"/>
    <w:rsid w:val="001B3FD2"/>
    <w:rsid w:val="001B5693"/>
    <w:rsid w:val="001B6C2D"/>
    <w:rsid w:val="001B7147"/>
    <w:rsid w:val="001C087E"/>
    <w:rsid w:val="001C0F32"/>
    <w:rsid w:val="001C2099"/>
    <w:rsid w:val="001C27A3"/>
    <w:rsid w:val="001C2C72"/>
    <w:rsid w:val="001C3145"/>
    <w:rsid w:val="001C3387"/>
    <w:rsid w:val="001C54A1"/>
    <w:rsid w:val="001C5CD0"/>
    <w:rsid w:val="001C72C0"/>
    <w:rsid w:val="001C7347"/>
    <w:rsid w:val="001C7697"/>
    <w:rsid w:val="001C7C31"/>
    <w:rsid w:val="001D1B77"/>
    <w:rsid w:val="001D225B"/>
    <w:rsid w:val="001D3563"/>
    <w:rsid w:val="001D3687"/>
    <w:rsid w:val="001D3EE2"/>
    <w:rsid w:val="001D41E0"/>
    <w:rsid w:val="001D4382"/>
    <w:rsid w:val="001D6CA8"/>
    <w:rsid w:val="001D7349"/>
    <w:rsid w:val="001E04CC"/>
    <w:rsid w:val="001E1A95"/>
    <w:rsid w:val="001E2186"/>
    <w:rsid w:val="001E21A0"/>
    <w:rsid w:val="001E2646"/>
    <w:rsid w:val="001E3430"/>
    <w:rsid w:val="001E35AE"/>
    <w:rsid w:val="001E5286"/>
    <w:rsid w:val="001E5453"/>
    <w:rsid w:val="001E5C3D"/>
    <w:rsid w:val="001E678B"/>
    <w:rsid w:val="001F2B26"/>
    <w:rsid w:val="001F2BC9"/>
    <w:rsid w:val="001F34DD"/>
    <w:rsid w:val="001F408E"/>
    <w:rsid w:val="001F4349"/>
    <w:rsid w:val="001F4860"/>
    <w:rsid w:val="001F4EDD"/>
    <w:rsid w:val="001F57CD"/>
    <w:rsid w:val="001F5B07"/>
    <w:rsid w:val="001F5E58"/>
    <w:rsid w:val="001F6270"/>
    <w:rsid w:val="001F65BE"/>
    <w:rsid w:val="001F7222"/>
    <w:rsid w:val="001F7890"/>
    <w:rsid w:val="001F7D9A"/>
    <w:rsid w:val="00200FAD"/>
    <w:rsid w:val="00201765"/>
    <w:rsid w:val="0020257F"/>
    <w:rsid w:val="00204AA1"/>
    <w:rsid w:val="00205455"/>
    <w:rsid w:val="00205FAC"/>
    <w:rsid w:val="0020763C"/>
    <w:rsid w:val="00207E11"/>
    <w:rsid w:val="0021063D"/>
    <w:rsid w:val="00210714"/>
    <w:rsid w:val="0021327B"/>
    <w:rsid w:val="00214B09"/>
    <w:rsid w:val="002155ED"/>
    <w:rsid w:val="0021627B"/>
    <w:rsid w:val="0021698E"/>
    <w:rsid w:val="00216D13"/>
    <w:rsid w:val="002207CF"/>
    <w:rsid w:val="002219CB"/>
    <w:rsid w:val="0022245F"/>
    <w:rsid w:val="00224FEA"/>
    <w:rsid w:val="002262C0"/>
    <w:rsid w:val="002264AE"/>
    <w:rsid w:val="00227691"/>
    <w:rsid w:val="00227DBC"/>
    <w:rsid w:val="00230E13"/>
    <w:rsid w:val="0023118D"/>
    <w:rsid w:val="00232621"/>
    <w:rsid w:val="0023293E"/>
    <w:rsid w:val="00232A7A"/>
    <w:rsid w:val="00232DA5"/>
    <w:rsid w:val="00232F2F"/>
    <w:rsid w:val="00232F87"/>
    <w:rsid w:val="002338B9"/>
    <w:rsid w:val="00234061"/>
    <w:rsid w:val="002349A9"/>
    <w:rsid w:val="00234E3C"/>
    <w:rsid w:val="0023573F"/>
    <w:rsid w:val="00236B9A"/>
    <w:rsid w:val="002372F0"/>
    <w:rsid w:val="00240046"/>
    <w:rsid w:val="00241201"/>
    <w:rsid w:val="002432E1"/>
    <w:rsid w:val="00243315"/>
    <w:rsid w:val="00243EF5"/>
    <w:rsid w:val="00245AC1"/>
    <w:rsid w:val="00246269"/>
    <w:rsid w:val="00247C45"/>
    <w:rsid w:val="002512CD"/>
    <w:rsid w:val="00252443"/>
    <w:rsid w:val="002530AE"/>
    <w:rsid w:val="0025386E"/>
    <w:rsid w:val="002547B2"/>
    <w:rsid w:val="0025565C"/>
    <w:rsid w:val="00255FD1"/>
    <w:rsid w:val="00256CE0"/>
    <w:rsid w:val="00260D15"/>
    <w:rsid w:val="00261A13"/>
    <w:rsid w:val="00261E57"/>
    <w:rsid w:val="00264CA1"/>
    <w:rsid w:val="00264FB2"/>
    <w:rsid w:val="0026506A"/>
    <w:rsid w:val="00266604"/>
    <w:rsid w:val="00267A7B"/>
    <w:rsid w:val="002704DF"/>
    <w:rsid w:val="00270F03"/>
    <w:rsid w:val="002710B5"/>
    <w:rsid w:val="0027116F"/>
    <w:rsid w:val="002729A0"/>
    <w:rsid w:val="00273E61"/>
    <w:rsid w:val="00273F5F"/>
    <w:rsid w:val="00273F7C"/>
    <w:rsid w:val="0027555F"/>
    <w:rsid w:val="00275719"/>
    <w:rsid w:val="00275BE9"/>
    <w:rsid w:val="00277BEF"/>
    <w:rsid w:val="00280398"/>
    <w:rsid w:val="002811E3"/>
    <w:rsid w:val="002813B2"/>
    <w:rsid w:val="00281804"/>
    <w:rsid w:val="00282431"/>
    <w:rsid w:val="00282E9E"/>
    <w:rsid w:val="00283BBD"/>
    <w:rsid w:val="00283D5E"/>
    <w:rsid w:val="00284245"/>
    <w:rsid w:val="00285034"/>
    <w:rsid w:val="00285A94"/>
    <w:rsid w:val="00290544"/>
    <w:rsid w:val="002913C5"/>
    <w:rsid w:val="00291DE2"/>
    <w:rsid w:val="0029208D"/>
    <w:rsid w:val="00292258"/>
    <w:rsid w:val="0029225E"/>
    <w:rsid w:val="00293F85"/>
    <w:rsid w:val="0029482F"/>
    <w:rsid w:val="00294892"/>
    <w:rsid w:val="00296073"/>
    <w:rsid w:val="00296626"/>
    <w:rsid w:val="00296E92"/>
    <w:rsid w:val="00297212"/>
    <w:rsid w:val="002972E8"/>
    <w:rsid w:val="002A02E8"/>
    <w:rsid w:val="002A1797"/>
    <w:rsid w:val="002A51B8"/>
    <w:rsid w:val="002A5ADD"/>
    <w:rsid w:val="002A5FDF"/>
    <w:rsid w:val="002A6FCE"/>
    <w:rsid w:val="002A7501"/>
    <w:rsid w:val="002B0EA1"/>
    <w:rsid w:val="002B317E"/>
    <w:rsid w:val="002B3CE2"/>
    <w:rsid w:val="002B40FF"/>
    <w:rsid w:val="002B44C4"/>
    <w:rsid w:val="002B5E01"/>
    <w:rsid w:val="002B5F48"/>
    <w:rsid w:val="002B7549"/>
    <w:rsid w:val="002C0E65"/>
    <w:rsid w:val="002C0E9B"/>
    <w:rsid w:val="002C15CA"/>
    <w:rsid w:val="002C1DAF"/>
    <w:rsid w:val="002C26CD"/>
    <w:rsid w:val="002C2C08"/>
    <w:rsid w:val="002C3141"/>
    <w:rsid w:val="002C42A2"/>
    <w:rsid w:val="002C4718"/>
    <w:rsid w:val="002C48A8"/>
    <w:rsid w:val="002C6010"/>
    <w:rsid w:val="002C7329"/>
    <w:rsid w:val="002C7EC4"/>
    <w:rsid w:val="002D15F2"/>
    <w:rsid w:val="002D2F05"/>
    <w:rsid w:val="002D2F64"/>
    <w:rsid w:val="002D4953"/>
    <w:rsid w:val="002D5CCE"/>
    <w:rsid w:val="002D639B"/>
    <w:rsid w:val="002D785E"/>
    <w:rsid w:val="002E0D37"/>
    <w:rsid w:val="002E0FE2"/>
    <w:rsid w:val="002E1484"/>
    <w:rsid w:val="002E2D8A"/>
    <w:rsid w:val="002E37DA"/>
    <w:rsid w:val="002E40AD"/>
    <w:rsid w:val="002E55C9"/>
    <w:rsid w:val="002E5AFA"/>
    <w:rsid w:val="002E72F0"/>
    <w:rsid w:val="002F368E"/>
    <w:rsid w:val="002F3AAF"/>
    <w:rsid w:val="002F40FF"/>
    <w:rsid w:val="002F5101"/>
    <w:rsid w:val="002F713F"/>
    <w:rsid w:val="002F799E"/>
    <w:rsid w:val="002F7D3E"/>
    <w:rsid w:val="00300919"/>
    <w:rsid w:val="00302BF3"/>
    <w:rsid w:val="00302D8C"/>
    <w:rsid w:val="00303F92"/>
    <w:rsid w:val="00304386"/>
    <w:rsid w:val="00304EE5"/>
    <w:rsid w:val="00310825"/>
    <w:rsid w:val="00310E80"/>
    <w:rsid w:val="003110C6"/>
    <w:rsid w:val="00312106"/>
    <w:rsid w:val="003126FB"/>
    <w:rsid w:val="0031280C"/>
    <w:rsid w:val="00313170"/>
    <w:rsid w:val="003136B3"/>
    <w:rsid w:val="00314324"/>
    <w:rsid w:val="00315AE3"/>
    <w:rsid w:val="00315CA2"/>
    <w:rsid w:val="0031667E"/>
    <w:rsid w:val="00316A7B"/>
    <w:rsid w:val="003176D1"/>
    <w:rsid w:val="00317EBE"/>
    <w:rsid w:val="00321B9A"/>
    <w:rsid w:val="00324F09"/>
    <w:rsid w:val="00325C6E"/>
    <w:rsid w:val="003265D6"/>
    <w:rsid w:val="003275F8"/>
    <w:rsid w:val="0033070B"/>
    <w:rsid w:val="00331513"/>
    <w:rsid w:val="0033491A"/>
    <w:rsid w:val="00335A61"/>
    <w:rsid w:val="0033687B"/>
    <w:rsid w:val="00336980"/>
    <w:rsid w:val="00337088"/>
    <w:rsid w:val="00337638"/>
    <w:rsid w:val="00340ADD"/>
    <w:rsid w:val="00341178"/>
    <w:rsid w:val="00341B42"/>
    <w:rsid w:val="003420E1"/>
    <w:rsid w:val="003423FC"/>
    <w:rsid w:val="00344766"/>
    <w:rsid w:val="00344AD3"/>
    <w:rsid w:val="00345089"/>
    <w:rsid w:val="00345427"/>
    <w:rsid w:val="00345687"/>
    <w:rsid w:val="00345708"/>
    <w:rsid w:val="00346373"/>
    <w:rsid w:val="003467CD"/>
    <w:rsid w:val="003471F0"/>
    <w:rsid w:val="003505B2"/>
    <w:rsid w:val="0035063B"/>
    <w:rsid w:val="00352677"/>
    <w:rsid w:val="0035393E"/>
    <w:rsid w:val="00355981"/>
    <w:rsid w:val="00360189"/>
    <w:rsid w:val="0036188D"/>
    <w:rsid w:val="00362013"/>
    <w:rsid w:val="0036336C"/>
    <w:rsid w:val="003637A1"/>
    <w:rsid w:val="003647C3"/>
    <w:rsid w:val="00364C0A"/>
    <w:rsid w:val="003713C2"/>
    <w:rsid w:val="0037172A"/>
    <w:rsid w:val="0037269A"/>
    <w:rsid w:val="0037526D"/>
    <w:rsid w:val="0037545E"/>
    <w:rsid w:val="00376405"/>
    <w:rsid w:val="0038157C"/>
    <w:rsid w:val="0038209B"/>
    <w:rsid w:val="003839F9"/>
    <w:rsid w:val="003850D7"/>
    <w:rsid w:val="00385421"/>
    <w:rsid w:val="00386A48"/>
    <w:rsid w:val="00386F51"/>
    <w:rsid w:val="00387B96"/>
    <w:rsid w:val="00387CF3"/>
    <w:rsid w:val="00390611"/>
    <w:rsid w:val="00392022"/>
    <w:rsid w:val="0039214E"/>
    <w:rsid w:val="00392289"/>
    <w:rsid w:val="0039256B"/>
    <w:rsid w:val="00393884"/>
    <w:rsid w:val="003938ED"/>
    <w:rsid w:val="00393910"/>
    <w:rsid w:val="0039393F"/>
    <w:rsid w:val="00393CC5"/>
    <w:rsid w:val="00393F5B"/>
    <w:rsid w:val="003960C8"/>
    <w:rsid w:val="00397677"/>
    <w:rsid w:val="003A0B24"/>
    <w:rsid w:val="003A0BF2"/>
    <w:rsid w:val="003A0F14"/>
    <w:rsid w:val="003A3A32"/>
    <w:rsid w:val="003A53BF"/>
    <w:rsid w:val="003A57EB"/>
    <w:rsid w:val="003A59A6"/>
    <w:rsid w:val="003A6D5C"/>
    <w:rsid w:val="003A6F7A"/>
    <w:rsid w:val="003A7D55"/>
    <w:rsid w:val="003A7ED9"/>
    <w:rsid w:val="003B02EE"/>
    <w:rsid w:val="003B0DD6"/>
    <w:rsid w:val="003B10FB"/>
    <w:rsid w:val="003B1154"/>
    <w:rsid w:val="003B1752"/>
    <w:rsid w:val="003B279D"/>
    <w:rsid w:val="003B2AAD"/>
    <w:rsid w:val="003B3474"/>
    <w:rsid w:val="003B4BBE"/>
    <w:rsid w:val="003B5841"/>
    <w:rsid w:val="003B595A"/>
    <w:rsid w:val="003B5C2D"/>
    <w:rsid w:val="003B7208"/>
    <w:rsid w:val="003B7403"/>
    <w:rsid w:val="003B75A5"/>
    <w:rsid w:val="003C1100"/>
    <w:rsid w:val="003C1CFB"/>
    <w:rsid w:val="003C1DE6"/>
    <w:rsid w:val="003C30DA"/>
    <w:rsid w:val="003C4954"/>
    <w:rsid w:val="003C4A15"/>
    <w:rsid w:val="003C4FF5"/>
    <w:rsid w:val="003C57BF"/>
    <w:rsid w:val="003D0AE2"/>
    <w:rsid w:val="003D17AF"/>
    <w:rsid w:val="003D2681"/>
    <w:rsid w:val="003D2ED1"/>
    <w:rsid w:val="003D3477"/>
    <w:rsid w:val="003D372B"/>
    <w:rsid w:val="003D5450"/>
    <w:rsid w:val="003D6195"/>
    <w:rsid w:val="003D70D0"/>
    <w:rsid w:val="003D7707"/>
    <w:rsid w:val="003D7760"/>
    <w:rsid w:val="003E0B2A"/>
    <w:rsid w:val="003E0F89"/>
    <w:rsid w:val="003E13A1"/>
    <w:rsid w:val="003E2955"/>
    <w:rsid w:val="003E44DA"/>
    <w:rsid w:val="003E468A"/>
    <w:rsid w:val="003E4972"/>
    <w:rsid w:val="003E606D"/>
    <w:rsid w:val="003E6C77"/>
    <w:rsid w:val="003E6E17"/>
    <w:rsid w:val="003E7594"/>
    <w:rsid w:val="003F2491"/>
    <w:rsid w:val="003F308A"/>
    <w:rsid w:val="003F4582"/>
    <w:rsid w:val="003F5D5C"/>
    <w:rsid w:val="003F6192"/>
    <w:rsid w:val="003F78D2"/>
    <w:rsid w:val="00400915"/>
    <w:rsid w:val="0040187C"/>
    <w:rsid w:val="00402CBA"/>
    <w:rsid w:val="00403319"/>
    <w:rsid w:val="00405A0E"/>
    <w:rsid w:val="00406793"/>
    <w:rsid w:val="0040791E"/>
    <w:rsid w:val="00411F8F"/>
    <w:rsid w:val="004135D8"/>
    <w:rsid w:val="004136D6"/>
    <w:rsid w:val="0041401B"/>
    <w:rsid w:val="00414020"/>
    <w:rsid w:val="0041428D"/>
    <w:rsid w:val="0041493D"/>
    <w:rsid w:val="00415270"/>
    <w:rsid w:val="004154DB"/>
    <w:rsid w:val="00417379"/>
    <w:rsid w:val="004176BF"/>
    <w:rsid w:val="004204D0"/>
    <w:rsid w:val="00420AC4"/>
    <w:rsid w:val="00421DD1"/>
    <w:rsid w:val="004232C6"/>
    <w:rsid w:val="00424DD0"/>
    <w:rsid w:val="00426124"/>
    <w:rsid w:val="00426F24"/>
    <w:rsid w:val="004310BB"/>
    <w:rsid w:val="004325EA"/>
    <w:rsid w:val="004338C7"/>
    <w:rsid w:val="00433E65"/>
    <w:rsid w:val="00434C3F"/>
    <w:rsid w:val="00434EAD"/>
    <w:rsid w:val="00437085"/>
    <w:rsid w:val="004406B5"/>
    <w:rsid w:val="004431D5"/>
    <w:rsid w:val="004436C5"/>
    <w:rsid w:val="00444E7F"/>
    <w:rsid w:val="00445514"/>
    <w:rsid w:val="00445853"/>
    <w:rsid w:val="00447748"/>
    <w:rsid w:val="00447A90"/>
    <w:rsid w:val="00451C0A"/>
    <w:rsid w:val="0045354B"/>
    <w:rsid w:val="00453687"/>
    <w:rsid w:val="004536F3"/>
    <w:rsid w:val="004558BD"/>
    <w:rsid w:val="004570FA"/>
    <w:rsid w:val="004579DC"/>
    <w:rsid w:val="00457FF1"/>
    <w:rsid w:val="00460C5B"/>
    <w:rsid w:val="004615D3"/>
    <w:rsid w:val="0046281E"/>
    <w:rsid w:val="00463909"/>
    <w:rsid w:val="004639C1"/>
    <w:rsid w:val="00464AF4"/>
    <w:rsid w:val="00464D6B"/>
    <w:rsid w:val="00467C83"/>
    <w:rsid w:val="00471E09"/>
    <w:rsid w:val="004728C4"/>
    <w:rsid w:val="00473538"/>
    <w:rsid w:val="0047369A"/>
    <w:rsid w:val="00473C7A"/>
    <w:rsid w:val="00474095"/>
    <w:rsid w:val="00474C35"/>
    <w:rsid w:val="004750A1"/>
    <w:rsid w:val="00475720"/>
    <w:rsid w:val="004769A4"/>
    <w:rsid w:val="00480212"/>
    <w:rsid w:val="00480D99"/>
    <w:rsid w:val="00482C8B"/>
    <w:rsid w:val="00482D0F"/>
    <w:rsid w:val="004838A8"/>
    <w:rsid w:val="00483EC9"/>
    <w:rsid w:val="004841AE"/>
    <w:rsid w:val="0048423C"/>
    <w:rsid w:val="0048483C"/>
    <w:rsid w:val="00484C7F"/>
    <w:rsid w:val="00485194"/>
    <w:rsid w:val="00485A59"/>
    <w:rsid w:val="00487BBD"/>
    <w:rsid w:val="004900E8"/>
    <w:rsid w:val="0049095E"/>
    <w:rsid w:val="0049216F"/>
    <w:rsid w:val="004928F5"/>
    <w:rsid w:val="004933FC"/>
    <w:rsid w:val="00494029"/>
    <w:rsid w:val="004962CD"/>
    <w:rsid w:val="00497395"/>
    <w:rsid w:val="004A0E7A"/>
    <w:rsid w:val="004A2091"/>
    <w:rsid w:val="004A212C"/>
    <w:rsid w:val="004A29FE"/>
    <w:rsid w:val="004A3000"/>
    <w:rsid w:val="004A4437"/>
    <w:rsid w:val="004A6D54"/>
    <w:rsid w:val="004A6E6E"/>
    <w:rsid w:val="004A73A1"/>
    <w:rsid w:val="004B0090"/>
    <w:rsid w:val="004B05C6"/>
    <w:rsid w:val="004B1A74"/>
    <w:rsid w:val="004B3514"/>
    <w:rsid w:val="004B37E3"/>
    <w:rsid w:val="004B3867"/>
    <w:rsid w:val="004B3EDF"/>
    <w:rsid w:val="004B6671"/>
    <w:rsid w:val="004B7011"/>
    <w:rsid w:val="004C032B"/>
    <w:rsid w:val="004C0799"/>
    <w:rsid w:val="004C09C8"/>
    <w:rsid w:val="004C11B9"/>
    <w:rsid w:val="004C16C7"/>
    <w:rsid w:val="004C2853"/>
    <w:rsid w:val="004C2BB4"/>
    <w:rsid w:val="004C3B02"/>
    <w:rsid w:val="004C3C1C"/>
    <w:rsid w:val="004C3E4F"/>
    <w:rsid w:val="004C43C9"/>
    <w:rsid w:val="004C4418"/>
    <w:rsid w:val="004C45FA"/>
    <w:rsid w:val="004C4707"/>
    <w:rsid w:val="004C4BB7"/>
    <w:rsid w:val="004C6779"/>
    <w:rsid w:val="004C6B22"/>
    <w:rsid w:val="004C7D54"/>
    <w:rsid w:val="004D069A"/>
    <w:rsid w:val="004D0CC4"/>
    <w:rsid w:val="004D11A8"/>
    <w:rsid w:val="004D3BB8"/>
    <w:rsid w:val="004D571F"/>
    <w:rsid w:val="004D6095"/>
    <w:rsid w:val="004D66AD"/>
    <w:rsid w:val="004D6995"/>
    <w:rsid w:val="004E07A1"/>
    <w:rsid w:val="004E1729"/>
    <w:rsid w:val="004E1B3C"/>
    <w:rsid w:val="004E1CA8"/>
    <w:rsid w:val="004E2505"/>
    <w:rsid w:val="004E3959"/>
    <w:rsid w:val="004E3F86"/>
    <w:rsid w:val="004E4252"/>
    <w:rsid w:val="004E4AD1"/>
    <w:rsid w:val="004E5659"/>
    <w:rsid w:val="004E6E5F"/>
    <w:rsid w:val="004E77E1"/>
    <w:rsid w:val="004F0AB7"/>
    <w:rsid w:val="004F15D9"/>
    <w:rsid w:val="004F1B07"/>
    <w:rsid w:val="004F3291"/>
    <w:rsid w:val="004F32D0"/>
    <w:rsid w:val="004F342E"/>
    <w:rsid w:val="004F483D"/>
    <w:rsid w:val="004F60C9"/>
    <w:rsid w:val="004F662C"/>
    <w:rsid w:val="004F6671"/>
    <w:rsid w:val="004F78C4"/>
    <w:rsid w:val="00500E29"/>
    <w:rsid w:val="00501E92"/>
    <w:rsid w:val="0050245B"/>
    <w:rsid w:val="005025C7"/>
    <w:rsid w:val="00504B42"/>
    <w:rsid w:val="00505C27"/>
    <w:rsid w:val="00506DB2"/>
    <w:rsid w:val="0051074E"/>
    <w:rsid w:val="00510856"/>
    <w:rsid w:val="00510870"/>
    <w:rsid w:val="00511790"/>
    <w:rsid w:val="00511AE4"/>
    <w:rsid w:val="00512A53"/>
    <w:rsid w:val="00513D8C"/>
    <w:rsid w:val="0051421A"/>
    <w:rsid w:val="005149AC"/>
    <w:rsid w:val="005159EC"/>
    <w:rsid w:val="00515E8C"/>
    <w:rsid w:val="00516890"/>
    <w:rsid w:val="00516A4D"/>
    <w:rsid w:val="00517649"/>
    <w:rsid w:val="00520545"/>
    <w:rsid w:val="005205DF"/>
    <w:rsid w:val="00521628"/>
    <w:rsid w:val="0052214D"/>
    <w:rsid w:val="00524986"/>
    <w:rsid w:val="00525F6D"/>
    <w:rsid w:val="0052661E"/>
    <w:rsid w:val="00526627"/>
    <w:rsid w:val="00526DCA"/>
    <w:rsid w:val="00527EF6"/>
    <w:rsid w:val="00531016"/>
    <w:rsid w:val="00532218"/>
    <w:rsid w:val="00533849"/>
    <w:rsid w:val="00533D56"/>
    <w:rsid w:val="0053468B"/>
    <w:rsid w:val="00535147"/>
    <w:rsid w:val="00535912"/>
    <w:rsid w:val="00536373"/>
    <w:rsid w:val="005367E7"/>
    <w:rsid w:val="00540926"/>
    <w:rsid w:val="005412A2"/>
    <w:rsid w:val="00542B22"/>
    <w:rsid w:val="00542CDB"/>
    <w:rsid w:val="005432CD"/>
    <w:rsid w:val="00543B6B"/>
    <w:rsid w:val="00543B75"/>
    <w:rsid w:val="00544041"/>
    <w:rsid w:val="005449D0"/>
    <w:rsid w:val="00550ECE"/>
    <w:rsid w:val="005515F8"/>
    <w:rsid w:val="005532D3"/>
    <w:rsid w:val="00553B9B"/>
    <w:rsid w:val="0055407F"/>
    <w:rsid w:val="005543AF"/>
    <w:rsid w:val="00554BD4"/>
    <w:rsid w:val="0055572B"/>
    <w:rsid w:val="00555CE3"/>
    <w:rsid w:val="0055603D"/>
    <w:rsid w:val="00556978"/>
    <w:rsid w:val="005600CD"/>
    <w:rsid w:val="00560E60"/>
    <w:rsid w:val="00561255"/>
    <w:rsid w:val="00562117"/>
    <w:rsid w:val="0056402C"/>
    <w:rsid w:val="00564672"/>
    <w:rsid w:val="0056494C"/>
    <w:rsid w:val="00564DDB"/>
    <w:rsid w:val="00565921"/>
    <w:rsid w:val="005660D0"/>
    <w:rsid w:val="00566380"/>
    <w:rsid w:val="0056658C"/>
    <w:rsid w:val="00567D41"/>
    <w:rsid w:val="005701EF"/>
    <w:rsid w:val="00570551"/>
    <w:rsid w:val="00571527"/>
    <w:rsid w:val="00571CCC"/>
    <w:rsid w:val="005727FC"/>
    <w:rsid w:val="00572C2A"/>
    <w:rsid w:val="00572F6A"/>
    <w:rsid w:val="00573B2C"/>
    <w:rsid w:val="00573B96"/>
    <w:rsid w:val="005742BF"/>
    <w:rsid w:val="00574D31"/>
    <w:rsid w:val="005807A8"/>
    <w:rsid w:val="00580D15"/>
    <w:rsid w:val="00581A2E"/>
    <w:rsid w:val="00584C51"/>
    <w:rsid w:val="00587B1E"/>
    <w:rsid w:val="00587E84"/>
    <w:rsid w:val="005911EE"/>
    <w:rsid w:val="005913E6"/>
    <w:rsid w:val="005944ED"/>
    <w:rsid w:val="005964D7"/>
    <w:rsid w:val="00596D61"/>
    <w:rsid w:val="00597018"/>
    <w:rsid w:val="005A030B"/>
    <w:rsid w:val="005A0521"/>
    <w:rsid w:val="005A1C6D"/>
    <w:rsid w:val="005A1EA5"/>
    <w:rsid w:val="005A225C"/>
    <w:rsid w:val="005A2CE7"/>
    <w:rsid w:val="005A2F92"/>
    <w:rsid w:val="005A43E7"/>
    <w:rsid w:val="005A4480"/>
    <w:rsid w:val="005A60E9"/>
    <w:rsid w:val="005A77E1"/>
    <w:rsid w:val="005A7E33"/>
    <w:rsid w:val="005B03AE"/>
    <w:rsid w:val="005B10CC"/>
    <w:rsid w:val="005B4E14"/>
    <w:rsid w:val="005B52A0"/>
    <w:rsid w:val="005B538B"/>
    <w:rsid w:val="005B6FFD"/>
    <w:rsid w:val="005B72D5"/>
    <w:rsid w:val="005B7DE0"/>
    <w:rsid w:val="005C0894"/>
    <w:rsid w:val="005C16D1"/>
    <w:rsid w:val="005C196C"/>
    <w:rsid w:val="005C32BE"/>
    <w:rsid w:val="005C3DF3"/>
    <w:rsid w:val="005C4D70"/>
    <w:rsid w:val="005C5501"/>
    <w:rsid w:val="005C5AEA"/>
    <w:rsid w:val="005C629E"/>
    <w:rsid w:val="005C7AFE"/>
    <w:rsid w:val="005D01B4"/>
    <w:rsid w:val="005D10B3"/>
    <w:rsid w:val="005D158D"/>
    <w:rsid w:val="005D1F9B"/>
    <w:rsid w:val="005D22BC"/>
    <w:rsid w:val="005D3A5F"/>
    <w:rsid w:val="005D43B1"/>
    <w:rsid w:val="005D647C"/>
    <w:rsid w:val="005D6CE0"/>
    <w:rsid w:val="005E0835"/>
    <w:rsid w:val="005E10A5"/>
    <w:rsid w:val="005E1AEC"/>
    <w:rsid w:val="005E21DE"/>
    <w:rsid w:val="005E24C2"/>
    <w:rsid w:val="005E34E9"/>
    <w:rsid w:val="005E35AB"/>
    <w:rsid w:val="005E3E29"/>
    <w:rsid w:val="005E4904"/>
    <w:rsid w:val="005E7E9F"/>
    <w:rsid w:val="005F1439"/>
    <w:rsid w:val="005F21B0"/>
    <w:rsid w:val="005F30F1"/>
    <w:rsid w:val="005F3103"/>
    <w:rsid w:val="005F4D3D"/>
    <w:rsid w:val="005F5B10"/>
    <w:rsid w:val="005F6CAB"/>
    <w:rsid w:val="005F70AE"/>
    <w:rsid w:val="005F7F98"/>
    <w:rsid w:val="0060129A"/>
    <w:rsid w:val="0060244C"/>
    <w:rsid w:val="006055AB"/>
    <w:rsid w:val="00610A95"/>
    <w:rsid w:val="00613401"/>
    <w:rsid w:val="00614724"/>
    <w:rsid w:val="0061516D"/>
    <w:rsid w:val="00615B10"/>
    <w:rsid w:val="006168EB"/>
    <w:rsid w:val="00616DEB"/>
    <w:rsid w:val="00620DE2"/>
    <w:rsid w:val="00624E9E"/>
    <w:rsid w:val="0062573B"/>
    <w:rsid w:val="006263D3"/>
    <w:rsid w:val="0062654C"/>
    <w:rsid w:val="0062694E"/>
    <w:rsid w:val="00630030"/>
    <w:rsid w:val="00630426"/>
    <w:rsid w:val="00631753"/>
    <w:rsid w:val="0063561E"/>
    <w:rsid w:val="00635C2F"/>
    <w:rsid w:val="00635DA1"/>
    <w:rsid w:val="00636EB3"/>
    <w:rsid w:val="006377A9"/>
    <w:rsid w:val="0063788D"/>
    <w:rsid w:val="00637CA7"/>
    <w:rsid w:val="00637F6F"/>
    <w:rsid w:val="00640056"/>
    <w:rsid w:val="00640E61"/>
    <w:rsid w:val="006424D3"/>
    <w:rsid w:val="00642A8B"/>
    <w:rsid w:val="006439D3"/>
    <w:rsid w:val="006468ED"/>
    <w:rsid w:val="00647DF7"/>
    <w:rsid w:val="006512F6"/>
    <w:rsid w:val="006538FC"/>
    <w:rsid w:val="00653B0F"/>
    <w:rsid w:val="00655007"/>
    <w:rsid w:val="0065599C"/>
    <w:rsid w:val="00655B5C"/>
    <w:rsid w:val="00655FE2"/>
    <w:rsid w:val="00657B69"/>
    <w:rsid w:val="006609B3"/>
    <w:rsid w:val="00660E52"/>
    <w:rsid w:val="0066148E"/>
    <w:rsid w:val="00661B3F"/>
    <w:rsid w:val="006625F9"/>
    <w:rsid w:val="00663A37"/>
    <w:rsid w:val="00663B72"/>
    <w:rsid w:val="00664BB4"/>
    <w:rsid w:val="00665A8F"/>
    <w:rsid w:val="00667860"/>
    <w:rsid w:val="0067157E"/>
    <w:rsid w:val="00672247"/>
    <w:rsid w:val="00672CC9"/>
    <w:rsid w:val="00673EAA"/>
    <w:rsid w:val="00675D66"/>
    <w:rsid w:val="00676D1D"/>
    <w:rsid w:val="00680659"/>
    <w:rsid w:val="00680D15"/>
    <w:rsid w:val="00681676"/>
    <w:rsid w:val="006818D9"/>
    <w:rsid w:val="006834AD"/>
    <w:rsid w:val="006838C7"/>
    <w:rsid w:val="0068643A"/>
    <w:rsid w:val="00686CD9"/>
    <w:rsid w:val="00687BF5"/>
    <w:rsid w:val="00687F16"/>
    <w:rsid w:val="00690405"/>
    <w:rsid w:val="00690944"/>
    <w:rsid w:val="006914D2"/>
    <w:rsid w:val="00691C06"/>
    <w:rsid w:val="006922F5"/>
    <w:rsid w:val="00692DBD"/>
    <w:rsid w:val="0069448A"/>
    <w:rsid w:val="006950D6"/>
    <w:rsid w:val="00696A11"/>
    <w:rsid w:val="00696FD6"/>
    <w:rsid w:val="006A04A9"/>
    <w:rsid w:val="006A3246"/>
    <w:rsid w:val="006A3A42"/>
    <w:rsid w:val="006A4224"/>
    <w:rsid w:val="006A53BF"/>
    <w:rsid w:val="006A56F0"/>
    <w:rsid w:val="006A585F"/>
    <w:rsid w:val="006A721D"/>
    <w:rsid w:val="006A7CE2"/>
    <w:rsid w:val="006A7E3C"/>
    <w:rsid w:val="006B11C6"/>
    <w:rsid w:val="006B279D"/>
    <w:rsid w:val="006B3A5C"/>
    <w:rsid w:val="006B4CA4"/>
    <w:rsid w:val="006B6498"/>
    <w:rsid w:val="006B64AA"/>
    <w:rsid w:val="006B6868"/>
    <w:rsid w:val="006B7074"/>
    <w:rsid w:val="006B7E1D"/>
    <w:rsid w:val="006C2214"/>
    <w:rsid w:val="006C2CEF"/>
    <w:rsid w:val="006C372D"/>
    <w:rsid w:val="006C410C"/>
    <w:rsid w:val="006C48DE"/>
    <w:rsid w:val="006C52D3"/>
    <w:rsid w:val="006C55C2"/>
    <w:rsid w:val="006C55D7"/>
    <w:rsid w:val="006C6C41"/>
    <w:rsid w:val="006D1EC8"/>
    <w:rsid w:val="006D2D2B"/>
    <w:rsid w:val="006D3F59"/>
    <w:rsid w:val="006D41A6"/>
    <w:rsid w:val="006D6830"/>
    <w:rsid w:val="006D719C"/>
    <w:rsid w:val="006D7DF3"/>
    <w:rsid w:val="006E15A2"/>
    <w:rsid w:val="006E1F2F"/>
    <w:rsid w:val="006E20F9"/>
    <w:rsid w:val="006E21FF"/>
    <w:rsid w:val="006E3F38"/>
    <w:rsid w:val="006E4B54"/>
    <w:rsid w:val="006E4C8D"/>
    <w:rsid w:val="006E59C4"/>
    <w:rsid w:val="006E5E9F"/>
    <w:rsid w:val="006E6076"/>
    <w:rsid w:val="006E6DD7"/>
    <w:rsid w:val="006E7985"/>
    <w:rsid w:val="006F0222"/>
    <w:rsid w:val="006F04A3"/>
    <w:rsid w:val="006F114C"/>
    <w:rsid w:val="006F1A99"/>
    <w:rsid w:val="006F22DE"/>
    <w:rsid w:val="006F3656"/>
    <w:rsid w:val="006F428B"/>
    <w:rsid w:val="006F676C"/>
    <w:rsid w:val="006F6AB6"/>
    <w:rsid w:val="00700C90"/>
    <w:rsid w:val="00701F34"/>
    <w:rsid w:val="007031A2"/>
    <w:rsid w:val="00704693"/>
    <w:rsid w:val="0070491A"/>
    <w:rsid w:val="00704AB9"/>
    <w:rsid w:val="007054D8"/>
    <w:rsid w:val="00706D47"/>
    <w:rsid w:val="007070E1"/>
    <w:rsid w:val="00711EE2"/>
    <w:rsid w:val="00712D71"/>
    <w:rsid w:val="007130DA"/>
    <w:rsid w:val="00713DD5"/>
    <w:rsid w:val="007147B9"/>
    <w:rsid w:val="0071601C"/>
    <w:rsid w:val="007167AE"/>
    <w:rsid w:val="00720D8F"/>
    <w:rsid w:val="0072149D"/>
    <w:rsid w:val="007214D9"/>
    <w:rsid w:val="00723C6D"/>
    <w:rsid w:val="0072514D"/>
    <w:rsid w:val="00725C5A"/>
    <w:rsid w:val="007263E6"/>
    <w:rsid w:val="007264EA"/>
    <w:rsid w:val="00726D09"/>
    <w:rsid w:val="00726F49"/>
    <w:rsid w:val="007314F4"/>
    <w:rsid w:val="007327E4"/>
    <w:rsid w:val="00732AB3"/>
    <w:rsid w:val="007332CF"/>
    <w:rsid w:val="00733DD1"/>
    <w:rsid w:val="0073486B"/>
    <w:rsid w:val="00734FB5"/>
    <w:rsid w:val="00736F47"/>
    <w:rsid w:val="00736F6B"/>
    <w:rsid w:val="00740ACC"/>
    <w:rsid w:val="00740DFE"/>
    <w:rsid w:val="007410C2"/>
    <w:rsid w:val="007411F0"/>
    <w:rsid w:val="0074208A"/>
    <w:rsid w:val="0074694A"/>
    <w:rsid w:val="00746DD6"/>
    <w:rsid w:val="00746E60"/>
    <w:rsid w:val="00746FA8"/>
    <w:rsid w:val="007479B5"/>
    <w:rsid w:val="007514FB"/>
    <w:rsid w:val="00752886"/>
    <w:rsid w:val="00752C5E"/>
    <w:rsid w:val="00753070"/>
    <w:rsid w:val="00753A5C"/>
    <w:rsid w:val="00753ACF"/>
    <w:rsid w:val="00754023"/>
    <w:rsid w:val="007542EB"/>
    <w:rsid w:val="00754A30"/>
    <w:rsid w:val="007550BD"/>
    <w:rsid w:val="007551E4"/>
    <w:rsid w:val="0075702C"/>
    <w:rsid w:val="0075799A"/>
    <w:rsid w:val="00757CF8"/>
    <w:rsid w:val="0076064B"/>
    <w:rsid w:val="00760F14"/>
    <w:rsid w:val="007616A0"/>
    <w:rsid w:val="007619CE"/>
    <w:rsid w:val="00761C38"/>
    <w:rsid w:val="00761EE8"/>
    <w:rsid w:val="00762151"/>
    <w:rsid w:val="0076215F"/>
    <w:rsid w:val="00762D4B"/>
    <w:rsid w:val="00764010"/>
    <w:rsid w:val="00764368"/>
    <w:rsid w:val="0076491F"/>
    <w:rsid w:val="00764A05"/>
    <w:rsid w:val="00764AFB"/>
    <w:rsid w:val="00764B5B"/>
    <w:rsid w:val="00765287"/>
    <w:rsid w:val="007657CF"/>
    <w:rsid w:val="00765C81"/>
    <w:rsid w:val="00766A73"/>
    <w:rsid w:val="00766F19"/>
    <w:rsid w:val="007712C7"/>
    <w:rsid w:val="00773CB1"/>
    <w:rsid w:val="0077455A"/>
    <w:rsid w:val="00776581"/>
    <w:rsid w:val="00777372"/>
    <w:rsid w:val="00777417"/>
    <w:rsid w:val="00777527"/>
    <w:rsid w:val="00780E83"/>
    <w:rsid w:val="00781849"/>
    <w:rsid w:val="00781B6F"/>
    <w:rsid w:val="0078246A"/>
    <w:rsid w:val="00782890"/>
    <w:rsid w:val="007833CB"/>
    <w:rsid w:val="00783618"/>
    <w:rsid w:val="00783B56"/>
    <w:rsid w:val="00785BC4"/>
    <w:rsid w:val="00786CFF"/>
    <w:rsid w:val="007874B4"/>
    <w:rsid w:val="0078754B"/>
    <w:rsid w:val="00787C97"/>
    <w:rsid w:val="00787E62"/>
    <w:rsid w:val="007906EE"/>
    <w:rsid w:val="00791490"/>
    <w:rsid w:val="00791C7A"/>
    <w:rsid w:val="00791D59"/>
    <w:rsid w:val="00792D4C"/>
    <w:rsid w:val="007938AE"/>
    <w:rsid w:val="00793B7C"/>
    <w:rsid w:val="00794312"/>
    <w:rsid w:val="0079583E"/>
    <w:rsid w:val="007A0DC1"/>
    <w:rsid w:val="007A1512"/>
    <w:rsid w:val="007A19E0"/>
    <w:rsid w:val="007A1AB6"/>
    <w:rsid w:val="007A23F8"/>
    <w:rsid w:val="007A2D52"/>
    <w:rsid w:val="007A31AE"/>
    <w:rsid w:val="007A3FFF"/>
    <w:rsid w:val="007A414E"/>
    <w:rsid w:val="007A4C43"/>
    <w:rsid w:val="007A550A"/>
    <w:rsid w:val="007A5B2E"/>
    <w:rsid w:val="007A5C18"/>
    <w:rsid w:val="007B28CF"/>
    <w:rsid w:val="007B4416"/>
    <w:rsid w:val="007B46BF"/>
    <w:rsid w:val="007B6DD8"/>
    <w:rsid w:val="007C009D"/>
    <w:rsid w:val="007C05DC"/>
    <w:rsid w:val="007C0FF7"/>
    <w:rsid w:val="007C14EE"/>
    <w:rsid w:val="007C17F1"/>
    <w:rsid w:val="007C3040"/>
    <w:rsid w:val="007C35DF"/>
    <w:rsid w:val="007C3BA4"/>
    <w:rsid w:val="007C3BBF"/>
    <w:rsid w:val="007C4E4F"/>
    <w:rsid w:val="007C5BB3"/>
    <w:rsid w:val="007C6783"/>
    <w:rsid w:val="007D07B3"/>
    <w:rsid w:val="007D1B1E"/>
    <w:rsid w:val="007D1D80"/>
    <w:rsid w:val="007D2550"/>
    <w:rsid w:val="007D4712"/>
    <w:rsid w:val="007D4AFF"/>
    <w:rsid w:val="007D5D30"/>
    <w:rsid w:val="007D6CF0"/>
    <w:rsid w:val="007E0B5E"/>
    <w:rsid w:val="007E0C9C"/>
    <w:rsid w:val="007E0FE3"/>
    <w:rsid w:val="007E18F8"/>
    <w:rsid w:val="007E38F1"/>
    <w:rsid w:val="007E3C2E"/>
    <w:rsid w:val="007E3F8B"/>
    <w:rsid w:val="007E648C"/>
    <w:rsid w:val="007E660F"/>
    <w:rsid w:val="007E781F"/>
    <w:rsid w:val="007E7E50"/>
    <w:rsid w:val="007F01FC"/>
    <w:rsid w:val="007F1049"/>
    <w:rsid w:val="007F120F"/>
    <w:rsid w:val="007F1538"/>
    <w:rsid w:val="007F15FE"/>
    <w:rsid w:val="007F3D8B"/>
    <w:rsid w:val="007F3F9F"/>
    <w:rsid w:val="007F44CF"/>
    <w:rsid w:val="007F5BB9"/>
    <w:rsid w:val="007F5C41"/>
    <w:rsid w:val="007F5E4F"/>
    <w:rsid w:val="007F6C1A"/>
    <w:rsid w:val="007F7965"/>
    <w:rsid w:val="0080069B"/>
    <w:rsid w:val="00800777"/>
    <w:rsid w:val="00800EF1"/>
    <w:rsid w:val="00801665"/>
    <w:rsid w:val="008017D6"/>
    <w:rsid w:val="0080185B"/>
    <w:rsid w:val="008029F1"/>
    <w:rsid w:val="00802AC9"/>
    <w:rsid w:val="00803304"/>
    <w:rsid w:val="008058D0"/>
    <w:rsid w:val="00807B2A"/>
    <w:rsid w:val="00810E97"/>
    <w:rsid w:val="0081123B"/>
    <w:rsid w:val="00811393"/>
    <w:rsid w:val="00811CBD"/>
    <w:rsid w:val="00815716"/>
    <w:rsid w:val="00816C5A"/>
    <w:rsid w:val="00817344"/>
    <w:rsid w:val="00817678"/>
    <w:rsid w:val="0082049D"/>
    <w:rsid w:val="008217BC"/>
    <w:rsid w:val="00822BA1"/>
    <w:rsid w:val="00822DED"/>
    <w:rsid w:val="00824E58"/>
    <w:rsid w:val="008275DC"/>
    <w:rsid w:val="00827D60"/>
    <w:rsid w:val="008302C5"/>
    <w:rsid w:val="0083063D"/>
    <w:rsid w:val="00830D47"/>
    <w:rsid w:val="00831867"/>
    <w:rsid w:val="00831D6C"/>
    <w:rsid w:val="00832F6C"/>
    <w:rsid w:val="008341ED"/>
    <w:rsid w:val="008362CE"/>
    <w:rsid w:val="00837584"/>
    <w:rsid w:val="00837F7C"/>
    <w:rsid w:val="00841673"/>
    <w:rsid w:val="00841963"/>
    <w:rsid w:val="00844A38"/>
    <w:rsid w:val="00845B52"/>
    <w:rsid w:val="00846D3E"/>
    <w:rsid w:val="00846DE7"/>
    <w:rsid w:val="00847780"/>
    <w:rsid w:val="008477B9"/>
    <w:rsid w:val="00847C27"/>
    <w:rsid w:val="00847E86"/>
    <w:rsid w:val="008505FB"/>
    <w:rsid w:val="008523FA"/>
    <w:rsid w:val="008529E6"/>
    <w:rsid w:val="00852CDD"/>
    <w:rsid w:val="008542A4"/>
    <w:rsid w:val="00855E11"/>
    <w:rsid w:val="0085719C"/>
    <w:rsid w:val="008575E1"/>
    <w:rsid w:val="0085760A"/>
    <w:rsid w:val="0086170A"/>
    <w:rsid w:val="00863328"/>
    <w:rsid w:val="00864348"/>
    <w:rsid w:val="0086448F"/>
    <w:rsid w:val="008647F5"/>
    <w:rsid w:val="00864D6E"/>
    <w:rsid w:val="008659A2"/>
    <w:rsid w:val="0086690B"/>
    <w:rsid w:val="00866973"/>
    <w:rsid w:val="00867A0C"/>
    <w:rsid w:val="008708AA"/>
    <w:rsid w:val="008710F8"/>
    <w:rsid w:val="00871A91"/>
    <w:rsid w:val="00871B94"/>
    <w:rsid w:val="00872B4A"/>
    <w:rsid w:val="00872F21"/>
    <w:rsid w:val="00873012"/>
    <w:rsid w:val="008732A2"/>
    <w:rsid w:val="0087384A"/>
    <w:rsid w:val="0087417C"/>
    <w:rsid w:val="008755C2"/>
    <w:rsid w:val="00875A6F"/>
    <w:rsid w:val="00877767"/>
    <w:rsid w:val="00881947"/>
    <w:rsid w:val="00881D64"/>
    <w:rsid w:val="00882C01"/>
    <w:rsid w:val="00882CC7"/>
    <w:rsid w:val="00882E02"/>
    <w:rsid w:val="00883C16"/>
    <w:rsid w:val="008853EC"/>
    <w:rsid w:val="00885F19"/>
    <w:rsid w:val="00886866"/>
    <w:rsid w:val="00886880"/>
    <w:rsid w:val="0089162F"/>
    <w:rsid w:val="00891CFC"/>
    <w:rsid w:val="00891E79"/>
    <w:rsid w:val="008921AE"/>
    <w:rsid w:val="00895187"/>
    <w:rsid w:val="00895BD3"/>
    <w:rsid w:val="008962F3"/>
    <w:rsid w:val="00896EDC"/>
    <w:rsid w:val="00897350"/>
    <w:rsid w:val="008A06D7"/>
    <w:rsid w:val="008A0C9F"/>
    <w:rsid w:val="008A14F6"/>
    <w:rsid w:val="008A1645"/>
    <w:rsid w:val="008A3E6F"/>
    <w:rsid w:val="008A56C3"/>
    <w:rsid w:val="008A7EF2"/>
    <w:rsid w:val="008B003A"/>
    <w:rsid w:val="008B0DFB"/>
    <w:rsid w:val="008B2951"/>
    <w:rsid w:val="008B2BBB"/>
    <w:rsid w:val="008B2BF4"/>
    <w:rsid w:val="008B334F"/>
    <w:rsid w:val="008B389B"/>
    <w:rsid w:val="008B60D9"/>
    <w:rsid w:val="008B646D"/>
    <w:rsid w:val="008B6842"/>
    <w:rsid w:val="008B70C4"/>
    <w:rsid w:val="008B7348"/>
    <w:rsid w:val="008B7F11"/>
    <w:rsid w:val="008C004B"/>
    <w:rsid w:val="008C04D3"/>
    <w:rsid w:val="008C0CAF"/>
    <w:rsid w:val="008C18C1"/>
    <w:rsid w:val="008C2BC9"/>
    <w:rsid w:val="008C3DC2"/>
    <w:rsid w:val="008C4229"/>
    <w:rsid w:val="008C442E"/>
    <w:rsid w:val="008C4943"/>
    <w:rsid w:val="008C5658"/>
    <w:rsid w:val="008C5DCA"/>
    <w:rsid w:val="008C6338"/>
    <w:rsid w:val="008D0ADE"/>
    <w:rsid w:val="008D0CB2"/>
    <w:rsid w:val="008D0EE2"/>
    <w:rsid w:val="008D29AF"/>
    <w:rsid w:val="008D2D8F"/>
    <w:rsid w:val="008D344B"/>
    <w:rsid w:val="008D346A"/>
    <w:rsid w:val="008D370B"/>
    <w:rsid w:val="008D41FC"/>
    <w:rsid w:val="008D4DD5"/>
    <w:rsid w:val="008D4ED9"/>
    <w:rsid w:val="008D6B04"/>
    <w:rsid w:val="008D72B9"/>
    <w:rsid w:val="008E2254"/>
    <w:rsid w:val="008E2654"/>
    <w:rsid w:val="008E4929"/>
    <w:rsid w:val="008E4FF4"/>
    <w:rsid w:val="008F1C22"/>
    <w:rsid w:val="008F2554"/>
    <w:rsid w:val="008F2C42"/>
    <w:rsid w:val="008F47DC"/>
    <w:rsid w:val="008F635E"/>
    <w:rsid w:val="008F738E"/>
    <w:rsid w:val="009002CE"/>
    <w:rsid w:val="009025FB"/>
    <w:rsid w:val="009029DB"/>
    <w:rsid w:val="009038A8"/>
    <w:rsid w:val="00905C6E"/>
    <w:rsid w:val="0090753F"/>
    <w:rsid w:val="009118BA"/>
    <w:rsid w:val="00913E51"/>
    <w:rsid w:val="00914986"/>
    <w:rsid w:val="00914DFE"/>
    <w:rsid w:val="0091614B"/>
    <w:rsid w:val="00916CEC"/>
    <w:rsid w:val="0091735D"/>
    <w:rsid w:val="009202C9"/>
    <w:rsid w:val="00921287"/>
    <w:rsid w:val="0092131F"/>
    <w:rsid w:val="00921595"/>
    <w:rsid w:val="00925D59"/>
    <w:rsid w:val="00926716"/>
    <w:rsid w:val="009308DA"/>
    <w:rsid w:val="00932A82"/>
    <w:rsid w:val="0093319A"/>
    <w:rsid w:val="009333F9"/>
    <w:rsid w:val="00933540"/>
    <w:rsid w:val="0093396C"/>
    <w:rsid w:val="00933E6E"/>
    <w:rsid w:val="0093425F"/>
    <w:rsid w:val="00934877"/>
    <w:rsid w:val="009353B8"/>
    <w:rsid w:val="00935439"/>
    <w:rsid w:val="009357D5"/>
    <w:rsid w:val="00935CD9"/>
    <w:rsid w:val="0093698A"/>
    <w:rsid w:val="009372AB"/>
    <w:rsid w:val="00937432"/>
    <w:rsid w:val="009374E9"/>
    <w:rsid w:val="00937708"/>
    <w:rsid w:val="00941D0E"/>
    <w:rsid w:val="00941FC5"/>
    <w:rsid w:val="0094290B"/>
    <w:rsid w:val="009453A6"/>
    <w:rsid w:val="00945CE6"/>
    <w:rsid w:val="009464A3"/>
    <w:rsid w:val="00946522"/>
    <w:rsid w:val="00946796"/>
    <w:rsid w:val="00950969"/>
    <w:rsid w:val="009511AA"/>
    <w:rsid w:val="0095183B"/>
    <w:rsid w:val="0095204C"/>
    <w:rsid w:val="009520FE"/>
    <w:rsid w:val="00953424"/>
    <w:rsid w:val="00953B51"/>
    <w:rsid w:val="00953B7B"/>
    <w:rsid w:val="00954528"/>
    <w:rsid w:val="009550D7"/>
    <w:rsid w:val="009558AA"/>
    <w:rsid w:val="009603E5"/>
    <w:rsid w:val="0096071A"/>
    <w:rsid w:val="00960A35"/>
    <w:rsid w:val="00960C91"/>
    <w:rsid w:val="00960FDA"/>
    <w:rsid w:val="00961AEB"/>
    <w:rsid w:val="00961B6D"/>
    <w:rsid w:val="00963717"/>
    <w:rsid w:val="00963E37"/>
    <w:rsid w:val="00965CC4"/>
    <w:rsid w:val="0096624D"/>
    <w:rsid w:val="00966A2E"/>
    <w:rsid w:val="009674D4"/>
    <w:rsid w:val="009676E3"/>
    <w:rsid w:val="00970143"/>
    <w:rsid w:val="00970B7F"/>
    <w:rsid w:val="00970C38"/>
    <w:rsid w:val="00971614"/>
    <w:rsid w:val="0097183B"/>
    <w:rsid w:val="00972340"/>
    <w:rsid w:val="009752FA"/>
    <w:rsid w:val="00977693"/>
    <w:rsid w:val="00977BB1"/>
    <w:rsid w:val="00977C69"/>
    <w:rsid w:val="00977F54"/>
    <w:rsid w:val="009818E4"/>
    <w:rsid w:val="00982494"/>
    <w:rsid w:val="009845F3"/>
    <w:rsid w:val="009845FD"/>
    <w:rsid w:val="00985600"/>
    <w:rsid w:val="00986E0B"/>
    <w:rsid w:val="00990935"/>
    <w:rsid w:val="00990A99"/>
    <w:rsid w:val="00990AFD"/>
    <w:rsid w:val="00991001"/>
    <w:rsid w:val="00991069"/>
    <w:rsid w:val="0099397C"/>
    <w:rsid w:val="00994A07"/>
    <w:rsid w:val="00996257"/>
    <w:rsid w:val="00996BCA"/>
    <w:rsid w:val="009A0E79"/>
    <w:rsid w:val="009A1740"/>
    <w:rsid w:val="009A216A"/>
    <w:rsid w:val="009A23B0"/>
    <w:rsid w:val="009A35C9"/>
    <w:rsid w:val="009A3604"/>
    <w:rsid w:val="009A473C"/>
    <w:rsid w:val="009A52E0"/>
    <w:rsid w:val="009A640D"/>
    <w:rsid w:val="009A7F00"/>
    <w:rsid w:val="009B1548"/>
    <w:rsid w:val="009B3A1D"/>
    <w:rsid w:val="009B4100"/>
    <w:rsid w:val="009B41F0"/>
    <w:rsid w:val="009B644E"/>
    <w:rsid w:val="009B69E9"/>
    <w:rsid w:val="009B7FFD"/>
    <w:rsid w:val="009C0279"/>
    <w:rsid w:val="009C21B4"/>
    <w:rsid w:val="009C3225"/>
    <w:rsid w:val="009C3CB8"/>
    <w:rsid w:val="009C3E2A"/>
    <w:rsid w:val="009C4284"/>
    <w:rsid w:val="009C5DC4"/>
    <w:rsid w:val="009C61A3"/>
    <w:rsid w:val="009C66AA"/>
    <w:rsid w:val="009C6B84"/>
    <w:rsid w:val="009D0BC2"/>
    <w:rsid w:val="009D1368"/>
    <w:rsid w:val="009D2CDA"/>
    <w:rsid w:val="009D553D"/>
    <w:rsid w:val="009D5A24"/>
    <w:rsid w:val="009D5B2E"/>
    <w:rsid w:val="009D636F"/>
    <w:rsid w:val="009D7457"/>
    <w:rsid w:val="009D758F"/>
    <w:rsid w:val="009D7AC7"/>
    <w:rsid w:val="009D7BF2"/>
    <w:rsid w:val="009D7D83"/>
    <w:rsid w:val="009E0BE8"/>
    <w:rsid w:val="009E172F"/>
    <w:rsid w:val="009E19CB"/>
    <w:rsid w:val="009E426E"/>
    <w:rsid w:val="009E439C"/>
    <w:rsid w:val="009E46F2"/>
    <w:rsid w:val="009E620D"/>
    <w:rsid w:val="009E7192"/>
    <w:rsid w:val="009E7F49"/>
    <w:rsid w:val="009F0B98"/>
    <w:rsid w:val="009F1641"/>
    <w:rsid w:val="009F1B49"/>
    <w:rsid w:val="009F1C46"/>
    <w:rsid w:val="009F1E25"/>
    <w:rsid w:val="009F2079"/>
    <w:rsid w:val="009F2592"/>
    <w:rsid w:val="009F4BE1"/>
    <w:rsid w:val="009F4FF4"/>
    <w:rsid w:val="009F5541"/>
    <w:rsid w:val="009F6493"/>
    <w:rsid w:val="009F69B5"/>
    <w:rsid w:val="009F79AE"/>
    <w:rsid w:val="00A004D3"/>
    <w:rsid w:val="00A00FFB"/>
    <w:rsid w:val="00A04C7E"/>
    <w:rsid w:val="00A06896"/>
    <w:rsid w:val="00A07CA6"/>
    <w:rsid w:val="00A10FD5"/>
    <w:rsid w:val="00A12981"/>
    <w:rsid w:val="00A14320"/>
    <w:rsid w:val="00A14E83"/>
    <w:rsid w:val="00A151A5"/>
    <w:rsid w:val="00A15263"/>
    <w:rsid w:val="00A15806"/>
    <w:rsid w:val="00A159DE"/>
    <w:rsid w:val="00A15E74"/>
    <w:rsid w:val="00A15FB5"/>
    <w:rsid w:val="00A164FB"/>
    <w:rsid w:val="00A16BEA"/>
    <w:rsid w:val="00A175E5"/>
    <w:rsid w:val="00A178C0"/>
    <w:rsid w:val="00A17EA1"/>
    <w:rsid w:val="00A17EDF"/>
    <w:rsid w:val="00A215DD"/>
    <w:rsid w:val="00A21746"/>
    <w:rsid w:val="00A24265"/>
    <w:rsid w:val="00A2429B"/>
    <w:rsid w:val="00A24B55"/>
    <w:rsid w:val="00A24F34"/>
    <w:rsid w:val="00A24F60"/>
    <w:rsid w:val="00A254EA"/>
    <w:rsid w:val="00A274EF"/>
    <w:rsid w:val="00A27E41"/>
    <w:rsid w:val="00A300E8"/>
    <w:rsid w:val="00A30DB1"/>
    <w:rsid w:val="00A31101"/>
    <w:rsid w:val="00A32087"/>
    <w:rsid w:val="00A34451"/>
    <w:rsid w:val="00A34742"/>
    <w:rsid w:val="00A35811"/>
    <w:rsid w:val="00A35D0A"/>
    <w:rsid w:val="00A40E66"/>
    <w:rsid w:val="00A40FB6"/>
    <w:rsid w:val="00A42629"/>
    <w:rsid w:val="00A43620"/>
    <w:rsid w:val="00A438B9"/>
    <w:rsid w:val="00A43944"/>
    <w:rsid w:val="00A43A45"/>
    <w:rsid w:val="00A43D2B"/>
    <w:rsid w:val="00A4524B"/>
    <w:rsid w:val="00A45454"/>
    <w:rsid w:val="00A45A05"/>
    <w:rsid w:val="00A4637B"/>
    <w:rsid w:val="00A46BB9"/>
    <w:rsid w:val="00A476B4"/>
    <w:rsid w:val="00A476D0"/>
    <w:rsid w:val="00A50D2F"/>
    <w:rsid w:val="00A50EE4"/>
    <w:rsid w:val="00A521D4"/>
    <w:rsid w:val="00A53511"/>
    <w:rsid w:val="00A541FE"/>
    <w:rsid w:val="00A55724"/>
    <w:rsid w:val="00A60841"/>
    <w:rsid w:val="00A61A4E"/>
    <w:rsid w:val="00A63700"/>
    <w:rsid w:val="00A64575"/>
    <w:rsid w:val="00A64C36"/>
    <w:rsid w:val="00A65A26"/>
    <w:rsid w:val="00A67625"/>
    <w:rsid w:val="00A67D74"/>
    <w:rsid w:val="00A67EF4"/>
    <w:rsid w:val="00A71D3C"/>
    <w:rsid w:val="00A73EF9"/>
    <w:rsid w:val="00A74E90"/>
    <w:rsid w:val="00A75324"/>
    <w:rsid w:val="00A756C6"/>
    <w:rsid w:val="00A75EDF"/>
    <w:rsid w:val="00A77200"/>
    <w:rsid w:val="00A80BB6"/>
    <w:rsid w:val="00A80C68"/>
    <w:rsid w:val="00A821AF"/>
    <w:rsid w:val="00A844B8"/>
    <w:rsid w:val="00A849C8"/>
    <w:rsid w:val="00A855BE"/>
    <w:rsid w:val="00A86406"/>
    <w:rsid w:val="00A87937"/>
    <w:rsid w:val="00A9014B"/>
    <w:rsid w:val="00A914F3"/>
    <w:rsid w:val="00A915AB"/>
    <w:rsid w:val="00A9222E"/>
    <w:rsid w:val="00A92C7A"/>
    <w:rsid w:val="00A92DD2"/>
    <w:rsid w:val="00A930F5"/>
    <w:rsid w:val="00A93911"/>
    <w:rsid w:val="00A93F1A"/>
    <w:rsid w:val="00A9454C"/>
    <w:rsid w:val="00A94751"/>
    <w:rsid w:val="00A954D7"/>
    <w:rsid w:val="00A95B2A"/>
    <w:rsid w:val="00A95E7F"/>
    <w:rsid w:val="00A96228"/>
    <w:rsid w:val="00A96DBD"/>
    <w:rsid w:val="00A970D5"/>
    <w:rsid w:val="00A97638"/>
    <w:rsid w:val="00A97BB9"/>
    <w:rsid w:val="00AA0B4E"/>
    <w:rsid w:val="00AA1BBB"/>
    <w:rsid w:val="00AA1E74"/>
    <w:rsid w:val="00AA24D2"/>
    <w:rsid w:val="00AA423E"/>
    <w:rsid w:val="00AA7316"/>
    <w:rsid w:val="00AA78CE"/>
    <w:rsid w:val="00AA7B9C"/>
    <w:rsid w:val="00AA7F42"/>
    <w:rsid w:val="00AB0C12"/>
    <w:rsid w:val="00AB0FA7"/>
    <w:rsid w:val="00AB26D5"/>
    <w:rsid w:val="00AB3885"/>
    <w:rsid w:val="00AB4F00"/>
    <w:rsid w:val="00AB5F3B"/>
    <w:rsid w:val="00AC004D"/>
    <w:rsid w:val="00AC09F1"/>
    <w:rsid w:val="00AC1525"/>
    <w:rsid w:val="00AC2BD0"/>
    <w:rsid w:val="00AC38A9"/>
    <w:rsid w:val="00AC4BF6"/>
    <w:rsid w:val="00AC5AF0"/>
    <w:rsid w:val="00AC6797"/>
    <w:rsid w:val="00AC6A7A"/>
    <w:rsid w:val="00AC6F68"/>
    <w:rsid w:val="00AC7896"/>
    <w:rsid w:val="00AD104E"/>
    <w:rsid w:val="00AD124D"/>
    <w:rsid w:val="00AD1EAE"/>
    <w:rsid w:val="00AD2280"/>
    <w:rsid w:val="00AD26C0"/>
    <w:rsid w:val="00AD3CC4"/>
    <w:rsid w:val="00AD4839"/>
    <w:rsid w:val="00AD4C7C"/>
    <w:rsid w:val="00AD76EF"/>
    <w:rsid w:val="00AE19D1"/>
    <w:rsid w:val="00AE2666"/>
    <w:rsid w:val="00AE29DB"/>
    <w:rsid w:val="00AE2E9B"/>
    <w:rsid w:val="00AE3BE0"/>
    <w:rsid w:val="00AE50C7"/>
    <w:rsid w:val="00AE5D09"/>
    <w:rsid w:val="00AE6037"/>
    <w:rsid w:val="00AE6B11"/>
    <w:rsid w:val="00AE7EBC"/>
    <w:rsid w:val="00AF434D"/>
    <w:rsid w:val="00AF4EE4"/>
    <w:rsid w:val="00AF593D"/>
    <w:rsid w:val="00AF6B36"/>
    <w:rsid w:val="00B0036F"/>
    <w:rsid w:val="00B00C8E"/>
    <w:rsid w:val="00B02AA5"/>
    <w:rsid w:val="00B04F50"/>
    <w:rsid w:val="00B05CA6"/>
    <w:rsid w:val="00B1073D"/>
    <w:rsid w:val="00B11CD7"/>
    <w:rsid w:val="00B1205D"/>
    <w:rsid w:val="00B128F0"/>
    <w:rsid w:val="00B13307"/>
    <w:rsid w:val="00B1367C"/>
    <w:rsid w:val="00B13B7B"/>
    <w:rsid w:val="00B15202"/>
    <w:rsid w:val="00B1553A"/>
    <w:rsid w:val="00B168DE"/>
    <w:rsid w:val="00B17577"/>
    <w:rsid w:val="00B21CD1"/>
    <w:rsid w:val="00B23256"/>
    <w:rsid w:val="00B24CF5"/>
    <w:rsid w:val="00B25334"/>
    <w:rsid w:val="00B26507"/>
    <w:rsid w:val="00B269CE"/>
    <w:rsid w:val="00B3055A"/>
    <w:rsid w:val="00B31CD8"/>
    <w:rsid w:val="00B32535"/>
    <w:rsid w:val="00B3277B"/>
    <w:rsid w:val="00B32B21"/>
    <w:rsid w:val="00B32BAD"/>
    <w:rsid w:val="00B34386"/>
    <w:rsid w:val="00B367AA"/>
    <w:rsid w:val="00B36B86"/>
    <w:rsid w:val="00B37176"/>
    <w:rsid w:val="00B373AA"/>
    <w:rsid w:val="00B37787"/>
    <w:rsid w:val="00B40823"/>
    <w:rsid w:val="00B40DF9"/>
    <w:rsid w:val="00B41041"/>
    <w:rsid w:val="00B42083"/>
    <w:rsid w:val="00B42270"/>
    <w:rsid w:val="00B427A9"/>
    <w:rsid w:val="00B43455"/>
    <w:rsid w:val="00B435F8"/>
    <w:rsid w:val="00B4620E"/>
    <w:rsid w:val="00B46CB0"/>
    <w:rsid w:val="00B4725D"/>
    <w:rsid w:val="00B52A3F"/>
    <w:rsid w:val="00B539AD"/>
    <w:rsid w:val="00B5462A"/>
    <w:rsid w:val="00B54BC7"/>
    <w:rsid w:val="00B565AE"/>
    <w:rsid w:val="00B56C15"/>
    <w:rsid w:val="00B57348"/>
    <w:rsid w:val="00B61E5E"/>
    <w:rsid w:val="00B629EA"/>
    <w:rsid w:val="00B62D2B"/>
    <w:rsid w:val="00B63807"/>
    <w:rsid w:val="00B6426B"/>
    <w:rsid w:val="00B6581C"/>
    <w:rsid w:val="00B65D4D"/>
    <w:rsid w:val="00B66649"/>
    <w:rsid w:val="00B67741"/>
    <w:rsid w:val="00B67DF0"/>
    <w:rsid w:val="00B720DB"/>
    <w:rsid w:val="00B74B4A"/>
    <w:rsid w:val="00B75226"/>
    <w:rsid w:val="00B75683"/>
    <w:rsid w:val="00B75985"/>
    <w:rsid w:val="00B76050"/>
    <w:rsid w:val="00B7667D"/>
    <w:rsid w:val="00B777FF"/>
    <w:rsid w:val="00B8179C"/>
    <w:rsid w:val="00B822DB"/>
    <w:rsid w:val="00B82D4E"/>
    <w:rsid w:val="00B8353F"/>
    <w:rsid w:val="00B84A8A"/>
    <w:rsid w:val="00B87C64"/>
    <w:rsid w:val="00B87E47"/>
    <w:rsid w:val="00B91A82"/>
    <w:rsid w:val="00B9279C"/>
    <w:rsid w:val="00B934BE"/>
    <w:rsid w:val="00B93569"/>
    <w:rsid w:val="00B94B37"/>
    <w:rsid w:val="00B9576A"/>
    <w:rsid w:val="00B962BB"/>
    <w:rsid w:val="00BA088E"/>
    <w:rsid w:val="00BA2861"/>
    <w:rsid w:val="00BA3873"/>
    <w:rsid w:val="00BA5930"/>
    <w:rsid w:val="00BA636A"/>
    <w:rsid w:val="00BA6707"/>
    <w:rsid w:val="00BA7C0B"/>
    <w:rsid w:val="00BB0F85"/>
    <w:rsid w:val="00BB16D5"/>
    <w:rsid w:val="00BB1940"/>
    <w:rsid w:val="00BB2E4D"/>
    <w:rsid w:val="00BB5301"/>
    <w:rsid w:val="00BB57E8"/>
    <w:rsid w:val="00BB58C8"/>
    <w:rsid w:val="00BB7349"/>
    <w:rsid w:val="00BC0196"/>
    <w:rsid w:val="00BC0367"/>
    <w:rsid w:val="00BC1CAA"/>
    <w:rsid w:val="00BC219A"/>
    <w:rsid w:val="00BC42A8"/>
    <w:rsid w:val="00BC5E8F"/>
    <w:rsid w:val="00BC66EE"/>
    <w:rsid w:val="00BC69F2"/>
    <w:rsid w:val="00BC7535"/>
    <w:rsid w:val="00BC76CB"/>
    <w:rsid w:val="00BC7F3C"/>
    <w:rsid w:val="00BC7FFB"/>
    <w:rsid w:val="00BD034D"/>
    <w:rsid w:val="00BD07AE"/>
    <w:rsid w:val="00BD3209"/>
    <w:rsid w:val="00BD323A"/>
    <w:rsid w:val="00BD3ECE"/>
    <w:rsid w:val="00BD4316"/>
    <w:rsid w:val="00BD5782"/>
    <w:rsid w:val="00BD780A"/>
    <w:rsid w:val="00BE0194"/>
    <w:rsid w:val="00BE0CEB"/>
    <w:rsid w:val="00BE1E12"/>
    <w:rsid w:val="00BE346A"/>
    <w:rsid w:val="00BE3917"/>
    <w:rsid w:val="00BE46DF"/>
    <w:rsid w:val="00BE635E"/>
    <w:rsid w:val="00BE6364"/>
    <w:rsid w:val="00BE6D71"/>
    <w:rsid w:val="00BE718D"/>
    <w:rsid w:val="00BE7A12"/>
    <w:rsid w:val="00BE7ADF"/>
    <w:rsid w:val="00BE7CAE"/>
    <w:rsid w:val="00BF5945"/>
    <w:rsid w:val="00BF5EB0"/>
    <w:rsid w:val="00BF6362"/>
    <w:rsid w:val="00BF7293"/>
    <w:rsid w:val="00C009C1"/>
    <w:rsid w:val="00C01B8A"/>
    <w:rsid w:val="00C01FED"/>
    <w:rsid w:val="00C02596"/>
    <w:rsid w:val="00C027B1"/>
    <w:rsid w:val="00C0468A"/>
    <w:rsid w:val="00C05398"/>
    <w:rsid w:val="00C056BE"/>
    <w:rsid w:val="00C06182"/>
    <w:rsid w:val="00C06249"/>
    <w:rsid w:val="00C068BC"/>
    <w:rsid w:val="00C07871"/>
    <w:rsid w:val="00C0787B"/>
    <w:rsid w:val="00C07B7F"/>
    <w:rsid w:val="00C07EC8"/>
    <w:rsid w:val="00C10243"/>
    <w:rsid w:val="00C134F6"/>
    <w:rsid w:val="00C13C38"/>
    <w:rsid w:val="00C1424F"/>
    <w:rsid w:val="00C14933"/>
    <w:rsid w:val="00C14E0B"/>
    <w:rsid w:val="00C157FC"/>
    <w:rsid w:val="00C200F2"/>
    <w:rsid w:val="00C2027F"/>
    <w:rsid w:val="00C20B16"/>
    <w:rsid w:val="00C216A8"/>
    <w:rsid w:val="00C22169"/>
    <w:rsid w:val="00C233B3"/>
    <w:rsid w:val="00C235D5"/>
    <w:rsid w:val="00C238FB"/>
    <w:rsid w:val="00C23BF7"/>
    <w:rsid w:val="00C240FA"/>
    <w:rsid w:val="00C25B3F"/>
    <w:rsid w:val="00C2627B"/>
    <w:rsid w:val="00C3227B"/>
    <w:rsid w:val="00C32ACE"/>
    <w:rsid w:val="00C32F37"/>
    <w:rsid w:val="00C33352"/>
    <w:rsid w:val="00C346DD"/>
    <w:rsid w:val="00C34DB4"/>
    <w:rsid w:val="00C35A64"/>
    <w:rsid w:val="00C35E7C"/>
    <w:rsid w:val="00C36B0D"/>
    <w:rsid w:val="00C37839"/>
    <w:rsid w:val="00C37EA0"/>
    <w:rsid w:val="00C409F6"/>
    <w:rsid w:val="00C410D2"/>
    <w:rsid w:val="00C41479"/>
    <w:rsid w:val="00C43810"/>
    <w:rsid w:val="00C439F1"/>
    <w:rsid w:val="00C4452E"/>
    <w:rsid w:val="00C5042D"/>
    <w:rsid w:val="00C536D2"/>
    <w:rsid w:val="00C54558"/>
    <w:rsid w:val="00C558A4"/>
    <w:rsid w:val="00C559CD"/>
    <w:rsid w:val="00C57E04"/>
    <w:rsid w:val="00C61818"/>
    <w:rsid w:val="00C61B06"/>
    <w:rsid w:val="00C61FEC"/>
    <w:rsid w:val="00C62B4F"/>
    <w:rsid w:val="00C62FC2"/>
    <w:rsid w:val="00C65918"/>
    <w:rsid w:val="00C65FA7"/>
    <w:rsid w:val="00C7008E"/>
    <w:rsid w:val="00C71A87"/>
    <w:rsid w:val="00C72F35"/>
    <w:rsid w:val="00C73ED0"/>
    <w:rsid w:val="00C74F2A"/>
    <w:rsid w:val="00C757E8"/>
    <w:rsid w:val="00C76946"/>
    <w:rsid w:val="00C76CD4"/>
    <w:rsid w:val="00C77686"/>
    <w:rsid w:val="00C80B05"/>
    <w:rsid w:val="00C81AD2"/>
    <w:rsid w:val="00C81CD7"/>
    <w:rsid w:val="00C81ECD"/>
    <w:rsid w:val="00C82268"/>
    <w:rsid w:val="00C835F6"/>
    <w:rsid w:val="00C83AEC"/>
    <w:rsid w:val="00C84348"/>
    <w:rsid w:val="00C8742E"/>
    <w:rsid w:val="00C90FC8"/>
    <w:rsid w:val="00C929B3"/>
    <w:rsid w:val="00C92A0D"/>
    <w:rsid w:val="00C9443B"/>
    <w:rsid w:val="00C9490F"/>
    <w:rsid w:val="00C9629D"/>
    <w:rsid w:val="00C96C19"/>
    <w:rsid w:val="00C96E34"/>
    <w:rsid w:val="00C97067"/>
    <w:rsid w:val="00C9717B"/>
    <w:rsid w:val="00C97465"/>
    <w:rsid w:val="00C9749B"/>
    <w:rsid w:val="00C97586"/>
    <w:rsid w:val="00CA076C"/>
    <w:rsid w:val="00CA0E7A"/>
    <w:rsid w:val="00CA1AD6"/>
    <w:rsid w:val="00CA22F9"/>
    <w:rsid w:val="00CA39B7"/>
    <w:rsid w:val="00CA43EA"/>
    <w:rsid w:val="00CA45E8"/>
    <w:rsid w:val="00CA5AF6"/>
    <w:rsid w:val="00CA6A87"/>
    <w:rsid w:val="00CA760E"/>
    <w:rsid w:val="00CB2149"/>
    <w:rsid w:val="00CB2159"/>
    <w:rsid w:val="00CB252D"/>
    <w:rsid w:val="00CB4BBD"/>
    <w:rsid w:val="00CB4C86"/>
    <w:rsid w:val="00CB5B7B"/>
    <w:rsid w:val="00CB5F3F"/>
    <w:rsid w:val="00CB6418"/>
    <w:rsid w:val="00CC0C48"/>
    <w:rsid w:val="00CC2F81"/>
    <w:rsid w:val="00CC3DCA"/>
    <w:rsid w:val="00CC435D"/>
    <w:rsid w:val="00CC4F1E"/>
    <w:rsid w:val="00CC5FBE"/>
    <w:rsid w:val="00CC6BC0"/>
    <w:rsid w:val="00CC7706"/>
    <w:rsid w:val="00CD19A8"/>
    <w:rsid w:val="00CD19DB"/>
    <w:rsid w:val="00CD2E3C"/>
    <w:rsid w:val="00CD30FC"/>
    <w:rsid w:val="00CD39A2"/>
    <w:rsid w:val="00CD4B87"/>
    <w:rsid w:val="00CD55DB"/>
    <w:rsid w:val="00CD63AD"/>
    <w:rsid w:val="00CE1045"/>
    <w:rsid w:val="00CE12F6"/>
    <w:rsid w:val="00CE167E"/>
    <w:rsid w:val="00CE1E88"/>
    <w:rsid w:val="00CE26E6"/>
    <w:rsid w:val="00CE31B1"/>
    <w:rsid w:val="00CE4450"/>
    <w:rsid w:val="00CE4772"/>
    <w:rsid w:val="00CE49B6"/>
    <w:rsid w:val="00CE4A28"/>
    <w:rsid w:val="00CE56C5"/>
    <w:rsid w:val="00CE5C3A"/>
    <w:rsid w:val="00CE7E37"/>
    <w:rsid w:val="00CF0972"/>
    <w:rsid w:val="00CF0AE0"/>
    <w:rsid w:val="00CF120B"/>
    <w:rsid w:val="00CF1F0A"/>
    <w:rsid w:val="00CF31B4"/>
    <w:rsid w:val="00CF4CEF"/>
    <w:rsid w:val="00CF6431"/>
    <w:rsid w:val="00CF6592"/>
    <w:rsid w:val="00CF6E52"/>
    <w:rsid w:val="00D00B10"/>
    <w:rsid w:val="00D01DCF"/>
    <w:rsid w:val="00D01F15"/>
    <w:rsid w:val="00D02606"/>
    <w:rsid w:val="00D04514"/>
    <w:rsid w:val="00D05D6D"/>
    <w:rsid w:val="00D067C4"/>
    <w:rsid w:val="00D076D9"/>
    <w:rsid w:val="00D11A35"/>
    <w:rsid w:val="00D11E06"/>
    <w:rsid w:val="00D1224D"/>
    <w:rsid w:val="00D1259C"/>
    <w:rsid w:val="00D13846"/>
    <w:rsid w:val="00D14240"/>
    <w:rsid w:val="00D146EB"/>
    <w:rsid w:val="00D15656"/>
    <w:rsid w:val="00D20835"/>
    <w:rsid w:val="00D20D52"/>
    <w:rsid w:val="00D20EF6"/>
    <w:rsid w:val="00D219AA"/>
    <w:rsid w:val="00D21D01"/>
    <w:rsid w:val="00D2237A"/>
    <w:rsid w:val="00D22D3F"/>
    <w:rsid w:val="00D23E73"/>
    <w:rsid w:val="00D240B5"/>
    <w:rsid w:val="00D24BD1"/>
    <w:rsid w:val="00D2588A"/>
    <w:rsid w:val="00D25B60"/>
    <w:rsid w:val="00D25EA2"/>
    <w:rsid w:val="00D26217"/>
    <w:rsid w:val="00D26522"/>
    <w:rsid w:val="00D278F0"/>
    <w:rsid w:val="00D311BE"/>
    <w:rsid w:val="00D32986"/>
    <w:rsid w:val="00D338DB"/>
    <w:rsid w:val="00D3511F"/>
    <w:rsid w:val="00D354EA"/>
    <w:rsid w:val="00D360DF"/>
    <w:rsid w:val="00D36BE0"/>
    <w:rsid w:val="00D36DB6"/>
    <w:rsid w:val="00D3752B"/>
    <w:rsid w:val="00D40470"/>
    <w:rsid w:val="00D41147"/>
    <w:rsid w:val="00D44AD8"/>
    <w:rsid w:val="00D4515E"/>
    <w:rsid w:val="00D4521D"/>
    <w:rsid w:val="00D45819"/>
    <w:rsid w:val="00D46397"/>
    <w:rsid w:val="00D464F2"/>
    <w:rsid w:val="00D46F19"/>
    <w:rsid w:val="00D52933"/>
    <w:rsid w:val="00D52C36"/>
    <w:rsid w:val="00D52DD1"/>
    <w:rsid w:val="00D52FF0"/>
    <w:rsid w:val="00D56683"/>
    <w:rsid w:val="00D574A2"/>
    <w:rsid w:val="00D6001A"/>
    <w:rsid w:val="00D60FC7"/>
    <w:rsid w:val="00D6189E"/>
    <w:rsid w:val="00D61E4F"/>
    <w:rsid w:val="00D62166"/>
    <w:rsid w:val="00D62E71"/>
    <w:rsid w:val="00D63146"/>
    <w:rsid w:val="00D64312"/>
    <w:rsid w:val="00D64BB4"/>
    <w:rsid w:val="00D65159"/>
    <w:rsid w:val="00D65AEB"/>
    <w:rsid w:val="00D65C56"/>
    <w:rsid w:val="00D66CBB"/>
    <w:rsid w:val="00D673A9"/>
    <w:rsid w:val="00D70514"/>
    <w:rsid w:val="00D71305"/>
    <w:rsid w:val="00D718B8"/>
    <w:rsid w:val="00D71BF7"/>
    <w:rsid w:val="00D7260C"/>
    <w:rsid w:val="00D731D0"/>
    <w:rsid w:val="00D738D2"/>
    <w:rsid w:val="00D73CDD"/>
    <w:rsid w:val="00D741C8"/>
    <w:rsid w:val="00D74E94"/>
    <w:rsid w:val="00D75395"/>
    <w:rsid w:val="00D76565"/>
    <w:rsid w:val="00D766B4"/>
    <w:rsid w:val="00D809E4"/>
    <w:rsid w:val="00D81B85"/>
    <w:rsid w:val="00D81EDD"/>
    <w:rsid w:val="00D8486E"/>
    <w:rsid w:val="00D84EA2"/>
    <w:rsid w:val="00D84F77"/>
    <w:rsid w:val="00D863B5"/>
    <w:rsid w:val="00D8663B"/>
    <w:rsid w:val="00D878B6"/>
    <w:rsid w:val="00D87FC0"/>
    <w:rsid w:val="00D90C1B"/>
    <w:rsid w:val="00D90FB3"/>
    <w:rsid w:val="00D910B9"/>
    <w:rsid w:val="00D925D1"/>
    <w:rsid w:val="00D92668"/>
    <w:rsid w:val="00D93AD4"/>
    <w:rsid w:val="00D94BE4"/>
    <w:rsid w:val="00D94F27"/>
    <w:rsid w:val="00D95516"/>
    <w:rsid w:val="00D95B37"/>
    <w:rsid w:val="00D979CF"/>
    <w:rsid w:val="00DA04CA"/>
    <w:rsid w:val="00DA0B8F"/>
    <w:rsid w:val="00DA1A7B"/>
    <w:rsid w:val="00DA1F2A"/>
    <w:rsid w:val="00DA432C"/>
    <w:rsid w:val="00DA4677"/>
    <w:rsid w:val="00DA481E"/>
    <w:rsid w:val="00DA5392"/>
    <w:rsid w:val="00DB0034"/>
    <w:rsid w:val="00DB08A2"/>
    <w:rsid w:val="00DB0D6D"/>
    <w:rsid w:val="00DB1035"/>
    <w:rsid w:val="00DB1F84"/>
    <w:rsid w:val="00DB2F12"/>
    <w:rsid w:val="00DB44A1"/>
    <w:rsid w:val="00DB5CD7"/>
    <w:rsid w:val="00DB6647"/>
    <w:rsid w:val="00DC0C9F"/>
    <w:rsid w:val="00DC1727"/>
    <w:rsid w:val="00DC1843"/>
    <w:rsid w:val="00DC33BA"/>
    <w:rsid w:val="00DC4957"/>
    <w:rsid w:val="00DC4AE2"/>
    <w:rsid w:val="00DC635B"/>
    <w:rsid w:val="00DC63B3"/>
    <w:rsid w:val="00DC6B6C"/>
    <w:rsid w:val="00DD25BD"/>
    <w:rsid w:val="00DD2877"/>
    <w:rsid w:val="00DD2EDE"/>
    <w:rsid w:val="00DD3144"/>
    <w:rsid w:val="00DD38A3"/>
    <w:rsid w:val="00DD67AC"/>
    <w:rsid w:val="00DD7FD2"/>
    <w:rsid w:val="00DE0E0F"/>
    <w:rsid w:val="00DE0F3E"/>
    <w:rsid w:val="00DE1DEE"/>
    <w:rsid w:val="00DE2A8A"/>
    <w:rsid w:val="00DE3218"/>
    <w:rsid w:val="00DE33F9"/>
    <w:rsid w:val="00DE5831"/>
    <w:rsid w:val="00DE5C5C"/>
    <w:rsid w:val="00DE6816"/>
    <w:rsid w:val="00DE76D7"/>
    <w:rsid w:val="00DF06C4"/>
    <w:rsid w:val="00DF0BD1"/>
    <w:rsid w:val="00DF1033"/>
    <w:rsid w:val="00DF1156"/>
    <w:rsid w:val="00DF1173"/>
    <w:rsid w:val="00DF2CB0"/>
    <w:rsid w:val="00DF383C"/>
    <w:rsid w:val="00DF4465"/>
    <w:rsid w:val="00DF451B"/>
    <w:rsid w:val="00DF451C"/>
    <w:rsid w:val="00DF5D03"/>
    <w:rsid w:val="00DF6006"/>
    <w:rsid w:val="00DF6955"/>
    <w:rsid w:val="00DF7B01"/>
    <w:rsid w:val="00DF7E4B"/>
    <w:rsid w:val="00E00957"/>
    <w:rsid w:val="00E01DDD"/>
    <w:rsid w:val="00E0349F"/>
    <w:rsid w:val="00E0443E"/>
    <w:rsid w:val="00E0480A"/>
    <w:rsid w:val="00E05FCE"/>
    <w:rsid w:val="00E076EA"/>
    <w:rsid w:val="00E0787C"/>
    <w:rsid w:val="00E120FC"/>
    <w:rsid w:val="00E12D07"/>
    <w:rsid w:val="00E13E37"/>
    <w:rsid w:val="00E14BA9"/>
    <w:rsid w:val="00E1701F"/>
    <w:rsid w:val="00E20E9A"/>
    <w:rsid w:val="00E2168A"/>
    <w:rsid w:val="00E22FD4"/>
    <w:rsid w:val="00E23A0E"/>
    <w:rsid w:val="00E23EE3"/>
    <w:rsid w:val="00E245A1"/>
    <w:rsid w:val="00E24831"/>
    <w:rsid w:val="00E25228"/>
    <w:rsid w:val="00E27953"/>
    <w:rsid w:val="00E31001"/>
    <w:rsid w:val="00E314BF"/>
    <w:rsid w:val="00E34A4E"/>
    <w:rsid w:val="00E37872"/>
    <w:rsid w:val="00E378AD"/>
    <w:rsid w:val="00E41D06"/>
    <w:rsid w:val="00E41D0D"/>
    <w:rsid w:val="00E41E33"/>
    <w:rsid w:val="00E426BD"/>
    <w:rsid w:val="00E43C83"/>
    <w:rsid w:val="00E45508"/>
    <w:rsid w:val="00E46685"/>
    <w:rsid w:val="00E507BE"/>
    <w:rsid w:val="00E50A06"/>
    <w:rsid w:val="00E51D63"/>
    <w:rsid w:val="00E5265D"/>
    <w:rsid w:val="00E540BC"/>
    <w:rsid w:val="00E5413A"/>
    <w:rsid w:val="00E545D0"/>
    <w:rsid w:val="00E546D8"/>
    <w:rsid w:val="00E55480"/>
    <w:rsid w:val="00E55AC7"/>
    <w:rsid w:val="00E55C26"/>
    <w:rsid w:val="00E55EA0"/>
    <w:rsid w:val="00E56C8D"/>
    <w:rsid w:val="00E600CD"/>
    <w:rsid w:val="00E60798"/>
    <w:rsid w:val="00E61239"/>
    <w:rsid w:val="00E62EF4"/>
    <w:rsid w:val="00E632EA"/>
    <w:rsid w:val="00E654A0"/>
    <w:rsid w:val="00E65521"/>
    <w:rsid w:val="00E65D6D"/>
    <w:rsid w:val="00E66BE2"/>
    <w:rsid w:val="00E67455"/>
    <w:rsid w:val="00E67FF3"/>
    <w:rsid w:val="00E701AC"/>
    <w:rsid w:val="00E719E2"/>
    <w:rsid w:val="00E730F3"/>
    <w:rsid w:val="00E74957"/>
    <w:rsid w:val="00E75036"/>
    <w:rsid w:val="00E75386"/>
    <w:rsid w:val="00E758A1"/>
    <w:rsid w:val="00E75DEB"/>
    <w:rsid w:val="00E76832"/>
    <w:rsid w:val="00E76D1F"/>
    <w:rsid w:val="00E77015"/>
    <w:rsid w:val="00E77017"/>
    <w:rsid w:val="00E807E8"/>
    <w:rsid w:val="00E80AD6"/>
    <w:rsid w:val="00E815E0"/>
    <w:rsid w:val="00E818B2"/>
    <w:rsid w:val="00E81DE3"/>
    <w:rsid w:val="00E8267D"/>
    <w:rsid w:val="00E82FDB"/>
    <w:rsid w:val="00E83C17"/>
    <w:rsid w:val="00E844ED"/>
    <w:rsid w:val="00E84DC7"/>
    <w:rsid w:val="00E8653F"/>
    <w:rsid w:val="00E86C05"/>
    <w:rsid w:val="00E90C8F"/>
    <w:rsid w:val="00E91006"/>
    <w:rsid w:val="00E92106"/>
    <w:rsid w:val="00E92204"/>
    <w:rsid w:val="00E93276"/>
    <w:rsid w:val="00E93457"/>
    <w:rsid w:val="00E93B23"/>
    <w:rsid w:val="00E93F35"/>
    <w:rsid w:val="00EA04FB"/>
    <w:rsid w:val="00EA1F76"/>
    <w:rsid w:val="00EA4570"/>
    <w:rsid w:val="00EA4C1F"/>
    <w:rsid w:val="00EA5469"/>
    <w:rsid w:val="00EA5B2B"/>
    <w:rsid w:val="00EA7EA7"/>
    <w:rsid w:val="00EB0239"/>
    <w:rsid w:val="00EB0AFA"/>
    <w:rsid w:val="00EB2BE8"/>
    <w:rsid w:val="00EB2F9B"/>
    <w:rsid w:val="00EB311C"/>
    <w:rsid w:val="00EB352A"/>
    <w:rsid w:val="00EB3FD5"/>
    <w:rsid w:val="00EB4897"/>
    <w:rsid w:val="00EB5F05"/>
    <w:rsid w:val="00EB6396"/>
    <w:rsid w:val="00EB65D1"/>
    <w:rsid w:val="00EC1362"/>
    <w:rsid w:val="00EC238F"/>
    <w:rsid w:val="00EC291E"/>
    <w:rsid w:val="00EC2EEA"/>
    <w:rsid w:val="00EC6033"/>
    <w:rsid w:val="00EC6ABB"/>
    <w:rsid w:val="00EC7B44"/>
    <w:rsid w:val="00ED10D9"/>
    <w:rsid w:val="00ED1EC4"/>
    <w:rsid w:val="00ED28F4"/>
    <w:rsid w:val="00ED2D91"/>
    <w:rsid w:val="00ED30A9"/>
    <w:rsid w:val="00ED3FD9"/>
    <w:rsid w:val="00ED42D5"/>
    <w:rsid w:val="00ED43C6"/>
    <w:rsid w:val="00ED52D1"/>
    <w:rsid w:val="00ED5476"/>
    <w:rsid w:val="00ED62D1"/>
    <w:rsid w:val="00ED7864"/>
    <w:rsid w:val="00ED7AAE"/>
    <w:rsid w:val="00ED7DAC"/>
    <w:rsid w:val="00EE0200"/>
    <w:rsid w:val="00EE0F6C"/>
    <w:rsid w:val="00EE1465"/>
    <w:rsid w:val="00EE1D25"/>
    <w:rsid w:val="00EE2C69"/>
    <w:rsid w:val="00EE34DD"/>
    <w:rsid w:val="00EE3C92"/>
    <w:rsid w:val="00EE447F"/>
    <w:rsid w:val="00EE4674"/>
    <w:rsid w:val="00EE47C6"/>
    <w:rsid w:val="00EE4D84"/>
    <w:rsid w:val="00EE575C"/>
    <w:rsid w:val="00EE5F95"/>
    <w:rsid w:val="00EE6B6F"/>
    <w:rsid w:val="00EE76B1"/>
    <w:rsid w:val="00EF0F59"/>
    <w:rsid w:val="00EF1196"/>
    <w:rsid w:val="00EF2B23"/>
    <w:rsid w:val="00EF3A01"/>
    <w:rsid w:val="00EF4D0F"/>
    <w:rsid w:val="00EF52F1"/>
    <w:rsid w:val="00EF5FF8"/>
    <w:rsid w:val="00EF6F58"/>
    <w:rsid w:val="00EF7935"/>
    <w:rsid w:val="00F01526"/>
    <w:rsid w:val="00F023A7"/>
    <w:rsid w:val="00F02EDC"/>
    <w:rsid w:val="00F039E2"/>
    <w:rsid w:val="00F04A95"/>
    <w:rsid w:val="00F058D3"/>
    <w:rsid w:val="00F10A38"/>
    <w:rsid w:val="00F1176A"/>
    <w:rsid w:val="00F11FF3"/>
    <w:rsid w:val="00F12BF1"/>
    <w:rsid w:val="00F12F4D"/>
    <w:rsid w:val="00F12FB0"/>
    <w:rsid w:val="00F13A10"/>
    <w:rsid w:val="00F14B80"/>
    <w:rsid w:val="00F15567"/>
    <w:rsid w:val="00F16039"/>
    <w:rsid w:val="00F20491"/>
    <w:rsid w:val="00F206DE"/>
    <w:rsid w:val="00F20DCF"/>
    <w:rsid w:val="00F23331"/>
    <w:rsid w:val="00F23CF2"/>
    <w:rsid w:val="00F2498E"/>
    <w:rsid w:val="00F249C5"/>
    <w:rsid w:val="00F25865"/>
    <w:rsid w:val="00F270F0"/>
    <w:rsid w:val="00F27DB1"/>
    <w:rsid w:val="00F30FCB"/>
    <w:rsid w:val="00F3332A"/>
    <w:rsid w:val="00F34068"/>
    <w:rsid w:val="00F3421F"/>
    <w:rsid w:val="00F34D59"/>
    <w:rsid w:val="00F35ED7"/>
    <w:rsid w:val="00F423F6"/>
    <w:rsid w:val="00F43528"/>
    <w:rsid w:val="00F43916"/>
    <w:rsid w:val="00F44F84"/>
    <w:rsid w:val="00F466E6"/>
    <w:rsid w:val="00F47508"/>
    <w:rsid w:val="00F4786D"/>
    <w:rsid w:val="00F508F3"/>
    <w:rsid w:val="00F51133"/>
    <w:rsid w:val="00F51165"/>
    <w:rsid w:val="00F51C42"/>
    <w:rsid w:val="00F51CC4"/>
    <w:rsid w:val="00F51EAB"/>
    <w:rsid w:val="00F53747"/>
    <w:rsid w:val="00F5387C"/>
    <w:rsid w:val="00F54AF1"/>
    <w:rsid w:val="00F551D6"/>
    <w:rsid w:val="00F55B3B"/>
    <w:rsid w:val="00F55CBC"/>
    <w:rsid w:val="00F55DCB"/>
    <w:rsid w:val="00F56426"/>
    <w:rsid w:val="00F5643F"/>
    <w:rsid w:val="00F56CB4"/>
    <w:rsid w:val="00F62332"/>
    <w:rsid w:val="00F62371"/>
    <w:rsid w:val="00F62397"/>
    <w:rsid w:val="00F62B5A"/>
    <w:rsid w:val="00F63239"/>
    <w:rsid w:val="00F63C65"/>
    <w:rsid w:val="00F6499A"/>
    <w:rsid w:val="00F64F0D"/>
    <w:rsid w:val="00F656E5"/>
    <w:rsid w:val="00F66279"/>
    <w:rsid w:val="00F67500"/>
    <w:rsid w:val="00F70652"/>
    <w:rsid w:val="00F709AB"/>
    <w:rsid w:val="00F70B12"/>
    <w:rsid w:val="00F70F10"/>
    <w:rsid w:val="00F716BE"/>
    <w:rsid w:val="00F74A3D"/>
    <w:rsid w:val="00F74A8F"/>
    <w:rsid w:val="00F74FB9"/>
    <w:rsid w:val="00F775A3"/>
    <w:rsid w:val="00F77D38"/>
    <w:rsid w:val="00F809C6"/>
    <w:rsid w:val="00F81408"/>
    <w:rsid w:val="00F815F4"/>
    <w:rsid w:val="00F86C5F"/>
    <w:rsid w:val="00F86D62"/>
    <w:rsid w:val="00F874BB"/>
    <w:rsid w:val="00F90DA5"/>
    <w:rsid w:val="00F9118F"/>
    <w:rsid w:val="00F914C6"/>
    <w:rsid w:val="00F92B59"/>
    <w:rsid w:val="00F931A2"/>
    <w:rsid w:val="00F95F2A"/>
    <w:rsid w:val="00F97115"/>
    <w:rsid w:val="00F97289"/>
    <w:rsid w:val="00F97B3C"/>
    <w:rsid w:val="00F97DE7"/>
    <w:rsid w:val="00FA00A8"/>
    <w:rsid w:val="00FA016F"/>
    <w:rsid w:val="00FA1CA1"/>
    <w:rsid w:val="00FA1F4B"/>
    <w:rsid w:val="00FA3644"/>
    <w:rsid w:val="00FA4168"/>
    <w:rsid w:val="00FA4571"/>
    <w:rsid w:val="00FA4A6C"/>
    <w:rsid w:val="00FA4CAD"/>
    <w:rsid w:val="00FA4DC7"/>
    <w:rsid w:val="00FA4FF3"/>
    <w:rsid w:val="00FA5D15"/>
    <w:rsid w:val="00FB3596"/>
    <w:rsid w:val="00FB41FD"/>
    <w:rsid w:val="00FB4353"/>
    <w:rsid w:val="00FB4E64"/>
    <w:rsid w:val="00FB5DB2"/>
    <w:rsid w:val="00FB6398"/>
    <w:rsid w:val="00FB6F5A"/>
    <w:rsid w:val="00FC16AB"/>
    <w:rsid w:val="00FC368A"/>
    <w:rsid w:val="00FC37AD"/>
    <w:rsid w:val="00FC3FBD"/>
    <w:rsid w:val="00FC54A4"/>
    <w:rsid w:val="00FC5909"/>
    <w:rsid w:val="00FC5CDF"/>
    <w:rsid w:val="00FC79E8"/>
    <w:rsid w:val="00FD0A58"/>
    <w:rsid w:val="00FD160B"/>
    <w:rsid w:val="00FD19B7"/>
    <w:rsid w:val="00FD2094"/>
    <w:rsid w:val="00FD295A"/>
    <w:rsid w:val="00FD39C9"/>
    <w:rsid w:val="00FD3CDC"/>
    <w:rsid w:val="00FD4378"/>
    <w:rsid w:val="00FD508D"/>
    <w:rsid w:val="00FD57A1"/>
    <w:rsid w:val="00FD72C2"/>
    <w:rsid w:val="00FD7D51"/>
    <w:rsid w:val="00FE0B52"/>
    <w:rsid w:val="00FE0BED"/>
    <w:rsid w:val="00FE10DF"/>
    <w:rsid w:val="00FE1867"/>
    <w:rsid w:val="00FE26EC"/>
    <w:rsid w:val="00FE2DFF"/>
    <w:rsid w:val="00FE30A0"/>
    <w:rsid w:val="00FE35A8"/>
    <w:rsid w:val="00FE4867"/>
    <w:rsid w:val="00FE599A"/>
    <w:rsid w:val="00FE663C"/>
    <w:rsid w:val="00FE76FD"/>
    <w:rsid w:val="00FF0847"/>
    <w:rsid w:val="00FF1B91"/>
    <w:rsid w:val="00FF299D"/>
    <w:rsid w:val="00FF32F4"/>
    <w:rsid w:val="00FF47CD"/>
    <w:rsid w:val="00FF5344"/>
    <w:rsid w:val="00FF5532"/>
    <w:rsid w:val="00FF67D7"/>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7339F6C0"/>
  <w15:chartTrackingRefBased/>
  <w15:docId w15:val="{20332C06-7943-4CC3-96C6-8E87C1B9F13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s-MX"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0"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qFormat="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qFormat="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72"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FB5DB2"/>
    <w:pPr>
      <w:spacing w:after="0" w:line="360" w:lineRule="auto"/>
      <w:jc w:val="both"/>
    </w:pPr>
    <w:rPr>
      <w:rFonts w:ascii="Palatino Linotype" w:eastAsia="Calibri" w:hAnsi="Palatino Linotype" w:cs="Calibri"/>
      <w:sz w:val="24"/>
      <w:lang w:val="es-ES_tradnl" w:eastAsia="es-MX"/>
    </w:rPr>
  </w:style>
  <w:style w:type="paragraph" w:styleId="Ttulo1">
    <w:name w:val="heading 1"/>
    <w:aliases w:val="Título Res"/>
    <w:basedOn w:val="Normal"/>
    <w:next w:val="Normal"/>
    <w:link w:val="Ttulo1Car"/>
    <w:uiPriority w:val="9"/>
    <w:qFormat/>
    <w:rsid w:val="00A215DD"/>
    <w:pPr>
      <w:keepNext/>
      <w:keepLines/>
      <w:jc w:val="center"/>
      <w:outlineLvl w:val="0"/>
    </w:pPr>
    <w:rPr>
      <w:rFonts w:eastAsiaTheme="majorEastAsia" w:cstheme="majorBidi"/>
      <w:b/>
      <w:color w:val="000000" w:themeColor="text1"/>
      <w:sz w:val="28"/>
      <w:szCs w:val="32"/>
      <w:lang w:val="es-ES" w:eastAsia="es-ES"/>
    </w:rPr>
  </w:style>
  <w:style w:type="paragraph" w:styleId="Ttulo2">
    <w:name w:val="heading 2"/>
    <w:aliases w:val="Subtítulos"/>
    <w:basedOn w:val="Normal"/>
    <w:next w:val="Normal"/>
    <w:link w:val="Ttulo2Car"/>
    <w:uiPriority w:val="9"/>
    <w:unhideWhenUsed/>
    <w:qFormat/>
    <w:rsid w:val="00BA088E"/>
    <w:pPr>
      <w:keepNext/>
      <w:keepLines/>
      <w:outlineLvl w:val="1"/>
    </w:pPr>
    <w:rPr>
      <w:rFonts w:eastAsiaTheme="majorEastAsia" w:cstheme="majorBidi"/>
      <w:b/>
      <w:color w:val="000000" w:themeColor="text1"/>
      <w:sz w:val="26"/>
      <w:szCs w:val="26"/>
    </w:rPr>
  </w:style>
  <w:style w:type="paragraph" w:styleId="Ttulo3">
    <w:name w:val="heading 3"/>
    <w:basedOn w:val="Normal"/>
    <w:next w:val="Normal"/>
    <w:link w:val="Ttulo3Car"/>
    <w:uiPriority w:val="9"/>
    <w:unhideWhenUsed/>
    <w:qFormat/>
    <w:rsid w:val="00BA088E"/>
    <w:pPr>
      <w:keepNext/>
      <w:keepLines/>
      <w:outlineLvl w:val="2"/>
    </w:pPr>
    <w:rPr>
      <w:rFonts w:eastAsiaTheme="majorEastAsia" w:cstheme="majorBidi"/>
      <w:b/>
      <w:i/>
      <w:color w:val="000000" w:themeColor="text1"/>
      <w:szCs w:val="24"/>
      <w:u w:val="single"/>
    </w:rPr>
  </w:style>
  <w:style w:type="paragraph" w:styleId="Ttulo4">
    <w:name w:val="heading 4"/>
    <w:basedOn w:val="Normal"/>
    <w:link w:val="Ttulo4Car"/>
    <w:uiPriority w:val="9"/>
    <w:qFormat/>
    <w:rsid w:val="00151764"/>
    <w:pPr>
      <w:spacing w:before="100" w:beforeAutospacing="1" w:after="100" w:afterAutospacing="1" w:line="240" w:lineRule="auto"/>
      <w:outlineLvl w:val="3"/>
    </w:pPr>
    <w:rPr>
      <w:rFonts w:ascii="Times New Roman" w:eastAsia="Times New Roman" w:hAnsi="Times New Roman" w:cs="Times New Roman"/>
      <w:b/>
      <w:bCs/>
      <w:szCs w:val="24"/>
      <w:lang w:val="es-MX"/>
    </w:rPr>
  </w:style>
  <w:style w:type="paragraph" w:styleId="Ttulo5">
    <w:name w:val="heading 5"/>
    <w:basedOn w:val="Normal"/>
    <w:next w:val="Normal"/>
    <w:link w:val="Ttulo5Car"/>
    <w:uiPriority w:val="9"/>
    <w:semiHidden/>
    <w:unhideWhenUsed/>
    <w:qFormat/>
    <w:rsid w:val="00AA7B9C"/>
    <w:pPr>
      <w:tabs>
        <w:tab w:val="num" w:pos="3600"/>
      </w:tabs>
      <w:spacing w:before="240" w:after="60" w:line="240" w:lineRule="auto"/>
      <w:ind w:left="3600" w:hanging="720"/>
      <w:jc w:val="left"/>
      <w:outlineLvl w:val="4"/>
    </w:pPr>
    <w:rPr>
      <w:rFonts w:asciiTheme="minorHAnsi" w:eastAsiaTheme="minorEastAsia" w:hAnsiTheme="minorHAnsi" w:cstheme="minorBidi"/>
      <w:b/>
      <w:bCs/>
      <w:i/>
      <w:iCs/>
      <w:sz w:val="26"/>
      <w:szCs w:val="26"/>
      <w:lang w:val="en-US" w:eastAsia="en-US"/>
    </w:rPr>
  </w:style>
  <w:style w:type="paragraph" w:styleId="Ttulo6">
    <w:name w:val="heading 6"/>
    <w:basedOn w:val="Normal"/>
    <w:next w:val="Normal"/>
    <w:link w:val="Ttulo6Car"/>
    <w:qFormat/>
    <w:rsid w:val="00AA7B9C"/>
    <w:pPr>
      <w:tabs>
        <w:tab w:val="num" w:pos="4320"/>
      </w:tabs>
      <w:spacing w:before="240" w:after="60" w:line="240" w:lineRule="auto"/>
      <w:ind w:left="4320" w:hanging="720"/>
      <w:jc w:val="left"/>
      <w:outlineLvl w:val="5"/>
    </w:pPr>
    <w:rPr>
      <w:rFonts w:ascii="Times New Roman" w:eastAsia="Times New Roman" w:hAnsi="Times New Roman" w:cs="Times New Roman"/>
      <w:b/>
      <w:bCs/>
      <w:sz w:val="22"/>
      <w:lang w:val="en-US" w:eastAsia="en-US"/>
    </w:rPr>
  </w:style>
  <w:style w:type="paragraph" w:styleId="Ttulo7">
    <w:name w:val="heading 7"/>
    <w:basedOn w:val="Normal"/>
    <w:next w:val="Normal"/>
    <w:link w:val="Ttulo7Car"/>
    <w:uiPriority w:val="9"/>
    <w:semiHidden/>
    <w:unhideWhenUsed/>
    <w:qFormat/>
    <w:rsid w:val="00AA7B9C"/>
    <w:pPr>
      <w:tabs>
        <w:tab w:val="num" w:pos="5040"/>
      </w:tabs>
      <w:spacing w:before="240" w:after="60" w:line="240" w:lineRule="auto"/>
      <w:ind w:left="5040" w:hanging="720"/>
      <w:jc w:val="left"/>
      <w:outlineLvl w:val="6"/>
    </w:pPr>
    <w:rPr>
      <w:rFonts w:asciiTheme="minorHAnsi" w:eastAsiaTheme="minorEastAsia" w:hAnsiTheme="minorHAnsi" w:cstheme="minorBidi"/>
      <w:szCs w:val="24"/>
      <w:lang w:val="en-US" w:eastAsia="en-US"/>
    </w:rPr>
  </w:style>
  <w:style w:type="paragraph" w:styleId="Ttulo8">
    <w:name w:val="heading 8"/>
    <w:basedOn w:val="Normal"/>
    <w:next w:val="Normal"/>
    <w:link w:val="Ttulo8Car"/>
    <w:uiPriority w:val="9"/>
    <w:semiHidden/>
    <w:unhideWhenUsed/>
    <w:qFormat/>
    <w:rsid w:val="00AA7B9C"/>
    <w:pPr>
      <w:tabs>
        <w:tab w:val="num" w:pos="5760"/>
      </w:tabs>
      <w:spacing w:before="240" w:after="60" w:line="240" w:lineRule="auto"/>
      <w:ind w:left="5760" w:hanging="720"/>
      <w:jc w:val="left"/>
      <w:outlineLvl w:val="7"/>
    </w:pPr>
    <w:rPr>
      <w:rFonts w:asciiTheme="minorHAnsi" w:eastAsiaTheme="minorEastAsia" w:hAnsiTheme="minorHAnsi" w:cstheme="minorBidi"/>
      <w:i/>
      <w:iCs/>
      <w:szCs w:val="24"/>
      <w:lang w:val="en-US" w:eastAsia="en-US"/>
    </w:rPr>
  </w:style>
  <w:style w:type="paragraph" w:styleId="Ttulo9">
    <w:name w:val="heading 9"/>
    <w:basedOn w:val="Normal"/>
    <w:next w:val="Normal"/>
    <w:link w:val="Ttulo9Car"/>
    <w:uiPriority w:val="9"/>
    <w:semiHidden/>
    <w:unhideWhenUsed/>
    <w:qFormat/>
    <w:rsid w:val="00AA7B9C"/>
    <w:pPr>
      <w:tabs>
        <w:tab w:val="num" w:pos="6480"/>
      </w:tabs>
      <w:spacing w:before="240" w:after="60" w:line="240" w:lineRule="auto"/>
      <w:ind w:left="6480" w:hanging="720"/>
      <w:jc w:val="left"/>
      <w:outlineLvl w:val="8"/>
    </w:pPr>
    <w:rPr>
      <w:rFonts w:asciiTheme="majorHAnsi" w:eastAsiaTheme="majorEastAsia" w:hAnsiTheme="majorHAnsi" w:cstheme="majorBidi"/>
      <w:sz w:val="22"/>
      <w:lang w:val="en-US" w:eastAsia="en-US"/>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F2498E"/>
    <w:pPr>
      <w:tabs>
        <w:tab w:val="center" w:pos="4419"/>
        <w:tab w:val="right" w:pos="8838"/>
      </w:tabs>
      <w:spacing w:line="240" w:lineRule="auto"/>
    </w:pPr>
    <w:rPr>
      <w:rFonts w:ascii="Times New Roman" w:hAnsi="Times New Roman" w:cs="Times New Roman"/>
      <w:szCs w:val="24"/>
      <w:lang w:val="es-ES" w:eastAsia="es-ES"/>
    </w:rPr>
  </w:style>
  <w:style w:type="character" w:customStyle="1" w:styleId="EncabezadoCar">
    <w:name w:val="Encabezado Car"/>
    <w:basedOn w:val="Fuentedeprrafopredeter"/>
    <w:link w:val="Encabezado"/>
    <w:uiPriority w:val="99"/>
    <w:rsid w:val="00F2498E"/>
    <w:rPr>
      <w:rFonts w:ascii="Times New Roman" w:eastAsia="Calibri" w:hAnsi="Times New Roman" w:cs="Times New Roman"/>
      <w:sz w:val="24"/>
      <w:szCs w:val="24"/>
      <w:lang w:val="es-ES" w:eastAsia="es-ES"/>
    </w:rPr>
  </w:style>
  <w:style w:type="paragraph" w:styleId="Piedepgina">
    <w:name w:val="footer"/>
    <w:basedOn w:val="Normal"/>
    <w:link w:val="PiedepginaCar"/>
    <w:uiPriority w:val="99"/>
    <w:unhideWhenUsed/>
    <w:rsid w:val="00F2498E"/>
    <w:pPr>
      <w:tabs>
        <w:tab w:val="center" w:pos="4419"/>
        <w:tab w:val="right" w:pos="8838"/>
      </w:tabs>
      <w:spacing w:line="240" w:lineRule="auto"/>
    </w:pPr>
    <w:rPr>
      <w:rFonts w:ascii="Times New Roman" w:hAnsi="Times New Roman" w:cs="Times New Roman"/>
      <w:szCs w:val="24"/>
      <w:lang w:val="es-ES" w:eastAsia="es-ES"/>
    </w:rPr>
  </w:style>
  <w:style w:type="character" w:customStyle="1" w:styleId="PiedepginaCar">
    <w:name w:val="Pie de página Car"/>
    <w:basedOn w:val="Fuentedeprrafopredeter"/>
    <w:link w:val="Piedepgina"/>
    <w:uiPriority w:val="99"/>
    <w:rsid w:val="00F2498E"/>
    <w:rPr>
      <w:rFonts w:ascii="Times New Roman" w:eastAsia="Calibri" w:hAnsi="Times New Roman" w:cs="Times New Roman"/>
      <w:sz w:val="24"/>
      <w:szCs w:val="24"/>
      <w:lang w:val="es-ES" w:eastAsia="es-ES"/>
    </w:rPr>
  </w:style>
  <w:style w:type="paragraph" w:styleId="Prrafodelista">
    <w:name w:val="List Paragraph"/>
    <w:aliases w:val="lp1,List Paragraph1,Lista de nivel 1,4 Párrafo de lista,Figuras,Dot pt,No Spacing1,List Paragraph Char Char Char,Indicator Text,Numbered Para 1,DH1,Listas,Light Grid - Accent 31,Colorful List - Accent 11,Bullet 1,F5 List Paragraph,5.9.1"/>
    <w:basedOn w:val="Normal"/>
    <w:link w:val="PrrafodelistaCar"/>
    <w:uiPriority w:val="72"/>
    <w:qFormat/>
    <w:rsid w:val="00FD295A"/>
    <w:pPr>
      <w:ind w:left="709"/>
    </w:pPr>
    <w:rPr>
      <w:rFonts w:eastAsia="Times New Roman" w:cs="Times New Roman"/>
      <w:szCs w:val="24"/>
      <w:lang w:val="es-ES" w:eastAsia="es-ES"/>
    </w:rPr>
  </w:style>
  <w:style w:type="character" w:customStyle="1" w:styleId="PrrafodelistaCar">
    <w:name w:val="Párrafo de lista Car"/>
    <w:aliases w:val="lp1 Car,List Paragraph1 Car,Lista de nivel 1 Car,4 Párrafo de lista Car,Figuras Car,Dot pt Car,No Spacing1 Car,List Paragraph Char Char Char Car,Indicator Text Car,Numbered Para 1 Car,DH1 Car,Listas Car,Light Grid - Accent 31 Car"/>
    <w:link w:val="Prrafodelista"/>
    <w:uiPriority w:val="72"/>
    <w:qFormat/>
    <w:locked/>
    <w:rsid w:val="00FD295A"/>
    <w:rPr>
      <w:rFonts w:ascii="Palatino Linotype" w:eastAsia="Times New Roman" w:hAnsi="Palatino Linotype" w:cs="Times New Roman"/>
      <w:sz w:val="24"/>
      <w:szCs w:val="24"/>
      <w:lang w:val="es-ES" w:eastAsia="es-ES"/>
    </w:rPr>
  </w:style>
  <w:style w:type="character" w:customStyle="1" w:styleId="apple-converted-space">
    <w:name w:val="apple-converted-space"/>
    <w:basedOn w:val="Fuentedeprrafopredeter"/>
    <w:rsid w:val="00F2498E"/>
  </w:style>
  <w:style w:type="paragraph" w:styleId="Textonotapie">
    <w:name w:val="footnote text"/>
    <w:aliases w:val="Footnote Text Char Char Char Char Char,Footnote Text Char Char Char Char,Footnote reference,FA Fu,Footnote Text Char Char Char,Footnote Text Cha,FA Fußnotentext,FA Fu?notentext,Footnote Text Char Char,FA Fuﬂnotentext,Ca,FA Fu?notente,ADB"/>
    <w:basedOn w:val="Normal"/>
    <w:link w:val="TextonotapieCar"/>
    <w:uiPriority w:val="99"/>
    <w:unhideWhenUsed/>
    <w:qFormat/>
    <w:rsid w:val="00F2498E"/>
    <w:pPr>
      <w:spacing w:line="240" w:lineRule="auto"/>
    </w:pPr>
    <w:rPr>
      <w:sz w:val="20"/>
      <w:szCs w:val="20"/>
    </w:rPr>
  </w:style>
  <w:style w:type="character" w:customStyle="1" w:styleId="TextonotapieCar">
    <w:name w:val="Texto nota pie Car"/>
    <w:aliases w:val="Footnote Text Char Char Char Char Char Car,Footnote Text Char Char Char Char Car,Footnote reference Car,FA Fu Car,Footnote Text Char Char Char Car,Footnote Text Cha Car,FA Fußnotentext Car,FA Fu?notentext Car,FA Fuﬂnotentext Car"/>
    <w:basedOn w:val="Fuentedeprrafopredeter"/>
    <w:link w:val="Textonotapie"/>
    <w:uiPriority w:val="99"/>
    <w:rsid w:val="00F2498E"/>
    <w:rPr>
      <w:sz w:val="20"/>
      <w:szCs w:val="20"/>
    </w:rPr>
  </w:style>
  <w:style w:type="character" w:styleId="Refdenotaalpie">
    <w:name w:val="footnote reference"/>
    <w:aliases w:val="Footnotes refss,Texto de nota al pie,Ref. de nota al pie 2,Appel note de bas de page,referencia nota al pie,BVI fnr,Footnote number,4_G,16 Point,Superscript 6 Point,Texto nota al pie,Footnote Reference Char3,Ref,de nota al pie,註腳內容,f"/>
    <w:basedOn w:val="Fuentedeprrafopredeter"/>
    <w:uiPriority w:val="99"/>
    <w:unhideWhenUsed/>
    <w:qFormat/>
    <w:rsid w:val="00F2498E"/>
    <w:rPr>
      <w:vertAlign w:val="superscript"/>
    </w:rPr>
  </w:style>
  <w:style w:type="table" w:styleId="Tablaconcuadrcula">
    <w:name w:val="Table Grid"/>
    <w:basedOn w:val="Tablanormal"/>
    <w:uiPriority w:val="39"/>
    <w:rsid w:val="00F2498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Default">
    <w:name w:val="Default"/>
    <w:rsid w:val="00F2498E"/>
    <w:pPr>
      <w:autoSpaceDE w:val="0"/>
      <w:autoSpaceDN w:val="0"/>
      <w:adjustRightInd w:val="0"/>
      <w:spacing w:after="0" w:line="240" w:lineRule="auto"/>
    </w:pPr>
    <w:rPr>
      <w:rFonts w:ascii="Arial" w:hAnsi="Arial" w:cs="Arial"/>
      <w:color w:val="000000"/>
      <w:sz w:val="24"/>
      <w:szCs w:val="24"/>
    </w:rPr>
  </w:style>
  <w:style w:type="paragraph" w:styleId="Textodeglobo">
    <w:name w:val="Balloon Text"/>
    <w:basedOn w:val="Normal"/>
    <w:link w:val="TextodegloboCar"/>
    <w:uiPriority w:val="99"/>
    <w:semiHidden/>
    <w:unhideWhenUsed/>
    <w:rsid w:val="00F2498E"/>
    <w:pPr>
      <w:spacing w:line="240" w:lineRule="auto"/>
    </w:pPr>
    <w:rPr>
      <w:rFonts w:ascii="Segoe UI" w:hAnsi="Segoe UI" w:cs="Segoe UI"/>
      <w:sz w:val="18"/>
      <w:szCs w:val="18"/>
    </w:rPr>
  </w:style>
  <w:style w:type="character" w:customStyle="1" w:styleId="TextodegloboCar">
    <w:name w:val="Texto de globo Car"/>
    <w:basedOn w:val="Fuentedeprrafopredeter"/>
    <w:link w:val="Textodeglobo"/>
    <w:uiPriority w:val="99"/>
    <w:semiHidden/>
    <w:rsid w:val="00F2498E"/>
    <w:rPr>
      <w:rFonts w:ascii="Segoe UI" w:hAnsi="Segoe UI" w:cs="Segoe UI"/>
      <w:sz w:val="18"/>
      <w:szCs w:val="18"/>
    </w:rPr>
  </w:style>
  <w:style w:type="character" w:styleId="Hipervnculo">
    <w:name w:val="Hyperlink"/>
    <w:aliases w:val="Hipervínculo1,Hipervínculo11,Hipervínculo12,Hipervínculo13,Hipervínculo14,Hipervínculo15"/>
    <w:basedOn w:val="Fuentedeprrafopredeter"/>
    <w:uiPriority w:val="99"/>
    <w:unhideWhenUsed/>
    <w:rsid w:val="00F2498E"/>
    <w:rPr>
      <w:color w:val="0563C1" w:themeColor="hyperlink"/>
      <w:u w:val="single"/>
    </w:rPr>
  </w:style>
  <w:style w:type="character" w:styleId="Hipervnculovisitado">
    <w:name w:val="FollowedHyperlink"/>
    <w:basedOn w:val="Fuentedeprrafopredeter"/>
    <w:uiPriority w:val="99"/>
    <w:semiHidden/>
    <w:unhideWhenUsed/>
    <w:rsid w:val="00F2498E"/>
    <w:rPr>
      <w:color w:val="954F72" w:themeColor="followedHyperlink"/>
      <w:u w:val="single"/>
    </w:rPr>
  </w:style>
  <w:style w:type="paragraph" w:styleId="Sinespaciado">
    <w:name w:val="No Spacing"/>
    <w:aliases w:val="Francesa,INAI"/>
    <w:link w:val="SinespaciadoCar"/>
    <w:uiPriority w:val="1"/>
    <w:qFormat/>
    <w:rsid w:val="008D41FC"/>
    <w:pPr>
      <w:spacing w:after="0" w:line="240" w:lineRule="auto"/>
    </w:pPr>
    <w:rPr>
      <w:rFonts w:ascii="Times New Roman" w:eastAsia="Times New Roman" w:hAnsi="Times New Roman" w:cs="Times New Roman"/>
      <w:sz w:val="24"/>
      <w:szCs w:val="24"/>
      <w:lang w:eastAsia="es-ES"/>
    </w:rPr>
  </w:style>
  <w:style w:type="character" w:customStyle="1" w:styleId="SinespaciadoCar">
    <w:name w:val="Sin espaciado Car"/>
    <w:aliases w:val="Francesa Car,INAI Car"/>
    <w:link w:val="Sinespaciado"/>
    <w:uiPriority w:val="1"/>
    <w:locked/>
    <w:rsid w:val="008D41FC"/>
    <w:rPr>
      <w:rFonts w:ascii="Times New Roman" w:eastAsia="Times New Roman" w:hAnsi="Times New Roman" w:cs="Times New Roman"/>
      <w:sz w:val="24"/>
      <w:szCs w:val="24"/>
      <w:lang w:eastAsia="es-ES"/>
    </w:rPr>
  </w:style>
  <w:style w:type="paragraph" w:styleId="NormalWeb">
    <w:name w:val="Normal (Web)"/>
    <w:basedOn w:val="Normal"/>
    <w:uiPriority w:val="99"/>
    <w:unhideWhenUsed/>
    <w:rsid w:val="00864D6E"/>
    <w:pPr>
      <w:spacing w:before="100" w:beforeAutospacing="1" w:after="100" w:afterAutospacing="1" w:line="240" w:lineRule="auto"/>
    </w:pPr>
    <w:rPr>
      <w:rFonts w:ascii="Times New Roman" w:eastAsia="Times New Roman" w:hAnsi="Times New Roman" w:cs="Times New Roman"/>
      <w:szCs w:val="24"/>
    </w:rPr>
  </w:style>
  <w:style w:type="character" w:customStyle="1" w:styleId="Ttulo1Car">
    <w:name w:val="Título 1 Car"/>
    <w:aliases w:val="Título Res Car"/>
    <w:basedOn w:val="Fuentedeprrafopredeter"/>
    <w:link w:val="Ttulo1"/>
    <w:uiPriority w:val="9"/>
    <w:rsid w:val="00A215DD"/>
    <w:rPr>
      <w:rFonts w:ascii="Palatino Linotype" w:eastAsiaTheme="majorEastAsia" w:hAnsi="Palatino Linotype" w:cstheme="majorBidi"/>
      <w:b/>
      <w:color w:val="000000" w:themeColor="text1"/>
      <w:sz w:val="28"/>
      <w:szCs w:val="32"/>
      <w:lang w:val="es-ES" w:eastAsia="es-ES"/>
    </w:rPr>
  </w:style>
  <w:style w:type="character" w:customStyle="1" w:styleId="Ttulo2Car">
    <w:name w:val="Título 2 Car"/>
    <w:aliases w:val="Subtítulos Car"/>
    <w:basedOn w:val="Fuentedeprrafopredeter"/>
    <w:link w:val="Ttulo2"/>
    <w:uiPriority w:val="9"/>
    <w:rsid w:val="00BA088E"/>
    <w:rPr>
      <w:rFonts w:ascii="Palatino Linotype" w:eastAsiaTheme="majorEastAsia" w:hAnsi="Palatino Linotype" w:cstheme="majorBidi"/>
      <w:b/>
      <w:color w:val="000000" w:themeColor="text1"/>
      <w:sz w:val="26"/>
      <w:szCs w:val="26"/>
      <w:lang w:val="es-ES_tradnl" w:eastAsia="es-MX"/>
    </w:rPr>
  </w:style>
  <w:style w:type="paragraph" w:styleId="Textoindependiente">
    <w:name w:val="Body Text"/>
    <w:basedOn w:val="Normal"/>
    <w:link w:val="TextoindependienteCar"/>
    <w:uiPriority w:val="1"/>
    <w:unhideWhenUsed/>
    <w:qFormat/>
    <w:rsid w:val="00393F5B"/>
    <w:rPr>
      <w:rFonts w:eastAsia="Times New Roman" w:cs="Times New Roman"/>
      <w:szCs w:val="24"/>
    </w:rPr>
  </w:style>
  <w:style w:type="character" w:customStyle="1" w:styleId="TextoindependienteCar">
    <w:name w:val="Texto independiente Car"/>
    <w:basedOn w:val="Fuentedeprrafopredeter"/>
    <w:link w:val="Textoindependiente"/>
    <w:uiPriority w:val="1"/>
    <w:rsid w:val="00393F5B"/>
    <w:rPr>
      <w:rFonts w:ascii="Palatino Linotype" w:eastAsia="Times New Roman" w:hAnsi="Palatino Linotype" w:cs="Times New Roman"/>
      <w:sz w:val="24"/>
      <w:szCs w:val="24"/>
      <w:lang w:val="es-ES_tradnl" w:eastAsia="es-MX"/>
    </w:rPr>
  </w:style>
  <w:style w:type="character" w:styleId="Refdecomentario">
    <w:name w:val="annotation reference"/>
    <w:basedOn w:val="Fuentedeprrafopredeter"/>
    <w:uiPriority w:val="99"/>
    <w:semiHidden/>
    <w:unhideWhenUsed/>
    <w:rsid w:val="0065599C"/>
    <w:rPr>
      <w:sz w:val="16"/>
      <w:szCs w:val="16"/>
    </w:rPr>
  </w:style>
  <w:style w:type="paragraph" w:styleId="Textocomentario">
    <w:name w:val="annotation text"/>
    <w:basedOn w:val="Normal"/>
    <w:link w:val="TextocomentarioCar"/>
    <w:uiPriority w:val="99"/>
    <w:semiHidden/>
    <w:unhideWhenUsed/>
    <w:rsid w:val="0065599C"/>
    <w:pPr>
      <w:spacing w:line="240" w:lineRule="auto"/>
    </w:pPr>
    <w:rPr>
      <w:sz w:val="20"/>
      <w:szCs w:val="20"/>
    </w:rPr>
  </w:style>
  <w:style w:type="character" w:customStyle="1" w:styleId="TextocomentarioCar">
    <w:name w:val="Texto comentario Car"/>
    <w:basedOn w:val="Fuentedeprrafopredeter"/>
    <w:link w:val="Textocomentario"/>
    <w:uiPriority w:val="99"/>
    <w:semiHidden/>
    <w:rsid w:val="0065599C"/>
    <w:rPr>
      <w:sz w:val="20"/>
      <w:szCs w:val="20"/>
    </w:rPr>
  </w:style>
  <w:style w:type="paragraph" w:styleId="Asuntodelcomentario">
    <w:name w:val="annotation subject"/>
    <w:basedOn w:val="Textocomentario"/>
    <w:next w:val="Textocomentario"/>
    <w:link w:val="AsuntodelcomentarioCar"/>
    <w:uiPriority w:val="99"/>
    <w:semiHidden/>
    <w:unhideWhenUsed/>
    <w:rsid w:val="0065599C"/>
    <w:rPr>
      <w:b/>
      <w:bCs/>
    </w:rPr>
  </w:style>
  <w:style w:type="character" w:customStyle="1" w:styleId="AsuntodelcomentarioCar">
    <w:name w:val="Asunto del comentario Car"/>
    <w:basedOn w:val="TextocomentarioCar"/>
    <w:link w:val="Asuntodelcomentario"/>
    <w:uiPriority w:val="99"/>
    <w:semiHidden/>
    <w:rsid w:val="0065599C"/>
    <w:rPr>
      <w:b/>
      <w:bCs/>
      <w:sz w:val="20"/>
      <w:szCs w:val="20"/>
    </w:rPr>
  </w:style>
  <w:style w:type="paragraph" w:customStyle="1" w:styleId="j">
    <w:name w:val="j"/>
    <w:basedOn w:val="Normal"/>
    <w:rsid w:val="002A5FDF"/>
    <w:pPr>
      <w:spacing w:before="100" w:beforeAutospacing="1" w:after="100" w:afterAutospacing="1" w:line="240" w:lineRule="auto"/>
    </w:pPr>
    <w:rPr>
      <w:rFonts w:ascii="Times New Roman" w:hAnsi="Times New Roman" w:cs="Times New Roman"/>
      <w:szCs w:val="24"/>
      <w:lang w:eastAsia="es-ES_tradnl"/>
    </w:rPr>
  </w:style>
  <w:style w:type="character" w:styleId="Textoennegrita">
    <w:name w:val="Strong"/>
    <w:uiPriority w:val="22"/>
    <w:qFormat/>
    <w:rsid w:val="007F3D8B"/>
    <w:rPr>
      <w:b/>
      <w:bCs/>
    </w:rPr>
  </w:style>
  <w:style w:type="table" w:customStyle="1" w:styleId="Tablaconcuadrcula1">
    <w:name w:val="Tabla con cuadrícula1"/>
    <w:basedOn w:val="Tablanormal"/>
    <w:next w:val="Tablaconcuadrcula"/>
    <w:uiPriority w:val="39"/>
    <w:rsid w:val="006B11C6"/>
    <w:pPr>
      <w:spacing w:after="0" w:line="240" w:lineRule="auto"/>
    </w:pPr>
    <w:rPr>
      <w:rFonts w:ascii="Calibri" w:eastAsia="Calibri" w:hAnsi="Calibri" w:cs="Calibri"/>
      <w:lang w:eastAsia="es-MX"/>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Listaactual1">
    <w:name w:val="Lista actual1"/>
    <w:uiPriority w:val="99"/>
    <w:rsid w:val="00E41D06"/>
    <w:pPr>
      <w:numPr>
        <w:numId w:val="1"/>
      </w:numPr>
    </w:pPr>
  </w:style>
  <w:style w:type="character" w:customStyle="1" w:styleId="Mencinsinresolver1">
    <w:name w:val="Mención sin resolver1"/>
    <w:basedOn w:val="Fuentedeprrafopredeter"/>
    <w:uiPriority w:val="99"/>
    <w:semiHidden/>
    <w:unhideWhenUsed/>
    <w:rsid w:val="007C6783"/>
    <w:rPr>
      <w:color w:val="605E5C"/>
      <w:shd w:val="clear" w:color="auto" w:fill="E1DFDD"/>
    </w:rPr>
  </w:style>
  <w:style w:type="character" w:customStyle="1" w:styleId="Ttulo4Car">
    <w:name w:val="Título 4 Car"/>
    <w:basedOn w:val="Fuentedeprrafopredeter"/>
    <w:link w:val="Ttulo4"/>
    <w:uiPriority w:val="9"/>
    <w:rsid w:val="00151764"/>
    <w:rPr>
      <w:rFonts w:ascii="Times New Roman" w:eastAsia="Times New Roman" w:hAnsi="Times New Roman" w:cs="Times New Roman"/>
      <w:b/>
      <w:bCs/>
      <w:sz w:val="24"/>
      <w:szCs w:val="24"/>
      <w:lang w:eastAsia="es-MX"/>
    </w:rPr>
  </w:style>
  <w:style w:type="character" w:customStyle="1" w:styleId="TextonotaalfinalCar">
    <w:name w:val="Texto nota al final Car"/>
    <w:basedOn w:val="Fuentedeprrafopredeter"/>
    <w:link w:val="Textonotaalfinal"/>
    <w:uiPriority w:val="99"/>
    <w:semiHidden/>
    <w:rsid w:val="00151764"/>
    <w:rPr>
      <w:rFonts w:ascii="Times New Roman" w:eastAsia="Times New Roman" w:hAnsi="Times New Roman" w:cs="Times New Roman"/>
      <w:sz w:val="20"/>
      <w:szCs w:val="20"/>
      <w:lang w:val="es-ES" w:eastAsia="es-ES"/>
    </w:rPr>
  </w:style>
  <w:style w:type="paragraph" w:styleId="Textonotaalfinal">
    <w:name w:val="endnote text"/>
    <w:basedOn w:val="Normal"/>
    <w:link w:val="TextonotaalfinalCar"/>
    <w:uiPriority w:val="99"/>
    <w:semiHidden/>
    <w:unhideWhenUsed/>
    <w:rsid w:val="00151764"/>
    <w:pPr>
      <w:spacing w:line="240" w:lineRule="auto"/>
    </w:pPr>
    <w:rPr>
      <w:rFonts w:ascii="Times New Roman" w:eastAsia="Times New Roman" w:hAnsi="Times New Roman" w:cs="Times New Roman"/>
      <w:sz w:val="20"/>
      <w:szCs w:val="20"/>
      <w:lang w:val="es-ES" w:eastAsia="es-ES"/>
    </w:rPr>
  </w:style>
  <w:style w:type="character" w:customStyle="1" w:styleId="TextonotaalfinalCar1">
    <w:name w:val="Texto nota al final Car1"/>
    <w:basedOn w:val="Fuentedeprrafopredeter"/>
    <w:uiPriority w:val="99"/>
    <w:semiHidden/>
    <w:rsid w:val="00151764"/>
    <w:rPr>
      <w:rFonts w:ascii="Calibri" w:eastAsia="Calibri" w:hAnsi="Calibri" w:cs="Calibri"/>
      <w:sz w:val="20"/>
      <w:szCs w:val="20"/>
      <w:lang w:val="es-ES_tradnl" w:eastAsia="es-MX"/>
    </w:rPr>
  </w:style>
  <w:style w:type="character" w:customStyle="1" w:styleId="il">
    <w:name w:val="il"/>
    <w:basedOn w:val="Fuentedeprrafopredeter"/>
    <w:rsid w:val="00151764"/>
  </w:style>
  <w:style w:type="paragraph" w:customStyle="1" w:styleId="n2">
    <w:name w:val="n2"/>
    <w:basedOn w:val="Normal"/>
    <w:rsid w:val="00151764"/>
    <w:pPr>
      <w:spacing w:before="100" w:beforeAutospacing="1" w:after="100" w:afterAutospacing="1" w:line="240" w:lineRule="auto"/>
    </w:pPr>
    <w:rPr>
      <w:rFonts w:ascii="Times New Roman" w:eastAsia="Times New Roman" w:hAnsi="Times New Roman" w:cs="Times New Roman"/>
      <w:szCs w:val="24"/>
      <w:lang w:val="es-MX"/>
    </w:rPr>
  </w:style>
  <w:style w:type="character" w:styleId="nfasis">
    <w:name w:val="Emphasis"/>
    <w:basedOn w:val="Fuentedeprrafopredeter"/>
    <w:uiPriority w:val="20"/>
    <w:qFormat/>
    <w:rsid w:val="00151764"/>
    <w:rPr>
      <w:i/>
      <w:iCs/>
    </w:rPr>
  </w:style>
  <w:style w:type="character" w:customStyle="1" w:styleId="nacep">
    <w:name w:val="n_acep"/>
    <w:basedOn w:val="Fuentedeprrafopredeter"/>
    <w:rsid w:val="00151764"/>
  </w:style>
  <w:style w:type="character" w:customStyle="1" w:styleId="notranslate">
    <w:name w:val="notranslate"/>
    <w:basedOn w:val="Fuentedeprrafopredeter"/>
    <w:rsid w:val="00151764"/>
  </w:style>
  <w:style w:type="character" w:customStyle="1" w:styleId="apple-style-span">
    <w:name w:val="apple-style-span"/>
    <w:rsid w:val="00151764"/>
  </w:style>
  <w:style w:type="paragraph" w:customStyle="1" w:styleId="paragraph">
    <w:name w:val="paragraph"/>
    <w:basedOn w:val="Normal"/>
    <w:rsid w:val="00151764"/>
    <w:pPr>
      <w:spacing w:before="100" w:beforeAutospacing="1" w:after="100" w:afterAutospacing="1" w:line="240" w:lineRule="auto"/>
    </w:pPr>
    <w:rPr>
      <w:rFonts w:ascii="Times New Roman" w:eastAsia="Times New Roman" w:hAnsi="Times New Roman" w:cs="Times New Roman"/>
      <w:szCs w:val="24"/>
      <w:lang w:val="es-MX"/>
    </w:rPr>
  </w:style>
  <w:style w:type="character" w:customStyle="1" w:styleId="normaltextrun">
    <w:name w:val="normaltextrun"/>
    <w:basedOn w:val="Fuentedeprrafopredeter"/>
    <w:rsid w:val="00151764"/>
  </w:style>
  <w:style w:type="paragraph" w:customStyle="1" w:styleId="Body1">
    <w:name w:val="Body 1"/>
    <w:rsid w:val="00151764"/>
    <w:pPr>
      <w:spacing w:after="200" w:line="276" w:lineRule="auto"/>
      <w:outlineLvl w:val="0"/>
    </w:pPr>
    <w:rPr>
      <w:rFonts w:ascii="Helvetica" w:eastAsia="Arial Unicode MS" w:hAnsi="Helvetica" w:cs="Times New Roman"/>
      <w:color w:val="000000"/>
      <w:szCs w:val="20"/>
      <w:u w:color="000000"/>
      <w:lang w:eastAsia="es-MX"/>
    </w:rPr>
  </w:style>
  <w:style w:type="paragraph" w:styleId="Textosinformato">
    <w:name w:val="Plain Text"/>
    <w:basedOn w:val="Normal"/>
    <w:link w:val="TextosinformatoCar"/>
    <w:rsid w:val="00151764"/>
    <w:pPr>
      <w:spacing w:line="240" w:lineRule="auto"/>
    </w:pPr>
    <w:rPr>
      <w:rFonts w:ascii="Courier New" w:eastAsia="Times New Roman" w:hAnsi="Courier New" w:cs="Times New Roman"/>
      <w:sz w:val="20"/>
      <w:szCs w:val="20"/>
      <w:lang w:val="es-ES" w:eastAsia="es-ES"/>
    </w:rPr>
  </w:style>
  <w:style w:type="character" w:customStyle="1" w:styleId="TextosinformatoCar">
    <w:name w:val="Texto sin formato Car"/>
    <w:basedOn w:val="Fuentedeprrafopredeter"/>
    <w:link w:val="Textosinformato"/>
    <w:rsid w:val="00151764"/>
    <w:rPr>
      <w:rFonts w:ascii="Courier New" w:eastAsia="Times New Roman" w:hAnsi="Courier New" w:cs="Times New Roman"/>
      <w:sz w:val="20"/>
      <w:szCs w:val="20"/>
      <w:lang w:val="es-ES" w:eastAsia="es-ES"/>
    </w:rPr>
  </w:style>
  <w:style w:type="character" w:customStyle="1" w:styleId="lbl-encabezado-negro">
    <w:name w:val="lbl-encabezado-negro"/>
    <w:basedOn w:val="Fuentedeprrafopredeter"/>
    <w:rsid w:val="00151764"/>
  </w:style>
  <w:style w:type="character" w:customStyle="1" w:styleId="red">
    <w:name w:val="red"/>
    <w:basedOn w:val="Fuentedeprrafopredeter"/>
    <w:rsid w:val="00151764"/>
  </w:style>
  <w:style w:type="paragraph" w:customStyle="1" w:styleId="francesa">
    <w:name w:val="francesa"/>
    <w:basedOn w:val="Normal"/>
    <w:rsid w:val="00151764"/>
    <w:pPr>
      <w:spacing w:before="100" w:beforeAutospacing="1" w:after="100" w:afterAutospacing="1" w:line="240" w:lineRule="auto"/>
    </w:pPr>
    <w:rPr>
      <w:rFonts w:ascii="Times New Roman" w:eastAsia="Times New Roman" w:hAnsi="Times New Roman" w:cs="Times New Roman"/>
      <w:szCs w:val="24"/>
      <w:lang w:val="es-MX"/>
    </w:rPr>
  </w:style>
  <w:style w:type="paragraph" w:customStyle="1" w:styleId="Pa0">
    <w:name w:val="Pa0"/>
    <w:basedOn w:val="Default"/>
    <w:next w:val="Default"/>
    <w:uiPriority w:val="99"/>
    <w:rsid w:val="00151764"/>
    <w:pPr>
      <w:spacing w:line="221" w:lineRule="atLeast"/>
    </w:pPr>
    <w:rPr>
      <w:color w:val="auto"/>
    </w:rPr>
  </w:style>
  <w:style w:type="paragraph" w:customStyle="1" w:styleId="j2">
    <w:name w:val="j2"/>
    <w:basedOn w:val="Normal"/>
    <w:rsid w:val="00151764"/>
    <w:pPr>
      <w:spacing w:before="100" w:beforeAutospacing="1" w:after="100" w:afterAutospacing="1" w:line="240" w:lineRule="auto"/>
    </w:pPr>
    <w:rPr>
      <w:rFonts w:ascii="Times New Roman" w:eastAsia="Times New Roman" w:hAnsi="Times New Roman" w:cs="Times New Roman"/>
      <w:szCs w:val="24"/>
      <w:lang w:val="es-MX"/>
    </w:rPr>
  </w:style>
  <w:style w:type="paragraph" w:customStyle="1" w:styleId="o">
    <w:name w:val="o"/>
    <w:basedOn w:val="Normal"/>
    <w:rsid w:val="00151764"/>
    <w:pPr>
      <w:spacing w:before="100" w:beforeAutospacing="1" w:after="100" w:afterAutospacing="1" w:line="240" w:lineRule="auto"/>
    </w:pPr>
    <w:rPr>
      <w:rFonts w:ascii="Times New Roman" w:eastAsia="Times New Roman" w:hAnsi="Times New Roman" w:cs="Times New Roman"/>
      <w:szCs w:val="24"/>
      <w:lang w:val="es-MX"/>
    </w:rPr>
  </w:style>
  <w:style w:type="character" w:customStyle="1" w:styleId="h">
    <w:name w:val="h"/>
    <w:basedOn w:val="Fuentedeprrafopredeter"/>
    <w:rsid w:val="00151764"/>
  </w:style>
  <w:style w:type="character" w:customStyle="1" w:styleId="i1">
    <w:name w:val="i1"/>
    <w:basedOn w:val="Fuentedeprrafopredeter"/>
    <w:rsid w:val="00151764"/>
  </w:style>
  <w:style w:type="paragraph" w:styleId="Sangradetextonormal">
    <w:name w:val="Body Text Indent"/>
    <w:basedOn w:val="Normal"/>
    <w:link w:val="SangradetextonormalCar"/>
    <w:uiPriority w:val="99"/>
    <w:unhideWhenUsed/>
    <w:rsid w:val="00151764"/>
    <w:pPr>
      <w:spacing w:after="120" w:line="276" w:lineRule="auto"/>
      <w:ind w:left="283"/>
    </w:pPr>
    <w:rPr>
      <w:rFonts w:cs="Times New Roman"/>
      <w:lang w:val="es-MX" w:eastAsia="en-US"/>
    </w:rPr>
  </w:style>
  <w:style w:type="character" w:customStyle="1" w:styleId="SangradetextonormalCar">
    <w:name w:val="Sangría de texto normal Car"/>
    <w:basedOn w:val="Fuentedeprrafopredeter"/>
    <w:link w:val="Sangradetextonormal"/>
    <w:uiPriority w:val="99"/>
    <w:rsid w:val="00151764"/>
    <w:rPr>
      <w:rFonts w:ascii="Calibri" w:eastAsia="Calibri" w:hAnsi="Calibri" w:cs="Times New Roman"/>
    </w:rPr>
  </w:style>
  <w:style w:type="character" w:customStyle="1" w:styleId="Ttulo3Car">
    <w:name w:val="Título 3 Car"/>
    <w:basedOn w:val="Fuentedeprrafopredeter"/>
    <w:link w:val="Ttulo3"/>
    <w:uiPriority w:val="9"/>
    <w:rsid w:val="00BA088E"/>
    <w:rPr>
      <w:rFonts w:ascii="Palatino Linotype" w:eastAsiaTheme="majorEastAsia" w:hAnsi="Palatino Linotype" w:cstheme="majorBidi"/>
      <w:b/>
      <w:i/>
      <w:color w:val="000000" w:themeColor="text1"/>
      <w:sz w:val="24"/>
      <w:szCs w:val="24"/>
      <w:u w:val="single"/>
      <w:lang w:val="es-ES_tradnl" w:eastAsia="es-MX"/>
    </w:rPr>
  </w:style>
  <w:style w:type="paragraph" w:customStyle="1" w:styleId="Fundamentos">
    <w:name w:val="Fundamentos"/>
    <w:basedOn w:val="Normal"/>
    <w:qFormat/>
    <w:rsid w:val="00BA088E"/>
    <w:pPr>
      <w:pBdr>
        <w:top w:val="nil"/>
        <w:left w:val="nil"/>
        <w:bottom w:val="nil"/>
        <w:right w:val="nil"/>
        <w:between w:val="nil"/>
      </w:pBdr>
      <w:spacing w:line="240" w:lineRule="auto"/>
      <w:ind w:left="567" w:right="567"/>
      <w:contextualSpacing/>
    </w:pPr>
    <w:rPr>
      <w:rFonts w:eastAsia="Palatino Linotype" w:cs="Palatino Linotype"/>
      <w:i/>
      <w:color w:val="000000"/>
      <w:sz w:val="22"/>
      <w:szCs w:val="24"/>
    </w:rPr>
  </w:style>
  <w:style w:type="paragraph" w:customStyle="1" w:styleId="Citaalpie">
    <w:name w:val="Cita al pie"/>
    <w:basedOn w:val="Normal"/>
    <w:next w:val="Normal"/>
    <w:qFormat/>
    <w:rsid w:val="00275BE9"/>
    <w:pPr>
      <w:pBdr>
        <w:top w:val="nil"/>
        <w:left w:val="nil"/>
        <w:bottom w:val="nil"/>
        <w:right w:val="nil"/>
        <w:between w:val="nil"/>
      </w:pBdr>
      <w:spacing w:line="240" w:lineRule="auto"/>
      <w:contextualSpacing/>
    </w:pPr>
    <w:rPr>
      <w:rFonts w:eastAsia="Palatino Linotype" w:cs="Palatino Linotype"/>
      <w:i/>
      <w:color w:val="000000"/>
      <w:sz w:val="20"/>
      <w:szCs w:val="24"/>
    </w:rPr>
  </w:style>
  <w:style w:type="numbering" w:customStyle="1" w:styleId="Listaactual2">
    <w:name w:val="Lista actual2"/>
    <w:uiPriority w:val="99"/>
    <w:rsid w:val="00464AF4"/>
    <w:pPr>
      <w:numPr>
        <w:numId w:val="3"/>
      </w:numPr>
    </w:pPr>
  </w:style>
  <w:style w:type="numbering" w:customStyle="1" w:styleId="Listaactual3">
    <w:name w:val="Lista actual3"/>
    <w:uiPriority w:val="99"/>
    <w:rsid w:val="00ED52D1"/>
    <w:pPr>
      <w:numPr>
        <w:numId w:val="4"/>
      </w:numPr>
    </w:pPr>
  </w:style>
  <w:style w:type="numbering" w:customStyle="1" w:styleId="Listaactual4">
    <w:name w:val="Lista actual4"/>
    <w:uiPriority w:val="99"/>
    <w:rsid w:val="004436C5"/>
    <w:pPr>
      <w:numPr>
        <w:numId w:val="5"/>
      </w:numPr>
    </w:pPr>
  </w:style>
  <w:style w:type="numbering" w:customStyle="1" w:styleId="Listaactual5">
    <w:name w:val="Lista actual5"/>
    <w:uiPriority w:val="99"/>
    <w:rsid w:val="004431D5"/>
    <w:pPr>
      <w:numPr>
        <w:numId w:val="6"/>
      </w:numPr>
    </w:pPr>
  </w:style>
  <w:style w:type="numbering" w:customStyle="1" w:styleId="Listaactual6">
    <w:name w:val="Lista actual6"/>
    <w:uiPriority w:val="99"/>
    <w:rsid w:val="004431D5"/>
    <w:pPr>
      <w:numPr>
        <w:numId w:val="7"/>
      </w:numPr>
    </w:pPr>
  </w:style>
  <w:style w:type="numbering" w:customStyle="1" w:styleId="Listaactual7">
    <w:name w:val="Lista actual7"/>
    <w:uiPriority w:val="99"/>
    <w:rsid w:val="004431D5"/>
    <w:pPr>
      <w:numPr>
        <w:numId w:val="8"/>
      </w:numPr>
    </w:pPr>
  </w:style>
  <w:style w:type="numbering" w:customStyle="1" w:styleId="Listaactual8">
    <w:name w:val="Lista actual8"/>
    <w:uiPriority w:val="99"/>
    <w:rsid w:val="00FD295A"/>
    <w:pPr>
      <w:numPr>
        <w:numId w:val="9"/>
      </w:numPr>
    </w:pPr>
  </w:style>
  <w:style w:type="numbering" w:customStyle="1" w:styleId="Listaactual9">
    <w:name w:val="Lista actual9"/>
    <w:uiPriority w:val="99"/>
    <w:rsid w:val="00025560"/>
    <w:pPr>
      <w:numPr>
        <w:numId w:val="10"/>
      </w:numPr>
    </w:pPr>
  </w:style>
  <w:style w:type="numbering" w:customStyle="1" w:styleId="Listaactual10">
    <w:name w:val="Lista actual10"/>
    <w:uiPriority w:val="99"/>
    <w:rsid w:val="00CE31B1"/>
    <w:pPr>
      <w:numPr>
        <w:numId w:val="11"/>
      </w:numPr>
    </w:pPr>
  </w:style>
  <w:style w:type="character" w:customStyle="1" w:styleId="Ttulo5Car">
    <w:name w:val="Título 5 Car"/>
    <w:basedOn w:val="Fuentedeprrafopredeter"/>
    <w:link w:val="Ttulo5"/>
    <w:uiPriority w:val="9"/>
    <w:semiHidden/>
    <w:rsid w:val="00AA7B9C"/>
    <w:rPr>
      <w:rFonts w:eastAsiaTheme="minorEastAsia"/>
      <w:b/>
      <w:bCs/>
      <w:i/>
      <w:iCs/>
      <w:sz w:val="26"/>
      <w:szCs w:val="26"/>
      <w:lang w:val="en-US"/>
    </w:rPr>
  </w:style>
  <w:style w:type="character" w:customStyle="1" w:styleId="Ttulo6Car">
    <w:name w:val="Título 6 Car"/>
    <w:basedOn w:val="Fuentedeprrafopredeter"/>
    <w:link w:val="Ttulo6"/>
    <w:rsid w:val="00AA7B9C"/>
    <w:rPr>
      <w:rFonts w:ascii="Times New Roman" w:eastAsia="Times New Roman" w:hAnsi="Times New Roman" w:cs="Times New Roman"/>
      <w:b/>
      <w:bCs/>
      <w:lang w:val="en-US"/>
    </w:rPr>
  </w:style>
  <w:style w:type="character" w:customStyle="1" w:styleId="Ttulo7Car">
    <w:name w:val="Título 7 Car"/>
    <w:basedOn w:val="Fuentedeprrafopredeter"/>
    <w:link w:val="Ttulo7"/>
    <w:uiPriority w:val="9"/>
    <w:semiHidden/>
    <w:rsid w:val="00AA7B9C"/>
    <w:rPr>
      <w:rFonts w:eastAsiaTheme="minorEastAsia"/>
      <w:sz w:val="24"/>
      <w:szCs w:val="24"/>
      <w:lang w:val="en-US"/>
    </w:rPr>
  </w:style>
  <w:style w:type="character" w:customStyle="1" w:styleId="Ttulo8Car">
    <w:name w:val="Título 8 Car"/>
    <w:basedOn w:val="Fuentedeprrafopredeter"/>
    <w:link w:val="Ttulo8"/>
    <w:uiPriority w:val="9"/>
    <w:semiHidden/>
    <w:rsid w:val="00AA7B9C"/>
    <w:rPr>
      <w:rFonts w:eastAsiaTheme="minorEastAsia"/>
      <w:i/>
      <w:iCs/>
      <w:sz w:val="24"/>
      <w:szCs w:val="24"/>
      <w:lang w:val="en-US"/>
    </w:rPr>
  </w:style>
  <w:style w:type="character" w:customStyle="1" w:styleId="Ttulo9Car">
    <w:name w:val="Título 9 Car"/>
    <w:basedOn w:val="Fuentedeprrafopredeter"/>
    <w:link w:val="Ttulo9"/>
    <w:uiPriority w:val="9"/>
    <w:semiHidden/>
    <w:rsid w:val="00AA7B9C"/>
    <w:rPr>
      <w:rFonts w:asciiTheme="majorHAnsi" w:eastAsiaTheme="majorEastAsia" w:hAnsiTheme="majorHAnsi" w:cstheme="majorBidi"/>
      <w:lang w:val="en-US"/>
    </w:rPr>
  </w:style>
  <w:style w:type="numbering" w:customStyle="1" w:styleId="Sinlista1">
    <w:name w:val="Sin lista1"/>
    <w:next w:val="Sinlista"/>
    <w:uiPriority w:val="99"/>
    <w:semiHidden/>
    <w:unhideWhenUsed/>
    <w:rsid w:val="00E84DC7"/>
  </w:style>
  <w:style w:type="character" w:customStyle="1" w:styleId="UnresolvedMention">
    <w:name w:val="Unresolved Mention"/>
    <w:basedOn w:val="Fuentedeprrafopredeter"/>
    <w:uiPriority w:val="99"/>
    <w:semiHidden/>
    <w:unhideWhenUsed/>
    <w:rsid w:val="00A74E90"/>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35475891">
      <w:bodyDiv w:val="1"/>
      <w:marLeft w:val="0"/>
      <w:marRight w:val="0"/>
      <w:marTop w:val="0"/>
      <w:marBottom w:val="0"/>
      <w:divBdr>
        <w:top w:val="none" w:sz="0" w:space="0" w:color="auto"/>
        <w:left w:val="none" w:sz="0" w:space="0" w:color="auto"/>
        <w:bottom w:val="none" w:sz="0" w:space="0" w:color="auto"/>
        <w:right w:val="none" w:sz="0" w:space="0" w:color="auto"/>
      </w:divBdr>
    </w:div>
    <w:div w:id="67970817">
      <w:bodyDiv w:val="1"/>
      <w:marLeft w:val="0"/>
      <w:marRight w:val="0"/>
      <w:marTop w:val="0"/>
      <w:marBottom w:val="0"/>
      <w:divBdr>
        <w:top w:val="none" w:sz="0" w:space="0" w:color="auto"/>
        <w:left w:val="none" w:sz="0" w:space="0" w:color="auto"/>
        <w:bottom w:val="none" w:sz="0" w:space="0" w:color="auto"/>
        <w:right w:val="none" w:sz="0" w:space="0" w:color="auto"/>
      </w:divBdr>
    </w:div>
    <w:div w:id="68237940">
      <w:bodyDiv w:val="1"/>
      <w:marLeft w:val="0"/>
      <w:marRight w:val="0"/>
      <w:marTop w:val="0"/>
      <w:marBottom w:val="0"/>
      <w:divBdr>
        <w:top w:val="none" w:sz="0" w:space="0" w:color="auto"/>
        <w:left w:val="none" w:sz="0" w:space="0" w:color="auto"/>
        <w:bottom w:val="none" w:sz="0" w:space="0" w:color="auto"/>
        <w:right w:val="none" w:sz="0" w:space="0" w:color="auto"/>
      </w:divBdr>
    </w:div>
    <w:div w:id="134371283">
      <w:bodyDiv w:val="1"/>
      <w:marLeft w:val="0"/>
      <w:marRight w:val="0"/>
      <w:marTop w:val="0"/>
      <w:marBottom w:val="0"/>
      <w:divBdr>
        <w:top w:val="none" w:sz="0" w:space="0" w:color="auto"/>
        <w:left w:val="none" w:sz="0" w:space="0" w:color="auto"/>
        <w:bottom w:val="none" w:sz="0" w:space="0" w:color="auto"/>
        <w:right w:val="none" w:sz="0" w:space="0" w:color="auto"/>
      </w:divBdr>
    </w:div>
    <w:div w:id="160318186">
      <w:bodyDiv w:val="1"/>
      <w:marLeft w:val="0"/>
      <w:marRight w:val="0"/>
      <w:marTop w:val="0"/>
      <w:marBottom w:val="0"/>
      <w:divBdr>
        <w:top w:val="none" w:sz="0" w:space="0" w:color="auto"/>
        <w:left w:val="none" w:sz="0" w:space="0" w:color="auto"/>
        <w:bottom w:val="none" w:sz="0" w:space="0" w:color="auto"/>
        <w:right w:val="none" w:sz="0" w:space="0" w:color="auto"/>
      </w:divBdr>
    </w:div>
    <w:div w:id="229536590">
      <w:bodyDiv w:val="1"/>
      <w:marLeft w:val="0"/>
      <w:marRight w:val="0"/>
      <w:marTop w:val="0"/>
      <w:marBottom w:val="0"/>
      <w:divBdr>
        <w:top w:val="none" w:sz="0" w:space="0" w:color="auto"/>
        <w:left w:val="none" w:sz="0" w:space="0" w:color="auto"/>
        <w:bottom w:val="none" w:sz="0" w:space="0" w:color="auto"/>
        <w:right w:val="none" w:sz="0" w:space="0" w:color="auto"/>
      </w:divBdr>
    </w:div>
    <w:div w:id="311905182">
      <w:bodyDiv w:val="1"/>
      <w:marLeft w:val="0"/>
      <w:marRight w:val="0"/>
      <w:marTop w:val="0"/>
      <w:marBottom w:val="0"/>
      <w:divBdr>
        <w:top w:val="none" w:sz="0" w:space="0" w:color="auto"/>
        <w:left w:val="none" w:sz="0" w:space="0" w:color="auto"/>
        <w:bottom w:val="none" w:sz="0" w:space="0" w:color="auto"/>
        <w:right w:val="none" w:sz="0" w:space="0" w:color="auto"/>
      </w:divBdr>
    </w:div>
    <w:div w:id="329408654">
      <w:bodyDiv w:val="1"/>
      <w:marLeft w:val="0"/>
      <w:marRight w:val="0"/>
      <w:marTop w:val="0"/>
      <w:marBottom w:val="0"/>
      <w:divBdr>
        <w:top w:val="none" w:sz="0" w:space="0" w:color="auto"/>
        <w:left w:val="none" w:sz="0" w:space="0" w:color="auto"/>
        <w:bottom w:val="none" w:sz="0" w:space="0" w:color="auto"/>
        <w:right w:val="none" w:sz="0" w:space="0" w:color="auto"/>
      </w:divBdr>
    </w:div>
    <w:div w:id="346372734">
      <w:bodyDiv w:val="1"/>
      <w:marLeft w:val="0"/>
      <w:marRight w:val="0"/>
      <w:marTop w:val="0"/>
      <w:marBottom w:val="0"/>
      <w:divBdr>
        <w:top w:val="none" w:sz="0" w:space="0" w:color="auto"/>
        <w:left w:val="none" w:sz="0" w:space="0" w:color="auto"/>
        <w:bottom w:val="none" w:sz="0" w:space="0" w:color="auto"/>
        <w:right w:val="none" w:sz="0" w:space="0" w:color="auto"/>
      </w:divBdr>
    </w:div>
    <w:div w:id="358822690">
      <w:bodyDiv w:val="1"/>
      <w:marLeft w:val="0"/>
      <w:marRight w:val="0"/>
      <w:marTop w:val="0"/>
      <w:marBottom w:val="0"/>
      <w:divBdr>
        <w:top w:val="none" w:sz="0" w:space="0" w:color="auto"/>
        <w:left w:val="none" w:sz="0" w:space="0" w:color="auto"/>
        <w:bottom w:val="none" w:sz="0" w:space="0" w:color="auto"/>
        <w:right w:val="none" w:sz="0" w:space="0" w:color="auto"/>
      </w:divBdr>
    </w:div>
    <w:div w:id="388187432">
      <w:bodyDiv w:val="1"/>
      <w:marLeft w:val="0"/>
      <w:marRight w:val="0"/>
      <w:marTop w:val="0"/>
      <w:marBottom w:val="0"/>
      <w:divBdr>
        <w:top w:val="none" w:sz="0" w:space="0" w:color="auto"/>
        <w:left w:val="none" w:sz="0" w:space="0" w:color="auto"/>
        <w:bottom w:val="none" w:sz="0" w:space="0" w:color="auto"/>
        <w:right w:val="none" w:sz="0" w:space="0" w:color="auto"/>
      </w:divBdr>
    </w:div>
    <w:div w:id="416708791">
      <w:bodyDiv w:val="1"/>
      <w:marLeft w:val="0"/>
      <w:marRight w:val="0"/>
      <w:marTop w:val="0"/>
      <w:marBottom w:val="0"/>
      <w:divBdr>
        <w:top w:val="none" w:sz="0" w:space="0" w:color="auto"/>
        <w:left w:val="none" w:sz="0" w:space="0" w:color="auto"/>
        <w:bottom w:val="none" w:sz="0" w:space="0" w:color="auto"/>
        <w:right w:val="none" w:sz="0" w:space="0" w:color="auto"/>
      </w:divBdr>
    </w:div>
    <w:div w:id="437410478">
      <w:bodyDiv w:val="1"/>
      <w:marLeft w:val="0"/>
      <w:marRight w:val="0"/>
      <w:marTop w:val="0"/>
      <w:marBottom w:val="0"/>
      <w:divBdr>
        <w:top w:val="none" w:sz="0" w:space="0" w:color="auto"/>
        <w:left w:val="none" w:sz="0" w:space="0" w:color="auto"/>
        <w:bottom w:val="none" w:sz="0" w:space="0" w:color="auto"/>
        <w:right w:val="none" w:sz="0" w:space="0" w:color="auto"/>
      </w:divBdr>
    </w:div>
    <w:div w:id="542599648">
      <w:bodyDiv w:val="1"/>
      <w:marLeft w:val="0"/>
      <w:marRight w:val="0"/>
      <w:marTop w:val="0"/>
      <w:marBottom w:val="0"/>
      <w:divBdr>
        <w:top w:val="none" w:sz="0" w:space="0" w:color="auto"/>
        <w:left w:val="none" w:sz="0" w:space="0" w:color="auto"/>
        <w:bottom w:val="none" w:sz="0" w:space="0" w:color="auto"/>
        <w:right w:val="none" w:sz="0" w:space="0" w:color="auto"/>
      </w:divBdr>
    </w:div>
    <w:div w:id="562368748">
      <w:bodyDiv w:val="1"/>
      <w:marLeft w:val="0"/>
      <w:marRight w:val="0"/>
      <w:marTop w:val="0"/>
      <w:marBottom w:val="0"/>
      <w:divBdr>
        <w:top w:val="none" w:sz="0" w:space="0" w:color="auto"/>
        <w:left w:val="none" w:sz="0" w:space="0" w:color="auto"/>
        <w:bottom w:val="none" w:sz="0" w:space="0" w:color="auto"/>
        <w:right w:val="none" w:sz="0" w:space="0" w:color="auto"/>
      </w:divBdr>
      <w:divsChild>
        <w:div w:id="462966274">
          <w:marLeft w:val="0"/>
          <w:marRight w:val="0"/>
          <w:marTop w:val="0"/>
          <w:marBottom w:val="101"/>
          <w:divBdr>
            <w:top w:val="none" w:sz="0" w:space="0" w:color="auto"/>
            <w:left w:val="none" w:sz="0" w:space="0" w:color="auto"/>
            <w:bottom w:val="none" w:sz="0" w:space="0" w:color="auto"/>
            <w:right w:val="none" w:sz="0" w:space="0" w:color="auto"/>
          </w:divBdr>
        </w:div>
        <w:div w:id="1207446829">
          <w:marLeft w:val="0"/>
          <w:marRight w:val="0"/>
          <w:marTop w:val="0"/>
          <w:marBottom w:val="101"/>
          <w:divBdr>
            <w:top w:val="none" w:sz="0" w:space="0" w:color="auto"/>
            <w:left w:val="none" w:sz="0" w:space="0" w:color="auto"/>
            <w:bottom w:val="none" w:sz="0" w:space="0" w:color="auto"/>
            <w:right w:val="none" w:sz="0" w:space="0" w:color="auto"/>
          </w:divBdr>
        </w:div>
      </w:divsChild>
    </w:div>
    <w:div w:id="577522272">
      <w:bodyDiv w:val="1"/>
      <w:marLeft w:val="0"/>
      <w:marRight w:val="0"/>
      <w:marTop w:val="0"/>
      <w:marBottom w:val="0"/>
      <w:divBdr>
        <w:top w:val="none" w:sz="0" w:space="0" w:color="auto"/>
        <w:left w:val="none" w:sz="0" w:space="0" w:color="auto"/>
        <w:bottom w:val="none" w:sz="0" w:space="0" w:color="auto"/>
        <w:right w:val="none" w:sz="0" w:space="0" w:color="auto"/>
      </w:divBdr>
    </w:div>
    <w:div w:id="649138330">
      <w:bodyDiv w:val="1"/>
      <w:marLeft w:val="0"/>
      <w:marRight w:val="0"/>
      <w:marTop w:val="0"/>
      <w:marBottom w:val="0"/>
      <w:divBdr>
        <w:top w:val="none" w:sz="0" w:space="0" w:color="auto"/>
        <w:left w:val="none" w:sz="0" w:space="0" w:color="auto"/>
        <w:bottom w:val="none" w:sz="0" w:space="0" w:color="auto"/>
        <w:right w:val="none" w:sz="0" w:space="0" w:color="auto"/>
      </w:divBdr>
    </w:div>
    <w:div w:id="717627852">
      <w:bodyDiv w:val="1"/>
      <w:marLeft w:val="0"/>
      <w:marRight w:val="0"/>
      <w:marTop w:val="0"/>
      <w:marBottom w:val="0"/>
      <w:divBdr>
        <w:top w:val="none" w:sz="0" w:space="0" w:color="auto"/>
        <w:left w:val="none" w:sz="0" w:space="0" w:color="auto"/>
        <w:bottom w:val="none" w:sz="0" w:space="0" w:color="auto"/>
        <w:right w:val="none" w:sz="0" w:space="0" w:color="auto"/>
      </w:divBdr>
    </w:div>
    <w:div w:id="738091878">
      <w:bodyDiv w:val="1"/>
      <w:marLeft w:val="0"/>
      <w:marRight w:val="0"/>
      <w:marTop w:val="0"/>
      <w:marBottom w:val="0"/>
      <w:divBdr>
        <w:top w:val="none" w:sz="0" w:space="0" w:color="auto"/>
        <w:left w:val="none" w:sz="0" w:space="0" w:color="auto"/>
        <w:bottom w:val="none" w:sz="0" w:space="0" w:color="auto"/>
        <w:right w:val="none" w:sz="0" w:space="0" w:color="auto"/>
      </w:divBdr>
    </w:div>
    <w:div w:id="770971212">
      <w:bodyDiv w:val="1"/>
      <w:marLeft w:val="0"/>
      <w:marRight w:val="0"/>
      <w:marTop w:val="0"/>
      <w:marBottom w:val="0"/>
      <w:divBdr>
        <w:top w:val="none" w:sz="0" w:space="0" w:color="auto"/>
        <w:left w:val="none" w:sz="0" w:space="0" w:color="auto"/>
        <w:bottom w:val="none" w:sz="0" w:space="0" w:color="auto"/>
        <w:right w:val="none" w:sz="0" w:space="0" w:color="auto"/>
      </w:divBdr>
    </w:div>
    <w:div w:id="778378622">
      <w:bodyDiv w:val="1"/>
      <w:marLeft w:val="0"/>
      <w:marRight w:val="0"/>
      <w:marTop w:val="0"/>
      <w:marBottom w:val="0"/>
      <w:divBdr>
        <w:top w:val="none" w:sz="0" w:space="0" w:color="auto"/>
        <w:left w:val="none" w:sz="0" w:space="0" w:color="auto"/>
        <w:bottom w:val="none" w:sz="0" w:space="0" w:color="auto"/>
        <w:right w:val="none" w:sz="0" w:space="0" w:color="auto"/>
      </w:divBdr>
    </w:div>
    <w:div w:id="854270499">
      <w:bodyDiv w:val="1"/>
      <w:marLeft w:val="0"/>
      <w:marRight w:val="0"/>
      <w:marTop w:val="0"/>
      <w:marBottom w:val="0"/>
      <w:divBdr>
        <w:top w:val="none" w:sz="0" w:space="0" w:color="auto"/>
        <w:left w:val="none" w:sz="0" w:space="0" w:color="auto"/>
        <w:bottom w:val="none" w:sz="0" w:space="0" w:color="auto"/>
        <w:right w:val="none" w:sz="0" w:space="0" w:color="auto"/>
      </w:divBdr>
    </w:div>
    <w:div w:id="877161912">
      <w:bodyDiv w:val="1"/>
      <w:marLeft w:val="0"/>
      <w:marRight w:val="0"/>
      <w:marTop w:val="0"/>
      <w:marBottom w:val="0"/>
      <w:divBdr>
        <w:top w:val="none" w:sz="0" w:space="0" w:color="auto"/>
        <w:left w:val="none" w:sz="0" w:space="0" w:color="auto"/>
        <w:bottom w:val="none" w:sz="0" w:space="0" w:color="auto"/>
        <w:right w:val="none" w:sz="0" w:space="0" w:color="auto"/>
      </w:divBdr>
    </w:div>
    <w:div w:id="978999298">
      <w:bodyDiv w:val="1"/>
      <w:marLeft w:val="0"/>
      <w:marRight w:val="0"/>
      <w:marTop w:val="0"/>
      <w:marBottom w:val="0"/>
      <w:divBdr>
        <w:top w:val="none" w:sz="0" w:space="0" w:color="auto"/>
        <w:left w:val="none" w:sz="0" w:space="0" w:color="auto"/>
        <w:bottom w:val="none" w:sz="0" w:space="0" w:color="auto"/>
        <w:right w:val="none" w:sz="0" w:space="0" w:color="auto"/>
      </w:divBdr>
    </w:div>
    <w:div w:id="991253528">
      <w:bodyDiv w:val="1"/>
      <w:marLeft w:val="0"/>
      <w:marRight w:val="0"/>
      <w:marTop w:val="0"/>
      <w:marBottom w:val="0"/>
      <w:divBdr>
        <w:top w:val="none" w:sz="0" w:space="0" w:color="auto"/>
        <w:left w:val="none" w:sz="0" w:space="0" w:color="auto"/>
        <w:bottom w:val="none" w:sz="0" w:space="0" w:color="auto"/>
        <w:right w:val="none" w:sz="0" w:space="0" w:color="auto"/>
      </w:divBdr>
    </w:div>
    <w:div w:id="1094518038">
      <w:bodyDiv w:val="1"/>
      <w:marLeft w:val="0"/>
      <w:marRight w:val="0"/>
      <w:marTop w:val="0"/>
      <w:marBottom w:val="0"/>
      <w:divBdr>
        <w:top w:val="none" w:sz="0" w:space="0" w:color="auto"/>
        <w:left w:val="none" w:sz="0" w:space="0" w:color="auto"/>
        <w:bottom w:val="none" w:sz="0" w:space="0" w:color="auto"/>
        <w:right w:val="none" w:sz="0" w:space="0" w:color="auto"/>
      </w:divBdr>
    </w:div>
    <w:div w:id="1114860503">
      <w:bodyDiv w:val="1"/>
      <w:marLeft w:val="0"/>
      <w:marRight w:val="0"/>
      <w:marTop w:val="0"/>
      <w:marBottom w:val="0"/>
      <w:divBdr>
        <w:top w:val="none" w:sz="0" w:space="0" w:color="auto"/>
        <w:left w:val="none" w:sz="0" w:space="0" w:color="auto"/>
        <w:bottom w:val="none" w:sz="0" w:space="0" w:color="auto"/>
        <w:right w:val="none" w:sz="0" w:space="0" w:color="auto"/>
      </w:divBdr>
      <w:divsChild>
        <w:div w:id="11346349">
          <w:marLeft w:val="1701"/>
          <w:marRight w:val="902"/>
          <w:marTop w:val="0"/>
          <w:marBottom w:val="88"/>
          <w:divBdr>
            <w:top w:val="none" w:sz="0" w:space="0" w:color="auto"/>
            <w:left w:val="none" w:sz="0" w:space="0" w:color="auto"/>
            <w:bottom w:val="none" w:sz="0" w:space="0" w:color="auto"/>
            <w:right w:val="none" w:sz="0" w:space="0" w:color="auto"/>
          </w:divBdr>
        </w:div>
        <w:div w:id="62601727">
          <w:marLeft w:val="1701"/>
          <w:marRight w:val="899"/>
          <w:marTop w:val="0"/>
          <w:marBottom w:val="88"/>
          <w:divBdr>
            <w:top w:val="none" w:sz="0" w:space="0" w:color="auto"/>
            <w:left w:val="none" w:sz="0" w:space="0" w:color="auto"/>
            <w:bottom w:val="none" w:sz="0" w:space="0" w:color="auto"/>
            <w:right w:val="none" w:sz="0" w:space="0" w:color="auto"/>
          </w:divBdr>
        </w:div>
        <w:div w:id="65998605">
          <w:marLeft w:val="1701"/>
          <w:marRight w:val="899"/>
          <w:marTop w:val="0"/>
          <w:marBottom w:val="88"/>
          <w:divBdr>
            <w:top w:val="none" w:sz="0" w:space="0" w:color="auto"/>
            <w:left w:val="none" w:sz="0" w:space="0" w:color="auto"/>
            <w:bottom w:val="none" w:sz="0" w:space="0" w:color="auto"/>
            <w:right w:val="none" w:sz="0" w:space="0" w:color="auto"/>
          </w:divBdr>
        </w:div>
        <w:div w:id="79523126">
          <w:marLeft w:val="1701"/>
          <w:marRight w:val="902"/>
          <w:marTop w:val="0"/>
          <w:marBottom w:val="88"/>
          <w:divBdr>
            <w:top w:val="none" w:sz="0" w:space="0" w:color="auto"/>
            <w:left w:val="none" w:sz="0" w:space="0" w:color="auto"/>
            <w:bottom w:val="none" w:sz="0" w:space="0" w:color="auto"/>
            <w:right w:val="none" w:sz="0" w:space="0" w:color="auto"/>
          </w:divBdr>
        </w:div>
        <w:div w:id="82990364">
          <w:marLeft w:val="0"/>
          <w:marRight w:val="902"/>
          <w:marTop w:val="0"/>
          <w:marBottom w:val="101"/>
          <w:divBdr>
            <w:top w:val="none" w:sz="0" w:space="0" w:color="auto"/>
            <w:left w:val="none" w:sz="0" w:space="0" w:color="auto"/>
            <w:bottom w:val="none" w:sz="0" w:space="0" w:color="auto"/>
            <w:right w:val="none" w:sz="0" w:space="0" w:color="auto"/>
          </w:divBdr>
        </w:div>
        <w:div w:id="117338514">
          <w:marLeft w:val="1701"/>
          <w:marRight w:val="902"/>
          <w:marTop w:val="0"/>
          <w:marBottom w:val="101"/>
          <w:divBdr>
            <w:top w:val="none" w:sz="0" w:space="0" w:color="auto"/>
            <w:left w:val="none" w:sz="0" w:space="0" w:color="auto"/>
            <w:bottom w:val="none" w:sz="0" w:space="0" w:color="auto"/>
            <w:right w:val="none" w:sz="0" w:space="0" w:color="auto"/>
          </w:divBdr>
        </w:div>
        <w:div w:id="134417540">
          <w:marLeft w:val="0"/>
          <w:marRight w:val="850"/>
          <w:marTop w:val="0"/>
          <w:marBottom w:val="88"/>
          <w:divBdr>
            <w:top w:val="none" w:sz="0" w:space="0" w:color="auto"/>
            <w:left w:val="none" w:sz="0" w:space="0" w:color="auto"/>
            <w:bottom w:val="none" w:sz="0" w:space="0" w:color="auto"/>
            <w:right w:val="none" w:sz="0" w:space="0" w:color="auto"/>
          </w:divBdr>
        </w:div>
        <w:div w:id="156505964">
          <w:marLeft w:val="1701"/>
          <w:marRight w:val="850"/>
          <w:marTop w:val="0"/>
          <w:marBottom w:val="88"/>
          <w:divBdr>
            <w:top w:val="none" w:sz="0" w:space="0" w:color="auto"/>
            <w:left w:val="none" w:sz="0" w:space="0" w:color="auto"/>
            <w:bottom w:val="none" w:sz="0" w:space="0" w:color="auto"/>
            <w:right w:val="none" w:sz="0" w:space="0" w:color="auto"/>
          </w:divBdr>
        </w:div>
        <w:div w:id="189072577">
          <w:marLeft w:val="1701"/>
          <w:marRight w:val="902"/>
          <w:marTop w:val="0"/>
          <w:marBottom w:val="101"/>
          <w:divBdr>
            <w:top w:val="none" w:sz="0" w:space="0" w:color="auto"/>
            <w:left w:val="none" w:sz="0" w:space="0" w:color="auto"/>
            <w:bottom w:val="none" w:sz="0" w:space="0" w:color="auto"/>
            <w:right w:val="none" w:sz="0" w:space="0" w:color="auto"/>
          </w:divBdr>
        </w:div>
        <w:div w:id="225142537">
          <w:marLeft w:val="1701"/>
          <w:marRight w:val="899"/>
          <w:marTop w:val="0"/>
          <w:marBottom w:val="88"/>
          <w:divBdr>
            <w:top w:val="none" w:sz="0" w:space="0" w:color="auto"/>
            <w:left w:val="none" w:sz="0" w:space="0" w:color="auto"/>
            <w:bottom w:val="none" w:sz="0" w:space="0" w:color="auto"/>
            <w:right w:val="none" w:sz="0" w:space="0" w:color="auto"/>
          </w:divBdr>
        </w:div>
        <w:div w:id="327905685">
          <w:marLeft w:val="1701"/>
          <w:marRight w:val="902"/>
          <w:marTop w:val="0"/>
          <w:marBottom w:val="88"/>
          <w:divBdr>
            <w:top w:val="none" w:sz="0" w:space="0" w:color="auto"/>
            <w:left w:val="none" w:sz="0" w:space="0" w:color="auto"/>
            <w:bottom w:val="none" w:sz="0" w:space="0" w:color="auto"/>
            <w:right w:val="none" w:sz="0" w:space="0" w:color="auto"/>
          </w:divBdr>
        </w:div>
        <w:div w:id="507596562">
          <w:marLeft w:val="1701"/>
          <w:marRight w:val="902"/>
          <w:marTop w:val="0"/>
          <w:marBottom w:val="88"/>
          <w:divBdr>
            <w:top w:val="none" w:sz="0" w:space="0" w:color="auto"/>
            <w:left w:val="none" w:sz="0" w:space="0" w:color="auto"/>
            <w:bottom w:val="none" w:sz="0" w:space="0" w:color="auto"/>
            <w:right w:val="none" w:sz="0" w:space="0" w:color="auto"/>
          </w:divBdr>
        </w:div>
        <w:div w:id="535895955">
          <w:marLeft w:val="0"/>
          <w:marRight w:val="850"/>
          <w:marTop w:val="0"/>
          <w:marBottom w:val="88"/>
          <w:divBdr>
            <w:top w:val="none" w:sz="0" w:space="0" w:color="auto"/>
            <w:left w:val="none" w:sz="0" w:space="0" w:color="auto"/>
            <w:bottom w:val="none" w:sz="0" w:space="0" w:color="auto"/>
            <w:right w:val="none" w:sz="0" w:space="0" w:color="auto"/>
          </w:divBdr>
        </w:div>
        <w:div w:id="559753525">
          <w:marLeft w:val="1701"/>
          <w:marRight w:val="902"/>
          <w:marTop w:val="0"/>
          <w:marBottom w:val="101"/>
          <w:divBdr>
            <w:top w:val="none" w:sz="0" w:space="0" w:color="auto"/>
            <w:left w:val="none" w:sz="0" w:space="0" w:color="auto"/>
            <w:bottom w:val="none" w:sz="0" w:space="0" w:color="auto"/>
            <w:right w:val="none" w:sz="0" w:space="0" w:color="auto"/>
          </w:divBdr>
        </w:div>
        <w:div w:id="581791210">
          <w:marLeft w:val="1701"/>
          <w:marRight w:val="902"/>
          <w:marTop w:val="0"/>
          <w:marBottom w:val="101"/>
          <w:divBdr>
            <w:top w:val="none" w:sz="0" w:space="0" w:color="auto"/>
            <w:left w:val="none" w:sz="0" w:space="0" w:color="auto"/>
            <w:bottom w:val="none" w:sz="0" w:space="0" w:color="auto"/>
            <w:right w:val="none" w:sz="0" w:space="0" w:color="auto"/>
          </w:divBdr>
        </w:div>
        <w:div w:id="614557604">
          <w:marLeft w:val="1701"/>
          <w:marRight w:val="899"/>
          <w:marTop w:val="0"/>
          <w:marBottom w:val="88"/>
          <w:divBdr>
            <w:top w:val="none" w:sz="0" w:space="0" w:color="auto"/>
            <w:left w:val="none" w:sz="0" w:space="0" w:color="auto"/>
            <w:bottom w:val="none" w:sz="0" w:space="0" w:color="auto"/>
            <w:right w:val="none" w:sz="0" w:space="0" w:color="auto"/>
          </w:divBdr>
        </w:div>
        <w:div w:id="691230024">
          <w:marLeft w:val="1701"/>
          <w:marRight w:val="902"/>
          <w:marTop w:val="0"/>
          <w:marBottom w:val="101"/>
          <w:divBdr>
            <w:top w:val="none" w:sz="0" w:space="0" w:color="auto"/>
            <w:left w:val="none" w:sz="0" w:space="0" w:color="auto"/>
            <w:bottom w:val="none" w:sz="0" w:space="0" w:color="auto"/>
            <w:right w:val="none" w:sz="0" w:space="0" w:color="auto"/>
          </w:divBdr>
        </w:div>
        <w:div w:id="785546312">
          <w:marLeft w:val="1701"/>
          <w:marRight w:val="899"/>
          <w:marTop w:val="0"/>
          <w:marBottom w:val="88"/>
          <w:divBdr>
            <w:top w:val="none" w:sz="0" w:space="0" w:color="auto"/>
            <w:left w:val="none" w:sz="0" w:space="0" w:color="auto"/>
            <w:bottom w:val="none" w:sz="0" w:space="0" w:color="auto"/>
            <w:right w:val="none" w:sz="0" w:space="0" w:color="auto"/>
          </w:divBdr>
        </w:div>
        <w:div w:id="826290687">
          <w:marLeft w:val="1701"/>
          <w:marRight w:val="899"/>
          <w:marTop w:val="0"/>
          <w:marBottom w:val="88"/>
          <w:divBdr>
            <w:top w:val="none" w:sz="0" w:space="0" w:color="auto"/>
            <w:left w:val="none" w:sz="0" w:space="0" w:color="auto"/>
            <w:bottom w:val="none" w:sz="0" w:space="0" w:color="auto"/>
            <w:right w:val="none" w:sz="0" w:space="0" w:color="auto"/>
          </w:divBdr>
        </w:div>
        <w:div w:id="954098519">
          <w:marLeft w:val="1701"/>
          <w:marRight w:val="899"/>
          <w:marTop w:val="0"/>
          <w:marBottom w:val="88"/>
          <w:divBdr>
            <w:top w:val="none" w:sz="0" w:space="0" w:color="auto"/>
            <w:left w:val="none" w:sz="0" w:space="0" w:color="auto"/>
            <w:bottom w:val="none" w:sz="0" w:space="0" w:color="auto"/>
            <w:right w:val="none" w:sz="0" w:space="0" w:color="auto"/>
          </w:divBdr>
        </w:div>
        <w:div w:id="1111171328">
          <w:marLeft w:val="1701"/>
          <w:marRight w:val="902"/>
          <w:marTop w:val="0"/>
          <w:marBottom w:val="88"/>
          <w:divBdr>
            <w:top w:val="none" w:sz="0" w:space="0" w:color="auto"/>
            <w:left w:val="none" w:sz="0" w:space="0" w:color="auto"/>
            <w:bottom w:val="none" w:sz="0" w:space="0" w:color="auto"/>
            <w:right w:val="none" w:sz="0" w:space="0" w:color="auto"/>
          </w:divBdr>
        </w:div>
        <w:div w:id="1184517465">
          <w:marLeft w:val="1701"/>
          <w:marRight w:val="902"/>
          <w:marTop w:val="0"/>
          <w:marBottom w:val="88"/>
          <w:divBdr>
            <w:top w:val="none" w:sz="0" w:space="0" w:color="auto"/>
            <w:left w:val="none" w:sz="0" w:space="0" w:color="auto"/>
            <w:bottom w:val="none" w:sz="0" w:space="0" w:color="auto"/>
            <w:right w:val="none" w:sz="0" w:space="0" w:color="auto"/>
          </w:divBdr>
        </w:div>
        <w:div w:id="1191651073">
          <w:marLeft w:val="1701"/>
          <w:marRight w:val="902"/>
          <w:marTop w:val="0"/>
          <w:marBottom w:val="101"/>
          <w:divBdr>
            <w:top w:val="none" w:sz="0" w:space="0" w:color="auto"/>
            <w:left w:val="none" w:sz="0" w:space="0" w:color="auto"/>
            <w:bottom w:val="none" w:sz="0" w:space="0" w:color="auto"/>
            <w:right w:val="none" w:sz="0" w:space="0" w:color="auto"/>
          </w:divBdr>
        </w:div>
        <w:div w:id="1323041634">
          <w:marLeft w:val="1701"/>
          <w:marRight w:val="899"/>
          <w:marTop w:val="0"/>
          <w:marBottom w:val="88"/>
          <w:divBdr>
            <w:top w:val="none" w:sz="0" w:space="0" w:color="auto"/>
            <w:left w:val="none" w:sz="0" w:space="0" w:color="auto"/>
            <w:bottom w:val="none" w:sz="0" w:space="0" w:color="auto"/>
            <w:right w:val="none" w:sz="0" w:space="0" w:color="auto"/>
          </w:divBdr>
        </w:div>
        <w:div w:id="1398631408">
          <w:marLeft w:val="0"/>
          <w:marRight w:val="899"/>
          <w:marTop w:val="0"/>
          <w:marBottom w:val="88"/>
          <w:divBdr>
            <w:top w:val="none" w:sz="0" w:space="0" w:color="auto"/>
            <w:left w:val="none" w:sz="0" w:space="0" w:color="auto"/>
            <w:bottom w:val="none" w:sz="0" w:space="0" w:color="auto"/>
            <w:right w:val="none" w:sz="0" w:space="0" w:color="auto"/>
          </w:divBdr>
        </w:div>
        <w:div w:id="1582065219">
          <w:marLeft w:val="1701"/>
          <w:marRight w:val="899"/>
          <w:marTop w:val="0"/>
          <w:marBottom w:val="88"/>
          <w:divBdr>
            <w:top w:val="none" w:sz="0" w:space="0" w:color="auto"/>
            <w:left w:val="none" w:sz="0" w:space="0" w:color="auto"/>
            <w:bottom w:val="none" w:sz="0" w:space="0" w:color="auto"/>
            <w:right w:val="none" w:sz="0" w:space="0" w:color="auto"/>
          </w:divBdr>
        </w:div>
        <w:div w:id="1604069922">
          <w:marLeft w:val="1701"/>
          <w:marRight w:val="902"/>
          <w:marTop w:val="0"/>
          <w:marBottom w:val="101"/>
          <w:divBdr>
            <w:top w:val="none" w:sz="0" w:space="0" w:color="auto"/>
            <w:left w:val="none" w:sz="0" w:space="0" w:color="auto"/>
            <w:bottom w:val="none" w:sz="0" w:space="0" w:color="auto"/>
            <w:right w:val="none" w:sz="0" w:space="0" w:color="auto"/>
          </w:divBdr>
        </w:div>
        <w:div w:id="1610317244">
          <w:marLeft w:val="1701"/>
          <w:marRight w:val="899"/>
          <w:marTop w:val="0"/>
          <w:marBottom w:val="101"/>
          <w:divBdr>
            <w:top w:val="none" w:sz="0" w:space="0" w:color="auto"/>
            <w:left w:val="none" w:sz="0" w:space="0" w:color="auto"/>
            <w:bottom w:val="none" w:sz="0" w:space="0" w:color="auto"/>
            <w:right w:val="none" w:sz="0" w:space="0" w:color="auto"/>
          </w:divBdr>
        </w:div>
        <w:div w:id="1743940723">
          <w:marLeft w:val="1701"/>
          <w:marRight w:val="902"/>
          <w:marTop w:val="0"/>
          <w:marBottom w:val="101"/>
          <w:divBdr>
            <w:top w:val="none" w:sz="0" w:space="0" w:color="auto"/>
            <w:left w:val="none" w:sz="0" w:space="0" w:color="auto"/>
            <w:bottom w:val="none" w:sz="0" w:space="0" w:color="auto"/>
            <w:right w:val="none" w:sz="0" w:space="0" w:color="auto"/>
          </w:divBdr>
        </w:div>
        <w:div w:id="1767921043">
          <w:marLeft w:val="1701"/>
          <w:marRight w:val="902"/>
          <w:marTop w:val="0"/>
          <w:marBottom w:val="88"/>
          <w:divBdr>
            <w:top w:val="none" w:sz="0" w:space="0" w:color="auto"/>
            <w:left w:val="none" w:sz="0" w:space="0" w:color="auto"/>
            <w:bottom w:val="none" w:sz="0" w:space="0" w:color="auto"/>
            <w:right w:val="none" w:sz="0" w:space="0" w:color="auto"/>
          </w:divBdr>
        </w:div>
        <w:div w:id="1877083557">
          <w:marLeft w:val="1701"/>
          <w:marRight w:val="902"/>
          <w:marTop w:val="0"/>
          <w:marBottom w:val="101"/>
          <w:divBdr>
            <w:top w:val="none" w:sz="0" w:space="0" w:color="auto"/>
            <w:left w:val="none" w:sz="0" w:space="0" w:color="auto"/>
            <w:bottom w:val="none" w:sz="0" w:space="0" w:color="auto"/>
            <w:right w:val="none" w:sz="0" w:space="0" w:color="auto"/>
          </w:divBdr>
        </w:div>
        <w:div w:id="2014674759">
          <w:marLeft w:val="1701"/>
          <w:marRight w:val="902"/>
          <w:marTop w:val="0"/>
          <w:marBottom w:val="101"/>
          <w:divBdr>
            <w:top w:val="none" w:sz="0" w:space="0" w:color="auto"/>
            <w:left w:val="none" w:sz="0" w:space="0" w:color="auto"/>
            <w:bottom w:val="none" w:sz="0" w:space="0" w:color="auto"/>
            <w:right w:val="none" w:sz="0" w:space="0" w:color="auto"/>
          </w:divBdr>
        </w:div>
        <w:div w:id="2060467996">
          <w:marLeft w:val="1701"/>
          <w:marRight w:val="902"/>
          <w:marTop w:val="0"/>
          <w:marBottom w:val="88"/>
          <w:divBdr>
            <w:top w:val="none" w:sz="0" w:space="0" w:color="auto"/>
            <w:left w:val="none" w:sz="0" w:space="0" w:color="auto"/>
            <w:bottom w:val="none" w:sz="0" w:space="0" w:color="auto"/>
            <w:right w:val="none" w:sz="0" w:space="0" w:color="auto"/>
          </w:divBdr>
        </w:div>
        <w:div w:id="2094626306">
          <w:marLeft w:val="1701"/>
          <w:marRight w:val="899"/>
          <w:marTop w:val="0"/>
          <w:marBottom w:val="88"/>
          <w:divBdr>
            <w:top w:val="none" w:sz="0" w:space="0" w:color="auto"/>
            <w:left w:val="none" w:sz="0" w:space="0" w:color="auto"/>
            <w:bottom w:val="none" w:sz="0" w:space="0" w:color="auto"/>
            <w:right w:val="none" w:sz="0" w:space="0" w:color="auto"/>
          </w:divBdr>
        </w:div>
        <w:div w:id="2121993092">
          <w:marLeft w:val="1701"/>
          <w:marRight w:val="899"/>
          <w:marTop w:val="0"/>
          <w:marBottom w:val="88"/>
          <w:divBdr>
            <w:top w:val="none" w:sz="0" w:space="0" w:color="auto"/>
            <w:left w:val="none" w:sz="0" w:space="0" w:color="auto"/>
            <w:bottom w:val="none" w:sz="0" w:space="0" w:color="auto"/>
            <w:right w:val="none" w:sz="0" w:space="0" w:color="auto"/>
          </w:divBdr>
        </w:div>
      </w:divsChild>
    </w:div>
    <w:div w:id="1136029410">
      <w:bodyDiv w:val="1"/>
      <w:marLeft w:val="0"/>
      <w:marRight w:val="0"/>
      <w:marTop w:val="0"/>
      <w:marBottom w:val="0"/>
      <w:divBdr>
        <w:top w:val="none" w:sz="0" w:space="0" w:color="auto"/>
        <w:left w:val="none" w:sz="0" w:space="0" w:color="auto"/>
        <w:bottom w:val="none" w:sz="0" w:space="0" w:color="auto"/>
        <w:right w:val="none" w:sz="0" w:space="0" w:color="auto"/>
      </w:divBdr>
    </w:div>
    <w:div w:id="1207257812">
      <w:bodyDiv w:val="1"/>
      <w:marLeft w:val="0"/>
      <w:marRight w:val="0"/>
      <w:marTop w:val="0"/>
      <w:marBottom w:val="0"/>
      <w:divBdr>
        <w:top w:val="none" w:sz="0" w:space="0" w:color="auto"/>
        <w:left w:val="none" w:sz="0" w:space="0" w:color="auto"/>
        <w:bottom w:val="none" w:sz="0" w:space="0" w:color="auto"/>
        <w:right w:val="none" w:sz="0" w:space="0" w:color="auto"/>
      </w:divBdr>
    </w:div>
    <w:div w:id="1237201639">
      <w:bodyDiv w:val="1"/>
      <w:marLeft w:val="0"/>
      <w:marRight w:val="0"/>
      <w:marTop w:val="0"/>
      <w:marBottom w:val="0"/>
      <w:divBdr>
        <w:top w:val="none" w:sz="0" w:space="0" w:color="auto"/>
        <w:left w:val="none" w:sz="0" w:space="0" w:color="auto"/>
        <w:bottom w:val="none" w:sz="0" w:space="0" w:color="auto"/>
        <w:right w:val="none" w:sz="0" w:space="0" w:color="auto"/>
      </w:divBdr>
    </w:div>
    <w:div w:id="1246763343">
      <w:bodyDiv w:val="1"/>
      <w:marLeft w:val="0"/>
      <w:marRight w:val="0"/>
      <w:marTop w:val="0"/>
      <w:marBottom w:val="0"/>
      <w:divBdr>
        <w:top w:val="none" w:sz="0" w:space="0" w:color="auto"/>
        <w:left w:val="none" w:sz="0" w:space="0" w:color="auto"/>
        <w:bottom w:val="none" w:sz="0" w:space="0" w:color="auto"/>
        <w:right w:val="none" w:sz="0" w:space="0" w:color="auto"/>
      </w:divBdr>
    </w:div>
    <w:div w:id="1288316718">
      <w:bodyDiv w:val="1"/>
      <w:marLeft w:val="0"/>
      <w:marRight w:val="0"/>
      <w:marTop w:val="0"/>
      <w:marBottom w:val="0"/>
      <w:divBdr>
        <w:top w:val="none" w:sz="0" w:space="0" w:color="auto"/>
        <w:left w:val="none" w:sz="0" w:space="0" w:color="auto"/>
        <w:bottom w:val="none" w:sz="0" w:space="0" w:color="auto"/>
        <w:right w:val="none" w:sz="0" w:space="0" w:color="auto"/>
      </w:divBdr>
      <w:divsChild>
        <w:div w:id="322126034">
          <w:marLeft w:val="0"/>
          <w:marRight w:val="0"/>
          <w:marTop w:val="0"/>
          <w:marBottom w:val="0"/>
          <w:divBdr>
            <w:top w:val="none" w:sz="0" w:space="0" w:color="auto"/>
            <w:left w:val="none" w:sz="0" w:space="0" w:color="auto"/>
            <w:bottom w:val="none" w:sz="0" w:space="0" w:color="auto"/>
            <w:right w:val="none" w:sz="0" w:space="0" w:color="auto"/>
          </w:divBdr>
        </w:div>
      </w:divsChild>
    </w:div>
    <w:div w:id="1294754267">
      <w:bodyDiv w:val="1"/>
      <w:marLeft w:val="0"/>
      <w:marRight w:val="0"/>
      <w:marTop w:val="0"/>
      <w:marBottom w:val="0"/>
      <w:divBdr>
        <w:top w:val="none" w:sz="0" w:space="0" w:color="auto"/>
        <w:left w:val="none" w:sz="0" w:space="0" w:color="auto"/>
        <w:bottom w:val="none" w:sz="0" w:space="0" w:color="auto"/>
        <w:right w:val="none" w:sz="0" w:space="0" w:color="auto"/>
      </w:divBdr>
    </w:div>
    <w:div w:id="1331563967">
      <w:bodyDiv w:val="1"/>
      <w:marLeft w:val="0"/>
      <w:marRight w:val="0"/>
      <w:marTop w:val="0"/>
      <w:marBottom w:val="0"/>
      <w:divBdr>
        <w:top w:val="none" w:sz="0" w:space="0" w:color="auto"/>
        <w:left w:val="none" w:sz="0" w:space="0" w:color="auto"/>
        <w:bottom w:val="none" w:sz="0" w:space="0" w:color="auto"/>
        <w:right w:val="none" w:sz="0" w:space="0" w:color="auto"/>
      </w:divBdr>
    </w:div>
    <w:div w:id="1407268274">
      <w:bodyDiv w:val="1"/>
      <w:marLeft w:val="0"/>
      <w:marRight w:val="0"/>
      <w:marTop w:val="0"/>
      <w:marBottom w:val="0"/>
      <w:divBdr>
        <w:top w:val="none" w:sz="0" w:space="0" w:color="auto"/>
        <w:left w:val="none" w:sz="0" w:space="0" w:color="auto"/>
        <w:bottom w:val="none" w:sz="0" w:space="0" w:color="auto"/>
        <w:right w:val="none" w:sz="0" w:space="0" w:color="auto"/>
      </w:divBdr>
    </w:div>
    <w:div w:id="1422411396">
      <w:bodyDiv w:val="1"/>
      <w:marLeft w:val="0"/>
      <w:marRight w:val="0"/>
      <w:marTop w:val="0"/>
      <w:marBottom w:val="0"/>
      <w:divBdr>
        <w:top w:val="none" w:sz="0" w:space="0" w:color="auto"/>
        <w:left w:val="none" w:sz="0" w:space="0" w:color="auto"/>
        <w:bottom w:val="none" w:sz="0" w:space="0" w:color="auto"/>
        <w:right w:val="none" w:sz="0" w:space="0" w:color="auto"/>
      </w:divBdr>
    </w:div>
    <w:div w:id="1435513144">
      <w:bodyDiv w:val="1"/>
      <w:marLeft w:val="0"/>
      <w:marRight w:val="0"/>
      <w:marTop w:val="0"/>
      <w:marBottom w:val="0"/>
      <w:divBdr>
        <w:top w:val="none" w:sz="0" w:space="0" w:color="auto"/>
        <w:left w:val="none" w:sz="0" w:space="0" w:color="auto"/>
        <w:bottom w:val="none" w:sz="0" w:space="0" w:color="auto"/>
        <w:right w:val="none" w:sz="0" w:space="0" w:color="auto"/>
      </w:divBdr>
    </w:div>
    <w:div w:id="1439570427">
      <w:bodyDiv w:val="1"/>
      <w:marLeft w:val="0"/>
      <w:marRight w:val="0"/>
      <w:marTop w:val="0"/>
      <w:marBottom w:val="0"/>
      <w:divBdr>
        <w:top w:val="none" w:sz="0" w:space="0" w:color="auto"/>
        <w:left w:val="none" w:sz="0" w:space="0" w:color="auto"/>
        <w:bottom w:val="none" w:sz="0" w:space="0" w:color="auto"/>
        <w:right w:val="none" w:sz="0" w:space="0" w:color="auto"/>
      </w:divBdr>
    </w:div>
    <w:div w:id="1464733948">
      <w:bodyDiv w:val="1"/>
      <w:marLeft w:val="0"/>
      <w:marRight w:val="0"/>
      <w:marTop w:val="0"/>
      <w:marBottom w:val="0"/>
      <w:divBdr>
        <w:top w:val="none" w:sz="0" w:space="0" w:color="auto"/>
        <w:left w:val="none" w:sz="0" w:space="0" w:color="auto"/>
        <w:bottom w:val="none" w:sz="0" w:space="0" w:color="auto"/>
        <w:right w:val="none" w:sz="0" w:space="0" w:color="auto"/>
      </w:divBdr>
    </w:div>
    <w:div w:id="1543637891">
      <w:bodyDiv w:val="1"/>
      <w:marLeft w:val="0"/>
      <w:marRight w:val="0"/>
      <w:marTop w:val="0"/>
      <w:marBottom w:val="0"/>
      <w:divBdr>
        <w:top w:val="none" w:sz="0" w:space="0" w:color="auto"/>
        <w:left w:val="none" w:sz="0" w:space="0" w:color="auto"/>
        <w:bottom w:val="none" w:sz="0" w:space="0" w:color="auto"/>
        <w:right w:val="none" w:sz="0" w:space="0" w:color="auto"/>
      </w:divBdr>
      <w:divsChild>
        <w:div w:id="482770327">
          <w:marLeft w:val="0"/>
          <w:marRight w:val="48"/>
          <w:marTop w:val="0"/>
          <w:marBottom w:val="101"/>
          <w:divBdr>
            <w:top w:val="none" w:sz="0" w:space="0" w:color="auto"/>
            <w:left w:val="none" w:sz="0" w:space="0" w:color="auto"/>
            <w:bottom w:val="none" w:sz="0" w:space="0" w:color="auto"/>
            <w:right w:val="none" w:sz="0" w:space="0" w:color="auto"/>
          </w:divBdr>
        </w:div>
        <w:div w:id="571547338">
          <w:marLeft w:val="0"/>
          <w:marRight w:val="48"/>
          <w:marTop w:val="0"/>
          <w:marBottom w:val="101"/>
          <w:divBdr>
            <w:top w:val="none" w:sz="0" w:space="0" w:color="auto"/>
            <w:left w:val="none" w:sz="0" w:space="0" w:color="auto"/>
            <w:bottom w:val="none" w:sz="0" w:space="0" w:color="auto"/>
            <w:right w:val="none" w:sz="0" w:space="0" w:color="auto"/>
          </w:divBdr>
        </w:div>
        <w:div w:id="647326967">
          <w:marLeft w:val="1134"/>
          <w:marRight w:val="850"/>
          <w:marTop w:val="0"/>
          <w:marBottom w:val="101"/>
          <w:divBdr>
            <w:top w:val="none" w:sz="0" w:space="0" w:color="auto"/>
            <w:left w:val="none" w:sz="0" w:space="0" w:color="auto"/>
            <w:bottom w:val="none" w:sz="0" w:space="0" w:color="auto"/>
            <w:right w:val="none" w:sz="0" w:space="0" w:color="auto"/>
          </w:divBdr>
        </w:div>
        <w:div w:id="696810630">
          <w:marLeft w:val="0"/>
          <w:marRight w:val="48"/>
          <w:marTop w:val="0"/>
          <w:marBottom w:val="101"/>
          <w:divBdr>
            <w:top w:val="none" w:sz="0" w:space="0" w:color="auto"/>
            <w:left w:val="none" w:sz="0" w:space="0" w:color="auto"/>
            <w:bottom w:val="none" w:sz="0" w:space="0" w:color="auto"/>
            <w:right w:val="none" w:sz="0" w:space="0" w:color="auto"/>
          </w:divBdr>
        </w:div>
        <w:div w:id="992947824">
          <w:marLeft w:val="0"/>
          <w:marRight w:val="48"/>
          <w:marTop w:val="0"/>
          <w:marBottom w:val="101"/>
          <w:divBdr>
            <w:top w:val="none" w:sz="0" w:space="0" w:color="auto"/>
            <w:left w:val="none" w:sz="0" w:space="0" w:color="auto"/>
            <w:bottom w:val="none" w:sz="0" w:space="0" w:color="auto"/>
            <w:right w:val="none" w:sz="0" w:space="0" w:color="auto"/>
          </w:divBdr>
        </w:div>
        <w:div w:id="1185166004">
          <w:marLeft w:val="0"/>
          <w:marRight w:val="48"/>
          <w:marTop w:val="0"/>
          <w:marBottom w:val="101"/>
          <w:divBdr>
            <w:top w:val="none" w:sz="0" w:space="0" w:color="auto"/>
            <w:left w:val="none" w:sz="0" w:space="0" w:color="auto"/>
            <w:bottom w:val="none" w:sz="0" w:space="0" w:color="auto"/>
            <w:right w:val="none" w:sz="0" w:space="0" w:color="auto"/>
          </w:divBdr>
        </w:div>
        <w:div w:id="1206140998">
          <w:marLeft w:val="0"/>
          <w:marRight w:val="48"/>
          <w:marTop w:val="0"/>
          <w:marBottom w:val="101"/>
          <w:divBdr>
            <w:top w:val="none" w:sz="0" w:space="0" w:color="auto"/>
            <w:left w:val="none" w:sz="0" w:space="0" w:color="auto"/>
            <w:bottom w:val="none" w:sz="0" w:space="0" w:color="auto"/>
            <w:right w:val="none" w:sz="0" w:space="0" w:color="auto"/>
          </w:divBdr>
        </w:div>
        <w:div w:id="1868565951">
          <w:marLeft w:val="0"/>
          <w:marRight w:val="48"/>
          <w:marTop w:val="0"/>
          <w:marBottom w:val="101"/>
          <w:divBdr>
            <w:top w:val="none" w:sz="0" w:space="0" w:color="auto"/>
            <w:left w:val="none" w:sz="0" w:space="0" w:color="auto"/>
            <w:bottom w:val="none" w:sz="0" w:space="0" w:color="auto"/>
            <w:right w:val="none" w:sz="0" w:space="0" w:color="auto"/>
          </w:divBdr>
        </w:div>
        <w:div w:id="1971934361">
          <w:marLeft w:val="0"/>
          <w:marRight w:val="48"/>
          <w:marTop w:val="0"/>
          <w:marBottom w:val="101"/>
          <w:divBdr>
            <w:top w:val="none" w:sz="0" w:space="0" w:color="auto"/>
            <w:left w:val="none" w:sz="0" w:space="0" w:color="auto"/>
            <w:bottom w:val="none" w:sz="0" w:space="0" w:color="auto"/>
            <w:right w:val="none" w:sz="0" w:space="0" w:color="auto"/>
          </w:divBdr>
        </w:div>
      </w:divsChild>
    </w:div>
    <w:div w:id="1574311654">
      <w:bodyDiv w:val="1"/>
      <w:marLeft w:val="0"/>
      <w:marRight w:val="0"/>
      <w:marTop w:val="0"/>
      <w:marBottom w:val="0"/>
      <w:divBdr>
        <w:top w:val="none" w:sz="0" w:space="0" w:color="auto"/>
        <w:left w:val="none" w:sz="0" w:space="0" w:color="auto"/>
        <w:bottom w:val="none" w:sz="0" w:space="0" w:color="auto"/>
        <w:right w:val="none" w:sz="0" w:space="0" w:color="auto"/>
      </w:divBdr>
    </w:div>
    <w:div w:id="1603680555">
      <w:bodyDiv w:val="1"/>
      <w:marLeft w:val="0"/>
      <w:marRight w:val="0"/>
      <w:marTop w:val="0"/>
      <w:marBottom w:val="0"/>
      <w:divBdr>
        <w:top w:val="none" w:sz="0" w:space="0" w:color="auto"/>
        <w:left w:val="none" w:sz="0" w:space="0" w:color="auto"/>
        <w:bottom w:val="none" w:sz="0" w:space="0" w:color="auto"/>
        <w:right w:val="none" w:sz="0" w:space="0" w:color="auto"/>
      </w:divBdr>
    </w:div>
    <w:div w:id="1615333303">
      <w:bodyDiv w:val="1"/>
      <w:marLeft w:val="0"/>
      <w:marRight w:val="0"/>
      <w:marTop w:val="0"/>
      <w:marBottom w:val="0"/>
      <w:divBdr>
        <w:top w:val="none" w:sz="0" w:space="0" w:color="auto"/>
        <w:left w:val="none" w:sz="0" w:space="0" w:color="auto"/>
        <w:bottom w:val="none" w:sz="0" w:space="0" w:color="auto"/>
        <w:right w:val="none" w:sz="0" w:space="0" w:color="auto"/>
      </w:divBdr>
    </w:div>
    <w:div w:id="1641378721">
      <w:bodyDiv w:val="1"/>
      <w:marLeft w:val="0"/>
      <w:marRight w:val="0"/>
      <w:marTop w:val="0"/>
      <w:marBottom w:val="0"/>
      <w:divBdr>
        <w:top w:val="none" w:sz="0" w:space="0" w:color="auto"/>
        <w:left w:val="none" w:sz="0" w:space="0" w:color="auto"/>
        <w:bottom w:val="none" w:sz="0" w:space="0" w:color="auto"/>
        <w:right w:val="none" w:sz="0" w:space="0" w:color="auto"/>
      </w:divBdr>
    </w:div>
    <w:div w:id="1670019975">
      <w:bodyDiv w:val="1"/>
      <w:marLeft w:val="0"/>
      <w:marRight w:val="0"/>
      <w:marTop w:val="0"/>
      <w:marBottom w:val="0"/>
      <w:divBdr>
        <w:top w:val="none" w:sz="0" w:space="0" w:color="auto"/>
        <w:left w:val="none" w:sz="0" w:space="0" w:color="auto"/>
        <w:bottom w:val="none" w:sz="0" w:space="0" w:color="auto"/>
        <w:right w:val="none" w:sz="0" w:space="0" w:color="auto"/>
      </w:divBdr>
    </w:div>
    <w:div w:id="1684167325">
      <w:bodyDiv w:val="1"/>
      <w:marLeft w:val="0"/>
      <w:marRight w:val="0"/>
      <w:marTop w:val="0"/>
      <w:marBottom w:val="0"/>
      <w:divBdr>
        <w:top w:val="none" w:sz="0" w:space="0" w:color="auto"/>
        <w:left w:val="none" w:sz="0" w:space="0" w:color="auto"/>
        <w:bottom w:val="none" w:sz="0" w:space="0" w:color="auto"/>
        <w:right w:val="none" w:sz="0" w:space="0" w:color="auto"/>
      </w:divBdr>
    </w:div>
    <w:div w:id="1713842138">
      <w:bodyDiv w:val="1"/>
      <w:marLeft w:val="0"/>
      <w:marRight w:val="0"/>
      <w:marTop w:val="0"/>
      <w:marBottom w:val="0"/>
      <w:divBdr>
        <w:top w:val="none" w:sz="0" w:space="0" w:color="auto"/>
        <w:left w:val="none" w:sz="0" w:space="0" w:color="auto"/>
        <w:bottom w:val="none" w:sz="0" w:space="0" w:color="auto"/>
        <w:right w:val="none" w:sz="0" w:space="0" w:color="auto"/>
      </w:divBdr>
    </w:div>
    <w:div w:id="1786538144">
      <w:bodyDiv w:val="1"/>
      <w:marLeft w:val="0"/>
      <w:marRight w:val="0"/>
      <w:marTop w:val="0"/>
      <w:marBottom w:val="0"/>
      <w:divBdr>
        <w:top w:val="none" w:sz="0" w:space="0" w:color="auto"/>
        <w:left w:val="none" w:sz="0" w:space="0" w:color="auto"/>
        <w:bottom w:val="none" w:sz="0" w:space="0" w:color="auto"/>
        <w:right w:val="none" w:sz="0" w:space="0" w:color="auto"/>
      </w:divBdr>
    </w:div>
    <w:div w:id="1897738510">
      <w:bodyDiv w:val="1"/>
      <w:marLeft w:val="0"/>
      <w:marRight w:val="0"/>
      <w:marTop w:val="0"/>
      <w:marBottom w:val="0"/>
      <w:divBdr>
        <w:top w:val="none" w:sz="0" w:space="0" w:color="auto"/>
        <w:left w:val="none" w:sz="0" w:space="0" w:color="auto"/>
        <w:bottom w:val="none" w:sz="0" w:space="0" w:color="auto"/>
        <w:right w:val="none" w:sz="0" w:space="0" w:color="auto"/>
      </w:divBdr>
    </w:div>
    <w:div w:id="1913735606">
      <w:bodyDiv w:val="1"/>
      <w:marLeft w:val="0"/>
      <w:marRight w:val="0"/>
      <w:marTop w:val="0"/>
      <w:marBottom w:val="0"/>
      <w:divBdr>
        <w:top w:val="none" w:sz="0" w:space="0" w:color="auto"/>
        <w:left w:val="none" w:sz="0" w:space="0" w:color="auto"/>
        <w:bottom w:val="none" w:sz="0" w:space="0" w:color="auto"/>
        <w:right w:val="none" w:sz="0" w:space="0" w:color="auto"/>
      </w:divBdr>
    </w:div>
    <w:div w:id="2015916344">
      <w:bodyDiv w:val="1"/>
      <w:marLeft w:val="0"/>
      <w:marRight w:val="0"/>
      <w:marTop w:val="0"/>
      <w:marBottom w:val="0"/>
      <w:divBdr>
        <w:top w:val="none" w:sz="0" w:space="0" w:color="auto"/>
        <w:left w:val="none" w:sz="0" w:space="0" w:color="auto"/>
        <w:bottom w:val="none" w:sz="0" w:space="0" w:color="auto"/>
        <w:right w:val="none" w:sz="0" w:space="0" w:color="auto"/>
      </w:divBdr>
      <w:divsChild>
        <w:div w:id="369649838">
          <w:marLeft w:val="0"/>
          <w:marRight w:val="0"/>
          <w:marTop w:val="0"/>
          <w:marBottom w:val="0"/>
          <w:divBdr>
            <w:top w:val="none" w:sz="0" w:space="0" w:color="auto"/>
            <w:left w:val="none" w:sz="0" w:space="0" w:color="auto"/>
            <w:bottom w:val="none" w:sz="0" w:space="0" w:color="auto"/>
            <w:right w:val="none" w:sz="0" w:space="0" w:color="auto"/>
          </w:divBdr>
          <w:divsChild>
            <w:div w:id="1629117447">
              <w:marLeft w:val="0"/>
              <w:marRight w:val="0"/>
              <w:marTop w:val="0"/>
              <w:marBottom w:val="0"/>
              <w:divBdr>
                <w:top w:val="none" w:sz="0" w:space="0" w:color="auto"/>
                <w:left w:val="none" w:sz="0" w:space="0" w:color="auto"/>
                <w:bottom w:val="none" w:sz="0" w:space="0" w:color="auto"/>
                <w:right w:val="none" w:sz="0" w:space="0" w:color="auto"/>
              </w:divBdr>
              <w:divsChild>
                <w:div w:id="13222002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26469727">
      <w:bodyDiv w:val="1"/>
      <w:marLeft w:val="0"/>
      <w:marRight w:val="0"/>
      <w:marTop w:val="0"/>
      <w:marBottom w:val="0"/>
      <w:divBdr>
        <w:top w:val="none" w:sz="0" w:space="0" w:color="auto"/>
        <w:left w:val="none" w:sz="0" w:space="0" w:color="auto"/>
        <w:bottom w:val="none" w:sz="0" w:space="0" w:color="auto"/>
        <w:right w:val="none" w:sz="0" w:space="0" w:color="auto"/>
      </w:divBdr>
    </w:div>
    <w:div w:id="2037078038">
      <w:bodyDiv w:val="1"/>
      <w:marLeft w:val="0"/>
      <w:marRight w:val="0"/>
      <w:marTop w:val="0"/>
      <w:marBottom w:val="0"/>
      <w:divBdr>
        <w:top w:val="none" w:sz="0" w:space="0" w:color="auto"/>
        <w:left w:val="none" w:sz="0" w:space="0" w:color="auto"/>
        <w:bottom w:val="none" w:sz="0" w:space="0" w:color="auto"/>
        <w:right w:val="none" w:sz="0" w:space="0" w:color="auto"/>
      </w:divBdr>
      <w:divsChild>
        <w:div w:id="1145467648">
          <w:marLeft w:val="0"/>
          <w:marRight w:val="0"/>
          <w:marTop w:val="0"/>
          <w:marBottom w:val="0"/>
          <w:divBdr>
            <w:top w:val="none" w:sz="0" w:space="0" w:color="auto"/>
            <w:left w:val="none" w:sz="0" w:space="0" w:color="auto"/>
            <w:bottom w:val="none" w:sz="0" w:space="0" w:color="auto"/>
            <w:right w:val="none" w:sz="0" w:space="0" w:color="auto"/>
          </w:divBdr>
        </w:div>
      </w:divsChild>
    </w:div>
    <w:div w:id="2042977199">
      <w:bodyDiv w:val="1"/>
      <w:marLeft w:val="0"/>
      <w:marRight w:val="0"/>
      <w:marTop w:val="0"/>
      <w:marBottom w:val="0"/>
      <w:divBdr>
        <w:top w:val="none" w:sz="0" w:space="0" w:color="auto"/>
        <w:left w:val="none" w:sz="0" w:space="0" w:color="auto"/>
        <w:bottom w:val="none" w:sz="0" w:space="0" w:color="auto"/>
        <w:right w:val="none" w:sz="0" w:space="0" w:color="auto"/>
      </w:divBdr>
    </w:div>
    <w:div w:id="2049989372">
      <w:bodyDiv w:val="1"/>
      <w:marLeft w:val="0"/>
      <w:marRight w:val="0"/>
      <w:marTop w:val="0"/>
      <w:marBottom w:val="0"/>
      <w:divBdr>
        <w:top w:val="none" w:sz="0" w:space="0" w:color="auto"/>
        <w:left w:val="none" w:sz="0" w:space="0" w:color="auto"/>
        <w:bottom w:val="none" w:sz="0" w:space="0" w:color="auto"/>
        <w:right w:val="none" w:sz="0" w:space="0" w:color="auto"/>
      </w:divBdr>
    </w:div>
    <w:div w:id="2051223245">
      <w:bodyDiv w:val="1"/>
      <w:marLeft w:val="0"/>
      <w:marRight w:val="0"/>
      <w:marTop w:val="0"/>
      <w:marBottom w:val="0"/>
      <w:divBdr>
        <w:top w:val="none" w:sz="0" w:space="0" w:color="auto"/>
        <w:left w:val="none" w:sz="0" w:space="0" w:color="auto"/>
        <w:bottom w:val="none" w:sz="0" w:space="0" w:color="auto"/>
        <w:right w:val="none" w:sz="0" w:space="0" w:color="auto"/>
      </w:divBdr>
      <w:divsChild>
        <w:div w:id="323439995">
          <w:marLeft w:val="0"/>
          <w:marRight w:val="0"/>
          <w:marTop w:val="0"/>
          <w:marBottom w:val="0"/>
          <w:divBdr>
            <w:top w:val="none" w:sz="0" w:space="0" w:color="auto"/>
            <w:left w:val="none" w:sz="0" w:space="0" w:color="auto"/>
            <w:bottom w:val="none" w:sz="0" w:space="0" w:color="auto"/>
            <w:right w:val="none" w:sz="0" w:space="0" w:color="auto"/>
          </w:divBdr>
          <w:divsChild>
            <w:div w:id="1210192391">
              <w:marLeft w:val="0"/>
              <w:marRight w:val="0"/>
              <w:marTop w:val="0"/>
              <w:marBottom w:val="0"/>
              <w:divBdr>
                <w:top w:val="none" w:sz="0" w:space="0" w:color="auto"/>
                <w:left w:val="none" w:sz="0" w:space="0" w:color="auto"/>
                <w:bottom w:val="none" w:sz="0" w:space="0" w:color="auto"/>
                <w:right w:val="none" w:sz="0" w:space="0" w:color="auto"/>
              </w:divBdr>
              <w:divsChild>
                <w:div w:id="692727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header" Target="head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2.xm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footer" Target="footer2.xml"/></Relationships>
</file>

<file path=word/_rels/footnotes.xml.rels><?xml version="1.0" encoding="UTF-8" standalone="yes"?>
<Relationships xmlns="http://schemas.openxmlformats.org/package/2006/relationships"><Relationship Id="rId2" Type="http://schemas.openxmlformats.org/officeDocument/2006/relationships/hyperlink" Target="about:blank" TargetMode="External"/><Relationship Id="rId1" Type="http://schemas.openxmlformats.org/officeDocument/2006/relationships/hyperlink" Target="about:blank"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3.jpeg"/></Relationships>
</file>

<file path=word/_rels/header2.xml.rels><?xml version="1.0" encoding="UTF-8" standalone="yes"?>
<Relationships xmlns="http://schemas.openxmlformats.org/package/2006/relationships"><Relationship Id="rId1" Type="http://schemas.openxmlformats.org/officeDocument/2006/relationships/image" Target="media/image3.jpeg"/></Relationships>
</file>

<file path=word/_rels/header3.xml.rels><?xml version="1.0" encoding="UTF-8" standalone="yes"?>
<Relationships xmlns="http://schemas.openxmlformats.org/package/2006/relationships"><Relationship Id="rId1" Type="http://schemas.openxmlformats.org/officeDocument/2006/relationships/image" Target="media/image3.jpe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78A36F30-DBA1-4A74-8801-FD7857D1D7E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501</TotalTime>
  <Pages>44</Pages>
  <Words>11250</Words>
  <Characters>61881</Characters>
  <Application>Microsoft Office Word</Application>
  <DocSecurity>0</DocSecurity>
  <Lines>515</Lines>
  <Paragraphs>145</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72986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USUARIO</dc:creator>
  <cp:keywords/>
  <dc:description/>
  <cp:lastModifiedBy>COMPAC24</cp:lastModifiedBy>
  <cp:revision>19</cp:revision>
  <cp:lastPrinted>2019-06-13T15:30:00Z</cp:lastPrinted>
  <dcterms:created xsi:type="dcterms:W3CDTF">2025-03-26T22:11:00Z</dcterms:created>
  <dcterms:modified xsi:type="dcterms:W3CDTF">2025-05-14T15:33:00Z</dcterms:modified>
</cp:coreProperties>
</file>