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362431930"/>
        <w:docPartObj>
          <w:docPartGallery w:val="Table of Contents"/>
          <w:docPartUnique/>
        </w:docPartObj>
      </w:sdtPr>
      <w:sdtEndPr>
        <w:rPr>
          <w:b/>
          <w:bCs/>
        </w:rPr>
      </w:sdtEndPr>
      <w:sdtContent>
        <w:p w14:paraId="2DE8B5D1" w14:textId="0ED9DFA7" w:rsidR="003B55E4" w:rsidRPr="003B55E4" w:rsidRDefault="003B55E4" w:rsidP="003B55E4">
          <w:pPr>
            <w:pStyle w:val="TtulodeTDC"/>
            <w:rPr>
              <w:color w:val="auto"/>
            </w:rPr>
          </w:pPr>
          <w:r w:rsidRPr="003B55E4">
            <w:rPr>
              <w:color w:val="auto"/>
              <w:lang w:val="es-ES"/>
            </w:rPr>
            <w:t>Contenido</w:t>
          </w:r>
        </w:p>
        <w:p w14:paraId="04C69D0A" w14:textId="2F205C88" w:rsidR="003B55E4" w:rsidRDefault="003B55E4">
          <w:pPr>
            <w:pStyle w:val="TDC1"/>
            <w:tabs>
              <w:tab w:val="right" w:leader="dot" w:pos="9034"/>
            </w:tabs>
            <w:rPr>
              <w:rFonts w:asciiTheme="minorHAnsi" w:eastAsiaTheme="minorEastAsia" w:hAnsiTheme="minorHAnsi" w:cstheme="minorBidi"/>
              <w:noProof/>
              <w:szCs w:val="22"/>
              <w:lang w:eastAsia="es-MX"/>
            </w:rPr>
          </w:pPr>
          <w:r w:rsidRPr="003B55E4">
            <w:fldChar w:fldCharType="begin"/>
          </w:r>
          <w:r w:rsidRPr="003B55E4">
            <w:instrText xml:space="preserve"> TOC \o "1-3" \h \z \u </w:instrText>
          </w:r>
          <w:r w:rsidRPr="003B55E4">
            <w:fldChar w:fldCharType="separate"/>
          </w:r>
          <w:hyperlink w:anchor="_Toc207221164" w:history="1">
            <w:r w:rsidRPr="00CD01FA">
              <w:rPr>
                <w:rStyle w:val="Hipervnculo"/>
                <w:noProof/>
              </w:rPr>
              <w:t>ANTECEDENTES</w:t>
            </w:r>
            <w:r>
              <w:rPr>
                <w:noProof/>
                <w:webHidden/>
              </w:rPr>
              <w:tab/>
            </w:r>
            <w:r>
              <w:rPr>
                <w:noProof/>
                <w:webHidden/>
              </w:rPr>
              <w:fldChar w:fldCharType="begin"/>
            </w:r>
            <w:r>
              <w:rPr>
                <w:noProof/>
                <w:webHidden/>
              </w:rPr>
              <w:instrText xml:space="preserve"> PAGEREF _Toc207221164 \h </w:instrText>
            </w:r>
            <w:r>
              <w:rPr>
                <w:noProof/>
                <w:webHidden/>
              </w:rPr>
            </w:r>
            <w:r>
              <w:rPr>
                <w:noProof/>
                <w:webHidden/>
              </w:rPr>
              <w:fldChar w:fldCharType="separate"/>
            </w:r>
            <w:r w:rsidR="00FD53F6">
              <w:rPr>
                <w:noProof/>
                <w:webHidden/>
              </w:rPr>
              <w:t>1</w:t>
            </w:r>
            <w:r>
              <w:rPr>
                <w:noProof/>
                <w:webHidden/>
              </w:rPr>
              <w:fldChar w:fldCharType="end"/>
            </w:r>
          </w:hyperlink>
        </w:p>
        <w:p w14:paraId="52832FE5" w14:textId="17269C1A" w:rsidR="003B55E4" w:rsidRDefault="00185AE7">
          <w:pPr>
            <w:pStyle w:val="TDC2"/>
            <w:rPr>
              <w:rFonts w:asciiTheme="minorHAnsi" w:eastAsiaTheme="minorEastAsia" w:hAnsiTheme="minorHAnsi" w:cstheme="minorBidi"/>
              <w:noProof/>
              <w:szCs w:val="22"/>
              <w:lang w:eastAsia="es-MX"/>
            </w:rPr>
          </w:pPr>
          <w:hyperlink w:anchor="_Toc207221165" w:history="1">
            <w:r w:rsidR="003B55E4" w:rsidRPr="00CD01FA">
              <w:rPr>
                <w:rStyle w:val="Hipervnculo"/>
                <w:noProof/>
              </w:rPr>
              <w:t>DE LA SOLICITUD DE INFORMACIÓN</w:t>
            </w:r>
            <w:r w:rsidR="003B55E4">
              <w:rPr>
                <w:noProof/>
                <w:webHidden/>
              </w:rPr>
              <w:tab/>
            </w:r>
            <w:r w:rsidR="003B55E4">
              <w:rPr>
                <w:noProof/>
                <w:webHidden/>
              </w:rPr>
              <w:fldChar w:fldCharType="begin"/>
            </w:r>
            <w:r w:rsidR="003B55E4">
              <w:rPr>
                <w:noProof/>
                <w:webHidden/>
              </w:rPr>
              <w:instrText xml:space="preserve"> PAGEREF _Toc207221165 \h </w:instrText>
            </w:r>
            <w:r w:rsidR="003B55E4">
              <w:rPr>
                <w:noProof/>
                <w:webHidden/>
              </w:rPr>
            </w:r>
            <w:r w:rsidR="003B55E4">
              <w:rPr>
                <w:noProof/>
                <w:webHidden/>
              </w:rPr>
              <w:fldChar w:fldCharType="separate"/>
            </w:r>
            <w:r w:rsidR="00FD53F6">
              <w:rPr>
                <w:noProof/>
                <w:webHidden/>
              </w:rPr>
              <w:t>1</w:t>
            </w:r>
            <w:r w:rsidR="003B55E4">
              <w:rPr>
                <w:noProof/>
                <w:webHidden/>
              </w:rPr>
              <w:fldChar w:fldCharType="end"/>
            </w:r>
          </w:hyperlink>
        </w:p>
        <w:p w14:paraId="0DD144ED" w14:textId="136F3EDC" w:rsidR="003B55E4" w:rsidRDefault="00185AE7">
          <w:pPr>
            <w:pStyle w:val="TDC3"/>
            <w:rPr>
              <w:rFonts w:asciiTheme="minorHAnsi" w:eastAsiaTheme="minorEastAsia" w:hAnsiTheme="minorHAnsi" w:cstheme="minorBidi"/>
              <w:noProof/>
              <w:szCs w:val="22"/>
              <w:lang w:eastAsia="es-MX"/>
            </w:rPr>
          </w:pPr>
          <w:hyperlink w:anchor="_Toc207221166" w:history="1">
            <w:r w:rsidR="003B55E4" w:rsidRPr="00CD01FA">
              <w:rPr>
                <w:rStyle w:val="Hipervnculo"/>
                <w:noProof/>
              </w:rPr>
              <w:t>a) Solicitud de información</w:t>
            </w:r>
            <w:r w:rsidR="003B55E4">
              <w:rPr>
                <w:noProof/>
                <w:webHidden/>
              </w:rPr>
              <w:tab/>
            </w:r>
            <w:r w:rsidR="003B55E4">
              <w:rPr>
                <w:noProof/>
                <w:webHidden/>
              </w:rPr>
              <w:fldChar w:fldCharType="begin"/>
            </w:r>
            <w:r w:rsidR="003B55E4">
              <w:rPr>
                <w:noProof/>
                <w:webHidden/>
              </w:rPr>
              <w:instrText xml:space="preserve"> PAGEREF _Toc207221166 \h </w:instrText>
            </w:r>
            <w:r w:rsidR="003B55E4">
              <w:rPr>
                <w:noProof/>
                <w:webHidden/>
              </w:rPr>
            </w:r>
            <w:r w:rsidR="003B55E4">
              <w:rPr>
                <w:noProof/>
                <w:webHidden/>
              </w:rPr>
              <w:fldChar w:fldCharType="separate"/>
            </w:r>
            <w:r w:rsidR="00FD53F6">
              <w:rPr>
                <w:noProof/>
                <w:webHidden/>
              </w:rPr>
              <w:t>1</w:t>
            </w:r>
            <w:r w:rsidR="003B55E4">
              <w:rPr>
                <w:noProof/>
                <w:webHidden/>
              </w:rPr>
              <w:fldChar w:fldCharType="end"/>
            </w:r>
          </w:hyperlink>
        </w:p>
        <w:p w14:paraId="304DFEAE" w14:textId="461AFA7E" w:rsidR="003B55E4" w:rsidRDefault="00185AE7">
          <w:pPr>
            <w:pStyle w:val="TDC3"/>
            <w:rPr>
              <w:rFonts w:asciiTheme="minorHAnsi" w:eastAsiaTheme="minorEastAsia" w:hAnsiTheme="minorHAnsi" w:cstheme="minorBidi"/>
              <w:noProof/>
              <w:szCs w:val="22"/>
              <w:lang w:eastAsia="es-MX"/>
            </w:rPr>
          </w:pPr>
          <w:hyperlink w:anchor="_Toc207221167" w:history="1">
            <w:r w:rsidR="003B55E4" w:rsidRPr="00CD01FA">
              <w:rPr>
                <w:rStyle w:val="Hipervnculo"/>
                <w:noProof/>
                <w:lang w:val="es-ES"/>
              </w:rPr>
              <w:t>b) Turno de la solicitud de información</w:t>
            </w:r>
            <w:r w:rsidR="003B55E4">
              <w:rPr>
                <w:noProof/>
                <w:webHidden/>
              </w:rPr>
              <w:tab/>
            </w:r>
            <w:r w:rsidR="003B55E4">
              <w:rPr>
                <w:noProof/>
                <w:webHidden/>
              </w:rPr>
              <w:fldChar w:fldCharType="begin"/>
            </w:r>
            <w:r w:rsidR="003B55E4">
              <w:rPr>
                <w:noProof/>
                <w:webHidden/>
              </w:rPr>
              <w:instrText xml:space="preserve"> PAGEREF _Toc207221167 \h </w:instrText>
            </w:r>
            <w:r w:rsidR="003B55E4">
              <w:rPr>
                <w:noProof/>
                <w:webHidden/>
              </w:rPr>
            </w:r>
            <w:r w:rsidR="003B55E4">
              <w:rPr>
                <w:noProof/>
                <w:webHidden/>
              </w:rPr>
              <w:fldChar w:fldCharType="separate"/>
            </w:r>
            <w:r w:rsidR="00FD53F6">
              <w:rPr>
                <w:noProof/>
                <w:webHidden/>
              </w:rPr>
              <w:t>2</w:t>
            </w:r>
            <w:r w:rsidR="003B55E4">
              <w:rPr>
                <w:noProof/>
                <w:webHidden/>
              </w:rPr>
              <w:fldChar w:fldCharType="end"/>
            </w:r>
          </w:hyperlink>
        </w:p>
        <w:p w14:paraId="3B303719" w14:textId="3ED7D889" w:rsidR="003B55E4" w:rsidRDefault="00185AE7">
          <w:pPr>
            <w:pStyle w:val="TDC3"/>
            <w:rPr>
              <w:rFonts w:asciiTheme="minorHAnsi" w:eastAsiaTheme="minorEastAsia" w:hAnsiTheme="minorHAnsi" w:cstheme="minorBidi"/>
              <w:noProof/>
              <w:szCs w:val="22"/>
              <w:lang w:eastAsia="es-MX"/>
            </w:rPr>
          </w:pPr>
          <w:hyperlink w:anchor="_Toc207221168" w:history="1">
            <w:r w:rsidR="003B55E4" w:rsidRPr="00CD01FA">
              <w:rPr>
                <w:rStyle w:val="Hipervnculo"/>
                <w:noProof/>
              </w:rPr>
              <w:t xml:space="preserve">b) </w:t>
            </w:r>
            <w:r w:rsidR="003B55E4" w:rsidRPr="00CD01FA">
              <w:rPr>
                <w:rStyle w:val="Hipervnculo"/>
                <w:noProof/>
                <w:lang w:val="es-ES"/>
              </w:rPr>
              <w:t xml:space="preserve">Respuesta </w:t>
            </w:r>
            <w:r w:rsidR="003B55E4" w:rsidRPr="00CD01FA">
              <w:rPr>
                <w:rStyle w:val="Hipervnculo"/>
                <w:rFonts w:eastAsia="Calibri"/>
                <w:noProof/>
                <w:lang w:eastAsia="en-US"/>
              </w:rPr>
              <w:t>del Sujeto Obligado</w:t>
            </w:r>
            <w:r w:rsidR="003B55E4">
              <w:rPr>
                <w:noProof/>
                <w:webHidden/>
              </w:rPr>
              <w:tab/>
            </w:r>
            <w:r w:rsidR="003B55E4">
              <w:rPr>
                <w:noProof/>
                <w:webHidden/>
              </w:rPr>
              <w:fldChar w:fldCharType="begin"/>
            </w:r>
            <w:r w:rsidR="003B55E4">
              <w:rPr>
                <w:noProof/>
                <w:webHidden/>
              </w:rPr>
              <w:instrText xml:space="preserve"> PAGEREF _Toc207221168 \h </w:instrText>
            </w:r>
            <w:r w:rsidR="003B55E4">
              <w:rPr>
                <w:noProof/>
                <w:webHidden/>
              </w:rPr>
            </w:r>
            <w:r w:rsidR="003B55E4">
              <w:rPr>
                <w:noProof/>
                <w:webHidden/>
              </w:rPr>
              <w:fldChar w:fldCharType="separate"/>
            </w:r>
            <w:r w:rsidR="00FD53F6">
              <w:rPr>
                <w:noProof/>
                <w:webHidden/>
              </w:rPr>
              <w:t>2</w:t>
            </w:r>
            <w:r w:rsidR="003B55E4">
              <w:rPr>
                <w:noProof/>
                <w:webHidden/>
              </w:rPr>
              <w:fldChar w:fldCharType="end"/>
            </w:r>
          </w:hyperlink>
        </w:p>
        <w:p w14:paraId="43BE8469" w14:textId="1C9176F4" w:rsidR="003B55E4" w:rsidRDefault="00185AE7">
          <w:pPr>
            <w:pStyle w:val="TDC2"/>
            <w:rPr>
              <w:rFonts w:asciiTheme="minorHAnsi" w:eastAsiaTheme="minorEastAsia" w:hAnsiTheme="minorHAnsi" w:cstheme="minorBidi"/>
              <w:noProof/>
              <w:szCs w:val="22"/>
              <w:lang w:eastAsia="es-MX"/>
            </w:rPr>
          </w:pPr>
          <w:hyperlink w:anchor="_Toc207221169" w:history="1">
            <w:r w:rsidR="003B55E4" w:rsidRPr="00CD01FA">
              <w:rPr>
                <w:rStyle w:val="Hipervnculo"/>
                <w:noProof/>
              </w:rPr>
              <w:t>DEL RECURSO DE REVISIÓN</w:t>
            </w:r>
            <w:r w:rsidR="003B55E4">
              <w:rPr>
                <w:noProof/>
                <w:webHidden/>
              </w:rPr>
              <w:tab/>
            </w:r>
            <w:r w:rsidR="003B55E4">
              <w:rPr>
                <w:noProof/>
                <w:webHidden/>
              </w:rPr>
              <w:fldChar w:fldCharType="begin"/>
            </w:r>
            <w:r w:rsidR="003B55E4">
              <w:rPr>
                <w:noProof/>
                <w:webHidden/>
              </w:rPr>
              <w:instrText xml:space="preserve"> PAGEREF _Toc207221169 \h </w:instrText>
            </w:r>
            <w:r w:rsidR="003B55E4">
              <w:rPr>
                <w:noProof/>
                <w:webHidden/>
              </w:rPr>
            </w:r>
            <w:r w:rsidR="003B55E4">
              <w:rPr>
                <w:noProof/>
                <w:webHidden/>
              </w:rPr>
              <w:fldChar w:fldCharType="separate"/>
            </w:r>
            <w:r w:rsidR="00FD53F6">
              <w:rPr>
                <w:noProof/>
                <w:webHidden/>
              </w:rPr>
              <w:t>3</w:t>
            </w:r>
            <w:r w:rsidR="003B55E4">
              <w:rPr>
                <w:noProof/>
                <w:webHidden/>
              </w:rPr>
              <w:fldChar w:fldCharType="end"/>
            </w:r>
          </w:hyperlink>
        </w:p>
        <w:p w14:paraId="7EEA912C" w14:textId="47413FAC" w:rsidR="003B55E4" w:rsidRDefault="00185AE7">
          <w:pPr>
            <w:pStyle w:val="TDC3"/>
            <w:rPr>
              <w:rFonts w:asciiTheme="minorHAnsi" w:eastAsiaTheme="minorEastAsia" w:hAnsiTheme="minorHAnsi" w:cstheme="minorBidi"/>
              <w:noProof/>
              <w:szCs w:val="22"/>
              <w:lang w:eastAsia="es-MX"/>
            </w:rPr>
          </w:pPr>
          <w:hyperlink w:anchor="_Toc207221170" w:history="1">
            <w:r w:rsidR="003B55E4" w:rsidRPr="00CD01FA">
              <w:rPr>
                <w:rStyle w:val="Hipervnculo"/>
                <w:noProof/>
              </w:rPr>
              <w:t>a) Interposición del Recurso de Revisión</w:t>
            </w:r>
            <w:r w:rsidR="003B55E4">
              <w:rPr>
                <w:noProof/>
                <w:webHidden/>
              </w:rPr>
              <w:tab/>
            </w:r>
            <w:r w:rsidR="003B55E4">
              <w:rPr>
                <w:noProof/>
                <w:webHidden/>
              </w:rPr>
              <w:fldChar w:fldCharType="begin"/>
            </w:r>
            <w:r w:rsidR="003B55E4">
              <w:rPr>
                <w:noProof/>
                <w:webHidden/>
              </w:rPr>
              <w:instrText xml:space="preserve"> PAGEREF _Toc207221170 \h </w:instrText>
            </w:r>
            <w:r w:rsidR="003B55E4">
              <w:rPr>
                <w:noProof/>
                <w:webHidden/>
              </w:rPr>
            </w:r>
            <w:r w:rsidR="003B55E4">
              <w:rPr>
                <w:noProof/>
                <w:webHidden/>
              </w:rPr>
              <w:fldChar w:fldCharType="separate"/>
            </w:r>
            <w:r w:rsidR="00FD53F6">
              <w:rPr>
                <w:noProof/>
                <w:webHidden/>
              </w:rPr>
              <w:t>3</w:t>
            </w:r>
            <w:r w:rsidR="003B55E4">
              <w:rPr>
                <w:noProof/>
                <w:webHidden/>
              </w:rPr>
              <w:fldChar w:fldCharType="end"/>
            </w:r>
          </w:hyperlink>
        </w:p>
        <w:p w14:paraId="07D04DCF" w14:textId="3EF24432" w:rsidR="003B55E4" w:rsidRDefault="00185AE7">
          <w:pPr>
            <w:pStyle w:val="TDC3"/>
            <w:rPr>
              <w:rFonts w:asciiTheme="minorHAnsi" w:eastAsiaTheme="minorEastAsia" w:hAnsiTheme="minorHAnsi" w:cstheme="minorBidi"/>
              <w:noProof/>
              <w:szCs w:val="22"/>
              <w:lang w:eastAsia="es-MX"/>
            </w:rPr>
          </w:pPr>
          <w:hyperlink w:anchor="_Toc207221171" w:history="1">
            <w:r w:rsidR="003B55E4" w:rsidRPr="00CD01FA">
              <w:rPr>
                <w:rStyle w:val="Hipervnculo"/>
                <w:noProof/>
              </w:rPr>
              <w:t>b) Turno del Recurso de Revisión</w:t>
            </w:r>
            <w:r w:rsidR="003B55E4">
              <w:rPr>
                <w:noProof/>
                <w:webHidden/>
              </w:rPr>
              <w:tab/>
            </w:r>
            <w:r w:rsidR="003B55E4">
              <w:rPr>
                <w:noProof/>
                <w:webHidden/>
              </w:rPr>
              <w:fldChar w:fldCharType="begin"/>
            </w:r>
            <w:r w:rsidR="003B55E4">
              <w:rPr>
                <w:noProof/>
                <w:webHidden/>
              </w:rPr>
              <w:instrText xml:space="preserve"> PAGEREF _Toc207221171 \h </w:instrText>
            </w:r>
            <w:r w:rsidR="003B55E4">
              <w:rPr>
                <w:noProof/>
                <w:webHidden/>
              </w:rPr>
            </w:r>
            <w:r w:rsidR="003B55E4">
              <w:rPr>
                <w:noProof/>
                <w:webHidden/>
              </w:rPr>
              <w:fldChar w:fldCharType="separate"/>
            </w:r>
            <w:r w:rsidR="00FD53F6">
              <w:rPr>
                <w:noProof/>
                <w:webHidden/>
              </w:rPr>
              <w:t>4</w:t>
            </w:r>
            <w:r w:rsidR="003B55E4">
              <w:rPr>
                <w:noProof/>
                <w:webHidden/>
              </w:rPr>
              <w:fldChar w:fldCharType="end"/>
            </w:r>
          </w:hyperlink>
        </w:p>
        <w:p w14:paraId="5D45A563" w14:textId="1F072455" w:rsidR="003B55E4" w:rsidRDefault="00185AE7">
          <w:pPr>
            <w:pStyle w:val="TDC3"/>
            <w:rPr>
              <w:rFonts w:asciiTheme="minorHAnsi" w:eastAsiaTheme="minorEastAsia" w:hAnsiTheme="minorHAnsi" w:cstheme="minorBidi"/>
              <w:noProof/>
              <w:szCs w:val="22"/>
              <w:lang w:eastAsia="es-MX"/>
            </w:rPr>
          </w:pPr>
          <w:hyperlink w:anchor="_Toc207221172" w:history="1">
            <w:r w:rsidR="003B55E4" w:rsidRPr="00CD01FA">
              <w:rPr>
                <w:rStyle w:val="Hipervnculo"/>
                <w:noProof/>
              </w:rPr>
              <w:t>c) Admisión del Recurso de Revisión</w:t>
            </w:r>
            <w:r w:rsidR="003B55E4">
              <w:rPr>
                <w:noProof/>
                <w:webHidden/>
              </w:rPr>
              <w:tab/>
            </w:r>
            <w:r w:rsidR="003B55E4">
              <w:rPr>
                <w:noProof/>
                <w:webHidden/>
              </w:rPr>
              <w:fldChar w:fldCharType="begin"/>
            </w:r>
            <w:r w:rsidR="003B55E4">
              <w:rPr>
                <w:noProof/>
                <w:webHidden/>
              </w:rPr>
              <w:instrText xml:space="preserve"> PAGEREF _Toc207221172 \h </w:instrText>
            </w:r>
            <w:r w:rsidR="003B55E4">
              <w:rPr>
                <w:noProof/>
                <w:webHidden/>
              </w:rPr>
            </w:r>
            <w:r w:rsidR="003B55E4">
              <w:rPr>
                <w:noProof/>
                <w:webHidden/>
              </w:rPr>
              <w:fldChar w:fldCharType="separate"/>
            </w:r>
            <w:r w:rsidR="00FD53F6">
              <w:rPr>
                <w:noProof/>
                <w:webHidden/>
              </w:rPr>
              <w:t>4</w:t>
            </w:r>
            <w:r w:rsidR="003B55E4">
              <w:rPr>
                <w:noProof/>
                <w:webHidden/>
              </w:rPr>
              <w:fldChar w:fldCharType="end"/>
            </w:r>
          </w:hyperlink>
        </w:p>
        <w:p w14:paraId="53E6A0BA" w14:textId="1FF84B68" w:rsidR="003B55E4" w:rsidRDefault="00185AE7">
          <w:pPr>
            <w:pStyle w:val="TDC3"/>
            <w:rPr>
              <w:rFonts w:asciiTheme="minorHAnsi" w:eastAsiaTheme="minorEastAsia" w:hAnsiTheme="minorHAnsi" w:cstheme="minorBidi"/>
              <w:noProof/>
              <w:szCs w:val="22"/>
              <w:lang w:eastAsia="es-MX"/>
            </w:rPr>
          </w:pPr>
          <w:hyperlink w:anchor="_Toc207221173" w:history="1">
            <w:r w:rsidR="003B55E4" w:rsidRPr="00CD01FA">
              <w:rPr>
                <w:rStyle w:val="Hipervnculo"/>
                <w:rFonts w:eastAsia="Calibri"/>
                <w:bCs/>
                <w:noProof/>
                <w:lang w:eastAsia="en-US"/>
              </w:rPr>
              <w:t>d)</w:t>
            </w:r>
            <w:r w:rsidR="003B55E4" w:rsidRPr="00CD01FA">
              <w:rPr>
                <w:rStyle w:val="Hipervnculo"/>
                <w:noProof/>
              </w:rPr>
              <w:t xml:space="preserve"> </w:t>
            </w:r>
            <w:r w:rsidR="003B55E4" w:rsidRPr="00CD01FA">
              <w:rPr>
                <w:rStyle w:val="Hipervnculo"/>
                <w:noProof/>
                <w:lang w:val="es-ES"/>
              </w:rPr>
              <w:t>Manifestaciones de la Parte Recurrente</w:t>
            </w:r>
            <w:r w:rsidR="003B55E4">
              <w:rPr>
                <w:noProof/>
                <w:webHidden/>
              </w:rPr>
              <w:tab/>
            </w:r>
            <w:r w:rsidR="003B55E4">
              <w:rPr>
                <w:noProof/>
                <w:webHidden/>
              </w:rPr>
              <w:fldChar w:fldCharType="begin"/>
            </w:r>
            <w:r w:rsidR="003B55E4">
              <w:rPr>
                <w:noProof/>
                <w:webHidden/>
              </w:rPr>
              <w:instrText xml:space="preserve"> PAGEREF _Toc207221173 \h </w:instrText>
            </w:r>
            <w:r w:rsidR="003B55E4">
              <w:rPr>
                <w:noProof/>
                <w:webHidden/>
              </w:rPr>
            </w:r>
            <w:r w:rsidR="003B55E4">
              <w:rPr>
                <w:noProof/>
                <w:webHidden/>
              </w:rPr>
              <w:fldChar w:fldCharType="separate"/>
            </w:r>
            <w:r w:rsidR="00FD53F6">
              <w:rPr>
                <w:noProof/>
                <w:webHidden/>
              </w:rPr>
              <w:t>5</w:t>
            </w:r>
            <w:r w:rsidR="003B55E4">
              <w:rPr>
                <w:noProof/>
                <w:webHidden/>
              </w:rPr>
              <w:fldChar w:fldCharType="end"/>
            </w:r>
          </w:hyperlink>
        </w:p>
        <w:p w14:paraId="51B0F0A3" w14:textId="0997E9FA" w:rsidR="003B55E4" w:rsidRDefault="00185AE7">
          <w:pPr>
            <w:pStyle w:val="TDC3"/>
            <w:rPr>
              <w:rFonts w:asciiTheme="minorHAnsi" w:eastAsiaTheme="minorEastAsia" w:hAnsiTheme="minorHAnsi" w:cstheme="minorBidi"/>
              <w:noProof/>
              <w:szCs w:val="22"/>
              <w:lang w:eastAsia="es-MX"/>
            </w:rPr>
          </w:pPr>
          <w:hyperlink w:anchor="_Toc207221174" w:history="1">
            <w:r w:rsidR="003B55E4" w:rsidRPr="00CD01FA">
              <w:rPr>
                <w:rStyle w:val="Hipervnculo"/>
                <w:noProof/>
              </w:rPr>
              <w:t>e) Informe Justificado del Sujeto Obligado</w:t>
            </w:r>
            <w:r w:rsidR="003B55E4">
              <w:rPr>
                <w:noProof/>
                <w:webHidden/>
              </w:rPr>
              <w:tab/>
            </w:r>
            <w:r w:rsidR="003B55E4">
              <w:rPr>
                <w:noProof/>
                <w:webHidden/>
              </w:rPr>
              <w:fldChar w:fldCharType="begin"/>
            </w:r>
            <w:r w:rsidR="003B55E4">
              <w:rPr>
                <w:noProof/>
                <w:webHidden/>
              </w:rPr>
              <w:instrText xml:space="preserve"> PAGEREF _Toc207221174 \h </w:instrText>
            </w:r>
            <w:r w:rsidR="003B55E4">
              <w:rPr>
                <w:noProof/>
                <w:webHidden/>
              </w:rPr>
            </w:r>
            <w:r w:rsidR="003B55E4">
              <w:rPr>
                <w:noProof/>
                <w:webHidden/>
              </w:rPr>
              <w:fldChar w:fldCharType="separate"/>
            </w:r>
            <w:r w:rsidR="00FD53F6">
              <w:rPr>
                <w:noProof/>
                <w:webHidden/>
              </w:rPr>
              <w:t>5</w:t>
            </w:r>
            <w:r w:rsidR="003B55E4">
              <w:rPr>
                <w:noProof/>
                <w:webHidden/>
              </w:rPr>
              <w:fldChar w:fldCharType="end"/>
            </w:r>
          </w:hyperlink>
        </w:p>
        <w:p w14:paraId="0C0C7ABB" w14:textId="4A4A1350" w:rsidR="003B55E4" w:rsidRDefault="00185AE7">
          <w:pPr>
            <w:pStyle w:val="TDC3"/>
            <w:rPr>
              <w:rFonts w:asciiTheme="minorHAnsi" w:eastAsiaTheme="minorEastAsia" w:hAnsiTheme="minorHAnsi" w:cstheme="minorBidi"/>
              <w:noProof/>
              <w:szCs w:val="22"/>
              <w:lang w:eastAsia="es-MX"/>
            </w:rPr>
          </w:pPr>
          <w:hyperlink w:anchor="_Toc207221175" w:history="1">
            <w:r w:rsidR="003B55E4" w:rsidRPr="00CD01FA">
              <w:rPr>
                <w:rStyle w:val="Hipervnculo"/>
                <w:rFonts w:eastAsia="Calibri"/>
                <w:b/>
                <w:noProof/>
              </w:rPr>
              <w:t>f) Ampliación de Plazo para Resolver</w:t>
            </w:r>
            <w:r w:rsidR="003B55E4">
              <w:rPr>
                <w:noProof/>
                <w:webHidden/>
              </w:rPr>
              <w:tab/>
            </w:r>
            <w:r w:rsidR="003B55E4">
              <w:rPr>
                <w:noProof/>
                <w:webHidden/>
              </w:rPr>
              <w:fldChar w:fldCharType="begin"/>
            </w:r>
            <w:r w:rsidR="003B55E4">
              <w:rPr>
                <w:noProof/>
                <w:webHidden/>
              </w:rPr>
              <w:instrText xml:space="preserve"> PAGEREF _Toc207221175 \h </w:instrText>
            </w:r>
            <w:r w:rsidR="003B55E4">
              <w:rPr>
                <w:noProof/>
                <w:webHidden/>
              </w:rPr>
            </w:r>
            <w:r w:rsidR="003B55E4">
              <w:rPr>
                <w:noProof/>
                <w:webHidden/>
              </w:rPr>
              <w:fldChar w:fldCharType="separate"/>
            </w:r>
            <w:r w:rsidR="00FD53F6">
              <w:rPr>
                <w:noProof/>
                <w:webHidden/>
              </w:rPr>
              <w:t>6</w:t>
            </w:r>
            <w:r w:rsidR="003B55E4">
              <w:rPr>
                <w:noProof/>
                <w:webHidden/>
              </w:rPr>
              <w:fldChar w:fldCharType="end"/>
            </w:r>
          </w:hyperlink>
        </w:p>
        <w:p w14:paraId="55CCFF6B" w14:textId="07E439D4" w:rsidR="003B55E4" w:rsidRDefault="00185AE7">
          <w:pPr>
            <w:pStyle w:val="TDC3"/>
            <w:rPr>
              <w:rFonts w:asciiTheme="minorHAnsi" w:eastAsiaTheme="minorEastAsia" w:hAnsiTheme="minorHAnsi" w:cstheme="minorBidi"/>
              <w:noProof/>
              <w:szCs w:val="22"/>
              <w:lang w:eastAsia="es-MX"/>
            </w:rPr>
          </w:pPr>
          <w:hyperlink w:anchor="_Toc207221176" w:history="1">
            <w:r w:rsidR="003B55E4" w:rsidRPr="00CD01FA">
              <w:rPr>
                <w:rStyle w:val="Hipervnculo"/>
                <w:noProof/>
                <w:lang w:val="es-ES"/>
              </w:rPr>
              <w:t xml:space="preserve">g) </w:t>
            </w:r>
            <w:r w:rsidR="003B55E4" w:rsidRPr="00CD01FA">
              <w:rPr>
                <w:rStyle w:val="Hipervnculo"/>
                <w:noProof/>
              </w:rPr>
              <w:t>Cierre de instrucción</w:t>
            </w:r>
            <w:r w:rsidR="003B55E4">
              <w:rPr>
                <w:noProof/>
                <w:webHidden/>
              </w:rPr>
              <w:tab/>
            </w:r>
            <w:r w:rsidR="003B55E4">
              <w:rPr>
                <w:noProof/>
                <w:webHidden/>
              </w:rPr>
              <w:fldChar w:fldCharType="begin"/>
            </w:r>
            <w:r w:rsidR="003B55E4">
              <w:rPr>
                <w:noProof/>
                <w:webHidden/>
              </w:rPr>
              <w:instrText xml:space="preserve"> PAGEREF _Toc207221176 \h </w:instrText>
            </w:r>
            <w:r w:rsidR="003B55E4">
              <w:rPr>
                <w:noProof/>
                <w:webHidden/>
              </w:rPr>
            </w:r>
            <w:r w:rsidR="003B55E4">
              <w:rPr>
                <w:noProof/>
                <w:webHidden/>
              </w:rPr>
              <w:fldChar w:fldCharType="separate"/>
            </w:r>
            <w:r w:rsidR="00FD53F6">
              <w:rPr>
                <w:noProof/>
                <w:webHidden/>
              </w:rPr>
              <w:t>8</w:t>
            </w:r>
            <w:r w:rsidR="003B55E4">
              <w:rPr>
                <w:noProof/>
                <w:webHidden/>
              </w:rPr>
              <w:fldChar w:fldCharType="end"/>
            </w:r>
          </w:hyperlink>
        </w:p>
        <w:p w14:paraId="346FA182" w14:textId="5CDF8E80" w:rsidR="003B55E4" w:rsidRDefault="00185AE7">
          <w:pPr>
            <w:pStyle w:val="TDC1"/>
            <w:tabs>
              <w:tab w:val="right" w:leader="dot" w:pos="9034"/>
            </w:tabs>
            <w:rPr>
              <w:rFonts w:asciiTheme="minorHAnsi" w:eastAsiaTheme="minorEastAsia" w:hAnsiTheme="minorHAnsi" w:cstheme="minorBidi"/>
              <w:noProof/>
              <w:szCs w:val="22"/>
              <w:lang w:eastAsia="es-MX"/>
            </w:rPr>
          </w:pPr>
          <w:hyperlink w:anchor="_Toc207221177" w:history="1">
            <w:r w:rsidR="003B55E4" w:rsidRPr="00CD01FA">
              <w:rPr>
                <w:rStyle w:val="Hipervnculo"/>
                <w:rFonts w:eastAsiaTheme="minorHAnsi"/>
                <w:noProof/>
                <w:lang w:eastAsia="en-US"/>
              </w:rPr>
              <w:t>CONSIDERANDOS</w:t>
            </w:r>
            <w:r w:rsidR="003B55E4">
              <w:rPr>
                <w:noProof/>
                <w:webHidden/>
              </w:rPr>
              <w:tab/>
            </w:r>
            <w:r w:rsidR="003B55E4">
              <w:rPr>
                <w:noProof/>
                <w:webHidden/>
              </w:rPr>
              <w:fldChar w:fldCharType="begin"/>
            </w:r>
            <w:r w:rsidR="003B55E4">
              <w:rPr>
                <w:noProof/>
                <w:webHidden/>
              </w:rPr>
              <w:instrText xml:space="preserve"> PAGEREF _Toc207221177 \h </w:instrText>
            </w:r>
            <w:r w:rsidR="003B55E4">
              <w:rPr>
                <w:noProof/>
                <w:webHidden/>
              </w:rPr>
            </w:r>
            <w:r w:rsidR="003B55E4">
              <w:rPr>
                <w:noProof/>
                <w:webHidden/>
              </w:rPr>
              <w:fldChar w:fldCharType="separate"/>
            </w:r>
            <w:r w:rsidR="00FD53F6">
              <w:rPr>
                <w:noProof/>
                <w:webHidden/>
              </w:rPr>
              <w:t>9</w:t>
            </w:r>
            <w:r w:rsidR="003B55E4">
              <w:rPr>
                <w:noProof/>
                <w:webHidden/>
              </w:rPr>
              <w:fldChar w:fldCharType="end"/>
            </w:r>
          </w:hyperlink>
        </w:p>
        <w:p w14:paraId="3993D8CF" w14:textId="64ADA9E7" w:rsidR="003B55E4" w:rsidRDefault="00185AE7">
          <w:pPr>
            <w:pStyle w:val="TDC2"/>
            <w:rPr>
              <w:rFonts w:asciiTheme="minorHAnsi" w:eastAsiaTheme="minorEastAsia" w:hAnsiTheme="minorHAnsi" w:cstheme="minorBidi"/>
              <w:noProof/>
              <w:szCs w:val="22"/>
              <w:lang w:eastAsia="es-MX"/>
            </w:rPr>
          </w:pPr>
          <w:hyperlink w:anchor="_Toc207221178" w:history="1">
            <w:r w:rsidR="003B55E4" w:rsidRPr="00CD01FA">
              <w:rPr>
                <w:rStyle w:val="Hipervnculo"/>
                <w:rFonts w:eastAsia="Batang"/>
                <w:noProof/>
              </w:rPr>
              <w:t>PRIMERO. Procedibilidad</w:t>
            </w:r>
            <w:r w:rsidR="003B55E4">
              <w:rPr>
                <w:noProof/>
                <w:webHidden/>
              </w:rPr>
              <w:tab/>
            </w:r>
            <w:r w:rsidR="003B55E4">
              <w:rPr>
                <w:noProof/>
                <w:webHidden/>
              </w:rPr>
              <w:fldChar w:fldCharType="begin"/>
            </w:r>
            <w:r w:rsidR="003B55E4">
              <w:rPr>
                <w:noProof/>
                <w:webHidden/>
              </w:rPr>
              <w:instrText xml:space="preserve"> PAGEREF _Toc207221178 \h </w:instrText>
            </w:r>
            <w:r w:rsidR="003B55E4">
              <w:rPr>
                <w:noProof/>
                <w:webHidden/>
              </w:rPr>
            </w:r>
            <w:r w:rsidR="003B55E4">
              <w:rPr>
                <w:noProof/>
                <w:webHidden/>
              </w:rPr>
              <w:fldChar w:fldCharType="separate"/>
            </w:r>
            <w:r w:rsidR="00FD53F6">
              <w:rPr>
                <w:noProof/>
                <w:webHidden/>
              </w:rPr>
              <w:t>9</w:t>
            </w:r>
            <w:r w:rsidR="003B55E4">
              <w:rPr>
                <w:noProof/>
                <w:webHidden/>
              </w:rPr>
              <w:fldChar w:fldCharType="end"/>
            </w:r>
          </w:hyperlink>
        </w:p>
        <w:p w14:paraId="77F15C35" w14:textId="48586FA3" w:rsidR="003B55E4" w:rsidRDefault="00185AE7">
          <w:pPr>
            <w:pStyle w:val="TDC3"/>
            <w:rPr>
              <w:rFonts w:asciiTheme="minorHAnsi" w:eastAsiaTheme="minorEastAsia" w:hAnsiTheme="minorHAnsi" w:cstheme="minorBidi"/>
              <w:noProof/>
              <w:szCs w:val="22"/>
              <w:lang w:eastAsia="es-MX"/>
            </w:rPr>
          </w:pPr>
          <w:hyperlink w:anchor="_Toc207221179" w:history="1">
            <w:r w:rsidR="003B55E4" w:rsidRPr="00CD01FA">
              <w:rPr>
                <w:rStyle w:val="Hipervnculo"/>
                <w:noProof/>
              </w:rPr>
              <w:t>a) Competencia del Instituto</w:t>
            </w:r>
            <w:r w:rsidR="003B55E4">
              <w:rPr>
                <w:noProof/>
                <w:webHidden/>
              </w:rPr>
              <w:tab/>
            </w:r>
            <w:r w:rsidR="003B55E4">
              <w:rPr>
                <w:noProof/>
                <w:webHidden/>
              </w:rPr>
              <w:fldChar w:fldCharType="begin"/>
            </w:r>
            <w:r w:rsidR="003B55E4">
              <w:rPr>
                <w:noProof/>
                <w:webHidden/>
              </w:rPr>
              <w:instrText xml:space="preserve"> PAGEREF _Toc207221179 \h </w:instrText>
            </w:r>
            <w:r w:rsidR="003B55E4">
              <w:rPr>
                <w:noProof/>
                <w:webHidden/>
              </w:rPr>
            </w:r>
            <w:r w:rsidR="003B55E4">
              <w:rPr>
                <w:noProof/>
                <w:webHidden/>
              </w:rPr>
              <w:fldChar w:fldCharType="separate"/>
            </w:r>
            <w:r w:rsidR="00FD53F6">
              <w:rPr>
                <w:noProof/>
                <w:webHidden/>
              </w:rPr>
              <w:t>9</w:t>
            </w:r>
            <w:r w:rsidR="003B55E4">
              <w:rPr>
                <w:noProof/>
                <w:webHidden/>
              </w:rPr>
              <w:fldChar w:fldCharType="end"/>
            </w:r>
          </w:hyperlink>
        </w:p>
        <w:p w14:paraId="016B4363" w14:textId="1B9513DA" w:rsidR="003B55E4" w:rsidRDefault="00185AE7">
          <w:pPr>
            <w:pStyle w:val="TDC3"/>
            <w:rPr>
              <w:rFonts w:asciiTheme="minorHAnsi" w:eastAsiaTheme="minorEastAsia" w:hAnsiTheme="minorHAnsi" w:cstheme="minorBidi"/>
              <w:noProof/>
              <w:szCs w:val="22"/>
              <w:lang w:eastAsia="es-MX"/>
            </w:rPr>
          </w:pPr>
          <w:hyperlink w:anchor="_Toc207221180" w:history="1">
            <w:r w:rsidR="003B55E4" w:rsidRPr="00CD01FA">
              <w:rPr>
                <w:rStyle w:val="Hipervnculo"/>
                <w:noProof/>
              </w:rPr>
              <w:t>b) Legitimidad de la parte recurrente</w:t>
            </w:r>
            <w:r w:rsidR="003B55E4">
              <w:rPr>
                <w:noProof/>
                <w:webHidden/>
              </w:rPr>
              <w:tab/>
            </w:r>
            <w:r w:rsidR="003B55E4">
              <w:rPr>
                <w:noProof/>
                <w:webHidden/>
              </w:rPr>
              <w:fldChar w:fldCharType="begin"/>
            </w:r>
            <w:r w:rsidR="003B55E4">
              <w:rPr>
                <w:noProof/>
                <w:webHidden/>
              </w:rPr>
              <w:instrText xml:space="preserve"> PAGEREF _Toc207221180 \h </w:instrText>
            </w:r>
            <w:r w:rsidR="003B55E4">
              <w:rPr>
                <w:noProof/>
                <w:webHidden/>
              </w:rPr>
            </w:r>
            <w:r w:rsidR="003B55E4">
              <w:rPr>
                <w:noProof/>
                <w:webHidden/>
              </w:rPr>
              <w:fldChar w:fldCharType="separate"/>
            </w:r>
            <w:r w:rsidR="00FD53F6">
              <w:rPr>
                <w:noProof/>
                <w:webHidden/>
              </w:rPr>
              <w:t>9</w:t>
            </w:r>
            <w:r w:rsidR="003B55E4">
              <w:rPr>
                <w:noProof/>
                <w:webHidden/>
              </w:rPr>
              <w:fldChar w:fldCharType="end"/>
            </w:r>
          </w:hyperlink>
        </w:p>
        <w:p w14:paraId="0B04D042" w14:textId="6FC5615D" w:rsidR="003B55E4" w:rsidRDefault="00185AE7">
          <w:pPr>
            <w:pStyle w:val="TDC3"/>
            <w:rPr>
              <w:rFonts w:asciiTheme="minorHAnsi" w:eastAsiaTheme="minorEastAsia" w:hAnsiTheme="minorHAnsi" w:cstheme="minorBidi"/>
              <w:noProof/>
              <w:szCs w:val="22"/>
              <w:lang w:eastAsia="es-MX"/>
            </w:rPr>
          </w:pPr>
          <w:hyperlink w:anchor="_Toc207221181" w:history="1">
            <w:r w:rsidR="003B55E4" w:rsidRPr="00CD01FA">
              <w:rPr>
                <w:rStyle w:val="Hipervnculo"/>
                <w:rFonts w:eastAsia="Calibri"/>
                <w:noProof/>
                <w:lang w:eastAsia="es-ES_tradnl"/>
              </w:rPr>
              <w:t>c) Plazo para interponer el recurso</w:t>
            </w:r>
            <w:r w:rsidR="003B55E4">
              <w:rPr>
                <w:noProof/>
                <w:webHidden/>
              </w:rPr>
              <w:tab/>
            </w:r>
            <w:r w:rsidR="003B55E4">
              <w:rPr>
                <w:noProof/>
                <w:webHidden/>
              </w:rPr>
              <w:fldChar w:fldCharType="begin"/>
            </w:r>
            <w:r w:rsidR="003B55E4">
              <w:rPr>
                <w:noProof/>
                <w:webHidden/>
              </w:rPr>
              <w:instrText xml:space="preserve"> PAGEREF _Toc207221181 \h </w:instrText>
            </w:r>
            <w:r w:rsidR="003B55E4">
              <w:rPr>
                <w:noProof/>
                <w:webHidden/>
              </w:rPr>
            </w:r>
            <w:r w:rsidR="003B55E4">
              <w:rPr>
                <w:noProof/>
                <w:webHidden/>
              </w:rPr>
              <w:fldChar w:fldCharType="separate"/>
            </w:r>
            <w:r w:rsidR="00FD53F6">
              <w:rPr>
                <w:noProof/>
                <w:webHidden/>
              </w:rPr>
              <w:t>10</w:t>
            </w:r>
            <w:r w:rsidR="003B55E4">
              <w:rPr>
                <w:noProof/>
                <w:webHidden/>
              </w:rPr>
              <w:fldChar w:fldCharType="end"/>
            </w:r>
          </w:hyperlink>
        </w:p>
        <w:p w14:paraId="52B63CA8" w14:textId="2744B8BF" w:rsidR="003B55E4" w:rsidRDefault="00185AE7">
          <w:pPr>
            <w:pStyle w:val="TDC3"/>
            <w:rPr>
              <w:rFonts w:asciiTheme="minorHAnsi" w:eastAsiaTheme="minorEastAsia" w:hAnsiTheme="minorHAnsi" w:cstheme="minorBidi"/>
              <w:noProof/>
              <w:szCs w:val="22"/>
              <w:lang w:eastAsia="es-MX"/>
            </w:rPr>
          </w:pPr>
          <w:hyperlink w:anchor="_Toc207221182" w:history="1">
            <w:r w:rsidR="003B55E4" w:rsidRPr="00CD01FA">
              <w:rPr>
                <w:rStyle w:val="Hipervnculo"/>
                <w:rFonts w:eastAsia="Calibri"/>
                <w:noProof/>
                <w:lang w:eastAsia="es-ES_tradnl"/>
              </w:rPr>
              <w:t>d) Causal de procedencia</w:t>
            </w:r>
            <w:r w:rsidR="003B55E4">
              <w:rPr>
                <w:noProof/>
                <w:webHidden/>
              </w:rPr>
              <w:tab/>
            </w:r>
            <w:r w:rsidR="003B55E4">
              <w:rPr>
                <w:noProof/>
                <w:webHidden/>
              </w:rPr>
              <w:fldChar w:fldCharType="begin"/>
            </w:r>
            <w:r w:rsidR="003B55E4">
              <w:rPr>
                <w:noProof/>
                <w:webHidden/>
              </w:rPr>
              <w:instrText xml:space="preserve"> PAGEREF _Toc207221182 \h </w:instrText>
            </w:r>
            <w:r w:rsidR="003B55E4">
              <w:rPr>
                <w:noProof/>
                <w:webHidden/>
              </w:rPr>
            </w:r>
            <w:r w:rsidR="003B55E4">
              <w:rPr>
                <w:noProof/>
                <w:webHidden/>
              </w:rPr>
              <w:fldChar w:fldCharType="separate"/>
            </w:r>
            <w:r w:rsidR="00FD53F6">
              <w:rPr>
                <w:noProof/>
                <w:webHidden/>
              </w:rPr>
              <w:t>11</w:t>
            </w:r>
            <w:r w:rsidR="003B55E4">
              <w:rPr>
                <w:noProof/>
                <w:webHidden/>
              </w:rPr>
              <w:fldChar w:fldCharType="end"/>
            </w:r>
          </w:hyperlink>
        </w:p>
        <w:p w14:paraId="3441E5B7" w14:textId="3B06D7B9" w:rsidR="003B55E4" w:rsidRDefault="00185AE7">
          <w:pPr>
            <w:pStyle w:val="TDC3"/>
            <w:rPr>
              <w:rFonts w:asciiTheme="minorHAnsi" w:eastAsiaTheme="minorEastAsia" w:hAnsiTheme="minorHAnsi" w:cstheme="minorBidi"/>
              <w:noProof/>
              <w:szCs w:val="22"/>
              <w:lang w:eastAsia="es-MX"/>
            </w:rPr>
          </w:pPr>
          <w:hyperlink w:anchor="_Toc207221183" w:history="1">
            <w:r w:rsidR="003B55E4" w:rsidRPr="00CD01FA">
              <w:rPr>
                <w:rStyle w:val="Hipervnculo"/>
                <w:noProof/>
              </w:rPr>
              <w:t>e) Requisitos formales para la interposición del recurso</w:t>
            </w:r>
            <w:r w:rsidR="003B55E4">
              <w:rPr>
                <w:noProof/>
                <w:webHidden/>
              </w:rPr>
              <w:tab/>
            </w:r>
            <w:r w:rsidR="003B55E4">
              <w:rPr>
                <w:noProof/>
                <w:webHidden/>
              </w:rPr>
              <w:fldChar w:fldCharType="begin"/>
            </w:r>
            <w:r w:rsidR="003B55E4">
              <w:rPr>
                <w:noProof/>
                <w:webHidden/>
              </w:rPr>
              <w:instrText xml:space="preserve"> PAGEREF _Toc207221183 \h </w:instrText>
            </w:r>
            <w:r w:rsidR="003B55E4">
              <w:rPr>
                <w:noProof/>
                <w:webHidden/>
              </w:rPr>
            </w:r>
            <w:r w:rsidR="003B55E4">
              <w:rPr>
                <w:noProof/>
                <w:webHidden/>
              </w:rPr>
              <w:fldChar w:fldCharType="separate"/>
            </w:r>
            <w:r w:rsidR="00FD53F6">
              <w:rPr>
                <w:noProof/>
                <w:webHidden/>
              </w:rPr>
              <w:t>11</w:t>
            </w:r>
            <w:r w:rsidR="003B55E4">
              <w:rPr>
                <w:noProof/>
                <w:webHidden/>
              </w:rPr>
              <w:fldChar w:fldCharType="end"/>
            </w:r>
          </w:hyperlink>
        </w:p>
        <w:p w14:paraId="5F167632" w14:textId="2FDAD7CC" w:rsidR="003B55E4" w:rsidRDefault="00185AE7">
          <w:pPr>
            <w:pStyle w:val="TDC2"/>
            <w:rPr>
              <w:rFonts w:asciiTheme="minorHAnsi" w:eastAsiaTheme="minorEastAsia" w:hAnsiTheme="minorHAnsi" w:cstheme="minorBidi"/>
              <w:noProof/>
              <w:szCs w:val="22"/>
              <w:lang w:eastAsia="es-MX"/>
            </w:rPr>
          </w:pPr>
          <w:hyperlink w:anchor="_Toc207221184" w:history="1">
            <w:r w:rsidR="003B55E4" w:rsidRPr="00CD01FA">
              <w:rPr>
                <w:rStyle w:val="Hipervnculo"/>
                <w:noProof/>
              </w:rPr>
              <w:t>SEGUNDO. Estudio de Fondo</w:t>
            </w:r>
            <w:r w:rsidR="003B55E4">
              <w:rPr>
                <w:noProof/>
                <w:webHidden/>
              </w:rPr>
              <w:tab/>
            </w:r>
            <w:r w:rsidR="003B55E4">
              <w:rPr>
                <w:noProof/>
                <w:webHidden/>
              </w:rPr>
              <w:fldChar w:fldCharType="begin"/>
            </w:r>
            <w:r w:rsidR="003B55E4">
              <w:rPr>
                <w:noProof/>
                <w:webHidden/>
              </w:rPr>
              <w:instrText xml:space="preserve"> PAGEREF _Toc207221184 \h </w:instrText>
            </w:r>
            <w:r w:rsidR="003B55E4">
              <w:rPr>
                <w:noProof/>
                <w:webHidden/>
              </w:rPr>
            </w:r>
            <w:r w:rsidR="003B55E4">
              <w:rPr>
                <w:noProof/>
                <w:webHidden/>
              </w:rPr>
              <w:fldChar w:fldCharType="separate"/>
            </w:r>
            <w:r w:rsidR="00FD53F6">
              <w:rPr>
                <w:noProof/>
                <w:webHidden/>
              </w:rPr>
              <w:t>12</w:t>
            </w:r>
            <w:r w:rsidR="003B55E4">
              <w:rPr>
                <w:noProof/>
                <w:webHidden/>
              </w:rPr>
              <w:fldChar w:fldCharType="end"/>
            </w:r>
          </w:hyperlink>
        </w:p>
        <w:p w14:paraId="7BC13866" w14:textId="135A1BAD" w:rsidR="003B55E4" w:rsidRDefault="00185AE7">
          <w:pPr>
            <w:pStyle w:val="TDC3"/>
            <w:rPr>
              <w:rFonts w:asciiTheme="minorHAnsi" w:eastAsiaTheme="minorEastAsia" w:hAnsiTheme="minorHAnsi" w:cstheme="minorBidi"/>
              <w:noProof/>
              <w:szCs w:val="22"/>
              <w:lang w:eastAsia="es-MX"/>
            </w:rPr>
          </w:pPr>
          <w:hyperlink w:anchor="_Toc207221185" w:history="1">
            <w:r w:rsidR="003B55E4" w:rsidRPr="00CD01FA">
              <w:rPr>
                <w:rStyle w:val="Hipervnculo"/>
                <w:noProof/>
              </w:rPr>
              <w:t>a) Mandato de transparencia y responsabilidad del Sujeto Obligado</w:t>
            </w:r>
            <w:r w:rsidR="003B55E4">
              <w:rPr>
                <w:noProof/>
                <w:webHidden/>
              </w:rPr>
              <w:tab/>
            </w:r>
            <w:r w:rsidR="003B55E4">
              <w:rPr>
                <w:noProof/>
                <w:webHidden/>
              </w:rPr>
              <w:fldChar w:fldCharType="begin"/>
            </w:r>
            <w:r w:rsidR="003B55E4">
              <w:rPr>
                <w:noProof/>
                <w:webHidden/>
              </w:rPr>
              <w:instrText xml:space="preserve"> PAGEREF _Toc207221185 \h </w:instrText>
            </w:r>
            <w:r w:rsidR="003B55E4">
              <w:rPr>
                <w:noProof/>
                <w:webHidden/>
              </w:rPr>
            </w:r>
            <w:r w:rsidR="003B55E4">
              <w:rPr>
                <w:noProof/>
                <w:webHidden/>
              </w:rPr>
              <w:fldChar w:fldCharType="separate"/>
            </w:r>
            <w:r w:rsidR="00FD53F6">
              <w:rPr>
                <w:noProof/>
                <w:webHidden/>
              </w:rPr>
              <w:t>12</w:t>
            </w:r>
            <w:r w:rsidR="003B55E4">
              <w:rPr>
                <w:noProof/>
                <w:webHidden/>
              </w:rPr>
              <w:fldChar w:fldCharType="end"/>
            </w:r>
          </w:hyperlink>
        </w:p>
        <w:p w14:paraId="3E9D91E6" w14:textId="5814F314" w:rsidR="003B55E4" w:rsidRDefault="00185AE7">
          <w:pPr>
            <w:pStyle w:val="TDC3"/>
            <w:rPr>
              <w:rFonts w:asciiTheme="minorHAnsi" w:eastAsiaTheme="minorEastAsia" w:hAnsiTheme="minorHAnsi" w:cstheme="minorBidi"/>
              <w:noProof/>
              <w:szCs w:val="22"/>
              <w:lang w:eastAsia="es-MX"/>
            </w:rPr>
          </w:pPr>
          <w:hyperlink w:anchor="_Toc207221186" w:history="1">
            <w:r w:rsidR="003B55E4" w:rsidRPr="00CD01FA">
              <w:rPr>
                <w:rStyle w:val="Hipervnculo"/>
                <w:rFonts w:eastAsia="Calibri"/>
                <w:noProof/>
                <w:lang w:eastAsia="es-ES_tradnl"/>
              </w:rPr>
              <w:t>b) Controversia a resolver</w:t>
            </w:r>
            <w:r w:rsidR="003B55E4">
              <w:rPr>
                <w:noProof/>
                <w:webHidden/>
              </w:rPr>
              <w:tab/>
            </w:r>
            <w:r w:rsidR="003B55E4">
              <w:rPr>
                <w:noProof/>
                <w:webHidden/>
              </w:rPr>
              <w:fldChar w:fldCharType="begin"/>
            </w:r>
            <w:r w:rsidR="003B55E4">
              <w:rPr>
                <w:noProof/>
                <w:webHidden/>
              </w:rPr>
              <w:instrText xml:space="preserve"> PAGEREF _Toc207221186 \h </w:instrText>
            </w:r>
            <w:r w:rsidR="003B55E4">
              <w:rPr>
                <w:noProof/>
                <w:webHidden/>
              </w:rPr>
            </w:r>
            <w:r w:rsidR="003B55E4">
              <w:rPr>
                <w:noProof/>
                <w:webHidden/>
              </w:rPr>
              <w:fldChar w:fldCharType="separate"/>
            </w:r>
            <w:r w:rsidR="00FD53F6">
              <w:rPr>
                <w:noProof/>
                <w:webHidden/>
              </w:rPr>
              <w:t>14</w:t>
            </w:r>
            <w:r w:rsidR="003B55E4">
              <w:rPr>
                <w:noProof/>
                <w:webHidden/>
              </w:rPr>
              <w:fldChar w:fldCharType="end"/>
            </w:r>
          </w:hyperlink>
        </w:p>
        <w:p w14:paraId="3DF2ED4F" w14:textId="09BDF4F5" w:rsidR="003B55E4" w:rsidRDefault="00185AE7">
          <w:pPr>
            <w:pStyle w:val="TDC3"/>
            <w:rPr>
              <w:rFonts w:asciiTheme="minorHAnsi" w:eastAsiaTheme="minorEastAsia" w:hAnsiTheme="minorHAnsi" w:cstheme="minorBidi"/>
              <w:noProof/>
              <w:szCs w:val="22"/>
              <w:lang w:eastAsia="es-MX"/>
            </w:rPr>
          </w:pPr>
          <w:hyperlink w:anchor="_Toc207221187" w:history="1">
            <w:r w:rsidR="003B55E4" w:rsidRPr="00CD01FA">
              <w:rPr>
                <w:rStyle w:val="Hipervnculo"/>
                <w:noProof/>
              </w:rPr>
              <w:t>c) Estudio de la controversia</w:t>
            </w:r>
            <w:r w:rsidR="003B55E4">
              <w:rPr>
                <w:noProof/>
                <w:webHidden/>
              </w:rPr>
              <w:tab/>
            </w:r>
            <w:r w:rsidR="003B55E4">
              <w:rPr>
                <w:noProof/>
                <w:webHidden/>
              </w:rPr>
              <w:fldChar w:fldCharType="begin"/>
            </w:r>
            <w:r w:rsidR="003B55E4">
              <w:rPr>
                <w:noProof/>
                <w:webHidden/>
              </w:rPr>
              <w:instrText xml:space="preserve"> PAGEREF _Toc207221187 \h </w:instrText>
            </w:r>
            <w:r w:rsidR="003B55E4">
              <w:rPr>
                <w:noProof/>
                <w:webHidden/>
              </w:rPr>
            </w:r>
            <w:r w:rsidR="003B55E4">
              <w:rPr>
                <w:noProof/>
                <w:webHidden/>
              </w:rPr>
              <w:fldChar w:fldCharType="separate"/>
            </w:r>
            <w:r w:rsidR="00FD53F6">
              <w:rPr>
                <w:noProof/>
                <w:webHidden/>
              </w:rPr>
              <w:t>15</w:t>
            </w:r>
            <w:r w:rsidR="003B55E4">
              <w:rPr>
                <w:noProof/>
                <w:webHidden/>
              </w:rPr>
              <w:fldChar w:fldCharType="end"/>
            </w:r>
          </w:hyperlink>
        </w:p>
        <w:p w14:paraId="2B86D7DA" w14:textId="1139B5E2" w:rsidR="003B55E4" w:rsidRDefault="00185AE7">
          <w:pPr>
            <w:pStyle w:val="TDC3"/>
            <w:rPr>
              <w:rFonts w:asciiTheme="minorHAnsi" w:eastAsiaTheme="minorEastAsia" w:hAnsiTheme="minorHAnsi" w:cstheme="minorBidi"/>
              <w:noProof/>
              <w:szCs w:val="22"/>
              <w:lang w:eastAsia="es-MX"/>
            </w:rPr>
          </w:pPr>
          <w:hyperlink w:anchor="_Toc207221188" w:history="1">
            <w:r w:rsidR="003B55E4" w:rsidRPr="00CD01FA">
              <w:rPr>
                <w:rStyle w:val="Hipervnculo"/>
                <w:noProof/>
              </w:rPr>
              <w:t>d) Conclusión</w:t>
            </w:r>
            <w:r w:rsidR="003B55E4">
              <w:rPr>
                <w:noProof/>
                <w:webHidden/>
              </w:rPr>
              <w:tab/>
            </w:r>
            <w:r w:rsidR="003B55E4">
              <w:rPr>
                <w:noProof/>
                <w:webHidden/>
              </w:rPr>
              <w:fldChar w:fldCharType="begin"/>
            </w:r>
            <w:r w:rsidR="003B55E4">
              <w:rPr>
                <w:noProof/>
                <w:webHidden/>
              </w:rPr>
              <w:instrText xml:space="preserve"> PAGEREF _Toc207221188 \h </w:instrText>
            </w:r>
            <w:r w:rsidR="003B55E4">
              <w:rPr>
                <w:noProof/>
                <w:webHidden/>
              </w:rPr>
            </w:r>
            <w:r w:rsidR="003B55E4">
              <w:rPr>
                <w:noProof/>
                <w:webHidden/>
              </w:rPr>
              <w:fldChar w:fldCharType="separate"/>
            </w:r>
            <w:r w:rsidR="00FD53F6">
              <w:rPr>
                <w:noProof/>
                <w:webHidden/>
              </w:rPr>
              <w:t>23</w:t>
            </w:r>
            <w:r w:rsidR="003B55E4">
              <w:rPr>
                <w:noProof/>
                <w:webHidden/>
              </w:rPr>
              <w:fldChar w:fldCharType="end"/>
            </w:r>
          </w:hyperlink>
        </w:p>
        <w:p w14:paraId="5393EF29" w14:textId="0035C235" w:rsidR="003B55E4" w:rsidRPr="003B55E4" w:rsidRDefault="00185AE7" w:rsidP="003B55E4">
          <w:pPr>
            <w:pStyle w:val="TDC1"/>
            <w:tabs>
              <w:tab w:val="right" w:leader="dot" w:pos="9034"/>
            </w:tabs>
          </w:pPr>
          <w:hyperlink w:anchor="_Toc207221189" w:history="1">
            <w:r w:rsidR="003B55E4" w:rsidRPr="00CD01FA">
              <w:rPr>
                <w:rStyle w:val="Hipervnculo"/>
                <w:noProof/>
              </w:rPr>
              <w:t>RESUELVE</w:t>
            </w:r>
            <w:r w:rsidR="003B55E4">
              <w:rPr>
                <w:noProof/>
                <w:webHidden/>
              </w:rPr>
              <w:tab/>
            </w:r>
            <w:r w:rsidR="003B55E4">
              <w:rPr>
                <w:noProof/>
                <w:webHidden/>
              </w:rPr>
              <w:fldChar w:fldCharType="begin"/>
            </w:r>
            <w:r w:rsidR="003B55E4">
              <w:rPr>
                <w:noProof/>
                <w:webHidden/>
              </w:rPr>
              <w:instrText xml:space="preserve"> PAGEREF _Toc207221189 \h </w:instrText>
            </w:r>
            <w:r w:rsidR="003B55E4">
              <w:rPr>
                <w:noProof/>
                <w:webHidden/>
              </w:rPr>
            </w:r>
            <w:r w:rsidR="003B55E4">
              <w:rPr>
                <w:noProof/>
                <w:webHidden/>
              </w:rPr>
              <w:fldChar w:fldCharType="separate"/>
            </w:r>
            <w:r w:rsidR="00FD53F6">
              <w:rPr>
                <w:noProof/>
                <w:webHidden/>
              </w:rPr>
              <w:t>23</w:t>
            </w:r>
            <w:r w:rsidR="003B55E4">
              <w:rPr>
                <w:noProof/>
                <w:webHidden/>
              </w:rPr>
              <w:fldChar w:fldCharType="end"/>
            </w:r>
          </w:hyperlink>
          <w:r w:rsidR="003B55E4" w:rsidRPr="003B55E4">
            <w:rPr>
              <w:b/>
              <w:bCs/>
              <w:lang w:val="es-ES"/>
            </w:rPr>
            <w:fldChar w:fldCharType="end"/>
          </w:r>
        </w:p>
      </w:sdtContent>
    </w:sdt>
    <w:p w14:paraId="603A07E2" w14:textId="77777777" w:rsidR="00646436" w:rsidRPr="003B55E4" w:rsidRDefault="00646436" w:rsidP="003B55E4">
      <w:pPr>
        <w:rPr>
          <w:rFonts w:cs="Tahoma"/>
          <w:szCs w:val="22"/>
        </w:rPr>
        <w:sectPr w:rsidR="00646436" w:rsidRPr="003B55E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07C2BDB" w:rsidR="00775BFC" w:rsidRPr="003B55E4" w:rsidRDefault="00775BFC" w:rsidP="003B55E4">
      <w:r w:rsidRPr="003B55E4">
        <w:lastRenderedPageBreak/>
        <w:t>Resolución del Pleno del Instituto de Transparencia, Acceso a la Información Pública y Protección de Datos Personales del Estado de México y Municipios, con domicilio e</w:t>
      </w:r>
      <w:r w:rsidR="004D0573" w:rsidRPr="003B55E4">
        <w:t>n Metepec, Estado de México, de</w:t>
      </w:r>
      <w:r w:rsidR="003B55E4">
        <w:t>l</w:t>
      </w:r>
      <w:r w:rsidR="004D0573" w:rsidRPr="003B55E4">
        <w:t xml:space="preserve"> </w:t>
      </w:r>
      <w:r w:rsidR="00904118" w:rsidRPr="003B55E4">
        <w:rPr>
          <w:b/>
        </w:rPr>
        <w:t xml:space="preserve">veintisiete </w:t>
      </w:r>
      <w:r w:rsidR="004F165A" w:rsidRPr="003B55E4">
        <w:rPr>
          <w:b/>
        </w:rPr>
        <w:t xml:space="preserve">de agosto </w:t>
      </w:r>
      <w:r w:rsidR="006E7E69" w:rsidRPr="003B55E4">
        <w:rPr>
          <w:b/>
        </w:rPr>
        <w:t>de dos mil veinticinco</w:t>
      </w:r>
      <w:r w:rsidRPr="003B55E4">
        <w:t>.</w:t>
      </w:r>
    </w:p>
    <w:p w14:paraId="0AF3AAC4" w14:textId="77777777" w:rsidR="00775BFC" w:rsidRPr="003B55E4" w:rsidRDefault="00775BFC" w:rsidP="003B55E4"/>
    <w:p w14:paraId="40EAE038" w14:textId="461A4FF2" w:rsidR="00775BFC" w:rsidRPr="003B55E4" w:rsidRDefault="00775BFC" w:rsidP="003B55E4">
      <w:r w:rsidRPr="003B55E4">
        <w:rPr>
          <w:b/>
        </w:rPr>
        <w:t xml:space="preserve">VISTO </w:t>
      </w:r>
      <w:r w:rsidRPr="003B55E4">
        <w:t xml:space="preserve">el expediente formado con motivo del Recurso de Revisión </w:t>
      </w:r>
      <w:r w:rsidR="006E7E69" w:rsidRPr="003B55E4">
        <w:rPr>
          <w:rFonts w:eastAsia="Calibri"/>
          <w:b/>
          <w:lang w:eastAsia="en-US"/>
        </w:rPr>
        <w:t>0</w:t>
      </w:r>
      <w:r w:rsidR="00904118" w:rsidRPr="003B55E4">
        <w:rPr>
          <w:rFonts w:eastAsia="Calibri"/>
          <w:b/>
          <w:lang w:eastAsia="en-US"/>
        </w:rPr>
        <w:t>4197</w:t>
      </w:r>
      <w:r w:rsidR="006E7E69" w:rsidRPr="003B55E4">
        <w:rPr>
          <w:rFonts w:eastAsia="Calibri"/>
          <w:b/>
          <w:lang w:eastAsia="en-US"/>
        </w:rPr>
        <w:t>/INFOEM/IP/RR/2025</w:t>
      </w:r>
      <w:r w:rsidRPr="003B55E4">
        <w:rPr>
          <w:rFonts w:eastAsia="Calibri"/>
          <w:lang w:eastAsia="en-US"/>
        </w:rPr>
        <w:t xml:space="preserve"> </w:t>
      </w:r>
      <w:r w:rsidRPr="003B55E4">
        <w:t xml:space="preserve">interpuesto por </w:t>
      </w:r>
      <w:r w:rsidR="001307EA">
        <w:rPr>
          <w:b/>
          <w:bCs/>
        </w:rPr>
        <w:t>XXXXXXXXX XXX</w:t>
      </w:r>
      <w:bookmarkStart w:id="2" w:name="_GoBack"/>
      <w:bookmarkEnd w:id="2"/>
      <w:r w:rsidRPr="003B55E4">
        <w:rPr>
          <w:rFonts w:eastAsia="Calibri"/>
          <w:b/>
          <w:lang w:eastAsia="en-US"/>
        </w:rPr>
        <w:t>,</w:t>
      </w:r>
      <w:r w:rsidRPr="003B55E4">
        <w:t xml:space="preserve"> a quien en lo subsecuente se le denominará </w:t>
      </w:r>
      <w:r w:rsidRPr="003B55E4">
        <w:rPr>
          <w:b/>
          <w:bCs/>
        </w:rPr>
        <w:t>LA PARTE RECURRENTE</w:t>
      </w:r>
      <w:r w:rsidRPr="003B55E4">
        <w:t xml:space="preserve">, en contra de la </w:t>
      </w:r>
      <w:r w:rsidR="00773DD6" w:rsidRPr="003B55E4">
        <w:t xml:space="preserve">respuesta </w:t>
      </w:r>
      <w:r w:rsidR="00BA1AB6" w:rsidRPr="003B55E4">
        <w:t>de</w:t>
      </w:r>
      <w:r w:rsidR="00904118" w:rsidRPr="003B55E4">
        <w:t xml:space="preserve"> </w:t>
      </w:r>
      <w:r w:rsidR="005A5BF2" w:rsidRPr="003B55E4">
        <w:t>l</w:t>
      </w:r>
      <w:r w:rsidR="00904118" w:rsidRPr="003B55E4">
        <w:t>a</w:t>
      </w:r>
      <w:r w:rsidR="00773DD6" w:rsidRPr="003B55E4">
        <w:t xml:space="preserve"> </w:t>
      </w:r>
      <w:r w:rsidR="00904118" w:rsidRPr="003B55E4">
        <w:rPr>
          <w:b/>
          <w:bCs/>
        </w:rPr>
        <w:t>Secretaría del Medio Ambiente y Desarrollo Sostenible</w:t>
      </w:r>
      <w:r w:rsidRPr="003B55E4">
        <w:rPr>
          <w:b/>
          <w:bCs/>
        </w:rPr>
        <w:t>,</w:t>
      </w:r>
      <w:r w:rsidRPr="003B55E4">
        <w:t xml:space="preserve"> en adelante </w:t>
      </w:r>
      <w:r w:rsidRPr="003B55E4">
        <w:rPr>
          <w:b/>
          <w:bCs/>
        </w:rPr>
        <w:t>EL SUJETO OBLIGADO</w:t>
      </w:r>
      <w:r w:rsidRPr="003B55E4">
        <w:rPr>
          <w:rFonts w:eastAsia="Calibri"/>
          <w:lang w:eastAsia="en-US"/>
        </w:rPr>
        <w:t xml:space="preserve">, </w:t>
      </w:r>
      <w:r w:rsidRPr="003B55E4">
        <w:t>se emite la presente Resolución con base en los Antecedentes y Considerandos que se exponen a continuación:</w:t>
      </w:r>
    </w:p>
    <w:p w14:paraId="2116968C" w14:textId="77777777" w:rsidR="00775BFC" w:rsidRPr="003B55E4" w:rsidRDefault="00775BFC" w:rsidP="003B55E4"/>
    <w:p w14:paraId="5A444FB6" w14:textId="639D3567" w:rsidR="00664420" w:rsidRPr="003B55E4" w:rsidRDefault="00664420" w:rsidP="003B55E4">
      <w:pPr>
        <w:pStyle w:val="Ttulo1"/>
      </w:pPr>
      <w:bookmarkStart w:id="3" w:name="_Toc207221164"/>
      <w:r w:rsidRPr="003B55E4">
        <w:t>ANTECEDENTES</w:t>
      </w:r>
      <w:bookmarkEnd w:id="3"/>
    </w:p>
    <w:p w14:paraId="5CB5034E" w14:textId="77777777" w:rsidR="00AC2DB8" w:rsidRPr="003B55E4" w:rsidRDefault="00AC2DB8" w:rsidP="003B55E4"/>
    <w:p w14:paraId="09B2D38F" w14:textId="6E49D146" w:rsidR="00664420" w:rsidRPr="003B55E4" w:rsidRDefault="00E37A3F" w:rsidP="003B55E4">
      <w:pPr>
        <w:pStyle w:val="Ttulo2"/>
      </w:pPr>
      <w:bookmarkStart w:id="4" w:name="_Toc207221165"/>
      <w:r w:rsidRPr="003B55E4">
        <w:t>DE LA SOLICITUD DE INFORMACIÓN</w:t>
      </w:r>
      <w:bookmarkEnd w:id="4"/>
    </w:p>
    <w:p w14:paraId="2C6AD1A5" w14:textId="0405B3CD" w:rsidR="00664420" w:rsidRPr="003B55E4" w:rsidRDefault="00E37A3F" w:rsidP="003B55E4">
      <w:pPr>
        <w:pStyle w:val="Ttulo3"/>
      </w:pPr>
      <w:bookmarkStart w:id="5" w:name="_Toc207221166"/>
      <w:r w:rsidRPr="003B55E4">
        <w:t xml:space="preserve">a) </w:t>
      </w:r>
      <w:r w:rsidR="006B10B0" w:rsidRPr="003B55E4">
        <w:t>S</w:t>
      </w:r>
      <w:r w:rsidR="00664420" w:rsidRPr="003B55E4">
        <w:t xml:space="preserve">olicitud de </w:t>
      </w:r>
      <w:r w:rsidR="006B10B0" w:rsidRPr="003B55E4">
        <w:t>i</w:t>
      </w:r>
      <w:r w:rsidR="00664420" w:rsidRPr="003B55E4">
        <w:t>nformación</w:t>
      </w:r>
      <w:bookmarkEnd w:id="5"/>
    </w:p>
    <w:p w14:paraId="6F73510B" w14:textId="30F7D3B7" w:rsidR="000F32E8" w:rsidRPr="003B55E4" w:rsidRDefault="00B169A2" w:rsidP="003B55E4">
      <w:pPr>
        <w:pStyle w:val="Prrafodelista"/>
        <w:tabs>
          <w:tab w:val="left" w:pos="0"/>
        </w:tabs>
        <w:ind w:left="0"/>
        <w:contextualSpacing w:val="0"/>
        <w:rPr>
          <w:rFonts w:cs="Tahoma"/>
        </w:rPr>
      </w:pPr>
      <w:r w:rsidRPr="003B55E4">
        <w:rPr>
          <w:rFonts w:cs="Tahoma"/>
        </w:rPr>
        <w:t xml:space="preserve">El </w:t>
      </w:r>
      <w:r w:rsidR="00904118" w:rsidRPr="003B55E4">
        <w:rPr>
          <w:rFonts w:cs="Tahoma"/>
          <w:b/>
          <w:bCs/>
        </w:rPr>
        <w:t>diecinueve de marzo d</w:t>
      </w:r>
      <w:r w:rsidR="006E7E69" w:rsidRPr="003B55E4">
        <w:rPr>
          <w:rFonts w:cs="Tahoma"/>
          <w:b/>
          <w:bCs/>
        </w:rPr>
        <w:t>e dos mil veinticinco</w:t>
      </w:r>
      <w:r w:rsidRPr="003B55E4">
        <w:rPr>
          <w:rFonts w:cs="Tahoma"/>
        </w:rPr>
        <w:t xml:space="preserve">, </w:t>
      </w:r>
      <w:r w:rsidRPr="003B55E4">
        <w:rPr>
          <w:b/>
          <w:bCs/>
        </w:rPr>
        <w:t>LA PARTE RECURRENTE</w:t>
      </w:r>
      <w:r w:rsidRPr="003B55E4">
        <w:rPr>
          <w:rFonts w:cs="Tahoma"/>
        </w:rPr>
        <w:t xml:space="preserve"> presentó una solicitud de acceso a la información pública ante el </w:t>
      </w:r>
      <w:r w:rsidRPr="003B55E4">
        <w:rPr>
          <w:rFonts w:cs="Tahoma"/>
          <w:b/>
          <w:bCs/>
        </w:rPr>
        <w:t>SUJETO OBLIGADO</w:t>
      </w:r>
      <w:r w:rsidRPr="003B55E4">
        <w:rPr>
          <w:rFonts w:cs="Tahoma"/>
        </w:rPr>
        <w:t xml:space="preserve">, a través </w:t>
      </w:r>
      <w:r w:rsidR="00B56734" w:rsidRPr="003B55E4">
        <w:rPr>
          <w:rFonts w:cs="Tahoma"/>
        </w:rPr>
        <w:t xml:space="preserve">del </w:t>
      </w:r>
      <w:r w:rsidR="000F32E8" w:rsidRPr="003B55E4">
        <w:rPr>
          <w:rFonts w:cs="Tahoma"/>
        </w:rPr>
        <w:t>Sistema de Acceso a la Información Mexiquense (</w:t>
      </w:r>
      <w:r w:rsidR="000F32E8" w:rsidRPr="003B55E4">
        <w:rPr>
          <w:rFonts w:cs="Tahoma"/>
          <w:b/>
        </w:rPr>
        <w:t>SAIMEX</w:t>
      </w:r>
      <w:r w:rsidR="000F32E8" w:rsidRPr="003B55E4">
        <w:rPr>
          <w:rFonts w:cs="Tahoma"/>
        </w:rPr>
        <w:t xml:space="preserve">). </w:t>
      </w:r>
      <w:r w:rsidRPr="003B55E4">
        <w:rPr>
          <w:rFonts w:cs="Tahoma"/>
        </w:rPr>
        <w:t>Dicha solicitud quedó registrada con el número de folio</w:t>
      </w:r>
      <w:r w:rsidRPr="003B55E4">
        <w:rPr>
          <w:rFonts w:cs="Tahoma"/>
          <w:b/>
          <w:bCs/>
        </w:rPr>
        <w:t xml:space="preserve"> </w:t>
      </w:r>
      <w:r w:rsidR="00904118" w:rsidRPr="003B55E4">
        <w:rPr>
          <w:rFonts w:cs="Tahoma"/>
          <w:b/>
        </w:rPr>
        <w:t>00095/SMADS/IP/2025</w:t>
      </w:r>
      <w:r w:rsidR="00904118" w:rsidRPr="003B55E4">
        <w:rPr>
          <w:rFonts w:cs="Tahoma"/>
          <w:b/>
          <w:bCs/>
        </w:rPr>
        <w:t xml:space="preserve"> </w:t>
      </w:r>
      <w:r w:rsidRPr="003B55E4">
        <w:rPr>
          <w:rFonts w:cs="Tahoma"/>
        </w:rPr>
        <w:t>y en ella se requirió la siguiente información:</w:t>
      </w:r>
    </w:p>
    <w:p w14:paraId="0459D6AC" w14:textId="77777777" w:rsidR="00664420" w:rsidRPr="003B55E4" w:rsidRDefault="00664420" w:rsidP="003B55E4">
      <w:pPr>
        <w:tabs>
          <w:tab w:val="left" w:pos="4667"/>
        </w:tabs>
        <w:ind w:left="567" w:right="567"/>
        <w:rPr>
          <w:rFonts w:cs="Tahoma"/>
          <w:b/>
          <w:bCs/>
        </w:rPr>
      </w:pPr>
    </w:p>
    <w:p w14:paraId="64B27DE3" w14:textId="4698D05A" w:rsidR="00664420" w:rsidRPr="003B55E4" w:rsidRDefault="002B1D44" w:rsidP="003B55E4">
      <w:pPr>
        <w:pStyle w:val="Puesto"/>
      </w:pPr>
      <w:r w:rsidRPr="003B55E4">
        <w:t>“</w:t>
      </w:r>
      <w:r w:rsidR="00904118" w:rsidRPr="003B55E4">
        <w:t>Se solicita evidencia fotográfica de cada uno de los jardines literarios del colibrí realizados por parte de la Secretaría del Medio Ambiente y Desarrollo Sostenible, de todo el proceso (antes, durante, después de realizado y el estado actual) seguimiento que se le ha dado a cada uno de ellos.</w:t>
      </w:r>
      <w:r w:rsidRPr="003B55E4">
        <w:t>”</w:t>
      </w:r>
      <w:r w:rsidR="00BA1AB6" w:rsidRPr="003B55E4">
        <w:t xml:space="preserve"> (sic)</w:t>
      </w:r>
    </w:p>
    <w:p w14:paraId="07B1E1B5" w14:textId="77777777" w:rsidR="004D0573" w:rsidRPr="003B55E4" w:rsidRDefault="004D0573" w:rsidP="003B55E4">
      <w:pPr>
        <w:pStyle w:val="Puesto"/>
      </w:pPr>
    </w:p>
    <w:p w14:paraId="0BD6321D" w14:textId="5D8567EA" w:rsidR="00664420" w:rsidRPr="003B55E4" w:rsidRDefault="009A2D78" w:rsidP="003B55E4">
      <w:pPr>
        <w:tabs>
          <w:tab w:val="left" w:pos="4667"/>
        </w:tabs>
        <w:ind w:left="567" w:right="567"/>
        <w:rPr>
          <w:rFonts w:cs="Tahoma"/>
          <w:bCs/>
          <w:szCs w:val="22"/>
        </w:rPr>
      </w:pPr>
      <w:r w:rsidRPr="003B55E4">
        <w:rPr>
          <w:rFonts w:cs="Tahoma"/>
          <w:b/>
          <w:bCs/>
          <w:szCs w:val="22"/>
        </w:rPr>
        <w:t>Modalidad de entrega</w:t>
      </w:r>
      <w:r w:rsidRPr="003B55E4">
        <w:rPr>
          <w:rFonts w:cs="Tahoma"/>
          <w:bCs/>
          <w:szCs w:val="22"/>
        </w:rPr>
        <w:t>: a</w:t>
      </w:r>
      <w:r w:rsidR="00664420" w:rsidRPr="003B55E4">
        <w:rPr>
          <w:rFonts w:cs="Tahoma"/>
          <w:bCs/>
          <w:i/>
          <w:szCs w:val="22"/>
        </w:rPr>
        <w:t xml:space="preserve"> través del </w:t>
      </w:r>
      <w:r w:rsidR="00664420" w:rsidRPr="003B55E4">
        <w:rPr>
          <w:rFonts w:cs="Tahoma"/>
          <w:b/>
          <w:bCs/>
          <w:i/>
          <w:szCs w:val="22"/>
        </w:rPr>
        <w:t>SAIMEX</w:t>
      </w:r>
      <w:r w:rsidRPr="003B55E4">
        <w:rPr>
          <w:rFonts w:cs="Tahoma"/>
          <w:bCs/>
          <w:i/>
          <w:szCs w:val="22"/>
        </w:rPr>
        <w:t>.</w:t>
      </w:r>
    </w:p>
    <w:p w14:paraId="334D2860" w14:textId="77777777" w:rsidR="00664420" w:rsidRPr="003B55E4" w:rsidRDefault="00664420" w:rsidP="003B55E4">
      <w:pPr>
        <w:autoSpaceDE w:val="0"/>
        <w:autoSpaceDN w:val="0"/>
        <w:adjustRightInd w:val="0"/>
        <w:ind w:right="-28"/>
        <w:rPr>
          <w:rFonts w:cs="Tahoma"/>
          <w:bCs/>
          <w:i/>
          <w:szCs w:val="22"/>
        </w:rPr>
      </w:pPr>
    </w:p>
    <w:p w14:paraId="3415E710" w14:textId="77777777" w:rsidR="00904118" w:rsidRPr="003B55E4" w:rsidRDefault="00904118" w:rsidP="003B55E4">
      <w:pPr>
        <w:pStyle w:val="Ttulo3"/>
        <w:rPr>
          <w:lang w:val="es-ES"/>
        </w:rPr>
      </w:pPr>
      <w:bookmarkStart w:id="6" w:name="_Toc201145912"/>
      <w:bookmarkStart w:id="7" w:name="_Toc203475980"/>
      <w:bookmarkStart w:id="8" w:name="_Toc207221167"/>
      <w:r w:rsidRPr="003B55E4">
        <w:rPr>
          <w:lang w:val="es-ES"/>
        </w:rPr>
        <w:lastRenderedPageBreak/>
        <w:t>b) Turno de la solicitud de información</w:t>
      </w:r>
      <w:bookmarkEnd w:id="6"/>
      <w:bookmarkEnd w:id="7"/>
      <w:bookmarkEnd w:id="8"/>
    </w:p>
    <w:p w14:paraId="474E22DC" w14:textId="440EABEF" w:rsidR="00904118" w:rsidRPr="003B55E4" w:rsidRDefault="00904118" w:rsidP="003B55E4">
      <w:pPr>
        <w:rPr>
          <w:lang w:val="es-ES"/>
        </w:rPr>
      </w:pPr>
      <w:r w:rsidRPr="003B55E4">
        <w:rPr>
          <w:lang w:val="es-ES"/>
        </w:rPr>
        <w:t xml:space="preserve">En cumplimiento al artículo 162 de la Ley de Transparencia y Acceso a la Información Pública del Estado de México y Municipios, el </w:t>
      </w:r>
      <w:r w:rsidRPr="003B55E4">
        <w:rPr>
          <w:b/>
          <w:bCs/>
          <w:lang w:val="es-ES"/>
        </w:rPr>
        <w:t>veinte de marzo de dos mil veinticinco</w:t>
      </w:r>
      <w:r w:rsidRPr="003B55E4">
        <w:rPr>
          <w:lang w:val="es-ES"/>
        </w:rPr>
        <w:t xml:space="preserve">, el Titular de la Unidad de Transparencia del </w:t>
      </w:r>
      <w:r w:rsidRPr="003B55E4">
        <w:rPr>
          <w:b/>
          <w:bCs/>
          <w:lang w:val="es-ES"/>
        </w:rPr>
        <w:t>SUJETO OBLIGADO</w:t>
      </w:r>
      <w:r w:rsidRPr="003B55E4">
        <w:rPr>
          <w:lang w:val="es-ES"/>
        </w:rPr>
        <w:t xml:space="preserve"> turnó la solicitud de información al servidor público habilitado que estimó pertinente.</w:t>
      </w:r>
    </w:p>
    <w:p w14:paraId="0FFE9139" w14:textId="77777777" w:rsidR="00904118" w:rsidRPr="003B55E4" w:rsidRDefault="00904118" w:rsidP="003B55E4">
      <w:pPr>
        <w:autoSpaceDE w:val="0"/>
        <w:autoSpaceDN w:val="0"/>
        <w:adjustRightInd w:val="0"/>
        <w:ind w:right="-28"/>
        <w:rPr>
          <w:rFonts w:cs="Tahoma"/>
          <w:bCs/>
          <w:i/>
          <w:szCs w:val="22"/>
          <w:lang w:val="es-ES"/>
        </w:rPr>
      </w:pPr>
    </w:p>
    <w:p w14:paraId="3212BA4D" w14:textId="65DAB6FA" w:rsidR="00664420" w:rsidRPr="003B55E4" w:rsidRDefault="00CA0628" w:rsidP="003B55E4">
      <w:pPr>
        <w:pStyle w:val="Ttulo3"/>
      </w:pPr>
      <w:bookmarkStart w:id="9" w:name="_Toc207221168"/>
      <w:r w:rsidRPr="003B55E4">
        <w:t xml:space="preserve">b) </w:t>
      </w:r>
      <w:r w:rsidR="00664420" w:rsidRPr="003B55E4">
        <w:rPr>
          <w:lang w:val="es-ES"/>
        </w:rPr>
        <w:t xml:space="preserve">Respuesta </w:t>
      </w:r>
      <w:r w:rsidR="00664420" w:rsidRPr="003B55E4">
        <w:rPr>
          <w:rFonts w:eastAsia="Calibri"/>
          <w:lang w:eastAsia="en-US"/>
        </w:rPr>
        <w:t>del Sujeto Obligado</w:t>
      </w:r>
      <w:bookmarkEnd w:id="9"/>
    </w:p>
    <w:p w14:paraId="2143017E" w14:textId="033A6E59" w:rsidR="00BA1AB6" w:rsidRPr="003B55E4" w:rsidRDefault="003B0255" w:rsidP="003B55E4">
      <w:pPr>
        <w:rPr>
          <w:lang w:val="es-ES"/>
        </w:rPr>
      </w:pPr>
      <w:r w:rsidRPr="003B55E4">
        <w:rPr>
          <w:lang w:val="es-ES"/>
        </w:rPr>
        <w:t xml:space="preserve">El </w:t>
      </w:r>
      <w:r w:rsidR="00904118" w:rsidRPr="003B55E4">
        <w:rPr>
          <w:b/>
          <w:lang w:val="es-ES"/>
        </w:rPr>
        <w:t>ocho de abril d</w:t>
      </w:r>
      <w:r w:rsidRPr="003B55E4">
        <w:rPr>
          <w:b/>
          <w:bCs/>
          <w:lang w:val="es-ES"/>
        </w:rPr>
        <w:t>e dos mil veintic</w:t>
      </w:r>
      <w:r w:rsidR="006E7E69" w:rsidRPr="003B55E4">
        <w:rPr>
          <w:b/>
          <w:bCs/>
          <w:lang w:val="es-ES"/>
        </w:rPr>
        <w:t>inco</w:t>
      </w:r>
      <w:r w:rsidRPr="003B55E4">
        <w:rPr>
          <w:lang w:val="es-ES"/>
        </w:rPr>
        <w:t xml:space="preserve">, el Titular de la Unidad de Transparencia del </w:t>
      </w:r>
      <w:r w:rsidRPr="003B55E4">
        <w:rPr>
          <w:b/>
          <w:lang w:val="es-ES"/>
        </w:rPr>
        <w:t>SUJETO OBLIGADO</w:t>
      </w:r>
      <w:r w:rsidRPr="003B55E4">
        <w:rPr>
          <w:lang w:val="es-ES"/>
        </w:rPr>
        <w:t xml:space="preserve"> notificó la siguiente respuesta a través del </w:t>
      </w:r>
      <w:r w:rsidRPr="003B55E4">
        <w:rPr>
          <w:b/>
          <w:lang w:val="es-ES"/>
        </w:rPr>
        <w:t>SAIMEX</w:t>
      </w:r>
      <w:r w:rsidRPr="003B55E4">
        <w:rPr>
          <w:lang w:val="es-ES"/>
        </w:rPr>
        <w:t>:</w:t>
      </w:r>
    </w:p>
    <w:p w14:paraId="64166B4B" w14:textId="77777777" w:rsidR="003B0255" w:rsidRPr="003B55E4" w:rsidRDefault="003B0255" w:rsidP="003B55E4"/>
    <w:p w14:paraId="2AED2433" w14:textId="77777777" w:rsidR="00904118" w:rsidRPr="003B55E4" w:rsidRDefault="003B0255" w:rsidP="003B55E4">
      <w:pPr>
        <w:pStyle w:val="Puesto"/>
      </w:pPr>
      <w:r w:rsidRPr="003B55E4">
        <w:t>“</w:t>
      </w:r>
      <w:r w:rsidR="00904118" w:rsidRPr="003B55E4">
        <w:t>En respuesta a la solicitud recibida, nos permitimos hacer de su conocimiento que con fundamento en el artículo 53, Fracciones: II, V y VI de la Ley de Transparencia y Acceso a la Información Pública del Estado de México y Municipios, le contestamos que:</w:t>
      </w:r>
    </w:p>
    <w:p w14:paraId="3A8873DC" w14:textId="77777777" w:rsidR="00904118" w:rsidRPr="003B55E4" w:rsidRDefault="00904118" w:rsidP="003B55E4"/>
    <w:p w14:paraId="66928734" w14:textId="6A5C8C2E" w:rsidR="00904118" w:rsidRPr="003B55E4" w:rsidRDefault="00904118" w:rsidP="003B55E4">
      <w:pPr>
        <w:pStyle w:val="Puesto"/>
      </w:pPr>
      <w:r w:rsidRPr="003B55E4">
        <w:t xml:space="preserve">En respuesta a la solicitud recibida, nos permitimos hacer de su conocimiento que con fundamento en el artículo 53, Fracciones: II, V y VI de la Ley de Transparencia y Acceso a la Información Pública del Estado de México y Municipios, le contestamos que: En atención a la presente solicitud con número de Folio 0095/SMADS/IP/2025, por este medio se envía en archivo electrónico formato PDF, oficio No. DCyPC/23100000030000L/0196/2025 de fecha 31 de marzo de 2025, emitido por el entonces encargado del despacho de la Dirección de Concertación y Participación Ciudadana, mediante el cual proporciona la información solicitada, y por tener datos personales remite la versión pública de la misma, lo cual fue aprobaba por el Comité de Transparencia, como se acredita con el Acta de la Novena Sesión Extraordinaria, la cual también se adjunta al presente. Si se tuviese algún problema para descargarlo, favor de notificarlo al correo electrónico: </w:t>
      </w:r>
      <w:hyperlink r:id="rId14" w:history="1">
        <w:r w:rsidRPr="003B55E4">
          <w:rPr>
            <w:rStyle w:val="Hipervnculo"/>
            <w:color w:val="auto"/>
          </w:rPr>
          <w:t>medioambiente@itaipem.org.mx</w:t>
        </w:r>
      </w:hyperlink>
    </w:p>
    <w:p w14:paraId="4600EC78" w14:textId="77777777" w:rsidR="00904118" w:rsidRPr="003B55E4" w:rsidRDefault="00904118" w:rsidP="003B55E4"/>
    <w:p w14:paraId="1E59BC18" w14:textId="77777777" w:rsidR="00904118" w:rsidRPr="003B55E4" w:rsidRDefault="00904118" w:rsidP="003B55E4">
      <w:pPr>
        <w:pStyle w:val="Puesto"/>
      </w:pPr>
      <w:r w:rsidRPr="003B55E4">
        <w:t>ATENTAMENTE</w:t>
      </w:r>
    </w:p>
    <w:p w14:paraId="2B091391" w14:textId="77777777" w:rsidR="00904118" w:rsidRPr="003B55E4" w:rsidRDefault="00904118" w:rsidP="003B55E4"/>
    <w:p w14:paraId="4A08B1BE" w14:textId="7391B544" w:rsidR="003B0255" w:rsidRPr="003B55E4" w:rsidRDefault="00904118" w:rsidP="003B55E4">
      <w:pPr>
        <w:pStyle w:val="Puesto"/>
        <w:rPr>
          <w:lang w:val="it-IT"/>
        </w:rPr>
      </w:pPr>
      <w:r w:rsidRPr="003B55E4">
        <w:t>MTRO. SERGIO ADOLFO OLGUIN ESPINOSA</w:t>
      </w:r>
      <w:r w:rsidR="003B0255" w:rsidRPr="003B55E4">
        <w:rPr>
          <w:lang w:val="it-IT"/>
        </w:rPr>
        <w:t>” (sic)</w:t>
      </w:r>
    </w:p>
    <w:p w14:paraId="4B1F18A0" w14:textId="77777777" w:rsidR="003B0255" w:rsidRPr="003B55E4" w:rsidRDefault="003B0255" w:rsidP="003B55E4">
      <w:pPr>
        <w:rPr>
          <w:lang w:val="it-IT"/>
        </w:rPr>
      </w:pPr>
    </w:p>
    <w:p w14:paraId="2AE11DA1" w14:textId="77777777" w:rsidR="00904118" w:rsidRPr="003B55E4" w:rsidRDefault="003B0255" w:rsidP="003B55E4">
      <w:pPr>
        <w:autoSpaceDE w:val="0"/>
        <w:autoSpaceDN w:val="0"/>
        <w:adjustRightInd w:val="0"/>
        <w:ind w:right="-28"/>
        <w:rPr>
          <w:rFonts w:cs="Tahoma"/>
          <w:bCs/>
          <w:szCs w:val="22"/>
          <w:lang w:val="es-ES"/>
        </w:rPr>
      </w:pPr>
      <w:r w:rsidRPr="003B55E4">
        <w:rPr>
          <w:rFonts w:cs="Tahoma"/>
          <w:bCs/>
          <w:szCs w:val="22"/>
          <w:lang w:val="es-ES"/>
        </w:rPr>
        <w:lastRenderedPageBreak/>
        <w:t xml:space="preserve">Asimismo, </w:t>
      </w:r>
      <w:r w:rsidRPr="003B55E4">
        <w:rPr>
          <w:rFonts w:cs="Tahoma"/>
          <w:b/>
          <w:szCs w:val="22"/>
          <w:lang w:val="es-ES"/>
        </w:rPr>
        <w:t xml:space="preserve">EL SUJETO OBLIGADO </w:t>
      </w:r>
      <w:r w:rsidRPr="003B55E4">
        <w:rPr>
          <w:rFonts w:cs="Tahoma"/>
          <w:bCs/>
          <w:szCs w:val="22"/>
          <w:lang w:val="es-ES"/>
        </w:rPr>
        <w:t xml:space="preserve">adjuntó a su respuesta </w:t>
      </w:r>
      <w:r w:rsidR="00904118" w:rsidRPr="003B55E4">
        <w:rPr>
          <w:rFonts w:cs="Tahoma"/>
          <w:bCs/>
          <w:szCs w:val="22"/>
          <w:lang w:val="es-ES"/>
        </w:rPr>
        <w:t>los</w:t>
      </w:r>
      <w:r w:rsidR="00AF7696" w:rsidRPr="003B55E4">
        <w:rPr>
          <w:rFonts w:cs="Tahoma"/>
          <w:bCs/>
          <w:szCs w:val="22"/>
          <w:lang w:val="es-ES"/>
        </w:rPr>
        <w:t xml:space="preserve"> </w:t>
      </w:r>
      <w:r w:rsidR="004F165A" w:rsidRPr="003B55E4">
        <w:rPr>
          <w:rFonts w:cs="Tahoma"/>
          <w:bCs/>
          <w:szCs w:val="22"/>
          <w:lang w:val="es-ES"/>
        </w:rPr>
        <w:t>archivo</w:t>
      </w:r>
      <w:r w:rsidR="00904118" w:rsidRPr="003B55E4">
        <w:rPr>
          <w:rFonts w:cs="Tahoma"/>
          <w:bCs/>
          <w:szCs w:val="22"/>
          <w:lang w:val="es-ES"/>
        </w:rPr>
        <w:t>s</w:t>
      </w:r>
      <w:r w:rsidR="004F165A" w:rsidRPr="003B55E4">
        <w:rPr>
          <w:rFonts w:cs="Tahoma"/>
          <w:bCs/>
          <w:szCs w:val="22"/>
          <w:lang w:val="es-ES"/>
        </w:rPr>
        <w:t xml:space="preserve"> electrónico</w:t>
      </w:r>
      <w:r w:rsidR="00904118" w:rsidRPr="003B55E4">
        <w:rPr>
          <w:rFonts w:cs="Tahoma"/>
          <w:bCs/>
          <w:szCs w:val="22"/>
          <w:lang w:val="es-ES"/>
        </w:rPr>
        <w:t>s</w:t>
      </w:r>
      <w:r w:rsidR="00AF7696" w:rsidRPr="003B55E4">
        <w:rPr>
          <w:rFonts w:cs="Tahoma"/>
          <w:bCs/>
          <w:szCs w:val="22"/>
          <w:lang w:val="es-ES"/>
        </w:rPr>
        <w:t xml:space="preserve"> </w:t>
      </w:r>
      <w:r w:rsidR="00904118" w:rsidRPr="003B55E4">
        <w:rPr>
          <w:rFonts w:cs="Tahoma"/>
          <w:bCs/>
          <w:szCs w:val="22"/>
          <w:lang w:val="es-ES"/>
        </w:rPr>
        <w:t xml:space="preserve">que a continuación se describen: </w:t>
      </w:r>
    </w:p>
    <w:p w14:paraId="6BBB6E7D" w14:textId="77777777" w:rsidR="00904118" w:rsidRPr="003B55E4" w:rsidRDefault="00904118" w:rsidP="003B55E4">
      <w:pPr>
        <w:autoSpaceDE w:val="0"/>
        <w:autoSpaceDN w:val="0"/>
        <w:adjustRightInd w:val="0"/>
        <w:ind w:right="-28"/>
        <w:rPr>
          <w:rFonts w:cs="Tahoma"/>
          <w:bCs/>
          <w:iCs/>
          <w:szCs w:val="22"/>
        </w:rPr>
      </w:pPr>
    </w:p>
    <w:p w14:paraId="39C11709" w14:textId="1373925D" w:rsidR="00904118" w:rsidRPr="003B55E4" w:rsidRDefault="00904118" w:rsidP="003B55E4">
      <w:pPr>
        <w:pStyle w:val="Prrafodelista"/>
        <w:numPr>
          <w:ilvl w:val="0"/>
          <w:numId w:val="3"/>
        </w:numPr>
        <w:autoSpaceDE w:val="0"/>
        <w:autoSpaceDN w:val="0"/>
        <w:adjustRightInd w:val="0"/>
        <w:ind w:right="-28"/>
        <w:rPr>
          <w:rFonts w:cs="Tahoma"/>
          <w:b/>
          <w:bCs/>
          <w:i/>
          <w:iCs/>
          <w:szCs w:val="22"/>
        </w:rPr>
      </w:pPr>
      <w:r w:rsidRPr="003B55E4">
        <w:rPr>
          <w:rFonts w:cs="Tahoma"/>
          <w:b/>
          <w:bCs/>
          <w:i/>
          <w:iCs/>
          <w:szCs w:val="22"/>
        </w:rPr>
        <w:t xml:space="preserve">SAIMEX 95-2025.pdf, </w:t>
      </w:r>
      <w:r w:rsidRPr="003B55E4">
        <w:rPr>
          <w:rFonts w:cs="Tahoma"/>
          <w:szCs w:val="22"/>
        </w:rPr>
        <w:t xml:space="preserve">el cual contiene el oficio DCyPC/231000000L/0183/2025 del veintiséis de marzo de dos mil veinticinco, por medio del cual el encargado del despacho de la Dirección de Concertación y Participación Ciudadana, adjunta las fotografías con las que cuenta con el proceso que se tuvo en cada una de las escuelas beneficiadas. </w:t>
      </w:r>
    </w:p>
    <w:p w14:paraId="50DF5EB4" w14:textId="77777777" w:rsidR="00340EF7" w:rsidRPr="003B55E4" w:rsidRDefault="00904118" w:rsidP="003B55E4">
      <w:pPr>
        <w:pStyle w:val="Prrafodelista"/>
        <w:numPr>
          <w:ilvl w:val="0"/>
          <w:numId w:val="3"/>
        </w:numPr>
        <w:autoSpaceDE w:val="0"/>
        <w:autoSpaceDN w:val="0"/>
        <w:adjustRightInd w:val="0"/>
        <w:ind w:right="-28"/>
        <w:rPr>
          <w:rFonts w:cs="Tahoma"/>
          <w:b/>
          <w:bCs/>
          <w:i/>
          <w:iCs/>
          <w:szCs w:val="22"/>
        </w:rPr>
      </w:pPr>
      <w:r w:rsidRPr="003B55E4">
        <w:rPr>
          <w:rFonts w:cs="Tahoma"/>
          <w:b/>
          <w:bCs/>
          <w:i/>
          <w:iCs/>
          <w:szCs w:val="22"/>
        </w:rPr>
        <w:t xml:space="preserve">acta novena sesion extraordinaria CTSMADS08-04-2025-191159.pdf, </w:t>
      </w:r>
      <w:r w:rsidRPr="003B55E4">
        <w:rPr>
          <w:rFonts w:cs="Tahoma"/>
          <w:szCs w:val="22"/>
        </w:rPr>
        <w:t xml:space="preserve">el cual contiene el Acta de la Novena Sesión Extraordinaria número CT-SMAyDS/009-E/2025 del cuatro de abril de dos mil veinticinco, por medio del cual el Comité de Transparencia aprobó la clasificación de información confidencial el rosto de personas contenidas en las fotografías de la documentación denominada evidencia fotográfica de los Jardines Literarios </w:t>
      </w:r>
    </w:p>
    <w:p w14:paraId="75133C7B" w14:textId="77777777" w:rsidR="00340EF7" w:rsidRPr="003B55E4" w:rsidRDefault="00340EF7" w:rsidP="003B55E4">
      <w:pPr>
        <w:pStyle w:val="Prrafodelista"/>
        <w:autoSpaceDE w:val="0"/>
        <w:autoSpaceDN w:val="0"/>
        <w:adjustRightInd w:val="0"/>
        <w:ind w:right="-28"/>
        <w:rPr>
          <w:rFonts w:cs="Tahoma"/>
          <w:b/>
          <w:bCs/>
          <w:i/>
          <w:iCs/>
          <w:szCs w:val="22"/>
        </w:rPr>
      </w:pPr>
    </w:p>
    <w:p w14:paraId="0F24A322" w14:textId="7F9E5F9A" w:rsidR="00B137E8" w:rsidRPr="003B55E4" w:rsidRDefault="00B137E8" w:rsidP="003B55E4">
      <w:pPr>
        <w:pStyle w:val="Ttulo2"/>
        <w:jc w:val="left"/>
      </w:pPr>
      <w:bookmarkStart w:id="10" w:name="_Toc171527280"/>
      <w:bookmarkStart w:id="11" w:name="_Toc207221169"/>
      <w:r w:rsidRPr="003B55E4">
        <w:t>DEL RECURSO DE REVISIÓN</w:t>
      </w:r>
      <w:bookmarkEnd w:id="10"/>
      <w:bookmarkEnd w:id="11"/>
    </w:p>
    <w:p w14:paraId="2B216813" w14:textId="61ADBB2B" w:rsidR="00664420" w:rsidRPr="003B55E4" w:rsidRDefault="006E25BC" w:rsidP="003B55E4">
      <w:pPr>
        <w:pStyle w:val="Ttulo3"/>
      </w:pPr>
      <w:bookmarkStart w:id="12" w:name="_Toc207221170"/>
      <w:r w:rsidRPr="003B55E4">
        <w:rPr>
          <w:szCs w:val="32"/>
        </w:rPr>
        <w:t>a)</w:t>
      </w:r>
      <w:r w:rsidRPr="003B55E4">
        <w:t xml:space="preserve"> </w:t>
      </w:r>
      <w:r w:rsidR="00664420" w:rsidRPr="003B55E4">
        <w:t>Interposición del Recurso de Revisión</w:t>
      </w:r>
      <w:bookmarkEnd w:id="12"/>
    </w:p>
    <w:p w14:paraId="6279C622" w14:textId="561F22B7" w:rsidR="00664420" w:rsidRPr="003B55E4" w:rsidRDefault="00664420" w:rsidP="003B55E4">
      <w:pPr>
        <w:autoSpaceDE w:val="0"/>
        <w:autoSpaceDN w:val="0"/>
        <w:adjustRightInd w:val="0"/>
        <w:ind w:right="-28"/>
        <w:rPr>
          <w:rFonts w:cs="Tahoma"/>
          <w:szCs w:val="22"/>
        </w:rPr>
      </w:pPr>
      <w:r w:rsidRPr="003B55E4">
        <w:rPr>
          <w:rFonts w:cs="Tahoma"/>
          <w:szCs w:val="22"/>
        </w:rPr>
        <w:t xml:space="preserve">El </w:t>
      </w:r>
      <w:r w:rsidR="00340EF7" w:rsidRPr="003B55E4">
        <w:rPr>
          <w:rFonts w:cs="Tahoma"/>
          <w:b/>
          <w:bCs/>
          <w:szCs w:val="22"/>
        </w:rPr>
        <w:t xml:space="preserve">ocho de abril </w:t>
      </w:r>
      <w:r w:rsidR="00475FF6" w:rsidRPr="003B55E4">
        <w:rPr>
          <w:rFonts w:cs="Tahoma"/>
          <w:b/>
          <w:bCs/>
          <w:szCs w:val="22"/>
        </w:rPr>
        <w:t xml:space="preserve">de </w:t>
      </w:r>
      <w:r w:rsidRPr="003B55E4">
        <w:rPr>
          <w:rFonts w:cs="Tahoma"/>
          <w:b/>
          <w:bCs/>
          <w:szCs w:val="22"/>
        </w:rPr>
        <w:t>dos mil</w:t>
      </w:r>
      <w:r w:rsidR="00F45902" w:rsidRPr="003B55E4">
        <w:rPr>
          <w:rFonts w:cs="Tahoma"/>
          <w:b/>
          <w:bCs/>
          <w:szCs w:val="22"/>
        </w:rPr>
        <w:t xml:space="preserve"> veintic</w:t>
      </w:r>
      <w:r w:rsidR="006E7E69" w:rsidRPr="003B55E4">
        <w:rPr>
          <w:rFonts w:cs="Tahoma"/>
          <w:b/>
          <w:bCs/>
          <w:szCs w:val="22"/>
        </w:rPr>
        <w:t>inco</w:t>
      </w:r>
      <w:r w:rsidRPr="003B55E4">
        <w:rPr>
          <w:rFonts w:cs="Tahoma"/>
          <w:szCs w:val="22"/>
        </w:rPr>
        <w:t xml:space="preserve"> </w:t>
      </w:r>
      <w:r w:rsidR="00F75D23" w:rsidRPr="003B55E4">
        <w:rPr>
          <w:rFonts w:cs="Tahoma"/>
          <w:b/>
          <w:bCs/>
          <w:szCs w:val="22"/>
        </w:rPr>
        <w:t>LA PARTE RECURRENTE</w:t>
      </w:r>
      <w:r w:rsidR="00F75D23" w:rsidRPr="003B55E4">
        <w:rPr>
          <w:rFonts w:cs="Tahoma"/>
          <w:szCs w:val="22"/>
        </w:rPr>
        <w:t xml:space="preserve"> interpuso el recurso de revisión en contra de la respuesta emitida por el </w:t>
      </w:r>
      <w:r w:rsidR="00F75D23" w:rsidRPr="003B55E4">
        <w:rPr>
          <w:rFonts w:cs="Tahoma"/>
          <w:b/>
          <w:bCs/>
          <w:szCs w:val="22"/>
        </w:rPr>
        <w:t>SUJETO OBLIGADO</w:t>
      </w:r>
      <w:r w:rsidR="00953430" w:rsidRPr="003B55E4">
        <w:rPr>
          <w:rFonts w:cs="Tahoma"/>
          <w:szCs w:val="22"/>
        </w:rPr>
        <w:t xml:space="preserve">, mismo que fue registrado en el </w:t>
      </w:r>
      <w:r w:rsidR="00953430" w:rsidRPr="003B55E4">
        <w:rPr>
          <w:rFonts w:cs="Tahoma"/>
          <w:b/>
          <w:szCs w:val="22"/>
        </w:rPr>
        <w:t>SAIMEX</w:t>
      </w:r>
      <w:r w:rsidR="00953430" w:rsidRPr="003B55E4">
        <w:rPr>
          <w:rFonts w:cs="Tahoma"/>
          <w:szCs w:val="22"/>
        </w:rPr>
        <w:t xml:space="preserve"> con el número de expediente </w:t>
      </w:r>
      <w:r w:rsidR="006E7E69" w:rsidRPr="003B55E4">
        <w:rPr>
          <w:rFonts w:cs="Tahoma"/>
          <w:b/>
          <w:bCs/>
          <w:szCs w:val="22"/>
        </w:rPr>
        <w:t>0</w:t>
      </w:r>
      <w:r w:rsidR="00340EF7" w:rsidRPr="003B55E4">
        <w:rPr>
          <w:rFonts w:cs="Tahoma"/>
          <w:b/>
          <w:bCs/>
          <w:szCs w:val="22"/>
        </w:rPr>
        <w:t>4197</w:t>
      </w:r>
      <w:r w:rsidR="006E7E69" w:rsidRPr="003B55E4">
        <w:rPr>
          <w:rFonts w:cs="Tahoma"/>
          <w:b/>
          <w:bCs/>
          <w:szCs w:val="22"/>
        </w:rPr>
        <w:t>/INFOEM/IP/RR/2025</w:t>
      </w:r>
      <w:r w:rsidR="00953430" w:rsidRPr="003B55E4">
        <w:rPr>
          <w:rFonts w:cs="Tahoma"/>
          <w:szCs w:val="22"/>
        </w:rPr>
        <w:t>, y en el cual manifiesta lo siguiente</w:t>
      </w:r>
      <w:r w:rsidRPr="003B55E4">
        <w:rPr>
          <w:rFonts w:cs="Tahoma"/>
          <w:szCs w:val="22"/>
        </w:rPr>
        <w:t>:</w:t>
      </w:r>
    </w:p>
    <w:p w14:paraId="74B30008" w14:textId="77777777" w:rsidR="00664420" w:rsidRPr="003B55E4" w:rsidRDefault="00664420" w:rsidP="003B55E4">
      <w:pPr>
        <w:tabs>
          <w:tab w:val="left" w:pos="4667"/>
        </w:tabs>
        <w:ind w:right="539"/>
        <w:rPr>
          <w:rFonts w:cs="Tahoma"/>
          <w:szCs w:val="22"/>
        </w:rPr>
      </w:pPr>
    </w:p>
    <w:p w14:paraId="3A3988B0" w14:textId="77777777" w:rsidR="001544A1" w:rsidRPr="003B55E4" w:rsidRDefault="00664420" w:rsidP="003B55E4">
      <w:pPr>
        <w:tabs>
          <w:tab w:val="left" w:pos="4667"/>
        </w:tabs>
        <w:ind w:right="539"/>
        <w:rPr>
          <w:rFonts w:cs="Tahoma"/>
          <w:b/>
          <w:iCs/>
        </w:rPr>
      </w:pPr>
      <w:r w:rsidRPr="003B55E4">
        <w:rPr>
          <w:rFonts w:cs="Tahoma"/>
          <w:b/>
          <w:iCs/>
        </w:rPr>
        <w:t>ACTO IMPUGNADO</w:t>
      </w:r>
      <w:r w:rsidR="001544A1" w:rsidRPr="003B55E4">
        <w:rPr>
          <w:rFonts w:cs="Tahoma"/>
          <w:b/>
          <w:iCs/>
        </w:rPr>
        <w:t xml:space="preserve">: </w:t>
      </w:r>
    </w:p>
    <w:p w14:paraId="74BBD238" w14:textId="77777777" w:rsidR="001544A1" w:rsidRPr="003B55E4" w:rsidRDefault="001544A1" w:rsidP="003B55E4">
      <w:pPr>
        <w:pStyle w:val="Puesto"/>
      </w:pPr>
    </w:p>
    <w:p w14:paraId="327EED5D" w14:textId="1BCF3074" w:rsidR="001544A1" w:rsidRPr="003B55E4" w:rsidRDefault="001544A1" w:rsidP="003B55E4">
      <w:pPr>
        <w:pStyle w:val="Puesto"/>
      </w:pPr>
      <w:r w:rsidRPr="003B55E4">
        <w:t>“</w:t>
      </w:r>
      <w:r w:rsidR="00340EF7" w:rsidRPr="003B55E4">
        <w:t>Las las fotografías son borrosas y hasta cierto punto se nota que no son del mismo lugar</w:t>
      </w:r>
      <w:r w:rsidRPr="003B55E4">
        <w:t xml:space="preserve">” (sic) </w:t>
      </w:r>
    </w:p>
    <w:p w14:paraId="1F180CCD" w14:textId="77777777" w:rsidR="001544A1" w:rsidRPr="003B55E4" w:rsidRDefault="001544A1" w:rsidP="003B55E4">
      <w:pPr>
        <w:pStyle w:val="Puesto"/>
      </w:pPr>
    </w:p>
    <w:p w14:paraId="093C3F85" w14:textId="65D81CDC" w:rsidR="00CE3DBD" w:rsidRPr="003B55E4" w:rsidRDefault="00CE3DBD" w:rsidP="003B55E4">
      <w:pPr>
        <w:tabs>
          <w:tab w:val="left" w:pos="4667"/>
        </w:tabs>
        <w:ind w:right="539"/>
        <w:rPr>
          <w:rFonts w:cs="Tahoma"/>
          <w:b/>
          <w:iCs/>
        </w:rPr>
      </w:pPr>
      <w:r w:rsidRPr="003B55E4">
        <w:rPr>
          <w:rFonts w:cs="Tahoma"/>
          <w:b/>
          <w:iCs/>
        </w:rPr>
        <w:lastRenderedPageBreak/>
        <w:t xml:space="preserve">RAZONES O MOTIVOS DE INCONFORMIDAD </w:t>
      </w:r>
    </w:p>
    <w:p w14:paraId="177EE3D5" w14:textId="77777777" w:rsidR="00F45902" w:rsidRPr="003B55E4" w:rsidRDefault="00F45902" w:rsidP="003B55E4">
      <w:pPr>
        <w:pStyle w:val="Puesto"/>
      </w:pPr>
    </w:p>
    <w:p w14:paraId="2F63422F" w14:textId="614B3DC1" w:rsidR="004F165A" w:rsidRPr="003B55E4" w:rsidRDefault="004F165A" w:rsidP="003B55E4">
      <w:pPr>
        <w:pStyle w:val="Puesto"/>
      </w:pPr>
      <w:r w:rsidRPr="003B55E4">
        <w:t>“</w:t>
      </w:r>
      <w:r w:rsidR="00340EF7" w:rsidRPr="003B55E4">
        <w:t>Es evidente que las fotografías no son del mismo lugar, entiendo que por protección de los estudiantes de distorsionen los rostros, más no la fotografía que no son legibles y aunque lo fueran, a simple vista se nota que no son los mismos lugares y en algunos casos solo son tierra, sin que se note que efectivamente son de una escuela o la escuela a la que indican que se llevaron a cabo los jardines. Ejemplo: dónde esta el mural de la secundaria 710, la badra roja de la normal 1, el edificio naranja de la Fernando Montes de Oca, solo se ve tierra en la primaria Cuahutemoc. Hayq ur justificar realmente a el trabajo con seguimiento.</w:t>
      </w:r>
      <w:r w:rsidRPr="003B55E4">
        <w:t xml:space="preserve">” (sic) </w:t>
      </w:r>
    </w:p>
    <w:p w14:paraId="6AE8EA9A" w14:textId="77777777" w:rsidR="00664420" w:rsidRPr="003B55E4" w:rsidRDefault="00664420" w:rsidP="003B55E4">
      <w:pPr>
        <w:pStyle w:val="Puesto"/>
      </w:pPr>
    </w:p>
    <w:p w14:paraId="5F50FE4E" w14:textId="18184826" w:rsidR="00340EF7" w:rsidRPr="003B55E4" w:rsidRDefault="00340EF7" w:rsidP="003B55E4">
      <w:pPr>
        <w:autoSpaceDE w:val="0"/>
        <w:autoSpaceDN w:val="0"/>
        <w:adjustRightInd w:val="0"/>
        <w:ind w:right="-28"/>
        <w:rPr>
          <w:lang w:val="es-ES"/>
        </w:rPr>
      </w:pPr>
      <w:r w:rsidRPr="003B55E4">
        <w:rPr>
          <w:rFonts w:cs="Tahoma"/>
          <w:bCs/>
          <w:szCs w:val="22"/>
          <w:lang w:val="es-ES"/>
        </w:rPr>
        <w:t xml:space="preserve">Asimismo, </w:t>
      </w:r>
      <w:r w:rsidRPr="003B55E4">
        <w:rPr>
          <w:rFonts w:cs="Tahoma"/>
          <w:b/>
          <w:szCs w:val="22"/>
          <w:lang w:val="es-ES"/>
        </w:rPr>
        <w:t xml:space="preserve">LA PARTE RECURRENTE </w:t>
      </w:r>
      <w:r w:rsidRPr="003B55E4">
        <w:rPr>
          <w:rFonts w:cs="Tahoma"/>
          <w:bCs/>
          <w:szCs w:val="22"/>
          <w:lang w:val="es-ES"/>
        </w:rPr>
        <w:t xml:space="preserve">adjuntó los archivos electrónicos denominados: </w:t>
      </w:r>
      <w:r w:rsidRPr="003B55E4">
        <w:rPr>
          <w:b/>
          <w:bCs/>
          <w:lang w:val="es-ES"/>
        </w:rPr>
        <w:t xml:space="preserve">IMG_20250408_215641.jpg, IMG_20250408_215714.jpg, IMG_20250408_215742.jpg, IMG_20250408_215655.jpg, IMG_20250408_215729.jpg </w:t>
      </w:r>
      <w:r w:rsidRPr="003B55E4">
        <w:rPr>
          <w:lang w:val="es-ES"/>
        </w:rPr>
        <w:t>y</w:t>
      </w:r>
      <w:r w:rsidRPr="003B55E4">
        <w:rPr>
          <w:b/>
          <w:bCs/>
          <w:lang w:val="es-ES"/>
        </w:rPr>
        <w:t xml:space="preserve"> IMG_20250408_215627.jpg, </w:t>
      </w:r>
      <w:r w:rsidRPr="003B55E4">
        <w:rPr>
          <w:lang w:val="es-ES"/>
        </w:rPr>
        <w:t xml:space="preserve">los cuales contienen imágenes de las fotografías remitidas por </w:t>
      </w:r>
      <w:r w:rsidRPr="003B55E4">
        <w:rPr>
          <w:b/>
          <w:bCs/>
          <w:lang w:val="es-ES"/>
        </w:rPr>
        <w:t xml:space="preserve">EL SUJETO OBLIGADO </w:t>
      </w:r>
      <w:r w:rsidRPr="003B55E4">
        <w:rPr>
          <w:lang w:val="es-ES"/>
        </w:rPr>
        <w:t xml:space="preserve">en respuesta. </w:t>
      </w:r>
    </w:p>
    <w:p w14:paraId="40DE6242" w14:textId="77777777" w:rsidR="00340EF7" w:rsidRPr="003B55E4" w:rsidRDefault="00340EF7" w:rsidP="003B55E4">
      <w:pPr>
        <w:autoSpaceDE w:val="0"/>
        <w:autoSpaceDN w:val="0"/>
        <w:adjustRightInd w:val="0"/>
        <w:ind w:right="-28"/>
        <w:rPr>
          <w:rFonts w:cs="Tahoma"/>
          <w:bCs/>
          <w:szCs w:val="22"/>
          <w:lang w:val="es-ES"/>
        </w:rPr>
      </w:pPr>
    </w:p>
    <w:p w14:paraId="6804DEF1" w14:textId="1FD3227A" w:rsidR="00664420" w:rsidRPr="003B55E4" w:rsidRDefault="006E25BC" w:rsidP="003B55E4">
      <w:pPr>
        <w:pStyle w:val="Ttulo3"/>
      </w:pPr>
      <w:bookmarkStart w:id="13" w:name="_Toc207221171"/>
      <w:r w:rsidRPr="003B55E4">
        <w:t>b</w:t>
      </w:r>
      <w:r w:rsidR="00664420" w:rsidRPr="003B55E4">
        <w:t>) Turno del Recurso de Revisión</w:t>
      </w:r>
      <w:bookmarkEnd w:id="13"/>
    </w:p>
    <w:p w14:paraId="1173671B" w14:textId="0F6DFB29" w:rsidR="00C72DAA" w:rsidRPr="003B55E4" w:rsidRDefault="00C72DAA" w:rsidP="003B55E4">
      <w:r w:rsidRPr="003B55E4">
        <w:t>Con fundamento en el artículo 185, fracción I de la Ley de Transparencia y Acceso a la Información Pública del Estado de México y Municipios, el</w:t>
      </w:r>
      <w:r w:rsidRPr="003B55E4">
        <w:rPr>
          <w:b/>
          <w:bCs/>
        </w:rPr>
        <w:t xml:space="preserve"> </w:t>
      </w:r>
      <w:r w:rsidR="00340EF7" w:rsidRPr="003B55E4">
        <w:rPr>
          <w:rFonts w:eastAsia="Palatino Linotype" w:cs="Palatino Linotype"/>
          <w:b/>
        </w:rPr>
        <w:t xml:space="preserve">ocho de abril </w:t>
      </w:r>
      <w:r w:rsidR="009A1340" w:rsidRPr="003B55E4">
        <w:rPr>
          <w:rFonts w:eastAsia="Palatino Linotype" w:cs="Palatino Linotype"/>
          <w:b/>
        </w:rPr>
        <w:t xml:space="preserve">de dos mil veinticinco, </w:t>
      </w:r>
      <w:r w:rsidRPr="003B55E4">
        <w:t>se turnó el recurso de revisión a través del</w:t>
      </w:r>
      <w:r w:rsidRPr="003B55E4">
        <w:rPr>
          <w:rFonts w:eastAsia="Arial Unicode MS"/>
        </w:rPr>
        <w:t xml:space="preserve"> </w:t>
      </w:r>
      <w:r w:rsidRPr="003B55E4">
        <w:rPr>
          <w:rFonts w:eastAsia="Arial Unicode MS"/>
          <w:b/>
          <w:bCs/>
        </w:rPr>
        <w:t>SAIMEX</w:t>
      </w:r>
      <w:r w:rsidRPr="003B55E4">
        <w:t xml:space="preserve"> a la </w:t>
      </w:r>
      <w:r w:rsidRPr="003B55E4">
        <w:rPr>
          <w:b/>
        </w:rPr>
        <w:t>Comisionada Sharon Cristina Morales Martínez</w:t>
      </w:r>
      <w:r w:rsidRPr="003B55E4">
        <w:rPr>
          <w:bCs/>
        </w:rPr>
        <w:t xml:space="preserve">, </w:t>
      </w:r>
      <w:r w:rsidRPr="003B55E4">
        <w:t xml:space="preserve">a efecto de decretar su admisión o desechamiento. </w:t>
      </w:r>
    </w:p>
    <w:p w14:paraId="18F305CB" w14:textId="77777777" w:rsidR="00664420" w:rsidRPr="003B55E4" w:rsidRDefault="00664420" w:rsidP="003B55E4">
      <w:pPr>
        <w:rPr>
          <w:rFonts w:eastAsia="Batang" w:cs="Tahoma"/>
          <w:bCs/>
          <w:szCs w:val="22"/>
        </w:rPr>
      </w:pPr>
    </w:p>
    <w:p w14:paraId="3E31EC2D" w14:textId="295256A1" w:rsidR="00664420" w:rsidRPr="003B55E4" w:rsidRDefault="006E25BC" w:rsidP="003B55E4">
      <w:pPr>
        <w:pStyle w:val="Ttulo3"/>
      </w:pPr>
      <w:bookmarkStart w:id="14" w:name="_Toc207221172"/>
      <w:r w:rsidRPr="003B55E4">
        <w:t>c</w:t>
      </w:r>
      <w:r w:rsidR="00664420" w:rsidRPr="003B55E4">
        <w:t>) Admisión del Recurso de Revisión</w:t>
      </w:r>
      <w:bookmarkEnd w:id="14"/>
    </w:p>
    <w:p w14:paraId="240447D5" w14:textId="39FCEB5E" w:rsidR="000E09C4" w:rsidRPr="003B55E4" w:rsidRDefault="000E09C4" w:rsidP="003B55E4">
      <w:pPr>
        <w:rPr>
          <w:rFonts w:cs="Arial"/>
        </w:rPr>
      </w:pPr>
      <w:r w:rsidRPr="003B55E4">
        <w:rPr>
          <w:rFonts w:cs="Arial"/>
        </w:rPr>
        <w:t xml:space="preserve">El </w:t>
      </w:r>
      <w:r w:rsidR="00340EF7" w:rsidRPr="003B55E4">
        <w:rPr>
          <w:rFonts w:eastAsia="Palatino Linotype" w:cs="Palatino Linotype"/>
          <w:b/>
        </w:rPr>
        <w:t xml:space="preserve">veintiuno de abril </w:t>
      </w:r>
      <w:r w:rsidR="003A67CC" w:rsidRPr="003B55E4">
        <w:rPr>
          <w:rFonts w:eastAsia="Palatino Linotype" w:cs="Palatino Linotype"/>
          <w:b/>
        </w:rPr>
        <w:t>d</w:t>
      </w:r>
      <w:r w:rsidR="00657603" w:rsidRPr="003B55E4">
        <w:rPr>
          <w:rFonts w:eastAsia="Palatino Linotype" w:cs="Palatino Linotype"/>
          <w:b/>
        </w:rPr>
        <w:t>e dos mil veintic</w:t>
      </w:r>
      <w:r w:rsidR="009A1340" w:rsidRPr="003B55E4">
        <w:rPr>
          <w:rFonts w:eastAsia="Palatino Linotype" w:cs="Palatino Linotype"/>
          <w:b/>
        </w:rPr>
        <w:t>inco</w:t>
      </w:r>
      <w:r w:rsidRPr="003B55E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B55E4">
        <w:rPr>
          <w:rFonts w:cs="Arial"/>
        </w:rPr>
        <w:t>, fracción II</w:t>
      </w:r>
      <w:r w:rsidRPr="003B55E4">
        <w:rPr>
          <w:rFonts w:cs="Arial"/>
        </w:rPr>
        <w:t xml:space="preserve"> de la Ley de Transparencia y Acceso a la Información Pública del Estado de México y Municipios.</w:t>
      </w:r>
    </w:p>
    <w:p w14:paraId="34EC3F86" w14:textId="77777777" w:rsidR="00D2790D" w:rsidRPr="003B55E4" w:rsidRDefault="00D2790D" w:rsidP="003B55E4">
      <w:pPr>
        <w:rPr>
          <w:rFonts w:cs="Arial"/>
        </w:rPr>
      </w:pPr>
    </w:p>
    <w:p w14:paraId="6F7AF658" w14:textId="06B5E577" w:rsidR="00340EF7" w:rsidRPr="003B55E4" w:rsidRDefault="00340EF7" w:rsidP="003B55E4">
      <w:pPr>
        <w:pStyle w:val="Ttulo3"/>
        <w:rPr>
          <w:lang w:val="es-ES"/>
        </w:rPr>
      </w:pPr>
      <w:bookmarkStart w:id="15" w:name="_Toc207221173"/>
      <w:r w:rsidRPr="003B55E4">
        <w:rPr>
          <w:rFonts w:eastAsia="Calibri"/>
          <w:bCs/>
          <w:lang w:eastAsia="en-US"/>
        </w:rPr>
        <w:t>d)</w:t>
      </w:r>
      <w:r w:rsidRPr="003B55E4">
        <w:t xml:space="preserve"> </w:t>
      </w:r>
      <w:r w:rsidRPr="003B55E4">
        <w:rPr>
          <w:lang w:val="es-ES"/>
        </w:rPr>
        <w:t>Manifestaciones de la Parte Recurrente</w:t>
      </w:r>
      <w:bookmarkEnd w:id="15"/>
    </w:p>
    <w:p w14:paraId="0F357C91" w14:textId="32F97C0A" w:rsidR="00206B6B" w:rsidRPr="003B55E4" w:rsidRDefault="00340EF7" w:rsidP="003B55E4">
      <w:pPr>
        <w:autoSpaceDE w:val="0"/>
        <w:autoSpaceDN w:val="0"/>
        <w:adjustRightInd w:val="0"/>
        <w:ind w:right="-28"/>
        <w:rPr>
          <w:rFonts w:cs="Tahoma"/>
          <w:bCs/>
          <w:szCs w:val="24"/>
        </w:rPr>
      </w:pPr>
      <w:r w:rsidRPr="003B55E4">
        <w:rPr>
          <w:rFonts w:cs="Tahoma"/>
          <w:bCs/>
          <w:szCs w:val="24"/>
        </w:rPr>
        <w:t xml:space="preserve">El </w:t>
      </w:r>
      <w:r w:rsidRPr="003B55E4">
        <w:rPr>
          <w:rFonts w:cs="Tahoma"/>
          <w:b/>
          <w:szCs w:val="24"/>
        </w:rPr>
        <w:t xml:space="preserve">veintiuno de abril de dos mil veinticinco LA PARTE RECURRENTE </w:t>
      </w:r>
      <w:r w:rsidR="00206B6B" w:rsidRPr="003B55E4">
        <w:rPr>
          <w:rFonts w:cs="Tahoma"/>
          <w:bCs/>
          <w:szCs w:val="24"/>
        </w:rPr>
        <w:t xml:space="preserve">en el apartado de manifestaciones adjuntó los archivos electrónicos denominados </w:t>
      </w:r>
      <w:r w:rsidR="00206B6B" w:rsidRPr="003B55E4">
        <w:rPr>
          <w:rFonts w:cs="Tahoma"/>
          <w:b/>
          <w:szCs w:val="24"/>
        </w:rPr>
        <w:t>IMG_20250408_215729.jpg</w:t>
      </w:r>
      <w:r w:rsidR="00206B6B" w:rsidRPr="003B55E4">
        <w:rPr>
          <w:rFonts w:cs="Tahoma"/>
          <w:bCs/>
          <w:szCs w:val="24"/>
        </w:rPr>
        <w:t xml:space="preserve">, </w:t>
      </w:r>
      <w:r w:rsidR="00206B6B" w:rsidRPr="003B55E4">
        <w:rPr>
          <w:rFonts w:cs="Tahoma"/>
          <w:b/>
          <w:szCs w:val="24"/>
        </w:rPr>
        <w:t>IMG_20250408_215742.jpg</w:t>
      </w:r>
      <w:r w:rsidR="00206B6B" w:rsidRPr="003B55E4">
        <w:rPr>
          <w:rFonts w:cs="Tahoma"/>
          <w:bCs/>
          <w:szCs w:val="24"/>
        </w:rPr>
        <w:t xml:space="preserve">, </w:t>
      </w:r>
      <w:r w:rsidR="00206B6B" w:rsidRPr="003B55E4">
        <w:rPr>
          <w:rFonts w:cs="Tahoma"/>
          <w:b/>
          <w:szCs w:val="24"/>
        </w:rPr>
        <w:t>IMG_20250408_215714.jpg</w:t>
      </w:r>
      <w:r w:rsidR="00206B6B" w:rsidRPr="003B55E4">
        <w:rPr>
          <w:rFonts w:cs="Tahoma"/>
          <w:bCs/>
          <w:szCs w:val="24"/>
        </w:rPr>
        <w:t xml:space="preserve">, </w:t>
      </w:r>
      <w:r w:rsidR="00206B6B" w:rsidRPr="003B55E4">
        <w:rPr>
          <w:rFonts w:cs="Tahoma"/>
          <w:b/>
          <w:szCs w:val="24"/>
        </w:rPr>
        <w:t>IMG_20250408_215655.jpg</w:t>
      </w:r>
      <w:r w:rsidR="00206B6B" w:rsidRPr="003B55E4">
        <w:rPr>
          <w:rFonts w:cs="Tahoma"/>
          <w:bCs/>
          <w:szCs w:val="24"/>
        </w:rPr>
        <w:t xml:space="preserve">, </w:t>
      </w:r>
      <w:r w:rsidR="00206B6B" w:rsidRPr="003B55E4">
        <w:rPr>
          <w:rFonts w:cs="Tahoma"/>
          <w:b/>
          <w:szCs w:val="24"/>
        </w:rPr>
        <w:t>IMG_20250408_215641.jpg</w:t>
      </w:r>
      <w:r w:rsidR="00206B6B" w:rsidRPr="003B55E4">
        <w:rPr>
          <w:rFonts w:cs="Tahoma"/>
          <w:bCs/>
          <w:szCs w:val="24"/>
        </w:rPr>
        <w:t xml:space="preserve"> y </w:t>
      </w:r>
      <w:r w:rsidR="00206B6B" w:rsidRPr="003B55E4">
        <w:rPr>
          <w:rFonts w:cs="Tahoma"/>
          <w:b/>
          <w:szCs w:val="24"/>
        </w:rPr>
        <w:t>IMG_20250408_215627.jpg</w:t>
      </w:r>
      <w:r w:rsidR="00206B6B" w:rsidRPr="003B55E4">
        <w:rPr>
          <w:rFonts w:cs="Tahoma"/>
          <w:bCs/>
          <w:szCs w:val="24"/>
        </w:rPr>
        <w:t xml:space="preserve">, las cuales contienen imágenes de las fotografías remitidas por </w:t>
      </w:r>
      <w:r w:rsidR="00206B6B" w:rsidRPr="003B55E4">
        <w:rPr>
          <w:rFonts w:cs="Tahoma"/>
          <w:b/>
          <w:szCs w:val="24"/>
        </w:rPr>
        <w:t>EL SUJETO OBLIGADO</w:t>
      </w:r>
      <w:r w:rsidR="00206B6B" w:rsidRPr="003B55E4">
        <w:rPr>
          <w:rFonts w:cs="Tahoma"/>
          <w:bCs/>
          <w:szCs w:val="24"/>
        </w:rPr>
        <w:t xml:space="preserve"> en respuesta. </w:t>
      </w:r>
    </w:p>
    <w:p w14:paraId="65774837" w14:textId="456E690C" w:rsidR="00340EF7" w:rsidRPr="003B55E4" w:rsidRDefault="00340EF7" w:rsidP="003B55E4">
      <w:pPr>
        <w:rPr>
          <w:rFonts w:eastAsia="Arial Unicode MS" w:cs="Arial"/>
        </w:rPr>
      </w:pPr>
    </w:p>
    <w:p w14:paraId="3B820F58" w14:textId="126E6AFF" w:rsidR="00865CF4" w:rsidRPr="003B55E4" w:rsidRDefault="00340EF7" w:rsidP="003B55E4">
      <w:pPr>
        <w:pStyle w:val="Ttulo3"/>
      </w:pPr>
      <w:bookmarkStart w:id="16" w:name="_Toc207221174"/>
      <w:r w:rsidRPr="003B55E4">
        <w:t>e</w:t>
      </w:r>
      <w:r w:rsidR="00664420" w:rsidRPr="003B55E4">
        <w:t xml:space="preserve">) </w:t>
      </w:r>
      <w:r w:rsidR="00865CF4" w:rsidRPr="003B55E4">
        <w:t>Informe Justificado del Sujeto Obligado</w:t>
      </w:r>
      <w:bookmarkEnd w:id="16"/>
    </w:p>
    <w:p w14:paraId="7DE7B8D9" w14:textId="17998CC4" w:rsidR="00206B6B" w:rsidRPr="003B55E4" w:rsidRDefault="00206B6B" w:rsidP="003B55E4">
      <w:pPr>
        <w:rPr>
          <w:rFonts w:cs="Tahoma"/>
          <w:szCs w:val="24"/>
        </w:rPr>
      </w:pPr>
      <w:r w:rsidRPr="003B55E4">
        <w:rPr>
          <w:rFonts w:cs="Tahoma"/>
          <w:bCs/>
          <w:szCs w:val="24"/>
        </w:rPr>
        <w:t xml:space="preserve">El </w:t>
      </w:r>
      <w:r w:rsidRPr="003B55E4">
        <w:rPr>
          <w:rFonts w:cs="Tahoma"/>
          <w:b/>
          <w:szCs w:val="24"/>
        </w:rPr>
        <w:t>treinta de abril de dos mil veinticinco EL SUJETO OBLIGADO</w:t>
      </w:r>
      <w:r w:rsidRPr="003B55E4">
        <w:rPr>
          <w:rFonts w:cs="Tahoma"/>
          <w:bCs/>
          <w:szCs w:val="24"/>
        </w:rPr>
        <w:t xml:space="preserve"> rindió su informe justificado a través del </w:t>
      </w:r>
      <w:r w:rsidRPr="003B55E4">
        <w:rPr>
          <w:rFonts w:cs="Tahoma"/>
          <w:b/>
          <w:bCs/>
          <w:szCs w:val="24"/>
        </w:rPr>
        <w:t>SAIMEX</w:t>
      </w:r>
      <w:r w:rsidRPr="003B55E4">
        <w:rPr>
          <w:rFonts w:cs="Tahoma"/>
          <w:bCs/>
          <w:szCs w:val="24"/>
        </w:rPr>
        <w:t xml:space="preserve">, adjuntando para ello el archivo electrónico denominado </w:t>
      </w:r>
      <w:r w:rsidRPr="003B55E4">
        <w:rPr>
          <w:rFonts w:cs="Tahoma"/>
          <w:b/>
          <w:bCs/>
          <w:i/>
          <w:szCs w:val="24"/>
        </w:rPr>
        <w:t>Informe Justificado RR 4197_2025.pdf,</w:t>
      </w:r>
      <w:r w:rsidRPr="003B55E4">
        <w:rPr>
          <w:rFonts w:cs="Tahoma"/>
          <w:b/>
          <w:i/>
          <w:szCs w:val="24"/>
        </w:rPr>
        <w:t xml:space="preserve"> </w:t>
      </w:r>
      <w:r w:rsidRPr="003B55E4">
        <w:rPr>
          <w:rFonts w:cs="Tahoma"/>
          <w:szCs w:val="24"/>
        </w:rPr>
        <w:t>el cual de su contenido se advierte oficio DMADS/23100002S/0270/2025 del veintinueve de abril de dos mil veinticinco, por medio del cual el responsable de la Unidad de Transparencia refiere que la respuesta fue proporcionada con la información que obra en sus archivos y en estado en que se encuentra</w:t>
      </w:r>
      <w:r w:rsidR="00C63C40" w:rsidRPr="003B55E4">
        <w:rPr>
          <w:rFonts w:cs="Tahoma"/>
          <w:szCs w:val="24"/>
        </w:rPr>
        <w:t xml:space="preserve">; pues las fotografías con que cuenta no tienen la calidad técnica de reproducción. </w:t>
      </w:r>
    </w:p>
    <w:p w14:paraId="7200354F" w14:textId="77777777" w:rsidR="00206B6B" w:rsidRPr="003B55E4" w:rsidRDefault="00206B6B" w:rsidP="003B55E4">
      <w:pPr>
        <w:rPr>
          <w:rFonts w:cs="Tahoma"/>
          <w:szCs w:val="24"/>
        </w:rPr>
      </w:pPr>
    </w:p>
    <w:p w14:paraId="7AD12789" w14:textId="094784CC" w:rsidR="00206B6B" w:rsidRPr="003B55E4" w:rsidRDefault="00206B6B" w:rsidP="003B55E4">
      <w:pPr>
        <w:rPr>
          <w:rFonts w:cs="Tahoma"/>
          <w:bCs/>
          <w:szCs w:val="24"/>
        </w:rPr>
      </w:pPr>
      <w:r w:rsidRPr="003B55E4">
        <w:rPr>
          <w:rFonts w:cs="Tahoma"/>
          <w:bCs/>
          <w:szCs w:val="24"/>
        </w:rPr>
        <w:t xml:space="preserve">Esta información fue puesta a la vista de </w:t>
      </w:r>
      <w:r w:rsidRPr="003B55E4">
        <w:rPr>
          <w:rFonts w:cs="Tahoma"/>
          <w:b/>
          <w:szCs w:val="24"/>
        </w:rPr>
        <w:t xml:space="preserve">LA PARTE RECURRENTE </w:t>
      </w:r>
      <w:r w:rsidRPr="003B55E4">
        <w:rPr>
          <w:rFonts w:cs="Tahoma"/>
          <w:bCs/>
          <w:szCs w:val="24"/>
        </w:rPr>
        <w:t xml:space="preserve">el </w:t>
      </w:r>
      <w:r w:rsidR="00C63C40" w:rsidRPr="003B55E4">
        <w:rPr>
          <w:rFonts w:cs="Tahoma"/>
          <w:b/>
          <w:szCs w:val="24"/>
        </w:rPr>
        <w:t xml:space="preserve">cuatro de junio </w:t>
      </w:r>
      <w:r w:rsidRPr="003B55E4">
        <w:rPr>
          <w:rFonts w:cs="Tahoma"/>
          <w:b/>
          <w:szCs w:val="24"/>
        </w:rPr>
        <w:t>de dos mil veinticinco</w:t>
      </w:r>
      <w:r w:rsidRPr="003B55E4">
        <w:rPr>
          <w:rFonts w:cs="Tahoma"/>
          <w:bCs/>
          <w:szCs w:val="24"/>
        </w:rPr>
        <w:t xml:space="preserve"> para que, en un plazo de tres días hábiles, manifestara lo que a su derecho conviniera, de conformidad con lo establecido en el </w:t>
      </w:r>
      <w:r w:rsidRPr="003B55E4">
        <w:rPr>
          <w:rFonts w:cs="Arial"/>
        </w:rPr>
        <w:t>artículo 185, fracción III de la Ley de Transparencia y Acceso a la Información Pública del Estado de México y Municipios</w:t>
      </w:r>
      <w:r w:rsidRPr="003B55E4">
        <w:rPr>
          <w:rFonts w:cs="Tahoma"/>
          <w:bCs/>
          <w:szCs w:val="24"/>
        </w:rPr>
        <w:t>.</w:t>
      </w:r>
    </w:p>
    <w:p w14:paraId="43289D82" w14:textId="77777777" w:rsidR="00865CF4" w:rsidRPr="003B55E4" w:rsidRDefault="00865CF4" w:rsidP="003B55E4">
      <w:pPr>
        <w:rPr>
          <w:rFonts w:eastAsia="Arial Unicode MS" w:cs="Arial"/>
        </w:rPr>
      </w:pPr>
    </w:p>
    <w:p w14:paraId="552AF71A" w14:textId="77777777" w:rsidR="00C63C40" w:rsidRPr="003B55E4" w:rsidRDefault="00C63C40" w:rsidP="003B55E4">
      <w:pPr>
        <w:keepNext/>
        <w:keepLines/>
        <w:spacing w:line="480" w:lineRule="auto"/>
        <w:jc w:val="left"/>
        <w:outlineLvl w:val="2"/>
        <w:rPr>
          <w:rFonts w:eastAsia="Calibri"/>
          <w:b/>
          <w:szCs w:val="28"/>
        </w:rPr>
      </w:pPr>
      <w:bookmarkStart w:id="17" w:name="_Toc207221175"/>
      <w:r w:rsidRPr="003B55E4">
        <w:rPr>
          <w:rFonts w:eastAsia="Calibri"/>
          <w:b/>
          <w:szCs w:val="28"/>
        </w:rPr>
        <w:lastRenderedPageBreak/>
        <w:t>f) Ampliación de Plazo para Resolver</w:t>
      </w:r>
      <w:bookmarkEnd w:id="17"/>
      <w:r w:rsidRPr="003B55E4">
        <w:rPr>
          <w:rFonts w:eastAsia="Calibri"/>
          <w:b/>
          <w:szCs w:val="28"/>
        </w:rPr>
        <w:t xml:space="preserve"> </w:t>
      </w:r>
    </w:p>
    <w:p w14:paraId="6C5689DE" w14:textId="481043EA" w:rsidR="00C63C40" w:rsidRPr="003B55E4" w:rsidRDefault="00C63C40" w:rsidP="003B55E4">
      <w:pPr>
        <w:rPr>
          <w:rFonts w:eastAsia="Palatino Linotype" w:cs="Palatino Linotype"/>
        </w:rPr>
      </w:pPr>
      <w:r w:rsidRPr="003B55E4">
        <w:rPr>
          <w:rFonts w:eastAsia="Palatino Linotype" w:cs="Palatino Linotype"/>
        </w:rPr>
        <w:t xml:space="preserve">El </w:t>
      </w:r>
      <w:r w:rsidRPr="003B55E4">
        <w:rPr>
          <w:rFonts w:eastAsia="Palatino Linotype" w:cs="Palatino Linotype"/>
          <w:b/>
        </w:rPr>
        <w:t>nueve de junio de dos mil veinticinco</w:t>
      </w:r>
      <w:r w:rsidRPr="003B55E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EF3F94B" w14:textId="77777777" w:rsidR="00C63C40" w:rsidRPr="003B55E4" w:rsidRDefault="00C63C40" w:rsidP="003B55E4">
      <w:pPr>
        <w:rPr>
          <w:rFonts w:eastAsia="Palatino Linotype" w:cs="Palatino Linotype"/>
        </w:rPr>
      </w:pPr>
    </w:p>
    <w:p w14:paraId="00AF7E9A" w14:textId="77777777" w:rsidR="00C63C40" w:rsidRPr="003B55E4" w:rsidRDefault="00C63C40" w:rsidP="003B55E4">
      <w:pPr>
        <w:rPr>
          <w:rFonts w:cs="Arial"/>
          <w:lang w:eastAsia="es-MX"/>
        </w:rPr>
      </w:pPr>
      <w:r w:rsidRPr="003B55E4">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79890F1" w14:textId="77777777" w:rsidR="00C63C40" w:rsidRPr="003B55E4" w:rsidRDefault="00C63C40" w:rsidP="003B55E4">
      <w:pPr>
        <w:rPr>
          <w:rFonts w:cs="Arial"/>
          <w:lang w:eastAsia="es-MX"/>
        </w:rPr>
      </w:pPr>
    </w:p>
    <w:p w14:paraId="62FD53D4" w14:textId="77777777" w:rsidR="00C63C40" w:rsidRPr="003B55E4" w:rsidRDefault="00C63C40" w:rsidP="003B55E4">
      <w:pPr>
        <w:rPr>
          <w:rFonts w:cs="Arial"/>
          <w:lang w:eastAsia="es-MX"/>
        </w:rPr>
      </w:pPr>
      <w:r w:rsidRPr="003B55E4">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B85CEFF" w14:textId="77777777" w:rsidR="00C63C40" w:rsidRPr="003B55E4" w:rsidRDefault="00C63C40" w:rsidP="003B55E4">
      <w:pPr>
        <w:rPr>
          <w:rFonts w:cs="Arial"/>
          <w:lang w:eastAsia="es-MX"/>
        </w:rPr>
      </w:pPr>
    </w:p>
    <w:p w14:paraId="4762E474" w14:textId="77777777" w:rsidR="00C63C40" w:rsidRPr="003B55E4" w:rsidRDefault="00C63C40" w:rsidP="003B55E4">
      <w:pPr>
        <w:rPr>
          <w:rFonts w:cs="Arial"/>
          <w:lang w:eastAsia="es-MX"/>
        </w:rPr>
      </w:pPr>
      <w:r w:rsidRPr="003B55E4">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7E30B7C" w14:textId="77777777" w:rsidR="00C63C40" w:rsidRPr="003B55E4" w:rsidRDefault="00C63C40" w:rsidP="003B55E4">
      <w:pPr>
        <w:rPr>
          <w:rFonts w:cs="Arial"/>
          <w:lang w:eastAsia="es-MX"/>
        </w:rPr>
      </w:pPr>
    </w:p>
    <w:p w14:paraId="1C3C699E" w14:textId="77777777" w:rsidR="00C63C40" w:rsidRPr="003B55E4" w:rsidRDefault="00C63C40" w:rsidP="003B55E4">
      <w:pPr>
        <w:rPr>
          <w:rFonts w:cs="Arial"/>
          <w:lang w:eastAsia="es-MX"/>
        </w:rPr>
      </w:pPr>
      <w:r w:rsidRPr="003B55E4">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4AC9682" w14:textId="77777777" w:rsidR="00C63C40" w:rsidRPr="003B55E4" w:rsidRDefault="00C63C40" w:rsidP="003B55E4">
      <w:pPr>
        <w:rPr>
          <w:rFonts w:cs="Arial"/>
          <w:lang w:eastAsia="es-MX"/>
        </w:rPr>
      </w:pPr>
    </w:p>
    <w:p w14:paraId="7C16D755" w14:textId="77777777" w:rsidR="00C63C40" w:rsidRPr="003B55E4" w:rsidRDefault="00C63C40" w:rsidP="003B55E4">
      <w:pPr>
        <w:numPr>
          <w:ilvl w:val="0"/>
          <w:numId w:val="4"/>
        </w:numPr>
        <w:spacing w:after="160" w:line="278" w:lineRule="auto"/>
        <w:jc w:val="left"/>
        <w:rPr>
          <w:rFonts w:cs="Arial"/>
          <w:lang w:eastAsia="es-MX"/>
        </w:rPr>
      </w:pPr>
      <w:r w:rsidRPr="003B55E4">
        <w:rPr>
          <w:rFonts w:cs="Arial"/>
          <w:b/>
          <w:lang w:eastAsia="es-MX"/>
        </w:rPr>
        <w:t>Complejidad del asunto:</w:t>
      </w:r>
      <w:r w:rsidRPr="003B55E4">
        <w:rPr>
          <w:rFonts w:cs="Arial"/>
          <w:lang w:eastAsia="es-MX"/>
        </w:rPr>
        <w:t xml:space="preserve"> La complejidad de la prueba, la pluralidad de sujetos procesales, el tiempo transcurrido, las características y contexto del recurso.</w:t>
      </w:r>
    </w:p>
    <w:p w14:paraId="134FDD7B" w14:textId="77777777" w:rsidR="00C63C40" w:rsidRPr="003B55E4" w:rsidRDefault="00C63C40" w:rsidP="003B55E4">
      <w:pPr>
        <w:numPr>
          <w:ilvl w:val="0"/>
          <w:numId w:val="4"/>
        </w:numPr>
        <w:spacing w:after="160" w:line="278" w:lineRule="auto"/>
        <w:jc w:val="left"/>
        <w:rPr>
          <w:rFonts w:cs="Arial"/>
          <w:lang w:eastAsia="es-MX"/>
        </w:rPr>
      </w:pPr>
      <w:r w:rsidRPr="003B55E4">
        <w:rPr>
          <w:rFonts w:cs="Arial"/>
          <w:b/>
          <w:lang w:eastAsia="es-MX"/>
        </w:rPr>
        <w:t>Actividad Procesal del interesado:</w:t>
      </w:r>
      <w:r w:rsidRPr="003B55E4">
        <w:rPr>
          <w:rFonts w:cs="Arial"/>
          <w:lang w:eastAsia="es-MX"/>
        </w:rPr>
        <w:t xml:space="preserve"> Acciones u omisiones del interesado.</w:t>
      </w:r>
    </w:p>
    <w:p w14:paraId="79F06610" w14:textId="77777777" w:rsidR="00C63C40" w:rsidRPr="003B55E4" w:rsidRDefault="00C63C40" w:rsidP="003B55E4">
      <w:pPr>
        <w:numPr>
          <w:ilvl w:val="0"/>
          <w:numId w:val="4"/>
        </w:numPr>
        <w:spacing w:after="160" w:line="278" w:lineRule="auto"/>
        <w:jc w:val="left"/>
        <w:rPr>
          <w:rFonts w:cs="Arial"/>
          <w:lang w:eastAsia="es-MX"/>
        </w:rPr>
      </w:pPr>
      <w:r w:rsidRPr="003B55E4">
        <w:rPr>
          <w:rFonts w:cs="Arial"/>
          <w:b/>
          <w:lang w:eastAsia="es-MX"/>
        </w:rPr>
        <w:t>Conducta de la Autoridad:</w:t>
      </w:r>
      <w:r w:rsidRPr="003B55E4">
        <w:rPr>
          <w:rFonts w:cs="Arial"/>
          <w:lang w:eastAsia="es-MX"/>
        </w:rPr>
        <w:t xml:space="preserve"> Las Acciones u omisiones realizadas en el procedimiento. Así como si la autoridad actuó con la debida diligencia.</w:t>
      </w:r>
    </w:p>
    <w:p w14:paraId="16885E5D" w14:textId="77777777" w:rsidR="00C63C40" w:rsidRPr="003B55E4" w:rsidRDefault="00C63C40" w:rsidP="003B55E4">
      <w:pPr>
        <w:numPr>
          <w:ilvl w:val="0"/>
          <w:numId w:val="4"/>
        </w:numPr>
        <w:spacing w:after="160" w:line="278" w:lineRule="auto"/>
        <w:jc w:val="left"/>
        <w:rPr>
          <w:rFonts w:cs="Arial"/>
          <w:lang w:eastAsia="es-MX"/>
        </w:rPr>
      </w:pPr>
      <w:r w:rsidRPr="003B55E4">
        <w:rPr>
          <w:rFonts w:cs="Arial"/>
          <w:b/>
          <w:lang w:eastAsia="es-MX"/>
        </w:rPr>
        <w:t xml:space="preserve">La afectación generada en la situación jurídica de la persona involucrada en el proceso: </w:t>
      </w:r>
      <w:r w:rsidRPr="003B55E4">
        <w:rPr>
          <w:rFonts w:cs="Arial"/>
          <w:lang w:eastAsia="es-MX"/>
        </w:rPr>
        <w:t>Violación a sus derechos humanos.</w:t>
      </w:r>
    </w:p>
    <w:p w14:paraId="0898D4A7" w14:textId="77777777" w:rsidR="00C63C40" w:rsidRPr="003B55E4" w:rsidRDefault="00C63C40" w:rsidP="003B55E4">
      <w:pPr>
        <w:rPr>
          <w:rFonts w:cs="Arial"/>
          <w:lang w:eastAsia="es-MX"/>
        </w:rPr>
      </w:pPr>
    </w:p>
    <w:p w14:paraId="6A22CD5A" w14:textId="77777777" w:rsidR="00C63C40" w:rsidRPr="003B55E4" w:rsidRDefault="00C63C40" w:rsidP="003B55E4">
      <w:pPr>
        <w:rPr>
          <w:rFonts w:cs="Arial"/>
          <w:lang w:eastAsia="es-MX"/>
        </w:rPr>
      </w:pPr>
      <w:r w:rsidRPr="003B55E4">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2CE8DC" w14:textId="77777777" w:rsidR="00C63C40" w:rsidRPr="003B55E4" w:rsidRDefault="00C63C40" w:rsidP="003B55E4">
      <w:pPr>
        <w:rPr>
          <w:rFonts w:cs="Arial"/>
          <w:lang w:eastAsia="es-MX"/>
        </w:rPr>
      </w:pPr>
    </w:p>
    <w:p w14:paraId="59EE20BA" w14:textId="77777777" w:rsidR="00C63C40" w:rsidRPr="003B55E4" w:rsidRDefault="00C63C40" w:rsidP="003B55E4">
      <w:pPr>
        <w:rPr>
          <w:rFonts w:cs="Arial"/>
          <w:lang w:eastAsia="es-MX"/>
        </w:rPr>
      </w:pPr>
      <w:r w:rsidRPr="003B55E4">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F6A737D" w14:textId="77777777" w:rsidR="00C63C40" w:rsidRPr="003B55E4" w:rsidRDefault="00C63C40" w:rsidP="003B55E4">
      <w:pPr>
        <w:rPr>
          <w:rFonts w:cs="Arial"/>
          <w:lang w:eastAsia="es-MX"/>
        </w:rPr>
      </w:pPr>
    </w:p>
    <w:p w14:paraId="51DD35CF" w14:textId="77777777" w:rsidR="00C63C40" w:rsidRPr="003B55E4" w:rsidRDefault="00C63C40" w:rsidP="003B55E4">
      <w:pPr>
        <w:rPr>
          <w:rFonts w:cs="Arial"/>
          <w:lang w:eastAsia="es-MX"/>
        </w:rPr>
      </w:pPr>
      <w:r w:rsidRPr="003B55E4">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3B55E4">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663744" w14:textId="77777777" w:rsidR="00C63C40" w:rsidRPr="003B55E4" w:rsidRDefault="00C63C40" w:rsidP="003B55E4">
      <w:pPr>
        <w:rPr>
          <w:rFonts w:cs="Arial"/>
          <w:lang w:eastAsia="es-MX"/>
        </w:rPr>
      </w:pPr>
    </w:p>
    <w:p w14:paraId="22630937" w14:textId="77777777" w:rsidR="00C63C40" w:rsidRPr="003B55E4" w:rsidRDefault="00C63C40" w:rsidP="003B55E4">
      <w:pPr>
        <w:rPr>
          <w:rFonts w:cs="Arial"/>
          <w:lang w:eastAsia="es-MX"/>
        </w:rPr>
      </w:pPr>
      <w:r w:rsidRPr="003B55E4">
        <w:rPr>
          <w:rFonts w:cs="Arial"/>
          <w:lang w:eastAsia="es-MX"/>
        </w:rPr>
        <w:t>Al respecto, también son de considerar los criterios sostenidos por el Cuarto Tribunal Colegiado en Materia Administrativa del Primer Circuito, cuyos rubros y datos de identificación son los siguientes:</w:t>
      </w:r>
    </w:p>
    <w:p w14:paraId="4C6550D5" w14:textId="77777777" w:rsidR="00C63C40" w:rsidRPr="003B55E4" w:rsidRDefault="00C63C40" w:rsidP="003B55E4">
      <w:pPr>
        <w:rPr>
          <w:rFonts w:cs="Arial"/>
          <w:lang w:eastAsia="es-MX"/>
        </w:rPr>
      </w:pPr>
    </w:p>
    <w:p w14:paraId="65DACAA7" w14:textId="77777777" w:rsidR="00C63C40" w:rsidRPr="003B55E4" w:rsidRDefault="00C63C40" w:rsidP="003B55E4">
      <w:pPr>
        <w:spacing w:line="240" w:lineRule="auto"/>
        <w:ind w:left="567" w:right="567"/>
        <w:contextualSpacing/>
        <w:rPr>
          <w:i/>
          <w:kern w:val="28"/>
          <w:szCs w:val="56"/>
          <w:lang w:eastAsia="es-MX"/>
        </w:rPr>
      </w:pPr>
      <w:r w:rsidRPr="003B55E4">
        <w:rPr>
          <w:i/>
          <w:kern w:val="28"/>
          <w:szCs w:val="56"/>
          <w:lang w:eastAsia="es-MX"/>
        </w:rPr>
        <w:t>“</w:t>
      </w:r>
      <w:r w:rsidRPr="003B55E4">
        <w:rPr>
          <w:b/>
          <w:i/>
          <w:kern w:val="28"/>
          <w:szCs w:val="56"/>
          <w:lang w:eastAsia="es-MX"/>
        </w:rPr>
        <w:t>PLAZO RAZONABLE PARA RESOLVER. DIMENSIÓN Y EFECTOS DE ESTE CONCEPTO CUANDO SE ADUCE EXCESIVA CARGA DE TRABAJO</w:t>
      </w:r>
      <w:r w:rsidRPr="003B55E4">
        <w:rPr>
          <w:i/>
          <w:kern w:val="28"/>
          <w:szCs w:val="56"/>
          <w:lang w:eastAsia="es-MX"/>
        </w:rPr>
        <w:t>.” consultable en el Semanario Judicial de la Federación y su gaceta, con el registro digital 2002351.</w:t>
      </w:r>
    </w:p>
    <w:p w14:paraId="159D4941" w14:textId="77777777" w:rsidR="00C63C40" w:rsidRPr="003B55E4" w:rsidRDefault="00C63C40" w:rsidP="003B55E4">
      <w:pPr>
        <w:ind w:left="851" w:right="616"/>
        <w:rPr>
          <w:rFonts w:cs="Arial"/>
          <w:i/>
          <w:lang w:eastAsia="es-MX"/>
        </w:rPr>
      </w:pPr>
    </w:p>
    <w:p w14:paraId="4E0FFB42" w14:textId="77777777" w:rsidR="00C63C40" w:rsidRPr="003B55E4" w:rsidRDefault="00C63C40" w:rsidP="003B55E4">
      <w:pPr>
        <w:spacing w:line="240" w:lineRule="auto"/>
        <w:ind w:left="567" w:right="567"/>
        <w:contextualSpacing/>
        <w:rPr>
          <w:rFonts w:cs="Arial"/>
          <w:kern w:val="28"/>
          <w:szCs w:val="56"/>
          <w:lang w:eastAsia="es-MX"/>
        </w:rPr>
      </w:pPr>
      <w:r w:rsidRPr="003B55E4">
        <w:rPr>
          <w:rFonts w:cs="Arial"/>
          <w:i/>
          <w:kern w:val="28"/>
          <w:szCs w:val="56"/>
          <w:lang w:eastAsia="es-MX"/>
        </w:rPr>
        <w:t>“</w:t>
      </w:r>
      <w:r w:rsidRPr="003B55E4">
        <w:rPr>
          <w:rFonts w:cs="Arial"/>
          <w:b/>
          <w:i/>
          <w:kern w:val="28"/>
          <w:szCs w:val="56"/>
          <w:lang w:eastAsia="es-MX"/>
        </w:rPr>
        <w:t xml:space="preserve">PLAZO RAZONABLE </w:t>
      </w:r>
      <w:r w:rsidRPr="003B55E4">
        <w:rPr>
          <w:b/>
          <w:i/>
          <w:kern w:val="28"/>
          <w:szCs w:val="56"/>
          <w:lang w:eastAsia="es-MX"/>
        </w:rPr>
        <w:t>PARA</w:t>
      </w:r>
      <w:r w:rsidRPr="003B55E4">
        <w:rPr>
          <w:rFonts w:cs="Arial"/>
          <w:b/>
          <w:i/>
          <w:kern w:val="28"/>
          <w:szCs w:val="56"/>
          <w:lang w:eastAsia="es-MX"/>
        </w:rPr>
        <w:t xml:space="preserve"> RESOLVER. CONCEPTO Y ELEMENTOS QUE LO INTEGRAN A LA LUZ DEL DERECHO INTERNACIONAL DE LOS DERECHOS HUMANOS</w:t>
      </w:r>
      <w:r w:rsidRPr="003B55E4">
        <w:rPr>
          <w:rFonts w:cs="Arial"/>
          <w:i/>
          <w:kern w:val="28"/>
          <w:szCs w:val="56"/>
          <w:lang w:eastAsia="es-MX"/>
        </w:rPr>
        <w:t>.”, visible en el Semanario Judicial de la Federación y su gaceta, con el registro digital 2002350.</w:t>
      </w:r>
    </w:p>
    <w:p w14:paraId="5626F91A" w14:textId="77777777" w:rsidR="00C63C40" w:rsidRPr="003B55E4" w:rsidRDefault="00C63C40" w:rsidP="003B55E4">
      <w:pPr>
        <w:rPr>
          <w:rFonts w:cs="Arial"/>
          <w:lang w:eastAsia="es-MX"/>
        </w:rPr>
      </w:pPr>
    </w:p>
    <w:p w14:paraId="302F4A64" w14:textId="77777777" w:rsidR="00C63C40" w:rsidRPr="003B55E4" w:rsidRDefault="00C63C40" w:rsidP="003B55E4">
      <w:pPr>
        <w:rPr>
          <w:rFonts w:cs="Arial"/>
          <w:lang w:eastAsia="es-MX"/>
        </w:rPr>
      </w:pPr>
      <w:r w:rsidRPr="003B55E4">
        <w:rPr>
          <w:rFonts w:cs="Arial"/>
          <w:lang w:eastAsia="es-MX"/>
        </w:rPr>
        <w:t xml:space="preserve">Por ello, este organismo garante </w:t>
      </w:r>
      <w:r w:rsidRPr="003B55E4">
        <w:rPr>
          <w:rFonts w:cs="Tahoma"/>
          <w:szCs w:val="22"/>
        </w:rPr>
        <w:t>comprometido</w:t>
      </w:r>
      <w:r w:rsidRPr="003B55E4">
        <w:rPr>
          <w:rFonts w:cs="Arial"/>
          <w:lang w:eastAsia="es-MX"/>
        </w:rPr>
        <w:t xml:space="preserve"> con la tutela de los derechos humanos confiados señala que este exceso del plazo legal para resolver el asunto resulta de carácter excepcional.</w:t>
      </w:r>
    </w:p>
    <w:p w14:paraId="6B8C5120" w14:textId="77777777" w:rsidR="00C63C40" w:rsidRPr="003B55E4" w:rsidRDefault="00C63C40" w:rsidP="003B55E4">
      <w:pPr>
        <w:rPr>
          <w:rFonts w:eastAsia="Arial Unicode MS" w:cs="Arial"/>
        </w:rPr>
      </w:pPr>
    </w:p>
    <w:p w14:paraId="0E651988" w14:textId="33A93429" w:rsidR="00664420" w:rsidRPr="003B55E4" w:rsidRDefault="003B55E4" w:rsidP="003B55E4">
      <w:pPr>
        <w:pStyle w:val="Ttulo3"/>
      </w:pPr>
      <w:bookmarkStart w:id="18" w:name="_Toc172051809"/>
      <w:bookmarkStart w:id="19" w:name="_Toc178101309"/>
      <w:bookmarkStart w:id="20" w:name="_Toc207221176"/>
      <w:r>
        <w:rPr>
          <w:lang w:val="es-ES"/>
        </w:rPr>
        <w:t>g</w:t>
      </w:r>
      <w:r w:rsidR="003F3B84" w:rsidRPr="003B55E4">
        <w:rPr>
          <w:lang w:val="es-ES"/>
        </w:rPr>
        <w:t xml:space="preserve">) </w:t>
      </w:r>
      <w:bookmarkEnd w:id="18"/>
      <w:bookmarkEnd w:id="19"/>
      <w:r w:rsidR="00664420" w:rsidRPr="003B55E4">
        <w:t>Cierre de instrucción</w:t>
      </w:r>
      <w:bookmarkEnd w:id="20"/>
    </w:p>
    <w:p w14:paraId="79AF95DC" w14:textId="13A5D33C" w:rsidR="00664420" w:rsidRPr="003B55E4" w:rsidRDefault="00BF091A" w:rsidP="003B55E4">
      <w:r w:rsidRPr="003B55E4">
        <w:rPr>
          <w:rFonts w:cs="Tahoma"/>
          <w:szCs w:val="22"/>
        </w:rPr>
        <w:t>Al no existir diligencias pendientes por desahogar</w:t>
      </w:r>
      <w:r w:rsidRPr="003B55E4">
        <w:rPr>
          <w:rFonts w:cs="Arial"/>
        </w:rPr>
        <w:t xml:space="preserve">, el </w:t>
      </w:r>
      <w:bookmarkStart w:id="21" w:name="_Hlk104892386"/>
      <w:r w:rsidR="00C63C40" w:rsidRPr="003B55E4">
        <w:rPr>
          <w:rFonts w:cs="Arial"/>
          <w:b/>
        </w:rPr>
        <w:t>diecinueve de agosto d</w:t>
      </w:r>
      <w:r w:rsidR="009A1340" w:rsidRPr="003B55E4">
        <w:rPr>
          <w:rFonts w:cs="Arial"/>
          <w:b/>
        </w:rPr>
        <w:t xml:space="preserve">e dos mil veinticinco </w:t>
      </w:r>
      <w:bookmarkEnd w:id="21"/>
      <w:r w:rsidRPr="003B55E4">
        <w:rPr>
          <w:rFonts w:cs="Arial"/>
        </w:rPr>
        <w:t xml:space="preserve">la </w:t>
      </w:r>
      <w:r w:rsidRPr="003B55E4">
        <w:rPr>
          <w:rFonts w:cs="Arial"/>
          <w:b/>
          <w:bCs/>
        </w:rPr>
        <w:t xml:space="preserve">Comisionada </w:t>
      </w:r>
      <w:r w:rsidRPr="003B55E4">
        <w:rPr>
          <w:b/>
        </w:rPr>
        <w:t xml:space="preserve">Sharon Cristina Morales Martínez </w:t>
      </w:r>
      <w:r w:rsidRPr="003B55E4">
        <w:rPr>
          <w:rFonts w:cs="Arial"/>
        </w:rPr>
        <w:t>acordó el cierre de instrucción</w:t>
      </w:r>
      <w:r w:rsidR="0011350D" w:rsidRPr="003B55E4">
        <w:rPr>
          <w:rFonts w:cs="Arial"/>
        </w:rPr>
        <w:t xml:space="preserve"> y</w:t>
      </w:r>
      <w:r w:rsidRPr="003B55E4">
        <w:rPr>
          <w:rFonts w:cs="Arial"/>
        </w:rPr>
        <w:t xml:space="preserve"> </w:t>
      </w:r>
      <w:r w:rsidR="0011350D" w:rsidRPr="003B55E4">
        <w:rPr>
          <w:rFonts w:cs="Arial"/>
        </w:rPr>
        <w:t xml:space="preserve">la </w:t>
      </w:r>
      <w:r w:rsidRPr="003B55E4">
        <w:rPr>
          <w:rFonts w:cs="Arial"/>
        </w:rPr>
        <w:t xml:space="preserve">remisión del expediente a efecto de ser resuelto, de conformidad con lo establecido en el </w:t>
      </w:r>
      <w:r w:rsidRPr="003B55E4">
        <w:rPr>
          <w:rFonts w:cs="Arial"/>
        </w:rPr>
        <w:lastRenderedPageBreak/>
        <w:t>artículo 185 fracciones VI y VIII de la Ley de Transparencia y Acceso a la Información Pública del Estado de México y Municipios</w:t>
      </w:r>
      <w:r w:rsidRPr="003B55E4">
        <w:t>.</w:t>
      </w:r>
      <w:r w:rsidR="0011350D" w:rsidRPr="003B55E4">
        <w:t xml:space="preserve"> Dicho acuerdo </w:t>
      </w:r>
      <w:r w:rsidR="00664420" w:rsidRPr="003B55E4">
        <w:rPr>
          <w:rFonts w:cs="Tahoma"/>
          <w:szCs w:val="22"/>
        </w:rPr>
        <w:t xml:space="preserve">fue notificado a las partes el mismo día a través del </w:t>
      </w:r>
      <w:r w:rsidR="00664420" w:rsidRPr="003B55E4">
        <w:rPr>
          <w:rFonts w:cs="Tahoma"/>
          <w:szCs w:val="22"/>
          <w:lang w:val="es-ES"/>
        </w:rPr>
        <w:t>SAIMEX</w:t>
      </w:r>
      <w:r w:rsidR="00664420" w:rsidRPr="003B55E4">
        <w:rPr>
          <w:rFonts w:cs="Tahoma"/>
          <w:szCs w:val="22"/>
        </w:rPr>
        <w:t>.</w:t>
      </w:r>
    </w:p>
    <w:p w14:paraId="741683E3" w14:textId="77777777" w:rsidR="0011350D" w:rsidRPr="003B55E4" w:rsidRDefault="0011350D" w:rsidP="003B55E4">
      <w:pPr>
        <w:rPr>
          <w:rFonts w:cs="Tahoma"/>
          <w:szCs w:val="22"/>
        </w:rPr>
      </w:pPr>
    </w:p>
    <w:p w14:paraId="7A9629DE" w14:textId="77777777" w:rsidR="00664420" w:rsidRPr="003B55E4" w:rsidRDefault="00664420" w:rsidP="003B55E4">
      <w:pPr>
        <w:pStyle w:val="Ttulo1"/>
        <w:rPr>
          <w:rFonts w:eastAsiaTheme="minorHAnsi"/>
          <w:lang w:eastAsia="en-US"/>
        </w:rPr>
      </w:pPr>
      <w:bookmarkStart w:id="22" w:name="_Toc207221177"/>
      <w:r w:rsidRPr="003B55E4">
        <w:rPr>
          <w:rFonts w:eastAsiaTheme="minorHAnsi"/>
          <w:lang w:eastAsia="en-US"/>
        </w:rPr>
        <w:t>CONSIDERANDOS</w:t>
      </w:r>
      <w:bookmarkEnd w:id="22"/>
    </w:p>
    <w:p w14:paraId="6DD1243B" w14:textId="77777777" w:rsidR="00664420" w:rsidRPr="003B55E4" w:rsidRDefault="00664420" w:rsidP="003B55E4">
      <w:pPr>
        <w:contextualSpacing/>
        <w:jc w:val="center"/>
        <w:rPr>
          <w:rFonts w:eastAsiaTheme="minorHAnsi" w:cs="Tahoma"/>
          <w:b/>
          <w:szCs w:val="22"/>
          <w:lang w:eastAsia="en-US"/>
        </w:rPr>
      </w:pPr>
    </w:p>
    <w:p w14:paraId="0B67CB92" w14:textId="2E307D3B" w:rsidR="00664420" w:rsidRPr="003B55E4" w:rsidRDefault="00664420" w:rsidP="003B55E4">
      <w:pPr>
        <w:pStyle w:val="Ttulo2"/>
        <w:rPr>
          <w:rFonts w:eastAsia="Batang"/>
        </w:rPr>
      </w:pPr>
      <w:bookmarkStart w:id="23" w:name="_Toc207221178"/>
      <w:r w:rsidRPr="003B55E4">
        <w:rPr>
          <w:rFonts w:eastAsia="Batang"/>
        </w:rPr>
        <w:t xml:space="preserve">PRIMERO. </w:t>
      </w:r>
      <w:r w:rsidR="00BA55A8" w:rsidRPr="003B55E4">
        <w:rPr>
          <w:rFonts w:eastAsia="Batang"/>
        </w:rPr>
        <w:t>Procedibilidad</w:t>
      </w:r>
      <w:bookmarkEnd w:id="23"/>
    </w:p>
    <w:p w14:paraId="39C52BC1" w14:textId="56FCC20D" w:rsidR="00BA55A8" w:rsidRPr="003B55E4" w:rsidRDefault="00BA55A8" w:rsidP="003B55E4">
      <w:pPr>
        <w:pStyle w:val="Ttulo3"/>
      </w:pPr>
      <w:bookmarkStart w:id="24" w:name="_Toc207221179"/>
      <w:r w:rsidRPr="003B55E4">
        <w:t>a) Competencia</w:t>
      </w:r>
      <w:r w:rsidR="00150C49" w:rsidRPr="003B55E4">
        <w:t xml:space="preserve"> del Instituto</w:t>
      </w:r>
      <w:bookmarkEnd w:id="24"/>
    </w:p>
    <w:p w14:paraId="56E64942" w14:textId="7D6B3128" w:rsidR="0011350D" w:rsidRPr="003B55E4" w:rsidRDefault="0011350D" w:rsidP="003B55E4">
      <w:pPr>
        <w:rPr>
          <w:rFonts w:cs="Arial"/>
        </w:rPr>
      </w:pPr>
      <w:r w:rsidRPr="003B55E4">
        <w:t xml:space="preserve">Este Instituto de Transparencia, Acceso a la Información Pública y Protección de Datos Personales del Estado de México y Municipios es competente para conocer y resolver </w:t>
      </w:r>
      <w:r w:rsidR="005F65B7" w:rsidRPr="003B55E4">
        <w:t xml:space="preserve">el </w:t>
      </w:r>
      <w:r w:rsidRPr="003B55E4">
        <w:t xml:space="preserve">presente Recurso de Revisión, conforme a lo dispuesto en los artículos 6, Apartado A de la Constitución Política de los Estados Unidos Mexicanos; 5, </w:t>
      </w:r>
      <w:r w:rsidR="001544A1" w:rsidRPr="003B55E4">
        <w:rPr>
          <w:bCs/>
        </w:rPr>
        <w:t xml:space="preserve">párrafos </w:t>
      </w:r>
      <w:r w:rsidR="001544A1" w:rsidRPr="003B55E4">
        <w:t xml:space="preserve">trigésimo séptimo, trigésimo octavo, trigésimo noveno, fracciones </w:t>
      </w:r>
      <w:r w:rsidRPr="003B55E4">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B55E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3B55E4" w:rsidRDefault="00DB1C09" w:rsidP="003B55E4">
      <w:pPr>
        <w:rPr>
          <w:rFonts w:cs="Arial"/>
        </w:rPr>
      </w:pPr>
    </w:p>
    <w:p w14:paraId="517A2DD6" w14:textId="4169BE4D" w:rsidR="00664420" w:rsidRPr="003B55E4" w:rsidRDefault="00BA55A8" w:rsidP="003B55E4">
      <w:pPr>
        <w:pStyle w:val="Ttulo3"/>
      </w:pPr>
      <w:bookmarkStart w:id="25" w:name="_Toc207221180"/>
      <w:r w:rsidRPr="003B55E4">
        <w:t>b)</w:t>
      </w:r>
      <w:r w:rsidR="00664420" w:rsidRPr="003B55E4">
        <w:t xml:space="preserve"> </w:t>
      </w:r>
      <w:r w:rsidR="00D91CB4" w:rsidRPr="003B55E4">
        <w:t>Legitimidad</w:t>
      </w:r>
      <w:r w:rsidRPr="003B55E4">
        <w:t xml:space="preserve"> de la parte recurrente</w:t>
      </w:r>
      <w:bookmarkEnd w:id="25"/>
    </w:p>
    <w:p w14:paraId="26FEA382" w14:textId="0B06695C" w:rsidR="00D91CB4" w:rsidRPr="003B55E4" w:rsidRDefault="00D91CB4" w:rsidP="003B55E4">
      <w:pPr>
        <w:rPr>
          <w:rFonts w:cs="Arial"/>
          <w:bCs/>
        </w:rPr>
      </w:pPr>
      <w:r w:rsidRPr="003B55E4">
        <w:rPr>
          <w:rFonts w:cs="Arial"/>
          <w:bCs/>
        </w:rPr>
        <w:t>El recurso de revisión fue interpuesto por parte legítima, ya que se presentó por la misma persona que formuló la solicitud de acceso a la Información Pública,</w:t>
      </w:r>
      <w:r w:rsidRPr="003B55E4">
        <w:rPr>
          <w:rFonts w:cs="Arial"/>
          <w:b/>
          <w:bCs/>
        </w:rPr>
        <w:t xml:space="preserve"> </w:t>
      </w:r>
      <w:r w:rsidRPr="003B55E4">
        <w:rPr>
          <w:rFonts w:cs="Arial"/>
        </w:rPr>
        <w:t>debido a que los datos de acceso</w:t>
      </w:r>
      <w:r w:rsidRPr="003B55E4">
        <w:rPr>
          <w:rFonts w:cs="Arial"/>
          <w:b/>
          <w:bCs/>
        </w:rPr>
        <w:t xml:space="preserve"> </w:t>
      </w:r>
      <w:r w:rsidRPr="003B55E4">
        <w:rPr>
          <w:rFonts w:cs="Arial"/>
          <w:b/>
        </w:rPr>
        <w:t>SAIMEX</w:t>
      </w:r>
      <w:r w:rsidRPr="003B55E4">
        <w:rPr>
          <w:rFonts w:eastAsia="Calibri" w:cs="Arial"/>
          <w:lang w:eastAsia="en-US"/>
        </w:rPr>
        <w:t xml:space="preserve"> son personales e irrepetibles.</w:t>
      </w:r>
    </w:p>
    <w:p w14:paraId="2C367810" w14:textId="77777777" w:rsidR="00D91CB4" w:rsidRPr="003B55E4" w:rsidRDefault="00D91CB4" w:rsidP="003B55E4"/>
    <w:p w14:paraId="5C5FA5A8" w14:textId="77777777" w:rsidR="004565C2" w:rsidRPr="003B55E4" w:rsidRDefault="004565C2" w:rsidP="003B55E4">
      <w:pPr>
        <w:pStyle w:val="Ttulo3"/>
        <w:rPr>
          <w:rFonts w:eastAsia="Calibri"/>
          <w:lang w:eastAsia="es-ES_tradnl"/>
        </w:rPr>
      </w:pPr>
      <w:bookmarkStart w:id="26" w:name="_Toc170932820"/>
      <w:bookmarkStart w:id="27" w:name="_Toc207221181"/>
      <w:r w:rsidRPr="003B55E4">
        <w:rPr>
          <w:rFonts w:eastAsia="Calibri"/>
          <w:lang w:eastAsia="es-ES_tradnl"/>
        </w:rPr>
        <w:lastRenderedPageBreak/>
        <w:t>c) Plazo para interponer el recurso</w:t>
      </w:r>
      <w:bookmarkEnd w:id="26"/>
      <w:bookmarkEnd w:id="27"/>
    </w:p>
    <w:p w14:paraId="5C63152A" w14:textId="120BFAB3" w:rsidR="004565C2" w:rsidRPr="003B55E4" w:rsidRDefault="004565C2" w:rsidP="003B55E4">
      <w:pPr>
        <w:rPr>
          <w:rFonts w:eastAsiaTheme="minorEastAsia" w:cs="Arial"/>
          <w:lang w:val="es-ES_tradnl"/>
        </w:rPr>
      </w:pPr>
      <w:r w:rsidRPr="003B55E4">
        <w:rPr>
          <w:rFonts w:cs="Arial"/>
          <w:b/>
        </w:rPr>
        <w:t>EL SUJETO OBLIGADO</w:t>
      </w:r>
      <w:r w:rsidRPr="003B55E4">
        <w:rPr>
          <w:rFonts w:cs="Arial"/>
        </w:rPr>
        <w:t xml:space="preserve"> notificó la respuesta a la solicitud de acceso a la Información Pública el </w:t>
      </w:r>
      <w:r w:rsidR="00C63C40" w:rsidRPr="003B55E4">
        <w:rPr>
          <w:rFonts w:eastAsia="Palatino Linotype" w:cs="Palatino Linotype"/>
          <w:b/>
        </w:rPr>
        <w:t>ocho de abril</w:t>
      </w:r>
      <w:r w:rsidR="00AF7696" w:rsidRPr="003B55E4">
        <w:rPr>
          <w:rFonts w:eastAsia="Palatino Linotype" w:cs="Palatino Linotype"/>
          <w:b/>
        </w:rPr>
        <w:t xml:space="preserve"> </w:t>
      </w:r>
      <w:r w:rsidR="00B373AF" w:rsidRPr="003B55E4">
        <w:rPr>
          <w:rFonts w:eastAsia="Palatino Linotype" w:cs="Palatino Linotype"/>
          <w:b/>
        </w:rPr>
        <w:t>d</w:t>
      </w:r>
      <w:r w:rsidR="009A1340" w:rsidRPr="003B55E4">
        <w:rPr>
          <w:rFonts w:eastAsia="Palatino Linotype" w:cs="Palatino Linotype"/>
          <w:b/>
        </w:rPr>
        <w:t xml:space="preserve">e dos mil veinticinco </w:t>
      </w:r>
      <w:r w:rsidRPr="003B55E4">
        <w:rPr>
          <w:rFonts w:cs="Arial"/>
        </w:rPr>
        <w:t xml:space="preserve">y el recurso </w:t>
      </w:r>
      <w:r w:rsidRPr="003B55E4">
        <w:rPr>
          <w:rFonts w:eastAsia="Palatino Linotype" w:cs="Palatino Linotype"/>
        </w:rPr>
        <w:t xml:space="preserve">que nos ocupa se </w:t>
      </w:r>
      <w:r w:rsidR="00E27023" w:rsidRPr="003B55E4">
        <w:rPr>
          <w:rFonts w:eastAsia="Palatino Linotype" w:cs="Palatino Linotype"/>
        </w:rPr>
        <w:t xml:space="preserve">tuvo por </w:t>
      </w:r>
      <w:r w:rsidRPr="003B55E4">
        <w:rPr>
          <w:rFonts w:eastAsia="Palatino Linotype" w:cs="Palatino Linotype"/>
        </w:rPr>
        <w:t>interpu</w:t>
      </w:r>
      <w:r w:rsidR="00E27023" w:rsidRPr="003B55E4">
        <w:rPr>
          <w:rFonts w:eastAsia="Palatino Linotype" w:cs="Palatino Linotype"/>
        </w:rPr>
        <w:t>esto</w:t>
      </w:r>
      <w:r w:rsidRPr="003B55E4">
        <w:rPr>
          <w:rFonts w:eastAsia="Palatino Linotype" w:cs="Palatino Linotype"/>
        </w:rPr>
        <w:t xml:space="preserve"> el </w:t>
      </w:r>
      <w:r w:rsidR="00C63C40" w:rsidRPr="003B55E4">
        <w:rPr>
          <w:rFonts w:eastAsia="Palatino Linotype" w:cs="Palatino Linotype"/>
          <w:b/>
        </w:rPr>
        <w:t xml:space="preserve">ocho de abril </w:t>
      </w:r>
      <w:r w:rsidR="009A1340" w:rsidRPr="003B55E4">
        <w:rPr>
          <w:rFonts w:eastAsia="Palatino Linotype" w:cs="Palatino Linotype"/>
          <w:b/>
        </w:rPr>
        <w:t>de dos mil veinticinco</w:t>
      </w:r>
      <w:r w:rsidRPr="003B55E4">
        <w:rPr>
          <w:rFonts w:eastAsia="Palatino Linotype" w:cs="Palatino Linotype"/>
          <w:bCs/>
        </w:rPr>
        <w:t>;</w:t>
      </w:r>
      <w:r w:rsidRPr="003B55E4">
        <w:rPr>
          <w:rFonts w:eastAsia="Palatino Linotype" w:cs="Palatino Linotype"/>
        </w:rPr>
        <w:t xml:space="preserve"> por lo tanto, éste se encuentra dentro del margen temporal previsto en el artículo 178 de la </w:t>
      </w:r>
      <w:r w:rsidRPr="003B55E4">
        <w:rPr>
          <w:rFonts w:cs="Arial"/>
        </w:rPr>
        <w:t>Ley de Transparencia y Acceso a la Información Pública del Estado de México y Municipios</w:t>
      </w:r>
      <w:r w:rsidRPr="003B55E4">
        <w:rPr>
          <w:rFonts w:eastAsiaTheme="minorEastAsia" w:cs="Arial"/>
          <w:lang w:val="es-ES_tradnl"/>
        </w:rPr>
        <w:t>.</w:t>
      </w:r>
    </w:p>
    <w:p w14:paraId="41262D82" w14:textId="77777777" w:rsidR="00813497" w:rsidRPr="003B55E4" w:rsidRDefault="00813497" w:rsidP="003B55E4"/>
    <w:p w14:paraId="03835091" w14:textId="77777777" w:rsidR="00C63C40" w:rsidRPr="003B55E4" w:rsidRDefault="00C63C40" w:rsidP="003B55E4">
      <w:r w:rsidRPr="003B55E4">
        <w:t xml:space="preserve">En ese tenor, se advierte que </w:t>
      </w:r>
      <w:r w:rsidRPr="003B55E4">
        <w:rPr>
          <w:b/>
        </w:rPr>
        <w:t>LA PARTE RECURRENTE</w:t>
      </w:r>
      <w:r w:rsidRPr="003B55E4">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FB684F8" w14:textId="77777777" w:rsidR="00C63C40" w:rsidRPr="003B55E4" w:rsidRDefault="00C63C40" w:rsidP="003B55E4"/>
    <w:p w14:paraId="78180411" w14:textId="77777777" w:rsidR="00C63C40" w:rsidRPr="003B55E4" w:rsidRDefault="00C63C40" w:rsidP="003B55E4">
      <w:r w:rsidRPr="003B55E4">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C61088B" w14:textId="77777777" w:rsidR="00C63C40" w:rsidRPr="003B55E4" w:rsidRDefault="00C63C40" w:rsidP="003B55E4"/>
    <w:p w14:paraId="4191ACD0" w14:textId="77777777" w:rsidR="00C63C40" w:rsidRPr="003B55E4" w:rsidRDefault="00C63C40" w:rsidP="003B55E4">
      <w:pPr>
        <w:spacing w:line="240" w:lineRule="auto"/>
        <w:ind w:left="567" w:right="567"/>
        <w:contextualSpacing/>
        <w:rPr>
          <w:i/>
          <w:kern w:val="28"/>
          <w:szCs w:val="56"/>
        </w:rPr>
      </w:pPr>
      <w:r w:rsidRPr="003B55E4">
        <w:rPr>
          <w:i/>
          <w:kern w:val="28"/>
          <w:szCs w:val="56"/>
        </w:rPr>
        <w:t>“</w:t>
      </w:r>
      <w:r w:rsidRPr="003B55E4">
        <w:rPr>
          <w:b/>
          <w:bCs/>
          <w:i/>
          <w:kern w:val="28"/>
          <w:szCs w:val="56"/>
        </w:rPr>
        <w:t>RECURSO DE RECLAMACIÓN. SU INTERPOSICIÓN NO ES EXTEMPORÁNEA SI SE REALIZA ANTES DE QUE INICIE EL PLAZO PARA HACERLO</w:t>
      </w:r>
      <w:r w:rsidRPr="003B55E4">
        <w:rPr>
          <w:i/>
          <w:kern w:val="28"/>
          <w:szCs w:val="56"/>
        </w:rPr>
        <w:t xml:space="preserve">. Conforme al artículo 104, párrafo segundo, de la Ley de Amparo, el recurso de reclamación podrá interponerse por cualquiera de las partes, por escrito, dentro del </w:t>
      </w:r>
      <w:r w:rsidRPr="003B55E4">
        <w:rPr>
          <w:i/>
          <w:kern w:val="28"/>
          <w:szCs w:val="56"/>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A8F9BF6" w14:textId="77777777" w:rsidR="00C63C40" w:rsidRPr="003B55E4" w:rsidRDefault="00C63C40" w:rsidP="003B55E4"/>
    <w:p w14:paraId="46C0EB3A" w14:textId="5A92AF42" w:rsidR="00A53315" w:rsidRPr="003B55E4" w:rsidRDefault="00BA55A8" w:rsidP="003B55E4">
      <w:pPr>
        <w:pStyle w:val="Ttulo3"/>
        <w:rPr>
          <w:rFonts w:eastAsia="Calibri"/>
          <w:lang w:eastAsia="es-ES_tradnl"/>
        </w:rPr>
      </w:pPr>
      <w:bookmarkStart w:id="28" w:name="_Toc207221182"/>
      <w:r w:rsidRPr="003B55E4">
        <w:rPr>
          <w:rFonts w:eastAsia="Calibri"/>
          <w:lang w:eastAsia="es-ES_tradnl"/>
        </w:rPr>
        <w:t>d)</w:t>
      </w:r>
      <w:r w:rsidR="00D91CB4" w:rsidRPr="003B55E4">
        <w:rPr>
          <w:rFonts w:eastAsia="Calibri"/>
          <w:lang w:eastAsia="es-ES_tradnl"/>
        </w:rPr>
        <w:t xml:space="preserve"> </w:t>
      </w:r>
      <w:r w:rsidR="004565C2" w:rsidRPr="003B55E4">
        <w:rPr>
          <w:rFonts w:eastAsia="Calibri"/>
          <w:lang w:eastAsia="es-ES_tradnl"/>
        </w:rPr>
        <w:t>Causal de procedencia</w:t>
      </w:r>
      <w:bookmarkEnd w:id="28"/>
    </w:p>
    <w:p w14:paraId="190404A6" w14:textId="50AFE112" w:rsidR="00BA55A8" w:rsidRPr="003B55E4" w:rsidRDefault="00BA55A8" w:rsidP="003B55E4">
      <w:r w:rsidRPr="003B55E4">
        <w:rPr>
          <w:rFonts w:cs="Arial"/>
        </w:rPr>
        <w:t xml:space="preserve">Resulta procedente la interposición del recurso de revisión, ya que </w:t>
      </w:r>
      <w:r w:rsidRPr="003B55E4">
        <w:rPr>
          <w:rFonts w:eastAsia="Calibri" w:cs="Tahoma"/>
          <w:szCs w:val="22"/>
          <w:lang w:eastAsia="es-MX"/>
        </w:rPr>
        <w:t xml:space="preserve">se actualiza la causal de procedencia señalada en el artículo 179, fracción </w:t>
      </w:r>
      <w:r w:rsidR="00C63C40" w:rsidRPr="003B55E4">
        <w:rPr>
          <w:rFonts w:eastAsia="Calibri" w:cs="Tahoma"/>
          <w:szCs w:val="22"/>
          <w:lang w:eastAsia="es-MX"/>
        </w:rPr>
        <w:t>IX</w:t>
      </w:r>
      <w:r w:rsidRPr="003B55E4">
        <w:rPr>
          <w:rFonts w:cs="Arial"/>
        </w:rPr>
        <w:t xml:space="preserve"> de la </w:t>
      </w:r>
      <w:r w:rsidRPr="003B55E4">
        <w:t>Ley de Transparencia y Acceso a la Información Pública del Estado de México y Municipios.</w:t>
      </w:r>
    </w:p>
    <w:p w14:paraId="0EFF7141" w14:textId="77777777" w:rsidR="00362A11" w:rsidRPr="003B55E4" w:rsidRDefault="00362A11" w:rsidP="003B55E4"/>
    <w:p w14:paraId="2284D7EB" w14:textId="3EE1D036" w:rsidR="00BA55A8" w:rsidRPr="003B55E4" w:rsidRDefault="00362A11" w:rsidP="003B55E4">
      <w:pPr>
        <w:pStyle w:val="Ttulo3"/>
      </w:pPr>
      <w:bookmarkStart w:id="29" w:name="_Toc207221183"/>
      <w:r w:rsidRPr="003B55E4">
        <w:t>e) Requisitos formales para la interposición del recurso</w:t>
      </w:r>
      <w:bookmarkEnd w:id="29"/>
    </w:p>
    <w:p w14:paraId="677C7009" w14:textId="77777777" w:rsidR="00185C7C" w:rsidRPr="003B55E4" w:rsidRDefault="00185C7C" w:rsidP="003B55E4">
      <w:pPr>
        <w:rPr>
          <w:rFonts w:cs="Arial"/>
        </w:rPr>
      </w:pPr>
      <w:r w:rsidRPr="003B55E4">
        <w:rPr>
          <w:rFonts w:cs="Arial"/>
          <w:b/>
          <w:bCs/>
        </w:rPr>
        <w:t xml:space="preserve">LA PARTE RECURRENTE </w:t>
      </w:r>
      <w:r w:rsidRPr="003B55E4">
        <w:rPr>
          <w:rFonts w:cs="Arial"/>
        </w:rPr>
        <w:t>acreditó todos y cada uno de los elementos formales exigidos por el artículo 180 de la misma normatividad.</w:t>
      </w:r>
    </w:p>
    <w:p w14:paraId="2BE2EBCD" w14:textId="77777777" w:rsidR="00185C7C" w:rsidRPr="003B55E4" w:rsidRDefault="00185C7C" w:rsidP="003B55E4">
      <w:pPr>
        <w:rPr>
          <w:rFonts w:cs="Arial"/>
        </w:rPr>
      </w:pPr>
    </w:p>
    <w:p w14:paraId="72DB24A5" w14:textId="77777777" w:rsidR="00CA0628" w:rsidRPr="003B55E4" w:rsidRDefault="00CA0628" w:rsidP="003B55E4">
      <w:pPr>
        <w:rPr>
          <w:rFonts w:cs="Arial"/>
          <w:lang w:val="es-ES"/>
        </w:rPr>
      </w:pPr>
      <w:r w:rsidRPr="003B55E4">
        <w:rPr>
          <w:lang w:val="es-ES"/>
        </w:rPr>
        <w:t xml:space="preserve">Sin embargo, es importante mencionar que, de la revisión de los expedientes electrónicos del </w:t>
      </w:r>
      <w:r w:rsidRPr="003B55E4">
        <w:rPr>
          <w:b/>
          <w:bCs/>
          <w:lang w:val="es-ES"/>
        </w:rPr>
        <w:t>SAIMEX</w:t>
      </w:r>
      <w:r w:rsidRPr="003B55E4">
        <w:rPr>
          <w:bCs/>
          <w:lang w:val="es-ES"/>
        </w:rPr>
        <w:t>,</w:t>
      </w:r>
      <w:r w:rsidRPr="003B55E4">
        <w:rPr>
          <w:lang w:val="es-ES"/>
        </w:rPr>
        <w:t xml:space="preserve"> se observa que </w:t>
      </w:r>
      <w:r w:rsidRPr="003B55E4">
        <w:rPr>
          <w:b/>
          <w:bCs/>
          <w:lang w:val="es-ES"/>
        </w:rPr>
        <w:t>LA PARTE RECURRENTE</w:t>
      </w:r>
      <w:r w:rsidRPr="003B55E4">
        <w:rPr>
          <w:lang w:val="es-ES"/>
        </w:rPr>
        <w:t xml:space="preserve"> no proporcionó su nombre para ser identificado, lo que en estricto sentido provoca que </w:t>
      </w:r>
      <w:r w:rsidRPr="003B55E4">
        <w:rPr>
          <w:rFonts w:cs="Arial"/>
          <w:lang w:val="es-ES"/>
        </w:rPr>
        <w:t>no</w:t>
      </w:r>
      <w:r w:rsidRPr="003B55E4">
        <w:rPr>
          <w:lang w:val="es-ES"/>
        </w:rPr>
        <w:t xml:space="preserve"> se colmen los requisitos establecidos en el artículo 180 de la Ley de Transparencia; sin embargo, el artículo 15 de </w:t>
      </w:r>
      <w:r w:rsidRPr="003B55E4">
        <w:rPr>
          <w:rFonts w:cs="Arial"/>
          <w:lang w:val="es-ES" w:eastAsia="es-MX"/>
        </w:rPr>
        <w:t xml:space="preserve">Ley de Transparencia y Acceso a la </w:t>
      </w:r>
      <w:r w:rsidRPr="003B55E4">
        <w:rPr>
          <w:rFonts w:cs="Arial"/>
          <w:lang w:val="es-ES"/>
        </w:rPr>
        <w:t>Información</w:t>
      </w:r>
      <w:r w:rsidRPr="003B55E4">
        <w:rPr>
          <w:rFonts w:cs="Arial"/>
          <w:lang w:val="es-ES" w:eastAsia="es-MX"/>
        </w:rPr>
        <w:t xml:space="preserve"> Pública del Estado de México y Municipios </w:t>
      </w:r>
      <w:r w:rsidRPr="003B55E4">
        <w:rPr>
          <w:rFonts w:cs="Arial"/>
          <w:iCs/>
          <w:lang w:val="es-ES"/>
        </w:rPr>
        <w:t xml:space="preserve">prevé que </w:t>
      </w:r>
      <w:r w:rsidRPr="003B55E4">
        <w:rPr>
          <w:lang w:val="es-ES"/>
        </w:rPr>
        <w:t xml:space="preserve">toda persona tendrá acceso a la información </w:t>
      </w:r>
      <w:r w:rsidRPr="003B55E4">
        <w:rPr>
          <w:rFonts w:cs="Arial"/>
          <w:lang w:val="es-ES"/>
        </w:rPr>
        <w:t xml:space="preserve">sin necesidad de acreditar interés alguno o justificar su utilización, de lo que se infiere que </w:t>
      </w:r>
      <w:r w:rsidRPr="003B55E4">
        <w:rPr>
          <w:rFonts w:cs="Arial"/>
          <w:b/>
          <w:u w:val="single"/>
          <w:lang w:val="es-ES"/>
        </w:rPr>
        <w:t xml:space="preserve">el nombre no es un requisito </w:t>
      </w:r>
      <w:r w:rsidRPr="003B55E4">
        <w:rPr>
          <w:rFonts w:cs="Arial"/>
          <w:b/>
          <w:iCs/>
          <w:u w:val="single"/>
          <w:lang w:val="es-ES"/>
        </w:rPr>
        <w:t>indispensable</w:t>
      </w:r>
      <w:r w:rsidRPr="003B55E4">
        <w:rPr>
          <w:rFonts w:cs="Arial"/>
          <w:lang w:val="es-ES"/>
        </w:rPr>
        <w:t xml:space="preserve"> para que las y los ciudadanos ejerzan el derecho de acceso a la información pública. </w:t>
      </w:r>
    </w:p>
    <w:p w14:paraId="5C19C96C" w14:textId="77777777" w:rsidR="00CA0628" w:rsidRPr="003B55E4" w:rsidRDefault="00CA0628" w:rsidP="003B55E4">
      <w:pPr>
        <w:rPr>
          <w:rFonts w:cs="Arial"/>
          <w:sz w:val="24"/>
          <w:szCs w:val="24"/>
          <w:lang w:val="es-ES"/>
        </w:rPr>
      </w:pPr>
    </w:p>
    <w:p w14:paraId="64511B42" w14:textId="77777777" w:rsidR="00CA0628" w:rsidRPr="003B55E4" w:rsidRDefault="00CA0628" w:rsidP="003B55E4">
      <w:pPr>
        <w:rPr>
          <w:lang w:val="es-ES"/>
        </w:rPr>
      </w:pPr>
      <w:r w:rsidRPr="003B55E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3B55E4">
        <w:rPr>
          <w:lang w:val="es-ES"/>
        </w:rPr>
        <w:lastRenderedPageBreak/>
        <w:t xml:space="preserve">establece que cuando el recurso de revisión se interponga de manera electrónica no será indispensable que contenga algunos requisitos, entre ellos, el nombre de </w:t>
      </w:r>
      <w:r w:rsidRPr="003B55E4">
        <w:rPr>
          <w:b/>
          <w:bCs/>
          <w:lang w:val="es-ES"/>
        </w:rPr>
        <w:t>LA PARTE RECURRENTE</w:t>
      </w:r>
      <w:r w:rsidRPr="003B55E4">
        <w:rPr>
          <w:b/>
          <w:lang w:val="es-ES"/>
        </w:rPr>
        <w:t>;</w:t>
      </w:r>
      <w:r w:rsidRPr="003B55E4">
        <w:rPr>
          <w:lang w:val="es-ES"/>
        </w:rPr>
        <w:t xml:space="preserve"> por lo que, en el presente caso, al haber sido presentado el recurso de revisión vía </w:t>
      </w:r>
      <w:r w:rsidRPr="003B55E4">
        <w:rPr>
          <w:b/>
          <w:bCs/>
          <w:lang w:val="es-ES"/>
        </w:rPr>
        <w:t>SAIMEX</w:t>
      </w:r>
      <w:r w:rsidRPr="003B55E4">
        <w:rPr>
          <w:lang w:val="es-ES"/>
        </w:rPr>
        <w:t>, dicho requisito resulta innecesario.</w:t>
      </w:r>
    </w:p>
    <w:p w14:paraId="168FA9D1" w14:textId="77777777" w:rsidR="00CA0628" w:rsidRPr="003B55E4" w:rsidRDefault="00CA0628" w:rsidP="003B55E4">
      <w:pPr>
        <w:spacing w:after="160" w:line="259" w:lineRule="auto"/>
        <w:jc w:val="left"/>
        <w:rPr>
          <w:rFonts w:ascii="Calibri" w:eastAsia="Calibri" w:hAnsi="Calibri"/>
          <w:szCs w:val="22"/>
          <w:lang w:eastAsia="en-US"/>
        </w:rPr>
      </w:pPr>
    </w:p>
    <w:p w14:paraId="457548E9" w14:textId="3F7AF03B" w:rsidR="00C71CEF" w:rsidRPr="003B55E4" w:rsidRDefault="00C71CEF" w:rsidP="003B55E4">
      <w:pPr>
        <w:pStyle w:val="Ttulo2"/>
      </w:pPr>
      <w:bookmarkStart w:id="30" w:name="_Toc207221184"/>
      <w:r w:rsidRPr="003B55E4">
        <w:t>SEGUNDO. Estudio de Fondo</w:t>
      </w:r>
      <w:bookmarkEnd w:id="30"/>
    </w:p>
    <w:p w14:paraId="2A308F59" w14:textId="0FF373F0" w:rsidR="00C049E2" w:rsidRPr="003B55E4" w:rsidRDefault="00C71CEF" w:rsidP="003B55E4">
      <w:pPr>
        <w:pStyle w:val="Ttulo3"/>
      </w:pPr>
      <w:bookmarkStart w:id="31" w:name="_Toc207221185"/>
      <w:r w:rsidRPr="003B55E4">
        <w:t>a</w:t>
      </w:r>
      <w:r w:rsidR="00C049E2" w:rsidRPr="003B55E4">
        <w:t>) Mandato de transparencia y responsabilidad del Sujeto Obligado</w:t>
      </w:r>
      <w:bookmarkEnd w:id="31"/>
    </w:p>
    <w:p w14:paraId="6901A889" w14:textId="59EEDAE1" w:rsidR="00C049E2" w:rsidRPr="003B55E4" w:rsidRDefault="00C049E2" w:rsidP="003B55E4">
      <w:pPr>
        <w:rPr>
          <w:rFonts w:eastAsia="Palatino Linotype"/>
        </w:rPr>
      </w:pPr>
      <w:r w:rsidRPr="003B55E4">
        <w:rPr>
          <w:rFonts w:eastAsia="Palatino Linotype"/>
        </w:rPr>
        <w:t xml:space="preserve">El </w:t>
      </w:r>
      <w:r w:rsidR="00717E59" w:rsidRPr="003B55E4">
        <w:rPr>
          <w:rFonts w:eastAsia="Palatino Linotype"/>
        </w:rPr>
        <w:t>d</w:t>
      </w:r>
      <w:r w:rsidRPr="003B55E4">
        <w:rPr>
          <w:rFonts w:eastAsia="Palatino Linotype"/>
        </w:rPr>
        <w:t xml:space="preserve">erecho de </w:t>
      </w:r>
      <w:r w:rsidR="00717E59" w:rsidRPr="003B55E4">
        <w:rPr>
          <w:rFonts w:eastAsia="Palatino Linotype"/>
        </w:rPr>
        <w:t>a</w:t>
      </w:r>
      <w:r w:rsidRPr="003B55E4">
        <w:rPr>
          <w:rFonts w:eastAsia="Palatino Linotype"/>
        </w:rPr>
        <w:t xml:space="preserve">cceso a la </w:t>
      </w:r>
      <w:r w:rsidR="00717E59" w:rsidRPr="003B55E4">
        <w:rPr>
          <w:rFonts w:eastAsia="Palatino Linotype"/>
        </w:rPr>
        <w:t>i</w:t>
      </w:r>
      <w:r w:rsidRPr="003B55E4">
        <w:rPr>
          <w:rFonts w:eastAsia="Palatino Linotype"/>
        </w:rPr>
        <w:t xml:space="preserve">nformación </w:t>
      </w:r>
      <w:r w:rsidR="00717E59" w:rsidRPr="003B55E4">
        <w:rPr>
          <w:rFonts w:eastAsia="Palatino Linotype"/>
        </w:rPr>
        <w:t>p</w:t>
      </w:r>
      <w:r w:rsidRPr="003B55E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B55E4">
        <w:rPr>
          <w:rFonts w:eastAsia="Palatino Linotype"/>
        </w:rPr>
        <w:t>:</w:t>
      </w:r>
    </w:p>
    <w:p w14:paraId="7FAB8D32" w14:textId="77777777" w:rsidR="00C049E2" w:rsidRPr="003B55E4" w:rsidRDefault="00C049E2" w:rsidP="003B55E4">
      <w:pPr>
        <w:rPr>
          <w:rFonts w:eastAsia="Palatino Linotype"/>
        </w:rPr>
      </w:pPr>
    </w:p>
    <w:p w14:paraId="05320813" w14:textId="77777777" w:rsidR="00C049E2" w:rsidRPr="003B55E4" w:rsidRDefault="00C049E2" w:rsidP="003B55E4">
      <w:pPr>
        <w:pStyle w:val="Puesto"/>
        <w:rPr>
          <w:rFonts w:eastAsia="Palatino Linotype"/>
          <w:b/>
        </w:rPr>
      </w:pPr>
      <w:r w:rsidRPr="003B55E4">
        <w:rPr>
          <w:rFonts w:eastAsia="Palatino Linotype"/>
          <w:b/>
        </w:rPr>
        <w:t>Constitución Política de los Estados Unidos Mexicanos</w:t>
      </w:r>
    </w:p>
    <w:p w14:paraId="6B6C67B6" w14:textId="77777777" w:rsidR="00C049E2" w:rsidRPr="003B55E4" w:rsidRDefault="00C049E2" w:rsidP="003B55E4">
      <w:pPr>
        <w:pStyle w:val="Puesto"/>
        <w:rPr>
          <w:rFonts w:eastAsia="Palatino Linotype"/>
          <w:b/>
        </w:rPr>
      </w:pPr>
      <w:r w:rsidRPr="003B55E4">
        <w:rPr>
          <w:rFonts w:eastAsia="Palatino Linotype"/>
        </w:rPr>
        <w:t>“</w:t>
      </w:r>
      <w:r w:rsidRPr="003B55E4">
        <w:rPr>
          <w:rFonts w:eastAsia="Palatino Linotype"/>
          <w:b/>
        </w:rPr>
        <w:t>Artículo 6.</w:t>
      </w:r>
    </w:p>
    <w:p w14:paraId="38D3B4C4" w14:textId="77777777" w:rsidR="00C049E2" w:rsidRPr="003B55E4" w:rsidRDefault="00C049E2" w:rsidP="003B55E4">
      <w:pPr>
        <w:pStyle w:val="Puesto"/>
        <w:rPr>
          <w:rFonts w:eastAsia="Palatino Linotype"/>
        </w:rPr>
      </w:pPr>
      <w:r w:rsidRPr="003B55E4">
        <w:rPr>
          <w:rFonts w:eastAsia="Palatino Linotype"/>
        </w:rPr>
        <w:t>(…)</w:t>
      </w:r>
    </w:p>
    <w:p w14:paraId="2CCAA297" w14:textId="6602827B" w:rsidR="00C049E2" w:rsidRPr="003B55E4" w:rsidRDefault="00C049E2" w:rsidP="003B55E4">
      <w:pPr>
        <w:pStyle w:val="Puesto"/>
        <w:rPr>
          <w:rFonts w:eastAsia="Palatino Linotype"/>
        </w:rPr>
      </w:pPr>
      <w:r w:rsidRPr="003B55E4">
        <w:rPr>
          <w:rFonts w:eastAsia="Palatino Linotype"/>
        </w:rPr>
        <w:t>Para efectos de lo dispuesto en el presente artículo se observará lo siguiente:</w:t>
      </w:r>
    </w:p>
    <w:p w14:paraId="74CC3718" w14:textId="77777777" w:rsidR="00C049E2" w:rsidRPr="003B55E4" w:rsidRDefault="00C049E2" w:rsidP="003B55E4">
      <w:pPr>
        <w:pStyle w:val="Puesto"/>
        <w:rPr>
          <w:rFonts w:eastAsia="Palatino Linotype"/>
        </w:rPr>
      </w:pPr>
      <w:r w:rsidRPr="003B55E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3B55E4" w:rsidRDefault="00C049E2" w:rsidP="003B55E4">
      <w:pPr>
        <w:pStyle w:val="Puesto"/>
        <w:rPr>
          <w:rFonts w:eastAsia="Palatino Linotype"/>
        </w:rPr>
      </w:pPr>
      <w:r w:rsidRPr="003B55E4">
        <w:rPr>
          <w:rFonts w:eastAsia="Palatino Linotype"/>
        </w:rPr>
        <w:t xml:space="preserve">I. </w:t>
      </w:r>
      <w:r w:rsidRPr="003B55E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3B55E4" w:rsidRDefault="00C049E2" w:rsidP="003B55E4">
      <w:pPr>
        <w:pStyle w:val="Puesto"/>
        <w:rPr>
          <w:rFonts w:eastAsia="Palatino Linotype"/>
        </w:rPr>
      </w:pPr>
    </w:p>
    <w:p w14:paraId="504F12DB" w14:textId="77777777" w:rsidR="00C049E2" w:rsidRPr="003B55E4" w:rsidRDefault="00C049E2" w:rsidP="003B55E4">
      <w:pPr>
        <w:pStyle w:val="Puesto"/>
        <w:rPr>
          <w:rFonts w:eastAsia="Palatino Linotype"/>
          <w:b/>
        </w:rPr>
      </w:pPr>
      <w:r w:rsidRPr="003B55E4">
        <w:rPr>
          <w:rFonts w:eastAsia="Palatino Linotype"/>
          <w:b/>
        </w:rPr>
        <w:t>Constitución Política del Estado Libre y Soberano de México</w:t>
      </w:r>
    </w:p>
    <w:p w14:paraId="04932D29" w14:textId="77777777" w:rsidR="00C049E2" w:rsidRPr="003B55E4" w:rsidRDefault="00C049E2" w:rsidP="003B55E4">
      <w:pPr>
        <w:pStyle w:val="Puesto"/>
        <w:rPr>
          <w:rFonts w:eastAsia="Palatino Linotype"/>
          <w:b/>
        </w:rPr>
      </w:pPr>
      <w:r w:rsidRPr="003B55E4">
        <w:rPr>
          <w:rFonts w:eastAsia="Palatino Linotype"/>
        </w:rPr>
        <w:t>“</w:t>
      </w:r>
      <w:r w:rsidRPr="003B55E4">
        <w:rPr>
          <w:rFonts w:eastAsia="Palatino Linotype"/>
          <w:b/>
        </w:rPr>
        <w:t xml:space="preserve">Artículo 5.- </w:t>
      </w:r>
    </w:p>
    <w:p w14:paraId="1D3829F4" w14:textId="77777777" w:rsidR="00C049E2" w:rsidRPr="003B55E4" w:rsidRDefault="00C049E2" w:rsidP="003B55E4">
      <w:pPr>
        <w:pStyle w:val="Puesto"/>
        <w:rPr>
          <w:rFonts w:eastAsia="Palatino Linotype"/>
        </w:rPr>
      </w:pPr>
      <w:r w:rsidRPr="003B55E4">
        <w:rPr>
          <w:rFonts w:eastAsia="Palatino Linotype"/>
        </w:rPr>
        <w:t>(…)</w:t>
      </w:r>
    </w:p>
    <w:p w14:paraId="0EAE47FD" w14:textId="77777777" w:rsidR="00C049E2" w:rsidRPr="003B55E4" w:rsidRDefault="00C049E2" w:rsidP="003B55E4">
      <w:pPr>
        <w:pStyle w:val="Puesto"/>
        <w:rPr>
          <w:rFonts w:eastAsia="Palatino Linotype"/>
        </w:rPr>
      </w:pPr>
      <w:r w:rsidRPr="003B55E4">
        <w:rPr>
          <w:rFonts w:eastAsia="Palatino Linotype"/>
        </w:rPr>
        <w:lastRenderedPageBreak/>
        <w:t>El derecho a la información será garantizado por el Estado. La ley establecerá las previsiones que permitan asegurar la protección, el respeto y la difusión de este derecho.</w:t>
      </w:r>
    </w:p>
    <w:p w14:paraId="4F0C804A" w14:textId="77777777" w:rsidR="00C049E2" w:rsidRPr="003B55E4" w:rsidRDefault="00C049E2" w:rsidP="003B55E4">
      <w:pPr>
        <w:pStyle w:val="Puesto"/>
        <w:rPr>
          <w:rFonts w:eastAsia="Palatino Linotype"/>
        </w:rPr>
      </w:pPr>
      <w:r w:rsidRPr="003B55E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B55E4" w:rsidRDefault="00C049E2" w:rsidP="003B55E4">
      <w:pPr>
        <w:pStyle w:val="Puesto"/>
        <w:rPr>
          <w:rFonts w:eastAsia="Palatino Linotype"/>
        </w:rPr>
      </w:pPr>
      <w:r w:rsidRPr="003B55E4">
        <w:rPr>
          <w:rFonts w:eastAsia="Palatino Linotype"/>
        </w:rPr>
        <w:t>Este derecho se regirá por los principios y bases siguientes:</w:t>
      </w:r>
    </w:p>
    <w:p w14:paraId="4A3E8CBA" w14:textId="77777777" w:rsidR="00C049E2" w:rsidRPr="003B55E4" w:rsidRDefault="00C049E2" w:rsidP="003B55E4">
      <w:pPr>
        <w:pStyle w:val="Puesto"/>
        <w:rPr>
          <w:rFonts w:eastAsia="Palatino Linotype"/>
        </w:rPr>
      </w:pPr>
      <w:r w:rsidRPr="003B55E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3B55E4" w:rsidRDefault="00C049E2" w:rsidP="003B55E4">
      <w:pPr>
        <w:rPr>
          <w:rFonts w:eastAsia="Palatino Linotype"/>
          <w:b/>
          <w:i/>
        </w:rPr>
      </w:pPr>
    </w:p>
    <w:p w14:paraId="6FC1BB3B" w14:textId="3BF4A33D" w:rsidR="00C049E2" w:rsidRPr="003B55E4" w:rsidRDefault="00717E59" w:rsidP="003B55E4">
      <w:pPr>
        <w:rPr>
          <w:rFonts w:eastAsia="Palatino Linotype"/>
          <w:i/>
        </w:rPr>
      </w:pPr>
      <w:r w:rsidRPr="003B55E4">
        <w:rPr>
          <w:rFonts w:eastAsia="Palatino Linotype"/>
        </w:rPr>
        <w:t xml:space="preserve">Asimismo, </w:t>
      </w:r>
      <w:r w:rsidR="00C049E2" w:rsidRPr="003B55E4">
        <w:rPr>
          <w:rFonts w:eastAsia="Palatino Linotype"/>
        </w:rPr>
        <w:t>el artículo 150 de la Ley de Transparencia y Acceso a la Información Pública del Estado de México y Municipios</w:t>
      </w:r>
      <w:r w:rsidR="00057B2D" w:rsidRPr="003B55E4">
        <w:rPr>
          <w:rFonts w:eastAsia="Palatino Linotype"/>
        </w:rPr>
        <w:t xml:space="preserve"> </w:t>
      </w:r>
      <w:r w:rsidR="00E9335C" w:rsidRPr="003B55E4">
        <w:rPr>
          <w:rFonts w:eastAsia="Palatino Linotype"/>
        </w:rPr>
        <w:t xml:space="preserve">indica </w:t>
      </w:r>
      <w:r w:rsidR="00057B2D" w:rsidRPr="003B55E4">
        <w:rPr>
          <w:rFonts w:eastAsia="Palatino Linotype"/>
        </w:rPr>
        <w:t>que</w:t>
      </w:r>
      <w:r w:rsidR="00C049E2" w:rsidRPr="003B55E4">
        <w:rPr>
          <w:rFonts w:eastAsia="Palatino Linotype"/>
        </w:rPr>
        <w:t xml:space="preserve"> la solicitud es la garantía primaria del Derecho de Acceso a la Información, además, establece que se regirá </w:t>
      </w:r>
      <w:r w:rsidR="00C049E2" w:rsidRPr="003B55E4">
        <w:rPr>
          <w:rFonts w:eastAsia="Palatino Linotype"/>
          <w:i/>
        </w:rPr>
        <w:t>por los principios de simplicidad, rapidez</w:t>
      </w:r>
      <w:r w:rsidR="005F65B7" w:rsidRPr="003B55E4">
        <w:rPr>
          <w:rFonts w:eastAsia="Palatino Linotype"/>
          <w:i/>
        </w:rPr>
        <w:t>,</w:t>
      </w:r>
      <w:r w:rsidR="00C049E2" w:rsidRPr="003B55E4">
        <w:rPr>
          <w:rFonts w:eastAsia="Palatino Linotype"/>
          <w:i/>
        </w:rPr>
        <w:t xml:space="preserve"> gratuidad del procedimiento, auxilio y orientación a los particulare</w:t>
      </w:r>
      <w:r w:rsidR="001A58B3" w:rsidRPr="003B55E4">
        <w:rPr>
          <w:rFonts w:eastAsia="Palatino Linotype"/>
          <w:i/>
        </w:rPr>
        <w:t>s.</w:t>
      </w:r>
    </w:p>
    <w:p w14:paraId="033466A6" w14:textId="77777777" w:rsidR="001A58B3" w:rsidRPr="003B55E4" w:rsidRDefault="001A58B3" w:rsidP="003B55E4">
      <w:pPr>
        <w:rPr>
          <w:rFonts w:eastAsia="Palatino Linotype"/>
          <w:i/>
        </w:rPr>
      </w:pPr>
    </w:p>
    <w:p w14:paraId="04ADA10B" w14:textId="574A944A" w:rsidR="001A58B3" w:rsidRPr="003B55E4" w:rsidRDefault="00233F17" w:rsidP="003B55E4">
      <w:pPr>
        <w:rPr>
          <w:rFonts w:eastAsia="Palatino Linotype" w:cs="Palatino Linotype"/>
          <w:i/>
          <w:szCs w:val="22"/>
        </w:rPr>
      </w:pPr>
      <w:r w:rsidRPr="003B55E4">
        <w:rPr>
          <w:rFonts w:eastAsia="Palatino Linotype" w:cs="Palatino Linotype"/>
        </w:rPr>
        <w:t xml:space="preserve">Por su parte, el artículo 4 de </w:t>
      </w:r>
      <w:r w:rsidR="001A58B3" w:rsidRPr="003B55E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B55E4">
        <w:rPr>
          <w:rFonts w:eastAsia="Palatino Linotype" w:cs="Palatino Linotype"/>
        </w:rPr>
        <w:t>.</w:t>
      </w:r>
    </w:p>
    <w:p w14:paraId="1407DBB8" w14:textId="77777777" w:rsidR="001A58B3" w:rsidRPr="003B55E4" w:rsidRDefault="001A58B3" w:rsidP="003B55E4">
      <w:pPr>
        <w:rPr>
          <w:rFonts w:eastAsia="Palatino Linotype" w:cs="Palatino Linotype"/>
        </w:rPr>
      </w:pPr>
    </w:p>
    <w:p w14:paraId="7552AA79" w14:textId="5C52E4A4" w:rsidR="001A58B3" w:rsidRPr="003B55E4" w:rsidRDefault="001A58B3" w:rsidP="003B55E4">
      <w:pPr>
        <w:rPr>
          <w:rFonts w:eastAsia="Palatino Linotype" w:cs="Palatino Linotype"/>
        </w:rPr>
      </w:pPr>
      <w:r w:rsidRPr="003B55E4">
        <w:rPr>
          <w:rFonts w:eastAsia="Palatino Linotype" w:cs="Palatino Linotype"/>
        </w:rPr>
        <w:t xml:space="preserve">Esto es, que los Sujetos Obligados </w:t>
      </w:r>
      <w:r w:rsidR="00FA5957" w:rsidRPr="003B55E4">
        <w:rPr>
          <w:rFonts w:eastAsia="Palatino Linotype" w:cs="Palatino Linotype"/>
        </w:rPr>
        <w:t>deben</w:t>
      </w:r>
      <w:r w:rsidRPr="003B55E4">
        <w:rPr>
          <w:rFonts w:eastAsia="Palatino Linotype" w:cs="Palatino Linotype"/>
        </w:rPr>
        <w:t xml:space="preserve"> atender las solicitudes de acceso a la información pública que se les </w:t>
      </w:r>
      <w:r w:rsidR="00FA5957" w:rsidRPr="003B55E4">
        <w:rPr>
          <w:rFonts w:eastAsia="Palatino Linotype" w:cs="Palatino Linotype"/>
        </w:rPr>
        <w:t>sean realizadas,</w:t>
      </w:r>
      <w:r w:rsidRPr="003B55E4">
        <w:rPr>
          <w:rFonts w:eastAsia="Palatino Linotype" w:cs="Palatino Linotype"/>
        </w:rPr>
        <w:t xml:space="preserve"> y proporcionar la información pública que obre en su poder</w:t>
      </w:r>
      <w:r w:rsidR="00FA5957" w:rsidRPr="003B55E4">
        <w:rPr>
          <w:rFonts w:eastAsia="Palatino Linotype" w:cs="Palatino Linotype"/>
        </w:rPr>
        <w:t>,</w:t>
      </w:r>
      <w:r w:rsidRPr="003B55E4">
        <w:rPr>
          <w:rFonts w:eastAsia="Palatino Linotype" w:cs="Palatino Linotype"/>
        </w:rPr>
        <w:t xml:space="preserve"> </w:t>
      </w:r>
      <w:r w:rsidRPr="003B55E4">
        <w:rPr>
          <w:rFonts w:eastAsia="Palatino Linotype" w:cs="Palatino Linotype"/>
        </w:rPr>
        <w:lastRenderedPageBreak/>
        <w:t xml:space="preserve">conforme </w:t>
      </w:r>
      <w:r w:rsidR="00FA5957" w:rsidRPr="003B55E4">
        <w:rPr>
          <w:rFonts w:eastAsia="Palatino Linotype" w:cs="Palatino Linotype"/>
        </w:rPr>
        <w:t>a</w:t>
      </w:r>
      <w:r w:rsidRPr="003B55E4">
        <w:rPr>
          <w:rFonts w:eastAsia="Palatino Linotype" w:cs="Palatino Linotype"/>
        </w:rPr>
        <w:t xml:space="preserve">l estado </w:t>
      </w:r>
      <w:r w:rsidR="00FA5957" w:rsidRPr="003B55E4">
        <w:rPr>
          <w:rFonts w:eastAsia="Palatino Linotype" w:cs="Palatino Linotype"/>
        </w:rPr>
        <w:t xml:space="preserve">en </w:t>
      </w:r>
      <w:r w:rsidRPr="003B55E4">
        <w:rPr>
          <w:rFonts w:eastAsia="Palatino Linotype" w:cs="Palatino Linotype"/>
        </w:rPr>
        <w:t>que se encuentr</w:t>
      </w:r>
      <w:r w:rsidR="00FA5957" w:rsidRPr="003B55E4">
        <w:rPr>
          <w:rFonts w:eastAsia="Palatino Linotype" w:cs="Palatino Linotype"/>
        </w:rPr>
        <w:t>e, sin que sea necesario</w:t>
      </w:r>
      <w:r w:rsidRPr="003B55E4">
        <w:rPr>
          <w:rFonts w:eastAsia="Palatino Linotype" w:cs="Palatino Linotype"/>
        </w:rPr>
        <w:t xml:space="preserve"> </w:t>
      </w:r>
      <w:r w:rsidR="00FA5957" w:rsidRPr="003B55E4">
        <w:rPr>
          <w:rFonts w:eastAsia="Palatino Linotype" w:cs="Palatino Linotype"/>
        </w:rPr>
        <w:t>procesar</w:t>
      </w:r>
      <w:r w:rsidRPr="003B55E4">
        <w:rPr>
          <w:rFonts w:eastAsia="Palatino Linotype" w:cs="Palatino Linotype"/>
        </w:rPr>
        <w:t xml:space="preserve"> la misma, ni presentarla conforme al interés del solicitante; </w:t>
      </w:r>
      <w:r w:rsidR="00FA5957" w:rsidRPr="003B55E4">
        <w:rPr>
          <w:rFonts w:eastAsia="Palatino Linotype" w:cs="Palatino Linotype"/>
        </w:rPr>
        <w:t>tal y como</w:t>
      </w:r>
      <w:r w:rsidRPr="003B55E4">
        <w:rPr>
          <w:rFonts w:eastAsia="Palatino Linotype" w:cs="Palatino Linotype"/>
        </w:rPr>
        <w:t xml:space="preserve"> lo establece el artículo 12 de la Ley de Transparencia y Acceso a la Información Pública del Estado de México y Municipios</w:t>
      </w:r>
      <w:r w:rsidR="00970EB3" w:rsidRPr="003B55E4">
        <w:rPr>
          <w:rFonts w:eastAsia="Palatino Linotype" w:cs="Palatino Linotype"/>
        </w:rPr>
        <w:t>.</w:t>
      </w:r>
    </w:p>
    <w:p w14:paraId="73245195" w14:textId="77777777" w:rsidR="00970EB3" w:rsidRPr="003B55E4" w:rsidRDefault="00970EB3" w:rsidP="003B55E4">
      <w:pPr>
        <w:rPr>
          <w:rFonts w:eastAsia="Palatino Linotype" w:cs="Palatino Linotype"/>
        </w:rPr>
      </w:pPr>
    </w:p>
    <w:p w14:paraId="7F62D4DF" w14:textId="775730E1" w:rsidR="001A58B3" w:rsidRPr="003B55E4" w:rsidRDefault="001A58B3" w:rsidP="003B55E4">
      <w:pPr>
        <w:rPr>
          <w:rFonts w:eastAsia="Palatino Linotype" w:cs="Palatino Linotype"/>
        </w:rPr>
      </w:pPr>
      <w:r w:rsidRPr="003B55E4">
        <w:rPr>
          <w:rFonts w:eastAsia="Palatino Linotype" w:cs="Palatino Linotype"/>
        </w:rPr>
        <w:t>Es decir, que todo sujeto obligado que genere, recopile, administre, procese, archive, posea o conserven, son responsables de la misma</w:t>
      </w:r>
      <w:r w:rsidR="00970EB3" w:rsidRPr="003B55E4">
        <w:rPr>
          <w:rFonts w:eastAsia="Palatino Linotype" w:cs="Palatino Linotype"/>
        </w:rPr>
        <w:t>,</w:t>
      </w:r>
      <w:r w:rsidRPr="003B55E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B55E4">
        <w:rPr>
          <w:rFonts w:eastAsia="Palatino Linotype" w:cs="Palatino Linotype"/>
        </w:rPr>
        <w:t>o</w:t>
      </w:r>
      <w:r w:rsidRPr="003B55E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B55E4" w:rsidRDefault="001A58B3" w:rsidP="003B55E4">
      <w:pPr>
        <w:rPr>
          <w:rFonts w:eastAsia="Palatino Linotype" w:cs="Palatino Linotype"/>
        </w:rPr>
      </w:pPr>
    </w:p>
    <w:p w14:paraId="04E42DFE" w14:textId="573F1198" w:rsidR="001A58B3" w:rsidRPr="003B55E4" w:rsidRDefault="001A58B3" w:rsidP="003B55E4">
      <w:pPr>
        <w:rPr>
          <w:rFonts w:eastAsia="Palatino Linotype" w:cs="Palatino Linotype"/>
        </w:rPr>
      </w:pPr>
      <w:r w:rsidRPr="003B55E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B55E4">
        <w:rPr>
          <w:rFonts w:eastAsia="Palatino Linotype" w:cs="Palatino Linotype"/>
        </w:rPr>
        <w:t>, s</w:t>
      </w:r>
      <w:r w:rsidRPr="003B55E4">
        <w:rPr>
          <w:rFonts w:eastAsia="Palatino Linotype" w:cs="Palatino Linotype"/>
        </w:rPr>
        <w:t xml:space="preserve">iempre y cuando no se trate de información reservada o </w:t>
      </w:r>
      <w:r w:rsidR="00331F35" w:rsidRPr="003B55E4">
        <w:rPr>
          <w:rFonts w:eastAsia="Palatino Linotype" w:cs="Palatino Linotype"/>
        </w:rPr>
        <w:t>confidencial.</w:t>
      </w:r>
    </w:p>
    <w:p w14:paraId="40C5219F" w14:textId="77777777" w:rsidR="001A58B3" w:rsidRPr="003B55E4" w:rsidRDefault="001A58B3" w:rsidP="003B55E4">
      <w:pPr>
        <w:rPr>
          <w:rFonts w:eastAsia="Palatino Linotype" w:cs="Palatino Linotype"/>
        </w:rPr>
      </w:pPr>
    </w:p>
    <w:p w14:paraId="2E629608" w14:textId="01727E15" w:rsidR="00C049E2" w:rsidRPr="003B55E4" w:rsidRDefault="006067C7" w:rsidP="003B55E4">
      <w:pPr>
        <w:rPr>
          <w:rFonts w:eastAsia="Palatino Linotype"/>
        </w:rPr>
      </w:pPr>
      <w:bookmarkStart w:id="32" w:name="_heading=h.2s8eyo1" w:colFirst="0" w:colLast="0"/>
      <w:bookmarkEnd w:id="32"/>
      <w:r w:rsidRPr="003B55E4">
        <w:rPr>
          <w:rFonts w:eastAsia="Palatino Linotype"/>
        </w:rPr>
        <w:t>Con base en lo anterior</w:t>
      </w:r>
      <w:r w:rsidR="00B22A80" w:rsidRPr="003B55E4">
        <w:rPr>
          <w:rFonts w:eastAsia="Palatino Linotype"/>
        </w:rPr>
        <w:t>, se considera que</w:t>
      </w:r>
      <w:r w:rsidR="00C049E2" w:rsidRPr="003B55E4">
        <w:rPr>
          <w:rFonts w:eastAsia="Palatino Linotype"/>
        </w:rPr>
        <w:t xml:space="preserve"> </w:t>
      </w:r>
      <w:r w:rsidR="00B22A80" w:rsidRPr="003B55E4">
        <w:rPr>
          <w:rFonts w:eastAsia="Palatino Linotype"/>
          <w:b/>
          <w:bCs/>
        </w:rPr>
        <w:t>EL</w:t>
      </w:r>
      <w:r w:rsidR="00C049E2" w:rsidRPr="003B55E4">
        <w:rPr>
          <w:rFonts w:eastAsia="Palatino Linotype"/>
        </w:rPr>
        <w:t xml:space="preserve"> </w:t>
      </w:r>
      <w:r w:rsidR="00C049E2" w:rsidRPr="003B55E4">
        <w:rPr>
          <w:rFonts w:eastAsia="Palatino Linotype"/>
          <w:b/>
        </w:rPr>
        <w:t>SUJETO OBLIGADO</w:t>
      </w:r>
      <w:r w:rsidR="00C049E2" w:rsidRPr="003B55E4">
        <w:rPr>
          <w:rFonts w:eastAsia="Palatino Linotype"/>
        </w:rPr>
        <w:t xml:space="preserve"> </w:t>
      </w:r>
      <w:r w:rsidR="00B22A80" w:rsidRPr="003B55E4">
        <w:rPr>
          <w:rFonts w:eastAsia="Palatino Linotype"/>
        </w:rPr>
        <w:t xml:space="preserve">se </w:t>
      </w:r>
      <w:r w:rsidR="00717E59" w:rsidRPr="003B55E4">
        <w:rPr>
          <w:rFonts w:eastAsia="Palatino Linotype"/>
        </w:rPr>
        <w:t>encontraba</w:t>
      </w:r>
      <w:r w:rsidR="00B22A80" w:rsidRPr="003B55E4">
        <w:rPr>
          <w:rFonts w:eastAsia="Palatino Linotype"/>
        </w:rPr>
        <w:t xml:space="preserve"> compelido a</w:t>
      </w:r>
      <w:r w:rsidR="00C049E2" w:rsidRPr="003B55E4">
        <w:rPr>
          <w:rFonts w:eastAsia="Palatino Linotype"/>
        </w:rPr>
        <w:t xml:space="preserve"> atender la solicitud de acceso a la información </w:t>
      </w:r>
      <w:r w:rsidR="00B22A80" w:rsidRPr="003B55E4">
        <w:rPr>
          <w:rFonts w:eastAsia="Palatino Linotype"/>
        </w:rPr>
        <w:t xml:space="preserve">realizada por </w:t>
      </w:r>
      <w:r w:rsidR="00B22A80" w:rsidRPr="003B55E4">
        <w:rPr>
          <w:rFonts w:eastAsia="Palatino Linotype"/>
          <w:b/>
          <w:bCs/>
        </w:rPr>
        <w:t>LA PARTE RECURRENTE</w:t>
      </w:r>
      <w:r w:rsidR="00331F35" w:rsidRPr="003B55E4">
        <w:rPr>
          <w:rFonts w:eastAsia="Palatino Linotype"/>
        </w:rPr>
        <w:t>.</w:t>
      </w:r>
    </w:p>
    <w:p w14:paraId="1611F147" w14:textId="77777777" w:rsidR="00BD5A7C" w:rsidRPr="003B55E4" w:rsidRDefault="00BD5A7C" w:rsidP="003B55E4">
      <w:pPr>
        <w:rPr>
          <w:rFonts w:eastAsia="Palatino Linotype"/>
        </w:rPr>
      </w:pPr>
    </w:p>
    <w:p w14:paraId="51A0E8B4" w14:textId="676DCA47" w:rsidR="00664420" w:rsidRPr="003B55E4" w:rsidRDefault="00C71CEF" w:rsidP="003B55E4">
      <w:pPr>
        <w:pStyle w:val="Ttulo3"/>
        <w:rPr>
          <w:rFonts w:eastAsia="Calibri"/>
          <w:lang w:eastAsia="es-ES_tradnl"/>
        </w:rPr>
      </w:pPr>
      <w:bookmarkStart w:id="33" w:name="_Toc207221186"/>
      <w:r w:rsidRPr="003B55E4">
        <w:rPr>
          <w:rFonts w:eastAsia="Calibri"/>
          <w:lang w:eastAsia="es-ES_tradnl"/>
        </w:rPr>
        <w:t>b)</w:t>
      </w:r>
      <w:r w:rsidR="00A53315" w:rsidRPr="003B55E4">
        <w:rPr>
          <w:rFonts w:eastAsia="Calibri"/>
          <w:lang w:eastAsia="es-ES_tradnl"/>
        </w:rPr>
        <w:t xml:space="preserve"> </w:t>
      </w:r>
      <w:r w:rsidR="00A21A20" w:rsidRPr="003B55E4">
        <w:rPr>
          <w:rFonts w:eastAsia="Calibri"/>
          <w:lang w:eastAsia="es-ES_tradnl"/>
        </w:rPr>
        <w:t>Controversia a resolver</w:t>
      </w:r>
      <w:bookmarkEnd w:id="33"/>
    </w:p>
    <w:p w14:paraId="612ED0EF" w14:textId="58DD1560" w:rsidR="001B5267" w:rsidRPr="003B55E4" w:rsidRDefault="00664420" w:rsidP="003B55E4">
      <w:pPr>
        <w:rPr>
          <w:rFonts w:eastAsia="Calibri"/>
          <w:lang w:eastAsia="es-ES_tradnl"/>
        </w:rPr>
      </w:pPr>
      <w:r w:rsidRPr="003B55E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B55E4">
        <w:rPr>
          <w:rFonts w:eastAsia="Calibri"/>
          <w:b/>
          <w:bCs/>
          <w:lang w:eastAsia="es-ES_tradnl"/>
        </w:rPr>
        <w:t>LA PARTE RECURRENTE</w:t>
      </w:r>
      <w:r w:rsidR="004565C2" w:rsidRPr="003B55E4">
        <w:rPr>
          <w:rFonts w:eastAsia="Calibri"/>
          <w:lang w:eastAsia="es-ES_tradnl"/>
        </w:rPr>
        <w:t xml:space="preserve"> solicitó</w:t>
      </w:r>
      <w:r w:rsidR="001B5267" w:rsidRPr="003B55E4">
        <w:rPr>
          <w:rFonts w:eastAsia="Calibri"/>
          <w:lang w:eastAsia="es-ES_tradnl"/>
        </w:rPr>
        <w:t xml:space="preserve"> la evidencia fotográfica de cada uno de los Jardines </w:t>
      </w:r>
      <w:r w:rsidR="001B5267" w:rsidRPr="003B55E4">
        <w:rPr>
          <w:rFonts w:eastAsia="Calibri"/>
          <w:lang w:eastAsia="es-ES_tradnl"/>
        </w:rPr>
        <w:lastRenderedPageBreak/>
        <w:t xml:space="preserve">Literarios del Colibrí, de todo el proceso (antes, durante, después de realizado y el estado actual). </w:t>
      </w:r>
    </w:p>
    <w:p w14:paraId="28D79DF9" w14:textId="77777777" w:rsidR="001B5267" w:rsidRPr="003B55E4" w:rsidRDefault="001B5267" w:rsidP="003B55E4">
      <w:pPr>
        <w:rPr>
          <w:rFonts w:eastAsia="Calibri"/>
          <w:lang w:eastAsia="es-ES_tradnl"/>
        </w:rPr>
      </w:pPr>
    </w:p>
    <w:p w14:paraId="11689381" w14:textId="53A88722" w:rsidR="001B5267" w:rsidRPr="003B55E4" w:rsidRDefault="00E11AA0" w:rsidP="003B55E4">
      <w:pPr>
        <w:tabs>
          <w:tab w:val="left" w:pos="4962"/>
        </w:tabs>
        <w:contextualSpacing/>
        <w:rPr>
          <w:rFonts w:cs="Tahoma"/>
          <w:b/>
          <w:bCs/>
          <w:i/>
          <w:iCs/>
          <w:szCs w:val="22"/>
        </w:rPr>
      </w:pPr>
      <w:r w:rsidRPr="003B55E4">
        <w:rPr>
          <w:rFonts w:eastAsiaTheme="minorHAnsi" w:cs="Tahoma"/>
          <w:bCs/>
          <w:iCs/>
          <w:szCs w:val="22"/>
          <w:lang w:eastAsia="en-US"/>
        </w:rPr>
        <w:t>Al respecto</w:t>
      </w:r>
      <w:r w:rsidR="00664420" w:rsidRPr="003B55E4">
        <w:rPr>
          <w:rFonts w:eastAsiaTheme="minorHAnsi" w:cs="Tahoma"/>
          <w:bCs/>
          <w:iCs/>
          <w:szCs w:val="22"/>
          <w:lang w:eastAsia="en-US"/>
        </w:rPr>
        <w:t xml:space="preserve"> </w:t>
      </w:r>
      <w:r w:rsidR="005D5A50" w:rsidRPr="003B55E4">
        <w:rPr>
          <w:rFonts w:eastAsiaTheme="minorHAnsi" w:cs="Tahoma"/>
          <w:b/>
          <w:iCs/>
          <w:szCs w:val="22"/>
          <w:lang w:eastAsia="en-US"/>
        </w:rPr>
        <w:t>EL SUJETO OBLIGADO</w:t>
      </w:r>
      <w:r w:rsidRPr="003B55E4">
        <w:rPr>
          <w:rFonts w:eastAsiaTheme="minorHAnsi" w:cs="Tahoma"/>
          <w:bCs/>
          <w:iCs/>
          <w:szCs w:val="22"/>
          <w:lang w:eastAsia="en-US"/>
        </w:rPr>
        <w:t xml:space="preserve"> </w:t>
      </w:r>
      <w:r w:rsidR="00AF7696" w:rsidRPr="003B55E4">
        <w:rPr>
          <w:rFonts w:eastAsiaTheme="minorHAnsi" w:cs="Tahoma"/>
          <w:bCs/>
          <w:iCs/>
          <w:szCs w:val="22"/>
          <w:lang w:eastAsia="en-US"/>
        </w:rPr>
        <w:t xml:space="preserve">en respuesta </w:t>
      </w:r>
      <w:r w:rsidR="001B5267" w:rsidRPr="003B55E4">
        <w:rPr>
          <w:rFonts w:eastAsiaTheme="minorHAnsi" w:cs="Tahoma"/>
          <w:bCs/>
          <w:iCs/>
          <w:szCs w:val="22"/>
          <w:lang w:eastAsia="en-US"/>
        </w:rPr>
        <w:t xml:space="preserve">adjuntó oficio por medio del cual el </w:t>
      </w:r>
      <w:r w:rsidR="001B5267" w:rsidRPr="003B55E4">
        <w:rPr>
          <w:rFonts w:cs="Tahoma"/>
          <w:szCs w:val="22"/>
        </w:rPr>
        <w:t xml:space="preserve">encargado del despacho de la Dirección de Concertación y Participación </w:t>
      </w:r>
      <w:r w:rsidR="00F14154" w:rsidRPr="003B55E4">
        <w:rPr>
          <w:rFonts w:cs="Tahoma"/>
          <w:szCs w:val="22"/>
        </w:rPr>
        <w:t>Ciudadana</w:t>
      </w:r>
      <w:r w:rsidR="001B5267" w:rsidRPr="003B55E4">
        <w:rPr>
          <w:rFonts w:cs="Tahoma"/>
          <w:szCs w:val="22"/>
        </w:rPr>
        <w:t xml:space="preserve"> adjunta las fotografías con las que cuenta con el proceso que se tuvo en cada una de las escuelas beneficiadas. </w:t>
      </w:r>
    </w:p>
    <w:p w14:paraId="18E48254" w14:textId="77777777" w:rsidR="001B5267" w:rsidRPr="003B55E4" w:rsidRDefault="001B5267" w:rsidP="003B55E4">
      <w:pPr>
        <w:tabs>
          <w:tab w:val="left" w:pos="4962"/>
        </w:tabs>
        <w:contextualSpacing/>
        <w:rPr>
          <w:rFonts w:eastAsiaTheme="minorHAnsi" w:cs="Tahoma"/>
          <w:bCs/>
          <w:iCs/>
          <w:szCs w:val="22"/>
          <w:lang w:eastAsia="en-US"/>
        </w:rPr>
      </w:pPr>
    </w:p>
    <w:p w14:paraId="1D13C4E4" w14:textId="77777777" w:rsidR="001B5267" w:rsidRPr="003B55E4" w:rsidRDefault="00CF7586" w:rsidP="003B55E4">
      <w:pPr>
        <w:tabs>
          <w:tab w:val="left" w:pos="4962"/>
        </w:tabs>
        <w:contextualSpacing/>
        <w:rPr>
          <w:rFonts w:eastAsiaTheme="minorHAnsi" w:cs="Tahoma"/>
          <w:bCs/>
          <w:iCs/>
          <w:szCs w:val="22"/>
          <w:lang w:eastAsia="en-US"/>
        </w:rPr>
      </w:pPr>
      <w:r w:rsidRPr="003B55E4">
        <w:rPr>
          <w:rFonts w:eastAsiaTheme="minorHAnsi" w:cs="Tahoma"/>
          <w:bCs/>
          <w:iCs/>
          <w:szCs w:val="22"/>
          <w:lang w:eastAsia="en-US"/>
        </w:rPr>
        <w:t xml:space="preserve">Ahora bien, en la interposición del presente recurso </w:t>
      </w:r>
      <w:r w:rsidRPr="003B55E4">
        <w:rPr>
          <w:rFonts w:eastAsiaTheme="minorHAnsi" w:cs="Tahoma"/>
          <w:b/>
          <w:iCs/>
          <w:szCs w:val="22"/>
          <w:lang w:eastAsia="en-US"/>
        </w:rPr>
        <w:t>LA PARTE RECURRENTE</w:t>
      </w:r>
      <w:r w:rsidR="00237120" w:rsidRPr="003B55E4">
        <w:rPr>
          <w:rFonts w:eastAsiaTheme="minorHAnsi" w:cs="Tahoma"/>
          <w:bCs/>
          <w:iCs/>
          <w:szCs w:val="22"/>
          <w:lang w:eastAsia="en-US"/>
        </w:rPr>
        <w:t xml:space="preserve"> s</w:t>
      </w:r>
      <w:r w:rsidR="00E11AA0" w:rsidRPr="003B55E4">
        <w:rPr>
          <w:rFonts w:eastAsiaTheme="minorHAnsi" w:cs="Tahoma"/>
          <w:bCs/>
          <w:iCs/>
          <w:szCs w:val="22"/>
          <w:lang w:eastAsia="en-US"/>
        </w:rPr>
        <w:t xml:space="preserve">e inconformó medularmente </w:t>
      </w:r>
      <w:r w:rsidR="00AF7696" w:rsidRPr="003B55E4">
        <w:rPr>
          <w:rFonts w:eastAsiaTheme="minorHAnsi" w:cs="Tahoma"/>
          <w:bCs/>
          <w:iCs/>
          <w:szCs w:val="22"/>
          <w:lang w:eastAsia="en-US"/>
        </w:rPr>
        <w:t>por</w:t>
      </w:r>
      <w:r w:rsidR="001B5267" w:rsidRPr="003B55E4">
        <w:rPr>
          <w:rFonts w:eastAsiaTheme="minorHAnsi" w:cs="Tahoma"/>
          <w:bCs/>
          <w:iCs/>
          <w:szCs w:val="22"/>
          <w:lang w:eastAsia="en-US"/>
        </w:rPr>
        <w:t xml:space="preserve"> considerar que las fotografías eran borrosas y que no correspondían al mismo lugar. </w:t>
      </w:r>
    </w:p>
    <w:p w14:paraId="1D4572B8" w14:textId="77777777" w:rsidR="001B5267" w:rsidRPr="003B55E4" w:rsidRDefault="001B5267" w:rsidP="003B55E4">
      <w:pPr>
        <w:tabs>
          <w:tab w:val="left" w:pos="4962"/>
        </w:tabs>
        <w:contextualSpacing/>
        <w:rPr>
          <w:rFonts w:eastAsiaTheme="minorHAnsi" w:cs="Tahoma"/>
          <w:bCs/>
          <w:iCs/>
          <w:szCs w:val="22"/>
          <w:lang w:eastAsia="en-US"/>
        </w:rPr>
      </w:pPr>
    </w:p>
    <w:p w14:paraId="08BBB293" w14:textId="624BB545" w:rsidR="001B5267" w:rsidRPr="003B55E4" w:rsidRDefault="00CA0628" w:rsidP="003B55E4">
      <w:pPr>
        <w:pStyle w:val="Prrafodelista"/>
        <w:widowControl w:val="0"/>
        <w:autoSpaceDE w:val="0"/>
        <w:autoSpaceDN w:val="0"/>
        <w:adjustRightInd w:val="0"/>
        <w:ind w:left="0"/>
        <w:rPr>
          <w:rFonts w:cs="Tahoma"/>
          <w:szCs w:val="24"/>
        </w:rPr>
      </w:pPr>
      <w:r w:rsidRPr="003B55E4">
        <w:rPr>
          <w:rFonts w:eastAsiaTheme="minorHAnsi" w:cs="Tahoma"/>
          <w:bCs/>
          <w:iCs/>
          <w:szCs w:val="22"/>
          <w:lang w:eastAsia="en-US"/>
        </w:rPr>
        <w:t>Asimismo</w:t>
      </w:r>
      <w:r w:rsidRPr="003B55E4">
        <w:t xml:space="preserve">, es importante señalar que </w:t>
      </w:r>
      <w:r w:rsidRPr="003B55E4">
        <w:rPr>
          <w:b/>
          <w:iCs/>
        </w:rPr>
        <w:t>LA PARTE RECURRENTE</w:t>
      </w:r>
      <w:r w:rsidRPr="003B55E4">
        <w:rPr>
          <w:bCs/>
          <w:iCs/>
        </w:rPr>
        <w:t xml:space="preserve"> </w:t>
      </w:r>
      <w:r w:rsidR="001B5267" w:rsidRPr="003B55E4">
        <w:t xml:space="preserve">en el apartado de </w:t>
      </w:r>
      <w:r w:rsidRPr="003B55E4">
        <w:t>manifestaciones</w:t>
      </w:r>
      <w:r w:rsidR="001B5267" w:rsidRPr="003B55E4">
        <w:t xml:space="preserve"> adjuntó </w:t>
      </w:r>
      <w:r w:rsidR="001B5267" w:rsidRPr="003B55E4">
        <w:rPr>
          <w:rFonts w:cs="Tahoma"/>
          <w:bCs/>
          <w:szCs w:val="24"/>
        </w:rPr>
        <w:t xml:space="preserve">imágenes de las fotografías remitidas por </w:t>
      </w:r>
      <w:r w:rsidR="001B5267" w:rsidRPr="003B55E4">
        <w:rPr>
          <w:rFonts w:cs="Tahoma"/>
          <w:b/>
          <w:szCs w:val="24"/>
        </w:rPr>
        <w:t>EL SUJETO OBLIGADO</w:t>
      </w:r>
      <w:r w:rsidR="001B5267" w:rsidRPr="003B55E4">
        <w:rPr>
          <w:rFonts w:cs="Tahoma"/>
          <w:bCs/>
          <w:szCs w:val="24"/>
        </w:rPr>
        <w:t xml:space="preserve"> en respuesta y </w:t>
      </w:r>
      <w:r w:rsidRPr="003B55E4">
        <w:t xml:space="preserve">por su parte </w:t>
      </w:r>
      <w:r w:rsidRPr="003B55E4">
        <w:rPr>
          <w:b/>
        </w:rPr>
        <w:t>EL SUJETO OBLIGADO</w:t>
      </w:r>
      <w:r w:rsidRPr="003B55E4">
        <w:rPr>
          <w:rFonts w:cs="Arial"/>
        </w:rPr>
        <w:t xml:space="preserve"> </w:t>
      </w:r>
      <w:r w:rsidR="001B5267" w:rsidRPr="003B55E4">
        <w:rPr>
          <w:rFonts w:cs="Arial"/>
        </w:rPr>
        <w:t xml:space="preserve">mediante </w:t>
      </w:r>
      <w:r w:rsidRPr="003B55E4">
        <w:t>Informe Justificado</w:t>
      </w:r>
      <w:r w:rsidR="001B5267" w:rsidRPr="003B55E4">
        <w:t xml:space="preserve"> precisó que </w:t>
      </w:r>
      <w:r w:rsidR="001B5267" w:rsidRPr="003B55E4">
        <w:rPr>
          <w:rFonts w:cs="Tahoma"/>
          <w:szCs w:val="24"/>
        </w:rPr>
        <w:t xml:space="preserve">la respuesta fue proporcionada con la información que obra en sus archivos y en estado en que se encuentra; pues las fotografías con que cuenta no tienen la calidad técnica de reproducción. </w:t>
      </w:r>
    </w:p>
    <w:p w14:paraId="163EF7F8" w14:textId="77777777" w:rsidR="001B5267" w:rsidRPr="003B55E4" w:rsidRDefault="001B5267" w:rsidP="003B55E4">
      <w:pPr>
        <w:pStyle w:val="Prrafodelista"/>
        <w:widowControl w:val="0"/>
        <w:autoSpaceDE w:val="0"/>
        <w:autoSpaceDN w:val="0"/>
        <w:adjustRightInd w:val="0"/>
        <w:ind w:left="0"/>
      </w:pPr>
    </w:p>
    <w:p w14:paraId="42CD9852" w14:textId="64594E97" w:rsidR="009E0652" w:rsidRPr="003B55E4" w:rsidRDefault="009E0652" w:rsidP="003B55E4">
      <w:pPr>
        <w:tabs>
          <w:tab w:val="left" w:pos="4962"/>
        </w:tabs>
        <w:contextualSpacing/>
        <w:rPr>
          <w:rFonts w:eastAsiaTheme="minorHAnsi" w:cs="Tahoma"/>
          <w:bCs/>
          <w:iCs/>
          <w:szCs w:val="22"/>
          <w:lang w:eastAsia="en-US"/>
        </w:rPr>
      </w:pPr>
      <w:r w:rsidRPr="003B55E4">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3B55E4">
        <w:rPr>
          <w:rFonts w:eastAsiaTheme="minorHAnsi" w:cs="Tahoma"/>
          <w:b/>
          <w:bCs/>
          <w:iCs/>
          <w:szCs w:val="22"/>
          <w:lang w:eastAsia="en-US"/>
        </w:rPr>
        <w:t>LA PARTE RECURRENTE</w:t>
      </w:r>
      <w:r w:rsidRPr="003B55E4">
        <w:rPr>
          <w:rFonts w:eastAsiaTheme="minorHAnsi" w:cs="Tahoma"/>
          <w:bCs/>
          <w:iCs/>
          <w:szCs w:val="22"/>
          <w:lang w:eastAsia="en-US"/>
        </w:rPr>
        <w:t>.</w:t>
      </w:r>
    </w:p>
    <w:p w14:paraId="5128D7A9" w14:textId="77777777" w:rsidR="009E0652" w:rsidRPr="003B55E4" w:rsidRDefault="009E0652" w:rsidP="003B55E4">
      <w:pPr>
        <w:tabs>
          <w:tab w:val="left" w:pos="4962"/>
        </w:tabs>
        <w:contextualSpacing/>
        <w:rPr>
          <w:rFonts w:eastAsiaTheme="minorHAnsi" w:cs="Tahoma"/>
          <w:bCs/>
          <w:iCs/>
          <w:szCs w:val="22"/>
          <w:lang w:eastAsia="en-US"/>
        </w:rPr>
      </w:pPr>
    </w:p>
    <w:p w14:paraId="414FD2D5" w14:textId="4408E416" w:rsidR="00664420" w:rsidRPr="003B55E4" w:rsidRDefault="00A21A20" w:rsidP="003B55E4">
      <w:pPr>
        <w:pStyle w:val="Ttulo3"/>
      </w:pPr>
      <w:bookmarkStart w:id="34" w:name="_Toc207221187"/>
      <w:r w:rsidRPr="003B55E4">
        <w:t>c)</w:t>
      </w:r>
      <w:r w:rsidR="00664420" w:rsidRPr="003B55E4">
        <w:t xml:space="preserve"> </w:t>
      </w:r>
      <w:r w:rsidRPr="003B55E4">
        <w:t>Estudio de la controversia</w:t>
      </w:r>
      <w:bookmarkEnd w:id="34"/>
    </w:p>
    <w:p w14:paraId="26125018" w14:textId="439CEEFB" w:rsidR="001B5267" w:rsidRPr="003B55E4" w:rsidRDefault="001B5267" w:rsidP="003B55E4">
      <w:pPr>
        <w:rPr>
          <w:rFonts w:eastAsia="Calibri"/>
          <w:lang w:eastAsia="es-ES_tradnl"/>
        </w:rPr>
      </w:pPr>
      <w:bookmarkStart w:id="35" w:name="_Toc195007310"/>
      <w:r w:rsidRPr="003B55E4">
        <w:rPr>
          <w:rFonts w:eastAsia="Calibri"/>
          <w:lang w:eastAsia="es-ES_tradnl"/>
        </w:rPr>
        <w:t xml:space="preserve">Primeramente, se considera necesario preciar que el “Jardín Literario el Colibrí” es un proyecto que consiste contribuir al cuidado del medio ambiente y promover la educación ambiental en Instituciones Educativas del Estado de México, mediante la planeación y el </w:t>
      </w:r>
      <w:r w:rsidRPr="003B55E4">
        <w:rPr>
          <w:rFonts w:eastAsia="Calibri"/>
          <w:lang w:eastAsia="es-ES_tradnl"/>
        </w:rPr>
        <w:lastRenderedPageBreak/>
        <w:t xml:space="preserve">cuidado de árboles y jardines polinizadores en sus instalaciones, que proveen alimentos, refugio, agua y espacio para los polinizadores, con el fin de preservar la biodiversidad de flora y fauna. </w:t>
      </w:r>
    </w:p>
    <w:p w14:paraId="7A029EEC" w14:textId="77777777" w:rsidR="001B5267" w:rsidRPr="003B55E4" w:rsidRDefault="001B5267" w:rsidP="003B55E4">
      <w:pPr>
        <w:rPr>
          <w:rFonts w:eastAsia="Calibri"/>
          <w:lang w:eastAsia="es-ES_tradnl"/>
        </w:rPr>
      </w:pPr>
    </w:p>
    <w:p w14:paraId="03A0C6B6" w14:textId="20D19613" w:rsidR="001B5267" w:rsidRPr="003B55E4" w:rsidRDefault="001B5267" w:rsidP="003B55E4">
      <w:pPr>
        <w:rPr>
          <w:rFonts w:eastAsia="Calibri"/>
          <w:lang w:eastAsia="es-ES_tradnl"/>
        </w:rPr>
      </w:pPr>
      <w:r w:rsidRPr="003B55E4">
        <w:rPr>
          <w:rFonts w:eastAsia="Calibri"/>
          <w:lang w:eastAsia="es-ES_tradnl"/>
        </w:rPr>
        <w:t xml:space="preserve">El objetivo es concientizar a la población estudiantil del cuidado del medio ambiente, desde la plantación de diferentes especies, las cuales verán florecer formando un aula abierta, adonde los alumnos puedan convivir con la naturaleza y apropiarse no solo de las plantas, también de los insectos como abejas, avispas, murciélagos, colibríes, mariposas, pollinas, escarabajos, hormigas. </w:t>
      </w:r>
    </w:p>
    <w:p w14:paraId="2DB59BCA" w14:textId="77777777" w:rsidR="001B5267" w:rsidRPr="003B55E4" w:rsidRDefault="001B5267" w:rsidP="003B55E4">
      <w:pPr>
        <w:rPr>
          <w:rFonts w:eastAsia="Calibri"/>
          <w:lang w:eastAsia="es-ES_tradnl"/>
        </w:rPr>
      </w:pPr>
    </w:p>
    <w:p w14:paraId="64BFD837" w14:textId="0D0CF670" w:rsidR="00F14154" w:rsidRPr="003B55E4" w:rsidRDefault="00F14154" w:rsidP="003B55E4">
      <w:pPr>
        <w:rPr>
          <w:rFonts w:eastAsia="Calibri"/>
          <w:lang w:eastAsia="es-ES_tradnl"/>
        </w:rPr>
      </w:pPr>
      <w:r w:rsidRPr="003B55E4">
        <w:rPr>
          <w:rFonts w:eastAsia="Calibri"/>
          <w:lang w:eastAsia="es-ES_tradnl"/>
        </w:rPr>
        <w:t>Una vez precisado lo anterior, este Órgano Garante advirtió de la página oficial de Facebook</w:t>
      </w:r>
      <w:r w:rsidRPr="003B55E4">
        <w:rPr>
          <w:rStyle w:val="Refdenotaalpie"/>
          <w:rFonts w:eastAsia="Calibri"/>
          <w:lang w:eastAsia="es-ES_tradnl"/>
        </w:rPr>
        <w:footnoteReference w:id="1"/>
      </w:r>
      <w:r w:rsidRPr="003B55E4">
        <w:rPr>
          <w:rFonts w:eastAsia="Calibri"/>
          <w:lang w:eastAsia="es-ES_tradnl"/>
        </w:rPr>
        <w:t xml:space="preserve"> del </w:t>
      </w:r>
      <w:r w:rsidRPr="003B55E4">
        <w:rPr>
          <w:rFonts w:eastAsia="Calibri"/>
          <w:b/>
          <w:bCs/>
          <w:lang w:eastAsia="es-ES_tradnl"/>
        </w:rPr>
        <w:t xml:space="preserve">SUJETO OBLIGADO </w:t>
      </w:r>
      <w:r w:rsidRPr="003B55E4">
        <w:rPr>
          <w:rFonts w:eastAsia="Calibri"/>
          <w:lang w:eastAsia="es-ES_tradnl"/>
        </w:rPr>
        <w:t xml:space="preserve">que a través de la Dirección de Concertación y Participación Ciudadana se instala el “Jardín Literario del Colibrí”, para mayor referencia se inserta la siguiente imagen: </w:t>
      </w:r>
    </w:p>
    <w:p w14:paraId="25EC283D" w14:textId="77777777" w:rsidR="00F14154" w:rsidRPr="003B55E4" w:rsidRDefault="00F14154" w:rsidP="003B55E4">
      <w:pPr>
        <w:rPr>
          <w:rFonts w:eastAsia="Calibri"/>
          <w:lang w:eastAsia="es-ES_tradnl"/>
        </w:rPr>
      </w:pPr>
    </w:p>
    <w:p w14:paraId="57E659CF" w14:textId="6039A540" w:rsidR="00F14154" w:rsidRPr="003B55E4" w:rsidRDefault="00F14154" w:rsidP="003B55E4">
      <w:pPr>
        <w:rPr>
          <w:rFonts w:eastAsia="Calibri"/>
          <w:b/>
          <w:bCs/>
          <w:lang w:eastAsia="es-ES_tradnl"/>
        </w:rPr>
      </w:pPr>
      <w:r w:rsidRPr="003B55E4">
        <w:rPr>
          <w:rFonts w:eastAsia="Calibri"/>
          <w:b/>
          <w:bCs/>
          <w:noProof/>
          <w:lang w:eastAsia="es-MX"/>
        </w:rPr>
        <w:lastRenderedPageBreak/>
        <w:drawing>
          <wp:inline distT="0" distB="0" distL="0" distR="0" wp14:anchorId="1E858203" wp14:editId="5F780AB9">
            <wp:extent cx="5742940" cy="2547620"/>
            <wp:effectExtent l="0" t="0" r="0" b="5080"/>
            <wp:docPr id="26822599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25996" name="Imagen 1" descr="Interfaz de usuario gráfica, Texto, Aplicación, Correo electrónico&#10;&#10;El contenido generado por IA puede ser incorrecto."/>
                    <pic:cNvPicPr/>
                  </pic:nvPicPr>
                  <pic:blipFill>
                    <a:blip r:embed="rId15"/>
                    <a:stretch>
                      <a:fillRect/>
                    </a:stretch>
                  </pic:blipFill>
                  <pic:spPr>
                    <a:xfrm>
                      <a:off x="0" y="0"/>
                      <a:ext cx="5742940" cy="2547620"/>
                    </a:xfrm>
                    <a:prstGeom prst="rect">
                      <a:avLst/>
                    </a:prstGeom>
                  </pic:spPr>
                </pic:pic>
              </a:graphicData>
            </a:graphic>
          </wp:inline>
        </w:drawing>
      </w:r>
    </w:p>
    <w:p w14:paraId="2930D389" w14:textId="77777777" w:rsidR="00F14154" w:rsidRPr="003B55E4" w:rsidRDefault="00F14154" w:rsidP="003B55E4">
      <w:pPr>
        <w:rPr>
          <w:rFonts w:eastAsia="Calibri"/>
          <w:lang w:eastAsia="es-ES_tradnl"/>
        </w:rPr>
      </w:pPr>
    </w:p>
    <w:p w14:paraId="73514317" w14:textId="61A85A42" w:rsidR="00F14154" w:rsidRPr="003B55E4" w:rsidRDefault="00B52769" w:rsidP="003B55E4">
      <w:pPr>
        <w:rPr>
          <w:rFonts w:cs="Tahoma"/>
          <w:szCs w:val="24"/>
        </w:rPr>
      </w:pPr>
      <w:r w:rsidRPr="003B55E4">
        <w:rPr>
          <w:rFonts w:eastAsia="Calibri"/>
          <w:lang w:eastAsia="es-ES_tradnl"/>
        </w:rPr>
        <w:t xml:space="preserve">Ahora bien, </w:t>
      </w:r>
      <w:r w:rsidR="00F14154" w:rsidRPr="003B55E4">
        <w:rPr>
          <w:rFonts w:eastAsia="Calibri"/>
          <w:lang w:eastAsia="es-ES_tradnl"/>
        </w:rPr>
        <w:t>de las constancias que integran el expediente electrónico del</w:t>
      </w:r>
      <w:r w:rsidR="00F14154" w:rsidRPr="003B55E4">
        <w:rPr>
          <w:rFonts w:eastAsia="Calibri"/>
          <w:b/>
          <w:bCs/>
          <w:lang w:eastAsia="es-ES_tradnl"/>
        </w:rPr>
        <w:t xml:space="preserve"> SAIMEX </w:t>
      </w:r>
      <w:r w:rsidR="00F14154" w:rsidRPr="003B55E4">
        <w:rPr>
          <w:rFonts w:eastAsia="Calibri"/>
          <w:lang w:eastAsia="es-ES_tradnl"/>
        </w:rPr>
        <w:t xml:space="preserve">se advierte pronunciamiento por parte del servidor público habilitado de la Dirección de Concertación y Participación Ciudadana, área que conforme a lo anterior es la encargada de dicho proyecto, al cual hizo entrega de la información requerida por </w:t>
      </w:r>
      <w:r w:rsidR="003F75C4" w:rsidRPr="003B55E4">
        <w:rPr>
          <w:rFonts w:eastAsia="Calibri"/>
          <w:b/>
          <w:bCs/>
          <w:lang w:eastAsia="es-ES_tradnl"/>
        </w:rPr>
        <w:t>LA PARTE RECURRENTE</w:t>
      </w:r>
      <w:r w:rsidR="00F14154" w:rsidRPr="003B55E4">
        <w:rPr>
          <w:rFonts w:eastAsia="Calibri"/>
          <w:lang w:eastAsia="es-ES_tradnl"/>
        </w:rPr>
        <w:t xml:space="preserve">, tal como obraba en sus archivos </w:t>
      </w:r>
      <w:r w:rsidR="00F14154" w:rsidRPr="003B55E4">
        <w:rPr>
          <w:rFonts w:cs="Tahoma"/>
          <w:szCs w:val="24"/>
        </w:rPr>
        <w:t xml:space="preserve">y en estado en que se </w:t>
      </w:r>
      <w:r w:rsidR="003F75C4" w:rsidRPr="003B55E4">
        <w:rPr>
          <w:rFonts w:cs="Tahoma"/>
          <w:szCs w:val="24"/>
        </w:rPr>
        <w:t>encontraba</w:t>
      </w:r>
      <w:r w:rsidR="00F14154" w:rsidRPr="003B55E4">
        <w:rPr>
          <w:rFonts w:cs="Tahoma"/>
          <w:szCs w:val="24"/>
        </w:rPr>
        <w:t xml:space="preserve">, para mayor referencia se inserta las imágenes a manera de ejemplo: </w:t>
      </w:r>
    </w:p>
    <w:p w14:paraId="6638511C" w14:textId="49027C91" w:rsidR="00F14154" w:rsidRPr="003B55E4" w:rsidRDefault="00F14154" w:rsidP="003B55E4">
      <w:pPr>
        <w:rPr>
          <w:rFonts w:cs="Tahoma"/>
          <w:szCs w:val="24"/>
        </w:rPr>
      </w:pPr>
      <w:r w:rsidRPr="003B55E4">
        <w:rPr>
          <w:rFonts w:cs="Tahoma"/>
          <w:noProof/>
          <w:szCs w:val="24"/>
          <w:lang w:eastAsia="es-MX"/>
        </w:rPr>
        <w:drawing>
          <wp:inline distT="0" distB="0" distL="0" distR="0" wp14:anchorId="7F71A6A8" wp14:editId="1120C302">
            <wp:extent cx="5742940" cy="2714625"/>
            <wp:effectExtent l="0" t="0" r="0" b="9525"/>
            <wp:docPr id="1811158870"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58870" name="Imagen 1" descr="Interfaz de usuario gráfica&#10;&#10;El contenido generado por IA puede ser incorrecto."/>
                    <pic:cNvPicPr/>
                  </pic:nvPicPr>
                  <pic:blipFill>
                    <a:blip r:embed="rId16"/>
                    <a:stretch>
                      <a:fillRect/>
                    </a:stretch>
                  </pic:blipFill>
                  <pic:spPr>
                    <a:xfrm>
                      <a:off x="0" y="0"/>
                      <a:ext cx="5742940" cy="2714625"/>
                    </a:xfrm>
                    <a:prstGeom prst="rect">
                      <a:avLst/>
                    </a:prstGeom>
                  </pic:spPr>
                </pic:pic>
              </a:graphicData>
            </a:graphic>
          </wp:inline>
        </w:drawing>
      </w:r>
    </w:p>
    <w:p w14:paraId="5CF51CC6" w14:textId="77777777" w:rsidR="003F75C4" w:rsidRPr="003B55E4" w:rsidRDefault="003F75C4" w:rsidP="003B55E4">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3B55E4">
        <w:rPr>
          <w:rFonts w:eastAsia="Palatino Linotype" w:cs="Palatino Linotype"/>
          <w:szCs w:val="22"/>
          <w:lang w:eastAsia="es-MX"/>
        </w:rPr>
        <w:lastRenderedPageBreak/>
        <w:t xml:space="preserve">Por lo anterior, podemos advertir que </w:t>
      </w:r>
      <w:r w:rsidRPr="003B55E4">
        <w:rPr>
          <w:rFonts w:eastAsia="Palatino Linotype" w:cs="Palatino Linotype"/>
          <w:b/>
          <w:szCs w:val="22"/>
          <w:lang w:eastAsia="es-MX"/>
        </w:rPr>
        <w:t xml:space="preserve">EL SUJETO OBLIGADO </w:t>
      </w:r>
      <w:r w:rsidRPr="003B55E4">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425DBE95" w14:textId="77777777" w:rsidR="003F75C4" w:rsidRPr="003B55E4" w:rsidRDefault="003F75C4" w:rsidP="003B55E4">
      <w:pPr>
        <w:pBdr>
          <w:top w:val="nil"/>
          <w:left w:val="nil"/>
          <w:bottom w:val="nil"/>
          <w:right w:val="nil"/>
          <w:between w:val="nil"/>
        </w:pBdr>
        <w:ind w:right="-150"/>
        <w:rPr>
          <w:rFonts w:eastAsia="Palatino Linotype" w:cs="Palatino Linotype"/>
          <w:szCs w:val="22"/>
          <w:lang w:eastAsia="es-MX"/>
        </w:rPr>
      </w:pPr>
    </w:p>
    <w:p w14:paraId="21652E20"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1A74CDA"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4A3C2F1F"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01E88FA2"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1DAE562"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59ECEE6" w14:textId="77777777" w:rsidR="003F75C4" w:rsidRPr="003B55E4" w:rsidRDefault="003F75C4" w:rsidP="003B55E4">
      <w:pPr>
        <w:pStyle w:val="Prrafodelista"/>
        <w:numPr>
          <w:ilvl w:val="0"/>
          <w:numId w:val="5"/>
        </w:numPr>
        <w:ind w:right="191"/>
        <w:rPr>
          <w:rFonts w:eastAsia="Palatino Linotype" w:cs="Palatino Linotype"/>
          <w:szCs w:val="22"/>
          <w:lang w:eastAsia="es-MX"/>
        </w:rPr>
      </w:pPr>
      <w:r w:rsidRPr="003B55E4">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w:t>
      </w:r>
      <w:r w:rsidRPr="003B55E4">
        <w:rPr>
          <w:rFonts w:eastAsia="Palatino Linotype" w:cs="Palatino Linotype"/>
          <w:szCs w:val="22"/>
          <w:lang w:eastAsia="es-MX"/>
        </w:rPr>
        <w:lastRenderedPageBreak/>
        <w:t xml:space="preserve">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874266B" w14:textId="77777777" w:rsidR="003F75C4" w:rsidRPr="003B55E4" w:rsidRDefault="003F75C4" w:rsidP="003B55E4">
      <w:pPr>
        <w:ind w:left="284" w:right="191"/>
        <w:rPr>
          <w:rFonts w:eastAsia="Palatino Linotype" w:cs="Palatino Linotype"/>
          <w:szCs w:val="22"/>
          <w:lang w:eastAsia="es-MX"/>
        </w:rPr>
      </w:pPr>
    </w:p>
    <w:p w14:paraId="2AF2C10C" w14:textId="77777777" w:rsidR="003F75C4" w:rsidRPr="003B55E4" w:rsidRDefault="003F75C4" w:rsidP="003B55E4">
      <w:pPr>
        <w:pBdr>
          <w:top w:val="nil"/>
          <w:left w:val="nil"/>
          <w:bottom w:val="nil"/>
          <w:right w:val="nil"/>
          <w:between w:val="nil"/>
        </w:pBdr>
        <w:ind w:right="191"/>
        <w:rPr>
          <w:rFonts w:eastAsia="Palatino Linotype" w:cs="Palatino Linotype"/>
          <w:szCs w:val="22"/>
          <w:lang w:eastAsia="es-MX"/>
        </w:rPr>
      </w:pPr>
      <w:r w:rsidRPr="003B55E4">
        <w:rPr>
          <w:rFonts w:eastAsia="Palatino Linotype" w:cs="Palatino Linotype"/>
          <w:szCs w:val="22"/>
          <w:lang w:eastAsia="es-MX"/>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5BFEE71D" w14:textId="77777777" w:rsidR="003F75C4" w:rsidRPr="003B55E4" w:rsidRDefault="003F75C4" w:rsidP="003B55E4">
      <w:pPr>
        <w:rPr>
          <w:rFonts w:cs="Tahoma"/>
          <w:szCs w:val="24"/>
        </w:rPr>
      </w:pPr>
    </w:p>
    <w:p w14:paraId="4D666AE9" w14:textId="69E2560B" w:rsidR="00B52769" w:rsidRPr="003B55E4" w:rsidRDefault="00B3479B" w:rsidP="003B55E4">
      <w:pPr>
        <w:rPr>
          <w:rFonts w:eastAsia="Calibri" w:cs="Arial"/>
        </w:rPr>
      </w:pPr>
      <w:r w:rsidRPr="003B55E4">
        <w:rPr>
          <w:rFonts w:cs="Tahoma"/>
          <w:szCs w:val="24"/>
        </w:rPr>
        <w:t>Asimismo,</w:t>
      </w:r>
      <w:r w:rsidR="00F14154" w:rsidRPr="003B55E4">
        <w:rPr>
          <w:rFonts w:cs="Tahoma"/>
          <w:szCs w:val="24"/>
        </w:rPr>
        <w:t xml:space="preserve"> e</w:t>
      </w:r>
      <w:r w:rsidR="00B52769" w:rsidRPr="003B55E4">
        <w:rPr>
          <w:rFonts w:eastAsia="Palatino Linotype"/>
        </w:rPr>
        <w:t xml:space="preserve">s importante señalar que </w:t>
      </w:r>
      <w:r w:rsidR="00B52769" w:rsidRPr="003B55E4">
        <w:rPr>
          <w:rFonts w:eastAsia="Calibri"/>
        </w:rPr>
        <w:t xml:space="preserve">para tener por satisfecho </w:t>
      </w:r>
      <w:r w:rsidR="00B52769" w:rsidRPr="003B55E4">
        <w:rPr>
          <w:rFonts w:eastAsia="Calibri" w:cs="Arial"/>
        </w:rPr>
        <w:t>el derecho de acceso a la información pública implica que cualquier persona conozca la información contenida en los documentos que se encuentren en los archivos de los Sujetos Obligados.</w:t>
      </w:r>
    </w:p>
    <w:p w14:paraId="6D204B6D" w14:textId="77777777" w:rsidR="00B52769" w:rsidRPr="003B55E4" w:rsidRDefault="00B52769" w:rsidP="003B55E4">
      <w:pPr>
        <w:rPr>
          <w:rFonts w:eastAsia="Calibri"/>
        </w:rPr>
      </w:pPr>
    </w:p>
    <w:p w14:paraId="0AFA8C30" w14:textId="77777777" w:rsidR="00B52769" w:rsidRPr="003B55E4" w:rsidRDefault="00B52769" w:rsidP="003B55E4">
      <w:pPr>
        <w:rPr>
          <w:rFonts w:eastAsia="Calibri" w:cs="Arial"/>
        </w:rPr>
      </w:pPr>
      <w:r w:rsidRPr="003B55E4">
        <w:rPr>
          <w:rFonts w:eastAsia="Calibri" w:cs="Arial"/>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B55E4">
        <w:rPr>
          <w:rFonts w:eastAsia="Calibri" w:cs="Arial"/>
          <w:bCs/>
        </w:rPr>
        <w:t>de la Ley de Transparencia y Acceso a la Información Pública del Estado de México y Municipios</w:t>
      </w:r>
      <w:r w:rsidRPr="003B55E4">
        <w:rPr>
          <w:rFonts w:eastAsia="Calibri" w:cs="Arial"/>
        </w:rPr>
        <w:t>:</w:t>
      </w:r>
    </w:p>
    <w:p w14:paraId="48E0BD04" w14:textId="77777777" w:rsidR="00B52769" w:rsidRPr="003B55E4" w:rsidRDefault="00B52769" w:rsidP="003B55E4">
      <w:pPr>
        <w:rPr>
          <w:rFonts w:eastAsia="Calibri" w:cs="Arial"/>
        </w:rPr>
      </w:pPr>
      <w:r w:rsidRPr="003B55E4">
        <w:rPr>
          <w:rFonts w:eastAsia="Calibri" w:cs="Arial"/>
        </w:rPr>
        <w:tab/>
      </w:r>
    </w:p>
    <w:p w14:paraId="70C02967" w14:textId="77777777" w:rsidR="00B52769" w:rsidRPr="003B55E4" w:rsidRDefault="00B52769" w:rsidP="003B55E4">
      <w:pPr>
        <w:spacing w:line="240" w:lineRule="auto"/>
        <w:ind w:left="567" w:right="567"/>
        <w:contextualSpacing/>
        <w:rPr>
          <w:rFonts w:eastAsia="Calibri"/>
          <w:b/>
          <w:i/>
          <w:kern w:val="28"/>
          <w:szCs w:val="56"/>
        </w:rPr>
      </w:pPr>
      <w:r w:rsidRPr="003B55E4">
        <w:rPr>
          <w:rFonts w:eastAsia="Calibri"/>
          <w:i/>
          <w:kern w:val="28"/>
          <w:szCs w:val="56"/>
        </w:rPr>
        <w:t>“</w:t>
      </w:r>
      <w:r w:rsidRPr="003B55E4">
        <w:rPr>
          <w:rFonts w:eastAsia="Calibri"/>
          <w:b/>
          <w:i/>
          <w:kern w:val="28"/>
          <w:szCs w:val="56"/>
        </w:rPr>
        <w:t>Artículo 3. Para los efectos de la presente Ley se entenderá por:</w:t>
      </w:r>
    </w:p>
    <w:p w14:paraId="1701444A"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i/>
          <w:kern w:val="28"/>
          <w:szCs w:val="56"/>
        </w:rPr>
        <w:t>…</w:t>
      </w:r>
    </w:p>
    <w:p w14:paraId="26A585B4"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
          <w:i/>
          <w:kern w:val="28"/>
          <w:szCs w:val="56"/>
        </w:rPr>
        <w:t>XI. Documento:</w:t>
      </w:r>
      <w:r w:rsidRPr="003B55E4">
        <w:rPr>
          <w:rFonts w:eastAsia="Calibri"/>
          <w:i/>
          <w:kern w:val="28"/>
          <w:szCs w:val="56"/>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07146C"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
          <w:i/>
          <w:kern w:val="28"/>
          <w:szCs w:val="56"/>
        </w:rPr>
        <w:lastRenderedPageBreak/>
        <w:t>XII. Documento electrónico:</w:t>
      </w:r>
      <w:r w:rsidRPr="003B55E4">
        <w:rPr>
          <w:rFonts w:eastAsia="Calibri"/>
          <w:i/>
          <w:kern w:val="28"/>
          <w:szCs w:val="5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5A73865"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i/>
          <w:kern w:val="28"/>
          <w:szCs w:val="56"/>
        </w:rPr>
        <w:t>…</w:t>
      </w:r>
    </w:p>
    <w:p w14:paraId="1B2B4745" w14:textId="77777777" w:rsidR="00B52769" w:rsidRPr="003B55E4" w:rsidRDefault="00B52769" w:rsidP="003B55E4">
      <w:pPr>
        <w:spacing w:line="240" w:lineRule="auto"/>
        <w:ind w:left="567" w:right="567"/>
        <w:contextualSpacing/>
        <w:rPr>
          <w:rFonts w:eastAsia="Calibri"/>
          <w:bCs/>
          <w:i/>
          <w:kern w:val="28"/>
          <w:szCs w:val="56"/>
        </w:rPr>
      </w:pPr>
      <w:r w:rsidRPr="003B55E4">
        <w:rPr>
          <w:rFonts w:eastAsia="Calibri"/>
          <w:b/>
          <w:bCs/>
          <w:i/>
          <w:kern w:val="28"/>
          <w:szCs w:val="56"/>
        </w:rPr>
        <w:t>Artículo 4. El derecho humano de acceso a la información pública es la prerrogativa de las personas para buscar, difundir, investigar, recabar, recibir y solicitar información pública</w:t>
      </w:r>
      <w:r w:rsidRPr="003B55E4">
        <w:rPr>
          <w:rFonts w:eastAsia="Calibri"/>
          <w:bCs/>
          <w:i/>
          <w:kern w:val="28"/>
          <w:szCs w:val="56"/>
        </w:rPr>
        <w:t>, sin necesidad de acreditar personalidad ni interés jurídico.</w:t>
      </w:r>
    </w:p>
    <w:p w14:paraId="6659EDF7" w14:textId="77777777" w:rsidR="00B52769" w:rsidRPr="003B55E4" w:rsidRDefault="00B52769" w:rsidP="003B55E4">
      <w:pPr>
        <w:spacing w:line="240" w:lineRule="auto"/>
        <w:ind w:left="567" w:right="567"/>
        <w:contextualSpacing/>
        <w:rPr>
          <w:rFonts w:eastAsia="Calibri"/>
          <w:b/>
          <w:i/>
          <w:kern w:val="28"/>
          <w:szCs w:val="56"/>
        </w:rPr>
      </w:pPr>
      <w:r w:rsidRPr="003B55E4">
        <w:rPr>
          <w:rFonts w:eastAsia="Calibri"/>
          <w:b/>
          <w:i/>
          <w:kern w:val="28"/>
          <w:szCs w:val="5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0B1D03"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i/>
          <w:kern w:val="28"/>
          <w:szCs w:val="56"/>
        </w:rPr>
        <w:t>Los sujetos obligados deben poner en práctica, políticas y programas de acceso a la información que se apeguen a criterios de publicidad, veracidad, oportunidad, precisión y suficiencia en beneficio de los solicitantes.</w:t>
      </w:r>
    </w:p>
    <w:p w14:paraId="7C64AE5D"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
          <w:bCs/>
          <w:i/>
          <w:kern w:val="28"/>
          <w:szCs w:val="56"/>
        </w:rPr>
        <w:t xml:space="preserve">Artículo 12. </w:t>
      </w:r>
      <w:r w:rsidRPr="003B55E4">
        <w:rPr>
          <w:rFonts w:eastAsia="Calibri"/>
          <w:i/>
          <w:kern w:val="28"/>
          <w:szCs w:val="56"/>
        </w:rPr>
        <w:t>Quienes generen, recopilen, administren, manejen, procesen, archiven o conserven información pública serán responsables de la misma en los términos de las disposiciones jurídicas aplicables.</w:t>
      </w:r>
    </w:p>
    <w:p w14:paraId="3D82216B"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
          <w:i/>
          <w:kern w:val="28"/>
          <w:szCs w:val="56"/>
        </w:rPr>
        <w:t>Los sujetos obligados sólo proporcionarán la información pública que se les requiera y que obre en sus archivos y en el estado en que ésta se encuentre.</w:t>
      </w:r>
      <w:r w:rsidRPr="003B55E4">
        <w:rPr>
          <w:rFonts w:eastAsia="Calibri"/>
          <w:i/>
          <w:kern w:val="28"/>
          <w:szCs w:val="56"/>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448D49F" w14:textId="77777777" w:rsidR="00B52769" w:rsidRPr="003B55E4" w:rsidRDefault="00B52769" w:rsidP="003B55E4">
      <w:pPr>
        <w:ind w:left="851" w:right="850"/>
        <w:rPr>
          <w:rFonts w:eastAsia="Calibri" w:cs="Arial"/>
          <w:i/>
          <w:szCs w:val="22"/>
        </w:rPr>
      </w:pPr>
      <w:r w:rsidRPr="003B55E4">
        <w:rPr>
          <w:rFonts w:eastAsia="Calibri" w:cs="Arial"/>
          <w:i/>
          <w:szCs w:val="22"/>
        </w:rPr>
        <w:t>…</w:t>
      </w:r>
    </w:p>
    <w:p w14:paraId="3911ADEE" w14:textId="77777777" w:rsidR="00B52769" w:rsidRPr="003B55E4" w:rsidRDefault="00B52769" w:rsidP="003B55E4">
      <w:pPr>
        <w:spacing w:line="240" w:lineRule="auto"/>
        <w:ind w:left="567" w:right="567"/>
        <w:contextualSpacing/>
        <w:rPr>
          <w:rFonts w:eastAsia="Calibri"/>
          <w:b/>
          <w:i/>
          <w:kern w:val="28"/>
          <w:szCs w:val="56"/>
        </w:rPr>
      </w:pPr>
      <w:r w:rsidRPr="003B55E4">
        <w:rPr>
          <w:rFonts w:eastAsia="Calibri"/>
          <w:b/>
          <w:bCs/>
          <w:i/>
          <w:kern w:val="28"/>
          <w:szCs w:val="56"/>
        </w:rPr>
        <w:t xml:space="preserve">Artículo 24. </w:t>
      </w:r>
      <w:r w:rsidRPr="003B55E4">
        <w:rPr>
          <w:rFonts w:eastAsia="Calibri"/>
          <w:b/>
          <w:i/>
          <w:kern w:val="28"/>
          <w:szCs w:val="56"/>
        </w:rPr>
        <w:t>Para el cumplimiento de los objetivos de esta Ley, los sujetos obligados deberán cumplir con las siguientes obligaciones, según corresponda, de acuerdo a su naturaleza:</w:t>
      </w:r>
    </w:p>
    <w:p w14:paraId="764A58F3"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Cs/>
          <w:i/>
          <w:kern w:val="28"/>
          <w:szCs w:val="56"/>
        </w:rPr>
        <w:t>..</w:t>
      </w:r>
      <w:r w:rsidRPr="003B55E4">
        <w:rPr>
          <w:rFonts w:eastAsia="Calibri"/>
          <w:i/>
          <w:kern w:val="28"/>
          <w:szCs w:val="56"/>
        </w:rPr>
        <w:t>.</w:t>
      </w:r>
    </w:p>
    <w:p w14:paraId="1D436C26" w14:textId="77777777" w:rsidR="00B52769" w:rsidRPr="003B55E4" w:rsidRDefault="00B52769" w:rsidP="003B55E4">
      <w:pPr>
        <w:spacing w:line="240" w:lineRule="auto"/>
        <w:ind w:left="567" w:right="567"/>
        <w:contextualSpacing/>
        <w:rPr>
          <w:rFonts w:eastAsia="Calibri"/>
          <w:bCs/>
          <w:i/>
          <w:kern w:val="28"/>
          <w:szCs w:val="56"/>
        </w:rPr>
      </w:pPr>
      <w:r w:rsidRPr="003B55E4">
        <w:rPr>
          <w:rFonts w:eastAsia="Calibri"/>
          <w:b/>
          <w:bCs/>
          <w:i/>
          <w:kern w:val="28"/>
          <w:szCs w:val="56"/>
        </w:rPr>
        <w:t>IX.</w:t>
      </w:r>
      <w:r w:rsidRPr="003B55E4">
        <w:rPr>
          <w:rFonts w:eastAsia="Calibri"/>
          <w:bCs/>
          <w:i/>
          <w:kern w:val="28"/>
          <w:szCs w:val="56"/>
        </w:rPr>
        <w:t xml:space="preserve"> Fomentar el uso de tecnologías de la información para garantizar la transparencia, el derecho de acceso a la información y la accesibilidad a éstos;</w:t>
      </w:r>
    </w:p>
    <w:p w14:paraId="3E98A9AC" w14:textId="77777777" w:rsidR="00B52769" w:rsidRPr="003B55E4" w:rsidRDefault="00B52769" w:rsidP="003B55E4">
      <w:pPr>
        <w:spacing w:line="240" w:lineRule="auto"/>
        <w:ind w:left="567" w:right="567"/>
        <w:contextualSpacing/>
        <w:rPr>
          <w:rFonts w:eastAsia="Calibri"/>
          <w:bCs/>
          <w:i/>
          <w:kern w:val="28"/>
          <w:szCs w:val="56"/>
        </w:rPr>
      </w:pPr>
      <w:r w:rsidRPr="003B55E4">
        <w:rPr>
          <w:rFonts w:eastAsia="Calibri"/>
          <w:b/>
          <w:bCs/>
          <w:i/>
          <w:kern w:val="28"/>
          <w:szCs w:val="56"/>
        </w:rPr>
        <w:t>…</w:t>
      </w:r>
    </w:p>
    <w:p w14:paraId="01B20A59" w14:textId="77777777" w:rsidR="00B52769" w:rsidRPr="003B55E4" w:rsidRDefault="00B52769" w:rsidP="003B55E4">
      <w:pPr>
        <w:spacing w:line="240" w:lineRule="auto"/>
        <w:ind w:left="567" w:right="567"/>
        <w:contextualSpacing/>
        <w:rPr>
          <w:rFonts w:eastAsia="Calibri"/>
          <w:b/>
          <w:bCs/>
          <w:i/>
          <w:kern w:val="28"/>
          <w:szCs w:val="56"/>
        </w:rPr>
      </w:pPr>
      <w:r w:rsidRPr="003B55E4">
        <w:rPr>
          <w:rFonts w:eastAsia="Calibri"/>
          <w:b/>
          <w:bCs/>
          <w:i/>
          <w:kern w:val="28"/>
          <w:szCs w:val="56"/>
        </w:rPr>
        <w:lastRenderedPageBreak/>
        <w:t>XI.</w:t>
      </w:r>
      <w:r w:rsidRPr="003B55E4">
        <w:rPr>
          <w:rFonts w:eastAsia="Calibri"/>
          <w:bCs/>
          <w:i/>
          <w:kern w:val="28"/>
          <w:szCs w:val="56"/>
        </w:rPr>
        <w:t xml:space="preserve"> </w:t>
      </w:r>
      <w:r w:rsidRPr="003B55E4">
        <w:rPr>
          <w:rFonts w:eastAsia="Calibri"/>
          <w:b/>
          <w:bCs/>
          <w:i/>
          <w:kern w:val="28"/>
          <w:szCs w:val="56"/>
        </w:rPr>
        <w:t>Dar acceso a la información pública que le sea requerida, en los términos de la Ley General, esta Ley y demás disposiciones jurídicas aplicables;</w:t>
      </w:r>
    </w:p>
    <w:p w14:paraId="2643AA29"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bCs/>
          <w:i/>
          <w:kern w:val="28"/>
          <w:szCs w:val="56"/>
        </w:rPr>
        <w:t>…</w:t>
      </w:r>
    </w:p>
    <w:p w14:paraId="0CE3B8B9" w14:textId="77777777" w:rsidR="00B52769" w:rsidRPr="003B55E4" w:rsidRDefault="00B52769" w:rsidP="003B55E4">
      <w:pPr>
        <w:spacing w:line="240" w:lineRule="auto"/>
        <w:ind w:left="567" w:right="567"/>
        <w:contextualSpacing/>
        <w:rPr>
          <w:rFonts w:eastAsia="Calibri"/>
          <w:i/>
          <w:kern w:val="28"/>
          <w:szCs w:val="56"/>
        </w:rPr>
      </w:pPr>
      <w:r w:rsidRPr="003B55E4">
        <w:rPr>
          <w:rFonts w:eastAsia="Calibri"/>
          <w:i/>
          <w:kern w:val="28"/>
          <w:szCs w:val="56"/>
        </w:rPr>
        <w:t>En la administración, gestión y custodia de los archivos de información pública, los sujetos obligados, los servidores públicos habilitados y los servidores públicos en general, se ajustarán a lo establecido por la normatividad aplicable.</w:t>
      </w:r>
    </w:p>
    <w:p w14:paraId="173242D0" w14:textId="77777777" w:rsidR="00B52769" w:rsidRPr="003B55E4" w:rsidRDefault="00B52769" w:rsidP="003B55E4">
      <w:pPr>
        <w:spacing w:line="240" w:lineRule="auto"/>
        <w:ind w:left="567" w:right="567"/>
        <w:contextualSpacing/>
        <w:rPr>
          <w:rFonts w:eastAsia="Calibri"/>
          <w:b/>
          <w:i/>
          <w:kern w:val="28"/>
          <w:szCs w:val="56"/>
        </w:rPr>
      </w:pPr>
      <w:r w:rsidRPr="003B55E4">
        <w:rPr>
          <w:rFonts w:eastAsia="Calibri"/>
          <w:b/>
          <w:i/>
          <w:kern w:val="28"/>
          <w:szCs w:val="56"/>
        </w:rPr>
        <w:t>Los sujetos obligados solo proporcionarán la información pública que generen, administren o posean en el ejercicio de sus atribuciones.</w:t>
      </w:r>
    </w:p>
    <w:p w14:paraId="7E39E27A" w14:textId="77777777" w:rsidR="00B52769" w:rsidRPr="003B55E4" w:rsidRDefault="00B52769" w:rsidP="003B55E4">
      <w:pPr>
        <w:spacing w:line="240" w:lineRule="auto"/>
        <w:ind w:left="567" w:right="567"/>
        <w:contextualSpacing/>
        <w:rPr>
          <w:rFonts w:eastAsia="Calibri"/>
          <w:i/>
          <w:kern w:val="28"/>
          <w:szCs w:val="56"/>
        </w:rPr>
      </w:pPr>
    </w:p>
    <w:p w14:paraId="0DB25603" w14:textId="77777777" w:rsidR="00B52769" w:rsidRPr="003B55E4" w:rsidRDefault="00B52769" w:rsidP="003B55E4">
      <w:pPr>
        <w:rPr>
          <w:rFonts w:eastAsia="Calibri" w:cs="Arial"/>
        </w:rPr>
      </w:pPr>
      <w:r w:rsidRPr="003B55E4">
        <w:rPr>
          <w:rFonts w:eastAsia="Calibri"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D9A75F4" w14:textId="77777777" w:rsidR="00B52769" w:rsidRPr="003B55E4" w:rsidRDefault="00B52769" w:rsidP="003B55E4">
      <w:pPr>
        <w:rPr>
          <w:rFonts w:eastAsia="Calibri" w:cs="Arial"/>
        </w:rPr>
      </w:pPr>
    </w:p>
    <w:p w14:paraId="79ABC257" w14:textId="77777777" w:rsidR="00B52769" w:rsidRPr="003B55E4" w:rsidRDefault="00B52769" w:rsidP="003B55E4">
      <w:pPr>
        <w:rPr>
          <w:rFonts w:eastAsia="Calibri" w:cs="Arial"/>
        </w:rPr>
      </w:pPr>
      <w:r w:rsidRPr="003B55E4">
        <w:rPr>
          <w:rFonts w:eastAsia="Calibri"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D4B865B" w14:textId="77777777" w:rsidR="00B52769" w:rsidRPr="003B55E4" w:rsidRDefault="00B52769" w:rsidP="003B55E4">
      <w:pPr>
        <w:rPr>
          <w:rFonts w:eastAsia="Calibri"/>
          <w:szCs w:val="22"/>
        </w:rPr>
      </w:pPr>
    </w:p>
    <w:p w14:paraId="656E298C" w14:textId="77777777" w:rsidR="00B52769" w:rsidRPr="003B55E4" w:rsidRDefault="00B52769" w:rsidP="003B55E4">
      <w:pPr>
        <w:tabs>
          <w:tab w:val="left" w:pos="709"/>
        </w:tabs>
        <w:rPr>
          <w:rFonts w:eastAsia="Calibri" w:cs="Arial"/>
        </w:rPr>
      </w:pPr>
      <w:r w:rsidRPr="003B55E4">
        <w:rPr>
          <w:rFonts w:eastAsia="Calibri"/>
        </w:rPr>
        <w:t>En estricto sentido</w:t>
      </w:r>
      <w:r w:rsidRPr="003B55E4">
        <w:rPr>
          <w:rFonts w:eastAsia="Calibri" w:cs="Arial"/>
        </w:rPr>
        <w:t>, el derecho de acceso a la información pública se satisface en aquellos casos en que se entregue el soporte documental en que conste la información pública, toda vez que, los Sujetos Obligados</w:t>
      </w:r>
      <w:r w:rsidRPr="003B55E4">
        <w:rPr>
          <w:rFonts w:eastAsia="Calibri" w:cs="Arial"/>
          <w:b/>
        </w:rPr>
        <w:t xml:space="preserve"> </w:t>
      </w:r>
      <w:r w:rsidRPr="003B55E4">
        <w:rPr>
          <w:rFonts w:eastAsia="Calibri" w:cs="Arial"/>
        </w:rPr>
        <w:t xml:space="preserve">no tienen el deber de generar, poseer o administrar la información pública con el grado de detalle solicitado; esto es, que no tienen el deber de generar un documento </w:t>
      </w:r>
      <w:r w:rsidRPr="003B55E4">
        <w:rPr>
          <w:rFonts w:eastAsia="Calibri" w:cs="Arial"/>
          <w:i/>
        </w:rPr>
        <w:t>ad hoc</w:t>
      </w:r>
      <w:r w:rsidRPr="003B55E4">
        <w:rPr>
          <w:rFonts w:eastAsia="Calibri" w:cs="Arial"/>
        </w:rPr>
        <w:t>, para satisfacer el derecho de acceso a la información pública, como lo establece el artículo 12 de la Ley de Transparencia y Acceso a la Información Pública del Estado de México y Municipios.</w:t>
      </w:r>
    </w:p>
    <w:p w14:paraId="4E3CCD8E" w14:textId="77777777" w:rsidR="00B52769" w:rsidRPr="003B55E4" w:rsidRDefault="00B52769" w:rsidP="003B55E4">
      <w:pPr>
        <w:ind w:left="567" w:right="51"/>
        <w:rPr>
          <w:rFonts w:cs="Arial"/>
        </w:rPr>
      </w:pPr>
    </w:p>
    <w:p w14:paraId="0DA6976E" w14:textId="77777777" w:rsidR="00B52769" w:rsidRPr="003B55E4" w:rsidRDefault="00B52769" w:rsidP="003B55E4">
      <w:pPr>
        <w:ind w:right="51"/>
        <w:rPr>
          <w:rFonts w:eastAsia="Calibri" w:cs="Arial"/>
        </w:rPr>
      </w:pPr>
      <w:r w:rsidRPr="003B55E4">
        <w:rPr>
          <w:rFonts w:eastAsia="Calibri" w:cs="Arial"/>
        </w:rPr>
        <w:t xml:space="preserve">Como apoyo a lo anterior, es aplicable el Criterio 03-17, emitido por </w:t>
      </w:r>
      <w:r w:rsidRPr="003B55E4">
        <w:rPr>
          <w:rFonts w:eastAsia="Arial Unicode MS" w:cs="Arial"/>
        </w:rPr>
        <w:t>el Instituto Nacional de Transparencia, Acceso a la Información y Protección de Datos Personales,</w:t>
      </w:r>
      <w:r w:rsidRPr="003B55E4">
        <w:rPr>
          <w:rFonts w:eastAsia="Calibri"/>
          <w:bCs/>
        </w:rPr>
        <w:t xml:space="preserve"> que dice:</w:t>
      </w:r>
      <w:r w:rsidRPr="003B55E4">
        <w:rPr>
          <w:rFonts w:eastAsia="Calibri"/>
          <w:b/>
          <w:bCs/>
        </w:rPr>
        <w:t xml:space="preserve"> </w:t>
      </w:r>
    </w:p>
    <w:p w14:paraId="4B0C1E71" w14:textId="77777777" w:rsidR="00B52769" w:rsidRPr="003B55E4" w:rsidRDefault="00B52769" w:rsidP="003B55E4">
      <w:pPr>
        <w:ind w:left="928" w:right="850"/>
        <w:rPr>
          <w:rFonts w:cs="Arial"/>
          <w:i/>
          <w:szCs w:val="22"/>
        </w:rPr>
      </w:pPr>
    </w:p>
    <w:p w14:paraId="2AF8B9D5" w14:textId="77777777" w:rsidR="00B52769" w:rsidRPr="003B55E4" w:rsidRDefault="00B52769" w:rsidP="003B55E4">
      <w:pPr>
        <w:spacing w:line="240" w:lineRule="auto"/>
        <w:ind w:left="567" w:right="567"/>
        <w:contextualSpacing/>
        <w:rPr>
          <w:i/>
          <w:kern w:val="28"/>
          <w:szCs w:val="56"/>
        </w:rPr>
      </w:pPr>
      <w:r w:rsidRPr="003B55E4">
        <w:rPr>
          <w:i/>
          <w:kern w:val="28"/>
          <w:szCs w:val="56"/>
        </w:rPr>
        <w:lastRenderedPageBreak/>
        <w:t>“</w:t>
      </w:r>
      <w:r w:rsidRPr="003B55E4">
        <w:rPr>
          <w:b/>
          <w:i/>
          <w:kern w:val="28"/>
          <w:szCs w:val="56"/>
        </w:rPr>
        <w:t>No existe obligación de elaborar documentos ad hoc para atender las solicitudes de acceso a la información.</w:t>
      </w:r>
      <w:r w:rsidRPr="003B55E4">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FDDF9F" w14:textId="77777777" w:rsidR="00B52769" w:rsidRPr="003B55E4" w:rsidRDefault="00B52769" w:rsidP="003B55E4"/>
    <w:p w14:paraId="007895EE" w14:textId="685D201F" w:rsidR="00B52769" w:rsidRPr="003B55E4" w:rsidRDefault="00B52769" w:rsidP="003B55E4">
      <w:r w:rsidRPr="003B55E4">
        <w:t>Es así</w:t>
      </w:r>
      <w:r w:rsidR="00F14154" w:rsidRPr="003B55E4">
        <w:t>,</w:t>
      </w:r>
      <w:r w:rsidRPr="003B55E4">
        <w:t xml:space="preserve"> que del análisis realizado a las documentales que integran el expediente electrónico se advierte que</w:t>
      </w:r>
      <w:r w:rsidR="00F14154" w:rsidRPr="003B55E4">
        <w:t xml:space="preserve"> </w:t>
      </w:r>
      <w:r w:rsidR="00F14154" w:rsidRPr="003B55E4">
        <w:rPr>
          <w:b/>
          <w:bCs/>
        </w:rPr>
        <w:t xml:space="preserve">EL SUJETO OBLIGADO </w:t>
      </w:r>
      <w:r w:rsidR="00F14154" w:rsidRPr="003B55E4">
        <w:t xml:space="preserve">atendió el derecho de acceso a la información, pues hizo entrega de la información como fue generada, sin que existe obligación de hacer entrega conforme a los intereses de </w:t>
      </w:r>
      <w:r w:rsidR="00F14154" w:rsidRPr="003B55E4">
        <w:rPr>
          <w:b/>
          <w:bCs/>
        </w:rPr>
        <w:t xml:space="preserve">LA PARTE RECURRENTE. </w:t>
      </w:r>
      <w:r w:rsidRPr="003B55E4">
        <w:t xml:space="preserve"> </w:t>
      </w:r>
    </w:p>
    <w:p w14:paraId="62721397" w14:textId="77777777" w:rsidR="00B52769" w:rsidRPr="003B55E4" w:rsidRDefault="00B52769" w:rsidP="003B55E4">
      <w:pPr>
        <w:rPr>
          <w:rFonts w:eastAsia="Calibri"/>
          <w:lang w:eastAsia="es-ES_tradnl"/>
        </w:rPr>
      </w:pPr>
    </w:p>
    <w:p w14:paraId="326EBEC6" w14:textId="4C97338D" w:rsidR="00B3479B" w:rsidRPr="003B55E4" w:rsidRDefault="00B3479B" w:rsidP="003B55E4">
      <w:pPr>
        <w:rPr>
          <w:sz w:val="24"/>
          <w:szCs w:val="24"/>
          <w:lang w:val="es-ES_tradnl" w:eastAsia="es-MX"/>
        </w:rPr>
      </w:pPr>
      <w:r w:rsidRPr="003B55E4">
        <w:rPr>
          <w:rFonts w:cs="Arial"/>
          <w:bCs/>
          <w:sz w:val="24"/>
          <w:szCs w:val="24"/>
          <w:lang w:eastAsia="es-MX"/>
        </w:rPr>
        <w:t xml:space="preserve">Finalmente, no se omite comentar que respecto de las documentales remitidas por </w:t>
      </w:r>
      <w:r w:rsidRPr="003B55E4">
        <w:rPr>
          <w:rFonts w:cs="Arial"/>
          <w:b/>
          <w:sz w:val="24"/>
          <w:szCs w:val="24"/>
          <w:lang w:eastAsia="es-MX"/>
        </w:rPr>
        <w:t xml:space="preserve">EL SUJETO OBLIGADO </w:t>
      </w:r>
      <w:r w:rsidRPr="003B55E4">
        <w:rPr>
          <w:rFonts w:cs="Arial"/>
          <w:bCs/>
          <w:sz w:val="24"/>
          <w:szCs w:val="24"/>
          <w:lang w:eastAsia="es-MX"/>
        </w:rPr>
        <w:t xml:space="preserve">a fin de dar respuesta a la solicitud planteada, este Órgano Garante no </w:t>
      </w:r>
      <w:r w:rsidRPr="003B55E4">
        <w:rPr>
          <w:sz w:val="24"/>
          <w:szCs w:val="24"/>
          <w:lang w:val="es-ES_tradnl" w:eastAsia="es-MX"/>
        </w:rPr>
        <w:t xml:space="preserve">está facultado para manifestarse sobre la veracidad de la información proporcionada. </w:t>
      </w:r>
    </w:p>
    <w:p w14:paraId="5D997583" w14:textId="77777777" w:rsidR="00B3479B" w:rsidRPr="003B55E4" w:rsidRDefault="00B3479B" w:rsidP="003B55E4">
      <w:pPr>
        <w:rPr>
          <w:sz w:val="24"/>
          <w:szCs w:val="24"/>
          <w:lang w:val="es-ES_tradnl" w:eastAsia="es-MX"/>
        </w:rPr>
      </w:pPr>
    </w:p>
    <w:p w14:paraId="633E1CA5" w14:textId="77777777" w:rsidR="00B3479B" w:rsidRPr="003B55E4" w:rsidRDefault="00B3479B" w:rsidP="003B55E4">
      <w:pPr>
        <w:rPr>
          <w:rFonts w:cs="Arial"/>
          <w:sz w:val="24"/>
          <w:szCs w:val="24"/>
          <w:lang w:val="es-ES_tradnl" w:eastAsia="es-MX"/>
        </w:rPr>
      </w:pPr>
      <w:r w:rsidRPr="003B55E4">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0DDE205" w14:textId="77777777" w:rsidR="00B3479B" w:rsidRPr="003B55E4" w:rsidRDefault="00B3479B" w:rsidP="003B55E4">
      <w:pPr>
        <w:spacing w:line="240" w:lineRule="auto"/>
        <w:rPr>
          <w:rFonts w:cs="Arial"/>
          <w:sz w:val="20"/>
          <w:lang w:val="es-ES_tradnl" w:eastAsia="es-MX"/>
        </w:rPr>
      </w:pPr>
    </w:p>
    <w:p w14:paraId="3B34D23A" w14:textId="77777777" w:rsidR="00B3479B" w:rsidRPr="003B55E4" w:rsidRDefault="00B3479B" w:rsidP="003B55E4">
      <w:pPr>
        <w:spacing w:line="240" w:lineRule="auto"/>
        <w:ind w:left="709" w:right="899"/>
        <w:rPr>
          <w:rFonts w:cs="Arial"/>
          <w:b/>
          <w:i/>
          <w:lang w:val="es-ES_tradnl" w:eastAsia="es-MX"/>
        </w:rPr>
      </w:pPr>
      <w:r w:rsidRPr="003B55E4">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3B55E4">
        <w:rPr>
          <w:rFonts w:cs="Arial"/>
          <w:i/>
          <w:lang w:val="es-ES_tradnl" w:eastAsia="es-MX"/>
        </w:rPr>
        <w:t xml:space="preserve">. El Instituto Federal de Acceso a la Información y Protección de Datos es un órgano de la Administración Pública Federal con autonomía operativa, presupuestaria y de decisión, encargado de </w:t>
      </w:r>
      <w:r w:rsidRPr="003B55E4">
        <w:rPr>
          <w:rFonts w:cs="Arial"/>
          <w:i/>
          <w:lang w:val="es-ES_tradnl" w:eastAsia="es-MX"/>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B55E4">
        <w:rPr>
          <w:rFonts w:cs="Arial"/>
          <w:b/>
          <w:i/>
          <w:lang w:val="es-ES_tradnl" w:eastAsia="es-MX"/>
        </w:rPr>
        <w:t>”</w:t>
      </w:r>
      <w:r w:rsidRPr="003B55E4">
        <w:rPr>
          <w:rFonts w:cs="Arial"/>
          <w:i/>
          <w:lang w:val="es-ES_tradnl" w:eastAsia="es-MX"/>
        </w:rPr>
        <w:t xml:space="preserve"> (sic)</w:t>
      </w:r>
    </w:p>
    <w:p w14:paraId="7913850B" w14:textId="77777777" w:rsidR="0074510E" w:rsidRPr="003B55E4" w:rsidRDefault="0074510E" w:rsidP="003B55E4">
      <w:pPr>
        <w:rPr>
          <w:lang w:val="es-ES"/>
        </w:rPr>
      </w:pPr>
    </w:p>
    <w:p w14:paraId="6FEBF547" w14:textId="527F3B24" w:rsidR="003B55E4" w:rsidRPr="003E3FE8" w:rsidRDefault="003B55E4" w:rsidP="003B55E4">
      <w:pPr>
        <w:pStyle w:val="Ttulo3"/>
      </w:pPr>
      <w:bookmarkStart w:id="36" w:name="_Toc207220919"/>
      <w:bookmarkStart w:id="37" w:name="_Toc207221188"/>
      <w:bookmarkEnd w:id="35"/>
      <w:r>
        <w:t>d</w:t>
      </w:r>
      <w:r w:rsidRPr="003E3FE8">
        <w:t>) Conclusión</w:t>
      </w:r>
      <w:bookmarkEnd w:id="36"/>
      <w:bookmarkEnd w:id="37"/>
    </w:p>
    <w:p w14:paraId="1CCBD22A" w14:textId="77777777" w:rsidR="000A509B" w:rsidRPr="003B55E4" w:rsidRDefault="000A509B" w:rsidP="003B55E4">
      <w:pPr>
        <w:rPr>
          <w:b/>
          <w:lang w:val="es-ES"/>
        </w:rPr>
      </w:pPr>
      <w:r w:rsidRPr="003B55E4">
        <w:rPr>
          <w:lang w:val="es-ES"/>
        </w:rPr>
        <w:t xml:space="preserve">Por lo anteriormente expuesto, se considera que las razones o motivos de inconformidad planteadas por </w:t>
      </w:r>
      <w:r w:rsidRPr="003B55E4">
        <w:rPr>
          <w:b/>
          <w:lang w:val="es-ES"/>
        </w:rPr>
        <w:t xml:space="preserve">LA PARTE RECURRENTE, </w:t>
      </w:r>
      <w:r w:rsidRPr="003B55E4">
        <w:rPr>
          <w:lang w:val="es-ES"/>
        </w:rPr>
        <w:t xml:space="preserve">resultan infundadas; en consecuencia, este Órgano Garante determina </w:t>
      </w:r>
      <w:r w:rsidRPr="003B55E4">
        <w:rPr>
          <w:b/>
          <w:lang w:val="es-ES"/>
        </w:rPr>
        <w:t xml:space="preserve">CONFIRMAR </w:t>
      </w:r>
      <w:r w:rsidRPr="003B55E4">
        <w:rPr>
          <w:lang w:val="es-ES"/>
        </w:rPr>
        <w:t xml:space="preserve">la respuesta otorgada por el </w:t>
      </w:r>
      <w:r w:rsidRPr="003B55E4">
        <w:rPr>
          <w:b/>
          <w:lang w:val="es-ES"/>
        </w:rPr>
        <w:t>SUJETO OBLIGADO.</w:t>
      </w:r>
    </w:p>
    <w:p w14:paraId="6B3750F9" w14:textId="77777777" w:rsidR="000A509B" w:rsidRPr="003B55E4" w:rsidRDefault="000A509B" w:rsidP="003B55E4">
      <w:pPr>
        <w:rPr>
          <w:lang w:val="es-ES"/>
        </w:rPr>
      </w:pPr>
    </w:p>
    <w:p w14:paraId="6C4C444E" w14:textId="1A4BD15D" w:rsidR="00BD5A7C" w:rsidRPr="003B55E4" w:rsidRDefault="00BD5A7C" w:rsidP="003B55E4">
      <w:pPr>
        <w:ind w:right="-93"/>
        <w:rPr>
          <w:rFonts w:cs="Tahoma"/>
          <w:bCs/>
          <w:szCs w:val="22"/>
        </w:rPr>
      </w:pPr>
      <w:bookmarkStart w:id="38" w:name="_Hlk165381027"/>
      <w:r w:rsidRPr="003B55E4">
        <w:rPr>
          <w:rFonts w:cs="Tahoma"/>
          <w:bCs/>
          <w:szCs w:val="22"/>
        </w:rPr>
        <w:t xml:space="preserve">Así, con fundamento en lo establecido en los artículos 5, </w:t>
      </w:r>
      <w:r w:rsidR="001544A1" w:rsidRPr="003B55E4">
        <w:rPr>
          <w:rFonts w:cs="Tahoma"/>
          <w:bCs/>
          <w:szCs w:val="22"/>
        </w:rPr>
        <w:t xml:space="preserve">párrafos trigésimo séptimo, trigésimo octavo, trigésimo noveno, fracciones </w:t>
      </w:r>
      <w:r w:rsidRPr="003B55E4">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8"/>
    <w:p w14:paraId="7C13D1A0" w14:textId="77777777" w:rsidR="00BD5A7C" w:rsidRPr="003B55E4" w:rsidRDefault="00BD5A7C" w:rsidP="003B55E4"/>
    <w:p w14:paraId="5C396097" w14:textId="684A0E4F" w:rsidR="00664420" w:rsidRPr="003B55E4" w:rsidRDefault="00664420" w:rsidP="003B55E4">
      <w:pPr>
        <w:pStyle w:val="Ttulo1"/>
      </w:pPr>
      <w:bookmarkStart w:id="39" w:name="_Toc207221189"/>
      <w:r w:rsidRPr="003B55E4">
        <w:t>RESUELVE</w:t>
      </w:r>
      <w:bookmarkEnd w:id="39"/>
    </w:p>
    <w:p w14:paraId="203B7093" w14:textId="77777777" w:rsidR="00664420" w:rsidRPr="003B55E4" w:rsidRDefault="00664420" w:rsidP="003B55E4">
      <w:pPr>
        <w:ind w:right="113"/>
        <w:rPr>
          <w:rFonts w:cs="Arial"/>
          <w:b/>
          <w:szCs w:val="22"/>
        </w:rPr>
      </w:pPr>
    </w:p>
    <w:p w14:paraId="41BF3096" w14:textId="5AA080CE" w:rsidR="001C555C" w:rsidRPr="003B55E4" w:rsidRDefault="001C555C" w:rsidP="003B55E4">
      <w:pPr>
        <w:widowControl w:val="0"/>
        <w:rPr>
          <w:rFonts w:eastAsia="Calibri" w:cs="Tahoma"/>
          <w:bCs/>
          <w:szCs w:val="22"/>
          <w:lang w:eastAsia="en-US"/>
        </w:rPr>
      </w:pPr>
      <w:r w:rsidRPr="003B55E4">
        <w:rPr>
          <w:b/>
          <w:bCs/>
        </w:rPr>
        <w:t>PRIMERO.</w:t>
      </w:r>
      <w:r w:rsidRPr="003B55E4">
        <w:t xml:space="preserve"> </w:t>
      </w:r>
      <w:r w:rsidRPr="003B55E4">
        <w:rPr>
          <w:rFonts w:cs="Tahoma"/>
          <w:szCs w:val="22"/>
        </w:rPr>
        <w:t xml:space="preserve">Se </w:t>
      </w:r>
      <w:r w:rsidRPr="003B55E4">
        <w:rPr>
          <w:rFonts w:cs="Tahoma"/>
          <w:b/>
          <w:bCs/>
          <w:szCs w:val="22"/>
        </w:rPr>
        <w:t>CONFIRMA</w:t>
      </w:r>
      <w:r w:rsidRPr="003B55E4">
        <w:rPr>
          <w:rFonts w:cs="Tahoma"/>
          <w:szCs w:val="22"/>
        </w:rPr>
        <w:t xml:space="preserve"> la respuesta entregada por el </w:t>
      </w:r>
      <w:r w:rsidRPr="003B55E4">
        <w:rPr>
          <w:rFonts w:cs="Tahoma"/>
          <w:b/>
          <w:bCs/>
          <w:szCs w:val="22"/>
        </w:rPr>
        <w:t>SUJETO OBLIGADO</w:t>
      </w:r>
      <w:r w:rsidRPr="003B55E4">
        <w:rPr>
          <w:rFonts w:cs="Tahoma"/>
          <w:szCs w:val="22"/>
        </w:rPr>
        <w:t xml:space="preserve"> en la solicitud de información </w:t>
      </w:r>
      <w:r w:rsidR="00B3479B" w:rsidRPr="003B55E4">
        <w:rPr>
          <w:rFonts w:cs="Tahoma"/>
          <w:b/>
          <w:bCs/>
          <w:szCs w:val="22"/>
        </w:rPr>
        <w:t>00095/SMADS/IP/2025</w:t>
      </w:r>
      <w:r w:rsidRPr="003B55E4">
        <w:rPr>
          <w:rFonts w:cs="Tahoma"/>
          <w:bCs/>
          <w:szCs w:val="22"/>
        </w:rPr>
        <w:t xml:space="preserve">, </w:t>
      </w:r>
      <w:r w:rsidRPr="003B55E4">
        <w:rPr>
          <w:rFonts w:eastAsia="Calibri" w:cs="Tahoma"/>
          <w:bCs/>
          <w:szCs w:val="22"/>
          <w:lang w:eastAsia="en-US"/>
        </w:rPr>
        <w:t xml:space="preserve">por resultar </w:t>
      </w:r>
      <w:r w:rsidRPr="003B55E4">
        <w:rPr>
          <w:rFonts w:eastAsia="Calibri" w:cs="Tahoma"/>
          <w:b/>
          <w:szCs w:val="22"/>
          <w:lang w:eastAsia="en-US"/>
        </w:rPr>
        <w:t>IN</w:t>
      </w:r>
      <w:r w:rsidRPr="003B55E4">
        <w:rPr>
          <w:rFonts w:eastAsia="Calibri" w:cs="Tahoma"/>
          <w:b/>
          <w:bCs/>
          <w:szCs w:val="22"/>
          <w:lang w:eastAsia="en-US"/>
        </w:rPr>
        <w:t>FUNDADAS</w:t>
      </w:r>
      <w:r w:rsidRPr="003B55E4">
        <w:rPr>
          <w:rFonts w:eastAsia="Calibri" w:cs="Tahoma"/>
          <w:bCs/>
          <w:szCs w:val="22"/>
          <w:lang w:eastAsia="en-US"/>
        </w:rPr>
        <w:t xml:space="preserve"> las razones o motivos de inconformidad hechos valer por </w:t>
      </w:r>
      <w:r w:rsidRPr="003B55E4">
        <w:rPr>
          <w:rFonts w:eastAsia="Calibri" w:cs="Tahoma"/>
          <w:b/>
          <w:szCs w:val="22"/>
          <w:lang w:eastAsia="en-US"/>
        </w:rPr>
        <w:t>LA PARTE RECURRENTE</w:t>
      </w:r>
      <w:r w:rsidRPr="003B55E4">
        <w:rPr>
          <w:rFonts w:eastAsia="Calibri" w:cs="Tahoma"/>
          <w:bCs/>
          <w:szCs w:val="22"/>
          <w:lang w:eastAsia="en-US"/>
        </w:rPr>
        <w:t xml:space="preserve"> en el Recurso de Revisión </w:t>
      </w:r>
      <w:r w:rsidR="00B3479B" w:rsidRPr="003B55E4">
        <w:rPr>
          <w:rFonts w:eastAsia="Calibri" w:cs="Tahoma"/>
          <w:b/>
          <w:bCs/>
          <w:szCs w:val="22"/>
          <w:lang w:eastAsia="en-US"/>
        </w:rPr>
        <w:t>04197/INFOEM/IP/RR/2025</w:t>
      </w:r>
      <w:r w:rsidRPr="003B55E4">
        <w:rPr>
          <w:rFonts w:eastAsiaTheme="minorHAnsi" w:cstheme="minorBidi"/>
          <w:szCs w:val="22"/>
          <w:lang w:eastAsia="en-US"/>
        </w:rPr>
        <w:t>,</w:t>
      </w:r>
      <w:r w:rsidRPr="003B55E4">
        <w:rPr>
          <w:rFonts w:cs="Tahoma"/>
          <w:b/>
          <w:szCs w:val="22"/>
        </w:rPr>
        <w:t xml:space="preserve"> </w:t>
      </w:r>
      <w:r w:rsidRPr="003B55E4">
        <w:rPr>
          <w:rFonts w:eastAsia="Calibri" w:cs="Tahoma"/>
          <w:bCs/>
          <w:szCs w:val="22"/>
          <w:lang w:eastAsia="en-US"/>
        </w:rPr>
        <w:t xml:space="preserve">en términos del considerando </w:t>
      </w:r>
      <w:r w:rsidRPr="003B55E4">
        <w:rPr>
          <w:rFonts w:eastAsia="Calibri" w:cs="Tahoma"/>
          <w:b/>
          <w:szCs w:val="22"/>
          <w:lang w:eastAsia="en-US"/>
        </w:rPr>
        <w:t>SEGUNDO</w:t>
      </w:r>
      <w:r w:rsidRPr="003B55E4">
        <w:rPr>
          <w:rFonts w:eastAsia="Calibri" w:cs="Tahoma"/>
          <w:bCs/>
          <w:szCs w:val="22"/>
          <w:lang w:eastAsia="en-US"/>
        </w:rPr>
        <w:t xml:space="preserve"> de la presente Resolución.</w:t>
      </w:r>
    </w:p>
    <w:p w14:paraId="5EB7B50B" w14:textId="77777777" w:rsidR="001C555C" w:rsidRPr="003B55E4" w:rsidRDefault="001C555C" w:rsidP="003B55E4">
      <w:pPr>
        <w:widowControl w:val="0"/>
        <w:rPr>
          <w:rFonts w:eastAsia="Calibri" w:cs="Tahoma"/>
          <w:bCs/>
          <w:szCs w:val="22"/>
          <w:lang w:eastAsia="en-US"/>
        </w:rPr>
      </w:pPr>
    </w:p>
    <w:p w14:paraId="48A95CEF" w14:textId="77777777" w:rsidR="001C555C" w:rsidRPr="003B55E4" w:rsidRDefault="001C555C" w:rsidP="003B55E4">
      <w:pPr>
        <w:ind w:right="-93"/>
      </w:pPr>
      <w:r w:rsidRPr="003B55E4">
        <w:rPr>
          <w:rFonts w:eastAsia="Calibri" w:cs="Tahoma"/>
          <w:b/>
          <w:bCs/>
          <w:szCs w:val="22"/>
          <w:lang w:eastAsia="en-US"/>
        </w:rPr>
        <w:lastRenderedPageBreak/>
        <w:t>SEGUNDO.</w:t>
      </w:r>
      <w:r w:rsidRPr="003B55E4">
        <w:rPr>
          <w:rFonts w:eastAsia="Calibri" w:cs="Tahoma"/>
          <w:szCs w:val="22"/>
          <w:lang w:eastAsia="es-MX"/>
        </w:rPr>
        <w:t xml:space="preserve"> </w:t>
      </w:r>
      <w:r w:rsidRPr="003B55E4">
        <w:rPr>
          <w:rFonts w:eastAsia="Palatino Linotype" w:cs="Palatino Linotype"/>
          <w:b/>
          <w:lang w:eastAsia="es-MX"/>
        </w:rPr>
        <w:t xml:space="preserve">Notifíquese </w:t>
      </w:r>
      <w:r w:rsidRPr="003B55E4">
        <w:rPr>
          <w:szCs w:val="17"/>
          <w:lang w:eastAsia="es-ES_tradnl"/>
        </w:rPr>
        <w:t xml:space="preserve">vía </w:t>
      </w:r>
      <w:r w:rsidRPr="003B55E4">
        <w:rPr>
          <w:rFonts w:cs="Arial"/>
        </w:rPr>
        <w:t>Sistema de Acceso a la Información Mexiquense (</w:t>
      </w:r>
      <w:r w:rsidRPr="003B55E4">
        <w:rPr>
          <w:rFonts w:cs="Arial"/>
          <w:b/>
          <w:bCs/>
        </w:rPr>
        <w:t>SAIMEX)</w:t>
      </w:r>
      <w:r w:rsidRPr="003B55E4">
        <w:rPr>
          <w:shd w:val="clear" w:color="auto" w:fill="FFFFFF"/>
        </w:rPr>
        <w:t xml:space="preserve"> la presente resolución al Titular de la Unidad de Transparencia del </w:t>
      </w:r>
      <w:r w:rsidRPr="003B55E4">
        <w:rPr>
          <w:b/>
          <w:bCs/>
        </w:rPr>
        <w:t>SUJETO OBLIGADO</w:t>
      </w:r>
      <w:r w:rsidRPr="003B55E4">
        <w:t>, para su conocimiento.</w:t>
      </w:r>
    </w:p>
    <w:p w14:paraId="245F12EB" w14:textId="77777777" w:rsidR="001C555C" w:rsidRPr="003B55E4" w:rsidRDefault="001C555C" w:rsidP="003B55E4">
      <w:pPr>
        <w:ind w:right="-93"/>
      </w:pPr>
    </w:p>
    <w:p w14:paraId="6E658FE5" w14:textId="77777777" w:rsidR="001C555C" w:rsidRPr="003B55E4" w:rsidRDefault="001C555C" w:rsidP="003B55E4">
      <w:r w:rsidRPr="003B55E4">
        <w:rPr>
          <w:b/>
          <w:bCs/>
        </w:rPr>
        <w:t>TERCERO.</w:t>
      </w:r>
      <w:r w:rsidRPr="003B55E4">
        <w:t xml:space="preserve"> Notifíquese a </w:t>
      </w:r>
      <w:r w:rsidRPr="003B55E4">
        <w:rPr>
          <w:b/>
          <w:bCs/>
        </w:rPr>
        <w:t>LA PARTE RECURRENTE</w:t>
      </w:r>
      <w:r w:rsidRPr="003B55E4">
        <w:t xml:space="preserve"> la presente resolución vía Sistema de Acceso a la Información Mexiquense (</w:t>
      </w:r>
      <w:r w:rsidRPr="003B55E4">
        <w:rPr>
          <w:b/>
        </w:rPr>
        <w:t>SAIMEX</w:t>
      </w:r>
      <w:r w:rsidRPr="003B55E4">
        <w:t>).</w:t>
      </w:r>
    </w:p>
    <w:p w14:paraId="494E2BD1" w14:textId="77777777" w:rsidR="001C555C" w:rsidRPr="003B55E4" w:rsidRDefault="001C555C" w:rsidP="003B55E4"/>
    <w:p w14:paraId="56F3D2DB" w14:textId="77777777" w:rsidR="001C555C" w:rsidRPr="003B55E4" w:rsidRDefault="001C555C" w:rsidP="003B55E4">
      <w:r w:rsidRPr="003B55E4">
        <w:rPr>
          <w:b/>
          <w:bCs/>
        </w:rPr>
        <w:t>CUARTO</w:t>
      </w:r>
      <w:r w:rsidRPr="003B55E4">
        <w:t xml:space="preserve">. Hágase del conocimiento a </w:t>
      </w:r>
      <w:r w:rsidRPr="003B55E4">
        <w:rPr>
          <w:b/>
          <w:bCs/>
        </w:rPr>
        <w:t>LA PARTE RECURRENTE</w:t>
      </w:r>
      <w:r w:rsidRPr="003B55E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3B55E4" w:rsidRDefault="00B137E8" w:rsidP="003B55E4">
      <w:pPr>
        <w:ind w:right="113"/>
        <w:rPr>
          <w:rFonts w:cs="Arial"/>
          <w:b/>
          <w:szCs w:val="22"/>
        </w:rPr>
      </w:pPr>
    </w:p>
    <w:p w14:paraId="48C880A4" w14:textId="0010BF50" w:rsidR="00B3479B" w:rsidRPr="003B55E4" w:rsidRDefault="00B3479B" w:rsidP="003B55E4">
      <w:pPr>
        <w:ind w:right="-93"/>
      </w:pPr>
      <w:r w:rsidRPr="003B55E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w:t>
      </w:r>
      <w:r w:rsidR="00191FA1">
        <w:t>,</w:t>
      </w:r>
      <w:r w:rsidRPr="003B55E4">
        <w:t xml:space="preserve"> ANTE EL SECRETARIO TÉCNICO DEL PLENO, ALEXIS TAPIA RAMÍREZ.</w:t>
      </w:r>
    </w:p>
    <w:p w14:paraId="64E59AFC" w14:textId="1DAEF4D3" w:rsidR="00B822AE" w:rsidRPr="003B55E4" w:rsidRDefault="009C04A8" w:rsidP="003B55E4">
      <w:pPr>
        <w:ind w:right="-93"/>
        <w:rPr>
          <w:rFonts w:eastAsia="Palatino Linotype" w:cs="Palatino Linotype"/>
          <w:sz w:val="20"/>
        </w:rPr>
      </w:pPr>
      <w:r w:rsidRPr="003B55E4">
        <w:rPr>
          <w:rFonts w:eastAsia="Palatino Linotype" w:cs="Palatino Linotype"/>
          <w:sz w:val="20"/>
        </w:rPr>
        <w:t>SCMM/AGZ/DEMF/RPG</w:t>
      </w:r>
    </w:p>
    <w:p w14:paraId="5BF3172C" w14:textId="77777777" w:rsidR="00B822AE" w:rsidRPr="003B55E4" w:rsidRDefault="00B822AE" w:rsidP="003B55E4">
      <w:pPr>
        <w:spacing w:after="160" w:line="259" w:lineRule="auto"/>
        <w:jc w:val="left"/>
        <w:rPr>
          <w:rFonts w:eastAsia="Palatino Linotype" w:cs="Palatino Linotype"/>
          <w:sz w:val="20"/>
        </w:rPr>
      </w:pPr>
      <w:r w:rsidRPr="003B55E4">
        <w:rPr>
          <w:rFonts w:eastAsia="Palatino Linotype" w:cs="Palatino Linotype"/>
          <w:sz w:val="20"/>
        </w:rPr>
        <w:br w:type="page"/>
      </w:r>
    </w:p>
    <w:p w14:paraId="1A2522A6" w14:textId="77777777" w:rsidR="009C04A8" w:rsidRPr="003B55E4" w:rsidRDefault="009C04A8" w:rsidP="003B55E4">
      <w:pPr>
        <w:ind w:right="-93"/>
        <w:rPr>
          <w:rFonts w:eastAsia="Calibri" w:cs="Tahoma"/>
          <w:szCs w:val="22"/>
          <w:lang w:val="es-ES"/>
        </w:rPr>
      </w:pPr>
    </w:p>
    <w:p w14:paraId="696BC976" w14:textId="77777777" w:rsidR="00664420" w:rsidRPr="003B55E4" w:rsidRDefault="00664420" w:rsidP="003B55E4">
      <w:pPr>
        <w:ind w:right="-93"/>
        <w:rPr>
          <w:rFonts w:eastAsia="Calibri" w:cs="Tahoma"/>
          <w:bCs/>
          <w:szCs w:val="22"/>
          <w:lang w:val="es-ES" w:eastAsia="en-US"/>
        </w:rPr>
      </w:pPr>
    </w:p>
    <w:p w14:paraId="671CB0C5" w14:textId="77777777" w:rsidR="00664420" w:rsidRPr="003B55E4" w:rsidRDefault="00664420" w:rsidP="003B55E4">
      <w:pPr>
        <w:ind w:right="-93"/>
        <w:rPr>
          <w:rFonts w:eastAsia="Calibri" w:cs="Tahoma"/>
          <w:bCs/>
          <w:szCs w:val="22"/>
          <w:lang w:val="es-ES_tradnl" w:eastAsia="en-US"/>
        </w:rPr>
      </w:pPr>
    </w:p>
    <w:p w14:paraId="6FDF3D7E" w14:textId="77777777" w:rsidR="00664420" w:rsidRPr="003B55E4" w:rsidRDefault="00664420" w:rsidP="003B55E4">
      <w:pPr>
        <w:tabs>
          <w:tab w:val="center" w:pos="4568"/>
        </w:tabs>
        <w:ind w:right="-93"/>
        <w:rPr>
          <w:rFonts w:eastAsia="Calibri" w:cs="Tahoma"/>
          <w:bCs/>
          <w:szCs w:val="22"/>
          <w:lang w:eastAsia="en-US"/>
        </w:rPr>
      </w:pPr>
    </w:p>
    <w:p w14:paraId="6246F818" w14:textId="77777777" w:rsidR="00664420" w:rsidRPr="003B55E4" w:rsidRDefault="00664420" w:rsidP="003B55E4">
      <w:pPr>
        <w:tabs>
          <w:tab w:val="center" w:pos="4568"/>
        </w:tabs>
        <w:ind w:right="-93"/>
        <w:rPr>
          <w:rFonts w:eastAsia="Calibri" w:cs="Tahoma"/>
          <w:bCs/>
          <w:szCs w:val="22"/>
          <w:lang w:eastAsia="en-US"/>
        </w:rPr>
      </w:pPr>
    </w:p>
    <w:p w14:paraId="57A88B28" w14:textId="77777777" w:rsidR="00664420" w:rsidRPr="003B55E4" w:rsidRDefault="00664420" w:rsidP="003B55E4">
      <w:pPr>
        <w:tabs>
          <w:tab w:val="center" w:pos="4568"/>
        </w:tabs>
        <w:ind w:right="-93"/>
        <w:rPr>
          <w:rFonts w:eastAsia="Calibri" w:cs="Tahoma"/>
          <w:bCs/>
          <w:szCs w:val="22"/>
          <w:lang w:eastAsia="en-US"/>
        </w:rPr>
      </w:pPr>
    </w:p>
    <w:p w14:paraId="77EF6095" w14:textId="77777777" w:rsidR="00664420" w:rsidRPr="003B55E4" w:rsidRDefault="00664420" w:rsidP="003B55E4">
      <w:pPr>
        <w:tabs>
          <w:tab w:val="center" w:pos="4568"/>
        </w:tabs>
        <w:ind w:right="-93"/>
        <w:rPr>
          <w:rFonts w:eastAsia="Calibri" w:cs="Tahoma"/>
          <w:bCs/>
          <w:szCs w:val="22"/>
          <w:lang w:eastAsia="en-US"/>
        </w:rPr>
      </w:pPr>
    </w:p>
    <w:p w14:paraId="35593947" w14:textId="77777777" w:rsidR="00664420" w:rsidRPr="003B55E4" w:rsidRDefault="00664420" w:rsidP="003B55E4">
      <w:pPr>
        <w:tabs>
          <w:tab w:val="center" w:pos="4568"/>
        </w:tabs>
        <w:ind w:right="-93"/>
        <w:rPr>
          <w:rFonts w:eastAsia="Calibri" w:cs="Tahoma"/>
          <w:bCs/>
          <w:szCs w:val="22"/>
          <w:lang w:eastAsia="en-US"/>
        </w:rPr>
      </w:pPr>
    </w:p>
    <w:p w14:paraId="3AF72A17" w14:textId="77777777" w:rsidR="00664420" w:rsidRPr="003B55E4" w:rsidRDefault="00664420" w:rsidP="003B55E4">
      <w:pPr>
        <w:tabs>
          <w:tab w:val="center" w:pos="4568"/>
        </w:tabs>
        <w:ind w:right="-93"/>
        <w:rPr>
          <w:rFonts w:eastAsia="Calibri" w:cs="Tahoma"/>
          <w:bCs/>
          <w:szCs w:val="22"/>
          <w:lang w:eastAsia="en-US"/>
        </w:rPr>
      </w:pPr>
    </w:p>
    <w:p w14:paraId="37169144" w14:textId="77777777" w:rsidR="00664420" w:rsidRPr="003B55E4" w:rsidRDefault="00664420" w:rsidP="003B55E4">
      <w:pPr>
        <w:tabs>
          <w:tab w:val="center" w:pos="4568"/>
        </w:tabs>
        <w:ind w:right="-93"/>
        <w:rPr>
          <w:rFonts w:eastAsia="Calibri" w:cs="Tahoma"/>
          <w:bCs/>
          <w:szCs w:val="22"/>
          <w:lang w:eastAsia="en-US"/>
        </w:rPr>
      </w:pPr>
    </w:p>
    <w:p w14:paraId="77CFC088" w14:textId="77777777" w:rsidR="00664420" w:rsidRPr="003B55E4" w:rsidRDefault="00664420" w:rsidP="003B55E4">
      <w:pPr>
        <w:tabs>
          <w:tab w:val="center" w:pos="4568"/>
        </w:tabs>
        <w:ind w:right="-93"/>
        <w:rPr>
          <w:rFonts w:eastAsia="Calibri" w:cs="Tahoma"/>
          <w:bCs/>
          <w:szCs w:val="22"/>
          <w:lang w:eastAsia="en-US"/>
        </w:rPr>
      </w:pPr>
    </w:p>
    <w:p w14:paraId="781A11A5" w14:textId="77777777" w:rsidR="00664420" w:rsidRPr="003B55E4" w:rsidRDefault="00664420" w:rsidP="003B55E4">
      <w:pPr>
        <w:tabs>
          <w:tab w:val="center" w:pos="4568"/>
        </w:tabs>
        <w:ind w:right="-93"/>
        <w:rPr>
          <w:rFonts w:eastAsia="Calibri" w:cs="Tahoma"/>
          <w:bCs/>
          <w:szCs w:val="22"/>
          <w:lang w:eastAsia="en-US"/>
        </w:rPr>
      </w:pPr>
    </w:p>
    <w:p w14:paraId="5B4ADFF3" w14:textId="77777777" w:rsidR="00A131AC" w:rsidRPr="003B55E4" w:rsidRDefault="00A131AC" w:rsidP="003B55E4"/>
    <w:sectPr w:rsidR="00A131AC" w:rsidRPr="003B55E4"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227E0" w14:textId="77777777" w:rsidR="00185AE7" w:rsidRDefault="00185AE7" w:rsidP="00664420">
      <w:pPr>
        <w:spacing w:line="240" w:lineRule="auto"/>
      </w:pPr>
      <w:r>
        <w:separator/>
      </w:r>
    </w:p>
  </w:endnote>
  <w:endnote w:type="continuationSeparator" w:id="0">
    <w:p w14:paraId="61EDE6ED" w14:textId="77777777" w:rsidR="00185AE7" w:rsidRDefault="00185AE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F7696" w:rsidRDefault="00AF7696">
    <w:pPr>
      <w:tabs>
        <w:tab w:val="center" w:pos="4550"/>
        <w:tab w:val="left" w:pos="5818"/>
      </w:tabs>
      <w:ind w:right="260"/>
      <w:jc w:val="right"/>
      <w:rPr>
        <w:color w:val="071320" w:themeColor="text2" w:themeShade="80"/>
        <w:sz w:val="24"/>
        <w:szCs w:val="24"/>
      </w:rPr>
    </w:pPr>
  </w:p>
  <w:p w14:paraId="1BCA7F23" w14:textId="77777777" w:rsidR="00AF7696" w:rsidRDefault="00AF76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5F3EB19" w:rsidR="00AF7696" w:rsidRDefault="00AF769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307EA" w:rsidRPr="001307EA">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307EA" w:rsidRPr="001307EA">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AF7696" w:rsidRDefault="00AF76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54C9" w14:textId="77777777" w:rsidR="00185AE7" w:rsidRDefault="00185AE7" w:rsidP="00664420">
      <w:pPr>
        <w:spacing w:line="240" w:lineRule="auto"/>
      </w:pPr>
      <w:r>
        <w:separator/>
      </w:r>
    </w:p>
  </w:footnote>
  <w:footnote w:type="continuationSeparator" w:id="0">
    <w:p w14:paraId="1ADB953A" w14:textId="77777777" w:rsidR="00185AE7" w:rsidRDefault="00185AE7" w:rsidP="00664420">
      <w:pPr>
        <w:spacing w:line="240" w:lineRule="auto"/>
      </w:pPr>
      <w:r>
        <w:continuationSeparator/>
      </w:r>
    </w:p>
  </w:footnote>
  <w:footnote w:id="1">
    <w:p w14:paraId="2D6F55DC" w14:textId="4B083BA2" w:rsidR="00F14154" w:rsidRPr="00F14154" w:rsidRDefault="00F14154">
      <w:pPr>
        <w:pStyle w:val="Textonotapie"/>
        <w:rPr>
          <w:i/>
          <w:iCs/>
          <w:sz w:val="18"/>
          <w:szCs w:val="18"/>
        </w:rPr>
      </w:pPr>
      <w:r>
        <w:rPr>
          <w:rStyle w:val="Refdenotaalpie"/>
        </w:rPr>
        <w:footnoteRef/>
      </w:r>
      <w:r>
        <w:t xml:space="preserve"> </w:t>
      </w:r>
      <w:r w:rsidRPr="00F14154">
        <w:rPr>
          <w:i/>
          <w:iCs/>
          <w:sz w:val="18"/>
          <w:szCs w:val="18"/>
        </w:rPr>
        <w:t>https://www.facebook.com/AmbienteEdomex/posts/el-gobierno-del-estado-de-m%C3%A9xico-a-trav%C3%A9s-de-nuestra-direcci%C3%B3n-de-concertaci%C3%B3n-y/1108880524599323/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F7696" w:rsidRPr="00330DA7" w14:paraId="070A4B18" w14:textId="77777777" w:rsidTr="003F35FD">
      <w:trPr>
        <w:trHeight w:val="144"/>
        <w:jc w:val="right"/>
      </w:trPr>
      <w:tc>
        <w:tcPr>
          <w:tcW w:w="2727" w:type="dxa"/>
        </w:tcPr>
        <w:p w14:paraId="62B7493A"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1F9C260" w:rsidR="00AF7696" w:rsidRPr="00A90C72"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04118">
            <w:rPr>
              <w:rFonts w:eastAsia="Calibri" w:cs="Tahoma"/>
              <w:szCs w:val="22"/>
              <w:lang w:eastAsia="en-US"/>
            </w:rPr>
            <w:t>4197</w:t>
          </w:r>
          <w:r w:rsidRPr="006E7E69">
            <w:rPr>
              <w:rFonts w:eastAsia="Calibri" w:cs="Tahoma"/>
              <w:szCs w:val="22"/>
              <w:lang w:eastAsia="en-US"/>
            </w:rPr>
            <w:t>/INFOEM/IP/RR/2025</w:t>
          </w:r>
        </w:p>
      </w:tc>
    </w:tr>
    <w:tr w:rsidR="00AF7696" w:rsidRPr="00330DA7" w14:paraId="4521E058" w14:textId="77777777" w:rsidTr="003F35FD">
      <w:trPr>
        <w:trHeight w:val="283"/>
        <w:jc w:val="right"/>
      </w:trPr>
      <w:tc>
        <w:tcPr>
          <w:tcW w:w="2727" w:type="dxa"/>
        </w:tcPr>
        <w:p w14:paraId="0B68C086"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64E948F" w:rsidR="00AF7696" w:rsidRPr="009233A1" w:rsidRDefault="00904118" w:rsidP="004F6D6C">
          <w:pPr>
            <w:tabs>
              <w:tab w:val="right" w:pos="8838"/>
            </w:tabs>
            <w:spacing w:line="240" w:lineRule="auto"/>
            <w:ind w:left="-74" w:right="-105"/>
            <w:rPr>
              <w:rFonts w:eastAsia="Calibri" w:cs="Tahoma"/>
              <w:szCs w:val="22"/>
              <w:lang w:val="es-MX" w:eastAsia="en-US"/>
            </w:rPr>
          </w:pPr>
          <w:r w:rsidRPr="00904118">
            <w:rPr>
              <w:rFonts w:eastAsia="Calibri" w:cs="Tahoma"/>
              <w:szCs w:val="22"/>
              <w:lang w:eastAsia="en-US"/>
            </w:rPr>
            <w:t>Secretaría del Medio Ambiente y Desarrollo Sostenible</w:t>
          </w:r>
        </w:p>
      </w:tc>
    </w:tr>
    <w:tr w:rsidR="00AF7696" w:rsidRPr="00330DA7" w14:paraId="6331D9B6" w14:textId="77777777" w:rsidTr="003F35FD">
      <w:trPr>
        <w:trHeight w:val="283"/>
        <w:jc w:val="right"/>
      </w:trPr>
      <w:tc>
        <w:tcPr>
          <w:tcW w:w="2727" w:type="dxa"/>
        </w:tcPr>
        <w:p w14:paraId="3FA86BAE" w14:textId="6568823B"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F7696" w:rsidRPr="00443C6B" w:rsidRDefault="00AF769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F7696" w:rsidRPr="00330DA7" w14:paraId="29CFF901" w14:textId="77777777" w:rsidTr="004D0573">
      <w:trPr>
        <w:trHeight w:val="1435"/>
      </w:trPr>
      <w:tc>
        <w:tcPr>
          <w:tcW w:w="283" w:type="dxa"/>
        </w:tcPr>
        <w:p w14:paraId="046B9F8F" w14:textId="77777777" w:rsidR="00AF7696" w:rsidRPr="00330DA7" w:rsidRDefault="00AF7696"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F7696" w:rsidRPr="00330DA7" w14:paraId="04F272D2" w14:textId="77777777" w:rsidTr="004D0573">
            <w:trPr>
              <w:trHeight w:val="144"/>
            </w:trPr>
            <w:tc>
              <w:tcPr>
                <w:tcW w:w="2727" w:type="dxa"/>
              </w:tcPr>
              <w:p w14:paraId="2FD4DBF6"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396A5F8" w:rsidR="00AF7696" w:rsidRPr="004D0573"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904118">
                  <w:rPr>
                    <w:rFonts w:eastAsia="Calibri" w:cs="Tahoma"/>
                    <w:szCs w:val="22"/>
                    <w:lang w:eastAsia="en-US"/>
                  </w:rPr>
                  <w:t>4197</w:t>
                </w:r>
                <w:r w:rsidRPr="006E7E69">
                  <w:rPr>
                    <w:rFonts w:eastAsia="Calibri" w:cs="Tahoma"/>
                    <w:szCs w:val="22"/>
                    <w:lang w:eastAsia="en-US"/>
                  </w:rPr>
                  <w:t>/INFOEM/IP/RR/2025</w:t>
                </w:r>
              </w:p>
            </w:tc>
            <w:tc>
              <w:tcPr>
                <w:tcW w:w="3402" w:type="dxa"/>
              </w:tcPr>
              <w:p w14:paraId="71DEA1CF" w14:textId="77777777" w:rsidR="00AF7696" w:rsidRDefault="00AF7696" w:rsidP="004D0573">
                <w:pPr>
                  <w:tabs>
                    <w:tab w:val="right" w:pos="8838"/>
                  </w:tabs>
                  <w:spacing w:line="240" w:lineRule="auto"/>
                  <w:ind w:left="-74" w:right="-105"/>
                  <w:rPr>
                    <w:rFonts w:eastAsia="Calibri" w:cs="Tahoma"/>
                    <w:szCs w:val="22"/>
                    <w:lang w:eastAsia="en-US"/>
                  </w:rPr>
                </w:pPr>
              </w:p>
            </w:tc>
          </w:tr>
          <w:tr w:rsidR="00AF7696" w:rsidRPr="00330DA7" w14:paraId="05C58951" w14:textId="77777777" w:rsidTr="004D0573">
            <w:trPr>
              <w:trHeight w:val="144"/>
            </w:trPr>
            <w:tc>
              <w:tcPr>
                <w:tcW w:w="2727" w:type="dxa"/>
              </w:tcPr>
              <w:p w14:paraId="642B9610"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B53D51C" w:rsidR="00AF7696" w:rsidRPr="004D0573" w:rsidRDefault="001307EA"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XXXXXXXXX XXX</w:t>
                </w:r>
                <w:r w:rsidR="00904118" w:rsidRPr="00904118">
                  <w:rPr>
                    <w:rFonts w:eastAsia="Calibri" w:cs="Tahoma"/>
                    <w:szCs w:val="22"/>
                    <w:lang w:eastAsia="en-US"/>
                  </w:rPr>
                  <w:t xml:space="preserve"> .</w:t>
                </w:r>
              </w:p>
            </w:tc>
            <w:tc>
              <w:tcPr>
                <w:tcW w:w="3402" w:type="dxa"/>
              </w:tcPr>
              <w:p w14:paraId="73F47F53" w14:textId="77777777" w:rsidR="00AF7696" w:rsidRPr="005F19B1" w:rsidRDefault="00AF7696" w:rsidP="004D0573">
                <w:pPr>
                  <w:tabs>
                    <w:tab w:val="left" w:pos="3122"/>
                    <w:tab w:val="right" w:pos="8838"/>
                  </w:tabs>
                  <w:spacing w:line="240" w:lineRule="auto"/>
                  <w:ind w:left="-105" w:right="-105"/>
                  <w:rPr>
                    <w:rFonts w:eastAsia="Calibri" w:cs="Tahoma"/>
                    <w:szCs w:val="22"/>
                    <w:lang w:eastAsia="en-US"/>
                  </w:rPr>
                </w:pPr>
              </w:p>
            </w:tc>
          </w:tr>
          <w:bookmarkEnd w:id="1"/>
          <w:tr w:rsidR="00AF7696" w:rsidRPr="00330DA7" w14:paraId="00E6CDC1" w14:textId="77777777" w:rsidTr="004D0573">
            <w:trPr>
              <w:trHeight w:val="283"/>
            </w:trPr>
            <w:tc>
              <w:tcPr>
                <w:tcW w:w="2727" w:type="dxa"/>
              </w:tcPr>
              <w:p w14:paraId="0631AD24"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8E61DB3" w:rsidR="00AF7696" w:rsidRPr="004D0573" w:rsidRDefault="00904118" w:rsidP="004F6D6C">
                <w:pPr>
                  <w:tabs>
                    <w:tab w:val="right" w:pos="8838"/>
                  </w:tabs>
                  <w:spacing w:line="240" w:lineRule="auto"/>
                  <w:ind w:left="-74" w:right="-105"/>
                  <w:rPr>
                    <w:rFonts w:eastAsia="Calibri" w:cs="Tahoma"/>
                    <w:szCs w:val="22"/>
                    <w:lang w:eastAsia="en-US"/>
                  </w:rPr>
                </w:pPr>
                <w:r w:rsidRPr="00904118">
                  <w:rPr>
                    <w:rFonts w:eastAsia="Calibri" w:cs="Tahoma"/>
                    <w:szCs w:val="22"/>
                    <w:lang w:eastAsia="en-US"/>
                  </w:rPr>
                  <w:t>Secretaría del Medio Ambiente y Desarrollo Sostenible</w:t>
                </w:r>
              </w:p>
            </w:tc>
            <w:tc>
              <w:tcPr>
                <w:tcW w:w="3402" w:type="dxa"/>
              </w:tcPr>
              <w:p w14:paraId="3A7DA319" w14:textId="77777777" w:rsidR="00AF7696" w:rsidRPr="00A90C72" w:rsidRDefault="00AF7696" w:rsidP="004D0573">
                <w:pPr>
                  <w:tabs>
                    <w:tab w:val="left" w:pos="2834"/>
                    <w:tab w:val="right" w:pos="8838"/>
                  </w:tabs>
                  <w:spacing w:line="240" w:lineRule="auto"/>
                  <w:ind w:left="-108" w:right="-105"/>
                  <w:rPr>
                    <w:rFonts w:eastAsia="Calibri" w:cs="Tahoma"/>
                    <w:szCs w:val="22"/>
                    <w:lang w:eastAsia="en-US"/>
                  </w:rPr>
                </w:pPr>
              </w:p>
            </w:tc>
          </w:tr>
          <w:tr w:rsidR="00AF7696" w:rsidRPr="00330DA7" w14:paraId="0F6CD8D2" w14:textId="77777777" w:rsidTr="004D0573">
            <w:trPr>
              <w:trHeight w:val="283"/>
            </w:trPr>
            <w:tc>
              <w:tcPr>
                <w:tcW w:w="2727" w:type="dxa"/>
              </w:tcPr>
              <w:p w14:paraId="31700628" w14:textId="0565A62A"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F7696" w:rsidRPr="00330DA7" w:rsidRDefault="00AF7696" w:rsidP="004D0573">
                <w:pPr>
                  <w:tabs>
                    <w:tab w:val="right" w:pos="8838"/>
                  </w:tabs>
                  <w:spacing w:line="240" w:lineRule="auto"/>
                  <w:ind w:left="-108" w:right="-105"/>
                  <w:rPr>
                    <w:rFonts w:eastAsia="Calibri" w:cs="Tahoma"/>
                    <w:szCs w:val="22"/>
                    <w:lang w:eastAsia="en-US"/>
                  </w:rPr>
                </w:pPr>
              </w:p>
            </w:tc>
          </w:tr>
        </w:tbl>
        <w:p w14:paraId="5DC6AC61" w14:textId="77777777" w:rsidR="00AF7696" w:rsidRPr="00330DA7" w:rsidRDefault="00AF7696" w:rsidP="004D0573">
          <w:pPr>
            <w:tabs>
              <w:tab w:val="right" w:pos="8838"/>
            </w:tabs>
            <w:ind w:left="-28"/>
            <w:rPr>
              <w:rFonts w:ascii="Arial" w:eastAsia="Calibri" w:hAnsi="Arial" w:cs="Arial"/>
              <w:b/>
              <w:szCs w:val="22"/>
              <w:lang w:eastAsia="en-US"/>
            </w:rPr>
          </w:pPr>
        </w:p>
      </w:tc>
    </w:tr>
  </w:tbl>
  <w:p w14:paraId="2A906731" w14:textId="77777777" w:rsidR="00AF7696" w:rsidRPr="00765661" w:rsidRDefault="00185AE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E901DF"/>
    <w:multiLevelType w:val="hybridMultilevel"/>
    <w:tmpl w:val="D994B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0AC3"/>
    <w:rsid w:val="00057B2D"/>
    <w:rsid w:val="00065518"/>
    <w:rsid w:val="000777E2"/>
    <w:rsid w:val="00080071"/>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07EA"/>
    <w:rsid w:val="00135056"/>
    <w:rsid w:val="00141876"/>
    <w:rsid w:val="0014207B"/>
    <w:rsid w:val="00150C49"/>
    <w:rsid w:val="00151112"/>
    <w:rsid w:val="001544A1"/>
    <w:rsid w:val="00160605"/>
    <w:rsid w:val="001734D5"/>
    <w:rsid w:val="001803A1"/>
    <w:rsid w:val="00185AE7"/>
    <w:rsid w:val="00185C7C"/>
    <w:rsid w:val="001878E5"/>
    <w:rsid w:val="00191FA1"/>
    <w:rsid w:val="001A58B3"/>
    <w:rsid w:val="001A6A2C"/>
    <w:rsid w:val="001B5267"/>
    <w:rsid w:val="001C0B54"/>
    <w:rsid w:val="001C555C"/>
    <w:rsid w:val="001C6BE2"/>
    <w:rsid w:val="001C7688"/>
    <w:rsid w:val="001D2464"/>
    <w:rsid w:val="001D5BAD"/>
    <w:rsid w:val="001E0CFD"/>
    <w:rsid w:val="001E7615"/>
    <w:rsid w:val="001F0118"/>
    <w:rsid w:val="001F238B"/>
    <w:rsid w:val="001F329F"/>
    <w:rsid w:val="001F3515"/>
    <w:rsid w:val="002015AE"/>
    <w:rsid w:val="00206B6B"/>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C699D"/>
    <w:rsid w:val="002D111C"/>
    <w:rsid w:val="002E18F0"/>
    <w:rsid w:val="002E3E00"/>
    <w:rsid w:val="002F6393"/>
    <w:rsid w:val="00302476"/>
    <w:rsid w:val="00303004"/>
    <w:rsid w:val="00304C8C"/>
    <w:rsid w:val="00306C07"/>
    <w:rsid w:val="00327203"/>
    <w:rsid w:val="00331F35"/>
    <w:rsid w:val="00335CDF"/>
    <w:rsid w:val="00340EF7"/>
    <w:rsid w:val="00341E94"/>
    <w:rsid w:val="00346BC2"/>
    <w:rsid w:val="00353A30"/>
    <w:rsid w:val="00362A11"/>
    <w:rsid w:val="00386CD1"/>
    <w:rsid w:val="00386DD1"/>
    <w:rsid w:val="003A3A7E"/>
    <w:rsid w:val="003A40C1"/>
    <w:rsid w:val="003A67CC"/>
    <w:rsid w:val="003B0255"/>
    <w:rsid w:val="003B0AEC"/>
    <w:rsid w:val="003B2486"/>
    <w:rsid w:val="003B55E4"/>
    <w:rsid w:val="003B5B21"/>
    <w:rsid w:val="003B5D3E"/>
    <w:rsid w:val="003F28CD"/>
    <w:rsid w:val="003F35FD"/>
    <w:rsid w:val="003F3B84"/>
    <w:rsid w:val="003F75C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A7CB6"/>
    <w:rsid w:val="006B10B0"/>
    <w:rsid w:val="006D3237"/>
    <w:rsid w:val="006E13CF"/>
    <w:rsid w:val="006E25BC"/>
    <w:rsid w:val="006E6BBC"/>
    <w:rsid w:val="006E7E69"/>
    <w:rsid w:val="006F7768"/>
    <w:rsid w:val="00717E59"/>
    <w:rsid w:val="00724F22"/>
    <w:rsid w:val="0074510E"/>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B7AFB"/>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04118"/>
    <w:rsid w:val="00910FD2"/>
    <w:rsid w:val="00911079"/>
    <w:rsid w:val="009233A1"/>
    <w:rsid w:val="00925ECA"/>
    <w:rsid w:val="00931437"/>
    <w:rsid w:val="00931F54"/>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79B"/>
    <w:rsid w:val="00B348A2"/>
    <w:rsid w:val="00B36848"/>
    <w:rsid w:val="00B373AF"/>
    <w:rsid w:val="00B47DF0"/>
    <w:rsid w:val="00B52769"/>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5145"/>
    <w:rsid w:val="00C461EC"/>
    <w:rsid w:val="00C507D4"/>
    <w:rsid w:val="00C63C40"/>
    <w:rsid w:val="00C71CEF"/>
    <w:rsid w:val="00C72DAA"/>
    <w:rsid w:val="00C73A98"/>
    <w:rsid w:val="00C7570F"/>
    <w:rsid w:val="00C7571D"/>
    <w:rsid w:val="00C80B14"/>
    <w:rsid w:val="00C87502"/>
    <w:rsid w:val="00CA0628"/>
    <w:rsid w:val="00CA1D89"/>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A41DC"/>
    <w:rsid w:val="00ED1C1E"/>
    <w:rsid w:val="00EE1CF5"/>
    <w:rsid w:val="00EE2AF2"/>
    <w:rsid w:val="00EE7028"/>
    <w:rsid w:val="00EE77E9"/>
    <w:rsid w:val="00EF6D46"/>
    <w:rsid w:val="00F06548"/>
    <w:rsid w:val="00F07EE6"/>
    <w:rsid w:val="00F14154"/>
    <w:rsid w:val="00F25625"/>
    <w:rsid w:val="00F2624D"/>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 w:val="00FD53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90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oambiente@itaipem.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1D620-CC92-434A-AB46-3D796DD1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6574</Words>
  <Characters>36163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2025-08-28T21:38:00Z</cp:lastPrinted>
  <dcterms:created xsi:type="dcterms:W3CDTF">2025-08-19T17:56:00Z</dcterms:created>
  <dcterms:modified xsi:type="dcterms:W3CDTF">2025-11-09T21:11:00Z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