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79" w:rsidRPr="00FE082B" w:rsidRDefault="00172E79" w:rsidP="00172E79">
      <w:pPr>
        <w:spacing w:line="360" w:lineRule="auto"/>
        <w:rPr>
          <w:rFonts w:ascii="Palatino Linotype" w:hAnsi="Palatino Linotype"/>
        </w:rPr>
      </w:pPr>
      <w:r w:rsidRPr="00FE082B">
        <w:rPr>
          <w:rFonts w:ascii="Palatino Linotype" w:hAnsi="Palatino Linotype"/>
        </w:rPr>
        <w:t>Resolución del Pleno del Instituto de Transparencia, Acceso a la Información Pública y Protección de Datos Personales del Estado de México y Municipios, con domicilio en Metepec, Estado de México, de veinte de marzo de dos mil veinticinco.</w:t>
      </w:r>
    </w:p>
    <w:p w:rsidR="00172E79" w:rsidRPr="00FE082B" w:rsidRDefault="00172E79" w:rsidP="00172E79">
      <w:pPr>
        <w:spacing w:line="360" w:lineRule="auto"/>
        <w:jc w:val="both"/>
        <w:rPr>
          <w:rFonts w:ascii="Palatino Linotype" w:hAnsi="Palatino Linotype"/>
        </w:rPr>
      </w:pPr>
    </w:p>
    <w:p w:rsidR="00172E79" w:rsidRPr="00FE082B" w:rsidRDefault="00172E79" w:rsidP="00172E79">
      <w:pPr>
        <w:tabs>
          <w:tab w:val="left" w:pos="1701"/>
        </w:tabs>
        <w:spacing w:line="360" w:lineRule="auto"/>
        <w:jc w:val="both"/>
        <w:rPr>
          <w:rFonts w:ascii="Palatino Linotype" w:eastAsiaTheme="minorHAnsi" w:hAnsi="Palatino Linotype" w:cs="Arial"/>
          <w:b/>
          <w:lang w:val="es-MX" w:eastAsia="en-US"/>
        </w:rPr>
      </w:pPr>
      <w:r w:rsidRPr="00FE082B">
        <w:rPr>
          <w:rFonts w:ascii="Palatino Linotype" w:hAnsi="Palatino Linotype"/>
          <w:b/>
        </w:rPr>
        <w:t>VISTOS</w:t>
      </w:r>
      <w:r w:rsidRPr="00FE082B">
        <w:rPr>
          <w:rFonts w:ascii="Palatino Linotype" w:hAnsi="Palatino Linotype"/>
        </w:rPr>
        <w:t xml:space="preserve"> los expedientes formados con motivo </w:t>
      </w:r>
      <w:r w:rsidR="00C235F6" w:rsidRPr="00FE082B">
        <w:rPr>
          <w:rFonts w:ascii="Palatino Linotype" w:hAnsi="Palatino Linotype"/>
        </w:rPr>
        <w:t>de los</w:t>
      </w:r>
      <w:r w:rsidRPr="00FE082B">
        <w:rPr>
          <w:rFonts w:ascii="Palatino Linotype" w:hAnsi="Palatino Linotype"/>
        </w:rPr>
        <w:t xml:space="preserve"> recursos de revisión </w:t>
      </w:r>
      <w:r w:rsidR="004C154E" w:rsidRPr="00FE082B">
        <w:rPr>
          <w:rFonts w:ascii="Palatino Linotype" w:hAnsi="Palatino Linotype"/>
          <w:b/>
        </w:rPr>
        <w:t>0</w:t>
      </w:r>
      <w:r w:rsidRPr="00FE082B">
        <w:rPr>
          <w:rFonts w:ascii="Palatino Linotype" w:hAnsi="Palatino Linotype"/>
          <w:b/>
        </w:rPr>
        <w:t xml:space="preserve">1005/INFOEM/IP/RR/2025, </w:t>
      </w:r>
      <w:r w:rsidR="004C154E" w:rsidRPr="00FE082B">
        <w:rPr>
          <w:rFonts w:ascii="Palatino Linotype" w:hAnsi="Palatino Linotype"/>
          <w:b/>
        </w:rPr>
        <w:t>0</w:t>
      </w:r>
      <w:r w:rsidRPr="00FE082B">
        <w:rPr>
          <w:rFonts w:ascii="Palatino Linotype" w:hAnsi="Palatino Linotype"/>
          <w:b/>
        </w:rPr>
        <w:t xml:space="preserve">1050/INFOEM/IP/RR/2025, </w:t>
      </w:r>
      <w:r w:rsidR="004C154E" w:rsidRPr="00FE082B">
        <w:rPr>
          <w:rFonts w:ascii="Palatino Linotype" w:hAnsi="Palatino Linotype"/>
          <w:b/>
        </w:rPr>
        <w:t>0</w:t>
      </w:r>
      <w:r w:rsidRPr="00FE082B">
        <w:rPr>
          <w:rFonts w:ascii="Palatino Linotype" w:hAnsi="Palatino Linotype"/>
          <w:b/>
        </w:rPr>
        <w:t xml:space="preserve">1169/INFOEM/IP/RR/2025, </w:t>
      </w:r>
      <w:r w:rsidR="004C154E" w:rsidRPr="00FE082B">
        <w:rPr>
          <w:rFonts w:ascii="Palatino Linotype" w:hAnsi="Palatino Linotype"/>
          <w:b/>
        </w:rPr>
        <w:t>0</w:t>
      </w:r>
      <w:r w:rsidRPr="00FE082B">
        <w:rPr>
          <w:rFonts w:ascii="Palatino Linotype" w:hAnsi="Palatino Linotype"/>
          <w:b/>
        </w:rPr>
        <w:t xml:space="preserve">1544/INFOEM/IP/RR/2025, </w:t>
      </w:r>
      <w:r w:rsidR="004C154E" w:rsidRPr="00FE082B">
        <w:rPr>
          <w:rFonts w:ascii="Palatino Linotype" w:hAnsi="Palatino Linotype"/>
          <w:b/>
        </w:rPr>
        <w:t>0</w:t>
      </w:r>
      <w:r w:rsidRPr="00FE082B">
        <w:rPr>
          <w:rFonts w:ascii="Palatino Linotype" w:hAnsi="Palatino Linotype"/>
          <w:b/>
        </w:rPr>
        <w:t xml:space="preserve">1545/INFOEM/IP/RR/2025, y </w:t>
      </w:r>
      <w:r w:rsidR="004C154E" w:rsidRPr="00FE082B">
        <w:rPr>
          <w:rFonts w:ascii="Palatino Linotype" w:hAnsi="Palatino Linotype"/>
          <w:b/>
        </w:rPr>
        <w:t>0</w:t>
      </w:r>
      <w:r w:rsidRPr="00FE082B">
        <w:rPr>
          <w:rFonts w:ascii="Palatino Linotype" w:hAnsi="Palatino Linotype"/>
          <w:b/>
        </w:rPr>
        <w:t xml:space="preserve">1546/INFOEM/IP/RR/2025, </w:t>
      </w:r>
      <w:r w:rsidRPr="00FE082B">
        <w:rPr>
          <w:rFonts w:ascii="Palatino Linotype" w:eastAsiaTheme="minorHAnsi" w:hAnsi="Palatino Linotype" w:cs="Arial"/>
          <w:lang w:val="es-MX" w:eastAsia="en-US"/>
        </w:rPr>
        <w:t xml:space="preserve">interpuesto por </w:t>
      </w:r>
      <w:r w:rsidRPr="00FE082B">
        <w:rPr>
          <w:rFonts w:ascii="Palatino Linotype" w:hAnsi="Palatino Linotype"/>
        </w:rPr>
        <w:t>un particular que no proporcionó nombre o seudónimo</w:t>
      </w:r>
      <w:r w:rsidRPr="00FE082B">
        <w:rPr>
          <w:rFonts w:ascii="Palatino Linotype" w:eastAsiaTheme="minorHAnsi" w:hAnsi="Palatino Linotype" w:cs="Arial"/>
          <w:lang w:val="es-MX" w:eastAsia="en-US"/>
        </w:rPr>
        <w:t xml:space="preserve">, en lo sucesivo </w:t>
      </w:r>
      <w:r w:rsidRPr="00FE082B">
        <w:rPr>
          <w:rFonts w:ascii="Palatino Linotype" w:eastAsiaTheme="minorHAnsi" w:hAnsi="Palatino Linotype" w:cs="Arial"/>
          <w:b/>
          <w:lang w:val="es-MX" w:eastAsia="en-US"/>
        </w:rPr>
        <w:t>la parte Recurrente</w:t>
      </w:r>
      <w:r w:rsidRPr="00FE082B">
        <w:rPr>
          <w:rFonts w:ascii="Palatino Linotype" w:eastAsiaTheme="minorHAnsi" w:hAnsi="Palatino Linotype" w:cs="Arial"/>
          <w:lang w:val="es-MX" w:eastAsia="en-US"/>
        </w:rPr>
        <w:t xml:space="preserve">, en contra de las respuestas del </w:t>
      </w:r>
      <w:r w:rsidRPr="00FE082B">
        <w:rPr>
          <w:rFonts w:ascii="Palatino Linotype" w:hAnsi="Palatino Linotype"/>
          <w:b/>
          <w:bCs/>
        </w:rPr>
        <w:t>Ayuntamiento de Atizapán</w:t>
      </w:r>
      <w:r w:rsidRPr="00FE082B">
        <w:rPr>
          <w:rFonts w:ascii="Palatino Linotype" w:eastAsiaTheme="minorHAnsi" w:hAnsi="Palatino Linotype" w:cs="Arial"/>
          <w:b/>
          <w:lang w:val="es-MX" w:eastAsia="en-US"/>
        </w:rPr>
        <w:t xml:space="preserve">, </w:t>
      </w:r>
      <w:r w:rsidRPr="00FE082B">
        <w:rPr>
          <w:rFonts w:ascii="Palatino Linotype" w:eastAsiaTheme="minorHAnsi" w:hAnsi="Palatino Linotype" w:cs="Arial"/>
          <w:lang w:val="es-MX" w:eastAsia="en-US"/>
        </w:rPr>
        <w:t>en lo subsecuente</w:t>
      </w:r>
      <w:r w:rsidRPr="00FE082B">
        <w:rPr>
          <w:rFonts w:ascii="Palatino Linotype" w:eastAsiaTheme="minorHAnsi" w:hAnsi="Palatino Linotype" w:cs="Arial"/>
          <w:b/>
          <w:lang w:val="es-MX" w:eastAsia="en-US"/>
        </w:rPr>
        <w:t xml:space="preserve"> el Sujeto Obligado, </w:t>
      </w:r>
      <w:r w:rsidRPr="00FE082B">
        <w:rPr>
          <w:rFonts w:ascii="Palatino Linotype" w:eastAsiaTheme="minorHAnsi" w:hAnsi="Palatino Linotype" w:cs="Arial"/>
          <w:lang w:val="es-MX" w:eastAsia="en-US"/>
        </w:rPr>
        <w:t>se procede a dictar la presente resolución.</w:t>
      </w:r>
    </w:p>
    <w:p w:rsidR="00172E79" w:rsidRPr="00FE082B" w:rsidRDefault="00172E79" w:rsidP="00172E79">
      <w:pPr>
        <w:spacing w:line="360" w:lineRule="auto"/>
        <w:jc w:val="both"/>
        <w:rPr>
          <w:rFonts w:ascii="Palatino Linotype" w:hAnsi="Palatino Linotype"/>
          <w:b/>
          <w:bCs/>
          <w:spacing w:val="60"/>
          <w:lang w:val="es-ES_tradnl"/>
        </w:rPr>
      </w:pPr>
    </w:p>
    <w:p w:rsidR="00172E79" w:rsidRPr="00FE082B" w:rsidRDefault="00172E79" w:rsidP="00172E79">
      <w:pPr>
        <w:spacing w:line="360" w:lineRule="auto"/>
        <w:jc w:val="center"/>
        <w:rPr>
          <w:rFonts w:ascii="Palatino Linotype" w:hAnsi="Palatino Linotype"/>
          <w:b/>
          <w:bCs/>
          <w:spacing w:val="60"/>
          <w:sz w:val="28"/>
          <w:lang w:val="es-ES_tradnl"/>
        </w:rPr>
      </w:pPr>
      <w:r w:rsidRPr="00FE082B">
        <w:rPr>
          <w:rFonts w:ascii="Palatino Linotype" w:hAnsi="Palatino Linotype"/>
          <w:b/>
          <w:bCs/>
          <w:spacing w:val="60"/>
          <w:sz w:val="28"/>
          <w:lang w:val="es-ES_tradnl"/>
        </w:rPr>
        <w:t>RESULTANDO</w:t>
      </w:r>
    </w:p>
    <w:p w:rsidR="00172E79" w:rsidRPr="00FE082B" w:rsidRDefault="00172E79" w:rsidP="00172E79">
      <w:pPr>
        <w:spacing w:line="360" w:lineRule="auto"/>
        <w:jc w:val="center"/>
        <w:rPr>
          <w:rFonts w:ascii="Palatino Linotype" w:hAnsi="Palatino Linotype"/>
          <w:b/>
          <w:bCs/>
          <w:spacing w:val="60"/>
          <w:lang w:val="es-ES_tradnl"/>
        </w:rPr>
      </w:pPr>
    </w:p>
    <w:p w:rsidR="00172E79" w:rsidRPr="00FE082B" w:rsidRDefault="00172E79" w:rsidP="00172E79">
      <w:pPr>
        <w:spacing w:line="360" w:lineRule="auto"/>
        <w:jc w:val="both"/>
        <w:rPr>
          <w:rFonts w:ascii="Palatino Linotype" w:hAnsi="Palatino Linotype"/>
          <w:b/>
          <w:sz w:val="28"/>
          <w:szCs w:val="28"/>
        </w:rPr>
      </w:pPr>
      <w:r w:rsidRPr="00FE082B">
        <w:rPr>
          <w:rFonts w:ascii="Palatino Linotype" w:hAnsi="Palatino Linotype"/>
          <w:b/>
          <w:sz w:val="28"/>
          <w:szCs w:val="28"/>
        </w:rPr>
        <w:t>PRIMERO. De las Solicitudes de Información.</w:t>
      </w:r>
    </w:p>
    <w:p w:rsidR="00172E79" w:rsidRPr="00FE082B" w:rsidRDefault="00172E79" w:rsidP="00172E79">
      <w:pPr>
        <w:spacing w:line="360" w:lineRule="auto"/>
        <w:jc w:val="both"/>
        <w:rPr>
          <w:rFonts w:ascii="Palatino Linotype" w:hAnsi="Palatino Linotype"/>
        </w:rPr>
      </w:pPr>
      <w:r w:rsidRPr="00FE082B">
        <w:rPr>
          <w:rFonts w:ascii="Palatino Linotype" w:hAnsi="Palatino Linotype"/>
        </w:rPr>
        <w:t>En fecha veinticuatro de enero de dos mil veinticinco, la parte</w:t>
      </w:r>
      <w:r w:rsidRPr="00FE082B">
        <w:rPr>
          <w:rFonts w:ascii="Palatino Linotype" w:hAnsi="Palatino Linotype"/>
          <w:b/>
        </w:rPr>
        <w:t xml:space="preserve"> Recurrente</w:t>
      </w:r>
      <w:r w:rsidRPr="00FE082B">
        <w:rPr>
          <w:rFonts w:ascii="Palatino Linotype" w:hAnsi="Palatino Linotype"/>
        </w:rPr>
        <w:t xml:space="preserve"> presentó a través del Sistema de Acceso a la Información Mexiquense (</w:t>
      </w:r>
      <w:r w:rsidRPr="00FE082B">
        <w:rPr>
          <w:rFonts w:ascii="Palatino Linotype" w:hAnsi="Palatino Linotype"/>
          <w:b/>
        </w:rPr>
        <w:t>SAIMEX)</w:t>
      </w:r>
      <w:r w:rsidRPr="00FE082B">
        <w:rPr>
          <w:rFonts w:ascii="Palatino Linotype" w:hAnsi="Palatino Linotype"/>
        </w:rPr>
        <w:t>, ante el</w:t>
      </w:r>
      <w:r w:rsidRPr="00FE082B">
        <w:rPr>
          <w:rFonts w:ascii="Palatino Linotype" w:hAnsi="Palatino Linotype"/>
          <w:b/>
        </w:rPr>
        <w:t xml:space="preserve"> Sujeto Obligado</w:t>
      </w:r>
      <w:r w:rsidRPr="00FE082B">
        <w:rPr>
          <w:rFonts w:ascii="Palatino Linotype" w:hAnsi="Palatino Linotype"/>
        </w:rPr>
        <w:t>, solicitudes de acceso a la información púb</w:t>
      </w:r>
      <w:r w:rsidR="00C6453F" w:rsidRPr="00FE082B">
        <w:rPr>
          <w:rFonts w:ascii="Palatino Linotype" w:hAnsi="Palatino Linotype"/>
        </w:rPr>
        <w:t>lica, mediante la cual solicitó</w:t>
      </w:r>
      <w:r w:rsidRPr="00FE082B">
        <w:rPr>
          <w:rFonts w:ascii="Palatino Linotype" w:hAnsi="Palatino Linotype"/>
        </w:rPr>
        <w:t xml:space="preserve"> lo siguiente:</w:t>
      </w:r>
    </w:p>
    <w:p w:rsidR="00172E79" w:rsidRPr="00FE082B" w:rsidRDefault="00172E79" w:rsidP="00172E79">
      <w:pPr>
        <w:spacing w:line="360" w:lineRule="auto"/>
        <w:jc w:val="both"/>
        <w:rPr>
          <w:rFonts w:ascii="Palatino Linotype" w:hAnsi="Palatino Linotype" w:cs="Arial"/>
        </w:rPr>
      </w:pPr>
      <w:r w:rsidRPr="00FE082B">
        <w:rPr>
          <w:rFonts w:ascii="Palatino Linotype" w:hAnsi="Palatino Linotype"/>
          <w:b/>
          <w:bCs/>
        </w:rPr>
        <w:t>Solicitud de información 00040/ATIZAPAN/IP/2025:</w:t>
      </w:r>
    </w:p>
    <w:p w:rsidR="00172E79" w:rsidRPr="00FE082B" w:rsidRDefault="00172E79" w:rsidP="00172E79">
      <w:pPr>
        <w:spacing w:line="276" w:lineRule="auto"/>
        <w:ind w:left="567" w:right="616"/>
        <w:jc w:val="both"/>
        <w:rPr>
          <w:rFonts w:ascii="Palatino Linotype" w:hAnsi="Palatino Linotype"/>
          <w:bCs/>
          <w:i/>
          <w:sz w:val="22"/>
        </w:rPr>
      </w:pPr>
      <w:r w:rsidRPr="00FE082B">
        <w:rPr>
          <w:rFonts w:ascii="Palatino Linotype" w:hAnsi="Palatino Linotype"/>
          <w:bCs/>
          <w:i/>
          <w:sz w:val="22"/>
        </w:rPr>
        <w:t>“Curriculum vitae del titular de la unidad de transparencia” (Sic)</w:t>
      </w:r>
    </w:p>
    <w:p w:rsidR="00172E79" w:rsidRPr="00FE082B" w:rsidRDefault="00172E79" w:rsidP="00172E79">
      <w:pPr>
        <w:spacing w:line="360" w:lineRule="auto"/>
        <w:ind w:right="616"/>
        <w:jc w:val="both"/>
        <w:rPr>
          <w:rFonts w:ascii="Palatino Linotype" w:hAnsi="Palatino Linotype"/>
          <w:b/>
          <w:bCs/>
        </w:rPr>
      </w:pPr>
    </w:p>
    <w:p w:rsidR="00172E79" w:rsidRPr="00FE082B" w:rsidRDefault="00172E79" w:rsidP="00172E79">
      <w:pPr>
        <w:spacing w:line="360" w:lineRule="auto"/>
        <w:ind w:right="616"/>
        <w:jc w:val="both"/>
        <w:rPr>
          <w:rFonts w:ascii="Palatino Linotype" w:hAnsi="Palatino Linotype"/>
          <w:b/>
          <w:bCs/>
        </w:rPr>
      </w:pPr>
      <w:r w:rsidRPr="00FE082B">
        <w:rPr>
          <w:rFonts w:ascii="Palatino Linotype" w:hAnsi="Palatino Linotype"/>
          <w:b/>
          <w:bCs/>
        </w:rPr>
        <w:t>Solicitud de información 00008/ATIZAPAN/IP/2025:</w:t>
      </w:r>
    </w:p>
    <w:p w:rsidR="00172E79" w:rsidRPr="00FE082B" w:rsidRDefault="00172E79" w:rsidP="00C92D82">
      <w:pPr>
        <w:spacing w:line="276" w:lineRule="auto"/>
        <w:ind w:left="567" w:right="616"/>
        <w:jc w:val="both"/>
        <w:rPr>
          <w:rFonts w:ascii="Palatino Linotype" w:hAnsi="Palatino Linotype"/>
          <w:bCs/>
          <w:i/>
          <w:sz w:val="22"/>
        </w:rPr>
      </w:pPr>
      <w:r w:rsidRPr="00FE082B">
        <w:rPr>
          <w:rFonts w:ascii="Palatino Linotype" w:hAnsi="Palatino Linotype"/>
          <w:bCs/>
          <w:i/>
          <w:sz w:val="22"/>
        </w:rPr>
        <w:lastRenderedPageBreak/>
        <w:t>“</w:t>
      </w:r>
      <w:r w:rsidR="00C92D82" w:rsidRPr="00FE082B">
        <w:rPr>
          <w:rFonts w:ascii="Palatino Linotype" w:hAnsi="Palatino Linotype"/>
          <w:bCs/>
          <w:i/>
          <w:sz w:val="22"/>
        </w:rPr>
        <w:t xml:space="preserve">Documento que acredite el máximo grado de estudios del Presidente Municipal, ya se certificado o Titulo Universitario así como curriculum vitae” </w:t>
      </w:r>
      <w:r w:rsidRPr="00FE082B">
        <w:rPr>
          <w:rFonts w:ascii="Palatino Linotype" w:hAnsi="Palatino Linotype"/>
          <w:bCs/>
          <w:i/>
          <w:sz w:val="22"/>
        </w:rPr>
        <w:t>(Sic)</w:t>
      </w:r>
    </w:p>
    <w:p w:rsidR="00172E79" w:rsidRPr="00FE082B" w:rsidRDefault="00172E79" w:rsidP="00172E79">
      <w:pPr>
        <w:spacing w:line="360" w:lineRule="auto"/>
        <w:ind w:right="616"/>
        <w:jc w:val="both"/>
        <w:rPr>
          <w:rFonts w:ascii="Palatino Linotype" w:hAnsi="Palatino Linotype"/>
          <w:b/>
          <w:bCs/>
        </w:rPr>
      </w:pPr>
    </w:p>
    <w:p w:rsidR="00172E79" w:rsidRPr="00FE082B" w:rsidRDefault="00172E79" w:rsidP="00172E79">
      <w:pPr>
        <w:spacing w:line="360" w:lineRule="auto"/>
        <w:ind w:right="616"/>
        <w:jc w:val="both"/>
        <w:rPr>
          <w:rFonts w:ascii="Palatino Linotype" w:hAnsi="Palatino Linotype"/>
          <w:b/>
          <w:bCs/>
        </w:rPr>
      </w:pPr>
      <w:r w:rsidRPr="00FE082B">
        <w:rPr>
          <w:rFonts w:ascii="Palatino Linotype" w:hAnsi="Palatino Linotype"/>
          <w:b/>
          <w:bCs/>
        </w:rPr>
        <w:t xml:space="preserve">Solicitud de información </w:t>
      </w:r>
      <w:r w:rsidR="00C92D82" w:rsidRPr="00FE082B">
        <w:rPr>
          <w:rFonts w:ascii="Palatino Linotype" w:hAnsi="Palatino Linotype"/>
          <w:b/>
          <w:bCs/>
        </w:rPr>
        <w:t>00020/ATIZAPAN/IP/2025</w:t>
      </w:r>
      <w:r w:rsidRPr="00FE082B">
        <w:rPr>
          <w:rFonts w:ascii="Palatino Linotype" w:hAnsi="Palatino Linotype"/>
          <w:b/>
          <w:bCs/>
        </w:rPr>
        <w:t>:</w:t>
      </w:r>
    </w:p>
    <w:p w:rsidR="00172E79" w:rsidRPr="00FE082B" w:rsidRDefault="00172E79" w:rsidP="00172E79">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C92D82" w:rsidRPr="00FE082B">
        <w:rPr>
          <w:rFonts w:ascii="Palatino Linotype" w:hAnsi="Palatino Linotype"/>
          <w:bCs/>
          <w:i/>
          <w:sz w:val="22"/>
        </w:rPr>
        <w:t>Nombre, curriculum, nombramientos, lugar de origen y primer recibo de nómina de 2025 de todos los directores</w:t>
      </w:r>
      <w:r w:rsidRPr="00FE082B">
        <w:rPr>
          <w:rFonts w:ascii="Palatino Linotype" w:hAnsi="Palatino Linotype"/>
          <w:bCs/>
          <w:i/>
          <w:sz w:val="22"/>
        </w:rPr>
        <w:t>” (Sic)</w:t>
      </w:r>
    </w:p>
    <w:p w:rsidR="00172E79" w:rsidRPr="00FE082B" w:rsidRDefault="00172E79" w:rsidP="00172E79">
      <w:pPr>
        <w:spacing w:line="360" w:lineRule="auto"/>
        <w:ind w:right="616"/>
        <w:jc w:val="both"/>
        <w:rPr>
          <w:rFonts w:ascii="Palatino Linotype" w:hAnsi="Palatino Linotype"/>
          <w:b/>
          <w:bCs/>
        </w:rPr>
      </w:pPr>
    </w:p>
    <w:p w:rsidR="00172E79" w:rsidRPr="00FE082B" w:rsidRDefault="00172E79" w:rsidP="00172E79">
      <w:pPr>
        <w:spacing w:line="360" w:lineRule="auto"/>
        <w:ind w:right="616"/>
        <w:jc w:val="both"/>
        <w:rPr>
          <w:rFonts w:ascii="Palatino Linotype" w:hAnsi="Palatino Linotype"/>
          <w:bCs/>
        </w:rPr>
      </w:pPr>
      <w:r w:rsidRPr="00FE082B">
        <w:rPr>
          <w:rFonts w:ascii="Palatino Linotype" w:hAnsi="Palatino Linotype"/>
          <w:b/>
          <w:bCs/>
        </w:rPr>
        <w:t xml:space="preserve">Solicitud de información </w:t>
      </w:r>
      <w:r w:rsidR="00C92D82" w:rsidRPr="00FE082B">
        <w:rPr>
          <w:rFonts w:ascii="Palatino Linotype" w:hAnsi="Palatino Linotype"/>
          <w:b/>
          <w:bCs/>
        </w:rPr>
        <w:t>00016/ATIZAPAN/IP/2025</w:t>
      </w:r>
      <w:r w:rsidRPr="00FE082B">
        <w:rPr>
          <w:rFonts w:ascii="Palatino Linotype" w:hAnsi="Palatino Linotype"/>
          <w:b/>
          <w:bCs/>
        </w:rPr>
        <w:t>:</w:t>
      </w:r>
    </w:p>
    <w:p w:rsidR="00172E79" w:rsidRPr="00FE082B" w:rsidRDefault="00172E79" w:rsidP="00C92D82">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C92D82" w:rsidRPr="00FE082B">
        <w:rPr>
          <w:rFonts w:ascii="Palatino Linotype" w:hAnsi="Palatino Linotype"/>
          <w:bCs/>
          <w:i/>
          <w:sz w:val="22"/>
        </w:rPr>
        <w:t>Ultimo grado de estudios de los regidores y síndicos No salgan con sus tonterías que no quieren entregar la información, el pueblo tiene memoria</w:t>
      </w:r>
      <w:r w:rsidRPr="00FE082B">
        <w:rPr>
          <w:rFonts w:ascii="Palatino Linotype" w:hAnsi="Palatino Linotype"/>
          <w:bCs/>
          <w:i/>
          <w:sz w:val="22"/>
        </w:rPr>
        <w:t>” (Sic)</w:t>
      </w:r>
    </w:p>
    <w:p w:rsidR="00172E79" w:rsidRPr="00FE082B" w:rsidRDefault="00172E79" w:rsidP="00172E79">
      <w:pPr>
        <w:spacing w:line="276" w:lineRule="auto"/>
        <w:ind w:left="567" w:right="616"/>
        <w:jc w:val="both"/>
        <w:rPr>
          <w:rFonts w:ascii="Palatino Linotype" w:hAnsi="Palatino Linotype"/>
          <w:bCs/>
          <w:i/>
          <w:sz w:val="22"/>
        </w:rPr>
      </w:pPr>
    </w:p>
    <w:p w:rsidR="00172E79" w:rsidRPr="00FE082B" w:rsidRDefault="00172E79" w:rsidP="00172E79">
      <w:pPr>
        <w:spacing w:line="360" w:lineRule="auto"/>
        <w:ind w:right="616"/>
        <w:jc w:val="both"/>
        <w:rPr>
          <w:rFonts w:ascii="Palatino Linotype" w:hAnsi="Palatino Linotype"/>
          <w:bCs/>
        </w:rPr>
      </w:pPr>
      <w:r w:rsidRPr="00FE082B">
        <w:rPr>
          <w:rFonts w:ascii="Palatino Linotype" w:hAnsi="Palatino Linotype"/>
          <w:b/>
          <w:bCs/>
        </w:rPr>
        <w:t xml:space="preserve">Solicitud de información </w:t>
      </w:r>
      <w:r w:rsidR="00C92D82" w:rsidRPr="00FE082B">
        <w:rPr>
          <w:rFonts w:ascii="Palatino Linotype" w:hAnsi="Palatino Linotype"/>
          <w:b/>
          <w:bCs/>
        </w:rPr>
        <w:t>00015/ATIZAPAN/IP/2025</w:t>
      </w:r>
      <w:r w:rsidRPr="00FE082B">
        <w:rPr>
          <w:rFonts w:ascii="Palatino Linotype" w:hAnsi="Palatino Linotype"/>
          <w:b/>
          <w:bCs/>
        </w:rPr>
        <w:t>:</w:t>
      </w:r>
    </w:p>
    <w:p w:rsidR="00172E79" w:rsidRPr="00FE082B" w:rsidRDefault="00172E79" w:rsidP="00C92D82">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C92D82" w:rsidRPr="00FE082B">
        <w:rPr>
          <w:rFonts w:ascii="Palatino Linotype" w:hAnsi="Palatino Linotype"/>
          <w:bCs/>
          <w:i/>
          <w:sz w:val="22"/>
        </w:rPr>
        <w:t>titulo profesional, cedula profesional y curriculum vitae del Director Jurídico</w:t>
      </w:r>
      <w:r w:rsidRPr="00FE082B">
        <w:rPr>
          <w:rFonts w:ascii="Palatino Linotype" w:hAnsi="Palatino Linotype"/>
          <w:bCs/>
          <w:i/>
          <w:sz w:val="22"/>
        </w:rPr>
        <w:t>” (Sic)</w:t>
      </w:r>
    </w:p>
    <w:p w:rsidR="00172E79" w:rsidRPr="00FE082B" w:rsidRDefault="00172E79" w:rsidP="00172E79">
      <w:pPr>
        <w:spacing w:line="276" w:lineRule="auto"/>
        <w:ind w:left="567" w:right="616"/>
        <w:jc w:val="both"/>
        <w:rPr>
          <w:rFonts w:ascii="Palatino Linotype" w:hAnsi="Palatino Linotype"/>
          <w:bCs/>
          <w:i/>
          <w:sz w:val="22"/>
        </w:rPr>
      </w:pPr>
    </w:p>
    <w:p w:rsidR="00172E79" w:rsidRPr="00FE082B" w:rsidRDefault="00172E79" w:rsidP="00172E79">
      <w:pPr>
        <w:spacing w:line="360" w:lineRule="auto"/>
        <w:ind w:right="616"/>
        <w:jc w:val="both"/>
        <w:rPr>
          <w:rFonts w:ascii="Palatino Linotype" w:hAnsi="Palatino Linotype"/>
          <w:bCs/>
        </w:rPr>
      </w:pPr>
      <w:r w:rsidRPr="00FE082B">
        <w:rPr>
          <w:rFonts w:ascii="Palatino Linotype" w:hAnsi="Palatino Linotype"/>
          <w:b/>
          <w:bCs/>
        </w:rPr>
        <w:t xml:space="preserve">Solicitud de información </w:t>
      </w:r>
      <w:r w:rsidR="00C92D82" w:rsidRPr="00FE082B">
        <w:rPr>
          <w:rFonts w:ascii="Palatino Linotype" w:hAnsi="Palatino Linotype"/>
          <w:b/>
          <w:bCs/>
        </w:rPr>
        <w:t>00019/ATIZAPAN/IP/2025</w:t>
      </w:r>
      <w:r w:rsidRPr="00FE082B">
        <w:rPr>
          <w:rFonts w:ascii="Palatino Linotype" w:hAnsi="Palatino Linotype"/>
          <w:b/>
          <w:bCs/>
        </w:rPr>
        <w:t>:</w:t>
      </w:r>
    </w:p>
    <w:p w:rsidR="00172E79" w:rsidRPr="00FE082B" w:rsidRDefault="00172E79" w:rsidP="00C92D82">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C92D82" w:rsidRPr="00FE082B">
        <w:rPr>
          <w:rFonts w:ascii="Palatino Linotype" w:hAnsi="Palatino Linotype"/>
          <w:bCs/>
          <w:i/>
          <w:sz w:val="22"/>
        </w:rPr>
        <w:t>Titulo profesional y curriculum vitae del o la Titular de la Unidad de Transparencia</w:t>
      </w:r>
      <w:r w:rsidRPr="00FE082B">
        <w:rPr>
          <w:rFonts w:ascii="Palatino Linotype" w:hAnsi="Palatino Linotype"/>
          <w:bCs/>
          <w:i/>
          <w:sz w:val="22"/>
        </w:rPr>
        <w:t>” (Sic)</w:t>
      </w:r>
    </w:p>
    <w:p w:rsidR="00172E79" w:rsidRPr="00FE082B" w:rsidRDefault="00172E79" w:rsidP="00172E79">
      <w:pPr>
        <w:spacing w:line="276" w:lineRule="auto"/>
        <w:ind w:left="567" w:right="616"/>
        <w:jc w:val="both"/>
        <w:rPr>
          <w:rFonts w:ascii="Palatino Linotype" w:hAnsi="Palatino Linotype"/>
          <w:bCs/>
          <w:i/>
          <w:sz w:val="22"/>
        </w:rPr>
      </w:pPr>
    </w:p>
    <w:p w:rsidR="00172E79" w:rsidRPr="00FE082B" w:rsidRDefault="00172E79" w:rsidP="00172E79">
      <w:pPr>
        <w:spacing w:line="360" w:lineRule="auto"/>
        <w:jc w:val="both"/>
        <w:rPr>
          <w:rFonts w:ascii="Palatino Linotype" w:hAnsi="Palatino Linotype"/>
          <w:szCs w:val="28"/>
          <w:lang w:val="es-MX"/>
        </w:rPr>
      </w:pPr>
    </w:p>
    <w:p w:rsidR="00172E79" w:rsidRPr="00FE082B" w:rsidRDefault="00172E79" w:rsidP="00172E79">
      <w:pPr>
        <w:spacing w:line="360" w:lineRule="auto"/>
        <w:jc w:val="both"/>
        <w:rPr>
          <w:rFonts w:ascii="Palatino Linotype" w:hAnsi="Palatino Linotype"/>
          <w:szCs w:val="28"/>
          <w:lang w:val="es-MX"/>
        </w:rPr>
      </w:pPr>
      <w:r w:rsidRPr="00FE082B">
        <w:rPr>
          <w:rFonts w:ascii="Palatino Linotype" w:hAnsi="Palatino Linotype"/>
          <w:szCs w:val="28"/>
          <w:lang w:val="es-MX"/>
        </w:rPr>
        <w:t>Modalidad de entrega:</w:t>
      </w:r>
      <w:r w:rsidRPr="00FE082B">
        <w:rPr>
          <w:rFonts w:ascii="Palatino Linotype" w:hAnsi="Palatino Linotype"/>
          <w:b/>
          <w:i/>
          <w:szCs w:val="28"/>
          <w:lang w:val="es-MX"/>
        </w:rPr>
        <w:t xml:space="preserve"> a través del SAIMEX </w:t>
      </w:r>
    </w:p>
    <w:p w:rsidR="00172E79" w:rsidRPr="00FE082B" w:rsidRDefault="00172E79" w:rsidP="00172E79">
      <w:pPr>
        <w:spacing w:line="360" w:lineRule="auto"/>
        <w:jc w:val="both"/>
        <w:rPr>
          <w:rFonts w:ascii="Palatino Linotype" w:hAnsi="Palatino Linotype"/>
          <w:b/>
          <w:sz w:val="28"/>
          <w:szCs w:val="28"/>
          <w:lang w:val="es-MX"/>
        </w:rPr>
      </w:pPr>
    </w:p>
    <w:p w:rsidR="00172E79" w:rsidRPr="00FE082B" w:rsidRDefault="00172E79" w:rsidP="00172E79">
      <w:pPr>
        <w:spacing w:line="360" w:lineRule="auto"/>
        <w:jc w:val="both"/>
        <w:rPr>
          <w:rFonts w:ascii="Palatino Linotype" w:hAnsi="Palatino Linotype" w:cs="Arial"/>
          <w:b/>
          <w:sz w:val="28"/>
          <w:szCs w:val="20"/>
        </w:rPr>
      </w:pPr>
      <w:r w:rsidRPr="00FE082B">
        <w:rPr>
          <w:rFonts w:ascii="Palatino Linotype" w:hAnsi="Palatino Linotype"/>
          <w:b/>
          <w:sz w:val="28"/>
          <w:szCs w:val="28"/>
          <w:lang w:val="es-MX"/>
        </w:rPr>
        <w:t>SEGUNDO.</w:t>
      </w:r>
      <w:r w:rsidRPr="00FE082B">
        <w:rPr>
          <w:rFonts w:ascii="Palatino Linotype" w:hAnsi="Palatino Linotype"/>
          <w:sz w:val="28"/>
          <w:szCs w:val="28"/>
          <w:lang w:val="es-MX"/>
        </w:rPr>
        <w:t xml:space="preserve"> </w:t>
      </w:r>
      <w:r w:rsidRPr="00FE082B">
        <w:rPr>
          <w:rFonts w:ascii="Palatino Linotype" w:hAnsi="Palatino Linotype" w:cs="Arial"/>
          <w:b/>
          <w:sz w:val="28"/>
          <w:szCs w:val="28"/>
        </w:rPr>
        <w:t xml:space="preserve">De la </w:t>
      </w:r>
      <w:r w:rsidRPr="00FE082B">
        <w:rPr>
          <w:rFonts w:ascii="Palatino Linotype" w:hAnsi="Palatino Linotype" w:cs="Arial"/>
          <w:b/>
          <w:sz w:val="28"/>
          <w:szCs w:val="20"/>
        </w:rPr>
        <w:t>respuesta del Sujeto Obligado.</w:t>
      </w:r>
    </w:p>
    <w:p w:rsidR="00172E79" w:rsidRPr="00FE082B" w:rsidRDefault="00172E79" w:rsidP="00172E79">
      <w:pPr>
        <w:spacing w:line="360" w:lineRule="auto"/>
        <w:jc w:val="both"/>
        <w:rPr>
          <w:rFonts w:ascii="Palatino Linotype" w:hAnsi="Palatino Linotype"/>
        </w:rPr>
      </w:pPr>
      <w:r w:rsidRPr="00FE082B">
        <w:rPr>
          <w:rFonts w:ascii="Palatino Linotype" w:hAnsi="Palatino Linotype"/>
        </w:rPr>
        <w:t xml:space="preserve">Como se advierte de las constancias del expediente electrónico, en </w:t>
      </w:r>
      <w:r w:rsidR="00461307" w:rsidRPr="00FE082B">
        <w:rPr>
          <w:rFonts w:ascii="Palatino Linotype" w:hAnsi="Palatino Linotype"/>
        </w:rPr>
        <w:t>diez de febrero</w:t>
      </w:r>
      <w:r w:rsidRPr="00FE082B">
        <w:rPr>
          <w:rFonts w:ascii="Palatino Linotype" w:hAnsi="Palatino Linotype"/>
        </w:rPr>
        <w:t xml:space="preserve"> de dos mil veinticinco, el </w:t>
      </w:r>
      <w:r w:rsidRPr="00FE082B">
        <w:rPr>
          <w:rFonts w:ascii="Palatino Linotype" w:hAnsi="Palatino Linotype"/>
          <w:b/>
        </w:rPr>
        <w:t>Sujeto Obligado</w:t>
      </w:r>
      <w:r w:rsidRPr="00FE082B">
        <w:rPr>
          <w:rFonts w:ascii="Palatino Linotype" w:hAnsi="Palatino Linotype"/>
        </w:rPr>
        <w:t xml:space="preserve"> hizo entrega al </w:t>
      </w:r>
      <w:r w:rsidRPr="00FE082B">
        <w:rPr>
          <w:rFonts w:ascii="Palatino Linotype" w:hAnsi="Palatino Linotype"/>
          <w:b/>
        </w:rPr>
        <w:t>Recurrente</w:t>
      </w:r>
      <w:r w:rsidRPr="00FE082B">
        <w:rPr>
          <w:rFonts w:ascii="Palatino Linotype" w:hAnsi="Palatino Linotype"/>
        </w:rPr>
        <w:t xml:space="preserve"> de la respuesta emitida a la solicitud de información, en los términos siguientes:</w:t>
      </w:r>
    </w:p>
    <w:p w:rsidR="00172E79" w:rsidRPr="00FE082B" w:rsidRDefault="00172E79" w:rsidP="00172E79">
      <w:pPr>
        <w:spacing w:line="360" w:lineRule="auto"/>
        <w:jc w:val="both"/>
        <w:rPr>
          <w:rFonts w:ascii="Palatino Linotype" w:hAnsi="Palatino Linotype"/>
        </w:rPr>
      </w:pPr>
    </w:p>
    <w:p w:rsidR="00461307" w:rsidRPr="00FE082B" w:rsidRDefault="00461307" w:rsidP="00461307">
      <w:pPr>
        <w:spacing w:line="360" w:lineRule="auto"/>
        <w:jc w:val="both"/>
        <w:rPr>
          <w:rFonts w:ascii="Palatino Linotype" w:hAnsi="Palatino Linotype" w:cs="Arial"/>
        </w:rPr>
      </w:pPr>
      <w:r w:rsidRPr="00FE082B">
        <w:rPr>
          <w:rFonts w:ascii="Palatino Linotype" w:hAnsi="Palatino Linotype"/>
          <w:b/>
          <w:bCs/>
        </w:rPr>
        <w:t>Solicitud de información 00040/ATIZAPAN/IP/2025: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lastRenderedPageBreak/>
        <w:t>“Adjunto curriculum” (Sic)</w:t>
      </w:r>
    </w:p>
    <w:p w:rsidR="00461307" w:rsidRPr="00FE082B" w:rsidRDefault="00461307" w:rsidP="00461307">
      <w:pPr>
        <w:spacing w:line="360" w:lineRule="auto"/>
        <w:ind w:right="616"/>
        <w:jc w:val="both"/>
        <w:rPr>
          <w:rFonts w:ascii="Palatino Linotype" w:hAnsi="Palatino Linotype"/>
          <w:b/>
          <w:bCs/>
        </w:rPr>
      </w:pPr>
    </w:p>
    <w:p w:rsidR="00461307" w:rsidRPr="00FE082B" w:rsidRDefault="00461307" w:rsidP="00461307">
      <w:pPr>
        <w:spacing w:line="360" w:lineRule="auto"/>
        <w:ind w:right="616"/>
        <w:jc w:val="both"/>
        <w:rPr>
          <w:rFonts w:ascii="Palatino Linotype" w:hAnsi="Palatino Linotype"/>
          <w:b/>
          <w:bCs/>
        </w:rPr>
      </w:pPr>
      <w:r w:rsidRPr="00FE082B">
        <w:rPr>
          <w:rFonts w:ascii="Palatino Linotype" w:hAnsi="Palatino Linotype"/>
          <w:b/>
          <w:bCs/>
        </w:rPr>
        <w:t>Solicitud de información 00008/ATIZAPAN/IP/2025: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6E4BD5" w:rsidRPr="00FE082B">
        <w:rPr>
          <w:rFonts w:ascii="Palatino Linotype" w:hAnsi="Palatino Linotype"/>
          <w:bCs/>
          <w:i/>
          <w:sz w:val="22"/>
        </w:rPr>
        <w:t>Adjunto documento solicitado</w:t>
      </w:r>
      <w:r w:rsidRPr="00FE082B">
        <w:rPr>
          <w:rFonts w:ascii="Palatino Linotype" w:hAnsi="Palatino Linotype"/>
          <w:bCs/>
          <w:i/>
          <w:sz w:val="22"/>
        </w:rPr>
        <w:t>” (Sic)</w:t>
      </w:r>
    </w:p>
    <w:p w:rsidR="00461307" w:rsidRPr="00FE082B" w:rsidRDefault="00461307" w:rsidP="00461307">
      <w:pPr>
        <w:spacing w:line="360" w:lineRule="auto"/>
        <w:ind w:right="616"/>
        <w:jc w:val="both"/>
        <w:rPr>
          <w:rFonts w:ascii="Palatino Linotype" w:hAnsi="Palatino Linotype"/>
          <w:b/>
          <w:bCs/>
        </w:rPr>
      </w:pPr>
    </w:p>
    <w:p w:rsidR="00461307" w:rsidRPr="00FE082B" w:rsidRDefault="00461307" w:rsidP="00461307">
      <w:pPr>
        <w:spacing w:line="360" w:lineRule="auto"/>
        <w:ind w:right="616"/>
        <w:jc w:val="both"/>
        <w:rPr>
          <w:rFonts w:ascii="Palatino Linotype" w:hAnsi="Palatino Linotype"/>
          <w:b/>
          <w:bCs/>
        </w:rPr>
      </w:pPr>
      <w:r w:rsidRPr="00FE082B">
        <w:rPr>
          <w:rFonts w:ascii="Palatino Linotype" w:hAnsi="Palatino Linotype"/>
          <w:b/>
          <w:bCs/>
        </w:rPr>
        <w:t>Solicitud de información 00020/ATIZAPAN/IP/2025: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6E4BD5" w:rsidRPr="00FE082B">
        <w:rPr>
          <w:rFonts w:ascii="Palatino Linotype" w:hAnsi="Palatino Linotype"/>
          <w:bCs/>
          <w:i/>
          <w:sz w:val="22"/>
        </w:rPr>
        <w:t>adjunto documento</w:t>
      </w:r>
      <w:r w:rsidRPr="00FE082B">
        <w:rPr>
          <w:rFonts w:ascii="Palatino Linotype" w:hAnsi="Palatino Linotype"/>
          <w:bCs/>
          <w:i/>
          <w:sz w:val="22"/>
        </w:rPr>
        <w:t>” (Sic)</w:t>
      </w:r>
    </w:p>
    <w:p w:rsidR="00461307" w:rsidRPr="00FE082B" w:rsidRDefault="00461307" w:rsidP="00461307">
      <w:pPr>
        <w:spacing w:line="360" w:lineRule="auto"/>
        <w:ind w:right="616"/>
        <w:jc w:val="both"/>
        <w:rPr>
          <w:rFonts w:ascii="Palatino Linotype" w:hAnsi="Palatino Linotype"/>
          <w:b/>
          <w:bCs/>
        </w:rPr>
      </w:pPr>
    </w:p>
    <w:p w:rsidR="00461307" w:rsidRPr="00FE082B" w:rsidRDefault="00461307" w:rsidP="00461307">
      <w:pPr>
        <w:spacing w:line="360" w:lineRule="auto"/>
        <w:ind w:right="616"/>
        <w:jc w:val="both"/>
        <w:rPr>
          <w:rFonts w:ascii="Palatino Linotype" w:hAnsi="Palatino Linotype"/>
          <w:bCs/>
        </w:rPr>
      </w:pPr>
      <w:r w:rsidRPr="00FE082B">
        <w:rPr>
          <w:rFonts w:ascii="Palatino Linotype" w:hAnsi="Palatino Linotype"/>
          <w:b/>
          <w:bCs/>
        </w:rPr>
        <w:t>Solicitud de información 00016/ATIZAPAN/IP/2025: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6E4BD5" w:rsidRPr="00FE082B">
        <w:rPr>
          <w:rFonts w:ascii="Palatino Linotype" w:hAnsi="Palatino Linotype"/>
          <w:bCs/>
          <w:i/>
          <w:sz w:val="22"/>
        </w:rPr>
        <w:t>ADJUNTO DOCUMENTO</w:t>
      </w:r>
      <w:r w:rsidRPr="00FE082B">
        <w:rPr>
          <w:rFonts w:ascii="Palatino Linotype" w:hAnsi="Palatino Linotype"/>
          <w:bCs/>
          <w:i/>
          <w:sz w:val="22"/>
        </w:rPr>
        <w:t>” (Sic)</w:t>
      </w:r>
    </w:p>
    <w:p w:rsidR="00461307" w:rsidRPr="00FE082B" w:rsidRDefault="00461307" w:rsidP="00461307">
      <w:pPr>
        <w:spacing w:line="276" w:lineRule="auto"/>
        <w:ind w:left="567" w:right="616"/>
        <w:jc w:val="both"/>
        <w:rPr>
          <w:rFonts w:ascii="Palatino Linotype" w:hAnsi="Palatino Linotype"/>
          <w:bCs/>
          <w:i/>
          <w:sz w:val="22"/>
        </w:rPr>
      </w:pPr>
    </w:p>
    <w:p w:rsidR="00461307" w:rsidRPr="00FE082B" w:rsidRDefault="00461307" w:rsidP="00461307">
      <w:pPr>
        <w:spacing w:line="360" w:lineRule="auto"/>
        <w:ind w:right="616"/>
        <w:jc w:val="both"/>
        <w:rPr>
          <w:rFonts w:ascii="Palatino Linotype" w:hAnsi="Palatino Linotype"/>
          <w:bCs/>
        </w:rPr>
      </w:pPr>
      <w:r w:rsidRPr="00FE082B">
        <w:rPr>
          <w:rFonts w:ascii="Palatino Linotype" w:hAnsi="Palatino Linotype"/>
          <w:b/>
          <w:bCs/>
        </w:rPr>
        <w:t>Solicitud de información 00015/ATIZAPAN/IP/2025: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6E4BD5" w:rsidRPr="00FE082B">
        <w:rPr>
          <w:rFonts w:ascii="Palatino Linotype" w:hAnsi="Palatino Linotype"/>
          <w:bCs/>
          <w:i/>
          <w:sz w:val="22"/>
        </w:rPr>
        <w:t>Adjunto documentos</w:t>
      </w:r>
      <w:r w:rsidRPr="00FE082B">
        <w:rPr>
          <w:rFonts w:ascii="Palatino Linotype" w:hAnsi="Palatino Linotype"/>
          <w:bCs/>
          <w:i/>
          <w:sz w:val="22"/>
        </w:rPr>
        <w:t>” (Sic)</w:t>
      </w:r>
    </w:p>
    <w:p w:rsidR="00461307" w:rsidRPr="00FE082B" w:rsidRDefault="00461307" w:rsidP="00461307">
      <w:pPr>
        <w:spacing w:line="276" w:lineRule="auto"/>
        <w:ind w:left="567" w:right="616"/>
        <w:jc w:val="both"/>
        <w:rPr>
          <w:rFonts w:ascii="Palatino Linotype" w:hAnsi="Palatino Linotype"/>
          <w:bCs/>
          <w:i/>
          <w:sz w:val="22"/>
        </w:rPr>
      </w:pPr>
    </w:p>
    <w:p w:rsidR="00461307" w:rsidRPr="00FE082B" w:rsidRDefault="00461307" w:rsidP="00461307">
      <w:pPr>
        <w:spacing w:line="360" w:lineRule="auto"/>
        <w:ind w:right="616"/>
        <w:jc w:val="both"/>
        <w:rPr>
          <w:rFonts w:ascii="Palatino Linotype" w:hAnsi="Palatino Linotype"/>
          <w:bCs/>
        </w:rPr>
      </w:pPr>
      <w:r w:rsidRPr="00FE082B">
        <w:rPr>
          <w:rFonts w:ascii="Palatino Linotype" w:hAnsi="Palatino Linotype"/>
          <w:b/>
          <w:bCs/>
        </w:rPr>
        <w:t>Solicitud de información 00019/ATIZAPAN/IP/2025:</w:t>
      </w:r>
    </w:p>
    <w:p w:rsidR="00461307" w:rsidRPr="00FE082B" w:rsidRDefault="00461307" w:rsidP="00461307">
      <w:pPr>
        <w:spacing w:line="276" w:lineRule="auto"/>
        <w:ind w:left="567" w:right="616"/>
        <w:jc w:val="both"/>
        <w:rPr>
          <w:rFonts w:ascii="Palatino Linotype" w:hAnsi="Palatino Linotype"/>
          <w:bCs/>
          <w:i/>
          <w:sz w:val="22"/>
        </w:rPr>
      </w:pPr>
      <w:r w:rsidRPr="00FE082B">
        <w:rPr>
          <w:rFonts w:ascii="Palatino Linotype" w:hAnsi="Palatino Linotype"/>
          <w:bCs/>
          <w:i/>
          <w:sz w:val="22"/>
        </w:rPr>
        <w:t>“</w:t>
      </w:r>
      <w:r w:rsidR="006E4BD5" w:rsidRPr="00FE082B">
        <w:rPr>
          <w:rFonts w:ascii="Palatino Linotype" w:hAnsi="Palatino Linotype"/>
          <w:bCs/>
          <w:i/>
          <w:sz w:val="22"/>
        </w:rPr>
        <w:t>Adjunto documentos solicitados</w:t>
      </w:r>
      <w:r w:rsidRPr="00FE082B">
        <w:rPr>
          <w:rFonts w:ascii="Palatino Linotype" w:hAnsi="Palatino Linotype"/>
          <w:bCs/>
          <w:i/>
          <w:sz w:val="22"/>
        </w:rPr>
        <w:t>” (Sic)</w:t>
      </w:r>
    </w:p>
    <w:p w:rsidR="00461307" w:rsidRPr="00FE082B" w:rsidRDefault="00461307" w:rsidP="00461307">
      <w:pPr>
        <w:spacing w:line="276" w:lineRule="auto"/>
        <w:ind w:left="567" w:right="616"/>
        <w:jc w:val="both"/>
        <w:rPr>
          <w:rFonts w:ascii="Palatino Linotype" w:hAnsi="Palatino Linotype"/>
          <w:bCs/>
          <w:i/>
          <w:sz w:val="22"/>
        </w:rPr>
      </w:pPr>
    </w:p>
    <w:p w:rsidR="00172E79" w:rsidRPr="00FE082B" w:rsidRDefault="00172E79" w:rsidP="00172E79">
      <w:pPr>
        <w:spacing w:line="360" w:lineRule="auto"/>
        <w:jc w:val="both"/>
        <w:rPr>
          <w:rFonts w:ascii="Palatino Linotype" w:hAnsi="Palatino Linotype"/>
          <w:bCs/>
        </w:rPr>
      </w:pPr>
      <w:r w:rsidRPr="00FE082B">
        <w:rPr>
          <w:rFonts w:ascii="Palatino Linotype" w:hAnsi="Palatino Linotype"/>
          <w:bCs/>
        </w:rPr>
        <w:t xml:space="preserve">Adicionalmente, el Sujeto Obligado adjuntó los archivos electrónicos denominados </w:t>
      </w:r>
      <w:r w:rsidR="006E4BD5" w:rsidRPr="00FE082B">
        <w:rPr>
          <w:rFonts w:ascii="Palatino Linotype" w:hAnsi="Palatino Linotype"/>
          <w:bCs/>
          <w:i/>
        </w:rPr>
        <w:t>“</w:t>
      </w:r>
      <w:r w:rsidR="00461307" w:rsidRPr="00FE082B">
        <w:rPr>
          <w:rFonts w:ascii="Palatino Linotype" w:hAnsi="Palatino Linotype"/>
          <w:bCs/>
          <w:i/>
        </w:rPr>
        <w:t>GOBIERNO MUNICIPAL DE ATIZAPÁN, MÉXICO (3).pdf</w:t>
      </w:r>
      <w:r w:rsidRPr="00FE082B">
        <w:rPr>
          <w:rFonts w:ascii="Palatino Linotype" w:hAnsi="Palatino Linotype"/>
          <w:bCs/>
          <w:i/>
        </w:rPr>
        <w:t>”, “</w:t>
      </w:r>
      <w:r w:rsidR="00461307" w:rsidRPr="00FE082B">
        <w:rPr>
          <w:rFonts w:ascii="Palatino Linotype" w:hAnsi="Palatino Linotype"/>
          <w:bCs/>
          <w:i/>
        </w:rPr>
        <w:t>GOBIERNO MUNICIPAL DE ATIZAPÁN, MÉXICO (4).pdf</w:t>
      </w:r>
      <w:r w:rsidRPr="00FE082B">
        <w:rPr>
          <w:rFonts w:ascii="Palatino Linotype" w:hAnsi="Palatino Linotype"/>
          <w:bCs/>
          <w:i/>
        </w:rPr>
        <w:t>”, “</w:t>
      </w:r>
      <w:r w:rsidR="006E4BD5" w:rsidRPr="00FE082B">
        <w:rPr>
          <w:rFonts w:ascii="Palatino Linotype" w:hAnsi="Palatino Linotype"/>
          <w:bCs/>
          <w:i/>
        </w:rPr>
        <w:t>GOBIERNO MUNICIPAL DE ATIZAPÁN, MÉXICO (3).pdf</w:t>
      </w:r>
      <w:r w:rsidRPr="00FE082B">
        <w:rPr>
          <w:rFonts w:ascii="Palatino Linotype" w:hAnsi="Palatino Linotype"/>
          <w:bCs/>
          <w:i/>
        </w:rPr>
        <w:t>”, “</w:t>
      </w:r>
      <w:r w:rsidR="006E4BD5" w:rsidRPr="00FE082B">
        <w:rPr>
          <w:rFonts w:ascii="Palatino Linotype" w:hAnsi="Palatino Linotype"/>
          <w:bCs/>
          <w:i/>
        </w:rPr>
        <w:t>GOBIERNO MUNICIPAL DE ATIZAPÁN, MEXICO (1).pdf</w:t>
      </w:r>
      <w:r w:rsidRPr="00FE082B">
        <w:rPr>
          <w:rFonts w:ascii="Palatino Linotype" w:hAnsi="Palatino Linotype"/>
          <w:bCs/>
          <w:i/>
        </w:rPr>
        <w:t>”, “</w:t>
      </w:r>
      <w:r w:rsidR="006E4BD5" w:rsidRPr="00FE082B">
        <w:rPr>
          <w:rFonts w:ascii="Palatino Linotype" w:hAnsi="Palatino Linotype"/>
          <w:bCs/>
          <w:i/>
        </w:rPr>
        <w:t>GOBIERNO MUNICIPAL DE ATIZAPÁN, MÉXICO 8.pdf</w:t>
      </w:r>
      <w:r w:rsidR="00461307" w:rsidRPr="00FE082B">
        <w:rPr>
          <w:rFonts w:ascii="Palatino Linotype" w:hAnsi="Palatino Linotype"/>
          <w:bCs/>
          <w:i/>
        </w:rPr>
        <w:t xml:space="preserve">” </w:t>
      </w:r>
      <w:r w:rsidRPr="00FE082B">
        <w:rPr>
          <w:rFonts w:ascii="Palatino Linotype" w:hAnsi="Palatino Linotype"/>
          <w:bCs/>
          <w:i/>
        </w:rPr>
        <w:t>y “</w:t>
      </w:r>
      <w:r w:rsidR="006E4BD5" w:rsidRPr="00FE082B">
        <w:rPr>
          <w:rFonts w:ascii="Palatino Linotype" w:hAnsi="Palatino Linotype"/>
          <w:bCs/>
          <w:i/>
        </w:rPr>
        <w:t>GOBIERNO MUNICIPAL DE ATIZAPÁN, MÉXICO (2).pdf</w:t>
      </w:r>
      <w:r w:rsidRPr="00FE082B">
        <w:rPr>
          <w:rFonts w:ascii="Palatino Linotype" w:hAnsi="Palatino Linotype"/>
          <w:bCs/>
          <w:i/>
        </w:rPr>
        <w:t>”</w:t>
      </w:r>
      <w:r w:rsidRPr="00FE082B">
        <w:rPr>
          <w:rFonts w:ascii="Palatino Linotype" w:hAnsi="Palatino Linotype"/>
          <w:bCs/>
        </w:rPr>
        <w:t xml:space="preserve">, mismos que no se reproducen al ser del conocimiento de las partes, sin embargo, serán materia de estudio en el considerando respectivo. </w:t>
      </w:r>
    </w:p>
    <w:p w:rsidR="00172E79" w:rsidRPr="00FE082B" w:rsidRDefault="00172E79" w:rsidP="00172E79">
      <w:pPr>
        <w:spacing w:line="360" w:lineRule="auto"/>
        <w:jc w:val="both"/>
        <w:rPr>
          <w:rFonts w:ascii="Palatino Linotype" w:hAnsi="Palatino Linotype"/>
        </w:rPr>
      </w:pPr>
    </w:p>
    <w:p w:rsidR="00172E79" w:rsidRPr="00FE082B" w:rsidRDefault="00172E79" w:rsidP="00172E79">
      <w:pPr>
        <w:spacing w:line="360" w:lineRule="auto"/>
        <w:ind w:right="51"/>
        <w:jc w:val="both"/>
        <w:rPr>
          <w:rFonts w:ascii="Palatino Linotype" w:hAnsi="Palatino Linotype"/>
          <w:bCs/>
          <w:i/>
          <w:sz w:val="22"/>
        </w:rPr>
      </w:pPr>
    </w:p>
    <w:p w:rsidR="00172E79" w:rsidRPr="00FE082B" w:rsidRDefault="00172E79" w:rsidP="00172E79">
      <w:pPr>
        <w:spacing w:line="360" w:lineRule="auto"/>
        <w:ind w:right="51"/>
        <w:jc w:val="both"/>
        <w:rPr>
          <w:rFonts w:ascii="Palatino Linotype" w:hAnsi="Palatino Linotype"/>
          <w:b/>
          <w:sz w:val="28"/>
        </w:rPr>
      </w:pPr>
      <w:r w:rsidRPr="00FE082B">
        <w:rPr>
          <w:rFonts w:ascii="Palatino Linotype" w:hAnsi="Palatino Linotype" w:cs="Arial"/>
          <w:b/>
          <w:sz w:val="28"/>
          <w:szCs w:val="28"/>
        </w:rPr>
        <w:lastRenderedPageBreak/>
        <w:t xml:space="preserve">TERCERO. </w:t>
      </w:r>
      <w:r w:rsidRPr="00FE082B">
        <w:rPr>
          <w:rFonts w:ascii="Palatino Linotype" w:hAnsi="Palatino Linotype"/>
          <w:b/>
          <w:sz w:val="28"/>
        </w:rPr>
        <w:t>Del recurso de revisión.</w:t>
      </w:r>
    </w:p>
    <w:p w:rsidR="00172E79" w:rsidRPr="00FE082B" w:rsidRDefault="00172E79" w:rsidP="00172E79">
      <w:pPr>
        <w:spacing w:line="360" w:lineRule="auto"/>
        <w:ind w:right="51"/>
        <w:jc w:val="both"/>
        <w:rPr>
          <w:rFonts w:ascii="Palatino Linotype" w:hAnsi="Palatino Linotype" w:cs="Arial"/>
        </w:rPr>
      </w:pPr>
      <w:r w:rsidRPr="00FE082B">
        <w:rPr>
          <w:rFonts w:ascii="Palatino Linotype" w:hAnsi="Palatino Linotype" w:cs="Arial"/>
        </w:rPr>
        <w:t xml:space="preserve">Inconforme ante la respuesta emitida por parte del </w:t>
      </w:r>
      <w:r w:rsidRPr="00FE082B">
        <w:rPr>
          <w:rFonts w:ascii="Palatino Linotype" w:hAnsi="Palatino Linotype" w:cs="Arial"/>
          <w:b/>
        </w:rPr>
        <w:t>Sujeto Obligado</w:t>
      </w:r>
      <w:r w:rsidRPr="00FE082B">
        <w:rPr>
          <w:rFonts w:ascii="Palatino Linotype" w:hAnsi="Palatino Linotype" w:cs="Arial"/>
        </w:rPr>
        <w:t xml:space="preserve">, el día </w:t>
      </w:r>
      <w:r w:rsidR="006E4BD5" w:rsidRPr="00FE082B">
        <w:rPr>
          <w:rFonts w:ascii="Palatino Linotype" w:hAnsi="Palatino Linotype"/>
        </w:rPr>
        <w:t xml:space="preserve">dieciocho de febrero </w:t>
      </w:r>
      <w:r w:rsidRPr="00FE082B">
        <w:rPr>
          <w:rFonts w:ascii="Palatino Linotype" w:hAnsi="Palatino Linotype"/>
        </w:rPr>
        <w:t>de dos mil veinticinco</w:t>
      </w:r>
      <w:r w:rsidRPr="00FE082B">
        <w:rPr>
          <w:rFonts w:ascii="Palatino Linotype" w:hAnsi="Palatino Linotype" w:cs="Arial"/>
        </w:rPr>
        <w:t>, la parte</w:t>
      </w:r>
      <w:r w:rsidRPr="00FE082B">
        <w:rPr>
          <w:rFonts w:ascii="Palatino Linotype" w:hAnsi="Palatino Linotype" w:cs="Arial"/>
          <w:b/>
          <w:color w:val="000000"/>
        </w:rPr>
        <w:t xml:space="preserve"> Recurrente</w:t>
      </w:r>
      <w:r w:rsidRPr="00FE082B">
        <w:rPr>
          <w:rFonts w:ascii="Palatino Linotype" w:hAnsi="Palatino Linotype" w:cs="Arial"/>
          <w:color w:val="000000"/>
        </w:rPr>
        <w:t xml:space="preserve"> </w:t>
      </w:r>
      <w:r w:rsidRPr="00FE082B">
        <w:rPr>
          <w:rFonts w:ascii="Palatino Linotype" w:hAnsi="Palatino Linotype" w:cs="Arial"/>
        </w:rPr>
        <w:t>interpuso recursos de revisión, en el tenor siguiente:</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4"/>
        <w:gridCol w:w="5137"/>
      </w:tblGrid>
      <w:tr w:rsidR="006E4BD5" w:rsidRPr="00FE082B" w:rsidTr="006E4BD5">
        <w:tc>
          <w:tcPr>
            <w:tcW w:w="9091" w:type="dxa"/>
            <w:gridSpan w:val="2"/>
            <w:shd w:val="clear" w:color="auto" w:fill="D9D9D9" w:themeFill="background1" w:themeFillShade="D9"/>
          </w:tcPr>
          <w:p w:rsidR="006E4BD5" w:rsidRPr="00FE082B" w:rsidRDefault="006E4BD5" w:rsidP="006E4BD5">
            <w:pPr>
              <w:spacing w:line="360" w:lineRule="auto"/>
              <w:ind w:right="51"/>
              <w:jc w:val="center"/>
              <w:rPr>
                <w:rFonts w:ascii="Palatino Linotype" w:hAnsi="Palatino Linotype" w:cs="Arial"/>
                <w:b/>
              </w:rPr>
            </w:pPr>
            <w:r w:rsidRPr="00FE082B">
              <w:rPr>
                <w:rFonts w:ascii="Palatino Linotype" w:hAnsi="Palatino Linotype" w:cs="Arial"/>
                <w:b/>
              </w:rPr>
              <w:t>Recursos de Revisión</w:t>
            </w:r>
          </w:p>
        </w:tc>
      </w:tr>
      <w:tr w:rsidR="006E4BD5" w:rsidRPr="00FE082B" w:rsidTr="006E4BD5">
        <w:tc>
          <w:tcPr>
            <w:tcW w:w="3954" w:type="dxa"/>
          </w:tcPr>
          <w:p w:rsidR="006E4BD5" w:rsidRPr="00FE082B" w:rsidRDefault="006E4BD5" w:rsidP="006E4BD5">
            <w:pPr>
              <w:spacing w:line="360" w:lineRule="auto"/>
              <w:ind w:right="51"/>
              <w:rPr>
                <w:rFonts w:ascii="Palatino Linotype" w:hAnsi="Palatino Linotype" w:cs="Arial"/>
                <w:b/>
              </w:rPr>
            </w:pPr>
            <w:r w:rsidRPr="00FE082B">
              <w:rPr>
                <w:rFonts w:ascii="Palatino Linotype" w:hAnsi="Palatino Linotype" w:cs="Arial"/>
                <w:b/>
              </w:rPr>
              <w:t>01005/INFOEM/IP/RR/2025</w:t>
            </w:r>
          </w:p>
        </w:tc>
        <w:tc>
          <w:tcPr>
            <w:tcW w:w="5137" w:type="dxa"/>
          </w:tcPr>
          <w:p w:rsidR="006E4BD5" w:rsidRPr="00FE082B" w:rsidRDefault="006E4BD5" w:rsidP="002C1EF1">
            <w:pPr>
              <w:spacing w:line="276" w:lineRule="auto"/>
              <w:ind w:right="51"/>
              <w:jc w:val="both"/>
              <w:rPr>
                <w:rFonts w:ascii="Palatino Linotype" w:hAnsi="Palatino Linotype" w:cs="Arial"/>
                <w:b/>
                <w:i/>
              </w:rPr>
            </w:pPr>
            <w:r w:rsidRPr="00FE082B">
              <w:rPr>
                <w:rFonts w:ascii="Palatino Linotype" w:hAnsi="Palatino Linotype" w:cs="Arial"/>
                <w:b/>
                <w:i/>
              </w:rPr>
              <w:t>Acto impugnado</w:t>
            </w:r>
          </w:p>
          <w:p w:rsidR="00F43D48" w:rsidRPr="00FE082B" w:rsidRDefault="006E4BD5" w:rsidP="002C1EF1">
            <w:pPr>
              <w:pStyle w:val="INFOEM"/>
              <w:spacing w:line="276" w:lineRule="auto"/>
              <w:ind w:left="0"/>
              <w:rPr>
                <w:sz w:val="24"/>
                <w:szCs w:val="24"/>
              </w:rPr>
            </w:pPr>
            <w:r w:rsidRPr="00FE082B">
              <w:rPr>
                <w:sz w:val="24"/>
                <w:szCs w:val="24"/>
              </w:rPr>
              <w:t>“La respuesta” (Sic)</w:t>
            </w:r>
          </w:p>
          <w:p w:rsidR="006E4BD5" w:rsidRPr="00FE082B" w:rsidRDefault="006E4BD5" w:rsidP="002C1EF1">
            <w:pPr>
              <w:pStyle w:val="INFOEM"/>
              <w:spacing w:line="276" w:lineRule="auto"/>
              <w:ind w:left="0"/>
              <w:rPr>
                <w:rFonts w:cs="Arial"/>
                <w:sz w:val="24"/>
                <w:szCs w:val="24"/>
              </w:rPr>
            </w:pPr>
            <w:r w:rsidRPr="00FE082B">
              <w:rPr>
                <w:rFonts w:cs="Arial"/>
                <w:b/>
                <w:sz w:val="24"/>
                <w:szCs w:val="24"/>
              </w:rPr>
              <w:t>Razones o motivos de inconformidad:</w:t>
            </w:r>
          </w:p>
          <w:p w:rsidR="006E4BD5" w:rsidRPr="00FE082B" w:rsidRDefault="006E4BD5" w:rsidP="002C1EF1">
            <w:pPr>
              <w:pStyle w:val="INFOEM"/>
              <w:spacing w:line="276" w:lineRule="auto"/>
              <w:ind w:left="0"/>
              <w:rPr>
                <w:rFonts w:cs="Arial"/>
                <w:sz w:val="24"/>
                <w:szCs w:val="24"/>
              </w:rPr>
            </w:pPr>
            <w:r w:rsidRPr="00FE082B">
              <w:rPr>
                <w:sz w:val="24"/>
                <w:szCs w:val="24"/>
              </w:rPr>
              <w:t>“La respuesta proporcionada de manera incompleta” (Sic)</w:t>
            </w:r>
          </w:p>
        </w:tc>
      </w:tr>
      <w:tr w:rsidR="00F43D48" w:rsidRPr="00FE082B" w:rsidTr="006E4BD5">
        <w:tc>
          <w:tcPr>
            <w:tcW w:w="3954" w:type="dxa"/>
          </w:tcPr>
          <w:p w:rsidR="00F43D48" w:rsidRPr="00FE082B" w:rsidRDefault="00F43D48" w:rsidP="00F43D48">
            <w:pPr>
              <w:spacing w:line="360" w:lineRule="auto"/>
              <w:ind w:right="51"/>
              <w:jc w:val="both"/>
              <w:rPr>
                <w:rFonts w:ascii="Palatino Linotype" w:hAnsi="Palatino Linotype" w:cs="Arial"/>
                <w:b/>
              </w:rPr>
            </w:pPr>
            <w:r w:rsidRPr="00FE082B">
              <w:rPr>
                <w:rFonts w:ascii="Palatino Linotype" w:hAnsi="Palatino Linotype" w:cs="Arial"/>
                <w:b/>
              </w:rPr>
              <w:t>01050/INFOEM/IP/RR/2025</w:t>
            </w:r>
          </w:p>
        </w:tc>
        <w:tc>
          <w:tcPr>
            <w:tcW w:w="5137" w:type="dxa"/>
          </w:tcPr>
          <w:p w:rsidR="00F43D48" w:rsidRPr="00FE082B" w:rsidRDefault="00F43D48" w:rsidP="002C1EF1">
            <w:pPr>
              <w:spacing w:line="276" w:lineRule="auto"/>
              <w:ind w:right="51"/>
              <w:jc w:val="both"/>
              <w:rPr>
                <w:rFonts w:ascii="Palatino Linotype" w:hAnsi="Palatino Linotype" w:cs="Arial"/>
                <w:b/>
                <w:i/>
              </w:rPr>
            </w:pPr>
            <w:r w:rsidRPr="00FE082B">
              <w:rPr>
                <w:rFonts w:ascii="Palatino Linotype" w:hAnsi="Palatino Linotype" w:cs="Arial"/>
                <w:b/>
                <w:i/>
              </w:rPr>
              <w:t>Acto impugnado</w:t>
            </w:r>
          </w:p>
          <w:p w:rsidR="00F43D48" w:rsidRPr="00FE082B" w:rsidRDefault="00F43D48" w:rsidP="002C1EF1">
            <w:pPr>
              <w:pStyle w:val="INFOEM"/>
              <w:spacing w:line="276" w:lineRule="auto"/>
              <w:ind w:left="0"/>
              <w:rPr>
                <w:sz w:val="24"/>
                <w:szCs w:val="24"/>
              </w:rPr>
            </w:pPr>
            <w:r w:rsidRPr="00FE082B">
              <w:rPr>
                <w:sz w:val="24"/>
                <w:szCs w:val="24"/>
              </w:rPr>
              <w:t>“La respuesta” (Sic)</w:t>
            </w:r>
          </w:p>
          <w:p w:rsidR="00F43D48" w:rsidRPr="00FE082B" w:rsidRDefault="00F43D48" w:rsidP="002C1EF1">
            <w:pPr>
              <w:pStyle w:val="INFOEM"/>
              <w:spacing w:line="276" w:lineRule="auto"/>
              <w:ind w:left="0"/>
              <w:rPr>
                <w:rFonts w:cs="Arial"/>
                <w:sz w:val="24"/>
                <w:szCs w:val="24"/>
              </w:rPr>
            </w:pPr>
            <w:r w:rsidRPr="00FE082B">
              <w:rPr>
                <w:rFonts w:cs="Arial"/>
                <w:b/>
                <w:sz w:val="24"/>
                <w:szCs w:val="24"/>
              </w:rPr>
              <w:t>Razones o motivos de inconformidad:</w:t>
            </w:r>
          </w:p>
          <w:p w:rsidR="00F43D48" w:rsidRPr="00FE082B" w:rsidRDefault="00F43D48" w:rsidP="002C1EF1">
            <w:pPr>
              <w:pStyle w:val="INFOEM"/>
              <w:spacing w:line="276" w:lineRule="auto"/>
              <w:ind w:left="0"/>
              <w:rPr>
                <w:rFonts w:cs="Arial"/>
                <w:sz w:val="24"/>
                <w:szCs w:val="24"/>
              </w:rPr>
            </w:pPr>
            <w:r w:rsidRPr="00FE082B">
              <w:rPr>
                <w:sz w:val="24"/>
                <w:szCs w:val="24"/>
              </w:rPr>
              <w:t>“</w:t>
            </w:r>
            <w:r w:rsidR="00751967" w:rsidRPr="00FE082B">
              <w:rPr>
                <w:sz w:val="24"/>
                <w:szCs w:val="24"/>
              </w:rPr>
              <w:t>Respuesta incompleta e ilegible</w:t>
            </w:r>
            <w:r w:rsidRPr="00FE082B">
              <w:rPr>
                <w:sz w:val="24"/>
                <w:szCs w:val="24"/>
              </w:rPr>
              <w:t>” (Sic)</w:t>
            </w:r>
          </w:p>
        </w:tc>
      </w:tr>
      <w:tr w:rsidR="00F43D48" w:rsidRPr="00FE082B" w:rsidTr="006E4BD5">
        <w:tc>
          <w:tcPr>
            <w:tcW w:w="3954" w:type="dxa"/>
          </w:tcPr>
          <w:p w:rsidR="00F43D48" w:rsidRPr="00FE082B" w:rsidRDefault="00F43D48" w:rsidP="00F43D48">
            <w:pPr>
              <w:spacing w:line="360" w:lineRule="auto"/>
              <w:ind w:right="51"/>
              <w:jc w:val="both"/>
              <w:rPr>
                <w:rFonts w:ascii="Palatino Linotype" w:hAnsi="Palatino Linotype" w:cs="Arial"/>
                <w:b/>
              </w:rPr>
            </w:pPr>
            <w:r w:rsidRPr="00FE082B">
              <w:rPr>
                <w:rFonts w:ascii="Palatino Linotype" w:hAnsi="Palatino Linotype" w:cs="Arial"/>
                <w:b/>
              </w:rPr>
              <w:t>01169/INFOEM/IP/RR/2025</w:t>
            </w:r>
          </w:p>
        </w:tc>
        <w:tc>
          <w:tcPr>
            <w:tcW w:w="5137" w:type="dxa"/>
          </w:tcPr>
          <w:p w:rsidR="00F43D48" w:rsidRPr="00FE082B" w:rsidRDefault="00F43D48" w:rsidP="002C1EF1">
            <w:pPr>
              <w:pStyle w:val="INFOEM"/>
              <w:spacing w:line="276" w:lineRule="auto"/>
              <w:ind w:left="0"/>
              <w:rPr>
                <w:rFonts w:cs="Arial"/>
                <w:b/>
                <w:sz w:val="24"/>
                <w:szCs w:val="24"/>
              </w:rPr>
            </w:pPr>
            <w:r w:rsidRPr="00FE082B">
              <w:rPr>
                <w:rFonts w:cs="Arial"/>
                <w:b/>
                <w:sz w:val="24"/>
                <w:szCs w:val="24"/>
              </w:rPr>
              <w:t>Acto impugnado</w:t>
            </w:r>
            <w:r w:rsidRPr="00FE082B">
              <w:rPr>
                <w:rFonts w:cs="Arial"/>
                <w:b/>
                <w:i w:val="0"/>
              </w:rPr>
              <w:t xml:space="preserve"> y </w:t>
            </w:r>
            <w:r w:rsidRPr="00FE082B">
              <w:rPr>
                <w:rFonts w:cs="Arial"/>
                <w:b/>
                <w:sz w:val="24"/>
                <w:szCs w:val="24"/>
              </w:rPr>
              <w:t>Razones o motivos de inconformidad:</w:t>
            </w:r>
          </w:p>
          <w:p w:rsidR="00F43D48" w:rsidRPr="00FE082B" w:rsidRDefault="00F43D48" w:rsidP="002C1EF1">
            <w:pPr>
              <w:pStyle w:val="INFOEM"/>
              <w:spacing w:line="276" w:lineRule="auto"/>
              <w:ind w:left="0"/>
              <w:rPr>
                <w:sz w:val="24"/>
                <w:szCs w:val="24"/>
              </w:rPr>
            </w:pPr>
            <w:r w:rsidRPr="00FE082B">
              <w:rPr>
                <w:sz w:val="24"/>
                <w:szCs w:val="24"/>
              </w:rPr>
              <w:t>“Información incompleta” (Sic)</w:t>
            </w:r>
          </w:p>
        </w:tc>
      </w:tr>
      <w:tr w:rsidR="00F43D48" w:rsidRPr="00FE082B" w:rsidTr="006E4BD5">
        <w:tc>
          <w:tcPr>
            <w:tcW w:w="3954" w:type="dxa"/>
          </w:tcPr>
          <w:p w:rsidR="00F43D48" w:rsidRPr="00FE082B" w:rsidRDefault="00F43D48" w:rsidP="00F43D48">
            <w:pPr>
              <w:spacing w:line="360" w:lineRule="auto"/>
              <w:ind w:right="51"/>
              <w:jc w:val="both"/>
              <w:rPr>
                <w:rFonts w:ascii="Palatino Linotype" w:hAnsi="Palatino Linotype" w:cs="Arial"/>
                <w:b/>
              </w:rPr>
            </w:pPr>
            <w:r w:rsidRPr="00FE082B">
              <w:rPr>
                <w:rFonts w:ascii="Palatino Linotype" w:hAnsi="Palatino Linotype" w:cs="Arial"/>
                <w:b/>
              </w:rPr>
              <w:t>01544/INFOEM/IP/RR/2025</w:t>
            </w:r>
          </w:p>
        </w:tc>
        <w:tc>
          <w:tcPr>
            <w:tcW w:w="5137" w:type="dxa"/>
          </w:tcPr>
          <w:p w:rsidR="00F43D48" w:rsidRPr="00FE082B" w:rsidRDefault="00F43D48" w:rsidP="002C1EF1">
            <w:pPr>
              <w:spacing w:line="276" w:lineRule="auto"/>
              <w:ind w:right="51"/>
              <w:jc w:val="both"/>
              <w:rPr>
                <w:rFonts w:ascii="Palatino Linotype" w:hAnsi="Palatino Linotype" w:cs="Arial"/>
                <w:b/>
                <w:i/>
              </w:rPr>
            </w:pPr>
            <w:r w:rsidRPr="00FE082B">
              <w:rPr>
                <w:rFonts w:ascii="Palatino Linotype" w:hAnsi="Palatino Linotype" w:cs="Arial"/>
                <w:b/>
                <w:i/>
              </w:rPr>
              <w:t>Acto impugnado</w:t>
            </w:r>
          </w:p>
          <w:p w:rsidR="00F43D48" w:rsidRPr="00FE082B" w:rsidRDefault="00F43D48" w:rsidP="002C1EF1">
            <w:pPr>
              <w:pStyle w:val="INFOEM"/>
              <w:spacing w:line="276" w:lineRule="auto"/>
              <w:ind w:left="0"/>
              <w:rPr>
                <w:sz w:val="24"/>
                <w:szCs w:val="24"/>
              </w:rPr>
            </w:pPr>
            <w:r w:rsidRPr="00FE082B">
              <w:rPr>
                <w:sz w:val="24"/>
                <w:szCs w:val="24"/>
              </w:rPr>
              <w:t>“La respuesta” (Sic)</w:t>
            </w:r>
          </w:p>
          <w:p w:rsidR="002C1EF1" w:rsidRPr="00FE082B" w:rsidRDefault="00F43D48" w:rsidP="002C1EF1">
            <w:pPr>
              <w:pStyle w:val="INFOEM"/>
              <w:spacing w:line="276" w:lineRule="auto"/>
              <w:ind w:left="0"/>
              <w:rPr>
                <w:rFonts w:cs="Arial"/>
                <w:sz w:val="24"/>
                <w:szCs w:val="24"/>
              </w:rPr>
            </w:pPr>
            <w:r w:rsidRPr="00FE082B">
              <w:rPr>
                <w:rFonts w:cs="Arial"/>
                <w:b/>
                <w:sz w:val="24"/>
                <w:szCs w:val="24"/>
              </w:rPr>
              <w:t>Razones o motivos de inconformidad:</w:t>
            </w:r>
          </w:p>
          <w:p w:rsidR="00F43D48" w:rsidRPr="00FE082B" w:rsidRDefault="00F43D48" w:rsidP="002C1EF1">
            <w:pPr>
              <w:pStyle w:val="INFOEM"/>
              <w:spacing w:line="276" w:lineRule="auto"/>
              <w:ind w:left="0"/>
              <w:rPr>
                <w:rFonts w:cs="Arial"/>
                <w:sz w:val="24"/>
                <w:szCs w:val="24"/>
              </w:rPr>
            </w:pPr>
            <w:r w:rsidRPr="00FE082B">
              <w:rPr>
                <w:sz w:val="24"/>
                <w:szCs w:val="24"/>
              </w:rPr>
              <w:lastRenderedPageBreak/>
              <w:t>“</w:t>
            </w:r>
            <w:r w:rsidR="002C1EF1" w:rsidRPr="00FE082B">
              <w:rPr>
                <w:sz w:val="24"/>
                <w:szCs w:val="24"/>
              </w:rPr>
              <w:t>La respuesta emitida Elaboran un documento, de eso no se trata el acceso a la información, deben entregar lo que ya existe</w:t>
            </w:r>
            <w:r w:rsidRPr="00FE082B">
              <w:rPr>
                <w:sz w:val="24"/>
                <w:szCs w:val="24"/>
              </w:rPr>
              <w:t>” (Sic)</w:t>
            </w:r>
          </w:p>
        </w:tc>
      </w:tr>
      <w:tr w:rsidR="00F43D48" w:rsidRPr="00FE082B" w:rsidTr="006E4BD5">
        <w:tc>
          <w:tcPr>
            <w:tcW w:w="3954" w:type="dxa"/>
          </w:tcPr>
          <w:p w:rsidR="00F43D48" w:rsidRPr="00FE082B" w:rsidRDefault="002C1EF1" w:rsidP="00F43D48">
            <w:pPr>
              <w:spacing w:line="360" w:lineRule="auto"/>
              <w:ind w:right="51"/>
              <w:jc w:val="both"/>
              <w:rPr>
                <w:rFonts w:ascii="Palatino Linotype" w:hAnsi="Palatino Linotype" w:cs="Arial"/>
                <w:b/>
              </w:rPr>
            </w:pPr>
            <w:r w:rsidRPr="00FE082B">
              <w:rPr>
                <w:rFonts w:ascii="Palatino Linotype" w:hAnsi="Palatino Linotype" w:cs="Arial"/>
                <w:b/>
              </w:rPr>
              <w:lastRenderedPageBreak/>
              <w:t>01545/INFOEM/IP/RR/2025</w:t>
            </w:r>
          </w:p>
        </w:tc>
        <w:tc>
          <w:tcPr>
            <w:tcW w:w="5137" w:type="dxa"/>
          </w:tcPr>
          <w:p w:rsidR="00F43D48" w:rsidRPr="00FE082B" w:rsidRDefault="00F43D48" w:rsidP="002C1EF1">
            <w:pPr>
              <w:spacing w:line="276" w:lineRule="auto"/>
              <w:ind w:right="51"/>
              <w:jc w:val="both"/>
              <w:rPr>
                <w:rFonts w:ascii="Palatino Linotype" w:hAnsi="Palatino Linotype" w:cs="Arial"/>
                <w:b/>
                <w:i/>
              </w:rPr>
            </w:pPr>
            <w:r w:rsidRPr="00FE082B">
              <w:rPr>
                <w:rFonts w:ascii="Palatino Linotype" w:hAnsi="Palatino Linotype" w:cs="Arial"/>
                <w:b/>
                <w:i/>
              </w:rPr>
              <w:t>Acto impugnado</w:t>
            </w:r>
            <w:r w:rsidR="002C1EF1" w:rsidRPr="00FE082B">
              <w:rPr>
                <w:rFonts w:ascii="Palatino Linotype" w:hAnsi="Palatino Linotype" w:cs="Arial"/>
                <w:b/>
                <w:i/>
              </w:rPr>
              <w:t xml:space="preserve"> y </w:t>
            </w:r>
            <w:r w:rsidRPr="00FE082B">
              <w:rPr>
                <w:rFonts w:ascii="Palatino Linotype" w:hAnsi="Palatino Linotype" w:cs="Arial"/>
                <w:b/>
                <w:i/>
              </w:rPr>
              <w:t>Razones o motivos de inconformidad:</w:t>
            </w:r>
          </w:p>
          <w:p w:rsidR="00F43D48" w:rsidRPr="00FE082B" w:rsidRDefault="00F43D48" w:rsidP="002C1EF1">
            <w:pPr>
              <w:pStyle w:val="INFOEM"/>
              <w:spacing w:line="276" w:lineRule="auto"/>
              <w:ind w:left="0"/>
              <w:rPr>
                <w:rFonts w:cs="Arial"/>
                <w:sz w:val="24"/>
                <w:szCs w:val="24"/>
              </w:rPr>
            </w:pPr>
            <w:r w:rsidRPr="00FE082B">
              <w:rPr>
                <w:sz w:val="24"/>
                <w:szCs w:val="24"/>
              </w:rPr>
              <w:t>“</w:t>
            </w:r>
            <w:r w:rsidR="002C1EF1" w:rsidRPr="00FE082B">
              <w:rPr>
                <w:sz w:val="24"/>
                <w:szCs w:val="24"/>
              </w:rPr>
              <w:t>La respuesta incompleta</w:t>
            </w:r>
            <w:r w:rsidRPr="00FE082B">
              <w:rPr>
                <w:sz w:val="24"/>
                <w:szCs w:val="24"/>
              </w:rPr>
              <w:t>” (Sic)</w:t>
            </w:r>
          </w:p>
        </w:tc>
      </w:tr>
      <w:tr w:rsidR="00F43D48" w:rsidRPr="00FE082B" w:rsidTr="006E4BD5">
        <w:tc>
          <w:tcPr>
            <w:tcW w:w="3954" w:type="dxa"/>
          </w:tcPr>
          <w:p w:rsidR="00F43D48" w:rsidRPr="00FE082B" w:rsidRDefault="002C1EF1" w:rsidP="00F43D48">
            <w:pPr>
              <w:spacing w:line="360" w:lineRule="auto"/>
              <w:ind w:right="51"/>
              <w:jc w:val="both"/>
              <w:rPr>
                <w:rFonts w:ascii="Palatino Linotype" w:hAnsi="Palatino Linotype" w:cs="Arial"/>
                <w:b/>
              </w:rPr>
            </w:pPr>
            <w:r w:rsidRPr="00FE082B">
              <w:rPr>
                <w:rFonts w:ascii="Palatino Linotype" w:hAnsi="Palatino Linotype" w:cs="Arial"/>
                <w:b/>
              </w:rPr>
              <w:t>01546/INFOEM/IP/RR/2025</w:t>
            </w:r>
          </w:p>
        </w:tc>
        <w:tc>
          <w:tcPr>
            <w:tcW w:w="5137" w:type="dxa"/>
          </w:tcPr>
          <w:p w:rsidR="00F43D48" w:rsidRPr="00FE082B" w:rsidRDefault="00F43D48" w:rsidP="002C1EF1">
            <w:pPr>
              <w:spacing w:line="276" w:lineRule="auto"/>
              <w:ind w:right="51"/>
              <w:jc w:val="both"/>
              <w:rPr>
                <w:rFonts w:ascii="Palatino Linotype" w:hAnsi="Palatino Linotype" w:cs="Arial"/>
                <w:b/>
                <w:i/>
              </w:rPr>
            </w:pPr>
            <w:r w:rsidRPr="00FE082B">
              <w:rPr>
                <w:rFonts w:ascii="Palatino Linotype" w:hAnsi="Palatino Linotype" w:cs="Arial"/>
                <w:b/>
                <w:i/>
              </w:rPr>
              <w:t>Acto impugnado</w:t>
            </w:r>
          </w:p>
          <w:p w:rsidR="00F43D48" w:rsidRPr="00FE082B" w:rsidRDefault="00F43D48" w:rsidP="002C1EF1">
            <w:pPr>
              <w:pStyle w:val="INFOEM"/>
              <w:spacing w:line="276" w:lineRule="auto"/>
              <w:ind w:left="0"/>
              <w:rPr>
                <w:sz w:val="24"/>
                <w:szCs w:val="24"/>
              </w:rPr>
            </w:pPr>
            <w:r w:rsidRPr="00FE082B">
              <w:rPr>
                <w:sz w:val="24"/>
                <w:szCs w:val="24"/>
              </w:rPr>
              <w:t>“</w:t>
            </w:r>
            <w:r w:rsidR="002C1EF1" w:rsidRPr="00FE082B">
              <w:rPr>
                <w:sz w:val="24"/>
                <w:szCs w:val="24"/>
              </w:rPr>
              <w:t>Información incompleta</w:t>
            </w:r>
            <w:r w:rsidRPr="00FE082B">
              <w:rPr>
                <w:sz w:val="24"/>
                <w:szCs w:val="24"/>
              </w:rPr>
              <w:t>” (Sic)</w:t>
            </w:r>
          </w:p>
          <w:p w:rsidR="00F43D48" w:rsidRPr="00FE082B" w:rsidRDefault="00F43D48" w:rsidP="002C1EF1">
            <w:pPr>
              <w:pStyle w:val="INFOEM"/>
              <w:spacing w:line="276" w:lineRule="auto"/>
              <w:ind w:left="0"/>
              <w:rPr>
                <w:rFonts w:cs="Arial"/>
                <w:sz w:val="24"/>
                <w:szCs w:val="24"/>
              </w:rPr>
            </w:pPr>
            <w:r w:rsidRPr="00FE082B">
              <w:rPr>
                <w:rFonts w:cs="Arial"/>
                <w:b/>
                <w:sz w:val="24"/>
                <w:szCs w:val="24"/>
              </w:rPr>
              <w:t>Razones o motivos de inconformidad:</w:t>
            </w:r>
          </w:p>
          <w:p w:rsidR="00F43D48" w:rsidRPr="00FE082B" w:rsidRDefault="00F43D48" w:rsidP="002C1EF1">
            <w:pPr>
              <w:pStyle w:val="INFOEM"/>
              <w:spacing w:line="276" w:lineRule="auto"/>
              <w:ind w:left="0"/>
              <w:rPr>
                <w:rFonts w:cs="Arial"/>
                <w:sz w:val="24"/>
                <w:szCs w:val="24"/>
              </w:rPr>
            </w:pPr>
            <w:r w:rsidRPr="00FE082B">
              <w:rPr>
                <w:sz w:val="24"/>
                <w:szCs w:val="24"/>
              </w:rPr>
              <w:t>“</w:t>
            </w:r>
            <w:r w:rsidR="002C1EF1" w:rsidRPr="00FE082B">
              <w:rPr>
                <w:sz w:val="24"/>
                <w:szCs w:val="24"/>
              </w:rPr>
              <w:t>Información incompleta e ilegible</w:t>
            </w:r>
            <w:r w:rsidRPr="00FE082B">
              <w:rPr>
                <w:sz w:val="24"/>
                <w:szCs w:val="24"/>
              </w:rPr>
              <w:t>” (Sic)</w:t>
            </w:r>
          </w:p>
        </w:tc>
      </w:tr>
    </w:tbl>
    <w:p w:rsidR="006E4BD5" w:rsidRPr="00FE082B" w:rsidRDefault="006E4BD5" w:rsidP="00172E79">
      <w:pPr>
        <w:spacing w:line="360" w:lineRule="auto"/>
        <w:ind w:right="51"/>
        <w:jc w:val="both"/>
        <w:rPr>
          <w:rFonts w:ascii="Palatino Linotype" w:hAnsi="Palatino Linotype" w:cs="Arial"/>
        </w:rPr>
      </w:pPr>
    </w:p>
    <w:p w:rsidR="00172E79" w:rsidRPr="00FE082B" w:rsidRDefault="00172E79" w:rsidP="00172E79">
      <w:pPr>
        <w:spacing w:line="360" w:lineRule="auto"/>
        <w:ind w:right="51"/>
        <w:jc w:val="both"/>
        <w:rPr>
          <w:rFonts w:ascii="Palatino Linotype" w:hAnsi="Palatino Linotype" w:cs="Arial"/>
        </w:rPr>
      </w:pPr>
    </w:p>
    <w:p w:rsidR="00172E79" w:rsidRPr="00FE082B" w:rsidRDefault="00172E79" w:rsidP="00172E79">
      <w:pPr>
        <w:spacing w:before="240" w:line="360" w:lineRule="auto"/>
        <w:jc w:val="both"/>
        <w:rPr>
          <w:rFonts w:ascii="Palatino Linotype" w:hAnsi="Palatino Linotype" w:cs="Arial"/>
          <w:b/>
        </w:rPr>
      </w:pPr>
      <w:r w:rsidRPr="00FE082B">
        <w:rPr>
          <w:rFonts w:ascii="Palatino Linotype" w:hAnsi="Palatino Linotype" w:cs="Arial"/>
          <w:b/>
          <w:sz w:val="28"/>
          <w:szCs w:val="22"/>
          <w:lang w:val="es-MX"/>
        </w:rPr>
        <w:t>CUARTO</w:t>
      </w:r>
      <w:r w:rsidRPr="00FE082B">
        <w:rPr>
          <w:rFonts w:ascii="Palatino Linotype" w:hAnsi="Palatino Linotype" w:cs="Arial"/>
          <w:b/>
          <w:sz w:val="28"/>
          <w:szCs w:val="28"/>
        </w:rPr>
        <w:t>. Del turno y admisión del recurso de revisión.</w:t>
      </w:r>
    </w:p>
    <w:p w:rsidR="00172E79" w:rsidRPr="00FE082B" w:rsidRDefault="00172E79" w:rsidP="00172E79">
      <w:pPr>
        <w:spacing w:before="240" w:line="360" w:lineRule="auto"/>
        <w:jc w:val="both"/>
        <w:rPr>
          <w:rFonts w:ascii="Palatino Linotype" w:hAnsi="Palatino Linotype" w:cs="Arial"/>
          <w:sz w:val="28"/>
        </w:rPr>
      </w:pPr>
      <w:r w:rsidRPr="00FE082B">
        <w:rPr>
          <w:rFonts w:ascii="Palatino Linotype" w:hAnsi="Palatino Linotype"/>
        </w:rPr>
        <w:t xml:space="preserve">El medio de impugnación fue turnado a los Comisionados </w:t>
      </w:r>
      <w:r w:rsidRPr="00FE082B">
        <w:rPr>
          <w:rFonts w:ascii="Palatino Linotype" w:hAnsi="Palatino Linotype"/>
          <w:b/>
        </w:rPr>
        <w:t xml:space="preserve">José Martínez Vilchis, </w:t>
      </w:r>
      <w:r w:rsidR="002C1EF1" w:rsidRPr="00FE082B">
        <w:rPr>
          <w:rFonts w:ascii="Palatino Linotype" w:hAnsi="Palatino Linotype"/>
          <w:b/>
        </w:rPr>
        <w:t xml:space="preserve">Guadalupe Ramírez Peña </w:t>
      </w:r>
      <w:r w:rsidRPr="00FE082B">
        <w:rPr>
          <w:rFonts w:ascii="Palatino Linotype" w:hAnsi="Palatino Linotype"/>
          <w:b/>
        </w:rPr>
        <w:t>y Luis Gustavo Parra Noriega,</w:t>
      </w:r>
      <w:r w:rsidRPr="00FE082B">
        <w:rPr>
          <w:rFonts w:ascii="Palatino Linotype" w:hAnsi="Palatino Linotype"/>
        </w:rPr>
        <w:t xml:space="preserve"> por medio del sistema electrónico SAIMEX, en términos del artículo 185, fracción I, de la Ley de Transparencia y Acceso a la información Pública del Estado de México y Municipios, a los cuales recayeron acuerdos de </w:t>
      </w:r>
      <w:r w:rsidRPr="00FE082B">
        <w:rPr>
          <w:rFonts w:ascii="Palatino Linotype" w:hAnsi="Palatino Linotype"/>
          <w:b/>
        </w:rPr>
        <w:t>admisión</w:t>
      </w:r>
      <w:r w:rsidRPr="00FE082B">
        <w:rPr>
          <w:rFonts w:ascii="Palatino Linotype" w:hAnsi="Palatino Linotype"/>
        </w:rPr>
        <w:t xml:space="preserve"> en fechas </w:t>
      </w:r>
      <w:r w:rsidR="002C1EF1" w:rsidRPr="00FE082B">
        <w:rPr>
          <w:rFonts w:ascii="Palatino Linotype" w:hAnsi="Palatino Linotype"/>
          <w:b/>
        </w:rPr>
        <w:t>doce, diecisiete, veinte y veintiuno de febrero</w:t>
      </w:r>
      <w:r w:rsidRPr="00FE082B">
        <w:rPr>
          <w:rFonts w:ascii="Palatino Linotype" w:hAnsi="Palatino Linotype"/>
          <w:b/>
        </w:rPr>
        <w:t xml:space="preserve"> de dos mil veinticinco</w:t>
      </w:r>
      <w:r w:rsidRPr="00FE082B">
        <w:rPr>
          <w:rFonts w:ascii="Palatino Linotype" w:hAnsi="Palatino Linotype"/>
        </w:rPr>
        <w:t>, determinándose en ellos, un plazo de siete días para que las partes manifestaran lo que a su derecho corresponda en términos del numeral ya citado.</w:t>
      </w:r>
    </w:p>
    <w:p w:rsidR="00172E79" w:rsidRPr="00FE082B" w:rsidRDefault="00172E79" w:rsidP="00172E79">
      <w:pPr>
        <w:spacing w:line="360" w:lineRule="auto"/>
        <w:ind w:right="49"/>
        <w:jc w:val="both"/>
        <w:rPr>
          <w:rFonts w:ascii="Palatino Linotype" w:hAnsi="Palatino Linotype" w:cs="Arial"/>
          <w:lang w:val="es-ES_tradnl"/>
        </w:rPr>
      </w:pPr>
    </w:p>
    <w:p w:rsidR="00172E79" w:rsidRPr="00FE082B" w:rsidRDefault="00172E79" w:rsidP="00172E79">
      <w:pPr>
        <w:spacing w:line="360" w:lineRule="auto"/>
        <w:ind w:right="49"/>
        <w:jc w:val="both"/>
        <w:rPr>
          <w:rFonts w:ascii="Palatino Linotype" w:eastAsia="Calibri" w:hAnsi="Palatino Linotype" w:cs="Arial"/>
          <w:lang w:val="es-MX" w:eastAsia="en-US"/>
        </w:rPr>
      </w:pPr>
      <w:r w:rsidRPr="00FE082B">
        <w:rPr>
          <w:rFonts w:ascii="Palatino Linotype" w:hAnsi="Palatino Linotype" w:cs="Arial"/>
          <w:b/>
          <w:sz w:val="28"/>
          <w:szCs w:val="28"/>
          <w:lang w:val="es-ES_tradnl"/>
        </w:rPr>
        <w:t>QUINTO</w:t>
      </w:r>
      <w:r w:rsidRPr="00FE082B">
        <w:rPr>
          <w:rFonts w:ascii="Palatino Linotype" w:hAnsi="Palatino Linotype" w:cs="Arial"/>
          <w:b/>
          <w:lang w:val="es-ES_tradnl"/>
        </w:rPr>
        <w:t>.</w:t>
      </w:r>
      <w:r w:rsidRPr="00FE082B">
        <w:rPr>
          <w:rFonts w:ascii="Palatino Linotype" w:hAnsi="Palatino Linotype" w:cs="Arial"/>
          <w:lang w:val="es-ES_tradnl"/>
        </w:rPr>
        <w:t xml:space="preserve"> </w:t>
      </w:r>
      <w:r w:rsidRPr="00FE082B">
        <w:rPr>
          <w:rFonts w:ascii="Palatino Linotype" w:hAnsi="Palatino Linotype" w:cs="Arial"/>
          <w:b/>
          <w:sz w:val="28"/>
          <w:szCs w:val="28"/>
        </w:rPr>
        <w:t>De la etapa de instrucción.</w:t>
      </w:r>
    </w:p>
    <w:p w:rsidR="007261BE" w:rsidRPr="00FE082B" w:rsidRDefault="007261BE" w:rsidP="007261BE">
      <w:pPr>
        <w:spacing w:line="360" w:lineRule="auto"/>
        <w:jc w:val="both"/>
        <w:rPr>
          <w:rFonts w:ascii="Palatino Linotype" w:hAnsi="Palatino Linotype" w:cs="Arial"/>
        </w:rPr>
      </w:pPr>
      <w:r w:rsidRPr="00FE082B">
        <w:rPr>
          <w:rFonts w:ascii="Palatino Linotype" w:hAnsi="Palatino Linotype" w:cs="Arial"/>
        </w:rPr>
        <w:t xml:space="preserve">De las constancias que obran en el expediente electrónico del SAIMEX, se advierte que el </w:t>
      </w:r>
      <w:r w:rsidRPr="00FE082B">
        <w:rPr>
          <w:rFonts w:ascii="Palatino Linotype" w:hAnsi="Palatino Linotype" w:cs="Arial"/>
          <w:b/>
        </w:rPr>
        <w:t>Sujeto Obligado</w:t>
      </w:r>
      <w:r w:rsidRPr="00FE082B">
        <w:rPr>
          <w:rFonts w:ascii="Palatino Linotype" w:hAnsi="Palatino Linotype" w:cs="Arial"/>
        </w:rPr>
        <w:t xml:space="preserve"> rindió su informe justificado en fecha diecinueve, veinticuatro y veintiocho de febrero de dos mil veinticinco, </w:t>
      </w:r>
      <w:r w:rsidR="00CA3534" w:rsidRPr="00FE082B">
        <w:rPr>
          <w:rFonts w:ascii="Palatino Linotype" w:hAnsi="Palatino Linotype" w:cs="Arial"/>
        </w:rPr>
        <w:t>conforme a lo siguiente:</w:t>
      </w:r>
    </w:p>
    <w:tbl>
      <w:tblPr>
        <w:tblStyle w:val="Tablaconcuadrcula"/>
        <w:tblW w:w="0" w:type="auto"/>
        <w:tblLook w:val="04A0" w:firstRow="1" w:lastRow="0" w:firstColumn="1" w:lastColumn="0" w:noHBand="0" w:noVBand="1"/>
      </w:tblPr>
      <w:tblGrid>
        <w:gridCol w:w="3256"/>
        <w:gridCol w:w="5855"/>
      </w:tblGrid>
      <w:tr w:rsidR="00CA3534" w:rsidRPr="00FE082B" w:rsidTr="00825A0D">
        <w:tc>
          <w:tcPr>
            <w:tcW w:w="3256" w:type="dxa"/>
            <w:shd w:val="clear" w:color="auto" w:fill="D9D9D9" w:themeFill="background1" w:themeFillShade="D9"/>
          </w:tcPr>
          <w:p w:rsidR="00CA3534" w:rsidRPr="00FE082B" w:rsidRDefault="00CA3534" w:rsidP="00CA3534">
            <w:pPr>
              <w:spacing w:line="360" w:lineRule="auto"/>
              <w:jc w:val="center"/>
              <w:rPr>
                <w:rFonts w:ascii="Palatino Linotype" w:hAnsi="Palatino Linotype" w:cs="Arial"/>
                <w:b/>
                <w:i/>
              </w:rPr>
            </w:pPr>
            <w:r w:rsidRPr="00FE082B">
              <w:rPr>
                <w:rFonts w:ascii="Palatino Linotype" w:hAnsi="Palatino Linotype" w:cs="Arial"/>
                <w:b/>
                <w:i/>
              </w:rPr>
              <w:t>Recurso de Revisión</w:t>
            </w:r>
          </w:p>
        </w:tc>
        <w:tc>
          <w:tcPr>
            <w:tcW w:w="5855" w:type="dxa"/>
            <w:shd w:val="clear" w:color="auto" w:fill="D9D9D9" w:themeFill="background1" w:themeFillShade="D9"/>
          </w:tcPr>
          <w:p w:rsidR="00CA3534" w:rsidRPr="00FE082B" w:rsidRDefault="00CA3534" w:rsidP="00CA3534">
            <w:pPr>
              <w:spacing w:line="360" w:lineRule="auto"/>
              <w:jc w:val="center"/>
              <w:rPr>
                <w:rFonts w:ascii="Palatino Linotype" w:hAnsi="Palatino Linotype" w:cs="Arial"/>
                <w:b/>
                <w:i/>
              </w:rPr>
            </w:pPr>
            <w:r w:rsidRPr="00FE082B">
              <w:rPr>
                <w:rFonts w:ascii="Palatino Linotype" w:hAnsi="Palatino Linotype" w:cs="Arial"/>
                <w:b/>
                <w:i/>
              </w:rPr>
              <w:t>Informe justificado</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1005/INFOEM/IP/RR/2025</w:t>
            </w:r>
          </w:p>
        </w:tc>
        <w:tc>
          <w:tcPr>
            <w:tcW w:w="5855" w:type="dxa"/>
          </w:tcPr>
          <w:p w:rsidR="00CA3534" w:rsidRPr="00FE082B" w:rsidRDefault="00CA3534" w:rsidP="00825A0D">
            <w:pPr>
              <w:spacing w:line="276" w:lineRule="auto"/>
              <w:jc w:val="both"/>
              <w:rPr>
                <w:rFonts w:ascii="Palatino Linotype" w:hAnsi="Palatino Linotype" w:cs="Arial"/>
              </w:rPr>
            </w:pPr>
            <w:r w:rsidRPr="00FE082B">
              <w:rPr>
                <w:rFonts w:ascii="Palatino Linotype" w:hAnsi="Palatino Linotype" w:cs="Arial"/>
              </w:rPr>
              <w:t xml:space="preserve">Sí rindió, sin embargo, </w:t>
            </w:r>
            <w:r w:rsidR="00E5707C" w:rsidRPr="00FE082B">
              <w:rPr>
                <w:rFonts w:ascii="Palatino Linotype" w:hAnsi="Palatino Linotype" w:cs="Arial"/>
                <w:b/>
              </w:rPr>
              <w:t>no fue puesto a la vista</w:t>
            </w:r>
            <w:r w:rsidR="00E5707C" w:rsidRPr="00FE082B">
              <w:rPr>
                <w:rFonts w:ascii="Palatino Linotype" w:hAnsi="Palatino Linotype" w:cs="Arial"/>
              </w:rPr>
              <w:t xml:space="preserve"> </w:t>
            </w:r>
            <w:r w:rsidRPr="00FE082B">
              <w:rPr>
                <w:rFonts w:ascii="Palatino Linotype" w:hAnsi="Palatino Linotype" w:cs="Arial"/>
              </w:rPr>
              <w:t xml:space="preserve">por contener números telefónicos y correo personal. </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1050/INFOEM/IP/RR/2025</w:t>
            </w:r>
          </w:p>
        </w:tc>
        <w:tc>
          <w:tcPr>
            <w:tcW w:w="5855" w:type="dxa"/>
          </w:tcPr>
          <w:p w:rsidR="00CA3534" w:rsidRPr="00FE082B" w:rsidRDefault="00E5707C" w:rsidP="00E5707C">
            <w:pPr>
              <w:spacing w:line="276" w:lineRule="auto"/>
              <w:jc w:val="both"/>
              <w:rPr>
                <w:rFonts w:ascii="Palatino Linotype" w:hAnsi="Palatino Linotype" w:cs="Arial"/>
              </w:rPr>
            </w:pPr>
            <w:r w:rsidRPr="00FE082B">
              <w:rPr>
                <w:rFonts w:ascii="Palatino Linotype" w:hAnsi="Palatino Linotype" w:cs="Arial"/>
              </w:rPr>
              <w:t xml:space="preserve">Sí rindió, sin embargo, </w:t>
            </w:r>
            <w:r w:rsidRPr="00FE082B">
              <w:rPr>
                <w:rFonts w:ascii="Palatino Linotype" w:hAnsi="Palatino Linotype" w:cs="Arial"/>
                <w:b/>
              </w:rPr>
              <w:t>no fue puesto a la vista</w:t>
            </w:r>
            <w:r w:rsidRPr="00FE082B">
              <w:rPr>
                <w:rFonts w:ascii="Palatino Linotype" w:hAnsi="Palatino Linotype" w:cs="Arial"/>
              </w:rPr>
              <w:t xml:space="preserve"> por contener CURP en cédula profesional. </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1169/INFOEM/IP/RR/2025</w:t>
            </w:r>
          </w:p>
        </w:tc>
        <w:tc>
          <w:tcPr>
            <w:tcW w:w="5855" w:type="dxa"/>
          </w:tcPr>
          <w:p w:rsidR="00CA3534" w:rsidRPr="00FE082B" w:rsidRDefault="00CA3534" w:rsidP="00825A0D">
            <w:pPr>
              <w:spacing w:line="276" w:lineRule="auto"/>
              <w:jc w:val="both"/>
              <w:rPr>
                <w:rFonts w:ascii="Palatino Linotype" w:hAnsi="Palatino Linotype" w:cs="Arial"/>
              </w:rPr>
            </w:pPr>
            <w:r w:rsidRPr="00FE082B">
              <w:rPr>
                <w:rFonts w:ascii="Palatino Linotype" w:hAnsi="Palatino Linotype" w:cs="Arial"/>
              </w:rPr>
              <w:t xml:space="preserve">Sí rindió, sin embargo, </w:t>
            </w:r>
            <w:r w:rsidR="00E5707C" w:rsidRPr="00FE082B">
              <w:rPr>
                <w:rFonts w:ascii="Palatino Linotype" w:hAnsi="Palatino Linotype" w:cs="Arial"/>
                <w:b/>
              </w:rPr>
              <w:t>no fue puesto a la vista</w:t>
            </w:r>
            <w:r w:rsidR="00E5707C" w:rsidRPr="00FE082B">
              <w:rPr>
                <w:rFonts w:ascii="Palatino Linotype" w:hAnsi="Palatino Linotype" w:cs="Arial"/>
              </w:rPr>
              <w:t xml:space="preserve"> </w:t>
            </w:r>
            <w:r w:rsidRPr="00FE082B">
              <w:rPr>
                <w:rFonts w:ascii="Palatino Linotype" w:hAnsi="Palatino Linotype" w:cs="Arial"/>
              </w:rPr>
              <w:t xml:space="preserve">por contener números telefónicos, correo y domicilio particular. </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1544/INFOEM/IP/RR/2025</w:t>
            </w:r>
          </w:p>
        </w:tc>
        <w:tc>
          <w:tcPr>
            <w:tcW w:w="5855" w:type="dxa"/>
          </w:tcPr>
          <w:p w:rsidR="00CA3534" w:rsidRPr="00FE082B" w:rsidRDefault="00CA3534" w:rsidP="00825A0D">
            <w:pPr>
              <w:spacing w:line="276" w:lineRule="auto"/>
              <w:jc w:val="both"/>
              <w:rPr>
                <w:rFonts w:ascii="Palatino Linotype" w:hAnsi="Palatino Linotype" w:cs="Arial"/>
              </w:rPr>
            </w:pPr>
            <w:r w:rsidRPr="00FE082B">
              <w:rPr>
                <w:rFonts w:ascii="Palatino Linotype" w:hAnsi="Palatino Linotype" w:cs="Arial"/>
              </w:rPr>
              <w:t xml:space="preserve">Únicamente fue puesto a la vista el segundo de los archivos, en el que se ratifica la respuesta. </w:t>
            </w:r>
          </w:p>
          <w:p w:rsidR="00CA3534" w:rsidRPr="00FE082B" w:rsidRDefault="00CA3534" w:rsidP="00825A0D">
            <w:pPr>
              <w:spacing w:line="276" w:lineRule="auto"/>
              <w:jc w:val="both"/>
              <w:rPr>
                <w:rFonts w:ascii="Palatino Linotype" w:hAnsi="Palatino Linotype" w:cs="Arial"/>
              </w:rPr>
            </w:pPr>
            <w:r w:rsidRPr="00FE082B">
              <w:rPr>
                <w:rFonts w:ascii="Palatino Linotype" w:hAnsi="Palatino Linotype" w:cs="Arial"/>
              </w:rPr>
              <w:t>El primer archivo</w:t>
            </w:r>
            <w:r w:rsidR="00825A0D" w:rsidRPr="00FE082B">
              <w:rPr>
                <w:rFonts w:ascii="Palatino Linotype" w:hAnsi="Palatino Linotype" w:cs="Arial"/>
              </w:rPr>
              <w:t xml:space="preserve">, </w:t>
            </w:r>
            <w:r w:rsidR="00825A0D" w:rsidRPr="00FE082B">
              <w:rPr>
                <w:rFonts w:ascii="Palatino Linotype" w:hAnsi="Palatino Linotype" w:cs="Arial"/>
                <w:b/>
              </w:rPr>
              <w:t>no fue puesto a la vista</w:t>
            </w:r>
            <w:r w:rsidR="00825A0D" w:rsidRPr="00FE082B">
              <w:rPr>
                <w:rFonts w:ascii="Palatino Linotype" w:hAnsi="Palatino Linotype" w:cs="Arial"/>
              </w:rPr>
              <w:t xml:space="preserve"> por no tener relación con el Recurso de Revisión. </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1545/INFOEM/IP/RR/2025</w:t>
            </w:r>
          </w:p>
        </w:tc>
        <w:tc>
          <w:tcPr>
            <w:tcW w:w="5855" w:type="dxa"/>
          </w:tcPr>
          <w:p w:rsidR="00CA3534" w:rsidRPr="00FE082B" w:rsidRDefault="00825A0D" w:rsidP="00825A0D">
            <w:pPr>
              <w:spacing w:line="276" w:lineRule="auto"/>
              <w:jc w:val="both"/>
              <w:rPr>
                <w:rFonts w:ascii="Palatino Linotype" w:hAnsi="Palatino Linotype" w:cs="Arial"/>
                <w:b/>
                <w:i/>
              </w:rPr>
            </w:pPr>
            <w:r w:rsidRPr="00FE082B">
              <w:rPr>
                <w:rFonts w:ascii="Palatino Linotype" w:hAnsi="Palatino Linotype" w:cs="Arial"/>
              </w:rPr>
              <w:t>Fue puesto a la vista, ratifica respuesta.</w:t>
            </w:r>
          </w:p>
        </w:tc>
      </w:tr>
      <w:tr w:rsidR="00CA3534" w:rsidRPr="00FE082B" w:rsidTr="00825A0D">
        <w:tc>
          <w:tcPr>
            <w:tcW w:w="3256" w:type="dxa"/>
          </w:tcPr>
          <w:p w:rsidR="00CA3534" w:rsidRPr="00FE082B" w:rsidRDefault="004C154E" w:rsidP="007261BE">
            <w:pPr>
              <w:spacing w:line="360" w:lineRule="auto"/>
              <w:jc w:val="both"/>
              <w:rPr>
                <w:rFonts w:ascii="Palatino Linotype" w:hAnsi="Palatino Linotype" w:cs="Arial"/>
                <w:b/>
                <w:i/>
              </w:rPr>
            </w:pPr>
            <w:r w:rsidRPr="00FE082B">
              <w:rPr>
                <w:rFonts w:ascii="Palatino Linotype" w:hAnsi="Palatino Linotype"/>
                <w:b/>
              </w:rPr>
              <w:t>0</w:t>
            </w:r>
            <w:r w:rsidR="00CA3534" w:rsidRPr="00FE082B">
              <w:rPr>
                <w:rFonts w:ascii="Palatino Linotype" w:hAnsi="Palatino Linotype"/>
                <w:b/>
              </w:rPr>
              <w:t>1546/INFOEM/IP/RR/2025</w:t>
            </w:r>
          </w:p>
        </w:tc>
        <w:tc>
          <w:tcPr>
            <w:tcW w:w="5855" w:type="dxa"/>
          </w:tcPr>
          <w:p w:rsidR="00CA3534" w:rsidRPr="00FE082B" w:rsidRDefault="00825A0D" w:rsidP="00825A0D">
            <w:pPr>
              <w:spacing w:line="276" w:lineRule="auto"/>
              <w:jc w:val="both"/>
              <w:rPr>
                <w:rFonts w:ascii="Palatino Linotype" w:hAnsi="Palatino Linotype" w:cs="Arial"/>
                <w:b/>
                <w:i/>
              </w:rPr>
            </w:pPr>
            <w:r w:rsidRPr="00FE082B">
              <w:rPr>
                <w:rFonts w:ascii="Palatino Linotype" w:hAnsi="Palatino Linotype" w:cs="Arial"/>
              </w:rPr>
              <w:t xml:space="preserve">Sí rindió, sin embargo, </w:t>
            </w:r>
            <w:r w:rsidRPr="00FE082B">
              <w:rPr>
                <w:rFonts w:ascii="Palatino Linotype" w:hAnsi="Palatino Linotype" w:cs="Arial"/>
                <w:b/>
              </w:rPr>
              <w:t>no se pone a la vista</w:t>
            </w:r>
            <w:r w:rsidRPr="00FE082B">
              <w:rPr>
                <w:rFonts w:ascii="Palatino Linotype" w:hAnsi="Palatino Linotype" w:cs="Arial"/>
              </w:rPr>
              <w:t xml:space="preserve"> por contener números telefónicos y correo personal.</w:t>
            </w:r>
          </w:p>
        </w:tc>
      </w:tr>
    </w:tbl>
    <w:p w:rsidR="00CA3534" w:rsidRPr="00FE082B" w:rsidRDefault="00CA3534" w:rsidP="007261BE">
      <w:pPr>
        <w:spacing w:line="360" w:lineRule="auto"/>
        <w:jc w:val="both"/>
        <w:rPr>
          <w:rFonts w:ascii="Palatino Linotype" w:hAnsi="Palatino Linotype" w:cs="Arial"/>
          <w:b/>
          <w:i/>
        </w:rPr>
      </w:pPr>
    </w:p>
    <w:p w:rsidR="007261BE" w:rsidRPr="00FE082B" w:rsidRDefault="007261BE" w:rsidP="007261BE">
      <w:pPr>
        <w:spacing w:line="360" w:lineRule="auto"/>
        <w:jc w:val="both"/>
        <w:rPr>
          <w:rFonts w:ascii="Palatino Linotype" w:hAnsi="Palatino Linotype"/>
        </w:rPr>
      </w:pPr>
    </w:p>
    <w:p w:rsidR="007261BE" w:rsidRPr="00FE082B" w:rsidRDefault="007261BE" w:rsidP="007261BE">
      <w:pPr>
        <w:spacing w:line="360" w:lineRule="auto"/>
        <w:jc w:val="both"/>
        <w:rPr>
          <w:rFonts w:ascii="Palatino Linotype" w:hAnsi="Palatino Linotype" w:cs="Arial"/>
        </w:rPr>
      </w:pPr>
      <w:r w:rsidRPr="00FE082B">
        <w:rPr>
          <w:rFonts w:ascii="Palatino Linotype" w:hAnsi="Palatino Linotype" w:cs="Arial"/>
        </w:rPr>
        <w:t xml:space="preserve">Así mismo, se aprecia que no se llevaron a cabo audiencias durante la sustanciación del recurso de revisión, ni se ofrecieron pruebas por parte del </w:t>
      </w:r>
      <w:r w:rsidRPr="00FE082B">
        <w:rPr>
          <w:rFonts w:ascii="Palatino Linotype" w:hAnsi="Palatino Linotype" w:cs="Arial"/>
          <w:b/>
        </w:rPr>
        <w:t>Recurrente</w:t>
      </w:r>
      <w:r w:rsidRPr="00FE082B">
        <w:rPr>
          <w:rFonts w:ascii="Palatino Linotype" w:hAnsi="Palatino Linotype" w:cs="Arial"/>
        </w:rPr>
        <w:t>; todo lo anterior en términos de los artículos 185 fracciones II y IV, y 195 de la Ley de Transparencia y Acceso a la Información Pública del Estado de México y Municipios.</w:t>
      </w:r>
    </w:p>
    <w:p w:rsidR="007261BE" w:rsidRPr="00FE082B" w:rsidRDefault="007261BE" w:rsidP="00172E79">
      <w:pPr>
        <w:spacing w:line="360" w:lineRule="auto"/>
        <w:jc w:val="both"/>
        <w:rPr>
          <w:rFonts w:ascii="Palatino Linotype" w:eastAsia="Calibri" w:hAnsi="Palatino Linotype" w:cs="Arial"/>
          <w:b/>
          <w:sz w:val="28"/>
          <w:szCs w:val="28"/>
          <w:lang w:val="es-MX" w:eastAsia="en-US"/>
        </w:rPr>
      </w:pPr>
    </w:p>
    <w:p w:rsidR="00172E79" w:rsidRPr="00FE082B" w:rsidRDefault="00172E79" w:rsidP="00172E79">
      <w:pPr>
        <w:spacing w:line="360" w:lineRule="auto"/>
        <w:jc w:val="both"/>
        <w:rPr>
          <w:rFonts w:ascii="Palatino Linotype" w:eastAsia="Calibri" w:hAnsi="Palatino Linotype" w:cs="Arial"/>
          <w:b/>
          <w:sz w:val="28"/>
          <w:szCs w:val="28"/>
        </w:rPr>
      </w:pPr>
      <w:r w:rsidRPr="00FE082B">
        <w:rPr>
          <w:rFonts w:ascii="Palatino Linotype" w:eastAsia="Calibri" w:hAnsi="Palatino Linotype" w:cs="Arial"/>
          <w:b/>
          <w:sz w:val="28"/>
          <w:szCs w:val="28"/>
          <w:lang w:val="es-MX" w:eastAsia="en-US"/>
        </w:rPr>
        <w:lastRenderedPageBreak/>
        <w:t>SEXTO</w:t>
      </w:r>
      <w:r w:rsidRPr="00FE082B">
        <w:rPr>
          <w:rFonts w:ascii="Palatino Linotype" w:hAnsi="Palatino Linotype" w:cs="Arial"/>
          <w:b/>
          <w:sz w:val="28"/>
          <w:szCs w:val="28"/>
        </w:rPr>
        <w:t>.</w:t>
      </w:r>
      <w:r w:rsidRPr="00FE082B">
        <w:rPr>
          <w:rFonts w:ascii="Palatino Linotype" w:hAnsi="Palatino Linotype" w:cs="Arial"/>
          <w:b/>
          <w:sz w:val="28"/>
        </w:rPr>
        <w:t xml:space="preserve"> </w:t>
      </w:r>
      <w:r w:rsidRPr="00FE082B">
        <w:rPr>
          <w:rFonts w:ascii="Palatino Linotype" w:eastAsia="Calibri" w:hAnsi="Palatino Linotype" w:cs="Arial"/>
          <w:b/>
          <w:sz w:val="28"/>
          <w:szCs w:val="28"/>
        </w:rPr>
        <w:t>De la Acumulación</w:t>
      </w:r>
    </w:p>
    <w:p w:rsidR="00172E79" w:rsidRPr="00FE082B" w:rsidRDefault="00172E79" w:rsidP="00172E79">
      <w:pPr>
        <w:pStyle w:val="Prrafodelista"/>
        <w:spacing w:line="360" w:lineRule="auto"/>
        <w:ind w:left="0"/>
        <w:jc w:val="both"/>
        <w:rPr>
          <w:rFonts w:ascii="Palatino Linotype" w:hAnsi="Palatino Linotype"/>
        </w:rPr>
      </w:pPr>
      <w:r w:rsidRPr="00FE082B">
        <w:rPr>
          <w:rFonts w:ascii="Palatino Linotype" w:hAnsi="Palatino Linotype"/>
        </w:rPr>
        <w:t xml:space="preserve">Posteriormente por acuerdo del Pleno del Instituto, en </w:t>
      </w:r>
      <w:r w:rsidR="00825A0D" w:rsidRPr="00FE082B">
        <w:rPr>
          <w:rFonts w:ascii="Palatino Linotype" w:hAnsi="Palatino Linotype"/>
          <w:b/>
        </w:rPr>
        <w:t>Séptima</w:t>
      </w:r>
      <w:r w:rsidRPr="00FE082B">
        <w:rPr>
          <w:rFonts w:ascii="Palatino Linotype" w:hAnsi="Palatino Linotype"/>
        </w:rPr>
        <w:t xml:space="preserve"> </w:t>
      </w:r>
      <w:r w:rsidRPr="00FE082B">
        <w:rPr>
          <w:rFonts w:ascii="Palatino Linotype" w:hAnsi="Palatino Linotype"/>
          <w:b/>
        </w:rPr>
        <w:t>Sesión</w:t>
      </w:r>
      <w:r w:rsidRPr="00FE082B">
        <w:rPr>
          <w:rFonts w:ascii="Palatino Linotype" w:hAnsi="Palatino Linotype"/>
        </w:rPr>
        <w:t xml:space="preserve"> Ordinaria de Pleno, de fecha </w:t>
      </w:r>
      <w:r w:rsidR="00825A0D" w:rsidRPr="00FE082B">
        <w:rPr>
          <w:rFonts w:ascii="Palatino Linotype" w:hAnsi="Palatino Linotype"/>
          <w:b/>
        </w:rPr>
        <w:t>26 de febrero de 2025</w:t>
      </w:r>
      <w:r w:rsidRPr="00FE082B">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172E79" w:rsidRPr="00FE082B" w:rsidRDefault="00172E79" w:rsidP="00172E79">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172E79" w:rsidRPr="00FE082B" w:rsidTr="007261BE">
        <w:trPr>
          <w:trHeight w:val="1071"/>
        </w:trPr>
        <w:tc>
          <w:tcPr>
            <w:tcW w:w="7587" w:type="dxa"/>
            <w:tcBorders>
              <w:top w:val="nil"/>
              <w:left w:val="nil"/>
              <w:bottom w:val="nil"/>
              <w:right w:val="nil"/>
            </w:tcBorders>
          </w:tcPr>
          <w:p w:rsidR="00172E79" w:rsidRPr="00FE082B" w:rsidRDefault="00172E79" w:rsidP="007261BE">
            <w:pPr>
              <w:pStyle w:val="Prrafodelista"/>
              <w:spacing w:line="360" w:lineRule="auto"/>
              <w:ind w:left="0"/>
              <w:jc w:val="both"/>
              <w:rPr>
                <w:rFonts w:ascii="Palatino Linotype" w:hAnsi="Palatino Linotype"/>
                <w:i/>
              </w:rPr>
            </w:pPr>
            <w:r w:rsidRPr="00FE082B">
              <w:rPr>
                <w:rFonts w:ascii="Palatino Linotype" w:hAnsi="Palatino Linotype"/>
                <w:i/>
              </w:rPr>
              <w:t xml:space="preserve">“Artículo 195. En la tramitación del recurso de revisión se aplicarán supletoriamente las disposiciones contenidas en el Código de Procedimientos Administrativos del Estado de México.” </w:t>
            </w:r>
          </w:p>
        </w:tc>
      </w:tr>
      <w:tr w:rsidR="00172E79" w:rsidRPr="00FE082B" w:rsidTr="007261BE">
        <w:trPr>
          <w:trHeight w:val="2130"/>
        </w:trPr>
        <w:tc>
          <w:tcPr>
            <w:tcW w:w="7587" w:type="dxa"/>
            <w:tcBorders>
              <w:top w:val="nil"/>
              <w:left w:val="nil"/>
              <w:bottom w:val="nil"/>
              <w:right w:val="nil"/>
            </w:tcBorders>
          </w:tcPr>
          <w:p w:rsidR="00172E79" w:rsidRPr="00FE082B" w:rsidRDefault="00172E79" w:rsidP="007261BE">
            <w:pPr>
              <w:pStyle w:val="Prrafodelista"/>
              <w:spacing w:line="360" w:lineRule="auto"/>
              <w:ind w:left="0"/>
              <w:jc w:val="both"/>
              <w:rPr>
                <w:rFonts w:ascii="Palatino Linotype" w:hAnsi="Palatino Linotype"/>
                <w:i/>
              </w:rPr>
            </w:pPr>
            <w:r w:rsidRPr="00FE082B">
              <w:rPr>
                <w:rFonts w:ascii="Palatino Linotype" w:hAnsi="Palatino Linotype"/>
                <w:i/>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172E79" w:rsidRPr="00FE082B" w:rsidRDefault="00172E79" w:rsidP="00172E79">
      <w:pPr>
        <w:spacing w:line="360" w:lineRule="auto"/>
        <w:jc w:val="both"/>
        <w:rPr>
          <w:rFonts w:ascii="Palatino Linotype" w:eastAsia="Calibri" w:hAnsi="Palatino Linotype" w:cs="Arial"/>
          <w:b/>
          <w:sz w:val="28"/>
          <w:szCs w:val="28"/>
          <w:lang w:val="es-MX" w:eastAsia="en-US"/>
        </w:rPr>
      </w:pPr>
    </w:p>
    <w:p w:rsidR="00172E79" w:rsidRPr="00FE082B" w:rsidRDefault="00172E79" w:rsidP="00172E79">
      <w:pPr>
        <w:spacing w:line="360" w:lineRule="auto"/>
        <w:jc w:val="both"/>
        <w:rPr>
          <w:rFonts w:ascii="Palatino Linotype" w:hAnsi="Palatino Linotype" w:cs="Arial"/>
          <w:b/>
          <w:sz w:val="28"/>
          <w:szCs w:val="28"/>
        </w:rPr>
      </w:pPr>
      <w:r w:rsidRPr="00FE082B">
        <w:rPr>
          <w:rFonts w:ascii="Palatino Linotype" w:hAnsi="Palatino Linotype" w:cs="Arial"/>
          <w:b/>
          <w:sz w:val="28"/>
          <w:szCs w:val="28"/>
        </w:rPr>
        <w:t>SÉPTIMO</w:t>
      </w:r>
      <w:r w:rsidRPr="00FE082B">
        <w:rPr>
          <w:rFonts w:ascii="Palatino Linotype" w:eastAsia="Calibri" w:hAnsi="Palatino Linotype" w:cs="Arial"/>
          <w:b/>
          <w:sz w:val="28"/>
          <w:szCs w:val="28"/>
          <w:lang w:val="es-MX" w:eastAsia="en-US"/>
        </w:rPr>
        <w:t xml:space="preserve">. </w:t>
      </w:r>
      <w:r w:rsidRPr="00FE082B">
        <w:rPr>
          <w:rFonts w:ascii="Palatino Linotype" w:hAnsi="Palatino Linotype" w:cs="Arial"/>
          <w:b/>
          <w:sz w:val="28"/>
          <w:szCs w:val="28"/>
        </w:rPr>
        <w:t>Del Cierre de Instrucción.</w:t>
      </w:r>
    </w:p>
    <w:p w:rsidR="00172E79" w:rsidRPr="00FE082B" w:rsidRDefault="00172E79" w:rsidP="00172E79">
      <w:pPr>
        <w:spacing w:line="360" w:lineRule="auto"/>
        <w:jc w:val="both"/>
        <w:rPr>
          <w:rFonts w:ascii="Palatino Linotype" w:eastAsia="Calibri" w:hAnsi="Palatino Linotype" w:cs="Arial"/>
          <w:lang w:val="es-MX" w:eastAsia="en-US"/>
        </w:rPr>
      </w:pPr>
      <w:r w:rsidRPr="00FE082B">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w:t>
      </w:r>
      <w:r w:rsidRPr="00FE082B">
        <w:rPr>
          <w:rFonts w:ascii="Palatino Linotype" w:eastAsia="Calibri" w:hAnsi="Palatino Linotype" w:cs="Arial"/>
          <w:lang w:val="es-MX" w:eastAsia="en-US"/>
        </w:rPr>
        <w:lastRenderedPageBreak/>
        <w:t xml:space="preserve">decretó el </w:t>
      </w:r>
      <w:r w:rsidRPr="00FE082B">
        <w:rPr>
          <w:rFonts w:ascii="Palatino Linotype" w:eastAsia="Calibri" w:hAnsi="Palatino Linotype" w:cs="Arial"/>
          <w:b/>
          <w:lang w:val="es-MX" w:eastAsia="en-US"/>
        </w:rPr>
        <w:t>cierre de instrucción</w:t>
      </w:r>
      <w:r w:rsidRPr="00FE082B">
        <w:rPr>
          <w:rFonts w:ascii="Palatino Linotype" w:eastAsia="Calibri" w:hAnsi="Palatino Linotype" w:cs="Arial"/>
          <w:lang w:val="es-MX" w:eastAsia="en-US"/>
        </w:rPr>
        <w:t xml:space="preserve"> en fecha </w:t>
      </w:r>
      <w:r w:rsidR="00825A0D" w:rsidRPr="00FE082B">
        <w:rPr>
          <w:rFonts w:ascii="Palatino Linotype" w:eastAsia="Calibri" w:hAnsi="Palatino Linotype" w:cs="Arial"/>
          <w:b/>
          <w:lang w:val="es-MX" w:eastAsia="en-US"/>
        </w:rPr>
        <w:t>d</w:t>
      </w:r>
      <w:r w:rsidR="000E6EE8" w:rsidRPr="00FE082B">
        <w:rPr>
          <w:rFonts w:ascii="Palatino Linotype" w:eastAsia="Calibri" w:hAnsi="Palatino Linotype" w:cs="Arial"/>
          <w:b/>
          <w:lang w:val="es-MX" w:eastAsia="en-US"/>
        </w:rPr>
        <w:t>iecinueve</w:t>
      </w:r>
      <w:r w:rsidR="00825A0D" w:rsidRPr="00FE082B">
        <w:rPr>
          <w:rFonts w:ascii="Palatino Linotype" w:eastAsia="Calibri" w:hAnsi="Palatino Linotype" w:cs="Arial"/>
          <w:b/>
          <w:lang w:val="es-MX" w:eastAsia="en-US"/>
        </w:rPr>
        <w:t xml:space="preserve"> de marzo</w:t>
      </w:r>
      <w:r w:rsidRPr="00FE082B">
        <w:rPr>
          <w:rFonts w:ascii="Palatino Linotype" w:eastAsia="Calibri" w:hAnsi="Palatino Linotype" w:cs="Arial"/>
          <w:b/>
          <w:lang w:val="es-MX" w:eastAsia="en-US"/>
        </w:rPr>
        <w:t xml:space="preserve"> de dos mil veinticinco</w:t>
      </w:r>
      <w:r w:rsidRPr="00FE082B">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172E79" w:rsidRPr="00FE082B" w:rsidRDefault="00172E79" w:rsidP="00172E79">
      <w:pPr>
        <w:spacing w:line="360" w:lineRule="auto"/>
        <w:jc w:val="both"/>
        <w:rPr>
          <w:rFonts w:ascii="Palatino Linotype" w:eastAsia="Calibri" w:hAnsi="Palatino Linotype" w:cs="Arial"/>
          <w:lang w:val="es-MX" w:eastAsia="en-US"/>
        </w:rPr>
      </w:pPr>
    </w:p>
    <w:p w:rsidR="00172E79" w:rsidRPr="00FE082B" w:rsidRDefault="00172E79" w:rsidP="00172E79">
      <w:pPr>
        <w:spacing w:line="360" w:lineRule="auto"/>
        <w:jc w:val="both"/>
        <w:rPr>
          <w:rFonts w:ascii="Palatino Linotype" w:eastAsia="Calibri" w:hAnsi="Palatino Linotype" w:cs="Arial"/>
          <w:lang w:val="es-MX" w:eastAsia="en-US"/>
        </w:rPr>
      </w:pPr>
    </w:p>
    <w:p w:rsidR="00172E79" w:rsidRPr="00FE082B" w:rsidRDefault="00172E79" w:rsidP="00172E79">
      <w:pPr>
        <w:spacing w:line="360" w:lineRule="auto"/>
        <w:jc w:val="center"/>
        <w:rPr>
          <w:rFonts w:ascii="Palatino Linotype" w:hAnsi="Palatino Linotype"/>
          <w:b/>
          <w:bCs/>
          <w:spacing w:val="60"/>
          <w:sz w:val="28"/>
          <w:lang w:val="es-ES_tradnl"/>
        </w:rPr>
      </w:pPr>
      <w:r w:rsidRPr="00FE082B">
        <w:rPr>
          <w:rFonts w:ascii="Palatino Linotype" w:hAnsi="Palatino Linotype"/>
          <w:b/>
          <w:bCs/>
          <w:spacing w:val="60"/>
          <w:sz w:val="28"/>
          <w:lang w:val="es-ES_tradnl"/>
        </w:rPr>
        <w:t>CONSIDERANDO</w:t>
      </w:r>
    </w:p>
    <w:p w:rsidR="00172E79" w:rsidRPr="00FE082B" w:rsidRDefault="00172E79" w:rsidP="00172E79">
      <w:pPr>
        <w:spacing w:line="360" w:lineRule="auto"/>
        <w:ind w:right="49"/>
        <w:jc w:val="both"/>
        <w:rPr>
          <w:rFonts w:ascii="Palatino Linotype" w:hAnsi="Palatino Linotype"/>
          <w:szCs w:val="28"/>
        </w:rPr>
      </w:pPr>
    </w:p>
    <w:p w:rsidR="00172E79" w:rsidRPr="00FE082B" w:rsidRDefault="00172E79" w:rsidP="00172E79">
      <w:pPr>
        <w:spacing w:line="360" w:lineRule="auto"/>
        <w:ind w:right="49"/>
        <w:jc w:val="both"/>
        <w:rPr>
          <w:rFonts w:ascii="Palatino Linotype" w:hAnsi="Palatino Linotype"/>
          <w:b/>
          <w:sz w:val="28"/>
          <w:szCs w:val="28"/>
        </w:rPr>
      </w:pPr>
      <w:r w:rsidRPr="00FE082B">
        <w:rPr>
          <w:rFonts w:ascii="Palatino Linotype" w:hAnsi="Palatino Linotype"/>
          <w:b/>
          <w:sz w:val="28"/>
          <w:szCs w:val="28"/>
        </w:rPr>
        <w:t>PRIMERO.</w:t>
      </w:r>
      <w:r w:rsidRPr="00FE082B">
        <w:rPr>
          <w:rFonts w:ascii="Palatino Linotype" w:hAnsi="Palatino Linotype"/>
          <w:sz w:val="28"/>
          <w:szCs w:val="28"/>
        </w:rPr>
        <w:t xml:space="preserve"> </w:t>
      </w:r>
      <w:r w:rsidRPr="00FE082B">
        <w:rPr>
          <w:rFonts w:ascii="Palatino Linotype" w:hAnsi="Palatino Linotype"/>
          <w:b/>
          <w:sz w:val="28"/>
          <w:szCs w:val="28"/>
        </w:rPr>
        <w:t xml:space="preserve">Competencia. </w:t>
      </w:r>
    </w:p>
    <w:p w:rsidR="00172E79" w:rsidRPr="00FE082B" w:rsidRDefault="00172E79" w:rsidP="00172E79">
      <w:pPr>
        <w:tabs>
          <w:tab w:val="left" w:pos="3402"/>
        </w:tabs>
        <w:spacing w:line="360" w:lineRule="auto"/>
        <w:jc w:val="both"/>
        <w:rPr>
          <w:rFonts w:ascii="Palatino Linotype" w:hAnsi="Palatino Linotype"/>
        </w:rPr>
      </w:pPr>
      <w:r w:rsidRPr="00FE082B">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172E79" w:rsidRPr="00FE082B" w:rsidRDefault="00172E79" w:rsidP="00172E79">
      <w:pPr>
        <w:spacing w:before="240" w:line="360" w:lineRule="auto"/>
        <w:jc w:val="both"/>
        <w:rPr>
          <w:rFonts w:ascii="Palatino Linotype" w:eastAsia="Calibri" w:hAnsi="Palatino Linotype"/>
          <w:b/>
          <w:color w:val="000000" w:themeColor="text1"/>
        </w:rPr>
      </w:pPr>
    </w:p>
    <w:p w:rsidR="00172E79" w:rsidRPr="00FE082B" w:rsidRDefault="00172E79" w:rsidP="00172E79">
      <w:pPr>
        <w:pStyle w:val="Prrafodelista"/>
        <w:autoSpaceDE w:val="0"/>
        <w:autoSpaceDN w:val="0"/>
        <w:adjustRightInd w:val="0"/>
        <w:spacing w:before="240" w:after="160" w:line="360" w:lineRule="auto"/>
        <w:ind w:left="0"/>
        <w:jc w:val="both"/>
        <w:rPr>
          <w:rFonts w:ascii="Palatino Linotype" w:hAnsi="Palatino Linotype" w:cs="Arial"/>
          <w:b/>
        </w:rPr>
      </w:pPr>
      <w:r w:rsidRPr="00FE082B">
        <w:rPr>
          <w:rFonts w:ascii="Palatino Linotype" w:hAnsi="Palatino Linotype" w:cs="Arial"/>
          <w:b/>
          <w:sz w:val="28"/>
        </w:rPr>
        <w:t>SEGUNDO</w:t>
      </w:r>
      <w:r w:rsidRPr="00FE082B">
        <w:rPr>
          <w:rFonts w:ascii="Palatino Linotype" w:hAnsi="Palatino Linotype" w:cs="Arial"/>
          <w:b/>
        </w:rPr>
        <w:t xml:space="preserve">. </w:t>
      </w:r>
      <w:r w:rsidRPr="00FE082B">
        <w:rPr>
          <w:rFonts w:ascii="Palatino Linotype" w:hAnsi="Palatino Linotype" w:cs="Arial"/>
          <w:b/>
          <w:sz w:val="28"/>
        </w:rPr>
        <w:t>De</w:t>
      </w:r>
      <w:r w:rsidRPr="00FE082B">
        <w:rPr>
          <w:rFonts w:ascii="Palatino Linotype" w:hAnsi="Palatino Linotype" w:cs="Arial"/>
          <w:b/>
          <w:sz w:val="28"/>
          <w:szCs w:val="28"/>
        </w:rPr>
        <w:t xml:space="preserve"> los alcances del recurso de revisión.</w:t>
      </w:r>
      <w:r w:rsidRPr="00FE082B">
        <w:rPr>
          <w:rFonts w:ascii="Palatino Linotype" w:hAnsi="Palatino Linotype" w:cs="Arial"/>
          <w:b/>
        </w:rPr>
        <w:t xml:space="preserve"> </w:t>
      </w:r>
    </w:p>
    <w:p w:rsidR="00172E79" w:rsidRPr="00FE082B" w:rsidRDefault="00172E79" w:rsidP="00172E79">
      <w:pPr>
        <w:autoSpaceDE w:val="0"/>
        <w:autoSpaceDN w:val="0"/>
        <w:adjustRightInd w:val="0"/>
        <w:spacing w:line="360" w:lineRule="auto"/>
        <w:jc w:val="both"/>
        <w:rPr>
          <w:rFonts w:ascii="Palatino Linotype" w:hAnsi="Palatino Linotype" w:cs="Arial"/>
        </w:rPr>
      </w:pPr>
      <w:r w:rsidRPr="00FE082B">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172E79" w:rsidRPr="00FE082B" w:rsidRDefault="00172E79" w:rsidP="00172E79">
      <w:pPr>
        <w:autoSpaceDE w:val="0"/>
        <w:autoSpaceDN w:val="0"/>
        <w:adjustRightInd w:val="0"/>
        <w:spacing w:before="240" w:line="360" w:lineRule="auto"/>
        <w:jc w:val="both"/>
        <w:rPr>
          <w:rFonts w:ascii="Palatino Linotype" w:hAnsi="Palatino Linotype" w:cs="Arial"/>
        </w:rPr>
      </w:pPr>
      <w:r w:rsidRPr="00FE082B">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172E79" w:rsidRPr="00FE082B" w:rsidRDefault="00172E79" w:rsidP="00172E79">
      <w:pPr>
        <w:autoSpaceDE w:val="0"/>
        <w:autoSpaceDN w:val="0"/>
        <w:adjustRightInd w:val="0"/>
        <w:spacing w:before="240" w:line="360" w:lineRule="auto"/>
        <w:ind w:left="1134"/>
        <w:jc w:val="both"/>
        <w:rPr>
          <w:rFonts w:ascii="Palatino Linotype" w:hAnsi="Palatino Linotype" w:cs="Arial"/>
          <w:i/>
        </w:rPr>
      </w:pPr>
      <w:r w:rsidRPr="00FE082B">
        <w:rPr>
          <w:rFonts w:ascii="Palatino Linotype" w:hAnsi="Palatino Linotype" w:cs="Arial"/>
          <w:i/>
        </w:rPr>
        <w:t xml:space="preserve">“Artículo 180. El recurso de revisión contendrá: </w:t>
      </w:r>
    </w:p>
    <w:p w:rsidR="00172E79" w:rsidRPr="00FE082B" w:rsidRDefault="00172E79" w:rsidP="00172E79">
      <w:pPr>
        <w:autoSpaceDE w:val="0"/>
        <w:autoSpaceDN w:val="0"/>
        <w:adjustRightInd w:val="0"/>
        <w:ind w:left="1134"/>
        <w:jc w:val="both"/>
        <w:rPr>
          <w:rFonts w:ascii="Palatino Linotype" w:hAnsi="Palatino Linotype" w:cs="Arial"/>
          <w:i/>
          <w:lang w:val="es-ES_tradnl"/>
        </w:rPr>
      </w:pPr>
      <w:r w:rsidRPr="00FE082B">
        <w:rPr>
          <w:rFonts w:ascii="Palatino Linotype" w:hAnsi="Palatino Linotype" w:cs="Arial"/>
          <w:i/>
          <w:lang w:val="es-ES_tradnl"/>
        </w:rPr>
        <w:t xml:space="preserve">I. El sujeto obligado ante la cual se presentó la solicitud; </w:t>
      </w:r>
    </w:p>
    <w:p w:rsidR="00172E79" w:rsidRPr="00FE082B" w:rsidRDefault="00172E79" w:rsidP="00172E79">
      <w:pPr>
        <w:autoSpaceDE w:val="0"/>
        <w:autoSpaceDN w:val="0"/>
        <w:adjustRightInd w:val="0"/>
        <w:ind w:left="1134" w:right="567"/>
        <w:jc w:val="both"/>
        <w:rPr>
          <w:rFonts w:ascii="Palatino Linotype" w:hAnsi="Palatino Linotype" w:cs="Arial"/>
          <w:i/>
          <w:lang w:val="es-ES_tradnl"/>
        </w:rPr>
      </w:pPr>
      <w:r w:rsidRPr="00FE082B">
        <w:rPr>
          <w:rFonts w:ascii="Palatino Linotype" w:hAnsi="Palatino Linotype" w:cs="Arial"/>
          <w:b/>
          <w:i/>
          <w:lang w:val="es-ES_tradnl"/>
        </w:rPr>
        <w:t>II. El nombre del solicitante que recurre</w:t>
      </w:r>
      <w:r w:rsidRPr="00FE082B">
        <w:rPr>
          <w:rFonts w:ascii="Palatino Linotype" w:hAnsi="Palatino Linotype" w:cs="Arial"/>
          <w:i/>
          <w:lang w:val="es-ES_tradnl"/>
        </w:rPr>
        <w:t xml:space="preserve"> o de su representante y, en su caso, del tercero interesado, así como la dirección o medio que señale para recibir notificaciones;</w:t>
      </w:r>
    </w:p>
    <w:p w:rsidR="00172E79" w:rsidRPr="00FE082B" w:rsidRDefault="00172E79" w:rsidP="00172E79">
      <w:pPr>
        <w:autoSpaceDE w:val="0"/>
        <w:autoSpaceDN w:val="0"/>
        <w:adjustRightInd w:val="0"/>
        <w:ind w:left="1134"/>
        <w:jc w:val="both"/>
        <w:rPr>
          <w:rFonts w:ascii="Palatino Linotype" w:hAnsi="Palatino Linotype" w:cs="Arial"/>
          <w:i/>
          <w:lang w:val="es-ES_tradnl"/>
        </w:rPr>
      </w:pPr>
      <w:r w:rsidRPr="00FE082B">
        <w:rPr>
          <w:rFonts w:ascii="Palatino Linotype" w:hAnsi="Palatino Linotype" w:cs="Arial"/>
          <w:i/>
          <w:lang w:val="es-ES_tradnl"/>
        </w:rPr>
        <w:t>III. El número de folio de respuesta de la solicitud de acceso;</w:t>
      </w:r>
    </w:p>
    <w:p w:rsidR="00172E79" w:rsidRPr="00FE082B" w:rsidRDefault="00172E79" w:rsidP="00172E79">
      <w:pPr>
        <w:autoSpaceDE w:val="0"/>
        <w:autoSpaceDN w:val="0"/>
        <w:adjustRightInd w:val="0"/>
        <w:ind w:left="1134" w:right="567"/>
        <w:jc w:val="both"/>
        <w:rPr>
          <w:rFonts w:ascii="Palatino Linotype" w:hAnsi="Palatino Linotype" w:cs="Arial"/>
          <w:i/>
          <w:lang w:val="es-ES_tradnl"/>
        </w:rPr>
      </w:pPr>
      <w:r w:rsidRPr="00FE082B">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172E79" w:rsidRPr="00FE082B" w:rsidRDefault="00172E79" w:rsidP="00172E79">
      <w:pPr>
        <w:autoSpaceDE w:val="0"/>
        <w:autoSpaceDN w:val="0"/>
        <w:adjustRightInd w:val="0"/>
        <w:ind w:left="1134" w:right="567"/>
        <w:jc w:val="both"/>
        <w:rPr>
          <w:rFonts w:ascii="Palatino Linotype" w:hAnsi="Palatino Linotype" w:cs="Arial"/>
          <w:i/>
          <w:lang w:val="es-ES_tradnl"/>
        </w:rPr>
      </w:pPr>
      <w:r w:rsidRPr="00FE082B">
        <w:rPr>
          <w:rFonts w:ascii="Palatino Linotype" w:hAnsi="Palatino Linotype" w:cs="Arial"/>
          <w:i/>
          <w:lang w:val="es-ES_tradnl"/>
        </w:rPr>
        <w:t>V. El acto que se recurre;</w:t>
      </w:r>
    </w:p>
    <w:p w:rsidR="00172E79" w:rsidRPr="00FE082B" w:rsidRDefault="00172E79" w:rsidP="00172E79">
      <w:pPr>
        <w:autoSpaceDE w:val="0"/>
        <w:autoSpaceDN w:val="0"/>
        <w:adjustRightInd w:val="0"/>
        <w:ind w:left="1134"/>
        <w:jc w:val="both"/>
        <w:rPr>
          <w:rFonts w:ascii="Palatino Linotype" w:hAnsi="Palatino Linotype" w:cs="Arial"/>
          <w:i/>
          <w:lang w:val="es-ES_tradnl"/>
        </w:rPr>
      </w:pPr>
      <w:r w:rsidRPr="00FE082B">
        <w:rPr>
          <w:rFonts w:ascii="Palatino Linotype" w:hAnsi="Palatino Linotype" w:cs="Arial"/>
          <w:i/>
          <w:lang w:val="es-ES_tradnl"/>
        </w:rPr>
        <w:t>VI. Las razones o motivos de inconformidad;</w:t>
      </w:r>
    </w:p>
    <w:p w:rsidR="00172E79" w:rsidRPr="00FE082B" w:rsidRDefault="00172E79" w:rsidP="00172E79">
      <w:pPr>
        <w:autoSpaceDE w:val="0"/>
        <w:autoSpaceDN w:val="0"/>
        <w:adjustRightInd w:val="0"/>
        <w:ind w:left="1134" w:right="567"/>
        <w:jc w:val="both"/>
        <w:rPr>
          <w:rFonts w:ascii="Palatino Linotype" w:hAnsi="Palatino Linotype" w:cs="Arial"/>
          <w:i/>
          <w:lang w:val="es-ES_tradnl"/>
        </w:rPr>
      </w:pPr>
      <w:r w:rsidRPr="00FE082B">
        <w:rPr>
          <w:rFonts w:ascii="Palatino Linotype" w:hAnsi="Palatino Linotype" w:cs="Arial"/>
          <w:i/>
          <w:lang w:val="es-ES_tradnl"/>
        </w:rPr>
        <w:t xml:space="preserve">VII. La copia de la respuesta que se impugna y, en su caso, de la notificación correspondiente, en el caso de respuesta de la solicitud; y </w:t>
      </w:r>
    </w:p>
    <w:p w:rsidR="00172E79" w:rsidRPr="00FE082B" w:rsidRDefault="00172E79" w:rsidP="00172E79">
      <w:pPr>
        <w:autoSpaceDE w:val="0"/>
        <w:autoSpaceDN w:val="0"/>
        <w:adjustRightInd w:val="0"/>
        <w:ind w:left="1134" w:right="567"/>
        <w:jc w:val="both"/>
        <w:rPr>
          <w:rFonts w:ascii="Palatino Linotype" w:hAnsi="Palatino Linotype" w:cs="Arial"/>
          <w:i/>
          <w:lang w:val="es-ES_tradnl"/>
        </w:rPr>
      </w:pPr>
      <w:r w:rsidRPr="00FE082B">
        <w:rPr>
          <w:rFonts w:ascii="Palatino Linotype" w:hAnsi="Palatino Linotype" w:cs="Arial"/>
          <w:i/>
          <w:lang w:val="es-ES_tradnl"/>
        </w:rPr>
        <w:t xml:space="preserve">VIII. Firma del recurrente, en su caso, cuando se presente por escrito, requisito sin el cual se dará trámite al recurso. </w:t>
      </w:r>
    </w:p>
    <w:p w:rsidR="00172E79" w:rsidRPr="00FE082B" w:rsidRDefault="00172E79" w:rsidP="00172E79">
      <w:pPr>
        <w:autoSpaceDE w:val="0"/>
        <w:autoSpaceDN w:val="0"/>
        <w:adjustRightInd w:val="0"/>
        <w:spacing w:before="240" w:line="276" w:lineRule="auto"/>
        <w:ind w:left="1134" w:right="567"/>
        <w:jc w:val="both"/>
        <w:rPr>
          <w:rFonts w:ascii="Palatino Linotype" w:hAnsi="Palatino Linotype" w:cs="Arial"/>
          <w:i/>
          <w:lang w:val="es-ES_tradnl"/>
        </w:rPr>
      </w:pPr>
      <w:r w:rsidRPr="00FE082B">
        <w:rPr>
          <w:rFonts w:ascii="Palatino Linotype" w:hAnsi="Palatino Linotype" w:cs="Arial"/>
          <w:i/>
          <w:lang w:val="es-ES_tradnl"/>
        </w:rPr>
        <w:t xml:space="preserve">Adicionalmente, se podrán anexar las pruebas y demás elementos que considere procedentes someter a juicio del Instituto. </w:t>
      </w:r>
    </w:p>
    <w:p w:rsidR="00172E79" w:rsidRPr="00FE082B" w:rsidRDefault="00172E79" w:rsidP="00172E79">
      <w:pPr>
        <w:autoSpaceDE w:val="0"/>
        <w:autoSpaceDN w:val="0"/>
        <w:adjustRightInd w:val="0"/>
        <w:spacing w:before="240" w:line="276" w:lineRule="auto"/>
        <w:ind w:left="1134" w:right="567"/>
        <w:jc w:val="both"/>
        <w:rPr>
          <w:rFonts w:ascii="Palatino Linotype" w:hAnsi="Palatino Linotype" w:cs="Arial"/>
          <w:i/>
          <w:lang w:val="es-ES_tradnl"/>
        </w:rPr>
      </w:pPr>
      <w:r w:rsidRPr="00FE082B">
        <w:rPr>
          <w:rFonts w:ascii="Palatino Linotype" w:hAnsi="Palatino Linotype" w:cs="Arial"/>
          <w:i/>
          <w:lang w:val="es-ES_tradnl"/>
        </w:rPr>
        <w:lastRenderedPageBreak/>
        <w:t xml:space="preserve">En ningún caso será necesario que el particular ratifique el recurso de revisión interpuesto. </w:t>
      </w:r>
    </w:p>
    <w:p w:rsidR="00172E79" w:rsidRPr="00FE082B" w:rsidRDefault="00172E79" w:rsidP="00172E79">
      <w:pPr>
        <w:autoSpaceDE w:val="0"/>
        <w:autoSpaceDN w:val="0"/>
        <w:adjustRightInd w:val="0"/>
        <w:spacing w:before="240" w:line="360" w:lineRule="auto"/>
        <w:ind w:left="1134" w:right="567"/>
        <w:jc w:val="both"/>
        <w:rPr>
          <w:rFonts w:ascii="Palatino Linotype" w:hAnsi="Palatino Linotype" w:cs="Arial"/>
        </w:rPr>
      </w:pPr>
      <w:r w:rsidRPr="00FE082B">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172E79" w:rsidRPr="00FE082B" w:rsidRDefault="00172E79" w:rsidP="00172E79">
      <w:pPr>
        <w:autoSpaceDE w:val="0"/>
        <w:autoSpaceDN w:val="0"/>
        <w:adjustRightInd w:val="0"/>
        <w:spacing w:before="240" w:line="360" w:lineRule="auto"/>
        <w:jc w:val="both"/>
        <w:rPr>
          <w:rFonts w:ascii="Palatino Linotype" w:hAnsi="Palatino Linotype"/>
        </w:rPr>
      </w:pPr>
    </w:p>
    <w:p w:rsidR="00172E79" w:rsidRPr="00FE082B" w:rsidRDefault="00172E79" w:rsidP="00172E79">
      <w:pPr>
        <w:autoSpaceDE w:val="0"/>
        <w:autoSpaceDN w:val="0"/>
        <w:adjustRightInd w:val="0"/>
        <w:spacing w:before="240" w:line="360" w:lineRule="auto"/>
        <w:jc w:val="both"/>
        <w:rPr>
          <w:rFonts w:ascii="Palatino Linotype" w:hAnsi="Palatino Linotype"/>
        </w:rPr>
      </w:pPr>
      <w:r w:rsidRPr="00FE082B">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172E79" w:rsidRPr="00FE082B" w:rsidTr="007261BE">
        <w:trPr>
          <w:trHeight w:val="1360"/>
        </w:trPr>
        <w:tc>
          <w:tcPr>
            <w:tcW w:w="7982" w:type="dxa"/>
          </w:tcPr>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172E79" w:rsidRPr="00FE082B" w:rsidRDefault="00172E79" w:rsidP="00172E79">
      <w:pPr>
        <w:autoSpaceDE w:val="0"/>
        <w:autoSpaceDN w:val="0"/>
        <w:adjustRightInd w:val="0"/>
        <w:spacing w:before="240" w:line="360" w:lineRule="auto"/>
        <w:jc w:val="both"/>
        <w:rPr>
          <w:rFonts w:ascii="Palatino Linotype" w:hAnsi="Palatino Linotype"/>
        </w:rPr>
      </w:pPr>
      <w:r w:rsidRPr="00FE082B">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172E79" w:rsidRPr="00FE082B" w:rsidTr="007261BE">
        <w:trPr>
          <w:jc w:val="center"/>
        </w:trPr>
        <w:tc>
          <w:tcPr>
            <w:tcW w:w="8075" w:type="dxa"/>
          </w:tcPr>
          <w:p w:rsidR="00172E79" w:rsidRPr="00FE082B" w:rsidRDefault="00172E79" w:rsidP="007261BE">
            <w:pPr>
              <w:autoSpaceDE w:val="0"/>
              <w:autoSpaceDN w:val="0"/>
              <w:adjustRightInd w:val="0"/>
              <w:spacing w:before="240" w:line="360" w:lineRule="auto"/>
              <w:jc w:val="center"/>
              <w:rPr>
                <w:rFonts w:ascii="Palatino Linotype" w:hAnsi="Palatino Linotype"/>
                <w:b/>
                <w:i/>
              </w:rPr>
            </w:pPr>
            <w:r w:rsidRPr="00FE082B">
              <w:rPr>
                <w:rFonts w:ascii="Palatino Linotype" w:hAnsi="Palatino Linotype"/>
                <w:b/>
                <w:i/>
              </w:rPr>
              <w:t xml:space="preserve">Constitución Política de los Estados Unidos Mexicanos </w:t>
            </w:r>
          </w:p>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t xml:space="preserve">(…) </w:t>
            </w:r>
          </w:p>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t xml:space="preserve"> (…) </w:t>
            </w:r>
          </w:p>
          <w:p w:rsidR="00172E79" w:rsidRPr="00FE082B" w:rsidRDefault="00172E79" w:rsidP="007261BE">
            <w:pPr>
              <w:autoSpaceDE w:val="0"/>
              <w:autoSpaceDN w:val="0"/>
              <w:adjustRightInd w:val="0"/>
              <w:spacing w:before="240" w:line="360" w:lineRule="auto"/>
              <w:jc w:val="both"/>
              <w:rPr>
                <w:rFonts w:ascii="Palatino Linotype" w:hAnsi="Palatino Linotype"/>
                <w:i/>
              </w:rPr>
            </w:pPr>
            <w:r w:rsidRPr="00FE082B">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172E79" w:rsidRPr="00FE082B" w:rsidRDefault="00172E79" w:rsidP="007261BE">
            <w:pPr>
              <w:autoSpaceDE w:val="0"/>
              <w:autoSpaceDN w:val="0"/>
              <w:adjustRightInd w:val="0"/>
              <w:spacing w:before="240" w:line="360" w:lineRule="auto"/>
              <w:jc w:val="both"/>
              <w:rPr>
                <w:rFonts w:ascii="Palatino Linotype" w:hAnsi="Palatino Linotype" w:cs="Arial"/>
                <w:i/>
              </w:rPr>
            </w:pPr>
            <w:r w:rsidRPr="00FE082B">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172E79" w:rsidRPr="00FE082B" w:rsidRDefault="00172E79" w:rsidP="007261BE">
            <w:pPr>
              <w:autoSpaceDE w:val="0"/>
              <w:autoSpaceDN w:val="0"/>
              <w:adjustRightInd w:val="0"/>
              <w:spacing w:before="240" w:line="360" w:lineRule="auto"/>
              <w:jc w:val="both"/>
              <w:rPr>
                <w:rFonts w:ascii="Palatino Linotype" w:hAnsi="Palatino Linotype" w:cs="Arial"/>
                <w:b/>
                <w:i/>
              </w:rPr>
            </w:pPr>
            <w:r w:rsidRPr="00FE082B">
              <w:rPr>
                <w:rFonts w:ascii="Palatino Linotype" w:hAnsi="Palatino Linotype" w:cs="Arial"/>
                <w:b/>
                <w:i/>
              </w:rPr>
              <w:t>Constitución Política del Estado Libre y Soberano de México</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w:t>
            </w:r>
            <w:r w:rsidRPr="00FE082B">
              <w:rPr>
                <w:rFonts w:ascii="Palatino Linotype" w:eastAsia="Calibri" w:hAnsi="Palatino Linotype" w:cs="Arial"/>
                <w:i/>
                <w:lang w:val="es-ES_tradnl" w:eastAsia="es-MX"/>
              </w:rPr>
              <w:lastRenderedPageBreak/>
              <w:t>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172E79" w:rsidRPr="00FE082B" w:rsidRDefault="00172E79" w:rsidP="007261BE">
            <w:pPr>
              <w:autoSpaceDE w:val="0"/>
              <w:autoSpaceDN w:val="0"/>
              <w:adjustRightInd w:val="0"/>
              <w:spacing w:before="240" w:line="360" w:lineRule="auto"/>
              <w:jc w:val="both"/>
              <w:rPr>
                <w:rFonts w:ascii="Palatino Linotype" w:eastAsia="Calibri" w:hAnsi="Palatino Linotype" w:cs="Arial"/>
                <w:i/>
                <w:lang w:val="es-ES_tradnl" w:eastAsia="es-MX"/>
              </w:rPr>
            </w:pPr>
            <w:r w:rsidRPr="00FE082B">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172E79" w:rsidRPr="00FE082B" w:rsidRDefault="00172E79" w:rsidP="007261BE">
            <w:pPr>
              <w:autoSpaceDE w:val="0"/>
              <w:autoSpaceDN w:val="0"/>
              <w:adjustRightInd w:val="0"/>
              <w:spacing w:before="240" w:line="360" w:lineRule="auto"/>
              <w:jc w:val="both"/>
              <w:rPr>
                <w:rFonts w:ascii="Palatino Linotype" w:hAnsi="Palatino Linotype" w:cs="Arial"/>
                <w:i/>
              </w:rPr>
            </w:pPr>
            <w:r w:rsidRPr="00FE082B">
              <w:rPr>
                <w:rFonts w:ascii="Palatino Linotype" w:hAnsi="Palatino Linotype" w:cs="Arial"/>
                <w:i/>
              </w:rPr>
              <w:t>(…)</w:t>
            </w:r>
          </w:p>
          <w:p w:rsidR="00172E79" w:rsidRPr="00FE082B" w:rsidRDefault="00172E79" w:rsidP="007261BE">
            <w:pPr>
              <w:autoSpaceDE w:val="0"/>
              <w:autoSpaceDN w:val="0"/>
              <w:adjustRightInd w:val="0"/>
              <w:spacing w:before="240" w:line="360" w:lineRule="auto"/>
              <w:jc w:val="both"/>
              <w:rPr>
                <w:rFonts w:ascii="Palatino Linotype" w:hAnsi="Palatino Linotype" w:cs="Arial"/>
                <w:i/>
              </w:rPr>
            </w:pPr>
            <w:r w:rsidRPr="00FE082B">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172E79" w:rsidRPr="00FE082B" w:rsidRDefault="00172E79" w:rsidP="00172E79">
      <w:pPr>
        <w:autoSpaceDE w:val="0"/>
        <w:autoSpaceDN w:val="0"/>
        <w:adjustRightInd w:val="0"/>
        <w:spacing w:before="240" w:line="360" w:lineRule="auto"/>
        <w:jc w:val="both"/>
        <w:rPr>
          <w:rFonts w:ascii="Palatino Linotype" w:hAnsi="Palatino Linotype"/>
        </w:rPr>
      </w:pPr>
      <w:r w:rsidRPr="00FE082B">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E082B">
        <w:rPr>
          <w:rFonts w:ascii="Palatino Linotype" w:hAnsi="Palatino Linotype"/>
          <w:b/>
          <w:u w:val="single"/>
        </w:rPr>
        <w:t>incluso, la solicitud de acceso a la información pueda ser anónima o no contener un nombre que identifique al solicitante o que permita tener certeza sobre su identidad</w:t>
      </w:r>
      <w:r w:rsidRPr="00FE082B">
        <w:rPr>
          <w:rFonts w:ascii="Palatino Linotype" w:hAnsi="Palatino Linotype"/>
        </w:rPr>
        <w:t xml:space="preserve">. </w:t>
      </w:r>
    </w:p>
    <w:p w:rsidR="00172E79" w:rsidRPr="00FE082B" w:rsidRDefault="00172E79" w:rsidP="00172E79">
      <w:pPr>
        <w:autoSpaceDE w:val="0"/>
        <w:autoSpaceDN w:val="0"/>
        <w:adjustRightInd w:val="0"/>
        <w:spacing w:before="240" w:line="360" w:lineRule="auto"/>
        <w:jc w:val="both"/>
        <w:rPr>
          <w:rFonts w:ascii="Palatino Linotype" w:hAnsi="Palatino Linotype"/>
        </w:rPr>
      </w:pPr>
      <w:r w:rsidRPr="00FE082B">
        <w:rPr>
          <w:rFonts w:ascii="Palatino Linotype" w:hAnsi="Palatino Linotype"/>
        </w:rPr>
        <w:t>En conclusión, se cubrieron los requisitos de procedencia y procedibilidad y conforme a las constancias que obran en el expediente.</w:t>
      </w:r>
    </w:p>
    <w:p w:rsidR="00172E79" w:rsidRPr="00FE082B" w:rsidRDefault="00172E79" w:rsidP="00172E79">
      <w:pPr>
        <w:pStyle w:val="Prrafodelista"/>
        <w:autoSpaceDE w:val="0"/>
        <w:autoSpaceDN w:val="0"/>
        <w:adjustRightInd w:val="0"/>
        <w:spacing w:before="240" w:after="160" w:line="360" w:lineRule="auto"/>
        <w:ind w:left="0"/>
        <w:jc w:val="both"/>
        <w:rPr>
          <w:rFonts w:ascii="Palatino Linotype" w:hAnsi="Palatino Linotype" w:cs="Arial"/>
          <w:b/>
          <w:sz w:val="28"/>
        </w:rPr>
      </w:pPr>
    </w:p>
    <w:p w:rsidR="00172E79" w:rsidRPr="00FE082B" w:rsidRDefault="00172E79" w:rsidP="00172E7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FE082B">
        <w:rPr>
          <w:rFonts w:ascii="Palatino Linotype" w:hAnsi="Palatino Linotype" w:cs="Arial"/>
          <w:b/>
          <w:sz w:val="28"/>
        </w:rPr>
        <w:t>TERCERO</w:t>
      </w:r>
      <w:r w:rsidRPr="00FE082B">
        <w:rPr>
          <w:rFonts w:ascii="Palatino Linotype" w:hAnsi="Palatino Linotype" w:cs="Arial"/>
          <w:b/>
        </w:rPr>
        <w:t xml:space="preserve">. </w:t>
      </w:r>
      <w:r w:rsidRPr="00FE082B">
        <w:rPr>
          <w:rFonts w:ascii="Palatino Linotype" w:hAnsi="Palatino Linotype" w:cs="Arial"/>
          <w:b/>
          <w:sz w:val="28"/>
          <w:szCs w:val="28"/>
        </w:rPr>
        <w:t>De las causas de improcedencia.</w:t>
      </w:r>
    </w:p>
    <w:p w:rsidR="00172E79" w:rsidRPr="00FE082B" w:rsidRDefault="00172E79" w:rsidP="00172E79">
      <w:pPr>
        <w:pStyle w:val="Prrafodelista"/>
        <w:autoSpaceDE w:val="0"/>
        <w:autoSpaceDN w:val="0"/>
        <w:adjustRightInd w:val="0"/>
        <w:spacing w:before="240" w:after="160" w:line="360" w:lineRule="auto"/>
        <w:ind w:left="0"/>
        <w:jc w:val="both"/>
        <w:rPr>
          <w:rFonts w:ascii="Palatino Linotype" w:hAnsi="Palatino Linotype" w:cs="Arial"/>
        </w:rPr>
      </w:pPr>
      <w:r w:rsidRPr="00FE082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172E79" w:rsidRPr="00FE082B" w:rsidRDefault="00172E79" w:rsidP="00172E79">
      <w:pPr>
        <w:pStyle w:val="Prrafodelista"/>
        <w:autoSpaceDE w:val="0"/>
        <w:autoSpaceDN w:val="0"/>
        <w:adjustRightInd w:val="0"/>
        <w:spacing w:line="360" w:lineRule="auto"/>
        <w:ind w:left="0"/>
        <w:jc w:val="both"/>
        <w:rPr>
          <w:rFonts w:ascii="Palatino Linotype" w:hAnsi="Palatino Linotype" w:cs="Arial"/>
        </w:rPr>
      </w:pPr>
      <w:r w:rsidRPr="00FE082B">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E082B">
        <w:rPr>
          <w:rStyle w:val="Refdenotaalpie"/>
          <w:rFonts w:ascii="Palatino Linotype" w:hAnsi="Palatino Linotype" w:cs="Arial"/>
        </w:rPr>
        <w:footnoteReference w:id="1"/>
      </w:r>
      <w:r w:rsidRPr="00FE082B">
        <w:rPr>
          <w:rFonts w:ascii="Palatino Linotype" w:hAnsi="Palatino Linotype" w:cs="Arial"/>
        </w:rPr>
        <w:t xml:space="preserve">. Así las cosas, del análisis de los </w:t>
      </w:r>
      <w:r w:rsidRPr="00FE082B">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172E79" w:rsidRPr="00FE082B" w:rsidRDefault="00172E79" w:rsidP="00172E79">
      <w:pPr>
        <w:tabs>
          <w:tab w:val="left" w:pos="709"/>
        </w:tabs>
        <w:spacing w:before="240" w:line="360" w:lineRule="auto"/>
        <w:ind w:right="51"/>
        <w:jc w:val="both"/>
        <w:rPr>
          <w:rFonts w:ascii="Palatino Linotype" w:hAnsi="Palatino Linotype"/>
          <w:b/>
          <w:sz w:val="28"/>
          <w:szCs w:val="28"/>
        </w:rPr>
      </w:pPr>
    </w:p>
    <w:p w:rsidR="00172E79" w:rsidRPr="00FE082B" w:rsidRDefault="00172E79" w:rsidP="00172E79">
      <w:pPr>
        <w:tabs>
          <w:tab w:val="left" w:pos="709"/>
        </w:tabs>
        <w:spacing w:before="240" w:line="360" w:lineRule="auto"/>
        <w:ind w:right="51"/>
        <w:jc w:val="both"/>
        <w:rPr>
          <w:rFonts w:ascii="Palatino Linotype" w:hAnsi="Palatino Linotype"/>
          <w:b/>
          <w:sz w:val="28"/>
          <w:szCs w:val="28"/>
        </w:rPr>
      </w:pPr>
      <w:r w:rsidRPr="00FE082B">
        <w:rPr>
          <w:rFonts w:ascii="Palatino Linotype" w:hAnsi="Palatino Linotype"/>
          <w:b/>
          <w:sz w:val="28"/>
          <w:szCs w:val="28"/>
        </w:rPr>
        <w:t xml:space="preserve">CUARTO. Estudio y resolución del asunto </w:t>
      </w:r>
      <w:r w:rsidRPr="00FE082B">
        <w:rPr>
          <w:rFonts w:ascii="Palatino Linotype" w:hAnsi="Palatino Linotype"/>
          <w:b/>
          <w:sz w:val="28"/>
          <w:szCs w:val="28"/>
        </w:rPr>
        <w:tab/>
      </w:r>
    </w:p>
    <w:p w:rsidR="00172E79" w:rsidRPr="00FE082B" w:rsidRDefault="00172E79" w:rsidP="00172E7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E082B">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172E79" w:rsidRPr="00FE082B" w:rsidRDefault="00172E79" w:rsidP="00172E79">
      <w:pPr>
        <w:autoSpaceDE w:val="0"/>
        <w:autoSpaceDN w:val="0"/>
        <w:adjustRightInd w:val="0"/>
        <w:ind w:right="567"/>
        <w:rPr>
          <w:rFonts w:ascii="Palatino Linotype" w:eastAsia="Calibri" w:hAnsi="Palatino Linotype" w:cs="Arial"/>
        </w:rPr>
      </w:pPr>
    </w:p>
    <w:p w:rsidR="00172E79" w:rsidRPr="00FE082B" w:rsidRDefault="00172E79" w:rsidP="00172E7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E082B">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172E79" w:rsidRPr="00FE082B" w:rsidRDefault="00172E79" w:rsidP="00172E79">
      <w:pPr>
        <w:pStyle w:val="Citas"/>
        <w:spacing w:line="240" w:lineRule="auto"/>
      </w:pPr>
      <w:r w:rsidRPr="00FE082B">
        <w:t xml:space="preserve">Artículo 179. El recurso de revisión es un medio de protección que la Ley otorga a los particulares, para hacer valer su derecho de acceso a la información pública, y procederá en contra de las siguientes causas: </w:t>
      </w:r>
    </w:p>
    <w:p w:rsidR="00172E79" w:rsidRPr="00FE082B" w:rsidRDefault="00172E79" w:rsidP="00172E79">
      <w:pPr>
        <w:pStyle w:val="Citas"/>
        <w:numPr>
          <w:ilvl w:val="0"/>
          <w:numId w:val="4"/>
        </w:numPr>
        <w:spacing w:line="240" w:lineRule="auto"/>
      </w:pPr>
      <w:r w:rsidRPr="00FE082B">
        <w:t xml:space="preserve">La negativa a la información solicitada; </w:t>
      </w:r>
    </w:p>
    <w:p w:rsidR="00172E79" w:rsidRPr="00FE082B" w:rsidRDefault="00172E79" w:rsidP="00172E79">
      <w:pPr>
        <w:pStyle w:val="Citas"/>
        <w:numPr>
          <w:ilvl w:val="0"/>
          <w:numId w:val="4"/>
        </w:numPr>
        <w:spacing w:line="240" w:lineRule="auto"/>
      </w:pPr>
      <w:r w:rsidRPr="00FE082B">
        <w:lastRenderedPageBreak/>
        <w:t xml:space="preserve">La clasificación de la información; </w:t>
      </w:r>
    </w:p>
    <w:p w:rsidR="00172E79" w:rsidRPr="00FE082B" w:rsidRDefault="00172E79" w:rsidP="00172E79">
      <w:pPr>
        <w:pStyle w:val="Citas"/>
        <w:numPr>
          <w:ilvl w:val="0"/>
          <w:numId w:val="4"/>
        </w:numPr>
        <w:spacing w:line="240" w:lineRule="auto"/>
      </w:pPr>
      <w:r w:rsidRPr="00FE082B">
        <w:t xml:space="preserve">La declaración de inexistencia de la información; </w:t>
      </w:r>
    </w:p>
    <w:p w:rsidR="00172E79" w:rsidRPr="00FE082B" w:rsidRDefault="00172E79" w:rsidP="00172E79">
      <w:pPr>
        <w:pStyle w:val="Citas"/>
        <w:numPr>
          <w:ilvl w:val="0"/>
          <w:numId w:val="4"/>
        </w:numPr>
        <w:spacing w:line="240" w:lineRule="auto"/>
      </w:pPr>
      <w:r w:rsidRPr="00FE082B">
        <w:t xml:space="preserve">La declaración de incompetencia por el sujeto obligado; </w:t>
      </w:r>
    </w:p>
    <w:p w:rsidR="00172E79" w:rsidRPr="00FE082B" w:rsidRDefault="00172E79" w:rsidP="00172E79">
      <w:pPr>
        <w:pStyle w:val="Citas"/>
        <w:numPr>
          <w:ilvl w:val="0"/>
          <w:numId w:val="4"/>
        </w:numPr>
        <w:spacing w:line="240" w:lineRule="auto"/>
        <w:rPr>
          <w:b/>
        </w:rPr>
      </w:pPr>
      <w:r w:rsidRPr="00FE082B">
        <w:rPr>
          <w:b/>
        </w:rPr>
        <w:t xml:space="preserve">La entrega de información incompleta; </w:t>
      </w:r>
    </w:p>
    <w:p w:rsidR="00172E79" w:rsidRPr="00FE082B" w:rsidRDefault="00172E79" w:rsidP="00172E79">
      <w:pPr>
        <w:pStyle w:val="Citas"/>
        <w:numPr>
          <w:ilvl w:val="0"/>
          <w:numId w:val="4"/>
        </w:numPr>
        <w:spacing w:line="240" w:lineRule="auto"/>
      </w:pPr>
      <w:r w:rsidRPr="00FE082B">
        <w:t xml:space="preserve">La entrega de información que no corresponda con lo solicitado; </w:t>
      </w:r>
    </w:p>
    <w:p w:rsidR="00172E79" w:rsidRPr="00FE082B" w:rsidRDefault="00172E79" w:rsidP="00172E79">
      <w:pPr>
        <w:pStyle w:val="Citas"/>
        <w:numPr>
          <w:ilvl w:val="0"/>
          <w:numId w:val="4"/>
        </w:numPr>
        <w:spacing w:line="240" w:lineRule="auto"/>
      </w:pPr>
      <w:r w:rsidRPr="00FE082B">
        <w:t xml:space="preserve">La falta de respuesta a una solicitud de acceso a la información; </w:t>
      </w:r>
    </w:p>
    <w:p w:rsidR="00172E79" w:rsidRPr="00FE082B" w:rsidRDefault="00172E79" w:rsidP="00172E79">
      <w:pPr>
        <w:pStyle w:val="Citas"/>
        <w:numPr>
          <w:ilvl w:val="0"/>
          <w:numId w:val="4"/>
        </w:numPr>
        <w:spacing w:line="240" w:lineRule="auto"/>
      </w:pPr>
      <w:r w:rsidRPr="00FE082B">
        <w:t xml:space="preserve">La notificación, entrega o puesta a disposición de información en una modalidad o formato distinto al solicitado; </w:t>
      </w:r>
    </w:p>
    <w:p w:rsidR="00172E79" w:rsidRPr="00FE082B" w:rsidRDefault="00172E79" w:rsidP="00172E79">
      <w:pPr>
        <w:pStyle w:val="Citas"/>
        <w:numPr>
          <w:ilvl w:val="0"/>
          <w:numId w:val="4"/>
        </w:numPr>
        <w:spacing w:line="240" w:lineRule="auto"/>
      </w:pPr>
      <w:r w:rsidRPr="00FE082B">
        <w:t xml:space="preserve">La entrega o puesta a disposición de información en un formato incomprensible y/o no accesible para el solicitante; </w:t>
      </w:r>
    </w:p>
    <w:p w:rsidR="00172E79" w:rsidRPr="00FE082B" w:rsidRDefault="00172E79" w:rsidP="00172E79">
      <w:pPr>
        <w:pStyle w:val="Citas"/>
        <w:numPr>
          <w:ilvl w:val="0"/>
          <w:numId w:val="4"/>
        </w:numPr>
        <w:spacing w:line="240" w:lineRule="auto"/>
      </w:pPr>
      <w:r w:rsidRPr="00FE082B">
        <w:t xml:space="preserve">Los costos o tiempos de entrega de la información; </w:t>
      </w:r>
    </w:p>
    <w:p w:rsidR="00172E79" w:rsidRPr="00FE082B" w:rsidRDefault="00172E79" w:rsidP="00172E79">
      <w:pPr>
        <w:pStyle w:val="Citas"/>
        <w:numPr>
          <w:ilvl w:val="0"/>
          <w:numId w:val="4"/>
        </w:numPr>
        <w:spacing w:line="240" w:lineRule="auto"/>
      </w:pPr>
      <w:r w:rsidRPr="00FE082B">
        <w:t xml:space="preserve">La falta de trámite a una solicitud; </w:t>
      </w:r>
    </w:p>
    <w:p w:rsidR="00172E79" w:rsidRPr="00FE082B" w:rsidRDefault="00172E79" w:rsidP="00172E79">
      <w:pPr>
        <w:pStyle w:val="Citas"/>
        <w:numPr>
          <w:ilvl w:val="0"/>
          <w:numId w:val="4"/>
        </w:numPr>
        <w:spacing w:line="240" w:lineRule="auto"/>
      </w:pPr>
      <w:r w:rsidRPr="00FE082B">
        <w:t xml:space="preserve">La negativa a permitir la consulta directa de la información; </w:t>
      </w:r>
    </w:p>
    <w:p w:rsidR="00172E79" w:rsidRPr="00FE082B" w:rsidRDefault="00172E79" w:rsidP="00172E79">
      <w:pPr>
        <w:pStyle w:val="Citas"/>
        <w:numPr>
          <w:ilvl w:val="0"/>
          <w:numId w:val="4"/>
        </w:numPr>
        <w:spacing w:line="240" w:lineRule="auto"/>
      </w:pPr>
      <w:r w:rsidRPr="00FE082B">
        <w:t xml:space="preserve">La falta, deficiencia o insuficiencia de la fundamentación y/o motivación en la respuesta; y </w:t>
      </w:r>
    </w:p>
    <w:p w:rsidR="00172E79" w:rsidRPr="00FE082B" w:rsidRDefault="00172E79" w:rsidP="00172E79">
      <w:pPr>
        <w:pStyle w:val="Citas"/>
        <w:numPr>
          <w:ilvl w:val="0"/>
          <w:numId w:val="4"/>
        </w:numPr>
        <w:spacing w:line="240" w:lineRule="auto"/>
      </w:pPr>
      <w:r w:rsidRPr="00FE082B">
        <w:t xml:space="preserve">La orientación a un trámite específico. </w:t>
      </w:r>
    </w:p>
    <w:p w:rsidR="00172E79" w:rsidRPr="00FE082B" w:rsidRDefault="00172E79" w:rsidP="00172E79">
      <w:pPr>
        <w:pStyle w:val="Citas"/>
        <w:spacing w:line="240" w:lineRule="auto"/>
      </w:pPr>
      <w:r w:rsidRPr="00FE082B">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172E79" w:rsidRPr="00FE082B" w:rsidRDefault="00172E79" w:rsidP="00172E79">
      <w:pPr>
        <w:autoSpaceDE w:val="0"/>
        <w:autoSpaceDN w:val="0"/>
        <w:adjustRightInd w:val="0"/>
        <w:ind w:right="567"/>
        <w:rPr>
          <w:rFonts w:ascii="Palatino Linotype" w:eastAsia="Calibri" w:hAnsi="Palatino Linotype" w:cs="Arial"/>
        </w:rPr>
      </w:pPr>
    </w:p>
    <w:p w:rsidR="00172E79" w:rsidRPr="00FE082B" w:rsidRDefault="00172E79" w:rsidP="00172E79">
      <w:pPr>
        <w:spacing w:line="360" w:lineRule="auto"/>
        <w:jc w:val="both"/>
        <w:rPr>
          <w:rFonts w:ascii="Palatino Linotype" w:hAnsi="Palatino Linotype" w:cs="Tahoma"/>
          <w:bCs/>
        </w:rPr>
      </w:pPr>
      <w:r w:rsidRPr="00FE082B">
        <w:rPr>
          <w:rFonts w:ascii="Palatino Linotype" w:hAnsi="Palatino Linotype" w:cs="Tahoma"/>
          <w:bCs/>
        </w:rPr>
        <w:t xml:space="preserve">Bajo estas líneas argumentativas, al retomar y delimitar los requerimientos del ahora </w:t>
      </w:r>
      <w:r w:rsidRPr="00FE082B">
        <w:rPr>
          <w:rFonts w:ascii="Palatino Linotype" w:hAnsi="Palatino Linotype" w:cs="Tahoma"/>
          <w:b/>
          <w:bCs/>
        </w:rPr>
        <w:t>Recurrente</w:t>
      </w:r>
      <w:r w:rsidRPr="00FE082B">
        <w:rPr>
          <w:rFonts w:ascii="Palatino Linotype" w:hAnsi="Palatino Linotype" w:cs="Tahoma"/>
          <w:bCs/>
        </w:rPr>
        <w:t>, de manera objetiva se precisa que requiere la siguiente información:</w:t>
      </w:r>
    </w:p>
    <w:p w:rsidR="00172E79" w:rsidRPr="00FE082B" w:rsidRDefault="00172E79" w:rsidP="00172E79">
      <w:pPr>
        <w:tabs>
          <w:tab w:val="left" w:pos="1828"/>
        </w:tabs>
        <w:spacing w:line="360" w:lineRule="auto"/>
        <w:jc w:val="both"/>
        <w:rPr>
          <w:rFonts w:ascii="Palatino Linotype" w:hAnsi="Palatino Linotype" w:cs="Tahoma"/>
          <w:bCs/>
        </w:rPr>
      </w:pPr>
    </w:p>
    <w:p w:rsidR="00825A0D" w:rsidRPr="00FE082B" w:rsidRDefault="00825A0D" w:rsidP="00825A0D">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t>Curriculum vitae del Titular de la Unidad de Transparencia</w:t>
      </w:r>
      <w:r w:rsidR="00DA04D5" w:rsidRPr="00FE082B">
        <w:rPr>
          <w:rFonts w:ascii="Palatino Linotype" w:hAnsi="Palatino Linotype" w:cs="Tahoma"/>
          <w:bCs/>
        </w:rPr>
        <w:t>.</w:t>
      </w:r>
    </w:p>
    <w:p w:rsidR="00825A0D" w:rsidRPr="00FE082B" w:rsidRDefault="00825A0D" w:rsidP="00825A0D">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lastRenderedPageBreak/>
        <w:t>Documento que acredite el máximo grado de estudios del Presidente Municipal, ya sea, certificado o Título Universitario así como curriculum vitae.</w:t>
      </w:r>
    </w:p>
    <w:p w:rsidR="000820AE" w:rsidRPr="00FE082B" w:rsidRDefault="000820AE" w:rsidP="000820AE">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t>Nombre, curriculum, nombramientos, lugar de origen y primer recibo de nómina de 2025 de todos los directores</w:t>
      </w:r>
    </w:p>
    <w:p w:rsidR="00825A0D" w:rsidRPr="00FE082B" w:rsidRDefault="00825A0D" w:rsidP="00825A0D">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t>Ultimo grado de estudios de los regidores y síndicos.</w:t>
      </w:r>
    </w:p>
    <w:p w:rsidR="00825A0D" w:rsidRPr="00FE082B" w:rsidRDefault="00DA04D5" w:rsidP="00825A0D">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t>T</w:t>
      </w:r>
      <w:r w:rsidR="00825A0D" w:rsidRPr="00FE082B">
        <w:rPr>
          <w:rFonts w:ascii="Palatino Linotype" w:hAnsi="Palatino Linotype" w:cs="Tahoma"/>
          <w:bCs/>
        </w:rPr>
        <w:t>ítulo profesional, cedula profesional y curriculum vitae del Director Jurídico.</w:t>
      </w:r>
    </w:p>
    <w:p w:rsidR="00825A0D" w:rsidRPr="00FE082B" w:rsidRDefault="00825A0D" w:rsidP="00825A0D">
      <w:pPr>
        <w:pStyle w:val="Prrafodelista"/>
        <w:numPr>
          <w:ilvl w:val="0"/>
          <w:numId w:val="3"/>
        </w:numPr>
        <w:tabs>
          <w:tab w:val="left" w:pos="1828"/>
        </w:tabs>
        <w:spacing w:line="360" w:lineRule="auto"/>
        <w:jc w:val="both"/>
        <w:rPr>
          <w:rFonts w:ascii="Palatino Linotype" w:hAnsi="Palatino Linotype" w:cs="Tahoma"/>
          <w:bCs/>
        </w:rPr>
      </w:pPr>
      <w:r w:rsidRPr="00FE082B">
        <w:rPr>
          <w:rFonts w:ascii="Palatino Linotype" w:hAnsi="Palatino Linotype" w:cs="Tahoma"/>
          <w:bCs/>
        </w:rPr>
        <w:t>Título profesional y curriculum vitae del o la Titular de la Unidad de Transparencia</w:t>
      </w:r>
      <w:r w:rsidR="00DA04D5" w:rsidRPr="00FE082B">
        <w:rPr>
          <w:rFonts w:ascii="Palatino Linotype" w:hAnsi="Palatino Linotype" w:cs="Tahoma"/>
          <w:bCs/>
        </w:rPr>
        <w:t>.</w:t>
      </w:r>
    </w:p>
    <w:p w:rsidR="00172E79" w:rsidRPr="00FE082B" w:rsidRDefault="00172E79" w:rsidP="00172E79">
      <w:pPr>
        <w:pStyle w:val="Prrafodelista"/>
        <w:tabs>
          <w:tab w:val="left" w:pos="1828"/>
        </w:tabs>
        <w:spacing w:line="360" w:lineRule="auto"/>
        <w:ind w:left="426"/>
        <w:jc w:val="both"/>
        <w:rPr>
          <w:rFonts w:ascii="Palatino Linotype" w:hAnsi="Palatino Linotype" w:cs="Tahoma"/>
          <w:bCs/>
        </w:rPr>
      </w:pPr>
    </w:p>
    <w:p w:rsidR="00172E79" w:rsidRPr="00FE082B" w:rsidRDefault="00172E79" w:rsidP="00172E79">
      <w:pPr>
        <w:spacing w:before="240" w:line="360" w:lineRule="auto"/>
        <w:jc w:val="both"/>
        <w:rPr>
          <w:rFonts w:ascii="Palatino Linotype" w:hAnsi="Palatino Linotype" w:cs="Arial"/>
        </w:rPr>
      </w:pPr>
      <w:r w:rsidRPr="00FE082B">
        <w:rPr>
          <w:rFonts w:ascii="Palatino Linotype" w:hAnsi="Palatino Linotype" w:cs="Arial"/>
        </w:rPr>
        <w:t xml:space="preserve">De conformidad con las constancias que obran en el expediente electrónico, se observa que el </w:t>
      </w:r>
      <w:r w:rsidRPr="00FE082B">
        <w:rPr>
          <w:rFonts w:ascii="Palatino Linotype" w:hAnsi="Palatino Linotype" w:cs="Arial"/>
          <w:b/>
        </w:rPr>
        <w:t>Sujeto Obligado</w:t>
      </w:r>
      <w:r w:rsidRPr="00FE082B">
        <w:rPr>
          <w:rFonts w:ascii="Palatino Linotype" w:hAnsi="Palatino Linotype" w:cs="Arial"/>
        </w:rPr>
        <w:t xml:space="preserve"> dio respuesta por medio del sistema SAIMEX, a las solicitudes de información</w:t>
      </w:r>
      <w:r w:rsidRPr="00FE082B">
        <w:rPr>
          <w:rFonts w:ascii="Palatino Linotype" w:hAnsi="Palatino Linotype" w:cs="Arial"/>
          <w:b/>
        </w:rPr>
        <w:t xml:space="preserve">, </w:t>
      </w:r>
      <w:r w:rsidRPr="00FE082B">
        <w:rPr>
          <w:rFonts w:ascii="Palatino Linotype" w:hAnsi="Palatino Linotype" w:cs="Arial"/>
        </w:rPr>
        <w:t>a trav</w:t>
      </w:r>
      <w:r w:rsidR="00751967" w:rsidRPr="00FE082B">
        <w:rPr>
          <w:rFonts w:ascii="Palatino Linotype" w:hAnsi="Palatino Linotype" w:cs="Arial"/>
        </w:rPr>
        <w:t>és de los archivos electrónicos:</w:t>
      </w:r>
    </w:p>
    <w:p w:rsidR="00751967" w:rsidRPr="00FE082B" w:rsidRDefault="00751967" w:rsidP="00751967">
      <w:pPr>
        <w:pStyle w:val="Prrafodelista"/>
        <w:numPr>
          <w:ilvl w:val="0"/>
          <w:numId w:val="6"/>
        </w:numPr>
        <w:spacing w:before="240" w:line="360" w:lineRule="auto"/>
        <w:jc w:val="both"/>
        <w:rPr>
          <w:rFonts w:ascii="Palatino Linotype" w:hAnsi="Palatino Linotype" w:cs="Arial"/>
          <w:b/>
          <w:i/>
        </w:rPr>
      </w:pPr>
      <w:r w:rsidRPr="00FE082B">
        <w:rPr>
          <w:rFonts w:ascii="Palatino Linotype" w:hAnsi="Palatino Linotype" w:cs="Arial"/>
          <w:b/>
          <w:i/>
        </w:rPr>
        <w:t xml:space="preserve">GOBIERNO MUNICIPAL DE ATIZAPÁN, MÉXICO (3).pdf: </w:t>
      </w:r>
      <w:r w:rsidRPr="00FE082B">
        <w:rPr>
          <w:rFonts w:ascii="Palatino Linotype" w:hAnsi="Palatino Linotype" w:cs="Arial"/>
        </w:rPr>
        <w:t>constante de dos fojas, en formato pdf, contiene el oficio número ATZ/PM/TAIP/059/2025, de fecha diez de febrero de dos mil veinticinco</w:t>
      </w:r>
      <w:r w:rsidR="00EB5011" w:rsidRPr="00FE082B">
        <w:rPr>
          <w:rFonts w:ascii="Palatino Linotype" w:hAnsi="Palatino Linotype" w:cs="Arial"/>
        </w:rPr>
        <w:t>, firmado por la Encargada de la Dirección de Transparencia y Acceso a la Información, en el que sustancialmente refiere entregar respuesta por medio del anexo siguiente.</w:t>
      </w:r>
    </w:p>
    <w:p w:rsidR="00EB5011" w:rsidRPr="00FE082B" w:rsidRDefault="00EB5011" w:rsidP="00EB5011">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Currículo (se dejaron datos personales visibles: números telefónicos y correo particular</w:t>
      </w:r>
      <w:r w:rsidR="00E97708" w:rsidRPr="00FE082B">
        <w:rPr>
          <w:rFonts w:ascii="Palatino Linotype" w:hAnsi="Palatino Linotype" w:cs="Arial"/>
        </w:rPr>
        <w:t>)</w:t>
      </w:r>
      <w:r w:rsidRPr="00FE082B">
        <w:rPr>
          <w:rFonts w:ascii="Palatino Linotype" w:hAnsi="Palatino Linotype" w:cs="Arial"/>
        </w:rPr>
        <w:t xml:space="preserve"> </w:t>
      </w:r>
    </w:p>
    <w:p w:rsidR="00751967" w:rsidRPr="00FE082B" w:rsidRDefault="00751967" w:rsidP="00751967">
      <w:pPr>
        <w:pStyle w:val="Prrafodelista"/>
        <w:numPr>
          <w:ilvl w:val="0"/>
          <w:numId w:val="6"/>
        </w:numPr>
        <w:spacing w:before="240" w:line="360" w:lineRule="auto"/>
        <w:jc w:val="both"/>
        <w:rPr>
          <w:rFonts w:ascii="Palatino Linotype" w:hAnsi="Palatino Linotype" w:cs="Arial"/>
          <w:b/>
          <w:i/>
        </w:rPr>
      </w:pPr>
      <w:r w:rsidRPr="00FE082B">
        <w:rPr>
          <w:rFonts w:ascii="Palatino Linotype" w:hAnsi="Palatino Linotype" w:cs="Arial"/>
          <w:b/>
          <w:i/>
        </w:rPr>
        <w:lastRenderedPageBreak/>
        <w:t>GOBIERNO MUNICIPAL DE ATIZAPÁN, MÉXICO (4).pdf:</w:t>
      </w:r>
      <w:r w:rsidR="00E97708" w:rsidRPr="00FE082B">
        <w:rPr>
          <w:rFonts w:ascii="Palatino Linotype" w:hAnsi="Palatino Linotype" w:cs="Arial"/>
          <w:b/>
          <w:i/>
        </w:rPr>
        <w:t xml:space="preserve"> </w:t>
      </w:r>
      <w:r w:rsidR="00E97708" w:rsidRPr="00FE082B">
        <w:rPr>
          <w:rFonts w:ascii="Palatino Linotype" w:hAnsi="Palatino Linotype" w:cs="Arial"/>
        </w:rPr>
        <w:t>constante de dos fojas, en formato pdf, contiene el oficio número ATZ/TM/045/2025, de fecha siete de febrero de dos mil veinticinco, firmado por la Tesorera Municipal, en el que refiere entregar el grado máximo del Presidente Municipal.</w:t>
      </w:r>
    </w:p>
    <w:p w:rsidR="00E97708" w:rsidRPr="00FE082B" w:rsidRDefault="00E97708" w:rsidP="00E97708">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 xml:space="preserve">Título profesional del Presidente Municipal, en el que se testaron las firmas de las autoridades universitarias. </w:t>
      </w:r>
    </w:p>
    <w:p w:rsidR="00751967" w:rsidRPr="00FE082B" w:rsidRDefault="00751967" w:rsidP="00751967">
      <w:pPr>
        <w:pStyle w:val="Prrafodelista"/>
        <w:numPr>
          <w:ilvl w:val="0"/>
          <w:numId w:val="6"/>
        </w:numPr>
        <w:spacing w:before="240" w:line="360" w:lineRule="auto"/>
        <w:jc w:val="both"/>
        <w:rPr>
          <w:rFonts w:ascii="Palatino Linotype" w:hAnsi="Palatino Linotype" w:cs="Arial"/>
          <w:b/>
          <w:i/>
        </w:rPr>
      </w:pPr>
      <w:r w:rsidRPr="00FE082B">
        <w:rPr>
          <w:rFonts w:ascii="Palatino Linotype" w:hAnsi="Palatino Linotype" w:cs="Arial"/>
          <w:b/>
          <w:i/>
        </w:rPr>
        <w:t>GOBIERNO MUNICIPAL DE ATIZAPÁN, MÉXICO (3).pdf:</w:t>
      </w:r>
      <w:r w:rsidR="00E5707C" w:rsidRPr="00FE082B">
        <w:rPr>
          <w:rFonts w:ascii="Palatino Linotype" w:hAnsi="Palatino Linotype" w:cs="Arial"/>
          <w:b/>
          <w:i/>
        </w:rPr>
        <w:t xml:space="preserve"> </w:t>
      </w:r>
      <w:r w:rsidR="00E5707C" w:rsidRPr="00FE082B">
        <w:rPr>
          <w:rFonts w:ascii="Palatino Linotype" w:hAnsi="Palatino Linotype" w:cs="Arial"/>
        </w:rPr>
        <w:t>constante de cuatro fojas, en formato pdf, contiene el oficio número ATZ/TM/052/2025, de fecha siete de febrero dos mil veinticinco, firmado por la Tesorera Municipal, en el que refiere lo siguiente:</w:t>
      </w:r>
    </w:p>
    <w:p w:rsidR="00E5707C" w:rsidRPr="00FE082B" w:rsidRDefault="00E5707C" w:rsidP="00E5707C">
      <w:pPr>
        <w:pStyle w:val="Citas"/>
      </w:pPr>
      <w:r w:rsidRPr="00FE082B">
        <w:t>“…</w:t>
      </w:r>
    </w:p>
    <w:p w:rsidR="00E5707C" w:rsidRPr="00FE082B" w:rsidRDefault="00E5707C" w:rsidP="00E5707C">
      <w:pPr>
        <w:pStyle w:val="Citas"/>
      </w:pPr>
      <w:r w:rsidRPr="00FE082B">
        <w:rPr>
          <w:u w:val="single"/>
        </w:rPr>
        <w:t>En respuesta a su solicitud le informo que solo existen 3 directores en el ayuntamiento el director de tesorería y administración, director jurídico consultivo y secretaria del ayuntamiento</w:t>
      </w:r>
      <w:r w:rsidRPr="00FE082B">
        <w:t xml:space="preserve"> ya que </w:t>
      </w:r>
      <w:r w:rsidRPr="00FE082B">
        <w:rPr>
          <w:u w:val="single"/>
        </w:rPr>
        <w:t>los demás cargos con encargados de despacho</w:t>
      </w:r>
      <w:r w:rsidRPr="00FE082B">
        <w:t xml:space="preserve"> por lo anterior envió documentos solicitados de los directores en copia simple.</w:t>
      </w:r>
    </w:p>
    <w:p w:rsidR="00E5707C" w:rsidRPr="00FE082B" w:rsidRDefault="00E5707C" w:rsidP="00E5707C">
      <w:pPr>
        <w:pStyle w:val="Citas"/>
      </w:pPr>
      <w:r w:rsidRPr="00FE082B">
        <w:t>“(Sic)</w:t>
      </w:r>
    </w:p>
    <w:p w:rsidR="00E5707C" w:rsidRPr="00FE082B" w:rsidRDefault="00E5707C" w:rsidP="00E5707C">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 xml:space="preserve">Nombramiento del Secretario de Ayuntamiento, Titular de la Consejería Jurídica y Tesorero Municipal. </w:t>
      </w:r>
    </w:p>
    <w:p w:rsidR="00A96236" w:rsidRPr="00FE082B" w:rsidRDefault="00751967" w:rsidP="00A96236">
      <w:pPr>
        <w:pStyle w:val="Prrafodelista"/>
        <w:numPr>
          <w:ilvl w:val="0"/>
          <w:numId w:val="6"/>
        </w:numPr>
        <w:spacing w:before="240" w:line="360" w:lineRule="auto"/>
        <w:jc w:val="both"/>
        <w:rPr>
          <w:i/>
        </w:rPr>
      </w:pPr>
      <w:r w:rsidRPr="00FE082B">
        <w:rPr>
          <w:rFonts w:ascii="Palatino Linotype" w:hAnsi="Palatino Linotype" w:cs="Arial"/>
          <w:b/>
          <w:i/>
        </w:rPr>
        <w:t>GOBIERNO MUNICIPAL DE ATIZAPÁN, MEXICO (1).pdf:</w:t>
      </w:r>
      <w:r w:rsidR="00A96236" w:rsidRPr="00FE082B">
        <w:rPr>
          <w:rFonts w:ascii="Palatino Linotype" w:hAnsi="Palatino Linotype" w:cs="Arial"/>
          <w:b/>
          <w:i/>
        </w:rPr>
        <w:t xml:space="preserve"> </w:t>
      </w:r>
      <w:r w:rsidR="00A96236" w:rsidRPr="00FE082B">
        <w:rPr>
          <w:rFonts w:ascii="Palatino Linotype" w:hAnsi="Palatino Linotype" w:cs="Arial"/>
        </w:rPr>
        <w:t xml:space="preserve">constante de  dos fojas, en formato pdf, contiene el oficio número ATZ/TM/051/2025, de fecha siete de febrero de dos mil veinticinco, firmado por la Tesorera Municipal, en el que </w:t>
      </w:r>
      <w:r w:rsidR="00A96236" w:rsidRPr="00FE082B">
        <w:rPr>
          <w:rFonts w:ascii="Palatino Linotype" w:hAnsi="Palatino Linotype" w:cs="Arial"/>
        </w:rPr>
        <w:lastRenderedPageBreak/>
        <w:t>refiere dar respuesta por medio de una tabla que contiene el cargo, nombre y grado de estudios de los regidores y sindica municipal.</w:t>
      </w:r>
    </w:p>
    <w:p w:rsidR="00A96236" w:rsidRPr="00FE082B" w:rsidRDefault="00A96236" w:rsidP="00A96236">
      <w:pPr>
        <w:pStyle w:val="Prrafodelista"/>
        <w:spacing w:before="240" w:line="360" w:lineRule="auto"/>
        <w:ind w:left="720"/>
        <w:jc w:val="center"/>
        <w:rPr>
          <w:i/>
        </w:rPr>
      </w:pPr>
      <w:r w:rsidRPr="00FE082B">
        <w:rPr>
          <w:i/>
          <w:noProof/>
          <w:lang w:val="es-MX" w:eastAsia="es-MX"/>
        </w:rPr>
        <w:drawing>
          <wp:inline distT="0" distB="0" distL="0" distR="0">
            <wp:extent cx="4391025" cy="18303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C3F1A.tmp"/>
                    <pic:cNvPicPr/>
                  </pic:nvPicPr>
                  <pic:blipFill>
                    <a:blip r:embed="rId7">
                      <a:extLst>
                        <a:ext uri="{28A0092B-C50C-407E-A947-70E740481C1C}">
                          <a14:useLocalDpi xmlns:a14="http://schemas.microsoft.com/office/drawing/2010/main" val="0"/>
                        </a:ext>
                      </a:extLst>
                    </a:blip>
                    <a:stretch>
                      <a:fillRect/>
                    </a:stretch>
                  </pic:blipFill>
                  <pic:spPr>
                    <a:xfrm>
                      <a:off x="0" y="0"/>
                      <a:ext cx="4413771" cy="1839837"/>
                    </a:xfrm>
                    <a:prstGeom prst="rect">
                      <a:avLst/>
                    </a:prstGeom>
                  </pic:spPr>
                </pic:pic>
              </a:graphicData>
            </a:graphic>
          </wp:inline>
        </w:drawing>
      </w:r>
    </w:p>
    <w:p w:rsidR="00751967" w:rsidRPr="00FE082B" w:rsidRDefault="00751967" w:rsidP="00751967">
      <w:pPr>
        <w:pStyle w:val="Prrafodelista"/>
        <w:numPr>
          <w:ilvl w:val="0"/>
          <w:numId w:val="6"/>
        </w:numPr>
        <w:spacing w:before="240" w:line="360" w:lineRule="auto"/>
        <w:jc w:val="both"/>
        <w:rPr>
          <w:rFonts w:ascii="Palatino Linotype" w:hAnsi="Palatino Linotype" w:cs="Arial"/>
          <w:b/>
          <w:i/>
        </w:rPr>
      </w:pPr>
      <w:r w:rsidRPr="00FE082B">
        <w:rPr>
          <w:rFonts w:ascii="Palatino Linotype" w:hAnsi="Palatino Linotype" w:cs="Arial"/>
          <w:b/>
          <w:i/>
        </w:rPr>
        <w:t>GOBIERNO MUNICIPAL DE ATIZAPÁN, MÉXICO 8.pdf:</w:t>
      </w:r>
      <w:r w:rsidR="00A96236" w:rsidRPr="00FE082B">
        <w:rPr>
          <w:rFonts w:ascii="Palatino Linotype" w:hAnsi="Palatino Linotype" w:cs="Arial"/>
          <w:b/>
          <w:i/>
        </w:rPr>
        <w:t xml:space="preserve"> </w:t>
      </w:r>
      <w:r w:rsidR="00A96236" w:rsidRPr="00FE082B">
        <w:rPr>
          <w:rFonts w:ascii="Palatino Linotype" w:hAnsi="Palatino Linotype" w:cs="Arial"/>
        </w:rPr>
        <w:t>constante de nueve fojas, en formato pdf, contiene el oficio número ATZ/PM/JUR/013/2025, de fecha diez de febrero de dos mil veinticinco, firmado por el Consejero Jurídico, en el que refiere lo siguiente:</w:t>
      </w:r>
    </w:p>
    <w:p w:rsidR="00A96236" w:rsidRPr="00FE082B" w:rsidRDefault="00A96236" w:rsidP="00A96236">
      <w:pPr>
        <w:pStyle w:val="Citas"/>
      </w:pPr>
      <w:r w:rsidRPr="00FE082B">
        <w:t>“…</w:t>
      </w:r>
    </w:p>
    <w:p w:rsidR="00A96236" w:rsidRPr="00FE082B" w:rsidRDefault="00A96236" w:rsidP="00A96236">
      <w:pPr>
        <w:pStyle w:val="Citas"/>
        <w:rPr>
          <w:lang w:val="es-ES"/>
        </w:rPr>
      </w:pPr>
      <w:r w:rsidRPr="00FE082B">
        <w:rPr>
          <w:lang w:val="es-ES"/>
        </w:rPr>
        <w:t>Por medio del presente me permito remitir de forma anexa copia del Título Profesional, Cédula Profesional y Currículum Vitae pertenecientes al que suscribe, documentación consistente en 4 fojas útiles.</w:t>
      </w:r>
    </w:p>
    <w:p w:rsidR="00A96236" w:rsidRPr="00FE082B" w:rsidRDefault="00A96236" w:rsidP="00A96236">
      <w:pPr>
        <w:pStyle w:val="Citas"/>
      </w:pPr>
      <w:r w:rsidRPr="00FE082B">
        <w:t>“(Sic)</w:t>
      </w:r>
    </w:p>
    <w:p w:rsidR="00A96236" w:rsidRPr="00FE082B" w:rsidRDefault="00A96236" w:rsidP="00A96236">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Título profesional del Consejero Jurídico.</w:t>
      </w:r>
    </w:p>
    <w:p w:rsidR="00A96236" w:rsidRPr="00FE082B" w:rsidRDefault="00A96236" w:rsidP="00A96236">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 xml:space="preserve">Cédula profesional del Consejero Jurídico. (Se </w:t>
      </w:r>
      <w:r w:rsidR="008B7BB5" w:rsidRPr="00FE082B">
        <w:rPr>
          <w:rFonts w:ascii="Palatino Linotype" w:hAnsi="Palatino Linotype" w:cs="Arial"/>
        </w:rPr>
        <w:t>dejó visible la Cadena Original, misma que, contiene datos personales como el CURP)</w:t>
      </w:r>
    </w:p>
    <w:p w:rsidR="008B7BB5" w:rsidRPr="00FE082B" w:rsidRDefault="008B7BB5" w:rsidP="00A96236">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lastRenderedPageBreak/>
        <w:t xml:space="preserve">Currículo </w:t>
      </w:r>
    </w:p>
    <w:p w:rsidR="008B7BB5" w:rsidRPr="00FE082B" w:rsidRDefault="00751967" w:rsidP="00751967">
      <w:pPr>
        <w:pStyle w:val="Prrafodelista"/>
        <w:numPr>
          <w:ilvl w:val="0"/>
          <w:numId w:val="6"/>
        </w:numPr>
        <w:spacing w:before="240" w:line="360" w:lineRule="auto"/>
        <w:jc w:val="both"/>
        <w:rPr>
          <w:rFonts w:ascii="Palatino Linotype" w:hAnsi="Palatino Linotype" w:cs="Arial"/>
          <w:b/>
          <w:i/>
        </w:rPr>
      </w:pPr>
      <w:r w:rsidRPr="00FE082B">
        <w:rPr>
          <w:rFonts w:ascii="Palatino Linotype" w:hAnsi="Palatino Linotype" w:cs="Arial"/>
          <w:b/>
          <w:i/>
        </w:rPr>
        <w:t>GOBIERNO MUNICIPAL DE ATIZAPÁN, MÉXICO (2).pdf:</w:t>
      </w:r>
      <w:r w:rsidR="008B7BB5" w:rsidRPr="00FE082B">
        <w:rPr>
          <w:rFonts w:ascii="Palatino Linotype" w:hAnsi="Palatino Linotype" w:cs="Arial"/>
          <w:b/>
          <w:i/>
        </w:rPr>
        <w:t xml:space="preserve"> </w:t>
      </w:r>
      <w:r w:rsidR="008B7BB5" w:rsidRPr="00FE082B">
        <w:rPr>
          <w:rFonts w:ascii="Palatino Linotype" w:hAnsi="Palatino Linotype" w:cs="Arial"/>
        </w:rPr>
        <w:t>constante de tres fojas, en formato pdf, contiene el oficio número ATZ/PM/TAIP/058/2025, de fecha siete de febrero de dos mil veinticinco, firmado por la Encargada de la Dirección de Transparencia y Acceso a la Información, en el que refiere remitir respuesta, adicionalmente adjunta su:</w:t>
      </w:r>
    </w:p>
    <w:p w:rsidR="008B7BB5" w:rsidRPr="00FE082B" w:rsidRDefault="008B7BB5" w:rsidP="008B7BB5">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 xml:space="preserve"> Título Profesional</w:t>
      </w:r>
    </w:p>
    <w:p w:rsidR="00751967" w:rsidRPr="00FE082B" w:rsidRDefault="008B7BB5" w:rsidP="008B7BB5">
      <w:pPr>
        <w:pStyle w:val="Prrafodelista"/>
        <w:numPr>
          <w:ilvl w:val="0"/>
          <w:numId w:val="7"/>
        </w:numPr>
        <w:spacing w:before="240" w:line="360" w:lineRule="auto"/>
        <w:jc w:val="both"/>
        <w:rPr>
          <w:rFonts w:ascii="Palatino Linotype" w:hAnsi="Palatino Linotype" w:cs="Arial"/>
          <w:b/>
          <w:i/>
        </w:rPr>
      </w:pPr>
      <w:r w:rsidRPr="00FE082B">
        <w:rPr>
          <w:rFonts w:ascii="Palatino Linotype" w:hAnsi="Palatino Linotype" w:cs="Arial"/>
        </w:rPr>
        <w:t>Currículo (en versión íntegra, dejando visibles datos personales)</w:t>
      </w:r>
    </w:p>
    <w:p w:rsidR="00172E79" w:rsidRPr="00FE082B" w:rsidRDefault="00172E79" w:rsidP="00172E79">
      <w:pPr>
        <w:spacing w:line="360" w:lineRule="auto"/>
        <w:jc w:val="both"/>
        <w:rPr>
          <w:rFonts w:ascii="Palatino Linotype" w:hAnsi="Palatino Linotype" w:cs="Arial"/>
          <w:bCs/>
        </w:rPr>
      </w:pPr>
    </w:p>
    <w:p w:rsidR="00B37B48" w:rsidRPr="00FE082B" w:rsidRDefault="00B37B48" w:rsidP="00B37B48">
      <w:pPr>
        <w:spacing w:before="240" w:line="360" w:lineRule="auto"/>
        <w:jc w:val="both"/>
        <w:rPr>
          <w:rFonts w:ascii="Palatino Linotype" w:hAnsi="Palatino Linotype" w:cs="Arial"/>
          <w:b/>
          <w:i/>
          <w:lang w:val="es-MX"/>
        </w:rPr>
      </w:pPr>
      <w:r w:rsidRPr="00FE082B">
        <w:rPr>
          <w:rFonts w:ascii="Palatino Linotype" w:eastAsia="Palatino Linotype" w:hAnsi="Palatino Linotype" w:cs="Palatino Linotype"/>
          <w:color w:val="000000"/>
          <w:lang w:val="es-MX"/>
        </w:rPr>
        <w:t xml:space="preserve">En primer lugar, es de señalar que en los currículos se dejaron visibles datos personales, es decir, números telefónicos y correos personales; en la cédula profesional </w:t>
      </w:r>
      <w:r w:rsidRPr="00FE082B">
        <w:rPr>
          <w:rFonts w:ascii="Palatino Linotype" w:hAnsi="Palatino Linotype" w:cs="Arial"/>
        </w:rPr>
        <w:t>del Consejero Jurídico</w:t>
      </w:r>
      <w:r w:rsidRPr="00FE082B">
        <w:rPr>
          <w:rFonts w:ascii="Palatino Linotype" w:eastAsia="Palatino Linotype" w:hAnsi="Palatino Linotype" w:cs="Palatino Linotype"/>
          <w:color w:val="000000"/>
          <w:lang w:val="es-MX"/>
        </w:rPr>
        <w:t xml:space="preserve"> dejaron visible la cadena original, misma que contiene datos personales;</w:t>
      </w:r>
      <w:r w:rsidR="00134B79" w:rsidRPr="00FE082B">
        <w:rPr>
          <w:rFonts w:ascii="Palatino Linotype" w:eastAsia="Palatino Linotype" w:hAnsi="Palatino Linotype" w:cs="Palatino Linotype"/>
          <w:color w:val="000000"/>
          <w:lang w:val="es-MX"/>
        </w:rPr>
        <w:t xml:space="preserve"> </w:t>
      </w:r>
      <w:r w:rsidRPr="00FE082B">
        <w:rPr>
          <w:rFonts w:ascii="Palatino Linotype" w:hAnsi="Palatino Linotype"/>
          <w:lang w:val="es-MX"/>
        </w:rPr>
        <w:t>por lo que se exhorta al Sujeto Obligado cumpla diligentemente con sus atribuciones y en futuras ocasiones entregue a los particulares en correcta versión pública los documentos que contengan datos personales.</w:t>
      </w:r>
    </w:p>
    <w:p w:rsidR="00B37B48" w:rsidRPr="00FE082B" w:rsidRDefault="00B37B48" w:rsidP="00B37B48">
      <w:pPr>
        <w:pBdr>
          <w:top w:val="nil"/>
          <w:left w:val="nil"/>
          <w:bottom w:val="nil"/>
          <w:right w:val="nil"/>
          <w:between w:val="nil"/>
        </w:pBdr>
        <w:spacing w:line="360" w:lineRule="auto"/>
        <w:contextualSpacing/>
        <w:jc w:val="both"/>
        <w:rPr>
          <w:rFonts w:ascii="Palatino Linotype" w:hAnsi="Palatino Linotype"/>
        </w:rPr>
      </w:pPr>
    </w:p>
    <w:p w:rsidR="00B37B48" w:rsidRPr="00FE082B" w:rsidRDefault="00B37B48" w:rsidP="00B37B48">
      <w:pPr>
        <w:pBdr>
          <w:top w:val="nil"/>
          <w:left w:val="nil"/>
          <w:bottom w:val="nil"/>
          <w:right w:val="nil"/>
          <w:between w:val="nil"/>
        </w:pBdr>
        <w:spacing w:line="360" w:lineRule="auto"/>
        <w:contextualSpacing/>
        <w:jc w:val="both"/>
        <w:rPr>
          <w:rFonts w:ascii="Palatino Linotype" w:hAnsi="Palatino Linotype" w:cs="Arial"/>
          <w:color w:val="000000" w:themeColor="text1"/>
        </w:rPr>
      </w:pPr>
      <w:r w:rsidRPr="00FE082B">
        <w:rPr>
          <w:rFonts w:ascii="Palatino Linotype" w:hAnsi="Palatino Linotype"/>
        </w:rPr>
        <w:t xml:space="preserve">En virtud de lo anterior, resulta procedente girar </w:t>
      </w:r>
      <w:r w:rsidRPr="00FE082B">
        <w:rPr>
          <w:rFonts w:ascii="Palatino Linotype" w:hAnsi="Palatino Linotype"/>
          <w:color w:val="000000" w:themeColor="text1"/>
          <w:lang w:eastAsia="es-ES_tradnl"/>
        </w:rPr>
        <w:t xml:space="preserve">oficio al </w:t>
      </w:r>
      <w:r w:rsidRPr="00FE082B">
        <w:rPr>
          <w:rFonts w:ascii="Palatino Linotype" w:hAnsi="Palatino Linotype" w:cs="Arial"/>
          <w:color w:val="000000" w:themeColor="text1"/>
        </w:rPr>
        <w:t>Titular de la Dirección General de Protección de Datos Personales, en atención al artículo 24 del Reglamento Interior del Instituto de Transparencia, Acceso a la Información Pública y Protección de Datos Personales del Estado de México y Municipios.</w:t>
      </w:r>
    </w:p>
    <w:p w:rsidR="00825A0D" w:rsidRPr="00FE082B" w:rsidRDefault="00825A0D" w:rsidP="00172E79">
      <w:pPr>
        <w:spacing w:line="360" w:lineRule="auto"/>
        <w:jc w:val="both"/>
        <w:rPr>
          <w:rFonts w:ascii="Palatino Linotype" w:hAnsi="Palatino Linotype" w:cs="Arial"/>
          <w:bCs/>
        </w:rPr>
      </w:pPr>
    </w:p>
    <w:p w:rsidR="00172E79" w:rsidRPr="00FE082B" w:rsidRDefault="00172E79" w:rsidP="00172E79">
      <w:pPr>
        <w:spacing w:line="360" w:lineRule="auto"/>
        <w:jc w:val="both"/>
        <w:rPr>
          <w:rFonts w:ascii="Palatino Linotype" w:hAnsi="Palatino Linotype"/>
          <w:b/>
          <w:i/>
        </w:rPr>
      </w:pPr>
      <w:r w:rsidRPr="00FE082B">
        <w:rPr>
          <w:rFonts w:ascii="Palatino Linotype" w:hAnsi="Palatino Linotype" w:cs="Arial"/>
          <w:bCs/>
        </w:rPr>
        <w:lastRenderedPageBreak/>
        <w:t xml:space="preserve">Es así como, derivado de la respuesta emitida por </w:t>
      </w:r>
      <w:r w:rsidRPr="00FE082B">
        <w:rPr>
          <w:rFonts w:ascii="Palatino Linotype" w:hAnsi="Palatino Linotype" w:cs="Arial"/>
          <w:b/>
          <w:bCs/>
        </w:rPr>
        <w:t>El Sujeto Obligado</w:t>
      </w:r>
      <w:r w:rsidRPr="00FE082B">
        <w:rPr>
          <w:rFonts w:ascii="Palatino Linotype" w:hAnsi="Palatino Linotype" w:cs="Arial"/>
          <w:bCs/>
        </w:rPr>
        <w:t xml:space="preserve">, </w:t>
      </w:r>
      <w:r w:rsidRPr="00FE082B">
        <w:rPr>
          <w:rFonts w:ascii="Palatino Linotype" w:hAnsi="Palatino Linotype" w:cs="Arial"/>
          <w:b/>
          <w:bCs/>
        </w:rPr>
        <w:t>el Recurrente</w:t>
      </w:r>
      <w:r w:rsidRPr="00FE082B">
        <w:rPr>
          <w:rFonts w:ascii="Palatino Linotype" w:hAnsi="Palatino Linotype" w:cs="Arial"/>
          <w:bCs/>
        </w:rPr>
        <w:t>, interpuso el presente recurso de revisión, señalando sustancialmente como sus razones o motivos de inconformidad, lo siguiente:</w:t>
      </w:r>
      <w:r w:rsidRPr="00FE082B" w:rsidDel="00107C3B">
        <w:rPr>
          <w:rFonts w:ascii="Palatino Linotype" w:hAnsi="Palatino Linotype"/>
          <w:b/>
          <w:i/>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5845"/>
      </w:tblGrid>
      <w:tr w:rsidR="00751967" w:rsidRPr="00FE082B" w:rsidTr="00EB5011">
        <w:tc>
          <w:tcPr>
            <w:tcW w:w="9091" w:type="dxa"/>
            <w:gridSpan w:val="2"/>
            <w:shd w:val="clear" w:color="auto" w:fill="D9D9D9" w:themeFill="background1" w:themeFillShade="D9"/>
          </w:tcPr>
          <w:p w:rsidR="00751967" w:rsidRPr="00FE082B" w:rsidRDefault="00751967" w:rsidP="00EB5011">
            <w:pPr>
              <w:spacing w:line="360" w:lineRule="auto"/>
              <w:ind w:right="51"/>
              <w:jc w:val="center"/>
              <w:rPr>
                <w:rFonts w:ascii="Palatino Linotype" w:hAnsi="Palatino Linotype" w:cs="Arial"/>
                <w:b/>
              </w:rPr>
            </w:pPr>
            <w:r w:rsidRPr="00FE082B">
              <w:rPr>
                <w:rFonts w:ascii="Palatino Linotype" w:hAnsi="Palatino Linotype" w:cs="Arial"/>
                <w:b/>
              </w:rPr>
              <w:t>Recursos de Revisión</w:t>
            </w:r>
          </w:p>
        </w:tc>
      </w:tr>
      <w:tr w:rsidR="00751967" w:rsidRPr="00FE082B" w:rsidTr="00751967">
        <w:trPr>
          <w:trHeight w:val="788"/>
        </w:trPr>
        <w:tc>
          <w:tcPr>
            <w:tcW w:w="3246" w:type="dxa"/>
          </w:tcPr>
          <w:p w:rsidR="00751967" w:rsidRPr="00FE082B" w:rsidRDefault="00751967" w:rsidP="00751967">
            <w:pPr>
              <w:ind w:right="51"/>
              <w:rPr>
                <w:rFonts w:ascii="Palatino Linotype" w:hAnsi="Palatino Linotype" w:cs="Arial"/>
                <w:b/>
              </w:rPr>
            </w:pPr>
            <w:r w:rsidRPr="00FE082B">
              <w:rPr>
                <w:rFonts w:ascii="Palatino Linotype" w:hAnsi="Palatino Linotype" w:cs="Arial"/>
                <w:b/>
              </w:rPr>
              <w:t>01005/INFOEM/IP/RR/2025</w:t>
            </w:r>
          </w:p>
          <w:p w:rsidR="00751967" w:rsidRPr="00FE082B" w:rsidRDefault="00751967" w:rsidP="00751967">
            <w:pPr>
              <w:ind w:right="51"/>
              <w:jc w:val="both"/>
              <w:rPr>
                <w:rFonts w:ascii="Palatino Linotype" w:hAnsi="Palatino Linotype" w:cs="Arial"/>
                <w:b/>
              </w:rPr>
            </w:pPr>
          </w:p>
        </w:tc>
        <w:tc>
          <w:tcPr>
            <w:tcW w:w="5845" w:type="dxa"/>
          </w:tcPr>
          <w:p w:rsidR="00751967" w:rsidRPr="00FE082B" w:rsidRDefault="00751967" w:rsidP="00751967">
            <w:pPr>
              <w:pStyle w:val="INFOEM"/>
              <w:spacing w:before="0" w:after="0" w:line="240" w:lineRule="auto"/>
              <w:ind w:left="0" w:right="67"/>
              <w:rPr>
                <w:rFonts w:cs="Arial"/>
                <w:sz w:val="24"/>
                <w:szCs w:val="24"/>
              </w:rPr>
            </w:pPr>
            <w:r w:rsidRPr="00FE082B">
              <w:rPr>
                <w:rFonts w:cs="Arial"/>
                <w:b/>
                <w:sz w:val="24"/>
                <w:szCs w:val="24"/>
              </w:rPr>
              <w:t>Razones o motivos de inconformidad:</w:t>
            </w:r>
          </w:p>
          <w:p w:rsidR="00751967" w:rsidRPr="00FE082B" w:rsidRDefault="00751967" w:rsidP="00751967">
            <w:pPr>
              <w:pStyle w:val="INFOEM"/>
              <w:spacing w:before="0" w:after="0" w:line="240" w:lineRule="auto"/>
              <w:ind w:left="0" w:right="67"/>
              <w:rPr>
                <w:rFonts w:cs="Arial"/>
                <w:sz w:val="24"/>
                <w:szCs w:val="24"/>
              </w:rPr>
            </w:pPr>
            <w:r w:rsidRPr="00FE082B">
              <w:rPr>
                <w:sz w:val="24"/>
                <w:szCs w:val="24"/>
              </w:rPr>
              <w:t>“La respuesta proporcionada de manera incompleta” (Sic)</w:t>
            </w:r>
          </w:p>
        </w:tc>
      </w:tr>
      <w:tr w:rsidR="00751967" w:rsidRPr="00FE082B" w:rsidTr="00751967">
        <w:trPr>
          <w:trHeight w:val="663"/>
        </w:trPr>
        <w:tc>
          <w:tcPr>
            <w:tcW w:w="3246" w:type="dxa"/>
          </w:tcPr>
          <w:p w:rsidR="00751967" w:rsidRPr="00FE082B" w:rsidRDefault="00751967" w:rsidP="00751967">
            <w:pPr>
              <w:ind w:right="51"/>
              <w:rPr>
                <w:rFonts w:ascii="Palatino Linotype" w:hAnsi="Palatino Linotype" w:cs="Arial"/>
                <w:b/>
              </w:rPr>
            </w:pPr>
            <w:r w:rsidRPr="00FE082B">
              <w:rPr>
                <w:rFonts w:ascii="Palatino Linotype" w:hAnsi="Palatino Linotype" w:cs="Arial"/>
                <w:b/>
              </w:rPr>
              <w:t>01050/INFOEM/IP/RR/2025</w:t>
            </w:r>
          </w:p>
        </w:tc>
        <w:tc>
          <w:tcPr>
            <w:tcW w:w="5845" w:type="dxa"/>
          </w:tcPr>
          <w:p w:rsidR="00751967" w:rsidRPr="00FE082B" w:rsidRDefault="00751967" w:rsidP="00751967">
            <w:pPr>
              <w:pStyle w:val="INFOEM"/>
              <w:spacing w:before="0" w:after="0" w:line="240" w:lineRule="auto"/>
              <w:ind w:left="0" w:right="67"/>
              <w:rPr>
                <w:rFonts w:cs="Arial"/>
                <w:sz w:val="24"/>
                <w:szCs w:val="24"/>
              </w:rPr>
            </w:pPr>
            <w:r w:rsidRPr="00FE082B">
              <w:rPr>
                <w:rFonts w:cs="Arial"/>
                <w:b/>
                <w:sz w:val="24"/>
                <w:szCs w:val="24"/>
              </w:rPr>
              <w:t>Razones o motivos de inconformidad:</w:t>
            </w:r>
          </w:p>
          <w:p w:rsidR="00751967" w:rsidRPr="00FE082B" w:rsidRDefault="00751967" w:rsidP="00751967">
            <w:pPr>
              <w:pStyle w:val="INFOEM"/>
              <w:spacing w:before="0" w:after="0" w:line="240" w:lineRule="auto"/>
              <w:ind w:left="0" w:right="67"/>
              <w:rPr>
                <w:rFonts w:cs="Arial"/>
                <w:b/>
                <w:sz w:val="24"/>
                <w:szCs w:val="24"/>
              </w:rPr>
            </w:pPr>
            <w:r w:rsidRPr="00FE082B">
              <w:rPr>
                <w:sz w:val="24"/>
                <w:szCs w:val="24"/>
              </w:rPr>
              <w:t>“Respuesta incompleta e ilegible” (Sic)</w:t>
            </w:r>
          </w:p>
        </w:tc>
      </w:tr>
      <w:tr w:rsidR="00751967" w:rsidRPr="00FE082B" w:rsidTr="00751967">
        <w:trPr>
          <w:trHeight w:val="668"/>
        </w:trPr>
        <w:tc>
          <w:tcPr>
            <w:tcW w:w="3246" w:type="dxa"/>
          </w:tcPr>
          <w:p w:rsidR="00751967" w:rsidRPr="00FE082B" w:rsidRDefault="00751967" w:rsidP="00751967">
            <w:pPr>
              <w:ind w:right="51"/>
              <w:jc w:val="both"/>
              <w:rPr>
                <w:rFonts w:ascii="Palatino Linotype" w:hAnsi="Palatino Linotype" w:cs="Arial"/>
                <w:b/>
              </w:rPr>
            </w:pPr>
            <w:r w:rsidRPr="00FE082B">
              <w:rPr>
                <w:rFonts w:ascii="Palatino Linotype" w:hAnsi="Palatino Linotype" w:cs="Arial"/>
                <w:b/>
              </w:rPr>
              <w:t>01169/INFOEM/IP/RR/2025</w:t>
            </w:r>
          </w:p>
        </w:tc>
        <w:tc>
          <w:tcPr>
            <w:tcW w:w="5845" w:type="dxa"/>
          </w:tcPr>
          <w:p w:rsidR="00751967" w:rsidRPr="00FE082B" w:rsidRDefault="00751967" w:rsidP="00751967">
            <w:pPr>
              <w:pStyle w:val="INFOEM"/>
              <w:spacing w:before="0" w:after="0" w:line="240" w:lineRule="auto"/>
              <w:ind w:left="0" w:right="67"/>
              <w:rPr>
                <w:rFonts w:cs="Arial"/>
                <w:b/>
                <w:sz w:val="24"/>
                <w:szCs w:val="24"/>
              </w:rPr>
            </w:pPr>
            <w:r w:rsidRPr="00FE082B">
              <w:rPr>
                <w:rFonts w:cs="Arial"/>
                <w:b/>
                <w:sz w:val="24"/>
                <w:szCs w:val="24"/>
              </w:rPr>
              <w:t>Razones o motivos de inconformidad:</w:t>
            </w:r>
          </w:p>
          <w:p w:rsidR="00751967" w:rsidRPr="00FE082B" w:rsidRDefault="00751967" w:rsidP="00751967">
            <w:pPr>
              <w:pStyle w:val="INFOEM"/>
              <w:spacing w:before="0" w:after="0" w:line="240" w:lineRule="auto"/>
              <w:ind w:left="0" w:right="67"/>
              <w:rPr>
                <w:sz w:val="24"/>
                <w:szCs w:val="24"/>
              </w:rPr>
            </w:pPr>
            <w:r w:rsidRPr="00FE082B">
              <w:rPr>
                <w:sz w:val="24"/>
                <w:szCs w:val="24"/>
              </w:rPr>
              <w:t>“Información incompleta” (Sic)</w:t>
            </w:r>
          </w:p>
        </w:tc>
      </w:tr>
      <w:tr w:rsidR="00751967" w:rsidRPr="00FE082B" w:rsidTr="00751967">
        <w:tc>
          <w:tcPr>
            <w:tcW w:w="3246" w:type="dxa"/>
          </w:tcPr>
          <w:p w:rsidR="00751967" w:rsidRPr="00FE082B" w:rsidRDefault="00751967" w:rsidP="00751967">
            <w:pPr>
              <w:ind w:right="51"/>
              <w:jc w:val="both"/>
              <w:rPr>
                <w:rFonts w:ascii="Palatino Linotype" w:hAnsi="Palatino Linotype" w:cs="Arial"/>
                <w:b/>
              </w:rPr>
            </w:pPr>
            <w:r w:rsidRPr="00FE082B">
              <w:rPr>
                <w:rFonts w:ascii="Palatino Linotype" w:hAnsi="Palatino Linotype" w:cs="Arial"/>
                <w:b/>
              </w:rPr>
              <w:t>01544/INFOEM/IP/RR/2025</w:t>
            </w:r>
          </w:p>
        </w:tc>
        <w:tc>
          <w:tcPr>
            <w:tcW w:w="5845" w:type="dxa"/>
          </w:tcPr>
          <w:p w:rsidR="00751967" w:rsidRPr="00FE082B" w:rsidRDefault="00751967" w:rsidP="00751967">
            <w:pPr>
              <w:pStyle w:val="INFOEM"/>
              <w:spacing w:before="0" w:after="0" w:line="240" w:lineRule="auto"/>
              <w:ind w:left="0" w:right="67"/>
              <w:rPr>
                <w:rFonts w:cs="Arial"/>
                <w:sz w:val="24"/>
                <w:szCs w:val="24"/>
              </w:rPr>
            </w:pPr>
            <w:r w:rsidRPr="00FE082B">
              <w:rPr>
                <w:rFonts w:cs="Arial"/>
                <w:b/>
                <w:sz w:val="24"/>
                <w:szCs w:val="24"/>
              </w:rPr>
              <w:t>Razones o motivos de inconformidad:</w:t>
            </w:r>
          </w:p>
          <w:p w:rsidR="00751967" w:rsidRPr="00FE082B" w:rsidRDefault="00751967" w:rsidP="00751967">
            <w:pPr>
              <w:pStyle w:val="INFOEM"/>
              <w:spacing w:before="0" w:after="0" w:line="240" w:lineRule="auto"/>
              <w:ind w:left="0" w:right="67"/>
              <w:rPr>
                <w:rFonts w:cs="Arial"/>
                <w:sz w:val="24"/>
                <w:szCs w:val="24"/>
              </w:rPr>
            </w:pPr>
            <w:r w:rsidRPr="00FE082B">
              <w:rPr>
                <w:sz w:val="24"/>
                <w:szCs w:val="24"/>
              </w:rPr>
              <w:t>“La respuesta emitida Elaboran un documento, de eso no se trata el acceso a la información, deben entregar lo que ya existe” (Sic)</w:t>
            </w:r>
          </w:p>
        </w:tc>
      </w:tr>
      <w:tr w:rsidR="00751967" w:rsidRPr="00FE082B" w:rsidTr="00751967">
        <w:tc>
          <w:tcPr>
            <w:tcW w:w="3246" w:type="dxa"/>
          </w:tcPr>
          <w:p w:rsidR="00751967" w:rsidRPr="00FE082B" w:rsidRDefault="00751967" w:rsidP="00751967">
            <w:pPr>
              <w:ind w:right="51"/>
              <w:jc w:val="both"/>
              <w:rPr>
                <w:rFonts w:ascii="Palatino Linotype" w:hAnsi="Palatino Linotype" w:cs="Arial"/>
                <w:b/>
              </w:rPr>
            </w:pPr>
            <w:r w:rsidRPr="00FE082B">
              <w:rPr>
                <w:rFonts w:ascii="Palatino Linotype" w:hAnsi="Palatino Linotype" w:cs="Arial"/>
                <w:b/>
              </w:rPr>
              <w:t>01545/INFOEM/IP/RR/2025</w:t>
            </w:r>
          </w:p>
        </w:tc>
        <w:tc>
          <w:tcPr>
            <w:tcW w:w="5845" w:type="dxa"/>
          </w:tcPr>
          <w:p w:rsidR="00751967" w:rsidRPr="00FE082B" w:rsidRDefault="00751967" w:rsidP="00751967">
            <w:pPr>
              <w:ind w:right="67"/>
              <w:jc w:val="both"/>
              <w:rPr>
                <w:rFonts w:ascii="Palatino Linotype" w:hAnsi="Palatino Linotype" w:cs="Arial"/>
                <w:b/>
                <w:i/>
              </w:rPr>
            </w:pPr>
            <w:r w:rsidRPr="00FE082B">
              <w:rPr>
                <w:rFonts w:ascii="Palatino Linotype" w:hAnsi="Palatino Linotype" w:cs="Arial"/>
                <w:b/>
                <w:i/>
              </w:rPr>
              <w:t>Razones o motivos de inconformidad:</w:t>
            </w:r>
          </w:p>
          <w:p w:rsidR="00751967" w:rsidRPr="00FE082B" w:rsidRDefault="00751967" w:rsidP="00751967">
            <w:pPr>
              <w:pStyle w:val="INFOEM"/>
              <w:spacing w:before="0" w:after="0" w:line="240" w:lineRule="auto"/>
              <w:ind w:left="0" w:right="67"/>
              <w:rPr>
                <w:rFonts w:cs="Arial"/>
                <w:sz w:val="24"/>
                <w:szCs w:val="24"/>
              </w:rPr>
            </w:pPr>
            <w:r w:rsidRPr="00FE082B">
              <w:rPr>
                <w:sz w:val="24"/>
                <w:szCs w:val="24"/>
              </w:rPr>
              <w:t>“La respuesta incompleta” (Sic)</w:t>
            </w:r>
          </w:p>
        </w:tc>
      </w:tr>
      <w:tr w:rsidR="00751967" w:rsidRPr="00FE082B" w:rsidTr="00751967">
        <w:tc>
          <w:tcPr>
            <w:tcW w:w="3246" w:type="dxa"/>
          </w:tcPr>
          <w:p w:rsidR="00751967" w:rsidRPr="00FE082B" w:rsidRDefault="00751967" w:rsidP="00751967">
            <w:pPr>
              <w:ind w:right="51"/>
              <w:jc w:val="both"/>
              <w:rPr>
                <w:rFonts w:ascii="Palatino Linotype" w:hAnsi="Palatino Linotype" w:cs="Arial"/>
                <w:b/>
              </w:rPr>
            </w:pPr>
            <w:r w:rsidRPr="00FE082B">
              <w:rPr>
                <w:rFonts w:ascii="Palatino Linotype" w:hAnsi="Palatino Linotype" w:cs="Arial"/>
                <w:b/>
              </w:rPr>
              <w:t>01546/INFOEM/IP/RR/2025</w:t>
            </w:r>
          </w:p>
        </w:tc>
        <w:tc>
          <w:tcPr>
            <w:tcW w:w="5845" w:type="dxa"/>
          </w:tcPr>
          <w:p w:rsidR="00751967" w:rsidRPr="00FE082B" w:rsidRDefault="00751967" w:rsidP="00751967">
            <w:pPr>
              <w:pStyle w:val="INFOEM"/>
              <w:spacing w:before="0" w:after="0" w:line="240" w:lineRule="auto"/>
              <w:ind w:left="0" w:right="67"/>
              <w:rPr>
                <w:rFonts w:cs="Arial"/>
                <w:sz w:val="24"/>
                <w:szCs w:val="24"/>
              </w:rPr>
            </w:pPr>
            <w:r w:rsidRPr="00FE082B">
              <w:rPr>
                <w:rFonts w:cs="Arial"/>
                <w:b/>
                <w:sz w:val="24"/>
                <w:szCs w:val="24"/>
              </w:rPr>
              <w:t>Razones o motivos de inconformidad:</w:t>
            </w:r>
          </w:p>
          <w:p w:rsidR="00751967" w:rsidRPr="00FE082B" w:rsidRDefault="00751967" w:rsidP="00751967">
            <w:pPr>
              <w:pStyle w:val="INFOEM"/>
              <w:spacing w:before="0" w:after="0" w:line="240" w:lineRule="auto"/>
              <w:ind w:left="0" w:right="67"/>
              <w:rPr>
                <w:rFonts w:cs="Arial"/>
                <w:sz w:val="24"/>
                <w:szCs w:val="24"/>
              </w:rPr>
            </w:pPr>
            <w:r w:rsidRPr="00FE082B">
              <w:rPr>
                <w:sz w:val="24"/>
                <w:szCs w:val="24"/>
              </w:rPr>
              <w:t>“Información incompleta e ilegible” (Sic)</w:t>
            </w:r>
          </w:p>
        </w:tc>
      </w:tr>
    </w:tbl>
    <w:p w:rsidR="00172E79" w:rsidRPr="00FE082B" w:rsidRDefault="00172E79" w:rsidP="00172E79">
      <w:pPr>
        <w:spacing w:line="360" w:lineRule="auto"/>
        <w:jc w:val="both"/>
        <w:rPr>
          <w:rFonts w:ascii="Palatino Linotype" w:hAnsi="Palatino Linotype"/>
          <w:i/>
        </w:rPr>
      </w:pPr>
    </w:p>
    <w:p w:rsidR="008B7BB5" w:rsidRPr="00FE082B" w:rsidRDefault="008B7BB5" w:rsidP="008B7BB5">
      <w:pPr>
        <w:autoSpaceDE w:val="0"/>
        <w:autoSpaceDN w:val="0"/>
        <w:adjustRightInd w:val="0"/>
        <w:spacing w:line="360" w:lineRule="auto"/>
        <w:jc w:val="both"/>
        <w:rPr>
          <w:rFonts w:ascii="Palatino Linotype" w:eastAsia="Calibri" w:hAnsi="Palatino Linotype" w:cs="Calibri"/>
          <w:lang w:val="es-ES_tradnl" w:eastAsia="es-MX"/>
        </w:rPr>
      </w:pPr>
      <w:r w:rsidRPr="00FE082B">
        <w:rPr>
          <w:rFonts w:ascii="Palatino Linotype" w:eastAsia="Calibri" w:hAnsi="Palatino Linotype" w:cs="Calibri"/>
          <w:lang w:val="es-ES_tradnl" w:eastAsia="es-MX"/>
        </w:rPr>
        <w:t>De las constancias que obran en el expediente electrónico del SAIMEX, se advierte que el Sujeto Obligado rindió su</w:t>
      </w:r>
      <w:r w:rsidR="00932970" w:rsidRPr="00FE082B">
        <w:rPr>
          <w:rFonts w:ascii="Palatino Linotype" w:eastAsia="Calibri" w:hAnsi="Palatino Linotype" w:cs="Calibri"/>
          <w:lang w:val="es-ES_tradnl" w:eastAsia="es-MX"/>
        </w:rPr>
        <w:t>s</w:t>
      </w:r>
      <w:r w:rsidRPr="00FE082B">
        <w:rPr>
          <w:rFonts w:ascii="Palatino Linotype" w:eastAsia="Calibri" w:hAnsi="Palatino Linotype" w:cs="Calibri"/>
          <w:lang w:val="es-ES_tradnl" w:eastAsia="es-MX"/>
        </w:rPr>
        <w:t xml:space="preserve"> informe</w:t>
      </w:r>
      <w:r w:rsidR="00932970" w:rsidRPr="00FE082B">
        <w:rPr>
          <w:rFonts w:ascii="Palatino Linotype" w:eastAsia="Calibri" w:hAnsi="Palatino Linotype" w:cs="Calibri"/>
          <w:lang w:val="es-ES_tradnl" w:eastAsia="es-MX"/>
        </w:rPr>
        <w:t>s</w:t>
      </w:r>
      <w:r w:rsidRPr="00FE082B">
        <w:rPr>
          <w:rFonts w:ascii="Palatino Linotype" w:eastAsia="Calibri" w:hAnsi="Palatino Linotype" w:cs="Calibri"/>
          <w:lang w:val="es-ES_tradnl" w:eastAsia="es-MX"/>
        </w:rPr>
        <w:t xml:space="preserve"> justificado</w:t>
      </w:r>
      <w:r w:rsidR="00932970" w:rsidRPr="00FE082B">
        <w:rPr>
          <w:rFonts w:ascii="Palatino Linotype" w:eastAsia="Calibri" w:hAnsi="Palatino Linotype" w:cs="Calibri"/>
          <w:lang w:val="es-ES_tradnl" w:eastAsia="es-MX"/>
        </w:rPr>
        <w:t>s</w:t>
      </w:r>
      <w:r w:rsidRPr="00FE082B">
        <w:rPr>
          <w:rFonts w:ascii="Palatino Linotype" w:eastAsia="Calibri" w:hAnsi="Palatino Linotype" w:cs="Calibri"/>
          <w:lang w:val="es-ES_tradnl" w:eastAsia="es-MX"/>
        </w:rPr>
        <w:t xml:space="preserve"> </w:t>
      </w:r>
      <w:r w:rsidR="00932970" w:rsidRPr="00FE082B">
        <w:rPr>
          <w:rFonts w:ascii="Palatino Linotype" w:eastAsia="Calibri" w:hAnsi="Palatino Linotype" w:cs="Calibri"/>
          <w:lang w:val="es-ES_tradnl" w:eastAsia="es-MX"/>
        </w:rPr>
        <w:t>en los Recursos de Revisión, en el tenor siguiente:</w:t>
      </w:r>
    </w:p>
    <w:tbl>
      <w:tblPr>
        <w:tblStyle w:val="Tablaconcuadrcula"/>
        <w:tblW w:w="0" w:type="auto"/>
        <w:tblLook w:val="04A0" w:firstRow="1" w:lastRow="0" w:firstColumn="1" w:lastColumn="0" w:noHBand="0" w:noVBand="1"/>
      </w:tblPr>
      <w:tblGrid>
        <w:gridCol w:w="3256"/>
        <w:gridCol w:w="5855"/>
      </w:tblGrid>
      <w:tr w:rsidR="00932970" w:rsidRPr="00FE082B" w:rsidTr="007D4DF6">
        <w:tc>
          <w:tcPr>
            <w:tcW w:w="3256" w:type="dxa"/>
            <w:shd w:val="clear" w:color="auto" w:fill="D9D9D9" w:themeFill="background1" w:themeFillShade="D9"/>
          </w:tcPr>
          <w:p w:rsidR="00932970" w:rsidRPr="00FE082B" w:rsidRDefault="00932970" w:rsidP="007D4DF6">
            <w:pPr>
              <w:spacing w:line="360" w:lineRule="auto"/>
              <w:jc w:val="center"/>
              <w:rPr>
                <w:rFonts w:ascii="Palatino Linotype" w:hAnsi="Palatino Linotype" w:cs="Arial"/>
                <w:b/>
                <w:i/>
              </w:rPr>
            </w:pPr>
            <w:r w:rsidRPr="00FE082B">
              <w:rPr>
                <w:rFonts w:ascii="Palatino Linotype" w:hAnsi="Palatino Linotype" w:cs="Arial"/>
                <w:b/>
                <w:i/>
              </w:rPr>
              <w:t>Recurso de Revisión</w:t>
            </w:r>
          </w:p>
        </w:tc>
        <w:tc>
          <w:tcPr>
            <w:tcW w:w="5855" w:type="dxa"/>
            <w:shd w:val="clear" w:color="auto" w:fill="D9D9D9" w:themeFill="background1" w:themeFillShade="D9"/>
          </w:tcPr>
          <w:p w:rsidR="00932970" w:rsidRPr="00FE082B" w:rsidRDefault="00932970" w:rsidP="007D4DF6">
            <w:pPr>
              <w:spacing w:line="360" w:lineRule="auto"/>
              <w:jc w:val="center"/>
              <w:rPr>
                <w:rFonts w:ascii="Palatino Linotype" w:hAnsi="Palatino Linotype" w:cs="Arial"/>
                <w:b/>
                <w:i/>
              </w:rPr>
            </w:pPr>
            <w:r w:rsidRPr="00FE082B">
              <w:rPr>
                <w:rFonts w:ascii="Palatino Linotype" w:hAnsi="Palatino Linotype" w:cs="Arial"/>
                <w:b/>
                <w:i/>
              </w:rPr>
              <w:t>Informe justificado</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t>1005/INFOEM/IP/RR/2025</w:t>
            </w:r>
          </w:p>
          <w:p w:rsidR="00D30F47" w:rsidRPr="00FE082B" w:rsidRDefault="00D30F47" w:rsidP="007D4DF6">
            <w:pPr>
              <w:spacing w:line="360" w:lineRule="auto"/>
              <w:jc w:val="both"/>
              <w:rPr>
                <w:rFonts w:ascii="Palatino Linotype" w:hAnsi="Palatino Linotype" w:cs="Arial"/>
                <w:i/>
              </w:rPr>
            </w:pPr>
            <w:r w:rsidRPr="00FE082B">
              <w:rPr>
                <w:rFonts w:ascii="Palatino Linotype" w:hAnsi="Palatino Linotype"/>
                <w:bCs/>
                <w:i/>
              </w:rPr>
              <w:t>00040/ATIZAPAN/IP/2025</w:t>
            </w:r>
          </w:p>
        </w:tc>
        <w:tc>
          <w:tcPr>
            <w:tcW w:w="5855" w:type="dxa"/>
          </w:tcPr>
          <w:p w:rsidR="00932970" w:rsidRPr="00FE082B" w:rsidRDefault="00932970" w:rsidP="007D4DF6">
            <w:pPr>
              <w:spacing w:line="276" w:lineRule="auto"/>
              <w:jc w:val="both"/>
              <w:rPr>
                <w:rFonts w:ascii="Palatino Linotype" w:hAnsi="Palatino Linotype" w:cs="Arial"/>
              </w:rPr>
            </w:pPr>
            <w:r w:rsidRPr="00FE082B">
              <w:rPr>
                <w:rFonts w:ascii="Palatino Linotype" w:hAnsi="Palatino Linotype" w:cs="Arial"/>
                <w:b/>
              </w:rPr>
              <w:t>No fue puesto a la vista</w:t>
            </w:r>
            <w:r w:rsidRPr="00FE082B">
              <w:rPr>
                <w:rFonts w:ascii="Palatino Linotype" w:hAnsi="Palatino Linotype" w:cs="Arial"/>
              </w:rPr>
              <w:t xml:space="preserve"> por contener números telefónicos y correo personal. </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t>1050/INFOEM/IP/RR/2025</w:t>
            </w:r>
          </w:p>
          <w:p w:rsidR="00D30F47" w:rsidRPr="00FE082B" w:rsidRDefault="00D30F47" w:rsidP="007D4DF6">
            <w:pPr>
              <w:spacing w:line="360" w:lineRule="auto"/>
              <w:jc w:val="both"/>
              <w:rPr>
                <w:rFonts w:ascii="Palatino Linotype" w:hAnsi="Palatino Linotype" w:cs="Arial"/>
                <w:i/>
              </w:rPr>
            </w:pPr>
            <w:r w:rsidRPr="00FE082B">
              <w:rPr>
                <w:rFonts w:ascii="Palatino Linotype" w:hAnsi="Palatino Linotype"/>
                <w:bCs/>
                <w:i/>
              </w:rPr>
              <w:t>00008/ATIZAPAN/IP/2025</w:t>
            </w:r>
          </w:p>
        </w:tc>
        <w:tc>
          <w:tcPr>
            <w:tcW w:w="5855" w:type="dxa"/>
          </w:tcPr>
          <w:p w:rsidR="00932970" w:rsidRPr="00FE082B" w:rsidRDefault="00932970" w:rsidP="007D4DF6">
            <w:pPr>
              <w:spacing w:line="276" w:lineRule="auto"/>
              <w:jc w:val="both"/>
              <w:rPr>
                <w:rFonts w:ascii="Palatino Linotype" w:hAnsi="Palatino Linotype" w:cs="Arial"/>
              </w:rPr>
            </w:pPr>
            <w:r w:rsidRPr="00FE082B">
              <w:rPr>
                <w:rFonts w:ascii="Palatino Linotype" w:hAnsi="Palatino Linotype" w:cs="Arial"/>
                <w:b/>
              </w:rPr>
              <w:t>No fue puesto a la vista</w:t>
            </w:r>
            <w:r w:rsidRPr="00FE082B">
              <w:rPr>
                <w:rFonts w:ascii="Palatino Linotype" w:hAnsi="Palatino Linotype" w:cs="Arial"/>
              </w:rPr>
              <w:t xml:space="preserve"> por contener CURP en cédula profesional. </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lastRenderedPageBreak/>
              <w:t>1169/INFOEM/IP/RR/2025</w:t>
            </w:r>
          </w:p>
          <w:p w:rsidR="00D30F47" w:rsidRPr="00FE082B" w:rsidRDefault="00D30F47" w:rsidP="007D4DF6">
            <w:pPr>
              <w:spacing w:line="360" w:lineRule="auto"/>
              <w:jc w:val="both"/>
              <w:rPr>
                <w:rFonts w:ascii="Palatino Linotype" w:hAnsi="Palatino Linotype" w:cs="Arial"/>
                <w:i/>
              </w:rPr>
            </w:pPr>
            <w:r w:rsidRPr="00FE082B">
              <w:rPr>
                <w:rFonts w:ascii="Palatino Linotype" w:hAnsi="Palatino Linotype"/>
                <w:bCs/>
                <w:i/>
              </w:rPr>
              <w:t>00020/ATIZAPAN/IP/2025</w:t>
            </w:r>
          </w:p>
        </w:tc>
        <w:tc>
          <w:tcPr>
            <w:tcW w:w="5855" w:type="dxa"/>
          </w:tcPr>
          <w:p w:rsidR="00932970" w:rsidRPr="00FE082B" w:rsidRDefault="00932970" w:rsidP="007D4DF6">
            <w:pPr>
              <w:spacing w:line="276" w:lineRule="auto"/>
              <w:jc w:val="both"/>
              <w:rPr>
                <w:rFonts w:ascii="Palatino Linotype" w:hAnsi="Palatino Linotype" w:cs="Arial"/>
              </w:rPr>
            </w:pPr>
            <w:r w:rsidRPr="00FE082B">
              <w:rPr>
                <w:rFonts w:ascii="Palatino Linotype" w:hAnsi="Palatino Linotype" w:cs="Arial"/>
                <w:b/>
              </w:rPr>
              <w:t>No fue puesto a la vista</w:t>
            </w:r>
            <w:r w:rsidRPr="00FE082B">
              <w:rPr>
                <w:rFonts w:ascii="Palatino Linotype" w:hAnsi="Palatino Linotype" w:cs="Arial"/>
              </w:rPr>
              <w:t xml:space="preserve"> por contener números telefónicos, correo y domicilio particular. </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t>1544/INFOEM/IP/RR/2025</w:t>
            </w:r>
          </w:p>
          <w:p w:rsidR="006D3C01" w:rsidRPr="00FE082B" w:rsidRDefault="006D3C01" w:rsidP="007D4DF6">
            <w:pPr>
              <w:spacing w:line="360" w:lineRule="auto"/>
              <w:jc w:val="both"/>
              <w:rPr>
                <w:rFonts w:ascii="Palatino Linotype" w:hAnsi="Palatino Linotype" w:cs="Arial"/>
                <w:i/>
              </w:rPr>
            </w:pPr>
            <w:r w:rsidRPr="00FE082B">
              <w:rPr>
                <w:rFonts w:ascii="Palatino Linotype" w:hAnsi="Palatino Linotype" w:cs="Arial"/>
                <w:i/>
              </w:rPr>
              <w:t>00016/ATIZAPAN/IP/2025</w:t>
            </w:r>
          </w:p>
        </w:tc>
        <w:tc>
          <w:tcPr>
            <w:tcW w:w="5855" w:type="dxa"/>
          </w:tcPr>
          <w:p w:rsidR="00932970" w:rsidRPr="00FE082B" w:rsidRDefault="00932970" w:rsidP="007D4DF6">
            <w:pPr>
              <w:spacing w:line="276" w:lineRule="auto"/>
              <w:jc w:val="both"/>
              <w:rPr>
                <w:rFonts w:ascii="Palatino Linotype" w:hAnsi="Palatino Linotype" w:cs="Arial"/>
              </w:rPr>
            </w:pPr>
            <w:r w:rsidRPr="00FE082B">
              <w:rPr>
                <w:rFonts w:ascii="Palatino Linotype" w:hAnsi="Palatino Linotype" w:cs="Arial"/>
              </w:rPr>
              <w:t xml:space="preserve">Únicamente fue puesto a la vista el segundo de los archivos, en el que </w:t>
            </w:r>
            <w:r w:rsidRPr="00FE082B">
              <w:rPr>
                <w:rFonts w:ascii="Palatino Linotype" w:hAnsi="Palatino Linotype" w:cs="Arial"/>
                <w:u w:val="single"/>
              </w:rPr>
              <w:t>ratifica respuesta</w:t>
            </w:r>
            <w:r w:rsidRPr="00FE082B">
              <w:rPr>
                <w:rFonts w:ascii="Palatino Linotype" w:hAnsi="Palatino Linotype" w:cs="Arial"/>
              </w:rPr>
              <w:t xml:space="preserve">. </w:t>
            </w:r>
          </w:p>
          <w:p w:rsidR="00932970" w:rsidRPr="00FE082B" w:rsidRDefault="00932970" w:rsidP="00932970">
            <w:pPr>
              <w:spacing w:line="276" w:lineRule="auto"/>
              <w:jc w:val="both"/>
              <w:rPr>
                <w:rFonts w:ascii="Palatino Linotype" w:hAnsi="Palatino Linotype" w:cs="Arial"/>
              </w:rPr>
            </w:pPr>
            <w:r w:rsidRPr="00FE082B">
              <w:rPr>
                <w:rFonts w:ascii="Palatino Linotype" w:hAnsi="Palatino Linotype" w:cs="Arial"/>
              </w:rPr>
              <w:t xml:space="preserve">El primer archivo, </w:t>
            </w:r>
            <w:r w:rsidRPr="00FE082B">
              <w:rPr>
                <w:rFonts w:ascii="Palatino Linotype" w:hAnsi="Palatino Linotype" w:cs="Arial"/>
                <w:b/>
              </w:rPr>
              <w:t>no fue puesto a la vista</w:t>
            </w:r>
            <w:r w:rsidRPr="00FE082B">
              <w:rPr>
                <w:rFonts w:ascii="Palatino Linotype" w:hAnsi="Palatino Linotype" w:cs="Arial"/>
              </w:rPr>
              <w:t xml:space="preserve"> por no guardar relación con el Recurso de Revisión. </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t>1545/INFOEM/IP/RR/2025</w:t>
            </w:r>
          </w:p>
          <w:p w:rsidR="006D3C01" w:rsidRPr="00FE082B" w:rsidRDefault="006D3C01" w:rsidP="007D4DF6">
            <w:pPr>
              <w:spacing w:line="360" w:lineRule="auto"/>
              <w:jc w:val="both"/>
              <w:rPr>
                <w:rFonts w:ascii="Palatino Linotype" w:hAnsi="Palatino Linotype" w:cs="Arial"/>
                <w:i/>
              </w:rPr>
            </w:pPr>
            <w:r w:rsidRPr="00FE082B">
              <w:rPr>
                <w:rFonts w:ascii="Palatino Linotype" w:hAnsi="Palatino Linotype" w:cs="Arial"/>
                <w:i/>
              </w:rPr>
              <w:t>00015/ATIZAPAN/IP/2025</w:t>
            </w:r>
          </w:p>
        </w:tc>
        <w:tc>
          <w:tcPr>
            <w:tcW w:w="5855" w:type="dxa"/>
          </w:tcPr>
          <w:p w:rsidR="00932970" w:rsidRPr="00FE082B" w:rsidRDefault="00932970" w:rsidP="007D4DF6">
            <w:pPr>
              <w:spacing w:line="276" w:lineRule="auto"/>
              <w:jc w:val="both"/>
              <w:rPr>
                <w:rFonts w:ascii="Palatino Linotype" w:hAnsi="Palatino Linotype" w:cs="Arial"/>
                <w:b/>
                <w:i/>
              </w:rPr>
            </w:pPr>
            <w:r w:rsidRPr="00FE082B">
              <w:rPr>
                <w:rFonts w:ascii="Palatino Linotype" w:hAnsi="Palatino Linotype" w:cs="Arial"/>
              </w:rPr>
              <w:t>Fue puesto a la vista, ratifica respuesta.</w:t>
            </w:r>
          </w:p>
        </w:tc>
      </w:tr>
      <w:tr w:rsidR="00932970" w:rsidRPr="00FE082B" w:rsidTr="007D4DF6">
        <w:tc>
          <w:tcPr>
            <w:tcW w:w="3256" w:type="dxa"/>
          </w:tcPr>
          <w:p w:rsidR="00932970" w:rsidRPr="00FE082B" w:rsidRDefault="00932970" w:rsidP="007D4DF6">
            <w:pPr>
              <w:spacing w:line="360" w:lineRule="auto"/>
              <w:jc w:val="both"/>
              <w:rPr>
                <w:rFonts w:ascii="Palatino Linotype" w:hAnsi="Palatino Linotype"/>
                <w:b/>
              </w:rPr>
            </w:pPr>
            <w:r w:rsidRPr="00FE082B">
              <w:rPr>
                <w:rFonts w:ascii="Palatino Linotype" w:hAnsi="Palatino Linotype"/>
                <w:b/>
              </w:rPr>
              <w:t>1546/INFOEM/IP/RR/2025</w:t>
            </w:r>
          </w:p>
          <w:p w:rsidR="00D30F47" w:rsidRPr="00FE082B" w:rsidRDefault="00D30F47" w:rsidP="007D4DF6">
            <w:pPr>
              <w:spacing w:line="360" w:lineRule="auto"/>
              <w:jc w:val="both"/>
              <w:rPr>
                <w:rFonts w:ascii="Palatino Linotype" w:hAnsi="Palatino Linotype" w:cs="Arial"/>
                <w:i/>
              </w:rPr>
            </w:pPr>
            <w:r w:rsidRPr="00FE082B">
              <w:rPr>
                <w:rFonts w:ascii="Palatino Linotype" w:hAnsi="Palatino Linotype"/>
                <w:bCs/>
                <w:i/>
              </w:rPr>
              <w:t>00019/ATIZAPAN/IP/2025</w:t>
            </w:r>
          </w:p>
        </w:tc>
        <w:tc>
          <w:tcPr>
            <w:tcW w:w="5855" w:type="dxa"/>
          </w:tcPr>
          <w:p w:rsidR="00932970" w:rsidRPr="00FE082B" w:rsidRDefault="00932970" w:rsidP="007D4DF6">
            <w:pPr>
              <w:spacing w:line="276" w:lineRule="auto"/>
              <w:jc w:val="both"/>
              <w:rPr>
                <w:rFonts w:ascii="Palatino Linotype" w:hAnsi="Palatino Linotype" w:cs="Arial"/>
                <w:b/>
                <w:i/>
              </w:rPr>
            </w:pPr>
            <w:r w:rsidRPr="00FE082B">
              <w:rPr>
                <w:rFonts w:ascii="Palatino Linotype" w:hAnsi="Palatino Linotype" w:cs="Arial"/>
                <w:b/>
              </w:rPr>
              <w:t>No fue puesto a la vista</w:t>
            </w:r>
            <w:r w:rsidRPr="00FE082B">
              <w:rPr>
                <w:rFonts w:ascii="Palatino Linotype" w:hAnsi="Palatino Linotype" w:cs="Arial"/>
              </w:rPr>
              <w:t xml:space="preserve"> por contener números telefónicos y correo personal.</w:t>
            </w:r>
          </w:p>
        </w:tc>
      </w:tr>
    </w:tbl>
    <w:p w:rsidR="00932970" w:rsidRPr="00FE082B" w:rsidRDefault="00932970" w:rsidP="008B7BB5">
      <w:pPr>
        <w:autoSpaceDE w:val="0"/>
        <w:autoSpaceDN w:val="0"/>
        <w:adjustRightInd w:val="0"/>
        <w:spacing w:line="360" w:lineRule="auto"/>
        <w:jc w:val="both"/>
        <w:rPr>
          <w:rFonts w:ascii="Palatino Linotype" w:hAnsi="Palatino Linotype" w:cs="Arial"/>
          <w:sz w:val="28"/>
        </w:rPr>
      </w:pPr>
    </w:p>
    <w:p w:rsidR="00172E79" w:rsidRPr="00FE082B" w:rsidRDefault="00172E79" w:rsidP="00172E79">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172E79" w:rsidRPr="00FE082B" w:rsidRDefault="00172E79" w:rsidP="00172E7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FE082B">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rsidR="00172E79" w:rsidRPr="00FE082B" w:rsidRDefault="00172E79" w:rsidP="00172E79">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2"/>
        <w:gridCol w:w="2231"/>
        <w:gridCol w:w="2359"/>
        <w:gridCol w:w="1589"/>
      </w:tblGrid>
      <w:tr w:rsidR="000820AE" w:rsidRPr="00FE082B" w:rsidTr="000820AE">
        <w:trPr>
          <w:trHeight w:val="828"/>
        </w:trPr>
        <w:tc>
          <w:tcPr>
            <w:tcW w:w="2731" w:type="dxa"/>
            <w:shd w:val="clear" w:color="auto" w:fill="E7E6E6" w:themeFill="background2"/>
          </w:tcPr>
          <w:p w:rsidR="00DA04D5" w:rsidRPr="00FE082B" w:rsidRDefault="00DA04D5" w:rsidP="007261BE">
            <w:pPr>
              <w:spacing w:line="360" w:lineRule="auto"/>
              <w:jc w:val="center"/>
              <w:rPr>
                <w:rFonts w:ascii="Palatino Linotype" w:hAnsi="Palatino Linotype"/>
                <w:b/>
                <w:i/>
                <w:color w:val="000000"/>
                <w:sz w:val="22"/>
                <w:szCs w:val="22"/>
              </w:rPr>
            </w:pPr>
            <w:r w:rsidRPr="00FE082B">
              <w:rPr>
                <w:rFonts w:ascii="Palatino Linotype" w:hAnsi="Palatino Linotype"/>
                <w:b/>
                <w:i/>
                <w:color w:val="000000"/>
                <w:sz w:val="22"/>
                <w:szCs w:val="22"/>
              </w:rPr>
              <w:t>Número de Recurso</w:t>
            </w:r>
          </w:p>
        </w:tc>
        <w:tc>
          <w:tcPr>
            <w:tcW w:w="2357" w:type="dxa"/>
            <w:shd w:val="clear" w:color="auto" w:fill="E7E6E6" w:themeFill="background2"/>
          </w:tcPr>
          <w:p w:rsidR="00DA04D5" w:rsidRPr="00FE082B" w:rsidRDefault="00DA04D5" w:rsidP="007261BE">
            <w:pPr>
              <w:spacing w:line="360" w:lineRule="auto"/>
              <w:jc w:val="center"/>
              <w:rPr>
                <w:rFonts w:ascii="Palatino Linotype" w:hAnsi="Palatino Linotype"/>
                <w:b/>
                <w:i/>
                <w:color w:val="000000"/>
                <w:sz w:val="22"/>
                <w:szCs w:val="22"/>
              </w:rPr>
            </w:pPr>
            <w:r w:rsidRPr="00FE082B">
              <w:rPr>
                <w:rFonts w:ascii="Palatino Linotype" w:hAnsi="Palatino Linotype"/>
                <w:b/>
                <w:i/>
                <w:color w:val="000000"/>
                <w:sz w:val="22"/>
                <w:szCs w:val="22"/>
              </w:rPr>
              <w:t>Requerimientos</w:t>
            </w:r>
          </w:p>
        </w:tc>
        <w:tc>
          <w:tcPr>
            <w:tcW w:w="2552" w:type="dxa"/>
            <w:shd w:val="clear" w:color="auto" w:fill="E7E6E6" w:themeFill="background2"/>
          </w:tcPr>
          <w:p w:rsidR="00DA04D5" w:rsidRPr="00FE082B" w:rsidRDefault="00DA04D5" w:rsidP="007261BE">
            <w:pPr>
              <w:spacing w:line="360" w:lineRule="auto"/>
              <w:jc w:val="center"/>
              <w:rPr>
                <w:rFonts w:ascii="Palatino Linotype" w:hAnsi="Palatino Linotype"/>
                <w:b/>
                <w:i/>
                <w:color w:val="000000"/>
                <w:sz w:val="22"/>
                <w:szCs w:val="22"/>
              </w:rPr>
            </w:pPr>
            <w:r w:rsidRPr="00FE082B">
              <w:rPr>
                <w:rFonts w:ascii="Palatino Linotype" w:hAnsi="Palatino Linotype"/>
                <w:b/>
                <w:i/>
                <w:color w:val="000000"/>
                <w:sz w:val="22"/>
                <w:szCs w:val="22"/>
              </w:rPr>
              <w:t>Respuesta</w:t>
            </w:r>
          </w:p>
        </w:tc>
        <w:tc>
          <w:tcPr>
            <w:tcW w:w="1451" w:type="dxa"/>
            <w:shd w:val="clear" w:color="auto" w:fill="E7E6E6" w:themeFill="background2"/>
          </w:tcPr>
          <w:p w:rsidR="00DA04D5" w:rsidRPr="00FE082B" w:rsidRDefault="00DA04D5" w:rsidP="007261BE">
            <w:pPr>
              <w:spacing w:line="360" w:lineRule="auto"/>
              <w:jc w:val="center"/>
              <w:rPr>
                <w:rFonts w:ascii="Palatino Linotype" w:hAnsi="Palatino Linotype"/>
                <w:b/>
                <w:i/>
                <w:color w:val="000000"/>
                <w:sz w:val="22"/>
                <w:szCs w:val="22"/>
              </w:rPr>
            </w:pPr>
            <w:r w:rsidRPr="00FE082B">
              <w:rPr>
                <w:rFonts w:ascii="Palatino Linotype" w:hAnsi="Palatino Linotype"/>
                <w:b/>
                <w:i/>
                <w:color w:val="000000"/>
                <w:sz w:val="22"/>
                <w:szCs w:val="22"/>
              </w:rPr>
              <w:t>Colma</w:t>
            </w:r>
          </w:p>
        </w:tc>
      </w:tr>
      <w:tr w:rsidR="000820AE" w:rsidRPr="00FE082B" w:rsidTr="000820AE">
        <w:trPr>
          <w:trHeight w:val="1205"/>
        </w:trPr>
        <w:tc>
          <w:tcPr>
            <w:tcW w:w="2731" w:type="dxa"/>
          </w:tcPr>
          <w:p w:rsidR="00DA04D5" w:rsidRPr="00FE082B" w:rsidRDefault="00DA04D5" w:rsidP="00DA04D5">
            <w:pPr>
              <w:spacing w:line="360" w:lineRule="auto"/>
              <w:ind w:right="230"/>
              <w:rPr>
                <w:rFonts w:ascii="Palatino Linotype" w:hAnsi="Palatino Linotype" w:cs="Arial"/>
                <w:b/>
                <w:sz w:val="20"/>
                <w:szCs w:val="22"/>
              </w:rPr>
            </w:pPr>
            <w:r w:rsidRPr="00FE082B">
              <w:rPr>
                <w:rFonts w:ascii="Palatino Linotype" w:hAnsi="Palatino Linotype" w:cs="Arial"/>
                <w:b/>
                <w:sz w:val="20"/>
                <w:szCs w:val="22"/>
              </w:rPr>
              <w:t>01005/INFOEM/IP/RR/2025</w:t>
            </w:r>
          </w:p>
          <w:p w:rsidR="000820AE" w:rsidRPr="00FE082B" w:rsidRDefault="000820AE" w:rsidP="00DA04D5">
            <w:pPr>
              <w:spacing w:line="360" w:lineRule="auto"/>
              <w:ind w:right="230"/>
              <w:rPr>
                <w:rFonts w:ascii="Palatino Linotype" w:hAnsi="Palatino Linotype" w:cs="Arial"/>
                <w:sz w:val="20"/>
                <w:szCs w:val="22"/>
              </w:rPr>
            </w:pPr>
            <w:r w:rsidRPr="00FE082B">
              <w:rPr>
                <w:rFonts w:ascii="Palatino Linotype" w:hAnsi="Palatino Linotype" w:cs="Arial"/>
                <w:sz w:val="20"/>
                <w:szCs w:val="22"/>
              </w:rPr>
              <w:t>00040/ATIZAPAN/IP/2025</w:t>
            </w:r>
          </w:p>
        </w:tc>
        <w:tc>
          <w:tcPr>
            <w:tcW w:w="2357" w:type="dxa"/>
          </w:tcPr>
          <w:p w:rsidR="00DA04D5" w:rsidRPr="00FE082B" w:rsidRDefault="00DA04D5" w:rsidP="00DA04D5">
            <w:pPr>
              <w:jc w:val="both"/>
              <w:rPr>
                <w:rFonts w:ascii="Palatino Linotype" w:hAnsi="Palatino Linotype" w:cs="Tahoma"/>
                <w:sz w:val="22"/>
                <w:szCs w:val="22"/>
              </w:rPr>
            </w:pPr>
            <w:r w:rsidRPr="00FE082B">
              <w:rPr>
                <w:rFonts w:ascii="Palatino Linotype" w:hAnsi="Palatino Linotype" w:cs="Tahoma"/>
                <w:sz w:val="22"/>
                <w:szCs w:val="22"/>
              </w:rPr>
              <w:t>Curriculum vitae del Titular de la Unidad de Transparencia</w:t>
            </w:r>
          </w:p>
        </w:tc>
        <w:tc>
          <w:tcPr>
            <w:tcW w:w="2552" w:type="dxa"/>
          </w:tcPr>
          <w:p w:rsidR="00DA04D5" w:rsidRPr="00FE082B" w:rsidRDefault="000820AE" w:rsidP="00DA04D5">
            <w:pPr>
              <w:jc w:val="center"/>
              <w:rPr>
                <w:rFonts w:ascii="Palatino Linotype" w:hAnsi="Palatino Linotype"/>
                <w:i/>
                <w:color w:val="000000"/>
                <w:sz w:val="22"/>
                <w:szCs w:val="22"/>
              </w:rPr>
            </w:pPr>
            <w:r w:rsidRPr="00FE082B">
              <w:rPr>
                <w:rFonts w:ascii="Palatino Linotype" w:hAnsi="Palatino Linotype" w:cs="Arial"/>
                <w:sz w:val="22"/>
                <w:szCs w:val="22"/>
              </w:rPr>
              <w:t>Currículo</w:t>
            </w:r>
          </w:p>
        </w:tc>
        <w:tc>
          <w:tcPr>
            <w:tcW w:w="1451" w:type="dxa"/>
          </w:tcPr>
          <w:p w:rsidR="00DA04D5" w:rsidRPr="00FE082B" w:rsidRDefault="000820AE" w:rsidP="00DA04D5">
            <w:pPr>
              <w:jc w:val="center"/>
              <w:rPr>
                <w:rFonts w:ascii="Palatino Linotype" w:hAnsi="Palatino Linotype"/>
                <w:b/>
                <w:i/>
                <w:color w:val="000000"/>
                <w:sz w:val="22"/>
                <w:szCs w:val="22"/>
              </w:rPr>
            </w:pPr>
            <w:r w:rsidRPr="00FE082B">
              <w:rPr>
                <w:rFonts w:ascii="Palatino Linotype" w:hAnsi="Palatino Linotype"/>
                <w:b/>
                <w:i/>
                <w:color w:val="000000"/>
                <w:sz w:val="22"/>
                <w:szCs w:val="22"/>
              </w:rPr>
              <w:t>Sí</w:t>
            </w:r>
          </w:p>
          <w:p w:rsidR="000820AE" w:rsidRPr="00FE082B" w:rsidRDefault="000820AE" w:rsidP="000820AE">
            <w:pPr>
              <w:jc w:val="center"/>
              <w:rPr>
                <w:rFonts w:ascii="Palatino Linotype" w:hAnsi="Palatino Linotype"/>
                <w:i/>
                <w:color w:val="000000"/>
                <w:sz w:val="22"/>
                <w:szCs w:val="22"/>
              </w:rPr>
            </w:pPr>
            <w:r w:rsidRPr="00FE082B">
              <w:rPr>
                <w:rFonts w:ascii="Palatino Linotype" w:hAnsi="Palatino Linotype"/>
                <w:i/>
                <w:color w:val="000000"/>
                <w:sz w:val="22"/>
                <w:szCs w:val="22"/>
              </w:rPr>
              <w:t>Con vista a la Dirección de Datos Personales</w:t>
            </w:r>
          </w:p>
        </w:tc>
      </w:tr>
      <w:tr w:rsidR="000820AE" w:rsidRPr="00FE082B" w:rsidTr="000820AE">
        <w:trPr>
          <w:trHeight w:val="1205"/>
        </w:trPr>
        <w:tc>
          <w:tcPr>
            <w:tcW w:w="2731" w:type="dxa"/>
          </w:tcPr>
          <w:p w:rsidR="00DA04D5" w:rsidRPr="00FE082B" w:rsidRDefault="00DA04D5" w:rsidP="00DA04D5">
            <w:pPr>
              <w:spacing w:line="360" w:lineRule="auto"/>
              <w:ind w:right="51"/>
              <w:jc w:val="both"/>
              <w:rPr>
                <w:rFonts w:ascii="Palatino Linotype" w:hAnsi="Palatino Linotype" w:cs="Arial"/>
                <w:b/>
                <w:sz w:val="20"/>
                <w:szCs w:val="22"/>
              </w:rPr>
            </w:pPr>
            <w:r w:rsidRPr="00FE082B">
              <w:rPr>
                <w:rFonts w:ascii="Palatino Linotype" w:hAnsi="Palatino Linotype" w:cs="Arial"/>
                <w:b/>
                <w:sz w:val="20"/>
                <w:szCs w:val="22"/>
              </w:rPr>
              <w:t>01050/INFOEM/IP/RR/2025</w:t>
            </w:r>
          </w:p>
          <w:p w:rsidR="000820AE" w:rsidRPr="00FE082B" w:rsidRDefault="000820AE" w:rsidP="00DA04D5">
            <w:pPr>
              <w:spacing w:line="360" w:lineRule="auto"/>
              <w:ind w:right="51"/>
              <w:jc w:val="both"/>
              <w:rPr>
                <w:rFonts w:ascii="Palatino Linotype" w:hAnsi="Palatino Linotype" w:cs="Arial"/>
                <w:sz w:val="20"/>
                <w:szCs w:val="22"/>
              </w:rPr>
            </w:pPr>
            <w:r w:rsidRPr="00FE082B">
              <w:rPr>
                <w:rFonts w:ascii="Palatino Linotype" w:hAnsi="Palatino Linotype" w:cs="Arial"/>
                <w:bCs/>
                <w:sz w:val="20"/>
                <w:szCs w:val="22"/>
              </w:rPr>
              <w:t>00008/ATIZAPAN/IP/2025</w:t>
            </w:r>
          </w:p>
        </w:tc>
        <w:tc>
          <w:tcPr>
            <w:tcW w:w="2357" w:type="dxa"/>
          </w:tcPr>
          <w:p w:rsidR="00DA04D5" w:rsidRPr="00FE082B" w:rsidRDefault="00DA04D5" w:rsidP="00DA04D5">
            <w:pPr>
              <w:jc w:val="both"/>
              <w:rPr>
                <w:rFonts w:ascii="Palatino Linotype" w:hAnsi="Palatino Linotype" w:cs="Tahoma"/>
                <w:sz w:val="22"/>
                <w:szCs w:val="22"/>
              </w:rPr>
            </w:pPr>
            <w:r w:rsidRPr="00FE082B">
              <w:rPr>
                <w:rFonts w:ascii="Palatino Linotype" w:hAnsi="Palatino Linotype" w:cs="Tahoma"/>
                <w:sz w:val="22"/>
                <w:szCs w:val="22"/>
              </w:rPr>
              <w:t xml:space="preserve">Documento que acredite el máximo grado de estudios del Presidente </w:t>
            </w:r>
            <w:r w:rsidRPr="00FE082B">
              <w:rPr>
                <w:rFonts w:ascii="Palatino Linotype" w:hAnsi="Palatino Linotype" w:cs="Tahoma"/>
                <w:sz w:val="22"/>
                <w:szCs w:val="22"/>
              </w:rPr>
              <w:lastRenderedPageBreak/>
              <w:t>Municipal, ya sea, certificado o Título Universitario así como curriculum vitae</w:t>
            </w:r>
          </w:p>
        </w:tc>
        <w:tc>
          <w:tcPr>
            <w:tcW w:w="2552" w:type="dxa"/>
          </w:tcPr>
          <w:p w:rsidR="00DA04D5" w:rsidRPr="00FE082B" w:rsidRDefault="000820AE" w:rsidP="000820AE">
            <w:pPr>
              <w:rPr>
                <w:rFonts w:ascii="Palatino Linotype" w:hAnsi="Palatino Linotype"/>
                <w:color w:val="000000"/>
                <w:sz w:val="22"/>
                <w:szCs w:val="22"/>
              </w:rPr>
            </w:pPr>
            <w:r w:rsidRPr="00FE082B">
              <w:rPr>
                <w:rFonts w:ascii="Palatino Linotype" w:hAnsi="Palatino Linotype"/>
                <w:color w:val="000000"/>
                <w:sz w:val="22"/>
                <w:szCs w:val="22"/>
              </w:rPr>
              <w:lastRenderedPageBreak/>
              <w:t>Título profesional del Presidente Municipal</w:t>
            </w:r>
          </w:p>
        </w:tc>
        <w:tc>
          <w:tcPr>
            <w:tcW w:w="1451" w:type="dxa"/>
          </w:tcPr>
          <w:p w:rsidR="00DA04D5" w:rsidRPr="00FE082B" w:rsidRDefault="000820AE" w:rsidP="00DA04D5">
            <w:pPr>
              <w:jc w:val="center"/>
              <w:rPr>
                <w:rFonts w:ascii="Palatino Linotype" w:hAnsi="Palatino Linotype"/>
                <w:b/>
                <w:i/>
                <w:color w:val="000000"/>
                <w:sz w:val="22"/>
                <w:szCs w:val="22"/>
              </w:rPr>
            </w:pPr>
            <w:r w:rsidRPr="00FE082B">
              <w:rPr>
                <w:rFonts w:ascii="Palatino Linotype" w:hAnsi="Palatino Linotype"/>
                <w:b/>
                <w:i/>
                <w:color w:val="000000"/>
                <w:sz w:val="22"/>
                <w:szCs w:val="22"/>
              </w:rPr>
              <w:t>Parcialmente</w:t>
            </w:r>
          </w:p>
          <w:p w:rsidR="000820AE" w:rsidRPr="00FE082B" w:rsidRDefault="000820AE" w:rsidP="00DA04D5">
            <w:pPr>
              <w:jc w:val="center"/>
              <w:rPr>
                <w:rFonts w:ascii="Palatino Linotype" w:hAnsi="Palatino Linotype"/>
                <w:i/>
                <w:color w:val="000000"/>
                <w:sz w:val="22"/>
                <w:szCs w:val="22"/>
              </w:rPr>
            </w:pPr>
          </w:p>
          <w:p w:rsidR="000820AE" w:rsidRPr="00FE082B" w:rsidRDefault="000820AE" w:rsidP="00DA04D5">
            <w:pPr>
              <w:jc w:val="center"/>
              <w:rPr>
                <w:rFonts w:ascii="Palatino Linotype" w:hAnsi="Palatino Linotype"/>
                <w:i/>
                <w:color w:val="000000"/>
                <w:sz w:val="22"/>
                <w:szCs w:val="22"/>
              </w:rPr>
            </w:pPr>
            <w:r w:rsidRPr="00FE082B">
              <w:rPr>
                <w:rFonts w:ascii="Palatino Linotype" w:hAnsi="Palatino Linotype"/>
                <w:i/>
                <w:color w:val="000000"/>
                <w:sz w:val="22"/>
                <w:szCs w:val="22"/>
              </w:rPr>
              <w:t xml:space="preserve">Se testaron </w:t>
            </w:r>
            <w:r w:rsidR="00BB6B08" w:rsidRPr="00FE082B">
              <w:rPr>
                <w:rFonts w:ascii="Palatino Linotype" w:hAnsi="Palatino Linotype"/>
                <w:i/>
                <w:color w:val="000000"/>
                <w:sz w:val="22"/>
                <w:szCs w:val="22"/>
              </w:rPr>
              <w:t xml:space="preserve"> </w:t>
            </w:r>
            <w:r w:rsidRPr="00FE082B">
              <w:rPr>
                <w:rFonts w:ascii="Palatino Linotype" w:hAnsi="Palatino Linotype"/>
                <w:i/>
                <w:color w:val="000000"/>
                <w:sz w:val="22"/>
                <w:szCs w:val="22"/>
              </w:rPr>
              <w:t xml:space="preserve">firmas de las </w:t>
            </w:r>
            <w:r w:rsidRPr="00FE082B">
              <w:rPr>
                <w:rFonts w:ascii="Palatino Linotype" w:hAnsi="Palatino Linotype"/>
                <w:i/>
                <w:color w:val="000000"/>
                <w:sz w:val="22"/>
                <w:szCs w:val="22"/>
              </w:rPr>
              <w:lastRenderedPageBreak/>
              <w:t>Autoridades Universitarias.</w:t>
            </w:r>
          </w:p>
          <w:p w:rsidR="00CA7ADE" w:rsidRPr="00FE082B" w:rsidRDefault="00CA7ADE" w:rsidP="00DA04D5">
            <w:pPr>
              <w:jc w:val="center"/>
              <w:rPr>
                <w:rFonts w:ascii="Palatino Linotype" w:hAnsi="Palatino Linotype"/>
                <w:i/>
                <w:color w:val="000000"/>
                <w:sz w:val="22"/>
                <w:szCs w:val="22"/>
              </w:rPr>
            </w:pPr>
          </w:p>
          <w:p w:rsidR="000820AE" w:rsidRPr="00FE082B" w:rsidRDefault="00CA7ADE" w:rsidP="00CA7ADE">
            <w:pPr>
              <w:jc w:val="center"/>
              <w:rPr>
                <w:rFonts w:ascii="Palatino Linotype" w:hAnsi="Palatino Linotype"/>
                <w:i/>
                <w:color w:val="000000"/>
                <w:sz w:val="22"/>
                <w:szCs w:val="22"/>
              </w:rPr>
            </w:pPr>
            <w:r w:rsidRPr="00FE082B">
              <w:rPr>
                <w:rFonts w:ascii="Palatino Linotype" w:hAnsi="Palatino Linotype"/>
                <w:i/>
                <w:color w:val="000000"/>
                <w:sz w:val="22"/>
                <w:szCs w:val="22"/>
              </w:rPr>
              <w:t>Si bien se entregó el Currículo, en Informe Justificado</w:t>
            </w:r>
            <w:r w:rsidR="00D30F47" w:rsidRPr="00FE082B">
              <w:rPr>
                <w:rFonts w:ascii="Palatino Linotype" w:hAnsi="Palatino Linotype"/>
                <w:i/>
                <w:color w:val="000000"/>
                <w:sz w:val="22"/>
                <w:szCs w:val="22"/>
              </w:rPr>
              <w:t>, este no fue puesto a la vista.</w:t>
            </w:r>
          </w:p>
        </w:tc>
      </w:tr>
      <w:tr w:rsidR="000820AE" w:rsidRPr="00FE082B" w:rsidTr="000820AE">
        <w:trPr>
          <w:trHeight w:val="1205"/>
        </w:trPr>
        <w:tc>
          <w:tcPr>
            <w:tcW w:w="2731" w:type="dxa"/>
          </w:tcPr>
          <w:p w:rsidR="00DA04D5" w:rsidRPr="00FE082B" w:rsidRDefault="00DA04D5" w:rsidP="00DA04D5">
            <w:pPr>
              <w:spacing w:line="360" w:lineRule="auto"/>
              <w:ind w:right="51"/>
              <w:jc w:val="both"/>
              <w:rPr>
                <w:rFonts w:ascii="Palatino Linotype" w:hAnsi="Palatino Linotype" w:cs="Arial"/>
                <w:b/>
                <w:sz w:val="20"/>
                <w:szCs w:val="22"/>
              </w:rPr>
            </w:pPr>
            <w:r w:rsidRPr="00FE082B">
              <w:rPr>
                <w:rFonts w:ascii="Palatino Linotype" w:hAnsi="Palatino Linotype" w:cs="Arial"/>
                <w:b/>
                <w:sz w:val="20"/>
                <w:szCs w:val="22"/>
              </w:rPr>
              <w:lastRenderedPageBreak/>
              <w:t>01169/INFOEM/IP/RR/2025</w:t>
            </w:r>
          </w:p>
          <w:p w:rsidR="000820AE" w:rsidRPr="00FE082B" w:rsidRDefault="000820AE" w:rsidP="00DA04D5">
            <w:pPr>
              <w:spacing w:line="360" w:lineRule="auto"/>
              <w:ind w:right="51"/>
              <w:jc w:val="both"/>
              <w:rPr>
                <w:rFonts w:ascii="Palatino Linotype" w:hAnsi="Palatino Linotype" w:cs="Arial"/>
                <w:sz w:val="20"/>
                <w:szCs w:val="22"/>
              </w:rPr>
            </w:pPr>
            <w:r w:rsidRPr="00FE082B">
              <w:rPr>
                <w:rFonts w:ascii="Palatino Linotype" w:hAnsi="Palatino Linotype" w:cs="Arial"/>
                <w:sz w:val="20"/>
                <w:szCs w:val="22"/>
              </w:rPr>
              <w:t>00020/ATIZAPAN/IP/2025</w:t>
            </w:r>
          </w:p>
        </w:tc>
        <w:tc>
          <w:tcPr>
            <w:tcW w:w="2357" w:type="dxa"/>
          </w:tcPr>
          <w:p w:rsidR="00DA04D5" w:rsidRPr="00FE082B" w:rsidRDefault="000820AE" w:rsidP="00DA04D5">
            <w:pPr>
              <w:jc w:val="both"/>
              <w:rPr>
                <w:rFonts w:ascii="Palatino Linotype" w:hAnsi="Palatino Linotype" w:cs="Tahoma"/>
                <w:sz w:val="22"/>
                <w:szCs w:val="22"/>
              </w:rPr>
            </w:pPr>
            <w:r w:rsidRPr="00FE082B">
              <w:rPr>
                <w:rFonts w:ascii="Palatino Linotype" w:hAnsi="Palatino Linotype" w:cs="Tahoma"/>
                <w:sz w:val="22"/>
                <w:szCs w:val="22"/>
              </w:rPr>
              <w:t>Nombre, curriculum, nombramientos, lugar de origen y primer recibo de nómina de 2025 de todos los directores.</w:t>
            </w:r>
          </w:p>
        </w:tc>
        <w:tc>
          <w:tcPr>
            <w:tcW w:w="2552" w:type="dxa"/>
          </w:tcPr>
          <w:p w:rsidR="00E27869" w:rsidRPr="00FE082B" w:rsidRDefault="00E27869" w:rsidP="000820AE">
            <w:pPr>
              <w:jc w:val="both"/>
              <w:rPr>
                <w:rFonts w:ascii="Palatino Linotype" w:hAnsi="Palatino Linotype"/>
                <w:color w:val="000000"/>
                <w:sz w:val="22"/>
                <w:szCs w:val="22"/>
              </w:rPr>
            </w:pPr>
            <w:r w:rsidRPr="00FE082B">
              <w:rPr>
                <w:rFonts w:ascii="Palatino Linotype" w:hAnsi="Palatino Linotype"/>
                <w:color w:val="000000"/>
                <w:sz w:val="22"/>
                <w:szCs w:val="22"/>
              </w:rPr>
              <w:t xml:space="preserve">La Tesorera </w:t>
            </w:r>
            <w:r w:rsidR="00BB6B08" w:rsidRPr="00FE082B">
              <w:rPr>
                <w:rFonts w:ascii="Palatino Linotype" w:hAnsi="Palatino Linotype"/>
                <w:color w:val="000000"/>
                <w:sz w:val="22"/>
                <w:szCs w:val="22"/>
              </w:rPr>
              <w:t>refirió</w:t>
            </w:r>
            <w:r w:rsidRPr="00FE082B">
              <w:rPr>
                <w:rFonts w:ascii="Palatino Linotype" w:hAnsi="Palatino Linotype"/>
                <w:color w:val="000000"/>
                <w:sz w:val="22"/>
                <w:szCs w:val="22"/>
              </w:rPr>
              <w:t xml:space="preserve"> que solo tienen 3 Directores, los demás son </w:t>
            </w:r>
            <w:r w:rsidR="00BB6B08" w:rsidRPr="00FE082B">
              <w:rPr>
                <w:rFonts w:ascii="Palatino Linotype" w:hAnsi="Palatino Linotype"/>
                <w:color w:val="000000"/>
                <w:sz w:val="22"/>
                <w:szCs w:val="22"/>
              </w:rPr>
              <w:t xml:space="preserve">Encargados de Despacho de las Direcciones. </w:t>
            </w:r>
          </w:p>
          <w:p w:rsidR="00DA04D5" w:rsidRPr="00FE082B" w:rsidRDefault="000820AE" w:rsidP="000820AE">
            <w:pPr>
              <w:jc w:val="both"/>
              <w:rPr>
                <w:rFonts w:ascii="Palatino Linotype" w:hAnsi="Palatino Linotype"/>
                <w:color w:val="000000"/>
                <w:sz w:val="22"/>
                <w:szCs w:val="22"/>
              </w:rPr>
            </w:pPr>
            <w:r w:rsidRPr="00FE082B">
              <w:rPr>
                <w:rFonts w:ascii="Palatino Linotype" w:hAnsi="Palatino Linotype"/>
                <w:color w:val="000000"/>
                <w:sz w:val="22"/>
                <w:szCs w:val="22"/>
              </w:rPr>
              <w:t>Nombramiento del Secretario de Ayuntamiento, Titular de la Consejería Jurídica y Tesorero Municipal.</w:t>
            </w:r>
          </w:p>
          <w:p w:rsidR="000820AE" w:rsidRPr="00FE082B" w:rsidRDefault="000820AE" w:rsidP="000820AE">
            <w:pPr>
              <w:jc w:val="both"/>
              <w:rPr>
                <w:rFonts w:ascii="Palatino Linotype" w:hAnsi="Palatino Linotype"/>
                <w:color w:val="000000"/>
                <w:sz w:val="22"/>
                <w:szCs w:val="22"/>
              </w:rPr>
            </w:pPr>
          </w:p>
        </w:tc>
        <w:tc>
          <w:tcPr>
            <w:tcW w:w="1451" w:type="dxa"/>
          </w:tcPr>
          <w:p w:rsidR="00DA04D5" w:rsidRPr="00FE082B" w:rsidRDefault="00BB6B08" w:rsidP="00DA04D5">
            <w:pPr>
              <w:jc w:val="center"/>
              <w:rPr>
                <w:rFonts w:ascii="Palatino Linotype" w:hAnsi="Palatino Linotype"/>
                <w:b/>
                <w:i/>
                <w:color w:val="000000"/>
                <w:sz w:val="22"/>
                <w:szCs w:val="22"/>
              </w:rPr>
            </w:pPr>
            <w:r w:rsidRPr="00FE082B">
              <w:rPr>
                <w:rFonts w:ascii="Palatino Linotype" w:hAnsi="Palatino Linotype"/>
                <w:b/>
                <w:i/>
                <w:color w:val="000000"/>
                <w:sz w:val="22"/>
                <w:szCs w:val="22"/>
              </w:rPr>
              <w:t>Parcialmente.</w:t>
            </w:r>
          </w:p>
          <w:p w:rsidR="00BB6B08" w:rsidRPr="00FE082B" w:rsidRDefault="00BB6B08" w:rsidP="00DA04D5">
            <w:pPr>
              <w:jc w:val="center"/>
              <w:rPr>
                <w:rFonts w:ascii="Palatino Linotype" w:hAnsi="Palatino Linotype"/>
                <w:i/>
                <w:color w:val="000000"/>
                <w:sz w:val="22"/>
                <w:szCs w:val="22"/>
              </w:rPr>
            </w:pPr>
          </w:p>
          <w:p w:rsidR="00BB6B08" w:rsidRPr="00FE082B" w:rsidRDefault="00BB6B08" w:rsidP="00BB6B08">
            <w:pPr>
              <w:jc w:val="center"/>
              <w:rPr>
                <w:rFonts w:ascii="Palatino Linotype" w:hAnsi="Palatino Linotype"/>
                <w:i/>
                <w:color w:val="000000"/>
                <w:sz w:val="22"/>
                <w:szCs w:val="22"/>
              </w:rPr>
            </w:pPr>
            <w:r w:rsidRPr="00FE082B">
              <w:rPr>
                <w:rFonts w:ascii="Palatino Linotype" w:hAnsi="Palatino Linotype"/>
                <w:i/>
                <w:color w:val="000000"/>
                <w:sz w:val="22"/>
                <w:szCs w:val="22"/>
              </w:rPr>
              <w:t>Se deben entregar los nombramientos y recibos de nómina de los Encargados de Despacho y/o Directores.</w:t>
            </w:r>
          </w:p>
        </w:tc>
      </w:tr>
      <w:tr w:rsidR="000820AE" w:rsidRPr="00FE082B" w:rsidTr="000820AE">
        <w:trPr>
          <w:trHeight w:val="1205"/>
        </w:trPr>
        <w:tc>
          <w:tcPr>
            <w:tcW w:w="2731" w:type="dxa"/>
          </w:tcPr>
          <w:p w:rsidR="00DA04D5" w:rsidRPr="00FE082B" w:rsidRDefault="00DA04D5" w:rsidP="00DA04D5">
            <w:pPr>
              <w:spacing w:line="360" w:lineRule="auto"/>
              <w:ind w:right="51"/>
              <w:jc w:val="both"/>
              <w:rPr>
                <w:rFonts w:ascii="Palatino Linotype" w:hAnsi="Palatino Linotype" w:cs="Arial"/>
                <w:b/>
                <w:sz w:val="20"/>
                <w:szCs w:val="22"/>
              </w:rPr>
            </w:pPr>
            <w:r w:rsidRPr="00FE082B">
              <w:rPr>
                <w:rFonts w:ascii="Palatino Linotype" w:hAnsi="Palatino Linotype" w:cs="Arial"/>
                <w:b/>
                <w:sz w:val="20"/>
                <w:szCs w:val="22"/>
              </w:rPr>
              <w:t>01544/INFOEM/IP/RR/2025</w:t>
            </w:r>
          </w:p>
          <w:p w:rsidR="000820AE" w:rsidRPr="00FE082B" w:rsidRDefault="000820AE" w:rsidP="00DA04D5">
            <w:pPr>
              <w:spacing w:line="360" w:lineRule="auto"/>
              <w:ind w:right="51"/>
              <w:jc w:val="both"/>
              <w:rPr>
                <w:rFonts w:ascii="Palatino Linotype" w:hAnsi="Palatino Linotype" w:cs="Arial"/>
                <w:sz w:val="20"/>
                <w:szCs w:val="22"/>
              </w:rPr>
            </w:pPr>
            <w:r w:rsidRPr="00FE082B">
              <w:rPr>
                <w:rFonts w:ascii="Palatino Linotype" w:hAnsi="Palatino Linotype" w:cs="Arial"/>
                <w:sz w:val="20"/>
                <w:szCs w:val="22"/>
              </w:rPr>
              <w:t>00016/ATIZAPAN/IP/2025</w:t>
            </w:r>
          </w:p>
        </w:tc>
        <w:tc>
          <w:tcPr>
            <w:tcW w:w="2357" w:type="dxa"/>
          </w:tcPr>
          <w:p w:rsidR="00DA04D5" w:rsidRPr="00FE082B" w:rsidRDefault="000820AE" w:rsidP="00DA04D5">
            <w:pPr>
              <w:jc w:val="both"/>
              <w:rPr>
                <w:rFonts w:ascii="Palatino Linotype" w:hAnsi="Palatino Linotype" w:cs="Tahoma"/>
                <w:sz w:val="22"/>
                <w:szCs w:val="22"/>
              </w:rPr>
            </w:pPr>
            <w:r w:rsidRPr="00FE082B">
              <w:rPr>
                <w:rFonts w:ascii="Palatino Linotype" w:hAnsi="Palatino Linotype" w:cs="Tahoma"/>
                <w:sz w:val="22"/>
                <w:szCs w:val="22"/>
              </w:rPr>
              <w:t>Ultimo grado de estudios de los regidores y síndicos.</w:t>
            </w:r>
          </w:p>
        </w:tc>
        <w:tc>
          <w:tcPr>
            <w:tcW w:w="2552" w:type="dxa"/>
          </w:tcPr>
          <w:p w:rsidR="00DA04D5" w:rsidRPr="00FE082B" w:rsidRDefault="00BB6B08" w:rsidP="00BB6B08">
            <w:pPr>
              <w:rPr>
                <w:rFonts w:ascii="Palatino Linotype" w:hAnsi="Palatino Linotype"/>
                <w:color w:val="000000"/>
                <w:sz w:val="22"/>
                <w:szCs w:val="22"/>
              </w:rPr>
            </w:pPr>
            <w:r w:rsidRPr="00FE082B">
              <w:rPr>
                <w:rFonts w:ascii="Palatino Linotype" w:hAnsi="Palatino Linotype"/>
                <w:color w:val="000000"/>
                <w:sz w:val="22"/>
                <w:szCs w:val="22"/>
              </w:rPr>
              <w:t>Relación que contiene el nombre, cargo y grado de estudios de los regidores y sindica municipal.</w:t>
            </w:r>
          </w:p>
        </w:tc>
        <w:tc>
          <w:tcPr>
            <w:tcW w:w="1451" w:type="dxa"/>
          </w:tcPr>
          <w:p w:rsidR="00DA04D5" w:rsidRPr="00FE082B" w:rsidRDefault="00BB6B08" w:rsidP="00DA04D5">
            <w:pPr>
              <w:jc w:val="center"/>
              <w:rPr>
                <w:rFonts w:ascii="Palatino Linotype" w:hAnsi="Palatino Linotype"/>
                <w:b/>
                <w:i/>
                <w:color w:val="000000"/>
                <w:sz w:val="22"/>
                <w:szCs w:val="22"/>
              </w:rPr>
            </w:pPr>
            <w:r w:rsidRPr="00FE082B">
              <w:rPr>
                <w:rFonts w:ascii="Palatino Linotype" w:hAnsi="Palatino Linotype"/>
                <w:b/>
                <w:i/>
                <w:color w:val="000000"/>
                <w:sz w:val="22"/>
                <w:szCs w:val="22"/>
              </w:rPr>
              <w:t>Sí</w:t>
            </w:r>
          </w:p>
        </w:tc>
      </w:tr>
      <w:tr w:rsidR="000820AE" w:rsidRPr="00FE082B" w:rsidTr="000820AE">
        <w:trPr>
          <w:trHeight w:val="1205"/>
        </w:trPr>
        <w:tc>
          <w:tcPr>
            <w:tcW w:w="2731" w:type="dxa"/>
          </w:tcPr>
          <w:p w:rsidR="000820AE" w:rsidRPr="00FE082B" w:rsidRDefault="000820AE" w:rsidP="000820AE">
            <w:pPr>
              <w:spacing w:line="360" w:lineRule="auto"/>
              <w:ind w:right="51"/>
              <w:jc w:val="both"/>
              <w:rPr>
                <w:rFonts w:ascii="Palatino Linotype" w:hAnsi="Palatino Linotype" w:cs="Arial"/>
                <w:b/>
                <w:sz w:val="20"/>
                <w:szCs w:val="22"/>
              </w:rPr>
            </w:pPr>
            <w:r w:rsidRPr="00FE082B">
              <w:rPr>
                <w:rFonts w:ascii="Palatino Linotype" w:hAnsi="Palatino Linotype" w:cs="Arial"/>
                <w:b/>
                <w:sz w:val="20"/>
                <w:szCs w:val="22"/>
              </w:rPr>
              <w:t>01545/INFOEM/IP/RR/2025</w:t>
            </w:r>
          </w:p>
          <w:p w:rsidR="000820AE" w:rsidRPr="00FE082B" w:rsidRDefault="000820AE" w:rsidP="000820AE">
            <w:pPr>
              <w:spacing w:line="360" w:lineRule="auto"/>
              <w:ind w:right="51"/>
              <w:jc w:val="both"/>
              <w:rPr>
                <w:rFonts w:ascii="Palatino Linotype" w:hAnsi="Palatino Linotype" w:cs="Arial"/>
                <w:sz w:val="20"/>
                <w:szCs w:val="22"/>
              </w:rPr>
            </w:pPr>
            <w:r w:rsidRPr="00FE082B">
              <w:rPr>
                <w:rFonts w:ascii="Palatino Linotype" w:hAnsi="Palatino Linotype" w:cs="Arial"/>
                <w:sz w:val="20"/>
                <w:szCs w:val="22"/>
              </w:rPr>
              <w:t>00015/ATIZAPAN/IP/2025</w:t>
            </w:r>
          </w:p>
        </w:tc>
        <w:tc>
          <w:tcPr>
            <w:tcW w:w="2357" w:type="dxa"/>
          </w:tcPr>
          <w:p w:rsidR="000820AE" w:rsidRPr="00FE082B" w:rsidRDefault="000820AE" w:rsidP="000820AE">
            <w:pPr>
              <w:jc w:val="both"/>
              <w:rPr>
                <w:rFonts w:ascii="Palatino Linotype" w:hAnsi="Palatino Linotype" w:cs="Tahoma"/>
                <w:sz w:val="22"/>
                <w:szCs w:val="22"/>
              </w:rPr>
            </w:pPr>
            <w:r w:rsidRPr="00FE082B">
              <w:rPr>
                <w:rFonts w:ascii="Palatino Linotype" w:hAnsi="Palatino Linotype" w:cs="Tahoma"/>
                <w:sz w:val="22"/>
                <w:szCs w:val="22"/>
              </w:rPr>
              <w:t>Título profesional, cedula profesional y curriculum vitae del Director Jurídico.</w:t>
            </w:r>
          </w:p>
        </w:tc>
        <w:tc>
          <w:tcPr>
            <w:tcW w:w="2552" w:type="dxa"/>
          </w:tcPr>
          <w:p w:rsidR="00BB6B08" w:rsidRPr="00FE082B" w:rsidRDefault="00BB6B08" w:rsidP="00BB6B08">
            <w:pPr>
              <w:pStyle w:val="Prrafodelista"/>
              <w:ind w:left="17"/>
              <w:rPr>
                <w:rFonts w:ascii="Palatino Linotype" w:hAnsi="Palatino Linotype"/>
                <w:color w:val="000000"/>
                <w:sz w:val="22"/>
                <w:szCs w:val="22"/>
              </w:rPr>
            </w:pPr>
            <w:r w:rsidRPr="00FE082B">
              <w:rPr>
                <w:rFonts w:ascii="Palatino Linotype" w:hAnsi="Palatino Linotype"/>
                <w:color w:val="000000"/>
                <w:sz w:val="22"/>
                <w:szCs w:val="22"/>
              </w:rPr>
              <w:t>-Título profesional del Consejero Jurídico.</w:t>
            </w:r>
          </w:p>
          <w:p w:rsidR="00BB6B08" w:rsidRPr="00FE082B" w:rsidRDefault="00BB6B08" w:rsidP="00BB6B08">
            <w:pPr>
              <w:rPr>
                <w:rFonts w:ascii="Palatino Linotype" w:hAnsi="Palatino Linotype"/>
                <w:color w:val="000000"/>
                <w:sz w:val="22"/>
                <w:szCs w:val="22"/>
              </w:rPr>
            </w:pPr>
            <w:r w:rsidRPr="00FE082B">
              <w:rPr>
                <w:rFonts w:ascii="Palatino Linotype" w:hAnsi="Palatino Linotype"/>
                <w:color w:val="000000"/>
                <w:sz w:val="22"/>
                <w:szCs w:val="22"/>
              </w:rPr>
              <w:t xml:space="preserve">-Cédula profesional del Consejero Jurídico. </w:t>
            </w:r>
          </w:p>
          <w:p w:rsidR="000820AE" w:rsidRPr="00FE082B" w:rsidRDefault="00BB6B08" w:rsidP="00BB6B08">
            <w:pPr>
              <w:rPr>
                <w:rFonts w:ascii="Palatino Linotype" w:hAnsi="Palatino Linotype"/>
                <w:i/>
                <w:color w:val="000000"/>
                <w:sz w:val="22"/>
                <w:szCs w:val="22"/>
              </w:rPr>
            </w:pPr>
            <w:r w:rsidRPr="00FE082B">
              <w:rPr>
                <w:rFonts w:ascii="Palatino Linotype" w:hAnsi="Palatino Linotype"/>
                <w:color w:val="000000"/>
                <w:sz w:val="22"/>
                <w:szCs w:val="22"/>
              </w:rPr>
              <w:t>-Currículo</w:t>
            </w:r>
          </w:p>
        </w:tc>
        <w:tc>
          <w:tcPr>
            <w:tcW w:w="1451" w:type="dxa"/>
          </w:tcPr>
          <w:p w:rsidR="000820AE" w:rsidRPr="00FE082B" w:rsidRDefault="00BB6B08" w:rsidP="000820AE">
            <w:pPr>
              <w:jc w:val="center"/>
              <w:rPr>
                <w:rFonts w:ascii="Palatino Linotype" w:hAnsi="Palatino Linotype"/>
                <w:b/>
                <w:i/>
                <w:color w:val="000000"/>
                <w:sz w:val="22"/>
                <w:szCs w:val="22"/>
              </w:rPr>
            </w:pPr>
            <w:r w:rsidRPr="00FE082B">
              <w:rPr>
                <w:rFonts w:ascii="Palatino Linotype" w:hAnsi="Palatino Linotype"/>
                <w:b/>
                <w:i/>
                <w:color w:val="000000"/>
                <w:sz w:val="22"/>
                <w:szCs w:val="22"/>
              </w:rPr>
              <w:t>Sí</w:t>
            </w:r>
          </w:p>
        </w:tc>
      </w:tr>
      <w:tr w:rsidR="000820AE" w:rsidRPr="00FE082B" w:rsidTr="0015054D">
        <w:trPr>
          <w:trHeight w:val="619"/>
        </w:trPr>
        <w:tc>
          <w:tcPr>
            <w:tcW w:w="2731" w:type="dxa"/>
          </w:tcPr>
          <w:p w:rsidR="000820AE" w:rsidRPr="00FE082B" w:rsidRDefault="000820AE" w:rsidP="000820AE">
            <w:pPr>
              <w:spacing w:line="360" w:lineRule="auto"/>
              <w:ind w:right="51"/>
              <w:jc w:val="both"/>
              <w:rPr>
                <w:rFonts w:ascii="Palatino Linotype" w:hAnsi="Palatino Linotype" w:cs="Arial"/>
                <w:b/>
                <w:sz w:val="20"/>
                <w:szCs w:val="22"/>
              </w:rPr>
            </w:pPr>
            <w:r w:rsidRPr="00FE082B">
              <w:rPr>
                <w:rFonts w:ascii="Palatino Linotype" w:hAnsi="Palatino Linotype" w:cs="Arial"/>
                <w:b/>
                <w:sz w:val="20"/>
                <w:szCs w:val="22"/>
              </w:rPr>
              <w:t>01546/INFOEM/IP/RR/2025</w:t>
            </w:r>
          </w:p>
          <w:p w:rsidR="000820AE" w:rsidRPr="00FE082B" w:rsidRDefault="000820AE" w:rsidP="000820AE">
            <w:pPr>
              <w:spacing w:line="360" w:lineRule="auto"/>
              <w:ind w:right="51"/>
              <w:jc w:val="both"/>
              <w:rPr>
                <w:rFonts w:ascii="Palatino Linotype" w:hAnsi="Palatino Linotype" w:cs="Arial"/>
                <w:sz w:val="20"/>
                <w:szCs w:val="22"/>
              </w:rPr>
            </w:pPr>
            <w:r w:rsidRPr="00FE082B">
              <w:rPr>
                <w:rFonts w:ascii="Palatino Linotype" w:hAnsi="Palatino Linotype" w:cs="Arial"/>
                <w:sz w:val="20"/>
                <w:szCs w:val="22"/>
              </w:rPr>
              <w:t>00019/ATIZAPAN/IP/2025</w:t>
            </w:r>
          </w:p>
        </w:tc>
        <w:tc>
          <w:tcPr>
            <w:tcW w:w="2357" w:type="dxa"/>
          </w:tcPr>
          <w:p w:rsidR="000820AE" w:rsidRPr="00FE082B" w:rsidRDefault="000820AE" w:rsidP="000820AE">
            <w:pPr>
              <w:jc w:val="both"/>
              <w:rPr>
                <w:rFonts w:ascii="Palatino Linotype" w:hAnsi="Palatino Linotype" w:cs="Tahoma"/>
                <w:sz w:val="22"/>
                <w:szCs w:val="22"/>
              </w:rPr>
            </w:pPr>
            <w:r w:rsidRPr="00FE082B">
              <w:rPr>
                <w:rFonts w:ascii="Palatino Linotype" w:hAnsi="Palatino Linotype" w:cs="Tahoma"/>
                <w:sz w:val="22"/>
                <w:szCs w:val="22"/>
              </w:rPr>
              <w:t xml:space="preserve">Título profesional y curriculum vitae del o la Titular de la </w:t>
            </w:r>
            <w:r w:rsidRPr="00FE082B">
              <w:rPr>
                <w:rFonts w:ascii="Palatino Linotype" w:hAnsi="Palatino Linotype" w:cs="Tahoma"/>
                <w:sz w:val="22"/>
                <w:szCs w:val="22"/>
              </w:rPr>
              <w:lastRenderedPageBreak/>
              <w:t>Unidad de Transparencia</w:t>
            </w:r>
          </w:p>
        </w:tc>
        <w:tc>
          <w:tcPr>
            <w:tcW w:w="2552" w:type="dxa"/>
          </w:tcPr>
          <w:p w:rsidR="00BB6B08" w:rsidRPr="00FE082B" w:rsidRDefault="00BB6B08" w:rsidP="00BB6B08">
            <w:pPr>
              <w:spacing w:before="240" w:line="360" w:lineRule="auto"/>
              <w:jc w:val="both"/>
              <w:rPr>
                <w:rFonts w:ascii="Palatino Linotype" w:hAnsi="Palatino Linotype" w:cs="Arial"/>
                <w:b/>
                <w:i/>
              </w:rPr>
            </w:pPr>
            <w:r w:rsidRPr="00FE082B">
              <w:rPr>
                <w:rFonts w:ascii="Palatino Linotype" w:hAnsi="Palatino Linotype" w:cs="Arial"/>
              </w:rPr>
              <w:lastRenderedPageBreak/>
              <w:t>Título Profesional</w:t>
            </w:r>
          </w:p>
          <w:p w:rsidR="000820AE" w:rsidRPr="00FE082B" w:rsidRDefault="00BB6B08" w:rsidP="00BB6B08">
            <w:pPr>
              <w:rPr>
                <w:rFonts w:ascii="Palatino Linotype" w:hAnsi="Palatino Linotype"/>
                <w:i/>
                <w:color w:val="000000"/>
                <w:sz w:val="22"/>
                <w:szCs w:val="22"/>
              </w:rPr>
            </w:pPr>
            <w:r w:rsidRPr="00FE082B">
              <w:rPr>
                <w:rFonts w:ascii="Palatino Linotype" w:hAnsi="Palatino Linotype" w:cs="Arial"/>
              </w:rPr>
              <w:t>Currículo</w:t>
            </w:r>
          </w:p>
        </w:tc>
        <w:tc>
          <w:tcPr>
            <w:tcW w:w="1451" w:type="dxa"/>
          </w:tcPr>
          <w:p w:rsidR="00BB6B08" w:rsidRPr="00FE082B" w:rsidRDefault="00D30F47" w:rsidP="000820AE">
            <w:pPr>
              <w:jc w:val="center"/>
              <w:rPr>
                <w:rFonts w:ascii="Palatino Linotype" w:hAnsi="Palatino Linotype"/>
                <w:i/>
                <w:color w:val="000000"/>
                <w:sz w:val="22"/>
                <w:szCs w:val="22"/>
              </w:rPr>
            </w:pPr>
            <w:r w:rsidRPr="00FE082B">
              <w:rPr>
                <w:rFonts w:ascii="Palatino Linotype" w:hAnsi="Palatino Linotype"/>
                <w:b/>
                <w:i/>
                <w:color w:val="000000"/>
                <w:sz w:val="22"/>
                <w:szCs w:val="22"/>
              </w:rPr>
              <w:t>Sí</w:t>
            </w:r>
          </w:p>
        </w:tc>
      </w:tr>
    </w:tbl>
    <w:p w:rsidR="00172E79" w:rsidRPr="00FE082B" w:rsidRDefault="00172E79" w:rsidP="00172E79">
      <w:pPr>
        <w:spacing w:line="360" w:lineRule="auto"/>
        <w:jc w:val="both"/>
        <w:rPr>
          <w:rFonts w:ascii="Palatino Linotype" w:hAnsi="Palatino Linotype" w:cs="Arial"/>
        </w:rPr>
      </w:pPr>
    </w:p>
    <w:p w:rsidR="00172E79" w:rsidRPr="00FE082B" w:rsidRDefault="00230608" w:rsidP="00172E79">
      <w:pPr>
        <w:spacing w:line="360" w:lineRule="auto"/>
        <w:ind w:right="142"/>
        <w:jc w:val="both"/>
        <w:rPr>
          <w:rFonts w:ascii="Palatino Linotype" w:hAnsi="Palatino Linotype"/>
        </w:rPr>
      </w:pPr>
      <w:r w:rsidRPr="00FE082B">
        <w:rPr>
          <w:rFonts w:ascii="Palatino Linotype" w:hAnsi="Palatino Linotype"/>
        </w:rPr>
        <w:t>Derivado de lo anterior se deben tener las siguientes consideraciones:</w:t>
      </w:r>
    </w:p>
    <w:p w:rsidR="000F44E6" w:rsidRPr="00FE082B" w:rsidRDefault="00230608" w:rsidP="00D30F47">
      <w:pPr>
        <w:pStyle w:val="Prrafodelista"/>
        <w:numPr>
          <w:ilvl w:val="0"/>
          <w:numId w:val="6"/>
        </w:numPr>
        <w:spacing w:line="360" w:lineRule="auto"/>
        <w:ind w:right="142"/>
        <w:jc w:val="both"/>
        <w:rPr>
          <w:rFonts w:ascii="Palatino Linotype" w:hAnsi="Palatino Linotype"/>
        </w:rPr>
      </w:pPr>
      <w:r w:rsidRPr="00FE082B">
        <w:rPr>
          <w:rFonts w:ascii="Palatino Linotype" w:hAnsi="Palatino Linotype"/>
        </w:rPr>
        <w:t xml:space="preserve">Respecto al </w:t>
      </w:r>
      <w:r w:rsidRPr="00FE082B">
        <w:rPr>
          <w:rFonts w:ascii="Palatino Linotype" w:hAnsi="Palatino Linotype"/>
          <w:b/>
          <w:u w:val="single"/>
        </w:rPr>
        <w:t>punto 2</w:t>
      </w:r>
      <w:r w:rsidRPr="00FE082B">
        <w:rPr>
          <w:rFonts w:ascii="Palatino Linotype" w:hAnsi="Palatino Linotype"/>
        </w:rPr>
        <w:t xml:space="preserve"> (Título profesional del Presidente</w:t>
      </w:r>
      <w:r w:rsidR="00CA7ADE" w:rsidRPr="00FE082B">
        <w:rPr>
          <w:rFonts w:ascii="Palatino Linotype" w:hAnsi="Palatino Linotype"/>
        </w:rPr>
        <w:t xml:space="preserve"> Municipal</w:t>
      </w:r>
      <w:r w:rsidRPr="00FE082B">
        <w:rPr>
          <w:rFonts w:ascii="Palatino Linotype" w:hAnsi="Palatino Linotype"/>
        </w:rPr>
        <w:t xml:space="preserve"> y currículo), el Sujeto Obligado admitió contar con la información en respuesta e informe justifica</w:t>
      </w:r>
      <w:r w:rsidR="0078189C" w:rsidRPr="00FE082B">
        <w:rPr>
          <w:rFonts w:ascii="Palatino Linotype" w:hAnsi="Palatino Linotype"/>
        </w:rPr>
        <w:t xml:space="preserve">do, sin embargo, </w:t>
      </w:r>
      <w:r w:rsidRPr="00FE082B">
        <w:rPr>
          <w:rFonts w:ascii="Palatino Linotype" w:hAnsi="Palatino Linotype"/>
        </w:rPr>
        <w:t>el T</w:t>
      </w:r>
      <w:r w:rsidR="00CA7ADE" w:rsidRPr="00FE082B">
        <w:rPr>
          <w:rFonts w:ascii="Palatino Linotype" w:hAnsi="Palatino Linotype"/>
        </w:rPr>
        <w:t>í</w:t>
      </w:r>
      <w:r w:rsidRPr="00FE082B">
        <w:rPr>
          <w:rFonts w:ascii="Palatino Linotype" w:hAnsi="Palatino Linotype"/>
        </w:rPr>
        <w:t xml:space="preserve">tulo no fue entregado en correcta versión pública, mientras que el informe justificado que contiene el currículo no fue puesto a la vista por dejar visible el CURP en la cédula profesional. </w:t>
      </w:r>
    </w:p>
    <w:p w:rsidR="000F44E6" w:rsidRPr="00FE082B" w:rsidRDefault="000F44E6" w:rsidP="000F44E6">
      <w:pPr>
        <w:spacing w:line="360" w:lineRule="auto"/>
        <w:jc w:val="both"/>
        <w:rPr>
          <w:rFonts w:ascii="Palatino Linotype" w:eastAsia="Calibri" w:hAnsi="Palatino Linotype" w:cs="Arial"/>
        </w:rPr>
      </w:pPr>
    </w:p>
    <w:p w:rsidR="000F44E6" w:rsidRPr="00FE082B" w:rsidRDefault="000F44E6" w:rsidP="000F44E6">
      <w:pPr>
        <w:spacing w:line="360" w:lineRule="auto"/>
        <w:jc w:val="both"/>
        <w:rPr>
          <w:rFonts w:ascii="Palatino Linotype" w:hAnsi="Palatino Linotype" w:cs="Arial"/>
        </w:rPr>
      </w:pPr>
      <w:r w:rsidRPr="00FE082B">
        <w:rPr>
          <w:rFonts w:ascii="Palatino Linotype" w:eastAsia="Calibri" w:hAnsi="Palatino Linotype" w:cs="Arial"/>
        </w:rPr>
        <w:t xml:space="preserve">A mayor abundamiento, </w:t>
      </w:r>
      <w:r w:rsidRPr="00FE082B">
        <w:rPr>
          <w:rFonts w:ascii="Palatino Linotype" w:hAnsi="Palatino Linotype" w:cs="Arial"/>
        </w:rPr>
        <w:t xml:space="preserve">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 tener los conocimientos necesarios de conformidad con la normatividad aplicable. </w:t>
      </w:r>
    </w:p>
    <w:p w:rsidR="000F44E6" w:rsidRPr="00FE082B" w:rsidRDefault="000F44E6" w:rsidP="000F44E6">
      <w:pPr>
        <w:spacing w:line="360" w:lineRule="auto"/>
        <w:jc w:val="both"/>
        <w:rPr>
          <w:rFonts w:ascii="Palatino Linotype" w:hAnsi="Palatino Linotype" w:cs="Arial"/>
        </w:rPr>
      </w:pPr>
    </w:p>
    <w:p w:rsidR="000F44E6" w:rsidRPr="00FE082B" w:rsidRDefault="000F44E6" w:rsidP="000F44E6">
      <w:pPr>
        <w:spacing w:line="360" w:lineRule="auto"/>
        <w:jc w:val="both"/>
        <w:rPr>
          <w:rFonts w:ascii="Palatino Linotype" w:hAnsi="Palatino Linotype" w:cs="Arial"/>
        </w:rPr>
      </w:pPr>
      <w:r w:rsidRPr="00FE082B">
        <w:rPr>
          <w:rFonts w:ascii="Palatino Linotype" w:hAnsi="Palatino Linotype" w:cs="Arial"/>
        </w:rPr>
        <w:t xml:space="preserve">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rsidR="000F44E6" w:rsidRPr="00FE082B" w:rsidRDefault="000F44E6" w:rsidP="000F44E6">
      <w:pPr>
        <w:spacing w:line="360" w:lineRule="auto"/>
        <w:jc w:val="both"/>
        <w:rPr>
          <w:rFonts w:ascii="Palatino Linotype" w:hAnsi="Palatino Linotype" w:cs="Arial"/>
        </w:rPr>
      </w:pPr>
      <w:r w:rsidRPr="00FE082B">
        <w:rPr>
          <w:rFonts w:ascii="Palatino Linotype" w:hAnsi="Palatino Linotype" w:cs="Arial"/>
        </w:rPr>
        <w:t>En este sentido, los documentos en cita son susceptibles de reflejar algunos de los siguientes atributos:</w:t>
      </w:r>
    </w:p>
    <w:p w:rsidR="000F44E6" w:rsidRPr="00FE082B" w:rsidRDefault="000F44E6" w:rsidP="000F44E6">
      <w:pPr>
        <w:pStyle w:val="Encabezado"/>
        <w:tabs>
          <w:tab w:val="left" w:pos="7770"/>
        </w:tabs>
        <w:jc w:val="both"/>
        <w:rPr>
          <w:rFonts w:ascii="Palatino Linotype" w:hAnsi="Palatino Linotype"/>
          <w:bCs/>
          <w:sz w:val="22"/>
          <w:szCs w:val="22"/>
        </w:rPr>
      </w:pPr>
    </w:p>
    <w:p w:rsidR="000F44E6" w:rsidRPr="00FE082B" w:rsidRDefault="000F44E6" w:rsidP="000F44E6">
      <w:pPr>
        <w:pStyle w:val="Encabezado"/>
        <w:numPr>
          <w:ilvl w:val="0"/>
          <w:numId w:val="20"/>
        </w:numPr>
        <w:tabs>
          <w:tab w:val="clear" w:pos="4252"/>
          <w:tab w:val="clear" w:pos="8504"/>
          <w:tab w:val="left" w:pos="7770"/>
        </w:tabs>
        <w:spacing w:line="360" w:lineRule="auto"/>
        <w:jc w:val="both"/>
        <w:rPr>
          <w:rFonts w:ascii="Palatino Linotype" w:hAnsi="Palatino Linotype"/>
          <w:bCs/>
        </w:rPr>
      </w:pPr>
      <w:r w:rsidRPr="00FE082B">
        <w:rPr>
          <w:rFonts w:ascii="Palatino Linotype" w:hAnsi="Palatino Linotype"/>
          <w:b/>
          <w:bCs/>
        </w:rPr>
        <w:t>Número de cédula profesional:</w:t>
      </w:r>
      <w:r w:rsidRPr="00FE082B">
        <w:rPr>
          <w:rFonts w:ascii="Palatino Linotype" w:hAnsi="Palatino Linotype"/>
          <w:bCs/>
        </w:rPr>
        <w:t xml:space="preserve"> Susceptible de consulta en el Registro Nacional de Profesiones que se localiza en la página electrónica de la Secretaría de </w:t>
      </w:r>
      <w:r w:rsidRPr="00FE082B">
        <w:rPr>
          <w:rFonts w:ascii="Palatino Linotype" w:hAnsi="Palatino Linotype"/>
          <w:bCs/>
        </w:rPr>
        <w:lastRenderedPageBreak/>
        <w:t xml:space="preserve">Educación Pública y/o equivalente de las entidades federativas, es decir, es un dato que obra en registros públicos, no susceptible de actualizar causal alguna de clasificación.  </w:t>
      </w:r>
    </w:p>
    <w:p w:rsidR="000F44E6" w:rsidRPr="00FE082B" w:rsidRDefault="000F44E6" w:rsidP="000F44E6">
      <w:pPr>
        <w:pStyle w:val="Encabezado"/>
        <w:numPr>
          <w:ilvl w:val="0"/>
          <w:numId w:val="20"/>
        </w:numPr>
        <w:tabs>
          <w:tab w:val="clear" w:pos="4252"/>
          <w:tab w:val="clear" w:pos="8504"/>
          <w:tab w:val="left" w:pos="7770"/>
        </w:tabs>
        <w:spacing w:line="360" w:lineRule="auto"/>
        <w:jc w:val="both"/>
        <w:rPr>
          <w:rFonts w:ascii="Palatino Linotype" w:hAnsi="Palatino Linotype"/>
          <w:bCs/>
        </w:rPr>
      </w:pPr>
      <w:r w:rsidRPr="00FE082B">
        <w:rPr>
          <w:rFonts w:ascii="Palatino Linotype" w:hAnsi="Palatino Linotype"/>
          <w:b/>
          <w:bCs/>
        </w:rPr>
        <w:t xml:space="preserve">Nombre del titular: </w:t>
      </w:r>
      <w:r w:rsidRPr="00FE082B">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rsidR="000F44E6" w:rsidRPr="00FE082B" w:rsidRDefault="000F44E6" w:rsidP="000F44E6">
      <w:pPr>
        <w:pStyle w:val="Encabezado"/>
        <w:numPr>
          <w:ilvl w:val="0"/>
          <w:numId w:val="20"/>
        </w:numPr>
        <w:tabs>
          <w:tab w:val="clear" w:pos="4252"/>
          <w:tab w:val="clear" w:pos="8504"/>
          <w:tab w:val="left" w:pos="7770"/>
        </w:tabs>
        <w:spacing w:line="360" w:lineRule="auto"/>
        <w:jc w:val="both"/>
        <w:rPr>
          <w:rFonts w:ascii="Palatino Linotype" w:hAnsi="Palatino Linotype"/>
          <w:bCs/>
        </w:rPr>
      </w:pPr>
      <w:r w:rsidRPr="00FE082B">
        <w:rPr>
          <w:rFonts w:ascii="Palatino Linotype" w:hAnsi="Palatino Linotype"/>
          <w:b/>
          <w:bCs/>
        </w:rPr>
        <w:t>Clave Única de Registro de Población:</w:t>
      </w:r>
      <w:r w:rsidRPr="00FE082B">
        <w:rPr>
          <w:rFonts w:ascii="Palatino Linotype" w:hAnsi="Palatino Linotype"/>
          <w:bCs/>
        </w:rPr>
        <w:t xml:space="preserve"> </w:t>
      </w:r>
      <w:r w:rsidRPr="00FE082B">
        <w:rPr>
          <w:rFonts w:ascii="Palatino Linotype" w:eastAsia="Times New Roman" w:hAnsi="Palatino Linotype" w:cs="Arial"/>
          <w:bCs/>
          <w:lang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0F44E6" w:rsidRPr="00FE082B" w:rsidRDefault="000F44E6" w:rsidP="000F44E6">
      <w:pPr>
        <w:pStyle w:val="Encabezado"/>
        <w:numPr>
          <w:ilvl w:val="0"/>
          <w:numId w:val="20"/>
        </w:numPr>
        <w:tabs>
          <w:tab w:val="clear" w:pos="4252"/>
          <w:tab w:val="clear" w:pos="8504"/>
          <w:tab w:val="left" w:pos="7770"/>
        </w:tabs>
        <w:spacing w:line="360" w:lineRule="auto"/>
        <w:jc w:val="both"/>
        <w:rPr>
          <w:rFonts w:ascii="Palatino Linotype" w:hAnsi="Palatino Linotype"/>
          <w:bCs/>
        </w:rPr>
      </w:pPr>
      <w:r w:rsidRPr="00FE082B">
        <w:rPr>
          <w:rFonts w:ascii="Palatino Linotype" w:hAnsi="Palatino Linotype"/>
          <w:b/>
          <w:bCs/>
        </w:rPr>
        <w:t>Nombre y firma del Director General de Profesiones de la Secretaría de Educación Pública:</w:t>
      </w:r>
      <w:r w:rsidRPr="00FE082B">
        <w:rPr>
          <w:rFonts w:ascii="Palatino Linotype" w:hAnsi="Palatino Linotype"/>
          <w:bCs/>
        </w:rPr>
        <w:t xml:space="preserve"> Se estima como un dato de carácter público, al dar fe de que la expedición de la cédula profesional fue en ejercicio de las facultades conferidas. </w:t>
      </w:r>
    </w:p>
    <w:p w:rsidR="000F44E6" w:rsidRPr="00FE082B" w:rsidRDefault="000F44E6" w:rsidP="000F44E6">
      <w:pPr>
        <w:pStyle w:val="Encabezado"/>
        <w:numPr>
          <w:ilvl w:val="0"/>
          <w:numId w:val="20"/>
        </w:numPr>
        <w:tabs>
          <w:tab w:val="clear" w:pos="4252"/>
          <w:tab w:val="clear" w:pos="8504"/>
          <w:tab w:val="left" w:pos="7770"/>
        </w:tabs>
        <w:spacing w:line="360" w:lineRule="auto"/>
        <w:jc w:val="both"/>
        <w:rPr>
          <w:rFonts w:ascii="Palatino Linotype" w:hAnsi="Palatino Linotype"/>
          <w:bCs/>
        </w:rPr>
      </w:pPr>
      <w:r w:rsidRPr="00FE082B">
        <w:rPr>
          <w:rFonts w:ascii="Palatino Linotype" w:hAnsi="Palatino Linotype"/>
          <w:b/>
          <w:bCs/>
        </w:rPr>
        <w:t xml:space="preserve">Firma del titular: </w:t>
      </w:r>
      <w:r w:rsidRPr="00FE082B">
        <w:rPr>
          <w:rFonts w:ascii="Palatino Linotype" w:hAnsi="Palatino Linotype"/>
          <w:bCs/>
        </w:rPr>
        <w:t xml:space="preserve">Tratándose de personas físicas en el rol de ciudadanos, es </w:t>
      </w:r>
      <w:r w:rsidRPr="00FE082B">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rsidR="000F44E6" w:rsidRPr="00FE082B" w:rsidRDefault="000F44E6" w:rsidP="000F44E6">
      <w:pPr>
        <w:pStyle w:val="Prrafodelista"/>
        <w:spacing w:line="360" w:lineRule="auto"/>
        <w:jc w:val="both"/>
        <w:rPr>
          <w:rFonts w:ascii="Palatino Linotype" w:hAnsi="Palatino Linotype"/>
          <w:bCs/>
        </w:rPr>
      </w:pPr>
    </w:p>
    <w:p w:rsidR="000F44E6" w:rsidRPr="00FE082B" w:rsidRDefault="000F44E6" w:rsidP="000F44E6">
      <w:pPr>
        <w:pStyle w:val="Encabezado"/>
        <w:tabs>
          <w:tab w:val="left" w:pos="7770"/>
        </w:tabs>
        <w:spacing w:line="360" w:lineRule="auto"/>
        <w:jc w:val="both"/>
        <w:rPr>
          <w:rFonts w:ascii="Palatino Linotype" w:hAnsi="Palatino Linotype"/>
          <w:bCs/>
        </w:rPr>
      </w:pPr>
      <w:r w:rsidRPr="00FE082B">
        <w:rPr>
          <w:rFonts w:ascii="Palatino Linotype" w:hAnsi="Palatino Linotype"/>
          <w:bC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w:t>
      </w:r>
      <w:r w:rsidRPr="00FE082B">
        <w:rPr>
          <w:rFonts w:ascii="Palatino Linotype" w:hAnsi="Palatino Linotype"/>
          <w:b/>
          <w:bCs/>
          <w:u w:val="single"/>
        </w:rPr>
        <w:t>la firma se plasmó en cumplimiento de las obligaciones que le corresponden en términos de las disposiciones jurídicas aplicables, estribando entonces en un requisito de validez.</w:t>
      </w:r>
      <w:r w:rsidRPr="00FE082B">
        <w:rPr>
          <w:rFonts w:ascii="Palatino Linotype" w:hAnsi="Palatino Linotype"/>
          <w:bCs/>
        </w:rPr>
        <w:t xml:space="preserve">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rsidR="000F44E6" w:rsidRPr="00FE082B" w:rsidRDefault="000F44E6" w:rsidP="000F44E6">
      <w:pPr>
        <w:spacing w:line="360" w:lineRule="auto"/>
        <w:ind w:right="142"/>
        <w:jc w:val="both"/>
        <w:rPr>
          <w:rFonts w:ascii="Palatino Linotype" w:hAnsi="Palatino Linotype"/>
        </w:rPr>
      </w:pPr>
    </w:p>
    <w:p w:rsidR="00D30F47" w:rsidRPr="00FE082B" w:rsidRDefault="00CA7ADE" w:rsidP="00D30F47">
      <w:pPr>
        <w:pStyle w:val="Prrafodelista"/>
        <w:numPr>
          <w:ilvl w:val="0"/>
          <w:numId w:val="6"/>
        </w:numPr>
        <w:spacing w:line="360" w:lineRule="auto"/>
        <w:ind w:right="142"/>
        <w:jc w:val="both"/>
        <w:rPr>
          <w:rFonts w:ascii="Palatino Linotype" w:hAnsi="Palatino Linotype"/>
        </w:rPr>
      </w:pPr>
      <w:r w:rsidRPr="00FE082B">
        <w:rPr>
          <w:rFonts w:ascii="Palatino Linotype" w:hAnsi="Palatino Linotype"/>
        </w:rPr>
        <w:t xml:space="preserve">Respecto al </w:t>
      </w:r>
      <w:r w:rsidRPr="00FE082B">
        <w:rPr>
          <w:rFonts w:ascii="Palatino Linotype" w:hAnsi="Palatino Linotype"/>
          <w:b/>
          <w:u w:val="single"/>
        </w:rPr>
        <w:t>punto 3</w:t>
      </w:r>
      <w:r w:rsidRPr="00FE082B">
        <w:rPr>
          <w:rFonts w:ascii="Palatino Linotype" w:hAnsi="Palatino Linotype"/>
        </w:rPr>
        <w:t xml:space="preserve"> (nombre, currículo,</w:t>
      </w:r>
      <w:r w:rsidR="0078189C" w:rsidRPr="00FE082B">
        <w:rPr>
          <w:rFonts w:ascii="Palatino Linotype" w:hAnsi="Palatino Linotype"/>
        </w:rPr>
        <w:t xml:space="preserve"> nombramientos,</w:t>
      </w:r>
      <w:r w:rsidRPr="00FE082B">
        <w:rPr>
          <w:rFonts w:ascii="Palatino Linotype" w:hAnsi="Palatino Linotype"/>
        </w:rPr>
        <w:t xml:space="preserve"> lugar de origen y primer recibo de nómina de los Directores), el Sujeto Obligado entrego el nombramiento únicamente de 3 directores, manifestando que los demás son Encargados de Despacho, sin embargo, dicho pronunciamiento no se puede tener por colmado, primero dado que el Recurrente no es experto en la materia y no está obligado a conocer la denominación correcta de los puestos; en segundo término, se tiene que los Encargados de Despacho son a su vez los Titulares de las Direcciones. Finalmente, respecto al lugar de origen de los Directores y/o Encargados de Despacho, este es un dato personal </w:t>
      </w:r>
      <w:r w:rsidR="00D30F47" w:rsidRPr="00FE082B">
        <w:rPr>
          <w:rFonts w:ascii="Palatino Linotype" w:hAnsi="Palatino Linotype"/>
        </w:rPr>
        <w:t>mismo que debe ser clasificado.</w:t>
      </w:r>
    </w:p>
    <w:p w:rsidR="00BD4D7E" w:rsidRPr="00FE082B" w:rsidRDefault="00BD4D7E" w:rsidP="00D30F47">
      <w:pPr>
        <w:pStyle w:val="Prrafodelista"/>
        <w:numPr>
          <w:ilvl w:val="0"/>
          <w:numId w:val="6"/>
        </w:numPr>
        <w:spacing w:line="360" w:lineRule="auto"/>
        <w:ind w:right="142"/>
        <w:jc w:val="both"/>
        <w:rPr>
          <w:rFonts w:ascii="Palatino Linotype" w:hAnsi="Palatino Linotype"/>
        </w:rPr>
      </w:pPr>
      <w:r w:rsidRPr="00FE082B">
        <w:rPr>
          <w:rFonts w:ascii="Palatino Linotype" w:hAnsi="Palatino Linotype"/>
        </w:rPr>
        <w:t xml:space="preserve">Una vez acotado lo anterior y, en virtud de que el Sujeto Obligado admitió contar con la información, resulta incensario establecer la fuente obligacional de la información requerida, </w:t>
      </w:r>
      <w:r w:rsidR="0078189C" w:rsidRPr="00FE082B">
        <w:rPr>
          <w:rFonts w:ascii="Palatino Linotype" w:hAnsi="Palatino Linotype"/>
        </w:rPr>
        <w:t>con excepción del</w:t>
      </w:r>
      <w:r w:rsidRPr="00FE082B">
        <w:rPr>
          <w:rFonts w:ascii="Palatino Linotype" w:hAnsi="Palatino Linotype"/>
        </w:rPr>
        <w:t xml:space="preserve"> punto 3, naturaleza que se estudiará conforme a lo siguiente. </w:t>
      </w:r>
    </w:p>
    <w:p w:rsidR="00BD4D7E" w:rsidRPr="00FE082B" w:rsidRDefault="00BD4D7E" w:rsidP="00172E79">
      <w:pPr>
        <w:spacing w:line="360" w:lineRule="auto"/>
        <w:jc w:val="both"/>
        <w:rPr>
          <w:rFonts w:ascii="Palatino Linotype" w:hAnsi="Palatino Linotype"/>
          <w:color w:val="000000"/>
        </w:rPr>
      </w:pPr>
    </w:p>
    <w:p w:rsidR="00BD4D7E" w:rsidRPr="00FE082B" w:rsidRDefault="00BD4D7E" w:rsidP="00172E79">
      <w:pPr>
        <w:spacing w:line="360" w:lineRule="auto"/>
        <w:jc w:val="both"/>
        <w:rPr>
          <w:rFonts w:ascii="Palatino Linotype" w:hAnsi="Palatino Linotype"/>
          <w:color w:val="000000"/>
        </w:rPr>
      </w:pPr>
      <w:r w:rsidRPr="00FE082B">
        <w:rPr>
          <w:rFonts w:ascii="Palatino Linotype" w:hAnsi="Palatino Linotype"/>
          <w:color w:val="000000"/>
        </w:rPr>
        <w:t>De acuerdo con el Bando Municipal de Atizapán, en su artículo 44, establece las áreas con las que se auxilia el Ayuntamiento,</w:t>
      </w:r>
      <w:r w:rsidR="0078189C" w:rsidRPr="00FE082B">
        <w:rPr>
          <w:rFonts w:ascii="Palatino Linotype" w:hAnsi="Palatino Linotype"/>
          <w:color w:val="000000"/>
        </w:rPr>
        <w:t xml:space="preserve"> así como la obligación de contar con la </w:t>
      </w:r>
      <w:r w:rsidR="0078189C" w:rsidRPr="00FE082B">
        <w:rPr>
          <w:rFonts w:ascii="Palatino Linotype" w:hAnsi="Palatino Linotype"/>
          <w:color w:val="000000"/>
          <w:u w:val="single"/>
        </w:rPr>
        <w:t>información curricular</w:t>
      </w:r>
      <w:r w:rsidR="0078189C" w:rsidRPr="00FE082B">
        <w:rPr>
          <w:rFonts w:ascii="Palatino Linotype" w:hAnsi="Palatino Linotype"/>
          <w:color w:val="000000"/>
        </w:rPr>
        <w:t xml:space="preserve"> de cada área,</w:t>
      </w:r>
      <w:r w:rsidRPr="00FE082B">
        <w:rPr>
          <w:rFonts w:ascii="Palatino Linotype" w:hAnsi="Palatino Linotype"/>
          <w:color w:val="000000"/>
        </w:rPr>
        <w:t xml:space="preserve"> tal como se transcribe:</w:t>
      </w:r>
    </w:p>
    <w:p w:rsidR="00BD4D7E" w:rsidRPr="00FE082B" w:rsidRDefault="00BD4D7E" w:rsidP="00BD4D7E">
      <w:pPr>
        <w:pStyle w:val="Citas"/>
        <w:spacing w:before="0" w:line="276" w:lineRule="auto"/>
      </w:pPr>
      <w:r w:rsidRPr="00FE082B">
        <w:rPr>
          <w:b/>
        </w:rPr>
        <w:t>Artículo 44.</w:t>
      </w:r>
      <w:r w:rsidRPr="00FE082B">
        <w:t xml:space="preserve"> Para el despacho de los asuntos municipales, el Ayuntamiento se auxiliara con las áreas     administrativas, organismos públicos descentralizados y entidades de la Administración Pública Municipal que considere necesarias, mismas que estarán subordinadas al Presidente Municipal. Dichas áreas administrativas, organismos y entidades son las siguientes: </w:t>
      </w:r>
    </w:p>
    <w:p w:rsidR="00BD4D7E" w:rsidRPr="00FE082B" w:rsidRDefault="00BD4D7E" w:rsidP="00BD4D7E">
      <w:pPr>
        <w:pStyle w:val="Citas"/>
        <w:spacing w:before="0" w:after="0" w:line="240" w:lineRule="auto"/>
      </w:pPr>
      <w:r w:rsidRPr="00FE082B">
        <w:t xml:space="preserve">I. Secretaría H. Ayuntamiento; </w:t>
      </w:r>
    </w:p>
    <w:p w:rsidR="00BD4D7E" w:rsidRPr="00FE082B" w:rsidRDefault="00BD4D7E" w:rsidP="00BD4D7E">
      <w:pPr>
        <w:pStyle w:val="Citas"/>
        <w:numPr>
          <w:ilvl w:val="0"/>
          <w:numId w:val="11"/>
        </w:numPr>
        <w:spacing w:before="0" w:after="0" w:line="240" w:lineRule="auto"/>
      </w:pPr>
      <w:r w:rsidRPr="00FE082B">
        <w:t xml:space="preserve">Archivo Municipal. </w:t>
      </w:r>
    </w:p>
    <w:p w:rsidR="00BD4D7E" w:rsidRPr="00FE082B" w:rsidRDefault="00BD4D7E" w:rsidP="00BD4D7E">
      <w:pPr>
        <w:pStyle w:val="Citas"/>
        <w:numPr>
          <w:ilvl w:val="0"/>
          <w:numId w:val="11"/>
        </w:numPr>
        <w:spacing w:before="0" w:after="0" w:line="240" w:lineRule="auto"/>
      </w:pPr>
      <w:r w:rsidRPr="00FE082B">
        <w:t xml:space="preserve">Área Coordinadora de Archivos </w:t>
      </w:r>
    </w:p>
    <w:p w:rsidR="00BD4D7E" w:rsidRPr="00FE082B" w:rsidRDefault="00BD4D7E" w:rsidP="00BD4D7E">
      <w:pPr>
        <w:pStyle w:val="Citas"/>
        <w:spacing w:before="0" w:after="0" w:line="240" w:lineRule="auto"/>
      </w:pPr>
      <w:r w:rsidRPr="00FE082B">
        <w:t xml:space="preserve">II. Tesorería; </w:t>
      </w:r>
    </w:p>
    <w:p w:rsidR="00BD4D7E" w:rsidRPr="00FE082B" w:rsidRDefault="00BD4D7E" w:rsidP="00BD4D7E">
      <w:pPr>
        <w:pStyle w:val="Citas"/>
        <w:spacing w:before="0" w:after="0" w:line="240" w:lineRule="auto"/>
      </w:pPr>
      <w:r w:rsidRPr="00FE082B">
        <w:t xml:space="preserve">III. Contraloría Municipal; </w:t>
      </w:r>
    </w:p>
    <w:p w:rsidR="00BD4D7E" w:rsidRPr="00FE082B" w:rsidRDefault="00BD4D7E" w:rsidP="00BD4D7E">
      <w:pPr>
        <w:pStyle w:val="Citas"/>
        <w:spacing w:before="0" w:after="0" w:line="240" w:lineRule="auto"/>
      </w:pPr>
      <w:r w:rsidRPr="00FE082B">
        <w:t xml:space="preserve">IV. Instituto Municipal para la Protección de los Derechos de la Mujer Atizapense y Bienestar Social Municipal; </w:t>
      </w:r>
    </w:p>
    <w:p w:rsidR="00BD4D7E" w:rsidRPr="00FE082B" w:rsidRDefault="00BD4D7E" w:rsidP="00BD4D7E">
      <w:pPr>
        <w:pStyle w:val="Citas"/>
        <w:spacing w:before="0" w:after="0" w:line="240" w:lineRule="auto"/>
      </w:pPr>
      <w:r w:rsidRPr="00FE082B">
        <w:t xml:space="preserve">V. Defensoría Municipal de Derechos Humanos; </w:t>
      </w:r>
    </w:p>
    <w:p w:rsidR="00BD4D7E" w:rsidRPr="00FE082B" w:rsidRDefault="00BD4D7E" w:rsidP="00BD4D7E">
      <w:pPr>
        <w:pStyle w:val="Citas"/>
        <w:spacing w:before="0" w:after="0" w:line="240" w:lineRule="auto"/>
      </w:pPr>
      <w:r w:rsidRPr="00FE082B">
        <w:t xml:space="preserve">VI. Oficialía Mediadora Conciliadora; </w:t>
      </w:r>
    </w:p>
    <w:p w:rsidR="00BD4D7E" w:rsidRPr="00FE082B" w:rsidRDefault="00BD4D7E" w:rsidP="00BD4D7E">
      <w:pPr>
        <w:pStyle w:val="Citas"/>
        <w:spacing w:before="0" w:after="0" w:line="240" w:lineRule="auto"/>
      </w:pPr>
      <w:r w:rsidRPr="00FE082B">
        <w:t xml:space="preserve">VII. Oficialía Calificadora; </w:t>
      </w:r>
    </w:p>
    <w:p w:rsidR="00BD4D7E" w:rsidRPr="00FE082B" w:rsidRDefault="00BD4D7E" w:rsidP="00BD4D7E">
      <w:pPr>
        <w:pStyle w:val="Citas"/>
        <w:spacing w:before="0" w:after="0" w:line="240" w:lineRule="auto"/>
      </w:pPr>
      <w:r w:rsidRPr="00FE082B">
        <w:t xml:space="preserve">VIII. Juez Cívico  </w:t>
      </w:r>
    </w:p>
    <w:p w:rsidR="00BD4D7E" w:rsidRPr="00FE082B" w:rsidRDefault="00BD4D7E" w:rsidP="00BD4D7E">
      <w:pPr>
        <w:pStyle w:val="Citas"/>
        <w:spacing w:before="0" w:after="0" w:line="240" w:lineRule="auto"/>
      </w:pPr>
      <w:r w:rsidRPr="00FE082B">
        <w:t xml:space="preserve">IX. Oficialía de Registro Civil; </w:t>
      </w:r>
    </w:p>
    <w:p w:rsidR="0078189C" w:rsidRPr="00FE082B" w:rsidRDefault="0078189C" w:rsidP="00BD4D7E">
      <w:pPr>
        <w:pStyle w:val="Citas"/>
        <w:spacing w:before="0" w:after="0" w:line="240" w:lineRule="auto"/>
      </w:pPr>
    </w:p>
    <w:p w:rsidR="00BD4D7E" w:rsidRPr="00FE082B" w:rsidRDefault="00BD4D7E" w:rsidP="00BD4D7E">
      <w:pPr>
        <w:pStyle w:val="Citas"/>
        <w:spacing w:before="0" w:after="0" w:line="240" w:lineRule="auto"/>
        <w:rPr>
          <w:b/>
          <w:u w:val="single"/>
        </w:rPr>
      </w:pPr>
      <w:r w:rsidRPr="00FE082B">
        <w:rPr>
          <w:b/>
          <w:u w:val="single"/>
        </w:rPr>
        <w:t xml:space="preserve">X. Direcciones de: </w:t>
      </w:r>
    </w:p>
    <w:p w:rsidR="00BD4D7E" w:rsidRPr="00FE082B" w:rsidRDefault="00BD4D7E" w:rsidP="00BD4D7E">
      <w:pPr>
        <w:pStyle w:val="Citas"/>
        <w:spacing w:before="0" w:after="0" w:line="240" w:lineRule="auto"/>
        <w:rPr>
          <w:b/>
        </w:rPr>
      </w:pPr>
      <w:r w:rsidRPr="00FE082B">
        <w:rPr>
          <w:b/>
        </w:rPr>
        <w:t xml:space="preserve">a) Comunicación Social. </w:t>
      </w:r>
    </w:p>
    <w:p w:rsidR="00BD4D7E" w:rsidRPr="00FE082B" w:rsidRDefault="00BD4D7E" w:rsidP="00BD4D7E">
      <w:pPr>
        <w:pStyle w:val="Citas"/>
        <w:spacing w:before="0" w:after="0" w:line="240" w:lineRule="auto"/>
        <w:rPr>
          <w:b/>
        </w:rPr>
      </w:pPr>
      <w:r w:rsidRPr="00FE082B">
        <w:rPr>
          <w:b/>
        </w:rPr>
        <w:t xml:space="preserve">b) Jurídico Consultivo; </w:t>
      </w:r>
    </w:p>
    <w:p w:rsidR="00BD4D7E" w:rsidRPr="00FE082B" w:rsidRDefault="00BD4D7E" w:rsidP="00BD4D7E">
      <w:pPr>
        <w:pStyle w:val="Citas"/>
        <w:spacing w:before="0" w:after="0" w:line="240" w:lineRule="auto"/>
        <w:rPr>
          <w:b/>
        </w:rPr>
      </w:pPr>
      <w:r w:rsidRPr="00FE082B">
        <w:rPr>
          <w:b/>
        </w:rPr>
        <w:t xml:space="preserve">c) Administración; </w:t>
      </w:r>
    </w:p>
    <w:p w:rsidR="00BD4D7E" w:rsidRPr="00FE082B" w:rsidRDefault="00BD4D7E" w:rsidP="00BD4D7E">
      <w:pPr>
        <w:pStyle w:val="Citas"/>
        <w:spacing w:before="0" w:after="0" w:line="240" w:lineRule="auto"/>
        <w:rPr>
          <w:b/>
        </w:rPr>
      </w:pPr>
      <w:r w:rsidRPr="00FE082B">
        <w:rPr>
          <w:b/>
        </w:rPr>
        <w:t xml:space="preserve">d) Catastro; </w:t>
      </w:r>
    </w:p>
    <w:p w:rsidR="00BD4D7E" w:rsidRPr="00FE082B" w:rsidRDefault="00BD4D7E" w:rsidP="00BD4D7E">
      <w:pPr>
        <w:pStyle w:val="Citas"/>
        <w:spacing w:before="0" w:after="0" w:line="240" w:lineRule="auto"/>
        <w:rPr>
          <w:b/>
        </w:rPr>
      </w:pPr>
      <w:r w:rsidRPr="00FE082B">
        <w:rPr>
          <w:b/>
        </w:rPr>
        <w:t xml:space="preserve">e) Desarrollo Económico y Comercio; </w:t>
      </w:r>
    </w:p>
    <w:p w:rsidR="00BD4D7E" w:rsidRPr="00FE082B" w:rsidRDefault="00BD4D7E" w:rsidP="00BD4D7E">
      <w:pPr>
        <w:pStyle w:val="Citas"/>
        <w:spacing w:before="0" w:after="0" w:line="240" w:lineRule="auto"/>
        <w:rPr>
          <w:b/>
        </w:rPr>
      </w:pPr>
      <w:r w:rsidRPr="00FE082B">
        <w:rPr>
          <w:b/>
        </w:rPr>
        <w:t xml:space="preserve">f) Obras Públicas y Desarrollo Urbano; </w:t>
      </w:r>
    </w:p>
    <w:p w:rsidR="00BD4D7E" w:rsidRPr="00FE082B" w:rsidRDefault="00BD4D7E" w:rsidP="00BD4D7E">
      <w:pPr>
        <w:pStyle w:val="Citas"/>
        <w:spacing w:before="0" w:after="0" w:line="240" w:lineRule="auto"/>
        <w:rPr>
          <w:b/>
        </w:rPr>
      </w:pPr>
      <w:r w:rsidRPr="00FE082B">
        <w:rPr>
          <w:b/>
        </w:rPr>
        <w:t xml:space="preserve">g) Ecología; </w:t>
      </w:r>
    </w:p>
    <w:p w:rsidR="0078189C" w:rsidRPr="00FE082B" w:rsidRDefault="00BD4D7E" w:rsidP="00BD4D7E">
      <w:pPr>
        <w:pStyle w:val="Citas"/>
        <w:spacing w:before="0" w:after="0" w:line="240" w:lineRule="auto"/>
        <w:rPr>
          <w:b/>
        </w:rPr>
      </w:pPr>
      <w:r w:rsidRPr="00FE082B">
        <w:rPr>
          <w:b/>
        </w:rPr>
        <w:t xml:space="preserve">h) Transparencia y Acceso a la Información Pública; </w:t>
      </w:r>
    </w:p>
    <w:p w:rsidR="003F321A" w:rsidRPr="00FE082B" w:rsidRDefault="00BD4D7E" w:rsidP="00BD4D7E">
      <w:pPr>
        <w:pStyle w:val="Citas"/>
        <w:spacing w:before="0" w:after="0" w:line="240" w:lineRule="auto"/>
        <w:rPr>
          <w:b/>
        </w:rPr>
      </w:pPr>
      <w:r w:rsidRPr="00FE082B">
        <w:rPr>
          <w:b/>
        </w:rPr>
        <w:t xml:space="preserve">i) Servicios Públicos; </w:t>
      </w:r>
    </w:p>
    <w:p w:rsidR="00BD4D7E" w:rsidRPr="00FE082B" w:rsidRDefault="00BD4D7E" w:rsidP="00BD4D7E">
      <w:pPr>
        <w:pStyle w:val="Citas"/>
        <w:spacing w:before="0" w:after="0" w:line="240" w:lineRule="auto"/>
        <w:rPr>
          <w:b/>
        </w:rPr>
      </w:pPr>
      <w:r w:rsidRPr="00FE082B">
        <w:rPr>
          <w:b/>
        </w:rPr>
        <w:t xml:space="preserve">j) Seguridad Publica; </w:t>
      </w:r>
    </w:p>
    <w:p w:rsidR="0078189C" w:rsidRPr="00FE082B" w:rsidRDefault="00BD4D7E" w:rsidP="00BD4D7E">
      <w:pPr>
        <w:pStyle w:val="Citas"/>
        <w:spacing w:before="0" w:after="0" w:line="240" w:lineRule="auto"/>
        <w:rPr>
          <w:b/>
        </w:rPr>
      </w:pPr>
      <w:r w:rsidRPr="00FE082B">
        <w:rPr>
          <w:b/>
        </w:rPr>
        <w:t xml:space="preserve">k) Secretaria Técnica del Consejo Municipal de Seguridad Pública de Atizapán; </w:t>
      </w:r>
    </w:p>
    <w:p w:rsidR="00BD4D7E" w:rsidRPr="00FE082B" w:rsidRDefault="00BD4D7E" w:rsidP="00BD4D7E">
      <w:pPr>
        <w:pStyle w:val="Citas"/>
        <w:spacing w:before="0" w:after="0" w:line="240" w:lineRule="auto"/>
        <w:rPr>
          <w:b/>
        </w:rPr>
      </w:pPr>
      <w:r w:rsidRPr="00FE082B">
        <w:rPr>
          <w:b/>
        </w:rPr>
        <w:lastRenderedPageBreak/>
        <w:t xml:space="preserve">l) Casa de Cultura. </w:t>
      </w:r>
    </w:p>
    <w:p w:rsidR="00BD4D7E" w:rsidRPr="00FE082B" w:rsidRDefault="00BD4D7E" w:rsidP="00BD4D7E">
      <w:pPr>
        <w:pStyle w:val="Citas"/>
        <w:spacing w:before="0" w:after="0" w:line="240" w:lineRule="auto"/>
        <w:rPr>
          <w:b/>
        </w:rPr>
      </w:pPr>
      <w:r w:rsidRPr="00FE082B">
        <w:rPr>
          <w:b/>
        </w:rPr>
        <w:t xml:space="preserve">m) Educación </w:t>
      </w:r>
    </w:p>
    <w:p w:rsidR="00BD4D7E" w:rsidRPr="00FE082B" w:rsidRDefault="00BD4D7E" w:rsidP="00BD4D7E">
      <w:pPr>
        <w:pStyle w:val="Citas"/>
        <w:spacing w:before="0" w:after="0" w:line="240" w:lineRule="auto"/>
        <w:rPr>
          <w:b/>
        </w:rPr>
      </w:pPr>
      <w:r w:rsidRPr="00FE082B">
        <w:rPr>
          <w:b/>
        </w:rPr>
        <w:t xml:space="preserve">n) Centro Naranja </w:t>
      </w:r>
    </w:p>
    <w:p w:rsidR="00BD4D7E" w:rsidRPr="00FE082B" w:rsidRDefault="00BD4D7E" w:rsidP="00BD4D7E">
      <w:pPr>
        <w:pStyle w:val="Citas"/>
        <w:spacing w:before="0" w:after="0" w:line="240" w:lineRule="auto"/>
        <w:rPr>
          <w:b/>
        </w:rPr>
      </w:pPr>
      <w:r w:rsidRPr="00FE082B">
        <w:rPr>
          <w:b/>
        </w:rPr>
        <w:t xml:space="preserve">o) Desarrollo Agropecuario </w:t>
      </w:r>
    </w:p>
    <w:p w:rsidR="00BD4D7E" w:rsidRPr="00FE082B" w:rsidRDefault="00BD4D7E" w:rsidP="00BD4D7E">
      <w:pPr>
        <w:pStyle w:val="Citas"/>
        <w:spacing w:before="0" w:after="0" w:line="240" w:lineRule="auto"/>
        <w:rPr>
          <w:b/>
        </w:rPr>
      </w:pPr>
      <w:r w:rsidRPr="00FE082B">
        <w:rPr>
          <w:b/>
        </w:rPr>
        <w:t xml:space="preserve">p) Salud </w:t>
      </w:r>
    </w:p>
    <w:p w:rsidR="00BD4D7E" w:rsidRPr="00FE082B" w:rsidRDefault="00BD4D7E" w:rsidP="00BD4D7E">
      <w:pPr>
        <w:pStyle w:val="Citas"/>
        <w:spacing w:before="0" w:after="0" w:line="240" w:lineRule="auto"/>
        <w:rPr>
          <w:b/>
        </w:rPr>
      </w:pPr>
      <w:r w:rsidRPr="00FE082B">
        <w:rPr>
          <w:b/>
        </w:rPr>
        <w:t xml:space="preserve">q) Agua potable y drenaje </w:t>
      </w:r>
    </w:p>
    <w:p w:rsidR="0078189C" w:rsidRPr="00FE082B" w:rsidRDefault="0078189C" w:rsidP="00BD4D7E">
      <w:pPr>
        <w:pStyle w:val="Citas"/>
        <w:spacing w:before="0" w:after="0" w:line="240" w:lineRule="auto"/>
      </w:pPr>
    </w:p>
    <w:p w:rsidR="00BD4D7E" w:rsidRPr="00FE082B" w:rsidRDefault="00BD4D7E" w:rsidP="00BD4D7E">
      <w:pPr>
        <w:pStyle w:val="Citas"/>
        <w:spacing w:before="0" w:after="0" w:line="240" w:lineRule="auto"/>
      </w:pPr>
      <w:r w:rsidRPr="00FE082B">
        <w:t xml:space="preserve">XI. Coordinaciones: </w:t>
      </w:r>
    </w:p>
    <w:p w:rsidR="00BD4D7E" w:rsidRPr="00FE082B" w:rsidRDefault="00BD4D7E" w:rsidP="00BD4D7E">
      <w:pPr>
        <w:pStyle w:val="Citas"/>
        <w:spacing w:before="0" w:after="0" w:line="240" w:lineRule="auto"/>
      </w:pPr>
      <w:r w:rsidRPr="00FE082B">
        <w:t xml:space="preserve">a) De informática  </w:t>
      </w:r>
    </w:p>
    <w:p w:rsidR="00BD4D7E" w:rsidRPr="00FE082B" w:rsidRDefault="00BD4D7E" w:rsidP="00BD4D7E">
      <w:pPr>
        <w:pStyle w:val="Citas"/>
        <w:spacing w:before="0" w:after="0" w:line="240" w:lineRule="auto"/>
      </w:pPr>
      <w:r w:rsidRPr="00FE082B">
        <w:t>b) Municipal de Protección Civil.</w:t>
      </w:r>
    </w:p>
    <w:p w:rsidR="00BD4D7E" w:rsidRPr="00FE082B" w:rsidRDefault="00BD4D7E" w:rsidP="00172E79">
      <w:pPr>
        <w:spacing w:line="360" w:lineRule="auto"/>
        <w:jc w:val="both"/>
        <w:rPr>
          <w:rFonts w:ascii="Palatino Linotype" w:hAnsi="Palatino Linotype"/>
          <w:color w:val="000000"/>
        </w:rPr>
      </w:pPr>
    </w:p>
    <w:p w:rsidR="00AB4567" w:rsidRPr="00FE082B" w:rsidRDefault="00AB4567" w:rsidP="00103A43">
      <w:pPr>
        <w:pStyle w:val="INFOEM"/>
        <w:spacing w:before="0" w:line="240" w:lineRule="auto"/>
      </w:pPr>
      <w:r w:rsidRPr="00FE082B">
        <w:t xml:space="preserve">Artículo 180. Es facultad del Ayuntamiento planear, coordinar, dirigir y ejecutar los programas, lineamientos administrativos, planes y políticas federales, estatales y municipales, así como la infraestructura en materia de desarrollo social, en beneficio de la comunidad en general, a través de la </w:t>
      </w:r>
      <w:r w:rsidRPr="00FE082B">
        <w:rPr>
          <w:b/>
          <w:u w:val="single"/>
        </w:rPr>
        <w:t>Dirección de Bienestar Social Municipal</w:t>
      </w:r>
      <w:r w:rsidRPr="00FE082B">
        <w:t>, y en su caso crear programas sociales para integrar a la población que se encuentre en estado de vulnerabilidad.</w:t>
      </w:r>
    </w:p>
    <w:p w:rsidR="00103A43" w:rsidRPr="00FE082B" w:rsidRDefault="00103A43" w:rsidP="00103A43">
      <w:pPr>
        <w:pStyle w:val="INFOEM"/>
        <w:spacing w:before="0" w:line="240" w:lineRule="auto"/>
      </w:pPr>
      <w:r w:rsidRPr="00FE082B">
        <w:t xml:space="preserve">Artículo 252. El Derecho de acceso a la información es la facultad que tiene toda persona para acceder a la información pública generada en el H. Ayuntamiento. En este sentido, la Unidad de Información, deberá poner a disposición del público de manera actualizada, sencilla, precisa y entendible, en el portal de la página electrónica del Instituto de Transparencia, Acceso a la Información Pública y Protección de Datos Personales del Estado de México y municipios, de acuerdo a las facultades, atribuciones, funciones, según corresponda, la información que se señala: </w:t>
      </w:r>
    </w:p>
    <w:p w:rsidR="00103A43" w:rsidRPr="00FE082B" w:rsidRDefault="00103A43" w:rsidP="00103A43">
      <w:pPr>
        <w:pStyle w:val="INFOEM"/>
        <w:numPr>
          <w:ilvl w:val="0"/>
          <w:numId w:val="17"/>
        </w:numPr>
        <w:spacing w:before="0" w:line="240" w:lineRule="auto"/>
      </w:pPr>
      <w:r w:rsidRPr="00FE082B">
        <w:t>El marco normativo aplicable de la Unidad de Información del H. Ayuntamiento, el que deberá incluir, Leyes, Códigos, Decretos, Manuales de Organización, Procedimientos, Reglas de operación, entre otros;</w:t>
      </w:r>
    </w:p>
    <w:p w:rsidR="00103A43" w:rsidRPr="00FE082B" w:rsidRDefault="00103A43" w:rsidP="00103A43">
      <w:pPr>
        <w:pStyle w:val="INFOEM"/>
        <w:numPr>
          <w:ilvl w:val="0"/>
          <w:numId w:val="17"/>
        </w:numPr>
        <w:spacing w:before="0" w:line="240" w:lineRule="auto"/>
      </w:pPr>
      <w:r w:rsidRPr="00FE082B">
        <w:t>La estructura Orgánica Administrativa Municipal, en un formato que permita vincular cada parte de la estructura, las atribuciones y responsabilidades que le correspondan a cada servidor público;</w:t>
      </w:r>
    </w:p>
    <w:p w:rsidR="00103A43" w:rsidRPr="00FE082B" w:rsidRDefault="00103A43" w:rsidP="00103A43">
      <w:pPr>
        <w:pStyle w:val="INFOEM"/>
        <w:numPr>
          <w:ilvl w:val="0"/>
          <w:numId w:val="17"/>
        </w:numPr>
        <w:spacing w:before="0" w:line="240" w:lineRule="auto"/>
      </w:pPr>
      <w:r w:rsidRPr="00FE082B">
        <w:t xml:space="preserve">Las metas, objetivos e indicadores de las áreas administrativas de conformidad con los programas de trabajo e informes anuales de actividades de acuerdo con el Plan de Desarrollo Municipal. Dichos indicadores estarán relacionados con temas de interés público o trascendencia social que permita rendir cuentas de sus objetivos y resultados, así como las matrices elaboradas por cada área administrativa; </w:t>
      </w:r>
    </w:p>
    <w:p w:rsidR="00103A43" w:rsidRPr="00FE082B" w:rsidRDefault="00103A43" w:rsidP="00103A43">
      <w:pPr>
        <w:pStyle w:val="INFOEM"/>
        <w:numPr>
          <w:ilvl w:val="0"/>
          <w:numId w:val="17"/>
        </w:numPr>
        <w:spacing w:before="0" w:line="240" w:lineRule="auto"/>
      </w:pPr>
      <w:r w:rsidRPr="00FE082B">
        <w:lastRenderedPageBreak/>
        <w:t>El directorio de todos los servidores públicos del H. Ayuntamiento, el cual deberá incluir, al menos el nombre, cargo o nombramiento oficial asignado, nivel de puesto en la estructura orgánica municipal;</w:t>
      </w:r>
    </w:p>
    <w:p w:rsidR="00103A43" w:rsidRPr="00FE082B" w:rsidRDefault="00103A43" w:rsidP="00103A43">
      <w:pPr>
        <w:pStyle w:val="INFOEM"/>
        <w:numPr>
          <w:ilvl w:val="0"/>
          <w:numId w:val="17"/>
        </w:numPr>
        <w:spacing w:before="0" w:line="240" w:lineRule="auto"/>
      </w:pPr>
      <w:r w:rsidRPr="00FE082B">
        <w:rPr>
          <w:b/>
          <w:u w:val="single"/>
        </w:rPr>
        <w:t>la información curricular de los titulares de cada área administrativa del H. Ayuntamiento</w:t>
      </w:r>
      <w:r w:rsidRPr="00FE082B">
        <w:t xml:space="preserve">, así como en su caso, las sanciones administrativas de que haya sido objeto; </w:t>
      </w:r>
    </w:p>
    <w:p w:rsidR="00103A43" w:rsidRPr="00FE082B" w:rsidRDefault="00103A43" w:rsidP="00103A43">
      <w:pPr>
        <w:pStyle w:val="INFOEM"/>
        <w:numPr>
          <w:ilvl w:val="0"/>
          <w:numId w:val="17"/>
        </w:numPr>
        <w:spacing w:before="0" w:line="240" w:lineRule="auto"/>
      </w:pPr>
      <w:r w:rsidRPr="00FE082B">
        <w:t xml:space="preserve">La información financiera sobre el presupuesto asignado, así como los informes del ejercicio trimestral de gasto, en términos de las disposiciones jurídicas aplicables; </w:t>
      </w:r>
    </w:p>
    <w:p w:rsidR="00103A43" w:rsidRPr="00FE082B" w:rsidRDefault="00103A43" w:rsidP="00103A43">
      <w:pPr>
        <w:pStyle w:val="INFOEM"/>
        <w:numPr>
          <w:ilvl w:val="0"/>
          <w:numId w:val="17"/>
        </w:numPr>
        <w:spacing w:before="0" w:line="240" w:lineRule="auto"/>
      </w:pPr>
      <w:r w:rsidRPr="00FE082B">
        <w:t xml:space="preserve">La información relativa a la deuda pública, en términos de las disposiciones jurídicas aplicables; </w:t>
      </w:r>
    </w:p>
    <w:p w:rsidR="00103A43" w:rsidRPr="00FE082B" w:rsidRDefault="00103A43" w:rsidP="00103A43">
      <w:pPr>
        <w:pStyle w:val="INFOEM"/>
        <w:numPr>
          <w:ilvl w:val="0"/>
          <w:numId w:val="17"/>
        </w:numPr>
        <w:spacing w:before="0" w:line="240" w:lineRule="auto"/>
      </w:pPr>
      <w:r w:rsidRPr="00FE082B">
        <w:t>Las demás que le confieran los ordenamientos legales aplicables</w:t>
      </w:r>
    </w:p>
    <w:p w:rsidR="00103A43" w:rsidRPr="00FE082B" w:rsidRDefault="00103A43" w:rsidP="00103A43">
      <w:pPr>
        <w:pStyle w:val="INFOEM"/>
        <w:spacing w:before="0" w:line="240" w:lineRule="auto"/>
      </w:pPr>
    </w:p>
    <w:p w:rsidR="00103A43" w:rsidRPr="00FE082B" w:rsidRDefault="00103A43" w:rsidP="00103A43">
      <w:pPr>
        <w:pStyle w:val="INFOEM"/>
        <w:spacing w:before="0" w:line="240" w:lineRule="auto"/>
      </w:pPr>
      <w:r w:rsidRPr="00FE082B">
        <w:t xml:space="preserve">Artículo 253. La Unidad de Información del H. Ayuntamiento deberá publicar en el ámbito de su competencia: </w:t>
      </w:r>
    </w:p>
    <w:p w:rsidR="00103A43" w:rsidRPr="00FE082B" w:rsidRDefault="00103A43" w:rsidP="00103A43">
      <w:pPr>
        <w:pStyle w:val="INFOEM"/>
        <w:numPr>
          <w:ilvl w:val="0"/>
          <w:numId w:val="16"/>
        </w:numPr>
        <w:spacing w:before="0" w:line="240" w:lineRule="auto"/>
      </w:pPr>
      <w:r w:rsidRPr="00FE082B">
        <w:t xml:space="preserve">El contenido de las gacetas, las cuales deberán comprender los resolutivos y acuerdos aprobados por el H. Ayuntamiento; </w:t>
      </w:r>
    </w:p>
    <w:p w:rsidR="00103A43" w:rsidRPr="00FE082B" w:rsidRDefault="00103A43" w:rsidP="00103A43">
      <w:pPr>
        <w:pStyle w:val="INFOEM"/>
        <w:numPr>
          <w:ilvl w:val="0"/>
          <w:numId w:val="16"/>
        </w:numPr>
        <w:spacing w:before="0" w:line="240" w:lineRule="auto"/>
      </w:pPr>
      <w:r w:rsidRPr="00FE082B">
        <w:t xml:space="preserve">Las actas de sesiones de cabildo, los controles de asistencia de los integrantes del H. Ayuntamiento y el sentido de votación de los miembros, del cabildo sobre las iniciativas y acuerdos; </w:t>
      </w:r>
    </w:p>
    <w:p w:rsidR="00103A43" w:rsidRPr="00FE082B" w:rsidRDefault="00103A43" w:rsidP="00103A43">
      <w:pPr>
        <w:pStyle w:val="INFOEM"/>
        <w:numPr>
          <w:ilvl w:val="0"/>
          <w:numId w:val="16"/>
        </w:numPr>
        <w:spacing w:before="0" w:line="240" w:lineRule="auto"/>
      </w:pPr>
      <w:r w:rsidRPr="00FE082B">
        <w:t xml:space="preserve">Las participaciones y aportaciones derivadas de la Ley de Coordinación Fiscal; </w:t>
      </w:r>
    </w:p>
    <w:p w:rsidR="00103A43" w:rsidRPr="00FE082B" w:rsidRDefault="00103A43" w:rsidP="00103A43">
      <w:pPr>
        <w:pStyle w:val="INFOEM"/>
        <w:numPr>
          <w:ilvl w:val="0"/>
          <w:numId w:val="16"/>
        </w:numPr>
        <w:spacing w:before="0" w:line="240" w:lineRule="auto"/>
      </w:pPr>
      <w:r w:rsidRPr="00FE082B">
        <w:t>Las demás que le confieran los ordenamientos legales aplicables.</w:t>
      </w:r>
    </w:p>
    <w:p w:rsidR="00103A43" w:rsidRPr="00FE082B" w:rsidRDefault="00103A43" w:rsidP="00A74F83">
      <w:pPr>
        <w:spacing w:line="360" w:lineRule="auto"/>
        <w:jc w:val="both"/>
        <w:rPr>
          <w:rFonts w:ascii="Palatino Linotype" w:hAnsi="Palatino Linotype"/>
          <w:bCs/>
        </w:rPr>
      </w:pPr>
    </w:p>
    <w:p w:rsidR="00103A43" w:rsidRPr="00FE082B" w:rsidRDefault="00103A43" w:rsidP="00103A43">
      <w:pPr>
        <w:pStyle w:val="Sinespaciado"/>
        <w:spacing w:line="360" w:lineRule="auto"/>
        <w:jc w:val="both"/>
        <w:rPr>
          <w:rFonts w:ascii="Palatino Linotype" w:hAnsi="Palatino Linotype" w:cs="Arial"/>
          <w:sz w:val="24"/>
        </w:rPr>
      </w:pPr>
      <w:r w:rsidRPr="00FE082B">
        <w:rPr>
          <w:rFonts w:ascii="Palatino Linotype" w:hAnsi="Palatino Linotype" w:cs="Arial"/>
          <w:bCs/>
          <w:sz w:val="24"/>
        </w:rPr>
        <w:t>R</w:t>
      </w:r>
      <w:r w:rsidRPr="00FE082B">
        <w:rPr>
          <w:rFonts w:ascii="Palatino Linotype" w:hAnsi="Palatino Linotype" w:cs="Arial"/>
          <w:sz w:val="24"/>
        </w:rPr>
        <w:t xml:space="preserve">esulta oportuno referir, </w:t>
      </w:r>
      <w:r w:rsidRPr="00FE082B">
        <w:rPr>
          <w:rFonts w:ascii="Palatino Linotype" w:eastAsia="Calibri" w:hAnsi="Palatino Linotype" w:cs="Arial"/>
          <w:sz w:val="24"/>
        </w:rPr>
        <w:t>que la información requerida corresponde a la señalada en la fracción XXI, del artículo 92, de la Ley de Transparencia y Acceso a la Información Pública del Estado de México y Municipios, que a la letra indica:</w:t>
      </w:r>
    </w:p>
    <w:p w:rsidR="00103A43" w:rsidRPr="00FE082B" w:rsidRDefault="00103A43" w:rsidP="00103A43"/>
    <w:p w:rsidR="00103A43" w:rsidRPr="00FE082B" w:rsidRDefault="00103A43" w:rsidP="00103A43">
      <w:pPr>
        <w:autoSpaceDE w:val="0"/>
        <w:autoSpaceDN w:val="0"/>
        <w:adjustRightInd w:val="0"/>
        <w:ind w:left="709" w:right="757"/>
        <w:jc w:val="both"/>
        <w:rPr>
          <w:rFonts w:ascii="Palatino Linotype" w:eastAsia="Calibri" w:hAnsi="Palatino Linotype" w:cs="Arial"/>
          <w:i/>
        </w:rPr>
      </w:pPr>
      <w:r w:rsidRPr="00FE082B">
        <w:rPr>
          <w:rFonts w:ascii="Palatino Linotype" w:eastAsia="Calibri" w:hAnsi="Palatino Linotype" w:cs="Arial"/>
          <w:i/>
        </w:rPr>
        <w:t>“</w:t>
      </w:r>
      <w:r w:rsidRPr="00FE082B">
        <w:rPr>
          <w:rFonts w:ascii="Palatino Linotype" w:eastAsia="Calibri" w:hAnsi="Palatino Linotype" w:cs="Arial"/>
          <w:b/>
          <w:i/>
        </w:rPr>
        <w:t>Artículo 92</w:t>
      </w:r>
      <w:r w:rsidRPr="00FE082B">
        <w:rPr>
          <w:rFonts w:ascii="Palatino Linotype" w:eastAsia="Calibri"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w:t>
      </w:r>
      <w:r w:rsidRPr="00FE082B">
        <w:rPr>
          <w:rFonts w:ascii="Palatino Linotype" w:eastAsia="Calibri" w:hAnsi="Palatino Linotype" w:cs="Arial"/>
          <w:i/>
        </w:rPr>
        <w:lastRenderedPageBreak/>
        <w:t>funciones u objeto social, según corresponda, la información, por lo menos, de los temas, documentos y políticas que a continuación se señalan:</w:t>
      </w:r>
    </w:p>
    <w:p w:rsidR="00103A43" w:rsidRPr="00FE082B" w:rsidRDefault="00103A43" w:rsidP="00103A43">
      <w:pPr>
        <w:autoSpaceDE w:val="0"/>
        <w:autoSpaceDN w:val="0"/>
        <w:adjustRightInd w:val="0"/>
        <w:ind w:left="709" w:right="757"/>
        <w:jc w:val="both"/>
        <w:rPr>
          <w:rFonts w:ascii="Palatino Linotype" w:eastAsia="Calibri" w:hAnsi="Palatino Linotype" w:cs="Arial"/>
          <w:i/>
        </w:rPr>
      </w:pPr>
      <w:r w:rsidRPr="00FE082B">
        <w:rPr>
          <w:rFonts w:ascii="Palatino Linotype" w:eastAsia="Calibri" w:hAnsi="Palatino Linotype" w:cs="Arial"/>
          <w:i/>
        </w:rPr>
        <w:t>(…)</w:t>
      </w:r>
    </w:p>
    <w:p w:rsidR="00103A43" w:rsidRPr="00FE082B" w:rsidRDefault="00103A43" w:rsidP="00103A43">
      <w:pPr>
        <w:autoSpaceDE w:val="0"/>
        <w:autoSpaceDN w:val="0"/>
        <w:adjustRightInd w:val="0"/>
        <w:ind w:left="709" w:right="757"/>
        <w:jc w:val="both"/>
        <w:rPr>
          <w:rFonts w:ascii="Palatino Linotype" w:eastAsia="Calibri" w:hAnsi="Palatino Linotype" w:cs="Arial"/>
          <w:i/>
        </w:rPr>
      </w:pPr>
      <w:r w:rsidRPr="00FE082B">
        <w:rPr>
          <w:rFonts w:ascii="Palatino Linotype" w:eastAsia="Calibri" w:hAnsi="Palatino Linotype" w:cs="Arial"/>
          <w:b/>
          <w:i/>
        </w:rPr>
        <w:t>XXI.</w:t>
      </w:r>
      <w:r w:rsidRPr="00FE082B">
        <w:rPr>
          <w:rFonts w:ascii="Palatino Linotype" w:eastAsia="Calibri" w:hAnsi="Palatino Linotype" w:cs="Arial"/>
          <w:i/>
        </w:rPr>
        <w:t xml:space="preserve"> </w:t>
      </w:r>
      <w:r w:rsidRPr="00FE082B">
        <w:rPr>
          <w:rFonts w:ascii="Palatino Linotype" w:eastAsia="Calibri" w:hAnsi="Palatino Linotype" w:cs="Arial"/>
          <w:b/>
          <w:i/>
          <w:u w:val="single"/>
        </w:rPr>
        <w:t>La información curricular, desde el nivel de jefe de departamento o equivalente, hasta el titular del sujeto obligado</w:t>
      </w:r>
      <w:r w:rsidRPr="00FE082B">
        <w:rPr>
          <w:rFonts w:ascii="Palatino Linotype" w:eastAsia="Calibri" w:hAnsi="Palatino Linotype" w:cs="Arial"/>
          <w:i/>
        </w:rPr>
        <w:t>, así como, en su caso, las sanciones administrativas de que haya sido objeto;</w:t>
      </w:r>
    </w:p>
    <w:p w:rsidR="00103A43" w:rsidRPr="00FE082B" w:rsidRDefault="00103A43" w:rsidP="00103A43">
      <w:pPr>
        <w:autoSpaceDE w:val="0"/>
        <w:autoSpaceDN w:val="0"/>
        <w:adjustRightInd w:val="0"/>
        <w:ind w:left="709" w:right="757"/>
        <w:jc w:val="both"/>
        <w:rPr>
          <w:rFonts w:ascii="Palatino Linotype" w:eastAsia="Calibri" w:hAnsi="Palatino Linotype" w:cs="Arial"/>
          <w:i/>
        </w:rPr>
      </w:pPr>
      <w:r w:rsidRPr="00FE082B">
        <w:rPr>
          <w:rFonts w:ascii="Palatino Linotype" w:eastAsia="Calibri" w:hAnsi="Palatino Linotype" w:cs="Arial"/>
          <w:i/>
        </w:rPr>
        <w:t>(…)” (Sic)</w:t>
      </w:r>
    </w:p>
    <w:p w:rsidR="00103A43" w:rsidRPr="00FE082B" w:rsidRDefault="00103A43" w:rsidP="00103A43">
      <w:pPr>
        <w:tabs>
          <w:tab w:val="left" w:pos="709"/>
        </w:tabs>
        <w:spacing w:line="360" w:lineRule="auto"/>
        <w:jc w:val="both"/>
        <w:rPr>
          <w:rFonts w:ascii="Palatino Linotype" w:eastAsia="Calibri" w:hAnsi="Palatino Linotype" w:cs="Arial"/>
        </w:rPr>
      </w:pPr>
    </w:p>
    <w:p w:rsidR="00103A43" w:rsidRPr="00FE082B" w:rsidRDefault="00103A43" w:rsidP="00103A43">
      <w:pPr>
        <w:spacing w:line="360" w:lineRule="auto"/>
        <w:jc w:val="both"/>
        <w:rPr>
          <w:rFonts w:ascii="Palatino Linotype" w:eastAsia="Calibri" w:hAnsi="Palatino Linotype"/>
        </w:rPr>
      </w:pPr>
      <w:r w:rsidRPr="00FE082B">
        <w:rPr>
          <w:rFonts w:ascii="Palatino Linotype" w:hAnsi="Palatino Linotype"/>
          <w:bCs/>
          <w:lang w:eastAsia="es-MX"/>
        </w:rPr>
        <w:t xml:space="preserve">Información que deberá ser publicada en atención a los </w:t>
      </w:r>
      <w:r w:rsidRPr="00FE082B">
        <w:rPr>
          <w:rFonts w:ascii="Palatino Linotype" w:hAnsi="Palatino Linotype"/>
          <w:i/>
        </w:rPr>
        <w:t>“</w:t>
      </w:r>
      <w:r w:rsidRPr="00FE082B">
        <w:rPr>
          <w:rFonts w:ascii="Palatino Linotype" w:eastAsia="Calibri" w:hAnsi="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FE082B">
        <w:rPr>
          <w:rFonts w:ascii="Palatino Linotype" w:eastAsia="Calibri" w:hAnsi="Palatino Linotype"/>
        </w:rPr>
        <w:t xml:space="preserve">, que en su </w:t>
      </w:r>
      <w:r w:rsidRPr="00FE082B">
        <w:rPr>
          <w:rFonts w:ascii="Palatino Linotype" w:eastAsia="Calibri" w:hAnsi="Palatino Linotype"/>
          <w:i/>
        </w:rPr>
        <w:t>“Anexo I”</w:t>
      </w:r>
      <w:r w:rsidRPr="00FE082B">
        <w:rPr>
          <w:rFonts w:ascii="Palatino Linotype" w:eastAsia="Calibri" w:hAnsi="Palatino Linotype"/>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rsidR="000F44E6" w:rsidRPr="00FE082B" w:rsidRDefault="000F44E6" w:rsidP="00C1553B">
      <w:pPr>
        <w:ind w:left="1985" w:right="902" w:hanging="1134"/>
        <w:jc w:val="both"/>
        <w:rPr>
          <w:rFonts w:ascii="Palatino Linotype" w:eastAsia="Calibri" w:hAnsi="Palatino Linotype"/>
          <w:i/>
        </w:rPr>
      </w:pPr>
    </w:p>
    <w:p w:rsidR="00103A43" w:rsidRPr="00FE082B" w:rsidRDefault="00103A43" w:rsidP="00C1553B">
      <w:pPr>
        <w:ind w:left="1985" w:right="902" w:hanging="1134"/>
        <w:jc w:val="both"/>
        <w:rPr>
          <w:rFonts w:ascii="Palatino Linotype" w:eastAsia="Calibri" w:hAnsi="Palatino Linotype"/>
          <w:i/>
        </w:rPr>
      </w:pPr>
      <w:r w:rsidRPr="00FE082B">
        <w:rPr>
          <w:rFonts w:ascii="Palatino Linotype" w:eastAsia="Calibri" w:hAnsi="Palatino Linotype"/>
          <w:i/>
        </w:rPr>
        <w:t>“</w:t>
      </w:r>
      <w:r w:rsidRPr="00FE082B">
        <w:rPr>
          <w:rFonts w:ascii="Palatino Linotype" w:eastAsia="Calibri" w:hAnsi="Palatino Linotype"/>
          <w:b/>
          <w:i/>
        </w:rPr>
        <w:t>Criterio 1</w:t>
      </w:r>
      <w:r w:rsidRPr="00FE082B">
        <w:rPr>
          <w:rFonts w:ascii="Palatino Linotype" w:eastAsia="Calibri" w:hAnsi="Palatino Linotype"/>
          <w:i/>
        </w:rPr>
        <w:t xml:space="preserve"> Clave o nivel del puesto (de acuerdo con el catálogo que regule la actividad del sujeto obligado) </w:t>
      </w:r>
    </w:p>
    <w:p w:rsidR="00103A43" w:rsidRPr="00FE082B" w:rsidRDefault="00103A43" w:rsidP="00C1553B">
      <w:pPr>
        <w:ind w:left="1843" w:right="902" w:hanging="992"/>
        <w:jc w:val="both"/>
        <w:rPr>
          <w:rFonts w:ascii="Palatino Linotype" w:eastAsia="Calibri" w:hAnsi="Palatino Linotype"/>
          <w:i/>
        </w:rPr>
      </w:pPr>
      <w:r w:rsidRPr="00FE082B">
        <w:rPr>
          <w:rFonts w:ascii="Palatino Linotype" w:eastAsia="Calibri" w:hAnsi="Palatino Linotype"/>
          <w:b/>
          <w:i/>
        </w:rPr>
        <w:t>Criterio 2</w:t>
      </w:r>
      <w:r w:rsidRPr="00FE082B">
        <w:rPr>
          <w:rFonts w:ascii="Palatino Linotype" w:eastAsia="Calibri" w:hAnsi="Palatino Linotype"/>
          <w:i/>
        </w:rPr>
        <w:t xml:space="preserve"> </w:t>
      </w:r>
      <w:r w:rsidRPr="00FE082B">
        <w:rPr>
          <w:rFonts w:ascii="Palatino Linotype" w:eastAsia="Calibri" w:hAnsi="Palatino Linotype"/>
          <w:bCs/>
          <w:i/>
        </w:rPr>
        <w:t>Denominación del puesto en la estructura orgánica</w:t>
      </w:r>
      <w:r w:rsidRPr="00FE082B">
        <w:rPr>
          <w:rFonts w:ascii="Palatino Linotype" w:eastAsia="Calibri" w:hAnsi="Palatino Linotype"/>
          <w:i/>
        </w:rPr>
        <w:t xml:space="preserve"> (de acuerdo con el catálogo de claves y niveles)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rPr>
        <w:t>Criterio 3</w:t>
      </w:r>
      <w:r w:rsidRPr="00FE082B">
        <w:rPr>
          <w:rFonts w:ascii="Palatino Linotype" w:eastAsia="Calibri" w:hAnsi="Palatino Linotype"/>
          <w:i/>
        </w:rPr>
        <w:t xml:space="preserve"> </w:t>
      </w:r>
      <w:r w:rsidRPr="00FE082B">
        <w:rPr>
          <w:rFonts w:ascii="Palatino Linotype" w:eastAsia="Calibri" w:hAnsi="Palatino Linotype"/>
          <w:bCs/>
          <w:i/>
        </w:rPr>
        <w:t>Denominación del cargo, empleo, comisión o nombramiento otorgado</w:t>
      </w:r>
      <w:r w:rsidRPr="00FE082B">
        <w:rPr>
          <w:rFonts w:ascii="Palatino Linotype" w:eastAsia="Calibri" w:hAnsi="Palatino Linotype"/>
          <w:i/>
        </w:rPr>
        <w:t xml:space="preserve"> </w:t>
      </w:r>
    </w:p>
    <w:p w:rsidR="00103A43" w:rsidRPr="00FE082B" w:rsidRDefault="00103A43" w:rsidP="00C1553B">
      <w:pPr>
        <w:ind w:left="1843" w:right="902" w:hanging="992"/>
        <w:jc w:val="both"/>
        <w:rPr>
          <w:rFonts w:ascii="Palatino Linotype" w:eastAsia="Calibri" w:hAnsi="Palatino Linotype"/>
          <w:i/>
        </w:rPr>
      </w:pPr>
      <w:r w:rsidRPr="00FE082B">
        <w:rPr>
          <w:rFonts w:ascii="Palatino Linotype" w:eastAsia="Calibri" w:hAnsi="Palatino Linotype"/>
          <w:b/>
          <w:i/>
        </w:rPr>
        <w:t>Criterio 4</w:t>
      </w:r>
      <w:r w:rsidRPr="00FE082B">
        <w:rPr>
          <w:rFonts w:ascii="Palatino Linotype" w:eastAsia="Calibri" w:hAnsi="Palatino Linotype"/>
          <w:i/>
        </w:rPr>
        <w:t xml:space="preserve"> Nombre del servidor(a) público(a), integrante y/o, miembro del sujeto obligado, y/o persona que desempeñe un empleo, cargo o comisión y/o ejerza actos de autoridad (nombre[s], primer apellido, segundo apellido) </w:t>
      </w:r>
    </w:p>
    <w:p w:rsidR="00103A43" w:rsidRPr="00FE082B" w:rsidRDefault="00103A43" w:rsidP="00C1553B">
      <w:pPr>
        <w:ind w:left="1843" w:right="902" w:hanging="992"/>
        <w:jc w:val="both"/>
        <w:rPr>
          <w:rFonts w:ascii="Palatino Linotype" w:eastAsia="Calibri" w:hAnsi="Palatino Linotype"/>
          <w:i/>
        </w:rPr>
      </w:pPr>
      <w:r w:rsidRPr="00FE082B">
        <w:rPr>
          <w:rFonts w:ascii="Palatino Linotype" w:eastAsia="Calibri" w:hAnsi="Palatino Linotype"/>
          <w:b/>
          <w:i/>
        </w:rPr>
        <w:lastRenderedPageBreak/>
        <w:t>Criterio 5</w:t>
      </w:r>
      <w:r w:rsidRPr="00FE082B">
        <w:rPr>
          <w:rFonts w:ascii="Palatino Linotype" w:eastAsia="Calibri" w:hAnsi="Palatino Linotype"/>
          <w:i/>
        </w:rPr>
        <w:t xml:space="preserve"> Área o unidad administrativa de adscripción (de acuerdo con el catálogo de unidades administrativas o puestos del sujeto obligado)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u w:val="single"/>
        </w:rPr>
        <w:t>Respecto a la información curricular del (la) servidor(a) público(a) y/o persona que desempeñe un empleo, cargo o comisión en el sujeto obligado se deberá publicar</w:t>
      </w:r>
      <w:r w:rsidRPr="00FE082B">
        <w:rPr>
          <w:rFonts w:ascii="Palatino Linotype" w:eastAsia="Calibri" w:hAnsi="Palatino Linotype"/>
          <w:i/>
        </w:rPr>
        <w:t xml:space="preserve">: </w:t>
      </w:r>
    </w:p>
    <w:p w:rsidR="00103A43" w:rsidRPr="00FE082B" w:rsidRDefault="00103A43" w:rsidP="00C1553B">
      <w:pPr>
        <w:ind w:left="851" w:right="902"/>
        <w:jc w:val="both"/>
        <w:rPr>
          <w:rFonts w:ascii="Palatino Linotype" w:eastAsia="Calibri" w:hAnsi="Palatino Linotype"/>
          <w:i/>
        </w:rPr>
      </w:pPr>
    </w:p>
    <w:p w:rsidR="00103A43" w:rsidRPr="00FE082B" w:rsidRDefault="00103A43" w:rsidP="00C1553B">
      <w:pPr>
        <w:ind w:left="1985" w:right="902" w:hanging="1134"/>
        <w:jc w:val="both"/>
        <w:rPr>
          <w:rFonts w:ascii="Palatino Linotype" w:eastAsia="Calibri" w:hAnsi="Palatino Linotype"/>
          <w:b/>
          <w:i/>
          <w:u w:val="single"/>
        </w:rPr>
      </w:pPr>
      <w:r w:rsidRPr="00FE082B">
        <w:rPr>
          <w:rFonts w:ascii="Palatino Linotype" w:eastAsia="Calibri" w:hAnsi="Palatino Linotype"/>
          <w:b/>
          <w:i/>
          <w:u w:val="single"/>
        </w:rPr>
        <w:t xml:space="preserve">Criterio 6 Escolaridad (nivel máximo de estudios): Ninguno / Primaria / Secundaria / Bachillerato / Carrera técnica / Licenciatura / Maestría / Doctorado / Posdoctorado </w:t>
      </w:r>
    </w:p>
    <w:p w:rsidR="00103A43" w:rsidRPr="00FE082B" w:rsidRDefault="00103A43" w:rsidP="00C1553B">
      <w:pPr>
        <w:ind w:left="1985" w:right="902" w:hanging="1134"/>
        <w:jc w:val="both"/>
        <w:rPr>
          <w:rFonts w:ascii="Palatino Linotype" w:eastAsia="Calibri" w:hAnsi="Palatino Linotype"/>
          <w:b/>
          <w:i/>
        </w:rPr>
      </w:pPr>
      <w:r w:rsidRPr="00FE082B">
        <w:rPr>
          <w:rFonts w:ascii="Palatino Linotype" w:eastAsia="Calibri" w:hAnsi="Palatino Linotype"/>
          <w:b/>
          <w:i/>
        </w:rPr>
        <w:t>Criterio 7</w:t>
      </w:r>
      <w:r w:rsidRPr="00FE082B">
        <w:rPr>
          <w:rFonts w:ascii="Palatino Linotype" w:eastAsia="Calibri" w:hAnsi="Palatino Linotype"/>
          <w:i/>
        </w:rPr>
        <w:t xml:space="preserve"> </w:t>
      </w:r>
      <w:r w:rsidRPr="00FE082B">
        <w:rPr>
          <w:rFonts w:ascii="Palatino Linotype" w:eastAsia="Calibri" w:hAnsi="Palatino Linotype"/>
          <w:b/>
          <w:i/>
        </w:rPr>
        <w:t xml:space="preserve">Carrera genérica, en su caso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i/>
        </w:rPr>
        <w:t>Respecto de la experiencia laboral especificar los tres últimos empleos, en donde se indique:</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rPr>
        <w:t>Criterio 8</w:t>
      </w:r>
      <w:r w:rsidRPr="00FE082B">
        <w:rPr>
          <w:rFonts w:ascii="Palatino Linotype" w:eastAsia="Calibri" w:hAnsi="Palatino Linotype"/>
          <w:i/>
        </w:rPr>
        <w:t xml:space="preserve"> Periodo (mes/año inicio, mes/año conclusión)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rPr>
        <w:t>Criterio 9</w:t>
      </w:r>
      <w:r w:rsidRPr="00FE082B">
        <w:rPr>
          <w:rFonts w:ascii="Palatino Linotype" w:eastAsia="Calibri" w:hAnsi="Palatino Linotype"/>
          <w:i/>
        </w:rPr>
        <w:t xml:space="preserve"> Denominación de la institución o empresa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rPr>
        <w:t>Criterio 10</w:t>
      </w:r>
      <w:r w:rsidRPr="00FE082B">
        <w:rPr>
          <w:rFonts w:ascii="Palatino Linotype" w:eastAsia="Calibri" w:hAnsi="Palatino Linotype"/>
          <w:i/>
        </w:rPr>
        <w:t xml:space="preserve"> Cargo o puesto desempeñado </w:t>
      </w:r>
    </w:p>
    <w:p w:rsidR="00103A43" w:rsidRPr="00FE082B" w:rsidRDefault="00103A43" w:rsidP="00C1553B">
      <w:pPr>
        <w:ind w:left="851" w:right="902"/>
        <w:jc w:val="both"/>
        <w:rPr>
          <w:rFonts w:ascii="Palatino Linotype" w:eastAsia="Calibri" w:hAnsi="Palatino Linotype"/>
          <w:i/>
        </w:rPr>
      </w:pPr>
      <w:r w:rsidRPr="00FE082B">
        <w:rPr>
          <w:rFonts w:ascii="Palatino Linotype" w:eastAsia="Calibri" w:hAnsi="Palatino Linotype"/>
          <w:b/>
          <w:i/>
        </w:rPr>
        <w:t>Criterio 11</w:t>
      </w:r>
      <w:r w:rsidRPr="00FE082B">
        <w:rPr>
          <w:rFonts w:ascii="Palatino Linotype" w:eastAsia="Calibri" w:hAnsi="Palatino Linotype"/>
          <w:i/>
        </w:rPr>
        <w:t xml:space="preserve"> Campo de experiencia </w:t>
      </w:r>
    </w:p>
    <w:p w:rsidR="00103A43" w:rsidRPr="00FE082B" w:rsidRDefault="00103A43" w:rsidP="00C1553B">
      <w:pPr>
        <w:ind w:left="1985" w:right="902" w:hanging="1134"/>
        <w:jc w:val="both"/>
        <w:rPr>
          <w:rFonts w:ascii="Palatino Linotype" w:eastAsia="Calibri" w:hAnsi="Palatino Linotype"/>
          <w:i/>
        </w:rPr>
      </w:pPr>
      <w:r w:rsidRPr="00FE082B">
        <w:rPr>
          <w:rFonts w:ascii="Palatino Linotype" w:eastAsia="Calibri" w:hAnsi="Palatino Linotype"/>
          <w:b/>
          <w:i/>
        </w:rPr>
        <w:t>Criterio 12</w:t>
      </w:r>
      <w:r w:rsidRPr="00FE082B">
        <w:rPr>
          <w:rFonts w:ascii="Palatino Linotype" w:eastAsia="Calibri" w:hAnsi="Palatino Linotype"/>
          <w:i/>
        </w:rPr>
        <w:t xml:space="preserve"> Hipervínculo al documento que contenga la información relativa a la trayectoria</w:t>
      </w:r>
      <w:r w:rsidRPr="00FE082B">
        <w:rPr>
          <w:rFonts w:ascii="Palatino Linotype" w:eastAsia="Calibri" w:hAnsi="Palatino Linotype"/>
          <w:i/>
          <w:vertAlign w:val="superscript"/>
        </w:rPr>
        <w:footnoteReference w:customMarkFollows="1" w:id="2"/>
        <w:t>37</w:t>
      </w:r>
      <w:r w:rsidRPr="00FE082B">
        <w:rPr>
          <w:rFonts w:ascii="Palatino Linotype" w:eastAsia="Calibri" w:hAnsi="Palatino Linotype"/>
          <w:i/>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rsidR="00103A43" w:rsidRPr="00FE082B" w:rsidRDefault="00103A43" w:rsidP="00103A43">
      <w:pPr>
        <w:spacing w:line="360" w:lineRule="auto"/>
        <w:jc w:val="both"/>
        <w:rPr>
          <w:rFonts w:ascii="Palatino Linotype" w:hAnsi="Palatino Linotype" w:cs="Arial"/>
        </w:rPr>
      </w:pPr>
    </w:p>
    <w:p w:rsidR="00103A43" w:rsidRPr="00FE082B" w:rsidRDefault="00103A43" w:rsidP="00103A43">
      <w:pPr>
        <w:spacing w:line="360" w:lineRule="auto"/>
        <w:jc w:val="both"/>
        <w:rPr>
          <w:rFonts w:ascii="Palatino Linotype" w:hAnsi="Palatino Linotype" w:cs="Arial"/>
        </w:rPr>
      </w:pPr>
      <w:r w:rsidRPr="00FE082B">
        <w:rPr>
          <w:rFonts w:ascii="Palatino Linotype" w:hAnsi="Palatino Linotype" w:cs="Arial"/>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w:t>
      </w:r>
      <w:r w:rsidRPr="00FE082B">
        <w:rPr>
          <w:rFonts w:ascii="Palatino Linotype" w:hAnsi="Palatino Linotype" w:cs="Arial"/>
        </w:rPr>
        <w:lastRenderedPageBreak/>
        <w:t xml:space="preserve">ejercer, de manera informada, su derecho a la libertad de expresión y, en su caso, el control constitucional popular de los actos de gobierno. </w:t>
      </w:r>
    </w:p>
    <w:p w:rsidR="00103A43" w:rsidRPr="00FE082B" w:rsidRDefault="00103A43" w:rsidP="00103A43">
      <w:pPr>
        <w:spacing w:line="360" w:lineRule="auto"/>
        <w:jc w:val="both"/>
        <w:rPr>
          <w:rFonts w:ascii="Palatino Linotype" w:hAnsi="Palatino Linotype" w:cs="Arial"/>
        </w:rPr>
      </w:pPr>
    </w:p>
    <w:p w:rsidR="00103A43" w:rsidRPr="00FE082B" w:rsidRDefault="00103A43" w:rsidP="00103A43">
      <w:pPr>
        <w:tabs>
          <w:tab w:val="left" w:pos="709"/>
        </w:tabs>
        <w:spacing w:line="360" w:lineRule="auto"/>
        <w:jc w:val="both"/>
        <w:rPr>
          <w:rFonts w:ascii="Palatino Linotype" w:eastAsia="Calibri" w:hAnsi="Palatino Linotype" w:cs="Arial"/>
        </w:rPr>
      </w:pPr>
      <w:r w:rsidRPr="00FE082B">
        <w:rPr>
          <w:rFonts w:ascii="Palatino Linotype" w:eastAsia="Calibri" w:hAnsi="Palatino Linotype" w:cs="Arial"/>
        </w:rPr>
        <w:t>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rsidR="00103A43" w:rsidRPr="00FE082B" w:rsidRDefault="00103A43" w:rsidP="00103A43"/>
    <w:p w:rsidR="00103A43" w:rsidRPr="00FE082B" w:rsidRDefault="00103A43" w:rsidP="00103A43">
      <w:pPr>
        <w:autoSpaceDE w:val="0"/>
        <w:autoSpaceDN w:val="0"/>
        <w:adjustRightInd w:val="0"/>
        <w:ind w:left="709" w:right="757"/>
        <w:jc w:val="both"/>
        <w:rPr>
          <w:rFonts w:ascii="Palatino Linotype" w:eastAsia="Calibri" w:hAnsi="Palatino Linotype" w:cs="Arial"/>
          <w:i/>
        </w:rPr>
      </w:pPr>
      <w:r w:rsidRPr="00FE082B">
        <w:rPr>
          <w:rFonts w:ascii="Palatino Linotype" w:eastAsia="Calibri" w:hAnsi="Palatino Linotype" w:cs="Arial"/>
          <w:i/>
        </w:rPr>
        <w:t>“</w:t>
      </w:r>
      <w:r w:rsidRPr="00FE082B">
        <w:rPr>
          <w:rFonts w:ascii="Palatino Linotype" w:eastAsia="Calibri" w:hAnsi="Palatino Linotype" w:cs="Arial"/>
          <w:b/>
          <w:i/>
        </w:rPr>
        <w:t>Curriculum Vitae de servidores públicos</w:t>
      </w:r>
      <w:r w:rsidRPr="00FE082B">
        <w:rPr>
          <w:rFonts w:ascii="Palatino Linotype" w:eastAsia="Calibri" w:hAnsi="Palatino Linotype" w:cs="Arial"/>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w:t>
      </w:r>
      <w:r w:rsidRPr="00FE082B">
        <w:rPr>
          <w:rFonts w:ascii="Palatino Linotype" w:eastAsia="Calibri" w:hAnsi="Palatino Linotype" w:cs="Arial"/>
          <w:i/>
        </w:rPr>
        <w:lastRenderedPageBreak/>
        <w:t>laboral, así como todos aquellos que acrediten su capacidad, habilidades o pericia para ocupar el cargo público.”</w:t>
      </w:r>
    </w:p>
    <w:p w:rsidR="00103A43" w:rsidRPr="00FE082B" w:rsidRDefault="00103A43" w:rsidP="00A74F83">
      <w:pPr>
        <w:spacing w:line="360" w:lineRule="auto"/>
        <w:jc w:val="both"/>
        <w:rPr>
          <w:rFonts w:ascii="Palatino Linotype" w:hAnsi="Palatino Linotype"/>
          <w:bCs/>
        </w:rPr>
      </w:pPr>
    </w:p>
    <w:p w:rsidR="00A74F83" w:rsidRPr="00FE082B" w:rsidRDefault="00A74F83" w:rsidP="00A74F83">
      <w:pPr>
        <w:spacing w:line="360" w:lineRule="auto"/>
        <w:jc w:val="both"/>
        <w:rPr>
          <w:rFonts w:ascii="Palatino Linotype" w:hAnsi="Palatino Linotype"/>
          <w:bCs/>
        </w:rPr>
      </w:pPr>
      <w:r w:rsidRPr="00FE082B">
        <w:rPr>
          <w:rFonts w:ascii="Palatino Linotype" w:hAnsi="Palatino Linotype"/>
          <w:bCs/>
        </w:rPr>
        <w:t xml:space="preserve">Ahora bien, respecto a los </w:t>
      </w:r>
      <w:r w:rsidRPr="00FE082B">
        <w:rPr>
          <w:rFonts w:ascii="Palatino Linotype" w:hAnsi="Palatino Linotype"/>
          <w:bCs/>
          <w:u w:val="single"/>
        </w:rPr>
        <w:t>nombramientos</w:t>
      </w:r>
      <w:r w:rsidRPr="00FE082B">
        <w:rPr>
          <w:rFonts w:ascii="Palatino Linotype" w:hAnsi="Palatino Linotype"/>
          <w:bCs/>
        </w:rPr>
        <w:t xml:space="preserve"> de los servidores públicos, la Ley del Trabajo de los Servidores Públicos del Estado y Municipios en sus artículos 5, 45, 47, 49 y 50 establecen lo siguiente:</w:t>
      </w:r>
    </w:p>
    <w:p w:rsidR="00A74F83" w:rsidRPr="00FE082B" w:rsidRDefault="00A74F83" w:rsidP="00A74F83">
      <w:pPr>
        <w:pStyle w:val="infoemcitas"/>
      </w:pPr>
      <w:r w:rsidRPr="00FE082B">
        <w:rPr>
          <w:b/>
        </w:rPr>
        <w:t>ARTÍCULO 5.</w:t>
      </w:r>
      <w:r w:rsidRPr="00FE082B">
        <w:t xml:space="preserve">- </w:t>
      </w:r>
      <w:r w:rsidRPr="00FE082B">
        <w:rPr>
          <w:b/>
        </w:rPr>
        <w:t>La relación de trabajo entre las instituciones públicas y sus servidores públicos se entiende establecida mediante nombramiento</w:t>
      </w:r>
      <w:r w:rsidRPr="00FE082B">
        <w:t>, formato único de movimiento de personal, contrato o por cualquier otro acto que tenga como consecuencia la prestación personal subordinada del servicio y la percepción de un sueldo.</w:t>
      </w:r>
    </w:p>
    <w:p w:rsidR="00A74F83" w:rsidRPr="00FE082B" w:rsidRDefault="00A74F83" w:rsidP="00A74F83">
      <w:pPr>
        <w:pStyle w:val="infoemcitas"/>
        <w:rPr>
          <w:u w:val="single"/>
        </w:rPr>
      </w:pPr>
      <w:r w:rsidRPr="00FE082B">
        <w:rPr>
          <w:b/>
        </w:rPr>
        <w:t>ARTÍCULO 45.-</w:t>
      </w:r>
      <w:r w:rsidRPr="00FE082B">
        <w:rPr>
          <w:u w:val="single"/>
        </w:rPr>
        <w:t>Los servidores públicos prestarán sus servicios mediante nombramiento, contrato o formato único de Movimientos de Personal expedidos por quien estuviere facultado legalmente para extenderlo.</w:t>
      </w:r>
    </w:p>
    <w:p w:rsidR="00A74F83" w:rsidRPr="00FE082B" w:rsidRDefault="00A74F83" w:rsidP="00A74F83">
      <w:pPr>
        <w:pStyle w:val="infoemcitas"/>
      </w:pPr>
      <w:r w:rsidRPr="00FE082B">
        <w:rPr>
          <w:b/>
        </w:rPr>
        <w:t>ARTÍCULO 47.</w:t>
      </w:r>
      <w:r w:rsidRPr="00FE082B">
        <w:t xml:space="preserve"> Para ingresar al servicio público se requiere:</w:t>
      </w:r>
    </w:p>
    <w:p w:rsidR="00A74F83" w:rsidRPr="00FE082B" w:rsidRDefault="00A74F83" w:rsidP="00A74F83">
      <w:pPr>
        <w:pStyle w:val="infoemcitas"/>
        <w:spacing w:after="0" w:line="276" w:lineRule="auto"/>
      </w:pPr>
      <w:r w:rsidRPr="00FE082B">
        <w:t>I. Presentar una solicitud utilizando la forma oficial que se autorice por la institución pública o dependencia correspondiente;</w:t>
      </w:r>
    </w:p>
    <w:p w:rsidR="00A74F83" w:rsidRPr="00FE082B" w:rsidRDefault="00A74F83" w:rsidP="00A74F83">
      <w:pPr>
        <w:pStyle w:val="infoemcitas"/>
        <w:spacing w:after="0" w:line="276" w:lineRule="auto"/>
      </w:pPr>
      <w:r w:rsidRPr="00FE082B">
        <w:t>II. Ser de nacionalidad mexicana, con la excepción prevista en el artículo 17 de la presente ley;</w:t>
      </w:r>
    </w:p>
    <w:p w:rsidR="00A74F83" w:rsidRPr="00FE082B" w:rsidRDefault="00A74F83" w:rsidP="00A74F83">
      <w:pPr>
        <w:pStyle w:val="infoemcitas"/>
        <w:spacing w:line="276" w:lineRule="auto"/>
      </w:pPr>
      <w:r w:rsidRPr="00FE082B">
        <w:t>III. Estar en pleno ejercicio de sus derechos civiles y políticos, en su caso;</w:t>
      </w:r>
    </w:p>
    <w:p w:rsidR="00A74F83" w:rsidRPr="00FE082B" w:rsidRDefault="00A74F83" w:rsidP="00A74F83">
      <w:pPr>
        <w:pStyle w:val="infoemcitas"/>
        <w:spacing w:after="0" w:line="276" w:lineRule="auto"/>
      </w:pPr>
      <w:r w:rsidRPr="00FE082B">
        <w:t>IV. Acreditar, cuando proceda, el cumplimiento de la Ley del Servicio Militar Nacional;</w:t>
      </w:r>
    </w:p>
    <w:p w:rsidR="00A74F83" w:rsidRPr="00FE082B" w:rsidRDefault="00A74F83" w:rsidP="00A74F83">
      <w:pPr>
        <w:pStyle w:val="infoemcitas"/>
        <w:spacing w:line="276" w:lineRule="auto"/>
      </w:pPr>
      <w:r w:rsidRPr="00FE082B">
        <w:t>V. Derogada.</w:t>
      </w:r>
    </w:p>
    <w:p w:rsidR="00A74F83" w:rsidRPr="00FE082B" w:rsidRDefault="00A74F83" w:rsidP="00A74F83">
      <w:pPr>
        <w:pStyle w:val="infoemcitas"/>
        <w:spacing w:after="0" w:line="276" w:lineRule="auto"/>
      </w:pPr>
      <w:r w:rsidRPr="00FE082B">
        <w:lastRenderedPageBreak/>
        <w:t>VI. No haber sido separado anteriormente del servicio por las causas previstas en el artículo 93 de la presente ley;</w:t>
      </w:r>
    </w:p>
    <w:p w:rsidR="00A74F83" w:rsidRPr="00FE082B" w:rsidRDefault="00A74F83" w:rsidP="00A74F83">
      <w:pPr>
        <w:pStyle w:val="infoemcitas"/>
        <w:spacing w:after="0" w:line="276" w:lineRule="auto"/>
      </w:pPr>
      <w:r w:rsidRPr="00FE082B">
        <w:t>VII. Tener buena salud, lo que se comprobará con los certificados médicos correspondientes, en la forma en que se establezca en cada institución pública;</w:t>
      </w:r>
    </w:p>
    <w:p w:rsidR="00A74F83" w:rsidRPr="00FE082B" w:rsidRDefault="00A74F83" w:rsidP="00A74F83">
      <w:pPr>
        <w:pStyle w:val="infoemcitas"/>
        <w:spacing w:after="0" w:line="276" w:lineRule="auto"/>
      </w:pPr>
      <w:r w:rsidRPr="00FE082B">
        <w:t>VIII. Cumplir con los requisitos que se establezcan para los diferentes puestos</w:t>
      </w:r>
    </w:p>
    <w:p w:rsidR="00A74F83" w:rsidRPr="00FE082B" w:rsidRDefault="00A74F83" w:rsidP="00A74F83">
      <w:pPr>
        <w:pStyle w:val="infoemcitas"/>
        <w:spacing w:after="0" w:line="276" w:lineRule="auto"/>
      </w:pPr>
      <w:r w:rsidRPr="00FE082B">
        <w:t>IX. Acreditar por medio de los exámenes correspondientes los conocimientos y aptitudes necesarios para el desempeño del puesto; y</w:t>
      </w:r>
    </w:p>
    <w:p w:rsidR="00A74F83" w:rsidRPr="00FE082B" w:rsidRDefault="00A74F83" w:rsidP="00A74F83">
      <w:pPr>
        <w:pStyle w:val="infoemcitas"/>
        <w:spacing w:line="276" w:lineRule="auto"/>
      </w:pPr>
      <w:r w:rsidRPr="00FE082B">
        <w:t>X. No estar inhabilitado para el ejercicio del servicio público.</w:t>
      </w:r>
    </w:p>
    <w:p w:rsidR="00A74F83" w:rsidRPr="00FE082B" w:rsidRDefault="00A74F83" w:rsidP="00A74F83">
      <w:pPr>
        <w:pStyle w:val="infoemcitas"/>
        <w:spacing w:line="276" w:lineRule="auto"/>
      </w:pPr>
      <w:r w:rsidRPr="00FE082B">
        <w:t xml:space="preserve">XI. Presentar certificado expedido por la Unidad del Registro de Deudores Alimentarios Morosos en el que conste, si se encuentra inscrito o no en el mismo. </w:t>
      </w:r>
    </w:p>
    <w:p w:rsidR="00A74F83" w:rsidRPr="00FE082B" w:rsidRDefault="00A74F83" w:rsidP="00A74F83">
      <w:pPr>
        <w:pStyle w:val="infoemcitas"/>
        <w:spacing w:line="276" w:lineRule="auto"/>
        <w:rPr>
          <w:b/>
          <w:u w:val="single"/>
        </w:rPr>
      </w:pPr>
      <w:r w:rsidRPr="00FE082B">
        <w:rPr>
          <w:b/>
        </w:rPr>
        <w:t>ARTÍCULO 49</w:t>
      </w:r>
      <w:r w:rsidRPr="00FE082B">
        <w:t xml:space="preserve">.- </w:t>
      </w:r>
      <w:r w:rsidRPr="00FE082B">
        <w:rPr>
          <w:b/>
          <w:u w:val="single"/>
        </w:rPr>
        <w:t>Los nombramientos, contratos o formato único de Movimientos de Personal de los servidores públicos deberán contener:</w:t>
      </w:r>
    </w:p>
    <w:p w:rsidR="00A74F83" w:rsidRPr="00FE082B" w:rsidRDefault="00A74F83" w:rsidP="00A74F83">
      <w:pPr>
        <w:pStyle w:val="infoemcitas"/>
        <w:numPr>
          <w:ilvl w:val="0"/>
          <w:numId w:val="12"/>
        </w:numPr>
        <w:spacing w:before="0" w:line="240" w:lineRule="auto"/>
      </w:pPr>
      <w:r w:rsidRPr="00FE082B">
        <w:t xml:space="preserve">Nombre completo del servidor público; </w:t>
      </w:r>
    </w:p>
    <w:p w:rsidR="00A74F83" w:rsidRPr="00FE082B" w:rsidRDefault="00A74F83" w:rsidP="00A74F83">
      <w:pPr>
        <w:pStyle w:val="infoemcitas"/>
        <w:numPr>
          <w:ilvl w:val="0"/>
          <w:numId w:val="12"/>
        </w:numPr>
        <w:spacing w:before="0" w:line="240" w:lineRule="auto"/>
      </w:pPr>
      <w:r w:rsidRPr="00FE082B">
        <w:t>Cargo para el que es designado, fecha de inicio de sus servicios y lugar de adscripción;</w:t>
      </w:r>
    </w:p>
    <w:p w:rsidR="00A74F83" w:rsidRPr="00FE082B" w:rsidRDefault="00A74F83" w:rsidP="00A74F83">
      <w:pPr>
        <w:pStyle w:val="infoemcitas"/>
        <w:numPr>
          <w:ilvl w:val="0"/>
          <w:numId w:val="12"/>
        </w:numPr>
        <w:spacing w:before="0" w:line="240" w:lineRule="auto"/>
      </w:pPr>
      <w:r w:rsidRPr="00FE082B">
        <w:t>Carácter del nombramiento, ya sea de servidores públicos generales o de confianza, así como la temporalidad del mismo;</w:t>
      </w:r>
    </w:p>
    <w:p w:rsidR="00A74F83" w:rsidRPr="00FE082B" w:rsidRDefault="00A74F83" w:rsidP="00A74F83">
      <w:pPr>
        <w:pStyle w:val="infoemcitas"/>
        <w:numPr>
          <w:ilvl w:val="0"/>
          <w:numId w:val="12"/>
        </w:numPr>
        <w:spacing w:before="0" w:line="240" w:lineRule="auto"/>
      </w:pPr>
      <w:r w:rsidRPr="00FE082B">
        <w:t>Remuneración correspondiente al puesto;</w:t>
      </w:r>
    </w:p>
    <w:p w:rsidR="00A74F83" w:rsidRPr="00FE082B" w:rsidRDefault="00A74F83" w:rsidP="00A74F83">
      <w:pPr>
        <w:pStyle w:val="infoemcitas"/>
        <w:numPr>
          <w:ilvl w:val="0"/>
          <w:numId w:val="12"/>
        </w:numPr>
        <w:spacing w:before="0" w:line="240" w:lineRule="auto"/>
      </w:pPr>
      <w:r w:rsidRPr="00FE082B">
        <w:t xml:space="preserve"> Jornada de trabajo; </w:t>
      </w:r>
    </w:p>
    <w:p w:rsidR="00A74F83" w:rsidRPr="00FE082B" w:rsidRDefault="00A74F83" w:rsidP="00A74F83">
      <w:pPr>
        <w:pStyle w:val="infoemcitas"/>
        <w:numPr>
          <w:ilvl w:val="0"/>
          <w:numId w:val="12"/>
        </w:numPr>
        <w:spacing w:before="0" w:line="240" w:lineRule="auto"/>
      </w:pPr>
      <w:r w:rsidRPr="00FE082B">
        <w:t xml:space="preserve">Derogada; </w:t>
      </w:r>
    </w:p>
    <w:p w:rsidR="00A74F83" w:rsidRPr="00FE082B" w:rsidRDefault="00A74F83" w:rsidP="00A74F83">
      <w:pPr>
        <w:pStyle w:val="infoemcitas"/>
        <w:numPr>
          <w:ilvl w:val="0"/>
          <w:numId w:val="12"/>
        </w:numPr>
        <w:spacing w:before="0" w:line="240" w:lineRule="auto"/>
      </w:pPr>
      <w:r w:rsidRPr="00FE082B">
        <w:t>Firma del servidor público autorizado para emitir el nombramiento, contrato o formato único de Movimientos de Personal, así como el fundamento legal de esa atribución.</w:t>
      </w:r>
    </w:p>
    <w:p w:rsidR="00A74F83" w:rsidRPr="00FE082B" w:rsidRDefault="00A74F83" w:rsidP="00A74F83">
      <w:pPr>
        <w:pStyle w:val="infoemcitas"/>
        <w:spacing w:line="240" w:lineRule="auto"/>
        <w:rPr>
          <w:b/>
          <w:u w:val="single"/>
        </w:rPr>
      </w:pPr>
      <w:r w:rsidRPr="00FE082B">
        <w:rPr>
          <w:b/>
          <w:u w:val="single"/>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rsidR="00A74F83" w:rsidRPr="00FE082B" w:rsidRDefault="00A74F83" w:rsidP="00A74F83">
      <w:pPr>
        <w:pStyle w:val="infoemcitas"/>
        <w:spacing w:line="240" w:lineRule="auto"/>
      </w:pPr>
      <w:r w:rsidRPr="00FE082B">
        <w:lastRenderedPageBreak/>
        <w:t>Iguales consecuencias se generarán para todos los servidores públicos, cuando la relación de trabajo se formalice mediante un contrato o por encontrarse en lista de raya.</w:t>
      </w:r>
    </w:p>
    <w:p w:rsidR="00A74F83" w:rsidRPr="00FE082B" w:rsidRDefault="00A74F83" w:rsidP="00A74F83">
      <w:pPr>
        <w:spacing w:line="360" w:lineRule="auto"/>
        <w:jc w:val="both"/>
        <w:rPr>
          <w:rFonts w:ascii="Palatino Linotype" w:hAnsi="Palatino Linotype" w:cs="Arial"/>
        </w:rPr>
      </w:pPr>
    </w:p>
    <w:p w:rsidR="00A74F83" w:rsidRPr="00FE082B" w:rsidRDefault="00A74F83" w:rsidP="00A74F83">
      <w:pPr>
        <w:spacing w:line="360" w:lineRule="auto"/>
        <w:jc w:val="both"/>
        <w:rPr>
          <w:rFonts w:ascii="Palatino Linotype" w:hAnsi="Palatino Linotype" w:cs="Arial"/>
        </w:rPr>
      </w:pPr>
      <w:r w:rsidRPr="00FE082B">
        <w:rPr>
          <w:rFonts w:ascii="Palatino Linotype" w:hAnsi="Palatino Linotype" w:cs="Arial"/>
        </w:rPr>
        <w:t>Ahora bien, conforme a los artículos antes referidos se desprende que en una relación laboral debe haber un nombramiento, un contrato o bien un formato único de movimiento de personal.</w:t>
      </w:r>
    </w:p>
    <w:p w:rsidR="00A74F83" w:rsidRPr="00FE082B" w:rsidRDefault="00A74F83" w:rsidP="00A74F83">
      <w:pPr>
        <w:spacing w:line="360" w:lineRule="auto"/>
        <w:jc w:val="both"/>
        <w:rPr>
          <w:rFonts w:ascii="Palatino Linotype" w:hAnsi="Palatino Linotype"/>
          <w:color w:val="000000"/>
        </w:rPr>
      </w:pPr>
    </w:p>
    <w:p w:rsidR="00A74F83" w:rsidRPr="00FE082B" w:rsidRDefault="0078189C" w:rsidP="00A74F83">
      <w:pPr>
        <w:spacing w:line="360" w:lineRule="auto"/>
        <w:jc w:val="both"/>
        <w:rPr>
          <w:rFonts w:ascii="Palatino Linotype" w:eastAsia="Calibri" w:hAnsi="Palatino Linotype"/>
          <w:lang w:val="es-ES_tradnl"/>
        </w:rPr>
      </w:pPr>
      <w:r w:rsidRPr="00FE082B">
        <w:rPr>
          <w:rFonts w:ascii="Palatino Linotype" w:eastAsia="Calibri" w:hAnsi="Palatino Linotype"/>
          <w:lang w:val="es-ES_tradnl"/>
        </w:rPr>
        <w:t>En ese orden de ideas</w:t>
      </w:r>
      <w:r w:rsidR="00A74F83" w:rsidRPr="00FE082B">
        <w:rPr>
          <w:rFonts w:ascii="Palatino Linotype" w:eastAsia="Calibri" w:hAnsi="Palatino Linotype"/>
          <w:lang w:val="es-ES_tradnl"/>
        </w:rPr>
        <w:t xml:space="preserve">, de conformidad con la información peticionada, particularmente al </w:t>
      </w:r>
      <w:r w:rsidR="00A74F83" w:rsidRPr="00FE082B">
        <w:rPr>
          <w:rFonts w:ascii="Palatino Linotype" w:eastAsia="Calibri" w:hAnsi="Palatino Linotype"/>
          <w:u w:val="single"/>
          <w:lang w:val="es-ES_tradnl"/>
        </w:rPr>
        <w:t>lugar de origen de los Directores</w:t>
      </w:r>
      <w:r w:rsidR="00A74F83" w:rsidRPr="00FE082B">
        <w:rPr>
          <w:rFonts w:ascii="Palatino Linotype" w:eastAsia="Calibri" w:hAnsi="Palatino Linotype"/>
          <w:lang w:val="es-ES_tradnl"/>
        </w:rPr>
        <w:t>, conviene hacer referencia a lo estipulado por la Ley Orgánica Municipal del Estado de México en los siguientes artículos:</w:t>
      </w:r>
    </w:p>
    <w:p w:rsidR="00A74F83" w:rsidRPr="00FE082B" w:rsidRDefault="00A74F83" w:rsidP="00A74F83">
      <w:pPr>
        <w:spacing w:line="360" w:lineRule="auto"/>
        <w:jc w:val="both"/>
        <w:rPr>
          <w:rFonts w:ascii="Palatino Linotype" w:eastAsia="Calibri" w:hAnsi="Palatino Linotype"/>
          <w:lang w:val="es-ES_tradnl"/>
        </w:rPr>
      </w:pP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 xml:space="preserve">Artículo 32. </w:t>
      </w:r>
      <w:r w:rsidRPr="00FE082B">
        <w:rPr>
          <w:rFonts w:ascii="Palatino Linotype" w:eastAsia="Calibri" w:hAnsi="Palatino Linotype"/>
          <w:bCs/>
          <w:i/>
        </w:rPr>
        <w:t>Para ocupar las titularidades de la Secretaría, la Tesorería, la Dirección de Obras Públicas, de Desarrollo Económico, de Turismo, de Ecología, de Desarrollo Urbano, de Desarrollo Social, de las Mujeres, de la Coordinación General Municipal de Mejora Regulatoria,</w:t>
      </w:r>
      <w:r w:rsidRPr="00FE082B">
        <w:rPr>
          <w:rFonts w:ascii="Palatino Linotype" w:eastAsia="Calibri" w:hAnsi="Palatino Linotype"/>
          <w:b/>
          <w:bCs/>
          <w:i/>
        </w:rPr>
        <w:t xml:space="preserve"> </w:t>
      </w:r>
      <w:r w:rsidRPr="00FE082B">
        <w:rPr>
          <w:rFonts w:ascii="Palatino Linotype" w:eastAsia="Calibri" w:hAnsi="Palatino Linotype"/>
          <w:bCs/>
          <w:i/>
        </w:rPr>
        <w:t>de la Coordinación Municipal de Protección Civil,</w:t>
      </w:r>
      <w:r w:rsidRPr="00FE082B">
        <w:rPr>
          <w:rFonts w:ascii="Palatino Linotype" w:eastAsia="Calibri" w:hAnsi="Palatino Linotype"/>
          <w:b/>
          <w:bCs/>
          <w:i/>
        </w:rPr>
        <w:t xml:space="preserve"> </w:t>
      </w:r>
      <w:r w:rsidRPr="00FE082B">
        <w:rPr>
          <w:rFonts w:ascii="Palatino Linotype" w:eastAsia="Calibri" w:hAnsi="Palatino Linotype"/>
          <w:bCs/>
          <w:i/>
        </w:rPr>
        <w:t>de las unidades administrativas y de los organismos auxiliares, se deberán satisfacer los siguientes requisitos:</w:t>
      </w:r>
    </w:p>
    <w:p w:rsidR="00A74F83" w:rsidRPr="00FE082B" w:rsidRDefault="00A74F83" w:rsidP="00A74F83">
      <w:pPr>
        <w:ind w:left="567" w:right="567"/>
        <w:jc w:val="both"/>
        <w:rPr>
          <w:rFonts w:ascii="Palatino Linotype" w:eastAsia="Calibri" w:hAnsi="Palatino Linotype"/>
          <w:bCs/>
          <w:i/>
        </w:rPr>
      </w:pP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I.</w:t>
      </w:r>
      <w:r w:rsidRPr="00FE082B">
        <w:rPr>
          <w:rFonts w:ascii="Palatino Linotype" w:eastAsia="Calibri" w:hAnsi="Palatino Linotype"/>
          <w:bCs/>
          <w:i/>
        </w:rPr>
        <w:t xml:space="preserve"> Ser persona ciudadana del Estado, en pleno uso de sus derechos;</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II.</w:t>
      </w:r>
      <w:r w:rsidRPr="00FE082B">
        <w:rPr>
          <w:rFonts w:ascii="Palatino Linotype" w:eastAsia="Calibri" w:hAnsi="Palatino Linotype"/>
          <w:bCs/>
          <w:i/>
        </w:rPr>
        <w:t xml:space="preserve"> No estar inhabilitada o inhabilitado para desempeñar cargo, empleo, o comisión pública;</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III.</w:t>
      </w:r>
      <w:r w:rsidRPr="00FE082B">
        <w:rPr>
          <w:rFonts w:ascii="Palatino Linotype" w:eastAsia="Calibri" w:hAnsi="Palatino Linotype"/>
          <w:bCs/>
          <w:i/>
        </w:rPr>
        <w:t xml:space="preserve"> Contar con título profesional o acreditar experiencia mínima de un año en la materia, ante la o el Presidente o el Ayuntamiento, cuando sea el caso, para el desempeño de los cargos que así lo requieran;</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IV.</w:t>
      </w:r>
      <w:r w:rsidRPr="00FE082B">
        <w:rPr>
          <w:rFonts w:ascii="Palatino Linotype" w:eastAsia="Calibri" w:hAnsi="Palatino Linotype"/>
          <w:bCs/>
          <w:i/>
        </w:rPr>
        <w:t xml:space="preserve">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V.</w:t>
      </w:r>
      <w:r w:rsidRPr="00FE082B">
        <w:rPr>
          <w:rFonts w:ascii="Palatino Linotype" w:eastAsia="Calibri" w:hAnsi="Palatino Linotype"/>
          <w:bCs/>
          <w:i/>
        </w:rPr>
        <w:t xml:space="preserve"> No estar condenada o condenado por sentencia ejecutoriada por el delito de violencia política contra las mujeres en razón de género; </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lastRenderedPageBreak/>
        <w:t>VI.</w:t>
      </w:r>
      <w:r w:rsidRPr="00FE082B">
        <w:rPr>
          <w:rFonts w:ascii="Palatino Linotype" w:eastAsia="Calibri" w:hAnsi="Palatino Linotype"/>
          <w:bCs/>
          <w:i/>
        </w:rPr>
        <w:t xml:space="preserve"> No estar inscrito en el Registro de Deudores Alimentarios Morosos en el Estado, ni en otra entidad federativa, y</w:t>
      </w: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
          <w:i/>
        </w:rPr>
        <w:t>VII.</w:t>
      </w:r>
      <w:r w:rsidRPr="00FE082B">
        <w:rPr>
          <w:rFonts w:ascii="Palatino Linotype" w:eastAsia="Calibri" w:hAnsi="Palatino Linotype"/>
          <w:bCs/>
          <w:i/>
        </w:rPr>
        <w:t xml:space="preserve"> No estar condenada o condenado por sentencia ejecutoriada por delitos de violencia familiar, contra la libertad sexual o de violencia de género.</w:t>
      </w:r>
    </w:p>
    <w:p w:rsidR="00A74F83" w:rsidRPr="00FE082B" w:rsidRDefault="00A74F83" w:rsidP="00A74F83">
      <w:pPr>
        <w:ind w:left="567" w:right="567"/>
        <w:jc w:val="both"/>
        <w:rPr>
          <w:rFonts w:ascii="Palatino Linotype" w:eastAsia="Calibri" w:hAnsi="Palatino Linotype"/>
          <w:bCs/>
          <w:i/>
        </w:rPr>
      </w:pPr>
    </w:p>
    <w:p w:rsidR="00A74F83" w:rsidRPr="00FE082B" w:rsidRDefault="00A74F83" w:rsidP="00A74F83">
      <w:pPr>
        <w:ind w:left="567" w:right="567"/>
        <w:jc w:val="both"/>
        <w:rPr>
          <w:rFonts w:ascii="Palatino Linotype" w:eastAsia="Calibri" w:hAnsi="Palatino Linotype"/>
          <w:bCs/>
          <w:i/>
        </w:rPr>
      </w:pPr>
      <w:r w:rsidRPr="00FE082B">
        <w:rPr>
          <w:rFonts w:ascii="Palatino Linotype" w:eastAsia="Calibri" w:hAnsi="Palatino Linotype"/>
          <w:bCs/>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81 Bis.- Para ser titular de la Coordinación Municipal de Protección Civil</w:t>
      </w:r>
      <w:r w:rsidRPr="00FE082B">
        <w:rPr>
          <w:rFonts w:ascii="Palatino Linotype" w:eastAsia="Calibri" w:hAnsi="Palatino Linotype"/>
          <w:bCs/>
          <w:i/>
          <w:lang w:val="es-MX"/>
        </w:rPr>
        <w:t xml:space="preserve">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rsidR="00A74F83" w:rsidRPr="00FE082B" w:rsidRDefault="00A74F83" w:rsidP="00A74F83">
      <w:pPr>
        <w:ind w:left="567" w:right="567"/>
        <w:jc w:val="both"/>
        <w:rPr>
          <w:rFonts w:ascii="Palatino Linotype" w:eastAsia="Calibri" w:hAnsi="Palatino Linotype"/>
          <w:bCs/>
          <w:i/>
          <w:lang w:val="es-MX"/>
        </w:rPr>
      </w:pP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85 Sexies. El Coordinador General Municipal de Mejora Regulatoria</w:t>
      </w:r>
      <w:r w:rsidRPr="00FE082B">
        <w:rPr>
          <w:rFonts w:ascii="Palatino Linotype" w:eastAsia="Calibri" w:hAnsi="Palatino Linotype"/>
          <w:bCs/>
          <w:i/>
          <w:lang w:val="es-MX"/>
        </w:rPr>
        <w:t>, además de los requisitos establecidos en el artículo 32 de esta Ley, requiere contar con título profesional, además deberá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92.- Para ser secretario del ayuntamiento</w:t>
      </w:r>
      <w:r w:rsidRPr="00FE082B">
        <w:rPr>
          <w:rFonts w:ascii="Palatino Linotype" w:eastAsia="Calibri" w:hAnsi="Palatino Linotype"/>
          <w:bCs/>
          <w:i/>
          <w:lang w:val="es-MX"/>
        </w:rPr>
        <w:t xml:space="preserve"> se requiere, además de los requisitos establecidos en el artículo 32 de esta Ley, los siguientes:</w:t>
      </w:r>
    </w:p>
    <w:p w:rsidR="00A74F83" w:rsidRPr="00FE082B" w:rsidRDefault="00A74F83" w:rsidP="00A74F83">
      <w:pPr>
        <w:numPr>
          <w:ilvl w:val="0"/>
          <w:numId w:val="13"/>
        </w:numPr>
        <w:ind w:right="567"/>
        <w:jc w:val="both"/>
        <w:rPr>
          <w:rFonts w:ascii="Palatino Linotype" w:eastAsia="Calibri" w:hAnsi="Palatino Linotype"/>
          <w:bCs/>
          <w:i/>
        </w:rPr>
      </w:pPr>
      <w:r w:rsidRPr="00FE082B">
        <w:rPr>
          <w:rFonts w:ascii="Palatino Linotype" w:eastAsia="Calibri" w:hAnsi="Palatino Linotype"/>
          <w:bCs/>
          <w:i/>
        </w:rPr>
        <w:t>En municipios que tengan una población de hasta 150 mil habitantes, podrán tener título profesional de educación superior; en los municipios que tengan más de 150 mil o que sean cabecera distrital, tener título profesional de educación superior;</w:t>
      </w:r>
    </w:p>
    <w:p w:rsidR="00A74F83" w:rsidRPr="00FE082B" w:rsidRDefault="00A74F83" w:rsidP="00A74F83">
      <w:pPr>
        <w:numPr>
          <w:ilvl w:val="0"/>
          <w:numId w:val="13"/>
        </w:numPr>
        <w:ind w:right="567"/>
        <w:jc w:val="both"/>
        <w:rPr>
          <w:rFonts w:ascii="Palatino Linotype" w:eastAsia="Calibri" w:hAnsi="Palatino Linotype"/>
          <w:bCs/>
          <w:i/>
        </w:rPr>
      </w:pPr>
      <w:r w:rsidRPr="00FE082B">
        <w:rPr>
          <w:rFonts w:ascii="Palatino Linotype" w:eastAsia="Calibri" w:hAnsi="Palatino Linotype"/>
          <w:bCs/>
          <w:i/>
          <w:lang w:val="es-MX"/>
        </w:rPr>
        <w:t xml:space="preserve">Derogada </w:t>
      </w:r>
    </w:p>
    <w:p w:rsidR="00A74F83" w:rsidRPr="00FE082B" w:rsidRDefault="00A74F83" w:rsidP="00A74F83">
      <w:pPr>
        <w:numPr>
          <w:ilvl w:val="0"/>
          <w:numId w:val="13"/>
        </w:numPr>
        <w:ind w:right="567"/>
        <w:jc w:val="both"/>
        <w:rPr>
          <w:rFonts w:ascii="Palatino Linotype" w:eastAsia="Calibri" w:hAnsi="Palatino Linotype"/>
          <w:bCs/>
          <w:i/>
        </w:rPr>
      </w:pPr>
      <w:r w:rsidRPr="00FE082B">
        <w:rPr>
          <w:rFonts w:ascii="Palatino Linotype" w:eastAsia="Calibri" w:hAnsi="Palatino Linotype"/>
          <w:bCs/>
          <w:i/>
          <w:lang w:val="es-MX"/>
        </w:rPr>
        <w:t xml:space="preserve">Derogada </w:t>
      </w:r>
    </w:p>
    <w:p w:rsidR="00A74F83" w:rsidRPr="00FE082B" w:rsidRDefault="00A74F83" w:rsidP="00A74F83">
      <w:pPr>
        <w:numPr>
          <w:ilvl w:val="0"/>
          <w:numId w:val="13"/>
        </w:numPr>
        <w:ind w:right="567"/>
        <w:jc w:val="both"/>
        <w:rPr>
          <w:rFonts w:ascii="Palatino Linotype" w:eastAsia="Calibri" w:hAnsi="Palatino Linotype"/>
          <w:bCs/>
          <w:i/>
        </w:rPr>
      </w:pPr>
      <w:r w:rsidRPr="00FE082B">
        <w:rPr>
          <w:rFonts w:ascii="Palatino Linotype" w:eastAsia="Calibri" w:hAnsi="Palatino Linotype"/>
          <w:bCs/>
          <w:i/>
          <w:lang w:val="es-MX"/>
        </w:rPr>
        <w:lastRenderedPageBreak/>
        <w:t>Contar con la certificación de competencia laboral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w:t>
      </w:r>
      <w:r w:rsidRPr="00FE082B">
        <w:rPr>
          <w:rFonts w:ascii="Palatino Linotype" w:eastAsia="Calibri" w:hAnsi="Palatino Linotype"/>
          <w:bCs/>
          <w:i/>
          <w:lang w:val="es-MX"/>
        </w:rPr>
        <w:t xml:space="preserve"> Para ser </w:t>
      </w:r>
      <w:r w:rsidRPr="00FE082B">
        <w:rPr>
          <w:rFonts w:ascii="Palatino Linotype" w:eastAsia="Calibri" w:hAnsi="Palatino Linotype"/>
          <w:b/>
          <w:bCs/>
          <w:i/>
          <w:lang w:val="es-MX"/>
        </w:rPr>
        <w:t>tesorero municipal</w:t>
      </w:r>
      <w:r w:rsidRPr="00FE082B">
        <w:rPr>
          <w:rFonts w:ascii="Palatino Linotype" w:eastAsia="Calibri" w:hAnsi="Palatino Linotype"/>
          <w:bCs/>
          <w:i/>
          <w:lang w:val="es-MX"/>
        </w:rPr>
        <w:t xml:space="preserve"> se requiere, además de los requisitos del artículos 32 de esta Ley: </w:t>
      </w:r>
    </w:p>
    <w:p w:rsidR="00A74F83" w:rsidRPr="00FE082B" w:rsidRDefault="00A74F83" w:rsidP="00A74F83">
      <w:pPr>
        <w:numPr>
          <w:ilvl w:val="0"/>
          <w:numId w:val="14"/>
        </w:numPr>
        <w:ind w:right="567"/>
        <w:jc w:val="both"/>
        <w:rPr>
          <w:rFonts w:ascii="Palatino Linotype" w:eastAsia="Calibri" w:hAnsi="Palatino Linotype"/>
          <w:bCs/>
          <w:i/>
        </w:rPr>
      </w:pPr>
      <w:r w:rsidRPr="00FE082B">
        <w:rPr>
          <w:rFonts w:ascii="Palatino Linotype" w:eastAsia="Calibri" w:hAnsi="Palatino Linotype"/>
          <w:bCs/>
          <w:i/>
        </w:rPr>
        <w:t xml:space="preserve">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rsidR="003F321A" w:rsidRPr="00FE082B" w:rsidRDefault="003F321A" w:rsidP="003F321A">
      <w:pPr>
        <w:numPr>
          <w:ilvl w:val="0"/>
          <w:numId w:val="14"/>
        </w:numPr>
        <w:ind w:right="567"/>
        <w:jc w:val="both"/>
        <w:rPr>
          <w:rFonts w:ascii="Palatino Linotype" w:eastAsia="Calibri" w:hAnsi="Palatino Linotype"/>
          <w:bCs/>
          <w:i/>
        </w:rPr>
      </w:pPr>
      <w:r w:rsidRPr="00FE082B">
        <w:rPr>
          <w:rFonts w:ascii="Palatino Linotype" w:eastAsia="Calibri" w:hAnsi="Palatino Linotype"/>
          <w:bCs/>
          <w:i/>
        </w:rPr>
        <w:t xml:space="preserve">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rsidR="003F321A" w:rsidRPr="00FE082B" w:rsidRDefault="003F321A" w:rsidP="003F321A">
      <w:pPr>
        <w:numPr>
          <w:ilvl w:val="0"/>
          <w:numId w:val="14"/>
        </w:numPr>
        <w:ind w:right="567"/>
        <w:jc w:val="both"/>
        <w:rPr>
          <w:rFonts w:ascii="Palatino Linotype" w:eastAsia="Calibri" w:hAnsi="Palatino Linotype"/>
          <w:bCs/>
          <w:i/>
        </w:rPr>
      </w:pPr>
      <w:r w:rsidRPr="00FE082B">
        <w:rPr>
          <w:rFonts w:ascii="Palatino Linotype" w:eastAsia="Calibri" w:hAnsi="Palatino Linotype"/>
          <w:bCs/>
          <w:i/>
        </w:rPr>
        <w:t xml:space="preserve">Derogada </w:t>
      </w:r>
    </w:p>
    <w:p w:rsidR="003F321A" w:rsidRPr="00FE082B" w:rsidRDefault="003F321A" w:rsidP="003F321A">
      <w:pPr>
        <w:numPr>
          <w:ilvl w:val="0"/>
          <w:numId w:val="14"/>
        </w:numPr>
        <w:ind w:right="567"/>
        <w:jc w:val="both"/>
        <w:rPr>
          <w:rFonts w:ascii="Palatino Linotype" w:eastAsia="Calibri" w:hAnsi="Palatino Linotype"/>
          <w:bCs/>
          <w:i/>
        </w:rPr>
      </w:pPr>
      <w:r w:rsidRPr="00FE082B">
        <w:rPr>
          <w:rFonts w:ascii="Palatino Linotype" w:eastAsia="Calibri" w:hAnsi="Palatino Linotype"/>
          <w:bCs/>
          <w:i/>
        </w:rPr>
        <w:t>Cumplir con otros requisitos que señalen las leyes, o acuerde el ayuntamiento.</w:t>
      </w:r>
    </w:p>
    <w:p w:rsidR="00A74F83" w:rsidRPr="00FE082B" w:rsidRDefault="00A74F83" w:rsidP="00A74F83">
      <w:pPr>
        <w:ind w:left="567" w:right="567"/>
        <w:jc w:val="both"/>
        <w:rPr>
          <w:rFonts w:ascii="Palatino Linotype" w:eastAsia="Calibri" w:hAnsi="Palatino Linotype"/>
          <w:bCs/>
          <w:i/>
        </w:rPr>
      </w:pP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 xml:space="preserve">Artículo 96 Ter. El Director de Obras Públicas o Titular de la Unidad Administrativa equivalente, además de los requisitos del artículo 32 de esta Ley, </w:t>
      </w:r>
      <w:r w:rsidRPr="00FE082B">
        <w:rPr>
          <w:rFonts w:ascii="Palatino Linotype" w:eastAsia="Calibri" w:hAnsi="Palatino Linotype"/>
          <w:bCs/>
          <w:i/>
          <w:lang w:val="es-MX"/>
        </w:rPr>
        <w:t xml:space="preserve">requiere contar con título profesional en ingeniería, arquitectura o alguna área afín, o contar con una experiencia mínima de un año, con anterioridad a la fecha de su designación. </w:t>
      </w:r>
    </w:p>
    <w:p w:rsidR="00A74F83" w:rsidRPr="00FE082B" w:rsidRDefault="003F321A"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w:t>
      </w:r>
    </w:p>
    <w:p w:rsidR="00A74F83" w:rsidRPr="00FE082B" w:rsidRDefault="00A74F83" w:rsidP="00A74F83">
      <w:pPr>
        <w:ind w:left="567" w:right="567"/>
        <w:jc w:val="both"/>
        <w:rPr>
          <w:rFonts w:ascii="Palatino Linotype" w:eastAsia="Calibri" w:hAnsi="Palatino Linotype"/>
          <w:b/>
          <w:bCs/>
          <w:i/>
          <w:lang w:val="es-MX"/>
        </w:rPr>
      </w:pPr>
      <w:r w:rsidRPr="00FE082B">
        <w:rPr>
          <w:rFonts w:ascii="Palatino Linotype" w:eastAsia="Calibri" w:hAnsi="Palatino Linotype"/>
          <w:b/>
          <w:bCs/>
          <w:i/>
          <w:lang w:val="es-MX"/>
        </w:rPr>
        <w:t>Artículo 96 Quintus. El Director de Desarrollo Económico o Titular de la Unidad Administrativa equivalente,</w:t>
      </w:r>
      <w:r w:rsidRPr="00FE082B">
        <w:rPr>
          <w:rFonts w:ascii="Palatino Linotype" w:eastAsia="Calibri" w:hAnsi="Palatino Linotype"/>
          <w:bCs/>
          <w:i/>
          <w:lang w:val="es-MX"/>
        </w:rPr>
        <w:t xml:space="preserve"> además de los requisitos del artículo 32 de esta Ley, requiere contar con título profesional en el área económico-administrativa o contar con experiencia mínima de un año, con anterioridad a la fecha de su designación. </w:t>
      </w:r>
    </w:p>
    <w:p w:rsidR="00A74F83" w:rsidRPr="00FE082B" w:rsidRDefault="003F321A" w:rsidP="00A74F83">
      <w:pPr>
        <w:ind w:left="567" w:right="567"/>
        <w:jc w:val="both"/>
        <w:rPr>
          <w:rFonts w:ascii="Palatino Linotype" w:eastAsia="Calibri" w:hAnsi="Palatino Linotype"/>
          <w:bCs/>
          <w:i/>
          <w:lang w:val="es-MX"/>
        </w:rPr>
      </w:pPr>
      <w:r w:rsidRPr="00FE082B">
        <w:rPr>
          <w:rFonts w:ascii="Palatino Linotype" w:eastAsia="Calibri" w:hAnsi="Palatino Linotype"/>
          <w:bCs/>
          <w:i/>
          <w:lang w:val="es-MX"/>
        </w:rPr>
        <w:lastRenderedPageBreak/>
        <w:t>…</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 Septies. El Director de Desarrollo Urbano</w:t>
      </w:r>
      <w:r w:rsidRPr="00FE082B">
        <w:rPr>
          <w:rFonts w:ascii="Palatino Linotype" w:eastAsia="Calibri" w:hAnsi="Palatino Linotype"/>
          <w:bCs/>
          <w:i/>
          <w:lang w:val="es-MX"/>
        </w:rPr>
        <w:t xml:space="preserve">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 Nonies. El Director de Ecología</w:t>
      </w:r>
      <w:r w:rsidRPr="00FE082B">
        <w:rPr>
          <w:rFonts w:ascii="Palatino Linotype" w:eastAsia="Calibri" w:hAnsi="Palatino Linotype"/>
          <w:bCs/>
          <w:i/>
          <w:lang w:val="es-MX"/>
        </w:rPr>
        <w:t xml:space="preserve">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 Undecies. El Director de Turismo</w:t>
      </w:r>
      <w:r w:rsidRPr="00FE082B">
        <w:rPr>
          <w:rFonts w:ascii="Palatino Linotype" w:eastAsia="Calibri" w:hAnsi="Palatino Linotype"/>
          <w:bCs/>
          <w:i/>
          <w:lang w:val="es-MX"/>
        </w:rPr>
        <w:t>, además de los requisitos establecidos en el artículo 32 de esta Ley, requiere contar con título profesional en el área de turismo o afín.</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 Terdecies. El Director de Desarrollo Social</w:t>
      </w:r>
      <w:r w:rsidRPr="00FE082B">
        <w:rPr>
          <w:rFonts w:ascii="Palatino Linotype" w:eastAsia="Calibri" w:hAnsi="Palatino Linotype"/>
          <w:bCs/>
          <w:i/>
          <w:lang w:val="es-MX"/>
        </w:rPr>
        <w:t xml:space="preserve">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96 Quindecies.- La persona titular de la Dirección de las Mujeres</w:t>
      </w:r>
      <w:r w:rsidRPr="00FE082B">
        <w:rPr>
          <w:rFonts w:ascii="Palatino Linotype" w:eastAsia="Calibri" w:hAnsi="Palatino Linotype"/>
          <w:bCs/>
          <w:i/>
          <w:lang w:val="es-MX"/>
        </w:rPr>
        <w:t xml:space="preserve">, además de los requisitos establecidos en el artículo 32 de esta Ley, deberá contar con título profesional en el área de las ciencias sociales o afines y conocimiento amplio del contexto en el municipio correspondiente. 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w:t>
      </w:r>
      <w:r w:rsidRPr="00FE082B">
        <w:rPr>
          <w:rFonts w:ascii="Palatino Linotype" w:eastAsia="Calibri" w:hAnsi="Palatino Linotype"/>
          <w:bCs/>
          <w:i/>
          <w:lang w:val="es-MX"/>
        </w:rPr>
        <w:lastRenderedPageBreak/>
        <w:t>afines, expedida por el Instituto de Administración Pública del Estado de México, el Instituto Hacendario del Estado de México o alguna institución con reconocimiento de validez oficial, que asegure los conocimientos y habilidades para desempeñar el cargo.</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113.- Para ser contralor</w:t>
      </w:r>
      <w:r w:rsidRPr="00FE082B">
        <w:rPr>
          <w:rFonts w:ascii="Palatino Linotype" w:eastAsia="Calibri" w:hAnsi="Palatino Linotype"/>
          <w:bCs/>
          <w:i/>
          <w:lang w:val="es-MX"/>
        </w:rPr>
        <w:t xml:space="preserve"> se requiere cumplir con los requisitos que se exigen para ser tesorero municipal, a excepción de la caución correspondiente.</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123 Bis.-</w:t>
      </w:r>
      <w:r w:rsidRPr="00FE082B">
        <w:rPr>
          <w:rFonts w:ascii="Palatino Linotype" w:eastAsia="Calibri" w:hAnsi="Palatino Linotype"/>
          <w:bCs/>
          <w:i/>
          <w:lang w:val="es-MX"/>
        </w:rPr>
        <w:t xml:space="preserve"> La persona titular de los </w:t>
      </w:r>
      <w:r w:rsidRPr="00FE082B">
        <w:rPr>
          <w:rFonts w:ascii="Palatino Linotype" w:eastAsia="Calibri" w:hAnsi="Palatino Linotype"/>
          <w:b/>
          <w:bCs/>
          <w:i/>
          <w:lang w:val="es-MX"/>
        </w:rPr>
        <w:t>organismos públicos descentralizados en materia de cultura física y deporte,</w:t>
      </w:r>
      <w:r w:rsidRPr="00FE082B">
        <w:rPr>
          <w:rFonts w:ascii="Palatino Linotype" w:eastAsia="Calibri" w:hAnsi="Palatino Linotype"/>
          <w:bCs/>
          <w:i/>
          <w:lang w:val="es-MX"/>
        </w:rPr>
        <w:t xml:space="preserve"> a que se refiere el artículo anterior, además de los requisitos establecidos en el </w:t>
      </w:r>
      <w:r w:rsidRPr="00FE082B">
        <w:rPr>
          <w:rFonts w:ascii="Palatino Linotype" w:eastAsia="Calibri" w:hAnsi="Palatino Linotype"/>
          <w:b/>
          <w:bCs/>
          <w:i/>
          <w:lang w:val="es-MX"/>
        </w:rPr>
        <w:t>artículo 32 de esta Ley</w:t>
      </w:r>
      <w:r w:rsidRPr="00FE082B">
        <w:rPr>
          <w:rFonts w:ascii="Palatino Linotype" w:eastAsia="Calibri" w:hAnsi="Palatino Linotype"/>
          <w:bCs/>
          <w:i/>
          <w:lang w:val="es-MX"/>
        </w:rPr>
        <w:t>, preferentemente deberá contar con título profesional en el área de educación física o disciplina afín.</w:t>
      </w:r>
    </w:p>
    <w:p w:rsidR="00A74F83" w:rsidRPr="00FE082B" w:rsidRDefault="00A74F83" w:rsidP="00A74F83">
      <w:pPr>
        <w:ind w:left="567" w:right="567"/>
        <w:jc w:val="both"/>
        <w:rPr>
          <w:rFonts w:ascii="Palatino Linotype" w:eastAsia="Calibri" w:hAnsi="Palatino Linotype"/>
          <w:bCs/>
          <w:i/>
          <w:lang w:val="es-MX"/>
        </w:rPr>
      </w:pPr>
      <w:r w:rsidRPr="00FE082B">
        <w:rPr>
          <w:rFonts w:ascii="Palatino Linotype" w:eastAsia="Calibri" w:hAnsi="Palatino Linotype"/>
          <w:b/>
          <w:bCs/>
          <w:i/>
          <w:lang w:val="es-MX"/>
        </w:rPr>
        <w:t>Artículo 124 Quater.-</w:t>
      </w:r>
      <w:r w:rsidRPr="00FE082B">
        <w:rPr>
          <w:rFonts w:ascii="Palatino Linotype" w:eastAsia="Calibri" w:hAnsi="Palatino Linotype"/>
          <w:bCs/>
          <w:i/>
          <w:lang w:val="es-MX"/>
        </w:rPr>
        <w:t xml:space="preserve"> Para ser titular de la U</w:t>
      </w:r>
      <w:r w:rsidRPr="00FE082B">
        <w:rPr>
          <w:rFonts w:ascii="Palatino Linotype" w:eastAsia="Calibri" w:hAnsi="Palatino Linotype"/>
          <w:b/>
          <w:bCs/>
          <w:i/>
          <w:lang w:val="es-MX"/>
        </w:rPr>
        <w:t>nidad Municipal de Control y Bienestar Animal,</w:t>
      </w:r>
      <w:r w:rsidRPr="00FE082B">
        <w:rPr>
          <w:rFonts w:ascii="Palatino Linotype" w:eastAsia="Calibri" w:hAnsi="Palatino Linotype"/>
          <w:bCs/>
          <w:i/>
          <w:lang w:val="es-MX"/>
        </w:rPr>
        <w:t xml:space="preserve"> se requiere, además de los </w:t>
      </w:r>
      <w:r w:rsidRPr="00FE082B">
        <w:rPr>
          <w:rFonts w:ascii="Palatino Linotype" w:eastAsia="Calibri" w:hAnsi="Palatino Linotype"/>
          <w:b/>
          <w:bCs/>
          <w:i/>
          <w:lang w:val="es-MX"/>
        </w:rPr>
        <w:t>requisitos del artículo 32 de esta Ley</w:t>
      </w:r>
      <w:r w:rsidRPr="00FE082B">
        <w:rPr>
          <w:rFonts w:ascii="Palatino Linotype" w:eastAsia="Calibri" w:hAnsi="Palatino Linotype"/>
          <w:bCs/>
          <w:i/>
          <w:lang w:val="es-MX"/>
        </w:rPr>
        <w:t>, contar con Licenciatura y Cédula en Medicina Veterinaria, Zootecnista o profesión que se relacione con el conocimiento del cuidado y manejo de animales.</w:t>
      </w:r>
    </w:p>
    <w:p w:rsidR="00A74F83" w:rsidRPr="00FE082B" w:rsidRDefault="00A74F83" w:rsidP="00A74F83">
      <w:pPr>
        <w:ind w:left="567" w:right="567"/>
        <w:jc w:val="both"/>
        <w:rPr>
          <w:rFonts w:ascii="Palatino Linotype" w:eastAsia="Calibri" w:hAnsi="Palatino Linotype"/>
          <w:bCs/>
          <w:i/>
        </w:rPr>
      </w:pPr>
    </w:p>
    <w:p w:rsidR="00EC0F8B" w:rsidRPr="00FE082B" w:rsidRDefault="00EC0F8B" w:rsidP="00EC0F8B">
      <w:pPr>
        <w:spacing w:line="360" w:lineRule="auto"/>
        <w:jc w:val="both"/>
        <w:rPr>
          <w:rFonts w:ascii="Palatino Linotype" w:hAnsi="Palatino Linotype"/>
          <w:color w:val="000000"/>
        </w:rPr>
      </w:pPr>
    </w:p>
    <w:p w:rsidR="00EC0F8B" w:rsidRPr="00FE082B" w:rsidRDefault="00EC0F8B" w:rsidP="00EC0F8B">
      <w:pPr>
        <w:spacing w:line="360" w:lineRule="auto"/>
        <w:jc w:val="both"/>
        <w:rPr>
          <w:rFonts w:ascii="Palatino Linotype" w:hAnsi="Palatino Linotype"/>
        </w:rPr>
      </w:pPr>
      <w:r w:rsidRPr="00FE082B">
        <w:rPr>
          <w:rFonts w:ascii="Palatino Linotype" w:hAnsi="Palatino Linotype"/>
          <w:color w:val="000000"/>
        </w:rPr>
        <w:t xml:space="preserve">Por lo que hace a los </w:t>
      </w:r>
      <w:r w:rsidRPr="00FE082B">
        <w:rPr>
          <w:rFonts w:ascii="Palatino Linotype" w:hAnsi="Palatino Linotype"/>
          <w:color w:val="000000"/>
          <w:u w:val="single"/>
        </w:rPr>
        <w:t>recibos de  nómina</w:t>
      </w:r>
      <w:r w:rsidRPr="00FE082B">
        <w:rPr>
          <w:rFonts w:ascii="Palatino Linotype" w:hAnsi="Palatino Linotype"/>
          <w:color w:val="000000"/>
        </w:rPr>
        <w:t xml:space="preserve">, </w:t>
      </w:r>
      <w:r w:rsidRPr="00FE082B">
        <w:rPr>
          <w:rFonts w:ascii="Palatino Linotype" w:hAnsi="Palatino Linotype" w:cs="Arial"/>
        </w:rPr>
        <w:t>los</w:t>
      </w:r>
      <w:r w:rsidRPr="00FE082B">
        <w:rPr>
          <w:rFonts w:ascii="Palatino Linotype" w:hAnsi="Palatino Linotype"/>
        </w:rPr>
        <w:t xml:space="preserve"> artículos 87, 93, 94 y 95, fracciones I, IV, V, XVI y XVII de la Ley Orgánica Municipal del Estado de México; disponen a la literalidad lo siguiente: </w:t>
      </w:r>
    </w:p>
    <w:p w:rsidR="00EC0F8B" w:rsidRPr="00FE082B" w:rsidRDefault="00EC0F8B" w:rsidP="00EC0F8B">
      <w:pPr>
        <w:spacing w:line="360" w:lineRule="auto"/>
        <w:jc w:val="both"/>
        <w:rPr>
          <w:rFonts w:ascii="Palatino Linotype" w:hAnsi="Palatino Linotype"/>
        </w:rPr>
      </w:pPr>
    </w:p>
    <w:p w:rsidR="00EC0F8B" w:rsidRPr="00FE082B" w:rsidRDefault="00EC0F8B" w:rsidP="00EC0F8B">
      <w:pPr>
        <w:ind w:left="567" w:right="567"/>
        <w:jc w:val="center"/>
        <w:rPr>
          <w:rFonts w:ascii="Palatino Linotype" w:hAnsi="Palatino Linotype"/>
          <w:b/>
          <w:i/>
        </w:rPr>
      </w:pPr>
      <w:r w:rsidRPr="00FE082B">
        <w:rPr>
          <w:rFonts w:ascii="Palatino Linotype" w:hAnsi="Palatino Linotype"/>
          <w:b/>
          <w:i/>
        </w:rPr>
        <w:t>LEY ORGÁNICA MUNICIPAL DEL ESTADO DE MÉXICO</w:t>
      </w:r>
    </w:p>
    <w:p w:rsidR="00EC0F8B" w:rsidRPr="00FE082B" w:rsidRDefault="00EC0F8B" w:rsidP="00EC0F8B">
      <w:pPr>
        <w:ind w:left="567" w:right="567"/>
        <w:jc w:val="both"/>
        <w:rPr>
          <w:rFonts w:ascii="Palatino Linotype" w:hAnsi="Palatino Linotype"/>
          <w:i/>
        </w:rPr>
      </w:pP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w:t>
      </w:r>
      <w:r w:rsidRPr="00FE082B">
        <w:rPr>
          <w:rFonts w:ascii="Palatino Linotype" w:hAnsi="Palatino Linotype"/>
          <w:b/>
          <w:i/>
        </w:rPr>
        <w:t xml:space="preserve">Artículo 87.- </w:t>
      </w:r>
      <w:r w:rsidRPr="00FE082B">
        <w:rPr>
          <w:rFonts w:ascii="Palatino Linotype" w:hAnsi="Palatino Linotype"/>
          <w:i/>
        </w:rPr>
        <w:t>Para el despacho, estudio y planeación de los diversos asuntos de la administración municipal, el ayuntamiento contará por lo menos con las siguientes Dependencias:</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I. La secretaría del ayuntamiento;</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u w:val="single"/>
        </w:rPr>
        <w:t>II. La tesorería municipal</w:t>
      </w:r>
      <w:r w:rsidRPr="00FE082B">
        <w:rPr>
          <w:rFonts w:ascii="Palatino Linotype" w:hAnsi="Palatino Linotype"/>
          <w:i/>
        </w:rPr>
        <w:t>.</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III. La Dirección de Obras Públicas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IV. La Dirección de Desarrollo Económico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V. La Dirección de Desarrollo Urbano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VI. La Dirección de Ecología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VII. La Dirección de Desarrollo Social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lastRenderedPageBreak/>
        <w:t>VIII. La Coordinación Municipal de Protección Civil o equivalente.</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IX. La Dirección de las Mujeres o equivalente.”</w:t>
      </w:r>
    </w:p>
    <w:p w:rsidR="00EC0F8B" w:rsidRPr="00FE082B" w:rsidRDefault="00EC0F8B" w:rsidP="00EC0F8B">
      <w:pPr>
        <w:ind w:left="567" w:right="567"/>
        <w:jc w:val="both"/>
        <w:rPr>
          <w:rFonts w:ascii="Palatino Linotype" w:hAnsi="Palatino Linotype"/>
          <w:i/>
        </w:rPr>
      </w:pPr>
    </w:p>
    <w:p w:rsidR="00EC0F8B" w:rsidRPr="00FE082B" w:rsidRDefault="00EC0F8B" w:rsidP="00EC0F8B">
      <w:pPr>
        <w:ind w:left="567" w:right="567"/>
        <w:jc w:val="both"/>
        <w:rPr>
          <w:rFonts w:ascii="Palatino Linotype" w:eastAsia="Calibri" w:hAnsi="Palatino Linotype" w:cs="Arial"/>
          <w:i/>
          <w:lang w:val="es-ES_tradnl"/>
        </w:rPr>
      </w:pPr>
      <w:r w:rsidRPr="00FE082B">
        <w:rPr>
          <w:rFonts w:ascii="Palatino Linotype" w:eastAsia="Calibri" w:hAnsi="Palatino Linotype" w:cs="Arial"/>
          <w:b/>
          <w:i/>
          <w:lang w:val="es-ES_tradnl"/>
        </w:rPr>
        <w:t>Artículo 93</w:t>
      </w:r>
      <w:r w:rsidRPr="00FE082B">
        <w:rPr>
          <w:rFonts w:ascii="Palatino Linotype" w:eastAsia="Calibri" w:hAnsi="Palatino Linotype" w:cs="Arial"/>
          <w:i/>
          <w:lang w:val="es-ES_tradnl"/>
        </w:rPr>
        <w:t xml:space="preserve">.- </w:t>
      </w:r>
      <w:r w:rsidRPr="00FE082B">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FE082B">
        <w:rPr>
          <w:rFonts w:ascii="Palatino Linotype" w:eastAsia="Calibri" w:hAnsi="Palatino Linotype" w:cs="Arial"/>
          <w:i/>
          <w:lang w:val="es-ES_tradnl"/>
        </w:rPr>
        <w:t>.</w:t>
      </w:r>
    </w:p>
    <w:p w:rsidR="00EC0F8B" w:rsidRPr="00FE082B" w:rsidRDefault="00EC0F8B" w:rsidP="00EC0F8B">
      <w:pPr>
        <w:ind w:left="567" w:right="567"/>
        <w:jc w:val="both"/>
        <w:rPr>
          <w:rFonts w:ascii="Palatino Linotype" w:eastAsia="Calibri" w:hAnsi="Palatino Linotype" w:cs="Arial"/>
          <w:i/>
          <w:lang w:val="es-ES_tradnl"/>
        </w:rPr>
      </w:pPr>
    </w:p>
    <w:p w:rsidR="00EC0F8B" w:rsidRPr="00FE082B" w:rsidRDefault="00EC0F8B" w:rsidP="00EC0F8B">
      <w:pPr>
        <w:ind w:left="567" w:right="567"/>
        <w:jc w:val="both"/>
        <w:rPr>
          <w:rFonts w:ascii="Palatino Linotype" w:eastAsia="Calibri" w:hAnsi="Palatino Linotype" w:cs="Arial"/>
          <w:i/>
          <w:lang w:val="es-ES_tradnl"/>
        </w:rPr>
      </w:pPr>
      <w:r w:rsidRPr="00FE082B">
        <w:rPr>
          <w:rFonts w:ascii="Palatino Linotype" w:eastAsia="Calibri" w:hAnsi="Palatino Linotype" w:cs="Arial"/>
          <w:b/>
          <w:bCs/>
          <w:i/>
          <w:lang w:val="es-ES_tradnl"/>
        </w:rPr>
        <w:t>Artículo 94.-</w:t>
      </w:r>
      <w:r w:rsidRPr="00FE082B">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EC0F8B" w:rsidRPr="00FE082B" w:rsidRDefault="00EC0F8B" w:rsidP="00EC0F8B">
      <w:pPr>
        <w:ind w:left="851" w:right="851"/>
        <w:jc w:val="both"/>
        <w:rPr>
          <w:rFonts w:ascii="Palatino Linotype" w:eastAsia="Calibri" w:hAnsi="Palatino Linotype" w:cs="Arial"/>
          <w:b/>
          <w:i/>
          <w:lang w:val="es-ES_tradnl"/>
        </w:rPr>
      </w:pPr>
    </w:p>
    <w:p w:rsidR="00EC0F8B" w:rsidRPr="00FE082B" w:rsidRDefault="00EC0F8B" w:rsidP="00EC0F8B">
      <w:pPr>
        <w:ind w:left="567" w:right="567"/>
        <w:jc w:val="both"/>
        <w:rPr>
          <w:rFonts w:ascii="Palatino Linotype" w:hAnsi="Palatino Linotype"/>
          <w:i/>
        </w:rPr>
      </w:pP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w:t>
      </w:r>
      <w:r w:rsidRPr="00FE082B">
        <w:rPr>
          <w:rFonts w:ascii="Palatino Linotype" w:hAnsi="Palatino Linotype"/>
          <w:b/>
          <w:i/>
        </w:rPr>
        <w:t>Artículo 95.-</w:t>
      </w:r>
      <w:r w:rsidRPr="00FE082B">
        <w:rPr>
          <w:rFonts w:ascii="Palatino Linotype" w:hAnsi="Palatino Linotype"/>
          <w:i/>
        </w:rPr>
        <w:t xml:space="preserve"> Son atribuciones del </w:t>
      </w:r>
      <w:r w:rsidRPr="00FE082B">
        <w:rPr>
          <w:rFonts w:ascii="Palatino Linotype" w:hAnsi="Palatino Linotype"/>
          <w:b/>
          <w:i/>
          <w:u w:val="single"/>
        </w:rPr>
        <w:t>tesorero municipal</w:t>
      </w:r>
      <w:r w:rsidRPr="00FE082B">
        <w:rPr>
          <w:rFonts w:ascii="Palatino Linotype" w:hAnsi="Palatino Linotype"/>
          <w:i/>
        </w:rPr>
        <w:t xml:space="preserve">: </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I. Administrar la hacienda pública municipal, de conformidad con las disposiciones legales aplicables;</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w:t>
      </w:r>
    </w:p>
    <w:p w:rsidR="00EC0F8B" w:rsidRPr="00FE082B" w:rsidRDefault="00EC0F8B" w:rsidP="00EC0F8B">
      <w:pPr>
        <w:ind w:left="567" w:right="567"/>
        <w:jc w:val="both"/>
        <w:rPr>
          <w:rFonts w:ascii="Palatino Linotype" w:hAnsi="Palatino Linotype"/>
          <w:i/>
          <w:u w:val="single"/>
        </w:rPr>
      </w:pPr>
      <w:r w:rsidRPr="00FE082B">
        <w:rPr>
          <w:rFonts w:ascii="Palatino Linotype" w:hAnsi="Palatino Linotype"/>
          <w:i/>
        </w:rPr>
        <w:t>IV</w:t>
      </w:r>
      <w:r w:rsidRPr="00FE082B">
        <w:rPr>
          <w:rFonts w:ascii="Palatino Linotype" w:hAnsi="Palatino Linotype"/>
          <w:b/>
          <w:i/>
          <w:u w:val="single"/>
        </w:rPr>
        <w:t>. Llevar los registros contables, financieros y administrativos de los ingresos, egresos, e inventarios;</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 xml:space="preserve">XVI. Glosar oportunamente las cuentas del ayuntamiento; </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EC0F8B" w:rsidRPr="00FE082B" w:rsidRDefault="00EC0F8B" w:rsidP="00EC0F8B">
      <w:pPr>
        <w:ind w:left="567" w:right="567"/>
        <w:jc w:val="both"/>
        <w:rPr>
          <w:rFonts w:ascii="Palatino Linotype" w:hAnsi="Palatino Linotype"/>
          <w:i/>
        </w:rPr>
      </w:pPr>
      <w:r w:rsidRPr="00FE082B">
        <w:rPr>
          <w:rFonts w:ascii="Palatino Linotype" w:hAnsi="Palatino Linotype"/>
          <w:i/>
        </w:rPr>
        <w:t>(…)” (Sic)</w:t>
      </w:r>
    </w:p>
    <w:p w:rsidR="00EC0F8B" w:rsidRPr="00FE082B" w:rsidRDefault="00EC0F8B" w:rsidP="00EC0F8B">
      <w:pPr>
        <w:pBdr>
          <w:top w:val="nil"/>
          <w:left w:val="nil"/>
          <w:bottom w:val="nil"/>
          <w:right w:val="nil"/>
          <w:between w:val="nil"/>
        </w:pBdr>
        <w:contextualSpacing/>
        <w:jc w:val="both"/>
        <w:rPr>
          <w:rFonts w:ascii="Palatino Linotype" w:eastAsia="Palatino Linotype" w:hAnsi="Palatino Linotype" w:cs="Palatino Linotype"/>
          <w:color w:val="000000"/>
        </w:rPr>
      </w:pPr>
    </w:p>
    <w:p w:rsidR="00EC0F8B" w:rsidRPr="00FE082B" w:rsidRDefault="00EC0F8B" w:rsidP="00EC0F8B">
      <w:pPr>
        <w:spacing w:line="360" w:lineRule="auto"/>
        <w:ind w:right="49"/>
        <w:contextualSpacing/>
        <w:jc w:val="both"/>
        <w:rPr>
          <w:rFonts w:ascii="Palatino Linotype" w:hAnsi="Palatino Linotype" w:cs="Arial"/>
        </w:rPr>
      </w:pPr>
      <w:r w:rsidRPr="00FE082B">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FE082B">
        <w:rPr>
          <w:rFonts w:ascii="Palatino Linotype" w:hAnsi="Palatino Linotype" w:cs="Arial"/>
          <w:b/>
        </w:rPr>
        <w:t xml:space="preserve">siendo atribución del Tesorero Municipal la de llevar </w:t>
      </w:r>
      <w:r w:rsidRPr="00FE082B">
        <w:rPr>
          <w:rFonts w:ascii="Palatino Linotype" w:hAnsi="Palatino Linotype" w:cs="Arial"/>
          <w:b/>
        </w:rPr>
        <w:lastRenderedPageBreak/>
        <w:t>los registros contables, financieros y administrativos de los ingresos, egresos e inventarios</w:t>
      </w:r>
      <w:r w:rsidRPr="00FE082B">
        <w:rPr>
          <w:rFonts w:ascii="Palatino Linotype" w:hAnsi="Palatino Linotype" w:cs="Arial"/>
        </w:rPr>
        <w:t>.</w:t>
      </w:r>
    </w:p>
    <w:p w:rsidR="00EC0F8B" w:rsidRPr="00FE082B" w:rsidRDefault="00EC0F8B" w:rsidP="00EC0F8B">
      <w:pPr>
        <w:spacing w:before="240" w:after="240" w:line="360" w:lineRule="auto"/>
        <w:ind w:right="49"/>
        <w:jc w:val="both"/>
        <w:rPr>
          <w:rFonts w:ascii="Palatino Linotype" w:hAnsi="Palatino Linotype" w:cs="Arial"/>
        </w:rPr>
      </w:pPr>
      <w:r w:rsidRPr="00FE082B">
        <w:rPr>
          <w:rFonts w:ascii="Palatino Linotype" w:hAnsi="Palatino Linotype" w:cs="Arial"/>
        </w:rPr>
        <w:t>Por otro lado, el artículo 220-K, fracciones II y IV, de la Ley del Trabajo de los Servidores Públicos del Estado y Municipios, establece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 precepto legal que dispone a la literalidad siguiente:</w:t>
      </w:r>
    </w:p>
    <w:p w:rsidR="00EC0F8B" w:rsidRPr="00FE082B" w:rsidRDefault="00EC0F8B" w:rsidP="00EC0F8B">
      <w:pPr>
        <w:ind w:left="851" w:right="992"/>
        <w:jc w:val="both"/>
        <w:rPr>
          <w:rFonts w:ascii="Palatino Linotype" w:hAnsi="Palatino Linotype"/>
          <w:bCs/>
          <w:i/>
        </w:rPr>
      </w:pPr>
      <w:r w:rsidRPr="00FE082B">
        <w:rPr>
          <w:rFonts w:ascii="Palatino Linotype" w:hAnsi="Palatino Linotype"/>
          <w:b/>
          <w:bCs/>
          <w:i/>
        </w:rPr>
        <w:t>ARTÍCULO 220 K.-</w:t>
      </w:r>
      <w:r w:rsidRPr="00FE082B">
        <w:rPr>
          <w:rFonts w:ascii="Palatino Linotype" w:hAnsi="Palatino Linotype"/>
          <w:bCs/>
          <w:i/>
        </w:rPr>
        <w:t xml:space="preserve"> La institución o dependencia pública tiene la obligación de conservar y exhibir en el proceso los documentos que a continuación se precisan:</w:t>
      </w:r>
    </w:p>
    <w:p w:rsidR="00EC0F8B" w:rsidRPr="00FE082B" w:rsidRDefault="00EC0F8B" w:rsidP="00EC0F8B">
      <w:pPr>
        <w:ind w:left="851" w:right="992"/>
        <w:jc w:val="both"/>
        <w:rPr>
          <w:rFonts w:ascii="Palatino Linotype" w:hAnsi="Palatino Linotype"/>
          <w:bCs/>
          <w:i/>
        </w:rPr>
      </w:pPr>
      <w:r w:rsidRPr="00FE082B">
        <w:rPr>
          <w:rFonts w:ascii="Palatino Linotype" w:hAnsi="Palatino Linotype"/>
          <w:b/>
          <w:bCs/>
          <w:i/>
          <w:u w:val="single"/>
        </w:rPr>
        <w:t>II.</w:t>
      </w:r>
      <w:r w:rsidRPr="00FE082B">
        <w:rPr>
          <w:rFonts w:ascii="Palatino Linotype" w:hAnsi="Palatino Linotype"/>
          <w:bCs/>
          <w:i/>
          <w:u w:val="single"/>
        </w:rPr>
        <w:t xml:space="preserve"> </w:t>
      </w:r>
      <w:r w:rsidRPr="00FE082B">
        <w:rPr>
          <w:rFonts w:ascii="Palatino Linotype" w:hAnsi="Palatino Linotype"/>
          <w:b/>
          <w:bCs/>
          <w:i/>
          <w:u w:val="single"/>
        </w:rPr>
        <w:t>Recibos de pagos de salarios</w:t>
      </w:r>
      <w:r w:rsidRPr="00FE082B">
        <w:rPr>
          <w:rFonts w:ascii="Palatino Linotype" w:hAnsi="Palatino Linotype"/>
          <w:bCs/>
          <w:i/>
        </w:rPr>
        <w:t xml:space="preserve"> o las constancias documentales del pago de salario cuando sea por depósito o mediante información electrónica;</w:t>
      </w:r>
    </w:p>
    <w:p w:rsidR="00EC0F8B" w:rsidRPr="00FE082B" w:rsidRDefault="00EC0F8B" w:rsidP="00EC0F8B">
      <w:pPr>
        <w:ind w:left="851" w:right="992"/>
        <w:jc w:val="both"/>
        <w:rPr>
          <w:rFonts w:ascii="Palatino Linotype" w:hAnsi="Palatino Linotype"/>
          <w:b/>
          <w:bCs/>
          <w:i/>
        </w:rPr>
      </w:pPr>
      <w:r w:rsidRPr="00FE082B">
        <w:rPr>
          <w:rFonts w:ascii="Palatino Linotype" w:hAnsi="Palatino Linotype"/>
          <w:b/>
          <w:bCs/>
          <w:i/>
        </w:rPr>
        <w:t>(…)</w:t>
      </w:r>
    </w:p>
    <w:p w:rsidR="00EC0F8B" w:rsidRPr="00FE082B" w:rsidRDefault="00EC0F8B" w:rsidP="00EC0F8B">
      <w:pPr>
        <w:ind w:left="851" w:right="992"/>
        <w:jc w:val="both"/>
        <w:rPr>
          <w:rFonts w:ascii="Palatino Linotype" w:hAnsi="Palatino Linotype"/>
          <w:b/>
          <w:bCs/>
          <w:i/>
        </w:rPr>
      </w:pPr>
      <w:r w:rsidRPr="00FE082B">
        <w:rPr>
          <w:rFonts w:ascii="Palatino Linotype" w:hAnsi="Palatino Linotype"/>
          <w:b/>
          <w:bCs/>
          <w:i/>
        </w:rPr>
        <w:t>IV.</w:t>
      </w:r>
      <w:r w:rsidRPr="00FE082B">
        <w:rPr>
          <w:rFonts w:ascii="Palatino Linotype" w:hAnsi="Palatino Linotype"/>
          <w:bCs/>
          <w:i/>
        </w:rPr>
        <w:t xml:space="preserve"> </w:t>
      </w:r>
      <w:r w:rsidRPr="00FE082B">
        <w:rPr>
          <w:rFonts w:ascii="Palatino Linotype" w:hAnsi="Palatino Linotype"/>
          <w:b/>
          <w:bCs/>
          <w:i/>
        </w:rPr>
        <w:t>Recibos o las constancias de depósito o del medio de información magnética o electrónica que sean utilizadas para el pago de salarios, prima vacacional, aguinaldo y demás prestaciones establecidas en la presente ley; y</w:t>
      </w:r>
    </w:p>
    <w:p w:rsidR="00EC0F8B" w:rsidRPr="00FE082B" w:rsidRDefault="00EC0F8B" w:rsidP="00EC0F8B">
      <w:pPr>
        <w:pStyle w:val="Prrafodelista"/>
        <w:ind w:left="851" w:right="992"/>
        <w:jc w:val="both"/>
        <w:rPr>
          <w:rFonts w:ascii="Palatino Linotype" w:hAnsi="Palatino Linotype"/>
          <w:bCs/>
          <w:i/>
        </w:rPr>
      </w:pPr>
      <w:r w:rsidRPr="00FE082B">
        <w:rPr>
          <w:rFonts w:ascii="Palatino Linotype" w:hAnsi="Palatino Linotype"/>
          <w:b/>
          <w:bCs/>
          <w:i/>
        </w:rPr>
        <w:t>Los documentos señalados en la fracción I de este artículo, deberán conservarse mientras dure la relación laboral y hasta un año después;</w:t>
      </w:r>
      <w:r w:rsidRPr="00FE082B">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rsidR="00EC0F8B" w:rsidRPr="00FE082B" w:rsidRDefault="00EC0F8B" w:rsidP="00EC0F8B">
      <w:pPr>
        <w:pStyle w:val="Prrafodelista"/>
        <w:ind w:left="851" w:right="992"/>
        <w:jc w:val="both"/>
        <w:rPr>
          <w:rFonts w:ascii="Palatino Linotype" w:hAnsi="Palatino Linotype"/>
          <w:bCs/>
          <w:i/>
        </w:rPr>
      </w:pPr>
      <w:r w:rsidRPr="00FE082B">
        <w:rPr>
          <w:rFonts w:ascii="Palatino Linotype" w:hAnsi="Palatino Linotype"/>
          <w:b/>
          <w:bCs/>
          <w:i/>
        </w:rPr>
        <w:t>Los documentos y constancias aquí señalados, la institución o dependencia</w:t>
      </w:r>
      <w:r w:rsidRPr="00FE082B">
        <w:rPr>
          <w:rFonts w:ascii="Palatino Linotype" w:hAnsi="Palatino Linotype"/>
          <w:b/>
          <w:bCs/>
          <w:i/>
          <w:u w:val="single"/>
        </w:rPr>
        <w:t xml:space="preserve"> podrá conservarlos por medio de los sistemas de digitalización o de información magnética o electrónica o cualquier </w:t>
      </w:r>
      <w:r w:rsidRPr="00FE082B">
        <w:rPr>
          <w:rFonts w:ascii="Palatino Linotype" w:hAnsi="Palatino Linotype"/>
          <w:b/>
          <w:bCs/>
          <w:i/>
          <w:u w:val="single"/>
        </w:rPr>
        <w:lastRenderedPageBreak/>
        <w:t>medio descubierto por la ciencia y las constancias expedidas por el encargado del área de personal de éstas</w:t>
      </w:r>
      <w:r w:rsidRPr="00FE082B">
        <w:rPr>
          <w:rFonts w:ascii="Palatino Linotype" w:hAnsi="Palatino Linotype"/>
          <w:bCs/>
          <w:i/>
        </w:rPr>
        <w:t>, harán prueba plena.</w:t>
      </w:r>
    </w:p>
    <w:p w:rsidR="00EC0F8B" w:rsidRPr="00FE082B" w:rsidRDefault="00EC0F8B" w:rsidP="00EC0F8B">
      <w:pPr>
        <w:pStyle w:val="Prrafodelista"/>
        <w:ind w:left="851" w:right="992"/>
        <w:jc w:val="both"/>
        <w:rPr>
          <w:rFonts w:ascii="Palatino Linotype" w:hAnsi="Palatino Linotype"/>
          <w:bCs/>
          <w:i/>
        </w:rPr>
      </w:pPr>
      <w:r w:rsidRPr="00FE082B">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rsidR="00EC0F8B" w:rsidRPr="00FE082B" w:rsidRDefault="00EC0F8B" w:rsidP="00EC0F8B">
      <w:pPr>
        <w:pStyle w:val="Prrafodelista"/>
        <w:spacing w:line="360" w:lineRule="auto"/>
        <w:ind w:left="0"/>
        <w:jc w:val="both"/>
        <w:rPr>
          <w:rFonts w:ascii="Palatino Linotype" w:hAnsi="Palatino Linotype" w:cs="Arial"/>
        </w:rPr>
      </w:pPr>
    </w:p>
    <w:p w:rsidR="00EC0F8B" w:rsidRPr="00FE082B" w:rsidRDefault="00EC0F8B" w:rsidP="00EC0F8B">
      <w:pPr>
        <w:autoSpaceDE w:val="0"/>
        <w:autoSpaceDN w:val="0"/>
        <w:adjustRightInd w:val="0"/>
        <w:spacing w:line="360" w:lineRule="auto"/>
        <w:jc w:val="both"/>
        <w:rPr>
          <w:rFonts w:ascii="Palatino Linotype" w:hAnsi="Palatino Linotype" w:cs="Arial"/>
        </w:rPr>
      </w:pPr>
    </w:p>
    <w:p w:rsidR="00EC0F8B" w:rsidRPr="00FE082B" w:rsidRDefault="00EC0F8B" w:rsidP="00EC0F8B">
      <w:pPr>
        <w:autoSpaceDE w:val="0"/>
        <w:autoSpaceDN w:val="0"/>
        <w:adjustRightInd w:val="0"/>
        <w:spacing w:line="360" w:lineRule="auto"/>
        <w:jc w:val="both"/>
        <w:rPr>
          <w:rFonts w:ascii="Palatino Linotype" w:hAnsi="Palatino Linotype" w:cs="Arial"/>
        </w:rPr>
      </w:pPr>
      <w:r w:rsidRPr="00FE082B">
        <w:rPr>
          <w:rFonts w:ascii="Palatino Linotype" w:hAnsi="Palatino Linotype" w:cs="Arial"/>
        </w:rPr>
        <w:t>Además de lo anterior, conviene mencionar que el sub-modulo.- Comprobantes Fiscales, del referido Módulo 4, punto doce (12), refiere lo siguiente:</w:t>
      </w:r>
    </w:p>
    <w:p w:rsidR="00EC0F8B" w:rsidRPr="00FE082B" w:rsidRDefault="00EC0F8B" w:rsidP="00EC0F8B">
      <w:pPr>
        <w:autoSpaceDE w:val="0"/>
        <w:autoSpaceDN w:val="0"/>
        <w:adjustRightInd w:val="0"/>
        <w:spacing w:line="360" w:lineRule="auto"/>
        <w:jc w:val="both"/>
        <w:rPr>
          <w:rFonts w:ascii="Palatino Linotype" w:hAnsi="Palatino Linotype" w:cs="Arial"/>
        </w:rPr>
      </w:pPr>
    </w:p>
    <w:p w:rsidR="00EC0F8B" w:rsidRPr="00FE082B" w:rsidRDefault="00EC0F8B" w:rsidP="0078189C">
      <w:pPr>
        <w:autoSpaceDE w:val="0"/>
        <w:autoSpaceDN w:val="0"/>
        <w:adjustRightInd w:val="0"/>
        <w:ind w:left="851" w:right="709"/>
        <w:jc w:val="center"/>
        <w:rPr>
          <w:rFonts w:ascii="Palatino Linotype" w:hAnsi="Palatino Linotype" w:cs="Arial"/>
          <w:b/>
          <w:i/>
        </w:rPr>
      </w:pPr>
      <w:r w:rsidRPr="00FE082B">
        <w:rPr>
          <w:rFonts w:ascii="Palatino Linotype" w:hAnsi="Palatino Linotype" w:cs="Arial"/>
          <w:b/>
          <w:i/>
        </w:rPr>
        <w:t>“12.-Comprobantes Fiscales Digitales por Internet por Concepto de Nómina</w:t>
      </w:r>
    </w:p>
    <w:p w:rsidR="00EC0F8B" w:rsidRPr="00FE082B" w:rsidRDefault="00EC0F8B" w:rsidP="0078189C">
      <w:pPr>
        <w:autoSpaceDE w:val="0"/>
        <w:autoSpaceDN w:val="0"/>
        <w:adjustRightInd w:val="0"/>
        <w:ind w:left="851" w:right="709"/>
        <w:jc w:val="center"/>
        <w:rPr>
          <w:rFonts w:ascii="Palatino Linotype" w:hAnsi="Palatino Linotype" w:cs="Arial"/>
          <w:b/>
          <w:i/>
        </w:rPr>
      </w:pPr>
    </w:p>
    <w:p w:rsidR="00EC0F8B" w:rsidRPr="00FE082B" w:rsidRDefault="00EC0F8B" w:rsidP="0078189C">
      <w:pPr>
        <w:autoSpaceDE w:val="0"/>
        <w:autoSpaceDN w:val="0"/>
        <w:adjustRightInd w:val="0"/>
        <w:ind w:left="851" w:right="709"/>
        <w:jc w:val="both"/>
        <w:rPr>
          <w:rFonts w:ascii="Palatino Linotype" w:hAnsi="Palatino Linotype" w:cs="Arial"/>
          <w:i/>
        </w:rPr>
      </w:pPr>
      <w:r w:rsidRPr="00FE082B">
        <w:rPr>
          <w:rFonts w:ascii="Palatino Linotype" w:hAnsi="Palatino Linotype" w:cs="Arial"/>
          <w:i/>
        </w:rPr>
        <w:t>Es una factura electrónica, que funge como un comprobante digital de la relación de pago que existe entre el patrón y el trabajador.</w:t>
      </w:r>
    </w:p>
    <w:p w:rsidR="00EC0F8B" w:rsidRPr="00FE082B" w:rsidRDefault="00EC0F8B" w:rsidP="0078189C">
      <w:pPr>
        <w:autoSpaceDE w:val="0"/>
        <w:autoSpaceDN w:val="0"/>
        <w:adjustRightInd w:val="0"/>
        <w:ind w:left="851" w:right="709"/>
        <w:jc w:val="both"/>
        <w:rPr>
          <w:rFonts w:ascii="Palatino Linotype" w:hAnsi="Palatino Linotype" w:cs="Arial"/>
          <w:i/>
        </w:rPr>
      </w:pPr>
    </w:p>
    <w:p w:rsidR="00EC0F8B" w:rsidRPr="00FE082B" w:rsidRDefault="00EC0F8B" w:rsidP="0078189C">
      <w:pPr>
        <w:autoSpaceDE w:val="0"/>
        <w:autoSpaceDN w:val="0"/>
        <w:adjustRightInd w:val="0"/>
        <w:ind w:left="851" w:right="709"/>
        <w:jc w:val="both"/>
        <w:rPr>
          <w:rFonts w:ascii="Palatino Linotype" w:hAnsi="Palatino Linotype" w:cs="Arial"/>
          <w:i/>
        </w:rPr>
      </w:pPr>
      <w:r w:rsidRPr="00FE082B">
        <w:rPr>
          <w:rFonts w:ascii="Palatino Linotype" w:hAnsi="Palatino Linotype" w:cs="Arial"/>
          <w:i/>
        </w:rPr>
        <w:t xml:space="preserve">Los CFDI deberán enviarse de acuerdo a la estructura siguiente: </w:t>
      </w:r>
    </w:p>
    <w:p w:rsidR="00EC0F8B" w:rsidRPr="00FE082B" w:rsidRDefault="00EC0F8B" w:rsidP="0078189C">
      <w:pPr>
        <w:autoSpaceDE w:val="0"/>
        <w:autoSpaceDN w:val="0"/>
        <w:adjustRightInd w:val="0"/>
        <w:ind w:left="851" w:right="709"/>
        <w:jc w:val="both"/>
        <w:rPr>
          <w:rFonts w:ascii="Palatino Linotype" w:hAnsi="Palatino Linotype" w:cs="Arial"/>
          <w:i/>
        </w:rPr>
      </w:pPr>
    </w:p>
    <w:p w:rsidR="00EC0F8B" w:rsidRPr="00FE082B" w:rsidRDefault="00EC0F8B" w:rsidP="0078189C">
      <w:pPr>
        <w:autoSpaceDE w:val="0"/>
        <w:autoSpaceDN w:val="0"/>
        <w:adjustRightInd w:val="0"/>
        <w:ind w:left="851" w:right="709"/>
        <w:jc w:val="both"/>
        <w:rPr>
          <w:rFonts w:ascii="Palatino Linotype" w:hAnsi="Palatino Linotype" w:cs="Arial"/>
          <w:i/>
        </w:rPr>
      </w:pPr>
      <w:r w:rsidRPr="00FE082B">
        <w:rPr>
          <w:rFonts w:ascii="Palatino Linotype" w:hAnsi="Palatino Linotype" w:cs="Arial"/>
          <w:i/>
        </w:rPr>
        <w:t>Una carpeta de CFDI Nómina por trimestre que contenga una carpeta por mes (enero, febrero y marzo); y dentro de cada mes dos carpetas, una por cada quincena (la primera quincena y segunda quincena).</w:t>
      </w:r>
    </w:p>
    <w:p w:rsidR="00EC0F8B" w:rsidRPr="00FE082B" w:rsidRDefault="00EC0F8B" w:rsidP="0078189C">
      <w:pPr>
        <w:autoSpaceDE w:val="0"/>
        <w:autoSpaceDN w:val="0"/>
        <w:adjustRightInd w:val="0"/>
        <w:ind w:left="851" w:right="709"/>
        <w:jc w:val="both"/>
        <w:rPr>
          <w:rFonts w:ascii="Palatino Linotype" w:hAnsi="Palatino Linotype" w:cs="Arial"/>
          <w:i/>
        </w:rPr>
      </w:pPr>
      <w:r w:rsidRPr="00FE082B">
        <w:rPr>
          <w:rFonts w:ascii="Palatino Linotype" w:hAnsi="Palatino Linotype" w:cs="Arial"/>
          <w:i/>
        </w:rPr>
        <w:t>…</w:t>
      </w:r>
    </w:p>
    <w:p w:rsidR="00EC0F8B" w:rsidRPr="00FE082B" w:rsidRDefault="00EC0F8B" w:rsidP="0078189C">
      <w:pPr>
        <w:autoSpaceDE w:val="0"/>
        <w:autoSpaceDN w:val="0"/>
        <w:adjustRightInd w:val="0"/>
        <w:ind w:left="851" w:right="709"/>
        <w:jc w:val="both"/>
        <w:rPr>
          <w:rFonts w:ascii="Palatino Linotype" w:hAnsi="Palatino Linotype" w:cs="Arial"/>
          <w:i/>
        </w:rPr>
      </w:pPr>
      <w:r w:rsidRPr="00FE082B">
        <w:rPr>
          <w:rFonts w:ascii="Palatino Linotype" w:hAnsi="Palatino Linotype" w:cs="Arial"/>
          <w:i/>
        </w:rPr>
        <w:t>Verificar que la cantidad de CFDI que adjuntan, correspondan al total de los registros de la Conciliación de la Nómina y al importe total del Comprobante Bancario de la Dispersión de la Nómina.”</w:t>
      </w:r>
    </w:p>
    <w:p w:rsidR="00EC0F8B" w:rsidRPr="00FE082B" w:rsidRDefault="00EC0F8B" w:rsidP="00EC0F8B">
      <w:pPr>
        <w:autoSpaceDE w:val="0"/>
        <w:autoSpaceDN w:val="0"/>
        <w:adjustRightInd w:val="0"/>
        <w:spacing w:line="360" w:lineRule="auto"/>
        <w:jc w:val="both"/>
        <w:rPr>
          <w:rFonts w:ascii="Palatino Linotype" w:hAnsi="Palatino Linotype" w:cs="Arial"/>
        </w:rPr>
      </w:pPr>
    </w:p>
    <w:p w:rsidR="00EC0F8B" w:rsidRPr="00FE082B" w:rsidRDefault="00EC0F8B" w:rsidP="00EC0F8B">
      <w:pPr>
        <w:autoSpaceDE w:val="0"/>
        <w:autoSpaceDN w:val="0"/>
        <w:adjustRightInd w:val="0"/>
        <w:spacing w:line="360" w:lineRule="auto"/>
        <w:ind w:right="49"/>
        <w:contextualSpacing/>
        <w:jc w:val="both"/>
        <w:rPr>
          <w:rFonts w:ascii="Palatino Linotype" w:hAnsi="Palatino Linotype" w:cs="Arial"/>
        </w:rPr>
      </w:pPr>
      <w:r w:rsidRPr="00FE082B">
        <w:rPr>
          <w:rFonts w:ascii="Palatino Linotype" w:hAnsi="Palatino Linotype" w:cs="Arial"/>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FE082B">
        <w:rPr>
          <w:rFonts w:ascii="Palatino Linotype" w:hAnsi="Palatino Linotype" w:cs="Arial"/>
          <w:b/>
        </w:rPr>
        <w:t>Constitución Política de los Estados Unidos Mexicanos</w:t>
      </w:r>
      <w:r w:rsidRPr="00FE082B">
        <w:rPr>
          <w:rFonts w:ascii="Palatino Linotype" w:hAnsi="Palatino Linotype" w:cs="Arial"/>
        </w:rPr>
        <w:t xml:space="preserve"> y 3, fracción XXXII del </w:t>
      </w:r>
      <w:r w:rsidRPr="00FE082B">
        <w:rPr>
          <w:rFonts w:ascii="Palatino Linotype" w:hAnsi="Palatino Linotype" w:cs="Arial"/>
          <w:b/>
        </w:rPr>
        <w:t>Código Financiero del Estado de México y Municipios</w:t>
      </w:r>
      <w:r w:rsidRPr="00FE082B">
        <w:rPr>
          <w:rFonts w:ascii="Palatino Linotype" w:hAnsi="Palatino Linotype" w:cs="Arial"/>
        </w:rPr>
        <w:t xml:space="preserve">, constituyen toda percepción o pagos por </w:t>
      </w:r>
      <w:r w:rsidRPr="00FE082B">
        <w:rPr>
          <w:rFonts w:ascii="Palatino Linotype" w:hAnsi="Palatino Linotype" w:cs="Arial"/>
        </w:rPr>
        <w:lastRenderedPageBreak/>
        <w:t>concepto de sueldo, compensaciones, gratificaciones, habitación, primas, comisiones, prestaciones en especie, premios, recompensas, bonos, estímulos, dietas, aguinaldos, comisiones y cualquier otra prestación que se entregue a los servidores públicos por su trabajo.</w:t>
      </w:r>
    </w:p>
    <w:p w:rsidR="00EC0F8B" w:rsidRPr="00FE082B" w:rsidRDefault="00EC0F8B" w:rsidP="00EC0F8B">
      <w:pPr>
        <w:autoSpaceDE w:val="0"/>
        <w:autoSpaceDN w:val="0"/>
        <w:adjustRightInd w:val="0"/>
        <w:spacing w:line="360" w:lineRule="auto"/>
        <w:ind w:right="49"/>
        <w:contextualSpacing/>
        <w:jc w:val="both"/>
        <w:rPr>
          <w:rFonts w:ascii="Palatino Linotype" w:hAnsi="Palatino Linotype" w:cs="Arial"/>
        </w:rPr>
      </w:pPr>
    </w:p>
    <w:p w:rsidR="00EC0F8B" w:rsidRPr="00FE082B" w:rsidRDefault="00EC0F8B" w:rsidP="00EC0F8B">
      <w:pPr>
        <w:autoSpaceDE w:val="0"/>
        <w:autoSpaceDN w:val="0"/>
        <w:adjustRightInd w:val="0"/>
        <w:spacing w:before="240" w:line="360" w:lineRule="auto"/>
        <w:jc w:val="both"/>
        <w:rPr>
          <w:rFonts w:ascii="Palatino Linotype" w:hAnsi="Palatino Linotype" w:cs="Arial"/>
        </w:rPr>
      </w:pPr>
      <w:r w:rsidRPr="00FE082B">
        <w:rPr>
          <w:rFonts w:ascii="Palatino Linotype" w:hAnsi="Palatino Linotype" w:cs="Arial"/>
        </w:rPr>
        <w:t xml:space="preserve">De manera complementaria, resulta oportuno traer a colación </w:t>
      </w:r>
      <w:r w:rsidR="006709F0" w:rsidRPr="00FE082B">
        <w:rPr>
          <w:rFonts w:ascii="Palatino Linotype" w:hAnsi="Palatino Linotype" w:cs="Arial"/>
        </w:rPr>
        <w:t>el artículo</w:t>
      </w:r>
      <w:r w:rsidRPr="00FE082B">
        <w:rPr>
          <w:rFonts w:ascii="Palatino Linotype" w:hAnsi="Palatino Linotype" w:cs="Arial"/>
        </w:rPr>
        <w:t xml:space="preserve"> 92, fracción VIII, XI y XX de la Ley de Transparencia y Acceso a la Información Pública del Estado de México y Municipios, cuyo contenido literal es el siguiente: </w:t>
      </w:r>
    </w:p>
    <w:p w:rsidR="00EC0F8B" w:rsidRPr="00FE082B" w:rsidRDefault="00EC0F8B" w:rsidP="00EC0F8B">
      <w:pPr>
        <w:pStyle w:val="Default"/>
        <w:spacing w:before="240" w:after="160" w:line="360" w:lineRule="auto"/>
        <w:ind w:left="851" w:right="851"/>
        <w:jc w:val="both"/>
        <w:rPr>
          <w:rFonts w:ascii="Palatino Linotype" w:hAnsi="Palatino Linotype"/>
          <w:i/>
          <w:sz w:val="22"/>
          <w:szCs w:val="22"/>
        </w:rPr>
      </w:pPr>
      <w:r w:rsidRPr="00FE082B">
        <w:rPr>
          <w:rFonts w:ascii="Palatino Linotype" w:hAnsi="Palatino Linotype"/>
          <w:b/>
          <w:bCs/>
          <w:i/>
          <w:sz w:val="22"/>
          <w:szCs w:val="22"/>
        </w:rPr>
        <w:t xml:space="preserve">“Artículo 92. </w:t>
      </w:r>
      <w:r w:rsidRPr="00FE082B">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EC0F8B" w:rsidRPr="00FE082B" w:rsidRDefault="00EC0F8B" w:rsidP="00EC0F8B">
      <w:pPr>
        <w:pStyle w:val="Default"/>
        <w:spacing w:before="240" w:after="160" w:line="360" w:lineRule="auto"/>
        <w:ind w:left="851" w:right="851"/>
        <w:jc w:val="both"/>
        <w:rPr>
          <w:rFonts w:ascii="Palatino Linotype" w:hAnsi="Palatino Linotype"/>
          <w:i/>
          <w:sz w:val="22"/>
          <w:szCs w:val="22"/>
        </w:rPr>
      </w:pPr>
      <w:r w:rsidRPr="00FE082B">
        <w:rPr>
          <w:rFonts w:ascii="Palatino Linotype" w:hAnsi="Palatino Linotype"/>
          <w:b/>
          <w:bCs/>
          <w:i/>
          <w:sz w:val="22"/>
          <w:szCs w:val="22"/>
        </w:rPr>
        <w:t>(…</w:t>
      </w:r>
      <w:r w:rsidRPr="00FE082B">
        <w:rPr>
          <w:rFonts w:ascii="Palatino Linotype" w:hAnsi="Palatino Linotype"/>
          <w:i/>
          <w:sz w:val="22"/>
          <w:szCs w:val="22"/>
        </w:rPr>
        <w:t>)</w:t>
      </w:r>
    </w:p>
    <w:p w:rsidR="00EC0F8B" w:rsidRPr="00FE082B" w:rsidRDefault="00EC0F8B" w:rsidP="00EC0F8B">
      <w:pPr>
        <w:autoSpaceDE w:val="0"/>
        <w:autoSpaceDN w:val="0"/>
        <w:adjustRightInd w:val="0"/>
        <w:spacing w:before="240" w:line="360" w:lineRule="auto"/>
        <w:ind w:left="851" w:right="851"/>
        <w:jc w:val="both"/>
        <w:rPr>
          <w:rFonts w:ascii="Palatino Linotype" w:hAnsi="Palatino Linotype"/>
          <w:b/>
          <w:i/>
          <w:u w:val="single"/>
        </w:rPr>
      </w:pPr>
      <w:r w:rsidRPr="00FE082B">
        <w:rPr>
          <w:rFonts w:ascii="Palatino Linotype" w:hAnsi="Palatino Linotype"/>
          <w:b/>
          <w:bCs/>
          <w:i/>
          <w:u w:val="single"/>
        </w:rPr>
        <w:t xml:space="preserve">VIII. </w:t>
      </w:r>
      <w:r w:rsidRPr="00FE082B">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EC0F8B" w:rsidRPr="00FE082B" w:rsidRDefault="00EC0F8B" w:rsidP="00EC0F8B">
      <w:pPr>
        <w:autoSpaceDE w:val="0"/>
        <w:autoSpaceDN w:val="0"/>
        <w:adjustRightInd w:val="0"/>
        <w:spacing w:before="240" w:line="360" w:lineRule="auto"/>
        <w:ind w:left="851" w:right="851"/>
        <w:jc w:val="both"/>
        <w:rPr>
          <w:rFonts w:ascii="Palatino Linotype" w:hAnsi="Palatino Linotype"/>
          <w:b/>
          <w:i/>
          <w:u w:val="single"/>
        </w:rPr>
      </w:pPr>
      <w:r w:rsidRPr="00FE082B">
        <w:rPr>
          <w:rFonts w:ascii="Palatino Linotype" w:hAnsi="Palatino Linotype"/>
          <w:b/>
          <w:i/>
          <w:u w:val="single"/>
        </w:rPr>
        <w:t>(…)</w:t>
      </w:r>
    </w:p>
    <w:p w:rsidR="006709F0" w:rsidRPr="00FE082B" w:rsidRDefault="006709F0" w:rsidP="006709F0">
      <w:pPr>
        <w:spacing w:line="360" w:lineRule="auto"/>
        <w:contextualSpacing/>
        <w:jc w:val="both"/>
        <w:rPr>
          <w:rFonts w:ascii="Palatino Linotype" w:eastAsia="MS Mincho" w:hAnsi="Palatino Linotype"/>
        </w:rPr>
      </w:pPr>
      <w:r w:rsidRPr="00FE082B">
        <w:rPr>
          <w:rFonts w:ascii="Palatino Linotype" w:eastAsia="MS Mincho" w:hAnsi="Palatino Linotype" w:cs="Tahoma"/>
        </w:rPr>
        <w:t xml:space="preserve">Así, la Ley de Transparencia y Acceso a la Información Pública del Estado de México y Municipios </w:t>
      </w:r>
      <w:r w:rsidRPr="00FE082B">
        <w:rPr>
          <w:rFonts w:ascii="Palatino Linotype" w:eastAsia="Arial Unicode MS" w:hAnsi="Palatino Linotype" w:cs="Arial"/>
        </w:rPr>
        <w:t xml:space="preserve">en el artículo 92 </w:t>
      </w:r>
      <w:r w:rsidRPr="00FE082B">
        <w:rPr>
          <w:rFonts w:ascii="Palatino Linotype" w:eastAsia="Arial Unicode MS" w:hAnsi="Palatino Linotype"/>
        </w:rPr>
        <w:t>fracción VIII, señala que</w:t>
      </w:r>
      <w:r w:rsidRPr="00FE082B">
        <w:rPr>
          <w:rFonts w:ascii="Palatino Linotype" w:eastAsia="MS Mincho" w:hAnsi="Palatino Linotype" w:cs="Tahoma"/>
        </w:rPr>
        <w:t xml:space="preserve"> la </w:t>
      </w:r>
      <w:r w:rsidRPr="00FE082B">
        <w:rPr>
          <w:rFonts w:ascii="Palatino Linotype" w:hAnsi="Palatino Linotype" w:cs="Arial"/>
        </w:rPr>
        <w:t xml:space="preserve">información solicitada respecto </w:t>
      </w:r>
      <w:r w:rsidRPr="00FE082B">
        <w:rPr>
          <w:rFonts w:ascii="Palatino Linotype" w:hAnsi="Palatino Linotype" w:cs="Arial"/>
        </w:rPr>
        <w:lastRenderedPageBreak/>
        <w:t xml:space="preserve">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FE082B">
        <w:rPr>
          <w:rFonts w:ascii="Palatino Linotype" w:eastAsia="Arial Unicode MS" w:hAnsi="Palatino Linotype" w:cs="Arial"/>
        </w:rPr>
        <w:t xml:space="preserve">se trata de las obligaciones de transparencia comunes, esto es, información que por su naturaleza es pública y que los </w:t>
      </w:r>
      <w:r w:rsidRPr="00FE082B">
        <w:rPr>
          <w:rFonts w:ascii="Palatino Linotype" w:eastAsia="MS Mincho" w:hAnsi="Palatino Linotype"/>
        </w:rPr>
        <w:t xml:space="preserve">sujetos obligados deben poner a disposición del público de manera permanente y por tanto deberán mantenerla actualizada, en los respectivos medios electrónicos, de acuerdo con sus facultades, atribuciones, funciones u objeto social. </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b/>
          <w:bCs/>
        </w:rPr>
      </w:pPr>
      <w:r w:rsidRPr="00FE082B">
        <w:rPr>
          <w:rFonts w:ascii="Palatino Linotype" w:hAnsi="Palatino Linotype"/>
          <w:bCs/>
        </w:rPr>
        <w:t xml:space="preserve">En virtud de lo anterior, es de destacar que la información requerida es susceptible de ser generada, poseída y administrada por </w:t>
      </w:r>
      <w:r w:rsidRPr="00FE082B">
        <w:rPr>
          <w:rFonts w:ascii="Palatino Linotype" w:hAnsi="Palatino Linotype"/>
          <w:b/>
          <w:bCs/>
        </w:rPr>
        <w:t xml:space="preserve">El Sujeto Obligado. </w:t>
      </w:r>
    </w:p>
    <w:p w:rsidR="00172E79" w:rsidRPr="00FE082B" w:rsidRDefault="00172E79" w:rsidP="00172E79">
      <w:pPr>
        <w:spacing w:line="360" w:lineRule="auto"/>
        <w:jc w:val="both"/>
        <w:rPr>
          <w:rFonts w:ascii="Palatino Linotype" w:hAnsi="Palatino Linotype" w:cs="Arial"/>
          <w:noProof/>
          <w:color w:val="000000"/>
          <w:lang w:eastAsia="es-MX"/>
        </w:rPr>
      </w:pPr>
    </w:p>
    <w:p w:rsidR="00C1553B" w:rsidRPr="00FE082B" w:rsidRDefault="00C1553B" w:rsidP="00C1553B">
      <w:pPr>
        <w:autoSpaceDE w:val="0"/>
        <w:autoSpaceDN w:val="0"/>
        <w:adjustRightInd w:val="0"/>
        <w:spacing w:line="360" w:lineRule="auto"/>
        <w:contextualSpacing/>
        <w:jc w:val="both"/>
        <w:rPr>
          <w:rFonts w:ascii="Palatino Linotype" w:hAnsi="Palatino Linotype" w:cs="Arial"/>
          <w:b/>
          <w:i/>
          <w:sz w:val="28"/>
        </w:rPr>
      </w:pPr>
      <w:r w:rsidRPr="00FE082B">
        <w:rPr>
          <w:rFonts w:ascii="Palatino Linotype" w:hAnsi="Palatino Linotype" w:cs="Arial"/>
          <w:b/>
          <w:i/>
          <w:sz w:val="28"/>
        </w:rPr>
        <w:t>De la versión pública</w:t>
      </w:r>
    </w:p>
    <w:p w:rsidR="00C1553B" w:rsidRPr="00FE082B" w:rsidRDefault="00C1553B" w:rsidP="00C1553B">
      <w:pPr>
        <w:spacing w:line="360" w:lineRule="auto"/>
        <w:jc w:val="both"/>
        <w:rPr>
          <w:rFonts w:ascii="Palatino Linotype" w:hAnsi="Palatino Linotype"/>
        </w:rPr>
      </w:pPr>
      <w:r w:rsidRPr="00FE082B">
        <w:rPr>
          <w:rFonts w:ascii="Palatino Linotype" w:hAnsi="Palatino Linotype"/>
          <w:bCs/>
        </w:rPr>
        <w:t>A este respecto, los</w:t>
      </w:r>
      <w:r w:rsidRPr="00FE082B">
        <w:rPr>
          <w:rFonts w:ascii="Palatino Linotype" w:hAnsi="Palatino Linotype"/>
        </w:rPr>
        <w:t xml:space="preserve"> artículos 3, fracciones IX, XX, XXI y XLV; 51 y 52 de la Ley de Transparencia y Acceso a la Información Pública del Estado de México y Municipios establecen:</w:t>
      </w:r>
    </w:p>
    <w:p w:rsidR="00C1553B" w:rsidRPr="00FE082B" w:rsidRDefault="00C1553B" w:rsidP="00C1553B">
      <w:pPr>
        <w:spacing w:line="360" w:lineRule="auto"/>
        <w:jc w:val="both"/>
        <w:rPr>
          <w:rFonts w:ascii="Palatino Linotype" w:hAnsi="Palatino Linotype"/>
          <w:b/>
          <w:bCs/>
          <w:i/>
          <w:noProof/>
        </w:rPr>
      </w:pPr>
    </w:p>
    <w:p w:rsidR="00C1553B" w:rsidRPr="00FE082B" w:rsidRDefault="00C1553B" w:rsidP="00C1553B">
      <w:pPr>
        <w:ind w:left="567" w:right="567"/>
        <w:jc w:val="both"/>
        <w:rPr>
          <w:rFonts w:ascii="Palatino Linotype" w:hAnsi="Palatino Linotype"/>
          <w:i/>
        </w:rPr>
      </w:pPr>
      <w:r w:rsidRPr="00FE082B">
        <w:rPr>
          <w:rFonts w:ascii="Palatino Linotype" w:hAnsi="Palatino Linotype" w:cs="Arial"/>
          <w:b/>
          <w:bCs/>
          <w:i/>
          <w:noProof/>
        </w:rPr>
        <w:t>“</w:t>
      </w:r>
      <w:r w:rsidRPr="00FE082B">
        <w:rPr>
          <w:rFonts w:ascii="Palatino Linotype" w:hAnsi="Palatino Linotype" w:cs="Arial"/>
          <w:b/>
          <w:bCs/>
          <w:i/>
          <w:lang w:eastAsia="es-MX"/>
        </w:rPr>
        <w:t>Artículo</w:t>
      </w:r>
      <w:r w:rsidRPr="00FE082B">
        <w:rPr>
          <w:rFonts w:ascii="Palatino Linotype" w:hAnsi="Palatino Linotype" w:cs="Arial"/>
          <w:b/>
          <w:bCs/>
          <w:i/>
        </w:rPr>
        <w:t xml:space="preserve"> 3. </w:t>
      </w:r>
      <w:r w:rsidRPr="00FE082B">
        <w:rPr>
          <w:rFonts w:ascii="Palatino Linotype" w:hAnsi="Palatino Linotype"/>
          <w:i/>
        </w:rPr>
        <w:t xml:space="preserve">Para los efectos de la presente Ley se entenderá por: </w:t>
      </w:r>
    </w:p>
    <w:p w:rsidR="00C1553B" w:rsidRPr="00FE082B" w:rsidRDefault="00C1553B" w:rsidP="00C1553B">
      <w:pPr>
        <w:ind w:left="567" w:right="567"/>
        <w:jc w:val="both"/>
        <w:rPr>
          <w:rFonts w:ascii="Palatino Linotype" w:hAnsi="Palatino Linotype"/>
          <w:i/>
        </w:rPr>
      </w:pPr>
    </w:p>
    <w:p w:rsidR="00C1553B" w:rsidRPr="00FE082B" w:rsidRDefault="00C1553B" w:rsidP="00C1553B">
      <w:pPr>
        <w:ind w:left="567" w:right="567"/>
        <w:jc w:val="both"/>
        <w:rPr>
          <w:rFonts w:ascii="Palatino Linotype" w:hAnsi="Palatino Linotype" w:cs="Arial"/>
          <w:i/>
        </w:rPr>
      </w:pPr>
      <w:r w:rsidRPr="00FE082B">
        <w:rPr>
          <w:rFonts w:ascii="Palatino Linotype" w:hAnsi="Palatino Linotype" w:cs="Arial"/>
          <w:b/>
          <w:i/>
        </w:rPr>
        <w:t>IX.</w:t>
      </w:r>
      <w:r w:rsidRPr="00FE082B">
        <w:rPr>
          <w:rFonts w:ascii="Palatino Linotype" w:hAnsi="Palatino Linotype" w:cs="Arial"/>
          <w:i/>
        </w:rPr>
        <w:t xml:space="preserve"> </w:t>
      </w:r>
      <w:r w:rsidRPr="00FE082B">
        <w:rPr>
          <w:rFonts w:ascii="Palatino Linotype" w:hAnsi="Palatino Linotype" w:cs="Arial"/>
          <w:b/>
          <w:i/>
        </w:rPr>
        <w:t xml:space="preserve">Datos personales: </w:t>
      </w:r>
      <w:r w:rsidRPr="00FE082B">
        <w:rPr>
          <w:rFonts w:ascii="Palatino Linotype" w:hAnsi="Palatino Linotype" w:cs="Arial"/>
          <w:i/>
        </w:rPr>
        <w:t xml:space="preserve">La información concerniente a una persona, identificada o identificable según lo dispuesto por la Ley de Protección de Datos Personales del Estado de México; </w:t>
      </w:r>
    </w:p>
    <w:p w:rsidR="00C1553B" w:rsidRPr="00FE082B" w:rsidRDefault="00C1553B" w:rsidP="00C1553B">
      <w:pPr>
        <w:ind w:left="567" w:right="567"/>
        <w:jc w:val="both"/>
        <w:rPr>
          <w:rFonts w:ascii="Palatino Linotype" w:hAnsi="Palatino Linotype" w:cs="Arial"/>
          <w:i/>
        </w:rPr>
      </w:pPr>
    </w:p>
    <w:p w:rsidR="00C1553B" w:rsidRPr="00FE082B" w:rsidRDefault="00C1553B" w:rsidP="00C1553B">
      <w:pPr>
        <w:ind w:left="567" w:right="567"/>
        <w:jc w:val="both"/>
        <w:rPr>
          <w:rFonts w:ascii="Palatino Linotype" w:hAnsi="Palatino Linotype" w:cs="Arial"/>
          <w:i/>
        </w:rPr>
      </w:pPr>
      <w:r w:rsidRPr="00FE082B">
        <w:rPr>
          <w:rFonts w:ascii="Palatino Linotype" w:hAnsi="Palatino Linotype" w:cs="Arial"/>
          <w:b/>
          <w:i/>
        </w:rPr>
        <w:t>XX.</w:t>
      </w:r>
      <w:r w:rsidRPr="00FE082B">
        <w:rPr>
          <w:rFonts w:ascii="Palatino Linotype" w:hAnsi="Palatino Linotype" w:cs="Arial"/>
          <w:i/>
        </w:rPr>
        <w:t xml:space="preserve"> </w:t>
      </w:r>
      <w:r w:rsidRPr="00FE082B">
        <w:rPr>
          <w:rFonts w:ascii="Palatino Linotype" w:hAnsi="Palatino Linotype" w:cs="Arial"/>
          <w:b/>
          <w:i/>
        </w:rPr>
        <w:t>Información clasificada:</w:t>
      </w:r>
      <w:r w:rsidRPr="00FE082B">
        <w:rPr>
          <w:rFonts w:ascii="Palatino Linotype" w:hAnsi="Palatino Linotype" w:cs="Arial"/>
          <w:i/>
        </w:rPr>
        <w:t xml:space="preserve"> Aquella considerada por la presente Ley como reservada o confidencial; </w:t>
      </w:r>
    </w:p>
    <w:p w:rsidR="00C1553B" w:rsidRPr="00FE082B" w:rsidRDefault="00C1553B" w:rsidP="00C1553B">
      <w:pPr>
        <w:ind w:left="567" w:right="567"/>
        <w:jc w:val="both"/>
        <w:rPr>
          <w:rFonts w:ascii="Palatino Linotype" w:hAnsi="Palatino Linotype" w:cs="Arial"/>
          <w:i/>
        </w:rPr>
      </w:pPr>
    </w:p>
    <w:p w:rsidR="00C1553B" w:rsidRPr="00FE082B" w:rsidRDefault="00C1553B" w:rsidP="00C1553B">
      <w:pPr>
        <w:ind w:left="567" w:right="567"/>
        <w:jc w:val="both"/>
        <w:rPr>
          <w:rFonts w:ascii="Palatino Linotype" w:hAnsi="Palatino Linotype" w:cs="Arial"/>
          <w:i/>
        </w:rPr>
      </w:pPr>
      <w:r w:rsidRPr="00FE082B">
        <w:rPr>
          <w:rFonts w:ascii="Palatino Linotype" w:hAnsi="Palatino Linotype" w:cs="Arial"/>
          <w:b/>
          <w:i/>
        </w:rPr>
        <w:lastRenderedPageBreak/>
        <w:t>XXI.</w:t>
      </w:r>
      <w:r w:rsidRPr="00FE082B">
        <w:rPr>
          <w:rFonts w:ascii="Palatino Linotype" w:hAnsi="Palatino Linotype" w:cs="Arial"/>
          <w:i/>
        </w:rPr>
        <w:t xml:space="preserve"> </w:t>
      </w:r>
      <w:r w:rsidRPr="00FE082B">
        <w:rPr>
          <w:rFonts w:ascii="Palatino Linotype" w:hAnsi="Palatino Linotype" w:cs="Arial"/>
          <w:b/>
          <w:i/>
        </w:rPr>
        <w:t>Información confidencial</w:t>
      </w:r>
      <w:r w:rsidRPr="00FE082B">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C1553B" w:rsidRPr="00FE082B" w:rsidRDefault="00C1553B" w:rsidP="00C1553B">
      <w:pPr>
        <w:ind w:left="567" w:right="567"/>
        <w:jc w:val="both"/>
        <w:rPr>
          <w:rFonts w:ascii="Palatino Linotype" w:hAnsi="Palatino Linotype" w:cs="Arial"/>
          <w:i/>
        </w:rPr>
      </w:pPr>
      <w:r w:rsidRPr="00FE082B">
        <w:rPr>
          <w:rFonts w:ascii="Palatino Linotype" w:hAnsi="Palatino Linotype" w:cs="Arial"/>
          <w:b/>
          <w:i/>
        </w:rPr>
        <w:t>XLV. Versión pública:</w:t>
      </w:r>
      <w:r w:rsidRPr="00FE082B">
        <w:rPr>
          <w:rFonts w:ascii="Palatino Linotype" w:hAnsi="Palatino Linotype" w:cs="Arial"/>
          <w:i/>
        </w:rPr>
        <w:t xml:space="preserve"> Documento en el que se elimine, suprime o borra la información clasificada como reservada o confidencial para permitir su acceso. </w:t>
      </w:r>
    </w:p>
    <w:p w:rsidR="00C1553B" w:rsidRPr="00FE082B" w:rsidRDefault="00C1553B" w:rsidP="00C1553B">
      <w:pPr>
        <w:ind w:left="567" w:right="567"/>
        <w:jc w:val="both"/>
        <w:rPr>
          <w:rFonts w:ascii="Palatino Linotype" w:hAnsi="Palatino Linotype" w:cs="Arial"/>
          <w:i/>
        </w:rPr>
      </w:pPr>
    </w:p>
    <w:p w:rsidR="00C1553B" w:rsidRPr="00FE082B" w:rsidRDefault="00C1553B" w:rsidP="00C1553B">
      <w:pPr>
        <w:ind w:left="567" w:right="567"/>
        <w:jc w:val="both"/>
        <w:rPr>
          <w:rFonts w:ascii="Palatino Linotype" w:hAnsi="Palatino Linotype" w:cs="Arial"/>
          <w:i/>
        </w:rPr>
      </w:pPr>
      <w:r w:rsidRPr="00FE082B">
        <w:rPr>
          <w:rFonts w:ascii="Palatino Linotype" w:hAnsi="Palatino Linotype" w:cs="Arial"/>
          <w:b/>
          <w:i/>
        </w:rPr>
        <w:t>Artículo 51.</w:t>
      </w:r>
      <w:r w:rsidRPr="00FE082B">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E082B">
        <w:rPr>
          <w:rFonts w:ascii="Palatino Linotype" w:hAnsi="Palatino Linotype" w:cs="Arial"/>
          <w:b/>
          <w:i/>
        </w:rPr>
        <w:t xml:space="preserve">y tendrá la responsabilidad de verificar en cada caso que la misma no sea confidencial o reservada. </w:t>
      </w:r>
      <w:r w:rsidRPr="00FE082B">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rsidR="00C1553B" w:rsidRPr="00FE082B" w:rsidRDefault="00C1553B" w:rsidP="00C1553B">
      <w:pPr>
        <w:ind w:left="567" w:right="567"/>
        <w:jc w:val="both"/>
        <w:rPr>
          <w:rFonts w:ascii="Palatino Linotype" w:hAnsi="Palatino Linotype" w:cs="Arial"/>
          <w:i/>
        </w:rPr>
      </w:pPr>
    </w:p>
    <w:p w:rsidR="00C1553B" w:rsidRPr="00FE082B" w:rsidRDefault="00C1553B" w:rsidP="00C1553B">
      <w:pPr>
        <w:ind w:left="567" w:right="567"/>
        <w:jc w:val="both"/>
        <w:rPr>
          <w:rFonts w:ascii="Palatino Linotype" w:hAnsi="Palatino Linotype" w:cs="Arial"/>
          <w:bCs/>
          <w:noProof/>
        </w:rPr>
      </w:pPr>
      <w:r w:rsidRPr="00FE082B">
        <w:rPr>
          <w:rFonts w:ascii="Palatino Linotype" w:hAnsi="Palatino Linotype" w:cs="Arial"/>
          <w:b/>
          <w:i/>
        </w:rPr>
        <w:t>Artículo 52.</w:t>
      </w:r>
      <w:r w:rsidRPr="00FE082B">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FE082B">
        <w:rPr>
          <w:rFonts w:ascii="Palatino Linotype" w:hAnsi="Palatino Linotype" w:cs="Arial"/>
          <w:bCs/>
          <w:i/>
          <w:noProof/>
        </w:rPr>
        <w:t>”</w:t>
      </w:r>
    </w:p>
    <w:p w:rsidR="00C1553B" w:rsidRPr="00FE082B" w:rsidRDefault="00C1553B" w:rsidP="00C1553B">
      <w:pPr>
        <w:spacing w:line="360" w:lineRule="auto"/>
        <w:jc w:val="both"/>
        <w:rPr>
          <w:rFonts w:ascii="Palatino Linotype" w:hAnsi="Palatino Linotype"/>
        </w:rPr>
      </w:pPr>
    </w:p>
    <w:p w:rsidR="00C1553B" w:rsidRPr="00FE082B" w:rsidRDefault="00C1553B" w:rsidP="00C1553B">
      <w:pPr>
        <w:spacing w:line="360" w:lineRule="auto"/>
        <w:jc w:val="both"/>
        <w:rPr>
          <w:rFonts w:ascii="Palatino Linotype" w:eastAsia="Arial Unicode MS" w:hAnsi="Palatino Linotype" w:cs="Arial"/>
          <w:i/>
        </w:rPr>
      </w:pPr>
      <w:r w:rsidRPr="00FE082B">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rsidR="00C1553B" w:rsidRPr="00FE082B" w:rsidRDefault="00C1553B" w:rsidP="00C1553B">
      <w:pPr>
        <w:spacing w:line="360" w:lineRule="auto"/>
        <w:jc w:val="both"/>
        <w:rPr>
          <w:rFonts w:ascii="Palatino Linotype" w:eastAsia="Arial Unicode MS" w:hAnsi="Palatino Linotype"/>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Cs/>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w:t>
      </w:r>
      <w:r w:rsidRPr="00FE082B">
        <w:rPr>
          <w:rFonts w:ascii="Palatino Linotype" w:eastAsia="Calibri" w:hAnsi="Palatino Linotype" w:cs="Tahoma"/>
          <w:bCs/>
        </w:rPr>
        <w:lastRenderedPageBreak/>
        <w:t>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C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
          <w:bCs/>
        </w:rPr>
      </w:pPr>
      <w:r w:rsidRPr="00FE082B">
        <w:rPr>
          <w:rFonts w:ascii="Palatino Linotype" w:eastAsia="Calibri" w:hAnsi="Palatino Linotype" w:cs="Tahoma"/>
          <w:bCs/>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FE082B">
        <w:rPr>
          <w:rFonts w:ascii="Palatino Linotype" w:eastAsia="Calibri" w:hAnsi="Palatino Linotype" w:cs="Tahoma"/>
          <w:b/>
          <w:bCs/>
        </w:rPr>
        <w:t>(con excepción del personal operativo en materia de seguridad, respecto del cual el Pleno de este Instituto ya se ha pronunciado en el sentido de que la información que los haga identificados o identificables debe clasificarse como reservada).</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Cs/>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Cs/>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Cs/>
        </w:rPr>
        <w:t xml:space="preserve">Por lo anterior, cuando las fotografías de los servidores públicos obran en documentos que dan cuenta del cumplimiento de funciones, </w:t>
      </w:r>
      <w:r w:rsidRPr="00FE082B">
        <w:rPr>
          <w:rFonts w:ascii="Palatino Linotype" w:eastAsia="Calibri" w:hAnsi="Palatino Linotype" w:cs="Tahoma"/>
          <w:b/>
          <w:bCs/>
        </w:rPr>
        <w:t>requisitos legales</w:t>
      </w:r>
      <w:r w:rsidRPr="00FE082B">
        <w:rPr>
          <w:rFonts w:ascii="Palatino Linotype" w:eastAsia="Calibri" w:hAnsi="Palatino Linotype" w:cs="Tahoma"/>
          <w:bCs/>
        </w:rPr>
        <w:t xml:space="preserve"> o los acredita como servidores públicos, </w:t>
      </w:r>
      <w:r w:rsidRPr="00FE082B">
        <w:rPr>
          <w:rFonts w:ascii="Palatino Linotype" w:eastAsia="Calibri" w:hAnsi="Palatino Linotype" w:cs="Tahoma"/>
          <w:b/>
          <w:bCs/>
        </w:rPr>
        <w:t>deben ser consideradas un dato personal, que no puede ser clasificado como confidencial,</w:t>
      </w:r>
      <w:r w:rsidRPr="00FE082B">
        <w:rPr>
          <w:rFonts w:ascii="Palatino Linotype" w:eastAsia="Calibri" w:hAnsi="Palatino Linotype" w:cs="Tahoma"/>
          <w:bCs/>
        </w:rPr>
        <w:t xml:space="preserve">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bCs/>
        </w:rPr>
      </w:pPr>
      <w:r w:rsidRPr="00FE082B">
        <w:rPr>
          <w:rFonts w:ascii="Palatino Linotype" w:eastAsia="Calibri" w:hAnsi="Palatino Linotype" w:cs="Tahoma"/>
          <w:b/>
          <w:bCs/>
        </w:rPr>
        <w:t>Conforme a lo anterior, las fotografías de servidores públicos sin importar el nivel o rango guardan la naturaleza de públicas</w:t>
      </w:r>
      <w:r w:rsidRPr="00FE082B">
        <w:rPr>
          <w:rFonts w:ascii="Palatino Linotype" w:eastAsia="Calibri" w:hAnsi="Palatino Linotype" w:cs="Tahoma"/>
          <w:bCs/>
        </w:rPr>
        <w:t xml:space="preserve"> (con excepción del personal operativo en materia de seguridad) </w:t>
      </w:r>
      <w:r w:rsidRPr="00FE082B">
        <w:rPr>
          <w:rFonts w:ascii="Palatino Linotype" w:eastAsia="Calibri" w:hAnsi="Palatino Linotype" w:cs="Tahoma"/>
          <w:b/>
          <w:bCs/>
        </w:rPr>
        <w:t>y no procede su clasificación</w:t>
      </w:r>
      <w:r w:rsidRPr="00FE082B">
        <w:rPr>
          <w:rFonts w:ascii="Palatino Linotype" w:eastAsia="Calibri" w:hAnsi="Palatino Linotype" w:cs="Tahoma"/>
          <w:bCs/>
        </w:rPr>
        <w:t xml:space="preserve">, en términos del artículo 143, fracción I, de la Ley de Transparencia y Acceso a la Información Pública del Estado de México y Municipios, </w:t>
      </w:r>
      <w:r w:rsidRPr="00FE082B">
        <w:rPr>
          <w:rFonts w:ascii="Palatino Linotype" w:eastAsia="Calibri" w:hAnsi="Palatino Linotype" w:cs="Tahoma"/>
          <w:b/>
          <w:bCs/>
        </w:rPr>
        <w:t>por lo que en las versiones públicas que se ordenen, no podrá clasificarse esa información.</w:t>
      </w:r>
    </w:p>
    <w:p w:rsidR="00C1553B" w:rsidRPr="00FE082B" w:rsidRDefault="00C1553B" w:rsidP="00C1553B">
      <w:pPr>
        <w:spacing w:line="360" w:lineRule="auto"/>
        <w:ind w:right="49"/>
        <w:jc w:val="both"/>
        <w:rPr>
          <w:rFonts w:ascii="Palatino Linotype" w:eastAsia="Calibri" w:hAnsi="Palatino Linotype" w:cs="Tahoma"/>
          <w:bCs/>
        </w:rPr>
      </w:pPr>
    </w:p>
    <w:p w:rsidR="00C1553B" w:rsidRPr="00FE082B" w:rsidRDefault="00C1553B" w:rsidP="00C1553B">
      <w:pPr>
        <w:spacing w:line="360" w:lineRule="auto"/>
        <w:ind w:right="49"/>
        <w:jc w:val="both"/>
        <w:rPr>
          <w:rFonts w:ascii="Palatino Linotype" w:eastAsia="Calibri" w:hAnsi="Palatino Linotype" w:cs="Tahoma"/>
        </w:rPr>
      </w:pPr>
      <w:r w:rsidRPr="00FE082B">
        <w:rPr>
          <w:rFonts w:ascii="Palatino Linotype" w:eastAsia="Calibri" w:hAnsi="Palatino Linotype" w:cs="Tahoma"/>
          <w:bCs/>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C1553B" w:rsidRPr="00FE082B" w:rsidRDefault="00C1553B" w:rsidP="00C1553B">
      <w:pPr>
        <w:spacing w:line="360" w:lineRule="auto"/>
        <w:jc w:val="both"/>
        <w:rPr>
          <w:rFonts w:ascii="Palatino Linotype" w:hAnsi="Palatino Linotype"/>
        </w:rPr>
      </w:pPr>
    </w:p>
    <w:p w:rsidR="00C1553B" w:rsidRPr="00FE082B" w:rsidRDefault="00C1553B" w:rsidP="00C1553B">
      <w:pPr>
        <w:spacing w:line="360" w:lineRule="auto"/>
        <w:jc w:val="both"/>
        <w:rPr>
          <w:rFonts w:ascii="Palatino Linotype" w:hAnsi="Palatino Linotype"/>
        </w:rPr>
      </w:pPr>
      <w:r w:rsidRPr="00FE082B">
        <w:rPr>
          <w:rFonts w:ascii="Palatino Linotype" w:hAnsi="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rsidR="00C1553B" w:rsidRPr="00FE082B" w:rsidRDefault="00C1553B" w:rsidP="00C1553B">
      <w:pPr>
        <w:spacing w:line="360" w:lineRule="auto"/>
        <w:jc w:val="both"/>
        <w:rPr>
          <w:rFonts w:ascii="Palatino Linotype" w:eastAsia="Arial Unicode MS" w:hAnsi="Palatino Linotype"/>
        </w:rPr>
      </w:pPr>
      <w:r w:rsidRPr="00FE082B">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FE082B">
        <w:rPr>
          <w:rFonts w:ascii="Palatino Linotype" w:eastAsia="Arial Unicode MS" w:hAnsi="Palatino Linotype"/>
        </w:rPr>
        <w:lastRenderedPageBreak/>
        <w:t xml:space="preserve">información confidencial, que debe ser protegida por </w:t>
      </w:r>
      <w:r w:rsidRPr="00FE082B">
        <w:rPr>
          <w:rFonts w:ascii="Palatino Linotype" w:eastAsia="Arial Unicode MS" w:hAnsi="Palatino Linotype"/>
          <w:color w:val="000000"/>
          <w:lang w:eastAsia="es-MX"/>
        </w:rPr>
        <w:t>el Sujeto Obligado</w:t>
      </w:r>
      <w:r w:rsidRPr="00FE082B">
        <w:rPr>
          <w:rFonts w:ascii="Palatino Linotype" w:eastAsia="Arial Unicode MS" w:hAnsi="Palatino Linotype"/>
        </w:rPr>
        <w:t xml:space="preserve">, en ese contexto, todo dato personal susceptible de clasificación debe ser protegido. </w:t>
      </w:r>
    </w:p>
    <w:p w:rsidR="00C1553B" w:rsidRPr="00FE082B" w:rsidRDefault="00C1553B" w:rsidP="00C1553B">
      <w:pPr>
        <w:spacing w:line="360" w:lineRule="auto"/>
        <w:jc w:val="both"/>
        <w:rPr>
          <w:rFonts w:ascii="Palatino Linotype" w:hAnsi="Palatino Linotype"/>
        </w:rPr>
      </w:pPr>
    </w:p>
    <w:p w:rsidR="006709F0" w:rsidRPr="00FE082B" w:rsidRDefault="006709F0" w:rsidP="006709F0">
      <w:pPr>
        <w:spacing w:line="360" w:lineRule="auto"/>
        <w:jc w:val="both"/>
        <w:rPr>
          <w:rFonts w:ascii="Palatino Linotype" w:hAnsi="Palatino Linotype" w:cs="Arial"/>
          <w:b/>
        </w:rPr>
      </w:pPr>
      <w:r w:rsidRPr="00FE082B">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FE082B">
        <w:rPr>
          <w:rFonts w:ascii="Palatino Linotype" w:hAnsi="Palatino Linotype" w:cs="Arial"/>
          <w:b/>
        </w:rPr>
        <w:t>Registro Federal de Contribuyentes (RFC)</w:t>
      </w:r>
      <w:r w:rsidRPr="00FE082B">
        <w:rPr>
          <w:rFonts w:ascii="Palatino Linotype" w:hAnsi="Palatino Linotype" w:cs="Arial"/>
        </w:rPr>
        <w:t xml:space="preserve">, la </w:t>
      </w:r>
      <w:r w:rsidRPr="00FE082B">
        <w:rPr>
          <w:rFonts w:ascii="Palatino Linotype" w:hAnsi="Palatino Linotype" w:cs="Arial"/>
          <w:b/>
        </w:rPr>
        <w:t>Clave Única de Registro de Población (CURP)</w:t>
      </w:r>
      <w:r w:rsidRPr="00FE082B">
        <w:rPr>
          <w:rFonts w:ascii="Palatino Linotype" w:hAnsi="Palatino Linotype" w:cs="Arial"/>
        </w:rPr>
        <w:t xml:space="preserve">, la </w:t>
      </w:r>
      <w:r w:rsidRPr="00FE082B">
        <w:rPr>
          <w:rFonts w:ascii="Palatino Linotype" w:hAnsi="Palatino Linotype" w:cs="Arial"/>
          <w:b/>
        </w:rPr>
        <w:t>Clave de cualquier tipo de seguridad social</w:t>
      </w:r>
      <w:r w:rsidRPr="00FE082B">
        <w:rPr>
          <w:rFonts w:ascii="Palatino Linotype" w:hAnsi="Palatino Linotype" w:cs="Arial"/>
        </w:rPr>
        <w:t xml:space="preserve"> (</w:t>
      </w:r>
      <w:r w:rsidRPr="00FE082B">
        <w:rPr>
          <w:rFonts w:ascii="Palatino Linotype" w:hAnsi="Palatino Linotype" w:cs="Arial"/>
          <w:b/>
        </w:rPr>
        <w:t>ISSEMYM</w:t>
      </w:r>
      <w:r w:rsidRPr="00FE082B">
        <w:rPr>
          <w:rFonts w:ascii="Palatino Linotype" w:hAnsi="Palatino Linotype" w:cs="Arial"/>
        </w:rPr>
        <w:t xml:space="preserve">, u otros), así como, los préstamos o descuentos que se le hagan al servidor público, que no se encuentren relacionados con los impuestos o la </w:t>
      </w:r>
      <w:r w:rsidRPr="00FE082B">
        <w:rPr>
          <w:rFonts w:ascii="Palatino Linotype" w:hAnsi="Palatino Linotype" w:cs="Arial"/>
          <w:b/>
        </w:rPr>
        <w:t>cuotas</w:t>
      </w:r>
      <w:r w:rsidRPr="00FE082B">
        <w:rPr>
          <w:rFonts w:ascii="Palatino Linotype" w:hAnsi="Palatino Linotype" w:cs="Arial"/>
        </w:rPr>
        <w:t xml:space="preserve"> por </w:t>
      </w:r>
      <w:r w:rsidRPr="00FE082B">
        <w:rPr>
          <w:rFonts w:ascii="Palatino Linotype" w:hAnsi="Palatino Linotype" w:cs="Arial"/>
          <w:b/>
        </w:rPr>
        <w:t>seguridad social, Cadenas Originales y Sellos Digitales</w:t>
      </w: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b/>
        </w:rPr>
        <w:t>Códigos Bidimensionales</w:t>
      </w:r>
      <w:r w:rsidRPr="00FE082B">
        <w:rPr>
          <w:rFonts w:ascii="Palatino Linotype" w:hAnsi="Palatino Linotype" w:cs="Arial"/>
        </w:rPr>
        <w:t xml:space="preserve"> y los denominados </w:t>
      </w:r>
      <w:r w:rsidRPr="00FE082B">
        <w:rPr>
          <w:rFonts w:ascii="Palatino Linotype" w:hAnsi="Palatino Linotype" w:cs="Arial"/>
          <w:b/>
        </w:rPr>
        <w:t>Códigos QR</w:t>
      </w:r>
      <w:r w:rsidRPr="00FE082B">
        <w:rPr>
          <w:rFonts w:ascii="Palatino Linotype" w:hAnsi="Palatino Linotype" w:cs="Arial"/>
        </w:rPr>
        <w:t>.</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Por cuanto hace al </w:t>
      </w:r>
      <w:r w:rsidRPr="00FE082B">
        <w:rPr>
          <w:rFonts w:ascii="Palatino Linotype" w:hAnsi="Palatino Linotype" w:cs="Arial"/>
          <w:b/>
        </w:rPr>
        <w:t>Registro Federal de Contribuyentes de las personas físicas</w:t>
      </w:r>
      <w:r w:rsidRPr="00FE082B">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Al respecto, el Instituto Nacional Transparencia, Acceso a la Información y Protección de Datos Personales (INAI) a través del Criterio 19/17, señala literalmente lo siguiente:</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i/>
        </w:rPr>
        <w:lastRenderedPageBreak/>
        <w:t>“</w:t>
      </w:r>
      <w:r w:rsidRPr="00FE082B">
        <w:rPr>
          <w:rFonts w:ascii="Palatino Linotype" w:hAnsi="Palatino Linotype" w:cs="Arial"/>
          <w:b/>
          <w:i/>
        </w:rPr>
        <w:t>Registro Federal de Contribuyentes (RFC) de personas físicas</w:t>
      </w:r>
      <w:r w:rsidRPr="00FE082B">
        <w:rPr>
          <w:rFonts w:ascii="Palatino Linotype" w:hAnsi="Palatino Linotype" w:cs="Arial"/>
          <w:i/>
        </w:rPr>
        <w:t>. El RFC es una clave de carácter fiscal, única e irrepetible, que permite identificar al titular, su edad y fecha de nacimiento, por lo que es un dato personal de carácter confidencial.</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Por cuanto hace a la </w:t>
      </w:r>
      <w:r w:rsidRPr="00FE082B">
        <w:rPr>
          <w:rFonts w:ascii="Palatino Linotype" w:hAnsi="Palatino Linotype" w:cs="Arial"/>
          <w:b/>
        </w:rPr>
        <w:t>Clave Única de Registro de Población</w:t>
      </w:r>
      <w:r w:rsidRPr="00FE082B">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Lo anterior, tiene sustento en los artículos 86 y 91, de la Ley General de Población, la cual señala lo siguiente:</w:t>
      </w:r>
    </w:p>
    <w:p w:rsidR="006709F0" w:rsidRPr="00FE082B" w:rsidRDefault="006709F0" w:rsidP="006709F0">
      <w:pPr>
        <w:spacing w:line="276" w:lineRule="auto"/>
        <w:jc w:val="both"/>
        <w:rPr>
          <w:rFonts w:ascii="Palatino Linotype" w:hAnsi="Palatino Linotype" w:cs="Arial"/>
        </w:rPr>
      </w:pP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i/>
        </w:rPr>
        <w:t>“</w:t>
      </w:r>
      <w:r w:rsidRPr="00FE082B">
        <w:rPr>
          <w:rFonts w:ascii="Palatino Linotype" w:hAnsi="Palatino Linotype" w:cs="Arial"/>
          <w:b/>
          <w:i/>
        </w:rPr>
        <w:t>Artículo 86.</w:t>
      </w:r>
      <w:r w:rsidRPr="00FE082B">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6709F0" w:rsidRPr="00FE082B" w:rsidRDefault="006709F0" w:rsidP="006709F0">
      <w:pPr>
        <w:spacing w:line="276" w:lineRule="auto"/>
        <w:ind w:left="567" w:right="567"/>
        <w:jc w:val="both"/>
        <w:rPr>
          <w:rFonts w:ascii="Palatino Linotype" w:hAnsi="Palatino Linotype" w:cs="Arial"/>
          <w:i/>
        </w:rPr>
      </w:pP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lastRenderedPageBreak/>
        <w:t>Artículo 91.</w:t>
      </w:r>
      <w:r w:rsidRPr="00FE082B">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Al respecto, el Instituto Nacional de Transparencia, Acceso a la Información y Protección de Datos Personales (INAI) a través del Criterio 18/17, señala literalmente lo siguiente:</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Clave Única de Registro de Población (CURP).</w:t>
      </w:r>
      <w:r w:rsidRPr="00FE082B">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6709F0" w:rsidRPr="00FE082B" w:rsidRDefault="006709F0" w:rsidP="006709F0">
      <w:pPr>
        <w:spacing w:line="276"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Por cuanto hace a la </w:t>
      </w:r>
      <w:r w:rsidRPr="00FE082B">
        <w:rPr>
          <w:rFonts w:ascii="Palatino Linotype" w:hAnsi="Palatino Linotype" w:cs="Arial"/>
          <w:b/>
        </w:rPr>
        <w:t>Clave de cualquier tipo de seguridad social</w:t>
      </w:r>
      <w:r w:rsidRPr="00FE082B">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Respecto de los </w:t>
      </w:r>
      <w:r w:rsidRPr="00FE082B">
        <w:rPr>
          <w:rFonts w:ascii="Palatino Linotype" w:hAnsi="Palatino Linotype" w:cs="Arial"/>
          <w:b/>
        </w:rPr>
        <w:t>préstamos o descuentos de carácter personal</w:t>
      </w:r>
      <w:r w:rsidRPr="00FE082B">
        <w:rPr>
          <w:rFonts w:ascii="Palatino Linotype" w:hAnsi="Palatino Linotype" w:cs="Arial"/>
        </w:rPr>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w:t>
      </w:r>
      <w:r w:rsidRPr="00FE082B">
        <w:rPr>
          <w:rFonts w:ascii="Palatino Linotype" w:hAnsi="Palatino Linotype" w:cs="Arial"/>
        </w:rPr>
        <w:lastRenderedPageBreak/>
        <w:t>por el contrario con ello se violentaría la protección de información confidencial, porque incide en la intimidad de un individuo identificado.</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Por su parte, el artículo 84 de la Ley del Trabajo de los Servidores Públicos del Estado y Municipios, señala:</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ARTICULO 84.</w:t>
      </w:r>
      <w:r w:rsidRPr="00FE082B">
        <w:rPr>
          <w:rFonts w:ascii="Palatino Linotype" w:hAnsi="Palatino Linotype" w:cs="Arial"/>
          <w:i/>
        </w:rPr>
        <w:t xml:space="preserve"> Sólo podrán hacerse retenciones, descuentos o deducciones al sueldo de los servidores públicos por concepto de:</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I.</w:t>
      </w:r>
      <w:r w:rsidRPr="00FE082B">
        <w:rPr>
          <w:rFonts w:ascii="Palatino Linotype" w:hAnsi="Palatino Linotype" w:cs="Arial"/>
          <w:i/>
        </w:rPr>
        <w:t xml:space="preserve"> Gravámenes fiscales relacionados con el sueldo;</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II.</w:t>
      </w:r>
      <w:r w:rsidRPr="00FE082B">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III.</w:t>
      </w:r>
      <w:r w:rsidRPr="00FE082B">
        <w:rPr>
          <w:rFonts w:ascii="Palatino Linotype" w:hAnsi="Palatino Linotype" w:cs="Arial"/>
          <w:i/>
        </w:rPr>
        <w:t xml:space="preserve"> Cuotas sindicales;</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IV.</w:t>
      </w:r>
      <w:r w:rsidRPr="00FE082B">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V.</w:t>
      </w:r>
      <w:r w:rsidRPr="00FE082B">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VI.</w:t>
      </w:r>
      <w:r w:rsidRPr="00FE082B">
        <w:rPr>
          <w:rFonts w:ascii="Palatino Linotype" w:hAnsi="Palatino Linotype" w:cs="Arial"/>
          <w:i/>
        </w:rPr>
        <w:t xml:space="preserve"> Obligaciones a cargo del servidor público con las que haya consentido, derivadas de la adquisición o del uso de habitaciones consideradas como de interés social;</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VII.</w:t>
      </w:r>
      <w:r w:rsidRPr="00FE082B">
        <w:rPr>
          <w:rFonts w:ascii="Palatino Linotype" w:hAnsi="Palatino Linotype" w:cs="Arial"/>
          <w:i/>
        </w:rPr>
        <w:t xml:space="preserve"> Faltas de puntualidad o de asistencia injustificadas;</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VIII.</w:t>
      </w:r>
      <w:r w:rsidRPr="00FE082B">
        <w:rPr>
          <w:rFonts w:ascii="Palatino Linotype" w:hAnsi="Palatino Linotype" w:cs="Arial"/>
          <w:i/>
        </w:rPr>
        <w:t xml:space="preserve"> Pensiones alimenticias ordenadas por la autoridad judicial; o</w:t>
      </w: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b/>
          <w:i/>
        </w:rPr>
        <w:t>IX.</w:t>
      </w:r>
      <w:r w:rsidRPr="00FE082B">
        <w:rPr>
          <w:rFonts w:ascii="Palatino Linotype" w:hAnsi="Palatino Linotype" w:cs="Arial"/>
          <w:i/>
        </w:rPr>
        <w:t xml:space="preserve"> Cualquier otro convenido con instituciones de servicios y aceptado por el servidor público.</w:t>
      </w:r>
    </w:p>
    <w:p w:rsidR="006709F0" w:rsidRPr="00FE082B" w:rsidRDefault="006709F0" w:rsidP="006709F0">
      <w:pPr>
        <w:spacing w:line="276" w:lineRule="auto"/>
        <w:ind w:left="567" w:right="567"/>
        <w:jc w:val="both"/>
        <w:rPr>
          <w:rFonts w:ascii="Palatino Linotype" w:hAnsi="Palatino Linotype" w:cs="Arial"/>
          <w:i/>
        </w:rPr>
      </w:pPr>
    </w:p>
    <w:p w:rsidR="006709F0" w:rsidRPr="00FE082B" w:rsidRDefault="006709F0" w:rsidP="006709F0">
      <w:pPr>
        <w:spacing w:line="276" w:lineRule="auto"/>
        <w:ind w:left="567" w:right="567"/>
        <w:jc w:val="both"/>
        <w:rPr>
          <w:rFonts w:ascii="Palatino Linotype" w:hAnsi="Palatino Linotype" w:cs="Arial"/>
          <w:i/>
        </w:rPr>
      </w:pPr>
      <w:r w:rsidRPr="00FE082B">
        <w:rPr>
          <w:rFonts w:ascii="Palatino Linotype" w:hAnsi="Palatino Linotype" w:cs="Arial"/>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w:t>
      </w:r>
      <w:r w:rsidRPr="00FE082B">
        <w:rPr>
          <w:rFonts w:ascii="Palatino Linotype" w:hAnsi="Palatino Linotype" w:cs="Arial"/>
          <w:i/>
        </w:rPr>
        <w:lastRenderedPageBreak/>
        <w:t>establecido en la fracción VIII de este artículo, en que se ajustará a lo determinado por la autoridad judicial.</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hAnsi="Palatino Linotype" w:cs="Arial"/>
        </w:rPr>
      </w:pPr>
      <w:r w:rsidRPr="00FE082B">
        <w:rPr>
          <w:rFonts w:ascii="Palatino Linotype" w:hAnsi="Palatino Linotype" w:cs="Arial"/>
        </w:rPr>
        <w:t xml:space="preserve">Por lo que hace a los </w:t>
      </w:r>
      <w:r w:rsidRPr="00FE082B">
        <w:rPr>
          <w:rFonts w:ascii="Palatino Linotype" w:hAnsi="Palatino Linotype" w:cs="Arial"/>
          <w:b/>
        </w:rPr>
        <w:t>Códigos Bidimensionales</w:t>
      </w:r>
      <w:r w:rsidRPr="00FE082B">
        <w:rPr>
          <w:rFonts w:ascii="Palatino Linotype" w:hAnsi="Palatino Linotype" w:cs="Arial"/>
        </w:rPr>
        <w:t xml:space="preserve"> y los denominados </w:t>
      </w:r>
      <w:r w:rsidRPr="00FE082B">
        <w:rPr>
          <w:rFonts w:ascii="Palatino Linotype" w:hAnsi="Palatino Linotype" w:cs="Arial"/>
          <w:b/>
        </w:rPr>
        <w:t>Códigos QR</w:t>
      </w:r>
      <w:r w:rsidRPr="00FE082B">
        <w:rPr>
          <w:rFonts w:ascii="Palatino Linotype" w:hAnsi="Palatino Linotype"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FE082B">
        <w:rPr>
          <w:rFonts w:ascii="Palatino Linotype" w:hAnsi="Palatino Linotype" w:cs="Arial"/>
          <w:b/>
        </w:rPr>
        <w:t>Registro Federal de Contribuyentes (RFC)</w:t>
      </w:r>
      <w:r w:rsidRPr="00FE082B">
        <w:rPr>
          <w:rFonts w:ascii="Palatino Linotype" w:hAnsi="Palatino Linotype" w:cs="Arial"/>
        </w:rPr>
        <w:t xml:space="preserve"> y la </w:t>
      </w:r>
      <w:r w:rsidRPr="00FE082B">
        <w:rPr>
          <w:rFonts w:ascii="Palatino Linotype" w:hAnsi="Palatino Linotype" w:cs="Arial"/>
          <w:b/>
        </w:rPr>
        <w:t>Clave Única de Registro de Población (CURP)</w:t>
      </w:r>
      <w:r w:rsidRPr="00FE082B">
        <w:rPr>
          <w:rFonts w:ascii="Palatino Linotype" w:hAnsi="Palatino Linotype" w:cs="Arial"/>
        </w:rPr>
        <w:t>, por lo cual, deberán ser protegidos.</w:t>
      </w:r>
    </w:p>
    <w:p w:rsidR="006709F0" w:rsidRPr="00FE082B" w:rsidRDefault="006709F0" w:rsidP="006709F0">
      <w:pPr>
        <w:spacing w:line="360" w:lineRule="auto"/>
        <w:jc w:val="both"/>
        <w:rPr>
          <w:rFonts w:ascii="Palatino Linotype" w:hAnsi="Palatino Linotype" w:cs="Arial"/>
        </w:rPr>
      </w:pPr>
    </w:p>
    <w:p w:rsidR="006709F0" w:rsidRPr="00FE082B" w:rsidRDefault="006709F0" w:rsidP="006709F0">
      <w:pPr>
        <w:spacing w:line="360" w:lineRule="auto"/>
        <w:jc w:val="both"/>
        <w:rPr>
          <w:rFonts w:ascii="Palatino Linotype" w:eastAsia="Calibri" w:hAnsi="Palatino Linotype" w:cs="Calibri"/>
          <w:lang w:eastAsia="es-MX"/>
        </w:rPr>
      </w:pPr>
      <w:r w:rsidRPr="00FE082B">
        <w:rPr>
          <w:rFonts w:ascii="Palatino Linotype" w:eastAsia="Calibri" w:hAnsi="Palatino Linotype" w:cs="Calibri"/>
          <w:lang w:eastAsia="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w:t>
      </w:r>
      <w:r w:rsidRPr="00FE082B">
        <w:rPr>
          <w:rFonts w:ascii="Palatino Linotype" w:eastAsia="Calibri" w:hAnsi="Palatino Linotype" w:cs="Calibri"/>
          <w:lang w:eastAsia="es-MX"/>
        </w:rPr>
        <w:lastRenderedPageBreak/>
        <w:t>comprobantes fiscales digitales, compuesto por 5 grupos de números y letras separados por guiones.</w:t>
      </w:r>
    </w:p>
    <w:p w:rsidR="006709F0" w:rsidRPr="00FE082B" w:rsidRDefault="006709F0" w:rsidP="006709F0">
      <w:pPr>
        <w:spacing w:line="360" w:lineRule="auto"/>
        <w:jc w:val="both"/>
        <w:rPr>
          <w:rFonts w:ascii="Palatino Linotype" w:eastAsia="Calibri" w:hAnsi="Palatino Linotype" w:cs="Calibri"/>
          <w:lang w:eastAsia="es-MX"/>
        </w:rPr>
      </w:pPr>
    </w:p>
    <w:p w:rsidR="006709F0" w:rsidRPr="00FE082B" w:rsidRDefault="006709F0" w:rsidP="006709F0">
      <w:pPr>
        <w:spacing w:line="360" w:lineRule="auto"/>
        <w:jc w:val="both"/>
        <w:rPr>
          <w:rFonts w:ascii="Palatino Linotype" w:eastAsia="Calibri" w:hAnsi="Palatino Linotype" w:cs="Calibri"/>
          <w:lang w:eastAsia="es-MX"/>
        </w:rPr>
      </w:pPr>
      <w:r w:rsidRPr="00FE082B">
        <w:rPr>
          <w:rFonts w:ascii="Palatino Linotype" w:eastAsia="Calibri" w:hAnsi="Palatino Linotype" w:cs="Calibri"/>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6709F0" w:rsidRPr="00FE082B" w:rsidRDefault="006709F0" w:rsidP="006709F0">
      <w:pPr>
        <w:spacing w:line="360" w:lineRule="auto"/>
        <w:jc w:val="both"/>
        <w:rPr>
          <w:rFonts w:ascii="Palatino Linotype" w:eastAsia="Calibri" w:hAnsi="Palatino Linotype" w:cs="Calibri"/>
          <w:lang w:eastAsia="es-MX"/>
        </w:rPr>
      </w:pPr>
    </w:p>
    <w:p w:rsidR="006709F0" w:rsidRPr="00FE082B" w:rsidRDefault="006709F0" w:rsidP="006709F0">
      <w:pPr>
        <w:spacing w:line="360" w:lineRule="auto"/>
        <w:jc w:val="both"/>
        <w:rPr>
          <w:rFonts w:ascii="Palatino Linotype" w:eastAsia="Calibri" w:hAnsi="Palatino Linotype" w:cs="Calibri"/>
          <w:lang w:eastAsia="es-MX"/>
        </w:rPr>
      </w:pPr>
      <w:r w:rsidRPr="00FE082B">
        <w:rPr>
          <w:rFonts w:ascii="Palatino Linotype" w:eastAsia="Calibri" w:hAnsi="Palatino Linotype" w:cs="Calibri"/>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6709F0" w:rsidRPr="00FE082B" w:rsidRDefault="006709F0" w:rsidP="006709F0">
      <w:pPr>
        <w:spacing w:line="360" w:lineRule="auto"/>
        <w:jc w:val="both"/>
        <w:rPr>
          <w:rFonts w:ascii="Palatino Linotype" w:eastAsia="Calibri" w:hAnsi="Palatino Linotype" w:cs="Calibri"/>
          <w:lang w:eastAsia="es-MX"/>
        </w:rPr>
      </w:pPr>
    </w:p>
    <w:p w:rsidR="006709F0" w:rsidRPr="00FE082B" w:rsidRDefault="006709F0" w:rsidP="006709F0">
      <w:pPr>
        <w:spacing w:line="360" w:lineRule="auto"/>
        <w:jc w:val="both"/>
        <w:rPr>
          <w:rFonts w:ascii="Palatino Linotype" w:eastAsia="Calibri" w:hAnsi="Palatino Linotype" w:cs="Calibri"/>
          <w:lang w:eastAsia="es-MX"/>
        </w:rPr>
      </w:pPr>
      <w:r w:rsidRPr="00FE082B">
        <w:rPr>
          <w:rFonts w:ascii="Palatino Linotype" w:eastAsia="Calibri" w:hAnsi="Palatino Linotype" w:cs="Calibri"/>
          <w:lang w:eastAsia="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rsidR="006709F0" w:rsidRPr="00FE082B" w:rsidRDefault="006709F0" w:rsidP="006709F0">
      <w:pPr>
        <w:spacing w:line="360" w:lineRule="auto"/>
        <w:jc w:val="both"/>
        <w:rPr>
          <w:rFonts w:ascii="Palatino Linotype" w:eastAsia="Calibri" w:hAnsi="Palatino Linotype" w:cs="Calibri"/>
          <w:lang w:eastAsia="es-MX"/>
        </w:rPr>
      </w:pPr>
    </w:p>
    <w:p w:rsidR="006709F0" w:rsidRPr="00FE082B" w:rsidRDefault="006709F0" w:rsidP="006709F0">
      <w:pPr>
        <w:spacing w:line="360" w:lineRule="auto"/>
        <w:jc w:val="both"/>
        <w:rPr>
          <w:rFonts w:ascii="Palatino Linotype" w:hAnsi="Palatino Linotype"/>
        </w:rPr>
      </w:pPr>
      <w:r w:rsidRPr="00FE082B">
        <w:rPr>
          <w:rFonts w:ascii="Palatino Linotype" w:hAnsi="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6709F0" w:rsidRPr="00FE082B" w:rsidRDefault="006709F0" w:rsidP="006709F0">
      <w:pPr>
        <w:spacing w:line="360" w:lineRule="auto"/>
        <w:ind w:right="51"/>
        <w:jc w:val="both"/>
        <w:rPr>
          <w:rFonts w:ascii="Palatino Linotype" w:hAnsi="Palatino Linotype"/>
          <w:szCs w:val="14"/>
        </w:rPr>
      </w:pPr>
      <w:r w:rsidRPr="00FE082B">
        <w:rPr>
          <w:rFonts w:ascii="Palatino Linotype" w:eastAsia="Palatino Linotype" w:hAnsi="Palatino Linotype" w:cs="Palatino Linotype"/>
        </w:rPr>
        <w:t xml:space="preserve">Igualmente, resulta importante destacar que el </w:t>
      </w:r>
      <w:r w:rsidRPr="00FE082B">
        <w:rPr>
          <w:rFonts w:ascii="Palatino Linotype" w:eastAsia="Palatino Linotype" w:hAnsi="Palatino Linotype" w:cs="Palatino Linotype"/>
          <w:b/>
          <w:i/>
        </w:rPr>
        <w:t>número de cuenta bancaria</w:t>
      </w:r>
      <w:r w:rsidRPr="00FE082B">
        <w:rPr>
          <w:rFonts w:ascii="Palatino Linotype" w:eastAsia="Palatino Linotype" w:hAnsi="Palatino Linotype" w:cs="Palatino Linotype"/>
          <w:b/>
        </w:rPr>
        <w:t xml:space="preserve"> de las personas físicas </w:t>
      </w:r>
      <w:r w:rsidRPr="00FE082B">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w:t>
      </w:r>
      <w:r w:rsidRPr="00FE082B">
        <w:rPr>
          <w:rFonts w:ascii="Palatino Linotype" w:eastAsia="Palatino Linotype" w:hAnsi="Palatino Linotype" w:cs="Palatino Linotype"/>
        </w:rPr>
        <w:lastRenderedPageBreak/>
        <w:t xml:space="preserve">público, toda vez que se podría dar un uso inadecuado a la misma o cometer algún ilícito o fraude en contra del patrimonio de los particulares. </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Es por esta razón que se debe omitir el o los números de cuentas bancarias de particulares en las versiones públicas, para ser entregadas.</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line="360" w:lineRule="auto"/>
        <w:ind w:right="50"/>
        <w:jc w:val="both"/>
        <w:rPr>
          <w:rFonts w:ascii="Palatino Linotype" w:eastAsia="Palatino Linotype" w:hAnsi="Palatino Linotype" w:cs="Palatino Linotype"/>
        </w:rPr>
      </w:pPr>
      <w:r w:rsidRPr="00FE082B">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6709F0" w:rsidRPr="00FE082B" w:rsidRDefault="006709F0" w:rsidP="006709F0">
      <w:pPr>
        <w:spacing w:line="360" w:lineRule="auto"/>
        <w:ind w:right="50"/>
        <w:jc w:val="both"/>
        <w:rPr>
          <w:rFonts w:ascii="Palatino Linotype" w:eastAsia="Palatino Linotype" w:hAnsi="Palatino Linotype" w:cs="Palatino Linotype"/>
        </w:rPr>
      </w:pPr>
    </w:p>
    <w:p w:rsidR="006709F0" w:rsidRPr="00FE082B" w:rsidRDefault="006709F0" w:rsidP="006709F0">
      <w:pPr>
        <w:spacing w:after="240" w:line="276" w:lineRule="auto"/>
        <w:ind w:left="851" w:right="900"/>
        <w:jc w:val="both"/>
        <w:rPr>
          <w:rFonts w:ascii="Palatino Linotype" w:eastAsia="Palatino Linotype" w:hAnsi="Palatino Linotype" w:cs="Palatino Linotype"/>
          <w:i/>
        </w:rPr>
      </w:pPr>
      <w:r w:rsidRPr="00FE082B">
        <w:rPr>
          <w:rFonts w:ascii="Palatino Linotype" w:eastAsia="Palatino Linotype" w:hAnsi="Palatino Linotype" w:cs="Palatino Linotype"/>
          <w:b/>
          <w:i/>
        </w:rPr>
        <w:t>“Cuentas bancarias y/o CLABE interbancaria de personas físicas y morales privadas.</w:t>
      </w:r>
      <w:r w:rsidRPr="00FE082B">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w:t>
      </w:r>
      <w:r w:rsidRPr="00FE082B">
        <w:rPr>
          <w:rFonts w:ascii="Palatino Linotype" w:eastAsia="Palatino Linotype" w:hAnsi="Palatino Linotype" w:cs="Palatino Linotype"/>
          <w:i/>
        </w:rPr>
        <w:lastRenderedPageBreak/>
        <w:t>Ley General de Transparencia y Acceso a la Información Pública y 113 de la Ley Federal de Transparencia y Acceso a la Información Pública.</w:t>
      </w:r>
    </w:p>
    <w:p w:rsidR="006709F0" w:rsidRPr="00FE082B" w:rsidRDefault="006709F0" w:rsidP="006709F0">
      <w:pPr>
        <w:spacing w:before="240" w:line="276" w:lineRule="auto"/>
        <w:ind w:left="851" w:right="900"/>
        <w:jc w:val="both"/>
        <w:rPr>
          <w:rFonts w:ascii="Palatino Linotype" w:eastAsia="Palatino Linotype" w:hAnsi="Palatino Linotype" w:cs="Palatino Linotype"/>
          <w:i/>
        </w:rPr>
      </w:pPr>
      <w:r w:rsidRPr="00FE082B">
        <w:rPr>
          <w:rFonts w:ascii="Palatino Linotype" w:eastAsia="Palatino Linotype" w:hAnsi="Palatino Linotype" w:cs="Palatino Linotype"/>
          <w:b/>
          <w:i/>
        </w:rPr>
        <w:t>Cuentas bancarias y/o CLABE interbancaria de sujetos obligados que reciben y/o transfieren recursos públicos, son información pública</w:t>
      </w:r>
      <w:r w:rsidRPr="00FE082B">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C1553B" w:rsidRPr="00FE082B" w:rsidRDefault="00C1553B" w:rsidP="00C1553B">
      <w:pPr>
        <w:spacing w:line="360" w:lineRule="auto"/>
        <w:jc w:val="both"/>
        <w:rPr>
          <w:rFonts w:ascii="Palatino Linotype" w:hAnsi="Palatino Linotype"/>
          <w:lang w:eastAsia="es-MX"/>
        </w:rPr>
      </w:pPr>
    </w:p>
    <w:p w:rsidR="006709F0" w:rsidRPr="00FE082B" w:rsidRDefault="006709F0" w:rsidP="00C1553B">
      <w:pPr>
        <w:autoSpaceDE w:val="0"/>
        <w:autoSpaceDN w:val="0"/>
        <w:adjustRightInd w:val="0"/>
        <w:spacing w:line="360" w:lineRule="auto"/>
        <w:jc w:val="both"/>
        <w:rPr>
          <w:rFonts w:ascii="Palatino Linotype" w:hAnsi="Palatino Linotype" w:cs="Arial"/>
        </w:rPr>
      </w:pPr>
    </w:p>
    <w:p w:rsidR="00C1553B" w:rsidRPr="00FE082B" w:rsidRDefault="00C1553B" w:rsidP="00C1553B">
      <w:pPr>
        <w:autoSpaceDE w:val="0"/>
        <w:autoSpaceDN w:val="0"/>
        <w:adjustRightInd w:val="0"/>
        <w:spacing w:line="360" w:lineRule="auto"/>
        <w:jc w:val="both"/>
        <w:rPr>
          <w:rFonts w:ascii="Palatino Linotype" w:hAnsi="Palatino Linotype" w:cs="Arial"/>
        </w:rPr>
      </w:pPr>
      <w:r w:rsidRPr="00FE082B">
        <w:rPr>
          <w:rFonts w:ascii="Palatino Linotype" w:hAnsi="Palatino Linotype" w:cs="Arial"/>
        </w:rPr>
        <w:t xml:space="preserve">En ese orden de ideas, </w:t>
      </w:r>
      <w:r w:rsidR="006709F0" w:rsidRPr="00FE082B">
        <w:rPr>
          <w:rFonts w:ascii="Palatino Linotype" w:hAnsi="Palatino Linotype" w:cs="Arial"/>
        </w:rPr>
        <w:t xml:space="preserve">la información que se ordena </w:t>
      </w:r>
      <w:r w:rsidRPr="00FE082B">
        <w:rPr>
          <w:rFonts w:ascii="Palatino Linotype" w:hAnsi="Palatino Linotype" w:cs="Arial"/>
        </w:rPr>
        <w:t xml:space="preserve">podría contener correo o número telefónico particulares, por ello se debe arribar a las siguientes consideraciones: </w:t>
      </w:r>
    </w:p>
    <w:p w:rsidR="00C1553B" w:rsidRPr="00FE082B" w:rsidRDefault="00C1553B" w:rsidP="00C1553B">
      <w:pPr>
        <w:pStyle w:val="Prrafodelista"/>
        <w:numPr>
          <w:ilvl w:val="0"/>
          <w:numId w:val="18"/>
        </w:numPr>
        <w:autoSpaceDE w:val="0"/>
        <w:autoSpaceDN w:val="0"/>
        <w:adjustRightInd w:val="0"/>
        <w:spacing w:line="360" w:lineRule="auto"/>
        <w:jc w:val="both"/>
        <w:rPr>
          <w:rFonts w:ascii="Palatino Linotype" w:hAnsi="Palatino Linotype" w:cs="Arial"/>
          <w:b/>
        </w:rPr>
      </w:pPr>
      <w:r w:rsidRPr="00FE082B">
        <w:rPr>
          <w:rFonts w:ascii="Palatino Linotype" w:hAnsi="Palatino Linotype" w:cs="Arial"/>
          <w:b/>
        </w:rPr>
        <w:t xml:space="preserve">Teléfono y celular particular: </w:t>
      </w:r>
      <w:r w:rsidRPr="00FE082B">
        <w:rPr>
          <w:rFonts w:ascii="Palatino Linotype" w:hAnsi="Palatino Linotype" w:cs="Arial"/>
        </w:rPr>
        <w:t xml:space="preserve">El número asignado a un teléfono particular o celular permite localizar a una persona física identificada o identificable, ya sea a través de un dispositivo móvil o bien, en un lugar como el domicilio. </w:t>
      </w:r>
    </w:p>
    <w:p w:rsidR="00C1553B" w:rsidRPr="00FE082B" w:rsidRDefault="00C1553B" w:rsidP="00C1553B">
      <w:pPr>
        <w:pStyle w:val="Prrafodelista"/>
        <w:numPr>
          <w:ilvl w:val="0"/>
          <w:numId w:val="19"/>
        </w:numPr>
        <w:spacing w:line="360" w:lineRule="auto"/>
        <w:jc w:val="both"/>
        <w:rPr>
          <w:rFonts w:ascii="Palatino Linotype" w:hAnsi="Palatino Linotype" w:cs="Arial"/>
          <w:color w:val="000000"/>
          <w:lang w:val="es-ES_tradnl"/>
        </w:rPr>
      </w:pPr>
      <w:r w:rsidRPr="00FE082B">
        <w:rPr>
          <w:rFonts w:ascii="Palatino Linotype" w:hAnsi="Palatino Linotype" w:cs="Arial"/>
          <w:b/>
          <w:bCs/>
          <w:color w:val="000000"/>
          <w:lang w:val="es-ES_tradnl"/>
        </w:rPr>
        <w:t>Correo electrónico de particulares:</w:t>
      </w:r>
      <w:r w:rsidRPr="00FE082B">
        <w:rPr>
          <w:rFonts w:ascii="Palatino Linotype" w:hAnsi="Palatino Linotype" w:cs="Arial"/>
          <w:color w:val="000000"/>
          <w:lang w:val="es-ES_tradnl"/>
        </w:rPr>
        <w:t xml:space="preserve"> </w:t>
      </w:r>
      <w:r w:rsidRPr="00FE082B">
        <w:rPr>
          <w:rFonts w:ascii="Palatino Linotype" w:hAnsi="Palatino Linotype"/>
        </w:rPr>
        <w:t>Es el sistema de transmisión de mensajes por computadora a través de redes informáticas; está formado con un usuario seguido del servicio de internet que lo gestiona, lo cual hace individualizado su uso en virtud de una persona que funge como su titular, sin embargo, su divulgación atentaría contra la privacidad de la persona que es su titular, al quedar evidenciado su contacto e identificación a través de este medio, además de datos como nombre, apellidos y fechas de nacimiento.</w:t>
      </w:r>
    </w:p>
    <w:p w:rsidR="009636A9" w:rsidRPr="00FE082B" w:rsidRDefault="009636A9" w:rsidP="009636A9">
      <w:pPr>
        <w:spacing w:line="360" w:lineRule="auto"/>
        <w:ind w:right="51"/>
        <w:jc w:val="both"/>
        <w:rPr>
          <w:rFonts w:ascii="Palatino Linotype" w:eastAsia="Arial Unicode MS" w:hAnsi="Palatino Linotype" w:cs="Arial"/>
          <w:lang w:val="es-ES_tradnl" w:eastAsia="es-MX"/>
        </w:rPr>
      </w:pPr>
      <w:r w:rsidRPr="00FE082B">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w:t>
      </w:r>
      <w:r w:rsidRPr="00FE082B">
        <w:rPr>
          <w:rFonts w:ascii="Palatino Linotype" w:eastAsia="Calibri" w:hAnsi="Palatino Linotype" w:cs="Arial"/>
          <w:lang w:val="es-ES_tradnl" w:eastAsia="es-MX"/>
        </w:rPr>
        <w:lastRenderedPageBreak/>
        <w:t xml:space="preserve">Transparencia y Acceso a la Información Pública del Estado de México y Municipios, así como los numerales aplicables de los </w:t>
      </w:r>
      <w:r w:rsidRPr="00FE082B">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E082B">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9636A9" w:rsidRPr="00FE082B" w:rsidRDefault="009636A9" w:rsidP="00172E79">
      <w:pPr>
        <w:spacing w:line="360" w:lineRule="auto"/>
        <w:jc w:val="both"/>
        <w:rPr>
          <w:rFonts w:ascii="Palatino Linotype" w:hAnsi="Palatino Linotype"/>
        </w:rPr>
      </w:pPr>
    </w:p>
    <w:p w:rsidR="00172E79" w:rsidRPr="00FE082B" w:rsidRDefault="00172E79" w:rsidP="00172E79">
      <w:pPr>
        <w:spacing w:line="360" w:lineRule="auto"/>
        <w:jc w:val="both"/>
        <w:rPr>
          <w:rFonts w:ascii="Palatino Linotype" w:hAnsi="Palatino Linotype"/>
          <w:b/>
          <w:bCs/>
        </w:rPr>
      </w:pPr>
      <w:r w:rsidRPr="00FE082B">
        <w:rPr>
          <w:rFonts w:ascii="Palatino Linotype" w:hAnsi="Palatino Linotype"/>
        </w:rPr>
        <w:t xml:space="preserve">En mérito de lo expuesto en líneas anteriores, resultan infundados los motivos de inconformidad que arguye la parte </w:t>
      </w:r>
      <w:r w:rsidRPr="00FE082B">
        <w:rPr>
          <w:rFonts w:ascii="Palatino Linotype" w:hAnsi="Palatino Linotype"/>
          <w:b/>
        </w:rPr>
        <w:t xml:space="preserve">RECURRENTE </w:t>
      </w:r>
      <w:r w:rsidRPr="00FE082B">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FE082B">
        <w:rPr>
          <w:rFonts w:ascii="Palatino Linotype" w:hAnsi="Palatino Linotype"/>
          <w:b/>
        </w:rPr>
        <w:t xml:space="preserve">CONFIRMAN </w:t>
      </w:r>
      <w:r w:rsidRPr="00FE082B">
        <w:rPr>
          <w:rFonts w:ascii="Palatino Linotype" w:hAnsi="Palatino Linotype"/>
        </w:rPr>
        <w:t xml:space="preserve">las respuestas a las solicitudes de información </w:t>
      </w:r>
      <w:r w:rsidR="009B67C1" w:rsidRPr="00FE082B">
        <w:rPr>
          <w:rFonts w:ascii="Palatino Linotype" w:hAnsi="Palatino Linotype"/>
          <w:b/>
        </w:rPr>
        <w:t>00040/ATIZAPAN/IP/2025,</w:t>
      </w:r>
      <w:r w:rsidR="009B67C1" w:rsidRPr="00FE082B">
        <w:t xml:space="preserve"> </w:t>
      </w:r>
      <w:r w:rsidR="009B67C1" w:rsidRPr="00FE082B">
        <w:rPr>
          <w:rFonts w:ascii="Palatino Linotype" w:hAnsi="Palatino Linotype"/>
          <w:b/>
        </w:rPr>
        <w:t xml:space="preserve">00016/ATIZAPAN/IP/2025, 00015/ATIZAPAN/IP/2025 y </w:t>
      </w:r>
      <w:r w:rsidR="009B67C1" w:rsidRPr="00FE082B">
        <w:rPr>
          <w:rFonts w:ascii="Palatino Linotype" w:hAnsi="Palatino Linotype"/>
          <w:b/>
          <w:bCs/>
        </w:rPr>
        <w:t>00019/ATIZAPAN/IP/2025</w:t>
      </w:r>
      <w:r w:rsidRPr="00FE082B">
        <w:rPr>
          <w:rFonts w:ascii="Palatino Linotype" w:hAnsi="Palatino Linotype"/>
          <w:b/>
          <w:bCs/>
        </w:rPr>
        <w:t xml:space="preserve">, </w:t>
      </w:r>
      <w:r w:rsidRPr="00FE082B">
        <w:rPr>
          <w:rFonts w:ascii="Palatino Linotype" w:hAnsi="Palatino Linotype"/>
        </w:rPr>
        <w:t xml:space="preserve">que han sido materia del presente fallo. </w:t>
      </w:r>
      <w:r w:rsidR="00557003" w:rsidRPr="00FE082B">
        <w:rPr>
          <w:rFonts w:ascii="Palatino Linotype" w:hAnsi="Palatino Linotype"/>
        </w:rPr>
        <w:t xml:space="preserve">Por lo que hace a las solicitudes de información números </w:t>
      </w:r>
      <w:r w:rsidR="00557003" w:rsidRPr="00FE082B">
        <w:rPr>
          <w:rFonts w:ascii="Palatino Linotype" w:hAnsi="Palatino Linotype"/>
          <w:b/>
          <w:bCs/>
        </w:rPr>
        <w:t>00008/ATIZAPAN/IP/2025</w:t>
      </w:r>
      <w:r w:rsidR="009B67C1" w:rsidRPr="00FE082B">
        <w:rPr>
          <w:rFonts w:ascii="Palatino Linotype" w:hAnsi="Palatino Linotype"/>
          <w:b/>
          <w:bCs/>
        </w:rPr>
        <w:t xml:space="preserve"> </w:t>
      </w:r>
      <w:r w:rsidR="00557003" w:rsidRPr="00FE082B">
        <w:rPr>
          <w:rFonts w:ascii="Palatino Linotype" w:hAnsi="Palatino Linotype"/>
          <w:b/>
          <w:bCs/>
        </w:rPr>
        <w:t xml:space="preserve">y 00020/ATIZAPAN/IP/2025, </w:t>
      </w:r>
      <w:r w:rsidR="00557003" w:rsidRPr="00FE082B">
        <w:rPr>
          <w:rFonts w:ascii="Palatino Linotype" w:hAnsi="Palatino Linotype"/>
          <w:bCs/>
        </w:rPr>
        <w:t>se</w:t>
      </w:r>
      <w:r w:rsidR="00557003" w:rsidRPr="00FE082B">
        <w:rPr>
          <w:rFonts w:ascii="Palatino Linotype" w:hAnsi="Palatino Linotype"/>
          <w:b/>
          <w:bCs/>
        </w:rPr>
        <w:t xml:space="preserve"> MODIFICAN </w:t>
      </w:r>
      <w:r w:rsidR="00557003" w:rsidRPr="00FE082B">
        <w:rPr>
          <w:rFonts w:ascii="Palatino Linotype" w:hAnsi="Palatino Linotype"/>
          <w:bCs/>
        </w:rPr>
        <w:t xml:space="preserve">las respuestas </w:t>
      </w:r>
      <w:r w:rsidR="00557003" w:rsidRPr="00FE082B">
        <w:rPr>
          <w:rFonts w:ascii="Palatino Linotype" w:eastAsiaTheme="minorHAnsi" w:hAnsi="Palatino Linotype" w:cstheme="minorBidi"/>
          <w:lang w:val="es-MX" w:eastAsia="en-US"/>
        </w:rPr>
        <w:t xml:space="preserve">al resultar parcialmente fundados los motivos de inconformidad vertidos por </w:t>
      </w:r>
      <w:r w:rsidR="00557003" w:rsidRPr="00FE082B">
        <w:rPr>
          <w:rFonts w:ascii="Palatino Linotype" w:eastAsiaTheme="minorHAnsi" w:hAnsi="Palatino Linotype" w:cstheme="minorBidi"/>
          <w:b/>
          <w:lang w:val="es-MX" w:eastAsia="en-US"/>
        </w:rPr>
        <w:t>el Recurrente</w:t>
      </w:r>
      <w:r w:rsidR="00557003" w:rsidRPr="00FE082B">
        <w:rPr>
          <w:rFonts w:ascii="Palatino Linotype" w:eastAsiaTheme="minorHAnsi" w:hAnsi="Palatino Linotype" w:cstheme="minorBidi"/>
          <w:lang w:val="es-MX" w:eastAsia="en-US"/>
        </w:rPr>
        <w:t>, con fundamento en la segunda hipótesis del artículo 186 fracción III de la Ley de Transparencia y Acceso a la Información Pública del Estado de México y Municipios, mismas que has sido materia del presente fallo.</w:t>
      </w:r>
    </w:p>
    <w:p w:rsidR="00172E79" w:rsidRPr="00FE082B" w:rsidRDefault="00172E79" w:rsidP="00172E79">
      <w:pPr>
        <w:tabs>
          <w:tab w:val="left" w:pos="709"/>
        </w:tabs>
        <w:spacing w:before="240" w:line="360" w:lineRule="auto"/>
        <w:ind w:right="51"/>
        <w:jc w:val="both"/>
        <w:rPr>
          <w:rFonts w:ascii="Palatino Linotype" w:hAnsi="Palatino Linotype"/>
        </w:rPr>
      </w:pPr>
      <w:r w:rsidRPr="00FE082B">
        <w:rPr>
          <w:rFonts w:ascii="Palatino Linotype" w:hAnsi="Palatino Linotype"/>
        </w:rPr>
        <w:t xml:space="preserve">Por lo antes expuesto y fundado es de resolverse y, </w:t>
      </w:r>
    </w:p>
    <w:p w:rsidR="00172E79" w:rsidRPr="00FE082B" w:rsidRDefault="00172E79" w:rsidP="00172E79">
      <w:pPr>
        <w:spacing w:line="360" w:lineRule="auto"/>
        <w:jc w:val="both"/>
        <w:rPr>
          <w:rFonts w:ascii="Palatino Linotype" w:hAnsi="Palatino Linotype"/>
        </w:rPr>
      </w:pPr>
    </w:p>
    <w:p w:rsidR="00172E79" w:rsidRPr="00FE082B" w:rsidRDefault="00172E79" w:rsidP="00172E79">
      <w:pPr>
        <w:spacing w:line="360" w:lineRule="auto"/>
        <w:jc w:val="center"/>
        <w:rPr>
          <w:rFonts w:ascii="Palatino Linotype" w:hAnsi="Palatino Linotype"/>
          <w:bCs/>
          <w:spacing w:val="60"/>
          <w:lang w:val="es-ES_tradnl"/>
        </w:rPr>
      </w:pPr>
      <w:r w:rsidRPr="00FE082B">
        <w:rPr>
          <w:rFonts w:ascii="Palatino Linotype" w:hAnsi="Palatino Linotype"/>
          <w:b/>
          <w:bCs/>
          <w:spacing w:val="60"/>
          <w:sz w:val="28"/>
          <w:lang w:val="es-ES_tradnl"/>
        </w:rPr>
        <w:t>SE    RESUELVE</w:t>
      </w:r>
    </w:p>
    <w:p w:rsidR="00172E79" w:rsidRPr="00FE082B" w:rsidRDefault="00172E79" w:rsidP="00172E79">
      <w:pPr>
        <w:autoSpaceDE w:val="0"/>
        <w:autoSpaceDN w:val="0"/>
        <w:adjustRightInd w:val="0"/>
        <w:spacing w:line="360" w:lineRule="auto"/>
        <w:ind w:right="49"/>
        <w:jc w:val="both"/>
        <w:rPr>
          <w:rFonts w:ascii="Palatino Linotype" w:hAnsi="Palatino Linotype" w:cs="Arial"/>
          <w:sz w:val="28"/>
          <w:szCs w:val="28"/>
          <w:lang w:val="es-ES_tradnl"/>
        </w:rPr>
      </w:pPr>
    </w:p>
    <w:p w:rsidR="004773EC" w:rsidRPr="00FE082B" w:rsidRDefault="00B37B48" w:rsidP="004773EC">
      <w:pPr>
        <w:spacing w:before="240" w:line="360" w:lineRule="auto"/>
        <w:jc w:val="both"/>
        <w:rPr>
          <w:rFonts w:ascii="Palatino Linotype" w:hAnsi="Palatino Linotype" w:cs="Arial"/>
        </w:rPr>
      </w:pPr>
      <w:r w:rsidRPr="00FE082B">
        <w:rPr>
          <w:rFonts w:ascii="Palatino Linotype" w:hAnsi="Palatino Linotype" w:cs="Arial"/>
          <w:b/>
          <w:sz w:val="28"/>
          <w:szCs w:val="28"/>
        </w:rPr>
        <w:t>PRIMERO</w:t>
      </w:r>
      <w:r w:rsidRPr="00FE082B">
        <w:rPr>
          <w:rFonts w:ascii="Palatino Linotype" w:hAnsi="Palatino Linotype" w:cs="Arial"/>
          <w:sz w:val="32"/>
          <w:szCs w:val="28"/>
        </w:rPr>
        <w:t>.</w:t>
      </w:r>
      <w:r w:rsidRPr="00FE082B">
        <w:rPr>
          <w:rFonts w:ascii="Palatino Linotype" w:hAnsi="Palatino Linotype" w:cs="Arial"/>
        </w:rPr>
        <w:t xml:space="preserve"> </w:t>
      </w:r>
      <w:r w:rsidR="004773EC" w:rsidRPr="00FE082B">
        <w:rPr>
          <w:rFonts w:ascii="Palatino Linotype" w:hAnsi="Palatino Linotype" w:cs="Arial"/>
          <w:lang w:val="es-ES_tradnl"/>
        </w:rPr>
        <w:t xml:space="preserve">Se </w:t>
      </w:r>
      <w:r w:rsidR="004773EC" w:rsidRPr="00FE082B">
        <w:rPr>
          <w:rFonts w:ascii="Palatino Linotype" w:hAnsi="Palatino Linotype" w:cs="Arial"/>
          <w:b/>
          <w:lang w:val="es-ES_tradnl"/>
        </w:rPr>
        <w:t>CONFIRMAN</w:t>
      </w:r>
      <w:r w:rsidR="004773EC" w:rsidRPr="00FE082B">
        <w:rPr>
          <w:rFonts w:ascii="Palatino Linotype" w:hAnsi="Palatino Linotype" w:cs="Arial"/>
          <w:lang w:val="es-ES_tradnl"/>
        </w:rPr>
        <w:t xml:space="preserve"> </w:t>
      </w:r>
      <w:r w:rsidR="004773EC" w:rsidRPr="00FE082B">
        <w:rPr>
          <w:rFonts w:ascii="Palatino Linotype" w:eastAsia="Arial Unicode MS" w:hAnsi="Palatino Linotype" w:cs="Arial"/>
        </w:rPr>
        <w:t xml:space="preserve">las respuestas entregadas por </w:t>
      </w:r>
      <w:r w:rsidR="004773EC" w:rsidRPr="00FE082B">
        <w:rPr>
          <w:rFonts w:ascii="Palatino Linotype" w:eastAsia="Arial Unicode MS" w:hAnsi="Palatino Linotype" w:cs="Arial"/>
          <w:b/>
        </w:rPr>
        <w:t xml:space="preserve">EL SUJETO OBLIGADO </w:t>
      </w:r>
      <w:r w:rsidR="004773EC" w:rsidRPr="00FE082B">
        <w:rPr>
          <w:rFonts w:ascii="Palatino Linotype" w:eastAsia="Arial Unicode MS" w:hAnsi="Palatino Linotype" w:cs="Arial"/>
        </w:rPr>
        <w:t xml:space="preserve">a la solicitudes de información número </w:t>
      </w:r>
      <w:r w:rsidR="004773EC" w:rsidRPr="00FE082B">
        <w:rPr>
          <w:rFonts w:ascii="Palatino Linotype" w:hAnsi="Palatino Linotype"/>
          <w:b/>
        </w:rPr>
        <w:t>00040/ATIZAPAN/IP/2025,</w:t>
      </w:r>
      <w:r w:rsidR="004773EC" w:rsidRPr="00FE082B">
        <w:t xml:space="preserve"> </w:t>
      </w:r>
      <w:r w:rsidR="004773EC" w:rsidRPr="00FE082B">
        <w:rPr>
          <w:rFonts w:ascii="Palatino Linotype" w:hAnsi="Palatino Linotype"/>
          <w:b/>
        </w:rPr>
        <w:t>00016/ATIZAPAN/IP/2025</w:t>
      </w:r>
      <w:r w:rsidR="00D30F47" w:rsidRPr="00FE082B">
        <w:rPr>
          <w:rFonts w:ascii="Palatino Linotype" w:hAnsi="Palatino Linotype"/>
          <w:b/>
        </w:rPr>
        <w:t xml:space="preserve">, </w:t>
      </w:r>
      <w:r w:rsidR="004773EC" w:rsidRPr="00FE082B">
        <w:rPr>
          <w:rFonts w:ascii="Palatino Linotype" w:hAnsi="Palatino Linotype"/>
          <w:b/>
        </w:rPr>
        <w:t>00015/ATIZAPAN/IP/2025</w:t>
      </w:r>
      <w:r w:rsidR="00D30F47" w:rsidRPr="00FE082B">
        <w:rPr>
          <w:rFonts w:ascii="Palatino Linotype" w:hAnsi="Palatino Linotype"/>
          <w:b/>
        </w:rPr>
        <w:t xml:space="preserve"> y </w:t>
      </w:r>
      <w:r w:rsidR="00D30F47" w:rsidRPr="00FE082B">
        <w:rPr>
          <w:rFonts w:ascii="Palatino Linotype" w:hAnsi="Palatino Linotype"/>
          <w:b/>
          <w:bCs/>
        </w:rPr>
        <w:t>00019/ATIZAPAN/IP/2025</w:t>
      </w:r>
      <w:r w:rsidR="004773EC" w:rsidRPr="00FE082B">
        <w:rPr>
          <w:rFonts w:ascii="Palatino Linotype" w:hAnsi="Palatino Linotype"/>
          <w:b/>
        </w:rPr>
        <w:t xml:space="preserve">, </w:t>
      </w:r>
      <w:r w:rsidR="004773EC" w:rsidRPr="00FE082B">
        <w:rPr>
          <w:rFonts w:ascii="Palatino Linotype" w:hAnsi="Palatino Linotype"/>
        </w:rPr>
        <w:t>mismas que dieron origen a los recursos de revisión números</w:t>
      </w:r>
      <w:r w:rsidR="004773EC" w:rsidRPr="00FE082B">
        <w:rPr>
          <w:rFonts w:ascii="Palatino Linotype" w:hAnsi="Palatino Linotype"/>
          <w:b/>
        </w:rPr>
        <w:t xml:space="preserve"> 01005/INFOEM/IP/RR/2025, 01544/INFOEM/IP/RR/2025</w:t>
      </w:r>
      <w:r w:rsidR="00D30F47" w:rsidRPr="00FE082B">
        <w:rPr>
          <w:rFonts w:ascii="Palatino Linotype" w:hAnsi="Palatino Linotype"/>
          <w:b/>
        </w:rPr>
        <w:t xml:space="preserve">, </w:t>
      </w:r>
      <w:r w:rsidR="004773EC" w:rsidRPr="00FE082B">
        <w:rPr>
          <w:rFonts w:ascii="Palatino Linotype" w:hAnsi="Palatino Linotype"/>
          <w:b/>
        </w:rPr>
        <w:t>01545/INFOEM/IP/RR/2025</w:t>
      </w:r>
      <w:r w:rsidR="00D30F47" w:rsidRPr="00FE082B">
        <w:rPr>
          <w:rFonts w:ascii="Palatino Linotype" w:hAnsi="Palatino Linotype"/>
          <w:b/>
        </w:rPr>
        <w:t xml:space="preserve"> y 01546/INFOEM/IP/RR/2025</w:t>
      </w:r>
      <w:r w:rsidR="004773EC" w:rsidRPr="00FE082B">
        <w:rPr>
          <w:rFonts w:ascii="Palatino Linotype" w:hAnsi="Palatino Linotype"/>
          <w:b/>
        </w:rPr>
        <w:t xml:space="preserve">, </w:t>
      </w:r>
      <w:r w:rsidR="004773EC" w:rsidRPr="00FE082B">
        <w:rPr>
          <w:rFonts w:ascii="Palatino Linotype" w:hAnsi="Palatino Linotype"/>
        </w:rPr>
        <w:t>respectivamente,</w:t>
      </w:r>
      <w:r w:rsidR="004773EC" w:rsidRPr="00FE082B">
        <w:rPr>
          <w:rFonts w:ascii="Palatino Linotype" w:hAnsi="Palatino Linotype"/>
          <w:b/>
        </w:rPr>
        <w:t xml:space="preserve"> </w:t>
      </w:r>
      <w:r w:rsidR="004773EC" w:rsidRPr="00FE082B">
        <w:rPr>
          <w:rFonts w:ascii="Palatino Linotype" w:eastAsia="Arial Unicode MS" w:hAnsi="Palatino Linotype" w:cs="Arial"/>
        </w:rPr>
        <w:t xml:space="preserve">por resultar infundados los motivos de inconformidad que arguye </w:t>
      </w:r>
      <w:r w:rsidR="004773EC" w:rsidRPr="00FE082B">
        <w:rPr>
          <w:rFonts w:ascii="Palatino Linotype" w:hAnsi="Palatino Linotype"/>
        </w:rPr>
        <w:t xml:space="preserve">la parte </w:t>
      </w:r>
      <w:r w:rsidR="004773EC" w:rsidRPr="00FE082B">
        <w:rPr>
          <w:rFonts w:ascii="Palatino Linotype" w:eastAsia="Arial Unicode MS" w:hAnsi="Palatino Linotype" w:cs="Arial"/>
          <w:b/>
        </w:rPr>
        <w:t>RECURRENTE</w:t>
      </w:r>
      <w:r w:rsidR="004773EC" w:rsidRPr="00FE082B">
        <w:rPr>
          <w:rFonts w:ascii="Palatino Linotype" w:eastAsia="Arial Unicode MS" w:hAnsi="Palatino Linotype" w:cs="Arial"/>
        </w:rPr>
        <w:t>, en términos del</w:t>
      </w:r>
      <w:r w:rsidR="004773EC" w:rsidRPr="00FE082B">
        <w:rPr>
          <w:rFonts w:ascii="Palatino Linotype" w:eastAsia="Arial Unicode MS" w:hAnsi="Palatino Linotype" w:cs="Arial"/>
          <w:b/>
        </w:rPr>
        <w:t xml:space="preserve"> </w:t>
      </w:r>
      <w:r w:rsidR="004773EC" w:rsidRPr="00FE082B">
        <w:rPr>
          <w:rFonts w:ascii="Palatino Linotype" w:hAnsi="Palatino Linotype" w:cs="Arial"/>
          <w:b/>
        </w:rPr>
        <w:t>Considerando CUARTO</w:t>
      </w:r>
      <w:r w:rsidR="004773EC" w:rsidRPr="00FE082B">
        <w:rPr>
          <w:rFonts w:ascii="Palatino Linotype" w:hAnsi="Palatino Linotype" w:cs="Arial"/>
        </w:rPr>
        <w:t xml:space="preserve"> de la presente resolución.</w:t>
      </w:r>
    </w:p>
    <w:p w:rsidR="004773EC" w:rsidRPr="00FE082B" w:rsidRDefault="004773EC" w:rsidP="00B37B48">
      <w:pPr>
        <w:spacing w:line="360" w:lineRule="auto"/>
        <w:jc w:val="both"/>
        <w:rPr>
          <w:rFonts w:ascii="Palatino Linotype" w:hAnsi="Palatino Linotype" w:cs="Arial"/>
        </w:rPr>
      </w:pPr>
    </w:p>
    <w:p w:rsidR="004773EC" w:rsidRPr="00FE082B" w:rsidRDefault="004773EC" w:rsidP="00B37B48">
      <w:pPr>
        <w:spacing w:line="360" w:lineRule="auto"/>
        <w:jc w:val="both"/>
        <w:rPr>
          <w:rFonts w:ascii="Palatino Linotype" w:hAnsi="Palatino Linotype" w:cs="Arial"/>
        </w:rPr>
      </w:pPr>
    </w:p>
    <w:p w:rsidR="00B37B48" w:rsidRPr="00FE082B" w:rsidRDefault="004773EC" w:rsidP="00B37B48">
      <w:pPr>
        <w:spacing w:line="360" w:lineRule="auto"/>
        <w:jc w:val="both"/>
        <w:rPr>
          <w:rFonts w:ascii="Palatino Linotype" w:hAnsi="Palatino Linotype" w:cs="Tahoma"/>
        </w:rPr>
      </w:pPr>
      <w:r w:rsidRPr="00FE082B">
        <w:rPr>
          <w:rFonts w:ascii="Palatino Linotype" w:hAnsi="Palatino Linotype" w:cs="Arial"/>
          <w:b/>
          <w:sz w:val="28"/>
          <w:szCs w:val="28"/>
        </w:rPr>
        <w:t xml:space="preserve">SEGUNDO. </w:t>
      </w:r>
      <w:r w:rsidR="00B37B48" w:rsidRPr="00FE082B">
        <w:rPr>
          <w:rFonts w:ascii="Palatino Linotype" w:hAnsi="Palatino Linotype" w:cs="Arial"/>
        </w:rPr>
        <w:t>Se</w:t>
      </w:r>
      <w:r w:rsidR="00B37B48" w:rsidRPr="00FE082B">
        <w:rPr>
          <w:rFonts w:ascii="Palatino Linotype" w:hAnsi="Palatino Linotype" w:cs="Arial"/>
          <w:b/>
        </w:rPr>
        <w:t xml:space="preserve"> MODIFICA</w:t>
      </w:r>
      <w:r w:rsidRPr="00FE082B">
        <w:rPr>
          <w:rFonts w:ascii="Palatino Linotype" w:hAnsi="Palatino Linotype" w:cs="Arial"/>
          <w:b/>
        </w:rPr>
        <w:t>N</w:t>
      </w:r>
      <w:r w:rsidR="00B37B48" w:rsidRPr="00FE082B">
        <w:rPr>
          <w:rFonts w:ascii="Palatino Linotype" w:hAnsi="Palatino Linotype" w:cs="Arial"/>
          <w:b/>
        </w:rPr>
        <w:t xml:space="preserve"> </w:t>
      </w:r>
      <w:r w:rsidR="00B37B48" w:rsidRPr="00FE082B">
        <w:rPr>
          <w:rFonts w:ascii="Palatino Linotype" w:hAnsi="Palatino Linotype" w:cs="Arial"/>
        </w:rPr>
        <w:t>la</w:t>
      </w:r>
      <w:r w:rsidRPr="00FE082B">
        <w:rPr>
          <w:rFonts w:ascii="Palatino Linotype" w:hAnsi="Palatino Linotype" w:cs="Arial"/>
        </w:rPr>
        <w:t>s</w:t>
      </w:r>
      <w:r w:rsidR="00B37B48" w:rsidRPr="00FE082B">
        <w:rPr>
          <w:rFonts w:ascii="Palatino Linotype" w:hAnsi="Palatino Linotype" w:cs="Arial"/>
        </w:rPr>
        <w:t xml:space="preserve"> respuesta</w:t>
      </w:r>
      <w:r w:rsidRPr="00FE082B">
        <w:rPr>
          <w:rFonts w:ascii="Palatino Linotype" w:hAnsi="Palatino Linotype" w:cs="Arial"/>
        </w:rPr>
        <w:t>s</w:t>
      </w:r>
      <w:r w:rsidR="00B37B48" w:rsidRPr="00FE082B">
        <w:rPr>
          <w:rFonts w:ascii="Palatino Linotype" w:hAnsi="Palatino Linotype" w:cs="Arial"/>
        </w:rPr>
        <w:t xml:space="preserve"> del </w:t>
      </w:r>
      <w:r w:rsidR="00B37B48" w:rsidRPr="00FE082B">
        <w:rPr>
          <w:rFonts w:ascii="Palatino Linotype" w:hAnsi="Palatino Linotype" w:cs="Arial"/>
          <w:b/>
        </w:rPr>
        <w:t>Sujeto Obligado</w:t>
      </w:r>
      <w:r w:rsidR="00B37B48" w:rsidRPr="00FE082B">
        <w:rPr>
          <w:rFonts w:ascii="Palatino Linotype" w:hAnsi="Palatino Linotype" w:cs="Arial"/>
        </w:rPr>
        <w:t xml:space="preserve"> a la solicitudes de acceso a la información pública</w:t>
      </w:r>
      <w:r w:rsidR="00B37B48" w:rsidRPr="00FE082B">
        <w:rPr>
          <w:rFonts w:ascii="Palatino Linotype" w:hAnsi="Palatino Linotype" w:cs="Arial"/>
          <w:b/>
        </w:rPr>
        <w:t xml:space="preserve"> </w:t>
      </w:r>
      <w:r w:rsidRPr="00FE082B">
        <w:rPr>
          <w:rFonts w:ascii="Palatino Linotype" w:hAnsi="Palatino Linotype"/>
          <w:b/>
          <w:bCs/>
        </w:rPr>
        <w:t>00008/ATIZAPAN/IP/2025</w:t>
      </w:r>
      <w:r w:rsidR="00366F9A" w:rsidRPr="00FE082B">
        <w:rPr>
          <w:rFonts w:ascii="Palatino Linotype" w:hAnsi="Palatino Linotype"/>
          <w:b/>
          <w:bCs/>
        </w:rPr>
        <w:t xml:space="preserve"> </w:t>
      </w:r>
      <w:r w:rsidRPr="00FE082B">
        <w:rPr>
          <w:rFonts w:ascii="Palatino Linotype" w:hAnsi="Palatino Linotype"/>
          <w:b/>
          <w:bCs/>
        </w:rPr>
        <w:t>y 00020/ATIZAPAN/IP/2025</w:t>
      </w:r>
      <w:r w:rsidR="00B37B48" w:rsidRPr="00FE082B">
        <w:rPr>
          <w:rFonts w:ascii="Palatino Linotype" w:hAnsi="Palatino Linotype" w:cs="Arial"/>
        </w:rPr>
        <w:t>,</w:t>
      </w:r>
      <w:r w:rsidR="00B37B48" w:rsidRPr="00FE082B">
        <w:rPr>
          <w:rFonts w:ascii="Palatino Linotype" w:hAnsi="Palatino Linotype" w:cs="Tahoma"/>
          <w:b/>
        </w:rPr>
        <w:t xml:space="preserve"> </w:t>
      </w:r>
      <w:r w:rsidR="00B37B48" w:rsidRPr="00FE082B">
        <w:rPr>
          <w:rFonts w:ascii="Palatino Linotype" w:hAnsi="Palatino Linotype" w:cs="Arial"/>
        </w:rPr>
        <w:t>por resultar parcialmente fundados</w:t>
      </w:r>
      <w:r w:rsidR="00B37B48" w:rsidRPr="00FE082B">
        <w:rPr>
          <w:rFonts w:ascii="Palatino Linotype" w:hAnsi="Palatino Linotype" w:cs="Arial"/>
          <w:b/>
        </w:rPr>
        <w:t xml:space="preserve"> </w:t>
      </w:r>
      <w:r w:rsidR="00B37B48" w:rsidRPr="00FE082B">
        <w:rPr>
          <w:rFonts w:ascii="Palatino Linotype" w:hAnsi="Palatino Linotype" w:cs="Arial"/>
        </w:rPr>
        <w:t xml:space="preserve">los motivos de inconformidad vertidos por la parte </w:t>
      </w:r>
      <w:r w:rsidR="00B37B48" w:rsidRPr="00FE082B">
        <w:rPr>
          <w:rFonts w:ascii="Palatino Linotype" w:hAnsi="Palatino Linotype" w:cs="Arial"/>
          <w:b/>
        </w:rPr>
        <w:t>Recurrente</w:t>
      </w:r>
      <w:r w:rsidR="00B37B48" w:rsidRPr="00FE082B">
        <w:rPr>
          <w:rFonts w:ascii="Palatino Linotype" w:hAnsi="Palatino Linotype" w:cs="Arial"/>
        </w:rPr>
        <w:t>, en términos del considerando</w:t>
      </w:r>
      <w:r w:rsidR="00B37B48" w:rsidRPr="00FE082B">
        <w:rPr>
          <w:rFonts w:ascii="Palatino Linotype" w:hAnsi="Palatino Linotype" w:cs="Arial"/>
          <w:b/>
        </w:rPr>
        <w:t xml:space="preserve"> CUARTO </w:t>
      </w:r>
      <w:r w:rsidRPr="00FE082B">
        <w:rPr>
          <w:rFonts w:ascii="Palatino Linotype" w:hAnsi="Palatino Linotype" w:cs="Arial"/>
        </w:rPr>
        <w:t>de la presente Resolución y s</w:t>
      </w:r>
      <w:r w:rsidR="00B37B48" w:rsidRPr="00FE082B">
        <w:rPr>
          <w:rFonts w:ascii="Palatino Linotype" w:hAnsi="Palatino Linotype" w:cs="Tahoma"/>
        </w:rPr>
        <w:t xml:space="preserve">e </w:t>
      </w:r>
      <w:r w:rsidR="00B37B48" w:rsidRPr="00FE082B">
        <w:rPr>
          <w:rFonts w:ascii="Palatino Linotype" w:hAnsi="Palatino Linotype" w:cs="Tahoma"/>
          <w:b/>
        </w:rPr>
        <w:t>ORDENA</w:t>
      </w:r>
      <w:r w:rsidR="00B37B48" w:rsidRPr="00FE082B">
        <w:rPr>
          <w:rFonts w:ascii="Palatino Linotype" w:hAnsi="Palatino Linotype" w:cs="Tahoma"/>
        </w:rPr>
        <w:t xml:space="preserve"> al </w:t>
      </w:r>
      <w:r w:rsidR="00B37B48" w:rsidRPr="00FE082B">
        <w:rPr>
          <w:rFonts w:ascii="Palatino Linotype" w:hAnsi="Palatino Linotype" w:cs="Tahoma"/>
          <w:b/>
        </w:rPr>
        <w:t>Sujeto Obligado,</w:t>
      </w:r>
      <w:r w:rsidR="00B37B48" w:rsidRPr="00FE082B">
        <w:rPr>
          <w:rFonts w:ascii="Palatino Linotype" w:hAnsi="Palatino Linotype" w:cs="Tahoma"/>
        </w:rPr>
        <w:t xml:space="preserve"> haga entrega a la parte </w:t>
      </w:r>
      <w:r w:rsidR="00B37B48" w:rsidRPr="00FE082B">
        <w:rPr>
          <w:rFonts w:ascii="Palatino Linotype" w:hAnsi="Palatino Linotype" w:cs="Tahoma"/>
          <w:b/>
        </w:rPr>
        <w:t>Recurrente</w:t>
      </w:r>
      <w:r w:rsidR="00B37B48" w:rsidRPr="00FE082B">
        <w:rPr>
          <w:rFonts w:ascii="Palatino Linotype" w:hAnsi="Palatino Linotype" w:cs="Tahoma"/>
        </w:rPr>
        <w:t>, previa búsqueda exhaustiva y razonable, a través del Sistema de Acceso a la Información Mexiquense (</w:t>
      </w:r>
      <w:r w:rsidR="00B37B48" w:rsidRPr="00FE082B">
        <w:rPr>
          <w:rFonts w:ascii="Palatino Linotype" w:hAnsi="Palatino Linotype" w:cs="Tahoma"/>
          <w:b/>
        </w:rPr>
        <w:t>SAIMEX</w:t>
      </w:r>
      <w:r w:rsidR="00B37B48" w:rsidRPr="00FE082B">
        <w:rPr>
          <w:rFonts w:ascii="Palatino Linotype" w:hAnsi="Palatino Linotype" w:cs="Tahoma"/>
        </w:rPr>
        <w:t>), en versión pública</w:t>
      </w:r>
      <w:r w:rsidR="0078189C" w:rsidRPr="00FE082B">
        <w:rPr>
          <w:rFonts w:ascii="Palatino Linotype" w:hAnsi="Palatino Linotype" w:cs="Tahoma"/>
        </w:rPr>
        <w:t xml:space="preserve"> de ser procedente</w:t>
      </w:r>
      <w:r w:rsidR="00B37B48" w:rsidRPr="00FE082B">
        <w:rPr>
          <w:rFonts w:ascii="Palatino Linotype" w:hAnsi="Palatino Linotype" w:cs="Tahoma"/>
        </w:rPr>
        <w:t>, de lo siguiente:</w:t>
      </w:r>
    </w:p>
    <w:p w:rsidR="0078189C" w:rsidRPr="00FE082B" w:rsidRDefault="0015054D" w:rsidP="0078189C">
      <w:pPr>
        <w:pStyle w:val="Prrafodelista"/>
        <w:numPr>
          <w:ilvl w:val="0"/>
          <w:numId w:val="23"/>
        </w:numPr>
        <w:spacing w:line="360" w:lineRule="auto"/>
        <w:jc w:val="both"/>
        <w:rPr>
          <w:rFonts w:ascii="Palatino Linotype" w:hAnsi="Palatino Linotype" w:cs="Tahoma"/>
        </w:rPr>
      </w:pPr>
      <w:r w:rsidRPr="00FE082B">
        <w:rPr>
          <w:rFonts w:ascii="Palatino Linotype" w:hAnsi="Palatino Linotype" w:cs="Tahoma"/>
        </w:rPr>
        <w:t>Título profesional del Presidente Municipal de manera íntegra, remitido en respuesta.</w:t>
      </w:r>
    </w:p>
    <w:p w:rsidR="0015054D" w:rsidRPr="00FE082B" w:rsidRDefault="0015054D" w:rsidP="0078189C">
      <w:pPr>
        <w:pStyle w:val="Prrafodelista"/>
        <w:numPr>
          <w:ilvl w:val="0"/>
          <w:numId w:val="23"/>
        </w:numPr>
        <w:spacing w:line="360" w:lineRule="auto"/>
        <w:jc w:val="both"/>
        <w:rPr>
          <w:rFonts w:ascii="Palatino Linotype" w:hAnsi="Palatino Linotype" w:cs="Tahoma"/>
        </w:rPr>
      </w:pPr>
      <w:r w:rsidRPr="00FE082B">
        <w:rPr>
          <w:rFonts w:ascii="Palatino Linotype" w:hAnsi="Palatino Linotype" w:cs="Tahoma"/>
        </w:rPr>
        <w:t>Currículo del Presidente Municipal, al diecisiete de enero de dos mil veinticinco.</w:t>
      </w:r>
    </w:p>
    <w:p w:rsidR="00747B0C" w:rsidRPr="00FE082B" w:rsidRDefault="0015054D" w:rsidP="00747B0C">
      <w:pPr>
        <w:pStyle w:val="Prrafodelista"/>
        <w:numPr>
          <w:ilvl w:val="0"/>
          <w:numId w:val="23"/>
        </w:numPr>
        <w:spacing w:line="360" w:lineRule="auto"/>
        <w:jc w:val="both"/>
        <w:rPr>
          <w:rFonts w:ascii="Palatino Linotype" w:hAnsi="Palatino Linotype" w:cs="Tahoma"/>
        </w:rPr>
      </w:pPr>
      <w:r w:rsidRPr="00FE082B">
        <w:rPr>
          <w:rFonts w:ascii="Palatino Linotype" w:hAnsi="Palatino Linotype" w:cs="Tahoma"/>
        </w:rPr>
        <w:lastRenderedPageBreak/>
        <w:t>Currículo</w:t>
      </w:r>
      <w:r w:rsidR="00747B0C" w:rsidRPr="00FE082B">
        <w:rPr>
          <w:rFonts w:ascii="Palatino Linotype" w:hAnsi="Palatino Linotype" w:cs="Tahoma"/>
        </w:rPr>
        <w:t xml:space="preserve"> y</w:t>
      </w:r>
      <w:r w:rsidRPr="00FE082B">
        <w:rPr>
          <w:rFonts w:ascii="Palatino Linotype" w:hAnsi="Palatino Linotype" w:cs="Tahoma"/>
        </w:rPr>
        <w:t xml:space="preserve"> nombramientos</w:t>
      </w:r>
      <w:r w:rsidR="00D30F47" w:rsidRPr="00FE082B">
        <w:rPr>
          <w:rFonts w:ascii="Palatino Linotype" w:hAnsi="Palatino Linotype" w:cs="Tahoma"/>
        </w:rPr>
        <w:t xml:space="preserve"> vigentes</w:t>
      </w:r>
      <w:r w:rsidRPr="00FE082B">
        <w:rPr>
          <w:rFonts w:ascii="Palatino Linotype" w:hAnsi="Palatino Linotype" w:cs="Tahoma"/>
        </w:rPr>
        <w:t xml:space="preserve"> </w:t>
      </w:r>
      <w:r w:rsidR="00D30F47" w:rsidRPr="00FE082B">
        <w:rPr>
          <w:rFonts w:ascii="Palatino Linotype" w:hAnsi="Palatino Linotype" w:cs="Tahoma"/>
        </w:rPr>
        <w:t xml:space="preserve">de los Titulares </w:t>
      </w:r>
      <w:r w:rsidR="00747B0C" w:rsidRPr="00FE082B">
        <w:rPr>
          <w:rFonts w:ascii="Palatino Linotype" w:hAnsi="Palatino Linotype" w:cs="Tahoma"/>
        </w:rPr>
        <w:t xml:space="preserve">de las siguientes Direcciones, </w:t>
      </w:r>
      <w:r w:rsidR="00AB4567" w:rsidRPr="00FE082B">
        <w:rPr>
          <w:rFonts w:ascii="Palatino Linotype" w:hAnsi="Palatino Linotype" w:cs="Tahoma"/>
        </w:rPr>
        <w:t xml:space="preserve">vigentes </w:t>
      </w:r>
      <w:r w:rsidR="00747B0C" w:rsidRPr="00FE082B">
        <w:rPr>
          <w:rFonts w:ascii="Palatino Linotype" w:hAnsi="Palatino Linotype" w:cs="Tahoma"/>
        </w:rPr>
        <w:t>al diecisiete de enero de dos mil veinticinco:</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Comunicación Social.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Administración;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Catastro;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Desarrollo Económico y Comercio;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Obras Públicas y Desarrollo Urbano;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Ecología;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Transparencia y Acceso a la Información Pública;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Servicios Públicos;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Seguridad Publica;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Secretaria Técnica del Consejo Municipal de Seguridad Pública de Atizapán;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Casa de Cultura.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Educación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Centro Naranja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Desarrollo Agropecuario </w:t>
      </w:r>
    </w:p>
    <w:p w:rsidR="00747B0C"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Salud </w:t>
      </w:r>
    </w:p>
    <w:p w:rsidR="00AB4567" w:rsidRPr="00FE082B" w:rsidRDefault="00747B0C" w:rsidP="00366F9A">
      <w:pPr>
        <w:pStyle w:val="Citas"/>
        <w:numPr>
          <w:ilvl w:val="1"/>
          <w:numId w:val="24"/>
        </w:numPr>
        <w:spacing w:before="0" w:after="0" w:line="276" w:lineRule="auto"/>
        <w:ind w:left="1418"/>
        <w:rPr>
          <w:i w:val="0"/>
          <w:sz w:val="24"/>
        </w:rPr>
      </w:pPr>
      <w:r w:rsidRPr="00FE082B">
        <w:rPr>
          <w:i w:val="0"/>
          <w:sz w:val="24"/>
        </w:rPr>
        <w:t xml:space="preserve">Agua potable y drenaje </w:t>
      </w:r>
    </w:p>
    <w:p w:rsidR="00AB4567" w:rsidRPr="00FE082B" w:rsidRDefault="00AB4567" w:rsidP="00366F9A">
      <w:pPr>
        <w:pStyle w:val="Citas"/>
        <w:numPr>
          <w:ilvl w:val="1"/>
          <w:numId w:val="24"/>
        </w:numPr>
        <w:spacing w:before="0" w:after="0" w:line="276" w:lineRule="auto"/>
        <w:ind w:left="1418"/>
        <w:rPr>
          <w:i w:val="0"/>
          <w:sz w:val="24"/>
        </w:rPr>
      </w:pPr>
      <w:r w:rsidRPr="00FE082B">
        <w:rPr>
          <w:i w:val="0"/>
          <w:sz w:val="24"/>
        </w:rPr>
        <w:t>Bienestar</w:t>
      </w:r>
    </w:p>
    <w:p w:rsidR="00747B0C" w:rsidRPr="00FE082B" w:rsidRDefault="00747B0C" w:rsidP="00747B0C">
      <w:pPr>
        <w:pStyle w:val="Prrafodelista"/>
        <w:spacing w:line="360" w:lineRule="auto"/>
        <w:ind w:left="720"/>
        <w:jc w:val="both"/>
        <w:rPr>
          <w:rFonts w:ascii="Palatino Linotype" w:hAnsi="Palatino Linotype" w:cs="Tahoma"/>
        </w:rPr>
      </w:pPr>
    </w:p>
    <w:p w:rsidR="00747B0C" w:rsidRPr="00FE082B" w:rsidRDefault="00747B0C" w:rsidP="00747B0C">
      <w:pPr>
        <w:pStyle w:val="Prrafodelista"/>
        <w:numPr>
          <w:ilvl w:val="0"/>
          <w:numId w:val="23"/>
        </w:numPr>
        <w:spacing w:line="360" w:lineRule="auto"/>
        <w:jc w:val="both"/>
        <w:rPr>
          <w:rFonts w:ascii="Palatino Linotype" w:hAnsi="Palatino Linotype" w:cs="Tahoma"/>
        </w:rPr>
      </w:pPr>
      <w:r w:rsidRPr="00FE082B">
        <w:rPr>
          <w:rFonts w:ascii="Palatino Linotype" w:hAnsi="Palatino Linotype" w:cs="Tahoma"/>
        </w:rPr>
        <w:t>R</w:t>
      </w:r>
      <w:r w:rsidR="0015054D" w:rsidRPr="00FE082B">
        <w:rPr>
          <w:rFonts w:ascii="Palatino Linotype" w:hAnsi="Palatino Linotype" w:cs="Tahoma"/>
        </w:rPr>
        <w:t>ecibo</w:t>
      </w:r>
      <w:r w:rsidRPr="00FE082B">
        <w:rPr>
          <w:rFonts w:ascii="Palatino Linotype" w:hAnsi="Palatino Linotype" w:cs="Tahoma"/>
        </w:rPr>
        <w:t>s</w:t>
      </w:r>
      <w:r w:rsidR="0015054D" w:rsidRPr="00FE082B">
        <w:rPr>
          <w:rFonts w:ascii="Palatino Linotype" w:hAnsi="Palatino Linotype" w:cs="Tahoma"/>
        </w:rPr>
        <w:t xml:space="preserve"> de nómina </w:t>
      </w:r>
      <w:r w:rsidRPr="00FE082B">
        <w:rPr>
          <w:rFonts w:ascii="Palatino Linotype" w:eastAsia="Palatino Linotype" w:hAnsi="Palatino Linotype" w:cs="Palatino Linotype"/>
          <w:color w:val="000000"/>
        </w:rPr>
        <w:t xml:space="preserve">o comprobantes fiscales digitales por concepto de nómina (CFDI) </w:t>
      </w:r>
      <w:r w:rsidR="0015054D" w:rsidRPr="00FE082B">
        <w:rPr>
          <w:rFonts w:ascii="Palatino Linotype" w:hAnsi="Palatino Linotype" w:cs="Tahoma"/>
        </w:rPr>
        <w:t>de la primer quincena de enero de 2025</w:t>
      </w:r>
      <w:r w:rsidR="00937AF2" w:rsidRPr="00FE082B">
        <w:rPr>
          <w:rFonts w:ascii="Palatino Linotype" w:hAnsi="Palatino Linotype" w:cs="Tahoma"/>
        </w:rPr>
        <w:t>,</w:t>
      </w:r>
      <w:r w:rsidRPr="00FE082B">
        <w:rPr>
          <w:rFonts w:ascii="Palatino Linotype" w:hAnsi="Palatino Linotype" w:cs="Tahoma"/>
        </w:rPr>
        <w:t xml:space="preserve"> de los Titulares de las Direcciones referidas en el punto anterior</w:t>
      </w:r>
      <w:r w:rsidR="00937AF2" w:rsidRPr="00FE082B">
        <w:rPr>
          <w:rFonts w:ascii="Palatino Linotype" w:hAnsi="Palatino Linotype" w:cs="Tahoma"/>
        </w:rPr>
        <w:t xml:space="preserve"> y cuyo </w:t>
      </w:r>
      <w:r w:rsidR="00D30F47" w:rsidRPr="00FE082B">
        <w:rPr>
          <w:rFonts w:ascii="Palatino Linotype" w:hAnsi="Palatino Linotype" w:cs="Tahoma"/>
        </w:rPr>
        <w:t>nombramiento</w:t>
      </w:r>
      <w:r w:rsidR="00937AF2" w:rsidRPr="00FE082B">
        <w:rPr>
          <w:rFonts w:ascii="Palatino Linotype" w:hAnsi="Palatino Linotype" w:cs="Tahoma"/>
        </w:rPr>
        <w:t xml:space="preserve"> este</w:t>
      </w:r>
      <w:r w:rsidR="00D30F47" w:rsidRPr="00FE082B">
        <w:rPr>
          <w:rFonts w:ascii="Palatino Linotype" w:hAnsi="Palatino Linotype" w:cs="Tahoma"/>
        </w:rPr>
        <w:t xml:space="preserve"> vigente</w:t>
      </w:r>
      <w:r w:rsidR="006F6F69" w:rsidRPr="00FE082B">
        <w:rPr>
          <w:rFonts w:ascii="Palatino Linotype" w:hAnsi="Palatino Linotype" w:cs="Tahoma"/>
        </w:rPr>
        <w:t>, así como, del Consejero Jurídico</w:t>
      </w:r>
      <w:r w:rsidRPr="00FE082B">
        <w:rPr>
          <w:rFonts w:ascii="Palatino Linotype" w:hAnsi="Palatino Linotype" w:cs="Tahoma"/>
        </w:rPr>
        <w:t xml:space="preserve">. </w:t>
      </w:r>
    </w:p>
    <w:p w:rsidR="00747B0C" w:rsidRPr="00FE082B" w:rsidRDefault="00747B0C" w:rsidP="00747B0C">
      <w:pPr>
        <w:pStyle w:val="Prrafodelista"/>
        <w:numPr>
          <w:ilvl w:val="0"/>
          <w:numId w:val="23"/>
        </w:numPr>
        <w:spacing w:line="360" w:lineRule="auto"/>
        <w:jc w:val="both"/>
        <w:rPr>
          <w:rFonts w:ascii="Palatino Linotype" w:hAnsi="Palatino Linotype" w:cs="Tahoma"/>
        </w:rPr>
      </w:pPr>
      <w:r w:rsidRPr="00FE082B">
        <w:rPr>
          <w:rFonts w:ascii="Palatino Linotype" w:hAnsi="Palatino Linotype" w:cs="Tahoma"/>
        </w:rPr>
        <w:t xml:space="preserve">El Acuerdo del Comité de Transparencia por medio del cual se clasifique en su totalidad como CONFIDENCIAL, el documento o documentos en donde conste </w:t>
      </w:r>
      <w:r w:rsidRPr="00FE082B">
        <w:rPr>
          <w:rFonts w:ascii="Palatino Linotype" w:hAnsi="Palatino Linotype" w:cs="Tahoma"/>
        </w:rPr>
        <w:lastRenderedPageBreak/>
        <w:t>el lugar de origen de los Titul</w:t>
      </w:r>
      <w:r w:rsidR="00134B79" w:rsidRPr="00FE082B">
        <w:rPr>
          <w:rFonts w:ascii="Palatino Linotype" w:hAnsi="Palatino Linotype" w:cs="Tahoma"/>
        </w:rPr>
        <w:t>ares de las Direcciones referida</w:t>
      </w:r>
      <w:r w:rsidRPr="00FE082B">
        <w:rPr>
          <w:rFonts w:ascii="Palatino Linotype" w:hAnsi="Palatino Linotype" w:cs="Tahoma"/>
        </w:rPr>
        <w:t xml:space="preserve">s en el punto </w:t>
      </w:r>
      <w:r w:rsidR="00C235F6" w:rsidRPr="00FE082B">
        <w:rPr>
          <w:rFonts w:ascii="Palatino Linotype" w:hAnsi="Palatino Linotype" w:cs="Tahoma"/>
        </w:rPr>
        <w:t>tres, así</w:t>
      </w:r>
      <w:r w:rsidR="006F6F69" w:rsidRPr="00FE082B">
        <w:rPr>
          <w:rFonts w:ascii="Palatino Linotype" w:hAnsi="Palatino Linotype" w:cs="Tahoma"/>
        </w:rPr>
        <w:t xml:space="preserve"> como, del Consejero Jurídico, </w:t>
      </w:r>
      <w:r w:rsidRPr="00FE082B">
        <w:rPr>
          <w:rFonts w:ascii="Palatino Linotype" w:hAnsi="Palatino Linotype" w:cs="Tahoma"/>
        </w:rPr>
        <w:t>adscritos al Sujeto Obligado.</w:t>
      </w:r>
    </w:p>
    <w:p w:rsidR="009636A9" w:rsidRPr="00FE082B" w:rsidRDefault="009636A9" w:rsidP="009636A9">
      <w:pPr>
        <w:pStyle w:val="Citas"/>
      </w:pPr>
      <w:r w:rsidRPr="00FE082B">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AB4567" w:rsidRPr="00FE082B" w:rsidRDefault="00D30F47" w:rsidP="009636A9">
      <w:pPr>
        <w:pStyle w:val="Citas"/>
      </w:pPr>
      <w:r w:rsidRPr="00FE082B">
        <w:t xml:space="preserve"> </w:t>
      </w:r>
    </w:p>
    <w:p w:rsidR="00B37B48" w:rsidRPr="00FE082B" w:rsidRDefault="00B37B48" w:rsidP="00B37B48">
      <w:pPr>
        <w:spacing w:line="360" w:lineRule="auto"/>
        <w:jc w:val="both"/>
        <w:rPr>
          <w:rFonts w:ascii="Palatino Linotype" w:hAnsi="Palatino Linotype" w:cs="Tahoma"/>
          <w:bCs/>
        </w:rPr>
      </w:pPr>
      <w:r w:rsidRPr="00FE082B">
        <w:rPr>
          <w:rFonts w:ascii="Palatino Linotype" w:hAnsi="Palatino Linotype" w:cs="Arial"/>
          <w:b/>
          <w:sz w:val="28"/>
        </w:rPr>
        <w:t>TERCERO</w:t>
      </w:r>
      <w:r w:rsidRPr="00FE082B">
        <w:rPr>
          <w:rFonts w:ascii="Palatino Linotype" w:hAnsi="Palatino Linotype" w:cs="Arial"/>
          <w:b/>
        </w:rPr>
        <w:t>.</w:t>
      </w:r>
      <w:r w:rsidRPr="00FE082B">
        <w:rPr>
          <w:rFonts w:ascii="Palatino Linotype" w:hAnsi="Palatino Linotype" w:cs="Arial"/>
        </w:rPr>
        <w:t xml:space="preserve"> </w:t>
      </w:r>
      <w:r w:rsidRPr="00FE082B">
        <w:rPr>
          <w:rFonts w:ascii="Palatino Linotype" w:hAnsi="Palatino Linotype" w:cs="Tahoma"/>
          <w:b/>
        </w:rPr>
        <w:t xml:space="preserve">NOTIFÍQUESE </w:t>
      </w:r>
      <w:r w:rsidRPr="00FE082B">
        <w:rPr>
          <w:rFonts w:ascii="Palatino Linotype" w:hAnsi="Palatino Linotype" w:cs="Arial"/>
        </w:rPr>
        <w:t xml:space="preserve">a través del Sistema de Acceso a la Información Mexiquense </w:t>
      </w:r>
      <w:r w:rsidRPr="00FE082B">
        <w:rPr>
          <w:rFonts w:ascii="Palatino Linotype" w:hAnsi="Palatino Linotype" w:cs="Arial"/>
          <w:b/>
        </w:rPr>
        <w:t>(SAIMEX)</w:t>
      </w:r>
      <w:r w:rsidRPr="00FE082B">
        <w:rPr>
          <w:rFonts w:ascii="Palatino Linotype" w:hAnsi="Palatino Linotype" w:cs="Arial"/>
        </w:rPr>
        <w:t xml:space="preserve">, </w:t>
      </w:r>
      <w:r w:rsidRPr="00FE082B">
        <w:rPr>
          <w:rFonts w:ascii="Palatino Linotype" w:hAnsi="Palatino Linotype" w:cs="Tahoma"/>
        </w:rPr>
        <w:t xml:space="preserve">la presente Resolución al Titular de la Unidad de Transparencia del </w:t>
      </w:r>
      <w:r w:rsidRPr="00FE082B">
        <w:rPr>
          <w:rFonts w:ascii="Palatino Linotype" w:hAnsi="Palatino Linotype" w:cs="Tahoma"/>
          <w:b/>
        </w:rPr>
        <w:t>Sujeto Obligado</w:t>
      </w:r>
      <w:r w:rsidRPr="00FE082B">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FE082B">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37B48" w:rsidRPr="00FE082B" w:rsidRDefault="00B37B48" w:rsidP="00B37B48">
      <w:pPr>
        <w:spacing w:line="360" w:lineRule="auto"/>
        <w:ind w:right="-595"/>
        <w:jc w:val="both"/>
        <w:rPr>
          <w:rFonts w:ascii="Palatino Linotype" w:hAnsi="Palatino Linotype" w:cs="Tahoma"/>
          <w:bCs/>
        </w:rPr>
      </w:pPr>
    </w:p>
    <w:p w:rsidR="00B37B48" w:rsidRPr="00FE082B" w:rsidRDefault="00B37B48" w:rsidP="00B37B48">
      <w:pPr>
        <w:autoSpaceDE w:val="0"/>
        <w:autoSpaceDN w:val="0"/>
        <w:adjustRightInd w:val="0"/>
        <w:spacing w:line="360" w:lineRule="auto"/>
        <w:jc w:val="both"/>
        <w:rPr>
          <w:rFonts w:ascii="Palatino Linotype" w:hAnsi="Palatino Linotype" w:cs="Arial"/>
        </w:rPr>
      </w:pPr>
      <w:r w:rsidRPr="00FE082B">
        <w:rPr>
          <w:rFonts w:ascii="Palatino Linotype" w:hAnsi="Palatino Linotype" w:cs="Arial"/>
          <w:b/>
          <w:sz w:val="28"/>
          <w:szCs w:val="28"/>
        </w:rPr>
        <w:t>CUARTO.</w:t>
      </w:r>
      <w:r w:rsidRPr="00FE082B">
        <w:rPr>
          <w:rFonts w:ascii="Palatino Linotype" w:hAnsi="Palatino Linotype" w:cs="Arial"/>
          <w:b/>
        </w:rPr>
        <w:t xml:space="preserve"> </w:t>
      </w:r>
      <w:r w:rsidRPr="00FE082B">
        <w:rPr>
          <w:rFonts w:ascii="Palatino Linotype" w:hAnsi="Palatino Linotype" w:cs="Arial"/>
        </w:rPr>
        <w:t xml:space="preserve">De conformidad con el artículo 198 de la Ley de Transparencia y Acceso a la Información Pública del Estado de México y Municipios, de considerarlo </w:t>
      </w:r>
      <w:r w:rsidRPr="00FE082B">
        <w:rPr>
          <w:rFonts w:ascii="Palatino Linotype" w:hAnsi="Palatino Linotype" w:cs="Arial"/>
        </w:rPr>
        <w:lastRenderedPageBreak/>
        <w:t xml:space="preserve">procedente, el </w:t>
      </w:r>
      <w:r w:rsidRPr="00FE082B">
        <w:rPr>
          <w:rFonts w:ascii="Palatino Linotype" w:hAnsi="Palatino Linotype" w:cs="Arial"/>
          <w:b/>
        </w:rPr>
        <w:t>Sujeto Obligado</w:t>
      </w:r>
      <w:r w:rsidRPr="00FE082B">
        <w:rPr>
          <w:rFonts w:ascii="Palatino Linotype" w:hAnsi="Palatino Linotype" w:cs="Arial"/>
        </w:rPr>
        <w:t xml:space="preserve"> de manera fundada y motivada, podrá solicitar una ampliación de plazo para el cumplimiento de la presente resolución.</w:t>
      </w:r>
    </w:p>
    <w:p w:rsidR="00B37B48" w:rsidRPr="00FE082B" w:rsidRDefault="00B37B48" w:rsidP="00B37B48">
      <w:pPr>
        <w:autoSpaceDE w:val="0"/>
        <w:autoSpaceDN w:val="0"/>
        <w:adjustRightInd w:val="0"/>
        <w:spacing w:line="360" w:lineRule="auto"/>
        <w:jc w:val="both"/>
        <w:rPr>
          <w:rFonts w:ascii="Palatino Linotype" w:hAnsi="Palatino Linotype" w:cs="Arial"/>
        </w:rPr>
      </w:pPr>
    </w:p>
    <w:p w:rsidR="00B37B48" w:rsidRPr="00FE082B" w:rsidRDefault="00B37B48" w:rsidP="00B37B48">
      <w:pPr>
        <w:autoSpaceDE w:val="0"/>
        <w:autoSpaceDN w:val="0"/>
        <w:adjustRightInd w:val="0"/>
        <w:spacing w:line="360" w:lineRule="auto"/>
        <w:jc w:val="both"/>
        <w:rPr>
          <w:rFonts w:ascii="Palatino Linotype" w:hAnsi="Palatino Linotype" w:cs="Arial"/>
        </w:rPr>
      </w:pPr>
      <w:r w:rsidRPr="00FE082B">
        <w:rPr>
          <w:rFonts w:ascii="Palatino Linotype" w:hAnsi="Palatino Linotype"/>
          <w:b/>
          <w:sz w:val="28"/>
          <w:szCs w:val="28"/>
        </w:rPr>
        <w:t>QUINTO</w:t>
      </w:r>
      <w:r w:rsidRPr="00FE082B">
        <w:rPr>
          <w:rFonts w:ascii="Palatino Linotype" w:hAnsi="Palatino Linotype"/>
          <w:b/>
        </w:rPr>
        <w:t xml:space="preserve">. </w:t>
      </w:r>
      <w:r w:rsidR="00C235F6" w:rsidRPr="00FE082B">
        <w:rPr>
          <w:rFonts w:ascii="Palatino Linotype" w:hAnsi="Palatino Linotype" w:cs="Arial"/>
          <w:b/>
        </w:rPr>
        <w:t>Notifíquese</w:t>
      </w:r>
      <w:r w:rsidR="00C235F6" w:rsidRPr="00FE082B">
        <w:rPr>
          <w:rFonts w:ascii="Palatino Linotype" w:hAnsi="Palatino Linotype" w:cs="Arial"/>
        </w:rPr>
        <w:t xml:space="preserve"> a través del Sistema de Acceso a la Información Mexiquense </w:t>
      </w:r>
      <w:r w:rsidR="00C235F6" w:rsidRPr="00FE082B">
        <w:rPr>
          <w:rFonts w:ascii="Palatino Linotype" w:hAnsi="Palatino Linotype" w:cs="Arial"/>
          <w:b/>
        </w:rPr>
        <w:t>(SAIMEX),</w:t>
      </w:r>
      <w:r w:rsidR="00C235F6" w:rsidRPr="00FE082B">
        <w:rPr>
          <w:rFonts w:ascii="Palatino Linotype" w:hAnsi="Palatino Linotype" w:cs="Arial"/>
        </w:rPr>
        <w:t xml:space="preserve"> al</w:t>
      </w:r>
      <w:r w:rsidR="00C235F6" w:rsidRPr="00FE082B">
        <w:rPr>
          <w:rFonts w:ascii="Palatino Linotype" w:hAnsi="Palatino Linotype" w:cs="Arial"/>
          <w:b/>
          <w:bCs/>
        </w:rPr>
        <w:t xml:space="preserve"> RECURRENTE</w:t>
      </w:r>
      <w:r w:rsidR="00C235F6" w:rsidRPr="00FE082B">
        <w:rPr>
          <w:rFonts w:ascii="Palatino Linotype" w:hAnsi="Palatino Linotype" w:cs="Arial"/>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rsidR="00B37B48" w:rsidRPr="00FE082B" w:rsidRDefault="00B37B48" w:rsidP="00B37B48">
      <w:pPr>
        <w:autoSpaceDE w:val="0"/>
        <w:autoSpaceDN w:val="0"/>
        <w:adjustRightInd w:val="0"/>
        <w:spacing w:line="360" w:lineRule="auto"/>
        <w:jc w:val="both"/>
        <w:rPr>
          <w:rFonts w:ascii="Palatino Linotype" w:hAnsi="Palatino Linotype" w:cs="Arial"/>
        </w:rPr>
      </w:pPr>
    </w:p>
    <w:p w:rsidR="00B37B48" w:rsidRPr="00FE082B" w:rsidRDefault="00B37B48" w:rsidP="00B37B48">
      <w:pPr>
        <w:pStyle w:val="Sinespaciado"/>
        <w:spacing w:line="360" w:lineRule="auto"/>
        <w:jc w:val="both"/>
        <w:rPr>
          <w:rFonts w:ascii="Palatino Linotype" w:hAnsi="Palatino Linotype"/>
          <w:color w:val="000000" w:themeColor="text1"/>
          <w:lang w:eastAsia="es-ES_tradnl"/>
        </w:rPr>
      </w:pPr>
      <w:r w:rsidRPr="00FE082B">
        <w:rPr>
          <w:rFonts w:ascii="Palatino Linotype" w:hAnsi="Palatino Linotype" w:cs="Arial"/>
          <w:b/>
          <w:sz w:val="28"/>
          <w:szCs w:val="28"/>
        </w:rPr>
        <w:t>SEXTO</w:t>
      </w:r>
      <w:r w:rsidRPr="00FE082B">
        <w:rPr>
          <w:rFonts w:ascii="Palatino Linotype" w:hAnsi="Palatino Linotype" w:cs="Arial"/>
          <w:b/>
          <w:sz w:val="28"/>
        </w:rPr>
        <w:t>.</w:t>
      </w:r>
      <w:r w:rsidRPr="00FE082B">
        <w:rPr>
          <w:rFonts w:ascii="Palatino Linotype" w:hAnsi="Palatino Linotype" w:cs="Arial"/>
          <w:b/>
        </w:rPr>
        <w:t xml:space="preserve"> </w:t>
      </w:r>
      <w:r w:rsidRPr="00FE082B">
        <w:rPr>
          <w:rFonts w:ascii="Palatino Linotype" w:hAnsi="Palatino Linotype"/>
          <w:b/>
          <w:sz w:val="24"/>
        </w:rPr>
        <w:t>GÍRESE</w:t>
      </w:r>
      <w:r w:rsidRPr="00FE082B">
        <w:rPr>
          <w:rFonts w:ascii="Palatino Linotype" w:hAnsi="Palatino Linotype"/>
          <w:sz w:val="24"/>
        </w:rPr>
        <w:t xml:space="preserve"> </w:t>
      </w:r>
      <w:r w:rsidRPr="00FE082B">
        <w:rPr>
          <w:rFonts w:ascii="Palatino Linotype" w:hAnsi="Palatino Linotype"/>
          <w:color w:val="000000" w:themeColor="text1"/>
          <w:sz w:val="24"/>
          <w:lang w:eastAsia="es-ES_tradnl"/>
        </w:rPr>
        <w:t xml:space="preserve">oficio al </w:t>
      </w:r>
      <w:r w:rsidRPr="00FE082B">
        <w:rPr>
          <w:rFonts w:ascii="Palatino Linotype" w:hAnsi="Palatino Linotype" w:cs="Arial"/>
          <w:color w:val="000000" w:themeColor="text1"/>
          <w:sz w:val="24"/>
          <w:lang w:val="es-ES"/>
        </w:rPr>
        <w:t>Titular de la Dirección General de Protección de Datos Personales, en atención al artículo 24 del Reglamento Interior del Instituto de Transparencia, Acceso a la Información Pública y Protección de Datos Personales del Estado de México y Municipios</w:t>
      </w:r>
      <w:r w:rsidRPr="00FE082B">
        <w:rPr>
          <w:rFonts w:ascii="Palatino Linotype" w:hAnsi="Palatino Linotype"/>
          <w:color w:val="000000" w:themeColor="text1"/>
          <w:sz w:val="24"/>
          <w:lang w:eastAsia="es-ES_tradnl"/>
        </w:rPr>
        <w:t xml:space="preserve">, en términos del </w:t>
      </w:r>
      <w:r w:rsidRPr="00FE082B">
        <w:rPr>
          <w:rFonts w:ascii="Palatino Linotype" w:hAnsi="Palatino Linotype"/>
          <w:b/>
          <w:color w:val="000000" w:themeColor="text1"/>
          <w:sz w:val="24"/>
          <w:lang w:eastAsia="es-ES_tradnl"/>
        </w:rPr>
        <w:t>Considerando CUARTO</w:t>
      </w:r>
      <w:r w:rsidRPr="00FE082B">
        <w:rPr>
          <w:rFonts w:ascii="Palatino Linotype" w:hAnsi="Palatino Linotype"/>
          <w:color w:val="000000" w:themeColor="text1"/>
          <w:sz w:val="24"/>
          <w:lang w:eastAsia="es-ES_tradnl"/>
        </w:rPr>
        <w:t xml:space="preserve"> de la presente resolución.</w:t>
      </w:r>
    </w:p>
    <w:p w:rsidR="00172E79" w:rsidRPr="00FE082B" w:rsidRDefault="00172E79" w:rsidP="00172E79">
      <w:pPr>
        <w:autoSpaceDE w:val="0"/>
        <w:autoSpaceDN w:val="0"/>
        <w:adjustRightInd w:val="0"/>
        <w:spacing w:line="360" w:lineRule="auto"/>
        <w:jc w:val="both"/>
        <w:rPr>
          <w:rFonts w:ascii="Palatino Linotype" w:hAnsi="Palatino Linotype" w:cs="Arial"/>
        </w:rPr>
      </w:pPr>
    </w:p>
    <w:p w:rsidR="00172E79" w:rsidRPr="00FE082B" w:rsidRDefault="00172E79" w:rsidP="00172E79">
      <w:pPr>
        <w:autoSpaceDE w:val="0"/>
        <w:autoSpaceDN w:val="0"/>
        <w:adjustRightInd w:val="0"/>
        <w:spacing w:line="360" w:lineRule="auto"/>
        <w:jc w:val="both"/>
        <w:rPr>
          <w:rFonts w:ascii="Palatino Linotype" w:hAnsi="Palatino Linotype" w:cs="Arial"/>
        </w:rPr>
      </w:pPr>
    </w:p>
    <w:p w:rsidR="00172E79" w:rsidRPr="00FE082B" w:rsidRDefault="00172E79" w:rsidP="00172E79">
      <w:pPr>
        <w:spacing w:line="360" w:lineRule="auto"/>
        <w:jc w:val="both"/>
        <w:rPr>
          <w:rFonts w:ascii="Palatino Linotype" w:hAnsi="Palatino Linotype" w:cs="Arial"/>
        </w:rPr>
      </w:pPr>
      <w:r w:rsidRPr="00FE082B">
        <w:rPr>
          <w:rFonts w:ascii="Palatino Linotype" w:hAnsi="Palatino Linotype" w:cs="Arial"/>
        </w:rPr>
        <w:t>ASÍ LO RESUELVE, POR UNANIMIDAD DE VOTOS EL PLENO DEL</w:t>
      </w:r>
      <w:r w:rsidRPr="00FE082B">
        <w:rPr>
          <w:rFonts w:ascii="Palatino Linotype" w:eastAsia="Arial Unicode MS" w:hAnsi="Palatino Linotype" w:cs="Arial"/>
        </w:rPr>
        <w:t xml:space="preserve"> INSTITUTO DE TRANSPARENCIA, ACCESO A LA INFORMACIÓN PÚBLICA Y PROTECCIÓN DE DATOS PERSONALES DEL ESTADO DE MÉXICO Y MUNICIPIOS</w:t>
      </w:r>
      <w:r w:rsidRPr="00FE082B">
        <w:rPr>
          <w:rFonts w:ascii="Palatino Linotype" w:hAnsi="Palatino Linotype" w:cs="Arial"/>
        </w:rPr>
        <w:t>, CONFORMADO POR LOS COMISIONADOS JOSÉ MARTÍNEZ VILCHIS, MARÍA DEL ROSARIO MEJÍA AYALA</w:t>
      </w:r>
      <w:r w:rsidR="00D876E1" w:rsidRPr="00FE082B">
        <w:rPr>
          <w:rFonts w:ascii="Palatino Linotype" w:hAnsi="Palatino Linotype" w:cs="Arial"/>
        </w:rPr>
        <w:t xml:space="preserve"> (</w:t>
      </w:r>
      <w:r w:rsidR="004C154E" w:rsidRPr="00FE082B">
        <w:rPr>
          <w:rFonts w:ascii="Palatino Linotype" w:hAnsi="Palatino Linotype" w:cs="Arial"/>
        </w:rPr>
        <w:t xml:space="preserve">EMITIENDO </w:t>
      </w:r>
      <w:r w:rsidR="00D876E1" w:rsidRPr="00FE082B">
        <w:rPr>
          <w:rFonts w:ascii="Palatino Linotype" w:hAnsi="Palatino Linotype" w:cs="Arial"/>
        </w:rPr>
        <w:t xml:space="preserve">VOTO PARTICULAR </w:t>
      </w:r>
      <w:r w:rsidR="00D876E1" w:rsidRPr="00FE082B">
        <w:rPr>
          <w:rFonts w:ascii="Palatino Linotype" w:hAnsi="Palatino Linotype" w:cs="Arial"/>
        </w:rPr>
        <w:lastRenderedPageBreak/>
        <w:t>CONCURRENTE)</w:t>
      </w:r>
      <w:r w:rsidRPr="00FE082B">
        <w:rPr>
          <w:rFonts w:ascii="Palatino Linotype" w:hAnsi="Palatino Linotype" w:cs="Arial"/>
        </w:rPr>
        <w:t>, SHARON CRISTINA MORALES MARTÍNEZ, LUIS GUSTAVO PARRA NORIEGA</w:t>
      </w:r>
      <w:r w:rsidR="00D876E1" w:rsidRPr="00FE082B">
        <w:rPr>
          <w:rFonts w:ascii="Palatino Linotype" w:hAnsi="Palatino Linotype" w:cs="Arial"/>
        </w:rPr>
        <w:t xml:space="preserve"> (</w:t>
      </w:r>
      <w:r w:rsidR="004C154E" w:rsidRPr="00FE082B">
        <w:rPr>
          <w:rFonts w:ascii="Palatino Linotype" w:hAnsi="Palatino Linotype" w:cs="Arial"/>
        </w:rPr>
        <w:t xml:space="preserve">EMITIENDO </w:t>
      </w:r>
      <w:r w:rsidR="00D876E1" w:rsidRPr="00FE082B">
        <w:rPr>
          <w:rFonts w:ascii="Palatino Linotype" w:hAnsi="Palatino Linotype" w:cs="Arial"/>
        </w:rPr>
        <w:t>VOTO PARTICULAR CONCURRENTE)</w:t>
      </w:r>
      <w:r w:rsidRPr="00FE082B">
        <w:rPr>
          <w:rFonts w:ascii="Palatino Linotype" w:hAnsi="Palatino Linotype" w:cs="Arial"/>
        </w:rPr>
        <w:t xml:space="preserve"> Y GUADALUPE RAMÍREZ PEÑA</w:t>
      </w:r>
      <w:r w:rsidR="00D876E1" w:rsidRPr="00FE082B">
        <w:rPr>
          <w:rFonts w:ascii="Palatino Linotype" w:hAnsi="Palatino Linotype" w:cs="Arial"/>
        </w:rPr>
        <w:t xml:space="preserve"> (</w:t>
      </w:r>
      <w:r w:rsidR="004C154E" w:rsidRPr="00FE082B">
        <w:rPr>
          <w:rFonts w:ascii="Palatino Linotype" w:hAnsi="Palatino Linotype" w:cs="Arial"/>
        </w:rPr>
        <w:t xml:space="preserve">EMITIENDO </w:t>
      </w:r>
      <w:r w:rsidR="00D876E1" w:rsidRPr="00FE082B">
        <w:rPr>
          <w:rFonts w:ascii="Palatino Linotype" w:hAnsi="Palatino Linotype" w:cs="Arial"/>
        </w:rPr>
        <w:t>VOTO PARTICULAR)</w:t>
      </w:r>
      <w:r w:rsidRPr="00FE082B">
        <w:rPr>
          <w:rFonts w:ascii="Palatino Linotype" w:hAnsi="Palatino Linotype" w:cs="Arial"/>
        </w:rPr>
        <w:t xml:space="preserve">, EN LA </w:t>
      </w:r>
      <w:r w:rsidR="000E30DA" w:rsidRPr="00FE082B">
        <w:rPr>
          <w:rFonts w:ascii="Palatino Linotype" w:hAnsi="Palatino Linotype" w:cs="Arial"/>
        </w:rPr>
        <w:t>DÉCIMA</w:t>
      </w:r>
      <w:r w:rsidRPr="00FE082B">
        <w:rPr>
          <w:rFonts w:ascii="Palatino Linotype" w:hAnsi="Palatino Linotype" w:cs="Arial"/>
        </w:rPr>
        <w:t xml:space="preserve"> SESIÓN ORDINARIA CELEBRADA EL </w:t>
      </w:r>
      <w:r w:rsidR="000E30DA" w:rsidRPr="00FE082B">
        <w:rPr>
          <w:rFonts w:ascii="Palatino Linotype" w:hAnsi="Palatino Linotype" w:cs="Arial"/>
        </w:rPr>
        <w:t>VEINTE DE MARZO</w:t>
      </w:r>
      <w:r w:rsidRPr="00FE082B">
        <w:rPr>
          <w:rFonts w:ascii="Palatino Linotype" w:hAnsi="Palatino Linotype" w:cs="Arial"/>
        </w:rPr>
        <w:t xml:space="preserve"> DE DOS MIL VEINTICINCO, ANTE EL SECRETARIO TÉCNICO DEL PLENO, ALEXIS TAPIA RAMÍREZ. ----------------------------------------------------------------------------------------------------------------------------------------------------------------------------------------------------------------------------------------------------------------------------------------------------------</w:t>
      </w:r>
      <w:r w:rsidR="004C154E" w:rsidRPr="00FE082B">
        <w:rPr>
          <w:rFonts w:ascii="Palatino Linotype" w:hAnsi="Palatino Linotype" w:cs="Arial"/>
        </w:rPr>
        <w:t>----------------------------</w:t>
      </w:r>
      <w:r w:rsidRPr="00FE082B">
        <w:rPr>
          <w:rFonts w:ascii="Palatino Linotype" w:hAnsi="Palatino Linotype" w:cs="Arial"/>
        </w:rPr>
        <w:t xml:space="preserve"> </w:t>
      </w:r>
    </w:p>
    <w:p w:rsidR="00172E79" w:rsidRPr="00FE082B" w:rsidRDefault="00172E79" w:rsidP="00172E79">
      <w:pPr>
        <w:spacing w:line="360" w:lineRule="auto"/>
        <w:jc w:val="both"/>
        <w:rPr>
          <w:rFonts w:ascii="Palatino Linotype" w:hAnsi="Palatino Linotype" w:cs="Arial"/>
          <w:sz w:val="20"/>
        </w:rPr>
      </w:pPr>
      <w:r w:rsidRPr="00FE082B">
        <w:rPr>
          <w:rFonts w:ascii="Palatino Linotype" w:hAnsi="Palatino Linotype" w:cs="Arial"/>
        </w:rPr>
        <w:t>------------------------------------------------------------------------------------------------------------------------------------------------------------------------------------------------------------------------------------------------------------------------------------------------------------------------------------------------------------------------------------------------------------------------------------------------------------------------------------------------------------------------------------------------------------------------------------------------------------------------------------------------------------------------------------------------------------</w:t>
      </w:r>
      <w:r w:rsidR="004C154E" w:rsidRPr="00FE082B">
        <w:rPr>
          <w:rFonts w:ascii="Palatino Linotype" w:hAnsi="Palatino Linotype" w:cs="Arial"/>
        </w:rPr>
        <w:t>------------------------------------------------------------------------------------------------------------------------------------------------------------------------------------------------------------------------------------------------------------------------------------------------------------------------------------------------------------------------------------------------------------------------------------------------------------------------------------------------------------------------------------------------------------------------------------------------------------------------------------------------------------------------------------------------------------------------------------------------------------------------------------------------------------------------------------------------------------------------------------------------------------------------------------------------------------------------------------------------------------------------------------------------------------------</w:t>
      </w:r>
    </w:p>
    <w:p w:rsidR="00172E79" w:rsidRDefault="00172E79" w:rsidP="000E30DA">
      <w:pPr>
        <w:spacing w:line="360" w:lineRule="auto"/>
        <w:jc w:val="both"/>
      </w:pPr>
      <w:r w:rsidRPr="00FE082B">
        <w:rPr>
          <w:rFonts w:ascii="Palatino Linotype" w:hAnsi="Palatino Linotype" w:cs="Arial"/>
          <w:sz w:val="16"/>
        </w:rPr>
        <w:t>JMV/CCR/</w:t>
      </w:r>
      <w:r w:rsidR="00C14B5D" w:rsidRPr="00FE082B">
        <w:rPr>
          <w:rFonts w:ascii="Palatino Linotype" w:hAnsi="Palatino Linotype" w:cs="Arial"/>
          <w:sz w:val="16"/>
        </w:rPr>
        <w:t>LMST</w:t>
      </w:r>
      <w:bookmarkStart w:id="0" w:name="_GoBack"/>
      <w:bookmarkEnd w:id="0"/>
    </w:p>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0E30DA" w:rsidRDefault="000E30DA" w:rsidP="00172E79"/>
    <w:p w:rsidR="00172E79" w:rsidRDefault="00172E79" w:rsidP="00172E79"/>
    <w:p w:rsidR="00172E79" w:rsidRDefault="00172E79" w:rsidP="00172E79"/>
    <w:p w:rsidR="00172E79" w:rsidRDefault="00172E79" w:rsidP="00172E79"/>
    <w:p w:rsidR="00172E79" w:rsidRDefault="00172E79" w:rsidP="00172E79"/>
    <w:p w:rsidR="00172E79" w:rsidRDefault="00172E79" w:rsidP="00172E79"/>
    <w:p w:rsidR="001255C9" w:rsidRDefault="001255C9"/>
    <w:sectPr w:rsidR="001255C9" w:rsidSect="007261BE">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47" w:rsidRDefault="00D30F47" w:rsidP="00172E79">
      <w:r>
        <w:separator/>
      </w:r>
    </w:p>
  </w:endnote>
  <w:endnote w:type="continuationSeparator" w:id="0">
    <w:p w:rsidR="00D30F47" w:rsidRDefault="00D30F47" w:rsidP="0017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47" w:rsidRPr="00A2780F" w:rsidRDefault="00D30F47" w:rsidP="007261B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E082B">
      <w:rPr>
        <w:rFonts w:ascii="Arial" w:hAnsi="Arial" w:cs="Arial"/>
        <w:b/>
        <w:bCs/>
        <w:noProof/>
        <w:sz w:val="20"/>
        <w:szCs w:val="20"/>
      </w:rPr>
      <w:t>18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E082B">
      <w:rPr>
        <w:rFonts w:ascii="Arial" w:hAnsi="Arial" w:cs="Arial"/>
        <w:b/>
        <w:bCs/>
        <w:noProof/>
        <w:sz w:val="20"/>
        <w:szCs w:val="20"/>
      </w:rPr>
      <w:t>65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47" w:rsidRPr="00070856" w:rsidRDefault="00D30F47" w:rsidP="007261BE">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E082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E082B">
      <w:rPr>
        <w:rFonts w:ascii="Arial" w:hAnsi="Arial" w:cs="Arial"/>
        <w:b/>
        <w:bCs/>
        <w:noProof/>
        <w:sz w:val="20"/>
        <w:szCs w:val="20"/>
      </w:rPr>
      <w:t>65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47" w:rsidRDefault="00D30F47" w:rsidP="00172E79">
      <w:r>
        <w:separator/>
      </w:r>
    </w:p>
  </w:footnote>
  <w:footnote w:type="continuationSeparator" w:id="0">
    <w:p w:rsidR="00D30F47" w:rsidRDefault="00D30F47" w:rsidP="00172E79">
      <w:r>
        <w:continuationSeparator/>
      </w:r>
    </w:p>
  </w:footnote>
  <w:footnote w:id="1">
    <w:p w:rsidR="00D30F47" w:rsidRPr="005552A8" w:rsidRDefault="00D30F47" w:rsidP="00172E7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D30F47" w:rsidRPr="005552A8" w:rsidRDefault="00D30F47" w:rsidP="00172E7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D30F47" w:rsidRPr="00C53355" w:rsidRDefault="00D30F47" w:rsidP="00103A43">
      <w:pPr>
        <w:pStyle w:val="Textonotapie"/>
        <w:rPr>
          <w:rFonts w:ascii="Palatino Linotype" w:hAnsi="Palatino Linotype"/>
        </w:rPr>
      </w:pPr>
      <w:r w:rsidRPr="00C53355">
        <w:rPr>
          <w:rStyle w:val="Refdenotaalpie"/>
          <w:rFonts w:ascii="Palatino Linotype" w:hAnsi="Palatino Linotype"/>
        </w:rPr>
        <w:t>37</w:t>
      </w:r>
      <w:r w:rsidRPr="00C53355">
        <w:rPr>
          <w:rFonts w:ascii="Palatino Linotype" w:hAnsi="Palatino Linotype"/>
        </w:rPr>
        <w:t xml:space="preserve"> </w:t>
      </w:r>
      <w:r w:rsidRPr="00C53355">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D30F47" w:rsidRPr="008F2CCC" w:rsidTr="007261BE">
      <w:tc>
        <w:tcPr>
          <w:tcW w:w="3620" w:type="dxa"/>
          <w:shd w:val="clear" w:color="auto" w:fill="auto"/>
        </w:tcPr>
        <w:p w:rsidR="00D30F47" w:rsidRPr="007E5FC4" w:rsidRDefault="00D30F47" w:rsidP="007261B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D30F47" w:rsidRPr="00664658" w:rsidRDefault="004C154E" w:rsidP="00C235F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235F6">
            <w:rPr>
              <w:rFonts w:ascii="Palatino Linotype" w:hAnsi="Palatino Linotype"/>
              <w:b/>
              <w:sz w:val="22"/>
              <w:szCs w:val="22"/>
              <w:lang w:val="es-ES_tradnl"/>
            </w:rPr>
            <w:t>1005/INFOEM/IP/RR/2025</w:t>
          </w:r>
          <w:r w:rsidR="00D30F47">
            <w:rPr>
              <w:rFonts w:ascii="Palatino Linotype" w:hAnsi="Palatino Linotype"/>
              <w:b/>
              <w:sz w:val="22"/>
              <w:szCs w:val="22"/>
              <w:lang w:val="es-ES_tradnl"/>
            </w:rPr>
            <w:t xml:space="preserve"> y acumulados</w:t>
          </w:r>
        </w:p>
      </w:tc>
    </w:tr>
    <w:tr w:rsidR="00D30F47" w:rsidRPr="008F2CCC" w:rsidTr="007261BE">
      <w:tc>
        <w:tcPr>
          <w:tcW w:w="3620" w:type="dxa"/>
          <w:shd w:val="clear" w:color="auto" w:fill="auto"/>
        </w:tcPr>
        <w:p w:rsidR="00D30F47" w:rsidRPr="007E5FC4" w:rsidRDefault="00D30F47" w:rsidP="007261B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D30F47" w:rsidRPr="00664658" w:rsidRDefault="00D30F47" w:rsidP="007261BE">
          <w:pPr>
            <w:spacing w:line="276" w:lineRule="auto"/>
            <w:jc w:val="right"/>
            <w:rPr>
              <w:rFonts w:ascii="Palatino Linotype" w:hAnsi="Palatino Linotype"/>
              <w:b/>
              <w:sz w:val="22"/>
              <w:szCs w:val="22"/>
              <w:lang w:val="es-ES_tradnl"/>
            </w:rPr>
          </w:pPr>
          <w:r w:rsidRPr="00172E79">
            <w:rPr>
              <w:rFonts w:ascii="Palatino Linotype" w:hAnsi="Palatino Linotype"/>
              <w:b/>
              <w:sz w:val="22"/>
              <w:szCs w:val="22"/>
            </w:rPr>
            <w:t>Ayuntamiento de Atizapán</w:t>
          </w:r>
        </w:p>
      </w:tc>
    </w:tr>
    <w:tr w:rsidR="00D30F47" w:rsidRPr="008F2CCC" w:rsidTr="007261BE">
      <w:trPr>
        <w:trHeight w:val="228"/>
      </w:trPr>
      <w:tc>
        <w:tcPr>
          <w:tcW w:w="3620" w:type="dxa"/>
          <w:shd w:val="clear" w:color="auto" w:fill="auto"/>
        </w:tcPr>
        <w:p w:rsidR="00D30F47" w:rsidRPr="007E5FC4" w:rsidRDefault="00D30F47" w:rsidP="007261BE">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D30F47" w:rsidRPr="00664658" w:rsidRDefault="00D30F47" w:rsidP="007261BE">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30F47" w:rsidRDefault="00D30F47" w:rsidP="007261BE">
    <w:pPr>
      <w:pStyle w:val="Encabezado"/>
      <w:tabs>
        <w:tab w:val="clear" w:pos="4252"/>
        <w:tab w:val="clear" w:pos="8504"/>
        <w:tab w:val="left" w:pos="2326"/>
      </w:tabs>
      <w:rPr>
        <w:rFonts w:ascii="Palatino Linotype" w:hAnsi="Palatino Linotype"/>
        <w:sz w:val="20"/>
      </w:rPr>
    </w:pPr>
  </w:p>
  <w:p w:rsidR="00D30F47" w:rsidRPr="001779E0" w:rsidRDefault="00D30F47" w:rsidP="007261BE">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DA71AF1" wp14:editId="2EC15A68">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D30F47" w:rsidRPr="008F2CCC" w:rsidTr="007261BE">
      <w:tc>
        <w:tcPr>
          <w:tcW w:w="2977" w:type="dxa"/>
          <w:shd w:val="clear" w:color="auto" w:fill="auto"/>
        </w:tcPr>
        <w:p w:rsidR="00D30F47" w:rsidRPr="007E5FC4" w:rsidRDefault="00D30F47" w:rsidP="007261B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D30F47" w:rsidRPr="008F2CCC" w:rsidRDefault="004C154E" w:rsidP="00C235F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D30F47">
            <w:rPr>
              <w:rFonts w:ascii="Palatino Linotype" w:hAnsi="Palatino Linotype"/>
              <w:b/>
              <w:sz w:val="22"/>
              <w:szCs w:val="22"/>
              <w:lang w:val="es-ES_tradnl"/>
            </w:rPr>
            <w:t>1005/INFOEM/IP/RR/202</w:t>
          </w:r>
          <w:r w:rsidR="00C235F6">
            <w:rPr>
              <w:rFonts w:ascii="Palatino Linotype" w:hAnsi="Palatino Linotype"/>
              <w:b/>
              <w:sz w:val="22"/>
              <w:szCs w:val="22"/>
              <w:lang w:val="es-ES_tradnl"/>
            </w:rPr>
            <w:t>5</w:t>
          </w:r>
          <w:r w:rsidR="00D30F47">
            <w:rPr>
              <w:rFonts w:ascii="Palatino Linotype" w:hAnsi="Palatino Linotype"/>
              <w:b/>
              <w:sz w:val="22"/>
              <w:szCs w:val="22"/>
              <w:lang w:val="es-ES_tradnl"/>
            </w:rPr>
            <w:t xml:space="preserve"> y acumulados</w:t>
          </w:r>
        </w:p>
      </w:tc>
    </w:tr>
    <w:tr w:rsidR="00D30F47" w:rsidRPr="008F2CCC" w:rsidTr="007261BE">
      <w:tc>
        <w:tcPr>
          <w:tcW w:w="2977" w:type="dxa"/>
          <w:shd w:val="clear" w:color="auto" w:fill="auto"/>
          <w:vAlign w:val="center"/>
        </w:tcPr>
        <w:p w:rsidR="00D30F47" w:rsidRPr="007E5FC4" w:rsidRDefault="00D30F47" w:rsidP="007261B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D30F47" w:rsidRPr="008F2CCC" w:rsidRDefault="00136B7F" w:rsidP="007261B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D30F47" w:rsidRPr="008F2CCC" w:rsidTr="007261BE">
      <w:trPr>
        <w:trHeight w:val="228"/>
      </w:trPr>
      <w:tc>
        <w:tcPr>
          <w:tcW w:w="2977" w:type="dxa"/>
          <w:shd w:val="clear" w:color="auto" w:fill="auto"/>
        </w:tcPr>
        <w:p w:rsidR="00D30F47" w:rsidRPr="007E5FC4" w:rsidRDefault="00D30F47" w:rsidP="007261B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D30F47" w:rsidRPr="00DC41C8" w:rsidRDefault="00D30F47" w:rsidP="007261BE">
          <w:pPr>
            <w:spacing w:line="360" w:lineRule="auto"/>
            <w:jc w:val="right"/>
            <w:rPr>
              <w:rFonts w:ascii="Palatino Linotype" w:hAnsi="Palatino Linotype"/>
              <w:b/>
              <w:sz w:val="22"/>
              <w:szCs w:val="22"/>
            </w:rPr>
          </w:pPr>
          <w:r w:rsidRPr="00172E79">
            <w:rPr>
              <w:rFonts w:ascii="Palatino Linotype" w:hAnsi="Palatino Linotype"/>
              <w:b/>
              <w:bCs/>
              <w:sz w:val="22"/>
              <w:szCs w:val="22"/>
            </w:rPr>
            <w:t>Ayuntamiento de Atizapán</w:t>
          </w:r>
        </w:p>
      </w:tc>
    </w:tr>
    <w:tr w:rsidR="00D30F47" w:rsidRPr="008F2CCC" w:rsidTr="007261BE">
      <w:tc>
        <w:tcPr>
          <w:tcW w:w="2977" w:type="dxa"/>
          <w:shd w:val="clear" w:color="auto" w:fill="auto"/>
        </w:tcPr>
        <w:p w:rsidR="00D30F47" w:rsidRPr="007E5FC4" w:rsidRDefault="00D30F47" w:rsidP="007261BE">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D30F47" w:rsidRPr="008F2CCC" w:rsidRDefault="00D30F47" w:rsidP="007261B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D30F47" w:rsidRPr="009F1AB6" w:rsidRDefault="00D30F4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B60CDD" wp14:editId="4518664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1C2"/>
    <w:multiLevelType w:val="hybridMultilevel"/>
    <w:tmpl w:val="9DB849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DD726F9"/>
    <w:multiLevelType w:val="hybridMultilevel"/>
    <w:tmpl w:val="9E56B38A"/>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F2D6F09"/>
    <w:multiLevelType w:val="hybridMultilevel"/>
    <w:tmpl w:val="EAFC7C12"/>
    <w:lvl w:ilvl="0" w:tplc="3F8C493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71B19A8"/>
    <w:multiLevelType w:val="hybridMultilevel"/>
    <w:tmpl w:val="01C2E7D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9F03EF6"/>
    <w:multiLevelType w:val="hybridMultilevel"/>
    <w:tmpl w:val="6BB6B652"/>
    <w:lvl w:ilvl="0" w:tplc="C70CCD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E5E0A2C"/>
    <w:multiLevelType w:val="hybridMultilevel"/>
    <w:tmpl w:val="E00A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1003A1"/>
    <w:multiLevelType w:val="hybridMultilevel"/>
    <w:tmpl w:val="5824BC76"/>
    <w:lvl w:ilvl="0" w:tplc="080A000F">
      <w:start w:val="1"/>
      <w:numFmt w:val="decimal"/>
      <w:lvlText w:val="%1."/>
      <w:lvlJc w:val="left"/>
      <w:pPr>
        <w:ind w:left="720" w:hanging="360"/>
      </w:pPr>
    </w:lvl>
    <w:lvl w:ilvl="1" w:tplc="B23061D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70794"/>
    <w:multiLevelType w:val="hybridMultilevel"/>
    <w:tmpl w:val="A90A5978"/>
    <w:lvl w:ilvl="0" w:tplc="91480C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F6134A1"/>
    <w:multiLevelType w:val="hybridMultilevel"/>
    <w:tmpl w:val="9D80D242"/>
    <w:lvl w:ilvl="0" w:tplc="67B04F1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0AA0530"/>
    <w:multiLevelType w:val="hybridMultilevel"/>
    <w:tmpl w:val="3B70A706"/>
    <w:lvl w:ilvl="0" w:tplc="1A5695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B96041"/>
    <w:multiLevelType w:val="hybridMultilevel"/>
    <w:tmpl w:val="BD10AF42"/>
    <w:lvl w:ilvl="0" w:tplc="4B02E948">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4574773"/>
    <w:multiLevelType w:val="hybridMultilevel"/>
    <w:tmpl w:val="356AA8CC"/>
    <w:lvl w:ilvl="0" w:tplc="995E3A9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5C5C07ED"/>
    <w:multiLevelType w:val="hybridMultilevel"/>
    <w:tmpl w:val="0FD0E332"/>
    <w:lvl w:ilvl="0" w:tplc="4B02E948">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06D0F0E"/>
    <w:multiLevelType w:val="hybridMultilevel"/>
    <w:tmpl w:val="95E4E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BA33A6"/>
    <w:multiLevelType w:val="hybridMultilevel"/>
    <w:tmpl w:val="5484CA72"/>
    <w:lvl w:ilvl="0" w:tplc="4B02E948">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4B62BD"/>
    <w:multiLevelType w:val="hybridMultilevel"/>
    <w:tmpl w:val="A4ACF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8E29AD"/>
    <w:multiLevelType w:val="hybridMultilevel"/>
    <w:tmpl w:val="D64C9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5"/>
  </w:num>
  <w:num w:numId="5">
    <w:abstractNumId w:val="23"/>
  </w:num>
  <w:num w:numId="6">
    <w:abstractNumId w:val="22"/>
  </w:num>
  <w:num w:numId="7">
    <w:abstractNumId w:val="19"/>
  </w:num>
  <w:num w:numId="8">
    <w:abstractNumId w:val="21"/>
  </w:num>
  <w:num w:numId="9">
    <w:abstractNumId w:val="4"/>
  </w:num>
  <w:num w:numId="10">
    <w:abstractNumId w:val="16"/>
  </w:num>
  <w:num w:numId="11">
    <w:abstractNumId w:val="0"/>
  </w:num>
  <w:num w:numId="12">
    <w:abstractNumId w:val="6"/>
  </w:num>
  <w:num w:numId="13">
    <w:abstractNumId w:val="13"/>
  </w:num>
  <w:num w:numId="14">
    <w:abstractNumId w:val="11"/>
  </w:num>
  <w:num w:numId="15">
    <w:abstractNumId w:val="17"/>
  </w:num>
  <w:num w:numId="16">
    <w:abstractNumId w:val="12"/>
  </w:num>
  <w:num w:numId="17">
    <w:abstractNumId w:val="2"/>
  </w:num>
  <w:num w:numId="18">
    <w:abstractNumId w:val="14"/>
  </w:num>
  <w:num w:numId="19">
    <w:abstractNumId w:val="7"/>
  </w:num>
  <w:num w:numId="20">
    <w:abstractNumId w:val="15"/>
  </w:num>
  <w:num w:numId="21">
    <w:abstractNumId w:val="3"/>
  </w:num>
  <w:num w:numId="22">
    <w:abstractNumId w:val="20"/>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79"/>
    <w:rsid w:val="000820AE"/>
    <w:rsid w:val="000E30DA"/>
    <w:rsid w:val="000E6EE8"/>
    <w:rsid w:val="000F44E6"/>
    <w:rsid w:val="00103A43"/>
    <w:rsid w:val="001255C9"/>
    <w:rsid w:val="00134B79"/>
    <w:rsid w:val="00136B7F"/>
    <w:rsid w:val="0015054D"/>
    <w:rsid w:val="00172E79"/>
    <w:rsid w:val="00230608"/>
    <w:rsid w:val="002B7A2C"/>
    <w:rsid w:val="002C1EF1"/>
    <w:rsid w:val="00340F4A"/>
    <w:rsid w:val="00366F9A"/>
    <w:rsid w:val="003F321A"/>
    <w:rsid w:val="00461307"/>
    <w:rsid w:val="004773EC"/>
    <w:rsid w:val="004C154E"/>
    <w:rsid w:val="00557003"/>
    <w:rsid w:val="006709F0"/>
    <w:rsid w:val="006D3C01"/>
    <w:rsid w:val="006E4BD5"/>
    <w:rsid w:val="006F6F69"/>
    <w:rsid w:val="007261BE"/>
    <w:rsid w:val="00747B0C"/>
    <w:rsid w:val="00751967"/>
    <w:rsid w:val="0078189C"/>
    <w:rsid w:val="007D4DF6"/>
    <w:rsid w:val="00825A0D"/>
    <w:rsid w:val="008B7BB5"/>
    <w:rsid w:val="008E3A18"/>
    <w:rsid w:val="00932970"/>
    <w:rsid w:val="00937AF2"/>
    <w:rsid w:val="009636A9"/>
    <w:rsid w:val="009B67C1"/>
    <w:rsid w:val="00A57697"/>
    <w:rsid w:val="00A74F83"/>
    <w:rsid w:val="00A813B8"/>
    <w:rsid w:val="00A96236"/>
    <w:rsid w:val="00AB4567"/>
    <w:rsid w:val="00B37B48"/>
    <w:rsid w:val="00BB6B08"/>
    <w:rsid w:val="00BD4D7E"/>
    <w:rsid w:val="00BE0244"/>
    <w:rsid w:val="00BE37B1"/>
    <w:rsid w:val="00C14B5D"/>
    <w:rsid w:val="00C1553B"/>
    <w:rsid w:val="00C235F6"/>
    <w:rsid w:val="00C6453F"/>
    <w:rsid w:val="00C92D82"/>
    <w:rsid w:val="00CA3534"/>
    <w:rsid w:val="00CA7ADE"/>
    <w:rsid w:val="00D30F47"/>
    <w:rsid w:val="00D876E1"/>
    <w:rsid w:val="00DA04D5"/>
    <w:rsid w:val="00E27869"/>
    <w:rsid w:val="00E5707C"/>
    <w:rsid w:val="00E97708"/>
    <w:rsid w:val="00EB5011"/>
    <w:rsid w:val="00EC0F8B"/>
    <w:rsid w:val="00F43D48"/>
    <w:rsid w:val="00FE0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221C-67D1-41A8-B2E1-5C287D1C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E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E7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E79"/>
    <w:rPr>
      <w:rFonts w:eastAsiaTheme="minorEastAsia"/>
      <w:sz w:val="24"/>
      <w:szCs w:val="24"/>
      <w:lang w:val="es-ES_tradnl" w:eastAsia="es-ES"/>
    </w:rPr>
  </w:style>
  <w:style w:type="paragraph" w:styleId="Piedepgina">
    <w:name w:val="footer"/>
    <w:basedOn w:val="Normal"/>
    <w:link w:val="PiedepginaCar"/>
    <w:uiPriority w:val="99"/>
    <w:unhideWhenUsed/>
    <w:rsid w:val="00172E7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E7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2E7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2E7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172E79"/>
    <w:pPr>
      <w:spacing w:after="0" w:line="240" w:lineRule="auto"/>
    </w:pPr>
  </w:style>
  <w:style w:type="character" w:customStyle="1" w:styleId="SinespaciadoCar">
    <w:name w:val="Sin espaciado Car"/>
    <w:aliases w:val="Francesa Car,INAI Car"/>
    <w:link w:val="Sinespaciado"/>
    <w:uiPriority w:val="1"/>
    <w:locked/>
    <w:rsid w:val="00172E79"/>
  </w:style>
  <w:style w:type="character" w:styleId="Hipervnculo">
    <w:name w:val="Hyperlink"/>
    <w:aliases w:val="Hipervínculo1,Hipervínculo11,Hipervínculo12,Hipervínculo13,Hipervínculo14,Hipervínculo15"/>
    <w:basedOn w:val="Fuentedeprrafopredeter"/>
    <w:uiPriority w:val="99"/>
    <w:unhideWhenUsed/>
    <w:rsid w:val="00172E79"/>
    <w:rPr>
      <w:color w:val="0563C1" w:themeColor="hyperlink"/>
      <w:u w:val="single"/>
    </w:rPr>
  </w:style>
  <w:style w:type="paragraph" w:customStyle="1" w:styleId="INFOEM">
    <w:name w:val="INFOEM"/>
    <w:basedOn w:val="Normal"/>
    <w:qFormat/>
    <w:rsid w:val="00172E7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172E7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72E79"/>
    <w:rPr>
      <w:vertAlign w:val="superscript"/>
    </w:rPr>
  </w:style>
  <w:style w:type="paragraph" w:customStyle="1" w:styleId="Citas">
    <w:name w:val="Citas"/>
    <w:basedOn w:val="Normal"/>
    <w:qFormat/>
    <w:rsid w:val="00172E79"/>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1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172E79"/>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172E79"/>
    <w:rPr>
      <w:rFonts w:eastAsia="Times New Roman" w:cs="Times New Roman"/>
      <w:sz w:val="20"/>
      <w:szCs w:val="20"/>
    </w:rPr>
  </w:style>
  <w:style w:type="table" w:styleId="Tablaconcuadrcula">
    <w:name w:val="Table Grid"/>
    <w:basedOn w:val="Tablanormal"/>
    <w:uiPriority w:val="39"/>
    <w:rsid w:val="001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A74F8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paragraph" w:customStyle="1" w:styleId="Default">
    <w:name w:val="Default"/>
    <w:rsid w:val="00EC0F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65</Pages>
  <Words>15130</Words>
  <Characters>83221</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30</cp:revision>
  <dcterms:created xsi:type="dcterms:W3CDTF">2025-03-05T17:57:00Z</dcterms:created>
  <dcterms:modified xsi:type="dcterms:W3CDTF">2025-05-09T18:30:00Z</dcterms:modified>
</cp:coreProperties>
</file>