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4745C44A" w:rsidR="00841865" w:rsidRPr="00F10FDD" w:rsidRDefault="00841865" w:rsidP="00F10FDD">
      <w:pPr>
        <w:spacing w:line="360" w:lineRule="auto"/>
        <w:ind w:right="49"/>
        <w:jc w:val="both"/>
        <w:rPr>
          <w:rFonts w:ascii="Palatino Linotype" w:eastAsia="Palatino Linotype" w:hAnsi="Palatino Linotype" w:cs="Palatino Linotype"/>
          <w:b/>
          <w:color w:val="000000" w:themeColor="text1"/>
        </w:rPr>
      </w:pPr>
      <w:bookmarkStart w:id="0" w:name="_GoBack"/>
      <w:bookmarkEnd w:id="0"/>
      <w:r w:rsidRPr="00F10FDD">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F10FDD">
        <w:rPr>
          <w:rFonts w:ascii="Palatino Linotype" w:eastAsia="Palatino Linotype" w:hAnsi="Palatino Linotype" w:cs="Palatino Linotype"/>
          <w:b/>
          <w:color w:val="000000" w:themeColor="text1"/>
        </w:rPr>
        <w:t xml:space="preserve">de fecha quince (15) </w:t>
      </w:r>
      <w:r w:rsidR="00F10FDD" w:rsidRPr="00157555">
        <w:rPr>
          <w:rFonts w:ascii="Palatino Linotype" w:eastAsia="Palatino Linotype" w:hAnsi="Palatino Linotype" w:cs="Palatino Linotype"/>
          <w:b/>
          <w:color w:val="000000" w:themeColor="text1"/>
        </w:rPr>
        <w:t xml:space="preserve">de </w:t>
      </w:r>
      <w:r w:rsidR="00F10FDD">
        <w:rPr>
          <w:rFonts w:ascii="Palatino Linotype" w:eastAsia="Palatino Linotype" w:hAnsi="Palatino Linotype" w:cs="Palatino Linotype"/>
          <w:b/>
          <w:color w:val="000000" w:themeColor="text1"/>
        </w:rPr>
        <w:t xml:space="preserve">octubre </w:t>
      </w:r>
      <w:r w:rsidR="00F10FDD" w:rsidRPr="00157555">
        <w:rPr>
          <w:rFonts w:ascii="Palatino Linotype" w:eastAsia="Palatino Linotype" w:hAnsi="Palatino Linotype" w:cs="Palatino Linotype"/>
          <w:b/>
          <w:color w:val="000000" w:themeColor="text1"/>
        </w:rPr>
        <w:t>de dos mil veinticinco</w:t>
      </w:r>
      <w:r w:rsidRPr="00F10FDD">
        <w:rPr>
          <w:rFonts w:ascii="Palatino Linotype" w:hAnsi="Palatino Linotype"/>
          <w:b/>
          <w:color w:val="000000" w:themeColor="text1"/>
        </w:rPr>
        <w:t>.</w:t>
      </w:r>
      <w:r w:rsidRPr="00F10FDD">
        <w:rPr>
          <w:rFonts w:ascii="Palatino Linotype" w:hAnsi="Palatino Linotype"/>
          <w:color w:val="000000" w:themeColor="text1"/>
        </w:rPr>
        <w:t xml:space="preserve"> </w:t>
      </w:r>
    </w:p>
    <w:p w14:paraId="551493FB" w14:textId="77777777" w:rsidR="00841865" w:rsidRPr="00F10FDD" w:rsidRDefault="00841865" w:rsidP="00F10FDD">
      <w:pPr>
        <w:tabs>
          <w:tab w:val="left" w:pos="0"/>
        </w:tabs>
        <w:spacing w:line="360" w:lineRule="auto"/>
        <w:jc w:val="both"/>
        <w:rPr>
          <w:rFonts w:ascii="Palatino Linotype" w:hAnsi="Palatino Linotype"/>
          <w:color w:val="000000" w:themeColor="text1"/>
        </w:rPr>
      </w:pPr>
    </w:p>
    <w:p w14:paraId="117DF2DB" w14:textId="3E667897" w:rsidR="007721BA" w:rsidRPr="00F10FDD" w:rsidRDefault="00841865"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r w:rsidRPr="00F10FDD">
        <w:rPr>
          <w:rFonts w:ascii="Palatino Linotype" w:hAnsi="Palatino Linotype"/>
          <w:b/>
          <w:color w:val="000000" w:themeColor="text1"/>
          <w:sz w:val="24"/>
        </w:rPr>
        <w:t>VISTO</w:t>
      </w:r>
      <w:r w:rsidRPr="00F10FDD">
        <w:rPr>
          <w:rFonts w:ascii="Palatino Linotype" w:hAnsi="Palatino Linotype"/>
          <w:color w:val="000000" w:themeColor="text1"/>
          <w:sz w:val="24"/>
        </w:rPr>
        <w:t xml:space="preserve"> el expediente electrónico formado con motivo de</w:t>
      </w:r>
      <w:r w:rsidR="00E20CE2" w:rsidRPr="00F10FDD">
        <w:rPr>
          <w:rFonts w:ascii="Palatino Linotype" w:hAnsi="Palatino Linotype"/>
          <w:color w:val="000000" w:themeColor="text1"/>
          <w:sz w:val="24"/>
        </w:rPr>
        <w:t xml:space="preserve"> </w:t>
      </w:r>
      <w:r w:rsidRPr="00F10FDD">
        <w:rPr>
          <w:rFonts w:ascii="Palatino Linotype" w:hAnsi="Palatino Linotype"/>
          <w:color w:val="000000" w:themeColor="text1"/>
          <w:sz w:val="24"/>
        </w:rPr>
        <w:t>l</w:t>
      </w:r>
      <w:r w:rsidR="00E20CE2" w:rsidRPr="00F10FDD">
        <w:rPr>
          <w:rFonts w:ascii="Palatino Linotype" w:hAnsi="Palatino Linotype"/>
          <w:color w:val="000000" w:themeColor="text1"/>
          <w:sz w:val="24"/>
        </w:rPr>
        <w:t>os</w:t>
      </w:r>
      <w:r w:rsidRPr="00F10FDD">
        <w:rPr>
          <w:rFonts w:ascii="Palatino Linotype" w:hAnsi="Palatino Linotype"/>
          <w:color w:val="000000" w:themeColor="text1"/>
          <w:sz w:val="24"/>
        </w:rPr>
        <w:t xml:space="preserve"> recurso</w:t>
      </w:r>
      <w:r w:rsidR="00E20CE2" w:rsidRPr="00F10FDD">
        <w:rPr>
          <w:rFonts w:ascii="Palatino Linotype" w:hAnsi="Palatino Linotype"/>
          <w:color w:val="000000" w:themeColor="text1"/>
          <w:sz w:val="24"/>
        </w:rPr>
        <w:t>s</w:t>
      </w:r>
      <w:r w:rsidRPr="00F10FDD">
        <w:rPr>
          <w:rFonts w:ascii="Palatino Linotype" w:hAnsi="Palatino Linotype"/>
          <w:color w:val="000000" w:themeColor="text1"/>
          <w:sz w:val="24"/>
        </w:rPr>
        <w:t xml:space="preserve"> de revisión </w:t>
      </w:r>
      <w:r w:rsidR="00F10FDD">
        <w:rPr>
          <w:rFonts w:ascii="Palatino Linotype" w:eastAsia="Calibri" w:hAnsi="Palatino Linotype" w:cs="Arial"/>
          <w:b/>
          <w:color w:val="000000" w:themeColor="text1"/>
          <w:sz w:val="24"/>
        </w:rPr>
        <w:t xml:space="preserve">10583/INFOEM/IP/RR/2025 y </w:t>
      </w:r>
      <w:r w:rsidR="00E20CE2" w:rsidRPr="00F10FDD">
        <w:rPr>
          <w:rFonts w:ascii="Palatino Linotype" w:eastAsia="Calibri" w:hAnsi="Palatino Linotype" w:cs="Arial"/>
          <w:b/>
          <w:color w:val="000000" w:themeColor="text1"/>
          <w:sz w:val="24"/>
        </w:rPr>
        <w:t>10809/INFOEM/IP/RR/2025</w:t>
      </w:r>
      <w:r w:rsidRPr="00F10FDD">
        <w:rPr>
          <w:rFonts w:ascii="Palatino Linotype" w:hAnsi="Palatino Linotype" w:cs="Arial"/>
          <w:b/>
          <w:bCs/>
          <w:color w:val="000000" w:themeColor="text1"/>
          <w:sz w:val="24"/>
        </w:rPr>
        <w:t xml:space="preserve">, </w:t>
      </w:r>
      <w:r w:rsidRPr="00F10FDD">
        <w:rPr>
          <w:rFonts w:ascii="Palatino Linotype" w:hAnsi="Palatino Linotype"/>
          <w:color w:val="000000" w:themeColor="text1"/>
          <w:sz w:val="24"/>
        </w:rPr>
        <w:t>promovido</w:t>
      </w:r>
      <w:r w:rsidR="00F10FDD">
        <w:rPr>
          <w:rFonts w:ascii="Palatino Linotype" w:hAnsi="Palatino Linotype"/>
          <w:color w:val="000000" w:themeColor="text1"/>
          <w:sz w:val="24"/>
        </w:rPr>
        <w:t>s</w:t>
      </w:r>
      <w:r w:rsidRPr="00F10FDD">
        <w:rPr>
          <w:rFonts w:ascii="Palatino Linotype" w:hAnsi="Palatino Linotype"/>
          <w:color w:val="000000" w:themeColor="text1"/>
          <w:sz w:val="24"/>
        </w:rPr>
        <w:t xml:space="preserve"> por </w:t>
      </w:r>
      <w:r w:rsidR="00517DB6">
        <w:rPr>
          <w:rFonts w:ascii="Palatino Linotype" w:eastAsia="Calibri" w:hAnsi="Palatino Linotype" w:cs="Arial"/>
          <w:b/>
          <w:color w:val="000000" w:themeColor="text1"/>
          <w:sz w:val="24"/>
        </w:rPr>
        <w:t>XXXX</w:t>
      </w:r>
      <w:r w:rsidRPr="00F10FDD">
        <w:rPr>
          <w:rFonts w:ascii="Palatino Linotype" w:hAnsi="Palatino Linotype"/>
          <w:color w:val="000000" w:themeColor="text1"/>
          <w:sz w:val="24"/>
        </w:rPr>
        <w:t xml:space="preserve">, </w:t>
      </w:r>
      <w:r w:rsidR="007721BA" w:rsidRPr="00F10FDD">
        <w:rPr>
          <w:rFonts w:ascii="Palatino Linotype" w:eastAsia="Calibri" w:hAnsi="Palatino Linotype" w:cs="Arial"/>
          <w:color w:val="000000" w:themeColor="text1"/>
          <w:sz w:val="24"/>
        </w:rPr>
        <w:t xml:space="preserve">a través del Sistema de Acceso a la Información Mexiquense (SAIMEX), a quien en lo sucesivo se le identificará como </w:t>
      </w:r>
      <w:r w:rsidR="007721BA" w:rsidRPr="00F10FDD">
        <w:rPr>
          <w:rFonts w:ascii="Palatino Linotype" w:eastAsia="Calibri" w:hAnsi="Palatino Linotype" w:cs="Arial"/>
          <w:b/>
          <w:color w:val="000000" w:themeColor="text1"/>
          <w:sz w:val="24"/>
        </w:rPr>
        <w:t>EL RECURRENTE</w:t>
      </w:r>
      <w:r w:rsidR="007721BA" w:rsidRPr="00F10FDD">
        <w:rPr>
          <w:rFonts w:ascii="Palatino Linotype" w:eastAsia="Calibri" w:hAnsi="Palatino Linotype" w:cs="Arial"/>
          <w:color w:val="000000" w:themeColor="text1"/>
          <w:sz w:val="24"/>
        </w:rPr>
        <w:t xml:space="preserve">, en contra de las respuestas del </w:t>
      </w:r>
      <w:r w:rsidR="00E20CE2" w:rsidRPr="00F10FDD">
        <w:rPr>
          <w:rFonts w:ascii="Palatino Linotype" w:eastAsia="Calibri" w:hAnsi="Palatino Linotype" w:cs="Arial"/>
          <w:b/>
          <w:color w:val="000000" w:themeColor="text1"/>
          <w:sz w:val="24"/>
        </w:rPr>
        <w:t>Sistema Municipal para el Desarrollo Integral de la Familia de Tlalnepantla de Baz</w:t>
      </w:r>
      <w:r w:rsidR="007721BA" w:rsidRPr="00F10FDD">
        <w:rPr>
          <w:rFonts w:ascii="Palatino Linotype" w:eastAsia="Calibri" w:hAnsi="Palatino Linotype" w:cs="Arial"/>
          <w:color w:val="000000" w:themeColor="text1"/>
          <w:sz w:val="24"/>
        </w:rPr>
        <w:t xml:space="preserve">, en </w:t>
      </w:r>
      <w:r w:rsidR="00955036">
        <w:rPr>
          <w:rFonts w:ascii="Palatino Linotype" w:eastAsia="Calibri" w:hAnsi="Palatino Linotype" w:cs="Arial"/>
          <w:color w:val="000000" w:themeColor="text1"/>
          <w:sz w:val="24"/>
        </w:rPr>
        <w:t>adelante</w:t>
      </w:r>
      <w:r w:rsidR="007721BA" w:rsidRPr="00F10FDD">
        <w:rPr>
          <w:rFonts w:ascii="Palatino Linotype" w:eastAsia="Calibri" w:hAnsi="Palatino Linotype" w:cs="Arial"/>
          <w:color w:val="000000" w:themeColor="text1"/>
          <w:sz w:val="24"/>
        </w:rPr>
        <w:t xml:space="preserve"> </w:t>
      </w:r>
      <w:r w:rsidR="007721BA" w:rsidRPr="00F10FDD">
        <w:rPr>
          <w:rFonts w:ascii="Palatino Linotype" w:eastAsia="Calibri" w:hAnsi="Palatino Linotype" w:cs="Arial"/>
          <w:b/>
          <w:color w:val="000000" w:themeColor="text1"/>
          <w:sz w:val="24"/>
        </w:rPr>
        <w:t>EL SUJETO OBLIGADO</w:t>
      </w:r>
      <w:r w:rsidR="007721BA" w:rsidRPr="00F10FDD">
        <w:rPr>
          <w:rFonts w:ascii="Palatino Linotype" w:eastAsia="Calibri" w:hAnsi="Palatino Linotype" w:cs="Arial"/>
          <w:color w:val="000000" w:themeColor="text1"/>
          <w:sz w:val="24"/>
        </w:rPr>
        <w:t>, se procede a dictar la presente resolución, con base en los siguientes:</w:t>
      </w:r>
    </w:p>
    <w:p w14:paraId="27DA79E7" w14:textId="77777777" w:rsidR="00841865" w:rsidRPr="00F10FDD" w:rsidRDefault="00841865" w:rsidP="00F10FDD">
      <w:pPr>
        <w:tabs>
          <w:tab w:val="left" w:pos="0"/>
        </w:tabs>
        <w:spacing w:line="360" w:lineRule="auto"/>
        <w:jc w:val="both"/>
        <w:rPr>
          <w:rFonts w:ascii="Palatino Linotype" w:hAnsi="Palatino Linotype"/>
          <w:color w:val="000000" w:themeColor="text1"/>
        </w:rPr>
      </w:pPr>
    </w:p>
    <w:p w14:paraId="03834B31" w14:textId="067BF473" w:rsidR="00841865" w:rsidRPr="00F10FDD" w:rsidRDefault="00841865" w:rsidP="00F10FDD">
      <w:pPr>
        <w:keepNext/>
        <w:keepLines/>
        <w:tabs>
          <w:tab w:val="left" w:pos="0"/>
        </w:tabs>
        <w:spacing w:line="360" w:lineRule="auto"/>
        <w:jc w:val="center"/>
        <w:outlineLvl w:val="0"/>
        <w:rPr>
          <w:rFonts w:ascii="Palatino Linotype" w:hAnsi="Palatino Linotype"/>
          <w:b/>
          <w:color w:val="000000" w:themeColor="text1"/>
          <w:lang w:eastAsia="en-US"/>
        </w:rPr>
      </w:pPr>
      <w:bookmarkStart w:id="1" w:name="_Toc496274633"/>
      <w:bookmarkStart w:id="2" w:name="_Toc490060616"/>
      <w:bookmarkStart w:id="3" w:name="_Toc499727165"/>
      <w:bookmarkStart w:id="4" w:name="_Toc94119610"/>
      <w:r w:rsidRPr="00F10FDD">
        <w:rPr>
          <w:rFonts w:ascii="Palatino Linotype" w:hAnsi="Palatino Linotype"/>
          <w:b/>
          <w:color w:val="000000" w:themeColor="text1"/>
          <w:lang w:eastAsia="en-US"/>
        </w:rPr>
        <w:t>A</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N</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T</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E</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C</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E</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D</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E</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N</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T</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E</w:t>
      </w:r>
      <w:r w:rsidR="00955036">
        <w:rPr>
          <w:rFonts w:ascii="Palatino Linotype" w:hAnsi="Palatino Linotype"/>
          <w:b/>
          <w:color w:val="000000" w:themeColor="text1"/>
          <w:lang w:eastAsia="en-US"/>
        </w:rPr>
        <w:t xml:space="preserve"> </w:t>
      </w:r>
      <w:r w:rsidRPr="00F10FDD">
        <w:rPr>
          <w:rFonts w:ascii="Palatino Linotype" w:hAnsi="Palatino Linotype"/>
          <w:b/>
          <w:color w:val="000000" w:themeColor="text1"/>
          <w:lang w:eastAsia="en-US"/>
        </w:rPr>
        <w:t>S</w:t>
      </w:r>
      <w:bookmarkEnd w:id="1"/>
      <w:bookmarkEnd w:id="2"/>
      <w:bookmarkEnd w:id="3"/>
      <w:bookmarkEnd w:id="4"/>
    </w:p>
    <w:p w14:paraId="5EE85A16" w14:textId="77777777" w:rsidR="00841865" w:rsidRPr="00F10FDD" w:rsidRDefault="00841865" w:rsidP="00F10FDD">
      <w:pPr>
        <w:keepNext/>
        <w:keepLines/>
        <w:tabs>
          <w:tab w:val="left" w:pos="0"/>
        </w:tabs>
        <w:spacing w:line="360" w:lineRule="auto"/>
        <w:jc w:val="center"/>
        <w:outlineLvl w:val="0"/>
        <w:rPr>
          <w:rFonts w:ascii="Palatino Linotype" w:hAnsi="Palatino Linotype"/>
          <w:b/>
          <w:color w:val="000000" w:themeColor="text1"/>
          <w:lang w:eastAsia="en-US"/>
        </w:rPr>
      </w:pPr>
    </w:p>
    <w:p w14:paraId="12D4DC2E" w14:textId="052B59AA" w:rsidR="00841865" w:rsidRPr="00F10FDD" w:rsidRDefault="00841865" w:rsidP="00F10FDD">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
        </w:rPr>
      </w:pPr>
      <w:r w:rsidRPr="00F10FDD">
        <w:rPr>
          <w:rFonts w:ascii="Palatino Linotype" w:eastAsia="Calibri" w:hAnsi="Palatino Linotype" w:cs="Arial"/>
          <w:color w:val="000000" w:themeColor="text1"/>
          <w:lang w:val="es-ES"/>
        </w:rPr>
        <w:t xml:space="preserve">El </w:t>
      </w:r>
      <w:r w:rsidR="00E20CE2" w:rsidRPr="00F10FDD">
        <w:rPr>
          <w:rFonts w:ascii="Palatino Linotype" w:eastAsia="Calibri" w:hAnsi="Palatino Linotype" w:cs="Arial"/>
          <w:b/>
          <w:color w:val="000000" w:themeColor="text1"/>
        </w:rPr>
        <w:t>dieciocho de agosto de dos mil veinticinco</w:t>
      </w:r>
      <w:r w:rsidRPr="00F10FDD">
        <w:rPr>
          <w:rFonts w:ascii="Palatino Linotype" w:eastAsia="Calibri" w:hAnsi="Palatino Linotype" w:cs="Arial"/>
          <w:color w:val="000000" w:themeColor="text1"/>
          <w:lang w:val="es-ES"/>
        </w:rPr>
        <w:t>,</w:t>
      </w:r>
      <w:r w:rsidRPr="00F10FDD">
        <w:rPr>
          <w:rFonts w:ascii="Palatino Linotype" w:eastAsia="Calibri" w:hAnsi="Palatino Linotype"/>
          <w:color w:val="000000" w:themeColor="text1"/>
          <w:lang w:val="es-ES"/>
        </w:rPr>
        <w:t xml:space="preserve"> </w:t>
      </w:r>
      <w:r w:rsidRPr="00F10FDD">
        <w:rPr>
          <w:rFonts w:ascii="Palatino Linotype" w:hAnsi="Palatino Linotype"/>
          <w:color w:val="000000" w:themeColor="text1"/>
        </w:rPr>
        <w:t>el</w:t>
      </w:r>
      <w:r w:rsidRPr="00F10FDD">
        <w:rPr>
          <w:rFonts w:ascii="Palatino Linotype" w:hAnsi="Palatino Linotype"/>
          <w:b/>
          <w:color w:val="000000" w:themeColor="text1"/>
        </w:rPr>
        <w:t xml:space="preserve"> </w:t>
      </w:r>
      <w:r w:rsidRPr="00F10FDD">
        <w:rPr>
          <w:rFonts w:ascii="Palatino Linotype" w:hAnsi="Palatino Linotype"/>
          <w:color w:val="000000" w:themeColor="text1"/>
        </w:rPr>
        <w:t>solicitante</w:t>
      </w:r>
      <w:r w:rsidR="004F06DC" w:rsidRPr="00F10FDD">
        <w:rPr>
          <w:rFonts w:ascii="Palatino Linotype" w:hAnsi="Palatino Linotype"/>
          <w:b/>
          <w:color w:val="000000" w:themeColor="text1"/>
        </w:rPr>
        <w:t xml:space="preserve"> </w:t>
      </w:r>
      <w:r w:rsidRPr="00F10FDD">
        <w:rPr>
          <w:rFonts w:ascii="Palatino Linotype" w:hAnsi="Palatino Linotype"/>
          <w:color w:val="000000" w:themeColor="text1"/>
        </w:rPr>
        <w:t>presentó</w:t>
      </w:r>
      <w:r w:rsidRPr="00F10FDD">
        <w:rPr>
          <w:rFonts w:ascii="Palatino Linotype" w:hAnsi="Palatino Linotype"/>
          <w:b/>
          <w:color w:val="000000" w:themeColor="text1"/>
        </w:rPr>
        <w:t xml:space="preserve"> </w:t>
      </w:r>
      <w:r w:rsidRPr="00F10FDD">
        <w:rPr>
          <w:rFonts w:ascii="Palatino Linotype" w:eastAsia="Calibri" w:hAnsi="Palatino Linotype" w:cs="Arial"/>
          <w:color w:val="000000" w:themeColor="text1"/>
          <w:lang w:val="es-ES"/>
        </w:rPr>
        <w:t xml:space="preserve">ante el </w:t>
      </w:r>
      <w:r w:rsidRPr="00F10FDD">
        <w:rPr>
          <w:rFonts w:ascii="Palatino Linotype" w:eastAsia="Calibri" w:hAnsi="Palatino Linotype" w:cs="Arial"/>
          <w:b/>
          <w:color w:val="000000" w:themeColor="text1"/>
          <w:lang w:val="es-ES"/>
        </w:rPr>
        <w:t>SUJETO OBLIGADO,</w:t>
      </w:r>
      <w:r w:rsidRPr="00F10FDD">
        <w:rPr>
          <w:rFonts w:ascii="Palatino Linotype" w:eastAsia="Calibri" w:hAnsi="Palatino Linotype" w:cs="Arial"/>
          <w:color w:val="000000" w:themeColor="text1"/>
        </w:rPr>
        <w:t xml:space="preserve"> a través del Sistema de Acceso a la Información Mexiquense (SAIMEX),</w:t>
      </w:r>
      <w:r w:rsidRPr="00F10FDD">
        <w:rPr>
          <w:rFonts w:ascii="Palatino Linotype" w:eastAsia="Calibri" w:hAnsi="Palatino Linotype" w:cs="Arial"/>
          <w:color w:val="000000" w:themeColor="text1"/>
          <w:lang w:val="es-ES"/>
        </w:rPr>
        <w:t xml:space="preserve"> la</w:t>
      </w:r>
      <w:r w:rsidR="00E20CE2" w:rsidRPr="00F10FDD">
        <w:rPr>
          <w:rFonts w:ascii="Palatino Linotype" w:eastAsia="Calibri" w:hAnsi="Palatino Linotype" w:cs="Arial"/>
          <w:color w:val="000000" w:themeColor="text1"/>
          <w:lang w:val="es-ES"/>
        </w:rPr>
        <w:t>s</w:t>
      </w:r>
      <w:r w:rsidRPr="00F10FDD">
        <w:rPr>
          <w:rFonts w:ascii="Palatino Linotype" w:eastAsia="Calibri" w:hAnsi="Palatino Linotype" w:cs="Arial"/>
          <w:color w:val="000000" w:themeColor="text1"/>
          <w:lang w:val="es-ES"/>
        </w:rPr>
        <w:t xml:space="preserve"> solicitud</w:t>
      </w:r>
      <w:r w:rsidR="00E20CE2" w:rsidRPr="00F10FDD">
        <w:rPr>
          <w:rFonts w:ascii="Palatino Linotype" w:eastAsia="Calibri" w:hAnsi="Palatino Linotype" w:cs="Arial"/>
          <w:color w:val="000000" w:themeColor="text1"/>
          <w:lang w:val="es-ES"/>
        </w:rPr>
        <w:t>es</w:t>
      </w:r>
      <w:r w:rsidRPr="00F10FDD">
        <w:rPr>
          <w:rFonts w:ascii="Palatino Linotype" w:eastAsia="Calibri" w:hAnsi="Palatino Linotype" w:cs="Arial"/>
          <w:color w:val="000000" w:themeColor="text1"/>
          <w:lang w:val="es-ES"/>
        </w:rPr>
        <w:t xml:space="preserve"> de info</w:t>
      </w:r>
      <w:r w:rsidR="00E20CE2" w:rsidRPr="00F10FDD">
        <w:rPr>
          <w:rFonts w:ascii="Palatino Linotype" w:eastAsia="Calibri" w:hAnsi="Palatino Linotype" w:cs="Arial"/>
          <w:color w:val="000000" w:themeColor="text1"/>
          <w:lang w:val="es-ES"/>
        </w:rPr>
        <w:t>rmación pública registrada con los</w:t>
      </w:r>
      <w:r w:rsidRPr="00F10FDD">
        <w:rPr>
          <w:rFonts w:ascii="Palatino Linotype" w:eastAsia="Calibri" w:hAnsi="Palatino Linotype" w:cs="Arial"/>
          <w:color w:val="000000" w:themeColor="text1"/>
          <w:lang w:val="es-ES"/>
        </w:rPr>
        <w:t xml:space="preserve"> número</w:t>
      </w:r>
      <w:r w:rsidR="00E20CE2" w:rsidRPr="00F10FDD">
        <w:rPr>
          <w:rFonts w:ascii="Palatino Linotype" w:eastAsia="Calibri" w:hAnsi="Palatino Linotype" w:cs="Arial"/>
          <w:color w:val="000000" w:themeColor="text1"/>
          <w:lang w:val="es-ES"/>
        </w:rPr>
        <w:t>s</w:t>
      </w:r>
      <w:r w:rsidRPr="00F10FDD">
        <w:rPr>
          <w:rFonts w:ascii="Palatino Linotype" w:eastAsia="Calibri" w:hAnsi="Palatino Linotype" w:cs="Arial"/>
          <w:color w:val="000000" w:themeColor="text1"/>
          <w:lang w:val="es-ES"/>
        </w:rPr>
        <w:t xml:space="preserve"> </w:t>
      </w:r>
      <w:r w:rsidR="007721BA" w:rsidRPr="00F10FDD">
        <w:rPr>
          <w:rFonts w:ascii="Palatino Linotype" w:hAnsi="Palatino Linotype"/>
          <w:b/>
          <w:bCs/>
          <w:color w:val="000000" w:themeColor="text1"/>
        </w:rPr>
        <w:t>00</w:t>
      </w:r>
      <w:r w:rsidR="00E20CE2" w:rsidRPr="00F10FDD">
        <w:rPr>
          <w:rFonts w:ascii="Palatino Linotype" w:hAnsi="Palatino Linotype"/>
          <w:b/>
          <w:bCs/>
          <w:color w:val="000000" w:themeColor="text1"/>
        </w:rPr>
        <w:t>149</w:t>
      </w:r>
      <w:r w:rsidR="007721BA" w:rsidRPr="00F10FDD">
        <w:rPr>
          <w:rFonts w:ascii="Palatino Linotype" w:hAnsi="Palatino Linotype"/>
          <w:b/>
          <w:bCs/>
          <w:color w:val="000000" w:themeColor="text1"/>
        </w:rPr>
        <w:t>/</w:t>
      </w:r>
      <w:r w:rsidR="00E20CE2" w:rsidRPr="00F10FDD">
        <w:rPr>
          <w:rFonts w:ascii="Palatino Linotype" w:hAnsi="Palatino Linotype"/>
          <w:b/>
          <w:bCs/>
          <w:color w:val="000000" w:themeColor="text1"/>
        </w:rPr>
        <w:t>DIFTLALNE</w:t>
      </w:r>
      <w:r w:rsidR="007721BA" w:rsidRPr="00F10FDD">
        <w:rPr>
          <w:rFonts w:ascii="Palatino Linotype" w:hAnsi="Palatino Linotype"/>
          <w:b/>
          <w:bCs/>
          <w:color w:val="000000" w:themeColor="text1"/>
        </w:rPr>
        <w:t>/IP/202</w:t>
      </w:r>
      <w:r w:rsidR="00E20CE2" w:rsidRPr="00F10FDD">
        <w:rPr>
          <w:rFonts w:ascii="Palatino Linotype" w:hAnsi="Palatino Linotype"/>
          <w:b/>
          <w:bCs/>
          <w:color w:val="000000" w:themeColor="text1"/>
        </w:rPr>
        <w:t>5 y 00148/DIFTLALNE/IP/2025</w:t>
      </w:r>
      <w:r w:rsidRPr="00F10FDD">
        <w:rPr>
          <w:rFonts w:ascii="Palatino Linotype" w:eastAsia="Calibri" w:hAnsi="Palatino Linotype" w:cs="Arial"/>
          <w:color w:val="000000" w:themeColor="text1"/>
          <w:lang w:val="es-ES"/>
        </w:rPr>
        <w:t xml:space="preserve">, </w:t>
      </w:r>
      <w:r w:rsidR="00955036">
        <w:rPr>
          <w:rFonts w:ascii="Palatino Linotype" w:eastAsia="Calibri" w:hAnsi="Palatino Linotype" w:cs="Arial"/>
          <w:color w:val="000000" w:themeColor="text1"/>
          <w:lang w:val="es-ES"/>
        </w:rPr>
        <w:t>en la que se</w:t>
      </w:r>
      <w:r w:rsidRPr="00F10FDD">
        <w:rPr>
          <w:rFonts w:ascii="Palatino Linotype" w:eastAsia="Calibri" w:hAnsi="Palatino Linotype" w:cs="Arial"/>
          <w:color w:val="000000" w:themeColor="text1"/>
          <w:lang w:val="es-ES"/>
        </w:rPr>
        <w:t xml:space="preserve"> solicitó:</w:t>
      </w:r>
    </w:p>
    <w:p w14:paraId="3EEC7933" w14:textId="77777777" w:rsidR="00E20CE2" w:rsidRPr="00F10FDD" w:rsidRDefault="00E20CE2" w:rsidP="00F10FDD">
      <w:pPr>
        <w:pStyle w:val="Prrafodelista"/>
        <w:tabs>
          <w:tab w:val="left" w:pos="0"/>
        </w:tabs>
        <w:ind w:left="567"/>
        <w:jc w:val="both"/>
        <w:rPr>
          <w:rFonts w:ascii="Palatino Linotype" w:eastAsia="Calibri" w:hAnsi="Palatino Linotype" w:cs="Arial"/>
          <w:b/>
          <w:i/>
          <w:color w:val="000000" w:themeColor="text1"/>
          <w:sz w:val="24"/>
        </w:rPr>
      </w:pPr>
    </w:p>
    <w:p w14:paraId="10F26ECD" w14:textId="5520E301" w:rsidR="00E20CE2" w:rsidRPr="00F10FDD" w:rsidRDefault="00E20CE2" w:rsidP="00F10FDD">
      <w:pPr>
        <w:pStyle w:val="Prrafodelista"/>
        <w:tabs>
          <w:tab w:val="left" w:pos="0"/>
        </w:tabs>
        <w:ind w:left="567"/>
        <w:jc w:val="both"/>
        <w:rPr>
          <w:rFonts w:ascii="Palatino Linotype" w:eastAsia="Calibri" w:hAnsi="Palatino Linotype" w:cs="Arial"/>
          <w:b/>
          <w:i/>
          <w:color w:val="000000" w:themeColor="text1"/>
          <w:sz w:val="24"/>
        </w:rPr>
      </w:pPr>
      <w:r w:rsidRPr="00F10FDD">
        <w:rPr>
          <w:rFonts w:ascii="Palatino Linotype" w:hAnsi="Palatino Linotype"/>
          <w:b/>
          <w:bCs/>
          <w:color w:val="000000" w:themeColor="text1"/>
          <w:sz w:val="24"/>
        </w:rPr>
        <w:t>00149/DIFTLALNE/IP/2025</w:t>
      </w:r>
    </w:p>
    <w:p w14:paraId="3F9156B6" w14:textId="77777777" w:rsidR="00E20CE2" w:rsidRPr="00F10FDD" w:rsidRDefault="00E20CE2" w:rsidP="00F10FDD">
      <w:pPr>
        <w:pStyle w:val="Prrafodelista"/>
        <w:tabs>
          <w:tab w:val="left" w:pos="0"/>
        </w:tabs>
        <w:ind w:left="567"/>
        <w:jc w:val="both"/>
        <w:rPr>
          <w:rFonts w:ascii="Palatino Linotype" w:eastAsia="Calibri" w:hAnsi="Palatino Linotype" w:cs="Arial"/>
          <w:b/>
          <w:i/>
          <w:color w:val="000000" w:themeColor="text1"/>
          <w:sz w:val="24"/>
        </w:rPr>
      </w:pPr>
    </w:p>
    <w:p w14:paraId="1CCD0686" w14:textId="062DFAB0" w:rsidR="007721BA" w:rsidRPr="00F10FDD" w:rsidRDefault="007721BA" w:rsidP="00F10FDD">
      <w:pPr>
        <w:pStyle w:val="Prrafodelista"/>
        <w:tabs>
          <w:tab w:val="left" w:pos="0"/>
        </w:tabs>
        <w:ind w:left="567"/>
        <w:jc w:val="both"/>
        <w:rPr>
          <w:rFonts w:ascii="Palatino Linotype" w:eastAsia="Calibri" w:hAnsi="Palatino Linotype" w:cs="Arial"/>
          <w:bCs/>
          <w:i/>
          <w:color w:val="000000" w:themeColor="text1"/>
          <w:sz w:val="24"/>
        </w:rPr>
      </w:pPr>
      <w:r w:rsidRPr="00F10FDD">
        <w:rPr>
          <w:rFonts w:ascii="Palatino Linotype" w:eastAsia="Calibri" w:hAnsi="Palatino Linotype" w:cs="Arial"/>
          <w:bCs/>
          <w:i/>
          <w:color w:val="000000" w:themeColor="text1"/>
          <w:sz w:val="24"/>
        </w:rPr>
        <w:t>“</w:t>
      </w:r>
      <w:r w:rsidR="00E20CE2" w:rsidRPr="00F10FDD">
        <w:rPr>
          <w:rFonts w:ascii="Palatino Linotype" w:eastAsia="Calibri" w:hAnsi="Palatino Linotype" w:cs="Arial"/>
          <w:bCs/>
          <w:i/>
          <w:color w:val="000000" w:themeColor="text1"/>
          <w:sz w:val="24"/>
        </w:rPr>
        <w:t>Solicito la nómina de todos los departamentos o áreas del DIF, y por separada la nómina de Miguel Ángel Espinoza Rojas Titular del Área de Procuración de Fondos y Asistencia Social</w:t>
      </w:r>
      <w:r w:rsidRPr="00F10FDD">
        <w:rPr>
          <w:rFonts w:ascii="Palatino Linotype" w:eastAsia="Calibri" w:hAnsi="Palatino Linotype" w:cs="Arial"/>
          <w:bCs/>
          <w:i/>
          <w:color w:val="000000" w:themeColor="text1"/>
          <w:sz w:val="24"/>
        </w:rPr>
        <w:t>”. (Sic.)</w:t>
      </w:r>
    </w:p>
    <w:p w14:paraId="565DCB06" w14:textId="77777777" w:rsidR="00E20CE2" w:rsidRDefault="00E20CE2" w:rsidP="00F10FDD">
      <w:pPr>
        <w:pStyle w:val="Prrafodelista"/>
        <w:tabs>
          <w:tab w:val="left" w:pos="0"/>
        </w:tabs>
        <w:ind w:left="567"/>
        <w:jc w:val="both"/>
        <w:rPr>
          <w:rFonts w:ascii="Palatino Linotype" w:eastAsia="Calibri" w:hAnsi="Palatino Linotype" w:cs="Arial"/>
          <w:bCs/>
          <w:i/>
          <w:color w:val="000000" w:themeColor="text1"/>
          <w:sz w:val="24"/>
        </w:rPr>
      </w:pPr>
    </w:p>
    <w:p w14:paraId="6B1B8F92" w14:textId="77777777" w:rsidR="00955036" w:rsidRDefault="00955036" w:rsidP="00F10FDD">
      <w:pPr>
        <w:pStyle w:val="Prrafodelista"/>
        <w:tabs>
          <w:tab w:val="left" w:pos="0"/>
        </w:tabs>
        <w:ind w:left="567"/>
        <w:jc w:val="both"/>
        <w:rPr>
          <w:rFonts w:ascii="Palatino Linotype" w:eastAsia="Calibri" w:hAnsi="Palatino Linotype" w:cs="Arial"/>
          <w:bCs/>
          <w:i/>
          <w:color w:val="000000" w:themeColor="text1"/>
          <w:sz w:val="24"/>
        </w:rPr>
      </w:pPr>
    </w:p>
    <w:p w14:paraId="1B5FB274" w14:textId="77777777" w:rsidR="00955036" w:rsidRDefault="00955036" w:rsidP="00F10FDD">
      <w:pPr>
        <w:pStyle w:val="Prrafodelista"/>
        <w:tabs>
          <w:tab w:val="left" w:pos="0"/>
        </w:tabs>
        <w:ind w:left="567"/>
        <w:jc w:val="both"/>
        <w:rPr>
          <w:rFonts w:ascii="Palatino Linotype" w:eastAsia="Calibri" w:hAnsi="Palatino Linotype" w:cs="Arial"/>
          <w:bCs/>
          <w:i/>
          <w:color w:val="000000" w:themeColor="text1"/>
          <w:sz w:val="24"/>
        </w:rPr>
      </w:pPr>
    </w:p>
    <w:p w14:paraId="7C2D07D4" w14:textId="77777777" w:rsidR="00517DB6" w:rsidRPr="00F10FDD" w:rsidRDefault="00517DB6" w:rsidP="00F10FDD">
      <w:pPr>
        <w:pStyle w:val="Prrafodelista"/>
        <w:tabs>
          <w:tab w:val="left" w:pos="0"/>
        </w:tabs>
        <w:ind w:left="567"/>
        <w:jc w:val="both"/>
        <w:rPr>
          <w:rFonts w:ascii="Palatino Linotype" w:eastAsia="Calibri" w:hAnsi="Palatino Linotype" w:cs="Arial"/>
          <w:bCs/>
          <w:i/>
          <w:color w:val="000000" w:themeColor="text1"/>
          <w:sz w:val="24"/>
        </w:rPr>
      </w:pPr>
    </w:p>
    <w:p w14:paraId="5BE7F423" w14:textId="01DB35B2" w:rsidR="00E20CE2" w:rsidRPr="00F10FDD" w:rsidRDefault="00E20CE2" w:rsidP="00F10FDD">
      <w:pPr>
        <w:pStyle w:val="Prrafodelista"/>
        <w:tabs>
          <w:tab w:val="left" w:pos="0"/>
        </w:tabs>
        <w:ind w:left="567"/>
        <w:jc w:val="both"/>
        <w:rPr>
          <w:rFonts w:ascii="Palatino Linotype" w:eastAsia="Calibri" w:hAnsi="Palatino Linotype" w:cs="Arial"/>
          <w:b/>
          <w:i/>
          <w:color w:val="000000" w:themeColor="text1"/>
          <w:sz w:val="24"/>
        </w:rPr>
      </w:pPr>
      <w:r w:rsidRPr="00F10FDD">
        <w:rPr>
          <w:rFonts w:ascii="Palatino Linotype" w:hAnsi="Palatino Linotype"/>
          <w:b/>
          <w:bCs/>
          <w:color w:val="000000" w:themeColor="text1"/>
          <w:sz w:val="24"/>
        </w:rPr>
        <w:lastRenderedPageBreak/>
        <w:t>00148/DIFTLALNE/IP/2025</w:t>
      </w:r>
    </w:p>
    <w:p w14:paraId="6C8DC6BE" w14:textId="77777777" w:rsidR="00E20CE2" w:rsidRPr="00F10FDD" w:rsidRDefault="00E20CE2" w:rsidP="00F10FDD">
      <w:pPr>
        <w:pStyle w:val="Prrafodelista"/>
        <w:tabs>
          <w:tab w:val="left" w:pos="0"/>
        </w:tabs>
        <w:ind w:left="567"/>
        <w:jc w:val="both"/>
        <w:rPr>
          <w:rFonts w:ascii="Palatino Linotype" w:eastAsia="Calibri" w:hAnsi="Palatino Linotype" w:cs="Arial"/>
          <w:b/>
          <w:i/>
          <w:color w:val="000000" w:themeColor="text1"/>
          <w:sz w:val="24"/>
        </w:rPr>
      </w:pPr>
    </w:p>
    <w:p w14:paraId="160E53AC" w14:textId="6FD3B4C1" w:rsidR="00E20CE2" w:rsidRPr="00F10FDD" w:rsidRDefault="00E20CE2" w:rsidP="00F10FDD">
      <w:pPr>
        <w:pStyle w:val="Prrafodelista"/>
        <w:tabs>
          <w:tab w:val="left" w:pos="0"/>
        </w:tabs>
        <w:ind w:left="567"/>
        <w:jc w:val="both"/>
        <w:rPr>
          <w:rFonts w:ascii="Palatino Linotype" w:eastAsia="Calibri" w:hAnsi="Palatino Linotype" w:cs="Arial"/>
          <w:bCs/>
          <w:i/>
          <w:color w:val="000000" w:themeColor="text1"/>
          <w:sz w:val="24"/>
        </w:rPr>
      </w:pPr>
      <w:r w:rsidRPr="00F10FDD">
        <w:rPr>
          <w:rFonts w:ascii="Palatino Linotype" w:eastAsia="Calibri" w:hAnsi="Palatino Linotype" w:cs="Arial"/>
          <w:bCs/>
          <w:i/>
          <w:color w:val="000000" w:themeColor="text1"/>
          <w:sz w:val="24"/>
        </w:rPr>
        <w:t>“Requiero la nómina del departamento de fondos y asistencia social a cargo de Miguel Espinoza”. (Sic.)</w:t>
      </w:r>
    </w:p>
    <w:p w14:paraId="67427A85" w14:textId="77777777" w:rsidR="00E20CE2" w:rsidRDefault="00E20CE2" w:rsidP="00F10FDD">
      <w:pPr>
        <w:pStyle w:val="Prrafodelista"/>
        <w:tabs>
          <w:tab w:val="left" w:pos="0"/>
        </w:tabs>
        <w:ind w:left="567"/>
        <w:jc w:val="both"/>
        <w:rPr>
          <w:rFonts w:ascii="Palatino Linotype" w:eastAsia="Calibri" w:hAnsi="Palatino Linotype" w:cs="Arial"/>
          <w:bCs/>
          <w:i/>
          <w:color w:val="000000" w:themeColor="text1"/>
          <w:sz w:val="24"/>
        </w:rPr>
      </w:pPr>
    </w:p>
    <w:p w14:paraId="414DBA86" w14:textId="77777777" w:rsidR="00955036" w:rsidRPr="00F10FDD" w:rsidRDefault="00955036" w:rsidP="00F10FDD">
      <w:pPr>
        <w:pStyle w:val="Prrafodelista"/>
        <w:tabs>
          <w:tab w:val="left" w:pos="0"/>
        </w:tabs>
        <w:ind w:left="567"/>
        <w:jc w:val="both"/>
        <w:rPr>
          <w:rFonts w:ascii="Palatino Linotype" w:eastAsia="Calibri" w:hAnsi="Palatino Linotype" w:cs="Arial"/>
          <w:bCs/>
          <w:i/>
          <w:color w:val="000000" w:themeColor="text1"/>
          <w:sz w:val="24"/>
        </w:rPr>
      </w:pPr>
    </w:p>
    <w:p w14:paraId="49DF1983" w14:textId="77777777" w:rsidR="00841865" w:rsidRPr="00F10FDD" w:rsidRDefault="00841865" w:rsidP="00F10FDD">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sz w:val="24"/>
        </w:rPr>
      </w:pPr>
      <w:r w:rsidRPr="00F10FDD">
        <w:rPr>
          <w:rFonts w:ascii="Palatino Linotype" w:hAnsi="Palatino Linotype" w:cs="Arial"/>
          <w:color w:val="000000" w:themeColor="text1"/>
          <w:sz w:val="24"/>
        </w:rPr>
        <w:t>Se hace constar que se señaló como modalidad de entrega de la información a través de SAIMEX.</w:t>
      </w:r>
    </w:p>
    <w:p w14:paraId="0EE288CA" w14:textId="77777777" w:rsidR="00841865" w:rsidRPr="00F10FDD" w:rsidRDefault="00841865" w:rsidP="00F10FDD">
      <w:pPr>
        <w:tabs>
          <w:tab w:val="left" w:pos="0"/>
        </w:tabs>
        <w:rPr>
          <w:rFonts w:ascii="Palatino Linotype" w:eastAsia="Calibri" w:hAnsi="Palatino Linotype" w:cs="Arial"/>
          <w:color w:val="000000" w:themeColor="text1"/>
          <w:lang w:val="es-AR"/>
        </w:rPr>
      </w:pPr>
    </w:p>
    <w:p w14:paraId="23A6764A" w14:textId="517F957A" w:rsidR="00841865" w:rsidRPr="00F10FDD" w:rsidRDefault="00841865" w:rsidP="00F10FDD">
      <w:pPr>
        <w:numPr>
          <w:ilvl w:val="0"/>
          <w:numId w:val="1"/>
        </w:numPr>
        <w:tabs>
          <w:tab w:val="left" w:pos="0"/>
        </w:tabs>
        <w:spacing w:line="360" w:lineRule="auto"/>
        <w:ind w:left="0" w:firstLine="0"/>
        <w:contextualSpacing/>
        <w:jc w:val="both"/>
        <w:rPr>
          <w:rFonts w:ascii="Palatino Linotype" w:hAnsi="Palatino Linotype" w:cs="Arial"/>
          <w:color w:val="000000" w:themeColor="text1"/>
          <w:lang w:val="es-ES"/>
        </w:rPr>
      </w:pPr>
      <w:r w:rsidRPr="00F10FDD">
        <w:rPr>
          <w:rFonts w:ascii="Palatino Linotype" w:hAnsi="Palatino Linotype" w:cs="Arial"/>
          <w:color w:val="000000" w:themeColor="text1"/>
          <w:lang w:val="es-ES"/>
        </w:rPr>
        <w:t xml:space="preserve">El </w:t>
      </w:r>
      <w:r w:rsidR="00E20CE2" w:rsidRPr="00F10FDD">
        <w:rPr>
          <w:rFonts w:ascii="Palatino Linotype" w:eastAsiaTheme="minorEastAsia" w:hAnsi="Palatino Linotype" w:cs="Arial"/>
          <w:b/>
          <w:color w:val="000000" w:themeColor="text1"/>
          <w:lang w:val="es-ES_tradnl"/>
        </w:rPr>
        <w:t>ocho de septiembre de dos mil veinticinco</w:t>
      </w:r>
      <w:r w:rsidRPr="00F10FDD">
        <w:rPr>
          <w:rFonts w:ascii="Palatino Linotype" w:hAnsi="Palatino Linotype" w:cs="Arial"/>
          <w:color w:val="000000" w:themeColor="text1"/>
          <w:lang w:val="es-ES"/>
        </w:rPr>
        <w:t xml:space="preserve">, el Sujeto Obligado dio respuesta a la solicitud de información en </w:t>
      </w:r>
      <w:r w:rsidR="00E20CE2" w:rsidRPr="00F10FDD">
        <w:rPr>
          <w:rFonts w:ascii="Palatino Linotype" w:hAnsi="Palatino Linotype" w:cs="Arial"/>
          <w:color w:val="000000" w:themeColor="text1"/>
          <w:lang w:val="es-ES"/>
        </w:rPr>
        <w:t>el mismo sentido</w:t>
      </w:r>
      <w:r w:rsidRPr="00F10FDD">
        <w:rPr>
          <w:rFonts w:ascii="Palatino Linotype" w:hAnsi="Palatino Linotype" w:cs="Arial"/>
          <w:color w:val="000000" w:themeColor="text1"/>
          <w:lang w:val="es-ES"/>
        </w:rPr>
        <w:t>:</w:t>
      </w:r>
    </w:p>
    <w:p w14:paraId="2696536C" w14:textId="30D3E467" w:rsidR="00E20CE2" w:rsidRPr="00F10FDD" w:rsidRDefault="007721BA" w:rsidP="00F10FDD">
      <w:pPr>
        <w:tabs>
          <w:tab w:val="left" w:pos="0"/>
        </w:tabs>
        <w:ind w:left="567"/>
        <w:jc w:val="both"/>
        <w:rPr>
          <w:rFonts w:ascii="Palatino Linotype" w:hAnsi="Palatino Linotype"/>
          <w:i/>
          <w:color w:val="000000" w:themeColor="text1"/>
        </w:rPr>
      </w:pPr>
      <w:r w:rsidRPr="00F10FDD">
        <w:rPr>
          <w:rFonts w:ascii="Palatino Linotype" w:hAnsi="Palatino Linotype"/>
          <w:i/>
          <w:color w:val="000000" w:themeColor="text1"/>
        </w:rPr>
        <w:t>“</w:t>
      </w:r>
      <w:r w:rsidR="00E20CE2" w:rsidRPr="00F10FDD">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AB4F56" w14:textId="77777777" w:rsidR="00E20CE2" w:rsidRPr="00F10FDD" w:rsidRDefault="00E20CE2" w:rsidP="00F10FDD">
      <w:pPr>
        <w:tabs>
          <w:tab w:val="left" w:pos="0"/>
        </w:tabs>
        <w:ind w:left="567"/>
        <w:jc w:val="both"/>
        <w:rPr>
          <w:rFonts w:ascii="Palatino Linotype" w:hAnsi="Palatino Linotype"/>
          <w:i/>
          <w:color w:val="000000" w:themeColor="text1"/>
        </w:rPr>
      </w:pPr>
    </w:p>
    <w:p w14:paraId="6BC75256" w14:textId="2B258FB8" w:rsidR="007721BA" w:rsidRPr="00F10FDD" w:rsidRDefault="00E20CE2" w:rsidP="00F10FDD">
      <w:pPr>
        <w:tabs>
          <w:tab w:val="left" w:pos="0"/>
        </w:tabs>
        <w:ind w:left="567"/>
        <w:jc w:val="both"/>
        <w:rPr>
          <w:rFonts w:ascii="Palatino Linotype" w:hAnsi="Palatino Linotype"/>
          <w:i/>
          <w:color w:val="000000" w:themeColor="text1"/>
        </w:rPr>
      </w:pPr>
      <w:r w:rsidRPr="00F10FDD">
        <w:rPr>
          <w:rFonts w:ascii="Palatino Linotype" w:hAnsi="Palatino Linotype"/>
          <w:i/>
          <w:color w:val="000000" w:themeColor="text1"/>
        </w:rPr>
        <w:t>SE ADJUNTA RESPUESTA A SOLICITUD DE INFORMACION REGISTRADA BAJO EL FOLIO... 25. Se da contestacion al particular, asimismo se anexa enlace para la visualizacion de la información https://ipomex.org.mx/ipomex/#/info-fraccion/11/339/28</w:t>
      </w:r>
      <w:r w:rsidR="007721BA" w:rsidRPr="00F10FDD">
        <w:rPr>
          <w:rFonts w:ascii="Palatino Linotype" w:hAnsi="Palatino Linotype"/>
          <w:i/>
          <w:color w:val="000000" w:themeColor="text1"/>
        </w:rPr>
        <w:t>.</w:t>
      </w:r>
      <w:r w:rsidR="007721BA" w:rsidRPr="00F10FDD">
        <w:rPr>
          <w:rFonts w:ascii="Palatino Linotype" w:eastAsiaTheme="minorEastAsia" w:hAnsi="Palatino Linotype" w:cs="Arial"/>
          <w:i/>
          <w:color w:val="000000" w:themeColor="text1"/>
          <w:lang w:val="es-ES_tradnl"/>
        </w:rPr>
        <w:t>” (Sic)</w:t>
      </w:r>
    </w:p>
    <w:p w14:paraId="58AE99E3" w14:textId="77777777" w:rsidR="00841865" w:rsidRPr="00F10FDD" w:rsidRDefault="00841865" w:rsidP="00F10FDD">
      <w:pPr>
        <w:tabs>
          <w:tab w:val="left" w:pos="0"/>
        </w:tabs>
        <w:spacing w:line="360" w:lineRule="auto"/>
        <w:contextualSpacing/>
        <w:jc w:val="both"/>
        <w:rPr>
          <w:rFonts w:ascii="Palatino Linotype" w:hAnsi="Palatino Linotype" w:cs="Arial"/>
          <w:color w:val="000000" w:themeColor="text1"/>
          <w:lang w:val="es-ES"/>
        </w:rPr>
      </w:pPr>
      <w:bookmarkStart w:id="5" w:name="_Toc472500652"/>
      <w:bookmarkStart w:id="6" w:name="_Toc472427085"/>
      <w:bookmarkStart w:id="7" w:name="_Toc462307683"/>
    </w:p>
    <w:p w14:paraId="19061E93" w14:textId="77777777" w:rsidR="00BF0A98" w:rsidRPr="00F10FDD" w:rsidRDefault="00BF0A98" w:rsidP="00F10FDD">
      <w:pPr>
        <w:pStyle w:val="Prrafodelista"/>
        <w:numPr>
          <w:ilvl w:val="0"/>
          <w:numId w:val="7"/>
        </w:numPr>
        <w:tabs>
          <w:tab w:val="left" w:pos="0"/>
        </w:tabs>
        <w:spacing w:line="360" w:lineRule="auto"/>
        <w:ind w:left="0" w:firstLine="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color w:val="000000" w:themeColor="text1"/>
          <w:sz w:val="24"/>
          <w:lang w:val="es-ES_tradnl"/>
        </w:rPr>
        <w:t xml:space="preserve">Se adjuntan los </w:t>
      </w:r>
      <w:r w:rsidR="007721BA" w:rsidRPr="00F10FDD">
        <w:rPr>
          <w:rFonts w:ascii="Palatino Linotype" w:eastAsiaTheme="minorEastAsia" w:hAnsi="Palatino Linotype" w:cs="Arial"/>
          <w:color w:val="000000" w:themeColor="text1"/>
          <w:sz w:val="24"/>
          <w:lang w:val="es-ES_tradnl"/>
        </w:rPr>
        <w:t>archivo</w:t>
      </w:r>
      <w:r w:rsidRPr="00F10FDD">
        <w:rPr>
          <w:rFonts w:ascii="Palatino Linotype" w:eastAsiaTheme="minorEastAsia" w:hAnsi="Palatino Linotype" w:cs="Arial"/>
          <w:color w:val="000000" w:themeColor="text1"/>
          <w:sz w:val="24"/>
          <w:lang w:val="es-ES_tradnl"/>
        </w:rPr>
        <w:t>s</w:t>
      </w:r>
      <w:r w:rsidR="007721BA" w:rsidRPr="00F10FDD">
        <w:rPr>
          <w:rFonts w:ascii="Palatino Linotype" w:eastAsiaTheme="minorEastAsia" w:hAnsi="Palatino Linotype" w:cs="Arial"/>
          <w:color w:val="000000" w:themeColor="text1"/>
          <w:sz w:val="24"/>
          <w:lang w:val="es-ES_tradnl"/>
        </w:rPr>
        <w:t xml:space="preserve"> electrónico</w:t>
      </w:r>
      <w:r w:rsidRPr="00F10FDD">
        <w:rPr>
          <w:rFonts w:ascii="Palatino Linotype" w:eastAsiaTheme="minorEastAsia" w:hAnsi="Palatino Linotype" w:cs="Arial"/>
          <w:color w:val="000000" w:themeColor="text1"/>
          <w:sz w:val="24"/>
          <w:lang w:val="es-ES_tradnl"/>
        </w:rPr>
        <w:t>s</w:t>
      </w:r>
      <w:r w:rsidR="007721BA" w:rsidRPr="00F10FDD">
        <w:rPr>
          <w:rFonts w:ascii="Palatino Linotype" w:eastAsiaTheme="minorEastAsia" w:hAnsi="Palatino Linotype" w:cs="Arial"/>
          <w:color w:val="000000" w:themeColor="text1"/>
          <w:sz w:val="24"/>
          <w:lang w:val="es-ES_tradnl"/>
        </w:rPr>
        <w:t xml:space="preserve"> denominado</w:t>
      </w:r>
      <w:r w:rsidRPr="00F10FDD">
        <w:rPr>
          <w:rFonts w:ascii="Palatino Linotype" w:eastAsiaTheme="minorEastAsia" w:hAnsi="Palatino Linotype" w:cs="Arial"/>
          <w:color w:val="000000" w:themeColor="text1"/>
          <w:sz w:val="24"/>
          <w:lang w:val="es-ES_tradnl"/>
        </w:rPr>
        <w:t>s:</w:t>
      </w:r>
    </w:p>
    <w:p w14:paraId="4B20C745" w14:textId="77777777" w:rsidR="00F10FDD" w:rsidRPr="00F10FDD" w:rsidRDefault="00F10FDD" w:rsidP="00F10FDD">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p>
    <w:p w14:paraId="2E581B80" w14:textId="723D074F" w:rsidR="00BF0A98" w:rsidRDefault="00BF0A98" w:rsidP="00F10FDD">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b/>
          <w:color w:val="000000" w:themeColor="text1"/>
          <w:sz w:val="24"/>
          <w:lang w:val="es-ES_tradnl"/>
        </w:rPr>
        <w:t>10583/INFOEM/IP/RR/2025</w:t>
      </w:r>
    </w:p>
    <w:p w14:paraId="0523D1B9" w14:textId="70BA9C42" w:rsidR="00BF0A98" w:rsidRPr="00F10FDD" w:rsidRDefault="00BF0A98" w:rsidP="00F10FDD">
      <w:pPr>
        <w:pStyle w:val="Prrafodelista"/>
        <w:numPr>
          <w:ilvl w:val="0"/>
          <w:numId w:val="7"/>
        </w:numPr>
        <w:tabs>
          <w:tab w:val="left" w:pos="0"/>
        </w:tabs>
        <w:spacing w:line="360" w:lineRule="auto"/>
        <w:ind w:firstLine="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b/>
          <w:color w:val="000000" w:themeColor="text1"/>
          <w:sz w:val="24"/>
          <w:lang w:val="es-ES_tradnl"/>
        </w:rPr>
        <w:t xml:space="preserve">SAIMEX_0149.pdf: </w:t>
      </w:r>
      <w:r w:rsidRPr="00F10FDD">
        <w:rPr>
          <w:rFonts w:ascii="Palatino Linotype" w:eastAsiaTheme="minorEastAsia" w:hAnsi="Palatino Linotype" w:cs="Arial"/>
          <w:color w:val="000000" w:themeColor="text1"/>
          <w:sz w:val="24"/>
          <w:lang w:val="es-ES_tradnl"/>
        </w:rPr>
        <w:t xml:space="preserve">Oficio SMDIF-TLA/OM/561/2025, suscrito por la Oficial Mayor, mediante el cual informa que dicha información se encuentra disponible para su consulta en la Plataforma de Información Pública de Oficio Mexiquense (IPOMEX), a través de la siguiente dirección electrónica </w:t>
      </w:r>
      <w:r w:rsidRPr="00F10FDD">
        <w:rPr>
          <w:rFonts w:ascii="Palatino Linotype" w:eastAsiaTheme="minorEastAsia" w:hAnsi="Palatino Linotype" w:cs="Arial"/>
          <w:noProof/>
          <w:color w:val="000000" w:themeColor="text1"/>
          <w:sz w:val="24"/>
        </w:rPr>
        <w:drawing>
          <wp:inline distT="0" distB="0" distL="0" distR="0" wp14:anchorId="032FB22A" wp14:editId="3289E3E6">
            <wp:extent cx="4162425" cy="3086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1848" cy="331545"/>
                    </a:xfrm>
                    <a:prstGeom prst="rect">
                      <a:avLst/>
                    </a:prstGeom>
                    <a:noFill/>
                    <a:ln>
                      <a:noFill/>
                    </a:ln>
                  </pic:spPr>
                </pic:pic>
              </a:graphicData>
            </a:graphic>
          </wp:inline>
        </w:drawing>
      </w:r>
      <w:r w:rsidRPr="00F10FDD">
        <w:rPr>
          <w:rFonts w:ascii="Palatino Linotype" w:eastAsiaTheme="minorEastAsia" w:hAnsi="Palatino Linotype" w:cs="Arial"/>
          <w:color w:val="000000" w:themeColor="text1"/>
          <w:sz w:val="24"/>
          <w:lang w:val="es-ES_tradnl"/>
        </w:rPr>
        <w:t>.</w:t>
      </w:r>
    </w:p>
    <w:p w14:paraId="0E6B8D8C" w14:textId="77777777" w:rsidR="00F10FDD" w:rsidRDefault="00F10FDD" w:rsidP="00F10FDD">
      <w:pPr>
        <w:tabs>
          <w:tab w:val="left" w:pos="0"/>
        </w:tabs>
        <w:spacing w:line="360" w:lineRule="auto"/>
        <w:jc w:val="both"/>
        <w:rPr>
          <w:rFonts w:ascii="Palatino Linotype" w:eastAsiaTheme="minorEastAsia" w:hAnsi="Palatino Linotype" w:cs="Arial"/>
          <w:b/>
          <w:color w:val="000000" w:themeColor="text1"/>
          <w:lang w:val="es-ES_tradnl"/>
        </w:rPr>
      </w:pPr>
    </w:p>
    <w:p w14:paraId="4209732F" w14:textId="72C76530" w:rsidR="00BF0A98" w:rsidRPr="00F10FDD" w:rsidRDefault="00C01646" w:rsidP="00F10FDD">
      <w:pPr>
        <w:pStyle w:val="Prrafodelista"/>
        <w:numPr>
          <w:ilvl w:val="0"/>
          <w:numId w:val="7"/>
        </w:numPr>
        <w:tabs>
          <w:tab w:val="left" w:pos="0"/>
        </w:tabs>
        <w:spacing w:line="360" w:lineRule="auto"/>
        <w:ind w:firstLine="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b/>
          <w:color w:val="000000" w:themeColor="text1"/>
          <w:sz w:val="24"/>
          <w:lang w:val="es-ES_tradnl"/>
        </w:rPr>
        <w:lastRenderedPageBreak/>
        <w:t xml:space="preserve">RESP UT 149.pdf: </w:t>
      </w:r>
      <w:r w:rsidRPr="00F10FDD">
        <w:rPr>
          <w:rFonts w:ascii="Palatino Linotype" w:eastAsiaTheme="minorEastAsia" w:hAnsi="Palatino Linotype" w:cs="Arial"/>
          <w:color w:val="000000" w:themeColor="text1"/>
          <w:sz w:val="24"/>
          <w:lang w:val="es-ES_tradnl"/>
        </w:rPr>
        <w:t>Oficio de fecha tres de septiembre de dos mil veinticinco, suscrito por la titular del Área de Transparencia y Protección de Datos Personales, mediante el</w:t>
      </w:r>
      <w:r w:rsidR="00894F43" w:rsidRPr="00F10FDD">
        <w:rPr>
          <w:rFonts w:ascii="Palatino Linotype" w:eastAsiaTheme="minorEastAsia" w:hAnsi="Palatino Linotype" w:cs="Arial"/>
          <w:color w:val="000000" w:themeColor="text1"/>
          <w:sz w:val="24"/>
          <w:lang w:val="es-ES_tradnl"/>
        </w:rPr>
        <w:t xml:space="preserve"> cual remite al solicitante la respuesta emitida por la Oficialía Mayor del Sistema para el Desarrollo Integral de la Familia de Tlalnepantla de Baz.</w:t>
      </w:r>
    </w:p>
    <w:p w14:paraId="512B337C" w14:textId="77777777" w:rsidR="00894F43" w:rsidRPr="00F10FDD" w:rsidRDefault="00894F43" w:rsidP="00F10FDD">
      <w:pPr>
        <w:pStyle w:val="Prrafodelista"/>
        <w:tabs>
          <w:tab w:val="left" w:pos="0"/>
        </w:tabs>
        <w:spacing w:line="360" w:lineRule="auto"/>
        <w:ind w:left="1146"/>
        <w:contextualSpacing w:val="0"/>
        <w:jc w:val="both"/>
        <w:rPr>
          <w:rFonts w:ascii="Palatino Linotype" w:eastAsiaTheme="minorEastAsia" w:hAnsi="Palatino Linotype" w:cs="Arial"/>
          <w:b/>
          <w:color w:val="000000" w:themeColor="text1"/>
          <w:sz w:val="24"/>
          <w:lang w:val="es-ES_tradnl"/>
        </w:rPr>
      </w:pPr>
    </w:p>
    <w:p w14:paraId="30C50C16" w14:textId="0D5BCF6E" w:rsidR="00894F43" w:rsidRDefault="00894F43" w:rsidP="00F10FDD">
      <w:pPr>
        <w:pStyle w:val="Prrafodelista"/>
        <w:tabs>
          <w:tab w:val="left" w:pos="0"/>
        </w:tabs>
        <w:spacing w:line="360" w:lineRule="auto"/>
        <w:ind w:left="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b/>
          <w:color w:val="000000" w:themeColor="text1"/>
          <w:sz w:val="24"/>
          <w:lang w:val="es-ES_tradnl"/>
        </w:rPr>
        <w:t>10809/INFOEM/IP/RR/2025</w:t>
      </w:r>
    </w:p>
    <w:p w14:paraId="246DF2DC" w14:textId="67DB55BB" w:rsidR="00894F43" w:rsidRPr="00F10FDD" w:rsidRDefault="00894F43" w:rsidP="00F10FDD">
      <w:pPr>
        <w:pStyle w:val="Prrafodelista"/>
        <w:numPr>
          <w:ilvl w:val="0"/>
          <w:numId w:val="10"/>
        </w:numPr>
        <w:tabs>
          <w:tab w:val="left" w:pos="0"/>
          <w:tab w:val="left" w:pos="1146"/>
        </w:tabs>
        <w:spacing w:line="360" w:lineRule="auto"/>
        <w:ind w:left="1134" w:firstLine="0"/>
        <w:contextualSpacing w:val="0"/>
        <w:jc w:val="both"/>
        <w:rPr>
          <w:rFonts w:ascii="Palatino Linotype" w:eastAsiaTheme="minorEastAsia" w:hAnsi="Palatino Linotype" w:cs="Arial"/>
          <w:b/>
          <w:color w:val="000000" w:themeColor="text1"/>
          <w:sz w:val="24"/>
          <w:lang w:val="es-ES_tradnl"/>
        </w:rPr>
      </w:pPr>
      <w:r w:rsidRPr="00F10FDD">
        <w:rPr>
          <w:rFonts w:ascii="Palatino Linotype" w:eastAsiaTheme="minorEastAsia" w:hAnsi="Palatino Linotype" w:cs="Arial"/>
          <w:b/>
          <w:color w:val="000000" w:themeColor="text1"/>
          <w:sz w:val="24"/>
          <w:lang w:val="es-ES_tradnl"/>
        </w:rPr>
        <w:t xml:space="preserve">SAIMEX_148.pdf: </w:t>
      </w:r>
      <w:r w:rsidRPr="00F10FDD">
        <w:rPr>
          <w:rFonts w:ascii="Palatino Linotype" w:eastAsiaTheme="minorEastAsia" w:hAnsi="Palatino Linotype" w:cs="Arial"/>
          <w:color w:val="000000" w:themeColor="text1"/>
          <w:sz w:val="24"/>
          <w:lang w:val="es-ES_tradnl"/>
        </w:rPr>
        <w:t xml:space="preserve">Oficio SMDIF-TLA/OM/560/2025 de fecha uno de septiembre de dos mil veinticinco, suscrito por la Oficial Mayor, mediante el cual remite al titular del área de la Unidad de Transparencia y Protección de Datos Personales </w:t>
      </w:r>
      <w:r w:rsidR="00D66913" w:rsidRPr="00F10FDD">
        <w:rPr>
          <w:rFonts w:ascii="Palatino Linotype" w:eastAsiaTheme="minorEastAsia" w:hAnsi="Palatino Linotype" w:cs="Arial"/>
          <w:color w:val="000000" w:themeColor="text1"/>
          <w:sz w:val="24"/>
          <w:lang w:val="es-ES_tradnl"/>
        </w:rPr>
        <w:t>la información solicitada, haciendo del conocimiento del particular, que dicha información se encuentra disponible para su consulta en la Plataforma de Información Pública de Oficio Mexiquense (IPOMEX), a través de la siguiente dirección electrónica:</w:t>
      </w:r>
      <w:r w:rsidR="00D66913" w:rsidRPr="00F10FDD">
        <w:rPr>
          <w:rFonts w:ascii="Palatino Linotype" w:eastAsiaTheme="minorEastAsia" w:hAnsi="Palatino Linotype" w:cs="Arial"/>
          <w:b/>
          <w:color w:val="000000" w:themeColor="text1"/>
          <w:sz w:val="24"/>
          <w:lang w:val="es-ES_tradnl"/>
        </w:rPr>
        <w:t xml:space="preserve"> </w:t>
      </w:r>
    </w:p>
    <w:p w14:paraId="30D66CAD" w14:textId="3855FA58" w:rsidR="00D66913" w:rsidRPr="00F10FDD" w:rsidRDefault="00D66913" w:rsidP="00F10FDD">
      <w:pPr>
        <w:pStyle w:val="Prrafodelista"/>
        <w:tabs>
          <w:tab w:val="left" w:pos="0"/>
        </w:tabs>
        <w:spacing w:line="360" w:lineRule="auto"/>
        <w:ind w:left="1146"/>
        <w:contextualSpacing w:val="0"/>
        <w:jc w:val="both"/>
        <w:rPr>
          <w:rFonts w:ascii="Palatino Linotype" w:eastAsiaTheme="minorEastAsia" w:hAnsi="Palatino Linotype" w:cs="Arial"/>
          <w:color w:val="000000" w:themeColor="text1"/>
          <w:sz w:val="24"/>
          <w:lang w:val="es-ES_tradnl"/>
        </w:rPr>
      </w:pPr>
      <w:r w:rsidRPr="00F10FDD">
        <w:rPr>
          <w:rFonts w:ascii="Palatino Linotype" w:eastAsiaTheme="minorEastAsia" w:hAnsi="Palatino Linotype" w:cs="Arial"/>
          <w:noProof/>
          <w:color w:val="000000" w:themeColor="text1"/>
          <w:sz w:val="24"/>
        </w:rPr>
        <w:drawing>
          <wp:inline distT="0" distB="0" distL="0" distR="0" wp14:anchorId="344DD9FD" wp14:editId="5B7C727A">
            <wp:extent cx="3492500" cy="171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7230" cy="171682"/>
                    </a:xfrm>
                    <a:prstGeom prst="rect">
                      <a:avLst/>
                    </a:prstGeom>
                    <a:noFill/>
                    <a:ln>
                      <a:noFill/>
                    </a:ln>
                  </pic:spPr>
                </pic:pic>
              </a:graphicData>
            </a:graphic>
          </wp:inline>
        </w:drawing>
      </w:r>
      <w:r w:rsidRPr="00F10FDD">
        <w:rPr>
          <w:rFonts w:ascii="Palatino Linotype" w:eastAsiaTheme="minorEastAsia" w:hAnsi="Palatino Linotype" w:cs="Arial"/>
          <w:color w:val="000000" w:themeColor="text1"/>
          <w:sz w:val="24"/>
          <w:lang w:val="es-ES_tradnl"/>
        </w:rPr>
        <w:t xml:space="preserve">, el cual una vez abierto, se da clic en la leyenda de “ÁREA DE PROCURACIÓN DE FONDOS Y ASISTENCIA SOCIAL”, donde podrá </w:t>
      </w:r>
      <w:r w:rsidR="00F10FDD" w:rsidRPr="00F10FDD">
        <w:rPr>
          <w:rFonts w:ascii="Palatino Linotype" w:eastAsiaTheme="minorEastAsia" w:hAnsi="Palatino Linotype" w:cs="Arial"/>
          <w:color w:val="000000" w:themeColor="text1"/>
          <w:sz w:val="24"/>
          <w:lang w:val="es-ES_tradnl"/>
        </w:rPr>
        <w:t>visualizar</w:t>
      </w:r>
      <w:r w:rsidRPr="00F10FDD">
        <w:rPr>
          <w:rFonts w:ascii="Palatino Linotype" w:eastAsiaTheme="minorEastAsia" w:hAnsi="Palatino Linotype" w:cs="Arial"/>
          <w:color w:val="000000" w:themeColor="text1"/>
          <w:sz w:val="24"/>
          <w:lang w:val="es-ES_tradnl"/>
        </w:rPr>
        <w:t xml:space="preserve"> la información solicitada.</w:t>
      </w:r>
    </w:p>
    <w:p w14:paraId="290A9D57" w14:textId="7A0D2896" w:rsidR="00894F43" w:rsidRPr="00F10FDD" w:rsidRDefault="00D66913" w:rsidP="00F10FDD">
      <w:pPr>
        <w:pStyle w:val="Prrafodelista"/>
        <w:numPr>
          <w:ilvl w:val="0"/>
          <w:numId w:val="10"/>
        </w:numPr>
        <w:tabs>
          <w:tab w:val="left" w:pos="0"/>
        </w:tabs>
        <w:spacing w:line="360" w:lineRule="auto"/>
        <w:ind w:left="1134" w:firstLine="0"/>
        <w:contextualSpacing w:val="0"/>
        <w:jc w:val="both"/>
        <w:rPr>
          <w:rFonts w:ascii="Palatino Linotype" w:eastAsiaTheme="minorEastAsia" w:hAnsi="Palatino Linotype" w:cs="Arial"/>
          <w:color w:val="000000" w:themeColor="text1"/>
          <w:sz w:val="24"/>
          <w:lang w:val="es-ES_tradnl"/>
        </w:rPr>
      </w:pPr>
      <w:r w:rsidRPr="00F10FDD">
        <w:rPr>
          <w:rFonts w:ascii="Palatino Linotype" w:eastAsiaTheme="minorEastAsia" w:hAnsi="Palatino Linotype" w:cs="Arial"/>
          <w:b/>
          <w:color w:val="000000" w:themeColor="text1"/>
          <w:sz w:val="24"/>
          <w:lang w:val="es-ES_tradnl"/>
        </w:rPr>
        <w:t xml:space="preserve">RESP UT 00148.pdf: </w:t>
      </w:r>
      <w:r w:rsidRPr="00F10FDD">
        <w:rPr>
          <w:rFonts w:ascii="Palatino Linotype" w:eastAsiaTheme="minorEastAsia" w:hAnsi="Palatino Linotype" w:cs="Arial"/>
          <w:color w:val="000000" w:themeColor="text1"/>
          <w:sz w:val="24"/>
          <w:lang w:val="es-ES_tradnl"/>
        </w:rPr>
        <w:t xml:space="preserve">Oficio de fecha tres de septiembre de dos mil veinticinco, signado por la titular de la Unidad de Transparencia y Protección de Datos Personales, mediante el cual remite al </w:t>
      </w:r>
      <w:r w:rsidR="00F10FDD" w:rsidRPr="00F10FDD">
        <w:rPr>
          <w:rFonts w:ascii="Palatino Linotype" w:eastAsiaTheme="minorEastAsia" w:hAnsi="Palatino Linotype" w:cs="Arial"/>
          <w:color w:val="000000" w:themeColor="text1"/>
          <w:sz w:val="24"/>
          <w:lang w:val="es-ES_tradnl"/>
        </w:rPr>
        <w:t>solicitante</w:t>
      </w:r>
      <w:r w:rsidRPr="00F10FDD">
        <w:rPr>
          <w:rFonts w:ascii="Palatino Linotype" w:eastAsiaTheme="minorEastAsia" w:hAnsi="Palatino Linotype" w:cs="Arial"/>
          <w:color w:val="000000" w:themeColor="text1"/>
          <w:sz w:val="24"/>
          <w:lang w:val="es-ES_tradnl"/>
        </w:rPr>
        <w:t xml:space="preserve"> la información emitida por la Oficialía Mayor del Sistema para el Desarrollo Integral e la Familia de Tlalnepantla.</w:t>
      </w:r>
    </w:p>
    <w:p w14:paraId="1742EE05" w14:textId="77777777" w:rsidR="00894F43" w:rsidRPr="00F10FDD" w:rsidRDefault="00894F43" w:rsidP="00F10FDD">
      <w:pPr>
        <w:pStyle w:val="Prrafodelista"/>
        <w:tabs>
          <w:tab w:val="left" w:pos="0"/>
        </w:tabs>
        <w:spacing w:line="360" w:lineRule="auto"/>
        <w:ind w:left="1146"/>
        <w:contextualSpacing w:val="0"/>
        <w:jc w:val="both"/>
        <w:rPr>
          <w:rFonts w:ascii="Palatino Linotype" w:eastAsiaTheme="minorEastAsia" w:hAnsi="Palatino Linotype" w:cs="Arial"/>
          <w:b/>
          <w:color w:val="000000" w:themeColor="text1"/>
          <w:sz w:val="24"/>
          <w:lang w:val="es-ES_tradnl"/>
        </w:rPr>
      </w:pPr>
    </w:p>
    <w:p w14:paraId="50EDB7B3" w14:textId="747297D9" w:rsidR="007721BA" w:rsidRPr="00F10FDD" w:rsidRDefault="007721BA" w:rsidP="00F10FDD">
      <w:pPr>
        <w:pStyle w:val="Prrafodelista"/>
        <w:numPr>
          <w:ilvl w:val="0"/>
          <w:numId w:val="1"/>
        </w:numPr>
        <w:tabs>
          <w:tab w:val="left" w:pos="0"/>
        </w:tabs>
        <w:spacing w:line="360" w:lineRule="auto"/>
        <w:ind w:firstLine="0"/>
        <w:contextualSpacing w:val="0"/>
        <w:jc w:val="both"/>
        <w:rPr>
          <w:rFonts w:ascii="Palatino Linotype" w:hAnsi="Palatino Linotype"/>
          <w:color w:val="000000" w:themeColor="text1"/>
          <w:sz w:val="24"/>
        </w:rPr>
      </w:pPr>
      <w:r w:rsidRPr="00F10FDD">
        <w:rPr>
          <w:rFonts w:ascii="Palatino Linotype" w:eastAsia="Calibri" w:hAnsi="Palatino Linotype" w:cs="Arial"/>
          <w:color w:val="000000" w:themeColor="text1"/>
          <w:sz w:val="24"/>
          <w:lang w:val="es-AR"/>
        </w:rPr>
        <w:t xml:space="preserve">El </w:t>
      </w:r>
      <w:r w:rsidR="00D66913" w:rsidRPr="00F10FDD">
        <w:rPr>
          <w:rFonts w:ascii="Palatino Linotype" w:eastAsia="Calibri" w:hAnsi="Palatino Linotype" w:cs="Arial"/>
          <w:b/>
          <w:color w:val="000000" w:themeColor="text1"/>
          <w:sz w:val="24"/>
          <w:lang w:val="es-AR"/>
        </w:rPr>
        <w:t xml:space="preserve">ocho y catorce de septiembre </w:t>
      </w:r>
      <w:r w:rsidRPr="00F10FDD">
        <w:rPr>
          <w:rFonts w:ascii="Palatino Linotype" w:eastAsia="Calibri" w:hAnsi="Palatino Linotype" w:cs="Arial"/>
          <w:b/>
          <w:color w:val="000000" w:themeColor="text1"/>
          <w:sz w:val="24"/>
          <w:lang w:val="es-AR"/>
        </w:rPr>
        <w:t xml:space="preserve">de dos mil </w:t>
      </w:r>
      <w:r w:rsidR="00D66913" w:rsidRPr="00F10FDD">
        <w:rPr>
          <w:rFonts w:ascii="Palatino Linotype" w:eastAsia="Calibri" w:hAnsi="Palatino Linotype" w:cs="Arial"/>
          <w:b/>
          <w:color w:val="000000" w:themeColor="text1"/>
          <w:sz w:val="24"/>
          <w:lang w:val="es-AR"/>
        </w:rPr>
        <w:t>veinticinco</w:t>
      </w:r>
      <w:r w:rsidRPr="00F10FDD">
        <w:rPr>
          <w:rFonts w:ascii="Palatino Linotype" w:hAnsi="Palatino Linotype"/>
          <w:color w:val="000000" w:themeColor="text1"/>
          <w:sz w:val="24"/>
        </w:rPr>
        <w:t>, el solicitante interpuso recurso de revisión en la</w:t>
      </w:r>
      <w:r w:rsidR="00D66913" w:rsidRPr="00F10FDD">
        <w:rPr>
          <w:rFonts w:ascii="Palatino Linotype" w:hAnsi="Palatino Linotype"/>
          <w:color w:val="000000" w:themeColor="text1"/>
          <w:sz w:val="24"/>
        </w:rPr>
        <w:t>s</w:t>
      </w:r>
      <w:r w:rsidRPr="00F10FDD">
        <w:rPr>
          <w:rFonts w:ascii="Palatino Linotype" w:hAnsi="Palatino Linotype"/>
          <w:color w:val="000000" w:themeColor="text1"/>
          <w:sz w:val="24"/>
        </w:rPr>
        <w:t xml:space="preserve"> solicitud</w:t>
      </w:r>
      <w:r w:rsidR="00D66913" w:rsidRPr="00F10FDD">
        <w:rPr>
          <w:rFonts w:ascii="Palatino Linotype" w:hAnsi="Palatino Linotype"/>
          <w:color w:val="000000" w:themeColor="text1"/>
          <w:sz w:val="24"/>
        </w:rPr>
        <w:t>es</w:t>
      </w:r>
      <w:r w:rsidRPr="00F10FDD">
        <w:rPr>
          <w:rFonts w:ascii="Palatino Linotype" w:hAnsi="Palatino Linotype"/>
          <w:color w:val="000000" w:themeColor="text1"/>
          <w:sz w:val="24"/>
        </w:rPr>
        <w:t xml:space="preserve"> de información </w:t>
      </w:r>
      <w:r w:rsidR="00D66913" w:rsidRPr="00F10FDD">
        <w:rPr>
          <w:rFonts w:ascii="Palatino Linotype" w:hAnsi="Palatino Linotype"/>
          <w:b/>
          <w:bCs/>
          <w:color w:val="000000" w:themeColor="text1"/>
          <w:sz w:val="24"/>
        </w:rPr>
        <w:t>00149</w:t>
      </w:r>
      <w:r w:rsidRPr="00F10FDD">
        <w:rPr>
          <w:rFonts w:ascii="Palatino Linotype" w:hAnsi="Palatino Linotype"/>
          <w:b/>
          <w:bCs/>
          <w:color w:val="000000" w:themeColor="text1"/>
          <w:sz w:val="24"/>
        </w:rPr>
        <w:t>/</w:t>
      </w:r>
      <w:r w:rsidR="00D66913" w:rsidRPr="00F10FDD">
        <w:rPr>
          <w:rFonts w:ascii="Palatino Linotype" w:hAnsi="Palatino Linotype"/>
          <w:b/>
          <w:bCs/>
          <w:color w:val="000000" w:themeColor="text1"/>
          <w:sz w:val="24"/>
        </w:rPr>
        <w:t>DIFTLALNE</w:t>
      </w:r>
      <w:r w:rsidRPr="00F10FDD">
        <w:rPr>
          <w:rFonts w:ascii="Palatino Linotype" w:hAnsi="Palatino Linotype"/>
          <w:b/>
          <w:bCs/>
          <w:color w:val="000000" w:themeColor="text1"/>
          <w:sz w:val="24"/>
        </w:rPr>
        <w:t>/IP/202</w:t>
      </w:r>
      <w:r w:rsidR="00D66913" w:rsidRPr="00F10FDD">
        <w:rPr>
          <w:rFonts w:ascii="Palatino Linotype" w:hAnsi="Palatino Linotype"/>
          <w:b/>
          <w:bCs/>
          <w:color w:val="000000" w:themeColor="text1"/>
          <w:sz w:val="24"/>
        </w:rPr>
        <w:t xml:space="preserve">5 y </w:t>
      </w:r>
      <w:r w:rsidR="00D66913" w:rsidRPr="00F10FDD">
        <w:rPr>
          <w:rFonts w:ascii="Palatino Linotype" w:hAnsi="Palatino Linotype"/>
          <w:b/>
          <w:bCs/>
          <w:color w:val="000000" w:themeColor="text1"/>
          <w:sz w:val="24"/>
        </w:rPr>
        <w:lastRenderedPageBreak/>
        <w:t xml:space="preserve">00148/DIFTLALNE/IP/2025 </w:t>
      </w:r>
      <w:r w:rsidRPr="00F10FDD">
        <w:rPr>
          <w:rFonts w:ascii="Palatino Linotype" w:hAnsi="Palatino Linotype"/>
          <w:color w:val="000000" w:themeColor="text1"/>
          <w:sz w:val="24"/>
        </w:rPr>
        <w:t xml:space="preserve">en contra de las respuestas emitidas por el </w:t>
      </w:r>
      <w:r w:rsidRPr="00F10FDD">
        <w:rPr>
          <w:rFonts w:ascii="Palatino Linotype" w:hAnsi="Palatino Linotype"/>
          <w:b/>
          <w:color w:val="000000" w:themeColor="text1"/>
          <w:sz w:val="24"/>
        </w:rPr>
        <w:t>SUJETO OBLIGADO</w:t>
      </w:r>
      <w:r w:rsidRPr="00F10FDD">
        <w:rPr>
          <w:rFonts w:ascii="Palatino Linotype" w:hAnsi="Palatino Linotype" w:cs="Arial"/>
          <w:color w:val="000000" w:themeColor="text1"/>
          <w:sz w:val="24"/>
        </w:rPr>
        <w:t>, señalando las siguientes razones o motivos de inconformidad:</w:t>
      </w:r>
    </w:p>
    <w:p w14:paraId="4AAD35E1" w14:textId="77777777" w:rsidR="007721BA" w:rsidRPr="00F10FDD" w:rsidRDefault="007721BA" w:rsidP="00F10FDD">
      <w:pPr>
        <w:pStyle w:val="Prrafodelista"/>
        <w:tabs>
          <w:tab w:val="left" w:pos="0"/>
        </w:tabs>
        <w:spacing w:line="360" w:lineRule="auto"/>
        <w:ind w:left="360"/>
        <w:contextualSpacing w:val="0"/>
        <w:jc w:val="both"/>
        <w:rPr>
          <w:rFonts w:ascii="Palatino Linotype" w:hAnsi="Palatino Linotype"/>
          <w:color w:val="000000" w:themeColor="text1"/>
          <w:sz w:val="24"/>
        </w:rPr>
      </w:pPr>
    </w:p>
    <w:p w14:paraId="43A07B96" w14:textId="4456FD32" w:rsidR="00D66913" w:rsidRPr="00F10FDD" w:rsidRDefault="00D66913" w:rsidP="00F10FDD">
      <w:pPr>
        <w:pStyle w:val="Prrafodelista"/>
        <w:tabs>
          <w:tab w:val="left" w:pos="0"/>
        </w:tabs>
        <w:spacing w:line="360" w:lineRule="auto"/>
        <w:ind w:left="360"/>
        <w:contextualSpacing w:val="0"/>
        <w:jc w:val="both"/>
        <w:rPr>
          <w:rFonts w:ascii="Palatino Linotype" w:hAnsi="Palatino Linotype"/>
          <w:color w:val="000000" w:themeColor="text1"/>
          <w:sz w:val="24"/>
        </w:rPr>
      </w:pPr>
      <w:r w:rsidRPr="00F10FDD">
        <w:rPr>
          <w:rFonts w:ascii="Palatino Linotype" w:hAnsi="Palatino Linotype"/>
          <w:b/>
          <w:bCs/>
          <w:color w:val="000000" w:themeColor="text1"/>
          <w:sz w:val="24"/>
        </w:rPr>
        <w:t>00149/DIFTLALNE/IP/2025</w:t>
      </w:r>
    </w:p>
    <w:bookmarkEnd w:id="5"/>
    <w:bookmarkEnd w:id="6"/>
    <w:bookmarkEnd w:id="7"/>
    <w:p w14:paraId="71F8C922" w14:textId="77777777" w:rsidR="007721BA" w:rsidRPr="00F10FDD" w:rsidRDefault="007721BA" w:rsidP="00955036">
      <w:pPr>
        <w:pStyle w:val="Prrafodelista"/>
        <w:numPr>
          <w:ilvl w:val="0"/>
          <w:numId w:val="10"/>
        </w:numPr>
        <w:tabs>
          <w:tab w:val="left" w:pos="0"/>
        </w:tabs>
        <w:ind w:left="993"/>
        <w:jc w:val="both"/>
        <w:rPr>
          <w:rFonts w:ascii="Palatino Linotype" w:hAnsi="Palatino Linotype"/>
          <w:b/>
          <w:bCs/>
          <w:color w:val="000000" w:themeColor="text1"/>
          <w:sz w:val="24"/>
        </w:rPr>
      </w:pPr>
      <w:r w:rsidRPr="00F10FDD">
        <w:rPr>
          <w:rFonts w:ascii="Palatino Linotype" w:hAnsi="Palatino Linotype"/>
          <w:b/>
          <w:bCs/>
          <w:color w:val="000000" w:themeColor="text1"/>
          <w:sz w:val="24"/>
        </w:rPr>
        <w:t>Acto Impugnado</w:t>
      </w:r>
    </w:p>
    <w:p w14:paraId="704919BB" w14:textId="37974E1C" w:rsidR="007721BA" w:rsidRPr="00F10FDD" w:rsidRDefault="007721BA" w:rsidP="00955036">
      <w:pPr>
        <w:pStyle w:val="Prrafodelista"/>
        <w:tabs>
          <w:tab w:val="left" w:pos="0"/>
        </w:tabs>
        <w:ind w:left="0"/>
        <w:jc w:val="both"/>
        <w:rPr>
          <w:rFonts w:ascii="Palatino Linotype" w:hAnsi="Palatino Linotype"/>
          <w:bCs/>
          <w:i/>
          <w:color w:val="000000" w:themeColor="text1"/>
          <w:sz w:val="24"/>
        </w:rPr>
      </w:pPr>
      <w:r w:rsidRPr="00F10FDD">
        <w:rPr>
          <w:rFonts w:ascii="Palatino Linotype" w:hAnsi="Palatino Linotype"/>
          <w:bCs/>
          <w:i/>
          <w:color w:val="000000" w:themeColor="text1"/>
          <w:sz w:val="24"/>
        </w:rPr>
        <w:t>“</w:t>
      </w:r>
      <w:r w:rsidR="00D66913" w:rsidRPr="00F10FDD">
        <w:rPr>
          <w:rFonts w:ascii="Palatino Linotype" w:hAnsi="Palatino Linotype"/>
          <w:bCs/>
          <w:i/>
          <w:color w:val="000000" w:themeColor="text1"/>
          <w:sz w:val="24"/>
        </w:rPr>
        <w:t>Que es lo que se esconde o se teme? La nómina es información pública por lo que requiero la nómina del personal solicitando de dicha área, ya que conforme a derecho son sujetos obligados a dar información, por lo que se requiere se de cumplimiento. No pedí link de acceso solicite lista nominal</w:t>
      </w:r>
      <w:r w:rsidRPr="00F10FDD">
        <w:rPr>
          <w:rFonts w:ascii="Palatino Linotype" w:hAnsi="Palatino Linotype"/>
          <w:bCs/>
          <w:i/>
          <w:color w:val="000000" w:themeColor="text1"/>
          <w:sz w:val="24"/>
        </w:rPr>
        <w:t>”</w:t>
      </w:r>
      <w:r w:rsidR="00D66913" w:rsidRPr="00F10FDD">
        <w:rPr>
          <w:rFonts w:ascii="Palatino Linotype" w:hAnsi="Palatino Linotype"/>
          <w:bCs/>
          <w:i/>
          <w:color w:val="000000" w:themeColor="text1"/>
          <w:sz w:val="24"/>
        </w:rPr>
        <w:t>(Sic.)</w:t>
      </w:r>
    </w:p>
    <w:p w14:paraId="3F6D08DB" w14:textId="77777777" w:rsidR="007721BA" w:rsidRPr="00F10FDD" w:rsidRDefault="007721BA" w:rsidP="00955036">
      <w:pPr>
        <w:pStyle w:val="Prrafodelista"/>
        <w:numPr>
          <w:ilvl w:val="0"/>
          <w:numId w:val="10"/>
        </w:numPr>
        <w:tabs>
          <w:tab w:val="left" w:pos="0"/>
        </w:tabs>
        <w:ind w:left="993"/>
        <w:jc w:val="both"/>
        <w:rPr>
          <w:rFonts w:ascii="Palatino Linotype" w:hAnsi="Palatino Linotype"/>
          <w:b/>
          <w:bCs/>
          <w:color w:val="000000" w:themeColor="text1"/>
          <w:sz w:val="24"/>
        </w:rPr>
      </w:pPr>
      <w:r w:rsidRPr="00F10FDD">
        <w:rPr>
          <w:rFonts w:ascii="Palatino Linotype" w:hAnsi="Palatino Linotype"/>
          <w:b/>
          <w:bCs/>
          <w:color w:val="000000" w:themeColor="text1"/>
          <w:sz w:val="24"/>
        </w:rPr>
        <w:t>Razones o Motivos de la Inconformidad</w:t>
      </w:r>
    </w:p>
    <w:p w14:paraId="54F97F04" w14:textId="41DC4F0E" w:rsidR="007721BA" w:rsidRPr="00F10FDD" w:rsidRDefault="007721BA" w:rsidP="00955036">
      <w:pPr>
        <w:pStyle w:val="Prrafodelista"/>
        <w:tabs>
          <w:tab w:val="left" w:pos="0"/>
        </w:tabs>
        <w:ind w:left="0"/>
        <w:jc w:val="both"/>
        <w:rPr>
          <w:rFonts w:ascii="Palatino Linotype" w:hAnsi="Palatino Linotype"/>
          <w:bCs/>
          <w:i/>
          <w:color w:val="000000" w:themeColor="text1"/>
          <w:sz w:val="24"/>
        </w:rPr>
      </w:pPr>
      <w:r w:rsidRPr="00F10FDD">
        <w:rPr>
          <w:rFonts w:ascii="Palatino Linotype" w:hAnsi="Palatino Linotype"/>
          <w:bCs/>
          <w:i/>
          <w:color w:val="000000" w:themeColor="text1"/>
          <w:sz w:val="24"/>
        </w:rPr>
        <w:t>“</w:t>
      </w:r>
      <w:r w:rsidR="00D66913" w:rsidRPr="00F10FDD">
        <w:rPr>
          <w:rFonts w:ascii="Palatino Linotype" w:hAnsi="Palatino Linotype"/>
          <w:bCs/>
          <w:i/>
          <w:color w:val="000000" w:themeColor="text1"/>
          <w:sz w:val="24"/>
        </w:rPr>
        <w:t>Que es lo que se esconde o se teme? La nómina es información pública por lo que requiero la nómina del personal solicitando de dicha área, ya que conforme a derecho son sujetos obligados a dar información, por lo que se requiere se de cumplimiento.</w:t>
      </w:r>
      <w:r w:rsidRPr="00F10FDD">
        <w:rPr>
          <w:rFonts w:ascii="Palatino Linotype" w:hAnsi="Palatino Linotype"/>
          <w:bCs/>
          <w:i/>
          <w:color w:val="000000" w:themeColor="text1"/>
          <w:sz w:val="24"/>
        </w:rPr>
        <w:t>”</w:t>
      </w:r>
      <w:r w:rsidR="00D66913" w:rsidRPr="00F10FDD">
        <w:rPr>
          <w:rFonts w:ascii="Palatino Linotype" w:hAnsi="Palatino Linotype"/>
          <w:bCs/>
          <w:i/>
          <w:color w:val="000000" w:themeColor="text1"/>
          <w:sz w:val="24"/>
        </w:rPr>
        <w:t>(Sic.)</w:t>
      </w:r>
    </w:p>
    <w:p w14:paraId="77C02D47" w14:textId="77777777" w:rsidR="0088471E" w:rsidRPr="00F10FDD" w:rsidRDefault="0088471E" w:rsidP="00F10FDD">
      <w:pPr>
        <w:pStyle w:val="Prrafodelista"/>
        <w:tabs>
          <w:tab w:val="left" w:pos="0"/>
        </w:tabs>
        <w:ind w:left="567"/>
        <w:jc w:val="both"/>
        <w:rPr>
          <w:rFonts w:ascii="Palatino Linotype" w:hAnsi="Palatino Linotype"/>
          <w:bCs/>
          <w:i/>
          <w:color w:val="000000" w:themeColor="text1"/>
          <w:sz w:val="24"/>
        </w:rPr>
      </w:pPr>
    </w:p>
    <w:p w14:paraId="70B2A1F6" w14:textId="5F1D0581" w:rsidR="0088471E" w:rsidRPr="00F10FDD" w:rsidRDefault="0088471E" w:rsidP="00F10FDD">
      <w:pPr>
        <w:pStyle w:val="Prrafodelista"/>
        <w:tabs>
          <w:tab w:val="left" w:pos="0"/>
        </w:tabs>
        <w:spacing w:line="360" w:lineRule="auto"/>
        <w:ind w:left="360"/>
        <w:contextualSpacing w:val="0"/>
        <w:jc w:val="both"/>
        <w:rPr>
          <w:rFonts w:ascii="Palatino Linotype" w:hAnsi="Palatino Linotype"/>
          <w:color w:val="000000" w:themeColor="text1"/>
          <w:sz w:val="24"/>
        </w:rPr>
      </w:pPr>
      <w:r w:rsidRPr="00F10FDD">
        <w:rPr>
          <w:rFonts w:ascii="Palatino Linotype" w:hAnsi="Palatino Linotype"/>
          <w:b/>
          <w:bCs/>
          <w:color w:val="000000" w:themeColor="text1"/>
          <w:sz w:val="24"/>
        </w:rPr>
        <w:t>00148/DIFTLALNE/IP/2025</w:t>
      </w:r>
    </w:p>
    <w:p w14:paraId="4293AF6F" w14:textId="77777777" w:rsidR="0088471E" w:rsidRPr="00955036" w:rsidRDefault="0088471E" w:rsidP="00955036">
      <w:pPr>
        <w:pStyle w:val="Prrafodelista"/>
        <w:numPr>
          <w:ilvl w:val="0"/>
          <w:numId w:val="10"/>
        </w:numPr>
        <w:ind w:left="993"/>
        <w:jc w:val="both"/>
        <w:rPr>
          <w:rFonts w:ascii="Palatino Linotype" w:hAnsi="Palatino Linotype"/>
          <w:b/>
          <w:bCs/>
          <w:color w:val="000000" w:themeColor="text1"/>
          <w:sz w:val="24"/>
        </w:rPr>
      </w:pPr>
      <w:r w:rsidRPr="00955036">
        <w:rPr>
          <w:rFonts w:ascii="Palatino Linotype" w:hAnsi="Palatino Linotype"/>
          <w:b/>
          <w:bCs/>
          <w:color w:val="000000" w:themeColor="text1"/>
          <w:sz w:val="24"/>
        </w:rPr>
        <w:t>Acto Impugnado</w:t>
      </w:r>
    </w:p>
    <w:p w14:paraId="36BE1948" w14:textId="67151132" w:rsidR="0088471E" w:rsidRPr="00F10FDD" w:rsidRDefault="0088471E" w:rsidP="00955036">
      <w:pPr>
        <w:pStyle w:val="Prrafodelista"/>
        <w:ind w:left="0"/>
        <w:jc w:val="both"/>
        <w:rPr>
          <w:rFonts w:ascii="Palatino Linotype" w:hAnsi="Palatino Linotype"/>
          <w:bCs/>
          <w:i/>
          <w:color w:val="000000" w:themeColor="text1"/>
          <w:sz w:val="24"/>
        </w:rPr>
      </w:pPr>
      <w:r w:rsidRPr="00F10FDD">
        <w:rPr>
          <w:rFonts w:ascii="Palatino Linotype" w:hAnsi="Palatino Linotype"/>
          <w:bCs/>
          <w:i/>
          <w:color w:val="000000" w:themeColor="text1"/>
          <w:sz w:val="24"/>
        </w:rPr>
        <w:t>“En ningún momento solicité la liga de de ipomex, solicité la nómina por lo que requiero se me remita la nómina del departamento solicitado la cual tiene que contener nombre número de empleado sueldo quincenal bruto neto, así mismo en base a qué cuestión estan destinados esos sueldos por experiencia por currículum o por palanca?”(Sic.)</w:t>
      </w:r>
    </w:p>
    <w:p w14:paraId="35DC9E79" w14:textId="77777777" w:rsidR="0088471E" w:rsidRPr="00F10FDD" w:rsidRDefault="0088471E" w:rsidP="00955036">
      <w:pPr>
        <w:pStyle w:val="Prrafodelista"/>
        <w:numPr>
          <w:ilvl w:val="0"/>
          <w:numId w:val="10"/>
        </w:numPr>
        <w:ind w:left="993"/>
        <w:jc w:val="both"/>
        <w:rPr>
          <w:rFonts w:ascii="Palatino Linotype" w:hAnsi="Palatino Linotype"/>
          <w:b/>
          <w:bCs/>
          <w:color w:val="000000" w:themeColor="text1"/>
          <w:sz w:val="24"/>
        </w:rPr>
      </w:pPr>
      <w:r w:rsidRPr="00F10FDD">
        <w:rPr>
          <w:rFonts w:ascii="Palatino Linotype" w:hAnsi="Palatino Linotype"/>
          <w:b/>
          <w:bCs/>
          <w:color w:val="000000" w:themeColor="text1"/>
          <w:sz w:val="24"/>
        </w:rPr>
        <w:t>Razones o Motivos de la Inconformidad</w:t>
      </w:r>
    </w:p>
    <w:p w14:paraId="6BB84E16" w14:textId="4B83FBE8" w:rsidR="0088471E" w:rsidRPr="00F10FDD" w:rsidRDefault="0088471E" w:rsidP="00955036">
      <w:pPr>
        <w:pStyle w:val="Prrafodelista"/>
        <w:ind w:left="0"/>
        <w:jc w:val="both"/>
        <w:rPr>
          <w:rFonts w:ascii="Palatino Linotype" w:hAnsi="Palatino Linotype"/>
          <w:bCs/>
          <w:i/>
          <w:color w:val="000000" w:themeColor="text1"/>
          <w:sz w:val="24"/>
        </w:rPr>
      </w:pPr>
      <w:r w:rsidRPr="00F10FDD">
        <w:rPr>
          <w:rFonts w:ascii="Palatino Linotype" w:hAnsi="Palatino Linotype"/>
          <w:bCs/>
          <w:i/>
          <w:color w:val="000000" w:themeColor="text1"/>
          <w:sz w:val="24"/>
        </w:rPr>
        <w:t>“No es una proporcionó lo solicitado, requerir lista nominal no link de ipomex, por lo que requiero lista del departamento mencionado misma que tiene que contener nombre número de empleado sueldo quincenal bruto y neto.”(Sic.)</w:t>
      </w:r>
    </w:p>
    <w:p w14:paraId="028AA4E8" w14:textId="77777777" w:rsidR="00841865" w:rsidRPr="00F10FDD" w:rsidRDefault="00841865" w:rsidP="00F10FDD">
      <w:pPr>
        <w:pStyle w:val="Prrafodelista"/>
        <w:tabs>
          <w:tab w:val="left" w:pos="0"/>
          <w:tab w:val="left" w:pos="851"/>
        </w:tabs>
        <w:spacing w:line="360" w:lineRule="auto"/>
        <w:jc w:val="both"/>
        <w:rPr>
          <w:rFonts w:ascii="Palatino Linotype" w:eastAsia="Calibri" w:hAnsi="Palatino Linotype" w:cs="Arial"/>
          <w:color w:val="000000" w:themeColor="text1"/>
          <w:sz w:val="24"/>
          <w:lang w:val="es-ES"/>
        </w:rPr>
      </w:pPr>
    </w:p>
    <w:p w14:paraId="1BE513B4" w14:textId="048F0FFE" w:rsidR="005F0B19" w:rsidRPr="00F10FDD" w:rsidRDefault="0088471E" w:rsidP="00F10FDD">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F10FDD">
        <w:rPr>
          <w:rFonts w:ascii="Palatino Linotype" w:hAnsi="Palatino Linotype" w:cs="Arial"/>
          <w:color w:val="000000" w:themeColor="text1"/>
          <w:lang w:val="es-ES"/>
        </w:rPr>
        <w:t>Se registraron los</w:t>
      </w:r>
      <w:r w:rsidR="00841865" w:rsidRPr="00F10FDD">
        <w:rPr>
          <w:rFonts w:ascii="Palatino Linotype" w:hAnsi="Palatino Linotype" w:cs="Arial"/>
          <w:color w:val="000000" w:themeColor="text1"/>
          <w:lang w:val="es-ES"/>
        </w:rPr>
        <w:t xml:space="preserve"> recurso</w:t>
      </w:r>
      <w:r w:rsidRPr="00F10FDD">
        <w:rPr>
          <w:rFonts w:ascii="Palatino Linotype" w:hAnsi="Palatino Linotype" w:cs="Arial"/>
          <w:color w:val="000000" w:themeColor="text1"/>
          <w:lang w:val="es-ES"/>
        </w:rPr>
        <w:t>s</w:t>
      </w:r>
      <w:r w:rsidR="00841865" w:rsidRPr="00F10FDD">
        <w:rPr>
          <w:rFonts w:ascii="Palatino Linotype" w:hAnsi="Palatino Linotype" w:cs="Arial"/>
          <w:color w:val="000000" w:themeColor="text1"/>
          <w:lang w:val="es-ES"/>
        </w:rPr>
        <w:t xml:space="preserve"> de revisión bajo </w:t>
      </w:r>
      <w:r w:rsidRPr="00F10FDD">
        <w:rPr>
          <w:rFonts w:ascii="Palatino Linotype" w:hAnsi="Palatino Linotype" w:cs="Arial"/>
          <w:color w:val="000000" w:themeColor="text1"/>
          <w:lang w:val="es-ES"/>
        </w:rPr>
        <w:t>los</w:t>
      </w:r>
      <w:r w:rsidR="00841865" w:rsidRPr="00F10FDD">
        <w:rPr>
          <w:rFonts w:ascii="Palatino Linotype" w:hAnsi="Palatino Linotype" w:cs="Arial"/>
          <w:color w:val="000000" w:themeColor="text1"/>
          <w:lang w:val="es-ES"/>
        </w:rPr>
        <w:t xml:space="preserve"> número</w:t>
      </w:r>
      <w:r w:rsidRPr="00F10FDD">
        <w:rPr>
          <w:rFonts w:ascii="Palatino Linotype" w:hAnsi="Palatino Linotype" w:cs="Arial"/>
          <w:color w:val="000000" w:themeColor="text1"/>
          <w:lang w:val="es-ES"/>
        </w:rPr>
        <w:t>s</w:t>
      </w:r>
      <w:r w:rsidR="00841865" w:rsidRPr="00F10FDD">
        <w:rPr>
          <w:rFonts w:ascii="Palatino Linotype" w:hAnsi="Palatino Linotype" w:cs="Arial"/>
          <w:color w:val="000000" w:themeColor="text1"/>
          <w:lang w:val="es-ES"/>
        </w:rPr>
        <w:t xml:space="preserve"> de expediente</w:t>
      </w:r>
      <w:r w:rsidR="00F10FDD">
        <w:rPr>
          <w:rFonts w:ascii="Palatino Linotype" w:eastAsia="MS Mincho" w:hAnsi="Palatino Linotype" w:cs="Arial"/>
          <w:bCs/>
          <w:color w:val="000000" w:themeColor="text1"/>
        </w:rPr>
        <w:t xml:space="preserve"> </w:t>
      </w:r>
      <w:r w:rsidR="00F10FDD">
        <w:rPr>
          <w:rFonts w:ascii="Palatino Linotype" w:eastAsia="Palatino Linotype" w:hAnsi="Palatino Linotype" w:cs="Palatino Linotype"/>
          <w:b/>
          <w:color w:val="000000" w:themeColor="text1"/>
        </w:rPr>
        <w:t xml:space="preserve">10583/INFOEM/IP/RR/2025 y </w:t>
      </w:r>
      <w:r w:rsidRPr="00F10FDD">
        <w:rPr>
          <w:rFonts w:ascii="Palatino Linotype" w:eastAsia="Palatino Linotype" w:hAnsi="Palatino Linotype" w:cs="Palatino Linotype"/>
          <w:b/>
          <w:color w:val="000000" w:themeColor="text1"/>
        </w:rPr>
        <w:t>10809/INFOEM/IP/RR/2025</w:t>
      </w:r>
      <w:r w:rsidR="00841865" w:rsidRPr="00F10FDD">
        <w:rPr>
          <w:rFonts w:ascii="Palatino Linotype" w:eastAsia="MS Mincho" w:hAnsi="Palatino Linotype" w:cs="Arial"/>
          <w:bCs/>
          <w:color w:val="000000" w:themeColor="text1"/>
        </w:rPr>
        <w:t xml:space="preserve">, asimismo con fundamento en lo dispuesto por el </w:t>
      </w:r>
      <w:r w:rsidR="00841865" w:rsidRPr="00F10FDD">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00841865" w:rsidRPr="00F10FDD">
        <w:rPr>
          <w:rFonts w:ascii="Palatino Linotype" w:hAnsi="Palatino Linotype" w:cs="Arial"/>
          <w:color w:val="000000" w:themeColor="text1"/>
          <w:lang w:val="es-ES"/>
        </w:rPr>
        <w:t>se turn</w:t>
      </w:r>
      <w:r w:rsidRPr="00F10FDD">
        <w:rPr>
          <w:rFonts w:ascii="Palatino Linotype" w:hAnsi="Palatino Linotype" w:cs="Arial"/>
          <w:color w:val="000000" w:themeColor="text1"/>
          <w:lang w:val="es-ES"/>
        </w:rPr>
        <w:t>aron</w:t>
      </w:r>
      <w:r w:rsidR="00841865" w:rsidRPr="00F10FDD">
        <w:rPr>
          <w:rFonts w:ascii="Palatino Linotype" w:hAnsi="Palatino Linotype" w:cs="Arial"/>
          <w:color w:val="000000" w:themeColor="text1"/>
          <w:lang w:val="es-ES"/>
        </w:rPr>
        <w:t xml:space="preserve"> a la</w:t>
      </w:r>
      <w:r w:rsidRPr="00F10FDD">
        <w:rPr>
          <w:rFonts w:ascii="Palatino Linotype" w:hAnsi="Palatino Linotype" w:cs="Arial"/>
          <w:color w:val="000000" w:themeColor="text1"/>
          <w:lang w:val="es-ES"/>
        </w:rPr>
        <w:t>s</w:t>
      </w:r>
      <w:r w:rsidR="00841865" w:rsidRPr="00F10FDD">
        <w:rPr>
          <w:rFonts w:ascii="Palatino Linotype" w:hAnsi="Palatino Linotype" w:cs="Arial"/>
          <w:color w:val="000000" w:themeColor="text1"/>
          <w:lang w:val="es-ES"/>
        </w:rPr>
        <w:t xml:space="preserve"> </w:t>
      </w:r>
      <w:r w:rsidR="00841865" w:rsidRPr="00F10FDD">
        <w:rPr>
          <w:rFonts w:ascii="Palatino Linotype" w:hAnsi="Palatino Linotype" w:cs="Arial"/>
          <w:b/>
          <w:color w:val="000000" w:themeColor="text1"/>
          <w:lang w:val="es-ES"/>
        </w:rPr>
        <w:t>Comisionada</w:t>
      </w:r>
      <w:r w:rsidRPr="00F10FDD">
        <w:rPr>
          <w:rFonts w:ascii="Palatino Linotype" w:hAnsi="Palatino Linotype" w:cs="Arial"/>
          <w:b/>
          <w:color w:val="000000" w:themeColor="text1"/>
          <w:lang w:val="es-ES"/>
        </w:rPr>
        <w:t>s</w:t>
      </w:r>
      <w:r w:rsidR="00841865" w:rsidRPr="00F10FDD">
        <w:rPr>
          <w:rFonts w:ascii="Palatino Linotype" w:hAnsi="Palatino Linotype" w:cs="Arial"/>
          <w:b/>
          <w:color w:val="000000" w:themeColor="text1"/>
          <w:lang w:val="es-ES"/>
        </w:rPr>
        <w:t xml:space="preserve"> María del Rosario Mejía Ayala</w:t>
      </w:r>
      <w:r w:rsidRPr="00F10FDD">
        <w:rPr>
          <w:rFonts w:ascii="Palatino Linotype" w:hAnsi="Palatino Linotype" w:cs="Arial"/>
          <w:b/>
          <w:color w:val="000000" w:themeColor="text1"/>
          <w:lang w:val="es-ES"/>
        </w:rPr>
        <w:t xml:space="preserve"> y Guadalupe Ramírez Peña</w:t>
      </w:r>
      <w:r w:rsidR="00955036">
        <w:rPr>
          <w:rFonts w:ascii="Palatino Linotype" w:hAnsi="Palatino Linotype" w:cs="Arial"/>
          <w:b/>
          <w:color w:val="000000" w:themeColor="text1"/>
          <w:lang w:val="es-ES"/>
        </w:rPr>
        <w:t>,</w:t>
      </w:r>
      <w:r w:rsidR="00841865" w:rsidRPr="00F10FDD">
        <w:rPr>
          <w:rFonts w:ascii="Palatino Linotype" w:hAnsi="Palatino Linotype" w:cs="Arial"/>
          <w:color w:val="000000" w:themeColor="text1"/>
          <w:lang w:val="es-ES"/>
        </w:rPr>
        <w:t xml:space="preserve"> </w:t>
      </w:r>
      <w:r w:rsidR="00955036">
        <w:rPr>
          <w:rFonts w:ascii="Palatino Linotype" w:hAnsi="Palatino Linotype" w:cs="Arial"/>
          <w:color w:val="000000" w:themeColor="text1"/>
          <w:lang w:val="es-ES"/>
        </w:rPr>
        <w:t>para</w:t>
      </w:r>
      <w:r w:rsidR="00841865" w:rsidRPr="00F10FDD">
        <w:rPr>
          <w:rFonts w:ascii="Palatino Linotype" w:hAnsi="Palatino Linotype" w:cs="Arial"/>
          <w:color w:val="000000" w:themeColor="text1"/>
          <w:lang w:val="es-ES"/>
        </w:rPr>
        <w:t xml:space="preserve"> </w:t>
      </w:r>
      <w:r w:rsidR="00841865" w:rsidRPr="00F10FDD">
        <w:rPr>
          <w:rFonts w:ascii="Palatino Linotype" w:hAnsi="Palatino Linotype" w:cs="Arial"/>
          <w:color w:val="000000" w:themeColor="text1"/>
        </w:rPr>
        <w:t>su análisis.</w:t>
      </w:r>
    </w:p>
    <w:p w14:paraId="3E319571" w14:textId="77777777" w:rsidR="005F0B19" w:rsidRPr="00F10FDD" w:rsidRDefault="005F0B19" w:rsidP="00F10FDD">
      <w:pPr>
        <w:tabs>
          <w:tab w:val="left" w:pos="0"/>
        </w:tabs>
        <w:spacing w:line="360" w:lineRule="auto"/>
        <w:contextualSpacing/>
        <w:jc w:val="both"/>
        <w:rPr>
          <w:rFonts w:ascii="Palatino Linotype" w:eastAsia="MS Mincho" w:hAnsi="Palatino Linotype"/>
          <w:i/>
          <w:color w:val="000000" w:themeColor="text1"/>
        </w:rPr>
      </w:pPr>
    </w:p>
    <w:p w14:paraId="285A7C88" w14:textId="7D6C1F8E" w:rsidR="00B02C3B" w:rsidRPr="00F10FDD" w:rsidRDefault="0088471E" w:rsidP="00F10FDD">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Posteriormente, en la</w:t>
      </w:r>
      <w:r w:rsidRPr="00F10FDD">
        <w:rPr>
          <w:rFonts w:ascii="Palatino Linotype" w:eastAsia="Palatino Linotype" w:hAnsi="Palatino Linotype" w:cs="Palatino Linotype"/>
          <w:b/>
          <w:color w:val="000000" w:themeColor="text1"/>
        </w:rPr>
        <w:t xml:space="preserve"> </w:t>
      </w:r>
      <w:r w:rsidR="00BF126E" w:rsidRPr="00F10FDD">
        <w:rPr>
          <w:rFonts w:ascii="Palatino Linotype" w:eastAsia="Palatino Linotype" w:hAnsi="Palatino Linotype" w:cs="Palatino Linotype"/>
          <w:b/>
          <w:color w:val="000000" w:themeColor="text1"/>
        </w:rPr>
        <w:t xml:space="preserve">Trigésima Cuarta </w:t>
      </w:r>
      <w:r w:rsidRPr="00F10FDD">
        <w:rPr>
          <w:rFonts w:ascii="Palatino Linotype" w:eastAsia="Palatino Linotype" w:hAnsi="Palatino Linotype" w:cs="Palatino Linotype"/>
          <w:b/>
          <w:color w:val="000000" w:themeColor="text1"/>
        </w:rPr>
        <w:t xml:space="preserve">Sesión Ordinaria, </w:t>
      </w:r>
      <w:r w:rsidRPr="00F10FDD">
        <w:rPr>
          <w:rFonts w:ascii="Palatino Linotype" w:eastAsia="Palatino Linotype" w:hAnsi="Palatino Linotype" w:cs="Palatino Linotype"/>
          <w:color w:val="000000" w:themeColor="text1"/>
        </w:rPr>
        <w:t xml:space="preserve">celebrada el </w:t>
      </w:r>
      <w:r w:rsidR="00BF126E" w:rsidRPr="00F10FDD">
        <w:rPr>
          <w:rFonts w:ascii="Palatino Linotype" w:eastAsia="Palatino Linotype" w:hAnsi="Palatino Linotype" w:cs="Palatino Linotype"/>
          <w:color w:val="000000" w:themeColor="text1"/>
        </w:rPr>
        <w:t xml:space="preserve">veinticuatro de septiembre </w:t>
      </w:r>
      <w:r w:rsidRPr="00F10FDD">
        <w:rPr>
          <w:rFonts w:ascii="Palatino Linotype" w:eastAsia="Palatino Linotype" w:hAnsi="Palatino Linotype" w:cs="Palatino Linotype"/>
          <w:color w:val="000000" w:themeColor="text1"/>
        </w:rPr>
        <w:t>de dos mil veinticinco, el Pleno de este Órgano Autónomo ordenó la acumulación del recurso de revisión</w:t>
      </w:r>
      <w:r w:rsidR="00F10FDD">
        <w:rPr>
          <w:rFonts w:ascii="Palatino Linotype" w:eastAsia="Palatino Linotype" w:hAnsi="Palatino Linotype" w:cs="Palatino Linotype"/>
          <w:b/>
          <w:color w:val="000000" w:themeColor="text1"/>
        </w:rPr>
        <w:t xml:space="preserve"> </w:t>
      </w:r>
      <w:r w:rsidR="00BF126E" w:rsidRPr="00F10FDD">
        <w:rPr>
          <w:rFonts w:ascii="Palatino Linotype" w:eastAsia="Palatino Linotype" w:hAnsi="Palatino Linotype" w:cs="Palatino Linotype"/>
          <w:b/>
          <w:color w:val="000000" w:themeColor="text1"/>
        </w:rPr>
        <w:t>10809</w:t>
      </w:r>
      <w:r w:rsidRPr="00F10FDD">
        <w:rPr>
          <w:rFonts w:ascii="Palatino Linotype" w:eastAsia="Palatino Linotype" w:hAnsi="Palatino Linotype" w:cs="Palatino Linotype"/>
          <w:b/>
          <w:color w:val="000000" w:themeColor="text1"/>
        </w:rPr>
        <w:t xml:space="preserve">/INFOEM/IP/RR/2025 </w:t>
      </w:r>
      <w:r w:rsidRPr="00F10FDD">
        <w:rPr>
          <w:rFonts w:ascii="Palatino Linotype" w:eastAsia="Palatino Linotype" w:hAnsi="Palatino Linotype" w:cs="Palatino Linotype"/>
          <w:color w:val="000000" w:themeColor="text1"/>
        </w:rPr>
        <w:t xml:space="preserve">al diverso </w:t>
      </w:r>
      <w:r w:rsidR="00BF126E" w:rsidRPr="00F10FDD">
        <w:rPr>
          <w:rFonts w:ascii="Palatino Linotype" w:eastAsia="Palatino Linotype" w:hAnsi="Palatino Linotype" w:cs="Palatino Linotype"/>
          <w:b/>
          <w:color w:val="000000" w:themeColor="text1"/>
        </w:rPr>
        <w:t>10583</w:t>
      </w:r>
      <w:r w:rsidRPr="00F10FDD">
        <w:rPr>
          <w:rFonts w:ascii="Palatino Linotype" w:eastAsia="Palatino Linotype" w:hAnsi="Palatino Linotype" w:cs="Palatino Linotype"/>
          <w:b/>
          <w:color w:val="000000" w:themeColor="text1"/>
        </w:rPr>
        <w:t>/INFOEM/IP/RR/2025</w:t>
      </w:r>
      <w:r w:rsidRPr="00F10FDD">
        <w:rPr>
          <w:rFonts w:ascii="Palatino Linotype" w:eastAsia="Palatino Linotype" w:hAnsi="Palatino Linotype" w:cs="Palatino Linotype"/>
          <w:color w:val="000000" w:themeColor="text1"/>
        </w:rPr>
        <w:t>, a efecto de que este Órgano Garante formulará y presentará el proyecto de resolución correspondiente, de conformidad con el numeral ONCE, incisos b) y c), de los Lineamientos para la Recepción, Trámite y Resolución de las Solicitudes de Acceso a la Información Pública.</w:t>
      </w:r>
    </w:p>
    <w:p w14:paraId="64CA15D5" w14:textId="77777777" w:rsidR="00B02C3B" w:rsidRPr="00F10FDD" w:rsidRDefault="00B02C3B" w:rsidP="00F10FDD">
      <w:pPr>
        <w:pStyle w:val="Prrafodelista"/>
        <w:tabs>
          <w:tab w:val="left" w:pos="0"/>
        </w:tabs>
        <w:rPr>
          <w:rFonts w:ascii="Palatino Linotype" w:eastAsia="Palatino Linotype" w:hAnsi="Palatino Linotype" w:cs="Palatino Linotype"/>
          <w:color w:val="000000" w:themeColor="text1"/>
          <w:sz w:val="24"/>
        </w:rPr>
      </w:pPr>
    </w:p>
    <w:p w14:paraId="3F0F6EC9" w14:textId="2B2A81A6" w:rsidR="00B02C3B" w:rsidRPr="00F10FDD" w:rsidRDefault="00B02C3B" w:rsidP="00F10FDD">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La</w:t>
      </w:r>
      <w:r w:rsidR="00955036">
        <w:rPr>
          <w:rFonts w:ascii="Palatino Linotype" w:eastAsia="Palatino Linotype" w:hAnsi="Palatino Linotype" w:cs="Palatino Linotype"/>
          <w:color w:val="000000" w:themeColor="text1"/>
        </w:rPr>
        <w:t>s</w:t>
      </w:r>
      <w:r w:rsidRPr="00F10FDD">
        <w:rPr>
          <w:rFonts w:ascii="Palatino Linotype" w:eastAsia="Palatino Linotype" w:hAnsi="Palatino Linotype" w:cs="Palatino Linotype"/>
          <w:color w:val="000000" w:themeColor="text1"/>
        </w:rPr>
        <w:t xml:space="preserve"> Comisionada</w:t>
      </w:r>
      <w:r w:rsidR="00955036">
        <w:rPr>
          <w:rFonts w:ascii="Palatino Linotype" w:eastAsia="Palatino Linotype" w:hAnsi="Palatino Linotype" w:cs="Palatino Linotype"/>
          <w:color w:val="000000" w:themeColor="text1"/>
        </w:rPr>
        <w:t>s</w:t>
      </w:r>
      <w:r w:rsidRPr="00F10FDD">
        <w:rPr>
          <w:rFonts w:ascii="Palatino Linotype" w:eastAsia="Palatino Linotype" w:hAnsi="Palatino Linotype" w:cs="Palatino Linotype"/>
          <w:color w:val="000000" w:themeColor="text1"/>
        </w:rPr>
        <w:t xml:space="preserve"> Ponente </w:t>
      </w:r>
      <w:r w:rsidR="00955036">
        <w:rPr>
          <w:rFonts w:ascii="Palatino Linotype" w:eastAsia="Palatino Linotype" w:hAnsi="Palatino Linotype" w:cs="Palatino Linotype"/>
          <w:color w:val="000000" w:themeColor="text1"/>
        </w:rPr>
        <w:t>s</w:t>
      </w:r>
      <w:r w:rsidRPr="00F10FDD">
        <w:rPr>
          <w:rFonts w:ascii="Palatino Linotype" w:eastAsia="Palatino Linotype" w:hAnsi="Palatino Linotype" w:cs="Palatino Linotype"/>
          <w:color w:val="000000" w:themeColor="text1"/>
        </w:rPr>
        <w:t xml:space="preserve">con fundamento en lo dispuesto por el artículo 185 fracción II de la ley de la materia, a través de los acuerdos de admisión </w:t>
      </w:r>
      <w:r w:rsidRPr="00F10FDD">
        <w:rPr>
          <w:rFonts w:ascii="Palatino Linotype" w:eastAsia="Palatino Linotype" w:hAnsi="Palatino Linotype" w:cs="Palatino Linotype"/>
          <w:b/>
          <w:color w:val="000000" w:themeColor="text1"/>
        </w:rPr>
        <w:t>de fechas doce y diecinueve de septiembre de dos mil veinticinco,</w:t>
      </w:r>
      <w:r w:rsidRPr="00F10FDD">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Pr="00F10FDD">
        <w:rPr>
          <w:rFonts w:ascii="Palatino Linotype" w:eastAsia="Palatino Linotype" w:hAnsi="Palatino Linotype" w:cs="Palatino Linotype"/>
          <w:b/>
          <w:color w:val="000000" w:themeColor="text1"/>
        </w:rPr>
        <w:t xml:space="preserve">SAIMEX, </w:t>
      </w:r>
      <w:r w:rsidRPr="00F10FDD">
        <w:rPr>
          <w:rFonts w:ascii="Palatino Linotype" w:eastAsia="Palatino Linotype" w:hAnsi="Palatino Linotype" w:cs="Palatino Linotype"/>
          <w:color w:val="000000" w:themeColor="text1"/>
        </w:rPr>
        <w:t xml:space="preserve">a efecto de que en un plazo máximo de siete días manifestaran lo que a su derecho conviniera, ofreciera pruebas y alegatos según corresponda, de esta forma para que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presentará el Informe Justificado procedente.</w:t>
      </w:r>
    </w:p>
    <w:p w14:paraId="7CC7B42D" w14:textId="77777777" w:rsidR="005F0B19" w:rsidRPr="00F10FDD" w:rsidRDefault="005F0B19" w:rsidP="00F10FDD">
      <w:pPr>
        <w:pStyle w:val="Prrafodelista"/>
        <w:tabs>
          <w:tab w:val="left" w:pos="0"/>
        </w:tabs>
        <w:rPr>
          <w:rFonts w:ascii="Palatino Linotype" w:hAnsi="Palatino Linotype"/>
          <w:color w:val="000000" w:themeColor="text1"/>
          <w:sz w:val="24"/>
        </w:rPr>
      </w:pPr>
    </w:p>
    <w:p w14:paraId="72E6AA5B" w14:textId="35182146" w:rsidR="00B02C3B" w:rsidRPr="00F10FDD" w:rsidRDefault="00B02C3B" w:rsidP="00F10FD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El </w:t>
      </w:r>
      <w:r w:rsidRPr="00F10FDD">
        <w:rPr>
          <w:rFonts w:ascii="Palatino Linotype" w:eastAsia="Palatino Linotype" w:hAnsi="Palatino Linotype" w:cs="Palatino Linotype"/>
          <w:b/>
          <w:color w:val="000000" w:themeColor="text1"/>
        </w:rPr>
        <w:t>dieciocho de septiembre y ocho de octubre,</w:t>
      </w:r>
      <w:r w:rsidRPr="00F10FDD">
        <w:rPr>
          <w:rFonts w:ascii="Palatino Linotype" w:eastAsia="Palatino Linotype" w:hAnsi="Palatino Linotype" w:cs="Palatino Linotype"/>
          <w:color w:val="000000" w:themeColor="text1"/>
        </w:rPr>
        <w:t xml:space="preserve">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rindió los informes justificados correspondientes, mediante los cuales ratifica sus respuestas, documentos que se pusieron a la vista del particular el nueve de octubre de dos mil veinticinco.</w:t>
      </w:r>
    </w:p>
    <w:p w14:paraId="16C73270" w14:textId="77777777" w:rsidR="00B02C3B" w:rsidRPr="00F10FDD" w:rsidRDefault="00B02C3B" w:rsidP="00F10FDD">
      <w:pPr>
        <w:pStyle w:val="Prrafodelista"/>
        <w:tabs>
          <w:tab w:val="left" w:pos="0"/>
        </w:tabs>
        <w:rPr>
          <w:rFonts w:ascii="Palatino Linotype" w:hAnsi="Palatino Linotype"/>
          <w:color w:val="000000" w:themeColor="text1"/>
          <w:sz w:val="24"/>
        </w:rPr>
      </w:pPr>
    </w:p>
    <w:p w14:paraId="14581FA1" w14:textId="6369E48E" w:rsidR="005F0B19" w:rsidRPr="00F10FDD" w:rsidRDefault="00B02C3B" w:rsidP="00F10FDD">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F10FDD">
        <w:rPr>
          <w:rFonts w:ascii="Palatino Linotype" w:hAnsi="Palatino Linotype"/>
          <w:color w:val="000000" w:themeColor="text1"/>
        </w:rPr>
        <w:t xml:space="preserve">De </w:t>
      </w:r>
      <w:r w:rsidR="005F0B19" w:rsidRPr="00F10FDD">
        <w:rPr>
          <w:rFonts w:ascii="Palatino Linotype" w:hAnsi="Palatino Linotype"/>
          <w:color w:val="000000" w:themeColor="text1"/>
        </w:rPr>
        <w:t xml:space="preserve">lo anterior el </w:t>
      </w:r>
      <w:r w:rsidR="005F0B19" w:rsidRPr="00F10FDD">
        <w:rPr>
          <w:rFonts w:ascii="Palatino Linotype" w:hAnsi="Palatino Linotype"/>
          <w:b/>
          <w:color w:val="000000" w:themeColor="text1"/>
        </w:rPr>
        <w:t xml:space="preserve">RECURRENTE </w:t>
      </w:r>
      <w:r w:rsidRPr="00F10FDD">
        <w:rPr>
          <w:rFonts w:ascii="Palatino Linotype" w:hAnsi="Palatino Linotype"/>
          <w:color w:val="000000" w:themeColor="text1"/>
        </w:rPr>
        <w:t>dejó</w:t>
      </w:r>
      <w:r w:rsidR="005F0B19" w:rsidRPr="00F10FDD">
        <w:rPr>
          <w:rFonts w:ascii="Palatino Linotype" w:hAnsi="Palatino Linotype"/>
          <w:color w:val="000000" w:themeColor="text1"/>
        </w:rPr>
        <w:t xml:space="preserve"> de realizar manifestaciones que a su derecho conviniera y asistiera, respectivamente en cada uno de los recursos de revisión. </w:t>
      </w:r>
    </w:p>
    <w:p w14:paraId="2E3CB50D" w14:textId="18BC7E7F" w:rsidR="00841865" w:rsidRPr="00F10FDD" w:rsidRDefault="005F0B19" w:rsidP="00F10FDD">
      <w:pPr>
        <w:numPr>
          <w:ilvl w:val="0"/>
          <w:numId w:val="1"/>
        </w:numPr>
        <w:tabs>
          <w:tab w:val="left" w:pos="0"/>
        </w:tabs>
        <w:spacing w:line="360" w:lineRule="auto"/>
        <w:ind w:left="0" w:firstLine="0"/>
        <w:contextualSpacing/>
        <w:jc w:val="both"/>
        <w:rPr>
          <w:rFonts w:ascii="Palatino Linotype" w:eastAsia="MS Mincho" w:hAnsi="Palatino Linotype"/>
          <w:i/>
          <w:color w:val="000000" w:themeColor="text1"/>
        </w:rPr>
      </w:pPr>
      <w:r w:rsidRPr="00F10FDD">
        <w:rPr>
          <w:rFonts w:ascii="Palatino Linotype" w:hAnsi="Palatino Linotype"/>
          <w:color w:val="000000" w:themeColor="text1"/>
        </w:rPr>
        <w:lastRenderedPageBreak/>
        <w:t xml:space="preserve">Finalmente, la Comisionada Ponente mediante acuerdo del </w:t>
      </w:r>
      <w:r w:rsidR="00B02C3B" w:rsidRPr="00F10FDD">
        <w:rPr>
          <w:rFonts w:ascii="Palatino Linotype" w:hAnsi="Palatino Linotype"/>
          <w:b/>
          <w:color w:val="000000" w:themeColor="text1"/>
        </w:rPr>
        <w:t xml:space="preserve">quince de octubre </w:t>
      </w:r>
      <w:r w:rsidRPr="00F10FDD">
        <w:rPr>
          <w:rFonts w:ascii="Palatino Linotype" w:hAnsi="Palatino Linotype"/>
          <w:b/>
          <w:color w:val="000000" w:themeColor="text1"/>
        </w:rPr>
        <w:t xml:space="preserve">de dos mil </w:t>
      </w:r>
      <w:r w:rsidR="00B02C3B" w:rsidRPr="00F10FDD">
        <w:rPr>
          <w:rFonts w:ascii="Palatino Linotype" w:hAnsi="Palatino Linotype"/>
          <w:b/>
          <w:color w:val="000000" w:themeColor="text1"/>
        </w:rPr>
        <w:t>veinticinco</w:t>
      </w:r>
      <w:r w:rsidRPr="00F10FDD">
        <w:rPr>
          <w:rFonts w:ascii="Palatino Linotype" w:hAnsi="Palatino Linotype"/>
          <w:color w:val="000000" w:themeColor="text1"/>
        </w:rPr>
        <w:t>, decretó el cierre de instrucción del expediente</w:t>
      </w:r>
      <w:r w:rsidRPr="00F10FDD">
        <w:rPr>
          <w:rFonts w:ascii="Palatino Linotype" w:hAnsi="Palatino Linotype" w:cs="Arial"/>
          <w:color w:val="000000" w:themeColor="text1"/>
        </w:rPr>
        <w:t>, por lo que no habiendo más que hacer constar, y</w:t>
      </w:r>
      <w:r w:rsidR="00841865" w:rsidRPr="00F10FDD">
        <w:rPr>
          <w:rFonts w:ascii="Palatino Linotype" w:eastAsia="MS Mincho" w:hAnsi="Palatino Linotype"/>
          <w:color w:val="000000" w:themeColor="text1"/>
        </w:rPr>
        <w:t xml:space="preserve"> </w:t>
      </w:r>
    </w:p>
    <w:p w14:paraId="69FA816C" w14:textId="77777777" w:rsidR="00841865" w:rsidRPr="00F10FDD" w:rsidRDefault="00841865" w:rsidP="00F10FDD">
      <w:pPr>
        <w:tabs>
          <w:tab w:val="left" w:pos="0"/>
        </w:tabs>
        <w:spacing w:line="360" w:lineRule="auto"/>
        <w:contextualSpacing/>
        <w:jc w:val="both"/>
        <w:rPr>
          <w:rFonts w:ascii="Palatino Linotype" w:eastAsia="MS Mincho" w:hAnsi="Palatino Linotype"/>
          <w:b/>
          <w:color w:val="000000" w:themeColor="text1"/>
        </w:rPr>
      </w:pPr>
    </w:p>
    <w:p w14:paraId="4A43F3EF" w14:textId="457C5951" w:rsidR="00841865" w:rsidRPr="00F10FDD" w:rsidRDefault="00841865" w:rsidP="00F10FDD">
      <w:pPr>
        <w:keepNext/>
        <w:keepLines/>
        <w:tabs>
          <w:tab w:val="left" w:pos="0"/>
        </w:tabs>
        <w:spacing w:line="360" w:lineRule="auto"/>
        <w:jc w:val="center"/>
        <w:outlineLvl w:val="0"/>
        <w:rPr>
          <w:rFonts w:ascii="Palatino Linotype" w:eastAsia="MS Gothic" w:hAnsi="Palatino Linotype"/>
          <w:b/>
          <w:color w:val="000000" w:themeColor="text1"/>
          <w:lang w:eastAsia="en-US"/>
        </w:rPr>
      </w:pPr>
      <w:bookmarkStart w:id="8" w:name="_Toc491791302"/>
      <w:bookmarkStart w:id="9" w:name="_Toc528153788"/>
      <w:bookmarkStart w:id="10" w:name="_Toc94119611"/>
      <w:r w:rsidRPr="00F10FDD">
        <w:rPr>
          <w:rFonts w:ascii="Palatino Linotype" w:eastAsia="MS Gothic" w:hAnsi="Palatino Linotype"/>
          <w:b/>
          <w:color w:val="000000" w:themeColor="text1"/>
          <w:lang w:eastAsia="en-US"/>
        </w:rPr>
        <w:t>C</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O</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N</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S</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I</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D</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E</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R</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A</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N</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D</w:t>
      </w:r>
      <w:r w:rsidR="00955036">
        <w:rPr>
          <w:rFonts w:ascii="Palatino Linotype" w:eastAsia="MS Gothic" w:hAnsi="Palatino Linotype"/>
          <w:b/>
          <w:color w:val="000000" w:themeColor="text1"/>
          <w:lang w:eastAsia="en-US"/>
        </w:rPr>
        <w:t xml:space="preserve"> </w:t>
      </w:r>
      <w:r w:rsidRPr="00F10FDD">
        <w:rPr>
          <w:rFonts w:ascii="Palatino Linotype" w:eastAsia="MS Gothic" w:hAnsi="Palatino Linotype"/>
          <w:b/>
          <w:color w:val="000000" w:themeColor="text1"/>
          <w:lang w:eastAsia="en-US"/>
        </w:rPr>
        <w:t>O</w:t>
      </w:r>
      <w:bookmarkEnd w:id="8"/>
      <w:bookmarkEnd w:id="9"/>
      <w:bookmarkEnd w:id="10"/>
    </w:p>
    <w:p w14:paraId="2BF200A7" w14:textId="77777777" w:rsidR="00841865" w:rsidRPr="00F10FDD" w:rsidRDefault="00841865" w:rsidP="00F10FDD">
      <w:pPr>
        <w:keepNext/>
        <w:keepLines/>
        <w:tabs>
          <w:tab w:val="left" w:pos="0"/>
        </w:tabs>
        <w:spacing w:line="360" w:lineRule="auto"/>
        <w:jc w:val="center"/>
        <w:outlineLvl w:val="0"/>
        <w:rPr>
          <w:rFonts w:ascii="Palatino Linotype" w:eastAsia="MS Gothic" w:hAnsi="Palatino Linotype"/>
          <w:b/>
          <w:color w:val="000000" w:themeColor="text1"/>
          <w:lang w:eastAsia="en-US"/>
        </w:rPr>
      </w:pPr>
    </w:p>
    <w:p w14:paraId="7E0FBE90" w14:textId="77777777" w:rsidR="00841865" w:rsidRPr="00F10FDD" w:rsidRDefault="00841865" w:rsidP="00F10FDD">
      <w:pPr>
        <w:keepNext/>
        <w:keepLines/>
        <w:tabs>
          <w:tab w:val="left" w:pos="0"/>
        </w:tabs>
        <w:spacing w:line="360" w:lineRule="auto"/>
        <w:outlineLvl w:val="1"/>
        <w:rPr>
          <w:rFonts w:ascii="Palatino Linotype" w:eastAsia="MS Gothic" w:hAnsi="Palatino Linotype"/>
          <w:b/>
          <w:color w:val="000000" w:themeColor="text1"/>
          <w:lang w:eastAsia="en-US"/>
        </w:rPr>
      </w:pPr>
      <w:bookmarkStart w:id="11" w:name="_Toc491791303"/>
      <w:bookmarkStart w:id="12" w:name="_Toc528153789"/>
      <w:bookmarkStart w:id="13" w:name="_Toc94119612"/>
      <w:r w:rsidRPr="00F10FDD">
        <w:rPr>
          <w:rFonts w:ascii="Palatino Linotype" w:eastAsia="MS Gothic" w:hAnsi="Palatino Linotype"/>
          <w:b/>
          <w:color w:val="000000" w:themeColor="text1"/>
          <w:lang w:eastAsia="en-US"/>
        </w:rPr>
        <w:t>PRIMERO. De la competencia</w:t>
      </w:r>
      <w:bookmarkEnd w:id="11"/>
      <w:bookmarkEnd w:id="12"/>
      <w:r w:rsidRPr="00F10FDD">
        <w:rPr>
          <w:rFonts w:ascii="Palatino Linotype" w:eastAsia="MS Gothic" w:hAnsi="Palatino Linotype"/>
          <w:b/>
          <w:color w:val="000000" w:themeColor="text1"/>
          <w:lang w:eastAsia="en-US"/>
        </w:rPr>
        <w:t>.</w:t>
      </w:r>
      <w:bookmarkEnd w:id="13"/>
    </w:p>
    <w:p w14:paraId="71706C8C" w14:textId="172E364E" w:rsidR="00841865" w:rsidRPr="00955036" w:rsidRDefault="00B02C3B" w:rsidP="00F10FDD">
      <w:pPr>
        <w:pStyle w:val="Prrafodelista"/>
        <w:numPr>
          <w:ilvl w:val="0"/>
          <w:numId w:val="1"/>
        </w:numPr>
        <w:tabs>
          <w:tab w:val="left" w:pos="0"/>
        </w:tabs>
        <w:spacing w:before="240" w:after="240" w:line="360" w:lineRule="auto"/>
        <w:ind w:left="0" w:firstLine="0"/>
        <w:jc w:val="both"/>
        <w:rPr>
          <w:rFonts w:ascii="Palatino Linotype" w:hAnsi="Palatino Linotype"/>
          <w:color w:val="000000" w:themeColor="text1"/>
          <w:sz w:val="24"/>
        </w:rPr>
      </w:pPr>
      <w:r w:rsidRPr="00F10FDD">
        <w:rPr>
          <w:rFonts w:ascii="Palatino Linotype" w:hAnsi="Palatino Linotype"/>
          <w:color w:val="000000" w:themeColor="text1"/>
          <w:sz w:val="24"/>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F10FDD">
        <w:rPr>
          <w:rFonts w:ascii="Palatino Linotype" w:hAnsi="Palatino Linotype"/>
          <w:b/>
          <w:bCs/>
          <w:color w:val="000000" w:themeColor="text1"/>
          <w:sz w:val="24"/>
          <w:shd w:val="clear" w:color="auto" w:fill="FFFFFF"/>
        </w:rPr>
        <w:t>Constitución Política de los Estados Unidos Mexicanos</w:t>
      </w:r>
      <w:r w:rsidRPr="00F10FDD">
        <w:rPr>
          <w:rFonts w:ascii="Palatino Linotype" w:hAnsi="Palatino Linotype"/>
          <w:color w:val="000000" w:themeColor="text1"/>
          <w:sz w:val="24"/>
          <w:shd w:val="clear" w:color="auto" w:fill="FFFFFF"/>
        </w:rPr>
        <w:t>; 5, párrafos trigésimo segundo, trigésimo tercero y trigésimo cuarto fracciones IV y V de la </w:t>
      </w:r>
      <w:r w:rsidRPr="00F10FDD">
        <w:rPr>
          <w:rFonts w:ascii="Palatino Linotype" w:hAnsi="Palatino Linotype"/>
          <w:b/>
          <w:bCs/>
          <w:color w:val="000000" w:themeColor="text1"/>
          <w:sz w:val="24"/>
          <w:shd w:val="clear" w:color="auto" w:fill="FFFFFF"/>
        </w:rPr>
        <w:t>Constitución Política del Estado Libre y Soberano de México</w:t>
      </w:r>
      <w:r w:rsidRPr="00F10FDD">
        <w:rPr>
          <w:rFonts w:ascii="Palatino Linotype" w:hAnsi="Palatino Linotype"/>
          <w:color w:val="000000" w:themeColor="text1"/>
          <w:sz w:val="24"/>
          <w:shd w:val="clear" w:color="auto" w:fill="FFFFFF"/>
        </w:rPr>
        <w:t>; artículos 1, 2 fracción II, 13, 29, 36 fracciones I y II, 176, 178, 179, 181 párrafo tercero y 185 de la </w:t>
      </w:r>
      <w:r w:rsidRPr="00F10FDD">
        <w:rPr>
          <w:rFonts w:ascii="Palatino Linotype" w:hAnsi="Palatino Linotype"/>
          <w:b/>
          <w:bCs/>
          <w:color w:val="000000" w:themeColor="text1"/>
          <w:sz w:val="24"/>
          <w:shd w:val="clear" w:color="auto" w:fill="FFFFFF"/>
        </w:rPr>
        <w:t>Ley de Transparencia y Acceso a la Información Pública del Estado de México y Municipios</w:t>
      </w:r>
      <w:r w:rsidRPr="00F10FDD">
        <w:rPr>
          <w:rFonts w:ascii="Palatino Linotype" w:hAnsi="Palatino Linotype"/>
          <w:color w:val="000000" w:themeColor="text1"/>
          <w:sz w:val="24"/>
          <w:shd w:val="clear" w:color="auto" w:fill="FFFFFF"/>
        </w:rPr>
        <w:t>; y 7, 9 fracciones I y XXIII, y 11 del </w:t>
      </w:r>
      <w:r w:rsidRPr="00F10FDD">
        <w:rPr>
          <w:rFonts w:ascii="Palatino Linotype" w:hAnsi="Palatino Linotype"/>
          <w:b/>
          <w:bCs/>
          <w:color w:val="000000" w:themeColor="text1"/>
          <w:sz w:val="24"/>
          <w:shd w:val="clear" w:color="auto" w:fill="FFFFFF"/>
        </w:rPr>
        <w:t>Reglamento Interior del Instituto de Transparencia, Acceso a la Información Pública y Protección de Datos Personales del Estado de México y Municipios</w:t>
      </w:r>
      <w:r w:rsidRPr="00F10FDD">
        <w:rPr>
          <w:rFonts w:ascii="Palatino Linotype" w:hAnsi="Palatino Linotype"/>
          <w:color w:val="000000" w:themeColor="text1"/>
          <w:sz w:val="24"/>
          <w:shd w:val="clear" w:color="auto" w:fill="FFFFFF"/>
        </w:rPr>
        <w:t>.</w:t>
      </w:r>
    </w:p>
    <w:p w14:paraId="4E7B587C" w14:textId="77777777" w:rsidR="00955036" w:rsidRPr="00F10FDD" w:rsidRDefault="00955036" w:rsidP="00955036">
      <w:pPr>
        <w:pStyle w:val="Prrafodelista"/>
        <w:tabs>
          <w:tab w:val="left" w:pos="0"/>
        </w:tabs>
        <w:spacing w:before="240" w:after="240" w:line="360" w:lineRule="auto"/>
        <w:ind w:left="0"/>
        <w:jc w:val="both"/>
        <w:rPr>
          <w:rFonts w:ascii="Palatino Linotype" w:hAnsi="Palatino Linotype"/>
          <w:color w:val="000000" w:themeColor="text1"/>
          <w:sz w:val="24"/>
        </w:rPr>
      </w:pPr>
    </w:p>
    <w:p w14:paraId="01012229" w14:textId="77777777" w:rsidR="00841865" w:rsidRPr="00F10FDD" w:rsidRDefault="00841865" w:rsidP="00F10FDD">
      <w:pPr>
        <w:keepNext/>
        <w:keepLines/>
        <w:tabs>
          <w:tab w:val="left" w:pos="0"/>
        </w:tabs>
        <w:spacing w:line="360" w:lineRule="auto"/>
        <w:outlineLvl w:val="1"/>
        <w:rPr>
          <w:rFonts w:ascii="Palatino Linotype" w:eastAsia="MS Gothic" w:hAnsi="Palatino Linotype"/>
          <w:b/>
          <w:color w:val="000000" w:themeColor="text1"/>
          <w:lang w:eastAsia="en-US"/>
        </w:rPr>
      </w:pPr>
      <w:bookmarkStart w:id="14" w:name="_Toc491791304"/>
      <w:bookmarkStart w:id="15" w:name="_Toc528153790"/>
      <w:bookmarkStart w:id="16" w:name="_Toc94119613"/>
      <w:r w:rsidRPr="00F10FDD">
        <w:rPr>
          <w:rFonts w:ascii="Palatino Linotype" w:eastAsia="MS Gothic" w:hAnsi="Palatino Linotype"/>
          <w:b/>
          <w:color w:val="000000" w:themeColor="text1"/>
          <w:lang w:eastAsia="en-US"/>
        </w:rPr>
        <w:t>SEGUNDO. De la oportunidad y procedencia.</w:t>
      </w:r>
      <w:bookmarkEnd w:id="14"/>
      <w:bookmarkEnd w:id="15"/>
      <w:bookmarkEnd w:id="16"/>
    </w:p>
    <w:p w14:paraId="3BA230F1" w14:textId="4A10C3B3" w:rsidR="005F0B19" w:rsidRPr="00F10FDD" w:rsidRDefault="00841865" w:rsidP="00F10FDD">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F10FDD">
        <w:rPr>
          <w:rFonts w:ascii="Palatino Linotype" w:eastAsia="Calibri" w:hAnsi="Palatino Linotype" w:cs="Arial"/>
          <w:color w:val="000000" w:themeColor="text1"/>
          <w:lang w:val="es-ES_tradnl" w:eastAsia="es-ES"/>
        </w:rPr>
        <w:t xml:space="preserve">El medio de impugnación fue presentado a través del </w:t>
      </w:r>
      <w:r w:rsidRPr="00F10FDD">
        <w:rPr>
          <w:rFonts w:ascii="Palatino Linotype" w:eastAsia="Calibri" w:hAnsi="Palatino Linotype" w:cs="Arial"/>
          <w:b/>
          <w:color w:val="000000" w:themeColor="text1"/>
          <w:lang w:val="es-ES_tradnl" w:eastAsia="es-ES"/>
        </w:rPr>
        <w:t>SAIMEX,</w:t>
      </w:r>
      <w:r w:rsidRPr="00F10FDD">
        <w:rPr>
          <w:rFonts w:ascii="Palatino Linotype" w:eastAsia="Calibri" w:hAnsi="Palatino Linotype" w:cs="Arial"/>
          <w:color w:val="000000" w:themeColor="text1"/>
          <w:lang w:val="es-ES_tradnl" w:eastAsia="es-ES"/>
        </w:rPr>
        <w:t xml:space="preserve"> en el formato previamente aprobado para tal efecto y dentro del plazo legal de quince días hábiles otorgados; para el caso en particular es de señalar que el </w:t>
      </w:r>
      <w:r w:rsidRPr="00F10FDD">
        <w:rPr>
          <w:rFonts w:ascii="Palatino Linotype" w:eastAsia="Calibri" w:hAnsi="Palatino Linotype" w:cs="Arial"/>
          <w:b/>
          <w:color w:val="000000" w:themeColor="text1"/>
          <w:lang w:val="es-ES_tradnl" w:eastAsia="es-ES"/>
        </w:rPr>
        <w:t>SUJETO OBLIGADO</w:t>
      </w:r>
      <w:r w:rsidRPr="00F10FDD">
        <w:rPr>
          <w:rFonts w:ascii="Palatino Linotype" w:eastAsia="Calibri" w:hAnsi="Palatino Linotype" w:cs="Arial"/>
          <w:color w:val="000000" w:themeColor="text1"/>
          <w:lang w:val="es-ES_tradnl" w:eastAsia="es-ES"/>
        </w:rPr>
        <w:t xml:space="preserve"> entregó respuesta</w:t>
      </w:r>
      <w:r w:rsidR="00E52EDF" w:rsidRPr="00F10FDD">
        <w:rPr>
          <w:rFonts w:ascii="Palatino Linotype" w:eastAsia="Calibri" w:hAnsi="Palatino Linotype" w:cs="Arial"/>
          <w:color w:val="000000" w:themeColor="text1"/>
          <w:lang w:val="es-ES_tradnl" w:eastAsia="es-ES"/>
        </w:rPr>
        <w:t>s</w:t>
      </w:r>
      <w:r w:rsidRPr="00F10FDD">
        <w:rPr>
          <w:rFonts w:ascii="Palatino Linotype" w:eastAsia="Calibri" w:hAnsi="Palatino Linotype" w:cs="Arial"/>
          <w:color w:val="000000" w:themeColor="text1"/>
          <w:lang w:val="es-ES_tradnl" w:eastAsia="es-ES"/>
        </w:rPr>
        <w:t xml:space="preserve"> el día </w:t>
      </w:r>
      <w:r w:rsidR="00E52EDF" w:rsidRPr="00F10FDD">
        <w:rPr>
          <w:rFonts w:ascii="Palatino Linotype" w:eastAsia="Calibri" w:hAnsi="Palatino Linotype" w:cs="Arial"/>
          <w:b/>
          <w:color w:val="000000" w:themeColor="text1"/>
        </w:rPr>
        <w:t>ocho de septiembre de dos mil veinticinco</w:t>
      </w:r>
      <w:r w:rsidRPr="00F10FDD">
        <w:rPr>
          <w:rFonts w:ascii="Palatino Linotype" w:eastAsia="Calibri" w:hAnsi="Palatino Linotype" w:cs="Arial"/>
          <w:color w:val="000000" w:themeColor="text1"/>
          <w:lang w:val="es-ES_tradnl" w:eastAsia="es-ES"/>
        </w:rPr>
        <w:t xml:space="preserve">, </w:t>
      </w:r>
      <w:r w:rsidRPr="00F10FDD">
        <w:rPr>
          <w:rFonts w:ascii="Palatino Linotype" w:eastAsiaTheme="minorEastAsia" w:hAnsi="Palatino Linotype" w:cs="Arial"/>
          <w:color w:val="000000" w:themeColor="text1"/>
          <w:lang w:val="es-ES_tradnl" w:eastAsia="es-ES"/>
        </w:rPr>
        <w:t xml:space="preserve">de tal forma que el plazo para </w:t>
      </w:r>
      <w:r w:rsidRPr="00F10FDD">
        <w:rPr>
          <w:rFonts w:ascii="Palatino Linotype" w:eastAsiaTheme="minorEastAsia" w:hAnsi="Palatino Linotype" w:cs="Arial"/>
          <w:color w:val="000000" w:themeColor="text1"/>
          <w:lang w:val="es-ES_tradnl" w:eastAsia="es-ES"/>
        </w:rPr>
        <w:lastRenderedPageBreak/>
        <w:t xml:space="preserve">interponer el recurso transcurrió del </w:t>
      </w:r>
      <w:r w:rsidR="00E52EDF" w:rsidRPr="00F10FDD">
        <w:rPr>
          <w:rFonts w:ascii="Palatino Linotype" w:hAnsi="Palatino Linotype" w:cs="Arial"/>
          <w:b/>
          <w:color w:val="000000" w:themeColor="text1"/>
        </w:rPr>
        <w:t>nueve al treinta de septiembre de dos mil veinticinco</w:t>
      </w:r>
      <w:r w:rsidRPr="00F10FDD">
        <w:rPr>
          <w:rFonts w:ascii="Palatino Linotype" w:eastAsiaTheme="minorEastAsia" w:hAnsi="Palatino Linotype" w:cs="Arial"/>
          <w:color w:val="000000" w:themeColor="text1"/>
          <w:lang w:val="es-ES_tradnl" w:eastAsia="es-ES"/>
        </w:rPr>
        <w:t>, de acuerdo al calendario oficial del Instituto de Transparencia del Estado de México y Municipios; en consecuencia, si el particular presentó su</w:t>
      </w:r>
      <w:r w:rsidR="00E52EDF" w:rsidRPr="00F10FDD">
        <w:rPr>
          <w:rFonts w:ascii="Palatino Linotype" w:eastAsiaTheme="minorEastAsia" w:hAnsi="Palatino Linotype" w:cs="Arial"/>
          <w:color w:val="000000" w:themeColor="text1"/>
          <w:lang w:val="es-ES_tradnl" w:eastAsia="es-ES"/>
        </w:rPr>
        <w:t>s</w:t>
      </w:r>
      <w:r w:rsidRPr="00F10FDD">
        <w:rPr>
          <w:rFonts w:ascii="Palatino Linotype" w:eastAsiaTheme="minorEastAsia" w:hAnsi="Palatino Linotype" w:cs="Arial"/>
          <w:color w:val="000000" w:themeColor="text1"/>
          <w:lang w:val="es-ES_tradnl" w:eastAsia="es-ES"/>
        </w:rPr>
        <w:t xml:space="preserve"> inconformidad</w:t>
      </w:r>
      <w:r w:rsidR="00E52EDF" w:rsidRPr="00F10FDD">
        <w:rPr>
          <w:rFonts w:ascii="Palatino Linotype" w:eastAsiaTheme="minorEastAsia" w:hAnsi="Palatino Linotype" w:cs="Arial"/>
          <w:color w:val="000000" w:themeColor="text1"/>
          <w:lang w:val="es-ES_tradnl" w:eastAsia="es-ES"/>
        </w:rPr>
        <w:t>es</w:t>
      </w:r>
      <w:r w:rsidRPr="00F10FDD">
        <w:rPr>
          <w:rFonts w:ascii="Palatino Linotype" w:eastAsiaTheme="minorEastAsia" w:hAnsi="Palatino Linotype" w:cs="Arial"/>
          <w:color w:val="000000" w:themeColor="text1"/>
          <w:lang w:val="es-ES_tradnl" w:eastAsia="es-ES"/>
        </w:rPr>
        <w:t xml:space="preserve"> el día </w:t>
      </w:r>
      <w:r w:rsidR="00E52EDF" w:rsidRPr="00F10FDD">
        <w:rPr>
          <w:rFonts w:ascii="Palatino Linotype" w:hAnsi="Palatino Linotype" w:cs="Arial"/>
          <w:b/>
          <w:color w:val="000000" w:themeColor="text1"/>
        </w:rPr>
        <w:t>ocho y catorce de septiembre de dos mil veinticuatro</w:t>
      </w:r>
      <w:r w:rsidRPr="00F10FDD">
        <w:rPr>
          <w:rFonts w:ascii="Palatino Linotype" w:eastAsiaTheme="minorEastAsia" w:hAnsi="Palatino Linotype" w:cs="Arial"/>
          <w:color w:val="000000" w:themeColor="text1"/>
          <w:lang w:val="es-ES_tradnl" w:eastAsia="es-ES"/>
        </w:rPr>
        <w:t xml:space="preserve">, se encuentra dentro de los márgenes temporales previstos en el artículo 178 de la </w:t>
      </w:r>
      <w:r w:rsidRPr="00F10FDD">
        <w:rPr>
          <w:rFonts w:ascii="Palatino Linotype" w:eastAsiaTheme="minorEastAsia" w:hAnsi="Palatino Linotype" w:cs="Arial"/>
          <w:b/>
          <w:color w:val="000000" w:themeColor="text1"/>
          <w:lang w:val="es-ES_tradnl" w:eastAsia="es-ES"/>
        </w:rPr>
        <w:t xml:space="preserve">Ley de Transparencia y Acceso a la Información Pública del Estado de México y Municipios </w:t>
      </w:r>
      <w:r w:rsidRPr="00F10FDD">
        <w:rPr>
          <w:rFonts w:ascii="Palatino Linotype" w:eastAsiaTheme="minorEastAsia" w:hAnsi="Palatino Linotype" w:cs="Arial"/>
          <w:color w:val="000000" w:themeColor="text1"/>
          <w:lang w:val="es-ES_tradnl" w:eastAsia="es-ES"/>
        </w:rPr>
        <w:t xml:space="preserve">vigente. </w:t>
      </w:r>
    </w:p>
    <w:p w14:paraId="583C71D7" w14:textId="77777777" w:rsidR="005F0B19" w:rsidRPr="00F10FDD" w:rsidRDefault="005F0B19" w:rsidP="00F10FDD">
      <w:pPr>
        <w:tabs>
          <w:tab w:val="left" w:pos="0"/>
        </w:tabs>
        <w:spacing w:line="360" w:lineRule="auto"/>
        <w:contextualSpacing/>
        <w:jc w:val="both"/>
        <w:rPr>
          <w:rFonts w:ascii="Palatino Linotype" w:eastAsiaTheme="minorEastAsia" w:hAnsi="Palatino Linotype"/>
          <w:color w:val="000000" w:themeColor="text1"/>
          <w:lang w:val="es-ES_tradnl" w:eastAsia="es-ES"/>
        </w:rPr>
      </w:pPr>
    </w:p>
    <w:p w14:paraId="21E83700" w14:textId="77777777" w:rsidR="005F0B19" w:rsidRPr="00F10FDD" w:rsidRDefault="005F0B19" w:rsidP="00F10FDD">
      <w:pPr>
        <w:numPr>
          <w:ilvl w:val="0"/>
          <w:numId w:val="1"/>
        </w:numPr>
        <w:tabs>
          <w:tab w:val="left" w:pos="0"/>
        </w:tabs>
        <w:spacing w:line="360" w:lineRule="auto"/>
        <w:ind w:left="0" w:firstLine="0"/>
        <w:contextualSpacing/>
        <w:jc w:val="both"/>
        <w:rPr>
          <w:rFonts w:ascii="Palatino Linotype" w:eastAsiaTheme="minorEastAsia" w:hAnsi="Palatino Linotype"/>
          <w:color w:val="000000" w:themeColor="text1"/>
          <w:lang w:val="es-ES_tradnl" w:eastAsia="es-ES"/>
        </w:rPr>
      </w:pPr>
      <w:r w:rsidRPr="00F10FDD">
        <w:rPr>
          <w:rFonts w:ascii="Palatino Linotype" w:eastAsia="Calibri" w:hAnsi="Palatino Linotype" w:cs="Arial"/>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C649C8" w14:textId="77777777" w:rsidR="005F0B19" w:rsidRPr="00F10FDD" w:rsidRDefault="005F0B19" w:rsidP="00F10FDD">
      <w:pPr>
        <w:pStyle w:val="Prrafodelista"/>
        <w:tabs>
          <w:tab w:val="left" w:pos="0"/>
          <w:tab w:val="left" w:pos="7655"/>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r w:rsidRPr="00F10FDD">
        <w:rPr>
          <w:rFonts w:ascii="Palatino Linotype" w:eastAsia="Palatino Linotype" w:hAnsi="Palatino Linotype" w:cs="Palatino Linotype"/>
          <w:b/>
          <w:i/>
          <w:color w:val="000000" w:themeColor="text1"/>
          <w:sz w:val="24"/>
        </w:rPr>
        <w:t>Las solicitudes anónimas</w:t>
      </w:r>
      <w:r w:rsidRPr="00F10FDD">
        <w:rPr>
          <w:rFonts w:ascii="Palatino Linotype" w:eastAsia="Palatino Linotype" w:hAnsi="Palatino Linotype" w:cs="Palatino Linotype"/>
          <w:i/>
          <w:color w:val="000000" w:themeColor="text1"/>
          <w:sz w:val="24"/>
        </w:rPr>
        <w:t xml:space="preserve">, con nombre incompleto o seudónimo </w:t>
      </w:r>
      <w:r w:rsidRPr="00F10FDD">
        <w:rPr>
          <w:rFonts w:ascii="Palatino Linotype" w:eastAsia="Palatino Linotype" w:hAnsi="Palatino Linotype" w:cs="Palatino Linotype"/>
          <w:b/>
          <w:i/>
          <w:color w:val="000000" w:themeColor="text1"/>
          <w:sz w:val="24"/>
        </w:rPr>
        <w:t>serán procedentes para su trámite por parte del sujeto obligado ante quien se presente</w:t>
      </w:r>
      <w:r w:rsidRPr="00F10FDD">
        <w:rPr>
          <w:rFonts w:ascii="Palatino Linotype" w:eastAsia="Palatino Linotype" w:hAnsi="Palatino Linotype" w:cs="Palatino Linotype"/>
          <w:i/>
          <w:color w:val="000000" w:themeColor="text1"/>
          <w:sz w:val="24"/>
        </w:rPr>
        <w:t>. No podrá requerirse información adicional con motivo del nombre proporcionado por el solicitante."</w:t>
      </w:r>
    </w:p>
    <w:p w14:paraId="5409776A" w14:textId="77777777" w:rsidR="005F0B19" w:rsidRDefault="005F0B19" w:rsidP="00F10FDD">
      <w:pPr>
        <w:pStyle w:val="Prrafodelista"/>
        <w:tabs>
          <w:tab w:val="left" w:pos="0"/>
        </w:tabs>
        <w:rPr>
          <w:rFonts w:ascii="Palatino Linotype" w:eastAsiaTheme="minorEastAsia" w:hAnsi="Palatino Linotype"/>
          <w:color w:val="000000" w:themeColor="text1"/>
          <w:sz w:val="24"/>
          <w:lang w:val="es-ES_tradnl" w:eastAsia="es-ES"/>
        </w:rPr>
      </w:pPr>
    </w:p>
    <w:p w14:paraId="6CFE61A3" w14:textId="77777777" w:rsidR="00955036" w:rsidRPr="00F10FDD" w:rsidRDefault="00955036" w:rsidP="00F10FDD">
      <w:pPr>
        <w:pStyle w:val="Prrafodelista"/>
        <w:tabs>
          <w:tab w:val="left" w:pos="0"/>
        </w:tabs>
        <w:rPr>
          <w:rFonts w:ascii="Palatino Linotype" w:eastAsiaTheme="minorEastAsia" w:hAnsi="Palatino Linotype"/>
          <w:color w:val="000000" w:themeColor="text1"/>
          <w:sz w:val="24"/>
          <w:lang w:val="es-ES_tradnl" w:eastAsia="es-ES"/>
        </w:rPr>
      </w:pPr>
    </w:p>
    <w:p w14:paraId="0A36FDCB" w14:textId="77777777" w:rsidR="005F0B19" w:rsidRPr="00F10FDD" w:rsidRDefault="005F0B19"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libri" w:hAnsi="Palatino Linotype" w:cs="Arial"/>
          <w:color w:val="000000" w:themeColor="text1"/>
          <w:sz w:val="24"/>
        </w:rPr>
        <w:t>Robusteciendo lo anterior se encuentra lo dispuesto en el artículo 6, Apartado A, fracciones III de la Constitución Política de los Estados Unidos Mexicanos que establece:</w:t>
      </w:r>
    </w:p>
    <w:p w14:paraId="7AB317E1"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r w:rsidRPr="00F10FDD">
        <w:rPr>
          <w:rFonts w:ascii="Palatino Linotype" w:eastAsia="Palatino Linotype" w:hAnsi="Palatino Linotype" w:cs="Palatino Linotype"/>
          <w:b/>
          <w:i/>
          <w:color w:val="000000" w:themeColor="text1"/>
          <w:sz w:val="24"/>
        </w:rPr>
        <w:t>Artículo 6.-</w:t>
      </w:r>
      <w:r w:rsidRPr="00F10FDD">
        <w:rPr>
          <w:rFonts w:ascii="Palatino Linotype" w:eastAsia="Palatino Linotype" w:hAnsi="Palatino Linotype" w:cs="Palatino Linotype"/>
          <w:i/>
          <w:color w:val="000000" w:themeColor="text1"/>
          <w:sz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p>
    <w:p w14:paraId="207B89DA"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Para efectos de lo dispuesto en el presente artículo se observará lo siguiente:</w:t>
      </w:r>
    </w:p>
    <w:p w14:paraId="3E6446F6"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p>
    <w:p w14:paraId="2803323F"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lastRenderedPageBreak/>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p>
    <w:p w14:paraId="522BDD76"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 xml:space="preserve">III. Toda persona, sin necesidad de acreditar interés alguno o justificar su utilización, tendrá acceso gratuito a la información pública, a sus datos personales o a la rectificación de éstos.” </w:t>
      </w:r>
      <w:r w:rsidRPr="00F10FDD">
        <w:rPr>
          <w:rFonts w:ascii="Palatino Linotype" w:eastAsia="Palatino Linotype" w:hAnsi="Palatino Linotype" w:cs="Palatino Linotype"/>
          <w:color w:val="000000" w:themeColor="text1"/>
          <w:sz w:val="24"/>
        </w:rPr>
        <w:t>(Sic)</w:t>
      </w:r>
    </w:p>
    <w:p w14:paraId="77DBE0EA" w14:textId="77777777" w:rsidR="005F0B19" w:rsidRPr="00F10FDD" w:rsidRDefault="005F0B19"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p>
    <w:p w14:paraId="4950642C" w14:textId="77777777" w:rsidR="005F0B19" w:rsidRPr="00F10FDD" w:rsidRDefault="005F0B19"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libri" w:hAnsi="Palatino Linotype" w:cs="Arial"/>
          <w:color w:val="000000" w:themeColor="text1"/>
          <w:sz w:val="24"/>
        </w:rPr>
        <w:t>Así como el artículo 5 fracción III, párrafo vigésimo noveno, trigésimo y trigésimo primero, de la Constitución Política del Estado Libre y Soberano de México, que determina lo siguiente:</w:t>
      </w:r>
    </w:p>
    <w:p w14:paraId="5B03352B"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r w:rsidRPr="00F10FDD">
        <w:rPr>
          <w:rFonts w:ascii="Palatino Linotype" w:eastAsia="Palatino Linotype" w:hAnsi="Palatino Linotype" w:cs="Palatino Linotype"/>
          <w:b/>
          <w:i/>
          <w:color w:val="000000" w:themeColor="text1"/>
          <w:sz w:val="24"/>
        </w:rPr>
        <w:t>Artículo 5.-</w:t>
      </w:r>
      <w:r w:rsidRPr="00F10FDD">
        <w:rPr>
          <w:rFonts w:ascii="Palatino Linotype" w:eastAsia="Palatino Linotype" w:hAnsi="Palatino Linotype" w:cs="Palatino Linotype"/>
          <w:i/>
          <w:color w:val="000000" w:themeColor="text1"/>
          <w:sz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p>
    <w:p w14:paraId="2C4763C8"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p>
    <w:p w14:paraId="2A039E8D"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El derecho a la información será garantizado por el Estado. La ley establecerá las previsiones que permitan asegurar la protección, el respeto y la difusión de este derecho.</w:t>
      </w:r>
    </w:p>
    <w:p w14:paraId="67E6585E"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III. Toda persona, sin necesidad de acreditar interés alguno o justificar su utilización, tendrá acceso gratuito a la información pública, a sus datos personales o a la rectificación de éstos;</w:t>
      </w:r>
    </w:p>
    <w:p w14:paraId="4267971F"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p>
    <w:p w14:paraId="1B1D4965"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w:t>
      </w:r>
      <w:r w:rsidRPr="00F10FDD">
        <w:rPr>
          <w:rFonts w:ascii="Palatino Linotype" w:eastAsia="Palatino Linotype" w:hAnsi="Palatino Linotype" w:cs="Palatino Linotype"/>
          <w:i/>
          <w:color w:val="000000" w:themeColor="text1"/>
          <w:sz w:val="24"/>
        </w:rPr>
        <w:lastRenderedPageBreak/>
        <w:t xml:space="preserve">responsable de garantizar el cumplimiento del derecho de transparencia, acceso a la información pública y a la protección de datos personales en posesión de los sujetos obligados en los términos que establezca la ley.” </w:t>
      </w:r>
      <w:r w:rsidRPr="00F10FDD">
        <w:rPr>
          <w:rFonts w:ascii="Palatino Linotype" w:eastAsia="Palatino Linotype" w:hAnsi="Palatino Linotype" w:cs="Palatino Linotype"/>
          <w:color w:val="000000" w:themeColor="text1"/>
          <w:sz w:val="24"/>
        </w:rPr>
        <w:t>(Sic)</w:t>
      </w:r>
    </w:p>
    <w:p w14:paraId="4D9565F5" w14:textId="77777777" w:rsidR="005F0B19" w:rsidRPr="00F10FDD" w:rsidRDefault="005F0B19" w:rsidP="00F10FDD">
      <w:pPr>
        <w:tabs>
          <w:tab w:val="left" w:pos="0"/>
          <w:tab w:val="left" w:pos="7655"/>
        </w:tabs>
        <w:ind w:left="567"/>
        <w:jc w:val="both"/>
        <w:rPr>
          <w:rFonts w:ascii="Palatino Linotype" w:eastAsia="Palatino Linotype" w:hAnsi="Palatino Linotype" w:cs="Palatino Linotype"/>
          <w:i/>
          <w:color w:val="000000" w:themeColor="text1"/>
        </w:rPr>
      </w:pPr>
    </w:p>
    <w:p w14:paraId="77753FAB" w14:textId="77777777" w:rsidR="005F0B19" w:rsidRPr="00F10FDD" w:rsidRDefault="005F0B19"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libri" w:hAnsi="Palatino Linotype" w:cs="Arial"/>
          <w:color w:val="000000" w:themeColor="text1"/>
          <w:sz w:val="24"/>
        </w:rPr>
        <w:t>Por otra parte, del contenido del artículo 1 de la Constitución Política de los Estados Unidos mexicanos, se destaca lo siguiente:</w:t>
      </w:r>
    </w:p>
    <w:p w14:paraId="0CAFB8B7"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w:t>
      </w:r>
      <w:r w:rsidRPr="00F10FDD">
        <w:rPr>
          <w:rFonts w:ascii="Palatino Linotype" w:eastAsia="Palatino Linotype" w:hAnsi="Palatino Linotype" w:cs="Palatino Linotype"/>
          <w:b/>
          <w:i/>
          <w:color w:val="000000" w:themeColor="text1"/>
          <w:sz w:val="24"/>
        </w:rPr>
        <w:t>Artículo 1</w:t>
      </w:r>
      <w:r w:rsidRPr="00F10FDD">
        <w:rPr>
          <w:rFonts w:ascii="Palatino Linotype" w:eastAsia="Palatino Linotype" w:hAnsi="Palatino Linotype" w:cs="Palatino Linotype"/>
          <w:i/>
          <w:color w:val="000000" w:themeColor="text1"/>
          <w:sz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F10FDD" w:rsidRDefault="005F0B19" w:rsidP="00F10FDD">
      <w:pPr>
        <w:pStyle w:val="Prrafodelista"/>
        <w:tabs>
          <w:tab w:val="left" w:pos="0"/>
        </w:tabs>
        <w:ind w:left="567"/>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F10FDD" w:rsidRDefault="005F0B19" w:rsidP="00F10FDD">
      <w:pPr>
        <w:tabs>
          <w:tab w:val="left" w:pos="0"/>
        </w:tabs>
        <w:spacing w:line="360" w:lineRule="auto"/>
        <w:jc w:val="both"/>
        <w:rPr>
          <w:rFonts w:ascii="Palatino Linotype" w:eastAsia="Calibri" w:hAnsi="Palatino Linotype" w:cs="Arial"/>
          <w:color w:val="000000" w:themeColor="text1"/>
        </w:rPr>
      </w:pPr>
    </w:p>
    <w:p w14:paraId="0645093C" w14:textId="77777777" w:rsidR="005F0B19" w:rsidRPr="00F10FDD" w:rsidRDefault="005F0B19" w:rsidP="00F10FDD">
      <w:pPr>
        <w:numPr>
          <w:ilvl w:val="0"/>
          <w:numId w:val="1"/>
        </w:numPr>
        <w:tabs>
          <w:tab w:val="left" w:pos="0"/>
        </w:tabs>
        <w:spacing w:line="360" w:lineRule="auto"/>
        <w:ind w:left="0" w:firstLine="0"/>
        <w:jc w:val="both"/>
        <w:rPr>
          <w:rFonts w:ascii="Palatino Linotype" w:eastAsia="Calibri" w:hAnsi="Palatino Linotype" w:cs="Arial"/>
          <w:color w:val="000000" w:themeColor="text1"/>
        </w:rPr>
      </w:pPr>
      <w:r w:rsidRPr="00F10FDD">
        <w:rPr>
          <w:rFonts w:ascii="Palatino Linotype" w:eastAsia="Calibri" w:hAnsi="Palatino Linotype" w:cs="Arial"/>
          <w:color w:val="000000" w:themeColor="text1"/>
        </w:rPr>
        <w:t>Esto es, que el derecho humano de acceso a la información pública, se aprecia que toda persona, sin necesidad de acreditar interés alguno o justificar su interposición, deberá tener acceso a la información pública, es decir, dicho</w:t>
      </w:r>
      <w:r w:rsidRPr="00F10FDD">
        <w:rPr>
          <w:rFonts w:ascii="Palatino Linotype" w:eastAsia="Palatino Linotype" w:hAnsi="Palatino Linotype" w:cs="Palatino Linotype"/>
          <w:color w:val="000000" w:themeColor="text1"/>
          <w:lang w:val="es-ES" w:eastAsia="en-US"/>
        </w:rPr>
        <w:t xml:space="preserve"> </w:t>
      </w:r>
      <w:r w:rsidRPr="00F10FDD">
        <w:rPr>
          <w:rFonts w:ascii="Palatino Linotype" w:eastAsia="Palatino Linotype" w:hAnsi="Palatino Linotype" w:cs="Palatino Linotype"/>
          <w:i/>
          <w:color w:val="000000" w:themeColor="text1"/>
          <w:lang w:val="es-ES" w:eastAsia="en-US"/>
        </w:rPr>
        <w:t>derecho fundamental exime a quien lo ejerce</w:t>
      </w:r>
      <w:r w:rsidRPr="00F10FDD">
        <w:rPr>
          <w:rFonts w:ascii="Palatino Linotype" w:eastAsia="Palatino Linotype" w:hAnsi="Palatino Linotype" w:cs="Palatino Linotype"/>
          <w:color w:val="000000" w:themeColor="text1"/>
          <w:lang w:val="es-ES" w:eastAsia="en-US"/>
        </w:rPr>
        <w:t xml:space="preserve">, </w:t>
      </w:r>
      <w:r w:rsidRPr="00F10FDD">
        <w:rPr>
          <w:rFonts w:ascii="Palatino Linotype" w:eastAsia="Calibri" w:hAnsi="Palatino Linotype" w:cs="Arial"/>
          <w:color w:val="000000" w:themeColor="text1"/>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F10FDD" w:rsidRDefault="005F0B19" w:rsidP="00F10FDD">
      <w:pPr>
        <w:tabs>
          <w:tab w:val="left" w:pos="0"/>
        </w:tabs>
        <w:spacing w:line="360" w:lineRule="auto"/>
        <w:contextualSpacing/>
        <w:jc w:val="both"/>
        <w:rPr>
          <w:rFonts w:ascii="Palatino Linotype" w:eastAsia="Calibri" w:hAnsi="Palatino Linotype" w:cs="Arial"/>
          <w:b/>
          <w:color w:val="000000" w:themeColor="text1"/>
        </w:rPr>
      </w:pPr>
    </w:p>
    <w:p w14:paraId="43010528" w14:textId="77777777" w:rsidR="005F0B19" w:rsidRPr="00F10FDD" w:rsidRDefault="005F0B19" w:rsidP="00F10FDD">
      <w:pPr>
        <w:numPr>
          <w:ilvl w:val="0"/>
          <w:numId w:val="1"/>
        </w:numPr>
        <w:tabs>
          <w:tab w:val="left" w:pos="0"/>
        </w:tabs>
        <w:spacing w:line="360" w:lineRule="auto"/>
        <w:ind w:left="0" w:firstLine="0"/>
        <w:jc w:val="both"/>
        <w:rPr>
          <w:rFonts w:ascii="Palatino Linotype" w:eastAsia="Calibri" w:hAnsi="Palatino Linotype" w:cs="Arial"/>
          <w:color w:val="000000" w:themeColor="text1"/>
        </w:rPr>
      </w:pPr>
      <w:r w:rsidRPr="00F10FDD">
        <w:rPr>
          <w:rFonts w:ascii="Palatino Linotype" w:eastAsia="Calibri" w:hAnsi="Palatino Linotype" w:cs="Arial"/>
          <w:color w:val="000000" w:themeColor="text1"/>
        </w:rPr>
        <w:t xml:space="preserve">En consecuencia, dado lo expuesto y fundado con anterioridad, se estima que el requisito relativo al nombre del </w:t>
      </w:r>
      <w:r w:rsidRPr="00F10FDD">
        <w:rPr>
          <w:rFonts w:ascii="Palatino Linotype" w:eastAsia="Calibri" w:hAnsi="Palatino Linotype" w:cs="Arial"/>
          <w:b/>
          <w:color w:val="000000" w:themeColor="text1"/>
        </w:rPr>
        <w:t>RECURRENTE</w:t>
      </w:r>
      <w:r w:rsidRPr="00F10FDD">
        <w:rPr>
          <w:rFonts w:ascii="Palatino Linotype" w:eastAsia="Calibri" w:hAnsi="Palatino Linotype" w:cs="Arial"/>
          <w:color w:val="000000" w:themeColor="text1"/>
        </w:rPr>
        <w:t xml:space="preserve"> no constituye un presupuesto indispensable de procedencia del Recurso de Revisión, en términos de los artículos 25 de la Convención </w:t>
      </w:r>
      <w:r w:rsidRPr="00F10FDD">
        <w:rPr>
          <w:rFonts w:ascii="Palatino Linotype" w:eastAsia="Calibri" w:hAnsi="Palatino Linotype" w:cs="Arial"/>
          <w:color w:val="000000" w:themeColor="text1"/>
        </w:rPr>
        <w:lastRenderedPageBreak/>
        <w:t>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F10FDD" w:rsidRDefault="005F0B19" w:rsidP="00F10FDD">
      <w:pPr>
        <w:tabs>
          <w:tab w:val="left" w:pos="0"/>
        </w:tabs>
        <w:spacing w:line="360" w:lineRule="auto"/>
        <w:contextualSpacing/>
        <w:jc w:val="both"/>
        <w:rPr>
          <w:rFonts w:ascii="Palatino Linotype" w:eastAsia="Calibri" w:hAnsi="Palatino Linotype" w:cs="Arial"/>
          <w:b/>
          <w:color w:val="000000" w:themeColor="text1"/>
        </w:rPr>
      </w:pPr>
    </w:p>
    <w:p w14:paraId="54537540" w14:textId="77777777" w:rsidR="005F0B19" w:rsidRPr="00F10FDD" w:rsidRDefault="00841865" w:rsidP="00F10FDD">
      <w:pPr>
        <w:numPr>
          <w:ilvl w:val="0"/>
          <w:numId w:val="1"/>
        </w:numPr>
        <w:tabs>
          <w:tab w:val="left" w:pos="0"/>
        </w:tabs>
        <w:spacing w:line="360" w:lineRule="auto"/>
        <w:ind w:left="0" w:firstLine="0"/>
        <w:contextualSpacing/>
        <w:jc w:val="both"/>
        <w:rPr>
          <w:rFonts w:ascii="Palatino Linotype" w:eastAsia="Calibri" w:hAnsi="Palatino Linotype" w:cs="Arial"/>
          <w:b/>
          <w:color w:val="000000" w:themeColor="text1"/>
        </w:rPr>
      </w:pPr>
      <w:r w:rsidRPr="00F10FDD">
        <w:rPr>
          <w:rFonts w:ascii="Palatino Linotype" w:eastAsia="Calibri" w:hAnsi="Palatino Linotype" w:cs="Arial"/>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F10FDD" w:rsidRDefault="005F0B19" w:rsidP="00F10FDD">
      <w:pPr>
        <w:pStyle w:val="Prrafodelista"/>
        <w:tabs>
          <w:tab w:val="left" w:pos="0"/>
        </w:tabs>
        <w:rPr>
          <w:rFonts w:ascii="Palatino Linotype" w:eastAsia="Calibri" w:hAnsi="Palatino Linotype" w:cs="Arial"/>
          <w:b/>
          <w:color w:val="000000" w:themeColor="text1"/>
          <w:sz w:val="24"/>
        </w:rPr>
      </w:pPr>
    </w:p>
    <w:p w14:paraId="36B5585A" w14:textId="77777777" w:rsidR="00841865" w:rsidRPr="00F10FDD" w:rsidRDefault="00841865" w:rsidP="00F10FDD">
      <w:pPr>
        <w:keepNext/>
        <w:keepLines/>
        <w:tabs>
          <w:tab w:val="left" w:pos="0"/>
        </w:tabs>
        <w:spacing w:line="360" w:lineRule="auto"/>
        <w:outlineLvl w:val="0"/>
        <w:rPr>
          <w:rFonts w:ascii="Palatino Linotype" w:eastAsia="MS Gothic" w:hAnsi="Palatino Linotype"/>
          <w:b/>
          <w:color w:val="000000" w:themeColor="text1"/>
        </w:rPr>
      </w:pPr>
      <w:bookmarkStart w:id="17" w:name="_Toc65713731"/>
      <w:bookmarkStart w:id="18" w:name="_Toc94119614"/>
      <w:r w:rsidRPr="00F10FDD">
        <w:rPr>
          <w:rFonts w:ascii="Palatino Linotype" w:eastAsia="MS Mincho" w:hAnsi="Palatino Linotype" w:cstheme="majorBidi"/>
          <w:b/>
          <w:color w:val="000000" w:themeColor="text1"/>
          <w:lang w:val="es-ES_tradnl" w:eastAsia="es-ES"/>
        </w:rPr>
        <w:t>TERCERO. Planteamiento de la Litis</w:t>
      </w:r>
      <w:r w:rsidRPr="00F10FDD">
        <w:rPr>
          <w:rFonts w:ascii="Palatino Linotype" w:eastAsia="MS Gothic" w:hAnsi="Palatino Linotype"/>
          <w:b/>
          <w:color w:val="000000" w:themeColor="text1"/>
        </w:rPr>
        <w:t>.</w:t>
      </w:r>
      <w:bookmarkEnd w:id="17"/>
      <w:bookmarkEnd w:id="18"/>
    </w:p>
    <w:p w14:paraId="5C26C00D" w14:textId="0030775C" w:rsidR="00841865" w:rsidRPr="00F10FDD" w:rsidRDefault="005B620E" w:rsidP="00F10FDD">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F10FDD">
        <w:rPr>
          <w:rFonts w:ascii="Palatino Linotype" w:hAnsi="Palatino Linotype" w:cs="Arial"/>
          <w:color w:val="000000" w:themeColor="text1"/>
          <w:sz w:val="24"/>
        </w:rPr>
        <w:t>El particular solicitó:</w:t>
      </w:r>
    </w:p>
    <w:p w14:paraId="5E5FA2EB" w14:textId="11B0BA15" w:rsidR="00E52EDF" w:rsidRPr="00F10FDD" w:rsidRDefault="00E52EDF" w:rsidP="00F10FDD">
      <w:pPr>
        <w:pStyle w:val="Prrafodelista"/>
        <w:numPr>
          <w:ilvl w:val="0"/>
          <w:numId w:val="10"/>
        </w:numPr>
        <w:tabs>
          <w:tab w:val="left" w:pos="0"/>
        </w:tabs>
        <w:ind w:left="567" w:firstLine="0"/>
        <w:jc w:val="both"/>
        <w:rPr>
          <w:rFonts w:ascii="Palatino Linotype" w:eastAsia="MS Mincho" w:hAnsi="Palatino Linotype" w:cs="Arial"/>
          <w:b/>
          <w:i/>
          <w:color w:val="000000" w:themeColor="text1"/>
          <w:sz w:val="24"/>
          <w:lang w:val="es-ES_tradnl" w:eastAsia="es-ES"/>
        </w:rPr>
      </w:pPr>
      <w:r w:rsidRPr="00F10FDD">
        <w:rPr>
          <w:rFonts w:ascii="Palatino Linotype" w:eastAsia="MS Mincho" w:hAnsi="Palatino Linotype" w:cs="Arial"/>
          <w:b/>
          <w:i/>
          <w:color w:val="000000" w:themeColor="text1"/>
          <w:sz w:val="24"/>
          <w:lang w:val="es-ES_tradnl" w:eastAsia="es-ES"/>
        </w:rPr>
        <w:t>Nómina de todos los Departamentos o Áreas del Sistema para el Desarrollo Integral de la Familia de Tlalnepantla de Baz</w:t>
      </w:r>
    </w:p>
    <w:p w14:paraId="43DF6F13" w14:textId="78235DFA" w:rsidR="00E52EDF" w:rsidRPr="00F10FDD" w:rsidRDefault="00E52EDF" w:rsidP="00F10FDD">
      <w:pPr>
        <w:pStyle w:val="Prrafodelista"/>
        <w:numPr>
          <w:ilvl w:val="0"/>
          <w:numId w:val="10"/>
        </w:numPr>
        <w:tabs>
          <w:tab w:val="left" w:pos="0"/>
        </w:tabs>
        <w:ind w:left="567" w:firstLine="0"/>
        <w:jc w:val="both"/>
        <w:rPr>
          <w:rFonts w:ascii="Palatino Linotype" w:eastAsia="MS Mincho" w:hAnsi="Palatino Linotype" w:cs="Arial"/>
          <w:b/>
          <w:i/>
          <w:color w:val="000000" w:themeColor="text1"/>
          <w:sz w:val="24"/>
          <w:lang w:val="es-ES_tradnl" w:eastAsia="es-ES"/>
        </w:rPr>
      </w:pPr>
      <w:r w:rsidRPr="00F10FDD">
        <w:rPr>
          <w:rFonts w:ascii="Palatino Linotype" w:eastAsia="MS Mincho" w:hAnsi="Palatino Linotype" w:cs="Arial"/>
          <w:b/>
          <w:i/>
          <w:color w:val="000000" w:themeColor="text1"/>
          <w:sz w:val="24"/>
          <w:lang w:val="es-ES_tradnl" w:eastAsia="es-ES"/>
        </w:rPr>
        <w:t>Nómina de Titular del área de Procuración de Fondos y Asistencia Social</w:t>
      </w:r>
    </w:p>
    <w:p w14:paraId="7FD92D23" w14:textId="62A38191" w:rsidR="00E52EDF" w:rsidRPr="00F10FDD" w:rsidRDefault="00E52EDF" w:rsidP="00F10FDD">
      <w:pPr>
        <w:pStyle w:val="Prrafodelista"/>
        <w:numPr>
          <w:ilvl w:val="0"/>
          <w:numId w:val="10"/>
        </w:numPr>
        <w:tabs>
          <w:tab w:val="left" w:pos="0"/>
        </w:tabs>
        <w:ind w:left="567" w:firstLine="0"/>
        <w:jc w:val="both"/>
        <w:rPr>
          <w:rFonts w:ascii="Palatino Linotype" w:eastAsia="MS Mincho" w:hAnsi="Palatino Linotype" w:cs="Arial"/>
          <w:b/>
          <w:i/>
          <w:color w:val="000000" w:themeColor="text1"/>
          <w:sz w:val="24"/>
          <w:lang w:val="es-ES_tradnl" w:eastAsia="es-ES"/>
        </w:rPr>
      </w:pPr>
      <w:r w:rsidRPr="00F10FDD">
        <w:rPr>
          <w:rFonts w:ascii="Palatino Linotype" w:eastAsia="MS Mincho" w:hAnsi="Palatino Linotype" w:cs="Arial"/>
          <w:b/>
          <w:i/>
          <w:color w:val="000000" w:themeColor="text1"/>
          <w:sz w:val="24"/>
          <w:lang w:val="es-ES_tradnl" w:eastAsia="es-ES"/>
        </w:rPr>
        <w:t>Nómina del Departamento de Fondos y Asistencia Social</w:t>
      </w:r>
    </w:p>
    <w:p w14:paraId="1E65459C" w14:textId="77777777" w:rsidR="00E52EDF" w:rsidRDefault="00E52EDF" w:rsidP="00F10FDD">
      <w:pPr>
        <w:pStyle w:val="Prrafodelista"/>
        <w:tabs>
          <w:tab w:val="left" w:pos="0"/>
        </w:tabs>
        <w:ind w:left="567"/>
        <w:jc w:val="both"/>
        <w:rPr>
          <w:rFonts w:ascii="Palatino Linotype" w:eastAsia="MS Mincho" w:hAnsi="Palatino Linotype" w:cs="Arial"/>
          <w:b/>
          <w:i/>
          <w:color w:val="000000" w:themeColor="text1"/>
          <w:sz w:val="24"/>
          <w:lang w:val="es-ES_tradnl" w:eastAsia="es-ES"/>
        </w:rPr>
      </w:pPr>
    </w:p>
    <w:p w14:paraId="75F4AD30" w14:textId="77777777" w:rsidR="00955036" w:rsidRPr="00F10FDD" w:rsidRDefault="00955036" w:rsidP="00F10FDD">
      <w:pPr>
        <w:pStyle w:val="Prrafodelista"/>
        <w:tabs>
          <w:tab w:val="left" w:pos="0"/>
        </w:tabs>
        <w:ind w:left="567"/>
        <w:jc w:val="both"/>
        <w:rPr>
          <w:rFonts w:ascii="Palatino Linotype" w:eastAsia="MS Mincho" w:hAnsi="Palatino Linotype" w:cs="Arial"/>
          <w:b/>
          <w:i/>
          <w:color w:val="000000" w:themeColor="text1"/>
          <w:sz w:val="24"/>
          <w:lang w:val="es-ES_tradnl" w:eastAsia="es-ES"/>
        </w:rPr>
      </w:pPr>
    </w:p>
    <w:p w14:paraId="334FFEFA" w14:textId="1C094324" w:rsidR="00CD4D44" w:rsidRPr="00F10FDD" w:rsidRDefault="00CD4D44" w:rsidP="00F10FDD">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F10FDD">
        <w:rPr>
          <w:rFonts w:ascii="Palatino Linotype" w:hAnsi="Palatino Linotype" w:cs="Arial"/>
          <w:color w:val="000000" w:themeColor="text1"/>
          <w:sz w:val="24"/>
        </w:rPr>
        <w:t xml:space="preserve">En respuesta, el </w:t>
      </w:r>
      <w:r w:rsidRPr="00F10FDD">
        <w:rPr>
          <w:rFonts w:ascii="Palatino Linotype" w:hAnsi="Palatino Linotype" w:cs="Arial"/>
          <w:b/>
          <w:color w:val="000000" w:themeColor="text1"/>
          <w:sz w:val="24"/>
        </w:rPr>
        <w:t xml:space="preserve">SUJETO OBLIGADO </w:t>
      </w:r>
      <w:r w:rsidRPr="00F10FDD">
        <w:rPr>
          <w:rFonts w:ascii="Palatino Linotype" w:hAnsi="Palatino Linotype" w:cs="Arial"/>
          <w:color w:val="000000" w:themeColor="text1"/>
          <w:sz w:val="24"/>
        </w:rPr>
        <w:t xml:space="preserve">por medio del Titular de la </w:t>
      </w:r>
      <w:r w:rsidR="00F10FDD" w:rsidRPr="00F10FDD">
        <w:rPr>
          <w:rFonts w:ascii="Palatino Linotype" w:hAnsi="Palatino Linotype" w:cs="Arial"/>
          <w:color w:val="000000" w:themeColor="text1"/>
          <w:sz w:val="24"/>
        </w:rPr>
        <w:t>Oficialía</w:t>
      </w:r>
      <w:r w:rsidR="00E52EDF" w:rsidRPr="00F10FDD">
        <w:rPr>
          <w:rFonts w:ascii="Palatino Linotype" w:hAnsi="Palatino Linotype" w:cs="Arial"/>
          <w:color w:val="000000" w:themeColor="text1"/>
          <w:sz w:val="24"/>
        </w:rPr>
        <w:t xml:space="preserve"> Mayor</w:t>
      </w:r>
      <w:r w:rsidRPr="00F10FDD">
        <w:rPr>
          <w:rFonts w:ascii="Palatino Linotype" w:hAnsi="Palatino Linotype" w:cs="Arial"/>
          <w:color w:val="000000" w:themeColor="text1"/>
          <w:sz w:val="24"/>
        </w:rPr>
        <w:t>,</w:t>
      </w:r>
      <w:r w:rsidRPr="00F10FDD">
        <w:rPr>
          <w:rFonts w:ascii="Palatino Linotype" w:hAnsi="Palatino Linotype" w:cs="Arial"/>
          <w:b/>
          <w:color w:val="000000" w:themeColor="text1"/>
          <w:sz w:val="24"/>
        </w:rPr>
        <w:t xml:space="preserve"> </w:t>
      </w:r>
      <w:r w:rsidRPr="00F10FDD">
        <w:rPr>
          <w:rFonts w:ascii="Palatino Linotype" w:hAnsi="Palatino Linotype" w:cs="Arial"/>
          <w:color w:val="000000" w:themeColor="text1"/>
          <w:sz w:val="24"/>
        </w:rPr>
        <w:t xml:space="preserve">refirió que la </w:t>
      </w:r>
      <w:r w:rsidRPr="00F10FDD">
        <w:rPr>
          <w:rFonts w:ascii="Palatino Linotype" w:eastAsiaTheme="minorEastAsia" w:hAnsi="Palatino Linotype" w:cs="Arial"/>
          <w:color w:val="000000" w:themeColor="text1"/>
          <w:sz w:val="24"/>
          <w:lang w:val="es-ES_tradnl"/>
        </w:rPr>
        <w:t xml:space="preserve">información solicitada se encuentra publicada </w:t>
      </w:r>
      <w:r w:rsidR="00E52EDF" w:rsidRPr="00F10FDD">
        <w:rPr>
          <w:rFonts w:ascii="Palatino Linotype" w:eastAsiaTheme="minorEastAsia" w:hAnsi="Palatino Linotype" w:cs="Arial"/>
          <w:color w:val="000000" w:themeColor="text1"/>
          <w:sz w:val="24"/>
          <w:lang w:val="es-ES_tradnl"/>
        </w:rPr>
        <w:t>en la Plataforma de Información Pública de Oficio Mexiquense</w:t>
      </w:r>
      <w:r w:rsidRPr="00F10FDD">
        <w:rPr>
          <w:rFonts w:ascii="Palatino Linotype" w:eastAsiaTheme="minorEastAsia" w:hAnsi="Palatino Linotype" w:cs="Arial"/>
          <w:color w:val="000000" w:themeColor="text1"/>
          <w:sz w:val="24"/>
          <w:lang w:val="es-ES_tradnl"/>
        </w:rPr>
        <w:t xml:space="preserve"> </w:t>
      </w:r>
      <w:r w:rsidR="00E52EDF" w:rsidRPr="00F10FDD">
        <w:rPr>
          <w:rFonts w:ascii="Palatino Linotype" w:eastAsiaTheme="minorEastAsia" w:hAnsi="Palatino Linotype" w:cs="Arial"/>
          <w:color w:val="000000" w:themeColor="text1"/>
          <w:sz w:val="24"/>
          <w:lang w:val="es-ES_tradnl"/>
        </w:rPr>
        <w:t>(</w:t>
      </w:r>
      <w:r w:rsidRPr="00F10FDD">
        <w:rPr>
          <w:rFonts w:ascii="Palatino Linotype" w:eastAsiaTheme="minorEastAsia" w:hAnsi="Palatino Linotype" w:cs="Arial"/>
          <w:color w:val="000000" w:themeColor="text1"/>
          <w:sz w:val="24"/>
          <w:lang w:val="es-ES_tradnl"/>
        </w:rPr>
        <w:t>IPOMEX</w:t>
      </w:r>
      <w:r w:rsidR="00E52EDF" w:rsidRPr="00F10FDD">
        <w:rPr>
          <w:rFonts w:ascii="Palatino Linotype" w:eastAsiaTheme="minorEastAsia" w:hAnsi="Palatino Linotype" w:cs="Arial"/>
          <w:color w:val="000000" w:themeColor="text1"/>
          <w:sz w:val="24"/>
          <w:lang w:val="es-ES_tradnl"/>
        </w:rPr>
        <w:t>), a</w:t>
      </w:r>
      <w:r w:rsidRPr="00F10FDD">
        <w:rPr>
          <w:rFonts w:ascii="Palatino Linotype" w:eastAsiaTheme="minorEastAsia" w:hAnsi="Palatino Linotype" w:cs="Arial"/>
          <w:color w:val="000000" w:themeColor="text1"/>
          <w:sz w:val="24"/>
          <w:lang w:val="es-ES_tradnl"/>
        </w:rPr>
        <w:t xml:space="preserve">l cual, se puede acceder mediante el siguiente link:  </w:t>
      </w:r>
      <w:r w:rsidR="00D906E2" w:rsidRPr="00F10FDD">
        <w:rPr>
          <w:rFonts w:ascii="Palatino Linotype" w:eastAsiaTheme="minorEastAsia" w:hAnsi="Palatino Linotype" w:cs="Arial"/>
          <w:noProof/>
          <w:color w:val="000000" w:themeColor="text1"/>
          <w:sz w:val="24"/>
        </w:rPr>
        <w:drawing>
          <wp:inline distT="0" distB="0" distL="0" distR="0" wp14:anchorId="3F3E6461" wp14:editId="10D7A92B">
            <wp:extent cx="4486282" cy="2190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572" r="1875" b="19999"/>
                    <a:stretch/>
                  </pic:blipFill>
                  <pic:spPr bwMode="auto">
                    <a:xfrm>
                      <a:off x="0" y="0"/>
                      <a:ext cx="5054563" cy="246825"/>
                    </a:xfrm>
                    <a:prstGeom prst="rect">
                      <a:avLst/>
                    </a:prstGeom>
                    <a:noFill/>
                    <a:ln>
                      <a:noFill/>
                    </a:ln>
                    <a:extLst>
                      <a:ext uri="{53640926-AAD7-44D8-BBD7-CCE9431645EC}">
                        <a14:shadowObscured xmlns:a14="http://schemas.microsoft.com/office/drawing/2010/main"/>
                      </a:ext>
                    </a:extLst>
                  </pic:spPr>
                </pic:pic>
              </a:graphicData>
            </a:graphic>
          </wp:inline>
        </w:drawing>
      </w:r>
      <w:r w:rsidRPr="00F10FDD">
        <w:rPr>
          <w:rFonts w:ascii="Palatino Linotype" w:eastAsiaTheme="minorEastAsia" w:hAnsi="Palatino Linotype" w:cs="Arial"/>
          <w:color w:val="000000" w:themeColor="text1"/>
          <w:sz w:val="24"/>
          <w:lang w:val="es-ES_tradnl"/>
        </w:rPr>
        <w:t>(Sic.)</w:t>
      </w:r>
    </w:p>
    <w:p w14:paraId="7D0285EE" w14:textId="626C4C17" w:rsidR="00C1457F" w:rsidRPr="00F10FDD" w:rsidRDefault="001C5409" w:rsidP="00F10FDD">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F10FDD">
        <w:rPr>
          <w:rFonts w:ascii="Palatino Linotype" w:eastAsia="MS Gothic" w:hAnsi="Palatino Linotype"/>
          <w:color w:val="000000" w:themeColor="text1"/>
          <w:sz w:val="24"/>
        </w:rPr>
        <w:lastRenderedPageBreak/>
        <w:t xml:space="preserve">Posteriormente, el </w:t>
      </w:r>
      <w:r w:rsidR="00CD4D44" w:rsidRPr="00F10FDD">
        <w:rPr>
          <w:rFonts w:ascii="Palatino Linotype" w:eastAsia="MS Gothic" w:hAnsi="Palatino Linotype"/>
          <w:b/>
          <w:color w:val="000000" w:themeColor="text1"/>
          <w:sz w:val="24"/>
        </w:rPr>
        <w:t>RECURRENTE</w:t>
      </w:r>
      <w:r w:rsidRPr="00F10FDD">
        <w:rPr>
          <w:rFonts w:ascii="Palatino Linotype" w:eastAsia="MS Gothic" w:hAnsi="Palatino Linotype"/>
          <w:color w:val="000000" w:themeColor="text1"/>
          <w:sz w:val="24"/>
        </w:rPr>
        <w:t xml:space="preserve"> interpuso </w:t>
      </w:r>
      <w:r w:rsidR="00D906E2" w:rsidRPr="00F10FDD">
        <w:rPr>
          <w:rFonts w:ascii="Palatino Linotype" w:eastAsia="MS Gothic" w:hAnsi="Palatino Linotype"/>
          <w:color w:val="000000" w:themeColor="text1"/>
          <w:sz w:val="24"/>
        </w:rPr>
        <w:t xml:space="preserve">los </w:t>
      </w:r>
      <w:r w:rsidRPr="00F10FDD">
        <w:rPr>
          <w:rFonts w:ascii="Palatino Linotype" w:eastAsia="MS Gothic" w:hAnsi="Palatino Linotype"/>
          <w:color w:val="000000" w:themeColor="text1"/>
          <w:sz w:val="24"/>
        </w:rPr>
        <w:t>recurso</w:t>
      </w:r>
      <w:r w:rsidR="00D906E2" w:rsidRPr="00F10FDD">
        <w:rPr>
          <w:rFonts w:ascii="Palatino Linotype" w:eastAsia="MS Gothic" w:hAnsi="Palatino Linotype"/>
          <w:color w:val="000000" w:themeColor="text1"/>
          <w:sz w:val="24"/>
        </w:rPr>
        <w:t>s</w:t>
      </w:r>
      <w:r w:rsidRPr="00F10FDD">
        <w:rPr>
          <w:rFonts w:ascii="Palatino Linotype" w:eastAsia="MS Gothic" w:hAnsi="Palatino Linotype"/>
          <w:color w:val="000000" w:themeColor="text1"/>
          <w:sz w:val="24"/>
        </w:rPr>
        <w:t xml:space="preserve"> de revisión </w:t>
      </w:r>
      <w:r w:rsidR="00D906E2" w:rsidRPr="00F10FDD">
        <w:rPr>
          <w:rFonts w:ascii="Palatino Linotype" w:eastAsia="Palatino Linotype" w:hAnsi="Palatino Linotype" w:cs="Palatino Linotype"/>
          <w:b/>
          <w:color w:val="000000" w:themeColor="text1"/>
          <w:sz w:val="24"/>
        </w:rPr>
        <w:t xml:space="preserve">10583/INFOEM/IP/RR/2025 y 10809/INFOEM/IP/RR/2025 </w:t>
      </w:r>
      <w:r w:rsidRPr="00F10FDD">
        <w:rPr>
          <w:rFonts w:ascii="Palatino Linotype" w:eastAsia="MS Gothic" w:hAnsi="Palatino Linotype"/>
          <w:color w:val="000000" w:themeColor="text1"/>
          <w:sz w:val="24"/>
        </w:rPr>
        <w:t xml:space="preserve">en el que señaló su inconformidad por la negativa de la información. </w:t>
      </w:r>
    </w:p>
    <w:p w14:paraId="64D8F8AA" w14:textId="77777777" w:rsidR="00C1457F" w:rsidRPr="00F10FDD" w:rsidRDefault="00C1457F" w:rsidP="00F10FDD">
      <w:pPr>
        <w:pStyle w:val="Prrafodelista"/>
        <w:tabs>
          <w:tab w:val="left" w:pos="0"/>
        </w:tabs>
        <w:rPr>
          <w:rFonts w:ascii="Palatino Linotype" w:eastAsia="MS Mincho" w:hAnsi="Palatino Linotype" w:cs="Arial"/>
          <w:color w:val="000000" w:themeColor="text1"/>
          <w:sz w:val="24"/>
        </w:rPr>
      </w:pPr>
    </w:p>
    <w:p w14:paraId="72C87FAD" w14:textId="77777777" w:rsidR="00C1457F" w:rsidRPr="00F10FDD" w:rsidRDefault="00C1457F" w:rsidP="00F10FDD">
      <w:pPr>
        <w:pStyle w:val="Prrafodelista"/>
        <w:numPr>
          <w:ilvl w:val="0"/>
          <w:numId w:val="1"/>
        </w:numPr>
        <w:tabs>
          <w:tab w:val="left" w:pos="0"/>
        </w:tabs>
        <w:spacing w:line="360" w:lineRule="auto"/>
        <w:ind w:left="0" w:firstLine="0"/>
        <w:jc w:val="both"/>
        <w:rPr>
          <w:rFonts w:ascii="Palatino Linotype" w:eastAsia="MS Mincho" w:hAnsi="Palatino Linotype" w:cs="Arial"/>
          <w:i/>
          <w:color w:val="000000" w:themeColor="text1"/>
          <w:sz w:val="24"/>
          <w:lang w:val="es-ES_tradnl" w:eastAsia="es-ES"/>
        </w:rPr>
      </w:pPr>
      <w:r w:rsidRPr="00F10FDD">
        <w:rPr>
          <w:rFonts w:ascii="Palatino Linotype" w:eastAsia="MS Mincho" w:hAnsi="Palatino Linotype" w:cs="Arial"/>
          <w:color w:val="000000" w:themeColor="text1"/>
          <w:sz w:val="24"/>
        </w:rPr>
        <w:t xml:space="preserve">En </w:t>
      </w:r>
      <w:r w:rsidRPr="00F10FDD">
        <w:rPr>
          <w:rFonts w:ascii="Palatino Linotype" w:hAnsi="Palatino Linotype" w:cs="Arial"/>
          <w:color w:val="000000" w:themeColor="text1"/>
          <w:sz w:val="24"/>
        </w:rPr>
        <w:t xml:space="preserve">dichas condiciones, la </w:t>
      </w:r>
      <w:r w:rsidRPr="00F10FDD">
        <w:rPr>
          <w:rFonts w:ascii="Palatino Linotype" w:hAnsi="Palatino Linotype" w:cs="Arial"/>
          <w:i/>
          <w:color w:val="000000" w:themeColor="text1"/>
          <w:sz w:val="24"/>
        </w:rPr>
        <w:t>Litis</w:t>
      </w:r>
      <w:r w:rsidRPr="00F10FDD">
        <w:rPr>
          <w:rFonts w:ascii="Palatino Linotype" w:hAnsi="Palatino Linotype" w:cs="Arial"/>
          <w:color w:val="000000" w:themeColor="text1"/>
          <w:sz w:val="24"/>
        </w:rPr>
        <w:t xml:space="preserve"> a resolver en este recurso se circunscribe a determinar si </w:t>
      </w:r>
      <w:r w:rsidRPr="00F10FDD">
        <w:rPr>
          <w:rFonts w:ascii="Palatino Linotype" w:eastAsia="MS Mincho" w:hAnsi="Palatino Linotype" w:cs="Arial"/>
          <w:color w:val="000000" w:themeColor="text1"/>
          <w:sz w:val="24"/>
        </w:rPr>
        <w:t xml:space="preserve">se actualizan las causales de procedencia previstas en el artículo 179, </w:t>
      </w:r>
      <w:r w:rsidRPr="00F10FDD">
        <w:rPr>
          <w:rFonts w:ascii="Palatino Linotype" w:eastAsia="MS Mincho" w:hAnsi="Palatino Linotype" w:cs="Arial"/>
          <w:b/>
          <w:color w:val="000000" w:themeColor="text1"/>
          <w:sz w:val="24"/>
        </w:rPr>
        <w:t xml:space="preserve">fracción I </w:t>
      </w:r>
      <w:r w:rsidRPr="00F10FDD">
        <w:rPr>
          <w:rFonts w:ascii="Palatino Linotype" w:eastAsia="MS Mincho" w:hAnsi="Palatino Linotype" w:cs="Arial"/>
          <w:color w:val="000000" w:themeColor="text1"/>
          <w:sz w:val="24"/>
        </w:rPr>
        <w:t>de la</w:t>
      </w:r>
      <w:r w:rsidRPr="00F10FDD">
        <w:rPr>
          <w:rFonts w:ascii="Palatino Linotype" w:hAnsi="Palatino Linotype" w:cs="Arial"/>
          <w:color w:val="000000" w:themeColor="text1"/>
          <w:sz w:val="24"/>
        </w:rPr>
        <w:t xml:space="preserve"> Ley</w:t>
      </w:r>
      <w:r w:rsidRPr="00F10FDD">
        <w:rPr>
          <w:rFonts w:ascii="Palatino Linotype" w:eastAsia="MS Mincho" w:hAnsi="Palatino Linotype" w:cs="Arial"/>
          <w:b/>
          <w:color w:val="000000" w:themeColor="text1"/>
          <w:sz w:val="24"/>
        </w:rPr>
        <w:t xml:space="preserve"> de Transparencia y Acceso a la Información Pública del Estado de </w:t>
      </w:r>
      <w:r w:rsidRPr="00F10FDD">
        <w:rPr>
          <w:rFonts w:ascii="Palatino Linotype" w:hAnsi="Palatino Linotype" w:cs="Arial"/>
          <w:color w:val="000000" w:themeColor="text1"/>
          <w:sz w:val="24"/>
        </w:rPr>
        <w:t>México</w:t>
      </w:r>
      <w:r w:rsidRPr="00F10FDD">
        <w:rPr>
          <w:rFonts w:ascii="Palatino Linotype" w:eastAsia="MS Mincho" w:hAnsi="Palatino Linotype" w:cs="Arial"/>
          <w:b/>
          <w:color w:val="000000" w:themeColor="text1"/>
          <w:sz w:val="24"/>
        </w:rPr>
        <w:t xml:space="preserve"> y Municipios</w:t>
      </w:r>
      <w:r w:rsidRPr="00F10FDD">
        <w:rPr>
          <w:rFonts w:ascii="Palatino Linotype" w:eastAsia="MS Mincho" w:hAnsi="Palatino Linotype" w:cs="Arial"/>
          <w:color w:val="000000" w:themeColor="text1"/>
          <w:sz w:val="24"/>
        </w:rPr>
        <w:t xml:space="preserve">; </w:t>
      </w:r>
      <w:r w:rsidRPr="00F10FDD">
        <w:rPr>
          <w:rFonts w:ascii="Palatino Linotype" w:hAnsi="Palatino Linotype" w:cs="Arial"/>
          <w:color w:val="000000" w:themeColor="text1"/>
          <w:sz w:val="24"/>
        </w:rPr>
        <w:t xml:space="preserve">fracción que determina la hipótesis jurídica relativa a </w:t>
      </w:r>
      <w:r w:rsidRPr="00F10FDD">
        <w:rPr>
          <w:rFonts w:ascii="Palatino Linotype" w:hAnsi="Palatino Linotype" w:cs="Arial"/>
          <w:b/>
          <w:color w:val="000000" w:themeColor="text1"/>
          <w:sz w:val="24"/>
        </w:rPr>
        <w:t xml:space="preserve">la negativa de la información solicitada </w:t>
      </w:r>
      <w:r w:rsidRPr="00F10FDD">
        <w:rPr>
          <w:rFonts w:ascii="Palatino Linotype" w:hAnsi="Palatino Linotype" w:cs="Arial"/>
          <w:color w:val="000000" w:themeColor="text1"/>
          <w:sz w:val="24"/>
        </w:rPr>
        <w:t xml:space="preserve">por el </w:t>
      </w:r>
      <w:r w:rsidRPr="00F10FDD">
        <w:rPr>
          <w:rFonts w:ascii="Palatino Linotype" w:hAnsi="Palatino Linotype" w:cs="Arial"/>
          <w:b/>
          <w:color w:val="000000" w:themeColor="text1"/>
          <w:sz w:val="24"/>
        </w:rPr>
        <w:t>SUJETO OBLIGADO</w:t>
      </w:r>
      <w:r w:rsidRPr="00F10FDD">
        <w:rPr>
          <w:rFonts w:ascii="Palatino Linotype" w:hAnsi="Palatino Linotype" w:cs="Arial"/>
          <w:color w:val="000000" w:themeColor="text1"/>
          <w:sz w:val="24"/>
        </w:rPr>
        <w:t xml:space="preserve">; </w:t>
      </w:r>
      <w:r w:rsidRPr="00F10FDD">
        <w:rPr>
          <w:rFonts w:ascii="Palatino Linotype" w:eastAsia="MS Mincho" w:hAnsi="Palatino Linotype" w:cs="Arial"/>
          <w:color w:val="000000" w:themeColor="text1"/>
          <w:sz w:val="24"/>
        </w:rPr>
        <w:t xml:space="preserve">contexto del cual se dolió </w:t>
      </w:r>
      <w:r w:rsidRPr="00F10FDD">
        <w:rPr>
          <w:rFonts w:ascii="Palatino Linotype" w:eastAsia="MS Mincho" w:hAnsi="Palatino Linotype" w:cs="Arial"/>
          <w:b/>
          <w:color w:val="000000" w:themeColor="text1"/>
          <w:sz w:val="24"/>
        </w:rPr>
        <w:t xml:space="preserve">EL RECURRENTE </w:t>
      </w:r>
      <w:r w:rsidRPr="00F10FDD">
        <w:rPr>
          <w:rFonts w:ascii="Palatino Linotype" w:eastAsia="MS Mincho" w:hAnsi="Palatino Linotype" w:cs="Arial"/>
          <w:color w:val="000000" w:themeColor="text1"/>
          <w:sz w:val="24"/>
        </w:rPr>
        <w:t>al momento de interponer su inconformidad.</w:t>
      </w:r>
    </w:p>
    <w:p w14:paraId="10D6FB99" w14:textId="77777777" w:rsidR="00841865" w:rsidRPr="00F10FDD" w:rsidRDefault="00841865" w:rsidP="00F10FDD">
      <w:pPr>
        <w:pStyle w:val="Prrafodelista"/>
        <w:tabs>
          <w:tab w:val="left" w:pos="0"/>
        </w:tabs>
        <w:spacing w:line="360" w:lineRule="auto"/>
        <w:ind w:left="0"/>
        <w:jc w:val="both"/>
        <w:rPr>
          <w:rFonts w:ascii="Palatino Linotype" w:eastAsia="MS Gothic" w:hAnsi="Palatino Linotype"/>
          <w:color w:val="000000" w:themeColor="text1"/>
          <w:sz w:val="24"/>
        </w:rPr>
      </w:pPr>
    </w:p>
    <w:p w14:paraId="227ED7DA" w14:textId="77777777" w:rsidR="00841865" w:rsidRPr="00F10FDD" w:rsidRDefault="00841865" w:rsidP="00F10FDD">
      <w:pPr>
        <w:pStyle w:val="Ttulo1"/>
        <w:tabs>
          <w:tab w:val="left" w:pos="0"/>
        </w:tabs>
        <w:spacing w:before="0" w:line="360" w:lineRule="auto"/>
        <w:rPr>
          <w:rFonts w:ascii="Palatino Linotype" w:eastAsia="MS Gothic" w:hAnsi="Palatino Linotype"/>
          <w:b/>
          <w:color w:val="000000" w:themeColor="text1"/>
          <w:sz w:val="24"/>
          <w:szCs w:val="24"/>
          <w:lang w:val="es-ES_tradnl"/>
        </w:rPr>
      </w:pPr>
      <w:bookmarkStart w:id="19" w:name="_Toc65713733"/>
      <w:bookmarkStart w:id="20" w:name="_Toc94119615"/>
      <w:r w:rsidRPr="00F10FDD">
        <w:rPr>
          <w:rFonts w:ascii="Palatino Linotype" w:eastAsia="MS Gothic" w:hAnsi="Palatino Linotype"/>
          <w:b/>
          <w:color w:val="000000" w:themeColor="text1"/>
          <w:sz w:val="24"/>
          <w:szCs w:val="24"/>
          <w:lang w:val="es-ES_tradnl"/>
        </w:rPr>
        <w:t>CUARTO. Del estudio y resolución del recurso de revisión.</w:t>
      </w:r>
      <w:bookmarkEnd w:id="19"/>
      <w:bookmarkEnd w:id="20"/>
    </w:p>
    <w:p w14:paraId="5DCD0047" w14:textId="77777777" w:rsidR="00C1457F" w:rsidRPr="00F10FDD" w:rsidRDefault="00C1457F" w:rsidP="00F10FDD">
      <w:pPr>
        <w:keepNext/>
        <w:keepLines/>
        <w:numPr>
          <w:ilvl w:val="0"/>
          <w:numId w:val="8"/>
        </w:numPr>
        <w:tabs>
          <w:tab w:val="left" w:pos="0"/>
        </w:tabs>
        <w:spacing w:after="240" w:line="360" w:lineRule="auto"/>
        <w:ind w:left="786"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Del derecho de acceso a la información.</w:t>
      </w:r>
    </w:p>
    <w:p w14:paraId="1C90990F" w14:textId="77777777" w:rsidR="00C1457F" w:rsidRPr="00F10FDD" w:rsidRDefault="00C1457F" w:rsidP="00F10FDD">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F10FDD">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F10FDD" w:rsidRDefault="00C1457F" w:rsidP="00F10FDD">
      <w:pPr>
        <w:pStyle w:val="Prrafodelista"/>
        <w:tabs>
          <w:tab w:val="left" w:pos="0"/>
        </w:tabs>
        <w:spacing w:line="360" w:lineRule="auto"/>
        <w:ind w:left="0"/>
        <w:jc w:val="both"/>
        <w:rPr>
          <w:rFonts w:ascii="Palatino Linotype" w:hAnsi="Palatino Linotype" w:cs="Arial"/>
          <w:color w:val="000000" w:themeColor="text1"/>
          <w:sz w:val="24"/>
        </w:rPr>
      </w:pPr>
    </w:p>
    <w:p w14:paraId="7E912F0C" w14:textId="77777777" w:rsidR="00C1457F" w:rsidRPr="00F10FDD" w:rsidRDefault="00C1457F" w:rsidP="00F10FDD">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rPr>
      </w:pPr>
      <w:r w:rsidRPr="00F10FDD">
        <w:rPr>
          <w:rFonts w:ascii="Palatino Linotype" w:eastAsia="Palatino Linotype" w:hAnsi="Palatino Linotype" w:cs="Palatino Linotype"/>
          <w:color w:val="000000" w:themeColor="text1"/>
          <w:sz w:val="24"/>
        </w:rPr>
        <w:t xml:space="preserve">Definiendo el Derecho de Acceso a la Información Pública como: </w:t>
      </w:r>
      <w:r w:rsidRPr="00F10FDD">
        <w:rPr>
          <w:rFonts w:ascii="Palatino Linotype" w:eastAsia="Palatino Linotype" w:hAnsi="Palatino Linotype" w:cs="Palatino Linotype"/>
          <w:i/>
          <w:color w:val="000000" w:themeColor="text1"/>
          <w:sz w:val="24"/>
        </w:rPr>
        <w:t>La igualdad de oportunidades para recibir, buscar e impartir información</w:t>
      </w:r>
      <w:r w:rsidRPr="00F10FDD">
        <w:rPr>
          <w:rFonts w:ascii="Palatino Linotype" w:eastAsia="Palatino Linotype" w:hAnsi="Palatino Linotype" w:cs="Palatino Linotype"/>
          <w:i/>
          <w:color w:val="000000" w:themeColor="text1"/>
          <w:sz w:val="24"/>
          <w:vertAlign w:val="superscript"/>
        </w:rPr>
        <w:footnoteReference w:id="1"/>
      </w:r>
      <w:r w:rsidRPr="00F10FDD">
        <w:rPr>
          <w:rFonts w:ascii="Palatino Linotype" w:eastAsia="Palatino Linotype" w:hAnsi="Palatino Linotype" w:cs="Palatino Linotype"/>
          <w:i/>
          <w:color w:val="000000" w:themeColor="text1"/>
          <w:sz w:val="24"/>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10FDD">
        <w:rPr>
          <w:rFonts w:ascii="Palatino Linotype" w:eastAsia="Palatino Linotype" w:hAnsi="Palatino Linotype" w:cs="Palatino Linotype"/>
          <w:i/>
          <w:color w:val="000000" w:themeColor="text1"/>
          <w:sz w:val="24"/>
        </w:rPr>
        <w:lastRenderedPageBreak/>
        <w:t>municipal,</w:t>
      </w:r>
      <w:r w:rsidRPr="00F10FDD">
        <w:rPr>
          <w:rFonts w:ascii="Palatino Linotype" w:eastAsia="Palatino Linotype" w:hAnsi="Palatino Linotype" w:cs="Palatino Linotype"/>
          <w:i/>
          <w:color w:val="000000" w:themeColor="text1"/>
          <w:sz w:val="24"/>
          <w:vertAlign w:val="superscript"/>
        </w:rPr>
        <w:footnoteReference w:id="2"/>
      </w:r>
      <w:r w:rsidRPr="00F10FDD">
        <w:rPr>
          <w:rFonts w:ascii="Palatino Linotype" w:eastAsia="Palatino Linotype" w:hAnsi="Palatino Linotype" w:cs="Palatino Linotype"/>
          <w:color w:val="000000" w:themeColor="text1"/>
          <w:sz w:val="24"/>
        </w:rPr>
        <w:t>que se constituye como una herramienta fundamental para ejercer</w:t>
      </w:r>
      <w:r w:rsidRPr="00F10FDD">
        <w:rPr>
          <w:rFonts w:ascii="Palatino Linotype" w:eastAsia="Palatino Linotype" w:hAnsi="Palatino Linotype" w:cs="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F10FDD">
        <w:rPr>
          <w:rFonts w:ascii="Palatino Linotype" w:eastAsia="Palatino Linotype" w:hAnsi="Palatino Linotype" w:cs="Palatino Linotype"/>
          <w:i/>
          <w:color w:val="000000" w:themeColor="text1"/>
          <w:sz w:val="24"/>
          <w:vertAlign w:val="superscript"/>
        </w:rPr>
        <w:footnoteReference w:id="3"/>
      </w:r>
      <w:r w:rsidRPr="00F10FDD">
        <w:rPr>
          <w:rFonts w:ascii="Palatino Linotype" w:eastAsia="Palatino Linotype" w:hAnsi="Palatino Linotype" w:cs="Palatino Linotype"/>
          <w:color w:val="000000" w:themeColor="text1"/>
          <w:sz w:val="24"/>
        </w:rPr>
        <w:t>fomentando</w:t>
      </w:r>
      <w:r w:rsidRPr="00F10FDD">
        <w:rPr>
          <w:rFonts w:ascii="Palatino Linotype" w:eastAsia="Palatino Linotype" w:hAnsi="Palatino Linotype" w:cs="Palatino Linotype"/>
          <w:i/>
          <w:color w:val="000000" w:themeColor="text1"/>
          <w:sz w:val="24"/>
        </w:rPr>
        <w:t xml:space="preserve"> la transparencia de las actividades estatales y </w:t>
      </w:r>
      <w:r w:rsidRPr="00F10FDD">
        <w:rPr>
          <w:rFonts w:ascii="Palatino Linotype" w:eastAsia="Palatino Linotype" w:hAnsi="Palatino Linotype" w:cs="Palatino Linotype"/>
          <w:color w:val="000000" w:themeColor="text1"/>
          <w:sz w:val="24"/>
        </w:rPr>
        <w:t>promoviendo</w:t>
      </w:r>
      <w:r w:rsidRPr="00F10FDD">
        <w:rPr>
          <w:rFonts w:ascii="Palatino Linotype" w:eastAsia="Palatino Linotype" w:hAnsi="Palatino Linotype" w:cs="Palatino Linotype"/>
          <w:i/>
          <w:color w:val="000000" w:themeColor="text1"/>
          <w:sz w:val="24"/>
        </w:rPr>
        <w:t xml:space="preserve"> la responsabilidad de los funcionarios sobre su gestión pública,</w:t>
      </w:r>
      <w:r w:rsidRPr="00F10FDD">
        <w:rPr>
          <w:rFonts w:ascii="Palatino Linotype" w:eastAsia="Palatino Linotype" w:hAnsi="Palatino Linotype" w:cs="Palatino Linotype"/>
          <w:i/>
          <w:color w:val="000000" w:themeColor="text1"/>
          <w:sz w:val="24"/>
          <w:vertAlign w:val="superscript"/>
        </w:rPr>
        <w:footnoteReference w:id="4"/>
      </w:r>
      <w:r w:rsidRPr="00F10FDD">
        <w:rPr>
          <w:rFonts w:ascii="Palatino Linotype" w:eastAsia="Palatino Linotype" w:hAnsi="Palatino Linotype" w:cs="Palatino Linotype"/>
          <w:color w:val="000000" w:themeColor="text1"/>
          <w:sz w:val="24"/>
        </w:rPr>
        <w:t>que permite</w:t>
      </w:r>
      <w:r w:rsidRPr="00F10FDD">
        <w:rPr>
          <w:rFonts w:ascii="Palatino Linotype" w:eastAsia="Palatino Linotype" w:hAnsi="Palatino Linotype" w:cs="Palatino Linotype"/>
          <w:i/>
          <w:color w:val="000000" w:themeColor="text1"/>
          <w:sz w:val="24"/>
        </w:rPr>
        <w:t xml:space="preserve"> saber qué están haciendo los gobiernos por sus pueblos, sin lo cual la verdad languidecería y la participación en el gobierno permanecería fragmentada.</w:t>
      </w:r>
    </w:p>
    <w:p w14:paraId="22C6EA0E" w14:textId="77777777" w:rsidR="00C1457F" w:rsidRPr="00F10FDD" w:rsidRDefault="00C1457F"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p>
    <w:p w14:paraId="440DD6F4" w14:textId="77777777" w:rsidR="00C1457F" w:rsidRPr="00F10FDD" w:rsidRDefault="00C1457F"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226A5FB1" w14:textId="77777777" w:rsidR="00C1457F" w:rsidRPr="00F10FDD" w:rsidRDefault="00C1457F" w:rsidP="00F10FDD">
      <w:pPr>
        <w:tabs>
          <w:tab w:val="left" w:pos="0"/>
          <w:tab w:val="left" w:pos="7655"/>
        </w:tabs>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r w:rsidRPr="00F10FDD">
        <w:rPr>
          <w:rFonts w:ascii="Palatino Linotype" w:eastAsia="Palatino Linotype" w:hAnsi="Palatino Linotype" w:cs="Palatino Linotype"/>
          <w:b/>
          <w:i/>
          <w:color w:val="000000" w:themeColor="text1"/>
        </w:rPr>
        <w:t>Artículo 1.-</w:t>
      </w:r>
      <w:r w:rsidRPr="00F10FDD">
        <w:rPr>
          <w:rFonts w:ascii="Palatino Linotype" w:eastAsia="Palatino Linotype" w:hAnsi="Palatino Linotype" w:cs="Palatino Linotype"/>
          <w:i/>
          <w:color w:val="000000" w:themeColor="text1"/>
        </w:rPr>
        <w:t xml:space="preserve"> </w:t>
      </w:r>
    </w:p>
    <w:p w14:paraId="65E5DB1F" w14:textId="77777777" w:rsidR="00C1457F" w:rsidRPr="00F10FDD" w:rsidRDefault="00C1457F" w:rsidP="00F10FDD">
      <w:pPr>
        <w:tabs>
          <w:tab w:val="left" w:pos="0"/>
          <w:tab w:val="left" w:pos="7655"/>
        </w:tabs>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3E141B97" w14:textId="77777777" w:rsidR="00C1457F" w:rsidRPr="00F10FDD" w:rsidRDefault="00C1457F" w:rsidP="00F10FDD">
      <w:pPr>
        <w:tabs>
          <w:tab w:val="left" w:pos="0"/>
          <w:tab w:val="left" w:pos="7655"/>
        </w:tabs>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Todas las</w:t>
      </w:r>
      <w:r w:rsidRPr="00F10FDD">
        <w:rPr>
          <w:rFonts w:ascii="Palatino Linotype" w:eastAsia="Palatino Linotype" w:hAnsi="Palatino Linotype" w:cs="Palatino Linotype"/>
          <w:color w:val="000000" w:themeColor="text1"/>
        </w:rPr>
        <w:t xml:space="preserve"> </w:t>
      </w:r>
      <w:r w:rsidRPr="00F10FDD">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F10FDD" w:rsidRDefault="00C1457F" w:rsidP="00F10FDD">
      <w:pPr>
        <w:tabs>
          <w:tab w:val="left" w:pos="0"/>
          <w:tab w:val="left" w:pos="7655"/>
        </w:tabs>
        <w:ind w:left="567"/>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i/>
          <w:color w:val="000000" w:themeColor="text1"/>
        </w:rPr>
        <w:t>(…)</w:t>
      </w:r>
      <w:r w:rsidRPr="00F10FDD">
        <w:rPr>
          <w:rFonts w:ascii="Palatino Linotype" w:eastAsia="Palatino Linotype" w:hAnsi="Palatino Linotype" w:cs="Palatino Linotype"/>
          <w:color w:val="000000" w:themeColor="text1"/>
        </w:rPr>
        <w:t>”.</w:t>
      </w:r>
    </w:p>
    <w:p w14:paraId="72E5459B" w14:textId="77777777" w:rsidR="00C1457F" w:rsidRPr="00F10FDD" w:rsidRDefault="00C1457F" w:rsidP="00F10FDD">
      <w:pPr>
        <w:tabs>
          <w:tab w:val="left" w:pos="0"/>
        </w:tabs>
        <w:spacing w:line="360" w:lineRule="auto"/>
        <w:jc w:val="both"/>
        <w:rPr>
          <w:rFonts w:ascii="Palatino Linotype" w:eastAsia="Calibri" w:hAnsi="Palatino Linotype" w:cs="Arial"/>
          <w:color w:val="000000" w:themeColor="text1"/>
        </w:rPr>
      </w:pPr>
    </w:p>
    <w:p w14:paraId="60AC369B" w14:textId="77777777" w:rsidR="00C1457F" w:rsidRPr="00F10FDD" w:rsidRDefault="00C1457F"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F10FDD" w:rsidRDefault="00C1457F"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p>
    <w:p w14:paraId="27DB263C" w14:textId="77777777" w:rsidR="00C1457F" w:rsidRPr="00F10FDD" w:rsidRDefault="00C1457F"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FF4F1B3" w14:textId="77777777" w:rsidR="00C1457F" w:rsidRPr="00F10FDD" w:rsidRDefault="00C1457F" w:rsidP="00F10FDD">
      <w:pPr>
        <w:tabs>
          <w:tab w:val="left" w:pos="0"/>
        </w:tabs>
        <w:spacing w:after="240"/>
        <w:ind w:left="567"/>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Constitución Política de los Estados Unidos Mexicanos</w:t>
      </w:r>
    </w:p>
    <w:p w14:paraId="12E92663"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“Artículo 6.</w:t>
      </w:r>
    </w:p>
    <w:p w14:paraId="15726CF3"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61CA569B"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Para efectos de lo dispuesto en el presente artículo se observará lo siguiente:</w:t>
      </w:r>
    </w:p>
    <w:p w14:paraId="2A695838"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A</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Para el ejercicio del derecho de acceso a la información</w:t>
      </w:r>
      <w:r w:rsidRPr="00F10FDD">
        <w:rPr>
          <w:rFonts w:ascii="Palatino Linotype" w:eastAsia="Palatino Linotype" w:hAnsi="Palatino Linotype" w:cs="Palatino Linotype"/>
          <w:i/>
          <w:color w:val="000000" w:themeColor="text1"/>
        </w:rPr>
        <w:t xml:space="preserve">, la Federación y </w:t>
      </w:r>
      <w:r w:rsidRPr="00F10FDD">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266A2301"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t>I. Toda la información en posesión de cualquier</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autoridad</w:t>
      </w:r>
      <w:r w:rsidRPr="00F10FDD">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10FDD">
        <w:rPr>
          <w:rFonts w:ascii="Palatino Linotype" w:eastAsia="Palatino Linotype" w:hAnsi="Palatino Linotype" w:cs="Palatino Linotype"/>
          <w:b/>
          <w:i/>
          <w:color w:val="000000" w:themeColor="text1"/>
        </w:rPr>
        <w:t>municipal</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es pública</w:t>
      </w:r>
      <w:r w:rsidRPr="00F10FDD">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F10FDD">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F10FD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0CD9BDA" w14:textId="77777777" w:rsidR="00C1457F" w:rsidRPr="00F10FDD" w:rsidRDefault="00C1457F" w:rsidP="00F10FDD">
      <w:pPr>
        <w:tabs>
          <w:tab w:val="left" w:pos="0"/>
          <w:tab w:val="left" w:pos="567"/>
        </w:tabs>
        <w:spacing w:before="240"/>
        <w:ind w:left="567"/>
        <w:jc w:val="both"/>
        <w:rPr>
          <w:rFonts w:ascii="Palatino Linotype" w:eastAsia="Palatino Linotype" w:hAnsi="Palatino Linotype" w:cs="Palatino Linotype"/>
          <w:b/>
          <w:i/>
          <w:color w:val="000000" w:themeColor="text1"/>
        </w:rPr>
      </w:pPr>
    </w:p>
    <w:p w14:paraId="7AE0E6C3" w14:textId="77777777" w:rsidR="00C1457F" w:rsidRPr="00F10FDD" w:rsidRDefault="00C1457F" w:rsidP="00F10FDD">
      <w:pPr>
        <w:tabs>
          <w:tab w:val="left" w:pos="0"/>
        </w:tabs>
        <w:spacing w:after="240"/>
        <w:ind w:left="567"/>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Constitución Política del Estado Libre y Soberano de México</w:t>
      </w:r>
    </w:p>
    <w:p w14:paraId="2101CE9D"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t>“Artículo 5</w:t>
      </w:r>
      <w:r w:rsidRPr="00F10FDD">
        <w:rPr>
          <w:rFonts w:ascii="Palatino Linotype" w:eastAsia="Palatino Linotype" w:hAnsi="Palatino Linotype" w:cs="Palatino Linotype"/>
          <w:i/>
          <w:color w:val="000000" w:themeColor="text1"/>
        </w:rPr>
        <w:t xml:space="preserve">.- </w:t>
      </w:r>
    </w:p>
    <w:p w14:paraId="5D60159B"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4A29BA78"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lastRenderedPageBreak/>
        <w:t>El derecho a la información será garantizado por el Estado. La ley establecerá las previsiones que permitan asegurar la protección, el respeto y la difusión de este derecho</w:t>
      </w:r>
      <w:r w:rsidRPr="00F10FDD">
        <w:rPr>
          <w:rFonts w:ascii="Palatino Linotype" w:eastAsia="Palatino Linotype" w:hAnsi="Palatino Linotype" w:cs="Palatino Linotype"/>
          <w:i/>
          <w:color w:val="000000" w:themeColor="text1"/>
        </w:rPr>
        <w:t>.</w:t>
      </w:r>
    </w:p>
    <w:p w14:paraId="3DE35B4B"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F10FDD" w:rsidRDefault="00C1457F" w:rsidP="00F10FDD">
      <w:pPr>
        <w:tabs>
          <w:tab w:val="left" w:pos="0"/>
        </w:tabs>
        <w:spacing w:before="240" w:after="240"/>
        <w:ind w:left="567"/>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t>Este derecho se regirá por los principios y bases siguientes</w:t>
      </w:r>
      <w:r w:rsidRPr="00F10FDD">
        <w:rPr>
          <w:rFonts w:ascii="Palatino Linotype" w:eastAsia="Palatino Linotype" w:hAnsi="Palatino Linotype" w:cs="Palatino Linotype"/>
          <w:i/>
          <w:color w:val="000000" w:themeColor="text1"/>
        </w:rPr>
        <w:t>:</w:t>
      </w:r>
    </w:p>
    <w:p w14:paraId="5EFFB3BD" w14:textId="41C1A7EA" w:rsidR="00C1457F" w:rsidRPr="00955036" w:rsidRDefault="00C1457F" w:rsidP="00955036">
      <w:pPr>
        <w:pStyle w:val="Prrafodelista"/>
        <w:numPr>
          <w:ilvl w:val="0"/>
          <w:numId w:val="13"/>
        </w:numPr>
        <w:tabs>
          <w:tab w:val="left" w:pos="0"/>
        </w:tabs>
        <w:spacing w:before="240" w:after="240"/>
        <w:jc w:val="both"/>
        <w:rPr>
          <w:rFonts w:ascii="Palatino Linotype" w:eastAsia="Palatino Linotype" w:hAnsi="Palatino Linotype" w:cs="Palatino Linotype"/>
          <w:i/>
          <w:color w:val="000000" w:themeColor="text1"/>
          <w:sz w:val="24"/>
        </w:rPr>
      </w:pPr>
      <w:r w:rsidRPr="00955036">
        <w:rPr>
          <w:rFonts w:ascii="Palatino Linotype" w:eastAsia="Palatino Linotype" w:hAnsi="Palatino Linotype" w:cs="Palatino Linotype"/>
          <w:b/>
          <w:i/>
          <w:color w:val="000000" w:themeColor="text1"/>
          <w:sz w:val="24"/>
        </w:rPr>
        <w:t>Toda la información en posesión de cualquier autoridad, entidad, órgano y organismos de los</w:t>
      </w:r>
      <w:r w:rsidRPr="00955036">
        <w:rPr>
          <w:rFonts w:ascii="Palatino Linotype" w:eastAsia="Palatino Linotype" w:hAnsi="Palatino Linotype" w:cs="Palatino Linotype"/>
          <w:i/>
          <w:color w:val="000000" w:themeColor="text1"/>
          <w:sz w:val="24"/>
        </w:rPr>
        <w:t xml:space="preserve"> Poderes Ejecutivo, Legislativo y Judicial, órganos autónomos, partidos políticos, fideicomisos y fondos públicos estatales y </w:t>
      </w:r>
      <w:r w:rsidRPr="00955036">
        <w:rPr>
          <w:rFonts w:ascii="Palatino Linotype" w:eastAsia="Palatino Linotype" w:hAnsi="Palatino Linotype" w:cs="Palatino Linotype"/>
          <w:b/>
          <w:i/>
          <w:color w:val="000000" w:themeColor="text1"/>
          <w:sz w:val="24"/>
        </w:rPr>
        <w:t>municipales</w:t>
      </w:r>
      <w:r w:rsidRPr="00955036">
        <w:rPr>
          <w:rFonts w:ascii="Palatino Linotype" w:eastAsia="Palatino Linotype" w:hAnsi="Palatino Linotype" w:cs="Palatino Linotype"/>
          <w:i/>
          <w:color w:val="000000" w:themeColor="text1"/>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55036">
        <w:rPr>
          <w:rFonts w:ascii="Palatino Linotype" w:eastAsia="Palatino Linotype" w:hAnsi="Palatino Linotype" w:cs="Palatino Linotype"/>
          <w:b/>
          <w:i/>
          <w:color w:val="000000" w:themeColor="text1"/>
          <w:sz w:val="24"/>
        </w:rPr>
        <w:t>es pública</w:t>
      </w:r>
      <w:r w:rsidRPr="00955036">
        <w:rPr>
          <w:rFonts w:ascii="Palatino Linotype" w:eastAsia="Palatino Linotype" w:hAnsi="Palatino Linotype" w:cs="Palatino Linotype"/>
          <w:i/>
          <w:color w:val="000000" w:themeColor="text1"/>
          <w:sz w:val="24"/>
        </w:rPr>
        <w:t xml:space="preserve"> y sólo podrá ser reservada temporalmente por razones previstas en la Constitución Política de los Estados Unidos Mexicanos de interés público y seguridad, en los términos que fijen las leyes. </w:t>
      </w:r>
      <w:r w:rsidRPr="00955036">
        <w:rPr>
          <w:rFonts w:ascii="Palatino Linotype" w:eastAsia="Palatino Linotype" w:hAnsi="Palatino Linotype" w:cs="Palatino Linotype"/>
          <w:b/>
          <w:i/>
          <w:color w:val="000000" w:themeColor="text1"/>
          <w:sz w:val="24"/>
        </w:rPr>
        <w:t>En la interpretación de este derecho deberá prevalecer el principio de máxima publicidad</w:t>
      </w:r>
      <w:r w:rsidRPr="00955036">
        <w:rPr>
          <w:rFonts w:ascii="Palatino Linotype" w:eastAsia="Palatino Linotype" w:hAnsi="Palatino Linotype" w:cs="Palatino Linotype"/>
          <w:i/>
          <w:color w:val="000000" w:themeColor="text1"/>
          <w:sz w:val="24"/>
        </w:rPr>
        <w:t xml:space="preserve">. </w:t>
      </w:r>
      <w:r w:rsidRPr="00955036">
        <w:rPr>
          <w:rFonts w:ascii="Palatino Linotype" w:eastAsia="Palatino Linotype" w:hAnsi="Palatino Linotype" w:cs="Palatino Linotype"/>
          <w:b/>
          <w:i/>
          <w:color w:val="000000" w:themeColor="text1"/>
          <w:sz w:val="24"/>
        </w:rPr>
        <w:t>Los sujetos obligados deberán documentar todo acto que derive del ejercicio de sus facultades, competencias o funciones</w:t>
      </w:r>
      <w:r w:rsidRPr="00955036">
        <w:rPr>
          <w:rFonts w:ascii="Palatino Linotype" w:eastAsia="Palatino Linotype" w:hAnsi="Palatino Linotype" w:cs="Palatino Linotype"/>
          <w:i/>
          <w:color w:val="000000" w:themeColor="text1"/>
          <w:sz w:val="24"/>
        </w:rPr>
        <w:t>, la ley determinará los supuestos específicos bajo los cuales procederá la declaración de inexistencia de la información.”</w:t>
      </w:r>
    </w:p>
    <w:p w14:paraId="46A4F7C2" w14:textId="77777777" w:rsidR="00955036" w:rsidRPr="00955036" w:rsidRDefault="00955036" w:rsidP="00955036">
      <w:pPr>
        <w:pStyle w:val="Prrafodelista"/>
        <w:tabs>
          <w:tab w:val="left" w:pos="0"/>
        </w:tabs>
        <w:spacing w:before="240" w:after="240"/>
        <w:ind w:left="1287"/>
        <w:jc w:val="both"/>
        <w:rPr>
          <w:rFonts w:ascii="Palatino Linotype" w:eastAsia="Palatino Linotype" w:hAnsi="Palatino Linotype" w:cs="Palatino Linotype"/>
          <w:i/>
          <w:color w:val="000000" w:themeColor="text1"/>
          <w:sz w:val="24"/>
        </w:rPr>
      </w:pPr>
    </w:p>
    <w:p w14:paraId="129F37EC" w14:textId="77777777" w:rsidR="00C1457F" w:rsidRPr="00F10FDD" w:rsidRDefault="00C1457F" w:rsidP="00F10FDD">
      <w:pPr>
        <w:numPr>
          <w:ilvl w:val="0"/>
          <w:numId w:val="1"/>
        </w:numPr>
        <w:tabs>
          <w:tab w:val="left" w:pos="0"/>
        </w:tabs>
        <w:spacing w:before="240"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F10FDD">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F10FDD">
        <w:rPr>
          <w:rFonts w:ascii="Palatino Linotype" w:eastAsia="Palatino Linotype" w:hAnsi="Palatino Linotype" w:cs="Palatino Linotype"/>
          <w:color w:val="000000" w:themeColor="text1"/>
        </w:rPr>
        <w:t>, contemplando el derecho de las personas con discapacidad y hablantes de lengua indígena.</w:t>
      </w:r>
    </w:p>
    <w:p w14:paraId="01311F8C" w14:textId="77777777" w:rsidR="00C1457F" w:rsidRPr="00F10FDD" w:rsidRDefault="00C1457F" w:rsidP="00F10FDD">
      <w:pPr>
        <w:tabs>
          <w:tab w:val="left" w:pos="0"/>
        </w:tabs>
        <w:spacing w:before="240" w:line="360" w:lineRule="auto"/>
        <w:jc w:val="both"/>
        <w:rPr>
          <w:rFonts w:ascii="Palatino Linotype" w:eastAsia="Palatino Linotype" w:hAnsi="Palatino Linotype" w:cs="Palatino Linotype"/>
          <w:color w:val="000000" w:themeColor="text1"/>
        </w:rPr>
      </w:pPr>
    </w:p>
    <w:p w14:paraId="5493E3EC" w14:textId="77777777" w:rsidR="00C1457F" w:rsidRPr="00F10FDD" w:rsidRDefault="00C1457F"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F10FDD">
        <w:rPr>
          <w:rFonts w:ascii="Palatino Linotype" w:eastAsia="Palatino Linotype" w:hAnsi="Palatino Linotype" w:cs="Palatino Linotype"/>
          <w:i/>
          <w:color w:val="000000" w:themeColor="text1"/>
        </w:rPr>
        <w:t>solicitudes de acceso a la información</w:t>
      </w:r>
      <w:r w:rsidRPr="00F10FDD">
        <w:rPr>
          <w:rFonts w:ascii="Palatino Linotype" w:eastAsia="Palatino Linotype" w:hAnsi="Palatino Linotype" w:cs="Palatino Linotype"/>
          <w:color w:val="000000" w:themeColor="text1"/>
        </w:rPr>
        <w:t>.</w:t>
      </w:r>
    </w:p>
    <w:p w14:paraId="489BB910" w14:textId="77777777" w:rsidR="00C1457F" w:rsidRPr="00F10FDD" w:rsidRDefault="00C1457F" w:rsidP="00F10FDD">
      <w:pPr>
        <w:pStyle w:val="Prrafodelista"/>
        <w:tabs>
          <w:tab w:val="left" w:pos="0"/>
        </w:tabs>
        <w:rPr>
          <w:rFonts w:ascii="Palatino Linotype" w:eastAsia="Palatino Linotype" w:hAnsi="Palatino Linotype" w:cs="Palatino Linotype"/>
          <w:color w:val="000000" w:themeColor="text1"/>
          <w:sz w:val="24"/>
        </w:rPr>
      </w:pPr>
    </w:p>
    <w:p w14:paraId="1917886F" w14:textId="77777777" w:rsidR="00C1457F" w:rsidRPr="00F10FDD" w:rsidRDefault="00C1457F"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 xml:space="preserve">Así entonces, se procede analizar, en primer lugar, si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F10FDD" w:rsidRDefault="008E2A12" w:rsidP="00F10FDD">
      <w:pPr>
        <w:pStyle w:val="Prrafodelista"/>
        <w:tabs>
          <w:tab w:val="left" w:pos="0"/>
        </w:tabs>
        <w:rPr>
          <w:rFonts w:ascii="Palatino Linotype" w:eastAsia="Palatino Linotype" w:hAnsi="Palatino Linotype" w:cs="Palatino Linotype"/>
          <w:color w:val="000000" w:themeColor="text1"/>
          <w:sz w:val="24"/>
        </w:rPr>
      </w:pPr>
    </w:p>
    <w:p w14:paraId="5E94A221" w14:textId="77777777" w:rsidR="008E2A12" w:rsidRPr="00F10FDD" w:rsidRDefault="008E2A12" w:rsidP="00F10FDD">
      <w:pPr>
        <w:keepNext/>
        <w:keepLines/>
        <w:tabs>
          <w:tab w:val="left" w:pos="0"/>
        </w:tabs>
        <w:spacing w:after="240" w:line="360" w:lineRule="auto"/>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II. De la información solicitada y la respuesta del SUJETO OBLIGADO</w:t>
      </w:r>
    </w:p>
    <w:p w14:paraId="071CB065" w14:textId="77777777" w:rsidR="008E2A12" w:rsidRPr="00F10FDD" w:rsidRDefault="00841865"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libri" w:hAnsi="Palatino Linotype" w:cs="Arial"/>
          <w:color w:val="000000" w:themeColor="text1"/>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F10FDD" w:rsidRDefault="008E2A12"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p>
    <w:p w14:paraId="2F94F8B1" w14:textId="0FA4367C" w:rsidR="00D906E2" w:rsidRPr="00F10FDD" w:rsidRDefault="002E74E9"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libri" w:hAnsi="Palatino Linotype" w:cs="Arial"/>
          <w:color w:val="000000" w:themeColor="text1"/>
          <w:sz w:val="24"/>
        </w:rPr>
        <w:t xml:space="preserve">Para efectos de estudio </w:t>
      </w:r>
      <w:r w:rsidR="008E2A12" w:rsidRPr="00F10FDD">
        <w:rPr>
          <w:rFonts w:ascii="Palatino Linotype" w:eastAsia="Palatino Linotype" w:hAnsi="Palatino Linotype" w:cs="Palatino Linotype"/>
          <w:color w:val="000000" w:themeColor="text1"/>
          <w:sz w:val="24"/>
        </w:rPr>
        <w:t xml:space="preserve">es conveniente reiterar </w:t>
      </w:r>
      <w:r w:rsidR="00AE2E4C" w:rsidRPr="00F10FDD">
        <w:rPr>
          <w:rFonts w:ascii="Palatino Linotype" w:eastAsia="Palatino Linotype" w:hAnsi="Palatino Linotype" w:cs="Palatino Linotype"/>
          <w:color w:val="000000" w:themeColor="text1"/>
          <w:sz w:val="24"/>
        </w:rPr>
        <w:t>que el solicitante requirió</w:t>
      </w:r>
      <w:r w:rsidR="00D906E2" w:rsidRPr="00F10FDD">
        <w:rPr>
          <w:rFonts w:ascii="Palatino Linotype" w:eastAsia="Palatino Linotype" w:hAnsi="Palatino Linotype" w:cs="Palatino Linotype"/>
          <w:color w:val="000000" w:themeColor="text1"/>
          <w:sz w:val="24"/>
        </w:rPr>
        <w:t xml:space="preserve"> del Sistema para el Desarrollo Integral de la Familia de Tlalnepantla de Baz:</w:t>
      </w:r>
    </w:p>
    <w:p w14:paraId="2BB496E9" w14:textId="02D7750F" w:rsidR="008E2A12" w:rsidRPr="00F10FDD" w:rsidRDefault="00D906E2" w:rsidP="00F10FDD">
      <w:pPr>
        <w:pStyle w:val="Prrafodelista"/>
        <w:numPr>
          <w:ilvl w:val="0"/>
          <w:numId w:val="11"/>
        </w:numPr>
        <w:tabs>
          <w:tab w:val="left" w:pos="0"/>
        </w:tabs>
        <w:spacing w:line="360" w:lineRule="auto"/>
        <w:ind w:firstLine="0"/>
        <w:jc w:val="both"/>
        <w:rPr>
          <w:rFonts w:ascii="Palatino Linotype" w:eastAsia="Calibri" w:hAnsi="Palatino Linotype" w:cs="Arial"/>
          <w:color w:val="000000" w:themeColor="text1"/>
          <w:sz w:val="24"/>
        </w:rPr>
      </w:pPr>
      <w:r w:rsidRPr="00F10FDD">
        <w:rPr>
          <w:rFonts w:ascii="Palatino Linotype" w:eastAsia="Palatino Linotype" w:hAnsi="Palatino Linotype" w:cs="Palatino Linotype"/>
          <w:b/>
          <w:color w:val="000000" w:themeColor="text1"/>
          <w:sz w:val="24"/>
        </w:rPr>
        <w:t>Nómina de todos los departamentos o áreas</w:t>
      </w:r>
    </w:p>
    <w:p w14:paraId="1EB26FA8" w14:textId="5078499B" w:rsidR="00D906E2" w:rsidRPr="00F10FDD" w:rsidRDefault="00D906E2" w:rsidP="00F10FDD">
      <w:pPr>
        <w:pStyle w:val="Prrafodelista"/>
        <w:numPr>
          <w:ilvl w:val="0"/>
          <w:numId w:val="11"/>
        </w:numPr>
        <w:tabs>
          <w:tab w:val="left" w:pos="0"/>
        </w:tabs>
        <w:spacing w:line="360" w:lineRule="auto"/>
        <w:ind w:firstLine="0"/>
        <w:jc w:val="both"/>
        <w:rPr>
          <w:rFonts w:ascii="Palatino Linotype" w:eastAsia="Calibri" w:hAnsi="Palatino Linotype" w:cs="Arial"/>
          <w:color w:val="000000" w:themeColor="text1"/>
          <w:sz w:val="24"/>
        </w:rPr>
      </w:pPr>
      <w:r w:rsidRPr="00F10FDD">
        <w:rPr>
          <w:rFonts w:ascii="Palatino Linotype" w:eastAsia="Palatino Linotype" w:hAnsi="Palatino Linotype" w:cs="Palatino Linotype"/>
          <w:b/>
          <w:color w:val="000000" w:themeColor="text1"/>
          <w:sz w:val="24"/>
        </w:rPr>
        <w:t>Nómina del Titular del Área de Procuración de Fondos y Asistencia Social</w:t>
      </w:r>
    </w:p>
    <w:p w14:paraId="31ACADAE" w14:textId="573E37A4" w:rsidR="00D906E2" w:rsidRPr="00F10FDD" w:rsidRDefault="00D906E2" w:rsidP="00F10FDD">
      <w:pPr>
        <w:pStyle w:val="Prrafodelista"/>
        <w:numPr>
          <w:ilvl w:val="0"/>
          <w:numId w:val="11"/>
        </w:numPr>
        <w:tabs>
          <w:tab w:val="left" w:pos="0"/>
        </w:tabs>
        <w:spacing w:line="360" w:lineRule="auto"/>
        <w:ind w:firstLine="0"/>
        <w:jc w:val="both"/>
        <w:rPr>
          <w:rFonts w:ascii="Palatino Linotype" w:eastAsia="Calibri" w:hAnsi="Palatino Linotype" w:cs="Arial"/>
          <w:color w:val="000000" w:themeColor="text1"/>
          <w:sz w:val="24"/>
        </w:rPr>
      </w:pPr>
      <w:r w:rsidRPr="00F10FDD">
        <w:rPr>
          <w:rFonts w:ascii="Palatino Linotype" w:eastAsia="Palatino Linotype" w:hAnsi="Palatino Linotype" w:cs="Palatino Linotype"/>
          <w:b/>
          <w:color w:val="000000" w:themeColor="text1"/>
          <w:sz w:val="24"/>
        </w:rPr>
        <w:t>Nómina del Departamento de Fondos y Asistencia Social</w:t>
      </w:r>
    </w:p>
    <w:p w14:paraId="4A0E457B" w14:textId="77777777" w:rsidR="008E2A12" w:rsidRPr="00F10FDD" w:rsidRDefault="008E2A12" w:rsidP="00F10FDD">
      <w:pPr>
        <w:pStyle w:val="Prrafodelista"/>
        <w:tabs>
          <w:tab w:val="left" w:pos="0"/>
        </w:tabs>
        <w:rPr>
          <w:rFonts w:ascii="Palatino Linotype" w:eastAsia="Calibri" w:hAnsi="Palatino Linotype" w:cs="Arial"/>
          <w:color w:val="000000" w:themeColor="text1"/>
          <w:sz w:val="24"/>
        </w:rPr>
      </w:pPr>
    </w:p>
    <w:p w14:paraId="50D581DC" w14:textId="77777777" w:rsidR="00FA13B1" w:rsidRPr="00F10FDD" w:rsidRDefault="008E2A12"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eastAsia="Cambria" w:hAnsi="Palatino Linotype"/>
          <w:color w:val="000000" w:themeColor="text1"/>
          <w:sz w:val="24"/>
        </w:rPr>
        <w:t>De</w:t>
      </w:r>
      <w:r w:rsidRPr="00F10FDD">
        <w:rPr>
          <w:rFonts w:ascii="Palatino Linotype" w:hAnsi="Palatino Linotype"/>
          <w:color w:val="000000" w:themeColor="text1"/>
          <w:sz w:val="24"/>
        </w:rPr>
        <w:t xml:space="preserve"> lo anterior el</w:t>
      </w:r>
      <w:r w:rsidRPr="00F10FDD">
        <w:rPr>
          <w:rFonts w:ascii="Palatino Linotype" w:hAnsi="Palatino Linotype" w:cs="Arial"/>
          <w:color w:val="000000" w:themeColor="text1"/>
          <w:sz w:val="24"/>
        </w:rPr>
        <w:t xml:space="preserve"> </w:t>
      </w:r>
      <w:r w:rsidRPr="00F10FDD">
        <w:rPr>
          <w:rFonts w:ascii="Palatino Linotype" w:hAnsi="Palatino Linotype" w:cs="Arial"/>
          <w:b/>
          <w:color w:val="000000" w:themeColor="text1"/>
          <w:sz w:val="24"/>
        </w:rPr>
        <w:t xml:space="preserve">SUJETO OBLIGADO </w:t>
      </w:r>
      <w:r w:rsidRPr="00F10FDD">
        <w:rPr>
          <w:rFonts w:ascii="Palatino Linotype" w:hAnsi="Palatino Linotype" w:cs="Arial"/>
          <w:color w:val="000000" w:themeColor="text1"/>
          <w:sz w:val="24"/>
        </w:rPr>
        <w:t xml:space="preserve">indicó, que </w:t>
      </w:r>
      <w:r w:rsidRPr="00F10FDD">
        <w:rPr>
          <w:rFonts w:ascii="Palatino Linotype" w:hAnsi="Palatino Linotype"/>
          <w:color w:val="000000" w:themeColor="text1"/>
          <w:sz w:val="24"/>
        </w:rPr>
        <w:t xml:space="preserve">la información solicitada puede ser consultado a través del enlace electrónico </w:t>
      </w:r>
      <w:r w:rsidR="008D7694" w:rsidRPr="00F10FDD">
        <w:rPr>
          <w:rFonts w:ascii="Palatino Linotype" w:hAnsi="Palatino Linotype"/>
          <w:color w:val="000000" w:themeColor="text1"/>
          <w:sz w:val="24"/>
        </w:rPr>
        <w:t xml:space="preserve">de acceso directo </w:t>
      </w:r>
      <w:hyperlink r:id="rId11" w:anchor="/info-fraccion/11/339/28" w:history="1">
        <w:r w:rsidR="00D906E2" w:rsidRPr="00F10FDD">
          <w:rPr>
            <w:rStyle w:val="Hipervnculo"/>
            <w:rFonts w:ascii="Palatino Linotype" w:hAnsi="Palatino Linotype"/>
            <w:color w:val="000000" w:themeColor="text1"/>
            <w:sz w:val="24"/>
          </w:rPr>
          <w:t>https://ipomex.org.mx/ipomex/#/info-fraccion/11/339/28</w:t>
        </w:r>
      </w:hyperlink>
      <w:r w:rsidR="00963E52" w:rsidRPr="00F10FDD">
        <w:rPr>
          <w:rFonts w:ascii="Palatino Linotype" w:hAnsi="Palatino Linotype"/>
          <w:color w:val="000000" w:themeColor="text1"/>
          <w:sz w:val="24"/>
        </w:rPr>
        <w:t xml:space="preserve">, mismo que fue remitido en datos </w:t>
      </w:r>
      <w:r w:rsidR="00963E52" w:rsidRPr="00F10FDD">
        <w:rPr>
          <w:rFonts w:ascii="Palatino Linotype" w:hAnsi="Palatino Linotype"/>
          <w:color w:val="000000" w:themeColor="text1"/>
          <w:sz w:val="24"/>
        </w:rPr>
        <w:lastRenderedPageBreak/>
        <w:t>cerrados</w:t>
      </w:r>
      <w:r w:rsidR="00FA13B1" w:rsidRPr="00F10FDD">
        <w:rPr>
          <w:rFonts w:ascii="Palatino Linotype" w:hAnsi="Palatino Linotype"/>
          <w:color w:val="000000" w:themeColor="text1"/>
          <w:sz w:val="24"/>
        </w:rPr>
        <w:t>, toda vez que no permite el acceso directo, ni mucho menos copias y pegar el link proporcionado en el buscador de internet, a fin de ingresar al documento.</w:t>
      </w:r>
    </w:p>
    <w:p w14:paraId="2115A519" w14:textId="77777777" w:rsidR="00FA13B1" w:rsidRPr="00F10FDD" w:rsidRDefault="00FA13B1" w:rsidP="00F10FDD">
      <w:pPr>
        <w:pStyle w:val="Prrafodelista"/>
        <w:tabs>
          <w:tab w:val="left" w:pos="0"/>
        </w:tabs>
        <w:spacing w:line="360" w:lineRule="auto"/>
        <w:ind w:left="0"/>
        <w:jc w:val="both"/>
        <w:rPr>
          <w:rFonts w:ascii="Palatino Linotype" w:eastAsia="Calibri" w:hAnsi="Palatino Linotype" w:cs="Arial"/>
          <w:color w:val="000000" w:themeColor="text1"/>
          <w:sz w:val="24"/>
        </w:rPr>
      </w:pPr>
    </w:p>
    <w:p w14:paraId="1487A10D" w14:textId="29E3BEA6" w:rsidR="00FA13B1" w:rsidRPr="00F10FDD" w:rsidRDefault="00FA13B1" w:rsidP="00F10FDD">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sz w:val="24"/>
        </w:rPr>
      </w:pPr>
      <w:r w:rsidRPr="00F10FDD">
        <w:rPr>
          <w:rFonts w:ascii="Palatino Linotype" w:hAnsi="Palatino Linotype"/>
          <w:b/>
          <w:color w:val="000000" w:themeColor="text1"/>
          <w:sz w:val="24"/>
        </w:rPr>
        <w:t xml:space="preserve"> </w:t>
      </w:r>
      <w:r w:rsidRPr="00F10FDD">
        <w:rPr>
          <w:rFonts w:ascii="Palatino Linotype" w:hAnsi="Palatino Linotype" w:cs="Calibri"/>
          <w:color w:val="000000" w:themeColor="text1"/>
          <w:sz w:val="24"/>
        </w:rPr>
        <w:t xml:space="preserve">Así,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w:t>
      </w:r>
      <w:r w:rsidRPr="00F10FDD">
        <w:rPr>
          <w:rFonts w:ascii="Palatino Linotype" w:hAnsi="Palatino Linotype"/>
          <w:color w:val="000000" w:themeColor="text1"/>
          <w:sz w:val="24"/>
        </w:rPr>
        <w:t> </w:t>
      </w:r>
      <w:r w:rsidRPr="00F10FDD">
        <w:rPr>
          <w:rFonts w:ascii="Palatino Linotype" w:hAnsi="Palatino Linotype" w:cs="Calibri"/>
          <w:color w:val="000000" w:themeColor="text1"/>
          <w:sz w:val="24"/>
        </w:rPr>
        <w:t>En este mismo sentido, nuestra Ley de Transparencia y Acceso a la Información Pública del Estado de México y Municipios, expresa en su artículo 3, de manera textual lo siguiente:</w:t>
      </w:r>
    </w:p>
    <w:p w14:paraId="7C25C488"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b/>
          <w:bCs/>
          <w:i/>
          <w:iCs/>
          <w:color w:val="000000" w:themeColor="text1"/>
          <w:sz w:val="24"/>
        </w:rPr>
        <w:t>“VIII. Datos abiertos: Los datos digitales de carácter público que son accesibles en línea que pueden ser usados, reutilizados y redistribuidos por cualquier interesado y que tienen las siguientes características:</w:t>
      </w:r>
    </w:p>
    <w:p w14:paraId="4FF18D97"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a) Accesibles: Los datos están disponibles para la gama más amplia de usuarios, para cualquier propósito;</w:t>
      </w:r>
    </w:p>
    <w:p w14:paraId="00D1C130"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b) Integrales: Contienen el tema que describen a detalle y con los metadatos necesarios;</w:t>
      </w:r>
    </w:p>
    <w:p w14:paraId="09ECEE10"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c) Gratuitos: Se obtienen sin entregar a cambio contraprestación alguna;</w:t>
      </w:r>
    </w:p>
    <w:p w14:paraId="617581F3"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d) No discriminatorios: Los datos están disponibles para cualquier persona, sin necesidad de registro;</w:t>
      </w:r>
    </w:p>
    <w:p w14:paraId="74073E13"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e) Oportunos: Son actualizados, periódicamente, conforme se generen;</w:t>
      </w:r>
    </w:p>
    <w:p w14:paraId="54E54B8C"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f) Permanentes: Se conservan en el tiempo, para lo cual, las versiones históricas relevantes para uso público se mantendrán disponibles con identificadores adecuados al efecto;</w:t>
      </w:r>
    </w:p>
    <w:p w14:paraId="7B902262"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t>g) Primarios: Provienen de la fuente de origen con el máximo nivel de desagregación posible;</w:t>
      </w:r>
    </w:p>
    <w:p w14:paraId="6383F259"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i/>
          <w:iCs/>
          <w:color w:val="000000" w:themeColor="text1"/>
          <w:sz w:val="24"/>
        </w:rPr>
      </w:pPr>
      <w:r w:rsidRPr="00F10FDD">
        <w:rPr>
          <w:rFonts w:ascii="Palatino Linotype" w:hAnsi="Palatino Linotype" w:cs="Calibri"/>
          <w:i/>
          <w:iCs/>
          <w:color w:val="000000" w:themeColor="text1"/>
          <w:sz w:val="24"/>
        </w:rPr>
        <w:t>h) Legibles por máquinas: Deberán estar estructurados, total o parcialmente, para ser procesados e interpretados por equipos electrónicos de manera automática;</w:t>
      </w:r>
    </w:p>
    <w:p w14:paraId="57F53E23"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b/>
          <w:bCs/>
          <w:i/>
          <w:iCs/>
          <w:color w:val="000000" w:themeColor="text1"/>
          <w:sz w:val="24"/>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F10FDD">
        <w:rPr>
          <w:rFonts w:ascii="Palatino Linotype" w:hAnsi="Palatino Linotype" w:cs="Calibri"/>
          <w:i/>
          <w:iCs/>
          <w:color w:val="000000" w:themeColor="text1"/>
          <w:sz w:val="24"/>
        </w:rPr>
        <w:t>; y</w:t>
      </w:r>
    </w:p>
    <w:p w14:paraId="765D9D94" w14:textId="77777777" w:rsidR="00FA13B1" w:rsidRPr="00F10FDD" w:rsidRDefault="00FA13B1" w:rsidP="00F10FDD">
      <w:pPr>
        <w:pStyle w:val="Prrafodelista"/>
        <w:shd w:val="clear" w:color="auto" w:fill="FFFFFF"/>
        <w:tabs>
          <w:tab w:val="left" w:pos="0"/>
        </w:tabs>
        <w:ind w:left="567"/>
        <w:jc w:val="both"/>
        <w:rPr>
          <w:rFonts w:ascii="Palatino Linotype" w:hAnsi="Palatino Linotype" w:cs="Calibri"/>
          <w:color w:val="000000" w:themeColor="text1"/>
          <w:sz w:val="24"/>
        </w:rPr>
      </w:pPr>
      <w:r w:rsidRPr="00F10FDD">
        <w:rPr>
          <w:rFonts w:ascii="Palatino Linotype" w:hAnsi="Palatino Linotype" w:cs="Calibri"/>
          <w:i/>
          <w:iCs/>
          <w:color w:val="000000" w:themeColor="text1"/>
          <w:sz w:val="24"/>
        </w:rPr>
        <w:lastRenderedPageBreak/>
        <w:t>j) De libre uso: Citan la fuente de origen como único requerimiento para ser utilizados libremente.</w:t>
      </w:r>
    </w:p>
    <w:p w14:paraId="007320F1" w14:textId="77777777" w:rsidR="00FA13B1" w:rsidRPr="00F10FDD" w:rsidRDefault="00FA13B1" w:rsidP="00F10FDD">
      <w:pPr>
        <w:pStyle w:val="Prrafodelista"/>
        <w:tabs>
          <w:tab w:val="left" w:pos="0"/>
        </w:tabs>
        <w:spacing w:line="360" w:lineRule="auto"/>
        <w:ind w:left="0"/>
        <w:jc w:val="both"/>
        <w:rPr>
          <w:rFonts w:ascii="Palatino Linotype" w:eastAsia="Calibri" w:hAnsi="Palatino Linotype" w:cs="Arial"/>
          <w:color w:val="000000" w:themeColor="text1"/>
          <w:sz w:val="24"/>
          <w:lang w:val="es-ES"/>
        </w:rPr>
      </w:pPr>
    </w:p>
    <w:p w14:paraId="2812EA81" w14:textId="77777777" w:rsidR="008E2A12" w:rsidRPr="00F10FDD" w:rsidRDefault="008E2A12" w:rsidP="00F10FDD">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14:paraId="78BB1C52" w14:textId="77777777" w:rsidR="008E2A12" w:rsidRPr="00F10FDD" w:rsidRDefault="008E2A12" w:rsidP="00F10FDD">
      <w:pPr>
        <w:tabs>
          <w:tab w:val="left" w:pos="0"/>
        </w:tabs>
        <w:spacing w:line="360" w:lineRule="auto"/>
        <w:contextualSpacing/>
        <w:jc w:val="both"/>
        <w:rPr>
          <w:rFonts w:ascii="Palatino Linotype" w:hAnsi="Palatino Linotype"/>
          <w:color w:val="000000" w:themeColor="text1"/>
        </w:rPr>
      </w:pPr>
    </w:p>
    <w:p w14:paraId="3D3A5E3D" w14:textId="77777777" w:rsidR="008E2A12" w:rsidRPr="00F10FDD" w:rsidRDefault="008E2A12" w:rsidP="00F10FDD">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32E57B5" w14:textId="77777777" w:rsidR="008E2A12" w:rsidRPr="00F10FDD" w:rsidRDefault="008E2A12" w:rsidP="00F10FDD">
      <w:pPr>
        <w:pStyle w:val="Prrafodelista"/>
        <w:pBdr>
          <w:top w:val="nil"/>
          <w:left w:val="nil"/>
          <w:bottom w:val="nil"/>
          <w:right w:val="nil"/>
          <w:between w:val="nil"/>
        </w:pBdr>
        <w:tabs>
          <w:tab w:val="left" w:pos="0"/>
        </w:tabs>
        <w:ind w:left="567"/>
        <w:jc w:val="both"/>
        <w:rPr>
          <w:rFonts w:ascii="Palatino Linotype" w:hAnsi="Palatino Linotype"/>
          <w:color w:val="000000" w:themeColor="text1"/>
          <w:sz w:val="24"/>
        </w:rPr>
      </w:pPr>
      <w:r w:rsidRPr="00F10FDD">
        <w:rPr>
          <w:rFonts w:ascii="Palatino Linotype" w:eastAsia="Palatino Linotype" w:hAnsi="Palatino Linotype" w:cs="Palatino Linotype"/>
          <w:i/>
          <w:color w:val="000000" w:themeColor="text1"/>
          <w:sz w:val="24"/>
        </w:rPr>
        <w:t xml:space="preserve">“Artículo 11. </w:t>
      </w:r>
      <w:r w:rsidRPr="00F10FDD">
        <w:rPr>
          <w:rFonts w:ascii="Palatino Linotype" w:eastAsia="Palatino Linotype" w:hAnsi="Palatino Linotype" w:cs="Palatino Linotype"/>
          <w:b/>
          <w:i/>
          <w:color w:val="000000" w:themeColor="text1"/>
          <w:sz w:val="24"/>
          <w:u w:val="single"/>
        </w:rPr>
        <w:t>En la generación, publicación y entrega de información se deberá garantizar que ésta sea accesible, actualizada, completa, congruente, confiable, verificable, veraz, integral, oportuna y expedita</w:t>
      </w:r>
      <w:r w:rsidRPr="00F10FDD">
        <w:rPr>
          <w:rFonts w:ascii="Palatino Linotype" w:eastAsia="Palatino Linotype" w:hAnsi="Palatino Linotype" w:cs="Palatino Linotype"/>
          <w:i/>
          <w:color w:val="000000" w:themeColor="text1"/>
          <w:sz w:val="24"/>
        </w:rPr>
        <w:t>, sujeta a un claro régimen de excepciones que deberá estar definido y ser además legítima y estrictamente necesaria en una sociedad democrática, por lo que atenderá las necesidades del derecho de acceso a la información de toda persona.</w:t>
      </w:r>
    </w:p>
    <w:p w14:paraId="23E77D12" w14:textId="77777777" w:rsidR="008E2A12" w:rsidRPr="00F10FDD" w:rsidRDefault="008E2A12" w:rsidP="00F10FDD">
      <w:pPr>
        <w:pStyle w:val="Prrafodelista"/>
        <w:pBdr>
          <w:top w:val="nil"/>
          <w:left w:val="nil"/>
          <w:bottom w:val="nil"/>
          <w:right w:val="nil"/>
          <w:between w:val="nil"/>
        </w:pBdr>
        <w:tabs>
          <w:tab w:val="left" w:pos="0"/>
        </w:tabs>
        <w:ind w:left="567"/>
        <w:jc w:val="both"/>
        <w:rPr>
          <w:rFonts w:ascii="Palatino Linotype" w:hAnsi="Palatino Linotype"/>
          <w:color w:val="000000" w:themeColor="text1"/>
          <w:sz w:val="24"/>
        </w:rPr>
      </w:pPr>
      <w:r w:rsidRPr="00F10FDD">
        <w:rPr>
          <w:rFonts w:ascii="Palatino Linotype" w:eastAsia="Palatino Linotype" w:hAnsi="Palatino Linotype" w:cs="Palatino Linotype"/>
          <w:i/>
          <w:color w:val="000000" w:themeColor="text1"/>
          <w:sz w:val="24"/>
        </w:rPr>
        <w:t>[…]</w:t>
      </w:r>
    </w:p>
    <w:p w14:paraId="02B5DC80" w14:textId="77777777" w:rsidR="008E2A12" w:rsidRPr="00F10FDD" w:rsidRDefault="008E2A12" w:rsidP="00F10FDD">
      <w:pPr>
        <w:pStyle w:val="Prrafodelista"/>
        <w:tabs>
          <w:tab w:val="left" w:pos="0"/>
        </w:tabs>
        <w:rPr>
          <w:rFonts w:ascii="Palatino Linotype" w:hAnsi="Palatino Linotype"/>
          <w:color w:val="000000" w:themeColor="text1"/>
          <w:sz w:val="24"/>
        </w:rPr>
      </w:pPr>
    </w:p>
    <w:p w14:paraId="15D8D8D8" w14:textId="77777777" w:rsidR="008E2A12" w:rsidRPr="00F10FDD" w:rsidRDefault="008E2A12" w:rsidP="00F10FDD">
      <w:pPr>
        <w:pBdr>
          <w:top w:val="nil"/>
          <w:left w:val="nil"/>
          <w:bottom w:val="nil"/>
          <w:right w:val="nil"/>
          <w:between w:val="nil"/>
        </w:pBdr>
        <w:tabs>
          <w:tab w:val="left" w:pos="0"/>
        </w:tabs>
        <w:ind w:left="567"/>
        <w:jc w:val="both"/>
        <w:rPr>
          <w:rFonts w:ascii="Palatino Linotype" w:hAnsi="Palatino Linotype"/>
          <w:b/>
          <w:color w:val="000000" w:themeColor="text1"/>
        </w:rPr>
      </w:pPr>
      <w:r w:rsidRPr="00F10FDD">
        <w:rPr>
          <w:rFonts w:ascii="Palatino Linotype" w:eastAsia="Palatino Linotype" w:hAnsi="Palatino Linotype" w:cs="Palatino Linotype"/>
          <w:i/>
          <w:color w:val="000000" w:themeColor="text1"/>
        </w:rPr>
        <w:t>Artículo 161</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b/>
          <w:i/>
          <w:color w:val="000000" w:themeColor="text1"/>
          <w:u w:val="single"/>
        </w:rPr>
        <w:t>Cuando la información requerida por el solicitante ya esté disponible al público</w:t>
      </w:r>
      <w:r w:rsidRPr="00F10FDD">
        <w:rPr>
          <w:rFonts w:ascii="Palatino Linotype" w:eastAsia="Palatino Linotype" w:hAnsi="Palatino Linotype" w:cs="Palatino Linotype"/>
          <w:i/>
          <w:color w:val="000000" w:themeColor="text1"/>
        </w:rPr>
        <w:t xml:space="preserve"> en medios impresos, tales como libros, compendios, trípticos, registros públicos, </w:t>
      </w:r>
      <w:r w:rsidRPr="00F10FDD">
        <w:rPr>
          <w:rFonts w:ascii="Palatino Linotype" w:eastAsia="Palatino Linotype" w:hAnsi="Palatino Linotype" w:cs="Palatino Linotype"/>
          <w:b/>
          <w:i/>
          <w:color w:val="000000" w:themeColor="text1"/>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3B038EBE" w14:textId="77777777" w:rsidR="008E2A12" w:rsidRPr="00F10FDD" w:rsidRDefault="008E2A12" w:rsidP="00F10FDD">
      <w:pPr>
        <w:pStyle w:val="Prrafodelista"/>
        <w:tabs>
          <w:tab w:val="left" w:pos="0"/>
        </w:tabs>
        <w:rPr>
          <w:rFonts w:ascii="Palatino Linotype" w:hAnsi="Palatino Linotype"/>
          <w:color w:val="000000" w:themeColor="text1"/>
          <w:sz w:val="24"/>
        </w:rPr>
      </w:pPr>
    </w:p>
    <w:p w14:paraId="1287E951" w14:textId="77777777" w:rsidR="00E861C9" w:rsidRPr="00F10FDD" w:rsidRDefault="008E2A12" w:rsidP="00F10FDD">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lastRenderedPageBreak/>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sidRPr="00F10FDD">
        <w:rPr>
          <w:rFonts w:ascii="Palatino Linotype" w:eastAsia="Palatino Linotype" w:hAnsi="Palatino Linotype" w:cs="Palatino Linotype"/>
          <w:b/>
          <w:color w:val="000000" w:themeColor="text1"/>
        </w:rPr>
        <w:t>no mayor a cinco días hábiles</w:t>
      </w:r>
      <w:r w:rsidRPr="00F10FDD">
        <w:rPr>
          <w:rFonts w:ascii="Palatino Linotype" w:eastAsia="Palatino Linotype" w:hAnsi="Palatino Linotype" w:cs="Palatino Linotype"/>
          <w:color w:val="000000" w:themeColor="text1"/>
        </w:rPr>
        <w:t>, comprendiendo la fuente, el lugar y la forma. Así mismo se establece que la fuente de la información deberá ser precisa, concreta y no debe de implicar que el solicitante realice una búsqueda en toda la información que se encuentre disponible</w:t>
      </w:r>
      <w:r w:rsidR="00E861C9" w:rsidRPr="00F10FDD">
        <w:rPr>
          <w:rFonts w:ascii="Palatino Linotype" w:eastAsia="Palatino Linotype" w:hAnsi="Palatino Linotype" w:cs="Palatino Linotype"/>
          <w:color w:val="000000" w:themeColor="text1"/>
        </w:rPr>
        <w:t>.</w:t>
      </w:r>
    </w:p>
    <w:p w14:paraId="030E772F" w14:textId="77777777" w:rsidR="00E861C9" w:rsidRPr="00F10FDD" w:rsidRDefault="00E861C9" w:rsidP="00F10FDD">
      <w:pPr>
        <w:tabs>
          <w:tab w:val="left" w:pos="0"/>
        </w:tabs>
        <w:spacing w:line="360" w:lineRule="auto"/>
        <w:contextualSpacing/>
        <w:jc w:val="both"/>
        <w:rPr>
          <w:rFonts w:ascii="Palatino Linotype" w:hAnsi="Palatino Linotype"/>
          <w:color w:val="000000" w:themeColor="text1"/>
        </w:rPr>
      </w:pPr>
    </w:p>
    <w:p w14:paraId="5CFF06BC" w14:textId="6D98CB1F" w:rsidR="008E2A12" w:rsidRPr="00F10FDD" w:rsidRDefault="008E2A12" w:rsidP="00F10FDD">
      <w:pPr>
        <w:numPr>
          <w:ilvl w:val="0"/>
          <w:numId w:val="1"/>
        </w:numPr>
        <w:tabs>
          <w:tab w:val="left" w:pos="0"/>
        </w:tabs>
        <w:spacing w:line="360" w:lineRule="auto"/>
        <w:ind w:left="0" w:firstLine="0"/>
        <w:contextualSpacing/>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Imperativos legales que establecen el procedimiento que debe seguir el </w:t>
      </w:r>
      <w:r w:rsidRPr="00F10FDD">
        <w:rPr>
          <w:rFonts w:ascii="Palatino Linotype" w:eastAsia="Palatino Linotype" w:hAnsi="Palatino Linotype" w:cs="Palatino Linotype"/>
          <w:b/>
          <w:color w:val="000000" w:themeColor="text1"/>
        </w:rPr>
        <w:t xml:space="preserve">SUJETO OBLIGADO </w:t>
      </w:r>
      <w:r w:rsidRPr="00F10FDD">
        <w:rPr>
          <w:rFonts w:ascii="Palatino Linotype" w:eastAsia="Palatino Linotype" w:hAnsi="Palatino Linotype" w:cs="Palatino Linotype"/>
          <w:color w:val="000000" w:themeColor="text1"/>
        </w:rPr>
        <w:t xml:space="preserve">para que pueda tomarse como válida su orientación sobre la forma en que puede consultar la información requerida, y que, en el caso en concreto, no acontece; ello porque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se limitó a </w:t>
      </w:r>
      <w:r w:rsidR="00341508" w:rsidRPr="00F10FDD">
        <w:rPr>
          <w:rFonts w:ascii="Palatino Linotype" w:eastAsia="Palatino Linotype" w:hAnsi="Palatino Linotype" w:cs="Palatino Linotype"/>
          <w:color w:val="000000" w:themeColor="text1"/>
        </w:rPr>
        <w:t xml:space="preserve">remitir </w:t>
      </w:r>
      <w:r w:rsidRPr="00F10FDD">
        <w:rPr>
          <w:rFonts w:ascii="Palatino Linotype" w:eastAsia="Palatino Linotype" w:hAnsi="Palatino Linotype" w:cs="Palatino Linotype"/>
          <w:color w:val="000000" w:themeColor="text1"/>
        </w:rPr>
        <w:t xml:space="preserve">la dirección electrónica </w:t>
      </w:r>
      <w:r w:rsidR="00341508" w:rsidRPr="00F10FDD">
        <w:rPr>
          <w:rFonts w:ascii="Palatino Linotype" w:eastAsia="Palatino Linotype" w:hAnsi="Palatino Linotype" w:cs="Palatino Linotype"/>
          <w:color w:val="000000" w:themeColor="text1"/>
        </w:rPr>
        <w:t>en datos cerrados, es decir no permite el acceso directo, ni mucho menos permite copiar y pegar la liga de acceso en el buscador</w:t>
      </w:r>
      <w:r w:rsidRPr="00F10FDD">
        <w:rPr>
          <w:rFonts w:ascii="Palatino Linotype" w:eastAsia="Palatino Linotype" w:hAnsi="Palatino Linotype" w:cs="Palatino Linotype"/>
          <w:color w:val="000000" w:themeColor="text1"/>
        </w:rPr>
        <w:t>, lo que implica que la fuente no es precisa; no es concreta, sino por el contrario ésta resulta abstracta y genera incertidumbre, lo que a todas luces transgrede el numeral citado.</w:t>
      </w:r>
    </w:p>
    <w:p w14:paraId="6BFDF6D2" w14:textId="77777777" w:rsidR="00FA40FA" w:rsidRPr="00F10FDD" w:rsidRDefault="00FA40FA" w:rsidP="00F10FDD">
      <w:pPr>
        <w:pStyle w:val="Prrafodelista"/>
        <w:tabs>
          <w:tab w:val="left" w:pos="0"/>
        </w:tabs>
        <w:rPr>
          <w:rFonts w:ascii="Palatino Linotype" w:hAnsi="Palatino Linotype"/>
          <w:color w:val="000000" w:themeColor="text1"/>
          <w:sz w:val="24"/>
        </w:rPr>
      </w:pPr>
    </w:p>
    <w:p w14:paraId="08F2D7C5" w14:textId="7F5B1A3C" w:rsidR="00FA40FA" w:rsidRPr="00F10FDD" w:rsidRDefault="00FA40FA" w:rsidP="00F10FD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Aclarado lo anterior, resulta necesario referir que, el </w:t>
      </w:r>
      <w:r w:rsidRPr="00F10FDD">
        <w:rPr>
          <w:rFonts w:ascii="Palatino Linotype" w:eastAsia="Palatino Linotype" w:hAnsi="Palatino Linotype" w:cs="Palatino Linotype"/>
          <w:b/>
          <w:color w:val="000000" w:themeColor="text1"/>
        </w:rPr>
        <w:t xml:space="preserve">SUJETO OBLIGADO </w:t>
      </w:r>
      <w:r w:rsidRPr="00F10FDD">
        <w:rPr>
          <w:rFonts w:ascii="Palatino Linotype" w:eastAsia="Palatino Linotype" w:hAnsi="Palatino Linotype" w:cs="Palatino Linotype"/>
          <w:color w:val="000000" w:themeColor="text1"/>
        </w:rPr>
        <w:t xml:space="preserve">asume de manera expresa que genera, posee y administra lo solicitado, tan es así que remite links de acceso. </w:t>
      </w:r>
    </w:p>
    <w:p w14:paraId="674C4F3F" w14:textId="77777777" w:rsidR="00FA40FA" w:rsidRPr="00F10FDD" w:rsidRDefault="00FA40FA" w:rsidP="00F10FDD">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58903F1" w14:textId="426F044A" w:rsidR="00FA40FA" w:rsidRPr="00F10FDD" w:rsidRDefault="00FA40FA" w:rsidP="00F10FD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Un segundo aspecto que resulta importante establecer, es que debido a que el mismo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admite ser poseedor de la información, no es necesario estudiar si este </w:t>
      </w:r>
      <w:r w:rsidRPr="00F10FDD">
        <w:rPr>
          <w:rFonts w:ascii="Palatino Linotype" w:eastAsia="Palatino Linotype" w:hAnsi="Palatino Linotype" w:cs="Palatino Linotype"/>
          <w:color w:val="000000" w:themeColor="text1"/>
        </w:rPr>
        <w:lastRenderedPageBreak/>
        <w:t>es competente para conocer y en su caso dar respuesta a las solicitudes, pues al remitir link de acceso, este reconoce contar con la misma.</w:t>
      </w:r>
    </w:p>
    <w:p w14:paraId="5D391B0C" w14:textId="77777777" w:rsidR="00FA40FA" w:rsidRPr="00F10FDD" w:rsidRDefault="00FA40FA" w:rsidP="00F10FDD">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60048455" w14:textId="3AEB8D3F" w:rsidR="00FA40FA" w:rsidRPr="00F10FDD" w:rsidRDefault="004106F1" w:rsidP="00F10FDD">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ES"/>
        </w:rPr>
      </w:pPr>
      <w:r w:rsidRPr="00F10FDD">
        <w:rPr>
          <w:rFonts w:ascii="Palatino Linotype" w:hAnsi="Palatino Linotype" w:cs="Arial"/>
          <w:color w:val="000000" w:themeColor="text1"/>
          <w:sz w:val="24"/>
          <w:lang w:val="es-ES"/>
        </w:rPr>
        <w:t xml:space="preserve">Es así, que para lograr un mejor análisis del expediente en que se actúa, surge la necesidad se exponer el estudio de las documentales que se solicitan por el recurrente. </w:t>
      </w:r>
    </w:p>
    <w:p w14:paraId="18A6376B" w14:textId="77777777" w:rsidR="00D21829" w:rsidRPr="00F10FDD" w:rsidRDefault="00D21829" w:rsidP="00F10FDD">
      <w:pPr>
        <w:pStyle w:val="Prrafodelista"/>
        <w:tabs>
          <w:tab w:val="left" w:pos="0"/>
        </w:tabs>
        <w:spacing w:line="360" w:lineRule="auto"/>
        <w:ind w:left="0"/>
        <w:jc w:val="both"/>
        <w:rPr>
          <w:rFonts w:ascii="Palatino Linotype" w:hAnsi="Palatino Linotype" w:cs="Arial"/>
          <w:color w:val="000000" w:themeColor="text1"/>
          <w:sz w:val="24"/>
          <w:lang w:val="es-ES"/>
        </w:rPr>
      </w:pPr>
    </w:p>
    <w:p w14:paraId="497565C5" w14:textId="37142463" w:rsidR="00621F7C" w:rsidRPr="00F10FDD" w:rsidRDefault="00FA40FA" w:rsidP="00F10FDD">
      <w:pPr>
        <w:pStyle w:val="Prrafodelista"/>
        <w:numPr>
          <w:ilvl w:val="0"/>
          <w:numId w:val="2"/>
        </w:numPr>
        <w:tabs>
          <w:tab w:val="left" w:pos="0"/>
        </w:tabs>
        <w:spacing w:line="360" w:lineRule="auto"/>
        <w:ind w:firstLine="0"/>
        <w:jc w:val="both"/>
        <w:rPr>
          <w:rFonts w:ascii="Palatino Linotype" w:eastAsiaTheme="minorEastAsia" w:hAnsi="Palatino Linotype"/>
          <w:b/>
          <w:color w:val="000000" w:themeColor="text1"/>
          <w:sz w:val="24"/>
          <w:lang w:val="es-ES_tradnl" w:eastAsia="es-ES"/>
        </w:rPr>
      </w:pPr>
      <w:r w:rsidRPr="00F10FDD">
        <w:rPr>
          <w:rFonts w:ascii="Palatino Linotype" w:eastAsiaTheme="minorEastAsia" w:hAnsi="Palatino Linotype"/>
          <w:b/>
          <w:color w:val="000000" w:themeColor="text1"/>
          <w:sz w:val="24"/>
          <w:lang w:val="es-ES_tradnl" w:eastAsia="es-ES"/>
        </w:rPr>
        <w:t>Nómina</w:t>
      </w:r>
    </w:p>
    <w:p w14:paraId="43C71DA6"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6A448994" w14:textId="77777777" w:rsidR="00FA40FA" w:rsidRPr="00F10FDD" w:rsidRDefault="00FA40FA" w:rsidP="00F10FDD">
      <w:pPr>
        <w:tabs>
          <w:tab w:val="left" w:pos="0"/>
        </w:tabs>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t xml:space="preserve">“NÓMINA </w:t>
      </w:r>
      <w:r w:rsidRPr="00F10FDD">
        <w:rPr>
          <w:rFonts w:ascii="Palatino Linotype" w:eastAsia="Palatino Linotype" w:hAnsi="Palatino Linotype" w:cs="Palatino Linotype"/>
          <w:i/>
          <w:color w:val="000000" w:themeColor="text1"/>
        </w:rPr>
        <w:t>Listado general de los trabajadores de una institución, en</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i/>
          <w:color w:val="000000" w:themeColor="text1"/>
        </w:rPr>
        <w:t>el cual se asientan las percepciones brutas, deducciones y</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i/>
          <w:color w:val="000000" w:themeColor="text1"/>
        </w:rPr>
        <w:t>alcance neto de las mismas; la nómina es utilizada para</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i/>
          <w:color w:val="000000" w:themeColor="text1"/>
        </w:rPr>
        <w:t>efectuar los pagos periódicos (semanales, quincenales o</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i/>
          <w:color w:val="000000" w:themeColor="text1"/>
        </w:rPr>
        <w:t>mensuales) a los trabajadores por concepto de sueldos y</w:t>
      </w:r>
      <w:r w:rsidRPr="00F10FDD">
        <w:rPr>
          <w:rFonts w:ascii="Palatino Linotype" w:eastAsia="Palatino Linotype" w:hAnsi="Palatino Linotype" w:cs="Palatino Linotype"/>
          <w:b/>
          <w:i/>
          <w:color w:val="000000" w:themeColor="text1"/>
        </w:rPr>
        <w:t xml:space="preserve"> </w:t>
      </w:r>
      <w:r w:rsidRPr="00F10FDD">
        <w:rPr>
          <w:rFonts w:ascii="Palatino Linotype" w:eastAsia="Palatino Linotype" w:hAnsi="Palatino Linotype" w:cs="Palatino Linotype"/>
          <w:i/>
          <w:color w:val="000000" w:themeColor="text1"/>
        </w:rPr>
        <w:t>salarios.”(Sic)</w:t>
      </w:r>
    </w:p>
    <w:p w14:paraId="625EEC13" w14:textId="77777777" w:rsidR="00FA40FA" w:rsidRPr="00F10FDD" w:rsidRDefault="00FA40FA" w:rsidP="00F10FDD">
      <w:pPr>
        <w:tabs>
          <w:tab w:val="left" w:pos="0"/>
        </w:tabs>
        <w:spacing w:line="360" w:lineRule="auto"/>
        <w:ind w:left="1134"/>
        <w:jc w:val="both"/>
        <w:rPr>
          <w:rFonts w:ascii="Palatino Linotype" w:eastAsia="Palatino Linotype" w:hAnsi="Palatino Linotype" w:cs="Palatino Linotype"/>
          <w:color w:val="000000" w:themeColor="text1"/>
        </w:rPr>
      </w:pPr>
    </w:p>
    <w:p w14:paraId="6E9371A9"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297C5BA7" w14:textId="77777777" w:rsidR="00FA40FA" w:rsidRPr="00F10FDD" w:rsidRDefault="00FA40FA" w:rsidP="00F10FDD">
      <w:pPr>
        <w:tabs>
          <w:tab w:val="left" w:pos="0"/>
        </w:tabs>
        <w:ind w:left="851"/>
        <w:jc w:val="both"/>
        <w:rPr>
          <w:rFonts w:ascii="Palatino Linotype" w:eastAsia="Palatino Linotype" w:hAnsi="Palatino Linotype" w:cs="Palatino Linotype"/>
          <w:i/>
          <w:color w:val="000000" w:themeColor="text1"/>
        </w:rPr>
      </w:pPr>
    </w:p>
    <w:p w14:paraId="22D4E7DE" w14:textId="77777777" w:rsidR="00FA40FA" w:rsidRPr="00F10FDD" w:rsidRDefault="00FA40FA" w:rsidP="00F10FDD">
      <w:pPr>
        <w:tabs>
          <w:tab w:val="left" w:pos="0"/>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lastRenderedPageBreak/>
        <w:t>“</w:t>
      </w:r>
      <w:r w:rsidRPr="00F10FDD">
        <w:rPr>
          <w:rFonts w:ascii="Palatino Linotype" w:eastAsia="Palatino Linotype" w:hAnsi="Palatino Linotype" w:cs="Palatino Linotype"/>
          <w:b/>
          <w:i/>
          <w:color w:val="000000" w:themeColor="text1"/>
        </w:rPr>
        <w:t>Artículo 804.-</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F10FDD">
        <w:rPr>
          <w:rFonts w:ascii="Palatino Linotype" w:eastAsia="Palatino Linotype" w:hAnsi="Palatino Linotype" w:cs="Palatino Linotype"/>
          <w:i/>
          <w:color w:val="000000" w:themeColor="text1"/>
        </w:rPr>
        <w:t>:</w:t>
      </w:r>
    </w:p>
    <w:p w14:paraId="5CCFED17" w14:textId="77777777" w:rsidR="00FA40FA" w:rsidRPr="00F10FDD" w:rsidRDefault="00FA40FA" w:rsidP="00F10FDD">
      <w:pPr>
        <w:tabs>
          <w:tab w:val="left" w:pos="0"/>
        </w:tabs>
        <w:ind w:left="851"/>
        <w:jc w:val="both"/>
        <w:rPr>
          <w:rFonts w:ascii="Palatino Linotype" w:eastAsia="Palatino Linotype" w:hAnsi="Palatino Linotype" w:cs="Palatino Linotype"/>
          <w:i/>
          <w:color w:val="000000" w:themeColor="text1"/>
        </w:rPr>
      </w:pPr>
    </w:p>
    <w:p w14:paraId="2FC76319" w14:textId="77777777" w:rsidR="00FA40FA" w:rsidRPr="00F10FDD" w:rsidRDefault="00FA40FA" w:rsidP="00F10FDD">
      <w:pPr>
        <w:tabs>
          <w:tab w:val="left" w:pos="0"/>
        </w:tabs>
        <w:ind w:left="851"/>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II.</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Listas de raya o nómina de personal</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 xml:space="preserve">cuando se lleven en el centro de trabajo; o recibos de pagos de salarios; </w:t>
      </w:r>
    </w:p>
    <w:p w14:paraId="0F318476" w14:textId="77777777" w:rsidR="00FA40FA" w:rsidRPr="00F10FDD" w:rsidRDefault="00FA40FA" w:rsidP="00F10FDD">
      <w:pPr>
        <w:tabs>
          <w:tab w:val="left" w:pos="0"/>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79B35631" w14:textId="77777777" w:rsidR="00FA40FA" w:rsidRPr="00F10FDD" w:rsidRDefault="00FA40FA" w:rsidP="00F10FDD">
      <w:pPr>
        <w:tabs>
          <w:tab w:val="left" w:pos="0"/>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F10FDD">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F10FDD">
        <w:rPr>
          <w:rFonts w:ascii="Palatino Linotype" w:eastAsia="Palatino Linotype" w:hAnsi="Palatino Linotype" w:cs="Palatino Linotype"/>
          <w:i/>
          <w:color w:val="000000" w:themeColor="text1"/>
        </w:rPr>
        <w:t>; y los mencionados en la fracción V, conforme lo señalen las Leyes que los rijan.” (Sic)</w:t>
      </w:r>
    </w:p>
    <w:p w14:paraId="6FFE7FE6" w14:textId="77777777" w:rsidR="00FA40FA" w:rsidRPr="00F10FDD" w:rsidRDefault="00FA40FA" w:rsidP="00F10FDD">
      <w:pPr>
        <w:tabs>
          <w:tab w:val="left" w:pos="0"/>
        </w:tabs>
        <w:jc w:val="both"/>
        <w:rPr>
          <w:rFonts w:ascii="Palatino Linotype" w:eastAsia="Palatino Linotype" w:hAnsi="Palatino Linotype" w:cs="Palatino Linotype"/>
          <w:i/>
          <w:color w:val="000000" w:themeColor="text1"/>
        </w:rPr>
      </w:pPr>
    </w:p>
    <w:p w14:paraId="117D7C30"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6120AFE"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4D3C65AC"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2115688E" w14:textId="77777777" w:rsidR="00FA40FA" w:rsidRPr="00F10FDD" w:rsidRDefault="00FA40FA" w:rsidP="00F10FDD">
      <w:pPr>
        <w:tabs>
          <w:tab w:val="left" w:pos="0"/>
          <w:tab w:val="left" w:pos="9072"/>
        </w:tabs>
        <w:spacing w:before="240"/>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b/>
          <w:i/>
          <w:color w:val="000000" w:themeColor="text1"/>
        </w:rPr>
        <w:t>“ARTÍCULO 220 K.-</w:t>
      </w:r>
      <w:r w:rsidRPr="00F10FDD">
        <w:rPr>
          <w:rFonts w:ascii="Palatino Linotype" w:eastAsia="Palatino Linotype" w:hAnsi="Palatino Linotype" w:cs="Palatino Linotype"/>
          <w:i/>
          <w:color w:val="000000" w:themeColor="text1"/>
        </w:rPr>
        <w:t xml:space="preserve"> La </w:t>
      </w:r>
      <w:r w:rsidRPr="00F10FDD">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se precisan</w:t>
      </w:r>
      <w:r w:rsidRPr="00F10FDD">
        <w:rPr>
          <w:rFonts w:ascii="Palatino Linotype" w:eastAsia="Palatino Linotype" w:hAnsi="Palatino Linotype" w:cs="Palatino Linotype"/>
          <w:i/>
          <w:color w:val="000000" w:themeColor="text1"/>
        </w:rPr>
        <w:t>:</w:t>
      </w:r>
    </w:p>
    <w:p w14:paraId="4D58C6BC"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61CCE825"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i/>
          <w:color w:val="000000" w:themeColor="text1"/>
        </w:rPr>
        <w:t xml:space="preserve">II. </w:t>
      </w:r>
      <w:r w:rsidRPr="00F10FDD">
        <w:rPr>
          <w:rFonts w:ascii="Palatino Linotype" w:eastAsia="Palatino Linotype" w:hAnsi="Palatino Linotype" w:cs="Palatino Linotype"/>
          <w:b/>
          <w:i/>
          <w:color w:val="000000" w:themeColor="text1"/>
        </w:rPr>
        <w:t>Recibos de pagos de salarios o</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las constancias documentales del pago de salario</w:t>
      </w:r>
      <w:r w:rsidRPr="00F10FDD">
        <w:rPr>
          <w:rFonts w:ascii="Palatino Linotype" w:eastAsia="Palatino Linotype" w:hAnsi="Palatino Linotype" w:cs="Palatino Linotype"/>
          <w:i/>
          <w:color w:val="000000" w:themeColor="text1"/>
        </w:rPr>
        <w:t xml:space="preserve"> </w:t>
      </w:r>
      <w:r w:rsidRPr="00F10FDD">
        <w:rPr>
          <w:rFonts w:ascii="Palatino Linotype" w:eastAsia="Palatino Linotype" w:hAnsi="Palatino Linotype" w:cs="Palatino Linotype"/>
          <w:b/>
          <w:i/>
          <w:color w:val="000000" w:themeColor="text1"/>
        </w:rPr>
        <w:t xml:space="preserve">cuando </w:t>
      </w:r>
      <w:r w:rsidRPr="00F10FDD">
        <w:rPr>
          <w:rFonts w:ascii="Palatino Linotype" w:eastAsia="Palatino Linotype" w:hAnsi="Palatino Linotype" w:cs="Palatino Linotype"/>
          <w:b/>
          <w:i/>
          <w:color w:val="000000" w:themeColor="text1"/>
          <w:u w:val="single"/>
        </w:rPr>
        <w:t>sea por depósito o mediante información electrónica</w:t>
      </w:r>
      <w:r w:rsidRPr="00F10FDD">
        <w:rPr>
          <w:rFonts w:ascii="Palatino Linotype" w:eastAsia="Palatino Linotype" w:hAnsi="Palatino Linotype" w:cs="Palatino Linotype"/>
          <w:b/>
          <w:i/>
          <w:color w:val="000000" w:themeColor="text1"/>
        </w:rPr>
        <w:t>;</w:t>
      </w:r>
    </w:p>
    <w:p w14:paraId="0CF2C915"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w:t>
      </w:r>
    </w:p>
    <w:p w14:paraId="5918E4D9"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B1037D8"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 xml:space="preserve">Los documentos y constancias aquí señalados, la institución o dependencia podrá conservarlos por medio de los sistemas de digitalización o de información magnética o electrónica o </w:t>
      </w:r>
      <w:r w:rsidRPr="00F10FDD">
        <w:rPr>
          <w:rFonts w:ascii="Palatino Linotype" w:eastAsia="Palatino Linotype" w:hAnsi="Palatino Linotype" w:cs="Palatino Linotype"/>
          <w:i/>
          <w:color w:val="000000" w:themeColor="text1"/>
        </w:rPr>
        <w:lastRenderedPageBreak/>
        <w:t>cualquier medio descubierto por la ciencia y las constancias expedidas por el encargado del área de personal de éstas, harán prueba plena.” (Sic)</w:t>
      </w:r>
    </w:p>
    <w:p w14:paraId="283B193C" w14:textId="77777777" w:rsidR="00FA40FA" w:rsidRPr="00F10FDD" w:rsidRDefault="00FA40FA" w:rsidP="00F10FDD">
      <w:pPr>
        <w:tabs>
          <w:tab w:val="left" w:pos="0"/>
          <w:tab w:val="left" w:pos="9072"/>
        </w:tabs>
        <w:ind w:left="851"/>
        <w:jc w:val="both"/>
        <w:rPr>
          <w:rFonts w:ascii="Palatino Linotype" w:eastAsia="Palatino Linotype" w:hAnsi="Palatino Linotype" w:cs="Palatino Linotype"/>
          <w:i/>
          <w:color w:val="000000" w:themeColor="text1"/>
        </w:rPr>
      </w:pPr>
    </w:p>
    <w:p w14:paraId="7E43DC5F"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C6A36F4"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61CAEDA7" w14:textId="77777777" w:rsidR="00FA40FA" w:rsidRPr="00F10FDD" w:rsidRDefault="00FA40FA" w:rsidP="00F10FDD">
      <w:pPr>
        <w:numPr>
          <w:ilvl w:val="0"/>
          <w:numId w:val="1"/>
        </w:numPr>
        <w:tabs>
          <w:tab w:val="left" w:pos="0"/>
        </w:tabs>
        <w:spacing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w:t>
      </w:r>
      <w:r w:rsidRPr="00F10FDD">
        <w:rPr>
          <w:rFonts w:ascii="Palatino Linotype" w:hAnsi="Palatino Linotype"/>
          <w:color w:val="000000" w:themeColor="text1"/>
        </w:rPr>
        <w:t xml:space="preserve"> </w:t>
      </w:r>
      <w:r w:rsidRPr="00F10FDD">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410C16A8" w14:textId="77777777" w:rsidR="00FA40FA" w:rsidRPr="00F10FDD" w:rsidRDefault="00FA40FA" w:rsidP="00F10FDD">
      <w:pPr>
        <w:tabs>
          <w:tab w:val="left" w:pos="0"/>
        </w:tabs>
        <w:spacing w:before="240"/>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Artículo 4.- Son sujetos de fiscalización:</w:t>
      </w:r>
    </w:p>
    <w:p w14:paraId="07CDEF98" w14:textId="77777777" w:rsidR="00FA40FA" w:rsidRPr="00F10FDD" w:rsidRDefault="00FA40FA" w:rsidP="00F10FDD">
      <w:pPr>
        <w:numPr>
          <w:ilvl w:val="1"/>
          <w:numId w:val="1"/>
        </w:numPr>
        <w:pBdr>
          <w:top w:val="nil"/>
          <w:left w:val="nil"/>
          <w:bottom w:val="nil"/>
          <w:right w:val="nil"/>
          <w:between w:val="nil"/>
        </w:pBdr>
        <w:tabs>
          <w:tab w:val="left" w:pos="0"/>
        </w:tabs>
        <w:spacing w:before="240"/>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 xml:space="preserve">Los Poderes Públicos del Estado; </w:t>
      </w:r>
    </w:p>
    <w:p w14:paraId="026D556B"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b/>
          <w:i/>
          <w:color w:val="000000" w:themeColor="text1"/>
        </w:rPr>
      </w:pPr>
      <w:r w:rsidRPr="00F10FDD">
        <w:rPr>
          <w:rFonts w:ascii="Palatino Linotype" w:eastAsia="Palatino Linotype" w:hAnsi="Palatino Linotype" w:cs="Palatino Linotype"/>
          <w:b/>
          <w:i/>
          <w:color w:val="000000" w:themeColor="text1"/>
        </w:rPr>
        <w:t xml:space="preserve">II. Los municipios del Estado de México; </w:t>
      </w:r>
    </w:p>
    <w:p w14:paraId="37728A04"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 xml:space="preserve">III. Los organismos autónomos; </w:t>
      </w:r>
    </w:p>
    <w:p w14:paraId="4025925F"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 xml:space="preserve">IV. Los organismos auxiliares; </w:t>
      </w:r>
    </w:p>
    <w:p w14:paraId="7C6D2BF6"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F10FDD">
        <w:rPr>
          <w:rFonts w:ascii="Palatino Linotype" w:eastAsia="Calibri" w:hAnsi="Palatino Linotype"/>
          <w:color w:val="000000" w:themeColor="text1"/>
        </w:rPr>
        <w:t xml:space="preserve"> </w:t>
      </w:r>
    </w:p>
    <w:p w14:paraId="033C7A53"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22D82AA" w14:textId="77777777" w:rsidR="00FA40FA" w:rsidRPr="00F10FDD" w:rsidRDefault="00FA40FA" w:rsidP="00F10FDD">
      <w:pPr>
        <w:pBdr>
          <w:top w:val="nil"/>
          <w:left w:val="nil"/>
          <w:bottom w:val="nil"/>
          <w:right w:val="nil"/>
          <w:between w:val="nil"/>
        </w:pBdr>
        <w:tabs>
          <w:tab w:val="left" w:pos="0"/>
        </w:tabs>
        <w:ind w:left="1134"/>
        <w:jc w:val="both"/>
        <w:rPr>
          <w:rFonts w:ascii="Palatino Linotype" w:eastAsia="Palatino Linotype" w:hAnsi="Palatino Linotype" w:cs="Palatino Linotype"/>
          <w:i/>
          <w:color w:val="000000" w:themeColor="text1"/>
        </w:rPr>
      </w:pPr>
    </w:p>
    <w:p w14:paraId="66FA9CA8"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informes </w:t>
      </w:r>
      <w:r w:rsidRPr="00F10FDD">
        <w:rPr>
          <w:rFonts w:ascii="Palatino Linotype" w:eastAsia="Palatino Linotype" w:hAnsi="Palatino Linotype" w:cs="Palatino Linotype"/>
          <w:color w:val="000000" w:themeColor="text1"/>
        </w:rPr>
        <w:lastRenderedPageBreak/>
        <w:t>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3758D543"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65FA4B52"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E287CC7" w14:textId="77777777" w:rsidR="00FA40FA" w:rsidRPr="00F10FDD" w:rsidRDefault="00FA40FA" w:rsidP="00F10FDD">
      <w:pPr>
        <w:pStyle w:val="Prrafodelista"/>
        <w:tabs>
          <w:tab w:val="left" w:pos="0"/>
        </w:tabs>
        <w:rPr>
          <w:rFonts w:ascii="Palatino Linotype" w:eastAsia="Palatino Linotype" w:hAnsi="Palatino Linotype" w:cs="Palatino Linotype"/>
          <w:color w:val="000000" w:themeColor="text1"/>
          <w:sz w:val="24"/>
        </w:rPr>
      </w:pPr>
    </w:p>
    <w:p w14:paraId="0247BF08"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14:paraId="15783621"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before="240"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Información impresa; e</w:t>
      </w:r>
    </w:p>
    <w:p w14:paraId="3FC14783"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Información en medio de almacenamiento electrónico.</w:t>
      </w:r>
    </w:p>
    <w:p w14:paraId="74E14DEB" w14:textId="77777777" w:rsidR="00FA40FA" w:rsidRPr="00F10FDD" w:rsidRDefault="00FA40FA" w:rsidP="00F10FDD">
      <w:pPr>
        <w:pBdr>
          <w:top w:val="nil"/>
          <w:left w:val="nil"/>
          <w:bottom w:val="nil"/>
          <w:right w:val="nil"/>
          <w:between w:val="nil"/>
        </w:pBdr>
        <w:tabs>
          <w:tab w:val="left" w:pos="0"/>
          <w:tab w:val="left" w:pos="426"/>
        </w:tabs>
        <w:spacing w:line="360" w:lineRule="auto"/>
        <w:ind w:left="1080"/>
        <w:jc w:val="both"/>
        <w:rPr>
          <w:rFonts w:ascii="Palatino Linotype" w:eastAsia="Palatino Linotype" w:hAnsi="Palatino Linotype" w:cs="Palatino Linotype"/>
          <w:i/>
          <w:color w:val="000000" w:themeColor="text1"/>
        </w:rPr>
      </w:pPr>
    </w:p>
    <w:p w14:paraId="02772EB4"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31476C75"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before="240"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Módulo 1: Información contable y financiera;</w:t>
      </w:r>
    </w:p>
    <w:p w14:paraId="1C189FC5"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Módulo 2: Información presupuestaria;</w:t>
      </w:r>
    </w:p>
    <w:p w14:paraId="77B61C2F"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Módulo 3: Información programática; y</w:t>
      </w:r>
    </w:p>
    <w:p w14:paraId="20642C30" w14:textId="77777777" w:rsidR="00FA40FA" w:rsidRPr="00F10FDD" w:rsidRDefault="00FA40FA" w:rsidP="00F10FDD">
      <w:pPr>
        <w:numPr>
          <w:ilvl w:val="1"/>
          <w:numId w:val="1"/>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Módulo 4: Información administrativa.</w:t>
      </w:r>
    </w:p>
    <w:p w14:paraId="3E0003AE"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219A06AD"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F10FDD">
        <w:rPr>
          <w:rFonts w:ascii="Palatino Linotype" w:eastAsia="Palatino Linotype" w:hAnsi="Palatino Linotype" w:cs="Palatino Linotype"/>
          <w:b/>
          <w:color w:val="000000" w:themeColor="text1"/>
        </w:rPr>
        <w:t xml:space="preserve">“Políticas para la Integración del </w:t>
      </w:r>
      <w:r w:rsidRPr="00F10FDD">
        <w:rPr>
          <w:rFonts w:ascii="Palatino Linotype" w:eastAsia="Palatino Linotype" w:hAnsi="Palatino Linotype" w:cs="Palatino Linotype"/>
          <w:b/>
          <w:color w:val="000000" w:themeColor="text1"/>
        </w:rPr>
        <w:lastRenderedPageBreak/>
        <w:t>Informe Trimestral de los Sujetos de Fiscalización Municipales”</w:t>
      </w:r>
      <w:r w:rsidRPr="00F10FDD">
        <w:rPr>
          <w:rFonts w:ascii="Palatino Linotype" w:eastAsia="Palatino Linotype" w:hAnsi="Palatino Linotype" w:cs="Palatino Linotype"/>
          <w:color w:val="000000" w:themeColor="text1"/>
        </w:rPr>
        <w:t>, se compondrá de los siguientes documentos:</w:t>
      </w:r>
    </w:p>
    <w:p w14:paraId="2CFED3DF" w14:textId="77777777" w:rsidR="00FA40FA" w:rsidRPr="00F10FDD" w:rsidRDefault="00FA40FA" w:rsidP="00F10FDD">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highlight w:val="yellow"/>
        </w:rPr>
      </w:pPr>
    </w:p>
    <w:p w14:paraId="4712CE41" w14:textId="77777777" w:rsidR="00FA40FA" w:rsidRPr="00F10FDD" w:rsidRDefault="00FA40FA" w:rsidP="00F10FDD">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highlight w:val="yellow"/>
        </w:rPr>
      </w:pPr>
      <w:r w:rsidRPr="00F10FDD">
        <w:rPr>
          <w:rFonts w:ascii="Palatino Linotype" w:eastAsia="Calibri" w:hAnsi="Palatino Linotype"/>
          <w:color w:val="000000" w:themeColor="text1"/>
          <w:highlight w:val="yellow"/>
        </w:rPr>
        <w:object w:dxaOrig="6486" w:dyaOrig="5172" w14:anchorId="0642C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824453849" r:id="rId13"/>
        </w:object>
      </w:r>
    </w:p>
    <w:p w14:paraId="377F6EF4" w14:textId="77777777" w:rsidR="00FA40FA" w:rsidRPr="00F10FDD" w:rsidRDefault="00FA40FA" w:rsidP="00F10FDD">
      <w:pPr>
        <w:pBdr>
          <w:top w:val="nil"/>
          <w:left w:val="nil"/>
          <w:bottom w:val="nil"/>
          <w:right w:val="nil"/>
          <w:between w:val="nil"/>
        </w:pBdr>
        <w:tabs>
          <w:tab w:val="left" w:pos="0"/>
          <w:tab w:val="left" w:pos="426"/>
        </w:tabs>
        <w:spacing w:after="240" w:line="360" w:lineRule="auto"/>
        <w:jc w:val="both"/>
        <w:rPr>
          <w:rFonts w:ascii="Palatino Linotype" w:eastAsia="Palatino Linotype" w:hAnsi="Palatino Linotype" w:cs="Palatino Linotype"/>
          <w:color w:val="000000" w:themeColor="text1"/>
          <w:highlight w:val="yellow"/>
        </w:rPr>
      </w:pPr>
    </w:p>
    <w:p w14:paraId="2ED04A3A"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En lo que corresponde al Submódulo de </w:t>
      </w:r>
      <w:r w:rsidRPr="00F10FDD">
        <w:rPr>
          <w:rFonts w:ascii="Palatino Linotype" w:eastAsia="Palatino Linotype" w:hAnsi="Palatino Linotype" w:cs="Palatino Linotype"/>
          <w:b/>
          <w:color w:val="000000" w:themeColor="text1"/>
        </w:rPr>
        <w:t>‘Nómina y Comprobantes Fiscales’,</w:t>
      </w:r>
      <w:r w:rsidRPr="00F10FDD">
        <w:rPr>
          <w:rFonts w:ascii="Palatino Linotype" w:eastAsia="Palatino Linotype" w:hAnsi="Palatino Linotype" w:cs="Palatino Linotype"/>
          <w:color w:val="000000" w:themeColor="text1"/>
        </w:rPr>
        <w:t xml:space="preserve"> se advierte que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deberá integrar, en formato </w:t>
      </w:r>
      <w:r w:rsidRPr="00F10FDD">
        <w:rPr>
          <w:rFonts w:ascii="Palatino Linotype" w:eastAsia="Palatino Linotype" w:hAnsi="Palatino Linotype" w:cs="Palatino Linotype"/>
          <w:i/>
          <w:color w:val="000000" w:themeColor="text1"/>
        </w:rPr>
        <w:t>.pdf</w:t>
      </w:r>
      <w:r w:rsidRPr="00F10FDD">
        <w:rPr>
          <w:rFonts w:ascii="Palatino Linotype" w:eastAsia="Palatino Linotype" w:hAnsi="Palatino Linotype" w:cs="Palatino Linotype"/>
          <w:color w:val="000000" w:themeColor="text1"/>
        </w:rPr>
        <w:t xml:space="preserve">, y de forma quincenal, el documento titulado </w:t>
      </w:r>
      <w:r w:rsidRPr="00F10FDD">
        <w:rPr>
          <w:rFonts w:ascii="Palatino Linotype" w:eastAsia="Palatino Linotype" w:hAnsi="Palatino Linotype" w:cs="Palatino Linotype"/>
          <w:b/>
          <w:color w:val="000000" w:themeColor="text1"/>
        </w:rPr>
        <w:t>de Nómina Mensual</w:t>
      </w:r>
      <w:r w:rsidRPr="00F10FDD">
        <w:rPr>
          <w:rFonts w:ascii="Palatino Linotype" w:eastAsia="Palatino Linotype" w:hAnsi="Palatino Linotype" w:cs="Palatino Linotype"/>
          <w:color w:val="000000" w:themeColor="text1"/>
        </w:rPr>
        <w:t>; tal como lo establece el mapa de integración del Submódulo en comento:</w:t>
      </w:r>
    </w:p>
    <w:p w14:paraId="07BC66C5" w14:textId="77777777" w:rsidR="00FA40FA" w:rsidRPr="00F10FDD" w:rsidRDefault="00FA40FA" w:rsidP="00F10FDD">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highlight w:val="yellow"/>
        </w:rPr>
      </w:pPr>
      <w:r w:rsidRPr="00F10FDD">
        <w:rPr>
          <w:rFonts w:ascii="Palatino Linotype" w:eastAsia="Calibri" w:hAnsi="Palatino Linotype"/>
          <w:color w:val="000000" w:themeColor="text1"/>
          <w:highlight w:val="yellow"/>
        </w:rPr>
        <w:object w:dxaOrig="7649" w:dyaOrig="2212" w14:anchorId="4BE28617">
          <v:shape id="_x0000_i1026" type="#_x0000_t75" alt="" style="width:382.4pt;height:110.7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824453850" r:id="rId15"/>
        </w:object>
      </w:r>
      <w:r w:rsidRPr="00F10FDD">
        <w:rPr>
          <w:rFonts w:ascii="Palatino Linotype" w:hAnsi="Palatino Linotype"/>
          <w:noProof/>
          <w:color w:val="000000" w:themeColor="text1"/>
          <w:highlight w:val="yellow"/>
        </w:rPr>
        <mc:AlternateContent>
          <mc:Choice Requires="wps">
            <w:drawing>
              <wp:anchor distT="0" distB="0" distL="114300" distR="114300" simplePos="0" relativeHeight="251659264" behindDoc="0" locked="0" layoutInCell="1" hidden="0" allowOverlap="1" wp14:anchorId="0E5F59BB" wp14:editId="7B0204AA">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3F14997D" w14:textId="77777777" w:rsidR="00F10FDD" w:rsidRDefault="00F10FDD" w:rsidP="00FA40FA">
                            <w:pPr>
                              <w:textDirection w:val="btLr"/>
                            </w:pPr>
                          </w:p>
                        </w:txbxContent>
                      </wps:txbx>
                      <wps:bodyPr spcFirstLastPara="1" wrap="square" lIns="91425" tIns="91425" rIns="91425" bIns="91425" anchor="ctr" anchorCtr="0">
                        <a:noAutofit/>
                      </wps:bodyPr>
                    </wps:wsp>
                  </a:graphicData>
                </a:graphic>
              </wp:anchor>
            </w:drawing>
          </mc:Choice>
          <mc:Fallback>
            <w:pict>
              <v:rect w14:anchorId="0E5F59BB" id="Rectángulo 56"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14:paraId="3F14997D" w14:textId="77777777" w:rsidR="00F10FDD" w:rsidRDefault="00F10FDD" w:rsidP="00FA40FA">
                      <w:pPr>
                        <w:textDirection w:val="btLr"/>
                      </w:pPr>
                    </w:p>
                  </w:txbxContent>
                </v:textbox>
              </v:rect>
            </w:pict>
          </mc:Fallback>
        </mc:AlternateContent>
      </w:r>
    </w:p>
    <w:p w14:paraId="61BF42EB"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017729C9"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F10FDD">
        <w:rPr>
          <w:rFonts w:ascii="Palatino Linotype" w:eastAsia="Palatino Linotype" w:hAnsi="Palatino Linotype" w:cs="Palatino Linotype"/>
          <w:b/>
          <w:color w:val="000000" w:themeColor="text1"/>
        </w:rPr>
        <w:t>el nombre, puesto funcional, área de adscripción, categoría, así como todas las percepciones y deducciones que recibe cada servidor público que labora en la entidad</w:t>
      </w:r>
      <w:r w:rsidRPr="00F10FDD">
        <w:rPr>
          <w:rFonts w:ascii="Palatino Linotype" w:hAnsi="Palatino Linotype"/>
          <w:b/>
          <w:color w:val="000000" w:themeColor="text1"/>
          <w:vertAlign w:val="superscript"/>
        </w:rPr>
        <w:footnoteReference w:id="5"/>
      </w:r>
      <w:r w:rsidRPr="00F10FDD">
        <w:rPr>
          <w:rFonts w:ascii="Palatino Linotype" w:eastAsia="Palatino Linotype" w:hAnsi="Palatino Linotype" w:cs="Palatino Linotype"/>
          <w:color w:val="000000" w:themeColor="text1"/>
        </w:rPr>
        <w:t xml:space="preserve">. </w:t>
      </w:r>
    </w:p>
    <w:p w14:paraId="538AB386"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rPr>
      </w:pPr>
    </w:p>
    <w:p w14:paraId="0B15FBAB" w14:textId="4C6BF79A" w:rsidR="00FA40FA" w:rsidRPr="00955036" w:rsidRDefault="00FA40FA" w:rsidP="00955036">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w:t>
      </w:r>
      <w:r w:rsidRPr="00955036">
        <w:rPr>
          <w:rFonts w:ascii="Palatino Linotype" w:eastAsia="Palatino Linotype" w:hAnsi="Palatino Linotype" w:cs="Palatino Linotype"/>
          <w:color w:val="000000" w:themeColor="text1"/>
        </w:rPr>
        <w:t>a saber:</w:t>
      </w:r>
    </w:p>
    <w:p w14:paraId="656481D8" w14:textId="77777777" w:rsidR="00FA40FA" w:rsidRPr="00F10FDD" w:rsidRDefault="00FA40FA" w:rsidP="00F10FDD">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highlight w:val="yellow"/>
        </w:rPr>
      </w:pPr>
    </w:p>
    <w:p w14:paraId="5BD63A8C" w14:textId="77777777" w:rsidR="00FA40FA" w:rsidRPr="00F10FDD" w:rsidRDefault="00FA40FA" w:rsidP="00F10FDD">
      <w:pPr>
        <w:pBdr>
          <w:top w:val="nil"/>
          <w:left w:val="nil"/>
          <w:bottom w:val="nil"/>
          <w:right w:val="nil"/>
          <w:between w:val="nil"/>
        </w:pBdr>
        <w:tabs>
          <w:tab w:val="left" w:pos="0"/>
          <w:tab w:val="left" w:pos="426"/>
        </w:tabs>
        <w:spacing w:line="360" w:lineRule="auto"/>
        <w:jc w:val="center"/>
        <w:rPr>
          <w:rFonts w:ascii="Palatino Linotype" w:eastAsia="Calibri" w:hAnsi="Palatino Linotype"/>
          <w:color w:val="000000" w:themeColor="text1"/>
          <w:highlight w:val="yellow"/>
        </w:rPr>
      </w:pPr>
      <w:r w:rsidRPr="00F10FDD">
        <w:rPr>
          <w:rFonts w:ascii="Palatino Linotype" w:eastAsia="Calibri" w:hAnsi="Palatino Linotype"/>
          <w:color w:val="000000" w:themeColor="text1"/>
          <w:highlight w:val="yellow"/>
        </w:rPr>
        <w:object w:dxaOrig="7638" w:dyaOrig="4320" w14:anchorId="4C3EF267">
          <v:shape id="_x0000_i1027" type="#_x0000_t75" alt="" style="width:381.75pt;height:3in;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7" DrawAspect="Content" ObjectID="_1824453851" r:id="rId17"/>
        </w:object>
      </w:r>
      <w:r w:rsidRPr="00F10FDD">
        <w:rPr>
          <w:rFonts w:ascii="Palatino Linotype" w:hAnsi="Palatino Linotype"/>
          <w:noProof/>
          <w:color w:val="000000" w:themeColor="text1"/>
          <w:highlight w:val="yellow"/>
        </w:rPr>
        <mc:AlternateContent>
          <mc:Choice Requires="wps">
            <w:drawing>
              <wp:anchor distT="0" distB="0" distL="114300" distR="114300" simplePos="0" relativeHeight="251660288" behindDoc="0" locked="0" layoutInCell="1" hidden="0" allowOverlap="1" wp14:anchorId="1779F4A2" wp14:editId="3CAA9C88">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09D71F07" w14:textId="77777777" w:rsidR="00F10FDD" w:rsidRDefault="00F10FDD" w:rsidP="00FA40FA">
                            <w:pPr>
                              <w:textDirection w:val="btLr"/>
                            </w:pPr>
                          </w:p>
                        </w:txbxContent>
                      </wps:txbx>
                      <wps:bodyPr spcFirstLastPara="1" wrap="square" lIns="91425" tIns="91425" rIns="91425" bIns="91425" anchor="ctr" anchorCtr="0">
                        <a:noAutofit/>
                      </wps:bodyPr>
                    </wps:wsp>
                  </a:graphicData>
                </a:graphic>
              </wp:anchor>
            </w:drawing>
          </mc:Choice>
          <mc:Fallback>
            <w:pict>
              <v:rect w14:anchorId="1779F4A2"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09D71F07" w14:textId="77777777" w:rsidR="00F10FDD" w:rsidRDefault="00F10FDD" w:rsidP="00FA40FA">
                      <w:pPr>
                        <w:textDirection w:val="btLr"/>
                      </w:pPr>
                    </w:p>
                  </w:txbxContent>
                </v:textbox>
              </v:rect>
            </w:pict>
          </mc:Fallback>
        </mc:AlternateContent>
      </w:r>
      <w:r w:rsidRPr="00F10FDD">
        <w:rPr>
          <w:rFonts w:ascii="Palatino Linotype" w:hAnsi="Palatino Linotype"/>
          <w:noProof/>
          <w:color w:val="000000" w:themeColor="text1"/>
          <w:highlight w:val="yellow"/>
        </w:rPr>
        <mc:AlternateContent>
          <mc:Choice Requires="wps">
            <w:drawing>
              <wp:anchor distT="0" distB="0" distL="114300" distR="114300" simplePos="0" relativeHeight="251661312" behindDoc="0" locked="0" layoutInCell="1" hidden="0" allowOverlap="1" wp14:anchorId="7843D14A" wp14:editId="5CC0F373">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26F1E182" w14:textId="77777777" w:rsidR="00F10FDD" w:rsidRDefault="00F10FDD" w:rsidP="00FA40FA">
                            <w:pPr>
                              <w:textDirection w:val="btLr"/>
                            </w:pPr>
                          </w:p>
                        </w:txbxContent>
                      </wps:txbx>
                      <wps:bodyPr spcFirstLastPara="1" wrap="square" lIns="91425" tIns="91425" rIns="91425" bIns="91425" anchor="ctr" anchorCtr="0">
                        <a:noAutofit/>
                      </wps:bodyPr>
                    </wps:wsp>
                  </a:graphicData>
                </a:graphic>
              </wp:anchor>
            </w:drawing>
          </mc:Choice>
          <mc:Fallback>
            <w:pict>
              <v:rect w14:anchorId="7843D14A"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26F1E182" w14:textId="77777777" w:rsidR="00F10FDD" w:rsidRDefault="00F10FDD" w:rsidP="00FA40FA">
                      <w:pPr>
                        <w:textDirection w:val="btLr"/>
                      </w:pPr>
                    </w:p>
                  </w:txbxContent>
                </v:textbox>
              </v:rect>
            </w:pict>
          </mc:Fallback>
        </mc:AlternateContent>
      </w:r>
    </w:p>
    <w:p w14:paraId="4490E919" w14:textId="77777777" w:rsidR="00FA40FA" w:rsidRPr="00F10FDD" w:rsidRDefault="00FA40FA" w:rsidP="00F10FDD">
      <w:pPr>
        <w:pBdr>
          <w:top w:val="nil"/>
          <w:left w:val="nil"/>
          <w:bottom w:val="nil"/>
          <w:right w:val="nil"/>
          <w:between w:val="nil"/>
        </w:pBdr>
        <w:tabs>
          <w:tab w:val="left" w:pos="0"/>
          <w:tab w:val="left" w:pos="426"/>
        </w:tabs>
        <w:spacing w:line="360" w:lineRule="auto"/>
        <w:jc w:val="center"/>
        <w:rPr>
          <w:rFonts w:ascii="Palatino Linotype" w:eastAsia="Calibri" w:hAnsi="Palatino Linotype"/>
          <w:color w:val="000000" w:themeColor="text1"/>
          <w:highlight w:val="yellow"/>
        </w:rPr>
      </w:pPr>
      <w:r w:rsidRPr="00F10FDD">
        <w:rPr>
          <w:rFonts w:ascii="Palatino Linotype" w:eastAsia="Calibri" w:hAnsi="Palatino Linotype"/>
          <w:color w:val="000000" w:themeColor="text1"/>
          <w:highlight w:val="yellow"/>
        </w:rPr>
        <w:object w:dxaOrig="7672" w:dyaOrig="4504" w14:anchorId="25E62F4A">
          <v:shape id="_x0000_i1028" type="#_x0000_t75" alt="" style="width:383.75pt;height:225.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8" DrawAspect="Content" ObjectID="_1824453852" r:id="rId19"/>
        </w:object>
      </w:r>
    </w:p>
    <w:p w14:paraId="064B2E91" w14:textId="77777777" w:rsidR="00FA40FA" w:rsidRPr="00F10FDD" w:rsidRDefault="00FA40FA" w:rsidP="00F10FDD">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highlight w:val="yellow"/>
        </w:rPr>
      </w:pPr>
      <w:r w:rsidRPr="00F10FDD">
        <w:rPr>
          <w:rFonts w:ascii="Palatino Linotype" w:eastAsia="Calibri" w:hAnsi="Palatino Linotype"/>
          <w:color w:val="000000" w:themeColor="text1"/>
          <w:highlight w:val="yellow"/>
        </w:rPr>
        <w:object w:dxaOrig="7684" w:dyaOrig="2396" w14:anchorId="0AB0E382">
          <v:shape id="_x0000_i1029" type="#_x0000_t75" alt="" style="width:384.45pt;height:119.5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9" DrawAspect="Content" ObjectID="_1824453853" r:id="rId21"/>
        </w:object>
      </w:r>
    </w:p>
    <w:p w14:paraId="0D4612EC" w14:textId="77777777"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 xml:space="preserve">De las imágenes anteriores, podemos identificar a la </w:t>
      </w:r>
      <w:r w:rsidRPr="00F10FDD">
        <w:rPr>
          <w:rFonts w:ascii="Palatino Linotype" w:eastAsia="Palatino Linotype" w:hAnsi="Palatino Linotype" w:cs="Palatino Linotype"/>
          <w:b/>
          <w:color w:val="000000" w:themeColor="text1"/>
        </w:rPr>
        <w:t>Conciliación de Nómina Mensual</w:t>
      </w:r>
      <w:r w:rsidRPr="00F10FDD">
        <w:rPr>
          <w:rFonts w:ascii="Palatino Linotype" w:eastAsia="Palatino Linotype" w:hAnsi="Palatino Linotype" w:cs="Palatino Linotype"/>
          <w:color w:val="000000" w:themeColor="text1"/>
        </w:rPr>
        <w:t xml:space="preserve"> como el documento </w:t>
      </w:r>
      <w:r w:rsidRPr="00F10FDD">
        <w:rPr>
          <w:rFonts w:ascii="Palatino Linotype" w:eastAsia="Palatino Linotype" w:hAnsi="Palatino Linotype" w:cs="Palatino Linotype"/>
          <w:b/>
          <w:color w:val="000000" w:themeColor="text1"/>
        </w:rPr>
        <w:t>idóneo</w:t>
      </w:r>
      <w:r w:rsidRPr="00F10FDD">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F10FDD">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F10FDD">
        <w:rPr>
          <w:rFonts w:ascii="Palatino Linotype" w:eastAsia="Palatino Linotype" w:hAnsi="Palatino Linotype" w:cs="Palatino Linotype"/>
          <w:color w:val="000000" w:themeColor="text1"/>
        </w:rPr>
        <w:t xml:space="preserve">, asimismo </w:t>
      </w:r>
      <w:r w:rsidRPr="00F10FDD">
        <w:rPr>
          <w:rFonts w:ascii="Palatino Linotype" w:eastAsia="Palatino Linotype" w:hAnsi="Palatino Linotype" w:cs="Palatino Linotype"/>
          <w:b/>
          <w:color w:val="000000" w:themeColor="text1"/>
        </w:rPr>
        <w:t xml:space="preserve">contiene la </w:t>
      </w:r>
      <w:r w:rsidRPr="00F10FDD">
        <w:rPr>
          <w:rFonts w:ascii="Palatino Linotype" w:eastAsia="Palatino Linotype" w:hAnsi="Palatino Linotype" w:cs="Palatino Linotype"/>
          <w:color w:val="000000" w:themeColor="text1"/>
        </w:rPr>
        <w:t>fecha de alta y fecha de baja de los servidores públicos;</w:t>
      </w:r>
      <w:r w:rsidRPr="00F10FDD">
        <w:rPr>
          <w:rFonts w:ascii="Palatino Linotype" w:eastAsia="Palatino Linotype" w:hAnsi="Palatino Linotype" w:cs="Palatino Linotype"/>
          <w:b/>
          <w:color w:val="000000" w:themeColor="text1"/>
        </w:rPr>
        <w:t xml:space="preserve"> su nombre; puesto; área de adscripción </w:t>
      </w:r>
      <w:r w:rsidRPr="00F10FDD">
        <w:rPr>
          <w:rFonts w:ascii="Palatino Linotype" w:eastAsia="Palatino Linotype" w:hAnsi="Palatino Linotype" w:cs="Palatino Linotype"/>
          <w:color w:val="000000" w:themeColor="text1"/>
        </w:rPr>
        <w:t>y</w:t>
      </w:r>
      <w:r w:rsidRPr="00F10FDD">
        <w:rPr>
          <w:rFonts w:ascii="Palatino Linotype" w:eastAsia="Palatino Linotype" w:hAnsi="Palatino Linotype" w:cs="Palatino Linotype"/>
          <w:b/>
          <w:color w:val="000000" w:themeColor="text1"/>
        </w:rPr>
        <w:t xml:space="preserve"> categoría.</w:t>
      </w:r>
    </w:p>
    <w:p w14:paraId="54509B95" w14:textId="77777777" w:rsidR="00FA40FA" w:rsidRPr="00F10FDD" w:rsidRDefault="00FA40FA" w:rsidP="00F10FDD">
      <w:pPr>
        <w:tabs>
          <w:tab w:val="left" w:pos="0"/>
        </w:tabs>
        <w:spacing w:line="360" w:lineRule="auto"/>
        <w:jc w:val="both"/>
        <w:rPr>
          <w:rFonts w:ascii="Palatino Linotype" w:eastAsia="Palatino Linotype" w:hAnsi="Palatino Linotype" w:cs="Palatino Linotype"/>
          <w:color w:val="000000" w:themeColor="text1"/>
          <w:highlight w:val="yellow"/>
        </w:rPr>
      </w:pPr>
    </w:p>
    <w:p w14:paraId="336D97A5" w14:textId="5A724C66" w:rsidR="00FA40FA" w:rsidRPr="00F10FDD" w:rsidRDefault="00FA40FA" w:rsidP="00F10FDD">
      <w:pPr>
        <w:numPr>
          <w:ilvl w:val="0"/>
          <w:numId w:val="1"/>
        </w:numP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Por lo anterior se reconoce que en cuanto a lo requerido en la solicitud de información 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los documentos idóneos, de manera enunciativa más no limitativa, </w:t>
      </w:r>
      <w:r w:rsidRPr="00F10FDD">
        <w:rPr>
          <w:rFonts w:ascii="Palatino Linotype" w:eastAsia="Palatino Linotype" w:hAnsi="Palatino Linotype" w:cs="Palatino Linotype"/>
          <w:b/>
          <w:color w:val="000000" w:themeColor="text1"/>
        </w:rPr>
        <w:t>la</w:t>
      </w:r>
      <w:r w:rsidRPr="00F10FDD">
        <w:rPr>
          <w:rFonts w:ascii="Palatino Linotype" w:eastAsia="Palatino Linotype" w:hAnsi="Palatino Linotype" w:cs="Palatino Linotype"/>
          <w:color w:val="000000" w:themeColor="text1"/>
        </w:rPr>
        <w:t xml:space="preserve"> </w:t>
      </w:r>
      <w:r w:rsidRPr="00F10FDD">
        <w:rPr>
          <w:rFonts w:ascii="Palatino Linotype" w:eastAsia="Palatino Linotype" w:hAnsi="Palatino Linotype" w:cs="Palatino Linotype"/>
          <w:b/>
          <w:color w:val="000000" w:themeColor="text1"/>
        </w:rPr>
        <w:t>Conciliación de Nómina</w:t>
      </w:r>
      <w:r w:rsidRPr="00F10FDD">
        <w:rPr>
          <w:rFonts w:ascii="Palatino Linotype" w:eastAsia="Palatino Linotype" w:hAnsi="Palatino Linotype" w:cs="Palatino Linotype"/>
          <w:color w:val="000000" w:themeColor="text1"/>
        </w:rPr>
        <w:t xml:space="preserve">. </w:t>
      </w:r>
    </w:p>
    <w:p w14:paraId="4E460405" w14:textId="77777777" w:rsidR="00AE3DEC" w:rsidRPr="00F10FDD" w:rsidRDefault="00AE3DEC" w:rsidP="00F10FDD">
      <w:pPr>
        <w:tabs>
          <w:tab w:val="left" w:pos="0"/>
          <w:tab w:val="left" w:pos="9072"/>
        </w:tabs>
        <w:ind w:left="851"/>
        <w:jc w:val="both"/>
        <w:rPr>
          <w:rFonts w:ascii="Palatino Linotype" w:eastAsia="Palatino Linotype" w:hAnsi="Palatino Linotype" w:cs="Palatino Linotype"/>
          <w:i/>
          <w:color w:val="000000" w:themeColor="text1"/>
        </w:rPr>
      </w:pPr>
    </w:p>
    <w:p w14:paraId="316F6EC5" w14:textId="288677B9" w:rsidR="00EC3184" w:rsidRPr="00F10FDD" w:rsidRDefault="003B4BB1" w:rsidP="00F10FDD">
      <w:pPr>
        <w:numPr>
          <w:ilvl w:val="0"/>
          <w:numId w:val="1"/>
        </w:numPr>
        <w:tabs>
          <w:tab w:val="left" w:pos="0"/>
        </w:tabs>
        <w:spacing w:line="360" w:lineRule="auto"/>
        <w:ind w:left="0" w:firstLine="0"/>
        <w:jc w:val="both"/>
        <w:rPr>
          <w:rFonts w:ascii="Palatino Linotype" w:eastAsia="Calibri" w:hAnsi="Palatino Linotype"/>
          <w:color w:val="000000" w:themeColor="text1"/>
        </w:rPr>
      </w:pPr>
      <w:r w:rsidRPr="00F10FDD">
        <w:rPr>
          <w:rFonts w:ascii="Palatino Linotype" w:eastAsia="Palatino Linotype" w:hAnsi="Palatino Linotype" w:cs="Palatino Linotype"/>
          <w:color w:val="000000" w:themeColor="text1"/>
          <w:lang w:eastAsia="es-ES"/>
        </w:rPr>
        <w:t>Ahora bien, tomando en consideración que en la solicitud, requieren información de la nómina de</w:t>
      </w:r>
      <w:r w:rsidR="00C77D79" w:rsidRPr="00F10FDD">
        <w:rPr>
          <w:rFonts w:ascii="Palatino Linotype" w:eastAsia="Palatino Linotype" w:hAnsi="Palatino Linotype" w:cs="Palatino Linotype"/>
          <w:color w:val="000000" w:themeColor="text1"/>
          <w:lang w:eastAsia="es-ES"/>
        </w:rPr>
        <w:t xml:space="preserve"> todos los Departamentos </w:t>
      </w:r>
      <w:r w:rsidRPr="00F10FDD">
        <w:rPr>
          <w:rFonts w:ascii="Palatino Linotype" w:eastAsia="Palatino Linotype" w:hAnsi="Palatino Linotype" w:cs="Palatino Linotype"/>
          <w:color w:val="000000" w:themeColor="text1"/>
          <w:lang w:eastAsia="es-ES"/>
        </w:rPr>
        <w:t xml:space="preserve">del Sistema Municipal para el Desarrollo Integral de la Familia de </w:t>
      </w:r>
      <w:r w:rsidR="00C77D79" w:rsidRPr="00F10FDD">
        <w:rPr>
          <w:rFonts w:ascii="Palatino Linotype" w:eastAsia="Palatino Linotype" w:hAnsi="Palatino Linotype" w:cs="Palatino Linotype"/>
          <w:color w:val="000000" w:themeColor="text1"/>
          <w:lang w:eastAsia="es-ES"/>
        </w:rPr>
        <w:t>Tlalnepantla de Baz, en el que se incluye el del Presidente</w:t>
      </w:r>
      <w:r w:rsidRPr="00F10FDD">
        <w:rPr>
          <w:rFonts w:ascii="Palatino Linotype" w:eastAsia="Palatino Linotype" w:hAnsi="Palatino Linotype" w:cs="Palatino Linotype"/>
          <w:color w:val="000000" w:themeColor="text1"/>
          <w:lang w:eastAsia="es-ES"/>
        </w:rPr>
        <w:t xml:space="preserve">, es importante traer a colación lo establecido en el artículo 21 de la Ley de Asistencia Social del Estado de México, que a la letra dice </w:t>
      </w:r>
    </w:p>
    <w:p w14:paraId="6699B321" w14:textId="77777777" w:rsidR="008E0317" w:rsidRPr="00F10FDD" w:rsidRDefault="003B4BB1" w:rsidP="00F10FDD">
      <w:pPr>
        <w:tabs>
          <w:tab w:val="left" w:pos="0"/>
        </w:tabs>
        <w:ind w:left="567"/>
        <w:jc w:val="both"/>
        <w:rPr>
          <w:rFonts w:ascii="Palatino Linotype" w:hAnsi="Palatino Linotype"/>
          <w:i/>
          <w:color w:val="000000" w:themeColor="text1"/>
        </w:rPr>
      </w:pPr>
      <w:r w:rsidRPr="00F10FDD">
        <w:rPr>
          <w:rFonts w:ascii="Palatino Linotype" w:hAnsi="Palatino Linotype"/>
          <w:b/>
          <w:i/>
          <w:color w:val="000000" w:themeColor="text1"/>
        </w:rPr>
        <w:t>Artículo 21.</w:t>
      </w:r>
      <w:r w:rsidRPr="00F10FDD">
        <w:rPr>
          <w:rFonts w:ascii="Palatino Linotype" w:hAnsi="Palatino Linotype"/>
          <w:i/>
          <w:color w:val="000000" w:themeColor="text1"/>
        </w:rPr>
        <w:t xml:space="preserve">- El órgano superior del DIFEM será la Junta de Gobierno, la cual estará integrada de la forma siguiente: </w:t>
      </w:r>
    </w:p>
    <w:p w14:paraId="3179E39D" w14:textId="77777777" w:rsidR="008E0317" w:rsidRPr="00F10FDD" w:rsidRDefault="003B4BB1" w:rsidP="00F10FDD">
      <w:pPr>
        <w:pStyle w:val="Prrafodelista"/>
        <w:numPr>
          <w:ilvl w:val="0"/>
          <w:numId w:val="9"/>
        </w:numPr>
        <w:tabs>
          <w:tab w:val="left" w:pos="0"/>
        </w:tabs>
        <w:ind w:firstLine="0"/>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Una Presidencia, que estará a cargo de la persona Titular del Poder Ejecutivo del Estado o la persona que ella designe; </w:t>
      </w:r>
    </w:p>
    <w:p w14:paraId="2C1DC3B8" w14:textId="77777777" w:rsidR="008E0317" w:rsidRPr="00F10FDD" w:rsidRDefault="003B4BB1" w:rsidP="00F10FDD">
      <w:pPr>
        <w:pStyle w:val="Prrafodelista"/>
        <w:numPr>
          <w:ilvl w:val="0"/>
          <w:numId w:val="9"/>
        </w:numPr>
        <w:tabs>
          <w:tab w:val="left" w:pos="0"/>
        </w:tabs>
        <w:ind w:firstLine="0"/>
        <w:jc w:val="both"/>
        <w:rPr>
          <w:rFonts w:ascii="Palatino Linotype" w:eastAsia="Calibri" w:hAnsi="Palatino Linotype"/>
          <w:i/>
          <w:color w:val="000000" w:themeColor="text1"/>
          <w:sz w:val="24"/>
        </w:rPr>
      </w:pPr>
      <w:r w:rsidRPr="00F10FDD">
        <w:rPr>
          <w:rFonts w:ascii="Palatino Linotype" w:hAnsi="Palatino Linotype"/>
          <w:i/>
          <w:color w:val="000000" w:themeColor="text1"/>
          <w:sz w:val="24"/>
        </w:rPr>
        <w:t xml:space="preserve">Una Vicepresidencia, que estará a cargo de la persona designada por la persona Titular del Poder Ejecutivo del Estado; </w:t>
      </w:r>
    </w:p>
    <w:p w14:paraId="0CEA40D7" w14:textId="77777777" w:rsidR="008E0317" w:rsidRPr="00F10FDD" w:rsidRDefault="003B4BB1" w:rsidP="00F10FDD">
      <w:pPr>
        <w:pStyle w:val="Prrafodelista"/>
        <w:numPr>
          <w:ilvl w:val="0"/>
          <w:numId w:val="9"/>
        </w:numPr>
        <w:tabs>
          <w:tab w:val="left" w:pos="0"/>
        </w:tabs>
        <w:ind w:firstLine="0"/>
        <w:jc w:val="both"/>
        <w:rPr>
          <w:rFonts w:ascii="Palatino Linotype" w:eastAsia="Calibri" w:hAnsi="Palatino Linotype"/>
          <w:i/>
          <w:color w:val="000000" w:themeColor="text1"/>
          <w:sz w:val="24"/>
        </w:rPr>
      </w:pPr>
      <w:r w:rsidRPr="00F10FDD">
        <w:rPr>
          <w:rFonts w:ascii="Palatino Linotype" w:hAnsi="Palatino Linotype"/>
          <w:i/>
          <w:color w:val="000000" w:themeColor="text1"/>
          <w:sz w:val="24"/>
        </w:rPr>
        <w:t xml:space="preserve">La Secretaría que estará a cargo de la persona Titular de la Dirección General del DIFEM; </w:t>
      </w:r>
    </w:p>
    <w:p w14:paraId="11C6272A" w14:textId="77777777" w:rsidR="008E0317" w:rsidRPr="00F10FDD" w:rsidRDefault="003B4BB1" w:rsidP="00F10FDD">
      <w:pPr>
        <w:pStyle w:val="Prrafodelista"/>
        <w:numPr>
          <w:ilvl w:val="0"/>
          <w:numId w:val="9"/>
        </w:numPr>
        <w:tabs>
          <w:tab w:val="left" w:pos="0"/>
        </w:tabs>
        <w:ind w:firstLine="0"/>
        <w:jc w:val="both"/>
        <w:rPr>
          <w:rFonts w:ascii="Palatino Linotype" w:eastAsia="Calibri" w:hAnsi="Palatino Linotype"/>
          <w:i/>
          <w:color w:val="000000" w:themeColor="text1"/>
          <w:sz w:val="24"/>
        </w:rPr>
      </w:pPr>
      <w:r w:rsidRPr="00F10FDD">
        <w:rPr>
          <w:rFonts w:ascii="Palatino Linotype" w:hAnsi="Palatino Linotype"/>
          <w:i/>
          <w:color w:val="000000" w:themeColor="text1"/>
          <w:sz w:val="24"/>
        </w:rPr>
        <w:t xml:space="preserve">Cinco Vocales, que serán las personas titulares de las Secretarías de: Finanzas, Educación, Ciencia, Tecnología e Innovación, Salud, Bienestar, y de la Fiscalía General de Justicia del Estado de México, y </w:t>
      </w:r>
    </w:p>
    <w:p w14:paraId="79D92C6E" w14:textId="77777777" w:rsidR="008E0317" w:rsidRPr="00F10FDD" w:rsidRDefault="003B4BB1" w:rsidP="00F10FDD">
      <w:pPr>
        <w:pStyle w:val="Prrafodelista"/>
        <w:numPr>
          <w:ilvl w:val="0"/>
          <w:numId w:val="9"/>
        </w:numPr>
        <w:tabs>
          <w:tab w:val="left" w:pos="0"/>
        </w:tabs>
        <w:ind w:firstLine="0"/>
        <w:jc w:val="both"/>
        <w:rPr>
          <w:rFonts w:ascii="Palatino Linotype" w:eastAsia="Calibri" w:hAnsi="Palatino Linotype"/>
          <w:i/>
          <w:color w:val="000000" w:themeColor="text1"/>
          <w:sz w:val="24"/>
        </w:rPr>
      </w:pPr>
      <w:r w:rsidRPr="00F10FDD">
        <w:rPr>
          <w:rFonts w:ascii="Palatino Linotype" w:hAnsi="Palatino Linotype"/>
          <w:i/>
          <w:color w:val="000000" w:themeColor="text1"/>
          <w:sz w:val="24"/>
        </w:rPr>
        <w:lastRenderedPageBreak/>
        <w:t xml:space="preserve">Una Comisaría, que estará a cargo de la persona designada por la persona Titular de la Secretaría de la Contraloría. </w:t>
      </w:r>
    </w:p>
    <w:p w14:paraId="1B8A5E51" w14:textId="77777777" w:rsidR="008E0317" w:rsidRPr="00F10FDD" w:rsidRDefault="008E0317" w:rsidP="00F10FDD">
      <w:pPr>
        <w:pStyle w:val="Prrafodelista"/>
        <w:tabs>
          <w:tab w:val="left" w:pos="0"/>
        </w:tabs>
        <w:ind w:left="1287"/>
        <w:jc w:val="both"/>
        <w:rPr>
          <w:rFonts w:ascii="Palatino Linotype" w:hAnsi="Palatino Linotype"/>
          <w:b/>
          <w:i/>
          <w:color w:val="000000" w:themeColor="text1"/>
          <w:sz w:val="24"/>
        </w:rPr>
      </w:pPr>
    </w:p>
    <w:p w14:paraId="265101B3" w14:textId="77777777" w:rsidR="003B4BB1" w:rsidRPr="00F10FDD" w:rsidRDefault="008E0317" w:rsidP="00F10FDD">
      <w:pPr>
        <w:pStyle w:val="Prrafodelista"/>
        <w:tabs>
          <w:tab w:val="left" w:pos="0"/>
        </w:tabs>
        <w:ind w:left="567"/>
        <w:jc w:val="both"/>
        <w:rPr>
          <w:rFonts w:ascii="Palatino Linotype" w:eastAsia="Calibri" w:hAnsi="Palatino Linotype"/>
          <w:b/>
          <w:color w:val="000000" w:themeColor="text1"/>
          <w:sz w:val="24"/>
        </w:rPr>
      </w:pPr>
      <w:r w:rsidRPr="00F10FDD">
        <w:rPr>
          <w:rFonts w:ascii="Palatino Linotype" w:hAnsi="Palatino Linotype"/>
          <w:b/>
          <w:i/>
          <w:color w:val="000000" w:themeColor="text1"/>
          <w:sz w:val="24"/>
        </w:rPr>
        <w:t>Los cargos de los integrantes de la Junta de Gobierno serán honoríficos.</w:t>
      </w:r>
    </w:p>
    <w:p w14:paraId="0CBAF351" w14:textId="77777777" w:rsidR="003B4BB1" w:rsidRPr="00F10FDD" w:rsidRDefault="003B4BB1" w:rsidP="00F10FDD">
      <w:pPr>
        <w:pStyle w:val="Prrafodelista"/>
        <w:tabs>
          <w:tab w:val="left" w:pos="0"/>
        </w:tabs>
        <w:rPr>
          <w:rFonts w:ascii="Palatino Linotype" w:eastAsia="Calibri" w:hAnsi="Palatino Linotype"/>
          <w:color w:val="000000" w:themeColor="text1"/>
          <w:sz w:val="24"/>
        </w:rPr>
      </w:pPr>
    </w:p>
    <w:p w14:paraId="7B15223E" w14:textId="56A4049C" w:rsidR="008E0317" w:rsidRPr="00F10FDD" w:rsidRDefault="008E0317" w:rsidP="00F10FDD">
      <w:pPr>
        <w:pStyle w:val="Prrafodelista"/>
        <w:numPr>
          <w:ilvl w:val="0"/>
          <w:numId w:val="1"/>
        </w:numPr>
        <w:tabs>
          <w:tab w:val="left" w:pos="0"/>
        </w:tabs>
        <w:spacing w:line="360" w:lineRule="auto"/>
        <w:ind w:left="0" w:firstLine="0"/>
        <w:jc w:val="both"/>
        <w:rPr>
          <w:rFonts w:ascii="Palatino Linotype" w:eastAsia="Calibri" w:hAnsi="Palatino Linotype"/>
          <w:color w:val="000000" w:themeColor="text1"/>
          <w:sz w:val="24"/>
        </w:rPr>
      </w:pPr>
      <w:r w:rsidRPr="00F10FDD">
        <w:rPr>
          <w:rFonts w:ascii="Palatino Linotype" w:eastAsia="Calibri" w:hAnsi="Palatino Linotype"/>
          <w:color w:val="000000" w:themeColor="text1"/>
          <w:sz w:val="24"/>
        </w:rPr>
        <w:t xml:space="preserve">De lo antes expuesto se advierte el Presidente del Sistema Municipal para el Desarrollo Integral de la Familia de </w:t>
      </w:r>
      <w:r w:rsidR="00C77D79" w:rsidRPr="00F10FDD">
        <w:rPr>
          <w:rFonts w:ascii="Palatino Linotype" w:eastAsia="Calibri" w:hAnsi="Palatino Linotype"/>
          <w:color w:val="000000" w:themeColor="text1"/>
          <w:sz w:val="24"/>
        </w:rPr>
        <w:t>Tlalnepantla</w:t>
      </w:r>
      <w:r w:rsidRPr="00F10FDD">
        <w:rPr>
          <w:rFonts w:ascii="Palatino Linotype" w:eastAsia="Calibri" w:hAnsi="Palatino Linotype"/>
          <w:color w:val="000000" w:themeColor="text1"/>
          <w:sz w:val="24"/>
        </w:rPr>
        <w:t xml:space="preserve">, tiene la categoría de </w:t>
      </w:r>
      <w:r w:rsidRPr="00F10FDD">
        <w:rPr>
          <w:rFonts w:ascii="Palatino Linotype" w:eastAsia="Calibri" w:hAnsi="Palatino Linotype"/>
          <w:b/>
          <w:color w:val="000000" w:themeColor="text1"/>
          <w:sz w:val="24"/>
        </w:rPr>
        <w:t xml:space="preserve">honorifico, </w:t>
      </w:r>
      <w:r w:rsidRPr="00F10FDD">
        <w:rPr>
          <w:rFonts w:ascii="Palatino Linotype" w:eastAsia="Calibri" w:hAnsi="Palatino Linotype"/>
          <w:color w:val="000000" w:themeColor="text1"/>
          <w:sz w:val="24"/>
        </w:rPr>
        <w:t>por tanto no hay</w:t>
      </w:r>
      <w:r w:rsidRPr="00F10FDD">
        <w:rPr>
          <w:rFonts w:ascii="Palatino Linotype" w:eastAsia="Calibri" w:hAnsi="Palatino Linotype"/>
          <w:b/>
          <w:color w:val="000000" w:themeColor="text1"/>
          <w:sz w:val="24"/>
        </w:rPr>
        <w:t xml:space="preserve"> </w:t>
      </w:r>
      <w:r w:rsidRPr="00F10FDD">
        <w:rPr>
          <w:rFonts w:ascii="Palatino Linotype" w:eastAsia="Calibri" w:hAnsi="Palatino Linotype"/>
          <w:color w:val="000000" w:themeColor="text1"/>
          <w:sz w:val="24"/>
        </w:rPr>
        <w:t xml:space="preserve">fuente obligacional que exija al </w:t>
      </w:r>
      <w:r w:rsidRPr="00F10FDD">
        <w:rPr>
          <w:rFonts w:ascii="Palatino Linotype" w:eastAsia="Calibri" w:hAnsi="Palatino Linotype"/>
          <w:b/>
          <w:color w:val="000000" w:themeColor="text1"/>
          <w:sz w:val="24"/>
        </w:rPr>
        <w:t xml:space="preserve">SUJETO OBLIGADO </w:t>
      </w:r>
      <w:r w:rsidRPr="00F10FDD">
        <w:rPr>
          <w:rFonts w:ascii="Palatino Linotype" w:eastAsia="Calibri" w:hAnsi="Palatino Linotype"/>
          <w:color w:val="000000" w:themeColor="text1"/>
          <w:sz w:val="24"/>
        </w:rPr>
        <w:t>a poseer y/o administrar un comprobante de pago de nómina.</w:t>
      </w:r>
    </w:p>
    <w:p w14:paraId="5655F266" w14:textId="77777777" w:rsidR="00C77D79" w:rsidRPr="00F10FDD" w:rsidRDefault="00C77D79"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35DC0FC6" w14:textId="4A4CDEF4" w:rsidR="00C77D79" w:rsidRPr="00F10FDD" w:rsidRDefault="00C77D79" w:rsidP="00F10FDD">
      <w:pPr>
        <w:pStyle w:val="Prrafodelista"/>
        <w:numPr>
          <w:ilvl w:val="0"/>
          <w:numId w:val="1"/>
        </w:numPr>
        <w:tabs>
          <w:tab w:val="left" w:pos="0"/>
        </w:tabs>
        <w:spacing w:line="360" w:lineRule="auto"/>
        <w:ind w:left="0" w:firstLine="0"/>
        <w:jc w:val="both"/>
        <w:rPr>
          <w:rFonts w:ascii="Palatino Linotype" w:eastAsia="Calibri" w:hAnsi="Palatino Linotype"/>
          <w:color w:val="000000" w:themeColor="text1"/>
          <w:sz w:val="24"/>
        </w:rPr>
      </w:pPr>
      <w:r w:rsidRPr="00F10FDD">
        <w:rPr>
          <w:rFonts w:ascii="Palatino Linotype" w:eastAsia="Calibri" w:hAnsi="Palatino Linotype"/>
          <w:color w:val="000000" w:themeColor="text1"/>
          <w:sz w:val="24"/>
        </w:rPr>
        <w:t xml:space="preserve">En este sentido, para el caso de que la nómina de la Presidenta del DIF Municipal, no obre en los archivos del </w:t>
      </w:r>
      <w:r w:rsidRPr="00F10FDD">
        <w:rPr>
          <w:rFonts w:ascii="Palatino Linotype" w:eastAsia="Calibri" w:hAnsi="Palatino Linotype"/>
          <w:b/>
          <w:color w:val="000000" w:themeColor="text1"/>
          <w:sz w:val="24"/>
        </w:rPr>
        <w:t xml:space="preserve">SUJETO OBLIGADO, </w:t>
      </w:r>
      <w:r w:rsidRPr="00F10FDD">
        <w:rPr>
          <w:rFonts w:ascii="Palatino Linotype" w:eastAsia="Calibri" w:hAnsi="Palatino Linotype"/>
          <w:color w:val="000000" w:themeColor="text1"/>
          <w:sz w:val="24"/>
        </w:rPr>
        <w:t>bastará con que así lo haga del conocimiento del Particular en términos del artículo 19, párrafo segundo, de la Ley de Transparencia y Acceso a la Información Pública del Estado de México y Municipios.</w:t>
      </w:r>
    </w:p>
    <w:p w14:paraId="74CFB116" w14:textId="77777777" w:rsidR="008E0317" w:rsidRPr="00F10FDD" w:rsidRDefault="008E0317"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2151DA7A" w14:textId="207D0E87" w:rsidR="00BB1F02" w:rsidRPr="00F10FDD" w:rsidRDefault="00841865" w:rsidP="00F10FDD">
      <w:pPr>
        <w:pStyle w:val="Prrafodelista"/>
        <w:numPr>
          <w:ilvl w:val="0"/>
          <w:numId w:val="1"/>
        </w:numPr>
        <w:tabs>
          <w:tab w:val="left" w:pos="0"/>
        </w:tabs>
        <w:spacing w:line="360" w:lineRule="auto"/>
        <w:ind w:left="0" w:firstLine="0"/>
        <w:jc w:val="both"/>
        <w:rPr>
          <w:rFonts w:ascii="Palatino Linotype" w:eastAsia="Calibri" w:hAnsi="Palatino Linotype"/>
          <w:color w:val="000000" w:themeColor="text1"/>
          <w:sz w:val="24"/>
        </w:rPr>
      </w:pPr>
      <w:r w:rsidRPr="00F10FDD">
        <w:rPr>
          <w:rFonts w:ascii="Palatino Linotype" w:eastAsia="Calibri" w:hAnsi="Palatino Linotype"/>
          <w:color w:val="000000" w:themeColor="text1"/>
          <w:sz w:val="24"/>
        </w:rPr>
        <w:t xml:space="preserve">Por lo anteriormente señalado, se advierte que el </w:t>
      </w:r>
      <w:r w:rsidR="004A7ED3" w:rsidRPr="00F10FDD">
        <w:rPr>
          <w:rFonts w:ascii="Palatino Linotype" w:eastAsia="Calibri" w:hAnsi="Palatino Linotype"/>
          <w:b/>
          <w:color w:val="000000" w:themeColor="text1"/>
          <w:sz w:val="24"/>
        </w:rPr>
        <w:t>SUJETO OBLIGADO</w:t>
      </w:r>
      <w:r w:rsidRPr="00F10FDD">
        <w:rPr>
          <w:rFonts w:ascii="Palatino Linotype" w:eastAsia="Calibri" w:hAnsi="Palatino Linotype"/>
          <w:color w:val="000000" w:themeColor="text1"/>
          <w:sz w:val="24"/>
        </w:rPr>
        <w:t>, tiene competencia para conocer de lo solicitado por el particular, en consecuencia, una vez analizadas las constancias que integran el expediente electrónico</w:t>
      </w:r>
      <w:r w:rsidRPr="00F10FDD">
        <w:rPr>
          <w:rFonts w:ascii="Palatino Linotype" w:eastAsia="MS Mincho" w:hAnsi="Palatino Linotype" w:cstheme="majorBidi"/>
          <w:color w:val="000000" w:themeColor="text1"/>
          <w:sz w:val="24"/>
        </w:rPr>
        <w:t>,</w:t>
      </w:r>
      <w:r w:rsidRPr="00F10FDD">
        <w:rPr>
          <w:rFonts w:ascii="Palatino Linotype" w:eastAsia="MS Mincho" w:hAnsi="Palatino Linotype" w:cstheme="majorBidi"/>
          <w:color w:val="000000" w:themeColor="text1"/>
          <w:sz w:val="24"/>
          <w:lang w:val="es-ES"/>
        </w:rPr>
        <w:t xml:space="preserve"> y en mérito de lo expuesto en líneas anteriores, resultan  fundadas las razones o motivos de inconformidad hechos valer por el </w:t>
      </w:r>
      <w:r w:rsidRPr="00F10FDD">
        <w:rPr>
          <w:rFonts w:ascii="Palatino Linotype" w:eastAsia="MS Mincho" w:hAnsi="Palatino Linotype" w:cstheme="majorBidi"/>
          <w:b/>
          <w:color w:val="000000" w:themeColor="text1"/>
          <w:sz w:val="24"/>
          <w:lang w:val="es-ES"/>
        </w:rPr>
        <w:t>RECURRENTE</w:t>
      </w:r>
      <w:r w:rsidRPr="00F10FDD">
        <w:rPr>
          <w:rFonts w:ascii="Palatino Linotype" w:eastAsia="MS Mincho" w:hAnsi="Palatino Linotype" w:cstheme="majorBidi"/>
          <w:color w:val="000000" w:themeColor="text1"/>
          <w:sz w:val="24"/>
          <w:lang w:val="es-ES"/>
        </w:rPr>
        <w:t xml:space="preserve"> dentro de</w:t>
      </w:r>
      <w:r w:rsidR="00C77D79" w:rsidRPr="00F10FDD">
        <w:rPr>
          <w:rFonts w:ascii="Palatino Linotype" w:eastAsia="MS Mincho" w:hAnsi="Palatino Linotype" w:cstheme="majorBidi"/>
          <w:color w:val="000000" w:themeColor="text1"/>
          <w:sz w:val="24"/>
          <w:lang w:val="es-ES"/>
        </w:rPr>
        <w:t xml:space="preserve"> </w:t>
      </w:r>
      <w:r w:rsidRPr="00F10FDD">
        <w:rPr>
          <w:rFonts w:ascii="Palatino Linotype" w:eastAsia="MS Mincho" w:hAnsi="Palatino Linotype" w:cstheme="majorBidi"/>
          <w:color w:val="000000" w:themeColor="text1"/>
          <w:sz w:val="24"/>
          <w:lang w:val="es-ES"/>
        </w:rPr>
        <w:t>l</w:t>
      </w:r>
      <w:r w:rsidR="00C77D79" w:rsidRPr="00F10FDD">
        <w:rPr>
          <w:rFonts w:ascii="Palatino Linotype" w:eastAsia="MS Mincho" w:hAnsi="Palatino Linotype" w:cstheme="majorBidi"/>
          <w:color w:val="000000" w:themeColor="text1"/>
          <w:sz w:val="24"/>
          <w:lang w:val="es-ES"/>
        </w:rPr>
        <w:t>os</w:t>
      </w:r>
      <w:r w:rsidRPr="00F10FDD">
        <w:rPr>
          <w:rFonts w:ascii="Palatino Linotype" w:eastAsia="MS Mincho" w:hAnsi="Palatino Linotype" w:cstheme="majorBidi"/>
          <w:color w:val="000000" w:themeColor="text1"/>
          <w:sz w:val="24"/>
          <w:lang w:val="es-ES"/>
        </w:rPr>
        <w:t xml:space="preserve"> recurso</w:t>
      </w:r>
      <w:r w:rsidR="00C77D79" w:rsidRPr="00F10FDD">
        <w:rPr>
          <w:rFonts w:ascii="Palatino Linotype" w:eastAsia="MS Mincho" w:hAnsi="Palatino Linotype" w:cstheme="majorBidi"/>
          <w:color w:val="000000" w:themeColor="text1"/>
          <w:sz w:val="24"/>
          <w:lang w:val="es-ES"/>
        </w:rPr>
        <w:t>s</w:t>
      </w:r>
      <w:r w:rsidRPr="00F10FDD">
        <w:rPr>
          <w:rFonts w:ascii="Palatino Linotype" w:eastAsia="MS Mincho" w:hAnsi="Palatino Linotype" w:cstheme="majorBidi"/>
          <w:color w:val="000000" w:themeColor="text1"/>
          <w:sz w:val="24"/>
          <w:lang w:val="es-ES"/>
        </w:rPr>
        <w:t xml:space="preserve"> de revisión </w:t>
      </w:r>
      <w:r w:rsidR="00C77D79" w:rsidRPr="00F10FDD">
        <w:rPr>
          <w:rFonts w:ascii="Palatino Linotype" w:eastAsia="MS Mincho" w:hAnsi="Palatino Linotype" w:cstheme="majorBidi"/>
          <w:b/>
          <w:bCs/>
          <w:color w:val="000000" w:themeColor="text1"/>
          <w:sz w:val="24"/>
          <w:lang w:val="es-ES"/>
        </w:rPr>
        <w:t>10583</w:t>
      </w:r>
      <w:r w:rsidRPr="00F10FDD">
        <w:rPr>
          <w:rFonts w:ascii="Palatino Linotype" w:eastAsia="MS Mincho" w:hAnsi="Palatino Linotype" w:cstheme="majorBidi"/>
          <w:b/>
          <w:bCs/>
          <w:color w:val="000000" w:themeColor="text1"/>
          <w:sz w:val="24"/>
          <w:lang w:val="es-ES"/>
        </w:rPr>
        <w:t>/INFOEM/IP/RR/202</w:t>
      </w:r>
      <w:r w:rsidR="00C77D79" w:rsidRPr="00F10FDD">
        <w:rPr>
          <w:rFonts w:ascii="Palatino Linotype" w:eastAsia="MS Mincho" w:hAnsi="Palatino Linotype" w:cstheme="majorBidi"/>
          <w:b/>
          <w:bCs/>
          <w:color w:val="000000" w:themeColor="text1"/>
          <w:sz w:val="24"/>
          <w:lang w:val="es-ES"/>
        </w:rPr>
        <w:t>5 y 10809/INFOEM/IP/RR/2025</w:t>
      </w:r>
      <w:r w:rsidRPr="00F10FDD">
        <w:rPr>
          <w:rFonts w:ascii="Palatino Linotype" w:eastAsia="MS Mincho" w:hAnsi="Palatino Linotype" w:cstheme="majorBidi"/>
          <w:color w:val="000000" w:themeColor="text1"/>
          <w:sz w:val="24"/>
          <w:lang w:val="es-ES"/>
        </w:rPr>
        <w:t xml:space="preserve">; por ello, y con fundamento en la fracción III del numeral 186 de la Ley de Transparencia y Acceso a la Información Pública del Estado de México y Municipios, se </w:t>
      </w:r>
      <w:r w:rsidR="00C05A54" w:rsidRPr="00F10FDD">
        <w:rPr>
          <w:rFonts w:ascii="Palatino Linotype" w:eastAsia="MS Mincho" w:hAnsi="Palatino Linotype" w:cstheme="majorBidi"/>
          <w:b/>
          <w:color w:val="000000" w:themeColor="text1"/>
          <w:sz w:val="24"/>
          <w:lang w:val="es-ES"/>
        </w:rPr>
        <w:t>REVOCA</w:t>
      </w:r>
      <w:r w:rsidRPr="00F10FDD">
        <w:rPr>
          <w:rFonts w:ascii="Palatino Linotype" w:eastAsia="MS Mincho" w:hAnsi="Palatino Linotype" w:cstheme="majorBidi"/>
          <w:color w:val="000000" w:themeColor="text1"/>
          <w:sz w:val="24"/>
          <w:lang w:val="es-ES"/>
        </w:rPr>
        <w:t xml:space="preserve"> la respuesta del Sujeto Obligado. </w:t>
      </w:r>
    </w:p>
    <w:p w14:paraId="5C373CC8" w14:textId="77777777" w:rsidR="00BB1F02" w:rsidRDefault="00BB1F02"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0C301677" w14:textId="77777777" w:rsidR="00955036" w:rsidRDefault="00955036"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2BDA78D9" w14:textId="77777777" w:rsidR="00955036" w:rsidRPr="00F10FDD" w:rsidRDefault="00955036"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4E23A2EA" w14:textId="77777777" w:rsidR="00BB1F02" w:rsidRPr="00F10FDD" w:rsidRDefault="00BB1F02" w:rsidP="00F10FDD">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lastRenderedPageBreak/>
        <w:t>QUINTO. De la versión pública.</w:t>
      </w:r>
    </w:p>
    <w:p w14:paraId="21CB2924" w14:textId="77777777" w:rsidR="00BB1F02" w:rsidRPr="00F10FDD" w:rsidRDefault="00BB1F02" w:rsidP="00F10FDD">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Debe destacarse que, debido a la naturaleza de la información solicitada</w:t>
      </w:r>
      <w:r w:rsidRPr="00F10FDD">
        <w:rPr>
          <w:rFonts w:ascii="Palatino Linotype" w:eastAsia="Palatino Linotype" w:hAnsi="Palatino Linotype" w:cs="Palatino Linotype"/>
          <w:b/>
          <w:color w:val="000000" w:themeColor="text1"/>
          <w:sz w:val="24"/>
        </w:rPr>
        <w:t xml:space="preserve"> </w:t>
      </w:r>
      <w:r w:rsidRPr="00F10FDD">
        <w:rPr>
          <w:rFonts w:ascii="Palatino Linotype" w:eastAsia="Palatino Linotype" w:hAnsi="Palatino Linotype" w:cs="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F10FDD" w:rsidRDefault="00BB1F02" w:rsidP="00F10FDD">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color w:val="000000" w:themeColor="text1"/>
        </w:rPr>
      </w:pPr>
    </w:p>
    <w:p w14:paraId="3E9F7027" w14:textId="77777777" w:rsidR="00BB1F02" w:rsidRPr="00F10FDD" w:rsidRDefault="00BB1F02" w:rsidP="00F10FD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F10FDD" w:rsidRDefault="00BB1F02" w:rsidP="00F10FDD">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color w:val="000000" w:themeColor="text1"/>
        </w:rPr>
      </w:pPr>
    </w:p>
    <w:tbl>
      <w:tblPr>
        <w:tblW w:w="976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6369"/>
      </w:tblGrid>
      <w:tr w:rsidR="00F10FDD" w:rsidRPr="00F10FDD" w14:paraId="6ADAB66C" w14:textId="77777777" w:rsidTr="00955036">
        <w:tc>
          <w:tcPr>
            <w:tcW w:w="3397" w:type="dxa"/>
          </w:tcPr>
          <w:p w14:paraId="27D7FBC3"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a) Requisitos previos.</w:t>
            </w:r>
          </w:p>
        </w:tc>
        <w:tc>
          <w:tcPr>
            <w:tcW w:w="6369" w:type="dxa"/>
          </w:tcPr>
          <w:p w14:paraId="23E2394A"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8BC905E"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34FB40BD"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25EF5D4A"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 xml:space="preserve">El último de estos requisitos previos consiste en que no se pueden emitir acuerdos de carácter general ni particular, esto es, </w:t>
            </w:r>
            <w:r w:rsidRPr="00F10FDD">
              <w:rPr>
                <w:rFonts w:ascii="Palatino Linotype" w:eastAsia="Palatino Linotype" w:hAnsi="Palatino Linotype" w:cs="Palatino Linotype"/>
                <w:color w:val="000000" w:themeColor="text1"/>
                <w:u w:val="single"/>
              </w:rPr>
              <w:t xml:space="preserve">no se puede hacer un acuerdo para clasificar de manera general todos los documentos de un expediente o área,  </w:t>
            </w:r>
            <w:r w:rsidRPr="00F10FDD">
              <w:rPr>
                <w:rFonts w:ascii="Palatino Linotype" w:eastAsia="Palatino Linotype" w:hAnsi="Palatino Linotype" w:cs="Palatino Linotype"/>
                <w:color w:val="000000" w:themeColor="text1"/>
              </w:rPr>
              <w:t>sin individualizar su análisis y tampoco se puede hacer un acuerdo por cada dato que se vaya a clasificar dentro de un documento con diez datos, por ejemplo, susceptibles de ser clasificados.</w:t>
            </w:r>
          </w:p>
        </w:tc>
      </w:tr>
      <w:tr w:rsidR="00F10FDD" w:rsidRPr="00F10FDD" w14:paraId="3406A19D" w14:textId="77777777" w:rsidTr="00955036">
        <w:tc>
          <w:tcPr>
            <w:tcW w:w="3397" w:type="dxa"/>
          </w:tcPr>
          <w:p w14:paraId="63954591"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b) Supuestos de clasificación.</w:t>
            </w:r>
          </w:p>
        </w:tc>
        <w:tc>
          <w:tcPr>
            <w:tcW w:w="6369" w:type="dxa"/>
          </w:tcPr>
          <w:p w14:paraId="709AC116"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7BEE5B08"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272D6F"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El </w:t>
            </w:r>
            <w:r w:rsidRPr="00F10FDD">
              <w:rPr>
                <w:rFonts w:ascii="Palatino Linotype" w:eastAsia="Palatino Linotype" w:hAnsi="Palatino Linotype" w:cs="Palatino Linotype"/>
                <w:b/>
                <w:color w:val="000000" w:themeColor="text1"/>
              </w:rPr>
              <w:t>SUJETO OBLIGADO</w:t>
            </w:r>
            <w:r w:rsidRPr="00F10FDD">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w:t>
            </w:r>
            <w:r w:rsidRPr="00F10FDD">
              <w:rPr>
                <w:rFonts w:ascii="Palatino Linotype" w:eastAsia="Palatino Linotype" w:hAnsi="Palatino Linotype" w:cs="Palatino Linotype"/>
                <w:color w:val="000000" w:themeColor="text1"/>
              </w:rPr>
              <w:lastRenderedPageBreak/>
              <w:t>corresponde estrictamente con la hipótesis jurídica. Esto también lo debe de realizar el servidor público habilitado y el titular del área que administra la información.</w:t>
            </w:r>
          </w:p>
        </w:tc>
      </w:tr>
      <w:tr w:rsidR="00F10FDD" w:rsidRPr="00F10FDD" w14:paraId="7A768381" w14:textId="77777777" w:rsidTr="00955036">
        <w:tc>
          <w:tcPr>
            <w:tcW w:w="3397" w:type="dxa"/>
          </w:tcPr>
          <w:p w14:paraId="7D72D6E8"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c) Formalidades para emitir el acuerdo de clasificación.</w:t>
            </w:r>
          </w:p>
        </w:tc>
        <w:tc>
          <w:tcPr>
            <w:tcW w:w="6369" w:type="dxa"/>
          </w:tcPr>
          <w:p w14:paraId="39AB6F14"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00D12238"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Es necesario que </w:t>
            </w:r>
            <w:r w:rsidRPr="00F10FDD">
              <w:rPr>
                <w:rFonts w:ascii="Palatino Linotype" w:eastAsia="Palatino Linotype" w:hAnsi="Palatino Linotype" w:cs="Palatino Linotype"/>
                <w:b/>
                <w:color w:val="000000" w:themeColor="text1"/>
                <w:u w:val="single"/>
              </w:rPr>
              <w:t>el acto reúna con los requisitos elementales</w:t>
            </w:r>
            <w:r w:rsidRPr="00F10FDD">
              <w:rPr>
                <w:rFonts w:ascii="Palatino Linotype" w:eastAsia="Palatino Linotype" w:hAnsi="Palatino Linotype" w:cs="Palatino Linotype"/>
                <w:color w:val="000000" w:themeColor="text1"/>
              </w:rPr>
              <w:t>, entre ellos, que la autoridad que va a emitir el acto de autoridad sea la legalmente facultada para ello.</w:t>
            </w:r>
          </w:p>
          <w:p w14:paraId="721A6A8C"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10FDD" w:rsidRPr="00F10FDD" w14:paraId="12A50F85" w14:textId="77777777" w:rsidTr="00955036">
        <w:tc>
          <w:tcPr>
            <w:tcW w:w="3397" w:type="dxa"/>
          </w:tcPr>
          <w:p w14:paraId="2F9FE0FA"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p>
          <w:p w14:paraId="2386AD11"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d) Requisitos de fondo del acuerdo de clasificación. </w:t>
            </w:r>
          </w:p>
        </w:tc>
        <w:tc>
          <w:tcPr>
            <w:tcW w:w="6369" w:type="dxa"/>
          </w:tcPr>
          <w:p w14:paraId="00AA1B47"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F10FDD">
              <w:rPr>
                <w:rFonts w:ascii="Palatino Linotype" w:eastAsia="Palatino Linotype" w:hAnsi="Palatino Linotype" w:cs="Palatino Linotype"/>
                <w:color w:val="000000" w:themeColor="text1"/>
              </w:rPr>
              <w:lastRenderedPageBreak/>
              <w:t xml:space="preserve">que se desahoga en sede del Comité de Transparencia, la ley señala que la carga de la prueba, para justificar las restricciones, corresponde a los </w:t>
            </w:r>
            <w:r w:rsidRPr="00F10FDD">
              <w:rPr>
                <w:rFonts w:ascii="Palatino Linotype" w:eastAsia="Palatino Linotype" w:hAnsi="Palatino Linotype" w:cs="Palatino Linotype"/>
                <w:b/>
                <w:color w:val="000000" w:themeColor="text1"/>
              </w:rPr>
              <w:t>Sujetos Obligados</w:t>
            </w:r>
            <w:r w:rsidRPr="00F10FDD">
              <w:rPr>
                <w:rFonts w:ascii="Palatino Linotype" w:eastAsia="Palatino Linotype" w:hAnsi="Palatino Linotype" w:cs="Palatino Linotype"/>
                <w:color w:val="000000" w:themeColor="text1"/>
              </w:rPr>
              <w:t xml:space="preserve">, por lo que deberán fundar y motivar debidamente la clasificación. </w:t>
            </w:r>
          </w:p>
          <w:p w14:paraId="18E52BD1"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De lo anterior, se desprende que para una correcta </w:t>
            </w:r>
            <w:r w:rsidRPr="00F10FDD">
              <w:rPr>
                <w:rFonts w:ascii="Palatino Linotype" w:eastAsia="Palatino Linotype" w:hAnsi="Palatino Linotype" w:cs="Palatino Linotype"/>
                <w:b/>
                <w:color w:val="000000" w:themeColor="text1"/>
              </w:rPr>
              <w:t>clasificación total o parcial</w:t>
            </w:r>
            <w:r w:rsidRPr="00F10FDD">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CEAD2C"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En ese mismo sentido, el numeral trigésimo tercero fracción V de los Lineamientos Generales, precisa que para </w:t>
            </w:r>
            <w:r w:rsidRPr="00F10FDD">
              <w:rPr>
                <w:rFonts w:ascii="Palatino Linotype" w:eastAsia="Palatino Linotype" w:hAnsi="Palatino Linotype" w:cs="Palatino Linotype"/>
                <w:color w:val="000000" w:themeColor="text1"/>
              </w:rPr>
              <w:lastRenderedPageBreak/>
              <w:t>motivar la clasificación se deben acreditar las circunstancias de tiempo, modo y lugar.</w:t>
            </w:r>
          </w:p>
          <w:p w14:paraId="15344E1B"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Ahora bien, </w:t>
            </w:r>
            <w:r w:rsidRPr="00F10FDD">
              <w:rPr>
                <w:rFonts w:ascii="Palatino Linotype" w:eastAsia="Palatino Linotype" w:hAnsi="Palatino Linotype" w:cs="Palatino Linotype"/>
                <w:b/>
                <w:color w:val="000000" w:themeColor="text1"/>
                <w:u w:val="single"/>
              </w:rPr>
              <w:t>para cada caso además de fundar y motivar</w:t>
            </w:r>
            <w:r w:rsidRPr="00F10FDD">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F10FDD" w14:paraId="43330A86" w14:textId="77777777" w:rsidTr="00955036">
        <w:tc>
          <w:tcPr>
            <w:tcW w:w="3397" w:type="dxa"/>
          </w:tcPr>
          <w:p w14:paraId="61510D26"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p w14:paraId="7D724E9B"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p>
        </w:tc>
        <w:tc>
          <w:tcPr>
            <w:tcW w:w="6369" w:type="dxa"/>
          </w:tcPr>
          <w:p w14:paraId="253E8E6A"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BEA46F5" w14:textId="77777777" w:rsidR="00BB1F02" w:rsidRPr="00F10FDD" w:rsidRDefault="00BB1F02" w:rsidP="00F10FDD">
            <w:pPr>
              <w:tabs>
                <w:tab w:val="left" w:pos="0"/>
              </w:tabs>
              <w:spacing w:line="360" w:lineRule="auto"/>
              <w:jc w:val="both"/>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F10FDD" w:rsidRDefault="00BB1F02" w:rsidP="00F10FDD">
            <w:pPr>
              <w:tabs>
                <w:tab w:val="left" w:pos="0"/>
              </w:tabs>
              <w:spacing w:line="360" w:lineRule="auto"/>
              <w:rPr>
                <w:rFonts w:ascii="Palatino Linotype" w:eastAsia="Palatino Linotype" w:hAnsi="Palatino Linotype" w:cs="Palatino Linotype"/>
                <w:color w:val="000000" w:themeColor="text1"/>
              </w:rPr>
            </w:pPr>
            <w:r w:rsidRPr="00F10FDD">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señalados y es posible, se deberá consultar al </w:t>
            </w:r>
            <w:r w:rsidRPr="00F10FDD">
              <w:rPr>
                <w:rFonts w:ascii="Palatino Linotype" w:eastAsia="Palatino Linotype" w:hAnsi="Palatino Linotype" w:cs="Palatino Linotype"/>
                <w:color w:val="000000" w:themeColor="text1"/>
              </w:rPr>
              <w:lastRenderedPageBreak/>
              <w:t>titular de los datos si permite o no el acceso. De no ser posible, la realización de la consulta, procede, fundando y motivando, la clasificación.</w:t>
            </w:r>
          </w:p>
        </w:tc>
      </w:tr>
    </w:tbl>
    <w:p w14:paraId="18278043" w14:textId="77777777" w:rsidR="00BB1F02" w:rsidRPr="00F10FDD" w:rsidRDefault="00BB1F02" w:rsidP="00F10FDD">
      <w:pPr>
        <w:pStyle w:val="Prrafodelista"/>
        <w:tabs>
          <w:tab w:val="left" w:pos="0"/>
        </w:tabs>
        <w:spacing w:line="360" w:lineRule="auto"/>
        <w:ind w:left="0"/>
        <w:jc w:val="both"/>
        <w:rPr>
          <w:rFonts w:ascii="Palatino Linotype" w:eastAsia="Calibri" w:hAnsi="Palatino Linotype"/>
          <w:color w:val="000000" w:themeColor="text1"/>
          <w:sz w:val="24"/>
        </w:rPr>
      </w:pPr>
    </w:p>
    <w:p w14:paraId="3E704C0D" w14:textId="77777777" w:rsidR="00370EF2" w:rsidRPr="00F10FDD" w:rsidRDefault="00370EF2" w:rsidP="00F10FDD">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ES"/>
        </w:rPr>
      </w:pPr>
      <w:r w:rsidRPr="00F10FDD">
        <w:rPr>
          <w:rFonts w:ascii="Palatino Linotype" w:hAnsi="Palatino Linotype" w:cs="Arial"/>
          <w:color w:val="000000" w:themeColor="text1"/>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61800F" w14:textId="77777777" w:rsidR="00370EF2" w:rsidRPr="00F10FDD" w:rsidRDefault="00370EF2" w:rsidP="00F10FDD">
      <w:pPr>
        <w:pStyle w:val="Prrafodelista"/>
        <w:pBdr>
          <w:top w:val="nil"/>
          <w:left w:val="nil"/>
          <w:bottom w:val="nil"/>
          <w:right w:val="nil"/>
          <w:between w:val="nil"/>
        </w:pBdr>
        <w:tabs>
          <w:tab w:val="left" w:pos="0"/>
          <w:tab w:val="left" w:pos="284"/>
        </w:tabs>
        <w:spacing w:line="360" w:lineRule="auto"/>
        <w:ind w:left="0"/>
        <w:jc w:val="both"/>
        <w:rPr>
          <w:rFonts w:ascii="Palatino Linotype" w:eastAsia="Palatino Linotype" w:hAnsi="Palatino Linotype" w:cs="Palatino Linotype"/>
          <w:color w:val="000000" w:themeColor="text1"/>
          <w:sz w:val="24"/>
        </w:rPr>
      </w:pPr>
    </w:p>
    <w:p w14:paraId="677AB23D" w14:textId="77777777" w:rsidR="00370EF2" w:rsidRPr="00F10FDD" w:rsidRDefault="00370EF2" w:rsidP="00F10FDD">
      <w:pPr>
        <w:pStyle w:val="Prrafodelista"/>
        <w:numPr>
          <w:ilvl w:val="0"/>
          <w:numId w:val="1"/>
        </w:numPr>
        <w:pBdr>
          <w:top w:val="nil"/>
          <w:left w:val="nil"/>
          <w:bottom w:val="nil"/>
          <w:right w:val="nil"/>
          <w:between w:val="nil"/>
        </w:pBdr>
        <w:tabs>
          <w:tab w:val="left" w:pos="0"/>
          <w:tab w:val="left" w:pos="284"/>
        </w:tabs>
        <w:spacing w:line="360" w:lineRule="auto"/>
        <w:ind w:left="0" w:firstLine="0"/>
        <w:jc w:val="both"/>
        <w:rPr>
          <w:rFonts w:ascii="Palatino Linotype" w:eastAsia="Palatino Linotype" w:hAnsi="Palatino Linotype" w:cs="Palatino Linotype"/>
          <w:color w:val="000000" w:themeColor="text1"/>
          <w:sz w:val="24"/>
        </w:rPr>
      </w:pPr>
      <w:r w:rsidRPr="00F10FDD">
        <w:rPr>
          <w:rFonts w:ascii="Palatino Linotype" w:hAnsi="Palatino Linotype"/>
          <w:color w:val="000000" w:themeColor="text1"/>
          <w:sz w:val="24"/>
        </w:rPr>
        <w:t>Por otro lado, de manera enunciativa mas no limitativas, dentro de los elementos que integran los recibos de nómina se pueden encontrar los siguientes:</w:t>
      </w:r>
    </w:p>
    <w:p w14:paraId="6914B27D"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Clave Única de Registro de Población (CURP);</w:t>
      </w:r>
    </w:p>
    <w:p w14:paraId="5A104791"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Número de ISSEMyM;</w:t>
      </w:r>
    </w:p>
    <w:p w14:paraId="3D965D91"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Número de empleado;</w:t>
      </w:r>
    </w:p>
    <w:p w14:paraId="4C905FFD"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Registro Federal de Contribuyentes (RFC);</w:t>
      </w:r>
    </w:p>
    <w:p w14:paraId="59BF3E5B"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Número de Serie del CSD del SAT;</w:t>
      </w:r>
    </w:p>
    <w:p w14:paraId="18C813E9"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Número de Serie del CDS del emisor;</w:t>
      </w:r>
    </w:p>
    <w:p w14:paraId="4EB085DE"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Serie y folio;</w:t>
      </w:r>
    </w:p>
    <w:p w14:paraId="650C86A3"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Firma;</w:t>
      </w:r>
    </w:p>
    <w:p w14:paraId="2C96181F"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Código QR;</w:t>
      </w:r>
    </w:p>
    <w:p w14:paraId="15282F3C"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Sello Digital del Contribuyente; y</w:t>
      </w:r>
    </w:p>
    <w:p w14:paraId="41A8DFB2" w14:textId="77777777" w:rsidR="00370EF2" w:rsidRPr="00F10FDD" w:rsidRDefault="00370EF2" w:rsidP="00F10FDD">
      <w:pPr>
        <w:pStyle w:val="Prrafodelista"/>
        <w:numPr>
          <w:ilvl w:val="0"/>
          <w:numId w:val="3"/>
        </w:numPr>
        <w:pBdr>
          <w:top w:val="nil"/>
          <w:left w:val="nil"/>
          <w:bottom w:val="nil"/>
          <w:right w:val="nil"/>
          <w:between w:val="nil"/>
        </w:pBdr>
        <w:tabs>
          <w:tab w:val="left" w:pos="0"/>
          <w:tab w:val="left" w:pos="567"/>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Sello Digital del SAT.</w:t>
      </w:r>
    </w:p>
    <w:p w14:paraId="069A93C6" w14:textId="77777777" w:rsidR="00370EF2" w:rsidRDefault="00370EF2" w:rsidP="00F10FDD">
      <w:pPr>
        <w:pStyle w:val="Prrafodelista"/>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sz w:val="24"/>
        </w:rPr>
      </w:pPr>
    </w:p>
    <w:p w14:paraId="26F164BB" w14:textId="77777777" w:rsidR="00955036" w:rsidRPr="00F10FDD" w:rsidRDefault="00955036" w:rsidP="00F10FDD">
      <w:pPr>
        <w:pStyle w:val="Prrafodelista"/>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sz w:val="24"/>
        </w:rPr>
      </w:pPr>
    </w:p>
    <w:p w14:paraId="7323B9D1" w14:textId="77777777" w:rsidR="00370EF2" w:rsidRPr="00F10FDD" w:rsidRDefault="00370EF2" w:rsidP="00F10FDD">
      <w:pPr>
        <w:pStyle w:val="Ttulo3"/>
        <w:numPr>
          <w:ilvl w:val="0"/>
          <w:numId w:val="3"/>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lastRenderedPageBreak/>
        <w:t>Clave Única de Registro de Población (CURP).</w:t>
      </w:r>
    </w:p>
    <w:p w14:paraId="57C89F0C" w14:textId="77777777" w:rsidR="00370EF2" w:rsidRPr="00F10FDD" w:rsidRDefault="00370EF2" w:rsidP="00F10FDD">
      <w:pPr>
        <w:pStyle w:val="Prrafodelista"/>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sz w:val="24"/>
        </w:rPr>
      </w:pPr>
      <w:r w:rsidRPr="00F10FDD">
        <w:rPr>
          <w:rFonts w:ascii="Palatino Linotype" w:eastAsia="Palatino Linotype" w:hAnsi="Palatino Linotype" w:cs="Palatino Linotype"/>
          <w:color w:val="000000" w:themeColor="text1"/>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68A794F" w14:textId="77777777" w:rsidR="00370EF2" w:rsidRPr="00F10FDD" w:rsidRDefault="00370EF2" w:rsidP="00955036">
      <w:pPr>
        <w:shd w:val="clear" w:color="auto" w:fill="FFFFFF"/>
        <w:tabs>
          <w:tab w:val="left" w:pos="0"/>
        </w:tabs>
        <w:spacing w:before="240" w:after="240" w:line="360" w:lineRule="auto"/>
        <w:jc w:val="center"/>
        <w:rPr>
          <w:rFonts w:ascii="Palatino Linotype" w:hAnsi="Palatino Linotype"/>
          <w:color w:val="000000" w:themeColor="text1"/>
        </w:rPr>
      </w:pPr>
      <w:r w:rsidRPr="00F10FDD">
        <w:rPr>
          <w:rFonts w:ascii="Palatino Linotype" w:hAnsi="Palatino Linotype"/>
          <w:noProof/>
          <w:color w:val="000000" w:themeColor="text1"/>
        </w:rPr>
        <w:drawing>
          <wp:inline distT="0" distB="0" distL="0" distR="0" wp14:anchorId="35026ACA" wp14:editId="38C7A81E">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25748" t="8269" r="41254" b="18081"/>
                    <a:stretch>
                      <a:fillRect/>
                    </a:stretch>
                  </pic:blipFill>
                  <pic:spPr>
                    <a:xfrm>
                      <a:off x="0" y="0"/>
                      <a:ext cx="5305425" cy="4676775"/>
                    </a:xfrm>
                    <a:prstGeom prst="rect">
                      <a:avLst/>
                    </a:prstGeom>
                    <a:ln/>
                  </pic:spPr>
                </pic:pic>
              </a:graphicData>
            </a:graphic>
          </wp:inline>
        </w:drawing>
      </w:r>
    </w:p>
    <w:p w14:paraId="495C9F65"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Es entonces que a partir de los datos básicos de la persona (nombre, apellido, sexo, fecha y lugar de nacimiento) encontrados en los documentos probatorios de identidad es que </w:t>
      </w:r>
      <w:r w:rsidRPr="00F10FDD">
        <w:rPr>
          <w:rFonts w:ascii="Palatino Linotype" w:eastAsia="Palatino Linotype" w:hAnsi="Palatino Linotype" w:cs="Palatino Linotype"/>
          <w:color w:val="000000" w:themeColor="text1"/>
        </w:rPr>
        <w:lastRenderedPageBreak/>
        <w:t xml:space="preserve">se genera la CURP, la cual tiene la particularidad de asegurar una correspondencia entre claves y personas. </w:t>
      </w:r>
    </w:p>
    <w:p w14:paraId="015BBB6A"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Entre las características de la CURP, se encuentra: </w:t>
      </w:r>
    </w:p>
    <w:p w14:paraId="37317D31" w14:textId="77777777" w:rsidR="00370EF2" w:rsidRPr="00F10FDD" w:rsidRDefault="00370EF2" w:rsidP="00F10FDD">
      <w:pPr>
        <w:pStyle w:val="Prrafodelista"/>
        <w:tabs>
          <w:tab w:val="left" w:pos="0"/>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b/>
          <w:color w:val="000000" w:themeColor="text1"/>
          <w:sz w:val="24"/>
        </w:rPr>
        <w:t xml:space="preserve">Composición. </w:t>
      </w:r>
      <w:r w:rsidRPr="00F10FDD">
        <w:rPr>
          <w:rFonts w:ascii="Palatino Linotype" w:eastAsia="Palatino Linotype" w:hAnsi="Palatino Linotype" w:cs="Palatino Linotype"/>
          <w:color w:val="000000" w:themeColor="text1"/>
          <w:sz w:val="24"/>
        </w:rPr>
        <w:t>Alfanumérica.</w:t>
      </w:r>
    </w:p>
    <w:p w14:paraId="009C96AD" w14:textId="77777777" w:rsidR="00370EF2" w:rsidRPr="00F10FDD" w:rsidRDefault="00370EF2" w:rsidP="00F10FDD">
      <w:pPr>
        <w:pStyle w:val="Prrafodelista"/>
        <w:tabs>
          <w:tab w:val="left" w:pos="0"/>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b/>
          <w:color w:val="000000" w:themeColor="text1"/>
          <w:sz w:val="24"/>
        </w:rPr>
        <w:t xml:space="preserve">Longitud. </w:t>
      </w:r>
      <w:r w:rsidRPr="00F10FDD">
        <w:rPr>
          <w:rFonts w:ascii="Palatino Linotype" w:eastAsia="Palatino Linotype" w:hAnsi="Palatino Linotype" w:cs="Palatino Linotype"/>
          <w:color w:val="000000" w:themeColor="text1"/>
          <w:sz w:val="24"/>
        </w:rPr>
        <w:t xml:space="preserve"> 18 caracteres.</w:t>
      </w:r>
    </w:p>
    <w:p w14:paraId="124D0992" w14:textId="77777777" w:rsidR="00370EF2" w:rsidRPr="00F10FDD" w:rsidRDefault="00370EF2" w:rsidP="00F10FDD">
      <w:pPr>
        <w:pStyle w:val="Prrafodelista"/>
        <w:tabs>
          <w:tab w:val="left" w:pos="0"/>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b/>
          <w:color w:val="000000" w:themeColor="text1"/>
          <w:sz w:val="24"/>
        </w:rPr>
        <w:t xml:space="preserve">Naturaleza. </w:t>
      </w:r>
      <w:r w:rsidRPr="00F10FDD">
        <w:rPr>
          <w:rFonts w:ascii="Palatino Linotype" w:eastAsia="Palatino Linotype" w:hAnsi="Palatino Linotype" w:cs="Palatino Linotype"/>
          <w:color w:val="000000" w:themeColor="text1"/>
          <w:sz w:val="24"/>
        </w:rPr>
        <w:t>Biunívoca.</w:t>
      </w:r>
    </w:p>
    <w:p w14:paraId="3074EBA6" w14:textId="77777777" w:rsidR="00370EF2" w:rsidRPr="00F10FDD" w:rsidRDefault="00370EF2" w:rsidP="00F10FDD">
      <w:pPr>
        <w:pStyle w:val="Prrafodelista"/>
        <w:tabs>
          <w:tab w:val="left" w:pos="0"/>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b/>
          <w:color w:val="000000" w:themeColor="text1"/>
          <w:sz w:val="24"/>
        </w:rPr>
        <w:t xml:space="preserve">Universalidad. </w:t>
      </w:r>
      <w:r w:rsidRPr="00F10FDD">
        <w:rPr>
          <w:rFonts w:ascii="Palatino Linotype" w:eastAsia="Palatino Linotype" w:hAnsi="Palatino Linotype" w:cs="Palatino Linotype"/>
          <w:color w:val="000000" w:themeColor="text1"/>
          <w:sz w:val="24"/>
        </w:rPr>
        <w:t>Se asigna a todas las personas que conforman la población.</w:t>
      </w:r>
    </w:p>
    <w:p w14:paraId="10811AD5" w14:textId="77777777" w:rsidR="00370EF2" w:rsidRPr="00F10FDD" w:rsidRDefault="00370EF2" w:rsidP="00F10FDD">
      <w:pPr>
        <w:pStyle w:val="Prrafodelista"/>
        <w:tabs>
          <w:tab w:val="left" w:pos="0"/>
          <w:tab w:val="left" w:pos="426"/>
          <w:tab w:val="left" w:pos="567"/>
        </w:tabs>
        <w:spacing w:line="360" w:lineRule="auto"/>
        <w:ind w:left="851"/>
        <w:jc w:val="both"/>
        <w:rPr>
          <w:rFonts w:ascii="Palatino Linotype" w:eastAsia="Palatino Linotype" w:hAnsi="Palatino Linotype" w:cs="Palatino Linotype"/>
          <w:b/>
          <w:color w:val="000000" w:themeColor="text1"/>
          <w:sz w:val="24"/>
        </w:rPr>
      </w:pPr>
      <w:r w:rsidRPr="00F10FDD">
        <w:rPr>
          <w:rFonts w:ascii="Palatino Linotype" w:eastAsia="Palatino Linotype" w:hAnsi="Palatino Linotype" w:cs="Palatino Linotype"/>
          <w:b/>
          <w:color w:val="000000" w:themeColor="text1"/>
          <w:sz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3EF1F34"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8CEA77"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40BADDA"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lastRenderedPageBreak/>
        <w:t xml:space="preserve">Ante ello, resulta aplicable el Criterio 18/17 emitido por el Instituto Nacional de Transparencia, Acceso a la Información y Protección de Datos Personales, que a la literalidad señala: </w:t>
      </w:r>
    </w:p>
    <w:p w14:paraId="4F1936C5" w14:textId="77777777" w:rsidR="00370EF2" w:rsidRPr="00F10FDD" w:rsidRDefault="00370EF2" w:rsidP="00F10FDD">
      <w:pPr>
        <w:pStyle w:val="Prrafodelista"/>
        <w:pBdr>
          <w:top w:val="nil"/>
          <w:left w:val="nil"/>
          <w:bottom w:val="nil"/>
          <w:right w:val="nil"/>
          <w:between w:val="nil"/>
        </w:pBdr>
        <w:tabs>
          <w:tab w:val="left" w:pos="0"/>
          <w:tab w:val="left" w:pos="567"/>
        </w:tabs>
        <w:spacing w:line="360" w:lineRule="auto"/>
        <w:ind w:left="36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i/>
          <w:color w:val="000000" w:themeColor="text1"/>
          <w:sz w:val="24"/>
        </w:rPr>
        <w:t>“</w:t>
      </w:r>
      <w:r w:rsidRPr="00F10FDD">
        <w:rPr>
          <w:rFonts w:ascii="Palatino Linotype" w:eastAsia="Palatino Linotype" w:hAnsi="Palatino Linotype" w:cs="Palatino Linotype"/>
          <w:b/>
          <w:i/>
          <w:color w:val="000000" w:themeColor="text1"/>
          <w:sz w:val="24"/>
        </w:rPr>
        <w:t xml:space="preserve">Clave Única de Registro de Población (CURP). </w:t>
      </w:r>
      <w:r w:rsidRPr="00F10FDD">
        <w:rPr>
          <w:rFonts w:ascii="Palatino Linotype" w:eastAsia="Palatino Linotype" w:hAnsi="Palatino Linotype" w:cs="Palatino Linotype"/>
          <w:i/>
          <w:color w:val="000000" w:themeColor="text1"/>
          <w:sz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5714B6" w14:textId="77777777" w:rsidR="00370EF2" w:rsidRPr="00F10FDD" w:rsidRDefault="00370EF2" w:rsidP="00F10FDD">
      <w:pPr>
        <w:pStyle w:val="Prrafodelista"/>
        <w:pBdr>
          <w:top w:val="nil"/>
          <w:left w:val="nil"/>
          <w:bottom w:val="nil"/>
          <w:right w:val="nil"/>
          <w:between w:val="nil"/>
        </w:pBdr>
        <w:tabs>
          <w:tab w:val="left" w:pos="0"/>
          <w:tab w:val="left" w:pos="567"/>
        </w:tabs>
        <w:spacing w:line="360" w:lineRule="auto"/>
        <w:ind w:left="0"/>
        <w:jc w:val="both"/>
        <w:rPr>
          <w:rFonts w:ascii="Palatino Linotype" w:eastAsia="Palatino Linotype" w:hAnsi="Palatino Linotype" w:cs="Palatino Linotype"/>
          <w:color w:val="000000" w:themeColor="text1"/>
          <w:sz w:val="24"/>
        </w:rPr>
      </w:pPr>
    </w:p>
    <w:p w14:paraId="48C2483C" w14:textId="77777777" w:rsidR="00370EF2" w:rsidRPr="00F10FDD" w:rsidRDefault="00370EF2" w:rsidP="00F10FDD">
      <w:pPr>
        <w:pStyle w:val="Ttulo3"/>
        <w:numPr>
          <w:ilvl w:val="0"/>
          <w:numId w:val="5"/>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Clave ISSEMyM</w:t>
      </w:r>
    </w:p>
    <w:p w14:paraId="7546DDB0"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B3AC5D"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w:t>
      </w:r>
      <w:r w:rsidRPr="00F10FDD">
        <w:rPr>
          <w:rFonts w:ascii="Palatino Linotype" w:eastAsia="Palatino Linotype" w:hAnsi="Palatino Linotype" w:cs="Palatino Linotype"/>
          <w:color w:val="000000" w:themeColor="text1"/>
        </w:rPr>
        <w:lastRenderedPageBreak/>
        <w:t>trabajador con el objetivo de poder proporcionar los servicios que brinda el Instituto de Seguridad Social del Estado de México y Municipios.</w:t>
      </w:r>
    </w:p>
    <w:p w14:paraId="19E83657"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bookmarkStart w:id="21" w:name="_heading=h.26in1rg" w:colFirst="0" w:colLast="0"/>
      <w:bookmarkEnd w:id="21"/>
    </w:p>
    <w:p w14:paraId="7C79772D" w14:textId="77777777" w:rsidR="00370EF2" w:rsidRPr="00F10FDD" w:rsidRDefault="00370EF2" w:rsidP="00F10FDD">
      <w:pPr>
        <w:pStyle w:val="Ttulo3"/>
        <w:numPr>
          <w:ilvl w:val="0"/>
          <w:numId w:val="5"/>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Número de empleado.</w:t>
      </w:r>
    </w:p>
    <w:p w14:paraId="5ADDF5CD"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102BAE70"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76CFC6EA" w14:textId="77777777" w:rsidR="00370EF2" w:rsidRPr="00F10FDD" w:rsidRDefault="00370EF2" w:rsidP="00F10FDD">
      <w:pPr>
        <w:pStyle w:val="Prrafodelista"/>
        <w:pBdr>
          <w:top w:val="nil"/>
          <w:left w:val="nil"/>
          <w:bottom w:val="nil"/>
          <w:right w:val="nil"/>
          <w:between w:val="nil"/>
        </w:pBdr>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b/>
          <w:i/>
          <w:color w:val="000000" w:themeColor="text1"/>
          <w:sz w:val="24"/>
        </w:rPr>
        <w:t>Número de empleado.</w:t>
      </w:r>
      <w:r w:rsidRPr="00F10FDD">
        <w:rPr>
          <w:rFonts w:ascii="Palatino Linotype" w:eastAsia="Palatino Linotype" w:hAnsi="Palatino Linotype" w:cs="Palatino Linotype"/>
          <w:i/>
          <w:color w:val="000000" w:themeColor="text1"/>
          <w:sz w:val="24"/>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C0F031C"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lastRenderedPageBreak/>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06F705A5" w14:textId="77777777" w:rsidR="00370EF2" w:rsidRPr="00F10FDD" w:rsidRDefault="00370EF2" w:rsidP="00F10FDD">
      <w:pPr>
        <w:pStyle w:val="Ttulo3"/>
        <w:numPr>
          <w:ilvl w:val="0"/>
          <w:numId w:val="5"/>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Registro Federal de Contribuyentes (RFC)</w:t>
      </w:r>
    </w:p>
    <w:p w14:paraId="15231C18"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F9732C"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2C45080"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11F89"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w:t>
      </w:r>
      <w:r w:rsidRPr="00F10FDD">
        <w:rPr>
          <w:rFonts w:ascii="Palatino Linotype" w:eastAsia="Palatino Linotype" w:hAnsi="Palatino Linotype" w:cs="Palatino Linotype"/>
          <w:color w:val="000000" w:themeColor="text1"/>
        </w:rPr>
        <w:lastRenderedPageBreak/>
        <w:t>Contribuyentes únicamente sirve para efectos fiscales y pago de contribuciones, por lo que se trata de un dato relevante únicamente para las personas involucradas, en el pago de estos.</w:t>
      </w:r>
    </w:p>
    <w:p w14:paraId="433386DD"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2AC999B0"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b/>
          <w:i/>
          <w:color w:val="000000" w:themeColor="text1"/>
          <w:sz w:val="24"/>
        </w:rPr>
      </w:pPr>
      <w:r w:rsidRPr="00F10FDD">
        <w:rPr>
          <w:rFonts w:ascii="Palatino Linotype" w:eastAsia="Palatino Linotype" w:hAnsi="Palatino Linotype" w:cs="Palatino Linotype"/>
          <w:b/>
          <w:i/>
          <w:color w:val="000000" w:themeColor="text1"/>
          <w:sz w:val="24"/>
        </w:rPr>
        <w:t xml:space="preserve">Registro Federal de Contribuyentes (RFC) de personas físicas. </w:t>
      </w:r>
    </w:p>
    <w:p w14:paraId="1319CF27" w14:textId="77777777" w:rsidR="00370EF2" w:rsidRPr="00F10FDD" w:rsidRDefault="00370EF2" w:rsidP="00F10FDD">
      <w:pPr>
        <w:pStyle w:val="Prrafodelista"/>
        <w:pBdr>
          <w:top w:val="nil"/>
          <w:left w:val="nil"/>
          <w:bottom w:val="nil"/>
          <w:right w:val="nil"/>
          <w:between w:val="nil"/>
        </w:pBdr>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El RFC es una clave de carácter fiscal, única e irrepetible, que permite identificar al titular, su edad y fecha de nacimiento, por lo que es un dato personal de carácter confidencial.</w:t>
      </w:r>
    </w:p>
    <w:p w14:paraId="602CD951"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b/>
          <w:color w:val="000000" w:themeColor="text1"/>
        </w:rPr>
        <w:t>De tal suerte, el Registro Federal de Contribuyentes de las personas físicas no guarda relación con la transparencia de los recursos públicos</w:t>
      </w:r>
      <w:r w:rsidRPr="00F10FDD">
        <w:rPr>
          <w:rFonts w:ascii="Palatino Linotype" w:eastAsia="Palatino Linotype" w:hAnsi="Palatino Linotype" w:cs="Palatino Linotype"/>
          <w:color w:val="000000" w:themeColor="text1"/>
        </w:rPr>
        <w:t>, así como tampoco con el desempeño laboral que pueda tener una persona.</w:t>
      </w:r>
      <w:bookmarkStart w:id="22" w:name="_heading=h.35nkun2" w:colFirst="0" w:colLast="0"/>
      <w:bookmarkEnd w:id="22"/>
    </w:p>
    <w:p w14:paraId="3399E393" w14:textId="77777777" w:rsidR="00370EF2" w:rsidRPr="00F10FDD" w:rsidRDefault="00370EF2" w:rsidP="00F10FDD">
      <w:pPr>
        <w:pStyle w:val="Ttulo3"/>
        <w:numPr>
          <w:ilvl w:val="0"/>
          <w:numId w:val="5"/>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Deducciones personales</w:t>
      </w:r>
    </w:p>
    <w:p w14:paraId="31BC4E80"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Es necesario precisar que existen deducciones que se generan con motivo de una decisión libre y voluntaria de los servidores públicos, como son: créditos personales, </w:t>
      </w:r>
      <w:r w:rsidRPr="00F10FDD">
        <w:rPr>
          <w:rFonts w:ascii="Palatino Linotype" w:eastAsia="Palatino Linotype" w:hAnsi="Palatino Linotype" w:cs="Palatino Linotype"/>
          <w:b/>
          <w:color w:val="000000" w:themeColor="text1"/>
          <w:u w:val="single"/>
        </w:rPr>
        <w:t>cuotas sindicales y fondo de resistencia del Sindicato Único de Trabajadores de los Poderes, Municipios e Institución Descentralizadas del Estado de México</w:t>
      </w:r>
      <w:r w:rsidRPr="00F10FDD">
        <w:rPr>
          <w:rFonts w:ascii="Palatino Linotype" w:eastAsia="Palatino Linotype" w:hAnsi="Palatino Linotype" w:cs="Palatino Linotype"/>
          <w:color w:val="000000" w:themeColor="text1"/>
        </w:rPr>
        <w:t>, seguro de vida, accidentes y enfermedades.</w:t>
      </w:r>
    </w:p>
    <w:p w14:paraId="201C6503"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Asimismo, hay otras que se generan con motivo de una sentencia judicial, como es la pensión alimenticia que periódicamente se retira de la cuenta de un empleado, a efecto de que sea entregado a un tercero.  </w:t>
      </w:r>
    </w:p>
    <w:p w14:paraId="7C5BD5C4"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A24AA73"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Así, dichas deducciones reflejan el destino que un servidor público da a su patrimonio, lo que se aleja de la transparencia y rendición de cuentas.</w:t>
      </w:r>
      <w:bookmarkStart w:id="23" w:name="_heading=h.1ksv4uv" w:colFirst="0" w:colLast="0"/>
      <w:bookmarkEnd w:id="23"/>
    </w:p>
    <w:p w14:paraId="1BABED7F" w14:textId="77777777" w:rsidR="00370EF2" w:rsidRPr="00F10FDD" w:rsidRDefault="00370EF2" w:rsidP="00F10FDD">
      <w:pPr>
        <w:pStyle w:val="Ttulo3"/>
        <w:numPr>
          <w:ilvl w:val="0"/>
          <w:numId w:val="5"/>
        </w:numPr>
        <w:tabs>
          <w:tab w:val="left" w:pos="0"/>
        </w:tabs>
        <w:ind w:firstLine="0"/>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t>CÓDIGO QR</w:t>
      </w:r>
    </w:p>
    <w:p w14:paraId="2DC2F44F"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En principio, resulta necesario señalar que los comprobantes fiscales digitales por Internet, deben de incluir un código bidimensional conforme al formato </w:t>
      </w:r>
      <w:r w:rsidRPr="00F10FDD">
        <w:rPr>
          <w:rFonts w:ascii="Palatino Linotype" w:eastAsia="Palatino Linotype" w:hAnsi="Palatino Linotype" w:cs="Palatino Linotype"/>
          <w:i/>
          <w:color w:val="000000" w:themeColor="text1"/>
        </w:rPr>
        <w:t>QR Code (Quick Response Code)</w:t>
      </w:r>
      <w:r w:rsidRPr="00F10FDD">
        <w:rPr>
          <w:rFonts w:ascii="Palatino Linotype" w:eastAsia="Palatino Linotype" w:hAnsi="Palatino Linotype" w:cs="Palatino Linotype"/>
          <w:color w:val="000000" w:themeColor="text1"/>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r w:rsidRPr="00F10FDD">
          <w:rPr>
            <w:rFonts w:ascii="Palatino Linotype" w:eastAsia="Palatino Linotype" w:hAnsi="Palatino Linotype" w:cs="Palatino Linotype"/>
            <w:color w:val="000000" w:themeColor="text1"/>
            <w:u w:val="single"/>
          </w:rPr>
          <w:t>http://dof.gob.mx/nota_detalle.php?codigo=5492254&amp;fecha=28/07/2017</w:t>
        </w:r>
      </w:hyperlink>
      <w:r w:rsidRPr="00F10FDD">
        <w:rPr>
          <w:rFonts w:ascii="Palatino Linotype" w:eastAsia="Palatino Linotype" w:hAnsi="Palatino Linotype" w:cs="Palatino Linotype"/>
          <w:color w:val="000000" w:themeColor="text1"/>
        </w:rPr>
        <w:t>. Incluso con la captura de dicho código, a través de la aplicación móvil del Servicio de Administración Tributaria, permite el acceso al Registro Federal de Contribuyentes, como del Sujeto Obligado, como de los servidores públicos.</w:t>
      </w:r>
    </w:p>
    <w:p w14:paraId="2B234601"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3415CE6"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lastRenderedPageBreak/>
        <w:t>Hasta este punto, se considera que la información relacionada con los siguientes puntos actualiza una causal de confidencialidad, toda vez que identifica o hace identificable a su titular.</w:t>
      </w:r>
    </w:p>
    <w:p w14:paraId="7D95906F"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Clave Única de Registro de Población (CURP)</w:t>
      </w:r>
    </w:p>
    <w:p w14:paraId="6DD2EAF5"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Clave ISSEMyM</w:t>
      </w:r>
    </w:p>
    <w:p w14:paraId="4F8CBADB"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 xml:space="preserve">Número de empleado </w:t>
      </w:r>
      <w:r w:rsidRPr="00F10FDD">
        <w:rPr>
          <w:rFonts w:ascii="Palatino Linotype" w:eastAsia="Palatino Linotype" w:hAnsi="Palatino Linotype" w:cs="Palatino Linotype"/>
          <w:b/>
          <w:color w:val="000000" w:themeColor="text1"/>
          <w:sz w:val="24"/>
        </w:rPr>
        <w:t>(sólo en el caso de que contenga datos personales o se relacione con los mismos, de lo contrario es información pública)</w:t>
      </w:r>
    </w:p>
    <w:p w14:paraId="64E93527"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Registro Federal de Contribuyentes (RFC)</w:t>
      </w:r>
    </w:p>
    <w:p w14:paraId="61A911F3"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Deducciones personales</w:t>
      </w:r>
    </w:p>
    <w:p w14:paraId="2E228FFD" w14:textId="77777777" w:rsidR="00370EF2" w:rsidRPr="00F10FDD" w:rsidRDefault="00370EF2" w:rsidP="00F10FDD">
      <w:pPr>
        <w:pStyle w:val="Prrafodelista"/>
        <w:numPr>
          <w:ilvl w:val="0"/>
          <w:numId w:val="4"/>
        </w:numPr>
        <w:pBdr>
          <w:top w:val="nil"/>
          <w:left w:val="nil"/>
          <w:bottom w:val="nil"/>
          <w:right w:val="nil"/>
          <w:between w:val="nil"/>
        </w:pBdr>
        <w:tabs>
          <w:tab w:val="left" w:pos="0"/>
        </w:tabs>
        <w:spacing w:line="360" w:lineRule="auto"/>
        <w:ind w:firstLine="0"/>
        <w:jc w:val="both"/>
        <w:rPr>
          <w:rFonts w:ascii="Palatino Linotype" w:eastAsia="Palatino Linotype" w:hAnsi="Palatino Linotype" w:cs="Palatino Linotype"/>
          <w:b/>
          <w:color w:val="000000" w:themeColor="text1"/>
          <w:sz w:val="24"/>
        </w:rPr>
      </w:pPr>
      <w:r w:rsidRPr="00F10FDD">
        <w:rPr>
          <w:rFonts w:ascii="Palatino Linotype" w:eastAsia="Palatino Linotype" w:hAnsi="Palatino Linotype" w:cs="Palatino Linotype"/>
          <w:b/>
          <w:color w:val="000000" w:themeColor="text1"/>
          <w:sz w:val="24"/>
        </w:rPr>
        <w:t>Código QR</w:t>
      </w:r>
    </w:p>
    <w:p w14:paraId="7EFAA849"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Es decir, los datos personales enlistados constituyen datos personales confidenciales al actualizar el supuesto normativo del artículo 143, fracción I de la Ley de Transparencia y Acceso a la Información Pública del Estado de México y Municipios.</w:t>
      </w:r>
    </w:p>
    <w:p w14:paraId="7116EE61"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17C3F4CE"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Ahora bien, siguiendo con el análisis de los datos que contienen los recibos remitidos, siguen los siguientes:</w:t>
      </w:r>
      <w:bookmarkStart w:id="24" w:name="_heading=h.44sinio" w:colFirst="0" w:colLast="0"/>
      <w:bookmarkEnd w:id="24"/>
    </w:p>
    <w:p w14:paraId="53933629" w14:textId="77777777" w:rsidR="00370EF2" w:rsidRPr="00F10FDD" w:rsidRDefault="00370EF2" w:rsidP="00F10FDD">
      <w:pPr>
        <w:pStyle w:val="Ttulo3"/>
        <w:numPr>
          <w:ilvl w:val="0"/>
          <w:numId w:val="6"/>
        </w:numPr>
        <w:tabs>
          <w:tab w:val="left" w:pos="0"/>
        </w:tabs>
        <w:spacing w:line="360" w:lineRule="auto"/>
        <w:ind w:firstLine="0"/>
        <w:jc w:val="both"/>
        <w:rPr>
          <w:rFonts w:ascii="Palatino Linotype" w:eastAsia="Palatino Linotype" w:hAnsi="Palatino Linotype" w:cs="Palatino Linotype"/>
          <w:b/>
          <w:color w:val="000000" w:themeColor="text1"/>
        </w:rPr>
      </w:pPr>
      <w:r w:rsidRPr="00F10FDD">
        <w:rPr>
          <w:rFonts w:ascii="Palatino Linotype" w:eastAsia="Palatino Linotype" w:hAnsi="Palatino Linotype" w:cs="Palatino Linotype"/>
          <w:b/>
          <w:color w:val="000000" w:themeColor="text1"/>
        </w:rPr>
        <w:lastRenderedPageBreak/>
        <w:t>Sellos digitales del emisor y del Servicio de Administración Tributaria y cadena original del complemento de certificación digital del órgano previamente señalado; así como folio fiscal. (PUBLICOS)</w:t>
      </w:r>
    </w:p>
    <w:p w14:paraId="5191ACFE"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CA66DE7"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Las cadenas originales y sellos que se agregan a las facturas</w:t>
      </w:r>
      <w:r w:rsidRPr="00F10FDD">
        <w:rPr>
          <w:rFonts w:ascii="Palatino Linotype" w:eastAsia="Palatino Linotype" w:hAnsi="Palatino Linotype" w:cs="Palatino Linotype"/>
          <w:b/>
          <w:color w:val="000000" w:themeColor="text1"/>
        </w:rPr>
        <w:t>,</w:t>
      </w:r>
      <w:r w:rsidRPr="00F10FDD">
        <w:rPr>
          <w:rFonts w:ascii="Palatino Linotype" w:eastAsia="Palatino Linotype" w:hAnsi="Palatino Linotype" w:cs="Palatino Linotype"/>
          <w:color w:val="000000" w:themeColor="text1"/>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7D32AC1"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“Elementos utilizados en la generación de Sellos Digitales:</w:t>
      </w:r>
    </w:p>
    <w:p w14:paraId="7B1C2745"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•Cadena Original, el elemento a sellar, en este caso de un comprobante fiscal digital a través de Internet.</w:t>
      </w:r>
    </w:p>
    <w:p w14:paraId="021B7755"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lastRenderedPageBreak/>
        <w:t>•Certificado de Sello Digital y su correspondiente clave privada.</w:t>
      </w:r>
    </w:p>
    <w:p w14:paraId="72BDB5B1"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•Algoritmos de criptografía de clave pública para firma electrónica avanzada.</w:t>
      </w:r>
    </w:p>
    <w:p w14:paraId="72F041E2"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•Especificaciones de conversión de la firma electrónica avanzada a Base 64.</w:t>
      </w:r>
    </w:p>
    <w:p w14:paraId="061C7251" w14:textId="77777777" w:rsidR="00370EF2" w:rsidRPr="00F10FDD" w:rsidRDefault="00370EF2" w:rsidP="00F10FDD">
      <w:pPr>
        <w:tabs>
          <w:tab w:val="left" w:pos="0"/>
        </w:tabs>
        <w:spacing w:line="360" w:lineRule="auto"/>
        <w:ind w:left="851"/>
        <w:jc w:val="both"/>
        <w:rPr>
          <w:rFonts w:ascii="Palatino Linotype" w:eastAsia="Palatino Linotype" w:hAnsi="Palatino Linotype" w:cs="Palatino Linotype"/>
          <w:i/>
          <w:color w:val="000000" w:themeColor="text1"/>
        </w:rPr>
      </w:pPr>
      <w:r w:rsidRPr="00F10FDD">
        <w:rPr>
          <w:rFonts w:ascii="Palatino Linotype" w:eastAsia="Palatino Linotype" w:hAnsi="Palatino Linotype" w:cs="Palatino Linotype"/>
          <w:i/>
          <w:color w:val="000000" w:themeColor="text1"/>
        </w:rPr>
        <w:t>Para la generación de sellos digitales se utiliza criptografía de clave pública aplicada a una cadena original.</w:t>
      </w:r>
    </w:p>
    <w:p w14:paraId="0C5A409B"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Criptografía de la Clave Pública</w:t>
      </w:r>
    </w:p>
    <w:p w14:paraId="7D6D301B" w14:textId="77777777" w:rsidR="00370EF2" w:rsidRPr="00F10FDD" w:rsidRDefault="00370EF2" w:rsidP="00F10FDD">
      <w:pPr>
        <w:pStyle w:val="Prrafodelista"/>
        <w:tabs>
          <w:tab w:val="left" w:pos="0"/>
        </w:tabs>
        <w:spacing w:line="360" w:lineRule="auto"/>
        <w:ind w:left="851"/>
        <w:jc w:val="both"/>
        <w:rPr>
          <w:rFonts w:ascii="Palatino Linotype" w:eastAsia="Palatino Linotype" w:hAnsi="Palatino Linotype" w:cs="Palatino Linotype"/>
          <w:i/>
          <w:color w:val="000000" w:themeColor="text1"/>
          <w:sz w:val="24"/>
        </w:rPr>
      </w:pPr>
      <w:r w:rsidRPr="00F10FDD">
        <w:rPr>
          <w:rFonts w:ascii="Palatino Linotype" w:eastAsia="Palatino Linotype" w:hAnsi="Palatino Linotype" w:cs="Palatino Linotype"/>
          <w:i/>
          <w:color w:val="000000" w:themeColor="text1"/>
          <w:sz w:val="24"/>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60DB65AE"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BD8B760"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 xml:space="preserve">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w:t>
      </w:r>
      <w:r w:rsidRPr="00F10FDD">
        <w:rPr>
          <w:rFonts w:ascii="Palatino Linotype" w:eastAsia="Palatino Linotype" w:hAnsi="Palatino Linotype" w:cs="Palatino Linotype"/>
          <w:color w:val="000000" w:themeColor="text1"/>
        </w:rPr>
        <w:lastRenderedPageBreak/>
        <w:t>comprobante fiscal. Es un número consecutivo contenido en los comprobantes fiscales digitales, compuesto por 5 grupos de números y letras separados por guiones, tal como se muestra a continuación:</w:t>
      </w:r>
    </w:p>
    <w:p w14:paraId="23FFBEAF" w14:textId="77777777" w:rsidR="00370EF2" w:rsidRPr="00F10FDD" w:rsidRDefault="00370EF2" w:rsidP="00517DB6">
      <w:pPr>
        <w:shd w:val="clear" w:color="auto" w:fill="FFFFFF"/>
        <w:tabs>
          <w:tab w:val="left" w:pos="0"/>
        </w:tabs>
        <w:spacing w:before="240" w:after="240" w:line="360" w:lineRule="auto"/>
        <w:jc w:val="center"/>
        <w:rPr>
          <w:rFonts w:ascii="Palatino Linotype" w:hAnsi="Palatino Linotype"/>
          <w:color w:val="000000" w:themeColor="text1"/>
        </w:rPr>
      </w:pPr>
      <w:r w:rsidRPr="00F10FDD">
        <w:rPr>
          <w:rFonts w:ascii="Palatino Linotype" w:eastAsia="Palatino Linotype" w:hAnsi="Palatino Linotype" w:cs="Palatino Linotype"/>
          <w:noProof/>
          <w:color w:val="000000" w:themeColor="text1"/>
        </w:rPr>
        <w:drawing>
          <wp:inline distT="0" distB="0" distL="0" distR="0" wp14:anchorId="5E894D7B" wp14:editId="546E4591">
            <wp:extent cx="5612130" cy="42473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t="40505" r="32588" b="47482"/>
                    <a:stretch>
                      <a:fillRect/>
                    </a:stretch>
                  </pic:blipFill>
                  <pic:spPr>
                    <a:xfrm>
                      <a:off x="0" y="0"/>
                      <a:ext cx="5612130" cy="424735"/>
                    </a:xfrm>
                    <a:prstGeom prst="rect">
                      <a:avLst/>
                    </a:prstGeom>
                    <a:ln/>
                  </pic:spPr>
                </pic:pic>
              </a:graphicData>
            </a:graphic>
          </wp:inline>
        </w:drawing>
      </w:r>
    </w:p>
    <w:p w14:paraId="25430D21"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eastAsia="Palatino Linotype" w:hAnsi="Palatino Linotype" w:cs="Palatino Linotype"/>
          <w:color w:val="000000" w:themeColor="text1"/>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440ED09" w14:textId="77777777" w:rsidR="00370EF2" w:rsidRPr="00F10FDD" w:rsidRDefault="00370EF2" w:rsidP="00F10FDD">
      <w:pPr>
        <w:pStyle w:val="Prrafodelista"/>
        <w:tabs>
          <w:tab w:val="left" w:pos="0"/>
        </w:tabs>
        <w:spacing w:line="360" w:lineRule="auto"/>
        <w:ind w:left="0"/>
        <w:jc w:val="both"/>
        <w:rPr>
          <w:rFonts w:ascii="Palatino Linotype" w:hAnsi="Palatino Linotype" w:cs="Arial"/>
          <w:b/>
          <w:color w:val="000000" w:themeColor="text1"/>
          <w:sz w:val="24"/>
        </w:rPr>
      </w:pPr>
      <w:r w:rsidRPr="00F10FDD">
        <w:rPr>
          <w:rFonts w:ascii="Palatino Linotype" w:hAnsi="Palatino Linotype" w:cs="Arial"/>
          <w:b/>
          <w:color w:val="000000" w:themeColor="text1"/>
          <w:sz w:val="24"/>
        </w:rPr>
        <w:t>Deducciones que no son personales.</w:t>
      </w:r>
    </w:p>
    <w:p w14:paraId="49D2296B"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hAnsi="Palatino Linotype" w:cs="Arial"/>
          <w:color w:val="000000" w:themeColor="text1"/>
        </w:rPr>
        <w:t>La Ley del Trabajo de los Servidores Públicos del Estado y Municipios</w:t>
      </w:r>
      <w:r w:rsidRPr="00F10FDD">
        <w:rPr>
          <w:rStyle w:val="Refdenotaalpie"/>
          <w:rFonts w:ascii="Palatino Linotype" w:hAnsi="Palatino Linotype" w:cs="Arial"/>
          <w:color w:val="000000" w:themeColor="text1"/>
        </w:rPr>
        <w:footnoteReference w:id="6"/>
      </w:r>
      <w:r w:rsidRPr="00F10FDD">
        <w:rPr>
          <w:rFonts w:ascii="Palatino Linotype" w:hAnsi="Palatino Linotype" w:cs="Arial"/>
          <w:color w:val="000000" w:themeColor="text1"/>
        </w:rPr>
        <w:t xml:space="preserve"> en el artículo 84 establece lo siguiente:</w:t>
      </w:r>
    </w:p>
    <w:p w14:paraId="1E8BBBB9"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ARTÍCULO 84. Sólo podrán hacerse retenciones, descuentos o deducciones al sueldo de los servidores públicos por concepto de: </w:t>
      </w:r>
    </w:p>
    <w:p w14:paraId="71AD777A" w14:textId="77777777" w:rsidR="00370EF2" w:rsidRPr="00F10FDD" w:rsidRDefault="00370EF2" w:rsidP="00F10FDD">
      <w:pPr>
        <w:pStyle w:val="Prrafodelista"/>
        <w:tabs>
          <w:tab w:val="left" w:pos="0"/>
        </w:tabs>
        <w:spacing w:line="360" w:lineRule="auto"/>
        <w:ind w:left="851"/>
        <w:jc w:val="both"/>
        <w:rPr>
          <w:rFonts w:ascii="Palatino Linotype" w:hAnsi="Palatino Linotype"/>
          <w:b/>
          <w:i/>
          <w:color w:val="000000" w:themeColor="text1"/>
          <w:sz w:val="24"/>
        </w:rPr>
      </w:pPr>
      <w:r w:rsidRPr="00F10FDD">
        <w:rPr>
          <w:rFonts w:ascii="Palatino Linotype" w:hAnsi="Palatino Linotype"/>
          <w:b/>
          <w:i/>
          <w:color w:val="000000" w:themeColor="text1"/>
          <w:sz w:val="24"/>
        </w:rPr>
        <w:t>I. Gravámenes fiscales relacionados con el sueldo;</w:t>
      </w:r>
    </w:p>
    <w:p w14:paraId="26CD8A45"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II. Deudas contraídas con las instituciones públicas o dependencias por concepto de anticipos de sueldo, pagos hechos con exceso, errores o pérdidas debidamente comprobados; </w:t>
      </w:r>
    </w:p>
    <w:p w14:paraId="363E31CA"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lastRenderedPageBreak/>
        <w:t xml:space="preserve">III. Cuotas sindicales; </w:t>
      </w:r>
    </w:p>
    <w:p w14:paraId="0B08D91E" w14:textId="77777777" w:rsidR="00370EF2" w:rsidRPr="00F10FDD" w:rsidRDefault="00370EF2" w:rsidP="00F10FDD">
      <w:pPr>
        <w:pStyle w:val="Prrafodelista"/>
        <w:tabs>
          <w:tab w:val="left" w:pos="0"/>
        </w:tabs>
        <w:spacing w:line="360" w:lineRule="auto"/>
        <w:ind w:left="851"/>
        <w:jc w:val="both"/>
        <w:rPr>
          <w:rFonts w:ascii="Palatino Linotype" w:hAnsi="Palatino Linotype"/>
          <w:b/>
          <w:i/>
          <w:color w:val="000000" w:themeColor="text1"/>
          <w:sz w:val="24"/>
        </w:rPr>
      </w:pPr>
      <w:r w:rsidRPr="00F10FDD">
        <w:rPr>
          <w:rFonts w:ascii="Palatino Linotype" w:hAnsi="Palatino Linotype"/>
          <w:b/>
          <w:i/>
          <w:color w:val="000000" w:themeColor="text1"/>
          <w:sz w:val="24"/>
        </w:rPr>
        <w:t xml:space="preserve">IV. Cuotas de aportación a fondos para la constitución de cooperativas y de cajas de ahorro, siempre que el servidor público hubiese manifestado previamente, de manera expresa, su conformidad; </w:t>
      </w:r>
    </w:p>
    <w:p w14:paraId="6D7E195B" w14:textId="77777777" w:rsidR="00370EF2" w:rsidRPr="00F10FDD" w:rsidRDefault="00370EF2" w:rsidP="00F10FDD">
      <w:pPr>
        <w:pStyle w:val="Prrafodelista"/>
        <w:tabs>
          <w:tab w:val="left" w:pos="0"/>
        </w:tabs>
        <w:spacing w:line="360" w:lineRule="auto"/>
        <w:ind w:left="851"/>
        <w:jc w:val="both"/>
        <w:rPr>
          <w:rFonts w:ascii="Palatino Linotype" w:hAnsi="Palatino Linotype"/>
          <w:b/>
          <w:i/>
          <w:color w:val="000000" w:themeColor="text1"/>
          <w:sz w:val="24"/>
        </w:rPr>
      </w:pPr>
      <w:r w:rsidRPr="00F10FDD">
        <w:rPr>
          <w:rFonts w:ascii="Palatino Linotype" w:hAnsi="Palatino Linotype"/>
          <w:b/>
          <w:i/>
          <w:color w:val="000000" w:themeColor="text1"/>
          <w:sz w:val="24"/>
        </w:rPr>
        <w:t xml:space="preserve">V. Descuentos ordenados por el Instituto de Seguridad Social del Estado de México y Municipios, con motivo de cuotas y obligaciones contraídas con éste por los servidores públicos; </w:t>
      </w:r>
    </w:p>
    <w:p w14:paraId="199FA083"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VI. Obligaciones a cargo del servidor público con las que haya consentido, derivadas de la adquisición o del uso de habitaciones consideradas como de interés social; </w:t>
      </w:r>
    </w:p>
    <w:p w14:paraId="1BDD7D29"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VII. Faltas de puntualidad o de asistencia injustificadas; </w:t>
      </w:r>
    </w:p>
    <w:p w14:paraId="1B1750E2"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 xml:space="preserve">VIII. Pensiones alimenticias ordenadas por la autoridad judicial; o </w:t>
      </w:r>
    </w:p>
    <w:p w14:paraId="6886B069" w14:textId="77777777" w:rsidR="00370EF2" w:rsidRPr="00F10FDD" w:rsidRDefault="00370EF2" w:rsidP="00F10FDD">
      <w:pPr>
        <w:pStyle w:val="Prrafodelista"/>
        <w:tabs>
          <w:tab w:val="left" w:pos="0"/>
        </w:tabs>
        <w:spacing w:line="360" w:lineRule="auto"/>
        <w:ind w:left="851"/>
        <w:jc w:val="both"/>
        <w:rPr>
          <w:rFonts w:ascii="Palatino Linotype" w:hAnsi="Palatino Linotype"/>
          <w:i/>
          <w:color w:val="000000" w:themeColor="text1"/>
          <w:sz w:val="24"/>
        </w:rPr>
      </w:pPr>
      <w:r w:rsidRPr="00F10FDD">
        <w:rPr>
          <w:rFonts w:ascii="Palatino Linotype" w:hAnsi="Palatino Linotype"/>
          <w:i/>
          <w:color w:val="000000" w:themeColor="text1"/>
          <w:sz w:val="24"/>
        </w:rPr>
        <w:t>IX. Cualquier otro convenido con instituciones de servicios y aceptado por el servidor público.</w:t>
      </w:r>
    </w:p>
    <w:p w14:paraId="122AA2D6"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hAnsi="Palatino Linotype" w:cs="Arial"/>
          <w:color w:val="000000" w:themeColor="text1"/>
        </w:rPr>
        <w:t>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08B5946F" w14:textId="77777777" w:rsidR="00370EF2" w:rsidRPr="00F10FDD" w:rsidRDefault="00370EF2" w:rsidP="00F10FDD">
      <w:pPr>
        <w:pStyle w:val="Prrafodelista"/>
        <w:numPr>
          <w:ilvl w:val="0"/>
          <w:numId w:val="6"/>
        </w:numPr>
        <w:tabs>
          <w:tab w:val="left" w:pos="0"/>
        </w:tabs>
        <w:spacing w:line="360" w:lineRule="auto"/>
        <w:ind w:firstLine="0"/>
        <w:jc w:val="both"/>
        <w:rPr>
          <w:rFonts w:ascii="Palatino Linotype" w:hAnsi="Palatino Linotype" w:cs="Arial"/>
          <w:color w:val="000000" w:themeColor="text1"/>
          <w:sz w:val="24"/>
        </w:rPr>
      </w:pPr>
      <w:r w:rsidRPr="00F10FDD">
        <w:rPr>
          <w:rFonts w:ascii="Palatino Linotype" w:hAnsi="Palatino Linotype" w:cs="Arial"/>
          <w:b/>
          <w:color w:val="000000" w:themeColor="text1"/>
          <w:sz w:val="24"/>
        </w:rPr>
        <w:t>Seguro de Capitalización Individualizado.</w:t>
      </w:r>
    </w:p>
    <w:p w14:paraId="390C0BA4"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hAnsi="Palatino Linotype" w:cs="Arial"/>
          <w:color w:val="000000" w:themeColor="text1"/>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E275797" w14:textId="77777777" w:rsidR="00370EF2" w:rsidRPr="00F10FDD" w:rsidRDefault="00370EF2" w:rsidP="00F10FDD">
      <w:pPr>
        <w:pStyle w:val="Prrafodelista"/>
        <w:tabs>
          <w:tab w:val="left" w:pos="0"/>
        </w:tabs>
        <w:spacing w:line="360" w:lineRule="auto"/>
        <w:jc w:val="both"/>
        <w:rPr>
          <w:rFonts w:ascii="Palatino Linotype" w:hAnsi="Palatino Linotype" w:cs="Arial"/>
          <w:color w:val="000000" w:themeColor="text1"/>
          <w:sz w:val="24"/>
        </w:rPr>
      </w:pPr>
      <w:r w:rsidRPr="00F10FDD">
        <w:rPr>
          <w:rFonts w:ascii="Palatino Linotype" w:hAnsi="Palatino Linotype" w:cs="Arial"/>
          <w:color w:val="000000" w:themeColor="text1"/>
          <w:sz w:val="24"/>
        </w:rPr>
        <w:lastRenderedPageBreak/>
        <w:t>•</w:t>
      </w:r>
      <w:r w:rsidRPr="00F10FDD">
        <w:rPr>
          <w:rFonts w:ascii="Palatino Linotype" w:hAnsi="Palatino Linotype" w:cs="Arial"/>
          <w:color w:val="000000" w:themeColor="text1"/>
          <w:sz w:val="24"/>
        </w:rPr>
        <w:tab/>
        <w:t>Subcuenta de cuota obligatoria; que corresponde a un porcentaje del sueldo sujeto a cotización, que se descuenta al servir público de manera automática.</w:t>
      </w:r>
    </w:p>
    <w:p w14:paraId="6657FA7E" w14:textId="77777777" w:rsidR="00370EF2" w:rsidRPr="00F10FDD" w:rsidRDefault="00370EF2" w:rsidP="00F10FDD">
      <w:pPr>
        <w:pStyle w:val="Prrafodelista"/>
        <w:tabs>
          <w:tab w:val="left" w:pos="0"/>
        </w:tabs>
        <w:spacing w:line="360" w:lineRule="auto"/>
        <w:jc w:val="both"/>
        <w:rPr>
          <w:rFonts w:ascii="Palatino Linotype" w:hAnsi="Palatino Linotype" w:cs="Arial"/>
          <w:color w:val="000000" w:themeColor="text1"/>
          <w:sz w:val="24"/>
        </w:rPr>
      </w:pPr>
      <w:r w:rsidRPr="00F10FDD">
        <w:rPr>
          <w:rFonts w:ascii="Palatino Linotype" w:hAnsi="Palatino Linotype" w:cs="Arial"/>
          <w:color w:val="000000" w:themeColor="text1"/>
          <w:sz w:val="24"/>
        </w:rPr>
        <w:t>•</w:t>
      </w:r>
      <w:r w:rsidRPr="00F10FDD">
        <w:rPr>
          <w:rFonts w:ascii="Palatino Linotype" w:hAnsi="Palatino Linotype" w:cs="Arial"/>
          <w:color w:val="000000" w:themeColor="text1"/>
          <w:sz w:val="24"/>
        </w:rPr>
        <w:tab/>
        <w:t>Subcuenta de aportación obligatoria: que es la aportación que realiza la Institución a favor del servidor público, el cual equivale a un porcentaje del sueldo sujeto a cotización.</w:t>
      </w:r>
    </w:p>
    <w:p w14:paraId="5831AE48" w14:textId="77777777" w:rsidR="00370EF2" w:rsidRPr="00F10FDD" w:rsidRDefault="00370EF2" w:rsidP="00F10FDD">
      <w:pPr>
        <w:pStyle w:val="Prrafodelista"/>
        <w:tabs>
          <w:tab w:val="left" w:pos="0"/>
        </w:tabs>
        <w:spacing w:line="360" w:lineRule="auto"/>
        <w:jc w:val="both"/>
        <w:rPr>
          <w:rFonts w:ascii="Palatino Linotype" w:hAnsi="Palatino Linotype" w:cs="Arial"/>
          <w:color w:val="000000" w:themeColor="text1"/>
          <w:sz w:val="24"/>
        </w:rPr>
      </w:pPr>
      <w:r w:rsidRPr="00F10FDD">
        <w:rPr>
          <w:rFonts w:ascii="Palatino Linotype" w:hAnsi="Palatino Linotype" w:cs="Arial"/>
          <w:color w:val="000000" w:themeColor="text1"/>
          <w:sz w:val="24"/>
        </w:rPr>
        <w:t>•</w:t>
      </w:r>
      <w:r w:rsidRPr="00F10FDD">
        <w:rPr>
          <w:rFonts w:ascii="Palatino Linotype" w:hAnsi="Palatino Linotype" w:cs="Arial"/>
          <w:color w:val="000000" w:themeColor="text1"/>
          <w:sz w:val="24"/>
        </w:rPr>
        <w:tab/>
        <w:t xml:space="preserve">Subcuenta voluntaria: que es la cantidad que cada servidor público decide ahorrar de acuerdo con sus aportaciones, permitiendo acumular mayores ingresos para su retiro. </w:t>
      </w:r>
    </w:p>
    <w:p w14:paraId="04F7D953"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hAnsi="Palatino Linotype" w:cs="Arial"/>
          <w:color w:val="000000" w:themeColor="text1"/>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3358FE79" w14:textId="77777777" w:rsidR="00370EF2" w:rsidRPr="00F10FDD" w:rsidRDefault="00370EF2" w:rsidP="00F10FDD">
      <w:pPr>
        <w:pStyle w:val="Prrafodelista"/>
        <w:tabs>
          <w:tab w:val="left" w:pos="0"/>
        </w:tabs>
        <w:spacing w:line="360" w:lineRule="auto"/>
        <w:ind w:left="567"/>
        <w:jc w:val="both"/>
        <w:rPr>
          <w:rFonts w:ascii="Palatino Linotype" w:hAnsi="Palatino Linotype" w:cs="Arial"/>
          <w:i/>
          <w:color w:val="000000" w:themeColor="text1"/>
          <w:sz w:val="24"/>
        </w:rPr>
      </w:pPr>
      <w:r w:rsidRPr="00F10FDD">
        <w:rPr>
          <w:rFonts w:ascii="Palatino Linotype" w:hAnsi="Palatino Linotype" w:cs="Arial"/>
          <w:i/>
          <w:color w:val="000000" w:themeColor="text1"/>
          <w:sz w:val="24"/>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w:t>
      </w:r>
      <w:r w:rsidRPr="00F10FDD">
        <w:rPr>
          <w:rFonts w:ascii="Palatino Linotype" w:hAnsi="Palatino Linotype" w:cs="Arial"/>
          <w:i/>
          <w:color w:val="000000" w:themeColor="text1"/>
          <w:sz w:val="24"/>
        </w:rPr>
        <w:lastRenderedPageBreak/>
        <w:t>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F10FDD">
        <w:rPr>
          <w:rFonts w:ascii="Palatino Linotype" w:hAnsi="Palatino Linotype" w:cs="Arial"/>
          <w:color w:val="000000" w:themeColor="text1"/>
          <w:sz w:val="24"/>
        </w:rPr>
        <w:t xml:space="preserve"> </w:t>
      </w:r>
    </w:p>
    <w:p w14:paraId="78274012" w14:textId="77777777" w:rsidR="00370EF2" w:rsidRPr="00F10FDD" w:rsidRDefault="00370EF2" w:rsidP="00F10FDD">
      <w:pPr>
        <w:numPr>
          <w:ilvl w:val="0"/>
          <w:numId w:val="1"/>
        </w:numPr>
        <w:shd w:val="clear" w:color="auto" w:fill="FFFFFF"/>
        <w:tabs>
          <w:tab w:val="left" w:pos="0"/>
        </w:tabs>
        <w:spacing w:before="240" w:after="240" w:line="360" w:lineRule="auto"/>
        <w:ind w:left="0" w:firstLine="0"/>
        <w:jc w:val="both"/>
        <w:rPr>
          <w:rFonts w:ascii="Palatino Linotype" w:hAnsi="Palatino Linotype"/>
          <w:color w:val="000000" w:themeColor="text1"/>
        </w:rPr>
      </w:pPr>
      <w:r w:rsidRPr="00F10FDD">
        <w:rPr>
          <w:rFonts w:ascii="Palatino Linotype" w:hAnsi="Palatino Linotype" w:cs="Arial"/>
          <w:color w:val="000000" w:themeColor="text1"/>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14D1E3C2" w14:textId="77777777" w:rsidR="00841865" w:rsidRPr="00F10FDD" w:rsidRDefault="00841865" w:rsidP="00F10FDD">
      <w:pPr>
        <w:pStyle w:val="Prrafodelista"/>
        <w:numPr>
          <w:ilvl w:val="0"/>
          <w:numId w:val="1"/>
        </w:numPr>
        <w:tabs>
          <w:tab w:val="left" w:pos="0"/>
        </w:tabs>
        <w:spacing w:line="360" w:lineRule="auto"/>
        <w:ind w:left="0" w:firstLine="0"/>
        <w:jc w:val="both"/>
        <w:rPr>
          <w:rFonts w:ascii="Palatino Linotype" w:eastAsia="Calibri" w:hAnsi="Palatino Linotype"/>
          <w:color w:val="000000" w:themeColor="text1"/>
          <w:sz w:val="24"/>
        </w:rPr>
      </w:pPr>
      <w:r w:rsidRPr="00F10FDD">
        <w:rPr>
          <w:rFonts w:ascii="Palatino Linotype" w:hAnsi="Palatino Linotype"/>
          <w:color w:val="000000" w:themeColor="text1"/>
          <w:sz w:val="24"/>
          <w:lang w:val="es-ES"/>
        </w:rPr>
        <w:lastRenderedPageBreak/>
        <w:t xml:space="preserve">Por lo anteriormente expuesto y fundado, este </w:t>
      </w:r>
      <w:r w:rsidRPr="00F10FDD">
        <w:rPr>
          <w:rFonts w:ascii="Palatino Linotype" w:hAnsi="Palatino Linotype"/>
          <w:b/>
          <w:bCs/>
          <w:color w:val="000000" w:themeColor="text1"/>
          <w:sz w:val="24"/>
          <w:lang w:val="es-ES"/>
        </w:rPr>
        <w:t>ÓRGANO GARANTE</w:t>
      </w:r>
      <w:r w:rsidRPr="00F10FDD">
        <w:rPr>
          <w:rFonts w:ascii="Palatino Linotype" w:hAnsi="Palatino Linotype"/>
          <w:color w:val="000000" w:themeColor="text1"/>
          <w:sz w:val="24"/>
          <w:lang w:val="es-ES"/>
        </w:rPr>
        <w:t xml:space="preserve"> emite los siguientes:</w:t>
      </w:r>
    </w:p>
    <w:p w14:paraId="531B4EA2" w14:textId="77777777" w:rsidR="00841865" w:rsidRPr="00F10FDD" w:rsidRDefault="00841865" w:rsidP="00F10FDD">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94119621"/>
      <w:r w:rsidRPr="00F10FDD">
        <w:rPr>
          <w:rFonts w:ascii="Palatino Linotype" w:eastAsiaTheme="majorEastAsia" w:hAnsi="Palatino Linotype" w:cstheme="majorBidi"/>
          <w:b/>
          <w:color w:val="000000" w:themeColor="text1"/>
          <w:lang w:eastAsia="en-US"/>
        </w:rPr>
        <w:t>R E S O L U T I V O S</w:t>
      </w:r>
      <w:bookmarkEnd w:id="25"/>
      <w:bookmarkEnd w:id="26"/>
    </w:p>
    <w:p w14:paraId="59A48FCA" w14:textId="77777777" w:rsidR="00841865" w:rsidRPr="00F10FDD" w:rsidRDefault="00841865" w:rsidP="00F10FDD">
      <w:pPr>
        <w:keepNext/>
        <w:keepLines/>
        <w:tabs>
          <w:tab w:val="left" w:pos="0"/>
        </w:tabs>
        <w:spacing w:line="360" w:lineRule="auto"/>
        <w:jc w:val="center"/>
        <w:outlineLvl w:val="0"/>
        <w:rPr>
          <w:rFonts w:ascii="Palatino Linotype" w:eastAsiaTheme="majorEastAsia" w:hAnsi="Palatino Linotype" w:cstheme="majorBidi"/>
          <w:b/>
          <w:color w:val="000000" w:themeColor="text1"/>
          <w:lang w:eastAsia="en-US"/>
        </w:rPr>
      </w:pPr>
    </w:p>
    <w:p w14:paraId="192D2AA7" w14:textId="15E750DB" w:rsidR="00841865" w:rsidRPr="00F10FDD" w:rsidRDefault="00841865" w:rsidP="00F10FDD">
      <w:pPr>
        <w:tabs>
          <w:tab w:val="left" w:pos="0"/>
        </w:tabs>
        <w:spacing w:line="360" w:lineRule="auto"/>
        <w:jc w:val="both"/>
        <w:rPr>
          <w:rFonts w:ascii="Palatino Linotype" w:hAnsi="Palatino Linotype" w:cs="Arial"/>
          <w:bCs/>
          <w:color w:val="000000" w:themeColor="text1"/>
          <w:lang w:eastAsia="es-ES"/>
        </w:rPr>
      </w:pPr>
      <w:r w:rsidRPr="00F10FDD">
        <w:rPr>
          <w:rFonts w:ascii="Palatino Linotype" w:hAnsi="Palatino Linotype" w:cs="Arial"/>
          <w:b/>
          <w:color w:val="000000" w:themeColor="text1"/>
          <w:lang w:eastAsia="es-ES"/>
        </w:rPr>
        <w:t xml:space="preserve">PRIMERO. </w:t>
      </w:r>
      <w:r w:rsidRPr="00F10FDD">
        <w:rPr>
          <w:rFonts w:ascii="Palatino Linotype" w:hAnsi="Palatino Linotype" w:cs="Arial"/>
          <w:color w:val="000000" w:themeColor="text1"/>
          <w:lang w:eastAsia="es-ES"/>
        </w:rPr>
        <w:t>Resultan fundadas las</w:t>
      </w:r>
      <w:r w:rsidRPr="00F10FDD">
        <w:rPr>
          <w:rFonts w:ascii="Palatino Linotype" w:hAnsi="Palatino Linotype" w:cs="Arial"/>
          <w:b/>
          <w:color w:val="000000" w:themeColor="text1"/>
          <w:lang w:eastAsia="es-ES"/>
        </w:rPr>
        <w:t xml:space="preserve"> </w:t>
      </w:r>
      <w:r w:rsidRPr="00F10FDD">
        <w:rPr>
          <w:rFonts w:ascii="Palatino Linotype" w:hAnsi="Palatino Linotype" w:cs="Arial"/>
          <w:color w:val="000000" w:themeColor="text1"/>
          <w:lang w:val="es-ES" w:eastAsia="es-ES"/>
        </w:rPr>
        <w:t xml:space="preserve">razones o motivos de inconformidad hechos valer </w:t>
      </w:r>
      <w:r w:rsidR="00C77D79" w:rsidRPr="00F10FDD">
        <w:rPr>
          <w:rFonts w:ascii="Palatino Linotype" w:eastAsia="Calibri" w:hAnsi="Palatino Linotype" w:cs="Arial"/>
          <w:color w:val="000000" w:themeColor="text1"/>
          <w:lang w:val="es-ES" w:eastAsia="es-ES"/>
        </w:rPr>
        <w:t>en los</w:t>
      </w:r>
      <w:r w:rsidRPr="00F10FDD">
        <w:rPr>
          <w:rFonts w:ascii="Palatino Linotype" w:eastAsia="Calibri" w:hAnsi="Palatino Linotype" w:cs="Arial"/>
          <w:color w:val="000000" w:themeColor="text1"/>
          <w:lang w:val="es-ES" w:eastAsia="es-ES"/>
        </w:rPr>
        <w:t xml:space="preserve"> recurso</w:t>
      </w:r>
      <w:r w:rsidR="00C77D79" w:rsidRPr="00F10FDD">
        <w:rPr>
          <w:rFonts w:ascii="Palatino Linotype" w:eastAsia="Calibri" w:hAnsi="Palatino Linotype" w:cs="Arial"/>
          <w:color w:val="000000" w:themeColor="text1"/>
          <w:lang w:val="es-ES" w:eastAsia="es-ES"/>
        </w:rPr>
        <w:t>s</w:t>
      </w:r>
      <w:r w:rsidRPr="00F10FDD">
        <w:rPr>
          <w:rFonts w:ascii="Palatino Linotype" w:eastAsia="Calibri" w:hAnsi="Palatino Linotype" w:cs="Arial"/>
          <w:color w:val="000000" w:themeColor="text1"/>
          <w:lang w:val="es-ES" w:eastAsia="es-ES"/>
        </w:rPr>
        <w:t xml:space="preserve"> de revisión </w:t>
      </w:r>
      <w:r w:rsidR="00C77D79" w:rsidRPr="00F10FDD">
        <w:rPr>
          <w:rFonts w:ascii="Palatino Linotype" w:hAnsi="Palatino Linotype" w:cs="Arial"/>
          <w:b/>
          <w:bCs/>
          <w:color w:val="000000" w:themeColor="text1"/>
          <w:lang w:eastAsia="es-ES"/>
        </w:rPr>
        <w:t>10583</w:t>
      </w:r>
      <w:r w:rsidRPr="00F10FDD">
        <w:rPr>
          <w:rFonts w:ascii="Palatino Linotype" w:hAnsi="Palatino Linotype" w:cs="Arial"/>
          <w:b/>
          <w:bCs/>
          <w:color w:val="000000" w:themeColor="text1"/>
          <w:lang w:eastAsia="es-ES"/>
        </w:rPr>
        <w:t>/INFOEM/IP/RR/202</w:t>
      </w:r>
      <w:r w:rsidR="00C77D79" w:rsidRPr="00F10FDD">
        <w:rPr>
          <w:rFonts w:ascii="Palatino Linotype" w:hAnsi="Palatino Linotype" w:cs="Arial"/>
          <w:b/>
          <w:bCs/>
          <w:color w:val="000000" w:themeColor="text1"/>
          <w:lang w:eastAsia="es-ES"/>
        </w:rPr>
        <w:t>5 y 10809/INFOEM/IP/RR/2025</w:t>
      </w:r>
      <w:r w:rsidRPr="00F10FDD">
        <w:rPr>
          <w:rFonts w:ascii="Palatino Linotype" w:hAnsi="Palatino Linotype" w:cs="Arial"/>
          <w:b/>
          <w:bCs/>
          <w:color w:val="000000" w:themeColor="text1"/>
          <w:lang w:eastAsia="es-ES"/>
        </w:rPr>
        <w:t xml:space="preserve">, </w:t>
      </w:r>
      <w:r w:rsidRPr="00F10FDD">
        <w:rPr>
          <w:rFonts w:ascii="Palatino Linotype" w:hAnsi="Palatino Linotype" w:cs="Arial"/>
          <w:bCs/>
          <w:color w:val="000000" w:themeColor="text1"/>
          <w:lang w:eastAsia="es-ES"/>
        </w:rPr>
        <w:t xml:space="preserve">en términos del </w:t>
      </w:r>
      <w:r w:rsidRPr="00F10FDD">
        <w:rPr>
          <w:rFonts w:ascii="Palatino Linotype" w:hAnsi="Palatino Linotype" w:cs="Arial"/>
          <w:b/>
          <w:bCs/>
          <w:color w:val="000000" w:themeColor="text1"/>
          <w:lang w:eastAsia="es-ES"/>
        </w:rPr>
        <w:t>Considerando</w:t>
      </w:r>
      <w:r w:rsidRPr="00F10FDD">
        <w:rPr>
          <w:rFonts w:ascii="Palatino Linotype" w:hAnsi="Palatino Linotype" w:cs="Arial"/>
          <w:bCs/>
          <w:color w:val="000000" w:themeColor="text1"/>
          <w:lang w:eastAsia="es-ES"/>
        </w:rPr>
        <w:t xml:space="preserve"> </w:t>
      </w:r>
      <w:r w:rsidRPr="00F10FDD">
        <w:rPr>
          <w:rFonts w:ascii="Palatino Linotype" w:hAnsi="Palatino Linotype" w:cs="Arial"/>
          <w:b/>
          <w:bCs/>
          <w:color w:val="000000" w:themeColor="text1"/>
          <w:lang w:eastAsia="es-ES"/>
        </w:rPr>
        <w:t xml:space="preserve">CUARTO y QUINTO  </w:t>
      </w:r>
      <w:r w:rsidRPr="00F10FDD">
        <w:rPr>
          <w:rFonts w:ascii="Palatino Linotype" w:hAnsi="Palatino Linotype" w:cs="Arial"/>
          <w:bCs/>
          <w:color w:val="000000" w:themeColor="text1"/>
          <w:lang w:eastAsia="es-ES"/>
        </w:rPr>
        <w:t>de la presente resolución.</w:t>
      </w:r>
    </w:p>
    <w:p w14:paraId="74C9FC37" w14:textId="77777777" w:rsidR="00841865" w:rsidRPr="00F10FDD" w:rsidRDefault="00841865" w:rsidP="00F10FDD">
      <w:pPr>
        <w:tabs>
          <w:tab w:val="left" w:pos="0"/>
        </w:tabs>
        <w:spacing w:line="360" w:lineRule="auto"/>
        <w:jc w:val="both"/>
        <w:rPr>
          <w:rFonts w:ascii="Palatino Linotype" w:hAnsi="Palatino Linotype" w:cs="Arial"/>
          <w:bCs/>
          <w:color w:val="000000" w:themeColor="text1"/>
          <w:lang w:eastAsia="es-ES"/>
        </w:rPr>
      </w:pPr>
    </w:p>
    <w:p w14:paraId="1D6C9AED" w14:textId="22725D9B" w:rsidR="00FB40B2" w:rsidRPr="00F10FDD" w:rsidRDefault="00841865" w:rsidP="00F10FDD">
      <w:pPr>
        <w:tabs>
          <w:tab w:val="left" w:pos="0"/>
        </w:tabs>
        <w:spacing w:line="360" w:lineRule="auto"/>
        <w:jc w:val="both"/>
        <w:rPr>
          <w:rFonts w:ascii="Palatino Linotype" w:hAnsi="Palatino Linotype" w:cs="Arial"/>
          <w:color w:val="000000" w:themeColor="text1"/>
          <w:lang w:val="es-ES" w:eastAsia="es-E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F10FDD">
        <w:rPr>
          <w:rFonts w:ascii="Palatino Linotype" w:hAnsi="Palatino Linotype"/>
          <w:b/>
          <w:color w:val="000000" w:themeColor="text1"/>
          <w:lang w:eastAsia="es-ES"/>
        </w:rPr>
        <w:t>SEGUNDO.</w:t>
      </w:r>
      <w:r w:rsidRPr="00F10FDD">
        <w:rPr>
          <w:rFonts w:ascii="Palatino Linotype" w:eastAsia="等线 Light" w:hAnsi="Palatino Linotype"/>
          <w:color w:val="000000" w:themeColor="text1"/>
          <w:lang w:eastAsia="es-ES"/>
        </w:rPr>
        <w:t xml:space="preserve"> </w:t>
      </w:r>
      <w:bookmarkEnd w:id="27"/>
      <w:bookmarkEnd w:id="28"/>
      <w:bookmarkEnd w:id="29"/>
      <w:bookmarkEnd w:id="30"/>
      <w:bookmarkEnd w:id="31"/>
      <w:bookmarkEnd w:id="32"/>
      <w:bookmarkEnd w:id="33"/>
      <w:r w:rsidRPr="00F10FDD">
        <w:rPr>
          <w:rFonts w:ascii="Palatino Linotype" w:eastAsia="Calibri" w:hAnsi="Palatino Linotype" w:cs="Arial"/>
          <w:color w:val="000000" w:themeColor="text1"/>
          <w:lang w:val="es-ES" w:eastAsia="es-ES"/>
        </w:rPr>
        <w:t>Se</w:t>
      </w:r>
      <w:r w:rsidRPr="00F10FDD">
        <w:rPr>
          <w:rFonts w:ascii="Palatino Linotype" w:eastAsia="Calibri" w:hAnsi="Palatino Linotype" w:cs="Arial"/>
          <w:b/>
          <w:color w:val="000000" w:themeColor="text1"/>
          <w:lang w:val="es-ES" w:eastAsia="es-ES"/>
        </w:rPr>
        <w:t xml:space="preserve"> </w:t>
      </w:r>
      <w:r w:rsidR="00C05A54" w:rsidRPr="00F10FDD">
        <w:rPr>
          <w:rFonts w:ascii="Palatino Linotype" w:eastAsia="Calibri" w:hAnsi="Palatino Linotype" w:cs="Arial"/>
          <w:b/>
          <w:color w:val="000000" w:themeColor="text1"/>
          <w:lang w:val="es-ES" w:eastAsia="es-ES"/>
        </w:rPr>
        <w:t>REVOCA</w:t>
      </w:r>
      <w:r w:rsidR="000A3F9E">
        <w:rPr>
          <w:rFonts w:ascii="Palatino Linotype" w:eastAsia="Calibri" w:hAnsi="Palatino Linotype" w:cs="Arial"/>
          <w:b/>
          <w:color w:val="000000" w:themeColor="text1"/>
          <w:lang w:val="es-ES" w:eastAsia="es-ES"/>
        </w:rPr>
        <w:t>N</w:t>
      </w:r>
      <w:r w:rsidRPr="00F10FDD">
        <w:rPr>
          <w:rFonts w:ascii="Palatino Linotype" w:eastAsia="Calibri" w:hAnsi="Palatino Linotype" w:cs="Arial"/>
          <w:b/>
          <w:color w:val="000000" w:themeColor="text1"/>
          <w:lang w:val="es-ES" w:eastAsia="es-ES"/>
        </w:rPr>
        <w:t xml:space="preserve"> </w:t>
      </w:r>
      <w:r w:rsidRPr="00F10FDD">
        <w:rPr>
          <w:rFonts w:ascii="Palatino Linotype" w:eastAsia="Calibri" w:hAnsi="Palatino Linotype" w:cs="Arial"/>
          <w:color w:val="000000" w:themeColor="text1"/>
          <w:lang w:val="es-ES" w:eastAsia="es-ES"/>
        </w:rPr>
        <w:t>la</w:t>
      </w:r>
      <w:r w:rsidR="000A3F9E">
        <w:rPr>
          <w:rFonts w:ascii="Palatino Linotype" w:eastAsia="Calibri" w:hAnsi="Palatino Linotype" w:cs="Arial"/>
          <w:color w:val="000000" w:themeColor="text1"/>
          <w:lang w:val="es-ES" w:eastAsia="es-ES"/>
        </w:rPr>
        <w:t>s</w:t>
      </w:r>
      <w:r w:rsidRPr="00F10FDD">
        <w:rPr>
          <w:rFonts w:ascii="Palatino Linotype" w:eastAsia="Calibri" w:hAnsi="Palatino Linotype" w:cs="Arial"/>
          <w:color w:val="000000" w:themeColor="text1"/>
          <w:lang w:val="es-ES" w:eastAsia="es-ES"/>
        </w:rPr>
        <w:t xml:space="preserve"> respuesta</w:t>
      </w:r>
      <w:r w:rsidR="000A3F9E">
        <w:rPr>
          <w:rFonts w:ascii="Palatino Linotype" w:eastAsia="Calibri" w:hAnsi="Palatino Linotype" w:cs="Arial"/>
          <w:color w:val="000000" w:themeColor="text1"/>
          <w:lang w:val="es-ES" w:eastAsia="es-ES"/>
        </w:rPr>
        <w:t>s</w:t>
      </w:r>
      <w:r w:rsidRPr="00F10FDD">
        <w:rPr>
          <w:rFonts w:ascii="Palatino Linotype" w:eastAsia="Calibri" w:hAnsi="Palatino Linotype" w:cs="Arial"/>
          <w:color w:val="000000" w:themeColor="text1"/>
          <w:lang w:val="es-ES" w:eastAsia="es-ES"/>
        </w:rPr>
        <w:t xml:space="preserve"> emitida</w:t>
      </w:r>
      <w:r w:rsidR="000A3F9E">
        <w:rPr>
          <w:rFonts w:ascii="Palatino Linotype" w:eastAsia="Calibri" w:hAnsi="Palatino Linotype" w:cs="Arial"/>
          <w:color w:val="000000" w:themeColor="text1"/>
          <w:lang w:val="es-ES" w:eastAsia="es-ES"/>
        </w:rPr>
        <w:t>s</w:t>
      </w:r>
      <w:r w:rsidRPr="00F10FDD">
        <w:rPr>
          <w:rFonts w:ascii="Palatino Linotype" w:eastAsia="Calibri" w:hAnsi="Palatino Linotype" w:cs="Arial"/>
          <w:color w:val="000000" w:themeColor="text1"/>
          <w:lang w:val="es-ES" w:eastAsia="es-ES"/>
        </w:rPr>
        <w:t xml:space="preserve"> por el </w:t>
      </w:r>
      <w:r w:rsidR="00C77D79" w:rsidRPr="00F10FDD">
        <w:rPr>
          <w:rFonts w:ascii="Palatino Linotype" w:eastAsia="Calibri" w:hAnsi="Palatino Linotype" w:cs="Tahoma"/>
          <w:b/>
          <w:bCs/>
          <w:color w:val="000000" w:themeColor="text1"/>
          <w:lang w:eastAsia="en-US"/>
        </w:rPr>
        <w:t xml:space="preserve">Sistema para el Desarrollo Integral de la Familia de Tlalnepantla </w:t>
      </w:r>
      <w:r w:rsidRPr="00F10FDD">
        <w:rPr>
          <w:rFonts w:ascii="Palatino Linotype" w:eastAsia="Calibri" w:hAnsi="Palatino Linotype" w:cs="Arial"/>
          <w:color w:val="000000" w:themeColor="text1"/>
          <w:lang w:val="es-ES" w:eastAsia="es-ES"/>
        </w:rPr>
        <w:t>y se</w:t>
      </w:r>
      <w:r w:rsidRPr="00F10FDD">
        <w:rPr>
          <w:rFonts w:ascii="Palatino Linotype" w:eastAsia="Calibri" w:hAnsi="Palatino Linotype" w:cs="Arial"/>
          <w:b/>
          <w:color w:val="000000" w:themeColor="text1"/>
          <w:lang w:val="es-ES" w:eastAsia="es-ES"/>
        </w:rPr>
        <w:t xml:space="preserve"> ORDENA </w:t>
      </w:r>
      <w:r w:rsidRPr="00F10FDD">
        <w:rPr>
          <w:rFonts w:ascii="Palatino Linotype" w:hAnsi="Palatino Linotype" w:cs="Arial"/>
          <w:color w:val="000000" w:themeColor="text1"/>
          <w:lang w:val="es-ES" w:eastAsia="es-ES"/>
        </w:rPr>
        <w:t xml:space="preserve">entregar vía Sistema de Accesos a la Información Mexiquense (SAIMEX), </w:t>
      </w:r>
      <w:r w:rsidR="00370EF2" w:rsidRPr="00F10FDD">
        <w:rPr>
          <w:rFonts w:ascii="Palatino Linotype" w:hAnsi="Palatino Linotype" w:cs="Arial"/>
          <w:color w:val="000000" w:themeColor="text1"/>
          <w:lang w:val="es-ES" w:eastAsia="es-ES"/>
        </w:rPr>
        <w:t>en versión pública,</w:t>
      </w:r>
      <w:r w:rsidR="00FB40B2" w:rsidRPr="00F10FDD">
        <w:rPr>
          <w:rFonts w:ascii="Palatino Linotype" w:hAnsi="Palatino Linotype" w:cs="Arial"/>
          <w:color w:val="000000" w:themeColor="text1"/>
          <w:lang w:val="es-ES" w:eastAsia="es-ES"/>
        </w:rPr>
        <w:t xml:space="preserve"> la siguiente información:</w:t>
      </w:r>
    </w:p>
    <w:p w14:paraId="556D306D" w14:textId="77777777" w:rsidR="00C77D79" w:rsidRPr="00F10FDD" w:rsidRDefault="00C77D79" w:rsidP="00F10FDD">
      <w:pPr>
        <w:tabs>
          <w:tab w:val="left" w:pos="0"/>
        </w:tabs>
        <w:spacing w:line="360" w:lineRule="auto"/>
        <w:jc w:val="both"/>
        <w:rPr>
          <w:rFonts w:ascii="Palatino Linotype" w:hAnsi="Palatino Linotype" w:cs="Arial"/>
          <w:color w:val="000000" w:themeColor="text1"/>
          <w:lang w:val="es-ES" w:eastAsia="es-ES"/>
        </w:rPr>
      </w:pPr>
    </w:p>
    <w:p w14:paraId="58E7A80D" w14:textId="1EF612CA" w:rsidR="00C77D79" w:rsidRPr="00F10FDD" w:rsidRDefault="00F64CB5" w:rsidP="00F10FDD">
      <w:pPr>
        <w:pStyle w:val="Prrafodelista"/>
        <w:numPr>
          <w:ilvl w:val="0"/>
          <w:numId w:val="12"/>
        </w:numPr>
        <w:tabs>
          <w:tab w:val="left" w:pos="0"/>
        </w:tabs>
        <w:spacing w:line="360" w:lineRule="auto"/>
        <w:ind w:firstLine="0"/>
        <w:jc w:val="both"/>
        <w:rPr>
          <w:rFonts w:ascii="Palatino Linotype" w:hAnsi="Palatino Linotype" w:cs="Arial"/>
          <w:color w:val="000000" w:themeColor="text1"/>
          <w:sz w:val="24"/>
          <w:lang w:val="es-ES" w:eastAsia="es-ES"/>
        </w:rPr>
      </w:pPr>
      <w:r w:rsidRPr="00F10FDD">
        <w:rPr>
          <w:rFonts w:ascii="Palatino Linotype" w:hAnsi="Palatino Linotype" w:cs="Arial"/>
          <w:b/>
          <w:color w:val="000000" w:themeColor="text1"/>
          <w:sz w:val="24"/>
          <w:lang w:val="es-ES" w:eastAsia="es-ES"/>
        </w:rPr>
        <w:t>Nómina de todo el personal que integra</w:t>
      </w:r>
      <w:r w:rsidR="00C352A0" w:rsidRPr="00F10FDD">
        <w:rPr>
          <w:rFonts w:ascii="Palatino Linotype" w:hAnsi="Palatino Linotype" w:cs="Arial"/>
          <w:b/>
          <w:color w:val="000000" w:themeColor="text1"/>
          <w:sz w:val="24"/>
          <w:lang w:val="es-ES" w:eastAsia="es-ES"/>
        </w:rPr>
        <w:t>n</w:t>
      </w:r>
      <w:r w:rsidRPr="00F10FDD">
        <w:rPr>
          <w:rFonts w:ascii="Palatino Linotype" w:hAnsi="Palatino Linotype" w:cs="Arial"/>
          <w:b/>
          <w:color w:val="000000" w:themeColor="text1"/>
          <w:sz w:val="24"/>
          <w:lang w:val="es-ES" w:eastAsia="es-ES"/>
        </w:rPr>
        <w:t xml:space="preserve"> los Departamentos o Áreas del Sistema para el Desarrollo Integral de la Familia de Tlalnepantla de Baz.</w:t>
      </w:r>
    </w:p>
    <w:p w14:paraId="3C782301" w14:textId="77777777" w:rsidR="00FB40B2" w:rsidRPr="00F10FDD" w:rsidRDefault="00FB40B2" w:rsidP="00F10FDD">
      <w:pPr>
        <w:tabs>
          <w:tab w:val="left" w:pos="0"/>
        </w:tabs>
        <w:spacing w:line="360" w:lineRule="auto"/>
        <w:jc w:val="both"/>
        <w:rPr>
          <w:rFonts w:ascii="Palatino Linotype" w:hAnsi="Palatino Linotype" w:cs="Arial"/>
          <w:color w:val="000000" w:themeColor="text1"/>
          <w:lang w:val="es-ES" w:eastAsia="es-ES"/>
        </w:rPr>
      </w:pPr>
    </w:p>
    <w:p w14:paraId="11F5911F" w14:textId="77777777" w:rsidR="00C9242C" w:rsidRPr="00F10FDD" w:rsidRDefault="00C9242C" w:rsidP="00F10FDD">
      <w:pPr>
        <w:tabs>
          <w:tab w:val="left" w:pos="0"/>
        </w:tabs>
        <w:spacing w:line="360" w:lineRule="auto"/>
        <w:jc w:val="both"/>
        <w:rPr>
          <w:rFonts w:ascii="Palatino Linotype" w:eastAsia="Calibri" w:hAnsi="Palatino Linotype" w:cs="Arial"/>
          <w:color w:val="000000" w:themeColor="text1"/>
        </w:rPr>
      </w:pPr>
      <w:r w:rsidRPr="00F10FDD">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F10FDD" w:rsidRDefault="00C9242C" w:rsidP="00F10FDD">
      <w:pPr>
        <w:tabs>
          <w:tab w:val="left" w:pos="0"/>
          <w:tab w:val="left" w:pos="8080"/>
        </w:tabs>
        <w:spacing w:line="360" w:lineRule="auto"/>
        <w:contextualSpacing/>
        <w:jc w:val="both"/>
        <w:rPr>
          <w:rFonts w:ascii="Palatino Linotype" w:eastAsia="Palatino Linotype" w:hAnsi="Palatino Linotype" w:cs="Palatino Linotype"/>
          <w:b/>
          <w:color w:val="000000" w:themeColor="text1"/>
        </w:rPr>
      </w:pPr>
    </w:p>
    <w:p w14:paraId="1BF6EC14" w14:textId="1E5B36F7" w:rsidR="00C9242C" w:rsidRPr="00F10FDD" w:rsidRDefault="00C9242C" w:rsidP="00F10FDD">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sz w:val="24"/>
        </w:rPr>
      </w:pPr>
      <w:r w:rsidRPr="00F10FDD">
        <w:rPr>
          <w:rFonts w:ascii="Palatino Linotype" w:eastAsia="Palatino Linotype" w:hAnsi="Palatino Linotype" w:cs="Palatino Linotype"/>
          <w:color w:val="000000" w:themeColor="text1"/>
          <w:sz w:val="24"/>
        </w:rPr>
        <w:t>Para el caso de que la información que se ordena entregar</w:t>
      </w:r>
      <w:r w:rsidR="00FB40B2" w:rsidRPr="00F10FDD">
        <w:rPr>
          <w:rFonts w:ascii="Palatino Linotype" w:eastAsia="Palatino Linotype" w:hAnsi="Palatino Linotype" w:cs="Palatino Linotype"/>
          <w:color w:val="000000" w:themeColor="text1"/>
          <w:sz w:val="24"/>
        </w:rPr>
        <w:t xml:space="preserve"> respecto a</w:t>
      </w:r>
      <w:r w:rsidR="00F64CB5" w:rsidRPr="00F10FDD">
        <w:rPr>
          <w:rFonts w:ascii="Palatino Linotype" w:eastAsia="Palatino Linotype" w:hAnsi="Palatino Linotype" w:cs="Palatino Linotype"/>
          <w:color w:val="000000" w:themeColor="text1"/>
          <w:sz w:val="24"/>
        </w:rPr>
        <w:t xml:space="preserve"> </w:t>
      </w:r>
      <w:r w:rsidR="00FB40B2" w:rsidRPr="00F10FDD">
        <w:rPr>
          <w:rFonts w:ascii="Palatino Linotype" w:eastAsia="Palatino Linotype" w:hAnsi="Palatino Linotype" w:cs="Palatino Linotype"/>
          <w:color w:val="000000" w:themeColor="text1"/>
          <w:sz w:val="24"/>
        </w:rPr>
        <w:t>l</w:t>
      </w:r>
      <w:r w:rsidR="00F64CB5" w:rsidRPr="00F10FDD">
        <w:rPr>
          <w:rFonts w:ascii="Palatino Linotype" w:eastAsia="Palatino Linotype" w:hAnsi="Palatino Linotype" w:cs="Palatino Linotype"/>
          <w:color w:val="000000" w:themeColor="text1"/>
          <w:sz w:val="24"/>
        </w:rPr>
        <w:t>a</w:t>
      </w:r>
      <w:r w:rsidR="00FB40B2" w:rsidRPr="00F10FDD">
        <w:rPr>
          <w:rFonts w:ascii="Palatino Linotype" w:eastAsia="Palatino Linotype" w:hAnsi="Palatino Linotype" w:cs="Palatino Linotype"/>
          <w:color w:val="000000" w:themeColor="text1"/>
          <w:sz w:val="24"/>
        </w:rPr>
        <w:t xml:space="preserve"> </w:t>
      </w:r>
      <w:r w:rsidR="00F64CB5" w:rsidRPr="00F10FDD">
        <w:rPr>
          <w:rFonts w:ascii="Palatino Linotype" w:eastAsia="Palatino Linotype" w:hAnsi="Palatino Linotype" w:cs="Palatino Linotype"/>
          <w:color w:val="000000" w:themeColor="text1"/>
          <w:sz w:val="24"/>
        </w:rPr>
        <w:t xml:space="preserve">nómina de </w:t>
      </w:r>
      <w:r w:rsidR="00827CC0" w:rsidRPr="00F10FDD">
        <w:rPr>
          <w:rFonts w:ascii="Palatino Linotype" w:eastAsia="Palatino Linotype" w:hAnsi="Palatino Linotype" w:cs="Palatino Linotype"/>
          <w:color w:val="000000" w:themeColor="text1"/>
          <w:sz w:val="24"/>
        </w:rPr>
        <w:t xml:space="preserve">la Presidenta del Sistema Municipal para el Desarrollo Integral de la Familia de </w:t>
      </w:r>
      <w:r w:rsidR="00F64CB5" w:rsidRPr="00F10FDD">
        <w:rPr>
          <w:rFonts w:ascii="Palatino Linotype" w:eastAsia="Palatino Linotype" w:hAnsi="Palatino Linotype" w:cs="Palatino Linotype"/>
          <w:color w:val="000000" w:themeColor="text1"/>
          <w:sz w:val="24"/>
        </w:rPr>
        <w:t xml:space="preserve">Tlalnepantla de </w:t>
      </w:r>
      <w:r w:rsidR="00F64CB5" w:rsidRPr="00F10FDD">
        <w:rPr>
          <w:rFonts w:ascii="Palatino Linotype" w:eastAsia="Palatino Linotype" w:hAnsi="Palatino Linotype" w:cs="Palatino Linotype"/>
          <w:color w:val="000000" w:themeColor="text1"/>
          <w:sz w:val="24"/>
        </w:rPr>
        <w:lastRenderedPageBreak/>
        <w:t>Baz</w:t>
      </w:r>
      <w:r w:rsidR="00827CC0" w:rsidRPr="00F10FDD">
        <w:rPr>
          <w:rFonts w:ascii="Palatino Linotype" w:eastAsia="Palatino Linotype" w:hAnsi="Palatino Linotype" w:cs="Palatino Linotype"/>
          <w:color w:val="000000" w:themeColor="text1"/>
          <w:sz w:val="24"/>
        </w:rPr>
        <w:t xml:space="preserve">, </w:t>
      </w:r>
      <w:r w:rsidRPr="00F10FDD">
        <w:rPr>
          <w:rFonts w:ascii="Palatino Linotype" w:eastAsia="Palatino Linotype" w:hAnsi="Palatino Linotype" w:cs="Palatino Linotype"/>
          <w:color w:val="000000" w:themeColor="text1"/>
          <w:sz w:val="24"/>
        </w:rPr>
        <w:t xml:space="preserve">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 </w:t>
      </w:r>
    </w:p>
    <w:p w14:paraId="6ACB8A63" w14:textId="77777777" w:rsidR="00C9242C" w:rsidRPr="00F10FDD" w:rsidRDefault="00C9242C" w:rsidP="00F10FDD">
      <w:pPr>
        <w:tabs>
          <w:tab w:val="left" w:pos="0"/>
          <w:tab w:val="left" w:pos="8080"/>
        </w:tabs>
        <w:spacing w:line="360" w:lineRule="auto"/>
        <w:jc w:val="both"/>
        <w:rPr>
          <w:rFonts w:ascii="Palatino Linotype" w:eastAsia="Palatino Linotype" w:hAnsi="Palatino Linotype" w:cs="Palatino Linotype"/>
          <w:b/>
          <w:color w:val="000000" w:themeColor="text1"/>
        </w:rPr>
      </w:pPr>
    </w:p>
    <w:p w14:paraId="1D88F0FA" w14:textId="77777777" w:rsidR="00841865" w:rsidRPr="00F10FDD" w:rsidRDefault="00841865" w:rsidP="00F10FDD">
      <w:pPr>
        <w:tabs>
          <w:tab w:val="left" w:pos="0"/>
          <w:tab w:val="left" w:pos="8080"/>
        </w:tabs>
        <w:spacing w:line="360" w:lineRule="auto"/>
        <w:contextualSpacing/>
        <w:jc w:val="both"/>
        <w:rPr>
          <w:rFonts w:ascii="Palatino Linotype" w:hAnsi="Palatino Linotype"/>
          <w:color w:val="000000" w:themeColor="text1"/>
          <w:shd w:val="clear" w:color="auto" w:fill="FFFFFF"/>
        </w:rPr>
      </w:pPr>
      <w:r w:rsidRPr="00F10FDD">
        <w:rPr>
          <w:rFonts w:ascii="Palatino Linotype" w:eastAsia="Palatino Linotype" w:hAnsi="Palatino Linotype" w:cs="Palatino Linotype"/>
          <w:b/>
          <w:color w:val="000000" w:themeColor="text1"/>
        </w:rPr>
        <w:t xml:space="preserve">TERCERO. Notifíquese </w:t>
      </w:r>
      <w:r w:rsidRPr="00F10FDD">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0A3F9E">
        <w:rPr>
          <w:rFonts w:ascii="Palatino Linotype" w:eastAsia="Palatino Linotype" w:hAnsi="Palatino Linotype" w:cs="Palatino Linotype"/>
          <w:b/>
          <w:color w:val="000000" w:themeColor="text1"/>
        </w:rPr>
        <w:t>dé cumplimiento a lo ordenado dentro del plazo de diez días hábiles,</w:t>
      </w:r>
      <w:r w:rsidRPr="00F10FDD">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F10FDD" w:rsidRDefault="00841865" w:rsidP="00F10FDD">
      <w:pPr>
        <w:tabs>
          <w:tab w:val="left" w:pos="0"/>
          <w:tab w:val="left" w:pos="8080"/>
        </w:tabs>
        <w:spacing w:line="360" w:lineRule="auto"/>
        <w:contextualSpacing/>
        <w:jc w:val="both"/>
        <w:rPr>
          <w:rFonts w:ascii="Palatino Linotype" w:hAnsi="Palatino Linotype"/>
          <w:color w:val="000000" w:themeColor="text1"/>
          <w:shd w:val="clear" w:color="auto" w:fill="FFFFFF"/>
        </w:rPr>
      </w:pPr>
    </w:p>
    <w:p w14:paraId="4A475001" w14:textId="77777777" w:rsidR="00841865" w:rsidRPr="00F10FDD" w:rsidRDefault="00841865" w:rsidP="00F10FDD">
      <w:pPr>
        <w:shd w:val="clear" w:color="auto" w:fill="FFFFFF"/>
        <w:tabs>
          <w:tab w:val="left" w:pos="0"/>
        </w:tabs>
        <w:spacing w:line="360" w:lineRule="auto"/>
        <w:jc w:val="both"/>
        <w:rPr>
          <w:rFonts w:ascii="Palatino Linotype" w:hAnsi="Palatino Linotype"/>
          <w:color w:val="000000" w:themeColor="text1"/>
        </w:rPr>
      </w:pPr>
      <w:r w:rsidRPr="00F10FDD">
        <w:rPr>
          <w:rFonts w:ascii="Palatino Linotype" w:hAnsi="Palatino Linotype" w:cs="Arial"/>
          <w:b/>
          <w:color w:val="000000" w:themeColor="text1"/>
        </w:rPr>
        <w:t xml:space="preserve">CUARTO. </w:t>
      </w:r>
      <w:r w:rsidRPr="00F10FDD">
        <w:rPr>
          <w:rFonts w:ascii="Palatino Linotype" w:hAnsi="Palatino Linotype"/>
          <w:b/>
          <w:bCs/>
          <w:color w:val="000000" w:themeColor="text1"/>
          <w:lang w:val="es-ES"/>
        </w:rPr>
        <w:t>Notifíquese al RECURRENTE</w:t>
      </w:r>
      <w:r w:rsidRPr="00F10FDD">
        <w:rPr>
          <w:rFonts w:ascii="Palatino Linotype" w:hAnsi="Palatino Linotype"/>
          <w:color w:val="000000" w:themeColor="text1"/>
        </w:rPr>
        <w:t xml:space="preserve"> la presente resolución vía SAIMEX.</w:t>
      </w:r>
    </w:p>
    <w:p w14:paraId="2CD502DE" w14:textId="77777777" w:rsidR="00841865" w:rsidRPr="00F10FDD" w:rsidRDefault="00841865" w:rsidP="00F10FDD">
      <w:pPr>
        <w:shd w:val="clear" w:color="auto" w:fill="FFFFFF"/>
        <w:tabs>
          <w:tab w:val="left" w:pos="0"/>
        </w:tabs>
        <w:spacing w:line="360" w:lineRule="auto"/>
        <w:jc w:val="both"/>
        <w:rPr>
          <w:rFonts w:ascii="Palatino Linotype" w:hAnsi="Palatino Linotype"/>
          <w:b/>
          <w:color w:val="000000" w:themeColor="text1"/>
        </w:rPr>
      </w:pPr>
    </w:p>
    <w:p w14:paraId="02DBC396" w14:textId="77777777" w:rsidR="00841865" w:rsidRPr="00F10FDD" w:rsidRDefault="00841865" w:rsidP="00F10FDD">
      <w:pPr>
        <w:tabs>
          <w:tab w:val="left" w:pos="0"/>
        </w:tabs>
        <w:spacing w:line="360" w:lineRule="auto"/>
        <w:jc w:val="both"/>
        <w:rPr>
          <w:rFonts w:ascii="Palatino Linotype" w:eastAsia="MS Mincho" w:hAnsi="Palatino Linotype"/>
          <w:color w:val="000000" w:themeColor="text1"/>
          <w:lang w:val="es-ES"/>
        </w:rPr>
      </w:pPr>
      <w:r w:rsidRPr="00F10FDD">
        <w:rPr>
          <w:rFonts w:ascii="Palatino Linotype" w:eastAsia="MS Mincho" w:hAnsi="Palatino Linotype"/>
          <w:b/>
          <w:color w:val="000000" w:themeColor="text1"/>
        </w:rPr>
        <w:t>QUINTO.</w:t>
      </w:r>
      <w:r w:rsidRPr="00F10FDD">
        <w:rPr>
          <w:rFonts w:ascii="Palatino Linotype" w:eastAsia="MS Mincho" w:hAnsi="Palatino Linotype"/>
          <w:color w:val="000000" w:themeColor="text1"/>
        </w:rPr>
        <w:t xml:space="preserve"> </w:t>
      </w:r>
      <w:r w:rsidRPr="00F10FDD">
        <w:rPr>
          <w:rFonts w:ascii="Palatino Linotype" w:eastAsia="MS Mincho" w:hAnsi="Palatino Linotype"/>
          <w:color w:val="000000" w:themeColor="text1"/>
          <w:lang w:val="es-ES"/>
        </w:rPr>
        <w:t xml:space="preserve">Se hace del conocimiento del </w:t>
      </w:r>
      <w:r w:rsidRPr="00F10FDD">
        <w:rPr>
          <w:rFonts w:ascii="Palatino Linotype" w:hAnsi="Palatino Linotype"/>
          <w:b/>
          <w:color w:val="000000" w:themeColor="text1"/>
        </w:rPr>
        <w:t>RECURRENTE</w:t>
      </w:r>
      <w:r w:rsidRPr="00F10FDD">
        <w:rPr>
          <w:rFonts w:ascii="Palatino Linotype" w:hAnsi="Palatino Linotype"/>
          <w:color w:val="000000" w:themeColor="text1"/>
        </w:rPr>
        <w:t xml:space="preserve"> </w:t>
      </w:r>
      <w:r w:rsidRPr="00F10FDD">
        <w:rPr>
          <w:rFonts w:ascii="Palatino Linotype" w:eastAsia="MS Mincho" w:hAnsi="Palatino Linotype"/>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10FDD">
        <w:rPr>
          <w:rFonts w:ascii="Palatino Linotype" w:eastAsia="MS Mincho" w:hAnsi="Palatino Linotype"/>
          <w:bCs/>
          <w:color w:val="000000" w:themeColor="text1"/>
          <w:lang w:val="es-ES"/>
        </w:rPr>
        <w:t>vía juicio de amparo</w:t>
      </w:r>
      <w:r w:rsidRPr="00F10FDD">
        <w:rPr>
          <w:rFonts w:ascii="Palatino Linotype" w:eastAsia="MS Mincho" w:hAnsi="Palatino Linotype"/>
          <w:color w:val="000000" w:themeColor="text1"/>
          <w:lang w:val="es-ES"/>
        </w:rPr>
        <w:t> en los términos de las leyes aplicables.</w:t>
      </w:r>
    </w:p>
    <w:p w14:paraId="43EB092A" w14:textId="77777777" w:rsidR="00841865" w:rsidRPr="00F10FDD" w:rsidRDefault="00841865" w:rsidP="00F10FDD">
      <w:pPr>
        <w:tabs>
          <w:tab w:val="left" w:pos="0"/>
        </w:tabs>
        <w:spacing w:line="360" w:lineRule="auto"/>
        <w:jc w:val="both"/>
        <w:rPr>
          <w:rFonts w:ascii="Palatino Linotype" w:hAnsi="Palatino Linotype"/>
          <w:color w:val="000000" w:themeColor="text1"/>
          <w:shd w:val="clear" w:color="auto" w:fill="FFFFFF"/>
        </w:rPr>
      </w:pPr>
    </w:p>
    <w:p w14:paraId="2ACB6887" w14:textId="77777777" w:rsidR="00841865" w:rsidRPr="00F10FDD" w:rsidRDefault="00841865" w:rsidP="00F10FDD">
      <w:pPr>
        <w:tabs>
          <w:tab w:val="left" w:pos="0"/>
        </w:tabs>
        <w:spacing w:line="360" w:lineRule="auto"/>
        <w:jc w:val="both"/>
        <w:rPr>
          <w:rFonts w:ascii="Palatino Linotype" w:eastAsia="Calibri" w:hAnsi="Palatino Linotype" w:cs="Arial"/>
          <w:bCs/>
          <w:color w:val="000000" w:themeColor="text1"/>
        </w:rPr>
      </w:pPr>
      <w:r w:rsidRPr="00F10FDD">
        <w:rPr>
          <w:rFonts w:ascii="Palatino Linotype" w:hAnsi="Palatino Linotype"/>
          <w:b/>
          <w:color w:val="000000" w:themeColor="text1"/>
          <w:shd w:val="clear" w:color="auto" w:fill="FFFFFF"/>
        </w:rPr>
        <w:t xml:space="preserve">SEXTO. </w:t>
      </w:r>
      <w:r w:rsidRPr="00F10FDD">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F10FDD">
        <w:rPr>
          <w:rFonts w:ascii="Palatino Linotype" w:eastAsia="Calibri" w:hAnsi="Palatino Linotype" w:cs="Arial"/>
          <w:bCs/>
          <w:color w:val="000000" w:themeColor="text1"/>
        </w:rPr>
        <w:lastRenderedPageBreak/>
        <w:t>Sujeto Obligado de manera fundada y motivada, podrá solicitar una ampliación de plazo para el cumplimiento de la presente resolución.</w:t>
      </w:r>
    </w:p>
    <w:p w14:paraId="7295E240" w14:textId="77777777" w:rsidR="000A3F9E" w:rsidRDefault="000A3F9E" w:rsidP="000A3F9E">
      <w:pPr>
        <w:tabs>
          <w:tab w:val="left" w:pos="5387"/>
        </w:tabs>
        <w:spacing w:line="360" w:lineRule="auto"/>
        <w:ind w:right="49"/>
        <w:jc w:val="both"/>
        <w:rPr>
          <w:rFonts w:ascii="Palatino Linotype" w:eastAsia="Palatino Linotype" w:hAnsi="Palatino Linotype" w:cs="Palatino Linotype"/>
        </w:rPr>
      </w:pPr>
    </w:p>
    <w:p w14:paraId="2E26FD29" w14:textId="77777777" w:rsidR="000A3F9E" w:rsidRPr="00444783" w:rsidRDefault="000A3F9E" w:rsidP="000A3F9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14:paraId="79087F9B" w14:textId="77777777" w:rsidR="00841865" w:rsidRPr="00F10FDD" w:rsidRDefault="00841865" w:rsidP="00F10FDD">
      <w:pPr>
        <w:tabs>
          <w:tab w:val="left" w:pos="0"/>
        </w:tabs>
        <w:spacing w:line="360" w:lineRule="auto"/>
        <w:jc w:val="both"/>
        <w:rPr>
          <w:rFonts w:ascii="Palatino Linotype" w:hAnsi="Palatino Linotype" w:cs="Arial"/>
          <w:color w:val="000000" w:themeColor="text1"/>
        </w:rPr>
      </w:pPr>
    </w:p>
    <w:p w14:paraId="56145365" w14:textId="77777777" w:rsidR="00841865" w:rsidRPr="00F10FDD" w:rsidRDefault="00841865" w:rsidP="00F10FDD">
      <w:pPr>
        <w:tabs>
          <w:tab w:val="left" w:pos="0"/>
        </w:tabs>
        <w:spacing w:line="360" w:lineRule="auto"/>
        <w:rPr>
          <w:rFonts w:ascii="Palatino Linotype" w:hAnsi="Palatino Linotype"/>
          <w:color w:val="000000" w:themeColor="text1"/>
        </w:rPr>
      </w:pPr>
    </w:p>
    <w:p w14:paraId="64D02DB8" w14:textId="77777777" w:rsidR="00841865" w:rsidRPr="00F10FDD" w:rsidRDefault="00841865" w:rsidP="00F10FDD">
      <w:pPr>
        <w:tabs>
          <w:tab w:val="left" w:pos="0"/>
        </w:tabs>
        <w:spacing w:line="360" w:lineRule="auto"/>
        <w:rPr>
          <w:rFonts w:ascii="Palatino Linotype" w:hAnsi="Palatino Linotype"/>
          <w:color w:val="000000" w:themeColor="text1"/>
        </w:rPr>
      </w:pPr>
    </w:p>
    <w:p w14:paraId="2176D87E" w14:textId="77777777" w:rsidR="00841865" w:rsidRPr="00F10FDD" w:rsidRDefault="00841865" w:rsidP="00F10FDD">
      <w:pPr>
        <w:tabs>
          <w:tab w:val="left" w:pos="0"/>
        </w:tabs>
        <w:spacing w:line="360" w:lineRule="auto"/>
        <w:rPr>
          <w:rFonts w:ascii="Palatino Linotype" w:hAnsi="Palatino Linotype"/>
          <w:color w:val="000000" w:themeColor="text1"/>
        </w:rPr>
      </w:pPr>
    </w:p>
    <w:p w14:paraId="675C1BC8" w14:textId="77777777" w:rsidR="00841865" w:rsidRPr="00F10FDD" w:rsidRDefault="00841865" w:rsidP="00F10FDD">
      <w:pPr>
        <w:tabs>
          <w:tab w:val="left" w:pos="0"/>
        </w:tabs>
        <w:spacing w:line="360" w:lineRule="auto"/>
        <w:rPr>
          <w:rFonts w:ascii="Palatino Linotype" w:hAnsi="Palatino Linotype"/>
          <w:color w:val="000000" w:themeColor="text1"/>
        </w:rPr>
      </w:pPr>
    </w:p>
    <w:p w14:paraId="53A2C8D5" w14:textId="77777777" w:rsidR="00841865" w:rsidRPr="00F10FDD" w:rsidRDefault="00841865" w:rsidP="00F10FDD">
      <w:pPr>
        <w:tabs>
          <w:tab w:val="left" w:pos="0"/>
        </w:tabs>
        <w:spacing w:line="360" w:lineRule="auto"/>
        <w:rPr>
          <w:rFonts w:ascii="Palatino Linotype" w:hAnsi="Palatino Linotype"/>
          <w:color w:val="000000" w:themeColor="text1"/>
        </w:rPr>
      </w:pPr>
    </w:p>
    <w:p w14:paraId="26FF72EA" w14:textId="77777777" w:rsidR="003F55CB" w:rsidRPr="00F10FDD" w:rsidRDefault="003F55CB" w:rsidP="00F10FDD">
      <w:pPr>
        <w:tabs>
          <w:tab w:val="left" w:pos="0"/>
        </w:tabs>
        <w:spacing w:line="360" w:lineRule="auto"/>
        <w:rPr>
          <w:rFonts w:ascii="Palatino Linotype" w:hAnsi="Palatino Linotype"/>
          <w:color w:val="000000" w:themeColor="text1"/>
        </w:rPr>
      </w:pPr>
    </w:p>
    <w:p w14:paraId="30E84530" w14:textId="77777777" w:rsidR="003F55CB" w:rsidRPr="00F10FDD" w:rsidRDefault="003F55CB" w:rsidP="00F10FDD">
      <w:pPr>
        <w:tabs>
          <w:tab w:val="left" w:pos="0"/>
        </w:tabs>
        <w:spacing w:line="360" w:lineRule="auto"/>
        <w:rPr>
          <w:rFonts w:ascii="Palatino Linotype" w:hAnsi="Palatino Linotype"/>
          <w:color w:val="000000" w:themeColor="text1"/>
        </w:rPr>
      </w:pPr>
    </w:p>
    <w:p w14:paraId="59B31588" w14:textId="77777777" w:rsidR="003F55CB" w:rsidRPr="00F10FDD" w:rsidRDefault="003F55CB" w:rsidP="00F10FDD">
      <w:pPr>
        <w:tabs>
          <w:tab w:val="left" w:pos="0"/>
        </w:tabs>
        <w:spacing w:line="360" w:lineRule="auto"/>
        <w:rPr>
          <w:rFonts w:ascii="Palatino Linotype" w:hAnsi="Palatino Linotype"/>
          <w:color w:val="000000" w:themeColor="text1"/>
        </w:rPr>
      </w:pPr>
    </w:p>
    <w:p w14:paraId="464DED1B" w14:textId="77777777" w:rsidR="003F55CB" w:rsidRPr="00F10FDD" w:rsidRDefault="003F55CB" w:rsidP="00F10FDD">
      <w:pPr>
        <w:tabs>
          <w:tab w:val="left" w:pos="0"/>
        </w:tabs>
        <w:spacing w:line="360" w:lineRule="auto"/>
        <w:rPr>
          <w:rFonts w:ascii="Palatino Linotype" w:hAnsi="Palatino Linotype"/>
          <w:color w:val="000000" w:themeColor="text1"/>
        </w:rPr>
      </w:pPr>
    </w:p>
    <w:p w14:paraId="368DF176" w14:textId="77777777" w:rsidR="003F55CB" w:rsidRPr="00F10FDD" w:rsidRDefault="003F55CB" w:rsidP="00F10FDD">
      <w:pPr>
        <w:tabs>
          <w:tab w:val="left" w:pos="0"/>
        </w:tabs>
        <w:spacing w:line="360" w:lineRule="auto"/>
        <w:rPr>
          <w:rFonts w:ascii="Palatino Linotype" w:hAnsi="Palatino Linotype"/>
          <w:color w:val="000000" w:themeColor="text1"/>
        </w:rPr>
      </w:pPr>
    </w:p>
    <w:p w14:paraId="7E750EBC" w14:textId="77777777" w:rsidR="00841865" w:rsidRPr="00F10FDD" w:rsidRDefault="00841865" w:rsidP="00F10FDD">
      <w:pPr>
        <w:tabs>
          <w:tab w:val="left" w:pos="0"/>
        </w:tabs>
        <w:rPr>
          <w:rFonts w:ascii="Palatino Linotype" w:hAnsi="Palatino Linotype"/>
          <w:color w:val="000000" w:themeColor="text1"/>
        </w:rPr>
      </w:pPr>
    </w:p>
    <w:p w14:paraId="6BC33E73" w14:textId="77777777" w:rsidR="00841865" w:rsidRPr="00F10FDD" w:rsidRDefault="00841865" w:rsidP="00F10FDD">
      <w:pPr>
        <w:tabs>
          <w:tab w:val="left" w:pos="0"/>
        </w:tabs>
        <w:rPr>
          <w:rFonts w:ascii="Palatino Linotype" w:hAnsi="Palatino Linotype"/>
          <w:color w:val="000000" w:themeColor="text1"/>
        </w:rPr>
      </w:pPr>
    </w:p>
    <w:p w14:paraId="3C3FC13B" w14:textId="77777777" w:rsidR="00841865" w:rsidRPr="00F10FDD" w:rsidRDefault="00841865" w:rsidP="00F10FDD">
      <w:pPr>
        <w:tabs>
          <w:tab w:val="left" w:pos="0"/>
        </w:tabs>
        <w:rPr>
          <w:rFonts w:ascii="Palatino Linotype" w:hAnsi="Palatino Linotype"/>
          <w:color w:val="000000" w:themeColor="text1"/>
        </w:rPr>
      </w:pPr>
    </w:p>
    <w:p w14:paraId="74E4CD39" w14:textId="77777777" w:rsidR="00841865" w:rsidRPr="00F10FDD" w:rsidRDefault="00841865" w:rsidP="00F10FDD">
      <w:pPr>
        <w:tabs>
          <w:tab w:val="left" w:pos="0"/>
        </w:tabs>
        <w:rPr>
          <w:rFonts w:ascii="Palatino Linotype" w:hAnsi="Palatino Linotype"/>
          <w:color w:val="000000" w:themeColor="text1"/>
        </w:rPr>
      </w:pPr>
    </w:p>
    <w:p w14:paraId="08A1E6EA" w14:textId="77777777" w:rsidR="00841865" w:rsidRPr="00F10FDD" w:rsidRDefault="00841865" w:rsidP="00F10FDD">
      <w:pPr>
        <w:tabs>
          <w:tab w:val="left" w:pos="0"/>
        </w:tabs>
        <w:rPr>
          <w:rFonts w:ascii="Palatino Linotype" w:hAnsi="Palatino Linotype"/>
          <w:color w:val="000000" w:themeColor="text1"/>
        </w:rPr>
      </w:pPr>
    </w:p>
    <w:p w14:paraId="4624655E" w14:textId="77777777" w:rsidR="00841865" w:rsidRPr="00F10FDD" w:rsidRDefault="00841865" w:rsidP="00F10FDD">
      <w:pPr>
        <w:tabs>
          <w:tab w:val="left" w:pos="0"/>
        </w:tabs>
        <w:rPr>
          <w:rFonts w:ascii="Palatino Linotype" w:hAnsi="Palatino Linotype"/>
          <w:color w:val="000000" w:themeColor="text1"/>
        </w:rPr>
      </w:pPr>
    </w:p>
    <w:p w14:paraId="7D519020" w14:textId="77777777" w:rsidR="00841865" w:rsidRPr="00F10FDD" w:rsidRDefault="00841865" w:rsidP="00F10FDD">
      <w:pPr>
        <w:tabs>
          <w:tab w:val="left" w:pos="0"/>
        </w:tabs>
        <w:rPr>
          <w:rFonts w:ascii="Palatino Linotype" w:hAnsi="Palatino Linotype"/>
          <w:color w:val="000000" w:themeColor="text1"/>
        </w:rPr>
      </w:pPr>
    </w:p>
    <w:sectPr w:rsidR="00841865" w:rsidRPr="00F10FDD" w:rsidSect="00955036">
      <w:headerReference w:type="even" r:id="rId25"/>
      <w:headerReference w:type="default" r:id="rId26"/>
      <w:footerReference w:type="default" r:id="rId27"/>
      <w:headerReference w:type="first" r:id="rId28"/>
      <w:footerReference w:type="first" r:id="rId29"/>
      <w:pgSz w:w="12240" w:h="15840"/>
      <w:pgMar w:top="80" w:right="900"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30ABD" w14:textId="77777777" w:rsidR="00AA6230" w:rsidRDefault="00AA6230" w:rsidP="00841865">
      <w:r>
        <w:separator/>
      </w:r>
    </w:p>
  </w:endnote>
  <w:endnote w:type="continuationSeparator" w:id="0">
    <w:p w14:paraId="44F5AA8D" w14:textId="77777777" w:rsidR="00AA6230" w:rsidRDefault="00AA6230"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F10FDD" w:rsidRDefault="00F10FDD">
    <w:pPr>
      <w:pStyle w:val="Piedepgina"/>
      <w:jc w:val="right"/>
    </w:pPr>
    <w:r>
      <w:rPr>
        <w:lang w:val="es-ES"/>
      </w:rPr>
      <w:t xml:space="preserve">Página </w:t>
    </w:r>
    <w:r>
      <w:rPr>
        <w:b/>
        <w:bCs/>
      </w:rPr>
      <w:fldChar w:fldCharType="begin"/>
    </w:r>
    <w:r>
      <w:rPr>
        <w:b/>
        <w:bCs/>
      </w:rPr>
      <w:instrText>PAGE</w:instrText>
    </w:r>
    <w:r>
      <w:rPr>
        <w:b/>
        <w:bCs/>
      </w:rPr>
      <w:fldChar w:fldCharType="separate"/>
    </w:r>
    <w:r w:rsidR="00517DB6">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17DB6">
      <w:rPr>
        <w:b/>
        <w:bCs/>
        <w:noProof/>
      </w:rPr>
      <w:t>51</w:t>
    </w:r>
    <w:r>
      <w:rPr>
        <w:b/>
        <w:bCs/>
      </w:rPr>
      <w:fldChar w:fldCharType="end"/>
    </w:r>
  </w:p>
  <w:p w14:paraId="2D38D962" w14:textId="77777777" w:rsidR="00F10FDD" w:rsidRDefault="00F10F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F10FDD" w:rsidRDefault="00F10FDD">
    <w:pPr>
      <w:pStyle w:val="Piedepgina"/>
      <w:jc w:val="right"/>
    </w:pPr>
    <w:r>
      <w:rPr>
        <w:lang w:val="es-ES"/>
      </w:rPr>
      <w:t xml:space="preserve">Página </w:t>
    </w:r>
    <w:r>
      <w:rPr>
        <w:b/>
        <w:bCs/>
      </w:rPr>
      <w:fldChar w:fldCharType="begin"/>
    </w:r>
    <w:r>
      <w:rPr>
        <w:b/>
        <w:bCs/>
      </w:rPr>
      <w:instrText>PAGE</w:instrText>
    </w:r>
    <w:r>
      <w:rPr>
        <w:b/>
        <w:bCs/>
      </w:rPr>
      <w:fldChar w:fldCharType="separate"/>
    </w:r>
    <w:r w:rsidR="00517DB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17DB6">
      <w:rPr>
        <w:b/>
        <w:bCs/>
        <w:noProof/>
      </w:rPr>
      <w:t>51</w:t>
    </w:r>
    <w:r>
      <w:rPr>
        <w:b/>
        <w:bCs/>
      </w:rPr>
      <w:fldChar w:fldCharType="end"/>
    </w:r>
  </w:p>
  <w:p w14:paraId="065796E6" w14:textId="77777777" w:rsidR="00F10FDD" w:rsidRDefault="00F10F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FBB07" w14:textId="77777777" w:rsidR="00AA6230" w:rsidRDefault="00AA6230" w:rsidP="00841865">
      <w:r>
        <w:separator/>
      </w:r>
    </w:p>
  </w:footnote>
  <w:footnote w:type="continuationSeparator" w:id="0">
    <w:p w14:paraId="215B13FE" w14:textId="77777777" w:rsidR="00AA6230" w:rsidRDefault="00AA6230" w:rsidP="00841865">
      <w:r>
        <w:continuationSeparator/>
      </w:r>
    </w:p>
  </w:footnote>
  <w:footnote w:id="1">
    <w:p w14:paraId="7AA8C883" w14:textId="77777777" w:rsidR="00F10FDD" w:rsidRDefault="00F10FD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F10FDD" w:rsidRDefault="00F10FD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F10FDD" w:rsidRDefault="00F10FD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F10FDD" w:rsidRDefault="00F10FD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71486E72" w14:textId="77777777" w:rsidR="00F10FDD" w:rsidRDefault="00F10FDD" w:rsidP="00FA40F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6">
    <w:p w14:paraId="45E561D6" w14:textId="77777777" w:rsidR="00F10FDD" w:rsidRDefault="00F10FDD" w:rsidP="00370EF2">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0BE7194D" w14:textId="77777777" w:rsidR="00F10FDD" w:rsidRDefault="00F10FDD" w:rsidP="00370EF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F10FDD" w:rsidRDefault="00AA6230">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Look w:val="04A0" w:firstRow="1" w:lastRow="0" w:firstColumn="1" w:lastColumn="0" w:noHBand="0" w:noVBand="1"/>
    </w:tblPr>
    <w:tblGrid>
      <w:gridCol w:w="2268"/>
      <w:gridCol w:w="7797"/>
    </w:tblGrid>
    <w:tr w:rsidR="00F10FDD" w:rsidRPr="005C106F" w14:paraId="30A3F043" w14:textId="77777777" w:rsidTr="00F10FDD">
      <w:trPr>
        <w:trHeight w:val="1435"/>
      </w:trPr>
      <w:tc>
        <w:tcPr>
          <w:tcW w:w="2268" w:type="dxa"/>
          <w:shd w:val="clear" w:color="auto" w:fill="auto"/>
        </w:tcPr>
        <w:p w14:paraId="09506D33" w14:textId="77777777" w:rsidR="00F10FDD" w:rsidRPr="005C106F" w:rsidRDefault="00F10FDD" w:rsidP="00E834B8">
          <w:pPr>
            <w:tabs>
              <w:tab w:val="right" w:pos="4273"/>
            </w:tabs>
            <w:rPr>
              <w:rFonts w:ascii="Garamond" w:eastAsia="Calibri" w:hAnsi="Garamond"/>
              <w:sz w:val="16"/>
              <w:szCs w:val="16"/>
              <w:lang w:eastAsia="en-US"/>
            </w:rPr>
          </w:pPr>
        </w:p>
      </w:tc>
      <w:tc>
        <w:tcPr>
          <w:tcW w:w="7797" w:type="dxa"/>
          <w:shd w:val="clear" w:color="auto" w:fill="auto"/>
        </w:tcPr>
        <w:tbl>
          <w:tblPr>
            <w:tblW w:w="7649" w:type="dxa"/>
            <w:tblInd w:w="40" w:type="dxa"/>
            <w:tblLayout w:type="fixed"/>
            <w:tblLook w:val="0420" w:firstRow="1" w:lastRow="0" w:firstColumn="0" w:lastColumn="0" w:noHBand="0" w:noVBand="1"/>
          </w:tblPr>
          <w:tblGrid>
            <w:gridCol w:w="2687"/>
            <w:gridCol w:w="4962"/>
          </w:tblGrid>
          <w:tr w:rsidR="00F10FDD" w14:paraId="0217B1B2" w14:textId="77777777" w:rsidTr="00F10FDD">
            <w:trPr>
              <w:trHeight w:val="150"/>
            </w:trPr>
            <w:tc>
              <w:tcPr>
                <w:tcW w:w="2687" w:type="dxa"/>
                <w:shd w:val="clear" w:color="auto" w:fill="auto"/>
              </w:tcPr>
              <w:p w14:paraId="7AA0DF36" w14:textId="77777777" w:rsidR="00F10FDD" w:rsidRPr="00F10FDD" w:rsidRDefault="00F10FDD" w:rsidP="00F10FDD">
                <w:pPr>
                  <w:tabs>
                    <w:tab w:val="right" w:pos="8838"/>
                  </w:tabs>
                  <w:ind w:right="-105"/>
                  <w:rPr>
                    <w:rFonts w:ascii="Palatino Linotype" w:eastAsia="Calibri" w:hAnsi="Palatino Linotype" w:cs="Tahoma"/>
                    <w:b/>
                    <w:color w:val="000000" w:themeColor="text1"/>
                    <w:lang w:val="es-ES" w:eastAsia="en-US"/>
                  </w:rPr>
                </w:pPr>
                <w:r w:rsidRPr="00F10FDD">
                  <w:rPr>
                    <w:rFonts w:ascii="Palatino Linotype" w:eastAsia="Calibri" w:hAnsi="Palatino Linotype" w:cs="Tahoma"/>
                    <w:b/>
                    <w:color w:val="000000" w:themeColor="text1"/>
                    <w:lang w:val="es-ES" w:eastAsia="en-US"/>
                  </w:rPr>
                  <w:t>Recurso de Revisión:</w:t>
                </w:r>
              </w:p>
            </w:tc>
            <w:tc>
              <w:tcPr>
                <w:tcW w:w="4962" w:type="dxa"/>
                <w:shd w:val="clear" w:color="auto" w:fill="auto"/>
              </w:tcPr>
              <w:p w14:paraId="08A020D1" w14:textId="5574E1E5" w:rsidR="00F10FDD" w:rsidRPr="00F10FDD" w:rsidRDefault="00F10FDD" w:rsidP="00955036">
                <w:pPr>
                  <w:tabs>
                    <w:tab w:val="right" w:pos="8838"/>
                  </w:tabs>
                  <w:ind w:right="-102"/>
                  <w:rPr>
                    <w:rFonts w:ascii="Palatino Linotype" w:eastAsia="Calibri" w:hAnsi="Palatino Linotype" w:cs="Tahoma"/>
                    <w:bCs/>
                    <w:color w:val="000000" w:themeColor="text1"/>
                    <w:lang w:val="es-ES" w:eastAsia="en-US"/>
                  </w:rPr>
                </w:pPr>
                <w:r w:rsidRPr="00F10FDD">
                  <w:rPr>
                    <w:rFonts w:ascii="Palatino Linotype" w:eastAsia="Calibri" w:hAnsi="Palatino Linotype" w:cs="Tahoma"/>
                    <w:bCs/>
                    <w:color w:val="000000" w:themeColor="text1"/>
                    <w:lang w:eastAsia="en-US"/>
                  </w:rPr>
                  <w:t>10583/INFOEM/IP/RR/2025</w:t>
                </w:r>
                <w:r>
                  <w:rPr>
                    <w:rFonts w:ascii="Palatino Linotype" w:eastAsia="Calibri" w:hAnsi="Palatino Linotype" w:cs="Tahoma"/>
                    <w:bCs/>
                    <w:color w:val="000000" w:themeColor="text1"/>
                    <w:lang w:eastAsia="en-US"/>
                  </w:rPr>
                  <w:t xml:space="preserve"> y Acumulado</w:t>
                </w:r>
              </w:p>
            </w:tc>
          </w:tr>
          <w:tr w:rsidR="00F10FDD" w14:paraId="1EA466DF" w14:textId="77777777" w:rsidTr="00F10FDD">
            <w:trPr>
              <w:trHeight w:val="295"/>
            </w:trPr>
            <w:tc>
              <w:tcPr>
                <w:tcW w:w="2687" w:type="dxa"/>
                <w:shd w:val="clear" w:color="auto" w:fill="auto"/>
              </w:tcPr>
              <w:p w14:paraId="62089CE1" w14:textId="77777777" w:rsidR="00F10FDD" w:rsidRPr="00F10FDD" w:rsidRDefault="00F10FDD" w:rsidP="00F10FDD">
                <w:pPr>
                  <w:tabs>
                    <w:tab w:val="right" w:pos="8838"/>
                  </w:tabs>
                  <w:ind w:right="-105"/>
                  <w:rPr>
                    <w:rFonts w:ascii="Palatino Linotype" w:eastAsia="Calibri" w:hAnsi="Palatino Linotype" w:cs="Tahoma"/>
                    <w:b/>
                    <w:color w:val="000000" w:themeColor="text1"/>
                    <w:lang w:val="es-ES" w:eastAsia="en-US"/>
                  </w:rPr>
                </w:pPr>
                <w:r w:rsidRPr="00F10FDD">
                  <w:rPr>
                    <w:rFonts w:ascii="Palatino Linotype" w:eastAsia="Calibri" w:hAnsi="Palatino Linotype" w:cs="Tahoma"/>
                    <w:b/>
                    <w:color w:val="000000" w:themeColor="text1"/>
                    <w:lang w:val="es-ES" w:eastAsia="en-US"/>
                  </w:rPr>
                  <w:t>Sujeto Obligado:</w:t>
                </w:r>
              </w:p>
            </w:tc>
            <w:tc>
              <w:tcPr>
                <w:tcW w:w="4962" w:type="dxa"/>
                <w:shd w:val="clear" w:color="auto" w:fill="auto"/>
              </w:tcPr>
              <w:p w14:paraId="7F774BD0" w14:textId="4E41126A" w:rsidR="00F10FDD" w:rsidRPr="00F10FDD" w:rsidRDefault="00F10FDD" w:rsidP="00955036">
                <w:pPr>
                  <w:tabs>
                    <w:tab w:val="left" w:pos="2834"/>
                    <w:tab w:val="right" w:pos="8838"/>
                  </w:tabs>
                  <w:ind w:right="-102"/>
                  <w:rPr>
                    <w:rFonts w:ascii="Palatino Linotype" w:eastAsia="Calibri" w:hAnsi="Palatino Linotype" w:cs="Tahoma"/>
                    <w:color w:val="000000" w:themeColor="text1"/>
                    <w:lang w:val="es-ES" w:eastAsia="en-US"/>
                  </w:rPr>
                </w:pPr>
                <w:r w:rsidRPr="00F10FDD">
                  <w:rPr>
                    <w:rFonts w:ascii="Palatino Linotype" w:eastAsia="Calibri" w:hAnsi="Palatino Linotype" w:cs="Tahoma"/>
                    <w:bCs/>
                    <w:color w:val="000000" w:themeColor="text1"/>
                    <w:lang w:eastAsia="en-US"/>
                  </w:rPr>
                  <w:t xml:space="preserve">Sistema para el Desarrollo Integral de la Familia de Tlalnepantla de Baz </w:t>
                </w:r>
              </w:p>
            </w:tc>
          </w:tr>
          <w:tr w:rsidR="00F10FDD" w14:paraId="10A4E5BB" w14:textId="77777777" w:rsidTr="00F10FDD">
            <w:trPr>
              <w:trHeight w:val="295"/>
            </w:trPr>
            <w:tc>
              <w:tcPr>
                <w:tcW w:w="2687" w:type="dxa"/>
                <w:shd w:val="clear" w:color="auto" w:fill="auto"/>
              </w:tcPr>
              <w:p w14:paraId="240B39AD" w14:textId="77777777" w:rsidR="00F10FDD" w:rsidRPr="00F10FDD" w:rsidRDefault="00F10FDD" w:rsidP="00F10FDD">
                <w:pPr>
                  <w:tabs>
                    <w:tab w:val="right" w:pos="8838"/>
                  </w:tabs>
                  <w:ind w:right="-105"/>
                  <w:rPr>
                    <w:rFonts w:ascii="Palatino Linotype" w:eastAsia="Calibri" w:hAnsi="Palatino Linotype" w:cs="Tahoma"/>
                    <w:b/>
                    <w:color w:val="000000" w:themeColor="text1"/>
                    <w:lang w:val="es-ES" w:eastAsia="en-US"/>
                  </w:rPr>
                </w:pPr>
                <w:r w:rsidRPr="00F10FDD">
                  <w:rPr>
                    <w:rFonts w:ascii="Palatino Linotype" w:eastAsia="Calibri" w:hAnsi="Palatino Linotype" w:cs="Tahoma"/>
                    <w:b/>
                    <w:color w:val="000000" w:themeColor="text1"/>
                    <w:lang w:val="es-ES" w:eastAsia="en-US"/>
                  </w:rPr>
                  <w:t>Comisionada ponente:</w:t>
                </w:r>
              </w:p>
            </w:tc>
            <w:tc>
              <w:tcPr>
                <w:tcW w:w="4962" w:type="dxa"/>
                <w:shd w:val="clear" w:color="auto" w:fill="auto"/>
              </w:tcPr>
              <w:p w14:paraId="5DB07252" w14:textId="77777777" w:rsidR="00F10FDD" w:rsidRPr="00F10FDD" w:rsidRDefault="00F10FDD" w:rsidP="00955036">
                <w:pPr>
                  <w:tabs>
                    <w:tab w:val="right" w:pos="8838"/>
                  </w:tabs>
                  <w:ind w:right="-102"/>
                  <w:rPr>
                    <w:rFonts w:ascii="Palatino Linotype" w:eastAsia="Calibri" w:hAnsi="Palatino Linotype" w:cs="Tahoma"/>
                    <w:color w:val="000000" w:themeColor="text1"/>
                    <w:lang w:val="es-ES" w:eastAsia="en-US"/>
                  </w:rPr>
                </w:pPr>
                <w:r w:rsidRPr="00F10FDD">
                  <w:rPr>
                    <w:rFonts w:ascii="Palatino Linotype" w:eastAsia="Calibri" w:hAnsi="Palatino Linotype" w:cs="Tahoma"/>
                    <w:color w:val="000000" w:themeColor="text1"/>
                    <w:lang w:val="es-ES" w:eastAsia="en-US"/>
                  </w:rPr>
                  <w:t>María del Rosario Mejía Ayala</w:t>
                </w:r>
              </w:p>
              <w:p w14:paraId="551E90C6" w14:textId="77777777" w:rsidR="00F10FDD" w:rsidRPr="00F10FDD" w:rsidRDefault="00F10FDD" w:rsidP="00955036">
                <w:pPr>
                  <w:tabs>
                    <w:tab w:val="right" w:pos="8838"/>
                  </w:tabs>
                  <w:ind w:right="-102"/>
                  <w:rPr>
                    <w:rFonts w:ascii="Palatino Linotype" w:eastAsia="Calibri" w:hAnsi="Palatino Linotype" w:cs="Tahoma"/>
                    <w:b/>
                    <w:color w:val="000000" w:themeColor="text1"/>
                    <w:lang w:val="es-ES" w:eastAsia="en-US"/>
                  </w:rPr>
                </w:pPr>
              </w:p>
            </w:tc>
          </w:tr>
        </w:tbl>
        <w:p w14:paraId="210DFCB2" w14:textId="77777777" w:rsidR="00F10FDD" w:rsidRPr="005C106F" w:rsidRDefault="00F10FDD" w:rsidP="00E834B8">
          <w:pPr>
            <w:tabs>
              <w:tab w:val="right" w:pos="8838"/>
            </w:tabs>
            <w:ind w:left="-28"/>
            <w:jc w:val="both"/>
            <w:rPr>
              <w:rFonts w:ascii="Arial" w:eastAsia="Calibri" w:hAnsi="Arial" w:cs="Arial"/>
              <w:b/>
              <w:sz w:val="22"/>
              <w:szCs w:val="22"/>
              <w:lang w:eastAsia="en-US"/>
            </w:rPr>
          </w:pPr>
        </w:p>
      </w:tc>
    </w:tr>
  </w:tbl>
  <w:p w14:paraId="1C450BA4" w14:textId="77777777" w:rsidR="00F10FDD" w:rsidRPr="00443C6B" w:rsidRDefault="00AA6230"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Layout w:type="fixed"/>
      <w:tblLook w:val="04A0" w:firstRow="1" w:lastRow="0" w:firstColumn="1" w:lastColumn="0" w:noHBand="0" w:noVBand="1"/>
    </w:tblPr>
    <w:tblGrid>
      <w:gridCol w:w="2268"/>
      <w:gridCol w:w="8080"/>
    </w:tblGrid>
    <w:tr w:rsidR="00F10FDD" w:rsidRPr="00330DA7" w14:paraId="378C3EE6" w14:textId="77777777" w:rsidTr="00F10FDD">
      <w:trPr>
        <w:trHeight w:val="1435"/>
      </w:trPr>
      <w:tc>
        <w:tcPr>
          <w:tcW w:w="2268" w:type="dxa"/>
          <w:shd w:val="clear" w:color="auto" w:fill="auto"/>
        </w:tcPr>
        <w:p w14:paraId="6BDBA041" w14:textId="77777777" w:rsidR="00F10FDD" w:rsidRPr="00330DA7" w:rsidRDefault="00F10FDD" w:rsidP="00E834B8">
          <w:pPr>
            <w:tabs>
              <w:tab w:val="right" w:pos="4273"/>
            </w:tabs>
            <w:rPr>
              <w:rFonts w:ascii="Garamond" w:eastAsia="Calibri" w:hAnsi="Garamond"/>
              <w:sz w:val="22"/>
              <w:szCs w:val="22"/>
              <w:lang w:eastAsia="en-US"/>
            </w:rPr>
          </w:pPr>
        </w:p>
      </w:tc>
      <w:tc>
        <w:tcPr>
          <w:tcW w:w="8080" w:type="dxa"/>
          <w:shd w:val="clear" w:color="auto" w:fill="auto"/>
        </w:tcPr>
        <w:tbl>
          <w:tblPr>
            <w:tblW w:w="7932" w:type="dxa"/>
            <w:tblLayout w:type="fixed"/>
            <w:tblLook w:val="0420" w:firstRow="1" w:lastRow="0" w:firstColumn="0" w:lastColumn="0" w:noHBand="0" w:noVBand="1"/>
          </w:tblPr>
          <w:tblGrid>
            <w:gridCol w:w="2546"/>
            <w:gridCol w:w="5386"/>
          </w:tblGrid>
          <w:tr w:rsidR="00F10FDD" w:rsidRPr="00330DA7" w14:paraId="3B25D046" w14:textId="77777777" w:rsidTr="00955036">
            <w:trPr>
              <w:trHeight w:val="144"/>
            </w:trPr>
            <w:tc>
              <w:tcPr>
                <w:tcW w:w="2546" w:type="dxa"/>
                <w:shd w:val="clear" w:color="auto" w:fill="auto"/>
              </w:tcPr>
              <w:p w14:paraId="639FCF21" w14:textId="77777777" w:rsidR="00F10FDD" w:rsidRPr="00F10FDD" w:rsidRDefault="00F10FDD" w:rsidP="00F10FDD">
                <w:pPr>
                  <w:tabs>
                    <w:tab w:val="right" w:pos="8838"/>
                  </w:tabs>
                  <w:ind w:left="-264" w:right="-105" w:firstLine="195"/>
                  <w:rPr>
                    <w:rFonts w:ascii="Palatino Linotype" w:eastAsia="Calibri" w:hAnsi="Palatino Linotype" w:cs="Tahoma"/>
                    <w:b/>
                    <w:lang w:val="es-ES" w:eastAsia="en-US"/>
                  </w:rPr>
                </w:pPr>
                <w:r w:rsidRPr="00F10FDD">
                  <w:rPr>
                    <w:rFonts w:ascii="Palatino Linotype" w:eastAsia="Calibri" w:hAnsi="Palatino Linotype" w:cs="Tahoma"/>
                    <w:b/>
                    <w:lang w:val="es-ES" w:eastAsia="en-US"/>
                  </w:rPr>
                  <w:t>Recurso de Revisión:</w:t>
                </w:r>
              </w:p>
            </w:tc>
            <w:tc>
              <w:tcPr>
                <w:tcW w:w="5386" w:type="dxa"/>
                <w:shd w:val="clear" w:color="auto" w:fill="auto"/>
              </w:tcPr>
              <w:p w14:paraId="04DA0606" w14:textId="620DF86B" w:rsidR="00F10FDD" w:rsidRPr="00F10FDD" w:rsidRDefault="00F10FDD" w:rsidP="00955036">
                <w:pPr>
                  <w:tabs>
                    <w:tab w:val="right" w:pos="8838"/>
                  </w:tabs>
                  <w:ind w:right="-105"/>
                  <w:rPr>
                    <w:rFonts w:ascii="Palatino Linotype" w:eastAsia="Calibri" w:hAnsi="Palatino Linotype" w:cs="Tahoma"/>
                    <w:bCs/>
                    <w:lang w:val="es-ES" w:eastAsia="en-US"/>
                  </w:rPr>
                </w:pPr>
                <w:r w:rsidRPr="00F10FDD">
                  <w:rPr>
                    <w:rFonts w:ascii="Palatino Linotype" w:eastAsia="Calibri" w:hAnsi="Palatino Linotype" w:cs="Tahoma"/>
                    <w:lang w:eastAsia="en-US"/>
                  </w:rPr>
                  <w:t xml:space="preserve">10583/INFOEM/IP/RR/2025 </w:t>
                </w:r>
                <w:r>
                  <w:rPr>
                    <w:rFonts w:ascii="Palatino Linotype" w:eastAsia="Calibri" w:hAnsi="Palatino Linotype" w:cs="Tahoma"/>
                    <w:lang w:eastAsia="en-US"/>
                  </w:rPr>
                  <w:t>y</w:t>
                </w:r>
                <w:r w:rsidRPr="00F10FDD">
                  <w:rPr>
                    <w:rFonts w:ascii="Palatino Linotype" w:eastAsia="Calibri" w:hAnsi="Palatino Linotype" w:cs="Tahoma"/>
                    <w:lang w:eastAsia="en-US"/>
                  </w:rPr>
                  <w:t xml:space="preserve"> Acumulado</w:t>
                </w:r>
              </w:p>
            </w:tc>
          </w:tr>
          <w:tr w:rsidR="00F10FDD" w:rsidRPr="00330DA7" w14:paraId="6CA56932" w14:textId="77777777" w:rsidTr="00955036">
            <w:trPr>
              <w:trHeight w:val="144"/>
            </w:trPr>
            <w:tc>
              <w:tcPr>
                <w:tcW w:w="2546" w:type="dxa"/>
                <w:shd w:val="clear" w:color="auto" w:fill="auto"/>
              </w:tcPr>
              <w:p w14:paraId="34B3DAD5" w14:textId="77777777" w:rsidR="00F10FDD" w:rsidRPr="00F10FDD" w:rsidRDefault="00F10FDD" w:rsidP="00F10FDD">
                <w:pPr>
                  <w:tabs>
                    <w:tab w:val="right" w:pos="8838"/>
                  </w:tabs>
                  <w:ind w:left="-74" w:right="-105"/>
                  <w:rPr>
                    <w:rFonts w:ascii="Palatino Linotype" w:eastAsia="Calibri" w:hAnsi="Palatino Linotype" w:cs="Tahoma"/>
                    <w:b/>
                    <w:lang w:val="es-ES" w:eastAsia="en-US"/>
                  </w:rPr>
                </w:pPr>
                <w:r w:rsidRPr="00F10FDD">
                  <w:rPr>
                    <w:rFonts w:ascii="Palatino Linotype" w:eastAsia="Calibri" w:hAnsi="Palatino Linotype" w:cs="Tahoma"/>
                    <w:b/>
                    <w:lang w:val="es-ES" w:eastAsia="en-US"/>
                  </w:rPr>
                  <w:t>Recurrente:</w:t>
                </w:r>
              </w:p>
            </w:tc>
            <w:tc>
              <w:tcPr>
                <w:tcW w:w="5386" w:type="dxa"/>
                <w:shd w:val="clear" w:color="auto" w:fill="auto"/>
              </w:tcPr>
              <w:p w14:paraId="72DEE934" w14:textId="61B7859A" w:rsidR="00F10FDD" w:rsidRPr="00F10FDD" w:rsidRDefault="00517DB6" w:rsidP="00955036">
                <w:pPr>
                  <w:tabs>
                    <w:tab w:val="left" w:pos="3122"/>
                    <w:tab w:val="right" w:pos="8838"/>
                  </w:tabs>
                  <w:ind w:right="-105"/>
                  <w:rPr>
                    <w:rFonts w:ascii="Palatino Linotype" w:eastAsia="Calibri" w:hAnsi="Palatino Linotype" w:cs="Tahoma"/>
                    <w:lang w:val="es-ES" w:eastAsia="en-US"/>
                  </w:rPr>
                </w:pPr>
                <w:r>
                  <w:rPr>
                    <w:rFonts w:ascii="Palatino Linotype" w:eastAsia="Calibri" w:hAnsi="Palatino Linotype" w:cs="Tahoma"/>
                    <w:lang w:val="es-ES" w:eastAsia="en-US"/>
                  </w:rPr>
                  <w:t>XXXX</w:t>
                </w:r>
              </w:p>
            </w:tc>
          </w:tr>
          <w:tr w:rsidR="00F10FDD" w:rsidRPr="00330DA7" w14:paraId="779FA32C" w14:textId="77777777" w:rsidTr="00955036">
            <w:trPr>
              <w:trHeight w:val="283"/>
            </w:trPr>
            <w:tc>
              <w:tcPr>
                <w:tcW w:w="2546" w:type="dxa"/>
                <w:shd w:val="clear" w:color="auto" w:fill="auto"/>
              </w:tcPr>
              <w:p w14:paraId="20C1A65E" w14:textId="77777777" w:rsidR="00F10FDD" w:rsidRPr="00F10FDD" w:rsidRDefault="00F10FDD" w:rsidP="00F10FDD">
                <w:pPr>
                  <w:tabs>
                    <w:tab w:val="right" w:pos="8838"/>
                  </w:tabs>
                  <w:ind w:left="-74" w:right="-105"/>
                  <w:rPr>
                    <w:rFonts w:ascii="Palatino Linotype" w:eastAsia="Calibri" w:hAnsi="Palatino Linotype" w:cs="Tahoma"/>
                    <w:b/>
                    <w:lang w:val="es-ES" w:eastAsia="en-US"/>
                  </w:rPr>
                </w:pPr>
                <w:r w:rsidRPr="00F10FDD">
                  <w:rPr>
                    <w:rFonts w:ascii="Palatino Linotype" w:eastAsia="Calibri" w:hAnsi="Palatino Linotype" w:cs="Tahoma"/>
                    <w:b/>
                    <w:lang w:val="es-ES" w:eastAsia="en-US"/>
                  </w:rPr>
                  <w:t>Sujeto Obligado:</w:t>
                </w:r>
              </w:p>
            </w:tc>
            <w:tc>
              <w:tcPr>
                <w:tcW w:w="5386" w:type="dxa"/>
                <w:shd w:val="clear" w:color="auto" w:fill="auto"/>
              </w:tcPr>
              <w:p w14:paraId="401819B9" w14:textId="1F3944E0" w:rsidR="00F10FDD" w:rsidRPr="00F10FDD" w:rsidRDefault="00F10FDD" w:rsidP="00955036">
                <w:pPr>
                  <w:tabs>
                    <w:tab w:val="left" w:pos="2834"/>
                    <w:tab w:val="right" w:pos="8838"/>
                  </w:tabs>
                  <w:ind w:right="-105"/>
                  <w:rPr>
                    <w:rFonts w:ascii="Palatino Linotype" w:eastAsia="Calibri" w:hAnsi="Palatino Linotype" w:cs="Tahoma"/>
                    <w:lang w:val="es-ES" w:eastAsia="en-US"/>
                  </w:rPr>
                </w:pPr>
                <w:r w:rsidRPr="00F10FDD">
                  <w:rPr>
                    <w:rFonts w:ascii="Palatino Linotype" w:eastAsia="Calibri" w:hAnsi="Palatino Linotype" w:cs="Tahoma"/>
                    <w:bCs/>
                    <w:lang w:eastAsia="en-US"/>
                  </w:rPr>
                  <w:t>Sistema Municipal para el Desarrollo Integral de la Familia de Tlalnepantla de Baz</w:t>
                </w:r>
              </w:p>
            </w:tc>
          </w:tr>
          <w:tr w:rsidR="00F10FDD" w:rsidRPr="00330DA7" w14:paraId="6D390F66" w14:textId="77777777" w:rsidTr="00955036">
            <w:trPr>
              <w:trHeight w:val="283"/>
            </w:trPr>
            <w:tc>
              <w:tcPr>
                <w:tcW w:w="2546" w:type="dxa"/>
                <w:shd w:val="clear" w:color="auto" w:fill="auto"/>
              </w:tcPr>
              <w:p w14:paraId="4243CE70" w14:textId="77777777" w:rsidR="00F10FDD" w:rsidRPr="00F10FDD" w:rsidRDefault="00F10FDD" w:rsidP="00F10FDD">
                <w:pPr>
                  <w:tabs>
                    <w:tab w:val="right" w:pos="8838"/>
                  </w:tabs>
                  <w:ind w:left="-74" w:right="-105"/>
                  <w:rPr>
                    <w:rFonts w:ascii="Palatino Linotype" w:eastAsia="Calibri" w:hAnsi="Palatino Linotype" w:cs="Tahoma"/>
                    <w:b/>
                    <w:lang w:val="es-ES" w:eastAsia="en-US"/>
                  </w:rPr>
                </w:pPr>
                <w:r w:rsidRPr="00F10FDD">
                  <w:rPr>
                    <w:rFonts w:ascii="Palatino Linotype" w:eastAsia="Calibri" w:hAnsi="Palatino Linotype" w:cs="Tahoma"/>
                    <w:b/>
                    <w:lang w:val="es-ES" w:eastAsia="en-US"/>
                  </w:rPr>
                  <w:t>Comisionada ponente:</w:t>
                </w:r>
              </w:p>
            </w:tc>
            <w:tc>
              <w:tcPr>
                <w:tcW w:w="5386" w:type="dxa"/>
                <w:shd w:val="clear" w:color="auto" w:fill="auto"/>
              </w:tcPr>
              <w:p w14:paraId="3E53777A" w14:textId="77777777" w:rsidR="00F10FDD" w:rsidRPr="00F10FDD" w:rsidRDefault="00F10FDD" w:rsidP="00955036">
                <w:pPr>
                  <w:tabs>
                    <w:tab w:val="right" w:pos="8838"/>
                  </w:tabs>
                  <w:ind w:right="-105"/>
                  <w:rPr>
                    <w:rFonts w:ascii="Palatino Linotype" w:eastAsia="Calibri" w:hAnsi="Palatino Linotype" w:cs="Tahoma"/>
                    <w:lang w:val="es-ES" w:eastAsia="en-US"/>
                  </w:rPr>
                </w:pPr>
                <w:r w:rsidRPr="00F10FDD">
                  <w:rPr>
                    <w:rFonts w:ascii="Palatino Linotype" w:eastAsia="Calibri" w:hAnsi="Palatino Linotype" w:cs="Tahoma"/>
                    <w:lang w:val="es-ES" w:eastAsia="en-US"/>
                  </w:rPr>
                  <w:t>María del Rosario Mejía Ayala</w:t>
                </w:r>
              </w:p>
              <w:p w14:paraId="231B6687" w14:textId="77777777" w:rsidR="00F10FDD" w:rsidRPr="00F10FDD" w:rsidRDefault="00F10FDD" w:rsidP="00955036">
                <w:pPr>
                  <w:tabs>
                    <w:tab w:val="right" w:pos="8838"/>
                  </w:tabs>
                  <w:ind w:right="-105"/>
                  <w:rPr>
                    <w:rFonts w:ascii="Palatino Linotype" w:eastAsia="Calibri" w:hAnsi="Palatino Linotype" w:cs="Tahoma"/>
                    <w:lang w:val="es-ES" w:eastAsia="en-US"/>
                  </w:rPr>
                </w:pPr>
              </w:p>
            </w:tc>
          </w:tr>
        </w:tbl>
        <w:p w14:paraId="4110AB66" w14:textId="77777777" w:rsidR="00F10FDD" w:rsidRPr="00330DA7" w:rsidRDefault="00F10FDD" w:rsidP="00E834B8">
          <w:pPr>
            <w:tabs>
              <w:tab w:val="right" w:pos="8838"/>
            </w:tabs>
            <w:ind w:left="-28"/>
            <w:jc w:val="both"/>
            <w:rPr>
              <w:rFonts w:ascii="Arial" w:eastAsia="Calibri" w:hAnsi="Arial" w:cs="Arial"/>
              <w:b/>
              <w:sz w:val="22"/>
              <w:szCs w:val="22"/>
              <w:lang w:eastAsia="en-US"/>
            </w:rPr>
          </w:pPr>
        </w:p>
      </w:tc>
    </w:tr>
  </w:tbl>
  <w:p w14:paraId="1A55C50A" w14:textId="77777777" w:rsidR="00F10FDD" w:rsidRPr="00827FA0" w:rsidRDefault="00AA6230" w:rsidP="00955036">
    <w:pPr>
      <w:pStyle w:val="Encabezado"/>
      <w:tabs>
        <w:tab w:val="clear" w:pos="4419"/>
      </w:tabs>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87.05pt;margin-top:-122.4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FFE"/>
    <w:multiLevelType w:val="hybridMultilevel"/>
    <w:tmpl w:val="060A0052"/>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32B74507"/>
    <w:multiLevelType w:val="hybridMultilevel"/>
    <w:tmpl w:val="ED987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534C09"/>
    <w:multiLevelType w:val="hybridMultilevel"/>
    <w:tmpl w:val="F6E2D620"/>
    <w:lvl w:ilvl="0" w:tplc="038682D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A265297"/>
    <w:multiLevelType w:val="hybridMultilevel"/>
    <w:tmpl w:val="078615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184B4D"/>
    <w:multiLevelType w:val="hybridMultilevel"/>
    <w:tmpl w:val="409E414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E616099"/>
    <w:multiLevelType w:val="hybridMultilevel"/>
    <w:tmpl w:val="F94694A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5"/>
  </w:num>
  <w:num w:numId="4">
    <w:abstractNumId w:val="8"/>
  </w:num>
  <w:num w:numId="5">
    <w:abstractNumId w:val="1"/>
  </w:num>
  <w:num w:numId="6">
    <w:abstractNumId w:val="3"/>
  </w:num>
  <w:num w:numId="7">
    <w:abstractNumId w:val="11"/>
  </w:num>
  <w:num w:numId="8">
    <w:abstractNumId w:val="2"/>
  </w:num>
  <w:num w:numId="9">
    <w:abstractNumId w:val="4"/>
  </w:num>
  <w:num w:numId="10">
    <w:abstractNumId w:val="0"/>
  </w:num>
  <w:num w:numId="11">
    <w:abstractNumId w:val="9"/>
  </w:num>
  <w:num w:numId="12">
    <w:abstractNumId w:val="7"/>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41C5B"/>
    <w:rsid w:val="000456CC"/>
    <w:rsid w:val="00051E9F"/>
    <w:rsid w:val="00052691"/>
    <w:rsid w:val="00054A4C"/>
    <w:rsid w:val="00071895"/>
    <w:rsid w:val="00082D39"/>
    <w:rsid w:val="0008621B"/>
    <w:rsid w:val="000A3F9E"/>
    <w:rsid w:val="000A5C32"/>
    <w:rsid w:val="000C7529"/>
    <w:rsid w:val="00103918"/>
    <w:rsid w:val="00116D79"/>
    <w:rsid w:val="00173472"/>
    <w:rsid w:val="00174CED"/>
    <w:rsid w:val="001956DA"/>
    <w:rsid w:val="001C5409"/>
    <w:rsid w:val="001D5736"/>
    <w:rsid w:val="001E58AC"/>
    <w:rsid w:val="001F1364"/>
    <w:rsid w:val="001F2BC5"/>
    <w:rsid w:val="001F7E98"/>
    <w:rsid w:val="002041F1"/>
    <w:rsid w:val="00242355"/>
    <w:rsid w:val="00266823"/>
    <w:rsid w:val="00296C47"/>
    <w:rsid w:val="002E74E9"/>
    <w:rsid w:val="002F1854"/>
    <w:rsid w:val="003031EB"/>
    <w:rsid w:val="003076DB"/>
    <w:rsid w:val="003309F1"/>
    <w:rsid w:val="00334140"/>
    <w:rsid w:val="0033673F"/>
    <w:rsid w:val="00337B9D"/>
    <w:rsid w:val="00341508"/>
    <w:rsid w:val="00370EF2"/>
    <w:rsid w:val="003B4BB1"/>
    <w:rsid w:val="003E7B92"/>
    <w:rsid w:val="003F55CB"/>
    <w:rsid w:val="004106F1"/>
    <w:rsid w:val="004124AA"/>
    <w:rsid w:val="00424891"/>
    <w:rsid w:val="00425F9E"/>
    <w:rsid w:val="00440EBA"/>
    <w:rsid w:val="00450DA7"/>
    <w:rsid w:val="0046218C"/>
    <w:rsid w:val="00477EB3"/>
    <w:rsid w:val="00487445"/>
    <w:rsid w:val="00493200"/>
    <w:rsid w:val="004A7ED3"/>
    <w:rsid w:val="004C59F7"/>
    <w:rsid w:val="004E50B8"/>
    <w:rsid w:val="004F06DC"/>
    <w:rsid w:val="004F0A68"/>
    <w:rsid w:val="00516A22"/>
    <w:rsid w:val="00517DB6"/>
    <w:rsid w:val="00530128"/>
    <w:rsid w:val="00532680"/>
    <w:rsid w:val="005521E3"/>
    <w:rsid w:val="00554441"/>
    <w:rsid w:val="00577D74"/>
    <w:rsid w:val="005A12EC"/>
    <w:rsid w:val="005B620E"/>
    <w:rsid w:val="005C0126"/>
    <w:rsid w:val="005C11BB"/>
    <w:rsid w:val="005D5140"/>
    <w:rsid w:val="005E04F3"/>
    <w:rsid w:val="005E311A"/>
    <w:rsid w:val="005F0B19"/>
    <w:rsid w:val="00621F7C"/>
    <w:rsid w:val="006477EB"/>
    <w:rsid w:val="00684A82"/>
    <w:rsid w:val="006B6BA6"/>
    <w:rsid w:val="00716775"/>
    <w:rsid w:val="007721BA"/>
    <w:rsid w:val="007977C4"/>
    <w:rsid w:val="007A12C1"/>
    <w:rsid w:val="007C31FB"/>
    <w:rsid w:val="007C6448"/>
    <w:rsid w:val="007C6F65"/>
    <w:rsid w:val="007D6CF4"/>
    <w:rsid w:val="00805183"/>
    <w:rsid w:val="0081455B"/>
    <w:rsid w:val="00827CC0"/>
    <w:rsid w:val="00841865"/>
    <w:rsid w:val="00856C07"/>
    <w:rsid w:val="00880D1C"/>
    <w:rsid w:val="00884586"/>
    <w:rsid w:val="0088471E"/>
    <w:rsid w:val="00894F43"/>
    <w:rsid w:val="008A3D09"/>
    <w:rsid w:val="008B2368"/>
    <w:rsid w:val="008B7AA0"/>
    <w:rsid w:val="008D3BEC"/>
    <w:rsid w:val="008D7694"/>
    <w:rsid w:val="008E0317"/>
    <w:rsid w:val="008E2A12"/>
    <w:rsid w:val="008E4008"/>
    <w:rsid w:val="008E5CD4"/>
    <w:rsid w:val="008E5EE8"/>
    <w:rsid w:val="00900387"/>
    <w:rsid w:val="00952D00"/>
    <w:rsid w:val="00955036"/>
    <w:rsid w:val="00963E52"/>
    <w:rsid w:val="00981E98"/>
    <w:rsid w:val="009B28A1"/>
    <w:rsid w:val="009C605B"/>
    <w:rsid w:val="009D360D"/>
    <w:rsid w:val="00A52A5D"/>
    <w:rsid w:val="00A77F04"/>
    <w:rsid w:val="00AA6230"/>
    <w:rsid w:val="00AB74BF"/>
    <w:rsid w:val="00AE2E4C"/>
    <w:rsid w:val="00AE3DEC"/>
    <w:rsid w:val="00B02C3B"/>
    <w:rsid w:val="00B224F7"/>
    <w:rsid w:val="00B350FC"/>
    <w:rsid w:val="00B411AD"/>
    <w:rsid w:val="00B70E82"/>
    <w:rsid w:val="00B75ADB"/>
    <w:rsid w:val="00B874DD"/>
    <w:rsid w:val="00BA6AB4"/>
    <w:rsid w:val="00BB1F02"/>
    <w:rsid w:val="00BC0A2D"/>
    <w:rsid w:val="00BF0A98"/>
    <w:rsid w:val="00BF126E"/>
    <w:rsid w:val="00C01646"/>
    <w:rsid w:val="00C05A54"/>
    <w:rsid w:val="00C1457F"/>
    <w:rsid w:val="00C20F80"/>
    <w:rsid w:val="00C218B2"/>
    <w:rsid w:val="00C352A0"/>
    <w:rsid w:val="00C37C0A"/>
    <w:rsid w:val="00C51E5B"/>
    <w:rsid w:val="00C77D79"/>
    <w:rsid w:val="00C9242C"/>
    <w:rsid w:val="00C93A4E"/>
    <w:rsid w:val="00CA06D0"/>
    <w:rsid w:val="00CA23B2"/>
    <w:rsid w:val="00CB11DE"/>
    <w:rsid w:val="00CD15FA"/>
    <w:rsid w:val="00CD4D44"/>
    <w:rsid w:val="00CE55FF"/>
    <w:rsid w:val="00CF3F38"/>
    <w:rsid w:val="00CF4888"/>
    <w:rsid w:val="00D07470"/>
    <w:rsid w:val="00D211CA"/>
    <w:rsid w:val="00D21829"/>
    <w:rsid w:val="00D23492"/>
    <w:rsid w:val="00D308C5"/>
    <w:rsid w:val="00D6333D"/>
    <w:rsid w:val="00D66728"/>
    <w:rsid w:val="00D66913"/>
    <w:rsid w:val="00D906E2"/>
    <w:rsid w:val="00DB26F0"/>
    <w:rsid w:val="00DC2B47"/>
    <w:rsid w:val="00DD7822"/>
    <w:rsid w:val="00E00B69"/>
    <w:rsid w:val="00E01AEA"/>
    <w:rsid w:val="00E20CE2"/>
    <w:rsid w:val="00E4216A"/>
    <w:rsid w:val="00E52EDF"/>
    <w:rsid w:val="00E5562B"/>
    <w:rsid w:val="00E57E55"/>
    <w:rsid w:val="00E834B8"/>
    <w:rsid w:val="00E861C9"/>
    <w:rsid w:val="00E86488"/>
    <w:rsid w:val="00EB0396"/>
    <w:rsid w:val="00EB19FB"/>
    <w:rsid w:val="00EC3184"/>
    <w:rsid w:val="00ED2ECA"/>
    <w:rsid w:val="00EE11E0"/>
    <w:rsid w:val="00F10FDD"/>
    <w:rsid w:val="00F41755"/>
    <w:rsid w:val="00F5197A"/>
    <w:rsid w:val="00F55072"/>
    <w:rsid w:val="00F64CB5"/>
    <w:rsid w:val="00FA13B1"/>
    <w:rsid w:val="00FA40FA"/>
    <w:rsid w:val="00FB0DAB"/>
    <w:rsid w:val="00FB40B2"/>
    <w:rsid w:val="00FC68AD"/>
    <w:rsid w:val="00FE6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8A419451-21CC-4CB5-8CB4-95159A92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778040">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me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dof.gob.mx/nota_detalle.php?codigo=5492254&amp;fecha=28/07/2017"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09EC6-A0BD-43DA-9576-5AAEA4A9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51</Pages>
  <Words>11581</Words>
  <Characters>63701</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16</cp:revision>
  <cp:lastPrinted>2025-10-17T17:45:00Z</cp:lastPrinted>
  <dcterms:created xsi:type="dcterms:W3CDTF">2025-03-10T22:26:00Z</dcterms:created>
  <dcterms:modified xsi:type="dcterms:W3CDTF">2025-11-12T17:57:00Z</dcterms:modified>
</cp:coreProperties>
</file>