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4E45F090" w:rsidR="00A970D5" w:rsidRPr="00B40A96" w:rsidRDefault="00A970D5" w:rsidP="006922F5">
      <w:pPr>
        <w:pBdr>
          <w:top w:val="nil"/>
          <w:left w:val="nil"/>
          <w:bottom w:val="nil"/>
          <w:right w:val="nil"/>
          <w:between w:val="nil"/>
        </w:pBdr>
        <w:contextualSpacing/>
        <w:rPr>
          <w:rFonts w:eastAsia="Palatino Linotype" w:cs="Palatino Linotype"/>
          <w:color w:val="000000"/>
          <w:szCs w:val="24"/>
        </w:rPr>
      </w:pPr>
      <w:r w:rsidRPr="00B40A96">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B40A96">
        <w:rPr>
          <w:rFonts w:eastAsia="Palatino Linotype" w:cs="Palatino Linotype"/>
          <w:color w:val="000000"/>
          <w:szCs w:val="24"/>
        </w:rPr>
        <w:t xml:space="preserve">México, </w:t>
      </w:r>
      <w:r w:rsidR="00A71D3C" w:rsidRPr="00B40A96">
        <w:rPr>
          <w:rFonts w:eastAsia="Palatino Linotype" w:cs="Palatino Linotype"/>
          <w:color w:val="000000"/>
          <w:szCs w:val="24"/>
        </w:rPr>
        <w:t>a</w:t>
      </w:r>
      <w:r w:rsidR="00BF5EB0" w:rsidRPr="00B40A96">
        <w:rPr>
          <w:rFonts w:eastAsia="Palatino Linotype" w:cs="Palatino Linotype"/>
          <w:color w:val="000000"/>
          <w:szCs w:val="24"/>
        </w:rPr>
        <w:t xml:space="preserve"> nueve</w:t>
      </w:r>
      <w:r w:rsidR="009F1B49" w:rsidRPr="00B40A96">
        <w:rPr>
          <w:rFonts w:eastAsia="Palatino Linotype" w:cs="Palatino Linotype"/>
          <w:color w:val="000000"/>
          <w:szCs w:val="24"/>
        </w:rPr>
        <w:t xml:space="preserve"> de abril</w:t>
      </w:r>
      <w:r w:rsidR="005532D3" w:rsidRPr="00B40A96">
        <w:rPr>
          <w:rFonts w:eastAsia="Palatino Linotype" w:cs="Palatino Linotype"/>
          <w:color w:val="000000"/>
          <w:szCs w:val="24"/>
        </w:rPr>
        <w:t xml:space="preserve"> de dos mil veinticinco</w:t>
      </w:r>
      <w:r w:rsidRPr="00B40A96">
        <w:rPr>
          <w:rFonts w:eastAsia="Palatino Linotype" w:cs="Palatino Linotype"/>
          <w:color w:val="000000"/>
          <w:szCs w:val="24"/>
        </w:rPr>
        <w:t>.</w:t>
      </w:r>
    </w:p>
    <w:p w14:paraId="60399B74" w14:textId="77777777" w:rsidR="00A970D5" w:rsidRPr="00B40A96"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562E3D2F" w:rsidR="00A970D5" w:rsidRPr="00B40A96" w:rsidRDefault="00A970D5" w:rsidP="006922F5">
      <w:pPr>
        <w:pBdr>
          <w:top w:val="nil"/>
          <w:left w:val="nil"/>
          <w:bottom w:val="nil"/>
          <w:right w:val="nil"/>
          <w:between w:val="nil"/>
        </w:pBdr>
        <w:contextualSpacing/>
        <w:rPr>
          <w:rFonts w:eastAsia="Palatino Linotype" w:cs="Palatino Linotype"/>
          <w:color w:val="000000"/>
          <w:szCs w:val="24"/>
        </w:rPr>
      </w:pPr>
      <w:r w:rsidRPr="00B40A96">
        <w:rPr>
          <w:rFonts w:eastAsia="Palatino Linotype" w:cs="Palatino Linotype"/>
          <w:b/>
          <w:color w:val="000000"/>
          <w:szCs w:val="24"/>
        </w:rPr>
        <w:t>VISTO</w:t>
      </w:r>
      <w:r w:rsidRPr="00B40A96">
        <w:rPr>
          <w:rFonts w:eastAsia="Palatino Linotype" w:cs="Palatino Linotype"/>
          <w:color w:val="000000"/>
          <w:szCs w:val="24"/>
        </w:rPr>
        <w:t xml:space="preserve"> el expediente electrónico formado con motivo del recurso de revisión número </w:t>
      </w:r>
      <w:r w:rsidR="00417569" w:rsidRPr="00B40A96">
        <w:rPr>
          <w:rFonts w:eastAsia="Palatino Linotype" w:cs="Palatino Linotype"/>
          <w:b/>
          <w:color w:val="000000"/>
          <w:szCs w:val="24"/>
        </w:rPr>
        <w:t>02430</w:t>
      </w:r>
      <w:r w:rsidR="009F1B49" w:rsidRPr="00B40A96">
        <w:rPr>
          <w:rFonts w:eastAsia="Palatino Linotype" w:cs="Palatino Linotype"/>
          <w:b/>
          <w:color w:val="000000"/>
          <w:szCs w:val="24"/>
        </w:rPr>
        <w:t>/INFOEM/IP/RR/2025</w:t>
      </w:r>
      <w:r w:rsidR="00B54BC7" w:rsidRPr="00B40A96">
        <w:rPr>
          <w:rFonts w:eastAsia="Palatino Linotype" w:cs="Palatino Linotype"/>
          <w:color w:val="000000"/>
          <w:szCs w:val="24"/>
        </w:rPr>
        <w:t xml:space="preserve">, </w:t>
      </w:r>
      <w:r w:rsidR="009F1B49" w:rsidRPr="00B40A96">
        <w:rPr>
          <w:rFonts w:cs="Arial"/>
          <w:szCs w:val="24"/>
        </w:rPr>
        <w:t xml:space="preserve">interpuesto </w:t>
      </w:r>
      <w:r w:rsidR="00417569" w:rsidRPr="00B40A96">
        <w:rPr>
          <w:rFonts w:cs="Arial"/>
          <w:szCs w:val="24"/>
        </w:rPr>
        <w:t xml:space="preserve">el </w:t>
      </w:r>
      <w:r w:rsidR="00417569" w:rsidRPr="00B40A96">
        <w:rPr>
          <w:rFonts w:cs="Arial"/>
          <w:b/>
          <w:szCs w:val="24"/>
        </w:rPr>
        <w:t xml:space="preserve">C. </w:t>
      </w:r>
      <w:r w:rsidR="007A212C" w:rsidRPr="00B40A96">
        <w:rPr>
          <w:rFonts w:cs="Arial"/>
          <w:b/>
          <w:szCs w:val="24"/>
        </w:rPr>
        <w:t>XXXXXXX</w:t>
      </w:r>
      <w:r w:rsidR="009F1B49" w:rsidRPr="00B40A96">
        <w:rPr>
          <w:rFonts w:cs="Arial"/>
          <w:szCs w:val="24"/>
        </w:rPr>
        <w:t>,</w:t>
      </w:r>
      <w:r w:rsidR="009F1B49" w:rsidRPr="00B40A96">
        <w:rPr>
          <w:rFonts w:cs="Arial"/>
          <w:b/>
          <w:szCs w:val="24"/>
        </w:rPr>
        <w:t xml:space="preserve"> </w:t>
      </w:r>
      <w:r w:rsidR="009F1B49" w:rsidRPr="00B40A96">
        <w:rPr>
          <w:rFonts w:cs="Arial"/>
          <w:szCs w:val="24"/>
        </w:rPr>
        <w:t xml:space="preserve">en lo sucesivo </w:t>
      </w:r>
      <w:r w:rsidR="009F1B49" w:rsidRPr="00B40A96">
        <w:rPr>
          <w:rFonts w:cs="Arial"/>
          <w:b/>
          <w:szCs w:val="24"/>
        </w:rPr>
        <w:t>El Recurrente</w:t>
      </w:r>
      <w:r w:rsidRPr="00B40A96">
        <w:rPr>
          <w:rFonts w:eastAsia="Palatino Linotype" w:cs="Palatino Linotype"/>
          <w:color w:val="000000"/>
          <w:szCs w:val="24"/>
        </w:rPr>
        <w:t>, en contra de la respuesta de</w:t>
      </w:r>
      <w:r w:rsidR="00B54BC7" w:rsidRPr="00B40A96">
        <w:rPr>
          <w:rFonts w:eastAsia="Palatino Linotype" w:cs="Palatino Linotype"/>
          <w:color w:val="000000"/>
          <w:szCs w:val="24"/>
        </w:rPr>
        <w:t>l</w:t>
      </w:r>
      <w:r w:rsidRPr="00B40A96">
        <w:rPr>
          <w:rFonts w:eastAsia="Palatino Linotype" w:cs="Palatino Linotype"/>
          <w:color w:val="000000"/>
          <w:szCs w:val="24"/>
        </w:rPr>
        <w:t xml:space="preserve"> </w:t>
      </w:r>
      <w:r w:rsidR="00417569" w:rsidRPr="00B40A96">
        <w:rPr>
          <w:rFonts w:eastAsia="Palatino Linotype" w:cs="Palatino Linotype"/>
          <w:b/>
          <w:color w:val="000000"/>
          <w:szCs w:val="24"/>
        </w:rPr>
        <w:t>Ayuntamiento de Tenancingo</w:t>
      </w:r>
      <w:r w:rsidR="0051074E" w:rsidRPr="00B40A96">
        <w:rPr>
          <w:rFonts w:eastAsia="Palatino Linotype" w:cs="Palatino Linotype"/>
          <w:color w:val="000000"/>
          <w:szCs w:val="24"/>
        </w:rPr>
        <w:t xml:space="preserve">, </w:t>
      </w:r>
      <w:r w:rsidRPr="00B40A96">
        <w:rPr>
          <w:rFonts w:eastAsia="Palatino Linotype" w:cs="Palatino Linotype"/>
          <w:color w:val="000000"/>
          <w:szCs w:val="24"/>
        </w:rPr>
        <w:t>en lo subsecuente</w:t>
      </w:r>
      <w:r w:rsidRPr="00B40A96">
        <w:rPr>
          <w:rFonts w:eastAsia="Palatino Linotype" w:cs="Palatino Linotype"/>
          <w:b/>
          <w:color w:val="000000"/>
          <w:szCs w:val="24"/>
        </w:rPr>
        <w:t xml:space="preserve"> </w:t>
      </w:r>
      <w:r w:rsidRPr="00B40A96">
        <w:rPr>
          <w:rFonts w:eastAsia="Palatino Linotype" w:cs="Palatino Linotype"/>
          <w:color w:val="000000"/>
          <w:szCs w:val="24"/>
        </w:rPr>
        <w:t>el</w:t>
      </w:r>
      <w:r w:rsidRPr="00B40A96">
        <w:rPr>
          <w:rFonts w:eastAsia="Palatino Linotype" w:cs="Palatino Linotype"/>
          <w:b/>
          <w:color w:val="000000"/>
          <w:szCs w:val="24"/>
        </w:rPr>
        <w:t xml:space="preserve"> Sujeto Obligado, </w:t>
      </w:r>
      <w:r w:rsidRPr="00B40A96">
        <w:rPr>
          <w:rFonts w:eastAsia="Palatino Linotype" w:cs="Palatino Linotype"/>
          <w:color w:val="000000"/>
          <w:szCs w:val="24"/>
        </w:rPr>
        <w:t>se procede a dictar la presente resolución.</w:t>
      </w:r>
    </w:p>
    <w:p w14:paraId="2E2053C2" w14:textId="77777777" w:rsidR="00A970D5" w:rsidRPr="00B40A96" w:rsidRDefault="00A970D5" w:rsidP="006922F5">
      <w:pPr>
        <w:pBdr>
          <w:top w:val="nil"/>
          <w:left w:val="nil"/>
          <w:bottom w:val="nil"/>
          <w:right w:val="nil"/>
          <w:between w:val="nil"/>
        </w:pBdr>
        <w:contextualSpacing/>
        <w:rPr>
          <w:rFonts w:eastAsia="Palatino Linotype" w:cs="Palatino Linotype"/>
          <w:color w:val="000000"/>
          <w:sz w:val="21"/>
          <w:szCs w:val="21"/>
        </w:rPr>
      </w:pPr>
    </w:p>
    <w:p w14:paraId="293A0C59" w14:textId="77777777" w:rsidR="00A970D5" w:rsidRPr="00B40A96" w:rsidRDefault="00A970D5" w:rsidP="006922F5">
      <w:pPr>
        <w:pStyle w:val="Ttulo1"/>
        <w:rPr>
          <w:rFonts w:eastAsia="Palatino Linotype"/>
          <w:lang w:val="es-ES_tradnl"/>
        </w:rPr>
      </w:pPr>
      <w:r w:rsidRPr="00B40A96">
        <w:rPr>
          <w:rFonts w:eastAsia="Palatino Linotype"/>
          <w:lang w:val="es-ES_tradnl"/>
        </w:rPr>
        <w:t>A N T E C E D E N T E S</w:t>
      </w:r>
    </w:p>
    <w:p w14:paraId="32F88820" w14:textId="77777777" w:rsidR="00A970D5" w:rsidRPr="00B40A96" w:rsidRDefault="00A970D5" w:rsidP="006922F5">
      <w:pPr>
        <w:pBdr>
          <w:top w:val="nil"/>
          <w:left w:val="nil"/>
          <w:bottom w:val="nil"/>
          <w:right w:val="nil"/>
          <w:between w:val="nil"/>
        </w:pBdr>
        <w:contextualSpacing/>
        <w:rPr>
          <w:rFonts w:eastAsia="Palatino Linotype" w:cs="Palatino Linotype"/>
          <w:color w:val="000000"/>
          <w:sz w:val="21"/>
          <w:szCs w:val="21"/>
        </w:rPr>
      </w:pPr>
    </w:p>
    <w:p w14:paraId="038B0CA5" w14:textId="77777777" w:rsidR="00A970D5" w:rsidRPr="00B40A96" w:rsidRDefault="00A970D5" w:rsidP="006922F5">
      <w:pPr>
        <w:pStyle w:val="Ttulo2"/>
        <w:rPr>
          <w:rFonts w:eastAsia="Palatino Linotype"/>
        </w:rPr>
      </w:pPr>
      <w:r w:rsidRPr="00B40A96">
        <w:rPr>
          <w:rFonts w:eastAsia="Palatino Linotype"/>
        </w:rPr>
        <w:t>PRIMERO. De la Solicitud de Información.</w:t>
      </w:r>
    </w:p>
    <w:p w14:paraId="0870C154" w14:textId="199F8A61" w:rsidR="00A970D5" w:rsidRPr="00B40A96" w:rsidRDefault="00B36B86" w:rsidP="006922F5">
      <w:pPr>
        <w:pBdr>
          <w:top w:val="nil"/>
          <w:left w:val="nil"/>
          <w:bottom w:val="nil"/>
          <w:right w:val="nil"/>
          <w:between w:val="nil"/>
        </w:pBdr>
        <w:contextualSpacing/>
        <w:rPr>
          <w:rFonts w:eastAsia="Palatino Linotype" w:cs="Palatino Linotype"/>
          <w:color w:val="000000"/>
          <w:szCs w:val="24"/>
        </w:rPr>
      </w:pPr>
      <w:r w:rsidRPr="00B40A96">
        <w:rPr>
          <w:rFonts w:eastAsia="Palatino Linotype" w:cs="Palatino Linotype"/>
          <w:color w:val="000000"/>
          <w:szCs w:val="24"/>
        </w:rPr>
        <w:t xml:space="preserve">Con </w:t>
      </w:r>
      <w:r w:rsidR="00A71D3C" w:rsidRPr="00B40A96">
        <w:rPr>
          <w:rFonts w:eastAsia="Palatino Linotype" w:cs="Palatino Linotype"/>
          <w:color w:val="000000"/>
          <w:szCs w:val="24"/>
        </w:rPr>
        <w:t xml:space="preserve">fecha </w:t>
      </w:r>
      <w:r w:rsidR="00417569" w:rsidRPr="00B40A96">
        <w:rPr>
          <w:rFonts w:eastAsia="Palatino Linotype" w:cs="Palatino Linotype"/>
          <w:color w:val="000000"/>
          <w:szCs w:val="24"/>
        </w:rPr>
        <w:t>diez de febrero</w:t>
      </w:r>
      <w:r w:rsidR="005F7F98" w:rsidRPr="00B40A96">
        <w:rPr>
          <w:rFonts w:eastAsia="Palatino Linotype" w:cs="Palatino Linotype"/>
          <w:color w:val="000000"/>
          <w:szCs w:val="24"/>
        </w:rPr>
        <w:t xml:space="preserve"> de dos mil veinticinco</w:t>
      </w:r>
      <w:r w:rsidR="00B54BC7" w:rsidRPr="00B40A96">
        <w:rPr>
          <w:rFonts w:eastAsia="Palatino Linotype" w:cs="Palatino Linotype"/>
          <w:color w:val="000000"/>
          <w:szCs w:val="24"/>
        </w:rPr>
        <w:t xml:space="preserve">, </w:t>
      </w:r>
      <w:r w:rsidR="005F7F98" w:rsidRPr="00B40A96">
        <w:rPr>
          <w:rFonts w:eastAsia="Palatino Linotype" w:cs="Palatino Linotype"/>
          <w:color w:val="000000"/>
          <w:szCs w:val="24"/>
        </w:rPr>
        <w:t>el</w:t>
      </w:r>
      <w:r w:rsidR="00A970D5" w:rsidRPr="00B40A96">
        <w:rPr>
          <w:rFonts w:eastAsia="Palatino Linotype" w:cs="Palatino Linotype"/>
          <w:color w:val="000000"/>
          <w:szCs w:val="24"/>
        </w:rPr>
        <w:t xml:space="preserve"> </w:t>
      </w:r>
      <w:r w:rsidR="00A970D5" w:rsidRPr="00B40A96">
        <w:rPr>
          <w:rFonts w:eastAsia="Palatino Linotype" w:cs="Palatino Linotype"/>
          <w:b/>
          <w:color w:val="000000"/>
          <w:szCs w:val="24"/>
        </w:rPr>
        <w:t xml:space="preserve">Recurrente </w:t>
      </w:r>
      <w:r w:rsidR="005B03AE" w:rsidRPr="00B40A96">
        <w:rPr>
          <w:rFonts w:eastAsiaTheme="minorHAnsi" w:cs="Arial"/>
          <w:lang w:val="es-MX" w:eastAsia="en-US"/>
        </w:rPr>
        <w:t xml:space="preserve">presentó a través del Sistema de Acceso a la Información Mexiquense </w:t>
      </w:r>
      <w:r w:rsidR="005B03AE" w:rsidRPr="00B40A96">
        <w:rPr>
          <w:rFonts w:eastAsiaTheme="minorHAnsi" w:cs="Arial"/>
          <w:b/>
          <w:lang w:val="es-MX" w:eastAsia="en-US"/>
        </w:rPr>
        <w:t>(SAIMEX),</w:t>
      </w:r>
      <w:r w:rsidR="005B03AE" w:rsidRPr="00B40A96">
        <w:rPr>
          <w:rFonts w:eastAsiaTheme="minorHAnsi" w:cs="Arial"/>
          <w:lang w:val="es-MX" w:eastAsia="en-US"/>
        </w:rPr>
        <w:t xml:space="preserve"> ante el </w:t>
      </w:r>
      <w:r w:rsidR="005B03AE" w:rsidRPr="00B40A96">
        <w:rPr>
          <w:rFonts w:eastAsiaTheme="minorHAnsi" w:cs="Arial"/>
          <w:b/>
          <w:lang w:val="es-MX" w:eastAsia="en-US"/>
        </w:rPr>
        <w:t>Sujeto Obligado</w:t>
      </w:r>
      <w:r w:rsidR="005B03AE" w:rsidRPr="00B40A96">
        <w:rPr>
          <w:rFonts w:eastAsiaTheme="minorHAnsi" w:cs="Arial"/>
          <w:lang w:val="es-MX" w:eastAsia="en-US"/>
        </w:rPr>
        <w:t xml:space="preserve">, la solicitud de acceso a la información pública, a la que se le asignó el número de expediente </w:t>
      </w:r>
      <w:r w:rsidR="00417569" w:rsidRPr="00B40A96">
        <w:rPr>
          <w:rFonts w:eastAsiaTheme="minorHAnsi" w:cs="Arial"/>
          <w:b/>
          <w:lang w:val="es-MX" w:eastAsia="en-US"/>
        </w:rPr>
        <w:t>00251/TENANCIN/IP/2025</w:t>
      </w:r>
      <w:r w:rsidR="00A970D5" w:rsidRPr="00B40A96">
        <w:rPr>
          <w:rFonts w:eastAsia="Palatino Linotype" w:cs="Palatino Linotype"/>
          <w:color w:val="000000"/>
          <w:szCs w:val="24"/>
        </w:rPr>
        <w:t>,</w:t>
      </w:r>
      <w:r w:rsidR="00A970D5" w:rsidRPr="00B40A96">
        <w:rPr>
          <w:rFonts w:eastAsia="Palatino Linotype" w:cs="Palatino Linotype"/>
          <w:b/>
          <w:color w:val="000000"/>
          <w:szCs w:val="24"/>
        </w:rPr>
        <w:t xml:space="preserve"> </w:t>
      </w:r>
      <w:r w:rsidR="00A970D5" w:rsidRPr="00B40A96">
        <w:rPr>
          <w:rFonts w:eastAsia="Palatino Linotype" w:cs="Palatino Linotype"/>
          <w:color w:val="000000"/>
          <w:szCs w:val="24"/>
        </w:rPr>
        <w:t>mediante la cual solicitó información en el tenor siguiente:</w:t>
      </w:r>
    </w:p>
    <w:p w14:paraId="68B56D82" w14:textId="77777777" w:rsidR="00A970D5" w:rsidRPr="00B40A96" w:rsidRDefault="00A970D5" w:rsidP="006922F5">
      <w:pPr>
        <w:pBdr>
          <w:top w:val="nil"/>
          <w:left w:val="nil"/>
          <w:bottom w:val="nil"/>
          <w:right w:val="nil"/>
          <w:between w:val="nil"/>
        </w:pBdr>
        <w:contextualSpacing/>
        <w:rPr>
          <w:rFonts w:eastAsia="Palatino Linotype" w:cs="Palatino Linotype"/>
          <w:color w:val="000000"/>
          <w:sz w:val="21"/>
          <w:szCs w:val="21"/>
        </w:rPr>
      </w:pPr>
    </w:p>
    <w:p w14:paraId="133704B2" w14:textId="35F43794" w:rsidR="00A970D5" w:rsidRPr="00B40A96" w:rsidRDefault="00A970D5" w:rsidP="006922F5">
      <w:pPr>
        <w:pStyle w:val="Fundamentos"/>
      </w:pPr>
      <w:r w:rsidRPr="00B40A96">
        <w:t>“</w:t>
      </w:r>
      <w:r w:rsidR="00417569" w:rsidRPr="00B40A96">
        <w:t>Solicito que el ayuntamiento de Tenancingo, remita por este conducto, la certificación que exige la Ley de Transparencia Local, para que la Lic. Karen Alondra mejía Guardián, se desempeñe como Titular de la Unidad de Transparencia de ese Municipio.</w:t>
      </w:r>
      <w:r w:rsidRPr="00B40A96">
        <w:t xml:space="preserve">” </w:t>
      </w:r>
      <w:r w:rsidR="00D7260C" w:rsidRPr="00B40A96">
        <w:t>(</w:t>
      </w:r>
      <w:r w:rsidRPr="00B40A96">
        <w:t>Sic</w:t>
      </w:r>
      <w:r w:rsidR="00D7260C" w:rsidRPr="00B40A96">
        <w:t>)</w:t>
      </w:r>
    </w:p>
    <w:p w14:paraId="40BBECCB" w14:textId="77777777" w:rsidR="00A970D5" w:rsidRPr="00B40A96" w:rsidRDefault="00A970D5" w:rsidP="006922F5">
      <w:pPr>
        <w:pBdr>
          <w:top w:val="nil"/>
          <w:left w:val="nil"/>
          <w:bottom w:val="nil"/>
          <w:right w:val="nil"/>
          <w:between w:val="nil"/>
        </w:pBdr>
        <w:contextualSpacing/>
        <w:rPr>
          <w:rFonts w:eastAsia="Palatino Linotype" w:cs="Palatino Linotype"/>
          <w:color w:val="000000"/>
          <w:sz w:val="21"/>
          <w:szCs w:val="21"/>
        </w:rPr>
      </w:pPr>
    </w:p>
    <w:p w14:paraId="0477F035" w14:textId="77777777" w:rsidR="00A970D5" w:rsidRPr="00B40A96" w:rsidRDefault="00A970D5" w:rsidP="006922F5">
      <w:pPr>
        <w:pBdr>
          <w:top w:val="nil"/>
          <w:left w:val="nil"/>
          <w:bottom w:val="nil"/>
          <w:right w:val="nil"/>
          <w:between w:val="nil"/>
        </w:pBdr>
        <w:contextualSpacing/>
        <w:rPr>
          <w:rFonts w:eastAsia="Palatino Linotype" w:cs="Palatino Linotype"/>
          <w:b/>
          <w:color w:val="000000"/>
          <w:szCs w:val="24"/>
        </w:rPr>
      </w:pPr>
      <w:r w:rsidRPr="00B40A96">
        <w:rPr>
          <w:rFonts w:eastAsia="Palatino Linotype" w:cs="Palatino Linotype"/>
          <w:color w:val="000000"/>
          <w:szCs w:val="24"/>
        </w:rPr>
        <w:t xml:space="preserve">Modalidad de entrega: </w:t>
      </w:r>
      <w:r w:rsidRPr="00B40A96">
        <w:rPr>
          <w:rFonts w:eastAsia="Palatino Linotype" w:cs="Palatino Linotype"/>
          <w:b/>
          <w:color w:val="000000"/>
          <w:szCs w:val="24"/>
        </w:rPr>
        <w:t>A través del SAIMEX</w:t>
      </w:r>
      <w:r w:rsidRPr="00B40A96">
        <w:rPr>
          <w:rFonts w:eastAsia="Palatino Linotype" w:cs="Palatino Linotype"/>
          <w:color w:val="000000"/>
          <w:szCs w:val="24"/>
        </w:rPr>
        <w:t>.</w:t>
      </w:r>
    </w:p>
    <w:p w14:paraId="035FB8D4" w14:textId="77777777" w:rsidR="003938ED" w:rsidRPr="00B40A96" w:rsidRDefault="003938ED" w:rsidP="006922F5">
      <w:pPr>
        <w:pBdr>
          <w:top w:val="nil"/>
          <w:left w:val="nil"/>
          <w:bottom w:val="nil"/>
          <w:right w:val="nil"/>
          <w:between w:val="nil"/>
        </w:pBdr>
        <w:contextualSpacing/>
        <w:rPr>
          <w:rFonts w:eastAsia="Palatino Linotype" w:cs="Palatino Linotype"/>
          <w:color w:val="000000"/>
          <w:sz w:val="22"/>
        </w:rPr>
      </w:pPr>
    </w:p>
    <w:p w14:paraId="1AEDC68E" w14:textId="7F81C244" w:rsidR="00A970D5" w:rsidRPr="00B40A96" w:rsidRDefault="002D2F64" w:rsidP="006922F5">
      <w:pPr>
        <w:pStyle w:val="Ttulo2"/>
        <w:rPr>
          <w:rFonts w:eastAsia="Palatino Linotype"/>
        </w:rPr>
      </w:pPr>
      <w:r w:rsidRPr="00B40A96">
        <w:rPr>
          <w:rFonts w:eastAsia="Palatino Linotype"/>
        </w:rPr>
        <w:lastRenderedPageBreak/>
        <w:t>SEGUNDO</w:t>
      </w:r>
      <w:r w:rsidR="00A970D5" w:rsidRPr="00B40A96">
        <w:rPr>
          <w:rFonts w:eastAsia="Palatino Linotype"/>
        </w:rPr>
        <w:t>. De la respuesta del Sujeto Obligado.</w:t>
      </w:r>
    </w:p>
    <w:p w14:paraId="2EE6F294" w14:textId="0DD5DAD7" w:rsidR="00A970D5" w:rsidRPr="00B40A96" w:rsidRDefault="00A970D5" w:rsidP="006922F5">
      <w:pPr>
        <w:pBdr>
          <w:top w:val="nil"/>
          <w:left w:val="nil"/>
          <w:bottom w:val="nil"/>
          <w:right w:val="nil"/>
          <w:between w:val="nil"/>
        </w:pBdr>
        <w:contextualSpacing/>
        <w:rPr>
          <w:rFonts w:eastAsia="Palatino Linotype" w:cs="Palatino Linotype"/>
          <w:color w:val="000000"/>
          <w:szCs w:val="24"/>
        </w:rPr>
      </w:pPr>
      <w:r w:rsidRPr="00B40A96">
        <w:rPr>
          <w:rFonts w:eastAsia="Palatino Linotype" w:cs="Palatino Linotype"/>
          <w:color w:val="000000"/>
          <w:szCs w:val="24"/>
        </w:rPr>
        <w:t>De las constancias que obran en el expediente electrónico, se observa qu</w:t>
      </w:r>
      <w:r w:rsidR="00614724" w:rsidRPr="00B40A96">
        <w:rPr>
          <w:rFonts w:eastAsia="Palatino Linotype" w:cs="Palatino Linotype"/>
          <w:color w:val="000000"/>
          <w:szCs w:val="24"/>
        </w:rPr>
        <w:t xml:space="preserve">e el día </w:t>
      </w:r>
      <w:r w:rsidR="00417569" w:rsidRPr="00B40A96">
        <w:rPr>
          <w:rFonts w:eastAsia="Palatino Linotype" w:cs="Palatino Linotype"/>
          <w:color w:val="000000"/>
          <w:szCs w:val="24"/>
        </w:rPr>
        <w:t>veintiocho</w:t>
      </w:r>
      <w:r w:rsidR="005F7F98" w:rsidRPr="00B40A96">
        <w:rPr>
          <w:rFonts w:eastAsia="Palatino Linotype" w:cs="Palatino Linotype"/>
          <w:color w:val="000000"/>
          <w:szCs w:val="24"/>
        </w:rPr>
        <w:t xml:space="preserve"> de febrero de dos mil veinticinco</w:t>
      </w:r>
      <w:r w:rsidRPr="00B40A96">
        <w:rPr>
          <w:rFonts w:eastAsia="Palatino Linotype" w:cs="Palatino Linotype"/>
          <w:color w:val="000000"/>
          <w:szCs w:val="24"/>
        </w:rPr>
        <w:t xml:space="preserve">, el </w:t>
      </w:r>
      <w:r w:rsidRPr="00B40A96">
        <w:rPr>
          <w:rFonts w:eastAsia="Palatino Linotype" w:cs="Palatino Linotype"/>
          <w:b/>
          <w:color w:val="000000"/>
          <w:szCs w:val="24"/>
        </w:rPr>
        <w:t>Sujeto Obligado</w:t>
      </w:r>
      <w:r w:rsidRPr="00B40A96">
        <w:rPr>
          <w:rFonts w:eastAsia="Palatino Linotype" w:cs="Palatino Linotype"/>
          <w:color w:val="000000"/>
          <w:szCs w:val="24"/>
        </w:rPr>
        <w:t xml:space="preserve"> dio respuest</w:t>
      </w:r>
      <w:r w:rsidR="009F4FF4" w:rsidRPr="00B40A96">
        <w:rPr>
          <w:rFonts w:eastAsia="Palatino Linotype" w:cs="Palatino Linotype"/>
          <w:color w:val="000000"/>
          <w:szCs w:val="24"/>
        </w:rPr>
        <w:t>a a la solicitud de información</w:t>
      </w:r>
      <w:r w:rsidRPr="00B40A96">
        <w:rPr>
          <w:rFonts w:eastAsia="Palatino Linotype" w:cs="Palatino Linotype"/>
          <w:color w:val="000000"/>
          <w:szCs w:val="24"/>
        </w:rPr>
        <w:t xml:space="preserve"> manifestando lo siguiente:</w:t>
      </w:r>
    </w:p>
    <w:p w14:paraId="6CF4EC0F" w14:textId="77777777" w:rsidR="00A970D5" w:rsidRPr="00B40A96" w:rsidRDefault="00A970D5" w:rsidP="006922F5">
      <w:pPr>
        <w:pBdr>
          <w:top w:val="nil"/>
          <w:left w:val="nil"/>
          <w:bottom w:val="nil"/>
          <w:right w:val="nil"/>
          <w:between w:val="nil"/>
        </w:pBdr>
        <w:contextualSpacing/>
        <w:rPr>
          <w:rFonts w:eastAsia="Palatino Linotype" w:cs="Palatino Linotype"/>
          <w:color w:val="000000"/>
          <w:szCs w:val="24"/>
        </w:rPr>
      </w:pPr>
    </w:p>
    <w:p w14:paraId="38CE8489" w14:textId="77777777" w:rsidR="00417569" w:rsidRPr="00B40A96" w:rsidRDefault="00A970D5" w:rsidP="00417569">
      <w:pPr>
        <w:pStyle w:val="Fundamentos"/>
        <w:jc w:val="right"/>
      </w:pPr>
      <w:r w:rsidRPr="00B40A96">
        <w:t>“</w:t>
      </w:r>
      <w:r w:rsidR="00417569" w:rsidRPr="00B40A96">
        <w:t>Folio de la solicitud: 00251/TENANCIN/IP/2025</w:t>
      </w:r>
    </w:p>
    <w:p w14:paraId="6667C467" w14:textId="77777777" w:rsidR="00417569" w:rsidRPr="00B40A96" w:rsidRDefault="00417569" w:rsidP="00417569">
      <w:pPr>
        <w:pStyle w:val="Fundamentos"/>
        <w:jc w:val="right"/>
      </w:pPr>
    </w:p>
    <w:p w14:paraId="65BF3CBB" w14:textId="77777777" w:rsidR="00417569" w:rsidRPr="00B40A96" w:rsidRDefault="00417569" w:rsidP="00417569">
      <w:pPr>
        <w:pStyle w:val="Fundamentos"/>
      </w:pPr>
      <w:r w:rsidRPr="00B40A96">
        <w:t xml:space="preserve">C. SOLICITANTE DE INFORMACIÓN. PRESENTE. En atención a su solicitud de información recibida a través del Sistema de Acceso a la Información Mexiquense (SAIMEX), identificada con el número 00251/TENANCIN/IP/2025; en la cual solicita información relacionada con lo siguiente: “Solicito que el ayuntamiento de Tenancingo, remita por este conducto, la certificación que exige la Ley de Transparencia Local, para que la Lic. Karen Alondra mejía Guardián, se desempeñe como Titular de la Unidad de Transparencia de ese Municipio.” (sic). Al respecto,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de la Ley de Transparencia y Acceso a la Información Pública del Estado de México y Municipios, disponen lo siguiente: "Artículo 12. Los sujetos obligados solo proporcionaran la información pública que se les 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Dicha Unidad será la encargada de tramitar internamente la solicitud de información y tendrá la responsabilidad de verificar en cada caso que la misma no sea confidencial o reservada. La Unidad de Transparencia contará con las facultades internas necesarias para gestionar la atención a las solicitudes de información en los términos de la Ley General de Transparencia y Acceso a la información Pública y la Ley de Transparencia y Acceso a la información Pública del Estado de México y Municipios. En virtud de lo anterior, adjunto al presente se servirá encontrar el oficio de respuesta que emite </w:t>
      </w:r>
      <w:r w:rsidRPr="00B40A96">
        <w:lastRenderedPageBreak/>
        <w:t>la Coordinación de Recursos Humanos del Ayuntamiento de Tenancingo, Estado de México. Sin otro particular, reciba un cordial saludo.</w:t>
      </w:r>
    </w:p>
    <w:p w14:paraId="35E6886C" w14:textId="77777777" w:rsidR="00417569" w:rsidRPr="00B40A96" w:rsidRDefault="00417569" w:rsidP="00417569">
      <w:pPr>
        <w:pStyle w:val="Fundamentos"/>
      </w:pPr>
    </w:p>
    <w:p w14:paraId="7489BE47" w14:textId="77777777" w:rsidR="00417569" w:rsidRPr="00B40A96" w:rsidRDefault="00417569" w:rsidP="00417569">
      <w:pPr>
        <w:pStyle w:val="Fundamentos"/>
      </w:pPr>
      <w:r w:rsidRPr="00B40A96">
        <w:t>ATENTAMENTE</w:t>
      </w:r>
    </w:p>
    <w:p w14:paraId="3FE4A9EF" w14:textId="63559CA8" w:rsidR="00A970D5" w:rsidRPr="00B40A96" w:rsidRDefault="00417569" w:rsidP="00417569">
      <w:pPr>
        <w:pStyle w:val="Fundamentos"/>
      </w:pPr>
      <w:r w:rsidRPr="00B40A96">
        <w:t>LIC. KAREN ALONDRA MEJÍA GUARDIAN</w:t>
      </w:r>
      <w:r w:rsidR="00A970D5" w:rsidRPr="00B40A96">
        <w:t>” (Sic)</w:t>
      </w:r>
    </w:p>
    <w:p w14:paraId="4E8ED7CF" w14:textId="77777777" w:rsidR="00A970D5" w:rsidRPr="00B40A96" w:rsidRDefault="00A970D5" w:rsidP="006922F5">
      <w:pPr>
        <w:pBdr>
          <w:top w:val="nil"/>
          <w:left w:val="nil"/>
          <w:bottom w:val="nil"/>
          <w:right w:val="nil"/>
          <w:between w:val="nil"/>
        </w:pBdr>
        <w:contextualSpacing/>
        <w:rPr>
          <w:rFonts w:eastAsia="Palatino Linotype" w:cs="Palatino Linotype"/>
          <w:color w:val="000000"/>
          <w:szCs w:val="24"/>
        </w:rPr>
      </w:pPr>
    </w:p>
    <w:p w14:paraId="4EB4C948" w14:textId="38A84CB4" w:rsidR="001107C4" w:rsidRPr="00B40A96" w:rsidRDefault="001107C4" w:rsidP="006922F5">
      <w:pPr>
        <w:pBdr>
          <w:top w:val="nil"/>
          <w:left w:val="nil"/>
          <w:bottom w:val="nil"/>
          <w:right w:val="nil"/>
          <w:between w:val="nil"/>
        </w:pBdr>
        <w:contextualSpacing/>
        <w:rPr>
          <w:rFonts w:eastAsia="Palatino Linotype" w:cs="Palatino Linotype"/>
          <w:color w:val="000000"/>
          <w:szCs w:val="24"/>
        </w:rPr>
      </w:pPr>
      <w:r w:rsidRPr="00B40A96">
        <w:rPr>
          <w:rFonts w:eastAsia="Palatino Linotype" w:cs="Palatino Linotype"/>
          <w:color w:val="000000"/>
          <w:szCs w:val="24"/>
        </w:rPr>
        <w:t xml:space="preserve">El Sujeto Obligado </w:t>
      </w:r>
      <w:r w:rsidR="00417569" w:rsidRPr="00B40A96">
        <w:rPr>
          <w:rFonts w:eastAsia="Palatino Linotype" w:cs="Palatino Linotype"/>
          <w:color w:val="000000"/>
          <w:szCs w:val="24"/>
        </w:rPr>
        <w:t>anexó</w:t>
      </w:r>
      <w:r w:rsidR="00663B72" w:rsidRPr="00B40A96">
        <w:rPr>
          <w:rFonts w:eastAsia="Palatino Linotype" w:cs="Palatino Linotype"/>
          <w:color w:val="000000"/>
          <w:szCs w:val="24"/>
        </w:rPr>
        <w:t xml:space="preserve"> a la respuesta </w:t>
      </w:r>
      <w:r w:rsidR="00417569" w:rsidRPr="00B40A96">
        <w:rPr>
          <w:rFonts w:eastAsia="Palatino Linotype" w:cs="Palatino Linotype"/>
          <w:color w:val="000000"/>
          <w:szCs w:val="24"/>
        </w:rPr>
        <w:t>el documento electrónico denominado</w:t>
      </w:r>
      <w:r w:rsidR="00C5042D" w:rsidRPr="00B40A96">
        <w:rPr>
          <w:rFonts w:eastAsia="Palatino Linotype" w:cs="Palatino Linotype"/>
          <w:b/>
          <w:bCs/>
          <w:color w:val="000000"/>
          <w:szCs w:val="24"/>
        </w:rPr>
        <w:t xml:space="preserve"> </w:t>
      </w:r>
      <w:r w:rsidR="00EA1F76" w:rsidRPr="00B40A96">
        <w:rPr>
          <w:rFonts w:eastAsia="Palatino Linotype" w:cs="Palatino Linotype"/>
          <w:b/>
          <w:bCs/>
          <w:color w:val="000000"/>
          <w:szCs w:val="24"/>
        </w:rPr>
        <w:t>“</w:t>
      </w:r>
      <w:r w:rsidR="00417569" w:rsidRPr="00B40A96">
        <w:rPr>
          <w:rFonts w:eastAsia="Palatino Linotype" w:cs="Palatino Linotype"/>
          <w:b/>
          <w:bCs/>
          <w:color w:val="000000"/>
          <w:szCs w:val="24"/>
        </w:rPr>
        <w:t>Contestación 00251 Recursos Humanos.pdf</w:t>
      </w:r>
      <w:r w:rsidR="00091DB9" w:rsidRPr="00B40A96">
        <w:rPr>
          <w:rFonts w:eastAsia="Palatino Linotype" w:cs="Palatino Linotype"/>
          <w:b/>
          <w:bCs/>
          <w:color w:val="000000"/>
          <w:szCs w:val="24"/>
        </w:rPr>
        <w:t>”</w:t>
      </w:r>
      <w:r w:rsidR="008C004B" w:rsidRPr="00B40A96">
        <w:rPr>
          <w:rFonts w:eastAsia="Palatino Linotype" w:cs="Palatino Linotype"/>
          <w:color w:val="000000"/>
          <w:szCs w:val="24"/>
        </w:rPr>
        <w:t xml:space="preserve">, </w:t>
      </w:r>
      <w:r w:rsidR="00417569" w:rsidRPr="00B40A96">
        <w:rPr>
          <w:rFonts w:eastAsia="Palatino Linotype" w:cs="Palatino Linotype"/>
          <w:color w:val="000000"/>
          <w:szCs w:val="24"/>
        </w:rPr>
        <w:t>el cual</w:t>
      </w:r>
      <w:r w:rsidR="008C004B" w:rsidRPr="00B40A96">
        <w:rPr>
          <w:rFonts w:eastAsia="Palatino Linotype" w:cs="Palatino Linotype"/>
          <w:color w:val="000000"/>
          <w:szCs w:val="24"/>
        </w:rPr>
        <w:t xml:space="preserve"> no se reproduce por ser del conocimiento de las partes; no obstante, se hará </w:t>
      </w:r>
      <w:r w:rsidR="007A414E" w:rsidRPr="00B40A96">
        <w:rPr>
          <w:rFonts w:eastAsia="Palatino Linotype" w:cs="Palatino Linotype"/>
          <w:color w:val="000000"/>
          <w:szCs w:val="24"/>
        </w:rPr>
        <w:t>el análisis de su contenido en el estudio correspondiente</w:t>
      </w:r>
      <w:r w:rsidR="00E75DEB" w:rsidRPr="00B40A96">
        <w:rPr>
          <w:rFonts w:eastAsia="Palatino Linotype" w:cs="Palatino Linotype"/>
          <w:color w:val="000000"/>
          <w:szCs w:val="24"/>
        </w:rPr>
        <w:t>.</w:t>
      </w:r>
    </w:p>
    <w:p w14:paraId="7DFE8599" w14:textId="77777777" w:rsidR="00475720" w:rsidRPr="00B40A96" w:rsidRDefault="00475720" w:rsidP="006922F5">
      <w:pPr>
        <w:pBdr>
          <w:top w:val="nil"/>
          <w:left w:val="nil"/>
          <w:bottom w:val="nil"/>
          <w:right w:val="nil"/>
          <w:between w:val="nil"/>
        </w:pBdr>
        <w:contextualSpacing/>
        <w:rPr>
          <w:rFonts w:eastAsia="Palatino Linotype" w:cs="Palatino Linotype"/>
          <w:b/>
          <w:bCs/>
          <w:color w:val="000000"/>
          <w:szCs w:val="24"/>
        </w:rPr>
      </w:pPr>
    </w:p>
    <w:p w14:paraId="377F165C" w14:textId="2F49525C" w:rsidR="00475720" w:rsidRPr="00B40A96" w:rsidRDefault="00475720" w:rsidP="00475720">
      <w:pPr>
        <w:rPr>
          <w:rFonts w:eastAsiaTheme="minorHAnsi" w:cs="Arial"/>
          <w:b/>
          <w:sz w:val="26"/>
          <w:szCs w:val="26"/>
          <w:lang w:val="es-MX" w:eastAsia="en-US"/>
        </w:rPr>
      </w:pPr>
      <w:r w:rsidRPr="00B40A96">
        <w:rPr>
          <w:rFonts w:eastAsiaTheme="minorHAnsi" w:cs="Arial"/>
          <w:b/>
          <w:sz w:val="26"/>
          <w:szCs w:val="26"/>
          <w:lang w:val="es-MX" w:eastAsia="en-US"/>
        </w:rPr>
        <w:t>TERCERO. Del recurso de revisión.</w:t>
      </w:r>
    </w:p>
    <w:p w14:paraId="21898AC9" w14:textId="2E7429C9" w:rsidR="00475720" w:rsidRPr="00B40A96" w:rsidRDefault="00475720" w:rsidP="00475720">
      <w:pPr>
        <w:rPr>
          <w:rFonts w:eastAsiaTheme="minorHAnsi" w:cs="Arial"/>
          <w:lang w:val="es-MX" w:eastAsia="en-US"/>
        </w:rPr>
      </w:pPr>
      <w:r w:rsidRPr="00B40A96">
        <w:rPr>
          <w:rFonts w:eastAsiaTheme="minorHAnsi" w:cs="Arial"/>
          <w:lang w:val="es-MX" w:eastAsia="en-US"/>
        </w:rPr>
        <w:t xml:space="preserve">Inconforme con la respuesta por parte del </w:t>
      </w:r>
      <w:r w:rsidRPr="00B40A96">
        <w:rPr>
          <w:rFonts w:eastAsiaTheme="minorHAnsi" w:cs="Arial"/>
          <w:b/>
          <w:lang w:val="es-MX" w:eastAsia="en-US"/>
        </w:rPr>
        <w:t>Sujeto Obligado</w:t>
      </w:r>
      <w:r w:rsidRPr="00B40A96">
        <w:rPr>
          <w:rFonts w:eastAsiaTheme="minorHAnsi" w:cs="Arial"/>
          <w:lang w:val="es-MX" w:eastAsia="en-US"/>
        </w:rPr>
        <w:t xml:space="preserve">, </w:t>
      </w:r>
      <w:r w:rsidR="005F7F98" w:rsidRPr="00B40A96">
        <w:rPr>
          <w:rFonts w:eastAsiaTheme="minorHAnsi" w:cs="Arial"/>
          <w:lang w:val="es-MX" w:eastAsia="en-US"/>
        </w:rPr>
        <w:t>el</w:t>
      </w:r>
      <w:r w:rsidRPr="00B40A96">
        <w:rPr>
          <w:rFonts w:eastAsiaTheme="minorHAnsi" w:cs="Arial"/>
          <w:lang w:val="es-MX" w:eastAsia="en-US"/>
        </w:rPr>
        <w:t xml:space="preserve"> ahora </w:t>
      </w:r>
      <w:r w:rsidRPr="00B40A96">
        <w:rPr>
          <w:rFonts w:eastAsiaTheme="minorHAnsi" w:cs="Arial"/>
          <w:b/>
          <w:lang w:val="es-MX" w:eastAsia="en-US"/>
        </w:rPr>
        <w:t>Recurrente</w:t>
      </w:r>
      <w:r w:rsidRPr="00B40A96">
        <w:rPr>
          <w:rFonts w:eastAsiaTheme="minorHAnsi" w:cs="Arial"/>
          <w:lang w:val="es-MX" w:eastAsia="en-US"/>
        </w:rPr>
        <w:t xml:space="preserve"> interpuso el presente recurso de revisión en fecha </w:t>
      </w:r>
      <w:r w:rsidR="00417569" w:rsidRPr="00B40A96">
        <w:rPr>
          <w:rFonts w:eastAsiaTheme="minorHAnsi" w:cs="Arial"/>
          <w:lang w:val="es-MX" w:eastAsia="en-US"/>
        </w:rPr>
        <w:t>cuatro de marzo</w:t>
      </w:r>
      <w:r w:rsidR="005F7F98" w:rsidRPr="00B40A96">
        <w:rPr>
          <w:rFonts w:eastAsiaTheme="minorHAnsi" w:cs="Arial"/>
          <w:lang w:val="es-MX" w:eastAsia="en-US"/>
        </w:rPr>
        <w:t xml:space="preserve"> de dos mil veinticinco</w:t>
      </w:r>
      <w:r w:rsidRPr="00B40A96">
        <w:rPr>
          <w:rFonts w:eastAsiaTheme="minorHAnsi" w:cs="Arial"/>
          <w:lang w:val="es-MX" w:eastAsia="en-US"/>
        </w:rPr>
        <w:t>, el cual fue registrado</w:t>
      </w:r>
      <w:r w:rsidRPr="00B40A96">
        <w:rPr>
          <w:rFonts w:eastAsiaTheme="minorHAnsi" w:cs="Arial"/>
          <w:b/>
          <w:lang w:val="es-MX" w:eastAsia="en-US"/>
        </w:rPr>
        <w:t xml:space="preserve"> </w:t>
      </w:r>
      <w:r w:rsidRPr="00B40A96">
        <w:rPr>
          <w:rFonts w:eastAsiaTheme="minorHAnsi" w:cs="Arial"/>
          <w:lang w:val="es-MX" w:eastAsia="en-US"/>
        </w:rPr>
        <w:t xml:space="preserve">en el sistema electrónico con el expediente número </w:t>
      </w:r>
      <w:r w:rsidR="00417569" w:rsidRPr="00B40A96">
        <w:rPr>
          <w:rFonts w:eastAsiaTheme="minorHAnsi" w:cs="Arial"/>
          <w:b/>
          <w:bCs/>
          <w:lang w:val="es-MX"/>
        </w:rPr>
        <w:t>02430</w:t>
      </w:r>
      <w:r w:rsidR="00C835F6" w:rsidRPr="00B40A96">
        <w:rPr>
          <w:rFonts w:eastAsiaTheme="minorHAnsi" w:cs="Arial"/>
          <w:b/>
          <w:bCs/>
          <w:lang w:val="es-MX"/>
        </w:rPr>
        <w:t>/INFOEM/IP/RR/2025</w:t>
      </w:r>
      <w:r w:rsidRPr="00B40A96">
        <w:rPr>
          <w:rFonts w:eastAsiaTheme="minorHAnsi" w:cs="Arial"/>
          <w:lang w:val="es-MX" w:eastAsia="en-US"/>
        </w:rPr>
        <w:t>, en el cual aduce, las siguientes manifestaciones:</w:t>
      </w:r>
    </w:p>
    <w:p w14:paraId="1A3BE0A3" w14:textId="77777777" w:rsidR="00475720" w:rsidRPr="00B40A96" w:rsidRDefault="00475720" w:rsidP="00475720">
      <w:pPr>
        <w:rPr>
          <w:rFonts w:eastAsiaTheme="minorHAnsi" w:cs="Arial"/>
          <w:lang w:val="es-MX" w:eastAsia="en-US"/>
        </w:rPr>
      </w:pPr>
    </w:p>
    <w:p w14:paraId="2C6B8A48" w14:textId="77777777" w:rsidR="00475720" w:rsidRPr="00B40A96" w:rsidRDefault="00475720" w:rsidP="00475720">
      <w:pPr>
        <w:rPr>
          <w:sz w:val="8"/>
          <w:lang w:val="es-MX"/>
        </w:rPr>
      </w:pPr>
    </w:p>
    <w:p w14:paraId="34A4BD14" w14:textId="77777777" w:rsidR="00475720" w:rsidRPr="00B40A96" w:rsidRDefault="00475720" w:rsidP="00BA5930">
      <w:pPr>
        <w:numPr>
          <w:ilvl w:val="0"/>
          <w:numId w:val="14"/>
        </w:numPr>
        <w:spacing w:line="259" w:lineRule="auto"/>
        <w:ind w:left="567" w:right="567"/>
        <w:rPr>
          <w:rFonts w:cs="Arial"/>
          <w:b/>
          <w:sz w:val="26"/>
          <w:szCs w:val="26"/>
        </w:rPr>
      </w:pPr>
      <w:r w:rsidRPr="00B40A96">
        <w:rPr>
          <w:rFonts w:cs="Arial"/>
          <w:b/>
          <w:sz w:val="26"/>
          <w:szCs w:val="26"/>
        </w:rPr>
        <w:t>Acto Impugnado:</w:t>
      </w:r>
    </w:p>
    <w:p w14:paraId="42E70C1A" w14:textId="37ACD691" w:rsidR="00475720" w:rsidRPr="00B40A96" w:rsidRDefault="00475720" w:rsidP="005C4D70">
      <w:pPr>
        <w:spacing w:line="276" w:lineRule="auto"/>
        <w:ind w:left="567" w:right="567"/>
        <w:rPr>
          <w:rFonts w:eastAsiaTheme="minorHAnsi" w:cstheme="minorBidi"/>
          <w:i/>
          <w:color w:val="000000"/>
          <w:sz w:val="22"/>
          <w:lang w:val="es-MX" w:eastAsia="en-US"/>
        </w:rPr>
      </w:pPr>
      <w:r w:rsidRPr="00B40A96">
        <w:rPr>
          <w:rFonts w:eastAsiaTheme="minorHAnsi" w:cstheme="minorBidi"/>
          <w:i/>
          <w:color w:val="000000"/>
          <w:sz w:val="22"/>
          <w:lang w:val="es-MX" w:eastAsia="en-US"/>
        </w:rPr>
        <w:t>“</w:t>
      </w:r>
      <w:r w:rsidR="00417569" w:rsidRPr="00B40A96">
        <w:rPr>
          <w:rFonts w:eastAsiaTheme="minorHAnsi" w:cstheme="minorBidi"/>
          <w:i/>
          <w:color w:val="000000"/>
          <w:sz w:val="22"/>
          <w:lang w:val="es-MX" w:eastAsia="en-US"/>
        </w:rPr>
        <w:t>La respuesta a la solicitud con número 00251/TENANCIN/IP/2025.</w:t>
      </w:r>
      <w:r w:rsidRPr="00B40A96">
        <w:rPr>
          <w:rFonts w:eastAsiaTheme="minorHAnsi" w:cstheme="minorBidi"/>
          <w:i/>
          <w:color w:val="000000"/>
          <w:sz w:val="22"/>
          <w:lang w:val="es-MX" w:eastAsia="en-US"/>
        </w:rPr>
        <w:t>” (Sic).</w:t>
      </w:r>
    </w:p>
    <w:p w14:paraId="6B19B1B1" w14:textId="77777777" w:rsidR="00475720" w:rsidRPr="00B40A96" w:rsidRDefault="00475720" w:rsidP="00475720">
      <w:pPr>
        <w:spacing w:line="276" w:lineRule="auto"/>
        <w:ind w:left="567" w:right="567"/>
        <w:rPr>
          <w:i/>
          <w:sz w:val="22"/>
          <w:lang w:val="es-MX"/>
        </w:rPr>
      </w:pPr>
    </w:p>
    <w:p w14:paraId="34C80974" w14:textId="77777777" w:rsidR="00475720" w:rsidRPr="00B40A96" w:rsidRDefault="00475720" w:rsidP="00BA5930">
      <w:pPr>
        <w:pStyle w:val="Prrafodelista"/>
        <w:numPr>
          <w:ilvl w:val="0"/>
          <w:numId w:val="14"/>
        </w:numPr>
        <w:spacing w:line="240" w:lineRule="auto"/>
        <w:ind w:left="567" w:right="567"/>
        <w:rPr>
          <w:i/>
          <w:sz w:val="26"/>
          <w:szCs w:val="26"/>
          <w:lang w:val="es-MX" w:eastAsia="es-MX"/>
        </w:rPr>
      </w:pPr>
      <w:r w:rsidRPr="00B40A96">
        <w:rPr>
          <w:rFonts w:cs="Arial"/>
          <w:b/>
          <w:sz w:val="26"/>
          <w:szCs w:val="26"/>
        </w:rPr>
        <w:t>Razones o Motivos de Inconformidad</w:t>
      </w:r>
      <w:r w:rsidRPr="00B40A96">
        <w:rPr>
          <w:rFonts w:cs="Arial"/>
          <w:sz w:val="26"/>
          <w:szCs w:val="26"/>
        </w:rPr>
        <w:t xml:space="preserve">: </w:t>
      </w:r>
    </w:p>
    <w:p w14:paraId="062596E0" w14:textId="2C4A94A0" w:rsidR="00475720" w:rsidRPr="00B40A96" w:rsidRDefault="00475720" w:rsidP="00475720">
      <w:pPr>
        <w:spacing w:line="276" w:lineRule="auto"/>
        <w:ind w:left="567" w:right="567"/>
        <w:rPr>
          <w:i/>
          <w:sz w:val="22"/>
          <w:lang w:val="es-MX"/>
        </w:rPr>
      </w:pPr>
      <w:r w:rsidRPr="00B40A96">
        <w:rPr>
          <w:rFonts w:eastAsiaTheme="minorHAnsi" w:cs="Arial"/>
          <w:i/>
          <w:sz w:val="22"/>
          <w:lang w:val="es-MX" w:eastAsia="en-US"/>
        </w:rPr>
        <w:t>“</w:t>
      </w:r>
      <w:r w:rsidR="00417569" w:rsidRPr="00B40A96">
        <w:rPr>
          <w:rFonts w:eastAsiaTheme="minorHAnsi" w:cstheme="minorBidi"/>
          <w:i/>
          <w:color w:val="000000"/>
          <w:sz w:val="22"/>
          <w:lang w:val="es-MX" w:eastAsia="en-US"/>
        </w:rPr>
        <w:t>Se solicitó el certificado que exige el artículo 57 de la Ley de Transparencia, no así por la Ley Orgánica Municipal.</w:t>
      </w:r>
      <w:r w:rsidRPr="00B40A96">
        <w:rPr>
          <w:rFonts w:eastAsiaTheme="minorHAnsi" w:cstheme="minorBidi"/>
          <w:i/>
          <w:color w:val="000000"/>
          <w:sz w:val="22"/>
          <w:lang w:val="es-MX" w:eastAsia="en-US"/>
        </w:rPr>
        <w:t>” (Sic)</w:t>
      </w:r>
    </w:p>
    <w:p w14:paraId="7FF632BF" w14:textId="77777777" w:rsidR="00145715" w:rsidRPr="00B40A96" w:rsidRDefault="00145715" w:rsidP="00475720">
      <w:pPr>
        <w:rPr>
          <w:rFonts w:eastAsiaTheme="minorHAnsi" w:cs="Arial"/>
          <w:b/>
          <w:sz w:val="26"/>
          <w:szCs w:val="26"/>
          <w:lang w:val="es-MX" w:eastAsia="en-US"/>
        </w:rPr>
      </w:pPr>
    </w:p>
    <w:p w14:paraId="46176C36" w14:textId="6A775B4B" w:rsidR="00475720" w:rsidRPr="00B40A96" w:rsidRDefault="00475720" w:rsidP="00475720">
      <w:pPr>
        <w:rPr>
          <w:rFonts w:eastAsiaTheme="minorHAnsi" w:cs="Arial"/>
          <w:b/>
          <w:sz w:val="26"/>
          <w:szCs w:val="26"/>
          <w:lang w:val="es-MX" w:eastAsia="en-US"/>
        </w:rPr>
      </w:pPr>
      <w:r w:rsidRPr="00B40A96">
        <w:rPr>
          <w:rFonts w:eastAsiaTheme="minorHAnsi" w:cs="Arial"/>
          <w:b/>
          <w:sz w:val="26"/>
          <w:szCs w:val="26"/>
          <w:lang w:val="es-MX" w:eastAsia="en-US"/>
        </w:rPr>
        <w:t>CUARTO. Del turno del recurso de revisión.</w:t>
      </w:r>
    </w:p>
    <w:p w14:paraId="76C79A58" w14:textId="220F7322" w:rsidR="00475720" w:rsidRPr="00B40A96" w:rsidRDefault="00475720" w:rsidP="00475720">
      <w:pPr>
        <w:rPr>
          <w:rFonts w:eastAsiaTheme="minorHAnsi" w:cs="Arial"/>
          <w:lang w:val="es-MX" w:eastAsia="en-US"/>
        </w:rPr>
      </w:pPr>
      <w:r w:rsidRPr="00B40A96">
        <w:rPr>
          <w:rFonts w:eastAsiaTheme="minorHAnsi" w:cs="Arial"/>
          <w:lang w:val="es-MX" w:eastAsia="en-US"/>
        </w:rPr>
        <w:t xml:space="preserve">Medio de impugnación que le fue turnado al Comisionado </w:t>
      </w:r>
      <w:r w:rsidRPr="00B40A96">
        <w:rPr>
          <w:rFonts w:eastAsiaTheme="minorHAnsi" w:cs="Arial"/>
          <w:b/>
          <w:bCs/>
          <w:lang w:val="es-MX" w:eastAsia="en-US"/>
        </w:rPr>
        <w:t>Presidente J</w:t>
      </w:r>
      <w:r w:rsidRPr="00B40A96">
        <w:rPr>
          <w:rFonts w:eastAsiaTheme="minorHAnsi" w:cs="Arial"/>
          <w:b/>
          <w:lang w:val="es-MX" w:eastAsia="en-US"/>
        </w:rPr>
        <w:t>osé Martínez Vilchis</w:t>
      </w:r>
      <w:r w:rsidRPr="00B40A96">
        <w:rPr>
          <w:rFonts w:eastAsiaTheme="minorHAnsi" w:cs="Arial"/>
          <w:lang w:val="es-MX" w:eastAsia="en-US"/>
        </w:rPr>
        <w:t xml:space="preserve">, por medio del sistema electrónico, en términos del arábigo 185, fracción I, de la </w:t>
      </w:r>
      <w:r w:rsidRPr="00B40A96">
        <w:rPr>
          <w:rFonts w:eastAsiaTheme="minorHAnsi" w:cs="Arial"/>
          <w:lang w:val="es-MX" w:eastAsia="en-US"/>
        </w:rPr>
        <w:lastRenderedPageBreak/>
        <w:t xml:space="preserve">Ley de Transparencia y Acceso a la información Pública del Estado de México y Municipios, del cual recayó acuerdo de admisión en fecha </w:t>
      </w:r>
      <w:r w:rsidR="00417569" w:rsidRPr="00B40A96">
        <w:rPr>
          <w:rFonts w:eastAsiaTheme="minorHAnsi" w:cs="Arial"/>
          <w:lang w:val="es-MX" w:eastAsia="en-US"/>
        </w:rPr>
        <w:t>diez de marzo</w:t>
      </w:r>
      <w:r w:rsidR="005F7F98" w:rsidRPr="00B40A96">
        <w:rPr>
          <w:rFonts w:eastAsiaTheme="minorHAnsi" w:cs="Arial"/>
          <w:lang w:val="es-MX" w:eastAsia="en-US"/>
        </w:rPr>
        <w:t xml:space="preserve"> de dos mil veinticinco</w:t>
      </w:r>
      <w:r w:rsidRPr="00B40A96">
        <w:rPr>
          <w:rFonts w:eastAsiaTheme="minorHAnsi" w:cs="Arial"/>
          <w:lang w:val="es-MX" w:eastAsia="en-US"/>
        </w:rPr>
        <w:t>, determinándose en él, un plazo de siete días para que las partes manifestaran lo que a su derecho corresponda en términos del numeral ya citado.</w:t>
      </w:r>
    </w:p>
    <w:p w14:paraId="1A0BCE12" w14:textId="77777777" w:rsidR="00475720" w:rsidRPr="00B40A96" w:rsidRDefault="00475720" w:rsidP="00475720">
      <w:pPr>
        <w:rPr>
          <w:rFonts w:eastAsiaTheme="minorHAnsi" w:cs="Arial"/>
          <w:lang w:val="es-MX" w:eastAsia="en-US"/>
        </w:rPr>
      </w:pPr>
    </w:p>
    <w:p w14:paraId="627909BE" w14:textId="54B096B4" w:rsidR="00475720" w:rsidRPr="00B40A96" w:rsidRDefault="00475720" w:rsidP="00475720">
      <w:pPr>
        <w:rPr>
          <w:rFonts w:eastAsiaTheme="minorHAnsi" w:cs="Arial"/>
          <w:b/>
          <w:sz w:val="26"/>
          <w:szCs w:val="26"/>
          <w:lang w:val="es-MX" w:eastAsia="en-US"/>
        </w:rPr>
      </w:pPr>
      <w:r w:rsidRPr="00B40A96">
        <w:rPr>
          <w:rFonts w:eastAsiaTheme="minorHAnsi" w:cs="Arial"/>
          <w:b/>
          <w:sz w:val="26"/>
          <w:szCs w:val="26"/>
          <w:lang w:val="es-MX" w:eastAsia="en-US"/>
        </w:rPr>
        <w:t>QUINTO. De la etapa de manifestaciones y/o alegatos.</w:t>
      </w:r>
    </w:p>
    <w:p w14:paraId="73DABF5F" w14:textId="4D5B92C5" w:rsidR="00C835F6" w:rsidRPr="00B40A96" w:rsidRDefault="00C835F6" w:rsidP="000A0F28">
      <w:pPr>
        <w:rPr>
          <w:rFonts w:cs="Arial"/>
        </w:rPr>
      </w:pPr>
      <w:r w:rsidRPr="00B40A96">
        <w:rPr>
          <w:rFonts w:cs="Arial"/>
        </w:rPr>
        <w:t xml:space="preserve">Así, una vez transcurrido el término legal referido, </w:t>
      </w:r>
      <w:r w:rsidRPr="00B40A96">
        <w:rPr>
          <w:rFonts w:cs="Arial"/>
          <w:b/>
        </w:rPr>
        <w:t xml:space="preserve">El Sujeto Obligado </w:t>
      </w:r>
      <w:r w:rsidR="000A0F28" w:rsidRPr="00B40A96">
        <w:rPr>
          <w:rFonts w:cs="Arial"/>
        </w:rPr>
        <w:t xml:space="preserve">rindió su informe justificado, en fecha diecinueve de marzo de dos mil veinticinco, el cual fue puesto a la vista en fecha ocho de abril de dos mil veinticinco, denominado </w:t>
      </w:r>
      <w:r w:rsidR="000A0F28" w:rsidRPr="00B40A96">
        <w:rPr>
          <w:rFonts w:cs="Arial"/>
          <w:i/>
        </w:rPr>
        <w:t>“Contestación RR 02430 INFOEM 2025 Administración.pdf”</w:t>
      </w:r>
      <w:r w:rsidRPr="00B40A96">
        <w:rPr>
          <w:rFonts w:cs="Arial"/>
        </w:rPr>
        <w:t xml:space="preserve">; por otra parte, la parte </w:t>
      </w:r>
      <w:r w:rsidRPr="00B40A96">
        <w:rPr>
          <w:rFonts w:cs="Arial"/>
          <w:b/>
        </w:rPr>
        <w:t>Recurrente</w:t>
      </w:r>
      <w:r w:rsidRPr="00B40A96">
        <w:rPr>
          <w:rFonts w:cs="Arial"/>
        </w:rPr>
        <w:t xml:space="preserve">, </w:t>
      </w:r>
      <w:r w:rsidR="000A0F28" w:rsidRPr="00B40A96">
        <w:rPr>
          <w:rFonts w:cs="Arial"/>
        </w:rPr>
        <w:t xml:space="preserve">no </w:t>
      </w:r>
      <w:r w:rsidRPr="00B40A96">
        <w:rPr>
          <w:rFonts w:cs="Arial"/>
        </w:rPr>
        <w:t>remitió alega</w:t>
      </w:r>
      <w:r w:rsidR="000A0F28" w:rsidRPr="00B40A96">
        <w:rPr>
          <w:rFonts w:cs="Arial"/>
        </w:rPr>
        <w:t>tos, pruebas o manifestaciones.</w:t>
      </w:r>
    </w:p>
    <w:p w14:paraId="529D920C" w14:textId="77777777" w:rsidR="000A0F28" w:rsidRPr="00B40A96" w:rsidRDefault="000A0F28" w:rsidP="000A0F28">
      <w:pPr>
        <w:rPr>
          <w:rFonts w:cs="Arial"/>
        </w:rPr>
      </w:pPr>
    </w:p>
    <w:p w14:paraId="36E8A29D" w14:textId="7C7A1DEB" w:rsidR="00475720" w:rsidRPr="00B40A96" w:rsidRDefault="00475720" w:rsidP="00475720">
      <w:pPr>
        <w:tabs>
          <w:tab w:val="left" w:pos="3206"/>
        </w:tabs>
        <w:rPr>
          <w:rFonts w:eastAsiaTheme="minorHAnsi" w:cs="Arial"/>
          <w:b/>
          <w:sz w:val="26"/>
          <w:szCs w:val="26"/>
          <w:lang w:val="es-MX" w:eastAsia="en-US"/>
        </w:rPr>
      </w:pPr>
      <w:r w:rsidRPr="00B40A96">
        <w:rPr>
          <w:b/>
          <w:sz w:val="26"/>
          <w:szCs w:val="26"/>
        </w:rPr>
        <w:t>SEXTO</w:t>
      </w:r>
      <w:r w:rsidRPr="00B40A96">
        <w:rPr>
          <w:rFonts w:eastAsiaTheme="minorHAnsi" w:cs="Arial"/>
          <w:b/>
          <w:sz w:val="26"/>
          <w:szCs w:val="26"/>
          <w:lang w:val="es-MX" w:eastAsia="en-US"/>
        </w:rPr>
        <w:t>. Del cierre de instrucción.</w:t>
      </w:r>
      <w:r w:rsidRPr="00B40A96">
        <w:rPr>
          <w:rFonts w:eastAsiaTheme="minorHAnsi" w:cs="Arial"/>
          <w:b/>
          <w:sz w:val="26"/>
          <w:szCs w:val="26"/>
          <w:lang w:val="es-MX" w:eastAsia="en-US"/>
        </w:rPr>
        <w:tab/>
      </w:r>
    </w:p>
    <w:p w14:paraId="15B32765" w14:textId="4ACE497C" w:rsidR="00475720" w:rsidRPr="00B40A96" w:rsidRDefault="00475720" w:rsidP="00475720">
      <w:pPr>
        <w:rPr>
          <w:rFonts w:eastAsiaTheme="minorHAnsi" w:cs="Arial"/>
          <w:lang w:val="es-MX" w:eastAsia="en-US"/>
        </w:rPr>
      </w:pPr>
      <w:r w:rsidRPr="00B40A96">
        <w:rPr>
          <w:rFonts w:eastAsiaTheme="minorHAnsi" w:cs="Arial"/>
          <w:lang w:val="es-MX" w:eastAsia="en-US"/>
        </w:rPr>
        <w:t xml:space="preserve">Así, una vez transcurrido el término legal, permitió decretarse el cierre de instrucción en fecha </w:t>
      </w:r>
      <w:r w:rsidR="000A0F28" w:rsidRPr="00B40A96">
        <w:rPr>
          <w:rFonts w:eastAsiaTheme="minorHAnsi" w:cs="Arial"/>
          <w:lang w:val="es-MX" w:eastAsia="en-US"/>
        </w:rPr>
        <w:t xml:space="preserve">veintiocho de abril </w:t>
      </w:r>
      <w:r w:rsidRPr="00B40A96">
        <w:rPr>
          <w:rFonts w:eastAsiaTheme="minorHAnsi" w:cs="Arial"/>
          <w:lang w:val="es-MX" w:eastAsia="en-US"/>
        </w:rPr>
        <w:t>del año en curso, en términos del artículo 185, Fracción VI, de la Ley de Transparencia y Acceso a la Información Pública del Estado de México y Municipios, iniciando el término legal para dictar resolución definitiva del asunto.</w:t>
      </w:r>
    </w:p>
    <w:p w14:paraId="426859BB" w14:textId="77777777" w:rsidR="00A914F3" w:rsidRPr="00B40A96" w:rsidRDefault="00A914F3" w:rsidP="006922F5">
      <w:pPr>
        <w:pBdr>
          <w:top w:val="nil"/>
          <w:left w:val="nil"/>
          <w:bottom w:val="nil"/>
          <w:right w:val="nil"/>
          <w:between w:val="nil"/>
        </w:pBdr>
        <w:contextualSpacing/>
        <w:rPr>
          <w:rFonts w:eastAsiaTheme="minorHAnsi" w:cs="Arial"/>
          <w:lang w:val="es-MX" w:eastAsia="en-US"/>
        </w:rPr>
      </w:pPr>
    </w:p>
    <w:p w14:paraId="1F5B0A2B" w14:textId="77777777" w:rsidR="00281804" w:rsidRPr="00B40A96" w:rsidRDefault="00281804"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B40A96" w:rsidRDefault="00A970D5" w:rsidP="006922F5">
      <w:pPr>
        <w:pStyle w:val="Ttulo1"/>
        <w:rPr>
          <w:rFonts w:eastAsia="Palatino Linotype"/>
          <w:lang w:val="es-ES_tradnl"/>
        </w:rPr>
      </w:pPr>
      <w:r w:rsidRPr="00B40A96">
        <w:rPr>
          <w:rFonts w:eastAsia="Palatino Linotype"/>
          <w:lang w:val="es-ES_tradnl"/>
        </w:rPr>
        <w:t>C O N S I D E R A N D O</w:t>
      </w:r>
    </w:p>
    <w:p w14:paraId="32546275" w14:textId="77777777" w:rsidR="00A970D5" w:rsidRPr="00B40A96" w:rsidRDefault="00A970D5" w:rsidP="006922F5">
      <w:pPr>
        <w:pBdr>
          <w:top w:val="nil"/>
          <w:left w:val="nil"/>
          <w:bottom w:val="nil"/>
          <w:right w:val="nil"/>
          <w:between w:val="nil"/>
        </w:pBdr>
        <w:contextualSpacing/>
        <w:rPr>
          <w:rFonts w:eastAsia="Palatino Linotype" w:cs="Palatino Linotype"/>
          <w:color w:val="000000"/>
          <w:szCs w:val="24"/>
        </w:rPr>
      </w:pPr>
    </w:p>
    <w:p w14:paraId="58361A4E" w14:textId="77777777" w:rsidR="00281804" w:rsidRPr="00B40A96" w:rsidRDefault="00281804" w:rsidP="00281804">
      <w:pPr>
        <w:pBdr>
          <w:top w:val="nil"/>
          <w:left w:val="nil"/>
          <w:bottom w:val="nil"/>
          <w:right w:val="nil"/>
          <w:between w:val="nil"/>
        </w:pBdr>
        <w:contextualSpacing/>
        <w:rPr>
          <w:rFonts w:eastAsia="Palatino Linotype" w:cs="Palatino Linotype"/>
          <w:b/>
          <w:color w:val="000000"/>
          <w:sz w:val="26"/>
          <w:szCs w:val="26"/>
          <w:lang w:val="es-MX"/>
        </w:rPr>
      </w:pPr>
      <w:r w:rsidRPr="00B40A96">
        <w:rPr>
          <w:rFonts w:eastAsia="Palatino Linotype" w:cs="Palatino Linotype"/>
          <w:b/>
          <w:color w:val="000000"/>
          <w:sz w:val="26"/>
          <w:szCs w:val="26"/>
          <w:lang w:val="es-MX"/>
        </w:rPr>
        <w:t>PRIMERO. De la competencia.</w:t>
      </w:r>
    </w:p>
    <w:p w14:paraId="318AB77F" w14:textId="383B9551" w:rsidR="00281804" w:rsidRPr="00B40A96" w:rsidRDefault="0012547B" w:rsidP="00281804">
      <w:pPr>
        <w:pBdr>
          <w:top w:val="nil"/>
          <w:left w:val="nil"/>
          <w:bottom w:val="nil"/>
          <w:right w:val="nil"/>
          <w:between w:val="nil"/>
        </w:pBdr>
        <w:contextualSpacing/>
        <w:rPr>
          <w:rFonts w:eastAsia="Palatino Linotype" w:cs="Palatino Linotype"/>
          <w:color w:val="000000"/>
          <w:szCs w:val="24"/>
          <w:lang w:val="es-MX"/>
        </w:rPr>
      </w:pPr>
      <w:r w:rsidRPr="00B40A96">
        <w:rPr>
          <w:rFonts w:eastAsia="Palatino Linotype" w:cs="Palatino Linotype"/>
          <w:color w:val="000000"/>
          <w:szCs w:val="24"/>
          <w:lang w:val="es-MX"/>
        </w:rPr>
        <w:lastRenderedPageBreak/>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0DC2143" w14:textId="77777777" w:rsidR="0012547B" w:rsidRPr="00B40A96" w:rsidRDefault="0012547B" w:rsidP="00281804">
      <w:pPr>
        <w:pBdr>
          <w:top w:val="nil"/>
          <w:left w:val="nil"/>
          <w:bottom w:val="nil"/>
          <w:right w:val="nil"/>
          <w:between w:val="nil"/>
        </w:pBdr>
        <w:contextualSpacing/>
        <w:rPr>
          <w:rFonts w:eastAsia="Palatino Linotype" w:cs="Palatino Linotype"/>
          <w:color w:val="000000"/>
          <w:szCs w:val="24"/>
          <w:lang w:val="es-MX"/>
        </w:rPr>
      </w:pPr>
    </w:p>
    <w:p w14:paraId="101A1C46" w14:textId="77777777" w:rsidR="0012547B" w:rsidRPr="00B40A96" w:rsidRDefault="0012547B" w:rsidP="0012547B">
      <w:pPr>
        <w:autoSpaceDE w:val="0"/>
        <w:autoSpaceDN w:val="0"/>
        <w:adjustRightInd w:val="0"/>
        <w:rPr>
          <w:rFonts w:eastAsiaTheme="minorHAnsi" w:cs="Arial"/>
          <w:b/>
          <w:sz w:val="28"/>
          <w:lang w:eastAsia="en-US"/>
        </w:rPr>
      </w:pPr>
      <w:r w:rsidRPr="00B40A96">
        <w:rPr>
          <w:rFonts w:eastAsiaTheme="minorHAnsi" w:cs="Arial"/>
          <w:b/>
          <w:sz w:val="28"/>
          <w:lang w:eastAsia="en-US"/>
        </w:rPr>
        <w:t xml:space="preserve">SEGUNDO. De los alcances del Recurso de Revisión. </w:t>
      </w:r>
    </w:p>
    <w:p w14:paraId="54BB7435" w14:textId="77777777" w:rsidR="0012547B" w:rsidRPr="00B40A96" w:rsidRDefault="0012547B" w:rsidP="0012547B">
      <w:pPr>
        <w:autoSpaceDE w:val="0"/>
        <w:autoSpaceDN w:val="0"/>
        <w:adjustRightInd w:val="0"/>
        <w:rPr>
          <w:rFonts w:eastAsiaTheme="minorHAnsi" w:cs="Arial"/>
          <w:lang w:eastAsia="en-US"/>
        </w:rPr>
      </w:pPr>
      <w:r w:rsidRPr="00B40A96">
        <w:rPr>
          <w:rFonts w:eastAsiaTheme="minorHAnsi"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73A412E" w14:textId="77777777" w:rsidR="001777B1" w:rsidRPr="00B40A96" w:rsidRDefault="001777B1" w:rsidP="001777B1">
      <w:pPr>
        <w:contextualSpacing/>
        <w:rPr>
          <w:rFonts w:eastAsia="Times New Roman" w:cs="Arial"/>
          <w:b/>
          <w:sz w:val="28"/>
          <w:szCs w:val="24"/>
          <w:lang w:eastAsia="es-ES"/>
        </w:rPr>
      </w:pPr>
    </w:p>
    <w:p w14:paraId="74F167AF" w14:textId="77777777" w:rsidR="001777B1" w:rsidRPr="00B40A96" w:rsidRDefault="001777B1" w:rsidP="001777B1">
      <w:pPr>
        <w:contextualSpacing/>
        <w:rPr>
          <w:rFonts w:eastAsia="Times New Roman" w:cs="Palatino Linotype"/>
          <w:szCs w:val="24"/>
        </w:rPr>
      </w:pPr>
      <w:r w:rsidRPr="00B40A96">
        <w:rPr>
          <w:rFonts w:eastAsia="Times New Roman" w:cs="Arial"/>
          <w:b/>
          <w:sz w:val="28"/>
          <w:szCs w:val="24"/>
          <w:lang w:eastAsia="es-ES"/>
        </w:rPr>
        <w:t>TERCERO</w:t>
      </w:r>
      <w:r w:rsidRPr="00B40A96">
        <w:rPr>
          <w:rFonts w:eastAsia="Times New Roman" w:cs="Arial"/>
          <w:b/>
          <w:szCs w:val="24"/>
          <w:lang w:eastAsia="es-ES"/>
        </w:rPr>
        <w:t xml:space="preserve">. </w:t>
      </w:r>
      <w:r w:rsidRPr="00B40A96">
        <w:rPr>
          <w:rFonts w:eastAsia="Times New Roman" w:cs="Arial"/>
          <w:b/>
          <w:sz w:val="28"/>
          <w:szCs w:val="28"/>
          <w:lang w:eastAsia="es-ES"/>
        </w:rPr>
        <w:t>Cuestiones de previo y especial pronunciamiento.</w:t>
      </w:r>
    </w:p>
    <w:p w14:paraId="6C23A73F" w14:textId="77777777" w:rsidR="001777B1" w:rsidRPr="00B40A96" w:rsidRDefault="001777B1" w:rsidP="001777B1">
      <w:pPr>
        <w:pStyle w:val="Sinespaciado"/>
        <w:spacing w:line="360" w:lineRule="auto"/>
        <w:jc w:val="both"/>
        <w:rPr>
          <w:rFonts w:ascii="Palatino Linotype" w:hAnsi="Palatino Linotype" w:cs="Palatino Linotype"/>
          <w:lang w:val="es-ES_tradnl" w:eastAsia="es-MX"/>
        </w:rPr>
      </w:pPr>
      <w:r w:rsidRPr="00B40A96">
        <w:rPr>
          <w:rFonts w:ascii="Palatino Linotype" w:hAnsi="Palatino Linotype" w:cs="Palatino Linotype"/>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2ED413B3" w14:textId="77777777" w:rsidR="001777B1" w:rsidRPr="00B40A96" w:rsidRDefault="001777B1" w:rsidP="001777B1">
      <w:pPr>
        <w:contextualSpacing/>
        <w:rPr>
          <w:rFonts w:eastAsia="Times New Roman" w:cs="Palatino Linotype"/>
          <w:szCs w:val="24"/>
        </w:rPr>
      </w:pPr>
    </w:p>
    <w:p w14:paraId="19047E97"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b/>
          <w:i/>
        </w:rPr>
        <w:lastRenderedPageBreak/>
        <w:t xml:space="preserve">Artículo 180. </w:t>
      </w:r>
      <w:r w:rsidRPr="00B40A96">
        <w:rPr>
          <w:rFonts w:eastAsia="Times New Roman" w:cs="Palatino Linotype"/>
          <w:i/>
        </w:rPr>
        <w:t>El recurso de revisión contendrá:</w:t>
      </w:r>
    </w:p>
    <w:p w14:paraId="5C79220C" w14:textId="77777777" w:rsidR="001777B1" w:rsidRPr="00B40A96" w:rsidRDefault="001777B1" w:rsidP="001777B1">
      <w:pPr>
        <w:spacing w:line="240" w:lineRule="auto"/>
        <w:ind w:left="567" w:right="567"/>
        <w:contextualSpacing/>
        <w:rPr>
          <w:rFonts w:eastAsia="Times New Roman" w:cs="Palatino Linotype"/>
          <w:i/>
        </w:rPr>
      </w:pPr>
    </w:p>
    <w:p w14:paraId="2E1C133B"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I. El sujeto obligado ante la cual se presentó la solicitud;</w:t>
      </w:r>
    </w:p>
    <w:p w14:paraId="061A955B"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b/>
          <w:i/>
        </w:rPr>
        <w:t>II. El nombre del solicitante que recurre</w:t>
      </w:r>
      <w:r w:rsidRPr="00B40A96">
        <w:rPr>
          <w:rFonts w:eastAsia="Times New Roman" w:cs="Palatino Linotype"/>
          <w:i/>
        </w:rPr>
        <w:t xml:space="preserve"> o de su representante y, en su caso, del tercero interesado, así como la dirección o medio que señale para recibir notificaciones;</w:t>
      </w:r>
    </w:p>
    <w:p w14:paraId="44E06C25"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III. El número de folio de respuesta de la solicitud de acceso;</w:t>
      </w:r>
    </w:p>
    <w:p w14:paraId="70A1A819"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IV. La fecha en que fue notificada la respuesta al solicitante o tuvo conocimiento del acto reclamado, o de presentación de la solicitud, en caso de falta de respuesta;</w:t>
      </w:r>
    </w:p>
    <w:p w14:paraId="04BAAD10"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V. El acto que se recurre;</w:t>
      </w:r>
    </w:p>
    <w:p w14:paraId="088DFA89"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VI. Las razones o motivos de inconformidad;</w:t>
      </w:r>
    </w:p>
    <w:p w14:paraId="49D10454"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VII. La copia de la respuesta que se impugna y, en su caso, de la notificación correspondiente, en el caso de respuesta de la solicitud; y</w:t>
      </w:r>
    </w:p>
    <w:p w14:paraId="729FEAF2"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VIII. Firma del recurrente, en su caso, cuando se presente por escrito, requisito sin el cual se dará trámite al recurso.</w:t>
      </w:r>
    </w:p>
    <w:p w14:paraId="7C053D59" w14:textId="77777777" w:rsidR="001777B1" w:rsidRPr="00B40A96" w:rsidRDefault="001777B1" w:rsidP="001777B1">
      <w:pPr>
        <w:spacing w:line="240" w:lineRule="auto"/>
        <w:ind w:left="567" w:right="567"/>
        <w:contextualSpacing/>
        <w:rPr>
          <w:rFonts w:eastAsia="Times New Roman" w:cs="Palatino Linotype"/>
          <w:i/>
        </w:rPr>
      </w:pPr>
    </w:p>
    <w:p w14:paraId="700F6DD9"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Adicionalmente, se podrán anexar las pruebas y demás elementos que considere procedentes someter a juicio del Instituto.</w:t>
      </w:r>
    </w:p>
    <w:p w14:paraId="1AF61B0A" w14:textId="77777777" w:rsidR="001777B1" w:rsidRPr="00B40A96" w:rsidRDefault="001777B1" w:rsidP="001777B1">
      <w:pPr>
        <w:spacing w:line="240" w:lineRule="auto"/>
        <w:ind w:left="567" w:right="567"/>
        <w:contextualSpacing/>
        <w:rPr>
          <w:rFonts w:eastAsia="Times New Roman" w:cs="Palatino Linotype"/>
          <w:i/>
        </w:rPr>
      </w:pPr>
    </w:p>
    <w:p w14:paraId="6E781630"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En ningún caso será necesario que el particular ratifique el recurso de revisión interpuesto.</w:t>
      </w:r>
    </w:p>
    <w:p w14:paraId="0FF81B30" w14:textId="77777777" w:rsidR="001777B1" w:rsidRPr="00B40A96" w:rsidRDefault="001777B1" w:rsidP="001777B1">
      <w:pPr>
        <w:spacing w:line="240" w:lineRule="auto"/>
        <w:ind w:left="567" w:right="567"/>
        <w:contextualSpacing/>
        <w:rPr>
          <w:rFonts w:eastAsia="Times New Roman" w:cs="Palatino Linotype"/>
          <w:i/>
        </w:rPr>
      </w:pPr>
    </w:p>
    <w:p w14:paraId="3C37BBB5" w14:textId="77777777" w:rsidR="001777B1" w:rsidRPr="00B40A96" w:rsidRDefault="001777B1" w:rsidP="001777B1">
      <w:pPr>
        <w:spacing w:line="240" w:lineRule="auto"/>
        <w:ind w:left="567" w:right="567"/>
        <w:contextualSpacing/>
        <w:rPr>
          <w:rFonts w:eastAsia="Times New Roman" w:cs="Palatino Linotype"/>
          <w:i/>
          <w:iCs/>
        </w:rPr>
      </w:pPr>
      <w:r w:rsidRPr="00B40A96">
        <w:rPr>
          <w:rFonts w:eastAsia="Times New Roman" w:cs="Palatino Linotype"/>
          <w:b/>
          <w:bCs/>
          <w:i/>
          <w:iCs/>
        </w:rPr>
        <w:t>En caso de que el recurso se interponga de manera electrónica no será indispensable que contengan los requisitos establecidos en las fracciones II</w:t>
      </w:r>
      <w:r w:rsidRPr="00B40A96">
        <w:rPr>
          <w:rFonts w:eastAsia="Times New Roman" w:cs="Palatino Linotype"/>
          <w:i/>
          <w:iCs/>
        </w:rPr>
        <w:t>, IV, VII y VIII.</w:t>
      </w:r>
    </w:p>
    <w:p w14:paraId="4128DC3B" w14:textId="77777777" w:rsidR="001777B1" w:rsidRPr="00B40A96" w:rsidRDefault="001777B1" w:rsidP="001777B1">
      <w:pPr>
        <w:contextualSpacing/>
        <w:rPr>
          <w:rFonts w:eastAsia="Times New Roman" w:cs="Palatino Linotype"/>
          <w:bCs/>
          <w:iCs/>
          <w:szCs w:val="24"/>
        </w:rPr>
      </w:pPr>
    </w:p>
    <w:p w14:paraId="5795963A" w14:textId="77777777" w:rsidR="001777B1" w:rsidRPr="00B40A96" w:rsidRDefault="001777B1" w:rsidP="001777B1">
      <w:pPr>
        <w:contextualSpacing/>
        <w:rPr>
          <w:rFonts w:eastAsia="Times New Roman" w:cs="Palatino Linotype"/>
          <w:szCs w:val="24"/>
        </w:rPr>
      </w:pPr>
      <w:r w:rsidRPr="00B40A96">
        <w:rPr>
          <w:rFonts w:eastAsia="Times New Roman" w:cs="Palatino Linotype"/>
          <w:szCs w:val="24"/>
        </w:rPr>
        <w:t xml:space="preserve">Cabe señalar que el hoy Recurrente </w:t>
      </w:r>
      <w:r w:rsidRPr="00B40A96">
        <w:rPr>
          <w:rFonts w:eastAsia="Times New Roman" w:cs="Times New Roman"/>
          <w:szCs w:val="24"/>
          <w:lang w:eastAsia="es-ES"/>
        </w:rPr>
        <w:t xml:space="preserve">en ejercicio de su derecho de acceso a la información pública, no proporcionó un nombre para que </w:t>
      </w:r>
      <w:r w:rsidRPr="00B40A96">
        <w:rPr>
          <w:rFonts w:eastAsia="Times New Roman" w:cs="Arial"/>
          <w:szCs w:val="24"/>
          <w:lang w:eastAsia="es-ES"/>
        </w:rPr>
        <w:t>sea</w:t>
      </w:r>
      <w:r w:rsidRPr="00B40A96">
        <w:rPr>
          <w:rFonts w:eastAsia="Times New Roman" w:cs="Times New Roman"/>
          <w:szCs w:val="24"/>
          <w:lang w:eastAsia="es-ES"/>
        </w:rPr>
        <w:t xml:space="preserve"> identificado; por lo que no tiene certeza sobre su identidad</w:t>
      </w:r>
      <w:r w:rsidRPr="00B40A96">
        <w:rPr>
          <w:rFonts w:eastAsia="Times New Roman" w:cs="Palatino Linotype"/>
          <w:szCs w:val="24"/>
        </w:rPr>
        <w:t>; no obstante, proporcionar el nombre incompleto, seudónimo 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0B12443" w14:textId="77777777" w:rsidR="001777B1" w:rsidRPr="00B40A96" w:rsidRDefault="001777B1" w:rsidP="001777B1">
      <w:pPr>
        <w:contextualSpacing/>
        <w:rPr>
          <w:rFonts w:eastAsia="Times New Roman" w:cs="Palatino Linotype"/>
          <w:szCs w:val="24"/>
        </w:rPr>
      </w:pPr>
    </w:p>
    <w:p w14:paraId="46C8D51D"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b/>
          <w:i/>
        </w:rPr>
        <w:t>Artículo 155.</w:t>
      </w:r>
      <w:r w:rsidRPr="00B40A96">
        <w:rPr>
          <w:rFonts w:eastAsia="Times New Roman" w:cs="Palatino Linotype"/>
          <w:i/>
        </w:rPr>
        <w:t xml:space="preserve"> […]</w:t>
      </w:r>
    </w:p>
    <w:p w14:paraId="21A48AE9" w14:textId="77777777" w:rsidR="001777B1" w:rsidRPr="00B40A96" w:rsidRDefault="001777B1" w:rsidP="001777B1">
      <w:pPr>
        <w:spacing w:line="240" w:lineRule="auto"/>
        <w:ind w:left="567" w:right="567"/>
        <w:contextualSpacing/>
        <w:rPr>
          <w:rFonts w:eastAsia="Times New Roman" w:cs="Palatino Linotype"/>
          <w:i/>
        </w:rPr>
      </w:pPr>
    </w:p>
    <w:p w14:paraId="4071CA29"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b/>
          <w:i/>
        </w:rPr>
        <w:t>Las solicitudes anónimas</w:t>
      </w:r>
      <w:r w:rsidRPr="00B40A96">
        <w:rPr>
          <w:rFonts w:eastAsia="Times New Roman" w:cs="Palatino Linotype"/>
          <w:i/>
        </w:rPr>
        <w:t xml:space="preserve">, con nombre incompleto o seudónimo </w:t>
      </w:r>
      <w:r w:rsidRPr="00B40A96">
        <w:rPr>
          <w:rFonts w:eastAsia="Times New Roman" w:cs="Palatino Linotype"/>
          <w:b/>
          <w:i/>
        </w:rPr>
        <w:t>serán procedentes para su trámite</w:t>
      </w:r>
      <w:r w:rsidRPr="00B40A96">
        <w:rPr>
          <w:rFonts w:eastAsia="Times New Roman" w:cs="Palatino Linotype"/>
          <w:i/>
        </w:rPr>
        <w:t xml:space="preserve"> por parte del sujeto obligado ante quien se presente. No podrá requerirse información adicional con motivo del nombre proporcionado por el solicitante.</w:t>
      </w:r>
    </w:p>
    <w:p w14:paraId="6865659A" w14:textId="77777777" w:rsidR="001777B1" w:rsidRPr="00B40A96" w:rsidRDefault="001777B1" w:rsidP="001777B1">
      <w:pPr>
        <w:contextualSpacing/>
        <w:rPr>
          <w:rFonts w:eastAsia="Times New Roman" w:cs="Palatino Linotype"/>
          <w:szCs w:val="24"/>
        </w:rPr>
      </w:pPr>
    </w:p>
    <w:p w14:paraId="14F7B591" w14:textId="77777777" w:rsidR="001777B1" w:rsidRPr="00B40A96" w:rsidRDefault="001777B1" w:rsidP="001777B1">
      <w:pPr>
        <w:contextualSpacing/>
        <w:rPr>
          <w:rFonts w:eastAsia="Times New Roman" w:cs="Palatino Linotype"/>
          <w:szCs w:val="24"/>
        </w:rPr>
      </w:pPr>
      <w:r w:rsidRPr="00B40A96">
        <w:rPr>
          <w:rFonts w:eastAsia="Times New Roman"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7DFD2F5F" w14:textId="77777777" w:rsidR="001777B1" w:rsidRPr="00B40A96" w:rsidRDefault="001777B1" w:rsidP="001777B1">
      <w:pPr>
        <w:contextualSpacing/>
        <w:rPr>
          <w:rFonts w:eastAsia="Times New Roman" w:cs="Palatino Linotype"/>
          <w:szCs w:val="24"/>
        </w:rPr>
      </w:pPr>
    </w:p>
    <w:p w14:paraId="750F5C73" w14:textId="77777777" w:rsidR="001777B1" w:rsidRPr="00B40A96" w:rsidRDefault="001777B1" w:rsidP="001777B1">
      <w:pPr>
        <w:spacing w:line="240" w:lineRule="auto"/>
        <w:ind w:left="567" w:right="567"/>
        <w:contextualSpacing/>
        <w:jc w:val="center"/>
        <w:rPr>
          <w:rFonts w:eastAsia="Times New Roman" w:cs="Palatino Linotype"/>
          <w:b/>
          <w:i/>
          <w:u w:val="single"/>
        </w:rPr>
      </w:pPr>
      <w:r w:rsidRPr="00B40A96">
        <w:rPr>
          <w:rFonts w:eastAsia="Times New Roman" w:cs="Palatino Linotype"/>
          <w:b/>
          <w:i/>
          <w:u w:val="single"/>
        </w:rPr>
        <w:t>Constitución Política de los Estados Unidos Mexicanos</w:t>
      </w:r>
    </w:p>
    <w:p w14:paraId="695A9B3D" w14:textId="77777777" w:rsidR="001777B1" w:rsidRPr="00B40A96" w:rsidRDefault="001777B1" w:rsidP="001777B1">
      <w:pPr>
        <w:spacing w:line="240" w:lineRule="auto"/>
        <w:ind w:left="567" w:right="567"/>
        <w:contextualSpacing/>
        <w:rPr>
          <w:rFonts w:eastAsia="Times New Roman" w:cs="Palatino Linotype"/>
          <w:i/>
          <w:iCs/>
        </w:rPr>
      </w:pPr>
      <w:r w:rsidRPr="00B40A96">
        <w:rPr>
          <w:rFonts w:eastAsia="Times New Roman" w:cs="Palatino Linotype"/>
          <w:b/>
          <w:bCs/>
          <w:i/>
          <w:iCs/>
        </w:rPr>
        <w:t>Artículo 6</w:t>
      </w:r>
      <w:r w:rsidRPr="00B40A96">
        <w:rPr>
          <w:rFonts w:eastAsia="Times New Roman" w:cs="Palatino Linotype"/>
          <w:i/>
          <w:iC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4026FEA"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w:t>
      </w:r>
    </w:p>
    <w:p w14:paraId="7C8C4E67"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 xml:space="preserve">Para efectos de lo dispuesto en el presente artículo se observará lo siguiente: </w:t>
      </w:r>
    </w:p>
    <w:p w14:paraId="2DA8C2ED" w14:textId="77777777" w:rsidR="001777B1" w:rsidRPr="00B40A96" w:rsidRDefault="001777B1" w:rsidP="001777B1">
      <w:pPr>
        <w:spacing w:line="240" w:lineRule="auto"/>
        <w:ind w:left="567" w:right="567"/>
        <w:contextualSpacing/>
        <w:rPr>
          <w:rFonts w:eastAsia="Times New Roman" w:cs="Palatino Linotype"/>
          <w:i/>
        </w:rPr>
      </w:pPr>
    </w:p>
    <w:p w14:paraId="3E4ABB2A"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A. Para el ejercicio del derecho de acceso a la información, la Federación y las entidades federativas, en el ámbito de sus respectivas competencias, se regirán por los siguientes principios y bases:</w:t>
      </w:r>
    </w:p>
    <w:p w14:paraId="53FB1585"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w:t>
      </w:r>
    </w:p>
    <w:p w14:paraId="6275724B" w14:textId="77777777" w:rsidR="001777B1" w:rsidRPr="00B40A96" w:rsidRDefault="001777B1" w:rsidP="001777B1">
      <w:pPr>
        <w:spacing w:line="240" w:lineRule="auto"/>
        <w:ind w:left="567" w:right="567"/>
        <w:contextualSpacing/>
        <w:rPr>
          <w:rFonts w:eastAsia="Times New Roman" w:cs="Palatino Linotype"/>
          <w:i/>
          <w:iCs/>
        </w:rPr>
      </w:pPr>
      <w:r w:rsidRPr="00B40A96">
        <w:rPr>
          <w:rFonts w:eastAsia="Times New Roman" w:cs="Palatino Linotype"/>
          <w:i/>
          <w:iCs/>
        </w:rPr>
        <w:t xml:space="preserve">III. Toda persona, sin necesidad de acreditar interés alguno o justificar su utilización, tendrá acceso gratuito a la información pública, a sus datos personales o a la rectificación de éstos. </w:t>
      </w:r>
    </w:p>
    <w:p w14:paraId="4EAEA56D"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IV. Se establecerán mecanismos de acceso a la información y procedimientos de revisión expeditos que se sustanciarán ante los organismos autónomos especializados e imparciales que establece esta Constitución.</w:t>
      </w:r>
    </w:p>
    <w:p w14:paraId="1D0D1BF2" w14:textId="77777777" w:rsidR="001777B1" w:rsidRPr="00B40A96" w:rsidRDefault="001777B1" w:rsidP="001777B1">
      <w:pPr>
        <w:spacing w:line="240" w:lineRule="auto"/>
        <w:ind w:left="567" w:right="567"/>
        <w:contextualSpacing/>
        <w:rPr>
          <w:rFonts w:eastAsia="Times New Roman" w:cs="Palatino Linotype"/>
          <w:i/>
        </w:rPr>
      </w:pPr>
    </w:p>
    <w:p w14:paraId="1AF5C21F" w14:textId="77777777" w:rsidR="001777B1" w:rsidRPr="00B40A96" w:rsidRDefault="001777B1" w:rsidP="001777B1">
      <w:pPr>
        <w:spacing w:line="240" w:lineRule="auto"/>
        <w:ind w:left="567" w:right="567"/>
        <w:contextualSpacing/>
        <w:jc w:val="center"/>
        <w:rPr>
          <w:rFonts w:eastAsia="Times New Roman" w:cs="Palatino Linotype"/>
          <w:b/>
          <w:i/>
          <w:u w:val="single"/>
        </w:rPr>
      </w:pPr>
      <w:r w:rsidRPr="00B40A96">
        <w:rPr>
          <w:rFonts w:eastAsia="Times New Roman" w:cs="Palatino Linotype"/>
          <w:b/>
          <w:i/>
          <w:u w:val="single"/>
        </w:rPr>
        <w:t>Constitución Política del Estado Libre y Soberano de México</w:t>
      </w:r>
    </w:p>
    <w:p w14:paraId="6124E35F"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b/>
          <w:i/>
        </w:rPr>
        <w:t>Artículo 5</w:t>
      </w:r>
      <w:r w:rsidRPr="00B40A96">
        <w:rPr>
          <w:rFonts w:eastAsia="Times New Roman" w:cs="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F33919F"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w:t>
      </w:r>
    </w:p>
    <w:p w14:paraId="58665FFF" w14:textId="77777777" w:rsidR="001777B1" w:rsidRPr="00B40A96" w:rsidRDefault="001777B1" w:rsidP="001777B1">
      <w:pPr>
        <w:spacing w:line="240" w:lineRule="auto"/>
        <w:ind w:left="567" w:right="567"/>
        <w:contextualSpacing/>
        <w:rPr>
          <w:rFonts w:eastAsia="Times New Roman" w:cs="Palatino Linotype"/>
          <w:i/>
          <w:iCs/>
        </w:rPr>
      </w:pPr>
      <w:r w:rsidRPr="00B40A96">
        <w:rPr>
          <w:rFonts w:eastAsia="Times New Roman" w:cs="Palatino Linotype"/>
          <w:i/>
          <w:iCs/>
        </w:rPr>
        <w:t>Toda persona en el Estado de México, tiene derecho al libre acceso a la información plural y oportuna, así como a buscar recibir y difundir información e ideas de toda índole por cualquier medio de expresión.</w:t>
      </w:r>
    </w:p>
    <w:p w14:paraId="6A7D8E4E"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w:t>
      </w:r>
    </w:p>
    <w:p w14:paraId="6DC929EA"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 xml:space="preserve">El derecho a la información será garantizado por el Estado. La ley establecerá las previsiones que permitan asegurar la protección, el respeto y la difusión de este derecho. </w:t>
      </w:r>
    </w:p>
    <w:p w14:paraId="5959DF35" w14:textId="77777777" w:rsidR="001777B1" w:rsidRPr="00B40A96" w:rsidRDefault="001777B1" w:rsidP="001777B1">
      <w:pPr>
        <w:spacing w:line="240" w:lineRule="auto"/>
        <w:ind w:left="567" w:right="567"/>
        <w:contextualSpacing/>
        <w:rPr>
          <w:rFonts w:eastAsia="Times New Roman" w:cs="Palatino Linotype"/>
          <w:i/>
        </w:rPr>
      </w:pPr>
    </w:p>
    <w:p w14:paraId="67D4CEFD" w14:textId="77777777" w:rsidR="001777B1" w:rsidRPr="00B40A96" w:rsidRDefault="001777B1" w:rsidP="001777B1">
      <w:pPr>
        <w:spacing w:line="240" w:lineRule="auto"/>
        <w:ind w:left="567" w:right="567"/>
        <w:contextualSpacing/>
        <w:rPr>
          <w:rFonts w:eastAsia="Times New Roman" w:cs="Palatino Linotype"/>
          <w:i/>
          <w:iCs/>
        </w:rPr>
      </w:pPr>
      <w:r w:rsidRPr="00B40A96">
        <w:rPr>
          <w:rFonts w:eastAsia="Times New Roman" w:cs="Palatino Linotype"/>
          <w:i/>
          <w:iC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A15BED6" w14:textId="77777777" w:rsidR="001777B1" w:rsidRPr="00B40A96" w:rsidRDefault="001777B1" w:rsidP="001777B1">
      <w:pPr>
        <w:spacing w:line="240" w:lineRule="auto"/>
        <w:ind w:left="567" w:right="567"/>
        <w:contextualSpacing/>
        <w:rPr>
          <w:rFonts w:eastAsia="Times New Roman" w:cs="Palatino Linotype"/>
          <w:i/>
        </w:rPr>
      </w:pPr>
    </w:p>
    <w:p w14:paraId="5F470C67"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Este derecho se regirá por los principios y bases siguientes:</w:t>
      </w:r>
    </w:p>
    <w:p w14:paraId="43B3C481"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w:t>
      </w:r>
    </w:p>
    <w:p w14:paraId="628650B8"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b/>
          <w:i/>
        </w:rPr>
        <w:t>III.</w:t>
      </w:r>
      <w:r w:rsidRPr="00B40A96">
        <w:rPr>
          <w:rFonts w:eastAsia="Times New Roman" w:cs="Palatino Linotype"/>
          <w:i/>
        </w:rPr>
        <w:t xml:space="preserve"> Toda persona, sin necesidad de acreditar interés alguno o justificar su utilización, tendrá acceso gratuito a la información pública, a sus datos personales o a la rectificación de éstos;</w:t>
      </w:r>
    </w:p>
    <w:p w14:paraId="55D3841A"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b/>
          <w:i/>
        </w:rPr>
        <w:t>IV.</w:t>
      </w:r>
      <w:r w:rsidRPr="00B40A96">
        <w:rPr>
          <w:rFonts w:eastAsia="Times New Roman" w:cs="Palatino Linotype"/>
          <w:i/>
        </w:rPr>
        <w:t xml:space="preserve"> Se establecerán mecanismos de acceso a la información y procedimientos de revisión expeditos que se sustanciarán ante el organismo autónomo especializado e imparcial que establece esta Constitución.</w:t>
      </w:r>
    </w:p>
    <w:p w14:paraId="2E7FAA72"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w:t>
      </w:r>
    </w:p>
    <w:p w14:paraId="72BA9873"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b/>
          <w:i/>
        </w:rPr>
        <w:t>VIII.</w:t>
      </w:r>
      <w:r w:rsidRPr="00B40A96">
        <w:rPr>
          <w:rFonts w:eastAsia="Times New Roman" w:cs="Palatino Linotype"/>
          <w:i/>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w:t>
      </w:r>
      <w:r w:rsidRPr="00B40A96">
        <w:rPr>
          <w:rFonts w:eastAsia="Times New Roman" w:cs="Palatino Linotype"/>
          <w:i/>
        </w:rPr>
        <w:lastRenderedPageBreak/>
        <w:t xml:space="preserve">derecho de transparencia, acceso a la información pública y a la protección de datos personales en posesión de los sujetos obligados en los términos que establezca la ley. </w:t>
      </w:r>
    </w:p>
    <w:p w14:paraId="7B776717"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i/>
        </w:rPr>
        <w:t>[…]</w:t>
      </w:r>
    </w:p>
    <w:p w14:paraId="2EBACC2D" w14:textId="77777777" w:rsidR="001777B1" w:rsidRPr="00B40A96" w:rsidRDefault="001777B1" w:rsidP="001777B1">
      <w:pPr>
        <w:ind w:left="567" w:right="567"/>
        <w:contextualSpacing/>
        <w:rPr>
          <w:rFonts w:eastAsia="Times New Roman" w:cs="Palatino Linotype"/>
          <w:szCs w:val="24"/>
        </w:rPr>
      </w:pPr>
    </w:p>
    <w:p w14:paraId="4F37A6B3" w14:textId="77777777" w:rsidR="001777B1" w:rsidRPr="00B40A96" w:rsidRDefault="001777B1" w:rsidP="001777B1">
      <w:pPr>
        <w:ind w:right="49"/>
        <w:contextualSpacing/>
        <w:rPr>
          <w:rFonts w:eastAsia="Times New Roman" w:cs="Palatino Linotype"/>
          <w:szCs w:val="24"/>
        </w:rPr>
      </w:pPr>
      <w:r w:rsidRPr="00B40A96">
        <w:rPr>
          <w:rFonts w:eastAsia="Times New Roman" w:cs="Palatino Linotype"/>
          <w:szCs w:val="24"/>
        </w:rPr>
        <w:t>Por otra parte, del contenido del artículo 1 de la Constitución Política de los Estados Unidos Mexicanos, se destaca lo siguiente:</w:t>
      </w:r>
    </w:p>
    <w:p w14:paraId="2502FE64" w14:textId="77777777" w:rsidR="001777B1" w:rsidRPr="00B40A96" w:rsidRDefault="001777B1" w:rsidP="001777B1">
      <w:pPr>
        <w:ind w:right="49"/>
        <w:contextualSpacing/>
        <w:rPr>
          <w:rFonts w:eastAsia="Times New Roman" w:cs="Palatino Linotype"/>
          <w:szCs w:val="24"/>
        </w:rPr>
      </w:pPr>
    </w:p>
    <w:p w14:paraId="7EE6023D" w14:textId="77777777" w:rsidR="001777B1" w:rsidRPr="00B40A96" w:rsidRDefault="001777B1" w:rsidP="001777B1">
      <w:pPr>
        <w:spacing w:line="240" w:lineRule="auto"/>
        <w:ind w:left="567" w:right="567"/>
        <w:contextualSpacing/>
        <w:rPr>
          <w:rFonts w:eastAsia="Times New Roman" w:cs="Palatino Linotype"/>
          <w:i/>
        </w:rPr>
      </w:pPr>
      <w:r w:rsidRPr="00B40A96">
        <w:rPr>
          <w:rFonts w:eastAsia="Times New Roman" w:cs="Palatino Linotype"/>
          <w:b/>
          <w:i/>
        </w:rPr>
        <w:t>Artículo 1o</w:t>
      </w:r>
      <w:r w:rsidRPr="00B40A96">
        <w:rPr>
          <w:rFonts w:eastAsia="Times New Roman"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8F0DC0A" w14:textId="77777777" w:rsidR="001777B1" w:rsidRPr="00B40A96" w:rsidRDefault="001777B1" w:rsidP="001777B1">
      <w:pPr>
        <w:spacing w:line="240" w:lineRule="auto"/>
        <w:ind w:left="567" w:right="567"/>
        <w:contextualSpacing/>
        <w:rPr>
          <w:rFonts w:eastAsia="Times New Roman" w:cs="Palatino Linotype"/>
          <w:i/>
        </w:rPr>
      </w:pPr>
    </w:p>
    <w:p w14:paraId="2B364B78" w14:textId="77777777" w:rsidR="001777B1" w:rsidRPr="00B40A96" w:rsidRDefault="001777B1" w:rsidP="001777B1">
      <w:pPr>
        <w:spacing w:line="240" w:lineRule="auto"/>
        <w:ind w:left="567" w:right="567"/>
        <w:contextualSpacing/>
        <w:rPr>
          <w:rFonts w:eastAsia="Times New Roman" w:cs="Palatino Linotype"/>
          <w:i/>
          <w:iCs/>
        </w:rPr>
      </w:pPr>
      <w:r w:rsidRPr="00B40A96">
        <w:rPr>
          <w:rFonts w:eastAsia="Times New Roman" w:cs="Palatino Linotype"/>
          <w:i/>
          <w:iCs/>
        </w:rPr>
        <w:t>Las normas relativas a los derechos humanos se interpretarán de conformidad con esta Constitución y con los tratados internacionales de la materia favoreciendo en todo tiempo a las personas la protección más amplia.</w:t>
      </w:r>
    </w:p>
    <w:p w14:paraId="5CF9FA48" w14:textId="77777777" w:rsidR="001777B1" w:rsidRPr="00B40A96" w:rsidRDefault="001777B1" w:rsidP="001777B1">
      <w:pPr>
        <w:spacing w:line="240" w:lineRule="auto"/>
        <w:ind w:left="567" w:right="567"/>
        <w:contextualSpacing/>
        <w:rPr>
          <w:rFonts w:eastAsia="Times New Roman" w:cs="Palatino Linotype"/>
          <w:i/>
        </w:rPr>
      </w:pPr>
    </w:p>
    <w:p w14:paraId="7D038521" w14:textId="77777777" w:rsidR="001777B1" w:rsidRPr="00B40A96" w:rsidRDefault="001777B1" w:rsidP="001777B1">
      <w:pPr>
        <w:spacing w:line="240" w:lineRule="auto"/>
        <w:ind w:left="567" w:right="567"/>
        <w:contextualSpacing/>
        <w:rPr>
          <w:rFonts w:eastAsia="Times New Roman" w:cs="Palatino Linotype"/>
          <w:i/>
          <w:iCs/>
        </w:rPr>
      </w:pPr>
      <w:r w:rsidRPr="00B40A96">
        <w:rPr>
          <w:rFonts w:eastAsia="Times New Roman" w:cs="Palatino Linotype"/>
          <w:i/>
          <w:iC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B172F30" w14:textId="77777777" w:rsidR="001777B1" w:rsidRPr="00B40A96" w:rsidRDefault="001777B1" w:rsidP="001777B1">
      <w:pPr>
        <w:rPr>
          <w:rFonts w:eastAsia="Times New Roman"/>
        </w:rPr>
      </w:pPr>
    </w:p>
    <w:p w14:paraId="137A0301" w14:textId="77777777" w:rsidR="001777B1" w:rsidRPr="00B40A96" w:rsidRDefault="001777B1" w:rsidP="001777B1">
      <w:pPr>
        <w:rPr>
          <w:rFonts w:eastAsia="Times New Roman" w:cs="Palatino Linotype"/>
          <w:szCs w:val="24"/>
        </w:rPr>
      </w:pPr>
      <w:r w:rsidRPr="00B40A96">
        <w:rPr>
          <w:rFonts w:eastAsia="Times New Roman"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AD20A8A" w14:textId="77777777" w:rsidR="001777B1" w:rsidRPr="00B40A96" w:rsidRDefault="001777B1" w:rsidP="001777B1">
      <w:pPr>
        <w:rPr>
          <w:rFonts w:eastAsia="Times New Roman" w:cs="Palatino Linotype"/>
          <w:szCs w:val="24"/>
        </w:rPr>
      </w:pPr>
    </w:p>
    <w:p w14:paraId="5E2CBA3C" w14:textId="76EB2D6A" w:rsidR="001777B1" w:rsidRPr="00B40A96" w:rsidRDefault="001777B1" w:rsidP="001777B1">
      <w:pPr>
        <w:autoSpaceDE w:val="0"/>
        <w:autoSpaceDN w:val="0"/>
        <w:adjustRightInd w:val="0"/>
        <w:rPr>
          <w:rFonts w:eastAsiaTheme="minorHAnsi" w:cs="Arial"/>
          <w:lang w:eastAsia="en-US"/>
        </w:rPr>
      </w:pPr>
      <w:r w:rsidRPr="00B40A96">
        <w:rPr>
          <w:rFonts w:cs="Palatino Linotype"/>
          <w:color w:val="000000"/>
        </w:rPr>
        <w:t>En conclusión, se cubrieron los requisitos de procedencia y procedibilidad y conforme a las constancias que obran en el expediente.</w:t>
      </w:r>
    </w:p>
    <w:p w14:paraId="3665F9BC" w14:textId="77777777" w:rsidR="0012547B" w:rsidRPr="00B40A96" w:rsidRDefault="0012547B" w:rsidP="0012547B">
      <w:pPr>
        <w:autoSpaceDE w:val="0"/>
        <w:autoSpaceDN w:val="0"/>
        <w:adjustRightInd w:val="0"/>
        <w:rPr>
          <w:rFonts w:eastAsiaTheme="minorHAnsi" w:cs="Arial"/>
          <w:lang w:eastAsia="en-US"/>
        </w:rPr>
      </w:pPr>
    </w:p>
    <w:p w14:paraId="7FBFB07A" w14:textId="429C8CB9" w:rsidR="004A252D" w:rsidRPr="00B40A96" w:rsidRDefault="001777B1" w:rsidP="0012547B">
      <w:pPr>
        <w:autoSpaceDE w:val="0"/>
        <w:autoSpaceDN w:val="0"/>
        <w:adjustRightInd w:val="0"/>
        <w:rPr>
          <w:rFonts w:eastAsia="Times New Roman" w:cs="Arial"/>
          <w:b/>
          <w:sz w:val="28"/>
          <w:szCs w:val="24"/>
          <w:lang w:val="es-ES" w:eastAsia="es-ES"/>
        </w:rPr>
      </w:pPr>
      <w:r w:rsidRPr="00B40A96">
        <w:rPr>
          <w:rFonts w:cs="Arial"/>
          <w:b/>
          <w:sz w:val="28"/>
        </w:rPr>
        <w:t>CUARTO</w:t>
      </w:r>
      <w:r w:rsidR="0012547B" w:rsidRPr="00B40A96">
        <w:rPr>
          <w:rFonts w:cs="Arial"/>
          <w:b/>
          <w:sz w:val="28"/>
        </w:rPr>
        <w:t>. Del estudio de las causas de improcedencia y sobreseimiento.</w:t>
      </w:r>
    </w:p>
    <w:p w14:paraId="77E23AFE" w14:textId="77777777" w:rsidR="004A252D" w:rsidRPr="00B40A96" w:rsidRDefault="004A252D" w:rsidP="004A252D">
      <w:pPr>
        <w:autoSpaceDE w:val="0"/>
        <w:autoSpaceDN w:val="0"/>
        <w:adjustRightInd w:val="0"/>
        <w:rPr>
          <w:rFonts w:eastAsia="Times New Roman" w:cs="Arial"/>
          <w:szCs w:val="24"/>
          <w:lang w:val="es-ES" w:eastAsia="es-ES"/>
        </w:rPr>
      </w:pPr>
      <w:r w:rsidRPr="00B40A96">
        <w:rPr>
          <w:rFonts w:eastAsia="Times New Roman" w:cs="Arial"/>
          <w:szCs w:val="24"/>
          <w:lang w:val="es-ES" w:eastAsia="es-ES"/>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CFE1A16" w14:textId="77777777" w:rsidR="004A252D" w:rsidRPr="00B40A96" w:rsidRDefault="004A252D" w:rsidP="004A252D">
      <w:pPr>
        <w:autoSpaceDE w:val="0"/>
        <w:autoSpaceDN w:val="0"/>
        <w:adjustRightInd w:val="0"/>
        <w:rPr>
          <w:rFonts w:eastAsia="Times New Roman" w:cs="Arial"/>
          <w:szCs w:val="24"/>
          <w:lang w:val="es-ES" w:eastAsia="es-ES"/>
        </w:rPr>
      </w:pPr>
    </w:p>
    <w:p w14:paraId="7B3B828C" w14:textId="77777777" w:rsidR="004A252D" w:rsidRPr="00B40A96" w:rsidRDefault="004A252D" w:rsidP="004A252D">
      <w:pPr>
        <w:autoSpaceDE w:val="0"/>
        <w:autoSpaceDN w:val="0"/>
        <w:adjustRightInd w:val="0"/>
        <w:rPr>
          <w:rFonts w:eastAsia="Times New Roman" w:cs="Arial"/>
          <w:szCs w:val="24"/>
          <w:lang w:val="es-ES" w:eastAsia="es-ES"/>
        </w:rPr>
      </w:pPr>
      <w:r w:rsidRPr="00B40A96">
        <w:rPr>
          <w:rFonts w:eastAsia="Times New Roman" w:cs="Arial"/>
          <w:szCs w:val="24"/>
          <w:lang w:val="es-ES" w:eastAsia="es-ES"/>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350C3CC8" w14:textId="77777777" w:rsidR="004A252D" w:rsidRPr="00B40A96" w:rsidRDefault="004A252D" w:rsidP="004A252D">
      <w:pPr>
        <w:autoSpaceDE w:val="0"/>
        <w:autoSpaceDN w:val="0"/>
        <w:adjustRightInd w:val="0"/>
        <w:rPr>
          <w:rFonts w:eastAsia="Times New Roman" w:cs="Arial"/>
          <w:szCs w:val="24"/>
          <w:lang w:val="es-ES" w:eastAsia="es-ES"/>
        </w:rPr>
      </w:pPr>
    </w:p>
    <w:p w14:paraId="31848B51" w14:textId="77777777" w:rsidR="004A252D" w:rsidRPr="00B40A96" w:rsidRDefault="004A252D" w:rsidP="004A252D">
      <w:pPr>
        <w:autoSpaceDE w:val="0"/>
        <w:autoSpaceDN w:val="0"/>
        <w:adjustRightInd w:val="0"/>
        <w:rPr>
          <w:rFonts w:eastAsia="Times New Roman" w:cs="Arial"/>
          <w:szCs w:val="24"/>
          <w:lang w:val="es-ES" w:eastAsia="es-ES"/>
        </w:rPr>
      </w:pPr>
      <w:r w:rsidRPr="00B40A96">
        <w:rPr>
          <w:rFonts w:eastAsia="Times New Roman" w:cs="Arial"/>
          <w:szCs w:val="24"/>
          <w:lang w:val="es-ES" w:eastAsia="es-ES"/>
        </w:rPr>
        <w:lastRenderedPageBreak/>
        <w:t>Estudio de causales de improcedencia que no son incompatibles con el derecho de acceso a la justicia, ya que éste no se coarta por regular causas de improcedencia y sobreseimiento con tales fines</w:t>
      </w:r>
      <w:r w:rsidRPr="00B40A96">
        <w:rPr>
          <w:rFonts w:eastAsia="Times New Roman" w:cs="Arial"/>
          <w:szCs w:val="24"/>
          <w:vertAlign w:val="superscript"/>
          <w:lang w:val="es-ES" w:eastAsia="es-ES"/>
        </w:rPr>
        <w:footnoteReference w:id="2"/>
      </w:r>
      <w:r w:rsidRPr="00B40A96">
        <w:rPr>
          <w:rFonts w:eastAsia="Times New Roman" w:cs="Arial"/>
          <w:szCs w:val="24"/>
          <w:lang w:val="es-ES" w:eastAsia="es-ES"/>
        </w:rPr>
        <w:t>.</w:t>
      </w:r>
    </w:p>
    <w:p w14:paraId="44E160EA" w14:textId="77777777" w:rsidR="004A252D" w:rsidRPr="00B40A96" w:rsidRDefault="004A252D" w:rsidP="004A252D">
      <w:pPr>
        <w:autoSpaceDE w:val="0"/>
        <w:autoSpaceDN w:val="0"/>
        <w:adjustRightInd w:val="0"/>
        <w:rPr>
          <w:rFonts w:cs="Arial"/>
          <w:szCs w:val="24"/>
        </w:rPr>
      </w:pPr>
    </w:p>
    <w:p w14:paraId="154FDD95" w14:textId="77777777" w:rsidR="004A252D" w:rsidRPr="00B40A96" w:rsidRDefault="004A252D" w:rsidP="004A252D">
      <w:pPr>
        <w:autoSpaceDE w:val="0"/>
        <w:autoSpaceDN w:val="0"/>
        <w:adjustRightInd w:val="0"/>
        <w:rPr>
          <w:rFonts w:cs="Arial"/>
          <w:szCs w:val="24"/>
        </w:rPr>
      </w:pPr>
      <w:r w:rsidRPr="00B40A96">
        <w:rPr>
          <w:rFonts w:cs="Arial"/>
          <w:szCs w:val="24"/>
        </w:rPr>
        <w:t xml:space="preserve">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w:t>
      </w:r>
      <w:r w:rsidRPr="00B40A96">
        <w:rPr>
          <w:rFonts w:cs="Arial"/>
          <w:szCs w:val="24"/>
        </w:rPr>
        <w:lastRenderedPageBreak/>
        <w:t>objetivas; por ello es de notoria importancia el trabajo de interpretación que se le dé a las solicitudes de información, ya que el sujeto obligado puede considerar una circunstancia en particular diversa a la que el particular objetivamente requiere.</w:t>
      </w:r>
    </w:p>
    <w:p w14:paraId="33F4582C" w14:textId="77777777" w:rsidR="004A252D" w:rsidRPr="00B40A96" w:rsidRDefault="004A252D" w:rsidP="004A252D">
      <w:pPr>
        <w:autoSpaceDE w:val="0"/>
        <w:autoSpaceDN w:val="0"/>
        <w:adjustRightInd w:val="0"/>
        <w:rPr>
          <w:rFonts w:eastAsia="Times New Roman" w:cs="Arial"/>
          <w:szCs w:val="24"/>
          <w:lang w:val="es-ES" w:eastAsia="es-ES"/>
        </w:rPr>
      </w:pPr>
    </w:p>
    <w:p w14:paraId="3FE76EEB" w14:textId="77777777" w:rsidR="004A252D" w:rsidRPr="00B40A96" w:rsidRDefault="004A252D" w:rsidP="004A252D">
      <w:pPr>
        <w:autoSpaceDE w:val="0"/>
        <w:autoSpaceDN w:val="0"/>
        <w:adjustRightInd w:val="0"/>
        <w:rPr>
          <w:rFonts w:eastAsia="Times New Roman" w:cs="Arial"/>
          <w:szCs w:val="24"/>
          <w:lang w:val="es-ES" w:eastAsia="es-ES"/>
        </w:rPr>
      </w:pPr>
      <w:r w:rsidRPr="00B40A96">
        <w:rPr>
          <w:rFonts w:eastAsia="Times New Roman" w:cs="Arial"/>
          <w:szCs w:val="24"/>
          <w:lang w:val="es-ES" w:eastAsia="es-ES"/>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2C970C88" w14:textId="77777777" w:rsidR="004A252D" w:rsidRPr="00B40A96" w:rsidRDefault="004A252D" w:rsidP="004A252D">
      <w:pPr>
        <w:autoSpaceDE w:val="0"/>
        <w:autoSpaceDN w:val="0"/>
        <w:adjustRightInd w:val="0"/>
        <w:rPr>
          <w:rFonts w:eastAsia="Times New Roman" w:cs="Arial"/>
          <w:szCs w:val="24"/>
          <w:lang w:val="es-ES" w:eastAsia="es-ES"/>
        </w:rPr>
      </w:pPr>
    </w:p>
    <w:p w14:paraId="39C88B1C" w14:textId="77777777" w:rsidR="004A252D" w:rsidRPr="00B40A96" w:rsidRDefault="004A252D" w:rsidP="004A252D">
      <w:pPr>
        <w:tabs>
          <w:tab w:val="left" w:pos="709"/>
        </w:tabs>
        <w:rPr>
          <w:rFonts w:cs="Arial"/>
          <w:szCs w:val="24"/>
        </w:rPr>
      </w:pPr>
      <w:r w:rsidRPr="00B40A96">
        <w:rPr>
          <w:rFonts w:cs="Arial"/>
          <w:szCs w:val="24"/>
        </w:rPr>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5D8D7282" w14:textId="77777777" w:rsidR="004A252D" w:rsidRPr="00B40A96" w:rsidRDefault="004A252D" w:rsidP="004A252D">
      <w:pPr>
        <w:pStyle w:val="Prrafodelista"/>
        <w:autoSpaceDE w:val="0"/>
        <w:autoSpaceDN w:val="0"/>
        <w:adjustRightInd w:val="0"/>
        <w:ind w:left="0"/>
        <w:rPr>
          <w:b/>
          <w:sz w:val="28"/>
          <w:szCs w:val="28"/>
        </w:rPr>
      </w:pPr>
      <w:r w:rsidRPr="00B40A96">
        <w:rPr>
          <w:b/>
          <w:sz w:val="28"/>
          <w:szCs w:val="28"/>
        </w:rPr>
        <w:t xml:space="preserve"> </w:t>
      </w:r>
    </w:p>
    <w:p w14:paraId="166ECE0E" w14:textId="77777777" w:rsidR="004A252D" w:rsidRPr="00B40A96" w:rsidRDefault="004A252D" w:rsidP="004A252D">
      <w:pPr>
        <w:pStyle w:val="Prrafodelista"/>
        <w:autoSpaceDE w:val="0"/>
        <w:autoSpaceDN w:val="0"/>
        <w:adjustRightInd w:val="0"/>
        <w:ind w:left="0"/>
        <w:rPr>
          <w:rFonts w:cs="Arial"/>
        </w:rPr>
      </w:pPr>
      <w:r w:rsidRPr="00B40A96">
        <w:rPr>
          <w:rFonts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33E3A6FC" w14:textId="77777777" w:rsidR="004A252D" w:rsidRPr="00B40A96" w:rsidRDefault="004A252D" w:rsidP="004A252D">
      <w:pPr>
        <w:rPr>
          <w:rFonts w:cs="Arial"/>
          <w:szCs w:val="24"/>
        </w:rPr>
      </w:pPr>
    </w:p>
    <w:p w14:paraId="3F89D85B" w14:textId="77777777" w:rsidR="004A252D" w:rsidRPr="00B40A96" w:rsidRDefault="004A252D" w:rsidP="004A252D">
      <w:pPr>
        <w:rPr>
          <w:rFonts w:eastAsia="Times New Roman" w:cs="Times New Roman"/>
          <w:szCs w:val="24"/>
          <w:lang w:eastAsia="es-ES"/>
        </w:rPr>
      </w:pPr>
      <w:r w:rsidRPr="00B40A96">
        <w:rPr>
          <w:rFonts w:cs="Arial"/>
          <w:szCs w:val="24"/>
        </w:rPr>
        <w:lastRenderedPageBreak/>
        <w:t xml:space="preserve">En este tenor, es necesario subrayar que </w:t>
      </w:r>
      <w:r w:rsidRPr="00B40A96">
        <w:rPr>
          <w:rFonts w:eastAsia="Times New Roman" w:cs="Times New Roman"/>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263DE77D" w14:textId="77777777" w:rsidR="004A252D" w:rsidRPr="00B40A96" w:rsidRDefault="004A252D" w:rsidP="004A252D">
      <w:pPr>
        <w:rPr>
          <w:rFonts w:eastAsia="Times New Roman" w:cs="Times New Roman"/>
          <w:szCs w:val="24"/>
          <w:lang w:eastAsia="es-ES"/>
        </w:rPr>
      </w:pPr>
    </w:p>
    <w:p w14:paraId="2FE66461" w14:textId="77777777" w:rsidR="004A252D" w:rsidRPr="00B40A96" w:rsidRDefault="004A252D" w:rsidP="004A252D">
      <w:pPr>
        <w:ind w:left="851" w:right="851"/>
        <w:rPr>
          <w:rFonts w:eastAsia="Times New Roman" w:cs="Times New Roman"/>
          <w:i/>
          <w:lang w:eastAsia="es-ES"/>
        </w:rPr>
      </w:pPr>
      <w:r w:rsidRPr="00B40A96">
        <w:rPr>
          <w:rFonts w:eastAsia="Times New Roman" w:cs="Times New Roman"/>
          <w:b/>
          <w:i/>
          <w:lang w:eastAsia="es-ES"/>
        </w:rPr>
        <w:t>“Artículo 4.</w:t>
      </w:r>
      <w:r w:rsidRPr="00B40A96">
        <w:rPr>
          <w:rFonts w:eastAsia="Times New Roman"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4A59908" w14:textId="77777777" w:rsidR="004A252D" w:rsidRPr="00B40A96" w:rsidRDefault="004A252D" w:rsidP="004A252D">
      <w:pPr>
        <w:ind w:left="851" w:right="851"/>
        <w:rPr>
          <w:rFonts w:eastAsia="Times New Roman" w:cs="Times New Roman"/>
          <w:i/>
          <w:lang w:eastAsia="es-ES"/>
        </w:rPr>
      </w:pPr>
      <w:r w:rsidRPr="00B40A96">
        <w:rPr>
          <w:rFonts w:eastAsia="Times New Roman"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FEC9FCC" w14:textId="77777777" w:rsidR="004A252D" w:rsidRPr="00B40A96" w:rsidRDefault="004A252D" w:rsidP="004A252D">
      <w:pPr>
        <w:ind w:left="851" w:right="851"/>
        <w:rPr>
          <w:rFonts w:eastAsia="Times New Roman" w:cs="Times New Roman"/>
          <w:i/>
          <w:lang w:eastAsia="es-ES"/>
        </w:rPr>
      </w:pPr>
      <w:r w:rsidRPr="00B40A96">
        <w:rPr>
          <w:rFonts w:eastAsia="Times New Roman"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43BB316C" w14:textId="77777777" w:rsidR="004A252D" w:rsidRPr="00B40A96" w:rsidRDefault="004A252D" w:rsidP="004A252D">
      <w:pPr>
        <w:ind w:left="851" w:right="851"/>
        <w:rPr>
          <w:rFonts w:eastAsia="Times New Roman" w:cs="Times New Roman"/>
          <w:i/>
          <w:lang w:eastAsia="es-ES"/>
        </w:rPr>
      </w:pPr>
      <w:r w:rsidRPr="00B40A96">
        <w:rPr>
          <w:rFonts w:eastAsia="Times New Roman" w:cs="Times New Roman"/>
          <w:b/>
          <w:i/>
          <w:lang w:eastAsia="es-ES"/>
        </w:rPr>
        <w:t>Artículo 12.</w:t>
      </w:r>
      <w:r w:rsidRPr="00B40A96">
        <w:rPr>
          <w:rFonts w:eastAsia="Times New Roman" w:cs="Times New Roman"/>
          <w:i/>
          <w:lang w:eastAsia="es-ES"/>
        </w:rPr>
        <w:t xml:space="preserve"> Quienes generen, recopilen, administren, manejen, procesen, archiven o conserven información pública serán responsables de la misma en los términos de las disposiciones jurídicas aplicables.</w:t>
      </w:r>
    </w:p>
    <w:p w14:paraId="7F63CDAE" w14:textId="77777777" w:rsidR="004A252D" w:rsidRPr="00B40A96" w:rsidRDefault="004A252D" w:rsidP="004A252D">
      <w:pPr>
        <w:ind w:left="851" w:right="851"/>
        <w:rPr>
          <w:rFonts w:eastAsia="Times New Roman" w:cs="Times New Roman"/>
          <w:i/>
          <w:lang w:eastAsia="es-ES"/>
        </w:rPr>
      </w:pPr>
      <w:r w:rsidRPr="00B40A96">
        <w:rPr>
          <w:rFonts w:eastAsia="Times New Roman" w:cs="Times New Roman"/>
          <w:i/>
          <w:lang w:eastAsia="es-ES"/>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32D6770F" w14:textId="77777777" w:rsidR="004A252D" w:rsidRPr="00B40A96" w:rsidRDefault="004A252D" w:rsidP="004A252D">
      <w:pPr>
        <w:ind w:left="851" w:right="851"/>
        <w:rPr>
          <w:rFonts w:eastAsia="Times New Roman" w:cs="Times New Roman"/>
          <w:i/>
          <w:lang w:eastAsia="es-ES"/>
        </w:rPr>
      </w:pPr>
      <w:r w:rsidRPr="00B40A96">
        <w:rPr>
          <w:rFonts w:eastAsia="Times New Roman" w:cs="Times New Roman"/>
          <w:i/>
          <w:lang w:eastAsia="es-ES"/>
        </w:rPr>
        <w:t>(…)</w:t>
      </w:r>
    </w:p>
    <w:p w14:paraId="68A2552F" w14:textId="77777777" w:rsidR="004A252D" w:rsidRPr="00B40A96" w:rsidRDefault="004A252D" w:rsidP="004A252D">
      <w:pPr>
        <w:ind w:left="851" w:right="851"/>
        <w:rPr>
          <w:rFonts w:eastAsia="Times New Roman" w:cs="Times New Roman"/>
          <w:b/>
          <w:i/>
          <w:lang w:eastAsia="es-ES"/>
        </w:rPr>
      </w:pPr>
      <w:r w:rsidRPr="00B40A96">
        <w:rPr>
          <w:rFonts w:eastAsia="Times New Roman" w:cs="Times New Roman"/>
          <w:b/>
          <w:i/>
          <w:lang w:eastAsia="es-ES"/>
        </w:rPr>
        <w:t xml:space="preserve">Artículo 24. </w:t>
      </w:r>
    </w:p>
    <w:p w14:paraId="36AAEB01" w14:textId="77777777" w:rsidR="004A252D" w:rsidRPr="00B40A96" w:rsidRDefault="004A252D" w:rsidP="004A252D">
      <w:pPr>
        <w:ind w:left="851" w:right="851"/>
        <w:rPr>
          <w:rFonts w:eastAsia="Times New Roman" w:cs="Times New Roman"/>
          <w:i/>
          <w:lang w:eastAsia="es-ES"/>
        </w:rPr>
      </w:pPr>
      <w:r w:rsidRPr="00B40A96">
        <w:rPr>
          <w:rFonts w:eastAsia="Times New Roman" w:cs="Times New Roman"/>
          <w:i/>
          <w:lang w:eastAsia="es-ES"/>
        </w:rPr>
        <w:t>(…)</w:t>
      </w:r>
    </w:p>
    <w:p w14:paraId="560653AA" w14:textId="77777777" w:rsidR="004A252D" w:rsidRPr="00B40A96" w:rsidRDefault="004A252D" w:rsidP="004A252D">
      <w:pPr>
        <w:ind w:left="851" w:right="851"/>
        <w:rPr>
          <w:rFonts w:eastAsia="Times New Roman" w:cs="Times New Roman"/>
          <w:i/>
          <w:lang w:eastAsia="es-ES"/>
        </w:rPr>
      </w:pPr>
      <w:r w:rsidRPr="00B40A96">
        <w:rPr>
          <w:rFonts w:eastAsia="Times New Roman" w:cs="Times New Roman"/>
          <w:i/>
          <w:lang w:eastAsia="es-ES"/>
        </w:rPr>
        <w:t>Los sujetos obligados solo proporcionarán la información pública que generen, administren o posean en el ejercicio de sus atribuciones.”</w:t>
      </w:r>
    </w:p>
    <w:p w14:paraId="4BC4737A" w14:textId="77777777" w:rsidR="004A252D" w:rsidRPr="00B40A96" w:rsidRDefault="004A252D" w:rsidP="004A252D">
      <w:pPr>
        <w:ind w:left="851" w:right="851"/>
        <w:rPr>
          <w:rFonts w:eastAsia="Times New Roman" w:cs="Times New Roman"/>
          <w:i/>
          <w:lang w:eastAsia="es-ES"/>
        </w:rPr>
      </w:pPr>
      <w:r w:rsidRPr="00B40A96">
        <w:rPr>
          <w:rFonts w:eastAsia="Times New Roman" w:cs="Times New Roman"/>
          <w:i/>
          <w:lang w:eastAsia="es-ES"/>
        </w:rPr>
        <w:t>(…)</w:t>
      </w:r>
    </w:p>
    <w:p w14:paraId="4A8EFD8A" w14:textId="77777777" w:rsidR="004A252D" w:rsidRPr="00B40A96" w:rsidRDefault="004A252D" w:rsidP="004A252D">
      <w:pPr>
        <w:ind w:left="851" w:right="851"/>
        <w:rPr>
          <w:rFonts w:eastAsia="Times New Roman" w:cs="Times New Roman"/>
          <w:i/>
          <w:lang w:eastAsia="es-ES"/>
        </w:rPr>
      </w:pPr>
      <w:r w:rsidRPr="00B40A96">
        <w:rPr>
          <w:rFonts w:eastAsia="Times New Roman" w:cs="Times New Roman"/>
          <w:b/>
          <w:i/>
          <w:lang w:eastAsia="es-ES"/>
        </w:rPr>
        <w:t>Artículo 160.</w:t>
      </w:r>
      <w:r w:rsidRPr="00B40A96">
        <w:rPr>
          <w:rFonts w:eastAsia="Times New Roman" w:cs="Times New Roman"/>
          <w:i/>
          <w:lang w:eastAsia="es-ES"/>
        </w:rPr>
        <w:t xml:space="preserve"> Los sujetos obligados deberán otorgar acceso a los documentos que se </w:t>
      </w:r>
      <w:r w:rsidRPr="00B40A96">
        <w:rPr>
          <w:rFonts w:eastAsia="Times New Roman" w:cs="Times New Roman"/>
          <w:b/>
          <w:i/>
          <w:lang w:eastAsia="es-ES"/>
        </w:rPr>
        <w:t xml:space="preserve"> </w:t>
      </w:r>
      <w:r w:rsidRPr="00B40A96">
        <w:rPr>
          <w:rFonts w:eastAsia="Times New Roman"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AA17863" w14:textId="77777777" w:rsidR="004A252D" w:rsidRPr="00B40A96" w:rsidRDefault="004A252D" w:rsidP="004A252D">
      <w:pPr>
        <w:ind w:left="851" w:right="851"/>
        <w:rPr>
          <w:rFonts w:eastAsia="Times New Roman" w:cs="Times New Roman"/>
          <w:b/>
          <w:i/>
          <w:lang w:eastAsia="es-ES"/>
        </w:rPr>
      </w:pPr>
      <w:r w:rsidRPr="00B40A96">
        <w:rPr>
          <w:rFonts w:eastAsia="Times New Roman" w:cs="Times New Roman"/>
          <w:i/>
          <w:lang w:eastAsia="es-ES"/>
        </w:rPr>
        <w:t xml:space="preserve">En caso que la información solicitada consista en bases de datos se deberá privilegiar la entrega de la misma en formatos abiertos.” </w:t>
      </w:r>
      <w:r w:rsidRPr="00B40A96">
        <w:rPr>
          <w:rFonts w:eastAsia="Times New Roman" w:cs="Times New Roman"/>
          <w:b/>
          <w:i/>
          <w:lang w:eastAsia="es-ES"/>
        </w:rPr>
        <w:t>(Sic)</w:t>
      </w:r>
    </w:p>
    <w:p w14:paraId="4F946553" w14:textId="77777777" w:rsidR="004A252D" w:rsidRPr="00B40A96" w:rsidRDefault="004A252D" w:rsidP="004A252D">
      <w:pPr>
        <w:rPr>
          <w:rFonts w:eastAsia="Times New Roman" w:cs="Times New Roman"/>
          <w:szCs w:val="24"/>
          <w:lang w:eastAsia="es-ES"/>
        </w:rPr>
      </w:pPr>
    </w:p>
    <w:p w14:paraId="0B00088F" w14:textId="77777777" w:rsidR="004A252D" w:rsidRPr="00B40A96" w:rsidRDefault="004A252D" w:rsidP="004A252D">
      <w:pPr>
        <w:rPr>
          <w:rFonts w:eastAsia="Times New Roman" w:cs="Times New Roman"/>
          <w:szCs w:val="24"/>
          <w:lang w:eastAsia="es-ES"/>
        </w:rPr>
      </w:pPr>
      <w:r w:rsidRPr="00B40A96">
        <w:rPr>
          <w:rFonts w:eastAsia="Times New Roman" w:cs="Times New Roman"/>
          <w:szCs w:val="24"/>
          <w:lang w:eastAsia="es-ES"/>
        </w:rPr>
        <w:t xml:space="preserve">Así que la obligación de los </w:t>
      </w:r>
      <w:r w:rsidRPr="00B40A96">
        <w:rPr>
          <w:rFonts w:eastAsia="Times New Roman" w:cs="Times New Roman"/>
          <w:b/>
          <w:szCs w:val="24"/>
          <w:lang w:eastAsia="es-ES"/>
        </w:rPr>
        <w:t>Sujetos Obligados</w:t>
      </w:r>
      <w:r w:rsidRPr="00B40A96">
        <w:rPr>
          <w:rFonts w:eastAsia="Times New Roman" w:cs="Times New Roman"/>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B40A96">
        <w:rPr>
          <w:rFonts w:eastAsia="Times New Roman" w:cs="Times New Roman"/>
          <w:bCs/>
          <w:szCs w:val="24"/>
          <w:lang w:eastAsia="es-ES"/>
        </w:rPr>
        <w:t>de la Ley local en la materia, que se reproduce de la siguiente forma</w:t>
      </w:r>
      <w:r w:rsidRPr="00B40A96">
        <w:rPr>
          <w:rFonts w:eastAsia="Times New Roman" w:cs="Times New Roman"/>
          <w:szCs w:val="24"/>
          <w:lang w:eastAsia="es-ES"/>
        </w:rPr>
        <w:t>:</w:t>
      </w:r>
    </w:p>
    <w:p w14:paraId="1B54FC8A" w14:textId="77777777" w:rsidR="004A252D" w:rsidRPr="00B40A96" w:rsidRDefault="004A252D" w:rsidP="004A252D">
      <w:pPr>
        <w:rPr>
          <w:rFonts w:eastAsia="Times New Roman" w:cs="Times New Roman"/>
          <w:szCs w:val="24"/>
          <w:lang w:eastAsia="es-ES"/>
        </w:rPr>
      </w:pPr>
    </w:p>
    <w:p w14:paraId="26690284" w14:textId="77777777" w:rsidR="004A252D" w:rsidRPr="00B40A96" w:rsidRDefault="004A252D" w:rsidP="004A252D">
      <w:pPr>
        <w:ind w:left="851" w:right="851"/>
        <w:rPr>
          <w:rFonts w:eastAsia="Times New Roman" w:cs="Arial"/>
          <w:b/>
          <w:i/>
          <w:lang w:eastAsia="es-ES"/>
        </w:rPr>
      </w:pPr>
      <w:r w:rsidRPr="00B40A96">
        <w:rPr>
          <w:rFonts w:eastAsia="Times New Roman"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B40A96">
        <w:rPr>
          <w:rFonts w:eastAsia="Times New Roman" w:cs="Arial"/>
          <w:b/>
          <w:i/>
          <w:lang w:eastAsia="es-ES"/>
        </w:rPr>
        <w:t>[Sic]</w:t>
      </w:r>
    </w:p>
    <w:p w14:paraId="421B2938" w14:textId="77777777" w:rsidR="00A970D5" w:rsidRPr="00B40A96" w:rsidRDefault="00A970D5" w:rsidP="006922F5">
      <w:pPr>
        <w:pBdr>
          <w:top w:val="nil"/>
          <w:left w:val="nil"/>
          <w:bottom w:val="nil"/>
          <w:right w:val="nil"/>
          <w:between w:val="nil"/>
        </w:pBdr>
        <w:contextualSpacing/>
        <w:rPr>
          <w:rFonts w:eastAsia="Palatino Linotype" w:cs="Palatino Linotype"/>
          <w:color w:val="000000"/>
          <w:szCs w:val="24"/>
        </w:rPr>
      </w:pPr>
    </w:p>
    <w:p w14:paraId="21E892A8" w14:textId="65DE60A8" w:rsidR="00A970D5" w:rsidRPr="00B40A96" w:rsidRDefault="0083063D" w:rsidP="006922F5">
      <w:pPr>
        <w:pBdr>
          <w:top w:val="nil"/>
          <w:left w:val="nil"/>
          <w:bottom w:val="nil"/>
          <w:right w:val="nil"/>
          <w:between w:val="nil"/>
        </w:pBdr>
        <w:contextualSpacing/>
        <w:rPr>
          <w:rFonts w:eastAsia="Palatino Linotype" w:cs="Palatino Linotype"/>
          <w:color w:val="000000"/>
          <w:szCs w:val="24"/>
        </w:rPr>
      </w:pPr>
      <w:r w:rsidRPr="00B40A96">
        <w:rPr>
          <w:rFonts w:eastAsia="Palatino Linotype" w:cs="Palatino Linotype"/>
          <w:color w:val="000000"/>
          <w:szCs w:val="24"/>
        </w:rPr>
        <w:t xml:space="preserve">Una vez </w:t>
      </w:r>
      <w:r w:rsidR="008F2C42" w:rsidRPr="00B40A96">
        <w:rPr>
          <w:rFonts w:eastAsia="Palatino Linotype" w:cs="Palatino Linotype"/>
          <w:color w:val="000000"/>
          <w:szCs w:val="24"/>
        </w:rPr>
        <w:t>establecido</w:t>
      </w:r>
      <w:r w:rsidRPr="00B40A96">
        <w:rPr>
          <w:rFonts w:eastAsia="Palatino Linotype" w:cs="Palatino Linotype"/>
          <w:color w:val="000000"/>
          <w:szCs w:val="24"/>
        </w:rPr>
        <w:t xml:space="preserve"> lo anterior</w:t>
      </w:r>
      <w:r w:rsidR="007F3F9F" w:rsidRPr="00B40A96">
        <w:rPr>
          <w:rFonts w:eastAsia="Palatino Linotype" w:cs="Palatino Linotype"/>
          <w:color w:val="000000"/>
          <w:szCs w:val="24"/>
        </w:rPr>
        <w:t xml:space="preserve">, es conveniente recordar que </w:t>
      </w:r>
      <w:r w:rsidR="00A74E90" w:rsidRPr="00B40A96">
        <w:rPr>
          <w:rFonts w:eastAsia="Palatino Linotype" w:cs="Palatino Linotype"/>
          <w:color w:val="000000"/>
          <w:szCs w:val="24"/>
        </w:rPr>
        <w:t>la</w:t>
      </w:r>
      <w:r w:rsidR="00A970D5" w:rsidRPr="00B40A96">
        <w:rPr>
          <w:rFonts w:eastAsia="Palatino Linotype" w:cs="Palatino Linotype"/>
          <w:color w:val="000000"/>
          <w:szCs w:val="24"/>
        </w:rPr>
        <w:t xml:space="preserve"> hoy </w:t>
      </w:r>
      <w:r w:rsidR="00A970D5" w:rsidRPr="00B40A96">
        <w:rPr>
          <w:rFonts w:eastAsia="Palatino Linotype" w:cs="Palatino Linotype"/>
          <w:b/>
          <w:bCs/>
          <w:color w:val="000000"/>
          <w:szCs w:val="24"/>
        </w:rPr>
        <w:t>Recurrente</w:t>
      </w:r>
      <w:r w:rsidR="00A970D5" w:rsidRPr="00B40A96">
        <w:rPr>
          <w:rFonts w:eastAsia="Palatino Linotype" w:cs="Palatino Linotype"/>
          <w:color w:val="000000"/>
          <w:szCs w:val="24"/>
        </w:rPr>
        <w:t xml:space="preserve"> </w:t>
      </w:r>
      <w:r w:rsidR="001A51C8" w:rsidRPr="00B40A96">
        <w:rPr>
          <w:rFonts w:eastAsia="Palatino Linotype" w:cs="Palatino Linotype"/>
          <w:color w:val="000000"/>
          <w:szCs w:val="24"/>
        </w:rPr>
        <w:t xml:space="preserve">requirió </w:t>
      </w:r>
      <w:r w:rsidR="00F709AB" w:rsidRPr="00B40A96">
        <w:rPr>
          <w:rFonts w:eastAsia="Palatino Linotype" w:cs="Palatino Linotype"/>
          <w:color w:val="000000"/>
          <w:szCs w:val="24"/>
        </w:rPr>
        <w:t xml:space="preserve">del </w:t>
      </w:r>
      <w:r w:rsidR="00F709AB" w:rsidRPr="00B40A96">
        <w:rPr>
          <w:rFonts w:eastAsia="Palatino Linotype" w:cs="Palatino Linotype"/>
          <w:b/>
          <w:bCs/>
          <w:color w:val="000000"/>
          <w:szCs w:val="24"/>
        </w:rPr>
        <w:t>Sujeto Obligado</w:t>
      </w:r>
      <w:r w:rsidR="00281804" w:rsidRPr="00B40A96">
        <w:rPr>
          <w:rFonts w:eastAsia="Palatino Linotype" w:cs="Palatino Linotype"/>
          <w:color w:val="000000"/>
          <w:szCs w:val="24"/>
        </w:rPr>
        <w:t xml:space="preserve"> medularmente</w:t>
      </w:r>
      <w:r w:rsidR="00A74E90" w:rsidRPr="00B40A96">
        <w:rPr>
          <w:rFonts w:eastAsia="Palatino Linotype" w:cs="Palatino Linotype"/>
          <w:color w:val="000000"/>
          <w:szCs w:val="24"/>
        </w:rPr>
        <w:t xml:space="preserve">, </w:t>
      </w:r>
      <w:r w:rsidR="009333F9" w:rsidRPr="00B40A96">
        <w:rPr>
          <w:rFonts w:eastAsia="Palatino Linotype" w:cs="Palatino Linotype"/>
          <w:color w:val="000000"/>
          <w:szCs w:val="24"/>
        </w:rPr>
        <w:t>el o los documentos en donde conste</w:t>
      </w:r>
      <w:r w:rsidR="00F709AB" w:rsidRPr="00B40A96">
        <w:rPr>
          <w:rFonts w:eastAsia="Palatino Linotype" w:cs="Palatino Linotype"/>
          <w:color w:val="000000"/>
          <w:szCs w:val="24"/>
        </w:rPr>
        <w:t xml:space="preserve"> lo siguiente:</w:t>
      </w:r>
    </w:p>
    <w:p w14:paraId="4A03D0E1" w14:textId="77777777" w:rsidR="0083063D" w:rsidRPr="00B40A96" w:rsidRDefault="0083063D" w:rsidP="006922F5">
      <w:pPr>
        <w:pBdr>
          <w:top w:val="nil"/>
          <w:left w:val="nil"/>
          <w:bottom w:val="nil"/>
          <w:right w:val="nil"/>
          <w:between w:val="nil"/>
        </w:pBdr>
        <w:contextualSpacing/>
        <w:rPr>
          <w:rFonts w:eastAsia="Palatino Linotype" w:cs="Palatino Linotype"/>
          <w:color w:val="000000"/>
          <w:szCs w:val="24"/>
        </w:rPr>
      </w:pPr>
    </w:p>
    <w:p w14:paraId="259F1852" w14:textId="77777777" w:rsidR="000A0F28" w:rsidRPr="00B40A96" w:rsidRDefault="000A0F28" w:rsidP="00BA5930">
      <w:pPr>
        <w:pStyle w:val="Prrafodelista"/>
        <w:numPr>
          <w:ilvl w:val="0"/>
          <w:numId w:val="13"/>
        </w:numPr>
        <w:pBdr>
          <w:top w:val="nil"/>
          <w:left w:val="nil"/>
          <w:bottom w:val="nil"/>
          <w:right w:val="nil"/>
          <w:between w:val="nil"/>
        </w:pBdr>
        <w:contextualSpacing/>
        <w:rPr>
          <w:rFonts w:eastAsia="Palatino Linotype" w:cs="Palatino Linotype"/>
          <w:i/>
          <w:iCs/>
          <w:color w:val="000000"/>
        </w:rPr>
      </w:pPr>
      <w:r w:rsidRPr="00B40A96">
        <w:rPr>
          <w:rFonts w:eastAsia="Palatino Linotype" w:cs="Palatino Linotype"/>
          <w:i/>
          <w:iCs/>
          <w:color w:val="000000"/>
        </w:rPr>
        <w:t>La Certificación que exige la Ley de Transparencia Local, de la Titular de la Unidad de Transparencia.</w:t>
      </w:r>
    </w:p>
    <w:p w14:paraId="72F03196" w14:textId="77777777" w:rsidR="0083063D" w:rsidRPr="00B40A96" w:rsidRDefault="0083063D" w:rsidP="006922F5">
      <w:pPr>
        <w:pBdr>
          <w:top w:val="nil"/>
          <w:left w:val="nil"/>
          <w:bottom w:val="nil"/>
          <w:right w:val="nil"/>
          <w:between w:val="nil"/>
        </w:pBdr>
        <w:contextualSpacing/>
        <w:rPr>
          <w:rFonts w:eastAsia="Palatino Linotype" w:cs="Palatino Linotype"/>
          <w:color w:val="000000"/>
          <w:szCs w:val="24"/>
        </w:rPr>
      </w:pPr>
    </w:p>
    <w:p w14:paraId="5C0A1F09" w14:textId="0B7572F6" w:rsidR="0083063D" w:rsidRPr="00B40A96" w:rsidRDefault="0083063D" w:rsidP="0083063D">
      <w:pPr>
        <w:pBdr>
          <w:top w:val="nil"/>
          <w:left w:val="nil"/>
          <w:bottom w:val="nil"/>
          <w:right w:val="nil"/>
          <w:between w:val="nil"/>
        </w:pBdr>
        <w:contextualSpacing/>
        <w:rPr>
          <w:rFonts w:eastAsia="Palatino Linotype" w:cs="Palatino Linotype"/>
          <w:color w:val="000000"/>
          <w:szCs w:val="24"/>
        </w:rPr>
      </w:pPr>
      <w:r w:rsidRPr="00B40A96">
        <w:rPr>
          <w:rFonts w:eastAsia="Palatino Linotype" w:cs="Palatino Linotype"/>
          <w:color w:val="000000"/>
          <w:szCs w:val="24"/>
        </w:rPr>
        <w:t>A dicha solicitud, el Sujeto Obligado respondió mediante la entrega</w:t>
      </w:r>
      <w:r w:rsidR="00773CB1" w:rsidRPr="00B40A96">
        <w:rPr>
          <w:rFonts w:eastAsia="Palatino Linotype" w:cs="Palatino Linotype"/>
          <w:color w:val="000000"/>
          <w:szCs w:val="24"/>
        </w:rPr>
        <w:t xml:space="preserve"> d</w:t>
      </w:r>
      <w:r w:rsidR="000A0F28" w:rsidRPr="00B40A96">
        <w:rPr>
          <w:rFonts w:eastAsia="Palatino Linotype" w:cs="Palatino Linotype"/>
          <w:color w:val="000000"/>
          <w:szCs w:val="24"/>
        </w:rPr>
        <w:t xml:space="preserve">e un documento electrónico del cual </w:t>
      </w:r>
      <w:r w:rsidR="00773CB1" w:rsidRPr="00B40A96">
        <w:rPr>
          <w:rFonts w:eastAsia="Palatino Linotype" w:cs="Palatino Linotype"/>
          <w:color w:val="000000"/>
          <w:szCs w:val="24"/>
        </w:rPr>
        <w:t>se desprende</w:t>
      </w:r>
      <w:r w:rsidRPr="00B40A96">
        <w:rPr>
          <w:rFonts w:eastAsia="Palatino Linotype" w:cs="Palatino Linotype"/>
          <w:color w:val="000000"/>
          <w:szCs w:val="24"/>
        </w:rPr>
        <w:t xml:space="preserve"> </w:t>
      </w:r>
      <w:r w:rsidR="00A74E90" w:rsidRPr="00B40A96">
        <w:rPr>
          <w:rFonts w:eastAsia="Palatino Linotype" w:cs="Palatino Linotype"/>
          <w:color w:val="000000"/>
          <w:szCs w:val="24"/>
        </w:rPr>
        <w:t>lo siguiente:</w:t>
      </w:r>
    </w:p>
    <w:p w14:paraId="6EF23BF8" w14:textId="77777777" w:rsidR="00F709AB" w:rsidRPr="00B40A96" w:rsidRDefault="00F709AB" w:rsidP="006922F5">
      <w:pPr>
        <w:pBdr>
          <w:top w:val="nil"/>
          <w:left w:val="nil"/>
          <w:bottom w:val="nil"/>
          <w:right w:val="nil"/>
          <w:between w:val="nil"/>
        </w:pBdr>
        <w:contextualSpacing/>
        <w:rPr>
          <w:rFonts w:eastAsia="Palatino Linotype" w:cs="Palatino Linotype"/>
          <w:color w:val="000000"/>
          <w:szCs w:val="24"/>
        </w:rPr>
      </w:pPr>
    </w:p>
    <w:p w14:paraId="6A693DB0" w14:textId="263A53BC" w:rsidR="009333F9" w:rsidRPr="00B40A96" w:rsidRDefault="00773CB1" w:rsidP="00C02431">
      <w:pPr>
        <w:pStyle w:val="Prrafodelista"/>
        <w:numPr>
          <w:ilvl w:val="0"/>
          <w:numId w:val="12"/>
        </w:numPr>
        <w:pBdr>
          <w:top w:val="nil"/>
          <w:left w:val="nil"/>
          <w:bottom w:val="nil"/>
          <w:right w:val="nil"/>
          <w:between w:val="nil"/>
        </w:pBdr>
        <w:contextualSpacing/>
        <w:rPr>
          <w:rFonts w:eastAsia="Palatino Linotype" w:cs="Palatino Linotype"/>
          <w:color w:val="000000"/>
          <w:lang w:val="es-MX"/>
        </w:rPr>
      </w:pPr>
      <w:r w:rsidRPr="00B40A96">
        <w:rPr>
          <w:rFonts w:eastAsia="Palatino Linotype" w:cs="Palatino Linotype"/>
          <w:color w:val="000000"/>
          <w:lang w:val="es-MX"/>
        </w:rPr>
        <w:t>“</w:t>
      </w:r>
      <w:r w:rsidR="000A0F28" w:rsidRPr="00B40A96">
        <w:rPr>
          <w:rFonts w:eastAsia="Palatino Linotype" w:cs="Palatino Linotype"/>
          <w:b/>
          <w:bCs/>
          <w:color w:val="000000"/>
          <w:lang w:val="es-MX"/>
        </w:rPr>
        <w:t>Contestación 00251 Recursos Humanos.pdf</w:t>
      </w:r>
      <w:r w:rsidRPr="00B40A96">
        <w:rPr>
          <w:rFonts w:eastAsia="Palatino Linotype" w:cs="Palatino Linotype"/>
          <w:color w:val="000000"/>
          <w:lang w:val="es-MX"/>
        </w:rPr>
        <w:t xml:space="preserve">”: Oficio número </w:t>
      </w:r>
      <w:r w:rsidR="000A0F28" w:rsidRPr="00B40A96">
        <w:rPr>
          <w:rFonts w:eastAsia="Palatino Linotype" w:cs="Palatino Linotype"/>
          <w:color w:val="000000"/>
          <w:lang w:val="es-MX"/>
        </w:rPr>
        <w:t>MTM058/DAERH00</w:t>
      </w:r>
      <w:r w:rsidR="00C02431" w:rsidRPr="00B40A96">
        <w:rPr>
          <w:rFonts w:eastAsia="Palatino Linotype" w:cs="Palatino Linotype"/>
          <w:color w:val="000000"/>
          <w:lang w:val="es-MX"/>
        </w:rPr>
        <w:t>/00505/2025</w:t>
      </w:r>
      <w:r w:rsidRPr="00B40A96">
        <w:rPr>
          <w:rFonts w:eastAsia="Palatino Linotype" w:cs="Palatino Linotype"/>
          <w:color w:val="000000"/>
          <w:lang w:val="es-MX"/>
        </w:rPr>
        <w:t xml:space="preserve">, a través del cual </w:t>
      </w:r>
      <w:r w:rsidR="00C02431" w:rsidRPr="00B40A96">
        <w:rPr>
          <w:rFonts w:eastAsia="Palatino Linotype" w:cs="Palatino Linotype"/>
          <w:color w:val="000000"/>
          <w:lang w:val="es-MX"/>
        </w:rPr>
        <w:t>el Coordinador de Recursos Humanos del Ayuntamiento de Tenancingo, Estado de México, en el cual, medularmente señala que la Lic. Karen Alondra Mejía Guardián deberá acreditar la certificación dentro de los seis meses siguientes a la fecha en la que inicio sus funciones señalado en el artículo 32 fracción IV de la Ley Orgánica Municipal del Estado de México.</w:t>
      </w:r>
      <w:r w:rsidR="00DA481E" w:rsidRPr="00B40A96">
        <w:rPr>
          <w:rFonts w:eastAsia="Palatino Linotype" w:cs="Palatino Linotype"/>
          <w:color w:val="000000"/>
          <w:lang w:val="es-MX"/>
        </w:rPr>
        <w:t xml:space="preserve"> </w:t>
      </w:r>
    </w:p>
    <w:p w14:paraId="0D361915" w14:textId="77777777" w:rsidR="00773CB1" w:rsidRPr="00B40A96" w:rsidRDefault="00773CB1" w:rsidP="00B74B4A">
      <w:pPr>
        <w:pBdr>
          <w:top w:val="nil"/>
          <w:left w:val="nil"/>
          <w:bottom w:val="nil"/>
          <w:right w:val="nil"/>
          <w:between w:val="nil"/>
        </w:pBdr>
        <w:contextualSpacing/>
        <w:rPr>
          <w:rFonts w:eastAsia="Palatino Linotype" w:cs="Palatino Linotype"/>
          <w:color w:val="000000"/>
          <w:lang w:val="es-MX"/>
        </w:rPr>
      </w:pPr>
    </w:p>
    <w:p w14:paraId="6128DFF4" w14:textId="05A984BA" w:rsidR="00A970D5" w:rsidRPr="00B40A96" w:rsidRDefault="007E0B5E" w:rsidP="006922F5">
      <w:pPr>
        <w:pBdr>
          <w:top w:val="nil"/>
          <w:left w:val="nil"/>
          <w:bottom w:val="nil"/>
          <w:right w:val="nil"/>
          <w:between w:val="nil"/>
        </w:pBdr>
        <w:contextualSpacing/>
        <w:rPr>
          <w:rFonts w:eastAsia="Palatino Linotype" w:cs="Palatino Linotype"/>
          <w:color w:val="000000"/>
          <w:szCs w:val="24"/>
        </w:rPr>
      </w:pPr>
      <w:r w:rsidRPr="00B40A96">
        <w:rPr>
          <w:rFonts w:eastAsia="Palatino Linotype" w:cs="Palatino Linotype"/>
          <w:color w:val="000000"/>
          <w:szCs w:val="24"/>
        </w:rPr>
        <w:lastRenderedPageBreak/>
        <w:t>Ante la</w:t>
      </w:r>
      <w:r w:rsidR="00A970D5" w:rsidRPr="00B40A96">
        <w:rPr>
          <w:rFonts w:eastAsia="Palatino Linotype" w:cs="Palatino Linotype"/>
          <w:color w:val="000000"/>
          <w:szCs w:val="24"/>
        </w:rPr>
        <w:t xml:space="preserve"> respuesta</w:t>
      </w:r>
      <w:r w:rsidRPr="00B40A96">
        <w:rPr>
          <w:rFonts w:eastAsia="Palatino Linotype" w:cs="Palatino Linotype"/>
          <w:color w:val="000000"/>
          <w:szCs w:val="24"/>
        </w:rPr>
        <w:t xml:space="preserve"> emitida</w:t>
      </w:r>
      <w:r w:rsidR="00E41D06" w:rsidRPr="00B40A96">
        <w:rPr>
          <w:rFonts w:eastAsia="Palatino Linotype" w:cs="Palatino Linotype"/>
          <w:color w:val="000000"/>
          <w:szCs w:val="24"/>
        </w:rPr>
        <w:t xml:space="preserve"> </w:t>
      </w:r>
      <w:r w:rsidR="00B32535" w:rsidRPr="00B40A96">
        <w:rPr>
          <w:rFonts w:eastAsia="Palatino Linotype" w:cs="Palatino Linotype"/>
          <w:color w:val="000000"/>
          <w:szCs w:val="24"/>
        </w:rPr>
        <w:t xml:space="preserve">por </w:t>
      </w:r>
      <w:r w:rsidR="00B32535" w:rsidRPr="00B40A96">
        <w:rPr>
          <w:rFonts w:eastAsia="Palatino Linotype" w:cs="Palatino Linotype"/>
          <w:b/>
          <w:bCs/>
          <w:color w:val="000000"/>
          <w:szCs w:val="24"/>
        </w:rPr>
        <w:t>el Sujeto Obligado,</w:t>
      </w:r>
      <w:r w:rsidRPr="00B40A96">
        <w:rPr>
          <w:rFonts w:eastAsia="Palatino Linotype" w:cs="Palatino Linotype"/>
          <w:b/>
          <w:bCs/>
          <w:color w:val="000000"/>
          <w:szCs w:val="24"/>
        </w:rPr>
        <w:t xml:space="preserve"> </w:t>
      </w:r>
      <w:r w:rsidR="00B74B4A" w:rsidRPr="00B40A96">
        <w:rPr>
          <w:rFonts w:eastAsia="Palatino Linotype" w:cs="Palatino Linotype"/>
          <w:b/>
          <w:bCs/>
          <w:color w:val="000000"/>
          <w:szCs w:val="24"/>
        </w:rPr>
        <w:t>EL</w:t>
      </w:r>
      <w:r w:rsidR="00A970D5" w:rsidRPr="00B40A96">
        <w:rPr>
          <w:rFonts w:eastAsia="Palatino Linotype" w:cs="Palatino Linotype"/>
          <w:b/>
          <w:bCs/>
          <w:color w:val="000000"/>
          <w:szCs w:val="24"/>
        </w:rPr>
        <w:t xml:space="preserve"> Recurr</w:t>
      </w:r>
      <w:r w:rsidR="00640056" w:rsidRPr="00B40A96">
        <w:rPr>
          <w:rFonts w:eastAsia="Palatino Linotype" w:cs="Palatino Linotype"/>
          <w:b/>
          <w:bCs/>
          <w:color w:val="000000"/>
          <w:szCs w:val="24"/>
        </w:rPr>
        <w:t>e</w:t>
      </w:r>
      <w:r w:rsidR="00A970D5" w:rsidRPr="00B40A96">
        <w:rPr>
          <w:rFonts w:eastAsia="Palatino Linotype" w:cs="Palatino Linotype"/>
          <w:b/>
          <w:bCs/>
          <w:color w:val="000000"/>
          <w:szCs w:val="24"/>
        </w:rPr>
        <w:t>nte</w:t>
      </w:r>
      <w:r w:rsidR="00A970D5" w:rsidRPr="00B40A96">
        <w:rPr>
          <w:rFonts w:eastAsia="Palatino Linotype" w:cs="Palatino Linotype"/>
          <w:color w:val="000000"/>
          <w:szCs w:val="24"/>
        </w:rPr>
        <w:t xml:space="preserve"> consideró que su derecho a la información pública había sido conculcado, por lo que interpuso el recurso de revisión al rubro citado, señalando como acto impugnado</w:t>
      </w:r>
      <w:r w:rsidR="00985600" w:rsidRPr="00B40A96">
        <w:rPr>
          <w:rFonts w:eastAsia="Palatino Linotype" w:cs="Palatino Linotype"/>
          <w:color w:val="000000"/>
          <w:szCs w:val="24"/>
        </w:rPr>
        <w:t xml:space="preserve"> “</w:t>
      </w:r>
      <w:r w:rsidR="00C02431" w:rsidRPr="00B40A96">
        <w:rPr>
          <w:rFonts w:eastAsia="Palatino Linotype" w:cs="Palatino Linotype"/>
          <w:b/>
          <w:bCs/>
          <w:i/>
          <w:iCs/>
          <w:color w:val="000000"/>
          <w:szCs w:val="24"/>
        </w:rPr>
        <w:t>La respuesta a la solicitud con número 00251/TENANCIN/IP/2025.</w:t>
      </w:r>
      <w:r w:rsidR="00985600" w:rsidRPr="00B40A96">
        <w:rPr>
          <w:rFonts w:eastAsia="Palatino Linotype" w:cs="Palatino Linotype"/>
          <w:color w:val="000000"/>
          <w:szCs w:val="24"/>
        </w:rPr>
        <w:t>”</w:t>
      </w:r>
      <w:r w:rsidR="003B5C2D" w:rsidRPr="00B40A96">
        <w:rPr>
          <w:rFonts w:eastAsia="Palatino Linotype" w:cs="Palatino Linotype"/>
          <w:color w:val="000000"/>
          <w:szCs w:val="24"/>
        </w:rPr>
        <w:t xml:space="preserve"> y </w:t>
      </w:r>
      <w:r w:rsidR="00985600" w:rsidRPr="00B40A96">
        <w:rPr>
          <w:rFonts w:eastAsia="Palatino Linotype" w:cs="Palatino Linotype"/>
          <w:color w:val="000000"/>
          <w:szCs w:val="24"/>
        </w:rPr>
        <w:t xml:space="preserve">como </w:t>
      </w:r>
      <w:r w:rsidR="003B5C2D" w:rsidRPr="00B40A96">
        <w:rPr>
          <w:rFonts w:eastAsia="Palatino Linotype" w:cs="Palatino Linotype"/>
          <w:color w:val="000000"/>
          <w:szCs w:val="24"/>
        </w:rPr>
        <w:t>razones o motivos de inconformidad que</w:t>
      </w:r>
      <w:r w:rsidR="00985600" w:rsidRPr="00B40A96">
        <w:rPr>
          <w:rFonts w:eastAsia="Palatino Linotype" w:cs="Palatino Linotype"/>
          <w:color w:val="000000"/>
          <w:szCs w:val="24"/>
        </w:rPr>
        <w:t>:</w:t>
      </w:r>
    </w:p>
    <w:p w14:paraId="5CA361EF" w14:textId="77777777" w:rsidR="00985600" w:rsidRPr="00B40A96" w:rsidRDefault="00985600" w:rsidP="006922F5">
      <w:pPr>
        <w:pBdr>
          <w:top w:val="nil"/>
          <w:left w:val="nil"/>
          <w:bottom w:val="nil"/>
          <w:right w:val="nil"/>
          <w:between w:val="nil"/>
        </w:pBdr>
        <w:contextualSpacing/>
        <w:rPr>
          <w:rFonts w:eastAsia="Palatino Linotype" w:cs="Palatino Linotype"/>
          <w:color w:val="000000"/>
          <w:szCs w:val="24"/>
        </w:rPr>
      </w:pPr>
    </w:p>
    <w:p w14:paraId="65A10F04" w14:textId="722C1AE3" w:rsidR="00B74B4A" w:rsidRPr="00B40A96" w:rsidRDefault="00985600" w:rsidP="00DA481E">
      <w:pPr>
        <w:spacing w:line="276" w:lineRule="auto"/>
        <w:ind w:left="567" w:right="567"/>
        <w:rPr>
          <w:i/>
          <w:sz w:val="22"/>
          <w:lang w:val="es-MX"/>
        </w:rPr>
      </w:pPr>
      <w:r w:rsidRPr="00B40A96">
        <w:rPr>
          <w:rFonts w:eastAsiaTheme="minorHAnsi" w:cs="Arial"/>
          <w:i/>
          <w:sz w:val="22"/>
          <w:lang w:val="es-MX" w:eastAsia="en-US"/>
        </w:rPr>
        <w:t>“</w:t>
      </w:r>
      <w:r w:rsidR="00C02431" w:rsidRPr="00B40A96">
        <w:rPr>
          <w:rFonts w:eastAsiaTheme="minorHAnsi" w:cstheme="minorBidi"/>
          <w:i/>
          <w:color w:val="000000"/>
          <w:sz w:val="22"/>
          <w:lang w:val="es-MX" w:eastAsia="en-US"/>
        </w:rPr>
        <w:t>Se solicitó el certificado que exige el artículo 57 de la Ley de Transparencia, no así por la Ley Orgánica Municipal.</w:t>
      </w:r>
      <w:r w:rsidRPr="00B40A96">
        <w:rPr>
          <w:rFonts w:eastAsiaTheme="minorHAnsi" w:cstheme="minorBidi"/>
          <w:i/>
          <w:color w:val="000000"/>
          <w:sz w:val="22"/>
          <w:lang w:val="es-MX" w:eastAsia="en-US"/>
        </w:rPr>
        <w:t>” (Sic)</w:t>
      </w:r>
    </w:p>
    <w:p w14:paraId="5310DE9B" w14:textId="77777777" w:rsidR="00B74B4A" w:rsidRPr="00B40A96" w:rsidRDefault="00B74B4A" w:rsidP="006922F5">
      <w:pPr>
        <w:pBdr>
          <w:top w:val="nil"/>
          <w:left w:val="nil"/>
          <w:bottom w:val="nil"/>
          <w:right w:val="nil"/>
          <w:between w:val="nil"/>
        </w:pBdr>
        <w:contextualSpacing/>
        <w:rPr>
          <w:rFonts w:eastAsia="Palatino Linotype" w:cs="Palatino Linotype"/>
          <w:color w:val="000000"/>
          <w:szCs w:val="24"/>
        </w:rPr>
      </w:pPr>
    </w:p>
    <w:p w14:paraId="211064D6" w14:textId="34A58ECD" w:rsidR="00C02431" w:rsidRPr="00B40A96" w:rsidRDefault="00C02431" w:rsidP="006922F5">
      <w:pPr>
        <w:pBdr>
          <w:top w:val="nil"/>
          <w:left w:val="nil"/>
          <w:bottom w:val="nil"/>
          <w:right w:val="nil"/>
          <w:between w:val="nil"/>
        </w:pBdr>
        <w:contextualSpacing/>
        <w:rPr>
          <w:rFonts w:eastAsia="Palatino Linotype" w:cs="Palatino Linotype"/>
          <w:color w:val="000000"/>
          <w:szCs w:val="24"/>
        </w:rPr>
      </w:pPr>
      <w:r w:rsidRPr="00B40A96">
        <w:rPr>
          <w:rFonts w:eastAsia="Palatino Linotype" w:cs="Palatino Linotype"/>
          <w:color w:val="000000"/>
          <w:szCs w:val="24"/>
        </w:rPr>
        <w:t xml:space="preserve">Asimismo, el Sujeto Obligado tuvo a bien adjuntar su informe justificado a través del documento electrónico denominado </w:t>
      </w:r>
      <w:r w:rsidRPr="00B40A96">
        <w:rPr>
          <w:rFonts w:eastAsia="Palatino Linotype" w:cs="Palatino Linotype"/>
          <w:i/>
          <w:color w:val="000000"/>
          <w:szCs w:val="24"/>
        </w:rPr>
        <w:t>“Contestación RR 02430 INFOEM 2025 Administración.pdf”</w:t>
      </w:r>
      <w:r w:rsidRPr="00B40A96">
        <w:rPr>
          <w:rFonts w:eastAsia="Palatino Linotype" w:cs="Palatino Linotype"/>
          <w:color w:val="000000"/>
          <w:szCs w:val="24"/>
        </w:rPr>
        <w:t>, el cual señala lo siguiente:</w:t>
      </w:r>
    </w:p>
    <w:p w14:paraId="6A52949F" w14:textId="77777777" w:rsidR="006F62ED" w:rsidRPr="00B40A96" w:rsidRDefault="006F62ED" w:rsidP="006922F5">
      <w:pPr>
        <w:pBdr>
          <w:top w:val="nil"/>
          <w:left w:val="nil"/>
          <w:bottom w:val="nil"/>
          <w:right w:val="nil"/>
          <w:between w:val="nil"/>
        </w:pBdr>
        <w:contextualSpacing/>
        <w:rPr>
          <w:rFonts w:eastAsia="Palatino Linotype" w:cs="Palatino Linotype"/>
          <w:color w:val="000000"/>
          <w:szCs w:val="24"/>
        </w:rPr>
      </w:pPr>
    </w:p>
    <w:p w14:paraId="1390DA66" w14:textId="264CD8F3" w:rsidR="006F62ED" w:rsidRPr="00B40A96" w:rsidRDefault="00C02431" w:rsidP="006F62ED">
      <w:pPr>
        <w:pStyle w:val="Prrafodelista"/>
        <w:numPr>
          <w:ilvl w:val="0"/>
          <w:numId w:val="24"/>
        </w:numPr>
        <w:pBdr>
          <w:top w:val="nil"/>
          <w:left w:val="nil"/>
          <w:bottom w:val="nil"/>
          <w:right w:val="nil"/>
          <w:between w:val="nil"/>
        </w:pBdr>
        <w:contextualSpacing/>
        <w:rPr>
          <w:rFonts w:eastAsia="Palatino Linotype" w:cs="Palatino Linotype"/>
          <w:b/>
          <w:color w:val="000000"/>
        </w:rPr>
      </w:pPr>
      <w:r w:rsidRPr="00B40A96">
        <w:rPr>
          <w:rFonts w:eastAsia="Palatino Linotype" w:cs="Palatino Linotype"/>
          <w:b/>
          <w:color w:val="000000"/>
        </w:rPr>
        <w:t>Contestación RR 02430 INFOEM 2025 Administración.pdf</w:t>
      </w:r>
      <w:r w:rsidRPr="00B40A96">
        <w:rPr>
          <w:rFonts w:eastAsia="Palatino Linotype" w:cs="Palatino Linotype"/>
          <w:color w:val="000000"/>
        </w:rPr>
        <w:t>: Consta del oficio número MTM058/DA/263/2025, remitido por la Directora de Administración, el cual medularmente señala que</w:t>
      </w:r>
      <w:r w:rsidR="006F62ED" w:rsidRPr="00B40A96">
        <w:rPr>
          <w:rFonts w:eastAsia="Palatino Linotype" w:cs="Palatino Linotype"/>
          <w:color w:val="000000"/>
        </w:rPr>
        <w:t xml:space="preserve">, por cuanto hace a la información solicitada se informó que la titular tiene seis meses para poder acreditar la certificación del cargo que desempeñara, la cual deberá ser expedida por la institución con reconocimiento de validez oficial; esto con fundamento del artículo 32 fracción IV de la Ley Orgánica Municipal del Estado de México. Aunado a lo anterior, informa que al momento de su solicitud, aun no existía convocatoria emitida por la Dirección General de capacitación y Certificación del Instituto de Transparencia, Acceso a la Información Pública y Protección de Datos Personales del Estado de México y Municipios (Infoem), asimismo, adjunta una captura de pantalla en la </w:t>
      </w:r>
      <w:r w:rsidR="006F62ED" w:rsidRPr="00B40A96">
        <w:rPr>
          <w:rFonts w:eastAsia="Palatino Linotype" w:cs="Palatino Linotype"/>
          <w:color w:val="000000"/>
        </w:rPr>
        <w:lastRenderedPageBreak/>
        <w:t>que se observan las fechas de registro y la carátula del proceso de certificación, tal como se muestra a manera de ejemplo en la siguiente imagen:</w:t>
      </w:r>
    </w:p>
    <w:p w14:paraId="5707D3B9" w14:textId="5C071944" w:rsidR="006F62ED" w:rsidRPr="00B40A96" w:rsidRDefault="006F62ED" w:rsidP="00CC4447">
      <w:pPr>
        <w:pBdr>
          <w:top w:val="nil"/>
          <w:left w:val="nil"/>
          <w:bottom w:val="nil"/>
          <w:right w:val="nil"/>
          <w:between w:val="nil"/>
        </w:pBdr>
        <w:contextualSpacing/>
        <w:jc w:val="center"/>
        <w:rPr>
          <w:rFonts w:eastAsia="Palatino Linotype" w:cs="Palatino Linotype"/>
          <w:b/>
          <w:color w:val="000000"/>
        </w:rPr>
      </w:pPr>
      <w:r w:rsidRPr="00B40A96">
        <w:rPr>
          <w:rFonts w:eastAsia="Palatino Linotype" w:cs="Palatino Linotype"/>
          <w:b/>
          <w:noProof/>
          <w:color w:val="000000"/>
          <w:lang w:val="es-MX"/>
        </w:rPr>
        <w:drawing>
          <wp:inline distT="0" distB="0" distL="0" distR="0" wp14:anchorId="0C3A9010" wp14:editId="174B6FDD">
            <wp:extent cx="4829175" cy="6378776"/>
            <wp:effectExtent l="190500" t="190500" r="180975" b="1936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4850" cy="6399481"/>
                    </a:xfrm>
                    <a:prstGeom prst="rect">
                      <a:avLst/>
                    </a:prstGeom>
                    <a:ln>
                      <a:noFill/>
                    </a:ln>
                    <a:effectLst>
                      <a:outerShdw blurRad="190500" algn="tl" rotWithShape="0">
                        <a:srgbClr val="000000">
                          <a:alpha val="70000"/>
                        </a:srgbClr>
                      </a:outerShdw>
                    </a:effectLst>
                  </pic:spPr>
                </pic:pic>
              </a:graphicData>
            </a:graphic>
          </wp:inline>
        </w:drawing>
      </w:r>
    </w:p>
    <w:p w14:paraId="64B9BA8A" w14:textId="54797881" w:rsidR="00A970D5" w:rsidRPr="00B40A96" w:rsidRDefault="00A970D5" w:rsidP="006922F5">
      <w:pPr>
        <w:pBdr>
          <w:top w:val="nil"/>
          <w:left w:val="nil"/>
          <w:bottom w:val="nil"/>
          <w:right w:val="nil"/>
          <w:between w:val="nil"/>
        </w:pBdr>
        <w:contextualSpacing/>
        <w:rPr>
          <w:rFonts w:eastAsia="Palatino Linotype" w:cs="Palatino Linotype"/>
          <w:color w:val="000000"/>
          <w:szCs w:val="24"/>
        </w:rPr>
      </w:pPr>
      <w:r w:rsidRPr="00B40A96">
        <w:rPr>
          <w:rFonts w:eastAsia="Palatino Linotype" w:cs="Palatino Linotype"/>
          <w:color w:val="000000"/>
          <w:szCs w:val="24"/>
        </w:rPr>
        <w:lastRenderedPageBreak/>
        <w:t>Ahora bien, quedando establecido lo anterior, este Órgano Garante considera viable realizar el estudio en aras de establecer si la respuesta del Sujeto Obligado colma la pretensión de</w:t>
      </w:r>
      <w:r w:rsidR="00B74B4A" w:rsidRPr="00B40A96">
        <w:rPr>
          <w:rFonts w:eastAsia="Palatino Linotype" w:cs="Palatino Linotype"/>
          <w:color w:val="000000"/>
          <w:szCs w:val="24"/>
        </w:rPr>
        <w:t>l</w:t>
      </w:r>
      <w:r w:rsidRPr="00B40A96">
        <w:rPr>
          <w:rFonts w:eastAsia="Palatino Linotype" w:cs="Palatino Linotype"/>
          <w:color w:val="000000"/>
          <w:szCs w:val="24"/>
        </w:rPr>
        <w:t xml:space="preserve"> </w:t>
      </w:r>
      <w:r w:rsidRPr="00B40A96">
        <w:rPr>
          <w:rFonts w:eastAsia="Palatino Linotype" w:cs="Palatino Linotype"/>
          <w:b/>
          <w:bCs/>
          <w:color w:val="000000"/>
          <w:szCs w:val="24"/>
        </w:rPr>
        <w:t>Recurrente</w:t>
      </w:r>
      <w:r w:rsidRPr="00B40A96">
        <w:rPr>
          <w:rFonts w:eastAsia="Palatino Linotype" w:cs="Palatino Linotype"/>
          <w:color w:val="000000"/>
          <w:szCs w:val="24"/>
        </w:rPr>
        <w:t>, así como calificar los motivos de inconformidad de</w:t>
      </w:r>
      <w:r w:rsidR="00C82268" w:rsidRPr="00B40A96">
        <w:rPr>
          <w:rFonts w:eastAsia="Palatino Linotype" w:cs="Palatino Linotype"/>
          <w:color w:val="000000"/>
          <w:szCs w:val="24"/>
        </w:rPr>
        <w:t xml:space="preserve">l </w:t>
      </w:r>
      <w:r w:rsidRPr="00B40A96">
        <w:rPr>
          <w:rFonts w:eastAsia="Palatino Linotype" w:cs="Palatino Linotype"/>
          <w:color w:val="000000"/>
          <w:szCs w:val="24"/>
        </w:rPr>
        <w:t xml:space="preserve">particular. </w:t>
      </w:r>
    </w:p>
    <w:p w14:paraId="443631F3" w14:textId="77777777" w:rsidR="00A970D5" w:rsidRPr="00B40A96" w:rsidRDefault="00A970D5" w:rsidP="006922F5">
      <w:pPr>
        <w:pBdr>
          <w:top w:val="nil"/>
          <w:left w:val="nil"/>
          <w:bottom w:val="nil"/>
          <w:right w:val="nil"/>
          <w:between w:val="nil"/>
        </w:pBdr>
        <w:contextualSpacing/>
        <w:rPr>
          <w:rFonts w:eastAsia="Palatino Linotype" w:cs="Palatino Linotype"/>
          <w:color w:val="000000"/>
          <w:szCs w:val="24"/>
        </w:rPr>
      </w:pPr>
    </w:p>
    <w:p w14:paraId="37C922B6" w14:textId="77777777" w:rsidR="00137465" w:rsidRPr="00B40A96" w:rsidRDefault="00137465" w:rsidP="00137465">
      <w:pPr>
        <w:ind w:right="141"/>
        <w:rPr>
          <w:rFonts w:eastAsiaTheme="minorHAnsi" w:cs="Arial"/>
          <w:bCs/>
          <w:lang w:val="es-MX" w:eastAsia="en-US"/>
        </w:rPr>
      </w:pPr>
      <w:r w:rsidRPr="00B40A96">
        <w:rPr>
          <w:rFonts w:eastAsiaTheme="minorHAnsi" w:cs="Arial"/>
          <w:bCs/>
          <w:lang w:val="es-MX" w:eastAsia="en-US"/>
        </w:rPr>
        <w:t>La obligación de proporcionar información no comprende el procesamiento de la misma, ni el presentarla con forme al interés del solicitante; no estarán obligados a generarla, resumirla, efectuar cálculos o practicar investigaciones.</w:t>
      </w:r>
    </w:p>
    <w:p w14:paraId="3A45807A" w14:textId="77777777" w:rsidR="00137465" w:rsidRPr="00B40A96" w:rsidRDefault="00137465" w:rsidP="00137465">
      <w:pPr>
        <w:ind w:right="141"/>
        <w:rPr>
          <w:rFonts w:eastAsiaTheme="minorHAnsi" w:cs="Arial"/>
          <w:bCs/>
          <w:lang w:val="es-MX" w:eastAsia="en-US"/>
        </w:rPr>
      </w:pPr>
    </w:p>
    <w:p w14:paraId="175E926D" w14:textId="77777777" w:rsidR="00137465" w:rsidRPr="00B40A96" w:rsidRDefault="00137465" w:rsidP="00137465">
      <w:pPr>
        <w:tabs>
          <w:tab w:val="left" w:pos="709"/>
        </w:tabs>
        <w:contextualSpacing/>
        <w:rPr>
          <w:rFonts w:eastAsiaTheme="minorHAnsi" w:cs="Arial"/>
          <w:lang w:val="es-MX" w:eastAsia="en-US"/>
        </w:rPr>
      </w:pPr>
      <w:r w:rsidRPr="00B40A96">
        <w:rPr>
          <w:rFonts w:eastAsiaTheme="minorHAnsi" w:cs="Arial"/>
          <w:lang w:eastAsia="en-US"/>
        </w:rPr>
        <w:t xml:space="preserve">Por lo que, es de </w:t>
      </w:r>
      <w:r w:rsidRPr="00B40A96">
        <w:rPr>
          <w:rFonts w:eastAsiaTheme="minorHAnsi" w:cs="Arial"/>
          <w:lang w:val="es-MX" w:eastAsia="en-US"/>
        </w:rPr>
        <w:t>señalar que el artículo 4, párrafo segundo de la Ley de Transparencia y Acceso a la Información Pública del Estado de México y Municipios, dispone:</w:t>
      </w:r>
    </w:p>
    <w:p w14:paraId="22242BBA" w14:textId="77777777" w:rsidR="00137465" w:rsidRPr="00B40A96" w:rsidRDefault="00137465" w:rsidP="00137465">
      <w:pPr>
        <w:rPr>
          <w:rFonts w:eastAsiaTheme="minorHAnsi" w:cstheme="minorBidi"/>
          <w:lang w:val="es-MX" w:eastAsia="en-US"/>
        </w:rPr>
      </w:pPr>
    </w:p>
    <w:p w14:paraId="60AE4706" w14:textId="77777777" w:rsidR="00137465" w:rsidRPr="00B40A96" w:rsidRDefault="00137465" w:rsidP="00137465">
      <w:pPr>
        <w:ind w:left="567" w:right="616"/>
        <w:rPr>
          <w:rFonts w:eastAsiaTheme="minorHAnsi" w:cs="Arial"/>
          <w:i/>
          <w:lang w:val="es-MX" w:eastAsia="en-US"/>
        </w:rPr>
      </w:pPr>
      <w:r w:rsidRPr="00B40A96">
        <w:rPr>
          <w:rFonts w:eastAsiaTheme="minorHAnsi" w:cs="Arial"/>
          <w:i/>
          <w:lang w:val="es-MX" w:eastAsia="en-US"/>
        </w:rPr>
        <w:t>“</w:t>
      </w:r>
      <w:r w:rsidRPr="00B40A96">
        <w:rPr>
          <w:rFonts w:eastAsiaTheme="minorHAnsi" w:cs="Arial"/>
          <w:b/>
          <w:i/>
          <w:lang w:val="es-MX" w:eastAsia="en-US"/>
        </w:rPr>
        <w:t xml:space="preserve">Artículo 4. </w:t>
      </w:r>
      <w:r w:rsidRPr="00B40A96">
        <w:rPr>
          <w:rFonts w:eastAsiaTheme="minorHAnsi" w:cs="Arial"/>
          <w:i/>
          <w:lang w:val="es-MX" w:eastAsia="en-US"/>
        </w:rPr>
        <w:t xml:space="preserve">… </w:t>
      </w:r>
    </w:p>
    <w:p w14:paraId="18E7A3D3" w14:textId="77777777" w:rsidR="00137465" w:rsidRPr="00B40A96" w:rsidRDefault="00137465" w:rsidP="00137465">
      <w:pPr>
        <w:ind w:left="567" w:right="616"/>
        <w:rPr>
          <w:rFonts w:eastAsiaTheme="minorHAnsi" w:cs="Arial"/>
          <w:i/>
          <w:lang w:val="es-MX" w:eastAsia="en-US"/>
        </w:rPr>
      </w:pPr>
      <w:r w:rsidRPr="00B40A96">
        <w:rPr>
          <w:rFonts w:eastAsiaTheme="minorHAnsi" w:cs="Arial"/>
          <w:i/>
          <w:lang w:val="es-MX"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98485AF" w14:textId="77777777" w:rsidR="00137465" w:rsidRPr="00B40A96" w:rsidRDefault="00137465" w:rsidP="00137465">
      <w:pPr>
        <w:tabs>
          <w:tab w:val="left" w:pos="709"/>
        </w:tabs>
        <w:contextualSpacing/>
        <w:rPr>
          <w:rFonts w:eastAsiaTheme="minorHAnsi" w:cs="Arial"/>
          <w:lang w:eastAsia="en-US"/>
        </w:rPr>
      </w:pPr>
    </w:p>
    <w:p w14:paraId="3C094E9C" w14:textId="77777777" w:rsidR="00137465" w:rsidRPr="00B40A96" w:rsidRDefault="00137465" w:rsidP="00137465">
      <w:pPr>
        <w:tabs>
          <w:tab w:val="left" w:pos="709"/>
        </w:tabs>
        <w:contextualSpacing/>
        <w:rPr>
          <w:rFonts w:eastAsiaTheme="minorHAnsi" w:cs="Arial"/>
          <w:lang w:eastAsia="en-US"/>
        </w:rPr>
      </w:pPr>
      <w:r w:rsidRPr="00B40A96">
        <w:rPr>
          <w:rFonts w:eastAsiaTheme="minorHAnsi" w:cs="Arial"/>
          <w:lang w:eastAsia="en-US"/>
        </w:rPr>
        <w:t xml:space="preserve">Del precepto legal invocado, se desprende, que la información generada, obtenida, adquirida, transmitida, administrada o en posesión de los Sujetos Obligados, será </w:t>
      </w:r>
      <w:r w:rsidRPr="00B40A96">
        <w:rPr>
          <w:rFonts w:eastAsiaTheme="minorHAnsi" w:cs="Arial"/>
          <w:lang w:eastAsia="en-US"/>
        </w:rPr>
        <w:lastRenderedPageBreak/>
        <w:t>accesible de manera permanente a cualquier persona, privilegiando el principio de máxima publicidad de la información.</w:t>
      </w:r>
    </w:p>
    <w:p w14:paraId="4C198DD0" w14:textId="77777777" w:rsidR="00137465" w:rsidRPr="00B40A96" w:rsidRDefault="00137465" w:rsidP="00137465">
      <w:pPr>
        <w:tabs>
          <w:tab w:val="left" w:pos="709"/>
        </w:tabs>
        <w:contextualSpacing/>
        <w:rPr>
          <w:rFonts w:eastAsiaTheme="minorHAnsi" w:cs="Arial"/>
          <w:lang w:val="es-MX" w:eastAsia="en-US"/>
        </w:rPr>
      </w:pPr>
    </w:p>
    <w:p w14:paraId="0B6247EC" w14:textId="77777777" w:rsidR="00137465" w:rsidRPr="00B40A96" w:rsidRDefault="00137465" w:rsidP="00137465">
      <w:pPr>
        <w:tabs>
          <w:tab w:val="left" w:pos="709"/>
        </w:tabs>
        <w:contextualSpacing/>
        <w:rPr>
          <w:rFonts w:eastAsiaTheme="minorHAnsi" w:cs="Arial"/>
          <w:lang w:val="es-MX" w:eastAsia="en-US"/>
        </w:rPr>
      </w:pPr>
      <w:r w:rsidRPr="00B40A96">
        <w:rPr>
          <w:rFonts w:eastAsiaTheme="minorHAnsi" w:cs="Arial"/>
          <w:lang w:val="es-MX" w:eastAsia="en-US"/>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46DD6AA" w14:textId="77777777" w:rsidR="00137465" w:rsidRPr="00B40A96" w:rsidRDefault="00137465" w:rsidP="00137465">
      <w:pPr>
        <w:pStyle w:val="Sinespaciado"/>
        <w:spacing w:line="360" w:lineRule="auto"/>
        <w:rPr>
          <w:rFonts w:ascii="Palatino Linotype" w:eastAsiaTheme="minorHAnsi" w:hAnsi="Palatino Linotype"/>
          <w:lang w:eastAsia="en-US"/>
        </w:rPr>
      </w:pPr>
    </w:p>
    <w:p w14:paraId="14D11EDD" w14:textId="77777777" w:rsidR="00137465" w:rsidRPr="00B40A96" w:rsidRDefault="00137465" w:rsidP="00137465">
      <w:pPr>
        <w:ind w:left="567" w:right="616"/>
        <w:rPr>
          <w:rFonts w:eastAsiaTheme="minorHAnsi" w:cs="Arial"/>
          <w:i/>
          <w:lang w:val="es-MX" w:eastAsia="en-US"/>
        </w:rPr>
      </w:pPr>
      <w:r w:rsidRPr="00B40A96">
        <w:rPr>
          <w:rFonts w:eastAsiaTheme="minorHAnsi" w:cs="Arial"/>
          <w:i/>
          <w:lang w:val="es-MX" w:eastAsia="en-US"/>
        </w:rPr>
        <w:t>“</w:t>
      </w:r>
      <w:r w:rsidRPr="00B40A96">
        <w:rPr>
          <w:rFonts w:eastAsiaTheme="minorHAnsi" w:cs="Arial"/>
          <w:b/>
          <w:i/>
          <w:lang w:val="es-MX" w:eastAsia="en-US"/>
        </w:rPr>
        <w:t>Artículo 12.</w:t>
      </w:r>
      <w:r w:rsidRPr="00B40A96">
        <w:rPr>
          <w:rFonts w:eastAsiaTheme="minorHAnsi" w:cs="Arial"/>
          <w:i/>
          <w:lang w:val="es-MX" w:eastAsia="en-US"/>
        </w:rPr>
        <w:t xml:space="preserve"> Quienes generen, recopilen, administren, manejen, procesen, archiven o conserven información pública serán responsables de la misma en los términos de las disposiciones jurídicas aplicables. </w:t>
      </w:r>
    </w:p>
    <w:p w14:paraId="3599B55D" w14:textId="77777777" w:rsidR="00137465" w:rsidRPr="00B40A96" w:rsidRDefault="00137465" w:rsidP="00137465">
      <w:pPr>
        <w:ind w:left="567" w:right="616"/>
        <w:rPr>
          <w:rFonts w:eastAsiaTheme="minorHAnsi" w:cs="Arial"/>
          <w:i/>
          <w:lang w:val="es-MX" w:eastAsia="en-US"/>
        </w:rPr>
      </w:pPr>
      <w:r w:rsidRPr="00B40A96">
        <w:rPr>
          <w:rFonts w:eastAsiaTheme="minorHAnsi" w:cs="Arial"/>
          <w:i/>
          <w:lang w:val="es-MX" w:eastAsia="en-U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4CF89A6" w14:textId="77777777" w:rsidR="00137465" w:rsidRPr="00B40A96" w:rsidRDefault="00137465" w:rsidP="00137465">
      <w:pPr>
        <w:tabs>
          <w:tab w:val="left" w:pos="709"/>
        </w:tabs>
        <w:contextualSpacing/>
        <w:rPr>
          <w:rFonts w:eastAsiaTheme="minorHAnsi" w:cs="Arial"/>
          <w:lang w:val="es-MX" w:eastAsia="en-US"/>
        </w:rPr>
      </w:pPr>
    </w:p>
    <w:p w14:paraId="08E08F7B" w14:textId="77777777" w:rsidR="00137465" w:rsidRPr="00B40A96" w:rsidRDefault="00137465" w:rsidP="00137465">
      <w:pPr>
        <w:tabs>
          <w:tab w:val="left" w:pos="709"/>
        </w:tabs>
        <w:contextualSpacing/>
        <w:rPr>
          <w:rFonts w:eastAsiaTheme="minorHAnsi" w:cs="Arial"/>
          <w:lang w:val="es-MX" w:eastAsia="en-US"/>
        </w:rPr>
      </w:pPr>
      <w:r w:rsidRPr="00B40A96">
        <w:rPr>
          <w:rFonts w:eastAsiaTheme="minorHAnsi" w:cs="Arial"/>
          <w:lang w:val="es-MX" w:eastAsia="en-US"/>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w:t>
      </w:r>
      <w:r w:rsidRPr="00B40A96">
        <w:rPr>
          <w:rFonts w:eastAsiaTheme="minorHAnsi" w:cs="Arial"/>
          <w:lang w:val="es-MX" w:eastAsia="en-US"/>
        </w:rPr>
        <w:lastRenderedPageBreak/>
        <w:t>de cualquier persona, lo que implica que es deber de los Sujetos Obligados, garantizar el derecho de acceso a la información pública.</w:t>
      </w:r>
    </w:p>
    <w:p w14:paraId="29ED23EC" w14:textId="77777777" w:rsidR="00137465" w:rsidRPr="00B40A96" w:rsidRDefault="00137465" w:rsidP="00137465">
      <w:pPr>
        <w:tabs>
          <w:tab w:val="left" w:pos="709"/>
        </w:tabs>
        <w:contextualSpacing/>
        <w:rPr>
          <w:rFonts w:eastAsiaTheme="minorHAnsi" w:cs="Arial"/>
          <w:lang w:val="es-MX" w:eastAsia="en-US"/>
        </w:rPr>
      </w:pPr>
    </w:p>
    <w:p w14:paraId="0987DE18" w14:textId="77777777" w:rsidR="00137465" w:rsidRPr="00B40A96" w:rsidRDefault="00137465" w:rsidP="00137465">
      <w:pPr>
        <w:tabs>
          <w:tab w:val="left" w:pos="709"/>
        </w:tabs>
        <w:contextualSpacing/>
        <w:rPr>
          <w:rFonts w:eastAsiaTheme="minorHAnsi" w:cs="Arial"/>
          <w:lang w:val="es-MX" w:eastAsia="en-US"/>
        </w:rPr>
      </w:pPr>
      <w:r w:rsidRPr="00B40A96">
        <w:rPr>
          <w:rFonts w:eastAsiaTheme="minorHAnsi" w:cs="Arial"/>
          <w:lang w:val="es-MX" w:eastAsia="en-US"/>
        </w:rPr>
        <w:t xml:space="preserve">En esta misma tesitura, el derecho de acceso a la información pública, consiste en que la información solicitada conste en un soporte documental en cualquiera de sus formas, a saber: </w:t>
      </w:r>
      <w:r w:rsidRPr="00B40A96">
        <w:rPr>
          <w:rFonts w:eastAsiaTheme="minorHAnsi" w:cs="Arial"/>
          <w:b/>
          <w:u w:val="single"/>
          <w:lang w:val="es-MX" w:eastAsia="en-US"/>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40A96">
        <w:rPr>
          <w:rFonts w:eastAsiaTheme="minorHAnsi" w:cs="Arial"/>
          <w:lang w:val="es-MX" w:eastAsia="en-US"/>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3C5FEB87" w14:textId="77777777" w:rsidR="00137465" w:rsidRPr="00B40A96" w:rsidRDefault="00137465" w:rsidP="00137465">
      <w:pPr>
        <w:pStyle w:val="Sinespaciado"/>
        <w:spacing w:line="360" w:lineRule="auto"/>
        <w:rPr>
          <w:rFonts w:ascii="Palatino Linotype" w:eastAsiaTheme="minorHAnsi" w:hAnsi="Palatino Linotype"/>
          <w:lang w:eastAsia="en-US"/>
        </w:rPr>
      </w:pPr>
    </w:p>
    <w:p w14:paraId="46DB6559" w14:textId="77777777" w:rsidR="00137465" w:rsidRPr="00B40A96" w:rsidRDefault="00137465" w:rsidP="00137465">
      <w:pPr>
        <w:ind w:left="567" w:right="567"/>
        <w:rPr>
          <w:rFonts w:eastAsiaTheme="minorHAnsi" w:cs="Arial"/>
          <w:i/>
          <w:lang w:val="es-MX" w:eastAsia="en-US"/>
        </w:rPr>
      </w:pPr>
      <w:r w:rsidRPr="00B40A96">
        <w:rPr>
          <w:rFonts w:eastAsiaTheme="minorHAnsi" w:cs="Arial"/>
          <w:i/>
          <w:lang w:val="es-MX" w:eastAsia="en-US"/>
        </w:rPr>
        <w:t>“</w:t>
      </w:r>
      <w:r w:rsidRPr="00B40A96">
        <w:rPr>
          <w:rFonts w:eastAsiaTheme="minorHAnsi" w:cs="Arial"/>
          <w:b/>
          <w:i/>
          <w:lang w:val="es-MX" w:eastAsia="en-US"/>
        </w:rPr>
        <w:t xml:space="preserve">Artículo 3. </w:t>
      </w:r>
      <w:r w:rsidRPr="00B40A96">
        <w:rPr>
          <w:rFonts w:eastAsiaTheme="minorHAnsi" w:cs="Arial"/>
          <w:i/>
          <w:lang w:val="es-MX" w:eastAsia="en-US"/>
        </w:rPr>
        <w:t>Para los efectos de la presente Ley se entenderá por:</w:t>
      </w:r>
    </w:p>
    <w:p w14:paraId="69CBCFDC" w14:textId="77777777" w:rsidR="00137465" w:rsidRPr="00B40A96" w:rsidRDefault="00137465" w:rsidP="00137465">
      <w:pPr>
        <w:ind w:left="567" w:right="567"/>
        <w:rPr>
          <w:rFonts w:eastAsiaTheme="minorHAnsi" w:cs="Arial"/>
          <w:i/>
          <w:lang w:val="es-MX" w:eastAsia="en-US"/>
        </w:rPr>
      </w:pPr>
      <w:r w:rsidRPr="00B40A96">
        <w:rPr>
          <w:rFonts w:eastAsiaTheme="minorHAnsi" w:cs="Arial"/>
          <w:i/>
          <w:lang w:val="es-MX" w:eastAsia="en-US"/>
        </w:rPr>
        <w:t>(…)</w:t>
      </w:r>
    </w:p>
    <w:p w14:paraId="4AF22488" w14:textId="77777777" w:rsidR="00137465" w:rsidRPr="00B40A96" w:rsidRDefault="00137465" w:rsidP="00137465">
      <w:pPr>
        <w:ind w:left="567" w:right="567"/>
        <w:rPr>
          <w:rFonts w:eastAsiaTheme="minorHAnsi" w:cs="Arial"/>
          <w:i/>
          <w:lang w:val="es-MX" w:eastAsia="en-US"/>
        </w:rPr>
      </w:pPr>
      <w:r w:rsidRPr="00B40A96">
        <w:rPr>
          <w:rFonts w:eastAsiaTheme="minorHAnsi" w:cs="Arial"/>
          <w:b/>
          <w:i/>
          <w:lang w:val="es-MX" w:eastAsia="en-US"/>
        </w:rPr>
        <w:t>XI. Documento:</w:t>
      </w:r>
      <w:r w:rsidRPr="00B40A96">
        <w:rPr>
          <w:rFonts w:eastAsiaTheme="minorHAnsi" w:cs="Arial"/>
          <w:i/>
          <w:lang w:val="es-MX" w:eastAsia="en-US"/>
        </w:rPr>
        <w:t xml:space="preserve"> Los expedientes, reportes, estudios, actas, resoluciones, oficios, correspondencia, acuerdos, directivas, directrices, circulares, contratos, convenios, instructivos, notas, memorandos, estadísticas o bien, cualquier otro </w:t>
      </w:r>
      <w:r w:rsidRPr="00B40A96">
        <w:rPr>
          <w:rFonts w:eastAsiaTheme="minorHAnsi" w:cs="Arial"/>
          <w:b/>
          <w:i/>
          <w:u w:val="single"/>
          <w:lang w:val="es-MX" w:eastAsia="en-US"/>
        </w:rPr>
        <w:t>registro que documente el ejercicio de las facultades, funciones y competencias de los sujetos obligados</w:t>
      </w:r>
      <w:r w:rsidRPr="00B40A96">
        <w:rPr>
          <w:rFonts w:eastAsiaTheme="minorHAnsi" w:cs="Arial"/>
          <w:i/>
          <w:u w:val="single"/>
          <w:lang w:val="es-MX" w:eastAsia="en-US"/>
        </w:rPr>
        <w:t>,</w:t>
      </w:r>
      <w:r w:rsidRPr="00B40A96">
        <w:rPr>
          <w:rFonts w:eastAsiaTheme="minorHAnsi" w:cs="Arial"/>
          <w:i/>
          <w:lang w:val="es-MX" w:eastAsia="en-US"/>
        </w:rPr>
        <w:t xml:space="preserve"> sus servidores públicos e integrantes, </w:t>
      </w:r>
      <w:r w:rsidRPr="00B40A96">
        <w:rPr>
          <w:rFonts w:eastAsiaTheme="minorHAnsi" w:cs="Arial"/>
          <w:b/>
          <w:i/>
          <w:u w:val="single"/>
          <w:lang w:val="es-MX" w:eastAsia="en-US"/>
        </w:rPr>
        <w:t>sin importar su fuente o fecha de elaboración.</w:t>
      </w:r>
      <w:r w:rsidRPr="00B40A96">
        <w:rPr>
          <w:rFonts w:eastAsiaTheme="minorHAnsi" w:cs="Arial"/>
          <w:i/>
          <w:lang w:val="es-MX" w:eastAsia="en-US"/>
        </w:rPr>
        <w:t xml:space="preserve"> Los documentos podrán estar en cualquier medio, sea escrito, impreso, sonoro, visual, electrónico, informático u holográfico;</w:t>
      </w:r>
    </w:p>
    <w:p w14:paraId="467047AD" w14:textId="77777777" w:rsidR="00137465" w:rsidRPr="00B40A96" w:rsidRDefault="00137465" w:rsidP="00137465">
      <w:pPr>
        <w:ind w:left="567" w:right="567"/>
        <w:rPr>
          <w:rFonts w:eastAsiaTheme="minorHAnsi" w:cs="Arial"/>
          <w:i/>
          <w:lang w:val="es-MX" w:eastAsia="en-US"/>
        </w:rPr>
      </w:pPr>
      <w:r w:rsidRPr="00B40A96">
        <w:rPr>
          <w:rFonts w:eastAsiaTheme="minorHAnsi" w:cs="Arial"/>
          <w:i/>
          <w:lang w:val="es-MX" w:eastAsia="en-US"/>
        </w:rPr>
        <w:t>(…)”</w:t>
      </w:r>
    </w:p>
    <w:p w14:paraId="5C7AA29E" w14:textId="77777777" w:rsidR="00137465" w:rsidRPr="00B40A96" w:rsidRDefault="00137465" w:rsidP="00137465">
      <w:pPr>
        <w:rPr>
          <w:rFonts w:eastAsiaTheme="minorHAnsi" w:cstheme="minorBidi"/>
          <w:lang w:val="es-MX" w:eastAsia="en-US"/>
        </w:rPr>
      </w:pPr>
    </w:p>
    <w:p w14:paraId="67BD8161" w14:textId="77777777" w:rsidR="00137465" w:rsidRPr="00B40A96" w:rsidRDefault="00137465" w:rsidP="00137465">
      <w:pPr>
        <w:ind w:right="49"/>
        <w:contextualSpacing/>
        <w:rPr>
          <w:rFonts w:eastAsiaTheme="minorHAnsi" w:cs="Arial"/>
          <w:lang w:val="es-MX"/>
        </w:rPr>
      </w:pPr>
      <w:r w:rsidRPr="00B40A96">
        <w:rPr>
          <w:rFonts w:eastAsiaTheme="minorHAnsi" w:cs="Arial"/>
          <w:lang w:val="es-MX" w:eastAsia="en-US"/>
        </w:rPr>
        <w:lastRenderedPageBreak/>
        <w:t xml:space="preserve">Además, </w:t>
      </w:r>
      <w:r w:rsidRPr="00B40A96">
        <w:rPr>
          <w:rFonts w:eastAsia="MS Mincho" w:cstheme="minorBidi"/>
          <w:lang w:val="es-MX" w:eastAsia="en-US"/>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195B59" w14:textId="77777777" w:rsidR="00137465" w:rsidRPr="00B40A96" w:rsidRDefault="00137465" w:rsidP="00137465">
      <w:pPr>
        <w:ind w:right="49"/>
        <w:contextualSpacing/>
        <w:rPr>
          <w:rFonts w:eastAsiaTheme="minorHAnsi" w:cs="Arial"/>
          <w:lang w:val="es-MX"/>
        </w:rPr>
      </w:pPr>
    </w:p>
    <w:p w14:paraId="23D261DD" w14:textId="77777777" w:rsidR="00137465" w:rsidRPr="00B40A96" w:rsidRDefault="00137465" w:rsidP="00137465">
      <w:pPr>
        <w:ind w:right="49"/>
        <w:contextualSpacing/>
        <w:rPr>
          <w:rFonts w:eastAsia="MS Mincho" w:cs="Tahoma"/>
          <w:lang w:val="es-MX" w:eastAsia="en-US"/>
        </w:rPr>
      </w:pPr>
      <w:r w:rsidRPr="00B40A96">
        <w:rPr>
          <w:rFonts w:eastAsiaTheme="minorHAnsi" w:cs="Arial"/>
          <w:lang w:val="es-MX"/>
        </w:rPr>
        <w:t xml:space="preserve">De la misma forma, </w:t>
      </w:r>
      <w:r w:rsidRPr="00B40A96">
        <w:rPr>
          <w:rFonts w:eastAsia="MS Mincho" w:cstheme="minorBidi"/>
          <w:lang w:val="es-MX" w:eastAsia="en-US"/>
        </w:rPr>
        <w:t>de acuerdo al contenido del artículo 160,</w:t>
      </w:r>
      <w:r w:rsidRPr="00B40A96">
        <w:rPr>
          <w:rFonts w:eastAsiaTheme="minorHAnsi" w:cs="Arial"/>
          <w:lang w:val="es-MX" w:eastAsia="en-US"/>
        </w:rPr>
        <w:t xml:space="preserve"> de la Ley </w:t>
      </w:r>
      <w:r w:rsidRPr="00B40A96">
        <w:rPr>
          <w:rFonts w:eastAsia="MS Mincho" w:cs="Tahoma"/>
          <w:lang w:val="es-MX" w:eastAsia="en-US"/>
        </w:rPr>
        <w:t>General de Transparencia y Acceso a la Información Pública que a la letra dispone:</w:t>
      </w:r>
    </w:p>
    <w:p w14:paraId="590130ED" w14:textId="77777777" w:rsidR="00137465" w:rsidRPr="00B40A96" w:rsidRDefault="00137465" w:rsidP="00137465">
      <w:pPr>
        <w:pStyle w:val="Sinespaciado"/>
        <w:spacing w:line="360" w:lineRule="auto"/>
        <w:rPr>
          <w:rFonts w:ascii="Palatino Linotype" w:eastAsia="MS Mincho" w:hAnsi="Palatino Linotype"/>
          <w:lang w:eastAsia="en-US"/>
        </w:rPr>
      </w:pPr>
    </w:p>
    <w:p w14:paraId="6698FECB" w14:textId="1DBEE58B" w:rsidR="00FB5DB2" w:rsidRPr="00B40A96" w:rsidRDefault="00137465" w:rsidP="00137465">
      <w:pPr>
        <w:ind w:left="567" w:right="567"/>
        <w:rPr>
          <w:rFonts w:eastAsiaTheme="minorHAnsi" w:cstheme="minorBidi"/>
          <w:lang w:eastAsia="en-US"/>
        </w:rPr>
      </w:pPr>
      <w:r w:rsidRPr="00B40A96">
        <w:rPr>
          <w:rFonts w:eastAsiaTheme="minorHAnsi" w:cs="Arial"/>
          <w:b/>
          <w:i/>
          <w:lang w:val="es-MX" w:eastAsia="gl-ES"/>
        </w:rPr>
        <w:t>Artículo 160</w:t>
      </w:r>
      <w:r w:rsidRPr="00B40A96">
        <w:rPr>
          <w:rFonts w:eastAsiaTheme="minorHAnsi" w:cs="Arial"/>
          <w:i/>
          <w:lang w:val="es-MX"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9FA215C" w14:textId="77777777" w:rsidR="00E20E9A" w:rsidRPr="00B40A96" w:rsidRDefault="00E20E9A" w:rsidP="00457FF1">
      <w:pPr>
        <w:rPr>
          <w:rFonts w:eastAsiaTheme="minorHAnsi" w:cstheme="minorBidi"/>
          <w:lang w:eastAsia="en-US"/>
        </w:rPr>
      </w:pPr>
    </w:p>
    <w:p w14:paraId="420DBC41" w14:textId="66BBAE52" w:rsidR="00E20E9A" w:rsidRPr="00B40A96" w:rsidRDefault="001D7C86" w:rsidP="00E20E9A">
      <w:pPr>
        <w:rPr>
          <w:rFonts w:eastAsiaTheme="minorHAnsi" w:cstheme="minorBidi"/>
          <w:lang w:eastAsia="en-US"/>
        </w:rPr>
      </w:pPr>
      <w:r w:rsidRPr="00B40A96">
        <w:rPr>
          <w:rFonts w:eastAsiaTheme="minorHAnsi" w:cstheme="minorBidi"/>
          <w:lang w:eastAsia="en-US"/>
        </w:rPr>
        <w:t xml:space="preserve">Ahora bien, </w:t>
      </w:r>
      <w:r w:rsidR="00E20E9A" w:rsidRPr="00B40A96">
        <w:rPr>
          <w:rFonts w:eastAsiaTheme="minorHAnsi" w:cstheme="minorBidi"/>
          <w:lang w:eastAsia="en-US"/>
        </w:rPr>
        <w:t xml:space="preserve">en relación </w:t>
      </w:r>
      <w:r w:rsidRPr="00B40A96">
        <w:rPr>
          <w:rFonts w:eastAsiaTheme="minorHAnsi" w:cstheme="minorBidi"/>
          <w:lang w:eastAsia="en-US"/>
        </w:rPr>
        <w:t>a</w:t>
      </w:r>
      <w:r w:rsidR="00E20E9A" w:rsidRPr="00B40A96">
        <w:rPr>
          <w:rFonts w:eastAsiaTheme="minorHAnsi" w:cstheme="minorBidi"/>
          <w:lang w:eastAsia="en-US"/>
        </w:rPr>
        <w:t xml:space="preserve"> la </w:t>
      </w:r>
      <w:r w:rsidR="00E20E9A" w:rsidRPr="00B40A96">
        <w:rPr>
          <w:rFonts w:eastAsiaTheme="minorHAnsi" w:cstheme="minorBidi"/>
          <w:b/>
          <w:bCs/>
          <w:lang w:eastAsia="en-US"/>
        </w:rPr>
        <w:t xml:space="preserve">Certificación </w:t>
      </w:r>
      <w:r w:rsidRPr="00B40A96">
        <w:rPr>
          <w:rFonts w:eastAsiaTheme="minorHAnsi" w:cstheme="minorBidi"/>
          <w:bCs/>
          <w:lang w:eastAsia="en-US"/>
        </w:rPr>
        <w:t>que exige la ley de Transparencia Local</w:t>
      </w:r>
      <w:r w:rsidR="00E20E9A" w:rsidRPr="00B40A96">
        <w:rPr>
          <w:rFonts w:eastAsiaTheme="minorHAnsi" w:cstheme="minorBidi"/>
          <w:lang w:eastAsia="en-US"/>
        </w:rPr>
        <w:t xml:space="preserve">, es preciso traer a contexto </w:t>
      </w:r>
      <w:r w:rsidR="00E20E9A" w:rsidRPr="00B40A96">
        <w:rPr>
          <w:rFonts w:cs="Times New Roman"/>
          <w:szCs w:val="24"/>
          <w:lang w:val="es-ES"/>
        </w:rPr>
        <w:t xml:space="preserve">lo establecido en el artículo 32 de la Ley Orgánica Municipal del Estado de México, que establece que para ocupar los cargos de diferentes Unidades </w:t>
      </w:r>
      <w:r w:rsidR="00E20E9A" w:rsidRPr="00B40A96">
        <w:rPr>
          <w:rFonts w:cs="Times New Roman"/>
          <w:szCs w:val="24"/>
          <w:lang w:val="es-ES"/>
        </w:rPr>
        <w:lastRenderedPageBreak/>
        <w:t xml:space="preserve">Administrativas, la certificación de competencia laboral en la materia del cargo que se desempeñará corresponde a un requisito  que deberá </w:t>
      </w:r>
      <w:r w:rsidR="00E20E9A" w:rsidRPr="00B40A96">
        <w:rPr>
          <w:rFonts w:cs="Times New Roman"/>
          <w:b/>
          <w:bCs/>
          <w:szCs w:val="24"/>
          <w:u w:val="single"/>
          <w:lang w:val="es-ES"/>
        </w:rPr>
        <w:t>acreditarse dentro de los seis meses siguientes a la fecha en que inicien sus funciones</w:t>
      </w:r>
      <w:r w:rsidR="00E20E9A" w:rsidRPr="00B40A96">
        <w:rPr>
          <w:rFonts w:cs="Times New Roman"/>
          <w:szCs w:val="24"/>
          <w:lang w:val="es-ES"/>
        </w:rPr>
        <w:t xml:space="preserve">, como se advierte enseguida: </w:t>
      </w:r>
    </w:p>
    <w:p w14:paraId="23FBD8E4" w14:textId="77777777" w:rsidR="00E20E9A" w:rsidRPr="00B40A96" w:rsidRDefault="00E20E9A" w:rsidP="00E20E9A">
      <w:pPr>
        <w:rPr>
          <w:rFonts w:cs="Times New Roman"/>
          <w:szCs w:val="24"/>
          <w:lang w:val="es-ES"/>
        </w:rPr>
      </w:pPr>
    </w:p>
    <w:p w14:paraId="0FBC5D0D" w14:textId="77777777" w:rsidR="00E20E9A" w:rsidRPr="00B40A96" w:rsidRDefault="00E20E9A" w:rsidP="00E20E9A">
      <w:pPr>
        <w:spacing w:line="240" w:lineRule="auto"/>
        <w:ind w:left="567" w:right="567"/>
        <w:rPr>
          <w:rFonts w:cs="Times New Roman"/>
          <w:i/>
          <w:iCs/>
        </w:rPr>
      </w:pPr>
      <w:r w:rsidRPr="00B40A96">
        <w:rPr>
          <w:rFonts w:cs="Times New Roman"/>
          <w:i/>
          <w:iCs/>
        </w:rPr>
        <w:t>“</w:t>
      </w:r>
      <w:r w:rsidRPr="00B40A96">
        <w:rPr>
          <w:rFonts w:cs="Times New Roman"/>
          <w:b/>
          <w:bCs/>
          <w:i/>
          <w:iCs/>
        </w:rPr>
        <w:t xml:space="preserve">Artículo 32.- </w:t>
      </w:r>
      <w:r w:rsidRPr="00B40A96">
        <w:rPr>
          <w:rFonts w:cs="Times New Roman"/>
          <w:i/>
          <w:iCs/>
        </w:rPr>
        <w:t>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w:t>
      </w:r>
    </w:p>
    <w:p w14:paraId="484A745E" w14:textId="77777777" w:rsidR="00E20E9A" w:rsidRPr="00B40A96" w:rsidRDefault="00E20E9A" w:rsidP="00E20E9A">
      <w:pPr>
        <w:spacing w:line="240" w:lineRule="auto"/>
        <w:ind w:left="567" w:right="567"/>
        <w:rPr>
          <w:rFonts w:cs="Times New Roman"/>
          <w:i/>
          <w:iCs/>
        </w:rPr>
      </w:pPr>
      <w:r w:rsidRPr="00B40A96">
        <w:rPr>
          <w:rFonts w:cs="Times New Roman"/>
          <w:i/>
          <w:iCs/>
        </w:rPr>
        <w:t>(…)</w:t>
      </w:r>
    </w:p>
    <w:p w14:paraId="6B5F2046" w14:textId="77777777" w:rsidR="00E20E9A" w:rsidRPr="00B40A96" w:rsidRDefault="00E20E9A" w:rsidP="00E20E9A">
      <w:pPr>
        <w:spacing w:line="240" w:lineRule="auto"/>
        <w:ind w:left="567" w:right="567"/>
        <w:rPr>
          <w:rFonts w:cs="Times New Roman"/>
          <w:i/>
          <w:iCs/>
        </w:rPr>
      </w:pPr>
      <w:r w:rsidRPr="00B40A96">
        <w:rPr>
          <w:rFonts w:cs="Times New Roman"/>
          <w:b/>
          <w:bCs/>
          <w:i/>
          <w:iCs/>
        </w:rPr>
        <w:t xml:space="preserve">IV. </w:t>
      </w:r>
      <w:r w:rsidRPr="00B40A96">
        <w:rPr>
          <w:rFonts w:cs="Times New Roman"/>
          <w:i/>
          <w:iCs/>
        </w:rPr>
        <w:t xml:space="preserve">Contar con certificación de competencia laboral en la materia del cargo que se desempeñará, expedida por institución con reconocimiento de validez oficial. </w:t>
      </w:r>
      <w:r w:rsidRPr="00B40A96">
        <w:rPr>
          <w:rFonts w:cs="Times New Roman"/>
          <w:b/>
          <w:bCs/>
          <w:i/>
          <w:iCs/>
          <w:u w:val="single"/>
        </w:rPr>
        <w:t>Este requisito deberá acreditarse dentro de los seis meses siguientes a la fecha en que inicien sus funciones</w:t>
      </w:r>
      <w:r w:rsidRPr="00B40A96">
        <w:rPr>
          <w:rFonts w:cs="Times New Roman"/>
          <w:i/>
          <w:iCs/>
        </w:rPr>
        <w:t>;</w:t>
      </w:r>
    </w:p>
    <w:p w14:paraId="3B660D60" w14:textId="77777777" w:rsidR="00E20E9A" w:rsidRPr="00B40A96" w:rsidRDefault="00E20E9A" w:rsidP="00E20E9A">
      <w:pPr>
        <w:spacing w:line="240" w:lineRule="auto"/>
        <w:ind w:left="567" w:right="567"/>
        <w:rPr>
          <w:rFonts w:cs="Times New Roman"/>
          <w:i/>
          <w:iCs/>
          <w:lang w:val="es-ES"/>
        </w:rPr>
      </w:pPr>
      <w:r w:rsidRPr="00B40A96">
        <w:rPr>
          <w:rFonts w:cs="Times New Roman"/>
          <w:b/>
          <w:bCs/>
          <w:i/>
          <w:iCs/>
        </w:rPr>
        <w:t>(…</w:t>
      </w:r>
      <w:r w:rsidRPr="00B40A96">
        <w:rPr>
          <w:rFonts w:cs="Times New Roman"/>
          <w:i/>
          <w:iCs/>
          <w:lang w:val="es-ES"/>
        </w:rPr>
        <w:t>)</w:t>
      </w:r>
    </w:p>
    <w:p w14:paraId="551BDDBC" w14:textId="77777777" w:rsidR="00E20E9A" w:rsidRPr="00B40A96" w:rsidRDefault="00E20E9A" w:rsidP="00E20E9A">
      <w:pPr>
        <w:rPr>
          <w:rFonts w:cs="Times New Roman"/>
          <w:szCs w:val="24"/>
          <w:lang w:val="es-ES"/>
        </w:rPr>
      </w:pPr>
    </w:p>
    <w:p w14:paraId="6E47B925" w14:textId="77777777" w:rsidR="001D7C86" w:rsidRPr="00B40A96" w:rsidRDefault="001D7C86" w:rsidP="00457FF1">
      <w:pPr>
        <w:rPr>
          <w:rFonts w:cs="Arial"/>
          <w:szCs w:val="24"/>
          <w:lang w:val="es-ES" w:eastAsia="es-ES"/>
        </w:rPr>
      </w:pPr>
      <w:r w:rsidRPr="00B40A96">
        <w:rPr>
          <w:rFonts w:cs="Arial"/>
          <w:szCs w:val="24"/>
          <w:lang w:val="es-ES" w:eastAsia="es-ES"/>
        </w:rPr>
        <w:t>Derivado de lo anterior, se realizó una búsqueda en el portal Ipomex del Ayuntamiento de Tenancingo, el artículo 92, fracción VII referente al directorio de todos los servidores públicos, se observa que la servidora pública referida en la solicitud de información, fue dada de alta en fecha primero de enero de dos mil veinticinco, tal como se observa en la siguiente imagen:</w:t>
      </w:r>
    </w:p>
    <w:p w14:paraId="6AC84061" w14:textId="027E9545" w:rsidR="00DA481E" w:rsidRPr="00B40A96" w:rsidRDefault="001D7C86" w:rsidP="001D7C86">
      <w:pPr>
        <w:jc w:val="center"/>
        <w:rPr>
          <w:rFonts w:eastAsia="Palatino Linotype" w:cs="Palatino Linotype"/>
          <w:szCs w:val="24"/>
        </w:rPr>
      </w:pPr>
      <w:r w:rsidRPr="00B40A96">
        <w:rPr>
          <w:rFonts w:eastAsia="Palatino Linotype" w:cs="Palatino Linotype"/>
          <w:noProof/>
          <w:szCs w:val="24"/>
          <w:lang w:val="es-MX"/>
        </w:rPr>
        <w:lastRenderedPageBreak/>
        <w:drawing>
          <wp:inline distT="0" distB="0" distL="0" distR="0" wp14:anchorId="6C06BD8E" wp14:editId="19CCAD13">
            <wp:extent cx="5495925" cy="3431645"/>
            <wp:effectExtent l="190500" t="190500" r="180975" b="18796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6725" cy="3438388"/>
                    </a:xfrm>
                    <a:prstGeom prst="rect">
                      <a:avLst/>
                    </a:prstGeom>
                    <a:ln>
                      <a:noFill/>
                    </a:ln>
                    <a:effectLst>
                      <a:outerShdw blurRad="190500" algn="tl" rotWithShape="0">
                        <a:srgbClr val="000000">
                          <a:alpha val="70000"/>
                        </a:srgbClr>
                      </a:outerShdw>
                    </a:effectLst>
                  </pic:spPr>
                </pic:pic>
              </a:graphicData>
            </a:graphic>
          </wp:inline>
        </w:drawing>
      </w:r>
    </w:p>
    <w:p w14:paraId="74B99ACB" w14:textId="77777777" w:rsidR="002512CD" w:rsidRPr="00B40A96" w:rsidRDefault="002512CD" w:rsidP="006922F5">
      <w:pPr>
        <w:contextualSpacing/>
        <w:rPr>
          <w:rFonts w:eastAsia="Palatino Linotype" w:cs="Palatino Linotype"/>
          <w:szCs w:val="24"/>
        </w:rPr>
      </w:pPr>
    </w:p>
    <w:p w14:paraId="34DF6183" w14:textId="4FCE268E" w:rsidR="00754AD8" w:rsidRPr="00B40A96" w:rsidRDefault="00754AD8" w:rsidP="0012547B">
      <w:pPr>
        <w:autoSpaceDE w:val="0"/>
        <w:autoSpaceDN w:val="0"/>
        <w:adjustRightInd w:val="0"/>
        <w:rPr>
          <w:rFonts w:eastAsia="Palatino Linotype" w:cs="Palatino Linotype"/>
          <w:i/>
          <w:color w:val="000000"/>
        </w:rPr>
      </w:pPr>
      <w:r w:rsidRPr="00B40A96">
        <w:rPr>
          <w:rFonts w:cs="Arial"/>
          <w:szCs w:val="24"/>
          <w:lang w:val="es-ES" w:eastAsia="es-ES"/>
        </w:rPr>
        <w:t xml:space="preserve">Ahora bien, respecto a la Certificación de Competencia laboral de la servidora pública referida en la solicitud de información, </w:t>
      </w:r>
      <w:r w:rsidRPr="00B40A96">
        <w:rPr>
          <w:rFonts w:eastAsia="Palatino Linotype" w:cs="Palatino Linotype"/>
          <w:color w:val="000000"/>
          <w:szCs w:val="24"/>
        </w:rPr>
        <w:t xml:space="preserve">el Sujeto Obligado a través de la Directora de Administración </w:t>
      </w:r>
      <w:r w:rsidRPr="00B40A96">
        <w:rPr>
          <w:rFonts w:eastAsia="Palatino Linotype" w:cs="Palatino Linotype"/>
          <w:szCs w:val="24"/>
        </w:rPr>
        <w:t xml:space="preserve">manifestó que </w:t>
      </w:r>
      <w:r w:rsidRPr="00B40A96">
        <w:rPr>
          <w:rFonts w:eastAsia="Palatino Linotype" w:cs="Palatino Linotype"/>
          <w:color w:val="000000"/>
        </w:rPr>
        <w:t>al momento de su solicitud, aun no existía convocatoria emitida por la Dirección General de capacitación y Certificación del Instituto de Transparencia, Acceso a la Información Pública y Protección de Datos Personales del Estado de México y Municipios (Infoem), asimismo, adjunta una captura de pantalla en la que se observan las fechas de registro y la carátula del proceso de certificación</w:t>
      </w:r>
      <w:r w:rsidR="0012547B" w:rsidRPr="00B40A96">
        <w:rPr>
          <w:rFonts w:eastAsia="Palatino Linotype" w:cs="Palatino Linotype"/>
          <w:szCs w:val="24"/>
        </w:rPr>
        <w:t>.</w:t>
      </w:r>
    </w:p>
    <w:p w14:paraId="78ACAA0A" w14:textId="77777777" w:rsidR="00754AD8" w:rsidRPr="00B40A96" w:rsidRDefault="00754AD8" w:rsidP="00754AD8">
      <w:pPr>
        <w:rPr>
          <w:rFonts w:eastAsia="Palatino Linotype" w:cs="Palatino Linotype"/>
          <w:szCs w:val="24"/>
        </w:rPr>
      </w:pPr>
    </w:p>
    <w:p w14:paraId="70D46B9B" w14:textId="13043E77" w:rsidR="00754AD8" w:rsidRPr="00B40A96" w:rsidRDefault="00754AD8" w:rsidP="00754AD8">
      <w:pPr>
        <w:pStyle w:val="Sinespaciado"/>
        <w:spacing w:line="360" w:lineRule="auto"/>
        <w:jc w:val="both"/>
        <w:rPr>
          <w:rFonts w:ascii="Palatino Linotype" w:eastAsia="Palatino Linotype" w:hAnsi="Palatino Linotype" w:cs="Palatino Linotype"/>
          <w:color w:val="000000"/>
        </w:rPr>
      </w:pPr>
      <w:r w:rsidRPr="00B40A96">
        <w:rPr>
          <w:rFonts w:ascii="Palatino Linotype" w:eastAsia="Palatino Linotype" w:hAnsi="Palatino Linotype" w:cs="Palatino Linotype"/>
        </w:rPr>
        <w:t xml:space="preserve">De lo que se desprende que es materialmente imposible realizar la entrega de alguna documental que no ha generado el </w:t>
      </w:r>
      <w:r w:rsidRPr="00B40A96">
        <w:rPr>
          <w:rFonts w:ascii="Palatino Linotype" w:eastAsia="Palatino Linotype" w:hAnsi="Palatino Linotype" w:cs="Palatino Linotype"/>
          <w:b/>
        </w:rPr>
        <w:t>SUJETO OBLIGADO</w:t>
      </w:r>
      <w:r w:rsidRPr="00B40A96">
        <w:rPr>
          <w:rFonts w:ascii="Palatino Linotype" w:eastAsia="Palatino Linotype" w:hAnsi="Palatino Linotype" w:cs="Palatino Linotype"/>
        </w:rPr>
        <w:t xml:space="preserve">. </w:t>
      </w:r>
      <w:r w:rsidRPr="00B40A96">
        <w:rPr>
          <w:rFonts w:ascii="Palatino Linotype" w:eastAsia="Palatino Linotype" w:hAnsi="Palatino Linotype" w:cs="Palatino Linotype"/>
          <w:color w:val="000000"/>
        </w:rPr>
        <w:t xml:space="preserve">Al respecto, este Órgano </w:t>
      </w:r>
      <w:r w:rsidRPr="00B40A96">
        <w:rPr>
          <w:rFonts w:ascii="Palatino Linotype" w:eastAsia="Palatino Linotype" w:hAnsi="Palatino Linotype" w:cs="Palatino Linotype"/>
          <w:color w:val="000000"/>
        </w:rPr>
        <w:lastRenderedPageBreak/>
        <w:t>Garante carece de facultades para dudar de la veracidad de la respuesta emitida pues no está facultado para pronunciarse sobre la veracidad de la información que los Sujetos Obligados ponen a disposición de los solicitantes; situación que se aleja de las atribuciones de este Instituto.</w:t>
      </w:r>
    </w:p>
    <w:p w14:paraId="63ED9D6D" w14:textId="77777777" w:rsidR="0012547B" w:rsidRPr="00B40A96" w:rsidRDefault="0012547B" w:rsidP="0012547B">
      <w:pPr>
        <w:autoSpaceDE w:val="0"/>
        <w:autoSpaceDN w:val="0"/>
        <w:adjustRightInd w:val="0"/>
        <w:rPr>
          <w:rFonts w:cs="Arial"/>
        </w:rPr>
      </w:pPr>
    </w:p>
    <w:p w14:paraId="3E3E8428" w14:textId="77777777" w:rsidR="0012547B" w:rsidRPr="00B40A96" w:rsidRDefault="0012547B" w:rsidP="0012547B">
      <w:pPr>
        <w:autoSpaceDE w:val="0"/>
        <w:autoSpaceDN w:val="0"/>
        <w:adjustRightInd w:val="0"/>
        <w:rPr>
          <w:rFonts w:cs="Arial"/>
        </w:rPr>
      </w:pPr>
      <w:r w:rsidRPr="00B40A96">
        <w:rPr>
          <w:rFonts w:cs="Arial"/>
        </w:rPr>
        <w:t xml:space="preserve">Hasta lo aquí expuesto, se concluye que el </w:t>
      </w:r>
      <w:r w:rsidRPr="00B40A96">
        <w:rPr>
          <w:rFonts w:cs="Arial"/>
          <w:b/>
        </w:rPr>
        <w:t>Sujeto Obligado</w:t>
      </w:r>
      <w:r w:rsidRPr="00B40A96">
        <w:rPr>
          <w:rFonts w:cs="Arial"/>
        </w:rPr>
        <w:t xml:space="preserve"> satisfizo el derecho de acceso a la información mediante la respuesta primigenia y la modificación de la misma en su informe justificado, actualizándose la fracción III, del arábigo 192, de la Ley de Transparencia vigente en la entidad</w:t>
      </w:r>
      <w:r w:rsidRPr="00B40A96">
        <w:t xml:space="preserve">, por darse por satisfechos los elementos que integran dicha hipótesis, </w:t>
      </w:r>
      <w:r w:rsidRPr="00B40A96">
        <w:rPr>
          <w:rFonts w:cs="Arial"/>
        </w:rPr>
        <w:t xml:space="preserve">a saber: </w:t>
      </w:r>
    </w:p>
    <w:p w14:paraId="7F60BDC1" w14:textId="77777777" w:rsidR="0012547B" w:rsidRPr="00B40A96" w:rsidRDefault="0012547B" w:rsidP="0012547B">
      <w:pPr>
        <w:autoSpaceDE w:val="0"/>
        <w:autoSpaceDN w:val="0"/>
        <w:adjustRightInd w:val="0"/>
        <w:rPr>
          <w:rFonts w:cs="Arial"/>
        </w:rPr>
      </w:pPr>
    </w:p>
    <w:p w14:paraId="3D5CA367" w14:textId="37603849" w:rsidR="0012547B" w:rsidRPr="00B40A96" w:rsidRDefault="0012547B" w:rsidP="0012547B">
      <w:pPr>
        <w:pStyle w:val="Prrafodelista"/>
        <w:numPr>
          <w:ilvl w:val="0"/>
          <w:numId w:val="26"/>
        </w:numPr>
        <w:tabs>
          <w:tab w:val="left" w:pos="709"/>
        </w:tabs>
        <w:ind w:right="51"/>
        <w:rPr>
          <w:rFonts w:cs="Arial"/>
        </w:rPr>
      </w:pPr>
      <w:r w:rsidRPr="00B40A96">
        <w:rPr>
          <w:rFonts w:cs="Arial"/>
        </w:rPr>
        <w:t xml:space="preserve">El primero de ellos es que el </w:t>
      </w:r>
      <w:r w:rsidRPr="00B40A96">
        <w:rPr>
          <w:rFonts w:cs="Arial"/>
          <w:b/>
        </w:rPr>
        <w:t>Sujeto Obligado</w:t>
      </w:r>
      <w:r w:rsidRPr="00B40A96">
        <w:rPr>
          <w:rFonts w:cs="Arial"/>
        </w:rPr>
        <w:t xml:space="preserve"> responsable del acto lo modifique o revoque, lo que se demuestra con las documentales en el informe justificado de fecha </w:t>
      </w:r>
      <w:r w:rsidRPr="00B40A96">
        <w:rPr>
          <w:rFonts w:cs="Arial"/>
          <w:b/>
        </w:rPr>
        <w:t>diecinueve de marzo de dos mil veinticinco</w:t>
      </w:r>
      <w:r w:rsidRPr="00B40A96">
        <w:rPr>
          <w:rFonts w:cs="Arial"/>
        </w:rPr>
        <w:t>, el cual deviene de la autoridad quien emitió el acto impugnado.</w:t>
      </w:r>
    </w:p>
    <w:p w14:paraId="25F57DDC" w14:textId="77777777" w:rsidR="0012547B" w:rsidRPr="00B40A96" w:rsidRDefault="0012547B" w:rsidP="0012547B">
      <w:pPr>
        <w:pStyle w:val="Sinespaciado"/>
      </w:pPr>
    </w:p>
    <w:p w14:paraId="55EA39C9" w14:textId="77777777" w:rsidR="0012547B" w:rsidRPr="00B40A96" w:rsidRDefault="0012547B" w:rsidP="0012547B">
      <w:pPr>
        <w:pStyle w:val="Prrafodelista"/>
        <w:numPr>
          <w:ilvl w:val="0"/>
          <w:numId w:val="26"/>
        </w:numPr>
        <w:ind w:right="51"/>
      </w:pPr>
      <w:r w:rsidRPr="00B40A96">
        <w:rPr>
          <w:rFonts w:cs="Arial"/>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sidRPr="00B40A96">
        <w:rPr>
          <w:rFonts w:cs="Arial"/>
          <w:b/>
          <w:u w:val="single"/>
        </w:rPr>
        <w:t>modificar su respuesta primigenia</w:t>
      </w:r>
      <w:r w:rsidRPr="00B40A96">
        <w:rPr>
          <w:rFonts w:cs="Arial"/>
        </w:rPr>
        <w:t>, proporcionando nuevos elementos en el informe justificado</w:t>
      </w:r>
      <w:r w:rsidRPr="00B40A96">
        <w:rPr>
          <w:bCs/>
        </w:rPr>
        <w:t>;</w:t>
      </w:r>
      <w:r w:rsidRPr="00B40A96">
        <w:rPr>
          <w:rFonts w:cs="Arial"/>
        </w:rPr>
        <w:t xml:space="preserve"> lo que se vio superado con las referencias electrónicas señaladas en el inciso anterior.</w:t>
      </w:r>
    </w:p>
    <w:p w14:paraId="15B7BE32" w14:textId="77777777" w:rsidR="0012547B" w:rsidRPr="00B40A96" w:rsidRDefault="0012547B" w:rsidP="0012547B">
      <w:pPr>
        <w:autoSpaceDE w:val="0"/>
        <w:autoSpaceDN w:val="0"/>
        <w:adjustRightInd w:val="0"/>
        <w:rPr>
          <w:rFonts w:cs="Arial"/>
        </w:rPr>
      </w:pPr>
    </w:p>
    <w:p w14:paraId="45084667" w14:textId="77777777" w:rsidR="0012547B" w:rsidRPr="00B40A96" w:rsidRDefault="0012547B" w:rsidP="0012547B">
      <w:pPr>
        <w:autoSpaceDE w:val="0"/>
        <w:autoSpaceDN w:val="0"/>
        <w:adjustRightInd w:val="0"/>
        <w:rPr>
          <w:rFonts w:cs="Arial"/>
        </w:rPr>
      </w:pPr>
      <w:r w:rsidRPr="00B40A96">
        <w:rPr>
          <w:rFonts w:cs="Arial"/>
        </w:rPr>
        <w:lastRenderedPageBreak/>
        <w:t>En conclusión, la ley de la materia establece en la fracción III, del artículo 192, de la Ley de Transparencia vigente en la entidad, que a la letra establecen:</w:t>
      </w:r>
    </w:p>
    <w:p w14:paraId="6981A6C5" w14:textId="77777777" w:rsidR="0012547B" w:rsidRPr="00B40A96" w:rsidRDefault="0012547B" w:rsidP="0012547B">
      <w:pPr>
        <w:autoSpaceDE w:val="0"/>
        <w:autoSpaceDN w:val="0"/>
        <w:adjustRightInd w:val="0"/>
        <w:rPr>
          <w:rFonts w:cs="Arial"/>
        </w:rPr>
      </w:pPr>
    </w:p>
    <w:p w14:paraId="2DE7CD1A" w14:textId="77777777" w:rsidR="0012547B" w:rsidRPr="00B40A96" w:rsidRDefault="0012547B" w:rsidP="0012547B">
      <w:pPr>
        <w:autoSpaceDE w:val="0"/>
        <w:autoSpaceDN w:val="0"/>
        <w:adjustRightInd w:val="0"/>
        <w:ind w:left="708"/>
        <w:rPr>
          <w:i/>
        </w:rPr>
      </w:pPr>
      <w:r w:rsidRPr="00B40A96">
        <w:rPr>
          <w:b/>
          <w:i/>
        </w:rPr>
        <w:t xml:space="preserve">“Artículo 192. </w:t>
      </w:r>
      <w:r w:rsidRPr="00B40A96">
        <w:rPr>
          <w:i/>
          <w:u w:val="single"/>
        </w:rPr>
        <w:t>El recurso será sobreseído, en todo o en parte, cuando una vez admitido, se actualicen alguno de los siguientes supuestos</w:t>
      </w:r>
      <w:r w:rsidRPr="00B40A96">
        <w:rPr>
          <w:i/>
        </w:rPr>
        <w:t>:</w:t>
      </w:r>
    </w:p>
    <w:p w14:paraId="30B429C0" w14:textId="77777777" w:rsidR="0012547B" w:rsidRPr="00B40A96" w:rsidRDefault="0012547B" w:rsidP="0012547B">
      <w:pPr>
        <w:autoSpaceDE w:val="0"/>
        <w:autoSpaceDN w:val="0"/>
        <w:adjustRightInd w:val="0"/>
        <w:ind w:left="708"/>
        <w:rPr>
          <w:i/>
        </w:rPr>
      </w:pPr>
    </w:p>
    <w:p w14:paraId="0AB27349" w14:textId="77777777" w:rsidR="0012547B" w:rsidRPr="00B40A96" w:rsidRDefault="0012547B" w:rsidP="0012547B">
      <w:pPr>
        <w:numPr>
          <w:ilvl w:val="0"/>
          <w:numId w:val="25"/>
        </w:numPr>
        <w:autoSpaceDE w:val="0"/>
        <w:autoSpaceDN w:val="0"/>
        <w:adjustRightInd w:val="0"/>
        <w:spacing w:line="240" w:lineRule="auto"/>
        <w:rPr>
          <w:i/>
        </w:rPr>
      </w:pPr>
      <w:r w:rsidRPr="00B40A96">
        <w:rPr>
          <w:i/>
        </w:rPr>
        <w:t xml:space="preserve">El recurrente se desista expresamente del recurso; </w:t>
      </w:r>
    </w:p>
    <w:p w14:paraId="7AFD6466" w14:textId="77777777" w:rsidR="0012547B" w:rsidRPr="00B40A96" w:rsidRDefault="0012547B" w:rsidP="0012547B">
      <w:pPr>
        <w:numPr>
          <w:ilvl w:val="0"/>
          <w:numId w:val="25"/>
        </w:numPr>
        <w:autoSpaceDE w:val="0"/>
        <w:autoSpaceDN w:val="0"/>
        <w:adjustRightInd w:val="0"/>
        <w:spacing w:line="240" w:lineRule="auto"/>
        <w:rPr>
          <w:rFonts w:cs="Arial"/>
          <w:i/>
        </w:rPr>
      </w:pPr>
      <w:r w:rsidRPr="00B40A96">
        <w:rPr>
          <w:i/>
        </w:rPr>
        <w:t xml:space="preserve">El recurrente fallezca o, tratándose de personas jurídicas colectivas, se disuelva; </w:t>
      </w:r>
    </w:p>
    <w:p w14:paraId="660195B0" w14:textId="77777777" w:rsidR="0012547B" w:rsidRPr="00B40A96" w:rsidRDefault="0012547B" w:rsidP="0012547B">
      <w:pPr>
        <w:numPr>
          <w:ilvl w:val="0"/>
          <w:numId w:val="25"/>
        </w:numPr>
        <w:autoSpaceDE w:val="0"/>
        <w:autoSpaceDN w:val="0"/>
        <w:adjustRightInd w:val="0"/>
        <w:spacing w:line="240" w:lineRule="auto"/>
        <w:rPr>
          <w:rFonts w:cs="Arial"/>
          <w:i/>
        </w:rPr>
      </w:pPr>
      <w:r w:rsidRPr="00B40A96">
        <w:rPr>
          <w:b/>
          <w:i/>
          <w:u w:val="single"/>
        </w:rPr>
        <w:t>El sujeto obligado responsable del acto lo modifique o revoque de tal manera que el recurso de revisión quede sin materia</w:t>
      </w:r>
      <w:r w:rsidRPr="00B40A96">
        <w:rPr>
          <w:i/>
        </w:rPr>
        <w:t xml:space="preserve">; </w:t>
      </w:r>
    </w:p>
    <w:p w14:paraId="65D86BDC" w14:textId="77777777" w:rsidR="0012547B" w:rsidRPr="00B40A96" w:rsidRDefault="0012547B" w:rsidP="0012547B">
      <w:pPr>
        <w:numPr>
          <w:ilvl w:val="0"/>
          <w:numId w:val="25"/>
        </w:numPr>
        <w:autoSpaceDE w:val="0"/>
        <w:autoSpaceDN w:val="0"/>
        <w:adjustRightInd w:val="0"/>
        <w:spacing w:line="240" w:lineRule="auto"/>
        <w:rPr>
          <w:rFonts w:cs="Arial"/>
          <w:i/>
        </w:rPr>
      </w:pPr>
      <w:r w:rsidRPr="00B40A96">
        <w:rPr>
          <w:i/>
        </w:rPr>
        <w:t xml:space="preserve">Admitido el recurso de revisión, aparezca alguna causal de improcedencia en los términos de la presente Ley; y </w:t>
      </w:r>
    </w:p>
    <w:p w14:paraId="3AAEB87B" w14:textId="77777777" w:rsidR="0012547B" w:rsidRPr="00B40A96" w:rsidRDefault="0012547B" w:rsidP="0012547B">
      <w:pPr>
        <w:numPr>
          <w:ilvl w:val="0"/>
          <w:numId w:val="25"/>
        </w:numPr>
        <w:autoSpaceDE w:val="0"/>
        <w:autoSpaceDN w:val="0"/>
        <w:adjustRightInd w:val="0"/>
        <w:spacing w:line="240" w:lineRule="auto"/>
        <w:rPr>
          <w:rFonts w:cs="Arial"/>
          <w:i/>
        </w:rPr>
      </w:pPr>
      <w:r w:rsidRPr="00B40A96">
        <w:rPr>
          <w:i/>
        </w:rPr>
        <w:t>Cuando por cualquier motivo quede sin materia el recurso.”</w:t>
      </w:r>
    </w:p>
    <w:p w14:paraId="5BE80D31" w14:textId="77777777" w:rsidR="0012547B" w:rsidRPr="00B40A96" w:rsidRDefault="0012547B" w:rsidP="0012547B">
      <w:pPr>
        <w:autoSpaceDE w:val="0"/>
        <w:autoSpaceDN w:val="0"/>
        <w:adjustRightInd w:val="0"/>
        <w:rPr>
          <w:rFonts w:cs="Arial"/>
        </w:rPr>
      </w:pPr>
    </w:p>
    <w:p w14:paraId="704EE7B7" w14:textId="77777777" w:rsidR="0012547B" w:rsidRPr="00B40A96" w:rsidRDefault="0012547B" w:rsidP="0012547B">
      <w:pPr>
        <w:autoSpaceDE w:val="0"/>
        <w:autoSpaceDN w:val="0"/>
        <w:adjustRightInd w:val="0"/>
        <w:rPr>
          <w:rFonts w:cs="Arial"/>
          <w:szCs w:val="24"/>
        </w:rPr>
      </w:pPr>
      <w:r w:rsidRPr="00B40A96">
        <w:rPr>
          <w:rFonts w:cs="Arial"/>
          <w:szCs w:val="24"/>
        </w:rPr>
        <w:t>Por lo que hace a los requisitos de procedencia del sobreseimiento en términos del artículo 192, de la Ley de Transparencia estatal se establece lo siguiente:</w:t>
      </w:r>
    </w:p>
    <w:p w14:paraId="1E1C4C4C" w14:textId="77777777" w:rsidR="0012547B" w:rsidRPr="00B40A96" w:rsidRDefault="0012547B" w:rsidP="0012547B">
      <w:pPr>
        <w:pStyle w:val="Sinespaciado"/>
        <w:rPr>
          <w:lang w:val="es-ES"/>
        </w:rPr>
      </w:pPr>
    </w:p>
    <w:p w14:paraId="3EA7B9FB" w14:textId="77777777" w:rsidR="0012547B" w:rsidRPr="00B40A96" w:rsidRDefault="0012547B" w:rsidP="0012547B">
      <w:pPr>
        <w:numPr>
          <w:ilvl w:val="0"/>
          <w:numId w:val="27"/>
        </w:numPr>
        <w:autoSpaceDE w:val="0"/>
        <w:autoSpaceDN w:val="0"/>
        <w:adjustRightInd w:val="0"/>
        <w:ind w:left="851" w:right="850" w:firstLine="10"/>
        <w:rPr>
          <w:rFonts w:cs="Arial"/>
          <w:szCs w:val="24"/>
        </w:rPr>
      </w:pPr>
      <w:r w:rsidRPr="00B40A96">
        <w:rPr>
          <w:rFonts w:cs="Arial"/>
          <w:szCs w:val="24"/>
        </w:rPr>
        <w:t xml:space="preserve">Mediante acuerdo de fecha </w:t>
      </w:r>
      <w:r w:rsidRPr="00B40A96">
        <w:rPr>
          <w:rFonts w:cs="Arial"/>
          <w:b/>
          <w:szCs w:val="24"/>
        </w:rPr>
        <w:t>doce de febrero de dos mil veinticinco</w:t>
      </w:r>
      <w:r w:rsidRPr="00B40A96">
        <w:rPr>
          <w:rFonts w:cs="Arial"/>
          <w:szCs w:val="24"/>
        </w:rPr>
        <w:t xml:space="preserve">, el Comisionado </w:t>
      </w:r>
      <w:r w:rsidRPr="00B40A96">
        <w:rPr>
          <w:rFonts w:cs="Arial"/>
          <w:b/>
          <w:szCs w:val="24"/>
        </w:rPr>
        <w:t>José Martínez Vilchis</w:t>
      </w:r>
      <w:r w:rsidRPr="00B40A96">
        <w:rPr>
          <w:rFonts w:cs="Arial"/>
          <w:szCs w:val="24"/>
        </w:rPr>
        <w:t>, admitió a trámite el recurso de revisión que nos ocupa.</w:t>
      </w:r>
    </w:p>
    <w:p w14:paraId="439698C4" w14:textId="7CFA0174" w:rsidR="0012547B" w:rsidRPr="00B40A96" w:rsidRDefault="0012547B" w:rsidP="0012547B">
      <w:pPr>
        <w:numPr>
          <w:ilvl w:val="0"/>
          <w:numId w:val="27"/>
        </w:numPr>
        <w:autoSpaceDE w:val="0"/>
        <w:autoSpaceDN w:val="0"/>
        <w:adjustRightInd w:val="0"/>
        <w:ind w:left="851" w:right="850" w:firstLine="10"/>
        <w:rPr>
          <w:szCs w:val="24"/>
        </w:rPr>
      </w:pPr>
      <w:r w:rsidRPr="00B40A96">
        <w:rPr>
          <w:rFonts w:cs="Arial"/>
          <w:szCs w:val="24"/>
        </w:rPr>
        <w:t xml:space="preserve">Lo esgrimido por el particular dentro del recurso de revisión impugnado queda sin materia, toda vez que el </w:t>
      </w:r>
      <w:r w:rsidRPr="00B40A96">
        <w:rPr>
          <w:rFonts w:cs="Arial"/>
          <w:b/>
          <w:szCs w:val="24"/>
        </w:rPr>
        <w:t>Sujeto Obligado</w:t>
      </w:r>
      <w:r w:rsidRPr="00B40A96">
        <w:rPr>
          <w:rFonts w:cs="Arial"/>
          <w:szCs w:val="24"/>
        </w:rPr>
        <w:t xml:space="preserve"> </w:t>
      </w:r>
      <w:r w:rsidRPr="00B40A96">
        <w:rPr>
          <w:szCs w:val="24"/>
        </w:rPr>
        <w:t>colmó</w:t>
      </w:r>
      <w:r w:rsidRPr="00B40A96">
        <w:rPr>
          <w:rFonts w:cs="Arial"/>
          <w:szCs w:val="24"/>
        </w:rPr>
        <w:t xml:space="preserve"> el derecho de acceso a la información del </w:t>
      </w:r>
      <w:r w:rsidRPr="00B40A96">
        <w:rPr>
          <w:rFonts w:cs="Arial"/>
          <w:b/>
          <w:szCs w:val="24"/>
        </w:rPr>
        <w:t>Recurrente</w:t>
      </w:r>
      <w:r w:rsidRPr="00B40A96">
        <w:rPr>
          <w:rFonts w:cs="Arial"/>
          <w:szCs w:val="24"/>
        </w:rPr>
        <w:t>,</w:t>
      </w:r>
      <w:r w:rsidRPr="00B40A96">
        <w:rPr>
          <w:rFonts w:cs="Arial"/>
          <w:b/>
          <w:szCs w:val="24"/>
        </w:rPr>
        <w:t xml:space="preserve"> </w:t>
      </w:r>
      <w:r w:rsidRPr="00B40A96">
        <w:rPr>
          <w:rFonts w:cs="Arial"/>
          <w:szCs w:val="24"/>
        </w:rPr>
        <w:t xml:space="preserve">ello al modificar su respuesta primigenia, mediante la información remitida en su informe justificado, en fecha </w:t>
      </w:r>
      <w:r w:rsidRPr="00B40A96">
        <w:rPr>
          <w:rFonts w:cs="Arial"/>
          <w:b/>
        </w:rPr>
        <w:t>diecinueve de marzo de dos mil veinticinco</w:t>
      </w:r>
      <w:r w:rsidRPr="00B40A96">
        <w:rPr>
          <w:rFonts w:cs="Arial"/>
          <w:szCs w:val="24"/>
        </w:rPr>
        <w:t>.</w:t>
      </w:r>
    </w:p>
    <w:p w14:paraId="036F7518" w14:textId="588F55F1" w:rsidR="0012547B" w:rsidRPr="00B40A96" w:rsidRDefault="0012547B" w:rsidP="0012547B">
      <w:pPr>
        <w:numPr>
          <w:ilvl w:val="0"/>
          <w:numId w:val="27"/>
        </w:numPr>
        <w:autoSpaceDE w:val="0"/>
        <w:autoSpaceDN w:val="0"/>
        <w:adjustRightInd w:val="0"/>
        <w:ind w:left="851" w:right="850" w:firstLine="10"/>
        <w:rPr>
          <w:rFonts w:cs="Arial"/>
          <w:szCs w:val="24"/>
        </w:rPr>
      </w:pPr>
      <w:r w:rsidRPr="00B40A96">
        <w:rPr>
          <w:rFonts w:cs="Arial"/>
          <w:szCs w:val="24"/>
        </w:rPr>
        <w:lastRenderedPageBreak/>
        <w:t xml:space="preserve">El recurso </w:t>
      </w:r>
      <w:r w:rsidRPr="00B40A96">
        <w:rPr>
          <w:rFonts w:cs="Arial"/>
          <w:b/>
          <w:bCs/>
          <w:szCs w:val="24"/>
        </w:rPr>
        <w:t>02430/INFOEM/IP/RR/2025</w:t>
      </w:r>
      <w:r w:rsidRPr="00B40A96">
        <w:rPr>
          <w:rFonts w:cs="Arial"/>
          <w:bCs/>
          <w:szCs w:val="24"/>
        </w:rPr>
        <w:t>,</w:t>
      </w:r>
      <w:r w:rsidRPr="00B40A96">
        <w:rPr>
          <w:rFonts w:cs="Arial"/>
          <w:szCs w:val="24"/>
        </w:rPr>
        <w:t xml:space="preserve"> no actualiza ninguna hipótesis de las inmersas en el numeral 179, de la Ley en materia vigente en la entidad.</w:t>
      </w:r>
    </w:p>
    <w:p w14:paraId="65EBBDAF" w14:textId="77777777" w:rsidR="0012547B" w:rsidRPr="00B40A96" w:rsidRDefault="0012547B" w:rsidP="0012547B">
      <w:pPr>
        <w:autoSpaceDE w:val="0"/>
        <w:autoSpaceDN w:val="0"/>
        <w:adjustRightInd w:val="0"/>
        <w:ind w:left="861" w:right="850"/>
        <w:rPr>
          <w:rFonts w:cs="Arial"/>
          <w:szCs w:val="24"/>
        </w:rPr>
      </w:pPr>
    </w:p>
    <w:p w14:paraId="1FD8C39C" w14:textId="77777777" w:rsidR="0012547B" w:rsidRPr="00B40A96" w:rsidRDefault="0012547B" w:rsidP="0012547B">
      <w:pPr>
        <w:autoSpaceDE w:val="0"/>
        <w:autoSpaceDN w:val="0"/>
        <w:adjustRightInd w:val="0"/>
        <w:rPr>
          <w:b/>
          <w:szCs w:val="24"/>
          <w:u w:val="single"/>
        </w:rPr>
      </w:pPr>
      <w:r w:rsidRPr="00B40A96">
        <w:rPr>
          <w:szCs w:val="24"/>
        </w:rPr>
        <w:t xml:space="preserve">Es importante resaltar a manera de analogía que la Suprema Corte de Justicia de la Nación mediante el número 2 de la Serie </w:t>
      </w:r>
      <w:r w:rsidRPr="00B40A96">
        <w:rPr>
          <w:i/>
          <w:szCs w:val="24"/>
        </w:rPr>
        <w:t xml:space="preserve">Estudios Introductorios sobre el Juicio de Amparo </w:t>
      </w:r>
      <w:r w:rsidRPr="00B40A96">
        <w:rPr>
          <w:szCs w:val="24"/>
        </w:rPr>
        <w:t xml:space="preserve">relativo a </w:t>
      </w:r>
      <w:r w:rsidRPr="00B40A96">
        <w:rPr>
          <w:i/>
          <w:szCs w:val="24"/>
        </w:rPr>
        <w:t xml:space="preserve">LA IMPROCEDENCIA DE LA ACCIÓN DE AMPARO </w:t>
      </w:r>
      <w:r w:rsidRPr="00B40A96">
        <w:rPr>
          <w:szCs w:val="24"/>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B40A96">
        <w:rPr>
          <w:b/>
          <w:szCs w:val="24"/>
          <w:u w:val="single"/>
        </w:rPr>
        <w:t>lo que generará que la demanda sea desechada; o bien, después de admitida la demanda, lo que tendrá como consecuencia que se sobresea en el juicio.</w:t>
      </w:r>
    </w:p>
    <w:p w14:paraId="59D4F3C3" w14:textId="77777777" w:rsidR="0012547B" w:rsidRPr="00B40A96" w:rsidRDefault="0012547B" w:rsidP="0012547B">
      <w:pPr>
        <w:autoSpaceDE w:val="0"/>
        <w:autoSpaceDN w:val="0"/>
        <w:adjustRightInd w:val="0"/>
        <w:rPr>
          <w:b/>
          <w:szCs w:val="24"/>
          <w:u w:val="single"/>
        </w:rPr>
      </w:pPr>
    </w:p>
    <w:p w14:paraId="5998739A" w14:textId="77777777" w:rsidR="0012547B" w:rsidRPr="00B40A96" w:rsidRDefault="0012547B" w:rsidP="0012547B">
      <w:pPr>
        <w:rPr>
          <w:bCs/>
          <w:szCs w:val="24"/>
        </w:rPr>
      </w:pPr>
      <w:r w:rsidRPr="00B40A96">
        <w:rPr>
          <w:bCs/>
          <w:szCs w:val="24"/>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4897CD23" w14:textId="77777777" w:rsidR="0012547B" w:rsidRPr="00B40A96" w:rsidRDefault="0012547B" w:rsidP="0012547B">
      <w:pPr>
        <w:rPr>
          <w:rFonts w:eastAsia="Palatino Linotype" w:cs="Palatino Linotype"/>
          <w:szCs w:val="24"/>
        </w:rPr>
      </w:pPr>
    </w:p>
    <w:p w14:paraId="02A58AAA" w14:textId="77777777" w:rsidR="0012547B" w:rsidRPr="00B40A96" w:rsidRDefault="0012547B" w:rsidP="0012547B">
      <w:pPr>
        <w:ind w:left="567" w:right="567"/>
        <w:rPr>
          <w:rFonts w:eastAsia="Palatino Linotype" w:cs="Palatino Linotype"/>
          <w:b/>
          <w:bCs/>
          <w:iCs/>
          <w:szCs w:val="24"/>
        </w:rPr>
      </w:pPr>
      <w:r w:rsidRPr="00B40A96">
        <w:rPr>
          <w:rFonts w:eastAsia="Palatino Linotype" w:cs="Palatino Linotype"/>
          <w:b/>
          <w:bCs/>
          <w:i/>
          <w:iCs/>
          <w:szCs w:val="24"/>
        </w:rPr>
        <w:t>SOBRESEIMIENTO. IMPIDE EL ESTUDIO DE LAS CUESTIONES DE FONDO.</w:t>
      </w:r>
    </w:p>
    <w:p w14:paraId="23C55228" w14:textId="77777777" w:rsidR="0012547B" w:rsidRPr="00B40A96" w:rsidRDefault="0012547B" w:rsidP="0012547B">
      <w:pPr>
        <w:ind w:left="567" w:right="567"/>
        <w:rPr>
          <w:rFonts w:eastAsia="Palatino Linotype" w:cs="Palatino Linotype"/>
          <w:iCs/>
          <w:szCs w:val="24"/>
        </w:rPr>
      </w:pPr>
      <w:r w:rsidRPr="00B40A96">
        <w:rPr>
          <w:rFonts w:eastAsia="Palatino Linotype" w:cs="Palatino Linotype"/>
          <w:i/>
          <w:iCs/>
          <w:szCs w:val="24"/>
        </w:rPr>
        <w:lastRenderedPageBreak/>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32A9FC3D" w14:textId="77777777" w:rsidR="0012547B" w:rsidRPr="00B40A96" w:rsidRDefault="0012547B" w:rsidP="00754AD8">
      <w:pPr>
        <w:pStyle w:val="Sinespaciado"/>
        <w:spacing w:line="360" w:lineRule="auto"/>
        <w:jc w:val="both"/>
        <w:rPr>
          <w:rFonts w:ascii="Palatino Linotype" w:eastAsia="Palatino Linotype" w:hAnsi="Palatino Linotype" w:cs="Palatino Linotype"/>
          <w:color w:val="000000"/>
        </w:rPr>
      </w:pPr>
    </w:p>
    <w:p w14:paraId="37715E68" w14:textId="629FD067" w:rsidR="001D7C86" w:rsidRPr="00B40A96" w:rsidRDefault="0012547B" w:rsidP="0012547B">
      <w:pPr>
        <w:pStyle w:val="Prrafodelista"/>
        <w:ind w:left="0" w:right="51"/>
        <w:rPr>
          <w:rFonts w:cs="Arial"/>
          <w:bCs/>
          <w:lang w:eastAsia="es-MX"/>
        </w:rPr>
      </w:pPr>
      <w:r w:rsidRPr="00B40A96">
        <w:rPr>
          <w:rFonts w:cs="Arial"/>
        </w:rPr>
        <w:t>En mérito de lo expuesto en líneas anteriores</w:t>
      </w:r>
      <w:r w:rsidRPr="00B40A96">
        <w:rPr>
          <w:noProof/>
          <w:lang w:eastAsia="es-MX"/>
        </w:rPr>
        <w:t xml:space="preserve">, resultan parcialmente procedentes los motivos de inconformidad que arguye la parte </w:t>
      </w:r>
      <w:r w:rsidRPr="00B40A96">
        <w:rPr>
          <w:b/>
          <w:noProof/>
          <w:lang w:eastAsia="es-MX"/>
        </w:rPr>
        <w:t>Recurrente</w:t>
      </w:r>
      <w:r w:rsidRPr="00B40A96">
        <w:rPr>
          <w:noProof/>
          <w:lang w:eastAsia="es-MX"/>
        </w:rPr>
        <w:t xml:space="preserve"> en su medio de impugnación que fue materia de estudio, </w:t>
      </w:r>
      <w:r w:rsidRPr="00B40A96">
        <w:rPr>
          <w:rFonts w:cs="Arial"/>
        </w:rPr>
        <w:t xml:space="preserve">por ello con fundamento en el artículo 186, fracción I, en concordancia con el artículo 192, fracción III, de la Ley de Transparencia y Acceso a la Información Pública del Estado de México y Municipios, se </w:t>
      </w:r>
      <w:r w:rsidRPr="00B40A96">
        <w:rPr>
          <w:rFonts w:cs="Arial"/>
          <w:b/>
        </w:rPr>
        <w:t>SOBRESEE</w:t>
      </w:r>
      <w:r w:rsidRPr="00B40A96">
        <w:rPr>
          <w:rFonts w:cs="Arial"/>
        </w:rPr>
        <w:t xml:space="preserve"> el recurso de revisión </w:t>
      </w:r>
      <w:r w:rsidRPr="00B40A96">
        <w:rPr>
          <w:rFonts w:eastAsiaTheme="minorEastAsia" w:cstheme="minorBidi"/>
          <w:b/>
          <w:lang w:val="es-ES_tradnl"/>
        </w:rPr>
        <w:t>02430/INFOEM/IP/RR/2025</w:t>
      </w:r>
      <w:r w:rsidRPr="00B40A96">
        <w:rPr>
          <w:rFonts w:eastAsiaTheme="minorEastAsia" w:cstheme="minorBidi"/>
          <w:lang w:val="es-ES_tradnl"/>
        </w:rPr>
        <w:t>,</w:t>
      </w:r>
      <w:r w:rsidRPr="00B40A96">
        <w:rPr>
          <w:rFonts w:eastAsiaTheme="minorEastAsia" w:cstheme="minorBidi"/>
          <w:b/>
          <w:lang w:val="es-ES_tradnl"/>
        </w:rPr>
        <w:t xml:space="preserve"> </w:t>
      </w:r>
      <w:r w:rsidRPr="00B40A96">
        <w:rPr>
          <w:rFonts w:cs="Arial"/>
          <w:bCs/>
          <w:lang w:eastAsia="es-MX"/>
        </w:rPr>
        <w:t>que ha sido materia del presente fallo.</w:t>
      </w:r>
    </w:p>
    <w:p w14:paraId="133F7B66" w14:textId="77777777" w:rsidR="001D7C86" w:rsidRPr="00B40A96" w:rsidRDefault="001D7C86" w:rsidP="001D7C86">
      <w:pPr>
        <w:tabs>
          <w:tab w:val="left" w:pos="8931"/>
        </w:tabs>
        <w:ind w:right="51"/>
        <w:rPr>
          <w:rFonts w:eastAsiaTheme="minorHAnsi" w:cstheme="minorBidi"/>
          <w:lang w:val="es-MX" w:eastAsia="en-US"/>
        </w:rPr>
      </w:pPr>
    </w:p>
    <w:p w14:paraId="056DB3B4" w14:textId="77777777" w:rsidR="001D7C86" w:rsidRPr="00B40A96" w:rsidRDefault="001D7C86" w:rsidP="001D7C86">
      <w:pPr>
        <w:tabs>
          <w:tab w:val="left" w:pos="8931"/>
        </w:tabs>
        <w:ind w:right="51"/>
        <w:rPr>
          <w:rFonts w:eastAsiaTheme="minorHAnsi" w:cstheme="minorBidi"/>
          <w:lang w:val="es-MX" w:eastAsia="en-US"/>
        </w:rPr>
      </w:pPr>
      <w:r w:rsidRPr="00B40A96">
        <w:rPr>
          <w:rFonts w:eastAsiaTheme="minorHAnsi" w:cstheme="minorBidi"/>
          <w:lang w:val="es-MX" w:eastAsia="en-US"/>
        </w:rPr>
        <w:t>Por lo antes expuesto y fundado es de resolverse y,</w:t>
      </w:r>
    </w:p>
    <w:p w14:paraId="6405AAE3" w14:textId="77777777" w:rsidR="00754AD8" w:rsidRPr="00B40A96" w:rsidRDefault="00754AD8" w:rsidP="001D7C86">
      <w:pPr>
        <w:tabs>
          <w:tab w:val="left" w:pos="8931"/>
        </w:tabs>
        <w:ind w:right="51"/>
        <w:rPr>
          <w:rFonts w:eastAsiaTheme="minorHAnsi" w:cstheme="minorBidi"/>
          <w:lang w:val="es-MX" w:eastAsia="en-US"/>
        </w:rPr>
      </w:pPr>
    </w:p>
    <w:p w14:paraId="5C93A3FB" w14:textId="77777777" w:rsidR="001D7C86" w:rsidRPr="00B40A96" w:rsidRDefault="001D7C86" w:rsidP="001D7C86">
      <w:pPr>
        <w:tabs>
          <w:tab w:val="left" w:pos="8931"/>
        </w:tabs>
        <w:ind w:right="51"/>
        <w:rPr>
          <w:rFonts w:eastAsiaTheme="minorHAnsi" w:cstheme="minorBidi"/>
          <w:lang w:val="es-MX" w:eastAsia="en-US"/>
        </w:rPr>
      </w:pPr>
    </w:p>
    <w:p w14:paraId="2706B8BD" w14:textId="77777777" w:rsidR="001D7C86" w:rsidRPr="00B40A96" w:rsidRDefault="001D7C86" w:rsidP="001D7C86">
      <w:pPr>
        <w:jc w:val="center"/>
        <w:rPr>
          <w:rFonts w:cstheme="minorBidi"/>
          <w:b/>
          <w:bCs/>
          <w:spacing w:val="60"/>
          <w:sz w:val="28"/>
          <w:lang w:eastAsia="en-US"/>
        </w:rPr>
      </w:pPr>
      <w:r w:rsidRPr="00B40A96">
        <w:rPr>
          <w:rFonts w:cstheme="minorBidi"/>
          <w:b/>
          <w:bCs/>
          <w:spacing w:val="60"/>
          <w:sz w:val="28"/>
          <w:lang w:eastAsia="en-US"/>
        </w:rPr>
        <w:t>SE    RESUELVE</w:t>
      </w:r>
    </w:p>
    <w:p w14:paraId="47E9FB5C" w14:textId="77777777" w:rsidR="001D7C86" w:rsidRPr="00B40A96" w:rsidRDefault="001D7C86" w:rsidP="001D7C86">
      <w:pPr>
        <w:pStyle w:val="Sinespaciado"/>
        <w:spacing w:line="360" w:lineRule="auto"/>
        <w:rPr>
          <w:rFonts w:ascii="Palatino Linotype" w:hAnsi="Palatino Linotype"/>
          <w:lang w:eastAsia="en-US"/>
        </w:rPr>
      </w:pPr>
    </w:p>
    <w:p w14:paraId="765CC3F2" w14:textId="5F3C005F" w:rsidR="001D7C86" w:rsidRPr="00B40A96" w:rsidRDefault="001D7C86" w:rsidP="001D7C86">
      <w:pPr>
        <w:pStyle w:val="Sinespaciado"/>
        <w:spacing w:line="360" w:lineRule="auto"/>
        <w:jc w:val="both"/>
        <w:rPr>
          <w:rFonts w:ascii="Palatino Linotype" w:hAnsi="Palatino Linotype"/>
          <w:lang w:val="es-ES_tradnl"/>
        </w:rPr>
      </w:pPr>
      <w:r w:rsidRPr="00B40A96">
        <w:rPr>
          <w:rFonts w:ascii="Palatino Linotype" w:hAnsi="Palatino Linotype"/>
          <w:b/>
          <w:sz w:val="28"/>
          <w:lang w:val="es-ES_tradnl"/>
        </w:rPr>
        <w:t xml:space="preserve">PRIMERO. </w:t>
      </w:r>
      <w:r w:rsidR="0012547B" w:rsidRPr="00B40A96">
        <w:rPr>
          <w:rFonts w:ascii="Palatino Linotype" w:hAnsi="Palatino Linotype"/>
          <w:lang w:val="es-ES_tradnl"/>
        </w:rPr>
        <w:t xml:space="preserve">Se </w:t>
      </w:r>
      <w:r w:rsidR="0012547B" w:rsidRPr="00B40A96">
        <w:rPr>
          <w:rFonts w:ascii="Palatino Linotype" w:hAnsi="Palatino Linotype"/>
          <w:b/>
          <w:lang w:val="es-ES_tradnl"/>
        </w:rPr>
        <w:t>SOBRESEE</w:t>
      </w:r>
      <w:r w:rsidR="0012547B" w:rsidRPr="00B40A96">
        <w:rPr>
          <w:rFonts w:ascii="Palatino Linotype" w:hAnsi="Palatino Linotype"/>
          <w:lang w:val="es-ES_tradnl"/>
        </w:rPr>
        <w:t xml:space="preserve"> el recurso de revisión número </w:t>
      </w:r>
      <w:r w:rsidR="0012547B" w:rsidRPr="00B40A96">
        <w:rPr>
          <w:rFonts w:ascii="Palatino Linotype" w:hAnsi="Palatino Linotype"/>
          <w:b/>
          <w:lang w:val="es-ES_tradnl"/>
        </w:rPr>
        <w:t>02430/INFOEM/IP/RR/2025</w:t>
      </w:r>
      <w:r w:rsidR="0012547B" w:rsidRPr="00B40A96">
        <w:rPr>
          <w:rFonts w:ascii="Palatino Linotype" w:hAnsi="Palatino Linotype"/>
          <w:lang w:val="es-ES_tradnl"/>
        </w:rPr>
        <w:t xml:space="preserve">, porque al modificar la respuesta, el recurso quedó sin materia, el cual, se actualiza la causal establecida en el artículo 192 fracción III, de la Ley de Transparencia y Acceso a la Información Pública del Estado de México y Municipios, y en términos del Considerando </w:t>
      </w:r>
      <w:r w:rsidR="001777B1" w:rsidRPr="00B40A96">
        <w:rPr>
          <w:rFonts w:ascii="Palatino Linotype" w:hAnsi="Palatino Linotype"/>
          <w:b/>
          <w:lang w:val="es-ES_tradnl"/>
        </w:rPr>
        <w:t>CUARTO</w:t>
      </w:r>
      <w:r w:rsidR="0012547B" w:rsidRPr="00B40A96">
        <w:rPr>
          <w:rFonts w:ascii="Palatino Linotype" w:hAnsi="Palatino Linotype"/>
          <w:b/>
          <w:lang w:val="es-ES_tradnl"/>
        </w:rPr>
        <w:t xml:space="preserve"> </w:t>
      </w:r>
      <w:r w:rsidR="0012547B" w:rsidRPr="00B40A96">
        <w:rPr>
          <w:rFonts w:ascii="Palatino Linotype" w:hAnsi="Palatino Linotype"/>
          <w:lang w:val="es-ES_tradnl"/>
        </w:rPr>
        <w:t>de la presente resolución.</w:t>
      </w:r>
    </w:p>
    <w:p w14:paraId="5FD61EB6" w14:textId="77777777" w:rsidR="001D7C86" w:rsidRPr="00B40A96" w:rsidRDefault="001D7C86" w:rsidP="001D7C86">
      <w:pPr>
        <w:pStyle w:val="Sinespaciado"/>
        <w:spacing w:line="360" w:lineRule="auto"/>
        <w:jc w:val="both"/>
        <w:rPr>
          <w:rFonts w:ascii="Palatino Linotype" w:hAnsi="Palatino Linotype"/>
          <w:lang w:val="es-ES_tradnl"/>
        </w:rPr>
      </w:pPr>
    </w:p>
    <w:p w14:paraId="0B620346" w14:textId="77777777" w:rsidR="0012547B" w:rsidRPr="00B40A96" w:rsidRDefault="0012547B" w:rsidP="0012547B">
      <w:pPr>
        <w:pStyle w:val="Textoindependiente"/>
      </w:pPr>
      <w:r w:rsidRPr="00B40A96">
        <w:rPr>
          <w:b/>
          <w:sz w:val="28"/>
        </w:rPr>
        <w:lastRenderedPageBreak/>
        <w:t>SEGUNDO.</w:t>
      </w:r>
      <w:r w:rsidRPr="00B40A96">
        <w:rPr>
          <w:sz w:val="28"/>
        </w:rPr>
        <w:t xml:space="preserve"> </w:t>
      </w:r>
      <w:r w:rsidRPr="00B40A96">
        <w:rPr>
          <w:b/>
        </w:rPr>
        <w:t>NOTIFÍQUESE</w:t>
      </w:r>
      <w:r w:rsidRPr="00B40A96">
        <w:t xml:space="preserve"> vía Sistema de Acceso a la Información Mexiquense </w:t>
      </w:r>
      <w:r w:rsidRPr="00B40A96">
        <w:rPr>
          <w:b/>
        </w:rPr>
        <w:t>(SAIMEX)</w:t>
      </w:r>
      <w:r w:rsidRPr="00B40A96">
        <w:t xml:space="preserve">, la presente resolución al Titular de la Unidad de Transparencia del </w:t>
      </w:r>
      <w:r w:rsidRPr="00B40A96">
        <w:rPr>
          <w:b/>
        </w:rPr>
        <w:t>Sujeto Obligado</w:t>
      </w:r>
      <w:r w:rsidRPr="00B40A96">
        <w:t>.</w:t>
      </w:r>
    </w:p>
    <w:p w14:paraId="4A243A45" w14:textId="77777777" w:rsidR="0012547B" w:rsidRPr="00B40A96" w:rsidRDefault="0012547B" w:rsidP="0012547B">
      <w:pPr>
        <w:autoSpaceDE w:val="0"/>
        <w:autoSpaceDN w:val="0"/>
        <w:adjustRightInd w:val="0"/>
        <w:ind w:right="49"/>
        <w:rPr>
          <w:rFonts w:cs="Arial"/>
          <w:b/>
          <w:szCs w:val="28"/>
        </w:rPr>
      </w:pPr>
    </w:p>
    <w:p w14:paraId="6ADC387D" w14:textId="40234170" w:rsidR="0012547B" w:rsidRPr="00B40A96" w:rsidRDefault="0012547B" w:rsidP="0012547B">
      <w:pPr>
        <w:autoSpaceDE w:val="0"/>
        <w:autoSpaceDN w:val="0"/>
        <w:adjustRightInd w:val="0"/>
        <w:rPr>
          <w:szCs w:val="24"/>
        </w:rPr>
      </w:pPr>
      <w:r w:rsidRPr="00B40A96">
        <w:rPr>
          <w:rFonts w:cs="Arial"/>
          <w:b/>
          <w:noProof/>
          <w:sz w:val="28"/>
          <w:szCs w:val="28"/>
          <w:lang w:val="es-MX"/>
        </w:rPr>
        <mc:AlternateContent>
          <mc:Choice Requires="wps">
            <w:drawing>
              <wp:anchor distT="0" distB="0" distL="114300" distR="114300" simplePos="0" relativeHeight="251659264" behindDoc="0" locked="0" layoutInCell="1" allowOverlap="1" wp14:anchorId="23924154" wp14:editId="7DBDADC4">
                <wp:simplePos x="0" y="0"/>
                <wp:positionH relativeFrom="column">
                  <wp:posOffset>20954</wp:posOffset>
                </wp:positionH>
                <wp:positionV relativeFrom="paragraph">
                  <wp:posOffset>1863090</wp:posOffset>
                </wp:positionV>
                <wp:extent cx="5819775" cy="4305300"/>
                <wp:effectExtent l="0" t="0" r="28575" b="19050"/>
                <wp:wrapNone/>
                <wp:docPr id="4" name="Conector recto 4"/>
                <wp:cNvGraphicFramePr/>
                <a:graphic xmlns:a="http://schemas.openxmlformats.org/drawingml/2006/main">
                  <a:graphicData uri="http://schemas.microsoft.com/office/word/2010/wordprocessingShape">
                    <wps:wsp>
                      <wps:cNvCnPr/>
                      <wps:spPr>
                        <a:xfrm>
                          <a:off x="0" y="0"/>
                          <a:ext cx="5819775" cy="430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0D786A"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46.7pt" to="459.9pt,4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" strokecolor="#5b9bd5 [3204]" strokeweight=".5pt">
                <v:stroke joinstyle="miter"/>
              </v:line>
            </w:pict>
          </mc:Fallback>
        </mc:AlternateContent>
      </w:r>
      <w:r w:rsidRPr="00B40A96">
        <w:rPr>
          <w:rFonts w:cs="Arial"/>
          <w:b/>
          <w:sz w:val="28"/>
          <w:szCs w:val="28"/>
        </w:rPr>
        <w:t>TERCERO.</w:t>
      </w:r>
      <w:r w:rsidRPr="00B40A96">
        <w:rPr>
          <w:rFonts w:cs="Arial"/>
          <w:b/>
        </w:rPr>
        <w:t xml:space="preserve"> NOTIFÍQUESE</w:t>
      </w:r>
      <w:r w:rsidRPr="00B40A96">
        <w:rPr>
          <w:rFonts w:cs="Arial"/>
        </w:rPr>
        <w:t xml:space="preserve"> a la parte </w:t>
      </w:r>
      <w:r w:rsidRPr="00B40A96">
        <w:rPr>
          <w:rFonts w:cs="Arial"/>
          <w:b/>
        </w:rPr>
        <w:t>Recurrente</w:t>
      </w:r>
      <w:r w:rsidRPr="00B40A96">
        <w:rPr>
          <w:rFonts w:cs="Arial"/>
        </w:rPr>
        <w:t xml:space="preserve"> la presente resolución a través del Sistema de Acceso a la Información Mexiquense </w:t>
      </w:r>
      <w:r w:rsidRPr="00B40A96">
        <w:rPr>
          <w:rFonts w:cs="Arial"/>
          <w:b/>
        </w:rPr>
        <w:t>(SAIMEX),</w:t>
      </w:r>
      <w:r w:rsidRPr="00B40A96">
        <w:rPr>
          <w:rFonts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59B2042" w14:textId="6FD2F731" w:rsidR="00196AF7" w:rsidRPr="00B40A96" w:rsidRDefault="00196AF7" w:rsidP="001D7C86">
      <w:pPr>
        <w:contextualSpacing/>
        <w:rPr>
          <w:rFonts w:eastAsia="Palatino Linotype" w:cs="Palatino Linotype"/>
          <w:color w:val="000000"/>
          <w:szCs w:val="24"/>
        </w:rPr>
      </w:pPr>
    </w:p>
    <w:p w14:paraId="3938F220" w14:textId="77777777" w:rsidR="000D2C63" w:rsidRPr="00B40A96" w:rsidRDefault="000D2C63" w:rsidP="006922F5">
      <w:pPr>
        <w:contextualSpacing/>
        <w:rPr>
          <w:rFonts w:eastAsia="Palatino Linotype" w:cs="Palatino Linotype"/>
          <w:sz w:val="32"/>
          <w:szCs w:val="24"/>
        </w:rPr>
      </w:pPr>
    </w:p>
    <w:p w14:paraId="5F1BC0C8" w14:textId="77777777" w:rsidR="00754AD8" w:rsidRPr="00B40A96" w:rsidRDefault="00754AD8" w:rsidP="006922F5">
      <w:pPr>
        <w:contextualSpacing/>
        <w:rPr>
          <w:rFonts w:eastAsia="Palatino Linotype" w:cs="Palatino Linotype"/>
          <w:sz w:val="32"/>
          <w:szCs w:val="24"/>
        </w:rPr>
      </w:pPr>
    </w:p>
    <w:p w14:paraId="46BF9B7D" w14:textId="77777777" w:rsidR="00754AD8" w:rsidRPr="00B40A96" w:rsidRDefault="00754AD8" w:rsidP="006922F5">
      <w:pPr>
        <w:contextualSpacing/>
        <w:rPr>
          <w:rFonts w:eastAsia="Palatino Linotype" w:cs="Palatino Linotype"/>
          <w:sz w:val="32"/>
          <w:szCs w:val="24"/>
        </w:rPr>
      </w:pPr>
    </w:p>
    <w:p w14:paraId="3FBCD44A" w14:textId="77777777" w:rsidR="00754AD8" w:rsidRPr="00B40A96" w:rsidRDefault="00754AD8" w:rsidP="006922F5">
      <w:pPr>
        <w:contextualSpacing/>
        <w:rPr>
          <w:rFonts w:eastAsia="Palatino Linotype" w:cs="Palatino Linotype"/>
          <w:sz w:val="32"/>
          <w:szCs w:val="24"/>
        </w:rPr>
      </w:pPr>
    </w:p>
    <w:p w14:paraId="20D0E86A" w14:textId="77777777" w:rsidR="00754AD8" w:rsidRPr="00B40A96" w:rsidRDefault="00754AD8" w:rsidP="006922F5">
      <w:pPr>
        <w:contextualSpacing/>
        <w:rPr>
          <w:rFonts w:eastAsia="Palatino Linotype" w:cs="Palatino Linotype"/>
          <w:sz w:val="32"/>
          <w:szCs w:val="24"/>
        </w:rPr>
      </w:pPr>
    </w:p>
    <w:p w14:paraId="1D7001EF" w14:textId="77777777" w:rsidR="0012547B" w:rsidRPr="00B40A96" w:rsidRDefault="0012547B" w:rsidP="006922F5">
      <w:pPr>
        <w:contextualSpacing/>
        <w:rPr>
          <w:rFonts w:eastAsia="Palatino Linotype" w:cs="Palatino Linotype"/>
          <w:sz w:val="32"/>
          <w:szCs w:val="24"/>
        </w:rPr>
      </w:pPr>
    </w:p>
    <w:p w14:paraId="6D06DE4D" w14:textId="77777777" w:rsidR="0012547B" w:rsidRPr="00B40A96" w:rsidRDefault="0012547B" w:rsidP="006922F5">
      <w:pPr>
        <w:contextualSpacing/>
        <w:rPr>
          <w:rFonts w:eastAsia="Palatino Linotype" w:cs="Palatino Linotype"/>
          <w:sz w:val="32"/>
          <w:szCs w:val="24"/>
        </w:rPr>
      </w:pPr>
    </w:p>
    <w:p w14:paraId="3B8B1DD1" w14:textId="77777777" w:rsidR="0012547B" w:rsidRPr="00B40A96" w:rsidRDefault="0012547B" w:rsidP="006922F5">
      <w:pPr>
        <w:contextualSpacing/>
        <w:rPr>
          <w:rFonts w:eastAsia="Palatino Linotype" w:cs="Palatino Linotype"/>
          <w:sz w:val="32"/>
          <w:szCs w:val="24"/>
        </w:rPr>
      </w:pPr>
    </w:p>
    <w:p w14:paraId="21E401BD" w14:textId="77777777" w:rsidR="0012547B" w:rsidRPr="00B40A96" w:rsidRDefault="0012547B" w:rsidP="006922F5">
      <w:pPr>
        <w:contextualSpacing/>
        <w:rPr>
          <w:rFonts w:eastAsia="Palatino Linotype" w:cs="Palatino Linotype"/>
          <w:sz w:val="32"/>
          <w:szCs w:val="24"/>
        </w:rPr>
      </w:pPr>
    </w:p>
    <w:p w14:paraId="20573BFF" w14:textId="5C9AA805" w:rsidR="00A970D5" w:rsidRPr="00B40A96" w:rsidRDefault="006922F5" w:rsidP="00DC635B">
      <w:pPr>
        <w:pBdr>
          <w:top w:val="nil"/>
          <w:left w:val="nil"/>
          <w:bottom w:val="nil"/>
          <w:right w:val="nil"/>
          <w:between w:val="nil"/>
        </w:pBdr>
        <w:contextualSpacing/>
        <w:rPr>
          <w:rFonts w:eastAsia="Palatino Linotype" w:cs="Palatino Linotype"/>
          <w:color w:val="000000"/>
          <w:szCs w:val="24"/>
        </w:rPr>
      </w:pPr>
      <w:r w:rsidRPr="00B40A96">
        <w:rPr>
          <w:rFonts w:eastAsia="Palatino Linotype" w:cs="Palatino Linotype"/>
          <w:color w:val="000000"/>
          <w:szCs w:val="24"/>
        </w:rPr>
        <w:lastRenderedPageBreak/>
        <w:t xml:space="preserve">ASÍ LO RESUELVE, POR </w:t>
      </w:r>
      <w:r w:rsidR="00847E86" w:rsidRPr="00B40A96">
        <w:rPr>
          <w:rFonts w:eastAsia="Palatino Linotype" w:cs="Palatino Linotype"/>
          <w:color w:val="000000"/>
          <w:szCs w:val="24"/>
        </w:rPr>
        <w:t>UNANIMIDAD</w:t>
      </w:r>
      <w:r w:rsidRPr="00B40A96">
        <w:rPr>
          <w:rFonts w:eastAsia="Palatino Linotype" w:cs="Palatino Linotype"/>
          <w:color w:val="000000"/>
          <w:szCs w:val="24"/>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LUIS GUSTAVO PARRA NORIEGA</w:t>
      </w:r>
      <w:r w:rsidR="00844A38" w:rsidRPr="00B40A96">
        <w:rPr>
          <w:rFonts w:eastAsia="Palatino Linotype" w:cs="Palatino Linotype"/>
          <w:color w:val="000000"/>
          <w:szCs w:val="24"/>
        </w:rPr>
        <w:t xml:space="preserve"> </w:t>
      </w:r>
      <w:r w:rsidRPr="00B40A96">
        <w:rPr>
          <w:rFonts w:eastAsia="Palatino Linotype" w:cs="Palatino Linotype"/>
          <w:color w:val="000000"/>
          <w:szCs w:val="24"/>
        </w:rPr>
        <w:t>Y GUADALUPE RAM</w:t>
      </w:r>
      <w:r w:rsidR="00DC635B" w:rsidRPr="00B40A96">
        <w:rPr>
          <w:rFonts w:eastAsia="Palatino Linotype" w:cs="Palatino Linotype"/>
          <w:color w:val="000000"/>
          <w:szCs w:val="24"/>
        </w:rPr>
        <w:t xml:space="preserve">ÍREZ PEÑA, EN LA </w:t>
      </w:r>
      <w:r w:rsidR="00672CC9" w:rsidRPr="00B40A96">
        <w:rPr>
          <w:rFonts w:eastAsia="Palatino Linotype" w:cs="Palatino Linotype"/>
          <w:color w:val="000000"/>
          <w:szCs w:val="24"/>
        </w:rPr>
        <w:t>DÉCIMA TERCERA</w:t>
      </w:r>
      <w:r w:rsidRPr="00B40A96">
        <w:rPr>
          <w:rFonts w:eastAsia="Palatino Linotype" w:cs="Palatino Linotype"/>
          <w:color w:val="000000"/>
          <w:szCs w:val="24"/>
        </w:rPr>
        <w:t xml:space="preserve"> SESIÓN ORDINARIA C</w:t>
      </w:r>
      <w:r w:rsidR="00DC635B" w:rsidRPr="00B40A96">
        <w:rPr>
          <w:rFonts w:eastAsia="Palatino Linotype" w:cs="Palatino Linotype"/>
          <w:color w:val="000000"/>
          <w:szCs w:val="24"/>
        </w:rPr>
        <w:t>ELEBRADA</w:t>
      </w:r>
      <w:r w:rsidR="00847E86" w:rsidRPr="00B40A96">
        <w:rPr>
          <w:rFonts w:eastAsia="Palatino Linotype" w:cs="Palatino Linotype"/>
          <w:color w:val="000000"/>
          <w:szCs w:val="24"/>
        </w:rPr>
        <w:t xml:space="preserve"> EL </w:t>
      </w:r>
      <w:r w:rsidR="00F34D59" w:rsidRPr="00B40A96">
        <w:rPr>
          <w:rFonts w:eastAsia="Palatino Linotype" w:cs="Palatino Linotype"/>
          <w:color w:val="000000"/>
          <w:szCs w:val="24"/>
        </w:rPr>
        <w:t>NUEVE DE ABRIL</w:t>
      </w:r>
      <w:r w:rsidR="00317EBE" w:rsidRPr="00B40A96">
        <w:rPr>
          <w:rFonts w:eastAsia="Palatino Linotype" w:cs="Palatino Linotype"/>
          <w:color w:val="000000"/>
          <w:szCs w:val="24"/>
        </w:rPr>
        <w:t xml:space="preserve"> DE DOS MIL VEINTICINCO</w:t>
      </w:r>
      <w:r w:rsidRPr="00B40A96">
        <w:rPr>
          <w:rFonts w:eastAsia="Palatino Linotype" w:cs="Palatino Linotype"/>
          <w:color w:val="000000"/>
          <w:szCs w:val="24"/>
        </w:rPr>
        <w:t>, ANTE EL SECRETARIO TÉCNICO DEL PLENO, ALEXIS TAPIA RAMÍREZ</w:t>
      </w:r>
      <w:r w:rsidR="00BC76CB" w:rsidRPr="00B40A96">
        <w:rPr>
          <w:rFonts w:eastAsia="Palatino Linotype" w:cs="Palatino Linotype"/>
          <w:color w:val="000000"/>
          <w:szCs w:val="24"/>
        </w:rPr>
        <w:t>.</w:t>
      </w:r>
      <w:r w:rsidR="000B7EFF" w:rsidRPr="00B40A96">
        <w:rPr>
          <w:rFonts w:eastAsia="Palatino Linotype" w:cs="Palatino Linotype"/>
          <w:color w:val="000000"/>
          <w:szCs w:val="24"/>
        </w:rPr>
        <w:t>-----------------------</w:t>
      </w:r>
      <w:r w:rsidR="003D6195" w:rsidRPr="00B40A96">
        <w:rPr>
          <w:rFonts w:eastAsia="Palatino Linotype" w:cs="Palatino Linotype"/>
          <w:color w:val="000000"/>
          <w:szCs w:val="24"/>
        </w:rPr>
        <w:t>------------------------------------------------------------------------------------------------------------------------------------------------------------</w:t>
      </w:r>
      <w:r w:rsidR="009B644E" w:rsidRPr="00B40A96">
        <w:rPr>
          <w:rFonts w:eastAsia="Palatino Linotype" w:cs="Palatino Linotype"/>
          <w:color w:val="000000"/>
          <w:szCs w:val="24"/>
        </w:rPr>
        <w:t>-------------------------------------</w:t>
      </w:r>
      <w:r w:rsidR="00837F7C" w:rsidRPr="00B40A96">
        <w:rPr>
          <w:rFonts w:eastAsia="Palatino Linotype" w:cs="Palatino Linotype"/>
          <w:color w:val="000000"/>
          <w:szCs w:val="24"/>
        </w:rPr>
        <w:t>-----------------------------------------------------------------------------------------------------------------------------------------------------------------------------------------------------------------------------------------------------------------------------------------------------------------------------------------------------------------------------------------------------------------------------------------------------------------------------------------------------------------------------------------------------------------------------------------------------</w:t>
      </w:r>
      <w:r w:rsidR="00F34D59" w:rsidRPr="00B40A96">
        <w:rPr>
          <w:rFonts w:eastAsia="Palatino Linotype" w:cs="Palatino Linotype"/>
          <w:color w:val="000000"/>
          <w:szCs w:val="24"/>
        </w:rPr>
        <w:t>--------------------------------------------------------------------------------------------------------------------------------------------------------------------------------------------------------------------------------------------------------------------------------------------------------------------------------------------------------------------------------------------------------------------------------------------------------------------------------------------------------------------------------------</w:t>
      </w:r>
      <w:r w:rsidR="00754AD8" w:rsidRPr="00B40A96">
        <w:rPr>
          <w:rFonts w:eastAsia="Palatino Linotype" w:cs="Palatino Linotype"/>
          <w:color w:val="000000"/>
          <w:szCs w:val="24"/>
        </w:rPr>
        <w:t xml:space="preserve"> ------------------------------------------------------------------------------------------------------------------------------------------------------------------------------------------------------------------------------------------------------------------------------------------------------------------------------------------------------------------------------------------------------------------------------------------------------------------------------------</w:t>
      </w:r>
    </w:p>
    <w:p w14:paraId="5FBC6CA4" w14:textId="6FA3DC0A" w:rsidR="00A970D5" w:rsidRPr="004B7011" w:rsidRDefault="00F5387C" w:rsidP="00BC76CB">
      <w:pPr>
        <w:pBdr>
          <w:top w:val="nil"/>
          <w:left w:val="nil"/>
          <w:bottom w:val="nil"/>
          <w:right w:val="nil"/>
          <w:between w:val="nil"/>
        </w:pBdr>
        <w:spacing w:line="240" w:lineRule="auto"/>
        <w:contextualSpacing/>
        <w:rPr>
          <w:rFonts w:eastAsia="Palatino Linotype" w:cs="Palatino Linotype"/>
          <w:color w:val="000000"/>
          <w:sz w:val="20"/>
          <w:szCs w:val="20"/>
        </w:rPr>
      </w:pPr>
      <w:r w:rsidRPr="00B40A96">
        <w:rPr>
          <w:rFonts w:eastAsia="Palatino Linotype" w:cs="Palatino Linotype"/>
          <w:color w:val="000000"/>
          <w:sz w:val="20"/>
          <w:szCs w:val="20"/>
        </w:rPr>
        <w:t>JMV/CCR/</w:t>
      </w:r>
      <w:r w:rsidR="00754AD8" w:rsidRPr="00B40A96">
        <w:rPr>
          <w:rFonts w:eastAsia="Palatino Linotype" w:cs="Palatino Linotype"/>
          <w:color w:val="000000"/>
          <w:sz w:val="20"/>
          <w:szCs w:val="20"/>
        </w:rPr>
        <w:t>fjjc</w:t>
      </w:r>
      <w:bookmarkStart w:id="0" w:name="_GoBack"/>
      <w:bookmarkEnd w:id="0"/>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Default="00A970D5" w:rsidP="006922F5">
      <w:pPr>
        <w:pBdr>
          <w:top w:val="nil"/>
          <w:left w:val="nil"/>
          <w:bottom w:val="nil"/>
          <w:right w:val="nil"/>
          <w:between w:val="nil"/>
        </w:pBdr>
        <w:contextualSpacing/>
        <w:rPr>
          <w:rFonts w:eastAsia="Palatino Linotype" w:cs="Palatino Linotype"/>
          <w:color w:val="000000"/>
          <w:sz w:val="20"/>
          <w:szCs w:val="20"/>
        </w:rPr>
      </w:pPr>
    </w:p>
    <w:p w14:paraId="7C3D4CF6" w14:textId="77777777" w:rsidR="00754AD8" w:rsidRDefault="00754AD8" w:rsidP="006922F5">
      <w:pPr>
        <w:pBdr>
          <w:top w:val="nil"/>
          <w:left w:val="nil"/>
          <w:bottom w:val="nil"/>
          <w:right w:val="nil"/>
          <w:between w:val="nil"/>
        </w:pBdr>
        <w:contextualSpacing/>
        <w:rPr>
          <w:rFonts w:eastAsia="Palatino Linotype" w:cs="Palatino Linotype"/>
          <w:color w:val="000000"/>
          <w:sz w:val="20"/>
          <w:szCs w:val="20"/>
        </w:rPr>
      </w:pPr>
    </w:p>
    <w:p w14:paraId="56BE77C5" w14:textId="77777777" w:rsidR="00754AD8" w:rsidRPr="004B7011" w:rsidRDefault="00754AD8"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3938ED">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A1D05" w14:textId="77777777" w:rsidR="00C02431" w:rsidRDefault="00C02431" w:rsidP="00F2498E">
      <w:pPr>
        <w:spacing w:line="240" w:lineRule="auto"/>
      </w:pPr>
      <w:r>
        <w:separator/>
      </w:r>
    </w:p>
  </w:endnote>
  <w:endnote w:type="continuationSeparator" w:id="0">
    <w:p w14:paraId="635F6A4A" w14:textId="77777777" w:rsidR="00C02431" w:rsidRDefault="00C02431" w:rsidP="00F2498E">
      <w:pPr>
        <w:spacing w:line="240" w:lineRule="auto"/>
      </w:pPr>
      <w:r>
        <w:continuationSeparator/>
      </w:r>
    </w:p>
  </w:endnote>
  <w:endnote w:type="continuationNotice" w:id="1">
    <w:p w14:paraId="11168D4F" w14:textId="77777777" w:rsidR="00C02431" w:rsidRDefault="00C024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3500FD9A" w:rsidR="00C02431" w:rsidRPr="00871A91" w:rsidRDefault="00C02431"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40A96">
      <w:rPr>
        <w:rFonts w:ascii="Palatino Linotype" w:hAnsi="Palatino Linotype"/>
        <w:b/>
        <w:bCs/>
        <w:noProof/>
        <w:sz w:val="20"/>
      </w:rPr>
      <w:t>29</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40A96">
      <w:rPr>
        <w:rFonts w:ascii="Palatino Linotype" w:hAnsi="Palatino Linotype"/>
        <w:b/>
        <w:bCs/>
        <w:noProof/>
        <w:sz w:val="20"/>
      </w:rPr>
      <w:t>30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C2C2B95" w:rsidR="00C02431" w:rsidRPr="00871A91" w:rsidRDefault="00C02431"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40A96">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40A96">
      <w:rPr>
        <w:rFonts w:ascii="Palatino Linotype" w:hAnsi="Palatino Linotype"/>
        <w:b/>
        <w:bCs/>
        <w:noProof/>
        <w:sz w:val="20"/>
      </w:rPr>
      <w:t>30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45D04" w14:textId="77777777" w:rsidR="00C02431" w:rsidRDefault="00C02431" w:rsidP="00F2498E">
      <w:pPr>
        <w:spacing w:line="240" w:lineRule="auto"/>
      </w:pPr>
      <w:r>
        <w:separator/>
      </w:r>
    </w:p>
  </w:footnote>
  <w:footnote w:type="continuationSeparator" w:id="0">
    <w:p w14:paraId="09E2BF4F" w14:textId="77777777" w:rsidR="00C02431" w:rsidRDefault="00C02431" w:rsidP="00F2498E">
      <w:pPr>
        <w:spacing w:line="240" w:lineRule="auto"/>
      </w:pPr>
      <w:r>
        <w:continuationSeparator/>
      </w:r>
    </w:p>
  </w:footnote>
  <w:footnote w:type="continuationNotice" w:id="1">
    <w:p w14:paraId="44B52FCD" w14:textId="77777777" w:rsidR="00C02431" w:rsidRDefault="00C02431">
      <w:pPr>
        <w:spacing w:line="240" w:lineRule="auto"/>
      </w:pPr>
    </w:p>
  </w:footnote>
  <w:footnote w:id="2">
    <w:p w14:paraId="25924744" w14:textId="77777777" w:rsidR="004A252D" w:rsidRPr="00911081" w:rsidRDefault="004A252D" w:rsidP="004A252D">
      <w:pPr>
        <w:rPr>
          <w:b/>
          <w:bCs/>
          <w:i/>
          <w:sz w:val="16"/>
          <w:szCs w:val="16"/>
        </w:rPr>
      </w:pPr>
      <w:r>
        <w:rPr>
          <w:rStyle w:val="Refdenotaalpie"/>
        </w:rPr>
        <w:footnoteRef/>
      </w:r>
      <w:r>
        <w:t xml:space="preserve"> </w:t>
      </w:r>
      <w:r w:rsidRPr="00911081">
        <w:rPr>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7C4AFDA" w14:textId="77777777" w:rsidR="004A252D" w:rsidRPr="00911081" w:rsidRDefault="004A252D" w:rsidP="004A252D">
      <w:pPr>
        <w:rPr>
          <w:i/>
          <w:sz w:val="16"/>
          <w:szCs w:val="16"/>
        </w:rPr>
      </w:pPr>
      <w:r w:rsidRPr="00911081">
        <w:rPr>
          <w:i/>
          <w:sz w:val="16"/>
          <w:szCs w:val="16"/>
        </w:rPr>
        <w:t>Del examen de compatibilidad de los artículos</w:t>
      </w:r>
      <w:r w:rsidRPr="00911081">
        <w:rPr>
          <w:rStyle w:val="apple-converted-space"/>
          <w:i/>
          <w:sz w:val="16"/>
          <w:szCs w:val="16"/>
        </w:rPr>
        <w:t> </w:t>
      </w:r>
      <w:hyperlink r:id="rId1" w:history="1">
        <w:r w:rsidRPr="00911081">
          <w:rPr>
            <w:rStyle w:val="Hipervnculo"/>
            <w:i/>
            <w:sz w:val="16"/>
            <w:szCs w:val="16"/>
          </w:rPr>
          <w:t>73 y 74 de la Ley de Amparo</w:t>
        </w:r>
      </w:hyperlink>
      <w:r w:rsidRPr="00911081">
        <w:rPr>
          <w:rStyle w:val="apple-converted-space"/>
          <w:i/>
          <w:sz w:val="16"/>
          <w:szCs w:val="16"/>
        </w:rPr>
        <w:t> </w:t>
      </w:r>
      <w:r w:rsidRPr="00911081">
        <w:rPr>
          <w:i/>
          <w:sz w:val="16"/>
          <w:szCs w:val="16"/>
        </w:rPr>
        <w:t>con el artículo</w:t>
      </w:r>
      <w:r w:rsidRPr="00911081">
        <w:rPr>
          <w:rStyle w:val="apple-converted-space"/>
          <w:i/>
          <w:sz w:val="16"/>
          <w:szCs w:val="16"/>
        </w:rPr>
        <w:t> </w:t>
      </w:r>
      <w:hyperlink r:id="rId2" w:history="1">
        <w:r w:rsidRPr="00911081">
          <w:rPr>
            <w:rStyle w:val="Hipervnculo"/>
            <w:i/>
            <w:sz w:val="16"/>
            <w:szCs w:val="16"/>
          </w:rPr>
          <w:t>25.1 de la Convención Americana sobre Derechos Humanos</w:t>
        </w:r>
      </w:hyperlink>
      <w:r w:rsidRPr="00911081">
        <w:rPr>
          <w:rStyle w:val="apple-converted-space"/>
          <w:i/>
          <w:sz w:val="16"/>
          <w:szCs w:val="16"/>
        </w:rPr>
        <w:t> </w:t>
      </w:r>
      <w:r w:rsidRPr="00911081">
        <w:rPr>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C02431" w:rsidRDefault="00B40A96">
    <w:pPr>
      <w:pStyle w:val="Encabezado"/>
    </w:pPr>
    <w:r>
      <w:rPr>
        <w:noProof/>
        <w:lang w:val="es-MX" w:eastAsia="es-MX"/>
      </w:rPr>
      <w:pict w14:anchorId="5B26C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02431" w:rsidRPr="00B17577" w14:paraId="37B9EBDE" w14:textId="77777777" w:rsidTr="003938ED">
      <w:trPr>
        <w:trHeight w:val="227"/>
      </w:trPr>
      <w:tc>
        <w:tcPr>
          <w:tcW w:w="5103" w:type="dxa"/>
          <w:hideMark/>
        </w:tcPr>
        <w:p w14:paraId="4964FBC5" w14:textId="54CDA645" w:rsidR="00C02431" w:rsidRPr="00096248" w:rsidRDefault="00C02431" w:rsidP="00C57E04">
          <w:pPr>
            <w:ind w:right="69"/>
            <w:jc w:val="right"/>
            <w:rPr>
              <w:rFonts w:cs="Arial"/>
              <w:b/>
              <w:szCs w:val="24"/>
            </w:rPr>
          </w:pPr>
          <w:r w:rsidRPr="00096248">
            <w:rPr>
              <w:rFonts w:cs="Arial"/>
              <w:b/>
              <w:szCs w:val="24"/>
            </w:rPr>
            <w:t>Recurso de Revisión:</w:t>
          </w:r>
        </w:p>
      </w:tc>
      <w:tc>
        <w:tcPr>
          <w:tcW w:w="4395" w:type="dxa"/>
          <w:hideMark/>
        </w:tcPr>
        <w:p w14:paraId="421B9899" w14:textId="74690D01" w:rsidR="00C02431" w:rsidRPr="00096248" w:rsidRDefault="00C02431" w:rsidP="00C57E04">
          <w:pPr>
            <w:ind w:right="71"/>
            <w:jc w:val="right"/>
            <w:rPr>
              <w:rFonts w:cs="Arial"/>
              <w:b/>
              <w:szCs w:val="24"/>
            </w:rPr>
          </w:pPr>
          <w:r>
            <w:rPr>
              <w:rFonts w:cs="Arial"/>
              <w:b/>
              <w:bCs/>
              <w:szCs w:val="24"/>
            </w:rPr>
            <w:t>02430</w:t>
          </w:r>
          <w:r w:rsidRPr="009F1B49">
            <w:rPr>
              <w:rFonts w:cs="Arial"/>
              <w:b/>
              <w:bCs/>
              <w:szCs w:val="24"/>
            </w:rPr>
            <w:t>/INFOEM/IP/RR/2025</w:t>
          </w:r>
        </w:p>
      </w:tc>
    </w:tr>
    <w:tr w:rsidR="00C02431" w14:paraId="7591D3C9" w14:textId="77777777" w:rsidTr="003938ED">
      <w:trPr>
        <w:trHeight w:val="242"/>
      </w:trPr>
      <w:tc>
        <w:tcPr>
          <w:tcW w:w="5103" w:type="dxa"/>
          <w:hideMark/>
        </w:tcPr>
        <w:p w14:paraId="729A65A8" w14:textId="77777777" w:rsidR="00C02431" w:rsidRPr="00096248" w:rsidRDefault="00C02431" w:rsidP="00C57E04">
          <w:pPr>
            <w:ind w:right="69"/>
            <w:jc w:val="right"/>
            <w:rPr>
              <w:rFonts w:cs="Arial"/>
              <w:b/>
              <w:szCs w:val="24"/>
            </w:rPr>
          </w:pPr>
          <w:r w:rsidRPr="00096248">
            <w:rPr>
              <w:rFonts w:cs="Arial"/>
              <w:b/>
              <w:szCs w:val="24"/>
            </w:rPr>
            <w:t>Sujeto Obligado:</w:t>
          </w:r>
        </w:p>
      </w:tc>
      <w:tc>
        <w:tcPr>
          <w:tcW w:w="4395" w:type="dxa"/>
          <w:hideMark/>
        </w:tcPr>
        <w:p w14:paraId="283ADF36" w14:textId="7EE0C43E" w:rsidR="00C02431" w:rsidRPr="00096248" w:rsidRDefault="00C02431" w:rsidP="00E5413A">
          <w:pPr>
            <w:spacing w:line="240" w:lineRule="auto"/>
            <w:ind w:left="-81" w:right="71"/>
            <w:jc w:val="right"/>
            <w:rPr>
              <w:rFonts w:cs="Arial"/>
              <w:szCs w:val="24"/>
            </w:rPr>
          </w:pPr>
          <w:r w:rsidRPr="00417569">
            <w:rPr>
              <w:rFonts w:cs="Arial"/>
              <w:szCs w:val="24"/>
            </w:rPr>
            <w:t>Ayuntamiento de Tenancingo</w:t>
          </w:r>
        </w:p>
      </w:tc>
    </w:tr>
    <w:tr w:rsidR="00C02431" w:rsidRPr="00F63239" w14:paraId="037E914D" w14:textId="77777777" w:rsidTr="003938ED">
      <w:trPr>
        <w:trHeight w:val="342"/>
      </w:trPr>
      <w:tc>
        <w:tcPr>
          <w:tcW w:w="5103" w:type="dxa"/>
          <w:hideMark/>
        </w:tcPr>
        <w:p w14:paraId="7676B68F" w14:textId="64D69EAF" w:rsidR="00C02431" w:rsidRPr="00096248" w:rsidRDefault="00C02431" w:rsidP="00C57E04">
          <w:pPr>
            <w:tabs>
              <w:tab w:val="left" w:pos="4892"/>
            </w:tabs>
            <w:ind w:right="69"/>
            <w:jc w:val="right"/>
            <w:rPr>
              <w:rFonts w:cs="Arial"/>
              <w:b/>
              <w:szCs w:val="24"/>
            </w:rPr>
          </w:pPr>
          <w:r w:rsidRPr="00096248">
            <w:rPr>
              <w:rFonts w:cs="Arial"/>
              <w:b/>
              <w:szCs w:val="24"/>
            </w:rPr>
            <w:t>Comisionado Ponente:</w:t>
          </w:r>
        </w:p>
      </w:tc>
      <w:tc>
        <w:tcPr>
          <w:tcW w:w="4395" w:type="dxa"/>
          <w:hideMark/>
        </w:tcPr>
        <w:p w14:paraId="4346858F" w14:textId="20D6873D" w:rsidR="00C02431" w:rsidRPr="00096248" w:rsidRDefault="00C02431" w:rsidP="00C57E04">
          <w:pPr>
            <w:ind w:left="-486" w:right="71" w:firstLine="567"/>
            <w:jc w:val="right"/>
            <w:rPr>
              <w:rFonts w:cs="Arial"/>
              <w:szCs w:val="24"/>
            </w:rPr>
          </w:pPr>
          <w:r w:rsidRPr="00096248">
            <w:rPr>
              <w:rFonts w:cs="Arial"/>
              <w:szCs w:val="24"/>
            </w:rPr>
            <w:t>José Martínez Vilchis</w:t>
          </w:r>
        </w:p>
      </w:tc>
    </w:tr>
  </w:tbl>
  <w:p w14:paraId="2998DBFD" w14:textId="25A9F426" w:rsidR="00C02431" w:rsidRPr="00871A91" w:rsidRDefault="00B40A96">
    <w:pPr>
      <w:pStyle w:val="Encabezado"/>
      <w:rPr>
        <w:sz w:val="2"/>
      </w:rPr>
    </w:pPr>
    <w:r>
      <w:rPr>
        <w:noProof/>
        <w:lang w:val="es-MX" w:eastAsia="es-MX"/>
      </w:rPr>
      <w:pict w14:anchorId="67F84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3pt;margin-top:-144.5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C02431">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02431" w14:paraId="0F9FE9B6" w14:textId="77777777" w:rsidTr="003938ED">
      <w:trPr>
        <w:trHeight w:val="227"/>
      </w:trPr>
      <w:tc>
        <w:tcPr>
          <w:tcW w:w="5103" w:type="dxa"/>
          <w:hideMark/>
        </w:tcPr>
        <w:p w14:paraId="6D1D9D71" w14:textId="11150E5A" w:rsidR="00C02431" w:rsidRPr="00663A37" w:rsidRDefault="00C02431" w:rsidP="005B03AE">
          <w:pPr>
            <w:spacing w:line="276"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72C8B081" w:rsidR="00C02431" w:rsidRPr="00C81ECD" w:rsidRDefault="00C02431" w:rsidP="005B03AE">
          <w:pPr>
            <w:spacing w:line="276" w:lineRule="auto"/>
            <w:ind w:left="-486" w:right="68" w:firstLine="558"/>
            <w:jc w:val="right"/>
            <w:rPr>
              <w:rFonts w:cs="Arial"/>
              <w:b/>
              <w:szCs w:val="24"/>
            </w:rPr>
          </w:pPr>
          <w:r>
            <w:rPr>
              <w:rFonts w:cs="Arial"/>
              <w:b/>
              <w:bCs/>
              <w:szCs w:val="24"/>
            </w:rPr>
            <w:t>02430</w:t>
          </w:r>
          <w:r w:rsidRPr="009F1B49">
            <w:rPr>
              <w:rFonts w:cs="Arial"/>
              <w:b/>
              <w:bCs/>
              <w:szCs w:val="24"/>
            </w:rPr>
            <w:t>/INFOEM/IP/RR/2025</w:t>
          </w:r>
        </w:p>
      </w:tc>
    </w:tr>
    <w:tr w:rsidR="00C02431" w:rsidRPr="001F57CD" w14:paraId="1377D264" w14:textId="77777777" w:rsidTr="003938ED">
      <w:trPr>
        <w:trHeight w:val="196"/>
      </w:trPr>
      <w:tc>
        <w:tcPr>
          <w:tcW w:w="5103" w:type="dxa"/>
          <w:hideMark/>
        </w:tcPr>
        <w:p w14:paraId="04D597A1" w14:textId="77777777" w:rsidR="00C02431" w:rsidRPr="00663A37" w:rsidRDefault="00C02431" w:rsidP="005B03AE">
          <w:pPr>
            <w:spacing w:line="276" w:lineRule="auto"/>
            <w:ind w:right="68"/>
            <w:jc w:val="right"/>
            <w:rPr>
              <w:rFonts w:cs="Arial"/>
              <w:b/>
              <w:szCs w:val="24"/>
            </w:rPr>
          </w:pPr>
          <w:r w:rsidRPr="00663A37">
            <w:rPr>
              <w:rFonts w:cs="Arial"/>
              <w:b/>
              <w:szCs w:val="24"/>
            </w:rPr>
            <w:t>Recurrente:</w:t>
          </w:r>
        </w:p>
      </w:tc>
      <w:tc>
        <w:tcPr>
          <w:tcW w:w="4395" w:type="dxa"/>
          <w:hideMark/>
        </w:tcPr>
        <w:p w14:paraId="1126AAEC" w14:textId="031F719F" w:rsidR="00C02431" w:rsidRPr="00663A37" w:rsidRDefault="007A212C" w:rsidP="005B03AE">
          <w:pPr>
            <w:spacing w:line="276" w:lineRule="auto"/>
            <w:ind w:right="68"/>
            <w:jc w:val="right"/>
            <w:rPr>
              <w:rFonts w:cs="Arial"/>
              <w:szCs w:val="24"/>
            </w:rPr>
          </w:pPr>
          <w:r>
            <w:rPr>
              <w:rFonts w:cs="Arial"/>
              <w:szCs w:val="24"/>
            </w:rPr>
            <w:t>XXXXXX</w:t>
          </w:r>
        </w:p>
      </w:tc>
    </w:tr>
    <w:tr w:rsidR="00C02431" w14:paraId="4DC11993" w14:textId="77777777" w:rsidTr="003938ED">
      <w:trPr>
        <w:trHeight w:val="242"/>
      </w:trPr>
      <w:tc>
        <w:tcPr>
          <w:tcW w:w="5103" w:type="dxa"/>
          <w:hideMark/>
        </w:tcPr>
        <w:p w14:paraId="76CEF1B5" w14:textId="77777777" w:rsidR="00C02431" w:rsidRPr="00663A37" w:rsidRDefault="00C02431" w:rsidP="005B03AE">
          <w:pPr>
            <w:spacing w:line="276" w:lineRule="auto"/>
            <w:ind w:right="68"/>
            <w:jc w:val="right"/>
            <w:rPr>
              <w:rFonts w:cs="Arial"/>
              <w:b/>
              <w:szCs w:val="24"/>
            </w:rPr>
          </w:pPr>
          <w:r w:rsidRPr="00663A37">
            <w:rPr>
              <w:rFonts w:cs="Arial"/>
              <w:b/>
              <w:szCs w:val="24"/>
            </w:rPr>
            <w:t>Sujeto Obligado:</w:t>
          </w:r>
        </w:p>
      </w:tc>
      <w:tc>
        <w:tcPr>
          <w:tcW w:w="4395" w:type="dxa"/>
          <w:hideMark/>
        </w:tcPr>
        <w:p w14:paraId="7C1BB379" w14:textId="33D6D68B" w:rsidR="00C02431" w:rsidRPr="00663A37" w:rsidRDefault="00C02431" w:rsidP="005B03AE">
          <w:pPr>
            <w:spacing w:line="276" w:lineRule="auto"/>
            <w:ind w:left="-70" w:right="68"/>
            <w:jc w:val="right"/>
            <w:rPr>
              <w:rFonts w:cs="Arial"/>
              <w:szCs w:val="24"/>
            </w:rPr>
          </w:pPr>
          <w:r w:rsidRPr="00417569">
            <w:rPr>
              <w:rFonts w:cs="Arial"/>
              <w:szCs w:val="24"/>
            </w:rPr>
            <w:t>Ayuntamiento de Tenancingo</w:t>
          </w:r>
        </w:p>
      </w:tc>
    </w:tr>
    <w:tr w:rsidR="00C02431" w14:paraId="5C2B511D" w14:textId="77777777" w:rsidTr="003938ED">
      <w:trPr>
        <w:trHeight w:val="342"/>
      </w:trPr>
      <w:tc>
        <w:tcPr>
          <w:tcW w:w="5103" w:type="dxa"/>
          <w:hideMark/>
        </w:tcPr>
        <w:p w14:paraId="03FEF68C" w14:textId="45E91CF4" w:rsidR="00C02431" w:rsidRPr="00663A37" w:rsidRDefault="00C02431" w:rsidP="005B03AE">
          <w:pPr>
            <w:tabs>
              <w:tab w:val="left" w:pos="4892"/>
            </w:tabs>
            <w:spacing w:line="276"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C02431" w:rsidRPr="00663A37" w:rsidRDefault="00C02431" w:rsidP="005B03AE">
          <w:pPr>
            <w:spacing w:line="276" w:lineRule="auto"/>
            <w:ind w:left="-486" w:right="68" w:firstLine="567"/>
            <w:jc w:val="right"/>
            <w:rPr>
              <w:rFonts w:cs="Arial"/>
              <w:szCs w:val="24"/>
            </w:rPr>
          </w:pPr>
          <w:r w:rsidRPr="00663A37">
            <w:rPr>
              <w:rFonts w:cs="Arial"/>
              <w:szCs w:val="24"/>
            </w:rPr>
            <w:t>José Martínez Vilchis</w:t>
          </w:r>
        </w:p>
      </w:tc>
    </w:tr>
  </w:tbl>
  <w:p w14:paraId="04D3BBA0" w14:textId="1BA89CC1" w:rsidR="00C02431" w:rsidRPr="00871A91" w:rsidRDefault="00B40A96">
    <w:pPr>
      <w:pStyle w:val="Encabezado"/>
      <w:rPr>
        <w:sz w:val="2"/>
      </w:rPr>
    </w:pPr>
    <w:r>
      <w:rPr>
        <w:noProof/>
        <w:lang w:val="es-MX" w:eastAsia="es-MX"/>
      </w:rPr>
      <w:pict w14:anchorId="7DCED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8pt;margin-top:-143.9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C0243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9890862"/>
    <w:multiLevelType w:val="hybridMultilevel"/>
    <w:tmpl w:val="4CC22418"/>
    <w:lvl w:ilvl="0" w:tplc="C786134C">
      <w:start w:val="1"/>
      <w:numFmt w:val="upperRoman"/>
      <w:lvlText w:val="%1."/>
      <w:lvlJc w:val="left"/>
      <w:pPr>
        <w:ind w:left="1060" w:hanging="153"/>
      </w:pPr>
      <w:rPr>
        <w:rFonts w:cs="Times New Roman" w:hint="default"/>
      </w:rPr>
    </w:lvl>
    <w:lvl w:ilvl="1" w:tplc="080A0019" w:tentative="1">
      <w:start w:val="1"/>
      <w:numFmt w:val="lowerLetter"/>
      <w:lvlText w:val="%2."/>
      <w:lvlJc w:val="left"/>
      <w:pPr>
        <w:ind w:left="2496" w:hanging="360"/>
      </w:pPr>
      <w:rPr>
        <w:rFonts w:cs="Times New Roman"/>
      </w:rPr>
    </w:lvl>
    <w:lvl w:ilvl="2" w:tplc="080A001B" w:tentative="1">
      <w:start w:val="1"/>
      <w:numFmt w:val="lowerRoman"/>
      <w:lvlText w:val="%3."/>
      <w:lvlJc w:val="right"/>
      <w:pPr>
        <w:ind w:left="3216" w:hanging="180"/>
      </w:pPr>
      <w:rPr>
        <w:rFonts w:cs="Times New Roman"/>
      </w:rPr>
    </w:lvl>
    <w:lvl w:ilvl="3" w:tplc="080A000F" w:tentative="1">
      <w:start w:val="1"/>
      <w:numFmt w:val="decimal"/>
      <w:lvlText w:val="%4."/>
      <w:lvlJc w:val="left"/>
      <w:pPr>
        <w:ind w:left="3936" w:hanging="360"/>
      </w:pPr>
      <w:rPr>
        <w:rFonts w:cs="Times New Roman"/>
      </w:rPr>
    </w:lvl>
    <w:lvl w:ilvl="4" w:tplc="080A0019" w:tentative="1">
      <w:start w:val="1"/>
      <w:numFmt w:val="lowerLetter"/>
      <w:lvlText w:val="%5."/>
      <w:lvlJc w:val="left"/>
      <w:pPr>
        <w:ind w:left="4656" w:hanging="360"/>
      </w:pPr>
      <w:rPr>
        <w:rFonts w:cs="Times New Roman"/>
      </w:rPr>
    </w:lvl>
    <w:lvl w:ilvl="5" w:tplc="080A001B" w:tentative="1">
      <w:start w:val="1"/>
      <w:numFmt w:val="lowerRoman"/>
      <w:lvlText w:val="%6."/>
      <w:lvlJc w:val="right"/>
      <w:pPr>
        <w:ind w:left="5376" w:hanging="180"/>
      </w:pPr>
      <w:rPr>
        <w:rFonts w:cs="Times New Roman"/>
      </w:rPr>
    </w:lvl>
    <w:lvl w:ilvl="6" w:tplc="080A000F" w:tentative="1">
      <w:start w:val="1"/>
      <w:numFmt w:val="decimal"/>
      <w:lvlText w:val="%7."/>
      <w:lvlJc w:val="left"/>
      <w:pPr>
        <w:ind w:left="6096" w:hanging="360"/>
      </w:pPr>
      <w:rPr>
        <w:rFonts w:cs="Times New Roman"/>
      </w:rPr>
    </w:lvl>
    <w:lvl w:ilvl="7" w:tplc="080A0019" w:tentative="1">
      <w:start w:val="1"/>
      <w:numFmt w:val="lowerLetter"/>
      <w:lvlText w:val="%8."/>
      <w:lvlJc w:val="left"/>
      <w:pPr>
        <w:ind w:left="6816" w:hanging="360"/>
      </w:pPr>
      <w:rPr>
        <w:rFonts w:cs="Times New Roman"/>
      </w:rPr>
    </w:lvl>
    <w:lvl w:ilvl="8" w:tplc="080A001B" w:tentative="1">
      <w:start w:val="1"/>
      <w:numFmt w:val="lowerRoman"/>
      <w:lvlText w:val="%9."/>
      <w:lvlJc w:val="right"/>
      <w:pPr>
        <w:ind w:left="7536" w:hanging="180"/>
      </w:pPr>
      <w:rPr>
        <w:rFonts w:cs="Times New Roman"/>
      </w:rPr>
    </w:lvl>
  </w:abstractNum>
  <w:abstractNum w:abstractNumId="2"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520D26"/>
    <w:multiLevelType w:val="hybridMultilevel"/>
    <w:tmpl w:val="FFFFFFFF"/>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16F03D2"/>
    <w:multiLevelType w:val="hybridMultilevel"/>
    <w:tmpl w:val="FFFFFFFF"/>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37B17F9"/>
    <w:multiLevelType w:val="hybridMultilevel"/>
    <w:tmpl w:val="FFFFFFFF"/>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2C6975"/>
    <w:multiLevelType w:val="hybridMultilevel"/>
    <w:tmpl w:val="0ADE68DC"/>
    <w:lvl w:ilvl="0" w:tplc="080A000F">
      <w:start w:val="1"/>
      <w:numFmt w:val="decimal"/>
      <w:lvlText w:val="%1."/>
      <w:lvlJc w:val="left"/>
      <w:pPr>
        <w:ind w:left="2912" w:hanging="360"/>
      </w:pPr>
    </w:lvl>
    <w:lvl w:ilvl="1" w:tplc="080A0019">
      <w:start w:val="1"/>
      <w:numFmt w:val="lowerLetter"/>
      <w:lvlText w:val="%2."/>
      <w:lvlJc w:val="left"/>
      <w:pPr>
        <w:ind w:left="1440" w:hanging="360"/>
      </w:pPr>
    </w:lvl>
    <w:lvl w:ilvl="2" w:tplc="29225EEE">
      <w:start w:val="1"/>
      <w:numFmt w:val="upperRoman"/>
      <w:lvlText w:val="%3."/>
      <w:lvlJc w:val="left"/>
      <w:pPr>
        <w:ind w:left="2700" w:hanging="720"/>
      </w:pPr>
      <w:rPr>
        <w:rFonts w:hint="default"/>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1"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2" w15:restartNumberingAfterBreak="0">
    <w:nsid w:val="2EFB024F"/>
    <w:multiLevelType w:val="hybridMultilevel"/>
    <w:tmpl w:val="696E3F44"/>
    <w:lvl w:ilvl="0" w:tplc="212AC7A4">
      <w:start w:val="1"/>
      <w:numFmt w:val="upperRoman"/>
      <w:lvlText w:val="%1."/>
      <w:lvlJc w:val="left"/>
      <w:pPr>
        <w:ind w:left="43" w:firstLine="297"/>
      </w:pPr>
      <w:rPr>
        <w:rFonts w:cs="Times New Roman" w:hint="default"/>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13"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5" w15:restartNumberingAfterBreak="0">
    <w:nsid w:val="4A8D5170"/>
    <w:multiLevelType w:val="multilevel"/>
    <w:tmpl w:val="EFAA14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55D63DDB"/>
    <w:multiLevelType w:val="hybridMultilevel"/>
    <w:tmpl w:val="9730939A"/>
    <w:lvl w:ilvl="0" w:tplc="6C28CA66">
      <w:start w:val="1"/>
      <w:numFmt w:val="upperRoman"/>
      <w:lvlText w:val="%1."/>
      <w:lvlJc w:val="left"/>
      <w:pPr>
        <w:ind w:left="437" w:firstLine="414"/>
      </w:pPr>
      <w:rPr>
        <w:rFonts w:cs="Times New Roman" w:hint="default"/>
      </w:rPr>
    </w:lvl>
    <w:lvl w:ilvl="1" w:tplc="080A0019" w:tentative="1">
      <w:start w:val="1"/>
      <w:numFmt w:val="lowerLetter"/>
      <w:lvlText w:val="%2."/>
      <w:lvlJc w:val="left"/>
      <w:pPr>
        <w:ind w:left="6018" w:hanging="360"/>
      </w:pPr>
      <w:rPr>
        <w:rFonts w:cs="Times New Roman"/>
      </w:rPr>
    </w:lvl>
    <w:lvl w:ilvl="2" w:tplc="080A001B" w:tentative="1">
      <w:start w:val="1"/>
      <w:numFmt w:val="lowerRoman"/>
      <w:lvlText w:val="%3."/>
      <w:lvlJc w:val="right"/>
      <w:pPr>
        <w:ind w:left="6738" w:hanging="180"/>
      </w:pPr>
      <w:rPr>
        <w:rFonts w:cs="Times New Roman"/>
      </w:rPr>
    </w:lvl>
    <w:lvl w:ilvl="3" w:tplc="080A000F" w:tentative="1">
      <w:start w:val="1"/>
      <w:numFmt w:val="decimal"/>
      <w:lvlText w:val="%4."/>
      <w:lvlJc w:val="left"/>
      <w:pPr>
        <w:ind w:left="7458" w:hanging="360"/>
      </w:pPr>
      <w:rPr>
        <w:rFonts w:cs="Times New Roman"/>
      </w:rPr>
    </w:lvl>
    <w:lvl w:ilvl="4" w:tplc="080A0019" w:tentative="1">
      <w:start w:val="1"/>
      <w:numFmt w:val="lowerLetter"/>
      <w:lvlText w:val="%5."/>
      <w:lvlJc w:val="left"/>
      <w:pPr>
        <w:ind w:left="8178" w:hanging="360"/>
      </w:pPr>
      <w:rPr>
        <w:rFonts w:cs="Times New Roman"/>
      </w:rPr>
    </w:lvl>
    <w:lvl w:ilvl="5" w:tplc="080A001B" w:tentative="1">
      <w:start w:val="1"/>
      <w:numFmt w:val="lowerRoman"/>
      <w:lvlText w:val="%6."/>
      <w:lvlJc w:val="right"/>
      <w:pPr>
        <w:ind w:left="8898" w:hanging="180"/>
      </w:pPr>
      <w:rPr>
        <w:rFonts w:cs="Times New Roman"/>
      </w:rPr>
    </w:lvl>
    <w:lvl w:ilvl="6" w:tplc="080A000F" w:tentative="1">
      <w:start w:val="1"/>
      <w:numFmt w:val="decimal"/>
      <w:lvlText w:val="%7."/>
      <w:lvlJc w:val="left"/>
      <w:pPr>
        <w:ind w:left="9618" w:hanging="360"/>
      </w:pPr>
      <w:rPr>
        <w:rFonts w:cs="Times New Roman"/>
      </w:rPr>
    </w:lvl>
    <w:lvl w:ilvl="7" w:tplc="080A0019" w:tentative="1">
      <w:start w:val="1"/>
      <w:numFmt w:val="lowerLetter"/>
      <w:lvlText w:val="%8."/>
      <w:lvlJc w:val="left"/>
      <w:pPr>
        <w:ind w:left="10338" w:hanging="360"/>
      </w:pPr>
      <w:rPr>
        <w:rFonts w:cs="Times New Roman"/>
      </w:rPr>
    </w:lvl>
    <w:lvl w:ilvl="8" w:tplc="080A001B" w:tentative="1">
      <w:start w:val="1"/>
      <w:numFmt w:val="lowerRoman"/>
      <w:lvlText w:val="%9."/>
      <w:lvlJc w:val="right"/>
      <w:pPr>
        <w:ind w:left="11058" w:hanging="180"/>
      </w:pPr>
      <w:rPr>
        <w:rFonts w:cs="Times New Roman"/>
      </w:rPr>
    </w:lvl>
  </w:abstractNum>
  <w:abstractNum w:abstractNumId="18"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5ABF0CE3"/>
    <w:multiLevelType w:val="hybridMultilevel"/>
    <w:tmpl w:val="6330A674"/>
    <w:lvl w:ilvl="0" w:tplc="AC0E1740">
      <w:start w:val="1"/>
      <w:numFmt w:val="decimal"/>
      <w:lvlText w:val="%1."/>
      <w:lvlJc w:val="left"/>
      <w:pPr>
        <w:ind w:left="709" w:hanging="425"/>
      </w:pPr>
      <w:rPr>
        <w:rFonts w:hint="default"/>
      </w:rPr>
    </w:lvl>
    <w:lvl w:ilvl="1" w:tplc="080A000F">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2935AC"/>
    <w:multiLevelType w:val="hybridMultilevel"/>
    <w:tmpl w:val="6B2A9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6A1FB2"/>
    <w:multiLevelType w:val="hybridMultilevel"/>
    <w:tmpl w:val="FFFFFFFF"/>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4"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BB52B4E"/>
    <w:multiLevelType w:val="hybridMultilevel"/>
    <w:tmpl w:val="27CE7546"/>
    <w:lvl w:ilvl="0" w:tplc="580A0001">
      <w:start w:val="1"/>
      <w:numFmt w:val="bullet"/>
      <w:lvlText w:val=""/>
      <w:lvlJc w:val="left"/>
      <w:pPr>
        <w:ind w:left="709" w:hanging="425"/>
      </w:pPr>
      <w:rPr>
        <w:rFonts w:ascii="Symbol" w:hAnsi="Symbo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7"/>
  </w:num>
  <w:num w:numId="3">
    <w:abstractNumId w:val="18"/>
  </w:num>
  <w:num w:numId="4">
    <w:abstractNumId w:val="8"/>
  </w:num>
  <w:num w:numId="5">
    <w:abstractNumId w:val="21"/>
  </w:num>
  <w:num w:numId="6">
    <w:abstractNumId w:val="2"/>
  </w:num>
  <w:num w:numId="7">
    <w:abstractNumId w:val="20"/>
  </w:num>
  <w:num w:numId="8">
    <w:abstractNumId w:val="6"/>
  </w:num>
  <w:num w:numId="9">
    <w:abstractNumId w:val="0"/>
  </w:num>
  <w:num w:numId="10">
    <w:abstractNumId w:val="10"/>
  </w:num>
  <w:num w:numId="11">
    <w:abstractNumId w:val="11"/>
  </w:num>
  <w:num w:numId="12">
    <w:abstractNumId w:val="25"/>
  </w:num>
  <w:num w:numId="13">
    <w:abstractNumId w:val="19"/>
  </w:num>
  <w:num w:numId="14">
    <w:abstractNumId w:val="24"/>
  </w:num>
  <w:num w:numId="15">
    <w:abstractNumId w:val="4"/>
  </w:num>
  <w:num w:numId="16">
    <w:abstractNumId w:val="23"/>
  </w:num>
  <w:num w:numId="17">
    <w:abstractNumId w:val="3"/>
  </w:num>
  <w:num w:numId="18">
    <w:abstractNumId w:val="5"/>
  </w:num>
  <w:num w:numId="19">
    <w:abstractNumId w:val="17"/>
  </w:num>
  <w:num w:numId="20">
    <w:abstractNumId w:val="12"/>
  </w:num>
  <w:num w:numId="21">
    <w:abstractNumId w:val="1"/>
  </w:num>
  <w:num w:numId="22">
    <w:abstractNumId w:val="15"/>
  </w:num>
  <w:num w:numId="23">
    <w:abstractNumId w:val="9"/>
  </w:num>
  <w:num w:numId="24">
    <w:abstractNumId w:val="22"/>
  </w:num>
  <w:num w:numId="25">
    <w:abstractNumId w:val="14"/>
  </w:num>
  <w:num w:numId="26">
    <w:abstractNumId w:val="26"/>
  </w:num>
  <w:num w:numId="27">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063"/>
    <w:rsid w:val="0000665B"/>
    <w:rsid w:val="00007857"/>
    <w:rsid w:val="00007BA4"/>
    <w:rsid w:val="0001033C"/>
    <w:rsid w:val="0001151F"/>
    <w:rsid w:val="000117AB"/>
    <w:rsid w:val="00011CCA"/>
    <w:rsid w:val="000124BD"/>
    <w:rsid w:val="00012909"/>
    <w:rsid w:val="00012BEE"/>
    <w:rsid w:val="00012D78"/>
    <w:rsid w:val="00013ED7"/>
    <w:rsid w:val="00015487"/>
    <w:rsid w:val="000154CA"/>
    <w:rsid w:val="000171BE"/>
    <w:rsid w:val="00021122"/>
    <w:rsid w:val="00021165"/>
    <w:rsid w:val="00021A08"/>
    <w:rsid w:val="000221D0"/>
    <w:rsid w:val="00024A6D"/>
    <w:rsid w:val="00025560"/>
    <w:rsid w:val="00026582"/>
    <w:rsid w:val="00031BA3"/>
    <w:rsid w:val="00032C99"/>
    <w:rsid w:val="00033479"/>
    <w:rsid w:val="00033562"/>
    <w:rsid w:val="0003521B"/>
    <w:rsid w:val="0003577D"/>
    <w:rsid w:val="00035A30"/>
    <w:rsid w:val="0003692B"/>
    <w:rsid w:val="00036D5F"/>
    <w:rsid w:val="00036EFC"/>
    <w:rsid w:val="00040A10"/>
    <w:rsid w:val="00041421"/>
    <w:rsid w:val="00041670"/>
    <w:rsid w:val="000417BE"/>
    <w:rsid w:val="00041AE7"/>
    <w:rsid w:val="00041DEA"/>
    <w:rsid w:val="000424AF"/>
    <w:rsid w:val="00042C95"/>
    <w:rsid w:val="00044DAB"/>
    <w:rsid w:val="00045F86"/>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2180"/>
    <w:rsid w:val="00064854"/>
    <w:rsid w:val="00065463"/>
    <w:rsid w:val="000666B3"/>
    <w:rsid w:val="000676A2"/>
    <w:rsid w:val="0007107B"/>
    <w:rsid w:val="000739AF"/>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1DB9"/>
    <w:rsid w:val="00092681"/>
    <w:rsid w:val="00092D82"/>
    <w:rsid w:val="0009320C"/>
    <w:rsid w:val="0009328A"/>
    <w:rsid w:val="0009397B"/>
    <w:rsid w:val="00094B23"/>
    <w:rsid w:val="00094FD7"/>
    <w:rsid w:val="000951B9"/>
    <w:rsid w:val="0009609D"/>
    <w:rsid w:val="00096248"/>
    <w:rsid w:val="000A00BB"/>
    <w:rsid w:val="000A0F28"/>
    <w:rsid w:val="000A110B"/>
    <w:rsid w:val="000A1D0D"/>
    <w:rsid w:val="000A2CA6"/>
    <w:rsid w:val="000A2F65"/>
    <w:rsid w:val="000A3F41"/>
    <w:rsid w:val="000A5EA1"/>
    <w:rsid w:val="000B1F27"/>
    <w:rsid w:val="000B2390"/>
    <w:rsid w:val="000B28CF"/>
    <w:rsid w:val="000B491D"/>
    <w:rsid w:val="000B51CE"/>
    <w:rsid w:val="000B5608"/>
    <w:rsid w:val="000B65C3"/>
    <w:rsid w:val="000B7EFF"/>
    <w:rsid w:val="000C0203"/>
    <w:rsid w:val="000C066A"/>
    <w:rsid w:val="000C0E5D"/>
    <w:rsid w:val="000C2D59"/>
    <w:rsid w:val="000C3EBE"/>
    <w:rsid w:val="000C416A"/>
    <w:rsid w:val="000C51AF"/>
    <w:rsid w:val="000C568A"/>
    <w:rsid w:val="000C661C"/>
    <w:rsid w:val="000C7472"/>
    <w:rsid w:val="000C7F8F"/>
    <w:rsid w:val="000D0CD3"/>
    <w:rsid w:val="000D14DA"/>
    <w:rsid w:val="000D2C63"/>
    <w:rsid w:val="000D3C8A"/>
    <w:rsid w:val="000D5244"/>
    <w:rsid w:val="000D55D2"/>
    <w:rsid w:val="000D5634"/>
    <w:rsid w:val="000D56B9"/>
    <w:rsid w:val="000D5C00"/>
    <w:rsid w:val="000D66A1"/>
    <w:rsid w:val="000D772A"/>
    <w:rsid w:val="000E06A3"/>
    <w:rsid w:val="000E0D32"/>
    <w:rsid w:val="000E1FD4"/>
    <w:rsid w:val="000E35E0"/>
    <w:rsid w:val="000E37D0"/>
    <w:rsid w:val="000E48E3"/>
    <w:rsid w:val="000E4AFE"/>
    <w:rsid w:val="000E4EBC"/>
    <w:rsid w:val="000E513A"/>
    <w:rsid w:val="000E57E9"/>
    <w:rsid w:val="000E74D7"/>
    <w:rsid w:val="000E7BF6"/>
    <w:rsid w:val="000F015F"/>
    <w:rsid w:val="000F0B57"/>
    <w:rsid w:val="000F114E"/>
    <w:rsid w:val="000F146C"/>
    <w:rsid w:val="000F196A"/>
    <w:rsid w:val="000F367A"/>
    <w:rsid w:val="000F54F6"/>
    <w:rsid w:val="000F7D93"/>
    <w:rsid w:val="0010147E"/>
    <w:rsid w:val="0010149D"/>
    <w:rsid w:val="00103C89"/>
    <w:rsid w:val="00103D8C"/>
    <w:rsid w:val="001050A9"/>
    <w:rsid w:val="001059AF"/>
    <w:rsid w:val="001067FE"/>
    <w:rsid w:val="00107256"/>
    <w:rsid w:val="001107C4"/>
    <w:rsid w:val="0011110C"/>
    <w:rsid w:val="001116B7"/>
    <w:rsid w:val="0011295F"/>
    <w:rsid w:val="00114F1E"/>
    <w:rsid w:val="00115495"/>
    <w:rsid w:val="00116E4B"/>
    <w:rsid w:val="00116F6B"/>
    <w:rsid w:val="00121842"/>
    <w:rsid w:val="00121F46"/>
    <w:rsid w:val="001235A0"/>
    <w:rsid w:val="00123D0B"/>
    <w:rsid w:val="0012547B"/>
    <w:rsid w:val="00130C18"/>
    <w:rsid w:val="00131C40"/>
    <w:rsid w:val="00131C6C"/>
    <w:rsid w:val="00131F2D"/>
    <w:rsid w:val="001321ED"/>
    <w:rsid w:val="00133F26"/>
    <w:rsid w:val="001343E6"/>
    <w:rsid w:val="001360B8"/>
    <w:rsid w:val="0013657B"/>
    <w:rsid w:val="00136A94"/>
    <w:rsid w:val="00137465"/>
    <w:rsid w:val="0014092A"/>
    <w:rsid w:val="00142D35"/>
    <w:rsid w:val="00143916"/>
    <w:rsid w:val="00143E8A"/>
    <w:rsid w:val="00143FC6"/>
    <w:rsid w:val="00144A6E"/>
    <w:rsid w:val="00144ABF"/>
    <w:rsid w:val="00144BA8"/>
    <w:rsid w:val="00145715"/>
    <w:rsid w:val="00145C22"/>
    <w:rsid w:val="001464CD"/>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7D2B"/>
    <w:rsid w:val="00160608"/>
    <w:rsid w:val="001624E8"/>
    <w:rsid w:val="0016322B"/>
    <w:rsid w:val="0016339A"/>
    <w:rsid w:val="0016392B"/>
    <w:rsid w:val="00165898"/>
    <w:rsid w:val="00166171"/>
    <w:rsid w:val="00167DF0"/>
    <w:rsid w:val="00171192"/>
    <w:rsid w:val="00171AAD"/>
    <w:rsid w:val="00171BBC"/>
    <w:rsid w:val="00171F77"/>
    <w:rsid w:val="0017292D"/>
    <w:rsid w:val="00172A87"/>
    <w:rsid w:val="0017523B"/>
    <w:rsid w:val="00175B42"/>
    <w:rsid w:val="0017633C"/>
    <w:rsid w:val="00176522"/>
    <w:rsid w:val="001777B1"/>
    <w:rsid w:val="001809A8"/>
    <w:rsid w:val="00181A9D"/>
    <w:rsid w:val="001823E3"/>
    <w:rsid w:val="00182FC0"/>
    <w:rsid w:val="00183F45"/>
    <w:rsid w:val="00184AEA"/>
    <w:rsid w:val="00185402"/>
    <w:rsid w:val="0018577B"/>
    <w:rsid w:val="00185C61"/>
    <w:rsid w:val="00190B5A"/>
    <w:rsid w:val="00190D0F"/>
    <w:rsid w:val="00190F59"/>
    <w:rsid w:val="00192D02"/>
    <w:rsid w:val="00194C85"/>
    <w:rsid w:val="0019539C"/>
    <w:rsid w:val="001957E6"/>
    <w:rsid w:val="00195845"/>
    <w:rsid w:val="0019584A"/>
    <w:rsid w:val="001960AD"/>
    <w:rsid w:val="00196AF7"/>
    <w:rsid w:val="00197A4A"/>
    <w:rsid w:val="001A057E"/>
    <w:rsid w:val="001A0AFD"/>
    <w:rsid w:val="001A0E96"/>
    <w:rsid w:val="001A1BDB"/>
    <w:rsid w:val="001A316F"/>
    <w:rsid w:val="001A3982"/>
    <w:rsid w:val="001A3C5F"/>
    <w:rsid w:val="001A3F75"/>
    <w:rsid w:val="001A4BDF"/>
    <w:rsid w:val="001A51C8"/>
    <w:rsid w:val="001A6849"/>
    <w:rsid w:val="001A773B"/>
    <w:rsid w:val="001B01D7"/>
    <w:rsid w:val="001B0259"/>
    <w:rsid w:val="001B0262"/>
    <w:rsid w:val="001B28D1"/>
    <w:rsid w:val="001B3FD2"/>
    <w:rsid w:val="001B5693"/>
    <w:rsid w:val="001B6C2D"/>
    <w:rsid w:val="001B7147"/>
    <w:rsid w:val="001C087E"/>
    <w:rsid w:val="001C0F32"/>
    <w:rsid w:val="001C2099"/>
    <w:rsid w:val="001C27A3"/>
    <w:rsid w:val="001C2C72"/>
    <w:rsid w:val="001C3145"/>
    <w:rsid w:val="001C3387"/>
    <w:rsid w:val="001C54A1"/>
    <w:rsid w:val="001C5CD0"/>
    <w:rsid w:val="001C72C0"/>
    <w:rsid w:val="001C7347"/>
    <w:rsid w:val="001C7697"/>
    <w:rsid w:val="001C7C31"/>
    <w:rsid w:val="001D1B77"/>
    <w:rsid w:val="001D225B"/>
    <w:rsid w:val="001D3563"/>
    <w:rsid w:val="001D3687"/>
    <w:rsid w:val="001D3EE2"/>
    <w:rsid w:val="001D41E0"/>
    <w:rsid w:val="001D4382"/>
    <w:rsid w:val="001D6CA8"/>
    <w:rsid w:val="001D7349"/>
    <w:rsid w:val="001D7C86"/>
    <w:rsid w:val="001E04CC"/>
    <w:rsid w:val="001E1A95"/>
    <w:rsid w:val="001E2186"/>
    <w:rsid w:val="001E21A0"/>
    <w:rsid w:val="001E2646"/>
    <w:rsid w:val="001E3430"/>
    <w:rsid w:val="001E35AE"/>
    <w:rsid w:val="001E5286"/>
    <w:rsid w:val="001E5453"/>
    <w:rsid w:val="001E5C3D"/>
    <w:rsid w:val="001E678B"/>
    <w:rsid w:val="001F2B26"/>
    <w:rsid w:val="001F2BC9"/>
    <w:rsid w:val="001F34DD"/>
    <w:rsid w:val="001F408E"/>
    <w:rsid w:val="001F4349"/>
    <w:rsid w:val="001F4860"/>
    <w:rsid w:val="001F4EDD"/>
    <w:rsid w:val="001F57CD"/>
    <w:rsid w:val="001F5B07"/>
    <w:rsid w:val="001F5E58"/>
    <w:rsid w:val="001F6270"/>
    <w:rsid w:val="001F65BE"/>
    <w:rsid w:val="001F7222"/>
    <w:rsid w:val="001F7890"/>
    <w:rsid w:val="001F7D9A"/>
    <w:rsid w:val="00200FAD"/>
    <w:rsid w:val="00201765"/>
    <w:rsid w:val="0020257F"/>
    <w:rsid w:val="00204AA1"/>
    <w:rsid w:val="00205455"/>
    <w:rsid w:val="00205FAC"/>
    <w:rsid w:val="0020763C"/>
    <w:rsid w:val="00207E11"/>
    <w:rsid w:val="0021063D"/>
    <w:rsid w:val="00210714"/>
    <w:rsid w:val="0021327B"/>
    <w:rsid w:val="00214B09"/>
    <w:rsid w:val="002155ED"/>
    <w:rsid w:val="0021627B"/>
    <w:rsid w:val="0021698E"/>
    <w:rsid w:val="00216D13"/>
    <w:rsid w:val="002207CF"/>
    <w:rsid w:val="002219CB"/>
    <w:rsid w:val="0022245F"/>
    <w:rsid w:val="00224FEA"/>
    <w:rsid w:val="002262C0"/>
    <w:rsid w:val="002264AE"/>
    <w:rsid w:val="00227691"/>
    <w:rsid w:val="00227DBC"/>
    <w:rsid w:val="00230E13"/>
    <w:rsid w:val="0023118D"/>
    <w:rsid w:val="00232621"/>
    <w:rsid w:val="0023293E"/>
    <w:rsid w:val="00232A7A"/>
    <w:rsid w:val="00232DA5"/>
    <w:rsid w:val="00232F2F"/>
    <w:rsid w:val="00232F87"/>
    <w:rsid w:val="002338B9"/>
    <w:rsid w:val="00234061"/>
    <w:rsid w:val="002349A9"/>
    <w:rsid w:val="00234E3C"/>
    <w:rsid w:val="0023573F"/>
    <w:rsid w:val="00236B9A"/>
    <w:rsid w:val="002372F0"/>
    <w:rsid w:val="00240046"/>
    <w:rsid w:val="00241201"/>
    <w:rsid w:val="002432E1"/>
    <w:rsid w:val="00243315"/>
    <w:rsid w:val="00243EF5"/>
    <w:rsid w:val="00245AC1"/>
    <w:rsid w:val="00246269"/>
    <w:rsid w:val="00247C45"/>
    <w:rsid w:val="002512CD"/>
    <w:rsid w:val="00252443"/>
    <w:rsid w:val="002530AE"/>
    <w:rsid w:val="0025386E"/>
    <w:rsid w:val="002547B2"/>
    <w:rsid w:val="0025565C"/>
    <w:rsid w:val="00255FD1"/>
    <w:rsid w:val="00256CE0"/>
    <w:rsid w:val="00260D15"/>
    <w:rsid w:val="00261A13"/>
    <w:rsid w:val="00261E57"/>
    <w:rsid w:val="00264CA1"/>
    <w:rsid w:val="00264FB2"/>
    <w:rsid w:val="0026506A"/>
    <w:rsid w:val="00266604"/>
    <w:rsid w:val="00267A7B"/>
    <w:rsid w:val="002704DF"/>
    <w:rsid w:val="00270F03"/>
    <w:rsid w:val="002710B5"/>
    <w:rsid w:val="0027116F"/>
    <w:rsid w:val="002729A0"/>
    <w:rsid w:val="00273E61"/>
    <w:rsid w:val="00273F5F"/>
    <w:rsid w:val="00273F7C"/>
    <w:rsid w:val="0027555F"/>
    <w:rsid w:val="00275719"/>
    <w:rsid w:val="00275BE9"/>
    <w:rsid w:val="00277BEF"/>
    <w:rsid w:val="00280398"/>
    <w:rsid w:val="002811E3"/>
    <w:rsid w:val="002813B2"/>
    <w:rsid w:val="00281804"/>
    <w:rsid w:val="00282431"/>
    <w:rsid w:val="00282E9E"/>
    <w:rsid w:val="00283BBD"/>
    <w:rsid w:val="00283D5E"/>
    <w:rsid w:val="00284245"/>
    <w:rsid w:val="00285034"/>
    <w:rsid w:val="00285A94"/>
    <w:rsid w:val="00290544"/>
    <w:rsid w:val="002913C5"/>
    <w:rsid w:val="00291DE2"/>
    <w:rsid w:val="0029208D"/>
    <w:rsid w:val="00292258"/>
    <w:rsid w:val="0029225E"/>
    <w:rsid w:val="00293F85"/>
    <w:rsid w:val="0029482F"/>
    <w:rsid w:val="00294892"/>
    <w:rsid w:val="00296073"/>
    <w:rsid w:val="00296626"/>
    <w:rsid w:val="00296E92"/>
    <w:rsid w:val="00297212"/>
    <w:rsid w:val="002972E8"/>
    <w:rsid w:val="002A02E8"/>
    <w:rsid w:val="002A1797"/>
    <w:rsid w:val="002A51B8"/>
    <w:rsid w:val="002A5ADD"/>
    <w:rsid w:val="002A5FDF"/>
    <w:rsid w:val="002A6FCE"/>
    <w:rsid w:val="002A7501"/>
    <w:rsid w:val="002B0EA1"/>
    <w:rsid w:val="002B317E"/>
    <w:rsid w:val="002B3CE2"/>
    <w:rsid w:val="002B40FF"/>
    <w:rsid w:val="002B44C4"/>
    <w:rsid w:val="002B5E01"/>
    <w:rsid w:val="002B5F48"/>
    <w:rsid w:val="002B7549"/>
    <w:rsid w:val="002C0E65"/>
    <w:rsid w:val="002C0E9B"/>
    <w:rsid w:val="002C15CA"/>
    <w:rsid w:val="002C1DAF"/>
    <w:rsid w:val="002C26CD"/>
    <w:rsid w:val="002C2C08"/>
    <w:rsid w:val="002C3141"/>
    <w:rsid w:val="002C42A2"/>
    <w:rsid w:val="002C4718"/>
    <w:rsid w:val="002C48A8"/>
    <w:rsid w:val="002C6010"/>
    <w:rsid w:val="002C7329"/>
    <w:rsid w:val="002C7EC4"/>
    <w:rsid w:val="002D15F2"/>
    <w:rsid w:val="002D2F05"/>
    <w:rsid w:val="002D2F64"/>
    <w:rsid w:val="002D4953"/>
    <w:rsid w:val="002D5CCE"/>
    <w:rsid w:val="002D639B"/>
    <w:rsid w:val="002D785E"/>
    <w:rsid w:val="002E0D37"/>
    <w:rsid w:val="002E0FE2"/>
    <w:rsid w:val="002E1484"/>
    <w:rsid w:val="002E2D8A"/>
    <w:rsid w:val="002E37DA"/>
    <w:rsid w:val="002E40AD"/>
    <w:rsid w:val="002E55C9"/>
    <w:rsid w:val="002E5AFA"/>
    <w:rsid w:val="002E5D57"/>
    <w:rsid w:val="002E72F0"/>
    <w:rsid w:val="002F368E"/>
    <w:rsid w:val="002F3AAF"/>
    <w:rsid w:val="002F40FF"/>
    <w:rsid w:val="002F5101"/>
    <w:rsid w:val="002F713F"/>
    <w:rsid w:val="002F799E"/>
    <w:rsid w:val="002F7D3E"/>
    <w:rsid w:val="00300919"/>
    <w:rsid w:val="00302BF3"/>
    <w:rsid w:val="00302D8C"/>
    <w:rsid w:val="00303F92"/>
    <w:rsid w:val="00304386"/>
    <w:rsid w:val="00304EE5"/>
    <w:rsid w:val="00310825"/>
    <w:rsid w:val="00310E80"/>
    <w:rsid w:val="003110C6"/>
    <w:rsid w:val="00312106"/>
    <w:rsid w:val="003126FB"/>
    <w:rsid w:val="0031280C"/>
    <w:rsid w:val="00313170"/>
    <w:rsid w:val="003136B3"/>
    <w:rsid w:val="00314324"/>
    <w:rsid w:val="00315AE3"/>
    <w:rsid w:val="00315CA2"/>
    <w:rsid w:val="0031667E"/>
    <w:rsid w:val="00316A7B"/>
    <w:rsid w:val="003176D1"/>
    <w:rsid w:val="00317EBE"/>
    <w:rsid w:val="00321B9A"/>
    <w:rsid w:val="00324F09"/>
    <w:rsid w:val="00325C6E"/>
    <w:rsid w:val="003265D6"/>
    <w:rsid w:val="003275F8"/>
    <w:rsid w:val="0033070B"/>
    <w:rsid w:val="00331513"/>
    <w:rsid w:val="0033491A"/>
    <w:rsid w:val="00335A61"/>
    <w:rsid w:val="0033687B"/>
    <w:rsid w:val="00336980"/>
    <w:rsid w:val="00337088"/>
    <w:rsid w:val="00337638"/>
    <w:rsid w:val="00340ADD"/>
    <w:rsid w:val="00341178"/>
    <w:rsid w:val="00341B42"/>
    <w:rsid w:val="003420E1"/>
    <w:rsid w:val="003423FC"/>
    <w:rsid w:val="00344766"/>
    <w:rsid w:val="00344AD3"/>
    <w:rsid w:val="00345089"/>
    <w:rsid w:val="00345427"/>
    <w:rsid w:val="00345687"/>
    <w:rsid w:val="00345708"/>
    <w:rsid w:val="00346373"/>
    <w:rsid w:val="003467CD"/>
    <w:rsid w:val="003471F0"/>
    <w:rsid w:val="003505B2"/>
    <w:rsid w:val="0035063B"/>
    <w:rsid w:val="00352677"/>
    <w:rsid w:val="0035393E"/>
    <w:rsid w:val="00355981"/>
    <w:rsid w:val="00360189"/>
    <w:rsid w:val="0036188D"/>
    <w:rsid w:val="00362013"/>
    <w:rsid w:val="0036336C"/>
    <w:rsid w:val="003637A1"/>
    <w:rsid w:val="003647C3"/>
    <w:rsid w:val="00364C0A"/>
    <w:rsid w:val="003713C2"/>
    <w:rsid w:val="0037172A"/>
    <w:rsid w:val="0037269A"/>
    <w:rsid w:val="0037526D"/>
    <w:rsid w:val="0037545E"/>
    <w:rsid w:val="00376405"/>
    <w:rsid w:val="0038157C"/>
    <w:rsid w:val="0038209B"/>
    <w:rsid w:val="003839F9"/>
    <w:rsid w:val="003850D7"/>
    <w:rsid w:val="00385421"/>
    <w:rsid w:val="00386A48"/>
    <w:rsid w:val="00386F51"/>
    <w:rsid w:val="00387B96"/>
    <w:rsid w:val="00387CF3"/>
    <w:rsid w:val="00390611"/>
    <w:rsid w:val="00392022"/>
    <w:rsid w:val="0039214E"/>
    <w:rsid w:val="00392289"/>
    <w:rsid w:val="0039256B"/>
    <w:rsid w:val="00393884"/>
    <w:rsid w:val="003938ED"/>
    <w:rsid w:val="00393910"/>
    <w:rsid w:val="0039393F"/>
    <w:rsid w:val="00393CC5"/>
    <w:rsid w:val="00393F5B"/>
    <w:rsid w:val="003960C8"/>
    <w:rsid w:val="00397677"/>
    <w:rsid w:val="003A0B24"/>
    <w:rsid w:val="003A0BF2"/>
    <w:rsid w:val="003A0F14"/>
    <w:rsid w:val="003A3A32"/>
    <w:rsid w:val="003A53BF"/>
    <w:rsid w:val="003A57EB"/>
    <w:rsid w:val="003A59A6"/>
    <w:rsid w:val="003A6D5C"/>
    <w:rsid w:val="003A6F7A"/>
    <w:rsid w:val="003A7D55"/>
    <w:rsid w:val="003A7ED9"/>
    <w:rsid w:val="003B02EE"/>
    <w:rsid w:val="003B0DD6"/>
    <w:rsid w:val="003B10FB"/>
    <w:rsid w:val="003B1154"/>
    <w:rsid w:val="003B1752"/>
    <w:rsid w:val="003B279D"/>
    <w:rsid w:val="003B2AAD"/>
    <w:rsid w:val="003B3474"/>
    <w:rsid w:val="003B4BBE"/>
    <w:rsid w:val="003B5841"/>
    <w:rsid w:val="003B595A"/>
    <w:rsid w:val="003B5C2D"/>
    <w:rsid w:val="003B7208"/>
    <w:rsid w:val="003B7403"/>
    <w:rsid w:val="003B75A5"/>
    <w:rsid w:val="003C1100"/>
    <w:rsid w:val="003C1CFB"/>
    <w:rsid w:val="003C1DE6"/>
    <w:rsid w:val="003C30DA"/>
    <w:rsid w:val="003C4954"/>
    <w:rsid w:val="003C4A15"/>
    <w:rsid w:val="003C4FF5"/>
    <w:rsid w:val="003C57BF"/>
    <w:rsid w:val="003D0AE2"/>
    <w:rsid w:val="003D17AF"/>
    <w:rsid w:val="003D2681"/>
    <w:rsid w:val="003D2ED1"/>
    <w:rsid w:val="003D3477"/>
    <w:rsid w:val="003D372B"/>
    <w:rsid w:val="003D5450"/>
    <w:rsid w:val="003D6195"/>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F2491"/>
    <w:rsid w:val="003F308A"/>
    <w:rsid w:val="003F4582"/>
    <w:rsid w:val="003F5D5C"/>
    <w:rsid w:val="003F6192"/>
    <w:rsid w:val="003F78D2"/>
    <w:rsid w:val="00400915"/>
    <w:rsid w:val="0040187C"/>
    <w:rsid w:val="00402CBA"/>
    <w:rsid w:val="00403319"/>
    <w:rsid w:val="00405A0E"/>
    <w:rsid w:val="00406793"/>
    <w:rsid w:val="0040791E"/>
    <w:rsid w:val="00411F8F"/>
    <w:rsid w:val="004135D8"/>
    <w:rsid w:val="004136D6"/>
    <w:rsid w:val="0041401B"/>
    <w:rsid w:val="00414020"/>
    <w:rsid w:val="0041428D"/>
    <w:rsid w:val="0041493D"/>
    <w:rsid w:val="00415270"/>
    <w:rsid w:val="004154DB"/>
    <w:rsid w:val="00417379"/>
    <w:rsid w:val="00417569"/>
    <w:rsid w:val="004176BF"/>
    <w:rsid w:val="004204D0"/>
    <w:rsid w:val="00420AC4"/>
    <w:rsid w:val="00421DD1"/>
    <w:rsid w:val="004232C6"/>
    <w:rsid w:val="00424DD0"/>
    <w:rsid w:val="00426124"/>
    <w:rsid w:val="00426F24"/>
    <w:rsid w:val="004310BB"/>
    <w:rsid w:val="004325EA"/>
    <w:rsid w:val="004338C7"/>
    <w:rsid w:val="00433E65"/>
    <w:rsid w:val="00434C3F"/>
    <w:rsid w:val="00434EAD"/>
    <w:rsid w:val="00437085"/>
    <w:rsid w:val="004406B5"/>
    <w:rsid w:val="004431D5"/>
    <w:rsid w:val="004436C5"/>
    <w:rsid w:val="00444E7F"/>
    <w:rsid w:val="00445514"/>
    <w:rsid w:val="00445853"/>
    <w:rsid w:val="00447748"/>
    <w:rsid w:val="00447A90"/>
    <w:rsid w:val="00451C0A"/>
    <w:rsid w:val="0045354B"/>
    <w:rsid w:val="00453687"/>
    <w:rsid w:val="004536F3"/>
    <w:rsid w:val="004558BD"/>
    <w:rsid w:val="004570FA"/>
    <w:rsid w:val="004579DC"/>
    <w:rsid w:val="00457FF1"/>
    <w:rsid w:val="00460C5B"/>
    <w:rsid w:val="004615D3"/>
    <w:rsid w:val="0046281E"/>
    <w:rsid w:val="00463909"/>
    <w:rsid w:val="004639C1"/>
    <w:rsid w:val="00464AF4"/>
    <w:rsid w:val="00464D6B"/>
    <w:rsid w:val="00467C83"/>
    <w:rsid w:val="00471E09"/>
    <w:rsid w:val="004728C4"/>
    <w:rsid w:val="00473538"/>
    <w:rsid w:val="0047369A"/>
    <w:rsid w:val="00473C7A"/>
    <w:rsid w:val="00474095"/>
    <w:rsid w:val="00474C35"/>
    <w:rsid w:val="004750A1"/>
    <w:rsid w:val="00475720"/>
    <w:rsid w:val="004769A4"/>
    <w:rsid w:val="00480212"/>
    <w:rsid w:val="00480D99"/>
    <w:rsid w:val="00482C8B"/>
    <w:rsid w:val="00482D0F"/>
    <w:rsid w:val="004838A8"/>
    <w:rsid w:val="00483EC9"/>
    <w:rsid w:val="004841AE"/>
    <w:rsid w:val="0048423C"/>
    <w:rsid w:val="0048483C"/>
    <w:rsid w:val="00484C7F"/>
    <w:rsid w:val="00485194"/>
    <w:rsid w:val="00485A59"/>
    <w:rsid w:val="00487BBD"/>
    <w:rsid w:val="004900E8"/>
    <w:rsid w:val="0049095E"/>
    <w:rsid w:val="0049216F"/>
    <w:rsid w:val="004928F5"/>
    <w:rsid w:val="004933FC"/>
    <w:rsid w:val="00494029"/>
    <w:rsid w:val="004962CD"/>
    <w:rsid w:val="00497395"/>
    <w:rsid w:val="004A0E7A"/>
    <w:rsid w:val="004A2091"/>
    <w:rsid w:val="004A212C"/>
    <w:rsid w:val="004A252D"/>
    <w:rsid w:val="004A29FE"/>
    <w:rsid w:val="004A3000"/>
    <w:rsid w:val="004A4437"/>
    <w:rsid w:val="004A6D54"/>
    <w:rsid w:val="004A6E6E"/>
    <w:rsid w:val="004A73A1"/>
    <w:rsid w:val="004B0090"/>
    <w:rsid w:val="004B05C6"/>
    <w:rsid w:val="004B1A74"/>
    <w:rsid w:val="004B3514"/>
    <w:rsid w:val="004B37E3"/>
    <w:rsid w:val="004B3867"/>
    <w:rsid w:val="004B3EDF"/>
    <w:rsid w:val="004B6671"/>
    <w:rsid w:val="004B7011"/>
    <w:rsid w:val="004C032B"/>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6779"/>
    <w:rsid w:val="004C6B22"/>
    <w:rsid w:val="004C7D54"/>
    <w:rsid w:val="004D069A"/>
    <w:rsid w:val="004D0CC4"/>
    <w:rsid w:val="004D11A8"/>
    <w:rsid w:val="004D3BB8"/>
    <w:rsid w:val="004D571F"/>
    <w:rsid w:val="004D6095"/>
    <w:rsid w:val="004D66AD"/>
    <w:rsid w:val="004D6995"/>
    <w:rsid w:val="004E07A1"/>
    <w:rsid w:val="004E1729"/>
    <w:rsid w:val="004E1B3C"/>
    <w:rsid w:val="004E1CA8"/>
    <w:rsid w:val="004E2505"/>
    <w:rsid w:val="004E3959"/>
    <w:rsid w:val="004E3F86"/>
    <w:rsid w:val="004E4252"/>
    <w:rsid w:val="004E4AD1"/>
    <w:rsid w:val="004E5659"/>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45B"/>
    <w:rsid w:val="005025C7"/>
    <w:rsid w:val="00504B42"/>
    <w:rsid w:val="00505C27"/>
    <w:rsid w:val="00506DB2"/>
    <w:rsid w:val="0051074E"/>
    <w:rsid w:val="00510856"/>
    <w:rsid w:val="00510870"/>
    <w:rsid w:val="00511790"/>
    <w:rsid w:val="00511AE4"/>
    <w:rsid w:val="00512A53"/>
    <w:rsid w:val="00513D8C"/>
    <w:rsid w:val="0051421A"/>
    <w:rsid w:val="005149AC"/>
    <w:rsid w:val="005159EC"/>
    <w:rsid w:val="00515E8C"/>
    <w:rsid w:val="00516890"/>
    <w:rsid w:val="00516A4D"/>
    <w:rsid w:val="00517649"/>
    <w:rsid w:val="00520545"/>
    <w:rsid w:val="005205DF"/>
    <w:rsid w:val="00521628"/>
    <w:rsid w:val="0052214D"/>
    <w:rsid w:val="00524986"/>
    <w:rsid w:val="00525F6D"/>
    <w:rsid w:val="0052661E"/>
    <w:rsid w:val="00526627"/>
    <w:rsid w:val="00526DCA"/>
    <w:rsid w:val="00527EF6"/>
    <w:rsid w:val="00531016"/>
    <w:rsid w:val="00532218"/>
    <w:rsid w:val="00533849"/>
    <w:rsid w:val="00533D56"/>
    <w:rsid w:val="0053468B"/>
    <w:rsid w:val="00535147"/>
    <w:rsid w:val="00535912"/>
    <w:rsid w:val="00536373"/>
    <w:rsid w:val="005367E7"/>
    <w:rsid w:val="00540926"/>
    <w:rsid w:val="005412A2"/>
    <w:rsid w:val="00542B22"/>
    <w:rsid w:val="00542CDB"/>
    <w:rsid w:val="005432CD"/>
    <w:rsid w:val="00543B6B"/>
    <w:rsid w:val="00543B75"/>
    <w:rsid w:val="00544041"/>
    <w:rsid w:val="005449D0"/>
    <w:rsid w:val="00550ECE"/>
    <w:rsid w:val="005515F8"/>
    <w:rsid w:val="005532D3"/>
    <w:rsid w:val="00553B9B"/>
    <w:rsid w:val="0055407F"/>
    <w:rsid w:val="005543AF"/>
    <w:rsid w:val="00554BD4"/>
    <w:rsid w:val="0055572B"/>
    <w:rsid w:val="00555CE3"/>
    <w:rsid w:val="0055603D"/>
    <w:rsid w:val="00556978"/>
    <w:rsid w:val="005600CD"/>
    <w:rsid w:val="00560E60"/>
    <w:rsid w:val="00561255"/>
    <w:rsid w:val="00562117"/>
    <w:rsid w:val="0056402C"/>
    <w:rsid w:val="00564672"/>
    <w:rsid w:val="0056494C"/>
    <w:rsid w:val="00564DDB"/>
    <w:rsid w:val="00565921"/>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1EE"/>
    <w:rsid w:val="005913E6"/>
    <w:rsid w:val="005944ED"/>
    <w:rsid w:val="005964D7"/>
    <w:rsid w:val="00596D61"/>
    <w:rsid w:val="00597018"/>
    <w:rsid w:val="005A030B"/>
    <w:rsid w:val="005A0521"/>
    <w:rsid w:val="005A1C6D"/>
    <w:rsid w:val="005A1EA5"/>
    <w:rsid w:val="005A225C"/>
    <w:rsid w:val="005A2CE7"/>
    <w:rsid w:val="005A2F92"/>
    <w:rsid w:val="005A43E7"/>
    <w:rsid w:val="005A4480"/>
    <w:rsid w:val="005A60E9"/>
    <w:rsid w:val="005A77E1"/>
    <w:rsid w:val="005A7E33"/>
    <w:rsid w:val="005B03AE"/>
    <w:rsid w:val="005B10CC"/>
    <w:rsid w:val="005B4E14"/>
    <w:rsid w:val="005B52A0"/>
    <w:rsid w:val="005B538B"/>
    <w:rsid w:val="005B6FFD"/>
    <w:rsid w:val="005B72D5"/>
    <w:rsid w:val="005B7DE0"/>
    <w:rsid w:val="005C0894"/>
    <w:rsid w:val="005C16D1"/>
    <w:rsid w:val="005C196C"/>
    <w:rsid w:val="005C32BE"/>
    <w:rsid w:val="005C3DF3"/>
    <w:rsid w:val="005C4D70"/>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904"/>
    <w:rsid w:val="005E7E9F"/>
    <w:rsid w:val="005F1439"/>
    <w:rsid w:val="005F21B0"/>
    <w:rsid w:val="005F30F1"/>
    <w:rsid w:val="005F3103"/>
    <w:rsid w:val="005F4D3D"/>
    <w:rsid w:val="005F5B10"/>
    <w:rsid w:val="005F6CAB"/>
    <w:rsid w:val="005F70AE"/>
    <w:rsid w:val="005F7F98"/>
    <w:rsid w:val="0060129A"/>
    <w:rsid w:val="0060244C"/>
    <w:rsid w:val="006055AB"/>
    <w:rsid w:val="00610A95"/>
    <w:rsid w:val="00613401"/>
    <w:rsid w:val="00614724"/>
    <w:rsid w:val="0061516D"/>
    <w:rsid w:val="00615B10"/>
    <w:rsid w:val="006168EB"/>
    <w:rsid w:val="00616DEB"/>
    <w:rsid w:val="00620DE2"/>
    <w:rsid w:val="00624E9E"/>
    <w:rsid w:val="0062573B"/>
    <w:rsid w:val="006263D3"/>
    <w:rsid w:val="0062654C"/>
    <w:rsid w:val="0062694E"/>
    <w:rsid w:val="00630030"/>
    <w:rsid w:val="00630426"/>
    <w:rsid w:val="00631753"/>
    <w:rsid w:val="0063561E"/>
    <w:rsid w:val="00635C2F"/>
    <w:rsid w:val="00635DA1"/>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5007"/>
    <w:rsid w:val="0065599C"/>
    <w:rsid w:val="00655B5C"/>
    <w:rsid w:val="00655FE2"/>
    <w:rsid w:val="00657B69"/>
    <w:rsid w:val="006609B3"/>
    <w:rsid w:val="00660E52"/>
    <w:rsid w:val="0066148E"/>
    <w:rsid w:val="00661B3F"/>
    <w:rsid w:val="006625F9"/>
    <w:rsid w:val="00663A37"/>
    <w:rsid w:val="00663B72"/>
    <w:rsid w:val="00664BB4"/>
    <w:rsid w:val="00665A8F"/>
    <w:rsid w:val="00667860"/>
    <w:rsid w:val="0067157E"/>
    <w:rsid w:val="00672247"/>
    <w:rsid w:val="00672CC9"/>
    <w:rsid w:val="00673EAA"/>
    <w:rsid w:val="00675D66"/>
    <w:rsid w:val="00676D1D"/>
    <w:rsid w:val="00680659"/>
    <w:rsid w:val="00680D15"/>
    <w:rsid w:val="00681676"/>
    <w:rsid w:val="006818D9"/>
    <w:rsid w:val="006834AD"/>
    <w:rsid w:val="006838C7"/>
    <w:rsid w:val="0068643A"/>
    <w:rsid w:val="00686CD9"/>
    <w:rsid w:val="00687BF5"/>
    <w:rsid w:val="00687F16"/>
    <w:rsid w:val="00690405"/>
    <w:rsid w:val="00690944"/>
    <w:rsid w:val="006914D2"/>
    <w:rsid w:val="00691C06"/>
    <w:rsid w:val="006922F5"/>
    <w:rsid w:val="00692DBD"/>
    <w:rsid w:val="0069448A"/>
    <w:rsid w:val="006950D6"/>
    <w:rsid w:val="00696A11"/>
    <w:rsid w:val="00696FD6"/>
    <w:rsid w:val="006A04A9"/>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2214"/>
    <w:rsid w:val="006C2CEF"/>
    <w:rsid w:val="006C372D"/>
    <w:rsid w:val="006C410C"/>
    <w:rsid w:val="006C48DE"/>
    <w:rsid w:val="006C52D3"/>
    <w:rsid w:val="006C55C2"/>
    <w:rsid w:val="006C55D7"/>
    <w:rsid w:val="006C6C41"/>
    <w:rsid w:val="006D1EC8"/>
    <w:rsid w:val="006D2D2B"/>
    <w:rsid w:val="006D3F59"/>
    <w:rsid w:val="006D41A6"/>
    <w:rsid w:val="006D6830"/>
    <w:rsid w:val="006D719C"/>
    <w:rsid w:val="006D7DF3"/>
    <w:rsid w:val="006E15A2"/>
    <w:rsid w:val="006E1F2F"/>
    <w:rsid w:val="006E20F9"/>
    <w:rsid w:val="006E21FF"/>
    <w:rsid w:val="006E3F38"/>
    <w:rsid w:val="006E4B54"/>
    <w:rsid w:val="006E4C8D"/>
    <w:rsid w:val="006E59C4"/>
    <w:rsid w:val="006E5E9F"/>
    <w:rsid w:val="006E6076"/>
    <w:rsid w:val="006E6DD7"/>
    <w:rsid w:val="006E7985"/>
    <w:rsid w:val="006F0222"/>
    <w:rsid w:val="006F04A3"/>
    <w:rsid w:val="006F114C"/>
    <w:rsid w:val="006F1A99"/>
    <w:rsid w:val="006F22DE"/>
    <w:rsid w:val="006F3656"/>
    <w:rsid w:val="006F428B"/>
    <w:rsid w:val="006F62ED"/>
    <w:rsid w:val="006F676C"/>
    <w:rsid w:val="006F6AB6"/>
    <w:rsid w:val="00700C90"/>
    <w:rsid w:val="00701F34"/>
    <w:rsid w:val="007031A2"/>
    <w:rsid w:val="00704693"/>
    <w:rsid w:val="0070491A"/>
    <w:rsid w:val="00704AB9"/>
    <w:rsid w:val="007054D8"/>
    <w:rsid w:val="00706D47"/>
    <w:rsid w:val="007070E1"/>
    <w:rsid w:val="00711EE2"/>
    <w:rsid w:val="00712D71"/>
    <w:rsid w:val="007130DA"/>
    <w:rsid w:val="00713DD5"/>
    <w:rsid w:val="007147B9"/>
    <w:rsid w:val="0071601C"/>
    <w:rsid w:val="007167AE"/>
    <w:rsid w:val="00720D8F"/>
    <w:rsid w:val="0072149D"/>
    <w:rsid w:val="007214D9"/>
    <w:rsid w:val="00723C6D"/>
    <w:rsid w:val="0072514D"/>
    <w:rsid w:val="00725C5A"/>
    <w:rsid w:val="007263E6"/>
    <w:rsid w:val="007264EA"/>
    <w:rsid w:val="00726D09"/>
    <w:rsid w:val="00726F49"/>
    <w:rsid w:val="007314F4"/>
    <w:rsid w:val="007327E4"/>
    <w:rsid w:val="00732AB3"/>
    <w:rsid w:val="007332CF"/>
    <w:rsid w:val="00733DD1"/>
    <w:rsid w:val="0073486B"/>
    <w:rsid w:val="00734FB5"/>
    <w:rsid w:val="00736F47"/>
    <w:rsid w:val="00736F6B"/>
    <w:rsid w:val="00740ACC"/>
    <w:rsid w:val="00740DFE"/>
    <w:rsid w:val="007410C2"/>
    <w:rsid w:val="007411F0"/>
    <w:rsid w:val="0074208A"/>
    <w:rsid w:val="0074694A"/>
    <w:rsid w:val="00746DD6"/>
    <w:rsid w:val="00746E60"/>
    <w:rsid w:val="00746FA8"/>
    <w:rsid w:val="007479B5"/>
    <w:rsid w:val="007514FB"/>
    <w:rsid w:val="00752886"/>
    <w:rsid w:val="00752C5E"/>
    <w:rsid w:val="00753070"/>
    <w:rsid w:val="00753A5C"/>
    <w:rsid w:val="00753ACF"/>
    <w:rsid w:val="00754023"/>
    <w:rsid w:val="007542EB"/>
    <w:rsid w:val="00754A30"/>
    <w:rsid w:val="00754AD8"/>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3CB1"/>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A0DC1"/>
    <w:rsid w:val="007A1512"/>
    <w:rsid w:val="007A19E0"/>
    <w:rsid w:val="007A1AB6"/>
    <w:rsid w:val="007A212C"/>
    <w:rsid w:val="007A23F8"/>
    <w:rsid w:val="007A2D52"/>
    <w:rsid w:val="007A31AE"/>
    <w:rsid w:val="007A3FFF"/>
    <w:rsid w:val="007A414E"/>
    <w:rsid w:val="007A4C43"/>
    <w:rsid w:val="007A550A"/>
    <w:rsid w:val="007A5B2E"/>
    <w:rsid w:val="007A5C18"/>
    <w:rsid w:val="007B28CF"/>
    <w:rsid w:val="007B4416"/>
    <w:rsid w:val="007B46BF"/>
    <w:rsid w:val="007B6DD8"/>
    <w:rsid w:val="007C009D"/>
    <w:rsid w:val="007C05DC"/>
    <w:rsid w:val="007C0FF7"/>
    <w:rsid w:val="007C14EE"/>
    <w:rsid w:val="007C17F1"/>
    <w:rsid w:val="007C3040"/>
    <w:rsid w:val="007C35DF"/>
    <w:rsid w:val="007C3BA4"/>
    <w:rsid w:val="007C3BBF"/>
    <w:rsid w:val="007C4E4F"/>
    <w:rsid w:val="007C5BB3"/>
    <w:rsid w:val="007C6783"/>
    <w:rsid w:val="007D07B3"/>
    <w:rsid w:val="007D1B1E"/>
    <w:rsid w:val="007D1D80"/>
    <w:rsid w:val="007D2550"/>
    <w:rsid w:val="007D4712"/>
    <w:rsid w:val="007D4AFF"/>
    <w:rsid w:val="007D5D30"/>
    <w:rsid w:val="007D6CF0"/>
    <w:rsid w:val="007E0B5E"/>
    <w:rsid w:val="007E0C9C"/>
    <w:rsid w:val="007E0FE3"/>
    <w:rsid w:val="007E18F8"/>
    <w:rsid w:val="007E38F1"/>
    <w:rsid w:val="007E3C2E"/>
    <w:rsid w:val="007E3F8B"/>
    <w:rsid w:val="007E648C"/>
    <w:rsid w:val="007E660F"/>
    <w:rsid w:val="007E781F"/>
    <w:rsid w:val="007E7E50"/>
    <w:rsid w:val="007F01FC"/>
    <w:rsid w:val="007F1049"/>
    <w:rsid w:val="007F120F"/>
    <w:rsid w:val="007F1538"/>
    <w:rsid w:val="007F15FE"/>
    <w:rsid w:val="007F3D8B"/>
    <w:rsid w:val="007F3F9F"/>
    <w:rsid w:val="007F44C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B2A"/>
    <w:rsid w:val="00810E97"/>
    <w:rsid w:val="0081123B"/>
    <w:rsid w:val="00811393"/>
    <w:rsid w:val="00811CBD"/>
    <w:rsid w:val="00815716"/>
    <w:rsid w:val="00816C5A"/>
    <w:rsid w:val="00817344"/>
    <w:rsid w:val="00817678"/>
    <w:rsid w:val="0082049D"/>
    <w:rsid w:val="008217BC"/>
    <w:rsid w:val="00822BA1"/>
    <w:rsid w:val="00822DED"/>
    <w:rsid w:val="00824E58"/>
    <w:rsid w:val="008275DC"/>
    <w:rsid w:val="00827D60"/>
    <w:rsid w:val="008302C5"/>
    <w:rsid w:val="0083063D"/>
    <w:rsid w:val="00830D47"/>
    <w:rsid w:val="00831867"/>
    <w:rsid w:val="00831D6C"/>
    <w:rsid w:val="00832F6C"/>
    <w:rsid w:val="008341ED"/>
    <w:rsid w:val="008362CE"/>
    <w:rsid w:val="00837584"/>
    <w:rsid w:val="00837F7C"/>
    <w:rsid w:val="00841673"/>
    <w:rsid w:val="00841963"/>
    <w:rsid w:val="00844A38"/>
    <w:rsid w:val="00845B52"/>
    <w:rsid w:val="00846D3E"/>
    <w:rsid w:val="00846DE7"/>
    <w:rsid w:val="00847780"/>
    <w:rsid w:val="008477B9"/>
    <w:rsid w:val="00847C27"/>
    <w:rsid w:val="00847E86"/>
    <w:rsid w:val="008505FB"/>
    <w:rsid w:val="008523FA"/>
    <w:rsid w:val="008529E6"/>
    <w:rsid w:val="00852CDD"/>
    <w:rsid w:val="008542A4"/>
    <w:rsid w:val="00855E11"/>
    <w:rsid w:val="0085719C"/>
    <w:rsid w:val="008575E1"/>
    <w:rsid w:val="0085760A"/>
    <w:rsid w:val="0086170A"/>
    <w:rsid w:val="00863328"/>
    <w:rsid w:val="00864348"/>
    <w:rsid w:val="0086448F"/>
    <w:rsid w:val="008647F5"/>
    <w:rsid w:val="00864D6E"/>
    <w:rsid w:val="008659A2"/>
    <w:rsid w:val="0086690B"/>
    <w:rsid w:val="00866973"/>
    <w:rsid w:val="00867A0C"/>
    <w:rsid w:val="008708AA"/>
    <w:rsid w:val="008710F8"/>
    <w:rsid w:val="00871A91"/>
    <w:rsid w:val="00871B94"/>
    <w:rsid w:val="00872B4A"/>
    <w:rsid w:val="00872F21"/>
    <w:rsid w:val="00873012"/>
    <w:rsid w:val="008732A2"/>
    <w:rsid w:val="0087384A"/>
    <w:rsid w:val="0087417C"/>
    <w:rsid w:val="008755C2"/>
    <w:rsid w:val="00875A6F"/>
    <w:rsid w:val="00877767"/>
    <w:rsid w:val="00881947"/>
    <w:rsid w:val="00881D64"/>
    <w:rsid w:val="00882C01"/>
    <w:rsid w:val="00882CC7"/>
    <w:rsid w:val="00882E02"/>
    <w:rsid w:val="00883C16"/>
    <w:rsid w:val="008853EC"/>
    <w:rsid w:val="00885F19"/>
    <w:rsid w:val="00886866"/>
    <w:rsid w:val="00886880"/>
    <w:rsid w:val="0089162F"/>
    <w:rsid w:val="00891CFC"/>
    <w:rsid w:val="00891E79"/>
    <w:rsid w:val="008921AE"/>
    <w:rsid w:val="00895187"/>
    <w:rsid w:val="00895BD3"/>
    <w:rsid w:val="008962F3"/>
    <w:rsid w:val="00896EDC"/>
    <w:rsid w:val="00897350"/>
    <w:rsid w:val="008A06D7"/>
    <w:rsid w:val="008A0C9F"/>
    <w:rsid w:val="008A14F6"/>
    <w:rsid w:val="008A1645"/>
    <w:rsid w:val="008A3E6F"/>
    <w:rsid w:val="008A56C3"/>
    <w:rsid w:val="008A7EF2"/>
    <w:rsid w:val="008B003A"/>
    <w:rsid w:val="008B0DFB"/>
    <w:rsid w:val="008B2951"/>
    <w:rsid w:val="008B2BBB"/>
    <w:rsid w:val="008B2BF4"/>
    <w:rsid w:val="008B334F"/>
    <w:rsid w:val="008B389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CB2"/>
    <w:rsid w:val="008D0EE2"/>
    <w:rsid w:val="008D29AF"/>
    <w:rsid w:val="008D2D8F"/>
    <w:rsid w:val="008D344B"/>
    <w:rsid w:val="008D346A"/>
    <w:rsid w:val="008D370B"/>
    <w:rsid w:val="008D41FC"/>
    <w:rsid w:val="008D4DD5"/>
    <w:rsid w:val="008D4ED9"/>
    <w:rsid w:val="008D6B04"/>
    <w:rsid w:val="008D72B9"/>
    <w:rsid w:val="008E2254"/>
    <w:rsid w:val="008E2654"/>
    <w:rsid w:val="008E4929"/>
    <w:rsid w:val="008E4FF4"/>
    <w:rsid w:val="008F1C22"/>
    <w:rsid w:val="008F2554"/>
    <w:rsid w:val="008F2C42"/>
    <w:rsid w:val="008F47DC"/>
    <w:rsid w:val="008F635E"/>
    <w:rsid w:val="008F738E"/>
    <w:rsid w:val="009002CE"/>
    <w:rsid w:val="009025FB"/>
    <w:rsid w:val="009029DB"/>
    <w:rsid w:val="009038A8"/>
    <w:rsid w:val="00905C6E"/>
    <w:rsid w:val="0090753F"/>
    <w:rsid w:val="009118BA"/>
    <w:rsid w:val="00913E51"/>
    <w:rsid w:val="00914986"/>
    <w:rsid w:val="00914DFE"/>
    <w:rsid w:val="0091614B"/>
    <w:rsid w:val="00916CEC"/>
    <w:rsid w:val="0091735D"/>
    <w:rsid w:val="009202C9"/>
    <w:rsid w:val="00921287"/>
    <w:rsid w:val="0092131F"/>
    <w:rsid w:val="00921595"/>
    <w:rsid w:val="00925D59"/>
    <w:rsid w:val="00926716"/>
    <w:rsid w:val="009308DA"/>
    <w:rsid w:val="00932A82"/>
    <w:rsid w:val="0093319A"/>
    <w:rsid w:val="009333F9"/>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0D7"/>
    <w:rsid w:val="009558AA"/>
    <w:rsid w:val="009603E5"/>
    <w:rsid w:val="0096071A"/>
    <w:rsid w:val="00960A35"/>
    <w:rsid w:val="00960C91"/>
    <w:rsid w:val="00960FDA"/>
    <w:rsid w:val="00961AEB"/>
    <w:rsid w:val="00961B6D"/>
    <w:rsid w:val="00963717"/>
    <w:rsid w:val="00963E37"/>
    <w:rsid w:val="00965CC4"/>
    <w:rsid w:val="0096624D"/>
    <w:rsid w:val="00966A2E"/>
    <w:rsid w:val="009674D4"/>
    <w:rsid w:val="009676E3"/>
    <w:rsid w:val="00970143"/>
    <w:rsid w:val="00970B7F"/>
    <w:rsid w:val="00970C38"/>
    <w:rsid w:val="00971614"/>
    <w:rsid w:val="0097183B"/>
    <w:rsid w:val="00972340"/>
    <w:rsid w:val="009752FA"/>
    <w:rsid w:val="00977693"/>
    <w:rsid w:val="00977BB1"/>
    <w:rsid w:val="00977C69"/>
    <w:rsid w:val="00977F54"/>
    <w:rsid w:val="009818E4"/>
    <w:rsid w:val="00982494"/>
    <w:rsid w:val="009845F3"/>
    <w:rsid w:val="009845FD"/>
    <w:rsid w:val="00985600"/>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52E0"/>
    <w:rsid w:val="009A640D"/>
    <w:rsid w:val="009A7F00"/>
    <w:rsid w:val="009B1548"/>
    <w:rsid w:val="009B3A1D"/>
    <w:rsid w:val="009B4100"/>
    <w:rsid w:val="009B41F0"/>
    <w:rsid w:val="009B644E"/>
    <w:rsid w:val="009B69E9"/>
    <w:rsid w:val="009B7FFD"/>
    <w:rsid w:val="009C0279"/>
    <w:rsid w:val="009C21B4"/>
    <w:rsid w:val="009C3225"/>
    <w:rsid w:val="009C3CB8"/>
    <w:rsid w:val="009C3E2A"/>
    <w:rsid w:val="009C4284"/>
    <w:rsid w:val="009C5DC4"/>
    <w:rsid w:val="009C61A3"/>
    <w:rsid w:val="009C66AA"/>
    <w:rsid w:val="009C6B84"/>
    <w:rsid w:val="009D0BC2"/>
    <w:rsid w:val="009D1368"/>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9C"/>
    <w:rsid w:val="009E46F2"/>
    <w:rsid w:val="009E620D"/>
    <w:rsid w:val="009E7192"/>
    <w:rsid w:val="009E7F49"/>
    <w:rsid w:val="009F0B98"/>
    <w:rsid w:val="009F1641"/>
    <w:rsid w:val="009F1B49"/>
    <w:rsid w:val="009F1C46"/>
    <w:rsid w:val="009F1E25"/>
    <w:rsid w:val="009F2079"/>
    <w:rsid w:val="009F2592"/>
    <w:rsid w:val="009F4BE1"/>
    <w:rsid w:val="009F4FF4"/>
    <w:rsid w:val="009F5541"/>
    <w:rsid w:val="009F6493"/>
    <w:rsid w:val="009F69B5"/>
    <w:rsid w:val="009F79AE"/>
    <w:rsid w:val="00A004D3"/>
    <w:rsid w:val="00A00FFB"/>
    <w:rsid w:val="00A04C7E"/>
    <w:rsid w:val="00A06896"/>
    <w:rsid w:val="00A07CA6"/>
    <w:rsid w:val="00A10FD5"/>
    <w:rsid w:val="00A12981"/>
    <w:rsid w:val="00A14320"/>
    <w:rsid w:val="00A14E83"/>
    <w:rsid w:val="00A151A5"/>
    <w:rsid w:val="00A15263"/>
    <w:rsid w:val="00A15806"/>
    <w:rsid w:val="00A159DE"/>
    <w:rsid w:val="00A15E74"/>
    <w:rsid w:val="00A15FB5"/>
    <w:rsid w:val="00A164FB"/>
    <w:rsid w:val="00A16BEA"/>
    <w:rsid w:val="00A175E5"/>
    <w:rsid w:val="00A178C0"/>
    <w:rsid w:val="00A17EA1"/>
    <w:rsid w:val="00A17EDF"/>
    <w:rsid w:val="00A215DD"/>
    <w:rsid w:val="00A21746"/>
    <w:rsid w:val="00A24265"/>
    <w:rsid w:val="00A2429B"/>
    <w:rsid w:val="00A24B55"/>
    <w:rsid w:val="00A24F34"/>
    <w:rsid w:val="00A24F60"/>
    <w:rsid w:val="00A254EA"/>
    <w:rsid w:val="00A274EF"/>
    <w:rsid w:val="00A27E41"/>
    <w:rsid w:val="00A300E8"/>
    <w:rsid w:val="00A30DB1"/>
    <w:rsid w:val="00A31101"/>
    <w:rsid w:val="00A32087"/>
    <w:rsid w:val="00A34451"/>
    <w:rsid w:val="00A34742"/>
    <w:rsid w:val="00A35811"/>
    <w:rsid w:val="00A35D0A"/>
    <w:rsid w:val="00A40E66"/>
    <w:rsid w:val="00A40FB6"/>
    <w:rsid w:val="00A42629"/>
    <w:rsid w:val="00A43620"/>
    <w:rsid w:val="00A438B9"/>
    <w:rsid w:val="00A43944"/>
    <w:rsid w:val="00A43A45"/>
    <w:rsid w:val="00A43D2B"/>
    <w:rsid w:val="00A4524B"/>
    <w:rsid w:val="00A45454"/>
    <w:rsid w:val="00A45A05"/>
    <w:rsid w:val="00A4637B"/>
    <w:rsid w:val="00A46BB9"/>
    <w:rsid w:val="00A476B4"/>
    <w:rsid w:val="00A476D0"/>
    <w:rsid w:val="00A50D2F"/>
    <w:rsid w:val="00A50EE4"/>
    <w:rsid w:val="00A521D4"/>
    <w:rsid w:val="00A53511"/>
    <w:rsid w:val="00A541FE"/>
    <w:rsid w:val="00A55724"/>
    <w:rsid w:val="00A60841"/>
    <w:rsid w:val="00A61A4E"/>
    <w:rsid w:val="00A63700"/>
    <w:rsid w:val="00A64575"/>
    <w:rsid w:val="00A64C36"/>
    <w:rsid w:val="00A65A26"/>
    <w:rsid w:val="00A67625"/>
    <w:rsid w:val="00A67D74"/>
    <w:rsid w:val="00A67EF4"/>
    <w:rsid w:val="00A71D3C"/>
    <w:rsid w:val="00A73EF9"/>
    <w:rsid w:val="00A74E90"/>
    <w:rsid w:val="00A75324"/>
    <w:rsid w:val="00A756C6"/>
    <w:rsid w:val="00A75EDF"/>
    <w:rsid w:val="00A77200"/>
    <w:rsid w:val="00A80BB6"/>
    <w:rsid w:val="00A80C68"/>
    <w:rsid w:val="00A821AF"/>
    <w:rsid w:val="00A844B8"/>
    <w:rsid w:val="00A849C8"/>
    <w:rsid w:val="00A855BE"/>
    <w:rsid w:val="00A86406"/>
    <w:rsid w:val="00A87937"/>
    <w:rsid w:val="00A9014B"/>
    <w:rsid w:val="00A914F3"/>
    <w:rsid w:val="00A915AB"/>
    <w:rsid w:val="00A9222E"/>
    <w:rsid w:val="00A92C7A"/>
    <w:rsid w:val="00A92DD2"/>
    <w:rsid w:val="00A930F5"/>
    <w:rsid w:val="00A93911"/>
    <w:rsid w:val="00A93F1A"/>
    <w:rsid w:val="00A9454C"/>
    <w:rsid w:val="00A94751"/>
    <w:rsid w:val="00A954D7"/>
    <w:rsid w:val="00A95B2A"/>
    <w:rsid w:val="00A95E7F"/>
    <w:rsid w:val="00A96228"/>
    <w:rsid w:val="00A96DBD"/>
    <w:rsid w:val="00A970D5"/>
    <w:rsid w:val="00A97638"/>
    <w:rsid w:val="00A97BB9"/>
    <w:rsid w:val="00AA0B4E"/>
    <w:rsid w:val="00AA1BBB"/>
    <w:rsid w:val="00AA1E74"/>
    <w:rsid w:val="00AA24D2"/>
    <w:rsid w:val="00AA423E"/>
    <w:rsid w:val="00AA7316"/>
    <w:rsid w:val="00AA78CE"/>
    <w:rsid w:val="00AA7B9C"/>
    <w:rsid w:val="00AA7F42"/>
    <w:rsid w:val="00AB0C12"/>
    <w:rsid w:val="00AB0FA7"/>
    <w:rsid w:val="00AB26D5"/>
    <w:rsid w:val="00AB3885"/>
    <w:rsid w:val="00AB4F00"/>
    <w:rsid w:val="00AB5F3B"/>
    <w:rsid w:val="00AC004D"/>
    <w:rsid w:val="00AC09F1"/>
    <w:rsid w:val="00AC1525"/>
    <w:rsid w:val="00AC2BD0"/>
    <w:rsid w:val="00AC38A9"/>
    <w:rsid w:val="00AC4BF6"/>
    <w:rsid w:val="00AC5AF0"/>
    <w:rsid w:val="00AC6797"/>
    <w:rsid w:val="00AC6A7A"/>
    <w:rsid w:val="00AC6F68"/>
    <w:rsid w:val="00AC7896"/>
    <w:rsid w:val="00AD104E"/>
    <w:rsid w:val="00AD124D"/>
    <w:rsid w:val="00AD1EAE"/>
    <w:rsid w:val="00AD2280"/>
    <w:rsid w:val="00AD26C0"/>
    <w:rsid w:val="00AD3CC4"/>
    <w:rsid w:val="00AD4839"/>
    <w:rsid w:val="00AD4C7C"/>
    <w:rsid w:val="00AD76EF"/>
    <w:rsid w:val="00AE19D1"/>
    <w:rsid w:val="00AE2666"/>
    <w:rsid w:val="00AE29DB"/>
    <w:rsid w:val="00AE2E9B"/>
    <w:rsid w:val="00AE3BE0"/>
    <w:rsid w:val="00AE50C7"/>
    <w:rsid w:val="00AE5D09"/>
    <w:rsid w:val="00AE6037"/>
    <w:rsid w:val="00AE6B11"/>
    <w:rsid w:val="00AE7EBC"/>
    <w:rsid w:val="00AF434D"/>
    <w:rsid w:val="00AF4EE4"/>
    <w:rsid w:val="00AF593D"/>
    <w:rsid w:val="00AF6B36"/>
    <w:rsid w:val="00B0036F"/>
    <w:rsid w:val="00B00C8E"/>
    <w:rsid w:val="00B02AA5"/>
    <w:rsid w:val="00B04F50"/>
    <w:rsid w:val="00B05CA6"/>
    <w:rsid w:val="00B1073D"/>
    <w:rsid w:val="00B11CD7"/>
    <w:rsid w:val="00B1205D"/>
    <w:rsid w:val="00B128F0"/>
    <w:rsid w:val="00B13307"/>
    <w:rsid w:val="00B1367C"/>
    <w:rsid w:val="00B13B7B"/>
    <w:rsid w:val="00B15202"/>
    <w:rsid w:val="00B1553A"/>
    <w:rsid w:val="00B168DE"/>
    <w:rsid w:val="00B17577"/>
    <w:rsid w:val="00B21CD1"/>
    <w:rsid w:val="00B23256"/>
    <w:rsid w:val="00B24CF5"/>
    <w:rsid w:val="00B25334"/>
    <w:rsid w:val="00B26507"/>
    <w:rsid w:val="00B269CE"/>
    <w:rsid w:val="00B3055A"/>
    <w:rsid w:val="00B31CD8"/>
    <w:rsid w:val="00B32535"/>
    <w:rsid w:val="00B3277B"/>
    <w:rsid w:val="00B32B21"/>
    <w:rsid w:val="00B32BAD"/>
    <w:rsid w:val="00B34386"/>
    <w:rsid w:val="00B367AA"/>
    <w:rsid w:val="00B36B86"/>
    <w:rsid w:val="00B37176"/>
    <w:rsid w:val="00B373AA"/>
    <w:rsid w:val="00B37787"/>
    <w:rsid w:val="00B40823"/>
    <w:rsid w:val="00B40A96"/>
    <w:rsid w:val="00B40DF9"/>
    <w:rsid w:val="00B41041"/>
    <w:rsid w:val="00B42083"/>
    <w:rsid w:val="00B42270"/>
    <w:rsid w:val="00B427A9"/>
    <w:rsid w:val="00B43455"/>
    <w:rsid w:val="00B435F8"/>
    <w:rsid w:val="00B4620E"/>
    <w:rsid w:val="00B46CB0"/>
    <w:rsid w:val="00B4725D"/>
    <w:rsid w:val="00B52A3F"/>
    <w:rsid w:val="00B539AD"/>
    <w:rsid w:val="00B5462A"/>
    <w:rsid w:val="00B54BC7"/>
    <w:rsid w:val="00B565AE"/>
    <w:rsid w:val="00B56C15"/>
    <w:rsid w:val="00B57348"/>
    <w:rsid w:val="00B61E5E"/>
    <w:rsid w:val="00B629EA"/>
    <w:rsid w:val="00B62D2B"/>
    <w:rsid w:val="00B63807"/>
    <w:rsid w:val="00B6426B"/>
    <w:rsid w:val="00B6581C"/>
    <w:rsid w:val="00B65D4D"/>
    <w:rsid w:val="00B66649"/>
    <w:rsid w:val="00B67741"/>
    <w:rsid w:val="00B67DF0"/>
    <w:rsid w:val="00B720DB"/>
    <w:rsid w:val="00B74B4A"/>
    <w:rsid w:val="00B75226"/>
    <w:rsid w:val="00B75683"/>
    <w:rsid w:val="00B75985"/>
    <w:rsid w:val="00B76050"/>
    <w:rsid w:val="00B7667D"/>
    <w:rsid w:val="00B777FF"/>
    <w:rsid w:val="00B8179C"/>
    <w:rsid w:val="00B822DB"/>
    <w:rsid w:val="00B82D4E"/>
    <w:rsid w:val="00B8353F"/>
    <w:rsid w:val="00B84A8A"/>
    <w:rsid w:val="00B87C64"/>
    <w:rsid w:val="00B87E47"/>
    <w:rsid w:val="00B91A82"/>
    <w:rsid w:val="00B9279C"/>
    <w:rsid w:val="00B934BE"/>
    <w:rsid w:val="00B93569"/>
    <w:rsid w:val="00B94B37"/>
    <w:rsid w:val="00B9576A"/>
    <w:rsid w:val="00B962BB"/>
    <w:rsid w:val="00BA088E"/>
    <w:rsid w:val="00BA2861"/>
    <w:rsid w:val="00BA3873"/>
    <w:rsid w:val="00BA5930"/>
    <w:rsid w:val="00BA636A"/>
    <w:rsid w:val="00BA6707"/>
    <w:rsid w:val="00BA7C0B"/>
    <w:rsid w:val="00BB0F85"/>
    <w:rsid w:val="00BB16D5"/>
    <w:rsid w:val="00BB1940"/>
    <w:rsid w:val="00BB2E4D"/>
    <w:rsid w:val="00BB5301"/>
    <w:rsid w:val="00BB57E8"/>
    <w:rsid w:val="00BB58C8"/>
    <w:rsid w:val="00BB7349"/>
    <w:rsid w:val="00BC0196"/>
    <w:rsid w:val="00BC0367"/>
    <w:rsid w:val="00BC1CAA"/>
    <w:rsid w:val="00BC219A"/>
    <w:rsid w:val="00BC42A8"/>
    <w:rsid w:val="00BC5E8F"/>
    <w:rsid w:val="00BC66EE"/>
    <w:rsid w:val="00BC69F2"/>
    <w:rsid w:val="00BC7535"/>
    <w:rsid w:val="00BC76CB"/>
    <w:rsid w:val="00BC7F3C"/>
    <w:rsid w:val="00BC7FFB"/>
    <w:rsid w:val="00BD034D"/>
    <w:rsid w:val="00BD07AE"/>
    <w:rsid w:val="00BD3209"/>
    <w:rsid w:val="00BD323A"/>
    <w:rsid w:val="00BD3ECE"/>
    <w:rsid w:val="00BD4316"/>
    <w:rsid w:val="00BD5782"/>
    <w:rsid w:val="00BD780A"/>
    <w:rsid w:val="00BE0194"/>
    <w:rsid w:val="00BE0CEB"/>
    <w:rsid w:val="00BE1E12"/>
    <w:rsid w:val="00BE346A"/>
    <w:rsid w:val="00BE3917"/>
    <w:rsid w:val="00BE46DF"/>
    <w:rsid w:val="00BE635E"/>
    <w:rsid w:val="00BE6364"/>
    <w:rsid w:val="00BE6D71"/>
    <w:rsid w:val="00BE718D"/>
    <w:rsid w:val="00BE7A12"/>
    <w:rsid w:val="00BE7ADF"/>
    <w:rsid w:val="00BE7CAE"/>
    <w:rsid w:val="00BF5945"/>
    <w:rsid w:val="00BF5EB0"/>
    <w:rsid w:val="00BF6362"/>
    <w:rsid w:val="00BF7293"/>
    <w:rsid w:val="00C009C1"/>
    <w:rsid w:val="00C01B8A"/>
    <w:rsid w:val="00C01FED"/>
    <w:rsid w:val="00C02431"/>
    <w:rsid w:val="00C02596"/>
    <w:rsid w:val="00C027B1"/>
    <w:rsid w:val="00C0468A"/>
    <w:rsid w:val="00C05398"/>
    <w:rsid w:val="00C056BE"/>
    <w:rsid w:val="00C06182"/>
    <w:rsid w:val="00C06249"/>
    <w:rsid w:val="00C068BC"/>
    <w:rsid w:val="00C07871"/>
    <w:rsid w:val="00C0787B"/>
    <w:rsid w:val="00C07B7F"/>
    <w:rsid w:val="00C07EC8"/>
    <w:rsid w:val="00C10243"/>
    <w:rsid w:val="00C134F6"/>
    <w:rsid w:val="00C13C38"/>
    <w:rsid w:val="00C1424F"/>
    <w:rsid w:val="00C14933"/>
    <w:rsid w:val="00C14E0B"/>
    <w:rsid w:val="00C157FC"/>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B0D"/>
    <w:rsid w:val="00C37839"/>
    <w:rsid w:val="00C37EA0"/>
    <w:rsid w:val="00C409F6"/>
    <w:rsid w:val="00C410D2"/>
    <w:rsid w:val="00C41479"/>
    <w:rsid w:val="00C43810"/>
    <w:rsid w:val="00C439F1"/>
    <w:rsid w:val="00C4452E"/>
    <w:rsid w:val="00C5042D"/>
    <w:rsid w:val="00C536D2"/>
    <w:rsid w:val="00C54558"/>
    <w:rsid w:val="00C558A4"/>
    <w:rsid w:val="00C559CD"/>
    <w:rsid w:val="00C57E04"/>
    <w:rsid w:val="00C61818"/>
    <w:rsid w:val="00C61B06"/>
    <w:rsid w:val="00C61FEC"/>
    <w:rsid w:val="00C62B4F"/>
    <w:rsid w:val="00C62FC2"/>
    <w:rsid w:val="00C65918"/>
    <w:rsid w:val="00C65FA7"/>
    <w:rsid w:val="00C7008E"/>
    <w:rsid w:val="00C71A87"/>
    <w:rsid w:val="00C72F35"/>
    <w:rsid w:val="00C73ED0"/>
    <w:rsid w:val="00C74F2A"/>
    <w:rsid w:val="00C757E8"/>
    <w:rsid w:val="00C76946"/>
    <w:rsid w:val="00C76CD4"/>
    <w:rsid w:val="00C77686"/>
    <w:rsid w:val="00C80B05"/>
    <w:rsid w:val="00C81AD2"/>
    <w:rsid w:val="00C81CD7"/>
    <w:rsid w:val="00C81ECD"/>
    <w:rsid w:val="00C82268"/>
    <w:rsid w:val="00C835F6"/>
    <w:rsid w:val="00C83AEC"/>
    <w:rsid w:val="00C84348"/>
    <w:rsid w:val="00C8742E"/>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760E"/>
    <w:rsid w:val="00CB2149"/>
    <w:rsid w:val="00CB2159"/>
    <w:rsid w:val="00CB252D"/>
    <w:rsid w:val="00CB4BBD"/>
    <w:rsid w:val="00CB4C86"/>
    <w:rsid w:val="00CB5B7B"/>
    <w:rsid w:val="00CB5F3F"/>
    <w:rsid w:val="00CB6418"/>
    <w:rsid w:val="00CC0C48"/>
    <w:rsid w:val="00CC2F81"/>
    <w:rsid w:val="00CC3DCA"/>
    <w:rsid w:val="00CC435D"/>
    <w:rsid w:val="00CC4447"/>
    <w:rsid w:val="00CC4F1E"/>
    <w:rsid w:val="00CC5FBE"/>
    <w:rsid w:val="00CC6BC0"/>
    <w:rsid w:val="00CC7706"/>
    <w:rsid w:val="00CD19A8"/>
    <w:rsid w:val="00CD19DB"/>
    <w:rsid w:val="00CD2E3C"/>
    <w:rsid w:val="00CD30FC"/>
    <w:rsid w:val="00CD39A2"/>
    <w:rsid w:val="00CD4B87"/>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1F0A"/>
    <w:rsid w:val="00CF31B4"/>
    <w:rsid w:val="00CF4CEF"/>
    <w:rsid w:val="00CF6431"/>
    <w:rsid w:val="00CF6592"/>
    <w:rsid w:val="00CF6E52"/>
    <w:rsid w:val="00D00B10"/>
    <w:rsid w:val="00D01DCF"/>
    <w:rsid w:val="00D01F15"/>
    <w:rsid w:val="00D02606"/>
    <w:rsid w:val="00D04514"/>
    <w:rsid w:val="00D05D6D"/>
    <w:rsid w:val="00D067C4"/>
    <w:rsid w:val="00D076D9"/>
    <w:rsid w:val="00D11A35"/>
    <w:rsid w:val="00D11E06"/>
    <w:rsid w:val="00D1224D"/>
    <w:rsid w:val="00D1259C"/>
    <w:rsid w:val="00D13846"/>
    <w:rsid w:val="00D14240"/>
    <w:rsid w:val="00D146EB"/>
    <w:rsid w:val="00D15656"/>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11BE"/>
    <w:rsid w:val="00D32986"/>
    <w:rsid w:val="00D338DB"/>
    <w:rsid w:val="00D3511F"/>
    <w:rsid w:val="00D354EA"/>
    <w:rsid w:val="00D360DF"/>
    <w:rsid w:val="00D36BE0"/>
    <w:rsid w:val="00D36DB6"/>
    <w:rsid w:val="00D3752B"/>
    <w:rsid w:val="00D40470"/>
    <w:rsid w:val="00D41147"/>
    <w:rsid w:val="00D44AD8"/>
    <w:rsid w:val="00D4515E"/>
    <w:rsid w:val="00D4521D"/>
    <w:rsid w:val="00D45819"/>
    <w:rsid w:val="00D46397"/>
    <w:rsid w:val="00D464F2"/>
    <w:rsid w:val="00D52933"/>
    <w:rsid w:val="00D52C36"/>
    <w:rsid w:val="00D52DD1"/>
    <w:rsid w:val="00D52FF0"/>
    <w:rsid w:val="00D56683"/>
    <w:rsid w:val="00D574A2"/>
    <w:rsid w:val="00D6001A"/>
    <w:rsid w:val="00D60FC7"/>
    <w:rsid w:val="00D6189E"/>
    <w:rsid w:val="00D61E4F"/>
    <w:rsid w:val="00D62166"/>
    <w:rsid w:val="00D62E71"/>
    <w:rsid w:val="00D63146"/>
    <w:rsid w:val="00D64312"/>
    <w:rsid w:val="00D64BB4"/>
    <w:rsid w:val="00D65159"/>
    <w:rsid w:val="00D65AEB"/>
    <w:rsid w:val="00D65C56"/>
    <w:rsid w:val="00D66CBB"/>
    <w:rsid w:val="00D673A9"/>
    <w:rsid w:val="00D70514"/>
    <w:rsid w:val="00D71305"/>
    <w:rsid w:val="00D718B8"/>
    <w:rsid w:val="00D71BF7"/>
    <w:rsid w:val="00D7260C"/>
    <w:rsid w:val="00D731D0"/>
    <w:rsid w:val="00D738D2"/>
    <w:rsid w:val="00D73CDD"/>
    <w:rsid w:val="00D741C8"/>
    <w:rsid w:val="00D74E94"/>
    <w:rsid w:val="00D75395"/>
    <w:rsid w:val="00D76565"/>
    <w:rsid w:val="00D766B4"/>
    <w:rsid w:val="00D809E4"/>
    <w:rsid w:val="00D81B85"/>
    <w:rsid w:val="00D81EDD"/>
    <w:rsid w:val="00D8486E"/>
    <w:rsid w:val="00D84EA2"/>
    <w:rsid w:val="00D84F77"/>
    <w:rsid w:val="00D863B5"/>
    <w:rsid w:val="00D8663B"/>
    <w:rsid w:val="00D878B6"/>
    <w:rsid w:val="00D87FC0"/>
    <w:rsid w:val="00D90C1B"/>
    <w:rsid w:val="00D90FB3"/>
    <w:rsid w:val="00D910B9"/>
    <w:rsid w:val="00D925D1"/>
    <w:rsid w:val="00D92668"/>
    <w:rsid w:val="00D93AD4"/>
    <w:rsid w:val="00D94BE4"/>
    <w:rsid w:val="00D94F27"/>
    <w:rsid w:val="00D95516"/>
    <w:rsid w:val="00D95B37"/>
    <w:rsid w:val="00D979CF"/>
    <w:rsid w:val="00DA04CA"/>
    <w:rsid w:val="00DA0B8F"/>
    <w:rsid w:val="00DA1A7B"/>
    <w:rsid w:val="00DA1F2A"/>
    <w:rsid w:val="00DA432C"/>
    <w:rsid w:val="00DA4677"/>
    <w:rsid w:val="00DA481E"/>
    <w:rsid w:val="00DA5392"/>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5B"/>
    <w:rsid w:val="00DC63B3"/>
    <w:rsid w:val="00DC6B6C"/>
    <w:rsid w:val="00DD25BD"/>
    <w:rsid w:val="00DD2877"/>
    <w:rsid w:val="00DD2EDE"/>
    <w:rsid w:val="00DD3144"/>
    <w:rsid w:val="00DD38A3"/>
    <w:rsid w:val="00DD67AC"/>
    <w:rsid w:val="00DD7FD2"/>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1DDD"/>
    <w:rsid w:val="00E0349F"/>
    <w:rsid w:val="00E0443E"/>
    <w:rsid w:val="00E0480A"/>
    <w:rsid w:val="00E05FCE"/>
    <w:rsid w:val="00E076EA"/>
    <w:rsid w:val="00E0787C"/>
    <w:rsid w:val="00E120FC"/>
    <w:rsid w:val="00E12D07"/>
    <w:rsid w:val="00E13E37"/>
    <w:rsid w:val="00E14BA9"/>
    <w:rsid w:val="00E1701F"/>
    <w:rsid w:val="00E20E9A"/>
    <w:rsid w:val="00E2168A"/>
    <w:rsid w:val="00E22FD4"/>
    <w:rsid w:val="00E23A0E"/>
    <w:rsid w:val="00E23EE3"/>
    <w:rsid w:val="00E245A1"/>
    <w:rsid w:val="00E24831"/>
    <w:rsid w:val="00E25228"/>
    <w:rsid w:val="00E27953"/>
    <w:rsid w:val="00E31001"/>
    <w:rsid w:val="00E314BF"/>
    <w:rsid w:val="00E34A4E"/>
    <w:rsid w:val="00E37872"/>
    <w:rsid w:val="00E378AD"/>
    <w:rsid w:val="00E41D06"/>
    <w:rsid w:val="00E41D0D"/>
    <w:rsid w:val="00E41E33"/>
    <w:rsid w:val="00E426BD"/>
    <w:rsid w:val="00E43C83"/>
    <w:rsid w:val="00E45508"/>
    <w:rsid w:val="00E46685"/>
    <w:rsid w:val="00E507BE"/>
    <w:rsid w:val="00E50A06"/>
    <w:rsid w:val="00E51D63"/>
    <w:rsid w:val="00E5265D"/>
    <w:rsid w:val="00E540BC"/>
    <w:rsid w:val="00E5413A"/>
    <w:rsid w:val="00E545D0"/>
    <w:rsid w:val="00E546D8"/>
    <w:rsid w:val="00E55480"/>
    <w:rsid w:val="00E55AC7"/>
    <w:rsid w:val="00E55C26"/>
    <w:rsid w:val="00E55EA0"/>
    <w:rsid w:val="00E56C8D"/>
    <w:rsid w:val="00E600CD"/>
    <w:rsid w:val="00E60798"/>
    <w:rsid w:val="00E61239"/>
    <w:rsid w:val="00E62EF4"/>
    <w:rsid w:val="00E632EA"/>
    <w:rsid w:val="00E654A0"/>
    <w:rsid w:val="00E65521"/>
    <w:rsid w:val="00E65D6D"/>
    <w:rsid w:val="00E66BE2"/>
    <w:rsid w:val="00E67455"/>
    <w:rsid w:val="00E67FF3"/>
    <w:rsid w:val="00E701AC"/>
    <w:rsid w:val="00E719E2"/>
    <w:rsid w:val="00E730F3"/>
    <w:rsid w:val="00E74957"/>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4DC7"/>
    <w:rsid w:val="00E8653F"/>
    <w:rsid w:val="00E86C05"/>
    <w:rsid w:val="00E90C8F"/>
    <w:rsid w:val="00E91006"/>
    <w:rsid w:val="00E92106"/>
    <w:rsid w:val="00E92204"/>
    <w:rsid w:val="00E93276"/>
    <w:rsid w:val="00E93457"/>
    <w:rsid w:val="00E93B23"/>
    <w:rsid w:val="00E93F35"/>
    <w:rsid w:val="00EA04FB"/>
    <w:rsid w:val="00EA1F76"/>
    <w:rsid w:val="00EA4570"/>
    <w:rsid w:val="00EA4C1F"/>
    <w:rsid w:val="00EA5469"/>
    <w:rsid w:val="00EA5B2B"/>
    <w:rsid w:val="00EA7EA7"/>
    <w:rsid w:val="00EB0239"/>
    <w:rsid w:val="00EB0AFA"/>
    <w:rsid w:val="00EB2BE8"/>
    <w:rsid w:val="00EB2F9B"/>
    <w:rsid w:val="00EB311C"/>
    <w:rsid w:val="00EB352A"/>
    <w:rsid w:val="00EB3FD5"/>
    <w:rsid w:val="00EB4897"/>
    <w:rsid w:val="00EB5F05"/>
    <w:rsid w:val="00EB6396"/>
    <w:rsid w:val="00EB65D1"/>
    <w:rsid w:val="00EC1362"/>
    <w:rsid w:val="00EC238F"/>
    <w:rsid w:val="00EC291E"/>
    <w:rsid w:val="00EC2EEA"/>
    <w:rsid w:val="00EC6033"/>
    <w:rsid w:val="00EC6ABB"/>
    <w:rsid w:val="00EC7B44"/>
    <w:rsid w:val="00ED10D9"/>
    <w:rsid w:val="00ED28F4"/>
    <w:rsid w:val="00ED2D91"/>
    <w:rsid w:val="00ED30A9"/>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F01526"/>
    <w:rsid w:val="00F023A7"/>
    <w:rsid w:val="00F02EDC"/>
    <w:rsid w:val="00F039E2"/>
    <w:rsid w:val="00F04A95"/>
    <w:rsid w:val="00F058D3"/>
    <w:rsid w:val="00F10A38"/>
    <w:rsid w:val="00F1176A"/>
    <w:rsid w:val="00F11FF3"/>
    <w:rsid w:val="00F12BF1"/>
    <w:rsid w:val="00F12F4D"/>
    <w:rsid w:val="00F12FB0"/>
    <w:rsid w:val="00F13A10"/>
    <w:rsid w:val="00F14B80"/>
    <w:rsid w:val="00F1505D"/>
    <w:rsid w:val="00F15567"/>
    <w:rsid w:val="00F16039"/>
    <w:rsid w:val="00F20491"/>
    <w:rsid w:val="00F206DE"/>
    <w:rsid w:val="00F20DCF"/>
    <w:rsid w:val="00F23331"/>
    <w:rsid w:val="00F23CF2"/>
    <w:rsid w:val="00F2498E"/>
    <w:rsid w:val="00F249C5"/>
    <w:rsid w:val="00F25865"/>
    <w:rsid w:val="00F270F0"/>
    <w:rsid w:val="00F27DB1"/>
    <w:rsid w:val="00F30FCB"/>
    <w:rsid w:val="00F3332A"/>
    <w:rsid w:val="00F34068"/>
    <w:rsid w:val="00F3421F"/>
    <w:rsid w:val="00F34D59"/>
    <w:rsid w:val="00F35ED7"/>
    <w:rsid w:val="00F423F6"/>
    <w:rsid w:val="00F43528"/>
    <w:rsid w:val="00F43916"/>
    <w:rsid w:val="00F44F84"/>
    <w:rsid w:val="00F466E6"/>
    <w:rsid w:val="00F47508"/>
    <w:rsid w:val="00F4786D"/>
    <w:rsid w:val="00F508F3"/>
    <w:rsid w:val="00F51133"/>
    <w:rsid w:val="00F51165"/>
    <w:rsid w:val="00F51C42"/>
    <w:rsid w:val="00F51CC4"/>
    <w:rsid w:val="00F51EAB"/>
    <w:rsid w:val="00F53747"/>
    <w:rsid w:val="00F5387C"/>
    <w:rsid w:val="00F54AF1"/>
    <w:rsid w:val="00F551D6"/>
    <w:rsid w:val="00F55B3B"/>
    <w:rsid w:val="00F55CBC"/>
    <w:rsid w:val="00F55DCB"/>
    <w:rsid w:val="00F56426"/>
    <w:rsid w:val="00F5643F"/>
    <w:rsid w:val="00F56CB4"/>
    <w:rsid w:val="00F62332"/>
    <w:rsid w:val="00F62371"/>
    <w:rsid w:val="00F62397"/>
    <w:rsid w:val="00F62B5A"/>
    <w:rsid w:val="00F63239"/>
    <w:rsid w:val="00F63C65"/>
    <w:rsid w:val="00F6499A"/>
    <w:rsid w:val="00F64F0D"/>
    <w:rsid w:val="00F656E5"/>
    <w:rsid w:val="00F66279"/>
    <w:rsid w:val="00F67500"/>
    <w:rsid w:val="00F70652"/>
    <w:rsid w:val="00F709AB"/>
    <w:rsid w:val="00F70B12"/>
    <w:rsid w:val="00F70F10"/>
    <w:rsid w:val="00F716BE"/>
    <w:rsid w:val="00F74A3D"/>
    <w:rsid w:val="00F74A8F"/>
    <w:rsid w:val="00F74FB9"/>
    <w:rsid w:val="00F775A3"/>
    <w:rsid w:val="00F77D38"/>
    <w:rsid w:val="00F809C6"/>
    <w:rsid w:val="00F81408"/>
    <w:rsid w:val="00F815F4"/>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5DB2"/>
    <w:rsid w:val="00FB6398"/>
    <w:rsid w:val="00FB6F5A"/>
    <w:rsid w:val="00FC16AB"/>
    <w:rsid w:val="00FC368A"/>
    <w:rsid w:val="00FC37AD"/>
    <w:rsid w:val="00FC3FBD"/>
    <w:rsid w:val="00FC54A4"/>
    <w:rsid w:val="00FC5909"/>
    <w:rsid w:val="00FC5CDF"/>
    <w:rsid w:val="00FC79E8"/>
    <w:rsid w:val="00FD0A58"/>
    <w:rsid w:val="00FD160B"/>
    <w:rsid w:val="00FD19B7"/>
    <w:rsid w:val="00FD2094"/>
    <w:rsid w:val="00FD295A"/>
    <w:rsid w:val="00FD39C9"/>
    <w:rsid w:val="00FD3CDC"/>
    <w:rsid w:val="00FD4378"/>
    <w:rsid w:val="00FD508D"/>
    <w:rsid w:val="00FD57A1"/>
    <w:rsid w:val="00FD72C2"/>
    <w:rsid w:val="00FD7D51"/>
    <w:rsid w:val="00FE0B52"/>
    <w:rsid w:val="00FE0BED"/>
    <w:rsid w:val="00FE10DF"/>
    <w:rsid w:val="00FE1867"/>
    <w:rsid w:val="00FE26EC"/>
    <w:rsid w:val="00FE2DFF"/>
    <w:rsid w:val="00FE30A0"/>
    <w:rsid w:val="00FE35A8"/>
    <w:rsid w:val="00FE4867"/>
    <w:rsid w:val="00FE599A"/>
    <w:rsid w:val="00FE663C"/>
    <w:rsid w:val="00FE76FD"/>
    <w:rsid w:val="00FF0847"/>
    <w:rsid w:val="00FF1B91"/>
    <w:rsid w:val="00FF299D"/>
    <w:rsid w:val="00FF32F4"/>
    <w:rsid w:val="00FF47CD"/>
    <w:rsid w:val="00FF5344"/>
    <w:rsid w:val="00FF5532"/>
    <w:rsid w:val="00FF6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DB2"/>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paragraph" w:styleId="Ttulo5">
    <w:name w:val="heading 5"/>
    <w:basedOn w:val="Normal"/>
    <w:next w:val="Normal"/>
    <w:link w:val="Ttulo5Car"/>
    <w:uiPriority w:val="9"/>
    <w:semiHidden/>
    <w:unhideWhenUsed/>
    <w:qFormat/>
    <w:rsid w:val="00AA7B9C"/>
    <w:pPr>
      <w:tabs>
        <w:tab w:val="num" w:pos="3600"/>
      </w:tabs>
      <w:spacing w:before="240" w:after="60" w:line="240" w:lineRule="auto"/>
      <w:ind w:left="3600" w:hanging="720"/>
      <w:jc w:val="left"/>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AA7B9C"/>
    <w:pPr>
      <w:tabs>
        <w:tab w:val="num" w:pos="4320"/>
      </w:tabs>
      <w:spacing w:before="240" w:after="60" w:line="240" w:lineRule="auto"/>
      <w:ind w:left="4320" w:hanging="720"/>
      <w:jc w:val="left"/>
      <w:outlineLvl w:val="5"/>
    </w:pPr>
    <w:rPr>
      <w:rFonts w:ascii="Times New Roman" w:eastAsia="Times New Roman" w:hAnsi="Times New Roman" w:cs="Times New Roman"/>
      <w:b/>
      <w:bCs/>
      <w:sz w:val="22"/>
      <w:lang w:val="en-US" w:eastAsia="en-US"/>
    </w:rPr>
  </w:style>
  <w:style w:type="paragraph" w:styleId="Ttulo7">
    <w:name w:val="heading 7"/>
    <w:basedOn w:val="Normal"/>
    <w:next w:val="Normal"/>
    <w:link w:val="Ttulo7Car"/>
    <w:uiPriority w:val="9"/>
    <w:semiHidden/>
    <w:unhideWhenUsed/>
    <w:qFormat/>
    <w:rsid w:val="00AA7B9C"/>
    <w:pPr>
      <w:tabs>
        <w:tab w:val="num" w:pos="5040"/>
      </w:tabs>
      <w:spacing w:before="240" w:after="60" w:line="240" w:lineRule="auto"/>
      <w:ind w:left="5040" w:hanging="720"/>
      <w:jc w:val="left"/>
      <w:outlineLvl w:val="6"/>
    </w:pPr>
    <w:rPr>
      <w:rFonts w:asciiTheme="minorHAnsi" w:eastAsiaTheme="minorEastAsia" w:hAnsiTheme="minorHAnsi" w:cstheme="minorBidi"/>
      <w:szCs w:val="24"/>
      <w:lang w:val="en-US" w:eastAsia="en-US"/>
    </w:rPr>
  </w:style>
  <w:style w:type="paragraph" w:styleId="Ttulo8">
    <w:name w:val="heading 8"/>
    <w:basedOn w:val="Normal"/>
    <w:next w:val="Normal"/>
    <w:link w:val="Ttulo8Car"/>
    <w:uiPriority w:val="9"/>
    <w:semiHidden/>
    <w:unhideWhenUsed/>
    <w:qFormat/>
    <w:rsid w:val="00AA7B9C"/>
    <w:pPr>
      <w:tabs>
        <w:tab w:val="num" w:pos="5760"/>
      </w:tabs>
      <w:spacing w:before="240" w:after="60" w:line="240" w:lineRule="auto"/>
      <w:ind w:left="5760" w:hanging="720"/>
      <w:jc w:val="left"/>
      <w:outlineLvl w:val="7"/>
    </w:pPr>
    <w:rPr>
      <w:rFonts w:asciiTheme="minorHAnsi" w:eastAsiaTheme="minorEastAsia" w:hAnsiTheme="minorHAnsi" w:cstheme="minorBidi"/>
      <w:i/>
      <w:iCs/>
      <w:szCs w:val="24"/>
      <w:lang w:val="en-US" w:eastAsia="en-US"/>
    </w:rPr>
  </w:style>
  <w:style w:type="paragraph" w:styleId="Ttulo9">
    <w:name w:val="heading 9"/>
    <w:basedOn w:val="Normal"/>
    <w:next w:val="Normal"/>
    <w:link w:val="Ttulo9Car"/>
    <w:uiPriority w:val="9"/>
    <w:semiHidden/>
    <w:unhideWhenUsed/>
    <w:qFormat/>
    <w:rsid w:val="00AA7B9C"/>
    <w:pPr>
      <w:tabs>
        <w:tab w:val="num" w:pos="6480"/>
      </w:tabs>
      <w:spacing w:before="240" w:after="60" w:line="240" w:lineRule="auto"/>
      <w:ind w:left="6480" w:hanging="720"/>
      <w:jc w:val="left"/>
      <w:outlineLvl w:val="8"/>
    </w:pPr>
    <w:rPr>
      <w:rFonts w:asciiTheme="majorHAnsi" w:eastAsiaTheme="majorEastAsia" w:hAnsiTheme="majorHAnsi" w:cstheme="majorBidi"/>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character" w:customStyle="1" w:styleId="Ttulo5Car">
    <w:name w:val="Título 5 Car"/>
    <w:basedOn w:val="Fuentedeprrafopredeter"/>
    <w:link w:val="Ttulo5"/>
    <w:uiPriority w:val="9"/>
    <w:semiHidden/>
    <w:rsid w:val="00AA7B9C"/>
    <w:rPr>
      <w:rFonts w:eastAsiaTheme="minorEastAsia"/>
      <w:b/>
      <w:bCs/>
      <w:i/>
      <w:iCs/>
      <w:sz w:val="26"/>
      <w:szCs w:val="26"/>
      <w:lang w:val="en-US"/>
    </w:rPr>
  </w:style>
  <w:style w:type="character" w:customStyle="1" w:styleId="Ttulo6Car">
    <w:name w:val="Título 6 Car"/>
    <w:basedOn w:val="Fuentedeprrafopredeter"/>
    <w:link w:val="Ttulo6"/>
    <w:rsid w:val="00AA7B9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AA7B9C"/>
    <w:rPr>
      <w:rFonts w:eastAsiaTheme="minorEastAsia"/>
      <w:sz w:val="24"/>
      <w:szCs w:val="24"/>
      <w:lang w:val="en-US"/>
    </w:rPr>
  </w:style>
  <w:style w:type="character" w:customStyle="1" w:styleId="Ttulo8Car">
    <w:name w:val="Título 8 Car"/>
    <w:basedOn w:val="Fuentedeprrafopredeter"/>
    <w:link w:val="Ttulo8"/>
    <w:uiPriority w:val="9"/>
    <w:semiHidden/>
    <w:rsid w:val="00AA7B9C"/>
    <w:rPr>
      <w:rFonts w:eastAsiaTheme="minorEastAsia"/>
      <w:i/>
      <w:iCs/>
      <w:sz w:val="24"/>
      <w:szCs w:val="24"/>
      <w:lang w:val="en-US"/>
    </w:rPr>
  </w:style>
  <w:style w:type="character" w:customStyle="1" w:styleId="Ttulo9Car">
    <w:name w:val="Título 9 Car"/>
    <w:basedOn w:val="Fuentedeprrafopredeter"/>
    <w:link w:val="Ttulo9"/>
    <w:uiPriority w:val="9"/>
    <w:semiHidden/>
    <w:rsid w:val="00AA7B9C"/>
    <w:rPr>
      <w:rFonts w:asciiTheme="majorHAnsi" w:eastAsiaTheme="majorEastAsia" w:hAnsiTheme="majorHAnsi" w:cstheme="majorBidi"/>
      <w:lang w:val="en-US"/>
    </w:rPr>
  </w:style>
  <w:style w:type="numbering" w:customStyle="1" w:styleId="Sinlista1">
    <w:name w:val="Sin lista1"/>
    <w:next w:val="Sinlista"/>
    <w:uiPriority w:val="99"/>
    <w:semiHidden/>
    <w:unhideWhenUsed/>
    <w:rsid w:val="00E84DC7"/>
  </w:style>
  <w:style w:type="character" w:customStyle="1" w:styleId="UnresolvedMention">
    <w:name w:val="Unresolved Mention"/>
    <w:basedOn w:val="Fuentedeprrafopredeter"/>
    <w:uiPriority w:val="99"/>
    <w:semiHidden/>
    <w:unhideWhenUsed/>
    <w:rsid w:val="00A74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7266795">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426392152">
      <w:bodyDiv w:val="1"/>
      <w:marLeft w:val="0"/>
      <w:marRight w:val="0"/>
      <w:marTop w:val="0"/>
      <w:marBottom w:val="0"/>
      <w:divBdr>
        <w:top w:val="none" w:sz="0" w:space="0" w:color="auto"/>
        <w:left w:val="none" w:sz="0" w:space="0" w:color="auto"/>
        <w:bottom w:val="none" w:sz="0" w:space="0" w:color="auto"/>
        <w:right w:val="none" w:sz="0" w:space="0" w:color="auto"/>
      </w:divBdr>
    </w:div>
    <w:div w:id="437410478">
      <w:bodyDiv w:val="1"/>
      <w:marLeft w:val="0"/>
      <w:marRight w:val="0"/>
      <w:marTop w:val="0"/>
      <w:marBottom w:val="0"/>
      <w:divBdr>
        <w:top w:val="none" w:sz="0" w:space="0" w:color="auto"/>
        <w:left w:val="none" w:sz="0" w:space="0" w:color="auto"/>
        <w:bottom w:val="none" w:sz="0" w:space="0" w:color="auto"/>
        <w:right w:val="none" w:sz="0" w:space="0" w:color="auto"/>
      </w:divBdr>
    </w:div>
    <w:div w:id="525292249">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99125352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B49FB-02A3-4659-9BE2-EABE9842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6516</Words>
  <Characters>35838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5</cp:revision>
  <cp:lastPrinted>2019-06-13T15:30:00Z</cp:lastPrinted>
  <dcterms:created xsi:type="dcterms:W3CDTF">2025-05-12T18:23:00Z</dcterms:created>
  <dcterms:modified xsi:type="dcterms:W3CDTF">2025-07-01T23:35:00Z</dcterms:modified>
</cp:coreProperties>
</file>