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F0783" w:rsidRDefault="00AE3DA7" w:rsidP="003F0783">
          <w:pPr>
            <w:pStyle w:val="TtulodeTDC"/>
            <w:spacing w:before="0" w:line="240" w:lineRule="auto"/>
            <w:rPr>
              <w:rFonts w:ascii="Palatino Linotype" w:hAnsi="Palatino Linotype"/>
              <w:color w:val="auto"/>
              <w:sz w:val="24"/>
              <w:szCs w:val="24"/>
              <w:lang w:val="es-ES"/>
            </w:rPr>
          </w:pPr>
          <w:r w:rsidRPr="003F0783">
            <w:rPr>
              <w:rFonts w:ascii="Palatino Linotype" w:hAnsi="Palatino Linotype"/>
              <w:color w:val="auto"/>
              <w:sz w:val="24"/>
              <w:szCs w:val="24"/>
              <w:lang w:val="es-ES"/>
            </w:rPr>
            <w:t>Contenido</w:t>
          </w:r>
        </w:p>
        <w:p w14:paraId="3EB312A7" w14:textId="77777777" w:rsidR="00AA6EA9" w:rsidRPr="003F0783" w:rsidRDefault="00AA6EA9" w:rsidP="003F0783">
          <w:pPr>
            <w:spacing w:line="240" w:lineRule="auto"/>
            <w:rPr>
              <w:sz w:val="16"/>
              <w:szCs w:val="16"/>
              <w:lang w:val="es-ES" w:eastAsia="es-MX"/>
            </w:rPr>
          </w:pPr>
        </w:p>
        <w:p w14:paraId="1E4CDD83" w14:textId="77777777" w:rsidR="005810ED" w:rsidRPr="003F0783" w:rsidRDefault="00AE3DA7" w:rsidP="003F0783">
          <w:pPr>
            <w:pStyle w:val="TDC1"/>
            <w:tabs>
              <w:tab w:val="right" w:leader="dot" w:pos="9034"/>
            </w:tabs>
            <w:rPr>
              <w:rFonts w:asciiTheme="minorHAnsi" w:eastAsiaTheme="minorEastAsia" w:hAnsiTheme="minorHAnsi" w:cstheme="minorBidi"/>
              <w:noProof/>
              <w:szCs w:val="22"/>
              <w:lang w:eastAsia="es-MX"/>
            </w:rPr>
          </w:pPr>
          <w:r w:rsidRPr="003F0783">
            <w:rPr>
              <w:sz w:val="16"/>
              <w:szCs w:val="16"/>
            </w:rPr>
            <w:fldChar w:fldCharType="begin"/>
          </w:r>
          <w:r w:rsidRPr="003F0783">
            <w:rPr>
              <w:sz w:val="16"/>
              <w:szCs w:val="16"/>
            </w:rPr>
            <w:instrText xml:space="preserve"> TOC \o "1-3" \h \z \u </w:instrText>
          </w:r>
          <w:r w:rsidRPr="003F0783">
            <w:rPr>
              <w:sz w:val="16"/>
              <w:szCs w:val="16"/>
            </w:rPr>
            <w:fldChar w:fldCharType="separate"/>
          </w:r>
          <w:hyperlink w:anchor="_Toc185512392" w:history="1">
            <w:r w:rsidR="005810ED" w:rsidRPr="003F0783">
              <w:rPr>
                <w:rStyle w:val="Hipervnculo"/>
                <w:noProof/>
                <w:color w:val="auto"/>
              </w:rPr>
              <w:t>ANTECEDENTES</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_Toc185512392 \h </w:instrText>
            </w:r>
            <w:r w:rsidR="005810ED" w:rsidRPr="003F0783">
              <w:rPr>
                <w:noProof/>
                <w:webHidden/>
              </w:rPr>
            </w:r>
            <w:r w:rsidR="005810ED" w:rsidRPr="003F0783">
              <w:rPr>
                <w:noProof/>
                <w:webHidden/>
              </w:rPr>
              <w:fldChar w:fldCharType="separate"/>
            </w:r>
            <w:r w:rsidR="004B162D">
              <w:rPr>
                <w:noProof/>
                <w:webHidden/>
              </w:rPr>
              <w:t>1</w:t>
            </w:r>
            <w:r w:rsidR="005810ED" w:rsidRPr="003F0783">
              <w:rPr>
                <w:noProof/>
                <w:webHidden/>
              </w:rPr>
              <w:fldChar w:fldCharType="end"/>
            </w:r>
          </w:hyperlink>
        </w:p>
        <w:p w14:paraId="05DA9FB8" w14:textId="77777777" w:rsidR="005810ED" w:rsidRPr="003F0783" w:rsidRDefault="00937B03" w:rsidP="003F0783">
          <w:pPr>
            <w:pStyle w:val="TDC2"/>
            <w:rPr>
              <w:rFonts w:asciiTheme="minorHAnsi" w:eastAsiaTheme="minorEastAsia" w:hAnsiTheme="minorHAnsi" w:cstheme="minorBidi"/>
              <w:noProof/>
              <w:szCs w:val="22"/>
              <w:lang w:eastAsia="es-MX"/>
            </w:rPr>
          </w:pPr>
          <w:hyperlink w:anchor="_Toc185512393" w:history="1">
            <w:r w:rsidR="005810ED" w:rsidRPr="003F0783">
              <w:rPr>
                <w:rStyle w:val="Hipervnculo"/>
                <w:noProof/>
                <w:color w:val="auto"/>
              </w:rPr>
              <w:t>DE LA SOLICITUD DE INFORMACIÓN</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_Toc185512393 \h </w:instrText>
            </w:r>
            <w:r w:rsidR="005810ED" w:rsidRPr="003F0783">
              <w:rPr>
                <w:noProof/>
                <w:webHidden/>
              </w:rPr>
            </w:r>
            <w:r w:rsidR="005810ED" w:rsidRPr="003F0783">
              <w:rPr>
                <w:noProof/>
                <w:webHidden/>
              </w:rPr>
              <w:fldChar w:fldCharType="separate"/>
            </w:r>
            <w:r w:rsidR="004B162D">
              <w:rPr>
                <w:noProof/>
                <w:webHidden/>
              </w:rPr>
              <w:t>1</w:t>
            </w:r>
            <w:r w:rsidR="005810ED" w:rsidRPr="003F0783">
              <w:rPr>
                <w:noProof/>
                <w:webHidden/>
              </w:rPr>
              <w:fldChar w:fldCharType="end"/>
            </w:r>
          </w:hyperlink>
        </w:p>
        <w:p w14:paraId="2F2E0101" w14:textId="77777777" w:rsidR="005810ED" w:rsidRPr="003F0783" w:rsidRDefault="00937B03" w:rsidP="003F0783">
          <w:pPr>
            <w:pStyle w:val="TDC3"/>
            <w:rPr>
              <w:rFonts w:asciiTheme="minorHAnsi" w:eastAsiaTheme="minorEastAsia" w:hAnsiTheme="minorHAnsi" w:cstheme="minorBidi"/>
              <w:noProof/>
              <w:szCs w:val="22"/>
              <w:lang w:eastAsia="es-MX"/>
            </w:rPr>
          </w:pPr>
          <w:hyperlink w:anchor="_Toc185512394" w:history="1">
            <w:r w:rsidR="005810ED" w:rsidRPr="003F0783">
              <w:rPr>
                <w:rStyle w:val="Hipervnculo"/>
                <w:noProof/>
                <w:color w:val="auto"/>
              </w:rPr>
              <w:t>a) Solicitud de información</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_Toc185512394 \h </w:instrText>
            </w:r>
            <w:r w:rsidR="005810ED" w:rsidRPr="003F0783">
              <w:rPr>
                <w:noProof/>
                <w:webHidden/>
              </w:rPr>
            </w:r>
            <w:r w:rsidR="005810ED" w:rsidRPr="003F0783">
              <w:rPr>
                <w:noProof/>
                <w:webHidden/>
              </w:rPr>
              <w:fldChar w:fldCharType="separate"/>
            </w:r>
            <w:r w:rsidR="004B162D">
              <w:rPr>
                <w:noProof/>
                <w:webHidden/>
              </w:rPr>
              <w:t>1</w:t>
            </w:r>
            <w:r w:rsidR="005810ED" w:rsidRPr="003F0783">
              <w:rPr>
                <w:noProof/>
                <w:webHidden/>
              </w:rPr>
              <w:fldChar w:fldCharType="end"/>
            </w:r>
          </w:hyperlink>
        </w:p>
        <w:p w14:paraId="12E94ED2" w14:textId="77777777" w:rsidR="005810ED" w:rsidRPr="003F0783" w:rsidRDefault="00937B03" w:rsidP="003F0783">
          <w:pPr>
            <w:pStyle w:val="TDC3"/>
            <w:rPr>
              <w:rFonts w:asciiTheme="minorHAnsi" w:eastAsiaTheme="minorEastAsia" w:hAnsiTheme="minorHAnsi" w:cstheme="minorBidi"/>
              <w:noProof/>
              <w:szCs w:val="22"/>
              <w:lang w:eastAsia="es-MX"/>
            </w:rPr>
          </w:pPr>
          <w:hyperlink w:anchor="_Toc185512395" w:history="1">
            <w:r w:rsidR="005810ED" w:rsidRPr="003F0783">
              <w:rPr>
                <w:rStyle w:val="Hipervnculo"/>
                <w:noProof/>
                <w:color w:val="auto"/>
              </w:rPr>
              <w:t>b) Turno de la solicitud de información</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_Toc185512395 \h </w:instrText>
            </w:r>
            <w:r w:rsidR="005810ED" w:rsidRPr="003F0783">
              <w:rPr>
                <w:noProof/>
                <w:webHidden/>
              </w:rPr>
            </w:r>
            <w:r w:rsidR="005810ED" w:rsidRPr="003F0783">
              <w:rPr>
                <w:noProof/>
                <w:webHidden/>
              </w:rPr>
              <w:fldChar w:fldCharType="separate"/>
            </w:r>
            <w:r w:rsidR="004B162D">
              <w:rPr>
                <w:noProof/>
                <w:webHidden/>
              </w:rPr>
              <w:t>2</w:t>
            </w:r>
            <w:r w:rsidR="005810ED" w:rsidRPr="003F0783">
              <w:rPr>
                <w:noProof/>
                <w:webHidden/>
              </w:rPr>
              <w:fldChar w:fldCharType="end"/>
            </w:r>
          </w:hyperlink>
        </w:p>
        <w:p w14:paraId="1B817E65" w14:textId="77777777" w:rsidR="005810ED" w:rsidRPr="003F0783" w:rsidRDefault="00937B03" w:rsidP="003F0783">
          <w:pPr>
            <w:pStyle w:val="TDC3"/>
            <w:rPr>
              <w:rFonts w:asciiTheme="minorHAnsi" w:eastAsiaTheme="minorEastAsia" w:hAnsiTheme="minorHAnsi" w:cstheme="minorBidi"/>
              <w:noProof/>
              <w:szCs w:val="22"/>
              <w:lang w:eastAsia="es-MX"/>
            </w:rPr>
          </w:pPr>
          <w:hyperlink w:anchor="_Toc185512396" w:history="1">
            <w:r w:rsidR="005810ED" w:rsidRPr="003F0783">
              <w:rPr>
                <w:rStyle w:val="Hipervnculo"/>
                <w:noProof/>
                <w:color w:val="auto"/>
                <w:lang w:val="es-ES"/>
              </w:rPr>
              <w:t xml:space="preserve">c) Respuesta </w:t>
            </w:r>
            <w:r w:rsidR="005810ED" w:rsidRPr="003F0783">
              <w:rPr>
                <w:rStyle w:val="Hipervnculo"/>
                <w:rFonts w:eastAsia="Calibri"/>
                <w:noProof/>
                <w:color w:val="auto"/>
                <w:lang w:eastAsia="en-US"/>
              </w:rPr>
              <w:t>del Sujeto Obligado</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_Toc185512396 \h </w:instrText>
            </w:r>
            <w:r w:rsidR="005810ED" w:rsidRPr="003F0783">
              <w:rPr>
                <w:noProof/>
                <w:webHidden/>
              </w:rPr>
            </w:r>
            <w:r w:rsidR="005810ED" w:rsidRPr="003F0783">
              <w:rPr>
                <w:noProof/>
                <w:webHidden/>
              </w:rPr>
              <w:fldChar w:fldCharType="separate"/>
            </w:r>
            <w:r w:rsidR="004B162D">
              <w:rPr>
                <w:noProof/>
                <w:webHidden/>
              </w:rPr>
              <w:t>2</w:t>
            </w:r>
            <w:r w:rsidR="005810ED" w:rsidRPr="003F0783">
              <w:rPr>
                <w:noProof/>
                <w:webHidden/>
              </w:rPr>
              <w:fldChar w:fldCharType="end"/>
            </w:r>
          </w:hyperlink>
        </w:p>
        <w:p w14:paraId="51DAB3B2" w14:textId="77777777" w:rsidR="005810ED" w:rsidRPr="003F0783" w:rsidRDefault="00937B03" w:rsidP="003F0783">
          <w:pPr>
            <w:pStyle w:val="TDC2"/>
            <w:rPr>
              <w:rFonts w:asciiTheme="minorHAnsi" w:eastAsiaTheme="minorEastAsia" w:hAnsiTheme="minorHAnsi" w:cstheme="minorBidi"/>
              <w:noProof/>
              <w:szCs w:val="22"/>
              <w:lang w:eastAsia="es-MX"/>
            </w:rPr>
          </w:pPr>
          <w:hyperlink w:anchor="_Toc185512397" w:history="1">
            <w:r w:rsidR="005810ED" w:rsidRPr="003F0783">
              <w:rPr>
                <w:rStyle w:val="Hipervnculo"/>
                <w:noProof/>
                <w:color w:val="auto"/>
              </w:rPr>
              <w:t>DEL RECURSO DE REVISIÓN</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_Toc185512397 \h </w:instrText>
            </w:r>
            <w:r w:rsidR="005810ED" w:rsidRPr="003F0783">
              <w:rPr>
                <w:noProof/>
                <w:webHidden/>
              </w:rPr>
            </w:r>
            <w:r w:rsidR="005810ED" w:rsidRPr="003F0783">
              <w:rPr>
                <w:noProof/>
                <w:webHidden/>
              </w:rPr>
              <w:fldChar w:fldCharType="separate"/>
            </w:r>
            <w:r w:rsidR="004B162D">
              <w:rPr>
                <w:noProof/>
                <w:webHidden/>
              </w:rPr>
              <w:t>4</w:t>
            </w:r>
            <w:r w:rsidR="005810ED" w:rsidRPr="003F0783">
              <w:rPr>
                <w:noProof/>
                <w:webHidden/>
              </w:rPr>
              <w:fldChar w:fldCharType="end"/>
            </w:r>
          </w:hyperlink>
        </w:p>
        <w:p w14:paraId="4E2C86AF" w14:textId="77777777" w:rsidR="005810ED" w:rsidRPr="003F0783" w:rsidRDefault="00937B03" w:rsidP="003F0783">
          <w:pPr>
            <w:pStyle w:val="TDC3"/>
            <w:rPr>
              <w:rFonts w:asciiTheme="minorHAnsi" w:eastAsiaTheme="minorEastAsia" w:hAnsiTheme="minorHAnsi" w:cstheme="minorBidi"/>
              <w:noProof/>
              <w:szCs w:val="22"/>
              <w:lang w:eastAsia="es-MX"/>
            </w:rPr>
          </w:pPr>
          <w:hyperlink w:anchor="_Toc185512398" w:history="1">
            <w:r w:rsidR="005810ED" w:rsidRPr="003F0783">
              <w:rPr>
                <w:rStyle w:val="Hipervnculo"/>
                <w:noProof/>
                <w:color w:val="auto"/>
              </w:rPr>
              <w:t>a) Interposición del Recurso de Revisión</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_Toc185512398 \h </w:instrText>
            </w:r>
            <w:r w:rsidR="005810ED" w:rsidRPr="003F0783">
              <w:rPr>
                <w:noProof/>
                <w:webHidden/>
              </w:rPr>
            </w:r>
            <w:r w:rsidR="005810ED" w:rsidRPr="003F0783">
              <w:rPr>
                <w:noProof/>
                <w:webHidden/>
              </w:rPr>
              <w:fldChar w:fldCharType="separate"/>
            </w:r>
            <w:r w:rsidR="004B162D">
              <w:rPr>
                <w:noProof/>
                <w:webHidden/>
              </w:rPr>
              <w:t>4</w:t>
            </w:r>
            <w:r w:rsidR="005810ED" w:rsidRPr="003F0783">
              <w:rPr>
                <w:noProof/>
                <w:webHidden/>
              </w:rPr>
              <w:fldChar w:fldCharType="end"/>
            </w:r>
          </w:hyperlink>
        </w:p>
        <w:p w14:paraId="1D37CB4E" w14:textId="77777777" w:rsidR="005810ED" w:rsidRPr="003F0783" w:rsidRDefault="00937B03" w:rsidP="003F0783">
          <w:pPr>
            <w:pStyle w:val="TDC3"/>
            <w:rPr>
              <w:rFonts w:asciiTheme="minorHAnsi" w:eastAsiaTheme="minorEastAsia" w:hAnsiTheme="minorHAnsi" w:cstheme="minorBidi"/>
              <w:noProof/>
              <w:szCs w:val="22"/>
              <w:lang w:eastAsia="es-MX"/>
            </w:rPr>
          </w:pPr>
          <w:hyperlink w:anchor="_Toc185512399" w:history="1">
            <w:r w:rsidR="005810ED" w:rsidRPr="003F0783">
              <w:rPr>
                <w:rStyle w:val="Hipervnculo"/>
                <w:noProof/>
                <w:color w:val="auto"/>
              </w:rPr>
              <w:t>b) Turno del Recurso de Revisión</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_Toc185512399 \h </w:instrText>
            </w:r>
            <w:r w:rsidR="005810ED" w:rsidRPr="003F0783">
              <w:rPr>
                <w:noProof/>
                <w:webHidden/>
              </w:rPr>
            </w:r>
            <w:r w:rsidR="005810ED" w:rsidRPr="003F0783">
              <w:rPr>
                <w:noProof/>
                <w:webHidden/>
              </w:rPr>
              <w:fldChar w:fldCharType="separate"/>
            </w:r>
            <w:r w:rsidR="004B162D">
              <w:rPr>
                <w:noProof/>
                <w:webHidden/>
              </w:rPr>
              <w:t>4</w:t>
            </w:r>
            <w:r w:rsidR="005810ED" w:rsidRPr="003F0783">
              <w:rPr>
                <w:noProof/>
                <w:webHidden/>
              </w:rPr>
              <w:fldChar w:fldCharType="end"/>
            </w:r>
          </w:hyperlink>
        </w:p>
        <w:p w14:paraId="007F401D" w14:textId="77777777" w:rsidR="005810ED" w:rsidRPr="003F0783" w:rsidRDefault="00937B03" w:rsidP="003F0783">
          <w:pPr>
            <w:pStyle w:val="TDC3"/>
            <w:rPr>
              <w:rFonts w:asciiTheme="minorHAnsi" w:eastAsiaTheme="minorEastAsia" w:hAnsiTheme="minorHAnsi" w:cstheme="minorBidi"/>
              <w:noProof/>
              <w:szCs w:val="22"/>
              <w:lang w:eastAsia="es-MX"/>
            </w:rPr>
          </w:pPr>
          <w:hyperlink w:anchor="_Toc185512400" w:history="1">
            <w:r w:rsidR="005810ED" w:rsidRPr="003F0783">
              <w:rPr>
                <w:rStyle w:val="Hipervnculo"/>
                <w:noProof/>
                <w:color w:val="auto"/>
              </w:rPr>
              <w:t>c) Admisión del Recurso de Revisión</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_Toc185512400 \h </w:instrText>
            </w:r>
            <w:r w:rsidR="005810ED" w:rsidRPr="003F0783">
              <w:rPr>
                <w:noProof/>
                <w:webHidden/>
              </w:rPr>
            </w:r>
            <w:r w:rsidR="005810ED" w:rsidRPr="003F0783">
              <w:rPr>
                <w:noProof/>
                <w:webHidden/>
              </w:rPr>
              <w:fldChar w:fldCharType="separate"/>
            </w:r>
            <w:r w:rsidR="004B162D">
              <w:rPr>
                <w:noProof/>
                <w:webHidden/>
              </w:rPr>
              <w:t>4</w:t>
            </w:r>
            <w:r w:rsidR="005810ED" w:rsidRPr="003F0783">
              <w:rPr>
                <w:noProof/>
                <w:webHidden/>
              </w:rPr>
              <w:fldChar w:fldCharType="end"/>
            </w:r>
          </w:hyperlink>
        </w:p>
        <w:p w14:paraId="2CCB44AB" w14:textId="77777777" w:rsidR="005810ED" w:rsidRPr="003F0783" w:rsidRDefault="00937B03" w:rsidP="003F0783">
          <w:pPr>
            <w:pStyle w:val="TDC3"/>
            <w:rPr>
              <w:rFonts w:asciiTheme="minorHAnsi" w:eastAsiaTheme="minorEastAsia" w:hAnsiTheme="minorHAnsi" w:cstheme="minorBidi"/>
              <w:noProof/>
              <w:szCs w:val="22"/>
              <w:lang w:eastAsia="es-MX"/>
            </w:rPr>
          </w:pPr>
          <w:hyperlink w:anchor="_Toc185512401" w:history="1">
            <w:r w:rsidR="005810ED" w:rsidRPr="003F0783">
              <w:rPr>
                <w:rStyle w:val="Hipervnculo"/>
                <w:noProof/>
                <w:color w:val="auto"/>
              </w:rPr>
              <w:t>d) Informe Justificado del Sujeto Obligado</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_Toc185512401 \h </w:instrText>
            </w:r>
            <w:r w:rsidR="005810ED" w:rsidRPr="003F0783">
              <w:rPr>
                <w:noProof/>
                <w:webHidden/>
              </w:rPr>
            </w:r>
            <w:r w:rsidR="005810ED" w:rsidRPr="003F0783">
              <w:rPr>
                <w:noProof/>
                <w:webHidden/>
              </w:rPr>
              <w:fldChar w:fldCharType="separate"/>
            </w:r>
            <w:r w:rsidR="004B162D">
              <w:rPr>
                <w:noProof/>
                <w:webHidden/>
              </w:rPr>
              <w:t>5</w:t>
            </w:r>
            <w:r w:rsidR="005810ED" w:rsidRPr="003F0783">
              <w:rPr>
                <w:noProof/>
                <w:webHidden/>
              </w:rPr>
              <w:fldChar w:fldCharType="end"/>
            </w:r>
          </w:hyperlink>
        </w:p>
        <w:p w14:paraId="0D162D71" w14:textId="77777777" w:rsidR="005810ED" w:rsidRPr="003F0783" w:rsidRDefault="00937B03" w:rsidP="003F0783">
          <w:pPr>
            <w:pStyle w:val="TDC3"/>
            <w:rPr>
              <w:rFonts w:asciiTheme="minorHAnsi" w:eastAsiaTheme="minorEastAsia" w:hAnsiTheme="minorHAnsi" w:cstheme="minorBidi"/>
              <w:noProof/>
              <w:szCs w:val="22"/>
              <w:lang w:eastAsia="es-MX"/>
            </w:rPr>
          </w:pPr>
          <w:hyperlink w:anchor="_Toc185512402" w:history="1">
            <w:r w:rsidR="005810ED" w:rsidRPr="003F0783">
              <w:rPr>
                <w:rStyle w:val="Hipervnculo"/>
                <w:rFonts w:eastAsia="Calibri"/>
                <w:bCs/>
                <w:noProof/>
                <w:color w:val="auto"/>
                <w:lang w:eastAsia="en-US"/>
              </w:rPr>
              <w:t>e)</w:t>
            </w:r>
            <w:r w:rsidR="005810ED" w:rsidRPr="003F0783">
              <w:rPr>
                <w:rStyle w:val="Hipervnculo"/>
                <w:noProof/>
                <w:color w:val="auto"/>
              </w:rPr>
              <w:t xml:space="preserve"> </w:t>
            </w:r>
            <w:r w:rsidR="005810ED" w:rsidRPr="003F0783">
              <w:rPr>
                <w:rStyle w:val="Hipervnculo"/>
                <w:noProof/>
                <w:color w:val="auto"/>
                <w:lang w:val="es-ES"/>
              </w:rPr>
              <w:t>Manifestaciones de la Parte Recurrente</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_Toc185512402 \h </w:instrText>
            </w:r>
            <w:r w:rsidR="005810ED" w:rsidRPr="003F0783">
              <w:rPr>
                <w:noProof/>
                <w:webHidden/>
              </w:rPr>
            </w:r>
            <w:r w:rsidR="005810ED" w:rsidRPr="003F0783">
              <w:rPr>
                <w:noProof/>
                <w:webHidden/>
              </w:rPr>
              <w:fldChar w:fldCharType="separate"/>
            </w:r>
            <w:r w:rsidR="004B162D">
              <w:rPr>
                <w:noProof/>
                <w:webHidden/>
              </w:rPr>
              <w:t>5</w:t>
            </w:r>
            <w:r w:rsidR="005810ED" w:rsidRPr="003F0783">
              <w:rPr>
                <w:noProof/>
                <w:webHidden/>
              </w:rPr>
              <w:fldChar w:fldCharType="end"/>
            </w:r>
          </w:hyperlink>
        </w:p>
        <w:p w14:paraId="26D9F473" w14:textId="77777777" w:rsidR="005810ED" w:rsidRPr="003F0783" w:rsidRDefault="00937B03" w:rsidP="003F0783">
          <w:pPr>
            <w:pStyle w:val="TDC3"/>
            <w:rPr>
              <w:rFonts w:asciiTheme="minorHAnsi" w:eastAsiaTheme="minorEastAsia" w:hAnsiTheme="minorHAnsi" w:cstheme="minorBidi"/>
              <w:noProof/>
              <w:szCs w:val="22"/>
              <w:lang w:eastAsia="es-MX"/>
            </w:rPr>
          </w:pPr>
          <w:hyperlink w:anchor="_Toc185512403" w:history="1">
            <w:r w:rsidR="005810ED" w:rsidRPr="003F0783">
              <w:rPr>
                <w:rStyle w:val="Hipervnculo"/>
                <w:noProof/>
                <w:color w:val="auto"/>
              </w:rPr>
              <w:t>f) Cierre de instrucción</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_Toc185512403 \h </w:instrText>
            </w:r>
            <w:r w:rsidR="005810ED" w:rsidRPr="003F0783">
              <w:rPr>
                <w:noProof/>
                <w:webHidden/>
              </w:rPr>
            </w:r>
            <w:r w:rsidR="005810ED" w:rsidRPr="003F0783">
              <w:rPr>
                <w:noProof/>
                <w:webHidden/>
              </w:rPr>
              <w:fldChar w:fldCharType="separate"/>
            </w:r>
            <w:r w:rsidR="004B162D">
              <w:rPr>
                <w:noProof/>
                <w:webHidden/>
              </w:rPr>
              <w:t>5</w:t>
            </w:r>
            <w:r w:rsidR="005810ED" w:rsidRPr="003F0783">
              <w:rPr>
                <w:noProof/>
                <w:webHidden/>
              </w:rPr>
              <w:fldChar w:fldCharType="end"/>
            </w:r>
          </w:hyperlink>
        </w:p>
        <w:p w14:paraId="128397F0" w14:textId="77777777" w:rsidR="005810ED" w:rsidRPr="003F0783" w:rsidRDefault="00937B03" w:rsidP="003F0783">
          <w:pPr>
            <w:pStyle w:val="TDC1"/>
            <w:tabs>
              <w:tab w:val="right" w:leader="dot" w:pos="9034"/>
            </w:tabs>
            <w:rPr>
              <w:rFonts w:asciiTheme="minorHAnsi" w:eastAsiaTheme="minorEastAsia" w:hAnsiTheme="minorHAnsi" w:cstheme="minorBidi"/>
              <w:noProof/>
              <w:szCs w:val="22"/>
              <w:lang w:eastAsia="es-MX"/>
            </w:rPr>
          </w:pPr>
          <w:hyperlink w:anchor="_Toc185512404" w:history="1">
            <w:r w:rsidR="005810ED" w:rsidRPr="003F0783">
              <w:rPr>
                <w:rStyle w:val="Hipervnculo"/>
                <w:rFonts w:eastAsiaTheme="minorHAnsi"/>
                <w:noProof/>
                <w:color w:val="auto"/>
                <w:lang w:eastAsia="en-US"/>
              </w:rPr>
              <w:t>CONSIDERANDOS</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_Toc185512404 \h </w:instrText>
            </w:r>
            <w:r w:rsidR="005810ED" w:rsidRPr="003F0783">
              <w:rPr>
                <w:noProof/>
                <w:webHidden/>
              </w:rPr>
            </w:r>
            <w:r w:rsidR="005810ED" w:rsidRPr="003F0783">
              <w:rPr>
                <w:noProof/>
                <w:webHidden/>
              </w:rPr>
              <w:fldChar w:fldCharType="separate"/>
            </w:r>
            <w:r w:rsidR="004B162D">
              <w:rPr>
                <w:noProof/>
                <w:webHidden/>
              </w:rPr>
              <w:t>6</w:t>
            </w:r>
            <w:r w:rsidR="005810ED" w:rsidRPr="003F0783">
              <w:rPr>
                <w:noProof/>
                <w:webHidden/>
              </w:rPr>
              <w:fldChar w:fldCharType="end"/>
            </w:r>
          </w:hyperlink>
        </w:p>
        <w:p w14:paraId="5D689E33" w14:textId="77777777" w:rsidR="005810ED" w:rsidRPr="003F0783" w:rsidRDefault="00937B03" w:rsidP="003F0783">
          <w:pPr>
            <w:pStyle w:val="TDC2"/>
            <w:rPr>
              <w:rFonts w:asciiTheme="minorHAnsi" w:eastAsiaTheme="minorEastAsia" w:hAnsiTheme="minorHAnsi" w:cstheme="minorBidi"/>
              <w:noProof/>
              <w:szCs w:val="22"/>
              <w:lang w:eastAsia="es-MX"/>
            </w:rPr>
          </w:pPr>
          <w:hyperlink w:anchor="_Toc185512405" w:history="1">
            <w:r w:rsidR="005810ED" w:rsidRPr="003F0783">
              <w:rPr>
                <w:rStyle w:val="Hipervnculo"/>
                <w:rFonts w:eastAsia="Batang"/>
                <w:noProof/>
                <w:color w:val="auto"/>
              </w:rPr>
              <w:t>PRIMERO. Procedibilidad</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_Toc185512405 \h </w:instrText>
            </w:r>
            <w:r w:rsidR="005810ED" w:rsidRPr="003F0783">
              <w:rPr>
                <w:noProof/>
                <w:webHidden/>
              </w:rPr>
            </w:r>
            <w:r w:rsidR="005810ED" w:rsidRPr="003F0783">
              <w:rPr>
                <w:noProof/>
                <w:webHidden/>
              </w:rPr>
              <w:fldChar w:fldCharType="separate"/>
            </w:r>
            <w:r w:rsidR="004B162D">
              <w:rPr>
                <w:noProof/>
                <w:webHidden/>
              </w:rPr>
              <w:t>6</w:t>
            </w:r>
            <w:r w:rsidR="005810ED" w:rsidRPr="003F0783">
              <w:rPr>
                <w:noProof/>
                <w:webHidden/>
              </w:rPr>
              <w:fldChar w:fldCharType="end"/>
            </w:r>
          </w:hyperlink>
        </w:p>
        <w:p w14:paraId="118A0214" w14:textId="77777777" w:rsidR="005810ED" w:rsidRPr="003F0783" w:rsidRDefault="00937B03" w:rsidP="003F0783">
          <w:pPr>
            <w:pStyle w:val="TDC3"/>
            <w:rPr>
              <w:rFonts w:asciiTheme="minorHAnsi" w:eastAsiaTheme="minorEastAsia" w:hAnsiTheme="minorHAnsi" w:cstheme="minorBidi"/>
              <w:noProof/>
              <w:szCs w:val="22"/>
              <w:lang w:eastAsia="es-MX"/>
            </w:rPr>
          </w:pPr>
          <w:hyperlink w:anchor="_Toc185512406" w:history="1">
            <w:r w:rsidR="005810ED" w:rsidRPr="003F0783">
              <w:rPr>
                <w:rStyle w:val="Hipervnculo"/>
                <w:noProof/>
                <w:color w:val="auto"/>
              </w:rPr>
              <w:t>a) Competencia del Instituto</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_Toc185512406 \h </w:instrText>
            </w:r>
            <w:r w:rsidR="005810ED" w:rsidRPr="003F0783">
              <w:rPr>
                <w:noProof/>
                <w:webHidden/>
              </w:rPr>
            </w:r>
            <w:r w:rsidR="005810ED" w:rsidRPr="003F0783">
              <w:rPr>
                <w:noProof/>
                <w:webHidden/>
              </w:rPr>
              <w:fldChar w:fldCharType="separate"/>
            </w:r>
            <w:r w:rsidR="004B162D">
              <w:rPr>
                <w:noProof/>
                <w:webHidden/>
              </w:rPr>
              <w:t>6</w:t>
            </w:r>
            <w:r w:rsidR="005810ED" w:rsidRPr="003F0783">
              <w:rPr>
                <w:noProof/>
                <w:webHidden/>
              </w:rPr>
              <w:fldChar w:fldCharType="end"/>
            </w:r>
          </w:hyperlink>
        </w:p>
        <w:p w14:paraId="767E7881" w14:textId="77777777" w:rsidR="005810ED" w:rsidRPr="003F0783" w:rsidRDefault="00937B03" w:rsidP="003F0783">
          <w:pPr>
            <w:pStyle w:val="TDC3"/>
            <w:rPr>
              <w:rFonts w:asciiTheme="minorHAnsi" w:eastAsiaTheme="minorEastAsia" w:hAnsiTheme="minorHAnsi" w:cstheme="minorBidi"/>
              <w:noProof/>
              <w:szCs w:val="22"/>
              <w:lang w:eastAsia="es-MX"/>
            </w:rPr>
          </w:pPr>
          <w:hyperlink w:anchor="_Toc185512407" w:history="1">
            <w:r w:rsidR="005810ED" w:rsidRPr="003F0783">
              <w:rPr>
                <w:rStyle w:val="Hipervnculo"/>
                <w:noProof/>
                <w:color w:val="auto"/>
              </w:rPr>
              <w:t>b) Legitimidad de la parte recurrente</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_Toc185512407 \h </w:instrText>
            </w:r>
            <w:r w:rsidR="005810ED" w:rsidRPr="003F0783">
              <w:rPr>
                <w:noProof/>
                <w:webHidden/>
              </w:rPr>
            </w:r>
            <w:r w:rsidR="005810ED" w:rsidRPr="003F0783">
              <w:rPr>
                <w:noProof/>
                <w:webHidden/>
              </w:rPr>
              <w:fldChar w:fldCharType="separate"/>
            </w:r>
            <w:r w:rsidR="004B162D">
              <w:rPr>
                <w:noProof/>
                <w:webHidden/>
              </w:rPr>
              <w:t>6</w:t>
            </w:r>
            <w:r w:rsidR="005810ED" w:rsidRPr="003F0783">
              <w:rPr>
                <w:noProof/>
                <w:webHidden/>
              </w:rPr>
              <w:fldChar w:fldCharType="end"/>
            </w:r>
          </w:hyperlink>
        </w:p>
        <w:p w14:paraId="6CE1D264" w14:textId="77777777" w:rsidR="005810ED" w:rsidRPr="003F0783" w:rsidRDefault="00937B03" w:rsidP="003F0783">
          <w:pPr>
            <w:pStyle w:val="TDC3"/>
            <w:rPr>
              <w:rFonts w:asciiTheme="minorHAnsi" w:eastAsiaTheme="minorEastAsia" w:hAnsiTheme="minorHAnsi" w:cstheme="minorBidi"/>
              <w:noProof/>
              <w:szCs w:val="22"/>
              <w:lang w:eastAsia="es-MX"/>
            </w:rPr>
          </w:pPr>
          <w:hyperlink w:anchor="_Toc185512408" w:history="1">
            <w:r w:rsidR="005810ED" w:rsidRPr="003F0783">
              <w:rPr>
                <w:rStyle w:val="Hipervnculo"/>
                <w:rFonts w:eastAsia="Calibri"/>
                <w:noProof/>
                <w:color w:val="auto"/>
                <w:lang w:eastAsia="es-ES_tradnl"/>
              </w:rPr>
              <w:t>c) Plazo para interponer el recurso</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_Toc185512408 \h </w:instrText>
            </w:r>
            <w:r w:rsidR="005810ED" w:rsidRPr="003F0783">
              <w:rPr>
                <w:noProof/>
                <w:webHidden/>
              </w:rPr>
            </w:r>
            <w:r w:rsidR="005810ED" w:rsidRPr="003F0783">
              <w:rPr>
                <w:noProof/>
                <w:webHidden/>
              </w:rPr>
              <w:fldChar w:fldCharType="separate"/>
            </w:r>
            <w:r w:rsidR="004B162D">
              <w:rPr>
                <w:noProof/>
                <w:webHidden/>
              </w:rPr>
              <w:t>7</w:t>
            </w:r>
            <w:r w:rsidR="005810ED" w:rsidRPr="003F0783">
              <w:rPr>
                <w:noProof/>
                <w:webHidden/>
              </w:rPr>
              <w:fldChar w:fldCharType="end"/>
            </w:r>
          </w:hyperlink>
        </w:p>
        <w:p w14:paraId="2E5124F7" w14:textId="77777777" w:rsidR="005810ED" w:rsidRPr="003F0783" w:rsidRDefault="00937B03" w:rsidP="003F0783">
          <w:pPr>
            <w:pStyle w:val="TDC3"/>
            <w:rPr>
              <w:rFonts w:asciiTheme="minorHAnsi" w:eastAsiaTheme="minorEastAsia" w:hAnsiTheme="minorHAnsi" w:cstheme="minorBidi"/>
              <w:noProof/>
              <w:szCs w:val="22"/>
              <w:lang w:eastAsia="es-MX"/>
            </w:rPr>
          </w:pPr>
          <w:hyperlink w:anchor="_Toc185512409" w:history="1">
            <w:r w:rsidR="005810ED" w:rsidRPr="003F0783">
              <w:rPr>
                <w:rStyle w:val="Hipervnculo"/>
                <w:rFonts w:eastAsia="Calibri"/>
                <w:noProof/>
                <w:color w:val="auto"/>
                <w:lang w:eastAsia="es-ES_tradnl"/>
              </w:rPr>
              <w:t>d) Causal de procedencia</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_Toc185512409 \h </w:instrText>
            </w:r>
            <w:r w:rsidR="005810ED" w:rsidRPr="003F0783">
              <w:rPr>
                <w:noProof/>
                <w:webHidden/>
              </w:rPr>
            </w:r>
            <w:r w:rsidR="005810ED" w:rsidRPr="003F0783">
              <w:rPr>
                <w:noProof/>
                <w:webHidden/>
              </w:rPr>
              <w:fldChar w:fldCharType="separate"/>
            </w:r>
            <w:r w:rsidR="004B162D">
              <w:rPr>
                <w:noProof/>
                <w:webHidden/>
              </w:rPr>
              <w:t>7</w:t>
            </w:r>
            <w:r w:rsidR="005810ED" w:rsidRPr="003F0783">
              <w:rPr>
                <w:noProof/>
                <w:webHidden/>
              </w:rPr>
              <w:fldChar w:fldCharType="end"/>
            </w:r>
          </w:hyperlink>
        </w:p>
        <w:p w14:paraId="7A03DB16" w14:textId="77777777" w:rsidR="005810ED" w:rsidRPr="003F0783" w:rsidRDefault="00937B03" w:rsidP="003F0783">
          <w:pPr>
            <w:pStyle w:val="TDC3"/>
            <w:rPr>
              <w:rFonts w:asciiTheme="minorHAnsi" w:eastAsiaTheme="minorEastAsia" w:hAnsiTheme="minorHAnsi" w:cstheme="minorBidi"/>
              <w:noProof/>
              <w:szCs w:val="22"/>
              <w:lang w:eastAsia="es-MX"/>
            </w:rPr>
          </w:pPr>
          <w:hyperlink w:anchor="_Toc185512410" w:history="1">
            <w:r w:rsidR="005810ED" w:rsidRPr="003F0783">
              <w:rPr>
                <w:rStyle w:val="Hipervnculo"/>
                <w:noProof/>
                <w:color w:val="auto"/>
              </w:rPr>
              <w:t>e) Requisitos formales para la interposición del recurso</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_Toc185512410 \h </w:instrText>
            </w:r>
            <w:r w:rsidR="005810ED" w:rsidRPr="003F0783">
              <w:rPr>
                <w:noProof/>
                <w:webHidden/>
              </w:rPr>
            </w:r>
            <w:r w:rsidR="005810ED" w:rsidRPr="003F0783">
              <w:rPr>
                <w:noProof/>
                <w:webHidden/>
              </w:rPr>
              <w:fldChar w:fldCharType="separate"/>
            </w:r>
            <w:r w:rsidR="004B162D">
              <w:rPr>
                <w:noProof/>
                <w:webHidden/>
              </w:rPr>
              <w:t>7</w:t>
            </w:r>
            <w:r w:rsidR="005810ED" w:rsidRPr="003F0783">
              <w:rPr>
                <w:noProof/>
                <w:webHidden/>
              </w:rPr>
              <w:fldChar w:fldCharType="end"/>
            </w:r>
          </w:hyperlink>
        </w:p>
        <w:p w14:paraId="00F8E683" w14:textId="77777777" w:rsidR="005810ED" w:rsidRPr="003F0783" w:rsidRDefault="00937B03" w:rsidP="003F0783">
          <w:pPr>
            <w:pStyle w:val="TDC2"/>
            <w:rPr>
              <w:rFonts w:asciiTheme="minorHAnsi" w:eastAsiaTheme="minorEastAsia" w:hAnsiTheme="minorHAnsi" w:cstheme="minorBidi"/>
              <w:noProof/>
              <w:szCs w:val="22"/>
              <w:lang w:eastAsia="es-MX"/>
            </w:rPr>
          </w:pPr>
          <w:hyperlink w:anchor="_Toc185512411" w:history="1">
            <w:r w:rsidR="005810ED" w:rsidRPr="003F0783">
              <w:rPr>
                <w:rStyle w:val="Hipervnculo"/>
                <w:noProof/>
                <w:color w:val="auto"/>
              </w:rPr>
              <w:t>SEGUNDO. Estudio de Fondo</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_Toc185512411 \h </w:instrText>
            </w:r>
            <w:r w:rsidR="005810ED" w:rsidRPr="003F0783">
              <w:rPr>
                <w:noProof/>
                <w:webHidden/>
              </w:rPr>
            </w:r>
            <w:r w:rsidR="005810ED" w:rsidRPr="003F0783">
              <w:rPr>
                <w:noProof/>
                <w:webHidden/>
              </w:rPr>
              <w:fldChar w:fldCharType="separate"/>
            </w:r>
            <w:r w:rsidR="004B162D">
              <w:rPr>
                <w:noProof/>
                <w:webHidden/>
              </w:rPr>
              <w:t>7</w:t>
            </w:r>
            <w:r w:rsidR="005810ED" w:rsidRPr="003F0783">
              <w:rPr>
                <w:noProof/>
                <w:webHidden/>
              </w:rPr>
              <w:fldChar w:fldCharType="end"/>
            </w:r>
          </w:hyperlink>
        </w:p>
        <w:p w14:paraId="67AFEB75" w14:textId="77777777" w:rsidR="005810ED" w:rsidRPr="003F0783" w:rsidRDefault="00937B03" w:rsidP="003F0783">
          <w:pPr>
            <w:pStyle w:val="TDC3"/>
            <w:rPr>
              <w:rFonts w:asciiTheme="minorHAnsi" w:eastAsiaTheme="minorEastAsia" w:hAnsiTheme="minorHAnsi" w:cstheme="minorBidi"/>
              <w:noProof/>
              <w:szCs w:val="22"/>
              <w:lang w:eastAsia="es-MX"/>
            </w:rPr>
          </w:pPr>
          <w:hyperlink w:anchor="_Toc185512412" w:history="1">
            <w:r w:rsidR="005810ED" w:rsidRPr="003F0783">
              <w:rPr>
                <w:rStyle w:val="Hipervnculo"/>
                <w:noProof/>
                <w:color w:val="auto"/>
              </w:rPr>
              <w:t>a) Mandato de transparencia y responsabilidad del Sujeto Obligado</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_Toc185512412 \h </w:instrText>
            </w:r>
            <w:r w:rsidR="005810ED" w:rsidRPr="003F0783">
              <w:rPr>
                <w:noProof/>
                <w:webHidden/>
              </w:rPr>
            </w:r>
            <w:r w:rsidR="005810ED" w:rsidRPr="003F0783">
              <w:rPr>
                <w:noProof/>
                <w:webHidden/>
              </w:rPr>
              <w:fldChar w:fldCharType="separate"/>
            </w:r>
            <w:r w:rsidR="004B162D">
              <w:rPr>
                <w:noProof/>
                <w:webHidden/>
              </w:rPr>
              <w:t>7</w:t>
            </w:r>
            <w:r w:rsidR="005810ED" w:rsidRPr="003F0783">
              <w:rPr>
                <w:noProof/>
                <w:webHidden/>
              </w:rPr>
              <w:fldChar w:fldCharType="end"/>
            </w:r>
          </w:hyperlink>
        </w:p>
        <w:p w14:paraId="62E8C65D" w14:textId="77777777" w:rsidR="005810ED" w:rsidRPr="003F0783" w:rsidRDefault="00937B03" w:rsidP="003F0783">
          <w:pPr>
            <w:pStyle w:val="TDC3"/>
            <w:rPr>
              <w:rFonts w:asciiTheme="minorHAnsi" w:eastAsiaTheme="minorEastAsia" w:hAnsiTheme="minorHAnsi" w:cstheme="minorBidi"/>
              <w:noProof/>
              <w:szCs w:val="22"/>
              <w:lang w:eastAsia="es-MX"/>
            </w:rPr>
          </w:pPr>
          <w:hyperlink w:anchor="_Toc185512413" w:history="1">
            <w:r w:rsidR="005810ED" w:rsidRPr="003F0783">
              <w:rPr>
                <w:rStyle w:val="Hipervnculo"/>
                <w:rFonts w:eastAsia="Calibri"/>
                <w:noProof/>
                <w:color w:val="auto"/>
                <w:lang w:eastAsia="es-ES_tradnl"/>
              </w:rPr>
              <w:t>b) Controversia a resolver</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_Toc185512413 \h </w:instrText>
            </w:r>
            <w:r w:rsidR="005810ED" w:rsidRPr="003F0783">
              <w:rPr>
                <w:noProof/>
                <w:webHidden/>
              </w:rPr>
            </w:r>
            <w:r w:rsidR="005810ED" w:rsidRPr="003F0783">
              <w:rPr>
                <w:noProof/>
                <w:webHidden/>
              </w:rPr>
              <w:fldChar w:fldCharType="separate"/>
            </w:r>
            <w:r w:rsidR="004B162D">
              <w:rPr>
                <w:noProof/>
                <w:webHidden/>
              </w:rPr>
              <w:t>10</w:t>
            </w:r>
            <w:r w:rsidR="005810ED" w:rsidRPr="003F0783">
              <w:rPr>
                <w:noProof/>
                <w:webHidden/>
              </w:rPr>
              <w:fldChar w:fldCharType="end"/>
            </w:r>
          </w:hyperlink>
        </w:p>
        <w:p w14:paraId="170EC171" w14:textId="77777777" w:rsidR="005810ED" w:rsidRPr="003F0783" w:rsidRDefault="00937B03" w:rsidP="003F0783">
          <w:pPr>
            <w:pStyle w:val="TDC3"/>
            <w:rPr>
              <w:rFonts w:asciiTheme="minorHAnsi" w:eastAsiaTheme="minorEastAsia" w:hAnsiTheme="minorHAnsi" w:cstheme="minorBidi"/>
              <w:noProof/>
              <w:szCs w:val="22"/>
              <w:lang w:eastAsia="es-MX"/>
            </w:rPr>
          </w:pPr>
          <w:hyperlink w:anchor="_Toc185512414" w:history="1">
            <w:r w:rsidR="005810ED" w:rsidRPr="003F0783">
              <w:rPr>
                <w:rStyle w:val="Hipervnculo"/>
                <w:noProof/>
                <w:color w:val="auto"/>
              </w:rPr>
              <w:t>c) Estudio de la controversia</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_Toc185512414 \h </w:instrText>
            </w:r>
            <w:r w:rsidR="005810ED" w:rsidRPr="003F0783">
              <w:rPr>
                <w:noProof/>
                <w:webHidden/>
              </w:rPr>
            </w:r>
            <w:r w:rsidR="005810ED" w:rsidRPr="003F0783">
              <w:rPr>
                <w:noProof/>
                <w:webHidden/>
              </w:rPr>
              <w:fldChar w:fldCharType="separate"/>
            </w:r>
            <w:r w:rsidR="004B162D">
              <w:rPr>
                <w:noProof/>
                <w:webHidden/>
              </w:rPr>
              <w:t>11</w:t>
            </w:r>
            <w:r w:rsidR="005810ED" w:rsidRPr="003F0783">
              <w:rPr>
                <w:noProof/>
                <w:webHidden/>
              </w:rPr>
              <w:fldChar w:fldCharType="end"/>
            </w:r>
          </w:hyperlink>
        </w:p>
        <w:p w14:paraId="2C1FD5DB" w14:textId="77777777" w:rsidR="005810ED" w:rsidRPr="003F0783" w:rsidRDefault="00937B03" w:rsidP="003F0783">
          <w:pPr>
            <w:pStyle w:val="TDC3"/>
            <w:rPr>
              <w:rFonts w:asciiTheme="minorHAnsi" w:eastAsiaTheme="minorEastAsia" w:hAnsiTheme="minorHAnsi" w:cstheme="minorBidi"/>
              <w:noProof/>
              <w:szCs w:val="22"/>
              <w:lang w:eastAsia="es-MX"/>
            </w:rPr>
          </w:pPr>
          <w:hyperlink w:anchor="_Toc185512415" w:history="1">
            <w:r w:rsidR="005810ED" w:rsidRPr="003F0783">
              <w:rPr>
                <w:rStyle w:val="Hipervnculo"/>
                <w:noProof/>
                <w:color w:val="auto"/>
              </w:rPr>
              <w:t>d) Conclusión</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_Toc185512415 \h </w:instrText>
            </w:r>
            <w:r w:rsidR="005810ED" w:rsidRPr="003F0783">
              <w:rPr>
                <w:noProof/>
                <w:webHidden/>
              </w:rPr>
            </w:r>
            <w:r w:rsidR="005810ED" w:rsidRPr="003F0783">
              <w:rPr>
                <w:noProof/>
                <w:webHidden/>
              </w:rPr>
              <w:fldChar w:fldCharType="separate"/>
            </w:r>
            <w:r w:rsidR="004B162D">
              <w:rPr>
                <w:noProof/>
                <w:webHidden/>
              </w:rPr>
              <w:t>16</w:t>
            </w:r>
            <w:r w:rsidR="005810ED" w:rsidRPr="003F0783">
              <w:rPr>
                <w:noProof/>
                <w:webHidden/>
              </w:rPr>
              <w:fldChar w:fldCharType="end"/>
            </w:r>
          </w:hyperlink>
        </w:p>
        <w:p w14:paraId="5C5C092D" w14:textId="77777777" w:rsidR="005810ED" w:rsidRPr="003F0783" w:rsidRDefault="00937B03" w:rsidP="003F0783">
          <w:pPr>
            <w:pStyle w:val="TDC1"/>
            <w:tabs>
              <w:tab w:val="right" w:leader="dot" w:pos="9034"/>
            </w:tabs>
            <w:rPr>
              <w:rFonts w:asciiTheme="minorHAnsi" w:eastAsiaTheme="minorEastAsia" w:hAnsiTheme="minorHAnsi" w:cstheme="minorBidi"/>
              <w:noProof/>
              <w:szCs w:val="22"/>
              <w:lang w:eastAsia="es-MX"/>
            </w:rPr>
          </w:pPr>
          <w:hyperlink w:anchor="_Toc185512416" w:history="1">
            <w:r w:rsidR="005810ED" w:rsidRPr="003F0783">
              <w:rPr>
                <w:rStyle w:val="Hipervnculo"/>
                <w:noProof/>
                <w:color w:val="auto"/>
              </w:rPr>
              <w:t>RESUELVE</w:t>
            </w:r>
            <w:r w:rsidR="005810ED" w:rsidRPr="003F0783">
              <w:rPr>
                <w:noProof/>
                <w:webHidden/>
              </w:rPr>
              <w:tab/>
            </w:r>
            <w:r w:rsidR="005810ED" w:rsidRPr="003F0783">
              <w:rPr>
                <w:noProof/>
                <w:webHidden/>
              </w:rPr>
              <w:fldChar w:fldCharType="begin"/>
            </w:r>
            <w:r w:rsidR="005810ED" w:rsidRPr="003F0783">
              <w:rPr>
                <w:noProof/>
                <w:webHidden/>
              </w:rPr>
              <w:instrText xml:space="preserve"> PAGEREF _Toc185512416 \h </w:instrText>
            </w:r>
            <w:r w:rsidR="005810ED" w:rsidRPr="003F0783">
              <w:rPr>
                <w:noProof/>
                <w:webHidden/>
              </w:rPr>
            </w:r>
            <w:r w:rsidR="005810ED" w:rsidRPr="003F0783">
              <w:rPr>
                <w:noProof/>
                <w:webHidden/>
              </w:rPr>
              <w:fldChar w:fldCharType="separate"/>
            </w:r>
            <w:r w:rsidR="004B162D">
              <w:rPr>
                <w:noProof/>
                <w:webHidden/>
              </w:rPr>
              <w:t>17</w:t>
            </w:r>
            <w:r w:rsidR="005810ED" w:rsidRPr="003F0783">
              <w:rPr>
                <w:noProof/>
                <w:webHidden/>
              </w:rPr>
              <w:fldChar w:fldCharType="end"/>
            </w:r>
          </w:hyperlink>
        </w:p>
        <w:p w14:paraId="603A07E2" w14:textId="21598D70" w:rsidR="00646436" w:rsidRPr="003F0783" w:rsidRDefault="00AE3DA7" w:rsidP="003F0783">
          <w:pPr>
            <w:spacing w:line="240" w:lineRule="auto"/>
            <w:rPr>
              <w:b/>
              <w:bCs/>
              <w:lang w:val="es-ES"/>
            </w:rPr>
            <w:sectPr w:rsidR="00646436" w:rsidRPr="003F0783"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r w:rsidRPr="003F0783">
            <w:rPr>
              <w:b/>
              <w:bCs/>
              <w:sz w:val="16"/>
              <w:szCs w:val="16"/>
              <w:lang w:val="es-ES"/>
            </w:rPr>
            <w:fldChar w:fldCharType="end"/>
          </w:r>
        </w:p>
      </w:sdtContent>
    </w:sdt>
    <w:p w14:paraId="7A9A4270" w14:textId="1A837851" w:rsidR="00775BFC" w:rsidRPr="003F0783" w:rsidRDefault="00775BFC" w:rsidP="003F0783">
      <w:pPr>
        <w:rPr>
          <w:b/>
        </w:rPr>
      </w:pPr>
      <w:r w:rsidRPr="003F0783">
        <w:lastRenderedPageBreak/>
        <w:t xml:space="preserve">Resolución del Pleno del Instituto de Transparencia, Acceso a la Información Pública y Protección de Datos Personales del Estado de México y Municipios, con domicilio en Metepec, Estado de México, de </w:t>
      </w:r>
      <w:r w:rsidR="003612E6" w:rsidRPr="003F0783">
        <w:rPr>
          <w:b/>
        </w:rPr>
        <w:t>quince de enero</w:t>
      </w:r>
      <w:r w:rsidR="00DB02DB" w:rsidRPr="003F0783">
        <w:rPr>
          <w:b/>
        </w:rPr>
        <w:t xml:space="preserve"> de dos mil veinti</w:t>
      </w:r>
      <w:r w:rsidR="00F22513" w:rsidRPr="003F0783">
        <w:rPr>
          <w:b/>
        </w:rPr>
        <w:t>cinco</w:t>
      </w:r>
      <w:r w:rsidR="00DB02DB" w:rsidRPr="003F0783">
        <w:rPr>
          <w:b/>
        </w:rPr>
        <w:t>.</w:t>
      </w:r>
    </w:p>
    <w:p w14:paraId="0AF3AAC4" w14:textId="77777777" w:rsidR="00775BFC" w:rsidRPr="003F0783" w:rsidRDefault="00775BFC" w:rsidP="003F0783"/>
    <w:p w14:paraId="40EAE038" w14:textId="189F1938" w:rsidR="00775BFC" w:rsidRPr="003F0783" w:rsidRDefault="00775BFC" w:rsidP="003F0783">
      <w:r w:rsidRPr="003F0783">
        <w:rPr>
          <w:b/>
        </w:rPr>
        <w:t xml:space="preserve">VISTO </w:t>
      </w:r>
      <w:r w:rsidRPr="003F0783">
        <w:t xml:space="preserve">el expediente formado con motivo del Recurso de Revisión </w:t>
      </w:r>
      <w:r w:rsidR="003B68AB" w:rsidRPr="003F0783">
        <w:rPr>
          <w:rFonts w:eastAsia="Calibri"/>
          <w:b/>
          <w:lang w:eastAsia="en-US"/>
        </w:rPr>
        <w:t>07497/INFOEM/IP/RR/2024</w:t>
      </w:r>
      <w:r w:rsidRPr="003F0783">
        <w:rPr>
          <w:rFonts w:eastAsia="Calibri"/>
          <w:lang w:eastAsia="en-US"/>
        </w:rPr>
        <w:t xml:space="preserve"> </w:t>
      </w:r>
      <w:r w:rsidRPr="003F0783">
        <w:t xml:space="preserve">interpuesto </w:t>
      </w:r>
      <w:r w:rsidR="00DE7EB8" w:rsidRPr="003F0783">
        <w:t xml:space="preserve">por </w:t>
      </w:r>
      <w:r w:rsidR="00454A31">
        <w:rPr>
          <w:b/>
        </w:rPr>
        <w:t xml:space="preserve">XXXXX </w:t>
      </w:r>
      <w:proofErr w:type="spellStart"/>
      <w:r w:rsidR="00454A31">
        <w:rPr>
          <w:b/>
        </w:rPr>
        <w:t>XXXXX</w:t>
      </w:r>
      <w:proofErr w:type="spellEnd"/>
      <w:r w:rsidR="00454A31">
        <w:rPr>
          <w:b/>
        </w:rPr>
        <w:t xml:space="preserve"> XXXX</w:t>
      </w:r>
      <w:r w:rsidRPr="003F0783">
        <w:t xml:space="preserve">, a quien en lo subsecuente se le denominará </w:t>
      </w:r>
      <w:r w:rsidRPr="003F0783">
        <w:rPr>
          <w:b/>
          <w:bCs/>
        </w:rPr>
        <w:t>LA PARTE RECURRENTE</w:t>
      </w:r>
      <w:r w:rsidRPr="003F0783">
        <w:t xml:space="preserve">, en contra de la respuesta emitida por </w:t>
      </w:r>
      <w:r w:rsidR="003B68AB" w:rsidRPr="003F0783">
        <w:t xml:space="preserve">la </w:t>
      </w:r>
      <w:r w:rsidR="003B68AB" w:rsidRPr="003F0783">
        <w:rPr>
          <w:b/>
          <w:bCs/>
        </w:rPr>
        <w:t>Secretaría de Bienestar</w:t>
      </w:r>
      <w:r w:rsidRPr="003F0783">
        <w:t xml:space="preserve">, en adelante </w:t>
      </w:r>
      <w:r w:rsidRPr="003F0783">
        <w:rPr>
          <w:b/>
          <w:bCs/>
        </w:rPr>
        <w:t>EL SUJETO OBLIGADO</w:t>
      </w:r>
      <w:r w:rsidRPr="003F0783">
        <w:rPr>
          <w:rFonts w:eastAsia="Calibri"/>
          <w:lang w:eastAsia="en-US"/>
        </w:rPr>
        <w:t xml:space="preserve">, </w:t>
      </w:r>
      <w:r w:rsidRPr="003F0783">
        <w:t>se emite la presente Resolución con base en los Antecedentes y Considerandos que se exponen a continuación:</w:t>
      </w:r>
    </w:p>
    <w:p w14:paraId="2116968C" w14:textId="77777777" w:rsidR="00775BFC" w:rsidRPr="003F0783" w:rsidRDefault="00775BFC" w:rsidP="003F0783"/>
    <w:p w14:paraId="5A444FB6" w14:textId="639D3567" w:rsidR="00664420" w:rsidRPr="003F0783" w:rsidRDefault="00664420" w:rsidP="003F0783">
      <w:pPr>
        <w:pStyle w:val="Ttulo1"/>
      </w:pPr>
      <w:bookmarkStart w:id="2" w:name="_Toc185512392"/>
      <w:r w:rsidRPr="003F0783">
        <w:t>ANTECEDENTES</w:t>
      </w:r>
      <w:bookmarkEnd w:id="2"/>
    </w:p>
    <w:p w14:paraId="7CE9E53D" w14:textId="77777777" w:rsidR="00E37A3F" w:rsidRPr="003F0783" w:rsidRDefault="00E37A3F" w:rsidP="003F0783"/>
    <w:p w14:paraId="09B2D38F" w14:textId="6E49D146" w:rsidR="00664420" w:rsidRPr="003F0783" w:rsidRDefault="00E37A3F" w:rsidP="003F0783">
      <w:pPr>
        <w:pStyle w:val="Ttulo2"/>
        <w:jc w:val="left"/>
      </w:pPr>
      <w:bookmarkStart w:id="3" w:name="_Toc185512393"/>
      <w:r w:rsidRPr="003F0783">
        <w:t>DE LA SOLICITUD DE INFORMACIÓN</w:t>
      </w:r>
      <w:bookmarkEnd w:id="3"/>
    </w:p>
    <w:p w14:paraId="2C6AD1A5" w14:textId="0405B3CD" w:rsidR="00664420" w:rsidRPr="003F0783" w:rsidRDefault="00E37A3F" w:rsidP="003F0783">
      <w:pPr>
        <w:pStyle w:val="Ttulo3"/>
      </w:pPr>
      <w:bookmarkStart w:id="4" w:name="_Toc185512394"/>
      <w:r w:rsidRPr="003F0783">
        <w:t xml:space="preserve">a) </w:t>
      </w:r>
      <w:r w:rsidR="006B10B0" w:rsidRPr="003F0783">
        <w:t>S</w:t>
      </w:r>
      <w:r w:rsidR="00664420" w:rsidRPr="003F0783">
        <w:t xml:space="preserve">olicitud de </w:t>
      </w:r>
      <w:r w:rsidR="006B10B0" w:rsidRPr="003F0783">
        <w:t>i</w:t>
      </w:r>
      <w:r w:rsidR="00664420" w:rsidRPr="003F0783">
        <w:t>nformación</w:t>
      </w:r>
      <w:bookmarkEnd w:id="4"/>
    </w:p>
    <w:p w14:paraId="06DCD29D" w14:textId="7A057F33" w:rsidR="009A2D78" w:rsidRPr="003F0783" w:rsidRDefault="006B10B0" w:rsidP="003F0783">
      <w:pPr>
        <w:pStyle w:val="Prrafodelista"/>
        <w:tabs>
          <w:tab w:val="left" w:pos="0"/>
        </w:tabs>
        <w:ind w:left="0"/>
        <w:contextualSpacing w:val="0"/>
        <w:rPr>
          <w:rFonts w:cs="Tahoma"/>
        </w:rPr>
      </w:pPr>
      <w:r w:rsidRPr="003F0783">
        <w:rPr>
          <w:rFonts w:cs="Tahoma"/>
        </w:rPr>
        <w:t>El</w:t>
      </w:r>
      <w:r w:rsidR="00664420" w:rsidRPr="003F0783">
        <w:rPr>
          <w:rFonts w:cs="Tahoma"/>
        </w:rPr>
        <w:t xml:space="preserve"> </w:t>
      </w:r>
      <w:r w:rsidR="003B68AB" w:rsidRPr="003F0783">
        <w:rPr>
          <w:rFonts w:cs="Tahoma"/>
          <w:b/>
          <w:bCs/>
        </w:rPr>
        <w:t>treinta de octubre</w:t>
      </w:r>
      <w:r w:rsidR="00DB02DB" w:rsidRPr="003F0783">
        <w:rPr>
          <w:rFonts w:cs="Tahoma"/>
          <w:b/>
          <w:bCs/>
        </w:rPr>
        <w:t xml:space="preserve"> de dos mil veinticuatro,</w:t>
      </w:r>
      <w:r w:rsidR="00664420" w:rsidRPr="003F0783">
        <w:rPr>
          <w:rFonts w:cs="Tahoma"/>
        </w:rPr>
        <w:t xml:space="preserve"> </w:t>
      </w:r>
      <w:r w:rsidRPr="003F0783">
        <w:rPr>
          <w:b/>
          <w:bCs/>
        </w:rPr>
        <w:t>LA PARTE RECURRENTE</w:t>
      </w:r>
      <w:r w:rsidR="00664420" w:rsidRPr="003F0783">
        <w:rPr>
          <w:rFonts w:cs="Tahoma"/>
        </w:rPr>
        <w:t xml:space="preserve"> presentó una solicitud de acceso a la información pública </w:t>
      </w:r>
      <w:r w:rsidR="001F3515" w:rsidRPr="003F0783">
        <w:rPr>
          <w:rFonts w:cs="Tahoma"/>
        </w:rPr>
        <w:t xml:space="preserve">ante el </w:t>
      </w:r>
      <w:r w:rsidR="001F3515" w:rsidRPr="003F0783">
        <w:rPr>
          <w:rFonts w:cs="Tahoma"/>
          <w:b/>
          <w:bCs/>
        </w:rPr>
        <w:t>SUJETO OBLIGADO</w:t>
      </w:r>
      <w:r w:rsidR="001F3515" w:rsidRPr="003F0783">
        <w:rPr>
          <w:rFonts w:cs="Tahoma"/>
        </w:rPr>
        <w:t xml:space="preserve">, </w:t>
      </w:r>
      <w:r w:rsidR="00664420" w:rsidRPr="003F0783">
        <w:rPr>
          <w:rFonts w:cs="Tahoma"/>
        </w:rPr>
        <w:t>a través del Sistema de Acceso a la Información Mexiquense</w:t>
      </w:r>
      <w:r w:rsidRPr="003F0783">
        <w:rPr>
          <w:rFonts w:cs="Tahoma"/>
        </w:rPr>
        <w:t xml:space="preserve"> </w:t>
      </w:r>
      <w:r w:rsidR="009A2D78" w:rsidRPr="003F0783">
        <w:rPr>
          <w:rFonts w:cs="Tahoma"/>
        </w:rPr>
        <w:t>(</w:t>
      </w:r>
      <w:r w:rsidRPr="003F0783">
        <w:rPr>
          <w:rFonts w:cs="Tahoma"/>
        </w:rPr>
        <w:t>SAIMEX</w:t>
      </w:r>
      <w:r w:rsidR="009A2D78" w:rsidRPr="003F0783">
        <w:rPr>
          <w:rFonts w:cs="Tahoma"/>
        </w:rPr>
        <w:t>). Dicha solicitud quedó</w:t>
      </w:r>
      <w:r w:rsidRPr="003F0783">
        <w:rPr>
          <w:rFonts w:cs="Tahoma"/>
        </w:rPr>
        <w:t xml:space="preserve"> registrada c</w:t>
      </w:r>
      <w:r w:rsidR="00664420" w:rsidRPr="003F0783">
        <w:rPr>
          <w:rFonts w:cs="Tahoma"/>
        </w:rPr>
        <w:t>on el número de folio</w:t>
      </w:r>
      <w:r w:rsidR="00664420" w:rsidRPr="003F0783">
        <w:rPr>
          <w:rFonts w:cs="Tahoma"/>
          <w:b/>
          <w:bCs/>
        </w:rPr>
        <w:t xml:space="preserve"> </w:t>
      </w:r>
      <w:r w:rsidR="003B68AB" w:rsidRPr="003F0783">
        <w:rPr>
          <w:rFonts w:cs="Tahoma"/>
          <w:b/>
          <w:bCs/>
        </w:rPr>
        <w:t>00249/BIENESTAR/IP/2024</w:t>
      </w:r>
      <w:r w:rsidR="002A3601" w:rsidRPr="003F0783">
        <w:rPr>
          <w:rFonts w:cs="Tahoma"/>
        </w:rPr>
        <w:t xml:space="preserve"> y en ella </w:t>
      </w:r>
      <w:r w:rsidR="009A2D78" w:rsidRPr="003F0783">
        <w:rPr>
          <w:rFonts w:cs="Tahoma"/>
        </w:rPr>
        <w:t>se requirió la siguiente información:</w:t>
      </w:r>
    </w:p>
    <w:p w14:paraId="0459D6AC" w14:textId="77777777" w:rsidR="00664420" w:rsidRPr="003F0783" w:rsidRDefault="00664420" w:rsidP="003F0783">
      <w:pPr>
        <w:tabs>
          <w:tab w:val="left" w:pos="4667"/>
        </w:tabs>
        <w:ind w:left="567" w:right="567"/>
        <w:rPr>
          <w:rFonts w:cs="Tahoma"/>
          <w:b/>
          <w:bCs/>
        </w:rPr>
      </w:pPr>
    </w:p>
    <w:p w14:paraId="179FB369" w14:textId="12E19F83" w:rsidR="00664420" w:rsidRPr="003F0783" w:rsidRDefault="00AF2426" w:rsidP="003F0783">
      <w:pPr>
        <w:pStyle w:val="Puesto"/>
      </w:pPr>
      <w:r w:rsidRPr="003F0783">
        <w:t>“</w:t>
      </w:r>
      <w:proofErr w:type="spellStart"/>
      <w:r w:rsidR="003B68AB" w:rsidRPr="003F0783">
        <w:t>numero</w:t>
      </w:r>
      <w:proofErr w:type="spellEnd"/>
      <w:r w:rsidR="003B68AB" w:rsidRPr="003F0783">
        <w:t xml:space="preserve"> de personas beneficiarias del programa canasta alimentaria en </w:t>
      </w:r>
      <w:proofErr w:type="spellStart"/>
      <w:r w:rsidR="003B68AB" w:rsidRPr="003F0783">
        <w:t>tenancingo</w:t>
      </w:r>
      <w:proofErr w:type="spellEnd"/>
      <w:r w:rsidR="003B68AB" w:rsidRPr="003F0783">
        <w:t xml:space="preserve">, rango de edades y </w:t>
      </w:r>
      <w:proofErr w:type="spellStart"/>
      <w:r w:rsidR="003B68AB" w:rsidRPr="003F0783">
        <w:t>comunidesa</w:t>
      </w:r>
      <w:proofErr w:type="spellEnd"/>
      <w:r w:rsidR="003B68AB" w:rsidRPr="003F0783">
        <w:t xml:space="preserve"> alas que pertenecen, año 2022, 2023, 2024. </w:t>
      </w:r>
      <w:proofErr w:type="spellStart"/>
      <w:proofErr w:type="gramStart"/>
      <w:r w:rsidR="003B68AB" w:rsidRPr="003F0783">
        <w:t>numero</w:t>
      </w:r>
      <w:proofErr w:type="spellEnd"/>
      <w:proofErr w:type="gramEnd"/>
      <w:r w:rsidR="003B68AB" w:rsidRPr="003F0783">
        <w:t xml:space="preserve"> de personas </w:t>
      </w:r>
      <w:proofErr w:type="spellStart"/>
      <w:r w:rsidR="003B68AB" w:rsidRPr="003F0783">
        <w:t>beneficadas</w:t>
      </w:r>
      <w:proofErr w:type="spellEnd"/>
      <w:r w:rsidR="003B68AB" w:rsidRPr="003F0783">
        <w:t xml:space="preserve"> del programa mujeres con bienestar del </w:t>
      </w:r>
      <w:proofErr w:type="spellStart"/>
      <w:r w:rsidR="003B68AB" w:rsidRPr="003F0783">
        <w:t>municpio</w:t>
      </w:r>
      <w:proofErr w:type="spellEnd"/>
      <w:r w:rsidR="003B68AB" w:rsidRPr="003F0783">
        <w:t xml:space="preserve"> de </w:t>
      </w:r>
      <w:proofErr w:type="spellStart"/>
      <w:r w:rsidR="003B68AB" w:rsidRPr="003F0783">
        <w:t>tenancingo</w:t>
      </w:r>
      <w:proofErr w:type="spellEnd"/>
      <w:r w:rsidR="003B68AB" w:rsidRPr="003F0783">
        <w:t xml:space="preserve">, rango de edades y comunidades a las que </w:t>
      </w:r>
      <w:proofErr w:type="spellStart"/>
      <w:r w:rsidR="003B68AB" w:rsidRPr="003F0783">
        <w:t>pertenecen,años</w:t>
      </w:r>
      <w:proofErr w:type="spellEnd"/>
      <w:r w:rsidR="003B68AB" w:rsidRPr="003F0783">
        <w:t xml:space="preserve"> 2022, 2023y 2024. </w:t>
      </w:r>
      <w:proofErr w:type="spellStart"/>
      <w:proofErr w:type="gramStart"/>
      <w:r w:rsidR="003B68AB" w:rsidRPr="003F0783">
        <w:t>numero</w:t>
      </w:r>
      <w:proofErr w:type="spellEnd"/>
      <w:proofErr w:type="gramEnd"/>
      <w:r w:rsidR="003B68AB" w:rsidRPr="003F0783">
        <w:t xml:space="preserve"> de personas beneficiadas de los </w:t>
      </w:r>
      <w:proofErr w:type="spellStart"/>
      <w:r w:rsidR="003B68AB" w:rsidRPr="003F0783">
        <w:t>progmas</w:t>
      </w:r>
      <w:proofErr w:type="spellEnd"/>
      <w:r w:rsidR="003B68AB" w:rsidRPr="003F0783">
        <w:t xml:space="preserve"> </w:t>
      </w:r>
      <w:proofErr w:type="spellStart"/>
      <w:r w:rsidR="003B68AB" w:rsidRPr="003F0783">
        <w:t>pension</w:t>
      </w:r>
      <w:proofErr w:type="spellEnd"/>
      <w:r w:rsidR="003B68AB" w:rsidRPr="003F0783">
        <w:t xml:space="preserve"> de adultos mayores, personas con discapacidad, </w:t>
      </w:r>
      <w:proofErr w:type="spellStart"/>
      <w:r w:rsidR="003B68AB" w:rsidRPr="003F0783">
        <w:t>jovenes</w:t>
      </w:r>
      <w:proofErr w:type="spellEnd"/>
      <w:r w:rsidR="003B68AB" w:rsidRPr="003F0783">
        <w:t xml:space="preserve"> </w:t>
      </w:r>
      <w:proofErr w:type="spellStart"/>
      <w:r w:rsidR="003B68AB" w:rsidRPr="003F0783">
        <w:t>constuytendo</w:t>
      </w:r>
      <w:proofErr w:type="spellEnd"/>
      <w:r w:rsidR="003B68AB" w:rsidRPr="003F0783">
        <w:t xml:space="preserve"> el futuro, </w:t>
      </w:r>
      <w:proofErr w:type="spellStart"/>
      <w:r w:rsidR="003B68AB" w:rsidRPr="003F0783">
        <w:t>produccion</w:t>
      </w:r>
      <w:proofErr w:type="spellEnd"/>
      <w:r w:rsidR="003B68AB" w:rsidRPr="003F0783">
        <w:t xml:space="preserve"> para el </w:t>
      </w:r>
      <w:proofErr w:type="spellStart"/>
      <w:r w:rsidR="003B68AB" w:rsidRPr="003F0783">
        <w:t>binetar</w:t>
      </w:r>
      <w:proofErr w:type="spellEnd"/>
      <w:r w:rsidR="003B68AB" w:rsidRPr="003F0783">
        <w:t xml:space="preserve">, del </w:t>
      </w:r>
      <w:proofErr w:type="spellStart"/>
      <w:r w:rsidR="003B68AB" w:rsidRPr="003F0783">
        <w:t>municpio</w:t>
      </w:r>
      <w:proofErr w:type="spellEnd"/>
      <w:r w:rsidR="003B68AB" w:rsidRPr="003F0783">
        <w:t xml:space="preserve"> de </w:t>
      </w:r>
      <w:proofErr w:type="spellStart"/>
      <w:r w:rsidR="003B68AB" w:rsidRPr="003F0783">
        <w:t>tenancigo</w:t>
      </w:r>
      <w:proofErr w:type="spellEnd"/>
      <w:r w:rsidR="003B68AB" w:rsidRPr="003F0783">
        <w:t xml:space="preserve">, rango de edades y sexo. </w:t>
      </w:r>
      <w:proofErr w:type="gramStart"/>
      <w:r w:rsidR="003B68AB" w:rsidRPr="003F0783">
        <w:t>años</w:t>
      </w:r>
      <w:proofErr w:type="gramEnd"/>
      <w:r w:rsidR="003B68AB" w:rsidRPr="003F0783">
        <w:t xml:space="preserve"> 2022,2023 y 2024</w:t>
      </w:r>
      <w:r w:rsidR="00382A5D" w:rsidRPr="003F0783">
        <w:t>.</w:t>
      </w:r>
      <w:r w:rsidRPr="003F0783">
        <w:t>”</w:t>
      </w:r>
    </w:p>
    <w:p w14:paraId="0A47E830" w14:textId="77777777" w:rsidR="00C14959" w:rsidRPr="003F0783" w:rsidRDefault="00C14959" w:rsidP="003F0783">
      <w:pPr>
        <w:tabs>
          <w:tab w:val="left" w:pos="4667"/>
        </w:tabs>
        <w:ind w:right="567"/>
        <w:rPr>
          <w:rFonts w:cs="Tahoma"/>
          <w:bCs/>
          <w:i/>
          <w:szCs w:val="22"/>
        </w:rPr>
      </w:pPr>
    </w:p>
    <w:p w14:paraId="2C4045D7" w14:textId="454298C1" w:rsidR="00AF03C4" w:rsidRPr="003F0783" w:rsidRDefault="009A2D78" w:rsidP="003F0783">
      <w:pPr>
        <w:tabs>
          <w:tab w:val="left" w:pos="4667"/>
        </w:tabs>
        <w:ind w:left="567" w:right="567"/>
        <w:rPr>
          <w:rFonts w:cs="Tahoma"/>
          <w:bCs/>
          <w:i/>
          <w:szCs w:val="22"/>
        </w:rPr>
      </w:pPr>
      <w:r w:rsidRPr="003F0783">
        <w:rPr>
          <w:rFonts w:cs="Tahoma"/>
          <w:b/>
          <w:bCs/>
          <w:szCs w:val="22"/>
        </w:rPr>
        <w:t>Modalidad de entrega</w:t>
      </w:r>
      <w:r w:rsidRPr="003F0783">
        <w:rPr>
          <w:rFonts w:cs="Tahoma"/>
          <w:bCs/>
          <w:szCs w:val="22"/>
        </w:rPr>
        <w:t>: a</w:t>
      </w:r>
      <w:r w:rsidR="00664420" w:rsidRPr="003F0783">
        <w:rPr>
          <w:rFonts w:cs="Tahoma"/>
          <w:bCs/>
          <w:i/>
          <w:szCs w:val="22"/>
        </w:rPr>
        <w:t xml:space="preserve"> través del </w:t>
      </w:r>
      <w:r w:rsidR="00664420" w:rsidRPr="003F0783">
        <w:rPr>
          <w:rFonts w:cs="Tahoma"/>
          <w:b/>
          <w:bCs/>
          <w:i/>
          <w:szCs w:val="22"/>
        </w:rPr>
        <w:t>SAIMEX</w:t>
      </w:r>
      <w:r w:rsidRPr="003F0783">
        <w:rPr>
          <w:rFonts w:cs="Tahoma"/>
          <w:bCs/>
          <w:i/>
          <w:szCs w:val="22"/>
        </w:rPr>
        <w:t>.</w:t>
      </w:r>
    </w:p>
    <w:p w14:paraId="6D3CC97A" w14:textId="77777777" w:rsidR="00382A5D" w:rsidRPr="003F0783" w:rsidRDefault="00382A5D" w:rsidP="003F0783">
      <w:pPr>
        <w:pStyle w:val="Ttulo3"/>
      </w:pPr>
      <w:bookmarkStart w:id="5" w:name="_Toc170985407"/>
      <w:bookmarkStart w:id="6" w:name="_Toc185512395"/>
      <w:r w:rsidRPr="003F0783">
        <w:lastRenderedPageBreak/>
        <w:t>b) Turno de la solicitud de información</w:t>
      </w:r>
      <w:bookmarkEnd w:id="5"/>
      <w:bookmarkEnd w:id="6"/>
    </w:p>
    <w:p w14:paraId="500A3A6A" w14:textId="3A0E4E72" w:rsidR="00382A5D" w:rsidRPr="003F0783" w:rsidRDefault="00382A5D" w:rsidP="003F0783">
      <w:r w:rsidRPr="003F0783">
        <w:t xml:space="preserve">En cumplimiento al artículo 162 de la Ley de Transparencia y Acceso a la Información Pública del Estado de México y Municipios, el </w:t>
      </w:r>
      <w:r w:rsidR="003B68AB" w:rsidRPr="003F0783">
        <w:rPr>
          <w:rFonts w:eastAsia="Palatino Linotype" w:cs="Palatino Linotype"/>
          <w:b/>
        </w:rPr>
        <w:t>cuatro de noviembre</w:t>
      </w:r>
      <w:r w:rsidRPr="003F0783">
        <w:rPr>
          <w:rFonts w:eastAsia="Palatino Linotype" w:cs="Palatino Linotype"/>
          <w:b/>
        </w:rPr>
        <w:t xml:space="preserve"> de </w:t>
      </w:r>
      <w:r w:rsidR="00F769AA" w:rsidRPr="003F0783">
        <w:rPr>
          <w:rFonts w:eastAsia="Palatino Linotype" w:cs="Palatino Linotype"/>
          <w:b/>
        </w:rPr>
        <w:t>dos mil veinticuatro</w:t>
      </w:r>
      <w:r w:rsidRPr="003F0783">
        <w:t xml:space="preserve">, el Titular de la Unidad de Transparencia del </w:t>
      </w:r>
      <w:r w:rsidRPr="003F0783">
        <w:rPr>
          <w:b/>
        </w:rPr>
        <w:t>SUJETO OBLIGADO</w:t>
      </w:r>
      <w:r w:rsidRPr="003F0783">
        <w:t xml:space="preserve"> turnó la solicitud de información a </w:t>
      </w:r>
      <w:r w:rsidR="00753372" w:rsidRPr="003F0783">
        <w:t>al servidor público</w:t>
      </w:r>
      <w:r w:rsidR="00C14959" w:rsidRPr="003F0783">
        <w:t xml:space="preserve"> </w:t>
      </w:r>
      <w:r w:rsidRPr="003F0783">
        <w:t>que estimó pertinente.</w:t>
      </w:r>
    </w:p>
    <w:p w14:paraId="5114EC93" w14:textId="77777777" w:rsidR="00382A5D" w:rsidRPr="003F0783" w:rsidRDefault="00382A5D" w:rsidP="003F0783">
      <w:pPr>
        <w:tabs>
          <w:tab w:val="left" w:pos="4667"/>
        </w:tabs>
        <w:ind w:right="567"/>
        <w:rPr>
          <w:rFonts w:cs="Tahoma"/>
          <w:bCs/>
          <w:szCs w:val="22"/>
        </w:rPr>
      </w:pPr>
    </w:p>
    <w:p w14:paraId="3212BA4D" w14:textId="378C870B" w:rsidR="00664420" w:rsidRPr="003F0783" w:rsidRDefault="003B68AB" w:rsidP="003F0783">
      <w:pPr>
        <w:pStyle w:val="Ttulo3"/>
        <w:rPr>
          <w:rFonts w:eastAsia="Calibri"/>
          <w:lang w:eastAsia="en-US"/>
        </w:rPr>
      </w:pPr>
      <w:bookmarkStart w:id="7" w:name="_Toc185512396"/>
      <w:r w:rsidRPr="003F0783">
        <w:rPr>
          <w:lang w:val="es-ES"/>
        </w:rPr>
        <w:t>c</w:t>
      </w:r>
      <w:r w:rsidR="00E37A3F" w:rsidRPr="003F0783">
        <w:rPr>
          <w:lang w:val="es-ES"/>
        </w:rPr>
        <w:t xml:space="preserve">) </w:t>
      </w:r>
      <w:r w:rsidR="00664420" w:rsidRPr="003F0783">
        <w:rPr>
          <w:lang w:val="es-ES"/>
        </w:rPr>
        <w:t xml:space="preserve">Respuesta </w:t>
      </w:r>
      <w:r w:rsidR="00664420" w:rsidRPr="003F0783">
        <w:rPr>
          <w:rFonts w:eastAsia="Calibri"/>
          <w:lang w:eastAsia="en-US"/>
        </w:rPr>
        <w:t>del Sujeto Obligado</w:t>
      </w:r>
      <w:bookmarkEnd w:id="7"/>
    </w:p>
    <w:p w14:paraId="79199CC1" w14:textId="5A8AFA0E" w:rsidR="00664420" w:rsidRPr="003F0783" w:rsidRDefault="00664420" w:rsidP="003F0783">
      <w:pPr>
        <w:pStyle w:val="Sinespaciado"/>
        <w:spacing w:line="360" w:lineRule="auto"/>
        <w:rPr>
          <w:lang w:val="es-ES"/>
        </w:rPr>
      </w:pPr>
      <w:r w:rsidRPr="003F0783">
        <w:rPr>
          <w:lang w:val="es-ES"/>
        </w:rPr>
        <w:t xml:space="preserve">El </w:t>
      </w:r>
      <w:r w:rsidR="003B68AB" w:rsidRPr="003F0783">
        <w:rPr>
          <w:b/>
          <w:bCs/>
          <w:lang w:val="es-ES"/>
        </w:rPr>
        <w:t>diecinueve de noviembre</w:t>
      </w:r>
      <w:r w:rsidR="00F769AA" w:rsidRPr="003F0783">
        <w:rPr>
          <w:b/>
          <w:bCs/>
          <w:lang w:val="es-ES"/>
        </w:rPr>
        <w:t xml:space="preserve"> </w:t>
      </w:r>
      <w:r w:rsidR="00251911" w:rsidRPr="003F0783">
        <w:rPr>
          <w:b/>
          <w:bCs/>
          <w:lang w:val="es-ES"/>
        </w:rPr>
        <w:t>de dos mil veinticuatro</w:t>
      </w:r>
      <w:r w:rsidRPr="003F0783">
        <w:rPr>
          <w:lang w:val="es-ES"/>
        </w:rPr>
        <w:t xml:space="preserve">, </w:t>
      </w:r>
      <w:r w:rsidR="00F07EE6" w:rsidRPr="003F0783">
        <w:rPr>
          <w:lang w:val="es-ES"/>
        </w:rPr>
        <w:t xml:space="preserve">el Titular de la Unidad de Transparencia del </w:t>
      </w:r>
      <w:r w:rsidR="00F07EE6" w:rsidRPr="003F0783">
        <w:rPr>
          <w:b/>
          <w:lang w:val="es-ES"/>
        </w:rPr>
        <w:t>SUJETO OBLIGADO</w:t>
      </w:r>
      <w:r w:rsidR="00F07EE6" w:rsidRPr="003F0783">
        <w:rPr>
          <w:lang w:val="es-ES"/>
        </w:rPr>
        <w:t xml:space="preserve"> notificó la siguiente respuesta a través del </w:t>
      </w:r>
      <w:r w:rsidRPr="003F0783">
        <w:rPr>
          <w:lang w:val="es-ES"/>
        </w:rPr>
        <w:t>SAIMEX</w:t>
      </w:r>
      <w:r w:rsidR="00F07EE6" w:rsidRPr="003F0783">
        <w:rPr>
          <w:lang w:val="es-ES"/>
        </w:rPr>
        <w:t>:</w:t>
      </w:r>
    </w:p>
    <w:p w14:paraId="669F7EFD" w14:textId="77777777" w:rsidR="00664420" w:rsidRPr="003F0783" w:rsidRDefault="00664420" w:rsidP="003F0783">
      <w:pPr>
        <w:tabs>
          <w:tab w:val="left" w:pos="4667"/>
        </w:tabs>
        <w:ind w:left="567" w:right="567"/>
        <w:rPr>
          <w:rFonts w:cs="Tahoma"/>
          <w:b/>
          <w:bCs/>
        </w:rPr>
      </w:pPr>
    </w:p>
    <w:p w14:paraId="61639A63" w14:textId="77777777" w:rsidR="003B68AB" w:rsidRPr="003F0783" w:rsidRDefault="00F769AA" w:rsidP="003F0783">
      <w:pPr>
        <w:autoSpaceDE w:val="0"/>
        <w:autoSpaceDN w:val="0"/>
        <w:adjustRightInd w:val="0"/>
        <w:spacing w:line="240" w:lineRule="auto"/>
        <w:ind w:left="851" w:right="822"/>
        <w:rPr>
          <w:rFonts w:eastAsiaTheme="majorEastAsia" w:cstheme="majorBidi"/>
          <w:i/>
          <w:kern w:val="28"/>
          <w:szCs w:val="56"/>
        </w:rPr>
      </w:pPr>
      <w:r w:rsidRPr="003F0783">
        <w:rPr>
          <w:rFonts w:eastAsiaTheme="majorEastAsia" w:cstheme="majorBidi"/>
          <w:i/>
          <w:kern w:val="28"/>
          <w:szCs w:val="56"/>
        </w:rPr>
        <w:t>“</w:t>
      </w:r>
      <w:r w:rsidR="003B68AB" w:rsidRPr="003F0783">
        <w:rPr>
          <w:rFonts w:eastAsiaTheme="majorEastAsia" w:cstheme="majorBidi"/>
          <w:i/>
          <w:kern w:val="28"/>
          <w:szCs w:val="56"/>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526C53F" w14:textId="77777777" w:rsidR="003B68AB" w:rsidRPr="003F0783" w:rsidRDefault="003B68AB" w:rsidP="003F0783">
      <w:pPr>
        <w:autoSpaceDE w:val="0"/>
        <w:autoSpaceDN w:val="0"/>
        <w:adjustRightInd w:val="0"/>
        <w:spacing w:line="240" w:lineRule="auto"/>
        <w:ind w:left="851" w:right="822"/>
        <w:rPr>
          <w:rFonts w:eastAsiaTheme="majorEastAsia" w:cstheme="majorBidi"/>
          <w:i/>
          <w:kern w:val="28"/>
          <w:szCs w:val="56"/>
        </w:rPr>
      </w:pPr>
      <w:r w:rsidRPr="003F0783">
        <w:rPr>
          <w:rFonts w:eastAsiaTheme="majorEastAsia" w:cstheme="majorBidi"/>
          <w:i/>
          <w:kern w:val="28"/>
          <w:szCs w:val="56"/>
        </w:rPr>
        <w:t>Se anexa oficio de respuesta número SBIENESTAREDOMEX/UT/249/2024, de fecha 19 de noviembre de 2024.</w:t>
      </w:r>
    </w:p>
    <w:p w14:paraId="7B69D055" w14:textId="77777777" w:rsidR="003B68AB" w:rsidRPr="003F0783" w:rsidRDefault="003B68AB" w:rsidP="003F0783">
      <w:pPr>
        <w:autoSpaceDE w:val="0"/>
        <w:autoSpaceDN w:val="0"/>
        <w:adjustRightInd w:val="0"/>
        <w:spacing w:line="240" w:lineRule="auto"/>
        <w:ind w:left="851" w:right="822"/>
        <w:rPr>
          <w:rFonts w:eastAsiaTheme="majorEastAsia" w:cstheme="majorBidi"/>
          <w:i/>
          <w:kern w:val="28"/>
          <w:szCs w:val="56"/>
        </w:rPr>
      </w:pPr>
      <w:r w:rsidRPr="003F0783">
        <w:rPr>
          <w:rFonts w:eastAsiaTheme="majorEastAsia" w:cstheme="majorBidi"/>
          <w:i/>
          <w:kern w:val="28"/>
          <w:szCs w:val="56"/>
        </w:rPr>
        <w:t>ATENTAMENTE</w:t>
      </w:r>
    </w:p>
    <w:p w14:paraId="5D11024C" w14:textId="256A53E7" w:rsidR="00664420" w:rsidRPr="003F0783" w:rsidRDefault="003B68AB" w:rsidP="003F0783">
      <w:pPr>
        <w:autoSpaceDE w:val="0"/>
        <w:autoSpaceDN w:val="0"/>
        <w:adjustRightInd w:val="0"/>
        <w:spacing w:line="240" w:lineRule="auto"/>
        <w:ind w:left="851" w:right="822"/>
        <w:rPr>
          <w:rFonts w:eastAsiaTheme="majorEastAsia" w:cstheme="majorBidi"/>
          <w:i/>
          <w:kern w:val="28"/>
          <w:szCs w:val="56"/>
        </w:rPr>
      </w:pPr>
      <w:r w:rsidRPr="003F0783">
        <w:rPr>
          <w:rFonts w:eastAsiaTheme="majorEastAsia" w:cstheme="majorBidi"/>
          <w:i/>
          <w:kern w:val="28"/>
          <w:szCs w:val="56"/>
        </w:rPr>
        <w:t>MTRO. FELIPE DE JESÚS AYALA GUADARRAMA</w:t>
      </w:r>
      <w:r w:rsidR="00F769AA" w:rsidRPr="003F0783">
        <w:rPr>
          <w:rFonts w:eastAsiaTheme="majorEastAsia" w:cstheme="majorBidi"/>
          <w:i/>
          <w:kern w:val="28"/>
          <w:szCs w:val="56"/>
        </w:rPr>
        <w:t>”</w:t>
      </w:r>
    </w:p>
    <w:p w14:paraId="7EDA5FB3" w14:textId="77777777" w:rsidR="002B64CC" w:rsidRPr="003F0783" w:rsidRDefault="002B64CC" w:rsidP="003F0783">
      <w:pPr>
        <w:autoSpaceDE w:val="0"/>
        <w:autoSpaceDN w:val="0"/>
        <w:adjustRightInd w:val="0"/>
        <w:ind w:right="-28"/>
        <w:rPr>
          <w:rFonts w:cs="Tahoma"/>
          <w:bCs/>
          <w:szCs w:val="22"/>
        </w:rPr>
      </w:pPr>
    </w:p>
    <w:p w14:paraId="70920289" w14:textId="3BA97AC6" w:rsidR="00664420" w:rsidRPr="003F0783" w:rsidRDefault="00F07EE6" w:rsidP="003F0783">
      <w:pPr>
        <w:autoSpaceDE w:val="0"/>
        <w:autoSpaceDN w:val="0"/>
        <w:adjustRightInd w:val="0"/>
        <w:ind w:right="-28"/>
        <w:rPr>
          <w:rFonts w:cs="Tahoma"/>
          <w:bCs/>
          <w:szCs w:val="22"/>
          <w:lang w:val="es-ES"/>
        </w:rPr>
      </w:pPr>
      <w:r w:rsidRPr="003F0783">
        <w:rPr>
          <w:rFonts w:cs="Tahoma"/>
          <w:bCs/>
          <w:szCs w:val="22"/>
          <w:lang w:val="es-ES"/>
        </w:rPr>
        <w:t xml:space="preserve">Asimismo, </w:t>
      </w:r>
      <w:r w:rsidRPr="003F0783">
        <w:rPr>
          <w:rFonts w:cs="Tahoma"/>
          <w:b/>
          <w:szCs w:val="22"/>
          <w:lang w:val="es-ES"/>
        </w:rPr>
        <w:t xml:space="preserve">EL SUJETO OBLIGADO </w:t>
      </w:r>
      <w:r w:rsidRPr="003F0783">
        <w:rPr>
          <w:rFonts w:cs="Tahoma"/>
          <w:bCs/>
          <w:szCs w:val="22"/>
          <w:lang w:val="es-ES"/>
        </w:rPr>
        <w:t xml:space="preserve">adjuntó a su respuesta </w:t>
      </w:r>
      <w:r w:rsidR="002B64CC" w:rsidRPr="003F0783">
        <w:rPr>
          <w:rFonts w:cs="Tahoma"/>
          <w:bCs/>
          <w:szCs w:val="22"/>
          <w:lang w:val="es-ES"/>
        </w:rPr>
        <w:t>lo siguiente</w:t>
      </w:r>
      <w:r w:rsidR="00664420" w:rsidRPr="003F0783">
        <w:rPr>
          <w:rFonts w:cs="Tahoma"/>
          <w:bCs/>
          <w:szCs w:val="22"/>
          <w:lang w:val="es-ES"/>
        </w:rPr>
        <w:t>:</w:t>
      </w:r>
    </w:p>
    <w:p w14:paraId="2C78354F" w14:textId="77777777" w:rsidR="00664420" w:rsidRPr="003F0783" w:rsidRDefault="00664420" w:rsidP="003F0783">
      <w:pPr>
        <w:autoSpaceDE w:val="0"/>
        <w:autoSpaceDN w:val="0"/>
        <w:adjustRightInd w:val="0"/>
        <w:ind w:right="-28"/>
        <w:rPr>
          <w:rFonts w:cs="Tahoma"/>
          <w:bCs/>
          <w:szCs w:val="22"/>
          <w:lang w:val="es-ES"/>
        </w:rPr>
      </w:pPr>
    </w:p>
    <w:p w14:paraId="14C12132" w14:textId="5C88BFDD" w:rsidR="00921AC6" w:rsidRPr="003F0783" w:rsidRDefault="003B68AB" w:rsidP="003F0783">
      <w:pPr>
        <w:pStyle w:val="Prrafodelista"/>
        <w:numPr>
          <w:ilvl w:val="0"/>
          <w:numId w:val="23"/>
        </w:numPr>
        <w:autoSpaceDE w:val="0"/>
        <w:autoSpaceDN w:val="0"/>
        <w:adjustRightInd w:val="0"/>
        <w:ind w:right="-28"/>
        <w:rPr>
          <w:rFonts w:cs="Tahoma"/>
          <w:b/>
          <w:bCs/>
          <w:szCs w:val="22"/>
          <w:lang w:val="es-ES"/>
        </w:rPr>
      </w:pPr>
      <w:r w:rsidRPr="003F0783">
        <w:rPr>
          <w:rFonts w:cs="Tahoma"/>
          <w:b/>
          <w:bCs/>
          <w:szCs w:val="22"/>
          <w:lang w:val="es-ES"/>
        </w:rPr>
        <w:t xml:space="preserve">249 - C. </w:t>
      </w:r>
      <w:r w:rsidR="00454A31">
        <w:rPr>
          <w:rFonts w:cs="Tahoma"/>
          <w:b/>
          <w:bCs/>
          <w:szCs w:val="22"/>
          <w:lang w:val="es-ES"/>
        </w:rPr>
        <w:t xml:space="preserve">XXXXX </w:t>
      </w:r>
      <w:proofErr w:type="spellStart"/>
      <w:r w:rsidR="00454A31">
        <w:rPr>
          <w:rFonts w:cs="Tahoma"/>
          <w:b/>
          <w:bCs/>
          <w:szCs w:val="22"/>
          <w:lang w:val="es-ES"/>
        </w:rPr>
        <w:t>XXXXX</w:t>
      </w:r>
      <w:proofErr w:type="spellEnd"/>
      <w:r w:rsidR="00454A31">
        <w:rPr>
          <w:rFonts w:cs="Tahoma"/>
          <w:b/>
          <w:bCs/>
          <w:szCs w:val="22"/>
          <w:lang w:val="es-ES"/>
        </w:rPr>
        <w:t xml:space="preserve"> XXXX</w:t>
      </w:r>
      <w:r w:rsidRPr="003F0783">
        <w:rPr>
          <w:rFonts w:cs="Tahoma"/>
          <w:b/>
          <w:bCs/>
          <w:szCs w:val="22"/>
          <w:lang w:val="es-ES"/>
        </w:rPr>
        <w:t xml:space="preserve"> - Unidad de Transparencia - 0249.pdf</w:t>
      </w:r>
      <w:r w:rsidR="00921AC6" w:rsidRPr="003F0783">
        <w:rPr>
          <w:rFonts w:cs="Tahoma"/>
          <w:b/>
          <w:bCs/>
          <w:szCs w:val="22"/>
          <w:lang w:val="es-ES"/>
        </w:rPr>
        <w:t xml:space="preserve">: </w:t>
      </w:r>
      <w:r w:rsidR="002C1D9D" w:rsidRPr="003F0783">
        <w:rPr>
          <w:rFonts w:cs="Tahoma"/>
          <w:bCs/>
          <w:szCs w:val="22"/>
          <w:lang w:val="es-ES"/>
        </w:rPr>
        <w:t xml:space="preserve">Contiene el oficio número SBIENESTAREDOMEX/UT/249/2024 signado por el Titular de la Unidad de Transparencia, dirigido a </w:t>
      </w:r>
      <w:r w:rsidR="002C1D9D" w:rsidRPr="003F0783">
        <w:rPr>
          <w:rFonts w:cs="Tahoma"/>
          <w:b/>
          <w:bCs/>
          <w:szCs w:val="22"/>
          <w:lang w:val="es-ES"/>
        </w:rPr>
        <w:t>LA PARTE RECURRENTE</w:t>
      </w:r>
      <w:r w:rsidR="002C1D9D" w:rsidRPr="003F0783">
        <w:rPr>
          <w:rFonts w:cs="Tahoma"/>
          <w:bCs/>
          <w:szCs w:val="22"/>
          <w:lang w:val="es-ES"/>
        </w:rPr>
        <w:t xml:space="preserve">, en donde le hace del conocimiento la información proporcionada por la Dirección General de Bienestar Social y Fortalecimiento Familiar y la Dirección General de Programas Sociales Estratégicos </w:t>
      </w:r>
      <w:r w:rsidR="009050A1" w:rsidRPr="003F0783">
        <w:rPr>
          <w:rFonts w:cs="Tahoma"/>
          <w:bCs/>
          <w:szCs w:val="22"/>
          <w:lang w:val="es-ES"/>
        </w:rPr>
        <w:t>misma que consiste en:</w:t>
      </w:r>
    </w:p>
    <w:p w14:paraId="78AA360A" w14:textId="76FD9F36" w:rsidR="009050A1" w:rsidRPr="003F0783" w:rsidRDefault="009050A1" w:rsidP="003F0783">
      <w:pPr>
        <w:pStyle w:val="Prrafodelista"/>
        <w:autoSpaceDE w:val="0"/>
        <w:autoSpaceDN w:val="0"/>
        <w:adjustRightInd w:val="0"/>
        <w:ind w:right="-28"/>
        <w:rPr>
          <w:rFonts w:cs="Tahoma"/>
          <w:bCs/>
          <w:szCs w:val="22"/>
          <w:lang w:val="es-ES"/>
        </w:rPr>
      </w:pPr>
      <w:r w:rsidRPr="003F0783">
        <w:rPr>
          <w:rFonts w:cs="Tahoma"/>
          <w:bCs/>
          <w:szCs w:val="22"/>
          <w:lang w:val="es-ES"/>
        </w:rPr>
        <w:lastRenderedPageBreak/>
        <w:t>Respecto del primer punto</w:t>
      </w:r>
      <w:r w:rsidRPr="003F0783">
        <w:rPr>
          <w:rFonts w:cs="Tahoma"/>
          <w:b/>
          <w:bCs/>
          <w:szCs w:val="22"/>
          <w:lang w:val="es-ES"/>
        </w:rPr>
        <w:t xml:space="preserve">, </w:t>
      </w:r>
      <w:r w:rsidRPr="003F0783">
        <w:rPr>
          <w:rFonts w:cs="Tahoma"/>
          <w:bCs/>
          <w:szCs w:val="22"/>
          <w:lang w:val="es-ES"/>
        </w:rPr>
        <w:t xml:space="preserve">la Dirección General de Bienestar Social y Fortalecimiento Familiar señala la responsabilidad de las operaciones de los programas de desarrollo social “Familias Fuertes Canasta EDOMEX” y “Familias Fuertes Apoyo a Personas Adultas Mayores” y actualmente opera el programa “Alimentación para el Bienestar”, asimismo dicha Dirección proporciona un listado en donde se especifica el ejercicio fiscal de ejecución y nombre de los programas referidos, el número de personas beneficiadas en el Municipio de Tenancingo y el rango de edad de los beneficiarios; por otro lado, respecto del número de personas beneficiadas con discapacidad y </w:t>
      </w:r>
      <w:r w:rsidR="005755FC" w:rsidRPr="003F0783">
        <w:rPr>
          <w:rFonts w:cs="Tahoma"/>
          <w:bCs/>
          <w:szCs w:val="22"/>
          <w:lang w:val="es-ES"/>
        </w:rPr>
        <w:t>rindo</w:t>
      </w:r>
      <w:r w:rsidRPr="003F0783">
        <w:rPr>
          <w:rFonts w:cs="Tahoma"/>
          <w:bCs/>
          <w:szCs w:val="22"/>
          <w:lang w:val="es-ES"/>
        </w:rPr>
        <w:t xml:space="preserve"> de edades y sexo, señala a través de una tabla, el ejercicio fiscal, nombre del programa, número de personas beneficiadas, sexo y rango de edad de los beneficiarios, de igual forma respecto de la información referente a la “comunidad” a la que pertenecen los beneficiarios, se hace del conocimiento a </w:t>
      </w:r>
      <w:r w:rsidRPr="003F0783">
        <w:rPr>
          <w:rFonts w:cs="Tahoma"/>
          <w:b/>
          <w:bCs/>
          <w:szCs w:val="22"/>
          <w:lang w:val="es-ES"/>
        </w:rPr>
        <w:t xml:space="preserve">LA PARTE RECURRENTE </w:t>
      </w:r>
      <w:r w:rsidRPr="003F0783">
        <w:rPr>
          <w:rFonts w:cs="Tahoma"/>
          <w:bCs/>
          <w:szCs w:val="22"/>
          <w:lang w:val="es-ES"/>
        </w:rPr>
        <w:t>que, no es posible proporcionar dicho dato en virtud de que este e</w:t>
      </w:r>
      <w:r w:rsidR="005755FC" w:rsidRPr="003F0783">
        <w:rPr>
          <w:rFonts w:cs="Tahoma"/>
          <w:bCs/>
          <w:szCs w:val="22"/>
          <w:lang w:val="es-ES"/>
        </w:rPr>
        <w:t>s considerado como dato personal</w:t>
      </w:r>
      <w:r w:rsidRPr="003F0783">
        <w:rPr>
          <w:rFonts w:cs="Tahoma"/>
          <w:bCs/>
          <w:szCs w:val="22"/>
          <w:lang w:val="es-ES"/>
        </w:rPr>
        <w:t xml:space="preserve"> que no contribuye a t</w:t>
      </w:r>
      <w:r w:rsidR="005755FC" w:rsidRPr="003F0783">
        <w:rPr>
          <w:rFonts w:cs="Tahoma"/>
          <w:bCs/>
          <w:szCs w:val="22"/>
          <w:lang w:val="es-ES"/>
        </w:rPr>
        <w:t>ransparentar la gestión pública. En ese mismo sentido en el archivo en descripción, se menciona que la Dirección General de Programas Sociales Estratégicos, respecto del número de personas beneficiadas del programa mujeres con bienestar, el rango de edades y comunidades a las que pertenecen, manifiesta que, se tuvo un total de 3,896 mujeres beneficiadas en el ejercicio fiscal 2023 y con corte al 31 de octubre del presente año se tiene un total de 5, 893 mujeres beneficiadas, con rangos de edad de 18 a 64 años. Asimismo dicha unidad administrativa proporcionó diversos links electrónicos en donde puede ser consultada la información referente a los multicitados programas.</w:t>
      </w:r>
    </w:p>
    <w:p w14:paraId="615DA370" w14:textId="188FA0E7" w:rsidR="00FA716F" w:rsidRPr="003F0783" w:rsidRDefault="00FA716F" w:rsidP="003F0783">
      <w:pPr>
        <w:pStyle w:val="Prrafodelista"/>
        <w:autoSpaceDE w:val="0"/>
        <w:autoSpaceDN w:val="0"/>
        <w:adjustRightInd w:val="0"/>
        <w:ind w:right="-28"/>
        <w:rPr>
          <w:rFonts w:cs="Tahoma"/>
          <w:b/>
          <w:bCs/>
          <w:szCs w:val="22"/>
          <w:lang w:val="es-ES"/>
        </w:rPr>
      </w:pPr>
    </w:p>
    <w:p w14:paraId="27D04E78" w14:textId="77777777" w:rsidR="00921AC6" w:rsidRPr="003F0783" w:rsidRDefault="00921AC6" w:rsidP="003F0783">
      <w:pPr>
        <w:autoSpaceDE w:val="0"/>
        <w:autoSpaceDN w:val="0"/>
        <w:adjustRightInd w:val="0"/>
        <w:ind w:right="-28"/>
        <w:rPr>
          <w:rFonts w:cs="Tahoma"/>
          <w:bCs/>
          <w:szCs w:val="22"/>
          <w:lang w:val="es-ES"/>
        </w:rPr>
      </w:pPr>
    </w:p>
    <w:p w14:paraId="5A5DAB9E" w14:textId="77777777" w:rsidR="00E37A3F" w:rsidRPr="003F0783" w:rsidRDefault="00E37A3F" w:rsidP="003F0783">
      <w:pPr>
        <w:pStyle w:val="Ttulo2"/>
        <w:jc w:val="left"/>
      </w:pPr>
      <w:bookmarkStart w:id="8" w:name="_Toc185512397"/>
      <w:r w:rsidRPr="003F0783">
        <w:lastRenderedPageBreak/>
        <w:t>DEL RECURSO DE REVISIÓN</w:t>
      </w:r>
      <w:bookmarkEnd w:id="8"/>
    </w:p>
    <w:p w14:paraId="2B216813" w14:textId="61ADBB2B" w:rsidR="00664420" w:rsidRPr="003F0783" w:rsidRDefault="006E25BC" w:rsidP="003F0783">
      <w:pPr>
        <w:pStyle w:val="Ttulo3"/>
      </w:pPr>
      <w:bookmarkStart w:id="9" w:name="_Toc185512398"/>
      <w:r w:rsidRPr="003F0783">
        <w:rPr>
          <w:szCs w:val="32"/>
        </w:rPr>
        <w:t>a)</w:t>
      </w:r>
      <w:r w:rsidRPr="003F0783">
        <w:t xml:space="preserve"> </w:t>
      </w:r>
      <w:r w:rsidR="00664420" w:rsidRPr="003F0783">
        <w:t>Interposición del Recurso de Revisión</w:t>
      </w:r>
      <w:bookmarkEnd w:id="9"/>
    </w:p>
    <w:p w14:paraId="6279C622" w14:textId="11E0146E" w:rsidR="00664420" w:rsidRPr="003F0783" w:rsidRDefault="00664420" w:rsidP="003F0783">
      <w:pPr>
        <w:autoSpaceDE w:val="0"/>
        <w:autoSpaceDN w:val="0"/>
        <w:adjustRightInd w:val="0"/>
        <w:ind w:right="-28"/>
        <w:rPr>
          <w:rFonts w:cs="Tahoma"/>
          <w:szCs w:val="22"/>
        </w:rPr>
      </w:pPr>
      <w:r w:rsidRPr="003F0783">
        <w:rPr>
          <w:rFonts w:cs="Tahoma"/>
          <w:szCs w:val="22"/>
        </w:rPr>
        <w:t xml:space="preserve">El </w:t>
      </w:r>
      <w:r w:rsidR="005755FC" w:rsidRPr="003F0783">
        <w:rPr>
          <w:rFonts w:cs="Tahoma"/>
          <w:b/>
          <w:bCs/>
          <w:szCs w:val="22"/>
        </w:rPr>
        <w:t>cinco de diciembre</w:t>
      </w:r>
      <w:r w:rsidR="00AB3FCD" w:rsidRPr="003F0783">
        <w:rPr>
          <w:rFonts w:cs="Tahoma"/>
          <w:b/>
          <w:bCs/>
          <w:szCs w:val="22"/>
        </w:rPr>
        <w:t xml:space="preserve"> </w:t>
      </w:r>
      <w:r w:rsidR="00C135F9" w:rsidRPr="003F0783">
        <w:rPr>
          <w:rFonts w:cs="Tahoma"/>
          <w:b/>
          <w:bCs/>
          <w:szCs w:val="22"/>
        </w:rPr>
        <w:t>de dos mil veinticuatro</w:t>
      </w:r>
      <w:r w:rsidRPr="003F0783">
        <w:rPr>
          <w:rFonts w:cs="Tahoma"/>
          <w:szCs w:val="22"/>
        </w:rPr>
        <w:t xml:space="preserve"> </w:t>
      </w:r>
      <w:r w:rsidR="00F75D23" w:rsidRPr="003F0783">
        <w:rPr>
          <w:rFonts w:cs="Tahoma"/>
          <w:b/>
          <w:bCs/>
          <w:szCs w:val="22"/>
        </w:rPr>
        <w:t>LA PARTE RECURRENTE</w:t>
      </w:r>
      <w:r w:rsidR="00F75D23" w:rsidRPr="003F0783">
        <w:rPr>
          <w:rFonts w:cs="Tahoma"/>
          <w:szCs w:val="22"/>
        </w:rPr>
        <w:t xml:space="preserve"> interpuso el recurso de revisión en contra de la respuesta emitida por el </w:t>
      </w:r>
      <w:r w:rsidR="00F75D23" w:rsidRPr="003F0783">
        <w:rPr>
          <w:rFonts w:cs="Tahoma"/>
          <w:b/>
          <w:bCs/>
          <w:szCs w:val="22"/>
        </w:rPr>
        <w:t>SUJETO OBLIGADO</w:t>
      </w:r>
      <w:r w:rsidR="00953430" w:rsidRPr="003F0783">
        <w:rPr>
          <w:rFonts w:cs="Tahoma"/>
          <w:szCs w:val="22"/>
        </w:rPr>
        <w:t xml:space="preserve">, mismo que fue registrado en el SAIMEX con el número de expediente </w:t>
      </w:r>
      <w:r w:rsidR="005755FC" w:rsidRPr="003F0783">
        <w:rPr>
          <w:rFonts w:cs="Tahoma"/>
          <w:b/>
          <w:bCs/>
          <w:szCs w:val="22"/>
        </w:rPr>
        <w:t>07497/INFOEM/IP/RR/2024</w:t>
      </w:r>
      <w:r w:rsidR="00953430" w:rsidRPr="003F0783">
        <w:rPr>
          <w:rFonts w:cs="Tahoma"/>
          <w:szCs w:val="22"/>
        </w:rPr>
        <w:t>, y en el cual manifiesta lo siguiente</w:t>
      </w:r>
      <w:r w:rsidRPr="003F0783">
        <w:rPr>
          <w:rFonts w:cs="Tahoma"/>
          <w:szCs w:val="22"/>
        </w:rPr>
        <w:t>:</w:t>
      </w:r>
    </w:p>
    <w:p w14:paraId="74B30008" w14:textId="77777777" w:rsidR="00664420" w:rsidRPr="003F0783" w:rsidRDefault="00664420" w:rsidP="003F0783">
      <w:pPr>
        <w:tabs>
          <w:tab w:val="left" w:pos="4667"/>
        </w:tabs>
        <w:ind w:right="539"/>
        <w:rPr>
          <w:rFonts w:cs="Tahoma"/>
          <w:szCs w:val="22"/>
        </w:rPr>
      </w:pPr>
    </w:p>
    <w:p w14:paraId="12153283" w14:textId="77777777" w:rsidR="00664420" w:rsidRPr="003F0783" w:rsidRDefault="00664420" w:rsidP="003F0783">
      <w:pPr>
        <w:tabs>
          <w:tab w:val="left" w:pos="4667"/>
        </w:tabs>
        <w:ind w:left="567" w:right="539"/>
        <w:rPr>
          <w:rFonts w:cs="Tahoma"/>
          <w:b/>
          <w:iCs/>
        </w:rPr>
      </w:pPr>
      <w:r w:rsidRPr="003F0783">
        <w:rPr>
          <w:rFonts w:cs="Tahoma"/>
          <w:b/>
          <w:iCs/>
        </w:rPr>
        <w:t>ACTO IMPUGNADO</w:t>
      </w:r>
      <w:r w:rsidRPr="003F0783">
        <w:rPr>
          <w:rFonts w:cs="Tahoma"/>
          <w:b/>
          <w:iCs/>
        </w:rPr>
        <w:tab/>
      </w:r>
    </w:p>
    <w:p w14:paraId="51D8DC49" w14:textId="77777777" w:rsidR="005810ED" w:rsidRPr="003F0783" w:rsidRDefault="005810ED" w:rsidP="003F0783">
      <w:pPr>
        <w:tabs>
          <w:tab w:val="left" w:pos="4667"/>
        </w:tabs>
        <w:ind w:left="567" w:right="539"/>
        <w:rPr>
          <w:rFonts w:cs="Tahoma"/>
          <w:b/>
          <w:iCs/>
        </w:rPr>
      </w:pPr>
    </w:p>
    <w:p w14:paraId="523F8BF4" w14:textId="13D0E91D" w:rsidR="00664420" w:rsidRPr="003F0783" w:rsidRDefault="00C135F9" w:rsidP="003F0783">
      <w:pPr>
        <w:pStyle w:val="Puesto"/>
      </w:pPr>
      <w:r w:rsidRPr="003F0783">
        <w:t>“</w:t>
      </w:r>
      <w:r w:rsidR="005755FC" w:rsidRPr="003F0783">
        <w:t xml:space="preserve">la responsable no remite la </w:t>
      </w:r>
      <w:proofErr w:type="spellStart"/>
      <w:r w:rsidR="005755FC" w:rsidRPr="003F0783">
        <w:t>informacion</w:t>
      </w:r>
      <w:proofErr w:type="spellEnd"/>
      <w:r w:rsidR="005755FC" w:rsidRPr="003F0783">
        <w:t xml:space="preserve"> como fuera </w:t>
      </w:r>
      <w:proofErr w:type="spellStart"/>
      <w:r w:rsidR="005755FC" w:rsidRPr="003F0783">
        <w:t>soliictada</w:t>
      </w:r>
      <w:proofErr w:type="spellEnd"/>
      <w:r w:rsidR="005755FC" w:rsidRPr="003F0783">
        <w:t xml:space="preserve">, ya que la remite por municipio y no por lo </w:t>
      </w:r>
      <w:proofErr w:type="spellStart"/>
      <w:r w:rsidR="005755FC" w:rsidRPr="003F0783">
        <w:t>ccalidades</w:t>
      </w:r>
      <w:proofErr w:type="spellEnd"/>
      <w:r w:rsidR="00B44E0C" w:rsidRPr="003F0783">
        <w:t>."</w:t>
      </w:r>
    </w:p>
    <w:p w14:paraId="6AE8EA9A" w14:textId="77777777" w:rsidR="00664420" w:rsidRPr="003F0783" w:rsidRDefault="00664420" w:rsidP="003F0783">
      <w:pPr>
        <w:tabs>
          <w:tab w:val="left" w:pos="4667"/>
        </w:tabs>
        <w:ind w:left="567" w:right="539"/>
        <w:rPr>
          <w:rFonts w:cs="Tahoma"/>
          <w:bCs/>
          <w:i/>
        </w:rPr>
      </w:pPr>
    </w:p>
    <w:p w14:paraId="047D036B" w14:textId="77777777" w:rsidR="00664420" w:rsidRPr="003F0783" w:rsidRDefault="00664420" w:rsidP="003F0783">
      <w:pPr>
        <w:tabs>
          <w:tab w:val="left" w:pos="4667"/>
        </w:tabs>
        <w:ind w:left="567" w:right="539"/>
        <w:rPr>
          <w:rFonts w:cs="Tahoma"/>
          <w:b/>
          <w:iCs/>
        </w:rPr>
      </w:pPr>
      <w:r w:rsidRPr="003F0783">
        <w:rPr>
          <w:rFonts w:cs="Tahoma"/>
          <w:b/>
          <w:iCs/>
        </w:rPr>
        <w:t>RAZONES O MOTIVOS DE LA INCONFORMIDAD</w:t>
      </w:r>
      <w:r w:rsidRPr="003F0783">
        <w:rPr>
          <w:rFonts w:cs="Tahoma"/>
          <w:b/>
          <w:iCs/>
        </w:rPr>
        <w:tab/>
      </w:r>
    </w:p>
    <w:p w14:paraId="0787CDAA" w14:textId="77777777" w:rsidR="005810ED" w:rsidRPr="003F0783" w:rsidRDefault="005810ED" w:rsidP="003F0783">
      <w:pPr>
        <w:tabs>
          <w:tab w:val="left" w:pos="4667"/>
        </w:tabs>
        <w:ind w:left="567" w:right="539"/>
        <w:rPr>
          <w:rFonts w:cs="Tahoma"/>
          <w:b/>
          <w:iCs/>
        </w:rPr>
      </w:pPr>
    </w:p>
    <w:p w14:paraId="1DAE2563" w14:textId="3F471BFD" w:rsidR="00953430" w:rsidRPr="003F0783" w:rsidRDefault="00C135F9" w:rsidP="003F0783">
      <w:pPr>
        <w:pStyle w:val="Puesto"/>
      </w:pPr>
      <w:r w:rsidRPr="003F0783">
        <w:t>“</w:t>
      </w:r>
      <w:r w:rsidR="005755FC" w:rsidRPr="003F0783">
        <w:t xml:space="preserve">no </w:t>
      </w:r>
      <w:proofErr w:type="spellStart"/>
      <w:r w:rsidR="005755FC" w:rsidRPr="003F0783">
        <w:t>remtir</w:t>
      </w:r>
      <w:proofErr w:type="spellEnd"/>
      <w:r w:rsidR="005755FC" w:rsidRPr="003F0783">
        <w:t xml:space="preserve"> la </w:t>
      </w:r>
      <w:proofErr w:type="spellStart"/>
      <w:r w:rsidR="005755FC" w:rsidRPr="003F0783">
        <w:t>infomacion</w:t>
      </w:r>
      <w:proofErr w:type="spellEnd"/>
      <w:r w:rsidR="005755FC" w:rsidRPr="003F0783">
        <w:t xml:space="preserve"> </w:t>
      </w:r>
      <w:proofErr w:type="spellStart"/>
      <w:r w:rsidR="005755FC" w:rsidRPr="003F0783">
        <w:t>solictad</w:t>
      </w:r>
      <w:proofErr w:type="spellEnd"/>
      <w:r w:rsidR="005755FC" w:rsidRPr="003F0783">
        <w:t xml:space="preserve"> por comunidades, </w:t>
      </w:r>
      <w:proofErr w:type="spellStart"/>
      <w:r w:rsidR="005755FC" w:rsidRPr="003F0783">
        <w:t>justificacandose</w:t>
      </w:r>
      <w:proofErr w:type="spellEnd"/>
      <w:r w:rsidR="005755FC" w:rsidRPr="003F0783">
        <w:t xml:space="preserve"> que la comunidad es una dato privado, lo que es incorrecto pues no </w:t>
      </w:r>
      <w:proofErr w:type="spellStart"/>
      <w:r w:rsidR="005755FC" w:rsidRPr="003F0783">
        <w:t>pedi</w:t>
      </w:r>
      <w:proofErr w:type="spellEnd"/>
      <w:r w:rsidR="005755FC" w:rsidRPr="003F0783">
        <w:t xml:space="preserve"> domicilios de beneficiarios, sino conocer de </w:t>
      </w:r>
      <w:proofErr w:type="spellStart"/>
      <w:r w:rsidR="005755FC" w:rsidRPr="003F0783">
        <w:t>que</w:t>
      </w:r>
      <w:proofErr w:type="spellEnd"/>
      <w:r w:rsidR="005755FC" w:rsidRPr="003F0783">
        <w:t xml:space="preserve"> comunidades son las beneficiarias.</w:t>
      </w:r>
      <w:r w:rsidRPr="003F0783">
        <w:t>”</w:t>
      </w:r>
    </w:p>
    <w:p w14:paraId="48FE75EA" w14:textId="77777777" w:rsidR="00664420" w:rsidRPr="003F0783" w:rsidRDefault="00664420" w:rsidP="003F0783">
      <w:pPr>
        <w:tabs>
          <w:tab w:val="left" w:pos="4667"/>
        </w:tabs>
        <w:ind w:right="567"/>
        <w:rPr>
          <w:rFonts w:cs="Tahoma"/>
          <w:b/>
          <w:bCs/>
        </w:rPr>
      </w:pPr>
    </w:p>
    <w:p w14:paraId="6804DEF1" w14:textId="3C4F6CB5" w:rsidR="00664420" w:rsidRPr="003F0783" w:rsidRDefault="006E25BC" w:rsidP="003F0783">
      <w:pPr>
        <w:pStyle w:val="Ttulo3"/>
      </w:pPr>
      <w:bookmarkStart w:id="10" w:name="_Toc185512399"/>
      <w:r w:rsidRPr="003F0783">
        <w:t>b</w:t>
      </w:r>
      <w:r w:rsidR="00664420" w:rsidRPr="003F0783">
        <w:t>) Turno del Recurso de Revisión</w:t>
      </w:r>
      <w:bookmarkEnd w:id="10"/>
    </w:p>
    <w:p w14:paraId="1173671B" w14:textId="4D30CC78" w:rsidR="00C72DAA" w:rsidRPr="003F0783" w:rsidRDefault="00C72DAA" w:rsidP="003F0783">
      <w:r w:rsidRPr="003F0783">
        <w:t>Con fundamento en el artículo 185, fracción I de la Ley de Transparencia y Acceso a la Información Pública del Estado de México y Municipios, el</w:t>
      </w:r>
      <w:r w:rsidRPr="003F0783">
        <w:rPr>
          <w:b/>
          <w:bCs/>
        </w:rPr>
        <w:t xml:space="preserve"> </w:t>
      </w:r>
      <w:r w:rsidR="00612EDA" w:rsidRPr="003F0783">
        <w:rPr>
          <w:rFonts w:eastAsia="Palatino Linotype" w:cs="Palatino Linotype"/>
          <w:b/>
        </w:rPr>
        <w:t>cinco de diciembre</w:t>
      </w:r>
      <w:r w:rsidR="00C135F9" w:rsidRPr="003F0783">
        <w:rPr>
          <w:rFonts w:eastAsia="Palatino Linotype" w:cs="Palatino Linotype"/>
          <w:b/>
        </w:rPr>
        <w:t xml:space="preserve"> de dos mil veinticuatro </w:t>
      </w:r>
      <w:r w:rsidRPr="003F0783">
        <w:t>se turnó el recurso de revisión a través del</w:t>
      </w:r>
      <w:r w:rsidRPr="003F0783">
        <w:rPr>
          <w:rFonts w:eastAsia="Arial Unicode MS"/>
        </w:rPr>
        <w:t xml:space="preserve"> </w:t>
      </w:r>
      <w:r w:rsidRPr="003F0783">
        <w:rPr>
          <w:rFonts w:eastAsia="Arial Unicode MS"/>
          <w:bCs/>
        </w:rPr>
        <w:t>SAIMEX</w:t>
      </w:r>
      <w:r w:rsidRPr="003F0783">
        <w:t xml:space="preserve"> a la </w:t>
      </w:r>
      <w:r w:rsidRPr="003F0783">
        <w:rPr>
          <w:b/>
        </w:rPr>
        <w:t>Comisionada Sharon Cristina Morales Martínez</w:t>
      </w:r>
      <w:r w:rsidRPr="003F0783">
        <w:rPr>
          <w:bCs/>
        </w:rPr>
        <w:t xml:space="preserve">, </w:t>
      </w:r>
      <w:r w:rsidRPr="003F0783">
        <w:t xml:space="preserve">a efecto de decretar su admisión o desechamiento. </w:t>
      </w:r>
    </w:p>
    <w:p w14:paraId="18F305CB" w14:textId="77777777" w:rsidR="00664420" w:rsidRPr="003F0783" w:rsidRDefault="00664420" w:rsidP="003F0783">
      <w:pPr>
        <w:rPr>
          <w:rFonts w:eastAsia="Batang" w:cs="Tahoma"/>
          <w:bCs/>
          <w:szCs w:val="22"/>
        </w:rPr>
      </w:pPr>
    </w:p>
    <w:p w14:paraId="3E31EC2D" w14:textId="295256A1" w:rsidR="00664420" w:rsidRPr="003F0783" w:rsidRDefault="006E25BC" w:rsidP="003F0783">
      <w:pPr>
        <w:pStyle w:val="Ttulo3"/>
      </w:pPr>
      <w:bookmarkStart w:id="11" w:name="_Toc185512400"/>
      <w:r w:rsidRPr="003F0783">
        <w:t>c</w:t>
      </w:r>
      <w:r w:rsidR="00664420" w:rsidRPr="003F0783">
        <w:t>) Admisión del Recurso de Revisión</w:t>
      </w:r>
      <w:bookmarkEnd w:id="11"/>
    </w:p>
    <w:p w14:paraId="240447D5" w14:textId="5503484C" w:rsidR="000E09C4" w:rsidRPr="003F0783" w:rsidRDefault="000E09C4" w:rsidP="003F0783">
      <w:pPr>
        <w:rPr>
          <w:rFonts w:cs="Arial"/>
        </w:rPr>
      </w:pPr>
      <w:r w:rsidRPr="003F0783">
        <w:rPr>
          <w:rFonts w:cs="Arial"/>
        </w:rPr>
        <w:t xml:space="preserve">El </w:t>
      </w:r>
      <w:r w:rsidR="00612EDA" w:rsidRPr="003F0783">
        <w:rPr>
          <w:rFonts w:eastAsia="Palatino Linotype" w:cs="Palatino Linotype"/>
          <w:b/>
        </w:rPr>
        <w:t>nueve de diciembre</w:t>
      </w:r>
      <w:r w:rsidR="00C135F9" w:rsidRPr="003F0783">
        <w:rPr>
          <w:rFonts w:eastAsia="Palatino Linotype" w:cs="Palatino Linotype"/>
          <w:b/>
        </w:rPr>
        <w:t xml:space="preserve"> de dos mil veinticuatro</w:t>
      </w:r>
      <w:r w:rsidRPr="003F0783">
        <w:rPr>
          <w:rFonts w:cs="Arial"/>
        </w:rPr>
        <w:t xml:space="preserve"> se acordó la admisión a trámite del Recurso de Revisión y se integró el expediente respectivo, mismo que se puso a disposición de las </w:t>
      </w:r>
      <w:r w:rsidRPr="003F0783">
        <w:rPr>
          <w:rFonts w:cs="Arial"/>
        </w:rPr>
        <w:lastRenderedPageBreak/>
        <w:t>partes para que, en un plazo de siete días hábiles, manifestaran lo que a su derecho conviniera, conforme a lo dispuesto por el artículo 185</w:t>
      </w:r>
      <w:r w:rsidR="00865CF4" w:rsidRPr="003F0783">
        <w:rPr>
          <w:rFonts w:cs="Arial"/>
        </w:rPr>
        <w:t>, fracción II</w:t>
      </w:r>
      <w:r w:rsidRPr="003F0783">
        <w:rPr>
          <w:rFonts w:cs="Arial"/>
        </w:rPr>
        <w:t xml:space="preserve"> de la Ley de Transparencia y Acceso a la Información Pública del Estado de México y Municipios.</w:t>
      </w:r>
    </w:p>
    <w:p w14:paraId="09B589C5" w14:textId="77777777" w:rsidR="00664420" w:rsidRPr="003F0783" w:rsidRDefault="00664420" w:rsidP="003F0783">
      <w:pPr>
        <w:rPr>
          <w:rFonts w:cs="Tahoma"/>
          <w:b/>
          <w:szCs w:val="22"/>
        </w:rPr>
      </w:pPr>
    </w:p>
    <w:p w14:paraId="66BA6FC7" w14:textId="0C734DEB" w:rsidR="00865CF4" w:rsidRPr="003F0783" w:rsidRDefault="00C135F9" w:rsidP="003F0783">
      <w:pPr>
        <w:pStyle w:val="Ttulo3"/>
      </w:pPr>
      <w:bookmarkStart w:id="12" w:name="_Toc185512401"/>
      <w:r w:rsidRPr="003F0783">
        <w:t>d</w:t>
      </w:r>
      <w:r w:rsidR="00664420" w:rsidRPr="003F0783">
        <w:t xml:space="preserve">) </w:t>
      </w:r>
      <w:r w:rsidR="00865CF4" w:rsidRPr="003F0783">
        <w:t>Informe Justificado del Sujeto Obligado</w:t>
      </w:r>
      <w:bookmarkEnd w:id="12"/>
    </w:p>
    <w:p w14:paraId="195F0D72" w14:textId="4E318715" w:rsidR="00865CF4" w:rsidRPr="003F0783" w:rsidRDefault="00846AF6" w:rsidP="003F0783">
      <w:pPr>
        <w:rPr>
          <w:rFonts w:eastAsia="Calibri" w:cs="Tahoma"/>
          <w:szCs w:val="22"/>
          <w:lang w:eastAsia="en-US"/>
        </w:rPr>
      </w:pPr>
      <w:r w:rsidRPr="003F0783">
        <w:rPr>
          <w:rFonts w:cs="Tahoma"/>
          <w:bCs/>
          <w:szCs w:val="24"/>
        </w:rPr>
        <w:t xml:space="preserve">El </w:t>
      </w:r>
      <w:r w:rsidR="00612EDA" w:rsidRPr="003F0783">
        <w:rPr>
          <w:rFonts w:cs="Tahoma"/>
          <w:b/>
          <w:szCs w:val="24"/>
        </w:rPr>
        <w:t>trece de diciembre</w:t>
      </w:r>
      <w:r w:rsidRPr="003F0783">
        <w:rPr>
          <w:rFonts w:cs="Tahoma"/>
          <w:b/>
          <w:szCs w:val="24"/>
        </w:rPr>
        <w:t xml:space="preserve"> de dos mil veinticuatro, EL SUJETO OBLIGADO</w:t>
      </w:r>
      <w:r w:rsidRPr="003F0783">
        <w:rPr>
          <w:rFonts w:cs="Tahoma"/>
          <w:bCs/>
          <w:szCs w:val="24"/>
        </w:rPr>
        <w:t xml:space="preserve"> rindió su informe justificado a través del SAIMEX, </w:t>
      </w:r>
      <w:r w:rsidRPr="003F0783">
        <w:rPr>
          <w:rFonts w:eastAsia="Calibri" w:cs="Tahoma"/>
          <w:szCs w:val="22"/>
          <w:lang w:eastAsia="en-US"/>
        </w:rPr>
        <w:t>en el cual</w:t>
      </w:r>
      <w:r w:rsidRPr="003F0783">
        <w:rPr>
          <w:rFonts w:cs="Tahoma"/>
          <w:bCs/>
          <w:szCs w:val="24"/>
        </w:rPr>
        <w:t xml:space="preserve"> </w:t>
      </w:r>
      <w:r w:rsidR="00FD35C7" w:rsidRPr="003F0783">
        <w:rPr>
          <w:rFonts w:cs="Tahoma"/>
          <w:bCs/>
          <w:szCs w:val="24"/>
        </w:rPr>
        <w:t xml:space="preserve">medularmente ratifica la respuesta inicial, mencionando que se dio atención a todos los requerimientos establecidos </w:t>
      </w:r>
      <w:r w:rsidR="00010C3F" w:rsidRPr="003F0783">
        <w:rPr>
          <w:rFonts w:cs="Tahoma"/>
          <w:bCs/>
          <w:szCs w:val="24"/>
        </w:rPr>
        <w:t>en la solicitud de información y por otro lado, respecto de la “comunidad” no se cuenta con el dato especifico en virt</w:t>
      </w:r>
      <w:r w:rsidR="00157A5B" w:rsidRPr="003F0783">
        <w:rPr>
          <w:rFonts w:cs="Tahoma"/>
          <w:bCs/>
          <w:szCs w:val="24"/>
        </w:rPr>
        <w:t xml:space="preserve">ud de que originalmente en las bases de datos únicamente se encuentran los registros por municipio, más no así por comunidad. </w:t>
      </w:r>
    </w:p>
    <w:p w14:paraId="6FCD333C" w14:textId="77777777" w:rsidR="00846AF6" w:rsidRPr="003F0783" w:rsidRDefault="00846AF6" w:rsidP="003F0783">
      <w:pPr>
        <w:rPr>
          <w:rFonts w:eastAsia="Calibri" w:cs="Tahoma"/>
          <w:szCs w:val="22"/>
          <w:lang w:eastAsia="en-US"/>
        </w:rPr>
      </w:pPr>
    </w:p>
    <w:p w14:paraId="12546881" w14:textId="3199E36A" w:rsidR="00846AF6" w:rsidRPr="003F0783" w:rsidRDefault="00846AF6" w:rsidP="003F0783">
      <w:pPr>
        <w:rPr>
          <w:rFonts w:eastAsia="Calibri" w:cs="Tahoma"/>
          <w:szCs w:val="22"/>
          <w:lang w:eastAsia="en-US"/>
        </w:rPr>
      </w:pPr>
      <w:r w:rsidRPr="003F0783">
        <w:rPr>
          <w:rFonts w:cs="Tahoma"/>
          <w:bCs/>
          <w:szCs w:val="24"/>
        </w:rPr>
        <w:t xml:space="preserve">Esta información fue puesta a la vista de </w:t>
      </w:r>
      <w:r w:rsidRPr="003F0783">
        <w:rPr>
          <w:rFonts w:cs="Tahoma"/>
          <w:b/>
          <w:szCs w:val="24"/>
        </w:rPr>
        <w:t xml:space="preserve">LA PARTE RECURRENTE </w:t>
      </w:r>
      <w:r w:rsidRPr="003F0783">
        <w:rPr>
          <w:rFonts w:cs="Tahoma"/>
          <w:bCs/>
          <w:szCs w:val="24"/>
        </w:rPr>
        <w:t xml:space="preserve">el </w:t>
      </w:r>
      <w:r w:rsidR="00B44E0C" w:rsidRPr="003F0783">
        <w:rPr>
          <w:rFonts w:cs="Tahoma"/>
          <w:b/>
          <w:szCs w:val="24"/>
        </w:rPr>
        <w:t>diecisiete de diciembre</w:t>
      </w:r>
      <w:r w:rsidRPr="003F0783">
        <w:rPr>
          <w:rFonts w:cs="Tahoma"/>
          <w:b/>
          <w:szCs w:val="24"/>
        </w:rPr>
        <w:t xml:space="preserve"> de dos mil veinticuatro</w:t>
      </w:r>
      <w:r w:rsidRPr="003F0783">
        <w:rPr>
          <w:rFonts w:cs="Tahoma"/>
          <w:bCs/>
          <w:szCs w:val="24"/>
        </w:rPr>
        <w:t xml:space="preserve"> para que, en un plazo de tres días hábiles, manifestara lo que a su derecho conviniera, de conformidad con lo establecido en el </w:t>
      </w:r>
      <w:r w:rsidRPr="003F0783">
        <w:rPr>
          <w:rFonts w:cs="Arial"/>
        </w:rPr>
        <w:t>artículo 185, fracción III de la Ley de Transparencia y Acceso a la Información Pública del Estado de México y Municipios</w:t>
      </w:r>
      <w:r w:rsidRPr="003F0783">
        <w:rPr>
          <w:rFonts w:cs="Tahoma"/>
          <w:bCs/>
          <w:szCs w:val="24"/>
        </w:rPr>
        <w:t>.</w:t>
      </w:r>
    </w:p>
    <w:p w14:paraId="3B386B4C" w14:textId="77777777" w:rsidR="003A40C1" w:rsidRPr="003F0783" w:rsidRDefault="003A40C1" w:rsidP="003F0783">
      <w:pPr>
        <w:ind w:right="539"/>
        <w:rPr>
          <w:rFonts w:cs="Tahoma"/>
          <w:bCs/>
          <w:szCs w:val="24"/>
        </w:rPr>
      </w:pPr>
    </w:p>
    <w:p w14:paraId="755B7730" w14:textId="7A8348ED" w:rsidR="00664420" w:rsidRPr="003F0783" w:rsidRDefault="00C135F9" w:rsidP="003F0783">
      <w:pPr>
        <w:pStyle w:val="Ttulo3"/>
        <w:rPr>
          <w:lang w:val="es-ES"/>
        </w:rPr>
      </w:pPr>
      <w:bookmarkStart w:id="13" w:name="_Toc185512402"/>
      <w:r w:rsidRPr="003F0783">
        <w:rPr>
          <w:rFonts w:eastAsia="Calibri"/>
          <w:bCs/>
          <w:lang w:eastAsia="en-US"/>
        </w:rPr>
        <w:t>e</w:t>
      </w:r>
      <w:r w:rsidR="00664420" w:rsidRPr="003F0783">
        <w:rPr>
          <w:rFonts w:eastAsia="Calibri"/>
          <w:bCs/>
          <w:lang w:eastAsia="en-US"/>
        </w:rPr>
        <w:t>)</w:t>
      </w:r>
      <w:r w:rsidR="00664420" w:rsidRPr="003F0783">
        <w:t xml:space="preserve"> </w:t>
      </w:r>
      <w:r w:rsidR="00865CF4" w:rsidRPr="003F0783">
        <w:rPr>
          <w:lang w:val="es-ES"/>
        </w:rPr>
        <w:t>Manifestaciones de la Parte Recurrente</w:t>
      </w:r>
      <w:bookmarkEnd w:id="13"/>
    </w:p>
    <w:p w14:paraId="4E8AF011" w14:textId="77777777" w:rsidR="00865CF4" w:rsidRPr="003F0783" w:rsidRDefault="00865CF4" w:rsidP="003F0783">
      <w:pPr>
        <w:rPr>
          <w:rFonts w:eastAsia="Arial Unicode MS" w:cs="Arial"/>
        </w:rPr>
      </w:pPr>
      <w:r w:rsidRPr="003F0783">
        <w:rPr>
          <w:rFonts w:cs="Tahoma"/>
          <w:b/>
          <w:szCs w:val="24"/>
        </w:rPr>
        <w:t xml:space="preserve">LA PARTE RECURRENTE </w:t>
      </w:r>
      <w:r w:rsidRPr="003F0783">
        <w:rPr>
          <w:rFonts w:eastAsia="Arial Unicode MS" w:cs="Arial"/>
        </w:rPr>
        <w:t>no realizó manifestación alguna dentro del término legalmente concedido para tal efecto, ni presentó pruebas o alegatos.</w:t>
      </w:r>
    </w:p>
    <w:p w14:paraId="6923684C" w14:textId="77777777" w:rsidR="00664420" w:rsidRPr="003F0783" w:rsidRDefault="00664420" w:rsidP="003F0783">
      <w:pPr>
        <w:rPr>
          <w:rFonts w:cs="Tahoma"/>
          <w:szCs w:val="22"/>
        </w:rPr>
      </w:pPr>
    </w:p>
    <w:p w14:paraId="0E651988" w14:textId="74510454" w:rsidR="00664420" w:rsidRPr="003F0783" w:rsidRDefault="00C135F9" w:rsidP="003F0783">
      <w:pPr>
        <w:pStyle w:val="Ttulo3"/>
      </w:pPr>
      <w:bookmarkStart w:id="14" w:name="_Toc185512403"/>
      <w:r w:rsidRPr="003F0783">
        <w:t>f</w:t>
      </w:r>
      <w:r w:rsidR="00664420" w:rsidRPr="003F0783">
        <w:t>) Cierre de instrucción</w:t>
      </w:r>
      <w:bookmarkEnd w:id="14"/>
    </w:p>
    <w:p w14:paraId="79AF95DC" w14:textId="203DFA01" w:rsidR="00664420" w:rsidRPr="003F0783" w:rsidRDefault="00BF091A" w:rsidP="003F0783">
      <w:r w:rsidRPr="003F0783">
        <w:rPr>
          <w:rFonts w:cs="Tahoma"/>
          <w:szCs w:val="22"/>
        </w:rPr>
        <w:t>Al no existir diligencias pendientes por desahogar</w:t>
      </w:r>
      <w:r w:rsidRPr="003F0783">
        <w:rPr>
          <w:rFonts w:cs="Arial"/>
        </w:rPr>
        <w:t xml:space="preserve">, el </w:t>
      </w:r>
      <w:r w:rsidR="00846AF6" w:rsidRPr="003F0783">
        <w:rPr>
          <w:rFonts w:cs="Arial"/>
          <w:b/>
        </w:rPr>
        <w:t xml:space="preserve">catorce de enero de dos mil veinticinco </w:t>
      </w:r>
      <w:r w:rsidR="00E25A67" w:rsidRPr="003F0783">
        <w:rPr>
          <w:rFonts w:cs="Arial"/>
          <w:b/>
        </w:rPr>
        <w:t xml:space="preserve"> </w:t>
      </w:r>
      <w:r w:rsidRPr="003F0783">
        <w:rPr>
          <w:rFonts w:cs="Arial"/>
        </w:rPr>
        <w:t xml:space="preserve">la </w:t>
      </w:r>
      <w:r w:rsidRPr="003F0783">
        <w:rPr>
          <w:rFonts w:cs="Arial"/>
          <w:b/>
          <w:bCs/>
        </w:rPr>
        <w:t xml:space="preserve">Comisionada </w:t>
      </w:r>
      <w:r w:rsidRPr="003F0783">
        <w:rPr>
          <w:b/>
        </w:rPr>
        <w:t xml:space="preserve">Sharon Cristina Morales Martínez </w:t>
      </w:r>
      <w:r w:rsidRPr="003F0783">
        <w:rPr>
          <w:rFonts w:cs="Arial"/>
        </w:rPr>
        <w:t>acordó el cierre de instrucción</w:t>
      </w:r>
      <w:r w:rsidR="0011350D" w:rsidRPr="003F0783">
        <w:rPr>
          <w:rFonts w:cs="Arial"/>
        </w:rPr>
        <w:t xml:space="preserve"> y</w:t>
      </w:r>
      <w:r w:rsidRPr="003F0783">
        <w:rPr>
          <w:rFonts w:cs="Arial"/>
        </w:rPr>
        <w:t xml:space="preserve"> </w:t>
      </w:r>
      <w:r w:rsidR="0011350D" w:rsidRPr="003F0783">
        <w:rPr>
          <w:rFonts w:cs="Arial"/>
        </w:rPr>
        <w:t xml:space="preserve">la </w:t>
      </w:r>
      <w:r w:rsidRPr="003F0783">
        <w:rPr>
          <w:rFonts w:cs="Arial"/>
        </w:rPr>
        <w:lastRenderedPageBreak/>
        <w:t>remisión del expediente a efecto de ser resuelto, de conformidad con lo establecido en el artículo 185 fracciones VI y VIII de la Ley de Transparencia y Acceso a la Información Pública del Estado de México y Municipios</w:t>
      </w:r>
      <w:r w:rsidRPr="003F0783">
        <w:t>.</w:t>
      </w:r>
      <w:r w:rsidR="0011350D" w:rsidRPr="003F0783">
        <w:t xml:space="preserve"> Dicho acuerdo </w:t>
      </w:r>
      <w:r w:rsidR="00664420" w:rsidRPr="003F0783">
        <w:rPr>
          <w:rFonts w:cs="Tahoma"/>
          <w:szCs w:val="22"/>
        </w:rPr>
        <w:t xml:space="preserve">fue notificado a las partes el mismo día a través del </w:t>
      </w:r>
      <w:r w:rsidR="00664420" w:rsidRPr="003F0783">
        <w:rPr>
          <w:rFonts w:cs="Tahoma"/>
          <w:szCs w:val="22"/>
          <w:lang w:val="es-ES"/>
        </w:rPr>
        <w:t>SAIMEX</w:t>
      </w:r>
      <w:r w:rsidR="00664420" w:rsidRPr="003F0783">
        <w:rPr>
          <w:rFonts w:cs="Tahoma"/>
          <w:szCs w:val="22"/>
        </w:rPr>
        <w:t>.</w:t>
      </w:r>
    </w:p>
    <w:p w14:paraId="741683E3" w14:textId="77777777" w:rsidR="0011350D" w:rsidRPr="003F0783" w:rsidRDefault="0011350D" w:rsidP="003F0783">
      <w:pPr>
        <w:rPr>
          <w:rFonts w:cs="Tahoma"/>
          <w:szCs w:val="22"/>
        </w:rPr>
      </w:pPr>
    </w:p>
    <w:p w14:paraId="7A9629DE" w14:textId="77777777" w:rsidR="00664420" w:rsidRPr="003F0783" w:rsidRDefault="00664420" w:rsidP="003F0783">
      <w:pPr>
        <w:pStyle w:val="Ttulo1"/>
        <w:rPr>
          <w:rFonts w:eastAsiaTheme="minorHAnsi"/>
          <w:lang w:eastAsia="en-US"/>
        </w:rPr>
      </w:pPr>
      <w:bookmarkStart w:id="15" w:name="_Toc185512404"/>
      <w:r w:rsidRPr="003F0783">
        <w:rPr>
          <w:rFonts w:eastAsiaTheme="minorHAnsi"/>
          <w:lang w:eastAsia="en-US"/>
        </w:rPr>
        <w:t>CONSIDERANDOS</w:t>
      </w:r>
      <w:bookmarkEnd w:id="15"/>
    </w:p>
    <w:p w14:paraId="6DD1243B" w14:textId="77777777" w:rsidR="00664420" w:rsidRPr="003F0783" w:rsidRDefault="00664420" w:rsidP="003F0783">
      <w:pPr>
        <w:contextualSpacing/>
        <w:jc w:val="center"/>
        <w:rPr>
          <w:rFonts w:eastAsiaTheme="minorHAnsi" w:cs="Tahoma"/>
          <w:b/>
          <w:szCs w:val="22"/>
          <w:lang w:eastAsia="en-US"/>
        </w:rPr>
      </w:pPr>
    </w:p>
    <w:p w14:paraId="0B67CB92" w14:textId="2E307D3B" w:rsidR="00664420" w:rsidRPr="003F0783" w:rsidRDefault="00664420" w:rsidP="003F0783">
      <w:pPr>
        <w:pStyle w:val="Ttulo2"/>
        <w:rPr>
          <w:rFonts w:eastAsia="Batang"/>
        </w:rPr>
      </w:pPr>
      <w:bookmarkStart w:id="16" w:name="_Toc185512405"/>
      <w:r w:rsidRPr="003F0783">
        <w:rPr>
          <w:rFonts w:eastAsia="Batang"/>
        </w:rPr>
        <w:t xml:space="preserve">PRIMERO. </w:t>
      </w:r>
      <w:r w:rsidR="00BA55A8" w:rsidRPr="003F0783">
        <w:rPr>
          <w:rFonts w:eastAsia="Batang"/>
        </w:rPr>
        <w:t>Procedibilidad</w:t>
      </w:r>
      <w:bookmarkEnd w:id="16"/>
    </w:p>
    <w:p w14:paraId="39C52BC1" w14:textId="56FCC20D" w:rsidR="00BA55A8" w:rsidRPr="003F0783" w:rsidRDefault="00BA55A8" w:rsidP="003F0783">
      <w:pPr>
        <w:pStyle w:val="Ttulo3"/>
      </w:pPr>
      <w:bookmarkStart w:id="17" w:name="_Toc185512406"/>
      <w:r w:rsidRPr="003F0783">
        <w:t>a) Competencia</w:t>
      </w:r>
      <w:r w:rsidR="00150C49" w:rsidRPr="003F0783">
        <w:t xml:space="preserve"> del Instituto</w:t>
      </w:r>
      <w:bookmarkEnd w:id="17"/>
    </w:p>
    <w:p w14:paraId="56E64942" w14:textId="6572EDF7" w:rsidR="0011350D" w:rsidRPr="003F0783" w:rsidRDefault="0011350D" w:rsidP="003F0783">
      <w:pPr>
        <w:rPr>
          <w:rFonts w:cs="Arial"/>
        </w:rPr>
      </w:pPr>
      <w:r w:rsidRPr="003F0783">
        <w:t xml:space="preserve">Este Instituto de Transparencia, Acceso a la Información Pública y Protección de Datos Personales del Estado de México y Municipios es competente para conocer y resolver </w:t>
      </w:r>
      <w:r w:rsidR="005F65B7" w:rsidRPr="003F0783">
        <w:t xml:space="preserve">el </w:t>
      </w:r>
      <w:r w:rsidRPr="003F0783">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F0783">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3F0783" w:rsidRDefault="006946E4" w:rsidP="003F0783">
      <w:pPr>
        <w:rPr>
          <w:rFonts w:cs="Arial"/>
        </w:rPr>
      </w:pPr>
    </w:p>
    <w:p w14:paraId="517A2DD6" w14:textId="4169BE4D" w:rsidR="00664420" w:rsidRPr="003F0783" w:rsidRDefault="00BA55A8" w:rsidP="003F0783">
      <w:pPr>
        <w:pStyle w:val="Ttulo3"/>
      </w:pPr>
      <w:bookmarkStart w:id="18" w:name="_Toc185512407"/>
      <w:r w:rsidRPr="003F0783">
        <w:t>b)</w:t>
      </w:r>
      <w:r w:rsidR="00664420" w:rsidRPr="003F0783">
        <w:t xml:space="preserve"> </w:t>
      </w:r>
      <w:r w:rsidR="00D91CB4" w:rsidRPr="003F0783">
        <w:t>Legitimidad</w:t>
      </w:r>
      <w:r w:rsidRPr="003F0783">
        <w:t xml:space="preserve"> de la parte recurrente</w:t>
      </w:r>
      <w:bookmarkEnd w:id="18"/>
    </w:p>
    <w:p w14:paraId="26FEA382" w14:textId="0B06695C" w:rsidR="00D91CB4" w:rsidRPr="003F0783" w:rsidRDefault="00D91CB4" w:rsidP="003F0783">
      <w:pPr>
        <w:rPr>
          <w:rFonts w:cs="Arial"/>
          <w:bCs/>
        </w:rPr>
      </w:pPr>
      <w:r w:rsidRPr="003F0783">
        <w:rPr>
          <w:rFonts w:cs="Arial"/>
          <w:bCs/>
        </w:rPr>
        <w:t>El recurso de revisión fue interpuesto por parte legítima, ya que se presentó por la misma persona que formuló la solicitud de acceso a la Información Pública,</w:t>
      </w:r>
      <w:r w:rsidRPr="003F0783">
        <w:rPr>
          <w:rFonts w:cs="Arial"/>
          <w:b/>
          <w:bCs/>
        </w:rPr>
        <w:t xml:space="preserve"> </w:t>
      </w:r>
      <w:r w:rsidRPr="003F0783">
        <w:rPr>
          <w:rFonts w:cs="Arial"/>
        </w:rPr>
        <w:t>debido a que los datos de acceso</w:t>
      </w:r>
      <w:r w:rsidRPr="003F0783">
        <w:rPr>
          <w:rFonts w:cs="Arial"/>
          <w:b/>
          <w:bCs/>
        </w:rPr>
        <w:t xml:space="preserve"> </w:t>
      </w:r>
      <w:r w:rsidRPr="003F0783">
        <w:rPr>
          <w:rFonts w:cs="Arial"/>
          <w:b/>
        </w:rPr>
        <w:t>SAIMEX</w:t>
      </w:r>
      <w:r w:rsidRPr="003F0783">
        <w:rPr>
          <w:rFonts w:eastAsia="Calibri" w:cs="Arial"/>
          <w:lang w:eastAsia="en-US"/>
        </w:rPr>
        <w:t xml:space="preserve"> son personales e irrepetibles.</w:t>
      </w:r>
    </w:p>
    <w:p w14:paraId="2C367810" w14:textId="77777777" w:rsidR="00D91CB4" w:rsidRPr="003F0783" w:rsidRDefault="00D91CB4" w:rsidP="003F0783"/>
    <w:p w14:paraId="496490FC" w14:textId="1A5F3FDB" w:rsidR="00D91CB4" w:rsidRPr="003F0783" w:rsidRDefault="00BA55A8" w:rsidP="003F0783">
      <w:pPr>
        <w:pStyle w:val="Ttulo3"/>
        <w:rPr>
          <w:rFonts w:eastAsia="Calibri"/>
          <w:lang w:eastAsia="es-ES_tradnl"/>
        </w:rPr>
      </w:pPr>
      <w:bookmarkStart w:id="19" w:name="_Toc185512408"/>
      <w:r w:rsidRPr="003F0783">
        <w:rPr>
          <w:rFonts w:eastAsia="Calibri"/>
          <w:lang w:eastAsia="es-ES_tradnl"/>
        </w:rPr>
        <w:lastRenderedPageBreak/>
        <w:t>c)</w:t>
      </w:r>
      <w:r w:rsidR="00664420" w:rsidRPr="003F0783">
        <w:rPr>
          <w:rFonts w:eastAsia="Calibri"/>
          <w:lang w:eastAsia="es-ES_tradnl"/>
        </w:rPr>
        <w:t xml:space="preserve"> </w:t>
      </w:r>
      <w:r w:rsidR="00D91CB4" w:rsidRPr="003F0783">
        <w:rPr>
          <w:rFonts w:eastAsia="Calibri"/>
          <w:lang w:eastAsia="es-ES_tradnl"/>
        </w:rPr>
        <w:t>Plazo para interponer el recurso</w:t>
      </w:r>
      <w:bookmarkEnd w:id="19"/>
    </w:p>
    <w:p w14:paraId="106D37EE" w14:textId="5223391C" w:rsidR="00D91CB4" w:rsidRPr="003F0783" w:rsidRDefault="00D91CB4" w:rsidP="003F0783">
      <w:pPr>
        <w:rPr>
          <w:rFonts w:eastAsia="Calibri"/>
          <w:lang w:eastAsia="es-ES_tradnl"/>
        </w:rPr>
      </w:pPr>
      <w:r w:rsidRPr="003F0783">
        <w:rPr>
          <w:rFonts w:cs="Arial"/>
          <w:b/>
        </w:rPr>
        <w:t>EL SUJETO OBLIGADO</w:t>
      </w:r>
      <w:r w:rsidRPr="003F0783">
        <w:rPr>
          <w:rFonts w:cs="Arial"/>
        </w:rPr>
        <w:t xml:space="preserve"> notificó la respuesta a la solicitud de acceso a la Información Pública el </w:t>
      </w:r>
      <w:r w:rsidR="00255949" w:rsidRPr="003F0783">
        <w:rPr>
          <w:rFonts w:eastAsia="Palatino Linotype" w:cs="Palatino Linotype"/>
          <w:b/>
        </w:rPr>
        <w:t>diecinueve de noviembre</w:t>
      </w:r>
      <w:r w:rsidR="00652EE8" w:rsidRPr="003F0783">
        <w:rPr>
          <w:rFonts w:eastAsia="Palatino Linotype" w:cs="Palatino Linotype"/>
          <w:b/>
        </w:rPr>
        <w:t xml:space="preserve"> de dos mil veinticuatro</w:t>
      </w:r>
      <w:r w:rsidRPr="003F0783">
        <w:rPr>
          <w:rFonts w:cs="Arial"/>
        </w:rPr>
        <w:t xml:space="preserve"> </w:t>
      </w:r>
      <w:r w:rsidR="00A53315" w:rsidRPr="003F0783">
        <w:rPr>
          <w:rFonts w:cs="Arial"/>
        </w:rPr>
        <w:t xml:space="preserve">y el recurso </w:t>
      </w:r>
      <w:r w:rsidR="00A53315" w:rsidRPr="003F0783">
        <w:rPr>
          <w:rFonts w:eastAsia="Palatino Linotype" w:cs="Palatino Linotype"/>
        </w:rPr>
        <w:t xml:space="preserve">que nos ocupa se interpuso el </w:t>
      </w:r>
      <w:r w:rsidR="00255949" w:rsidRPr="003F0783">
        <w:rPr>
          <w:rFonts w:eastAsia="Palatino Linotype" w:cs="Palatino Linotype"/>
          <w:b/>
        </w:rPr>
        <w:t>cinco de diciembre</w:t>
      </w:r>
      <w:r w:rsidR="00BB1E1E" w:rsidRPr="003F0783">
        <w:rPr>
          <w:rFonts w:eastAsia="Palatino Linotype" w:cs="Palatino Linotype"/>
          <w:b/>
        </w:rPr>
        <w:t xml:space="preserve"> </w:t>
      </w:r>
      <w:r w:rsidR="00652EE8" w:rsidRPr="003F0783">
        <w:rPr>
          <w:rFonts w:eastAsia="Palatino Linotype" w:cs="Palatino Linotype"/>
          <w:b/>
        </w:rPr>
        <w:t>de dos mil veinticuatro</w:t>
      </w:r>
      <w:r w:rsidR="00A53315" w:rsidRPr="003F0783">
        <w:rPr>
          <w:rFonts w:eastAsia="Palatino Linotype" w:cs="Palatino Linotype"/>
          <w:bCs/>
        </w:rPr>
        <w:t>;</w:t>
      </w:r>
      <w:r w:rsidR="00A53315" w:rsidRPr="003F0783">
        <w:rPr>
          <w:rFonts w:eastAsia="Palatino Linotype" w:cs="Palatino Linotype"/>
        </w:rPr>
        <w:t xml:space="preserve"> por lo tanto, éste se encuentra dentro del margen temporal previsto en el artículo 178 de la </w:t>
      </w:r>
      <w:r w:rsidR="00A53315" w:rsidRPr="003F0783">
        <w:rPr>
          <w:rFonts w:cs="Arial"/>
        </w:rPr>
        <w:t>Ley de Transparencia y Acceso a la Información Pública del Estado de México y Municipios</w:t>
      </w:r>
      <w:r w:rsidRPr="003F0783">
        <w:rPr>
          <w:rFonts w:eastAsiaTheme="minorEastAsia" w:cs="Arial"/>
          <w:lang w:val="es-ES_tradnl"/>
        </w:rPr>
        <w:t>.</w:t>
      </w:r>
    </w:p>
    <w:p w14:paraId="49076992" w14:textId="77777777" w:rsidR="00D91CB4" w:rsidRPr="003F0783" w:rsidRDefault="00D91CB4" w:rsidP="003F0783">
      <w:pPr>
        <w:rPr>
          <w:rFonts w:eastAsia="Palatino Linotype" w:cs="Palatino Linotype"/>
        </w:rPr>
      </w:pPr>
    </w:p>
    <w:p w14:paraId="46C0EB3A" w14:textId="040C9154" w:rsidR="00A53315" w:rsidRPr="003F0783" w:rsidRDefault="00BA55A8" w:rsidP="003F0783">
      <w:pPr>
        <w:pStyle w:val="Ttulo3"/>
        <w:rPr>
          <w:rFonts w:eastAsia="Calibri"/>
          <w:lang w:eastAsia="es-ES_tradnl"/>
        </w:rPr>
      </w:pPr>
      <w:bookmarkStart w:id="20" w:name="_Toc185512409"/>
      <w:r w:rsidRPr="003F0783">
        <w:rPr>
          <w:rFonts w:eastAsia="Calibri"/>
          <w:lang w:eastAsia="es-ES_tradnl"/>
        </w:rPr>
        <w:t>d)</w:t>
      </w:r>
      <w:r w:rsidR="00D91CB4" w:rsidRPr="003F0783">
        <w:rPr>
          <w:rFonts w:eastAsia="Calibri"/>
          <w:lang w:eastAsia="es-ES_tradnl"/>
        </w:rPr>
        <w:t xml:space="preserve"> </w:t>
      </w:r>
      <w:r w:rsidR="00B06AB1" w:rsidRPr="003F0783">
        <w:rPr>
          <w:rFonts w:eastAsia="Calibri"/>
          <w:lang w:eastAsia="es-ES_tradnl"/>
        </w:rPr>
        <w:t>Causal de procedencia</w:t>
      </w:r>
      <w:bookmarkEnd w:id="20"/>
      <w:r w:rsidR="00B06AB1" w:rsidRPr="003F0783">
        <w:rPr>
          <w:rFonts w:eastAsia="Calibri"/>
          <w:lang w:eastAsia="es-ES_tradnl"/>
        </w:rPr>
        <w:t xml:space="preserve"> </w:t>
      </w:r>
    </w:p>
    <w:p w14:paraId="190404A6" w14:textId="1D9B0D9A" w:rsidR="00BA55A8" w:rsidRPr="003F0783" w:rsidRDefault="00BA55A8" w:rsidP="003F0783">
      <w:r w:rsidRPr="003F0783">
        <w:rPr>
          <w:rFonts w:cs="Arial"/>
        </w:rPr>
        <w:t xml:space="preserve">Resulta procedente la interposición del recurso de revisión, ya que </w:t>
      </w:r>
      <w:r w:rsidRPr="003F0783">
        <w:rPr>
          <w:rFonts w:eastAsia="Calibri" w:cs="Tahoma"/>
          <w:szCs w:val="22"/>
          <w:lang w:eastAsia="es-MX"/>
        </w:rPr>
        <w:t xml:space="preserve">se actualiza la causal de procedencia señalada en el artículo 179, fracción </w:t>
      </w:r>
      <w:r w:rsidR="005C1CD1" w:rsidRPr="003F0783">
        <w:rPr>
          <w:rFonts w:eastAsia="Calibri" w:cs="Tahoma"/>
          <w:szCs w:val="22"/>
          <w:lang w:eastAsia="es-MX"/>
        </w:rPr>
        <w:t>V</w:t>
      </w:r>
      <w:r w:rsidRPr="003F0783">
        <w:rPr>
          <w:rFonts w:cs="Arial"/>
        </w:rPr>
        <w:t xml:space="preserve"> de la </w:t>
      </w:r>
      <w:r w:rsidRPr="003F0783">
        <w:t>Ley de Transparencia y Acceso a la Información Pública del Estado de México y Municipios.</w:t>
      </w:r>
    </w:p>
    <w:p w14:paraId="0EFF7141" w14:textId="77777777" w:rsidR="00362A11" w:rsidRPr="003F0783" w:rsidRDefault="00362A11" w:rsidP="003F0783"/>
    <w:p w14:paraId="2284D7EB" w14:textId="3EE1D036" w:rsidR="00BA55A8" w:rsidRPr="003F0783" w:rsidRDefault="00362A11" w:rsidP="003F0783">
      <w:pPr>
        <w:pStyle w:val="Ttulo3"/>
      </w:pPr>
      <w:bookmarkStart w:id="21" w:name="_Toc185512410"/>
      <w:r w:rsidRPr="003F0783">
        <w:t>e) Requisitos formales para la interposición del recurso</w:t>
      </w:r>
      <w:bookmarkEnd w:id="21"/>
    </w:p>
    <w:p w14:paraId="6390674A" w14:textId="78A894DD" w:rsidR="00BA55A8" w:rsidRPr="003F0783" w:rsidRDefault="00BA55A8" w:rsidP="003F0783">
      <w:pPr>
        <w:rPr>
          <w:rFonts w:cs="Arial"/>
        </w:rPr>
      </w:pPr>
      <w:r w:rsidRPr="003F0783">
        <w:rPr>
          <w:rFonts w:cs="Arial"/>
          <w:b/>
          <w:bCs/>
        </w:rPr>
        <w:t xml:space="preserve">LA PARTE RECURRENTE </w:t>
      </w:r>
      <w:r w:rsidRPr="003F0783">
        <w:rPr>
          <w:rFonts w:cs="Arial"/>
        </w:rPr>
        <w:t>acreditó todos y cada uno de los elementos formales exigidos por el artículo 180 de la misma normatividad.</w:t>
      </w:r>
    </w:p>
    <w:p w14:paraId="3A121826" w14:textId="77777777" w:rsidR="00C461EC" w:rsidRPr="003F0783" w:rsidRDefault="00C461EC" w:rsidP="003F0783">
      <w:pPr>
        <w:rPr>
          <w:bCs/>
          <w:lang w:val="es-ES_tradnl"/>
        </w:rPr>
      </w:pPr>
    </w:p>
    <w:p w14:paraId="457548E9" w14:textId="3F7AF03B" w:rsidR="00C71CEF" w:rsidRPr="003F0783" w:rsidRDefault="00C71CEF" w:rsidP="003F0783">
      <w:pPr>
        <w:pStyle w:val="Ttulo2"/>
      </w:pPr>
      <w:bookmarkStart w:id="22" w:name="_Toc185512411"/>
      <w:r w:rsidRPr="003F0783">
        <w:t>SEGUNDO. Estudio de Fondo</w:t>
      </w:r>
      <w:bookmarkEnd w:id="22"/>
    </w:p>
    <w:p w14:paraId="2A308F59" w14:textId="0FF373F0" w:rsidR="00C049E2" w:rsidRPr="003F0783" w:rsidRDefault="00C71CEF" w:rsidP="003F0783">
      <w:pPr>
        <w:pStyle w:val="Ttulo3"/>
      </w:pPr>
      <w:bookmarkStart w:id="23" w:name="_Toc185512412"/>
      <w:r w:rsidRPr="003F0783">
        <w:t>a</w:t>
      </w:r>
      <w:r w:rsidR="00C049E2" w:rsidRPr="003F0783">
        <w:t>) Mandato de transparencia y responsabilidad del Sujeto Obligado</w:t>
      </w:r>
      <w:bookmarkEnd w:id="23"/>
    </w:p>
    <w:p w14:paraId="6901A889" w14:textId="59EEDAE1" w:rsidR="00C049E2" w:rsidRPr="003F0783" w:rsidRDefault="00C049E2" w:rsidP="003F0783">
      <w:pPr>
        <w:rPr>
          <w:rFonts w:eastAsia="Palatino Linotype"/>
        </w:rPr>
      </w:pPr>
      <w:r w:rsidRPr="003F0783">
        <w:rPr>
          <w:rFonts w:eastAsia="Palatino Linotype"/>
        </w:rPr>
        <w:t xml:space="preserve">El </w:t>
      </w:r>
      <w:r w:rsidR="00717E59" w:rsidRPr="003F0783">
        <w:rPr>
          <w:rFonts w:eastAsia="Palatino Linotype"/>
        </w:rPr>
        <w:t>d</w:t>
      </w:r>
      <w:r w:rsidRPr="003F0783">
        <w:rPr>
          <w:rFonts w:eastAsia="Palatino Linotype"/>
        </w:rPr>
        <w:t xml:space="preserve">erecho de </w:t>
      </w:r>
      <w:r w:rsidR="00717E59" w:rsidRPr="003F0783">
        <w:rPr>
          <w:rFonts w:eastAsia="Palatino Linotype"/>
        </w:rPr>
        <w:t>a</w:t>
      </w:r>
      <w:r w:rsidRPr="003F0783">
        <w:rPr>
          <w:rFonts w:eastAsia="Palatino Linotype"/>
        </w:rPr>
        <w:t xml:space="preserve">cceso a la </w:t>
      </w:r>
      <w:r w:rsidR="00717E59" w:rsidRPr="003F0783">
        <w:rPr>
          <w:rFonts w:eastAsia="Palatino Linotype"/>
        </w:rPr>
        <w:t>i</w:t>
      </w:r>
      <w:r w:rsidRPr="003F0783">
        <w:rPr>
          <w:rFonts w:eastAsia="Palatino Linotype"/>
        </w:rPr>
        <w:t xml:space="preserve">nformación </w:t>
      </w:r>
      <w:r w:rsidR="00717E59" w:rsidRPr="003F0783">
        <w:rPr>
          <w:rFonts w:eastAsia="Palatino Linotype"/>
        </w:rPr>
        <w:t>p</w:t>
      </w:r>
      <w:r w:rsidRPr="003F0783">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3F0783">
        <w:rPr>
          <w:rFonts w:eastAsia="Palatino Linotype"/>
        </w:rPr>
        <w:t>:</w:t>
      </w:r>
    </w:p>
    <w:p w14:paraId="7FAB8D32" w14:textId="77777777" w:rsidR="00C049E2" w:rsidRPr="003F0783" w:rsidRDefault="00C049E2" w:rsidP="003F0783">
      <w:pPr>
        <w:rPr>
          <w:rFonts w:eastAsia="Palatino Linotype"/>
        </w:rPr>
      </w:pPr>
    </w:p>
    <w:p w14:paraId="05320813" w14:textId="77777777" w:rsidR="00C049E2" w:rsidRPr="003F0783" w:rsidRDefault="00C049E2" w:rsidP="003F0783">
      <w:pPr>
        <w:spacing w:line="240" w:lineRule="auto"/>
        <w:ind w:left="567" w:right="539"/>
        <w:rPr>
          <w:rFonts w:eastAsia="Palatino Linotype"/>
          <w:b/>
          <w:i/>
        </w:rPr>
      </w:pPr>
      <w:r w:rsidRPr="003F0783">
        <w:rPr>
          <w:rFonts w:eastAsia="Palatino Linotype"/>
          <w:b/>
          <w:i/>
        </w:rPr>
        <w:t>Constitución Política de los Estados Unidos Mexicanos</w:t>
      </w:r>
    </w:p>
    <w:p w14:paraId="6B6C67B6" w14:textId="77777777" w:rsidR="00C049E2" w:rsidRPr="003F0783" w:rsidRDefault="00C049E2" w:rsidP="003F0783">
      <w:pPr>
        <w:spacing w:line="240" w:lineRule="auto"/>
        <w:ind w:left="567" w:right="539"/>
        <w:rPr>
          <w:rFonts w:eastAsia="Palatino Linotype"/>
          <w:b/>
          <w:i/>
        </w:rPr>
      </w:pPr>
      <w:r w:rsidRPr="003F0783">
        <w:rPr>
          <w:rFonts w:eastAsia="Palatino Linotype"/>
          <w:b/>
          <w:i/>
        </w:rPr>
        <w:t>“Artículo 6.</w:t>
      </w:r>
    </w:p>
    <w:p w14:paraId="38D3B4C4" w14:textId="77777777" w:rsidR="00C049E2" w:rsidRPr="003F0783" w:rsidRDefault="00C049E2" w:rsidP="003F0783">
      <w:pPr>
        <w:spacing w:line="240" w:lineRule="auto"/>
        <w:ind w:left="567" w:right="539"/>
        <w:rPr>
          <w:rFonts w:eastAsia="Palatino Linotype"/>
          <w:i/>
        </w:rPr>
      </w:pPr>
      <w:r w:rsidRPr="003F0783">
        <w:rPr>
          <w:rFonts w:eastAsia="Palatino Linotype"/>
          <w:i/>
        </w:rPr>
        <w:t>(…)</w:t>
      </w:r>
    </w:p>
    <w:p w14:paraId="2CCAA297" w14:textId="6602827B" w:rsidR="00C049E2" w:rsidRPr="003F0783" w:rsidRDefault="00C049E2" w:rsidP="003F0783">
      <w:pPr>
        <w:spacing w:line="240" w:lineRule="auto"/>
        <w:ind w:left="567" w:right="539"/>
        <w:rPr>
          <w:rFonts w:eastAsia="Palatino Linotype"/>
          <w:i/>
        </w:rPr>
      </w:pPr>
      <w:r w:rsidRPr="003F0783">
        <w:rPr>
          <w:rFonts w:eastAsia="Palatino Linotype"/>
          <w:i/>
        </w:rPr>
        <w:t>Para efectos de lo dispuesto en el presente artículo se observará lo siguiente:</w:t>
      </w:r>
    </w:p>
    <w:p w14:paraId="74CC3718" w14:textId="77777777" w:rsidR="00C049E2" w:rsidRPr="003F0783" w:rsidRDefault="00C049E2" w:rsidP="003F0783">
      <w:pPr>
        <w:spacing w:line="240" w:lineRule="auto"/>
        <w:ind w:left="567" w:right="539"/>
        <w:rPr>
          <w:rFonts w:eastAsia="Palatino Linotype"/>
          <w:b/>
          <w:i/>
        </w:rPr>
      </w:pPr>
      <w:r w:rsidRPr="003F0783">
        <w:rPr>
          <w:rFonts w:eastAsia="Palatino Linotype"/>
          <w:b/>
          <w:i/>
        </w:rPr>
        <w:lastRenderedPageBreak/>
        <w:t>A</w:t>
      </w:r>
      <w:r w:rsidRPr="003F0783">
        <w:rPr>
          <w:rFonts w:eastAsia="Palatino Linotype"/>
          <w:i/>
        </w:rPr>
        <w:t xml:space="preserve">. </w:t>
      </w:r>
      <w:r w:rsidRPr="003F0783">
        <w:rPr>
          <w:rFonts w:eastAsia="Palatino Linotype"/>
          <w:b/>
          <w:i/>
        </w:rPr>
        <w:t>Para el ejercicio del derecho de acceso a la información</w:t>
      </w:r>
      <w:r w:rsidRPr="003F0783">
        <w:rPr>
          <w:rFonts w:eastAsia="Palatino Linotype"/>
          <w:i/>
        </w:rPr>
        <w:t xml:space="preserve">, la Federación y </w:t>
      </w:r>
      <w:r w:rsidRPr="003F0783">
        <w:rPr>
          <w:rFonts w:eastAsia="Palatino Linotype"/>
          <w:b/>
          <w:i/>
        </w:rPr>
        <w:t>las entidades federativas, en el ámbito de sus respectivas competencias, se regirán por los siguientes principios y bases:</w:t>
      </w:r>
    </w:p>
    <w:p w14:paraId="596A956B" w14:textId="77777777" w:rsidR="00C049E2" w:rsidRPr="003F0783" w:rsidRDefault="00C049E2" w:rsidP="003F0783">
      <w:pPr>
        <w:spacing w:line="240" w:lineRule="auto"/>
        <w:ind w:left="567" w:right="539"/>
        <w:rPr>
          <w:rFonts w:eastAsia="Palatino Linotype"/>
          <w:i/>
        </w:rPr>
      </w:pPr>
      <w:r w:rsidRPr="003F0783">
        <w:rPr>
          <w:rFonts w:eastAsia="Palatino Linotype"/>
          <w:b/>
          <w:i/>
        </w:rPr>
        <w:t xml:space="preserve">I. </w:t>
      </w:r>
      <w:r w:rsidRPr="003F0783">
        <w:rPr>
          <w:rFonts w:eastAsia="Palatino Linotype"/>
          <w:b/>
          <w:i/>
        </w:rPr>
        <w:tab/>
        <w:t>Toda la información en posesión de cualquier</w:t>
      </w:r>
      <w:r w:rsidRPr="003F0783">
        <w:rPr>
          <w:rFonts w:eastAsia="Palatino Linotype"/>
          <w:i/>
        </w:rPr>
        <w:t xml:space="preserve"> </w:t>
      </w:r>
      <w:r w:rsidRPr="003F0783">
        <w:rPr>
          <w:rFonts w:eastAsia="Palatino Linotype"/>
          <w:b/>
          <w:i/>
        </w:rPr>
        <w:t>autoridad</w:t>
      </w:r>
      <w:r w:rsidRPr="003F0783">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F0783">
        <w:rPr>
          <w:rFonts w:eastAsia="Palatino Linotype"/>
          <w:b/>
          <w:i/>
        </w:rPr>
        <w:t>municipal</w:t>
      </w:r>
      <w:r w:rsidRPr="003F0783">
        <w:rPr>
          <w:rFonts w:eastAsia="Palatino Linotype"/>
          <w:i/>
        </w:rPr>
        <w:t xml:space="preserve">, </w:t>
      </w:r>
      <w:r w:rsidRPr="003F0783">
        <w:rPr>
          <w:rFonts w:eastAsia="Palatino Linotype"/>
          <w:b/>
          <w:i/>
        </w:rPr>
        <w:t>es pública</w:t>
      </w:r>
      <w:r w:rsidRPr="003F0783">
        <w:rPr>
          <w:rFonts w:eastAsia="Palatino Linotype"/>
          <w:i/>
        </w:rPr>
        <w:t xml:space="preserve"> y sólo podrá ser reservada temporalmente por razones de interés público y seguridad nacional, en los términos que fijen las leyes. </w:t>
      </w:r>
      <w:r w:rsidRPr="003F0783">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3F0783">
        <w:rPr>
          <w:rFonts w:eastAsia="Palatino Linotype"/>
          <w:i/>
        </w:rPr>
        <w:t>, la ley determinará los supuestos específicos bajo los cuales procederá la declaración de inexistencia de la información.”</w:t>
      </w:r>
    </w:p>
    <w:p w14:paraId="68F313E4" w14:textId="77777777" w:rsidR="00C049E2" w:rsidRPr="003F0783" w:rsidRDefault="00C049E2" w:rsidP="003F0783">
      <w:pPr>
        <w:spacing w:line="240" w:lineRule="auto"/>
        <w:ind w:left="567" w:right="539"/>
        <w:rPr>
          <w:rFonts w:eastAsia="Palatino Linotype"/>
          <w:b/>
          <w:i/>
        </w:rPr>
      </w:pPr>
    </w:p>
    <w:p w14:paraId="504F12DB" w14:textId="77777777" w:rsidR="00C049E2" w:rsidRPr="003F0783" w:rsidRDefault="00C049E2" w:rsidP="003F0783">
      <w:pPr>
        <w:spacing w:line="240" w:lineRule="auto"/>
        <w:ind w:left="567" w:right="539"/>
        <w:rPr>
          <w:rFonts w:eastAsia="Palatino Linotype"/>
          <w:b/>
          <w:i/>
        </w:rPr>
      </w:pPr>
      <w:r w:rsidRPr="003F0783">
        <w:rPr>
          <w:rFonts w:eastAsia="Palatino Linotype"/>
          <w:b/>
          <w:i/>
        </w:rPr>
        <w:t>Constitución Política del Estado Libre y Soberano de México</w:t>
      </w:r>
    </w:p>
    <w:p w14:paraId="04932D29" w14:textId="77777777" w:rsidR="00C049E2" w:rsidRPr="003F0783" w:rsidRDefault="00C049E2" w:rsidP="003F0783">
      <w:pPr>
        <w:spacing w:line="240" w:lineRule="auto"/>
        <w:ind w:left="567" w:right="539"/>
        <w:rPr>
          <w:rFonts w:eastAsia="Palatino Linotype"/>
          <w:i/>
        </w:rPr>
      </w:pPr>
      <w:r w:rsidRPr="003F0783">
        <w:rPr>
          <w:rFonts w:eastAsia="Palatino Linotype"/>
          <w:b/>
          <w:i/>
        </w:rPr>
        <w:t>“Artículo 5</w:t>
      </w:r>
      <w:r w:rsidRPr="003F0783">
        <w:rPr>
          <w:rFonts w:eastAsia="Palatino Linotype"/>
          <w:i/>
        </w:rPr>
        <w:t xml:space="preserve">.- </w:t>
      </w:r>
    </w:p>
    <w:p w14:paraId="1D3829F4" w14:textId="77777777" w:rsidR="00C049E2" w:rsidRPr="003F0783" w:rsidRDefault="00C049E2" w:rsidP="003F0783">
      <w:pPr>
        <w:spacing w:line="240" w:lineRule="auto"/>
        <w:ind w:left="567" w:right="539"/>
        <w:rPr>
          <w:rFonts w:eastAsia="Palatino Linotype"/>
          <w:i/>
        </w:rPr>
      </w:pPr>
      <w:r w:rsidRPr="003F0783">
        <w:rPr>
          <w:rFonts w:eastAsia="Palatino Linotype"/>
          <w:i/>
        </w:rPr>
        <w:t>(…)</w:t>
      </w:r>
    </w:p>
    <w:p w14:paraId="0EAE47FD" w14:textId="77777777" w:rsidR="00C049E2" w:rsidRPr="003F0783" w:rsidRDefault="00C049E2" w:rsidP="003F0783">
      <w:pPr>
        <w:spacing w:line="240" w:lineRule="auto"/>
        <w:ind w:left="567" w:right="539"/>
        <w:rPr>
          <w:rFonts w:eastAsia="Palatino Linotype"/>
          <w:i/>
        </w:rPr>
      </w:pPr>
      <w:r w:rsidRPr="003F0783">
        <w:rPr>
          <w:rFonts w:eastAsia="Palatino Linotype"/>
          <w:b/>
          <w:i/>
        </w:rPr>
        <w:t>El derecho a la información será garantizado por el Estado. La ley establecerá las previsiones que permitan asegurar la protección, el respeto y la difusión de este derecho</w:t>
      </w:r>
      <w:r w:rsidRPr="003F0783">
        <w:rPr>
          <w:rFonts w:eastAsia="Palatino Linotype"/>
          <w:i/>
        </w:rPr>
        <w:t>.</w:t>
      </w:r>
    </w:p>
    <w:p w14:paraId="4F0C804A" w14:textId="77777777" w:rsidR="00C049E2" w:rsidRPr="003F0783" w:rsidRDefault="00C049E2" w:rsidP="003F0783">
      <w:pPr>
        <w:spacing w:line="240" w:lineRule="auto"/>
        <w:ind w:left="567" w:right="539"/>
        <w:rPr>
          <w:rFonts w:eastAsia="Palatino Linotype"/>
          <w:i/>
        </w:rPr>
      </w:pPr>
      <w:r w:rsidRPr="003F0783">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3F0783" w:rsidRDefault="00C049E2" w:rsidP="003F0783">
      <w:pPr>
        <w:spacing w:line="240" w:lineRule="auto"/>
        <w:ind w:left="567" w:right="539"/>
        <w:rPr>
          <w:rFonts w:eastAsia="Palatino Linotype"/>
          <w:i/>
        </w:rPr>
      </w:pPr>
      <w:r w:rsidRPr="003F0783">
        <w:rPr>
          <w:rFonts w:eastAsia="Palatino Linotype"/>
          <w:b/>
          <w:i/>
        </w:rPr>
        <w:t>Este derecho se regirá por los principios y bases siguientes</w:t>
      </w:r>
      <w:r w:rsidRPr="003F0783">
        <w:rPr>
          <w:rFonts w:eastAsia="Palatino Linotype"/>
          <w:i/>
        </w:rPr>
        <w:t>:</w:t>
      </w:r>
    </w:p>
    <w:p w14:paraId="4A3E8CBA" w14:textId="77777777" w:rsidR="00C049E2" w:rsidRPr="003F0783" w:rsidRDefault="00C049E2" w:rsidP="003F0783">
      <w:pPr>
        <w:spacing w:line="240" w:lineRule="auto"/>
        <w:ind w:left="567" w:right="539"/>
        <w:rPr>
          <w:rFonts w:eastAsia="Palatino Linotype"/>
          <w:i/>
        </w:rPr>
      </w:pPr>
      <w:r w:rsidRPr="003F0783">
        <w:rPr>
          <w:rFonts w:eastAsia="Palatino Linotype"/>
          <w:b/>
          <w:i/>
        </w:rPr>
        <w:t>I. Toda la información en posesión de cualquier autoridad, entidad, órgano y organismos de los</w:t>
      </w:r>
      <w:r w:rsidRPr="003F0783">
        <w:rPr>
          <w:rFonts w:eastAsia="Palatino Linotype"/>
          <w:i/>
        </w:rPr>
        <w:t xml:space="preserve"> Poderes Ejecutivo, Legislativo y Judicial, órganos autónomos, partidos políticos, fideicomisos y fondos públicos estatales y </w:t>
      </w:r>
      <w:r w:rsidRPr="003F0783">
        <w:rPr>
          <w:rFonts w:eastAsia="Palatino Linotype"/>
          <w:b/>
          <w:i/>
        </w:rPr>
        <w:t>municipales</w:t>
      </w:r>
      <w:r w:rsidRPr="003F0783">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F0783">
        <w:rPr>
          <w:rFonts w:eastAsia="Palatino Linotype"/>
          <w:b/>
          <w:i/>
        </w:rPr>
        <w:t>es pública</w:t>
      </w:r>
      <w:r w:rsidRPr="003F0783">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3F0783">
        <w:rPr>
          <w:rFonts w:eastAsia="Palatino Linotype"/>
          <w:b/>
          <w:i/>
        </w:rPr>
        <w:t>En la interpretación de este derecho deberá prevalecer el principio de máxima publicidad</w:t>
      </w:r>
      <w:r w:rsidRPr="003F0783">
        <w:rPr>
          <w:rFonts w:eastAsia="Palatino Linotype"/>
          <w:i/>
        </w:rPr>
        <w:t xml:space="preserve">. </w:t>
      </w:r>
      <w:r w:rsidRPr="003F0783">
        <w:rPr>
          <w:rFonts w:eastAsia="Palatino Linotype"/>
          <w:b/>
          <w:i/>
        </w:rPr>
        <w:t>Los sujetos obligados deberán documentar todo acto que derive del ejercicio de sus facultades, competencias o funciones</w:t>
      </w:r>
      <w:r w:rsidRPr="003F0783">
        <w:rPr>
          <w:rFonts w:eastAsia="Palatino Linotype"/>
          <w:i/>
        </w:rPr>
        <w:t>, la ley determinará los supuestos específicos bajo los cuales procederá la declaración de inexistencia de la información.”</w:t>
      </w:r>
    </w:p>
    <w:p w14:paraId="5CA98E37" w14:textId="77777777" w:rsidR="00C049E2" w:rsidRPr="003F0783" w:rsidRDefault="00C049E2" w:rsidP="003F0783">
      <w:pPr>
        <w:rPr>
          <w:rFonts w:eastAsia="Palatino Linotype"/>
          <w:b/>
          <w:i/>
        </w:rPr>
      </w:pPr>
    </w:p>
    <w:p w14:paraId="6FC1BB3B" w14:textId="3BF4A33D" w:rsidR="00C049E2" w:rsidRPr="003F0783" w:rsidRDefault="00717E59" w:rsidP="003F0783">
      <w:pPr>
        <w:rPr>
          <w:rFonts w:eastAsia="Palatino Linotype"/>
          <w:i/>
        </w:rPr>
      </w:pPr>
      <w:r w:rsidRPr="003F0783">
        <w:rPr>
          <w:rFonts w:eastAsia="Palatino Linotype"/>
        </w:rPr>
        <w:lastRenderedPageBreak/>
        <w:t xml:space="preserve">Asimismo, </w:t>
      </w:r>
      <w:r w:rsidR="00C049E2" w:rsidRPr="003F0783">
        <w:rPr>
          <w:rFonts w:eastAsia="Palatino Linotype"/>
        </w:rPr>
        <w:t>el artículo 150 de la Ley de Transparencia y Acceso a la Información Pública del Estado de México y Municipios</w:t>
      </w:r>
      <w:r w:rsidR="00057B2D" w:rsidRPr="003F0783">
        <w:rPr>
          <w:rFonts w:eastAsia="Palatino Linotype"/>
        </w:rPr>
        <w:t xml:space="preserve"> </w:t>
      </w:r>
      <w:r w:rsidR="00E9335C" w:rsidRPr="003F0783">
        <w:rPr>
          <w:rFonts w:eastAsia="Palatino Linotype"/>
        </w:rPr>
        <w:t xml:space="preserve">indica </w:t>
      </w:r>
      <w:r w:rsidR="00057B2D" w:rsidRPr="003F0783">
        <w:rPr>
          <w:rFonts w:eastAsia="Palatino Linotype"/>
        </w:rPr>
        <w:t>que</w:t>
      </w:r>
      <w:r w:rsidR="00C049E2" w:rsidRPr="003F0783">
        <w:rPr>
          <w:rFonts w:eastAsia="Palatino Linotype"/>
        </w:rPr>
        <w:t xml:space="preserve"> la solicitud es la garantía primaria del Derecho de Acceso a la Información, además, establece que se regirá </w:t>
      </w:r>
      <w:r w:rsidR="00C049E2" w:rsidRPr="003F0783">
        <w:rPr>
          <w:rFonts w:eastAsia="Palatino Linotype"/>
          <w:i/>
        </w:rPr>
        <w:t>por los principios de simplicidad, rapidez</w:t>
      </w:r>
      <w:r w:rsidR="005F65B7" w:rsidRPr="003F0783">
        <w:rPr>
          <w:rFonts w:eastAsia="Palatino Linotype"/>
          <w:i/>
        </w:rPr>
        <w:t>,</w:t>
      </w:r>
      <w:r w:rsidR="00C049E2" w:rsidRPr="003F0783">
        <w:rPr>
          <w:rFonts w:eastAsia="Palatino Linotype"/>
          <w:i/>
        </w:rPr>
        <w:t xml:space="preserve"> gratuidad del procedimiento, auxilio y orientación a los particulare</w:t>
      </w:r>
      <w:r w:rsidR="001A58B3" w:rsidRPr="003F0783">
        <w:rPr>
          <w:rFonts w:eastAsia="Palatino Linotype"/>
          <w:i/>
        </w:rPr>
        <w:t>s.</w:t>
      </w:r>
    </w:p>
    <w:p w14:paraId="033466A6" w14:textId="77777777" w:rsidR="001A58B3" w:rsidRPr="003F0783" w:rsidRDefault="001A58B3" w:rsidP="003F0783">
      <w:pPr>
        <w:rPr>
          <w:rFonts w:eastAsia="Palatino Linotype"/>
          <w:i/>
        </w:rPr>
      </w:pPr>
    </w:p>
    <w:p w14:paraId="04ADA10B" w14:textId="574A944A" w:rsidR="001A58B3" w:rsidRPr="003F0783" w:rsidRDefault="00233F17" w:rsidP="003F0783">
      <w:pPr>
        <w:rPr>
          <w:rFonts w:eastAsia="Palatino Linotype" w:cs="Palatino Linotype"/>
          <w:i/>
          <w:szCs w:val="22"/>
        </w:rPr>
      </w:pPr>
      <w:r w:rsidRPr="003F0783">
        <w:rPr>
          <w:rFonts w:eastAsia="Palatino Linotype" w:cs="Palatino Linotype"/>
        </w:rPr>
        <w:t xml:space="preserve">Por su parte, el artículo 4 de </w:t>
      </w:r>
      <w:r w:rsidR="001A58B3" w:rsidRPr="003F0783">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F0783">
        <w:rPr>
          <w:rFonts w:eastAsia="Palatino Linotype" w:cs="Palatino Linotype"/>
        </w:rPr>
        <w:t>.</w:t>
      </w:r>
    </w:p>
    <w:p w14:paraId="1407DBB8" w14:textId="77777777" w:rsidR="001A58B3" w:rsidRPr="003F0783" w:rsidRDefault="001A58B3" w:rsidP="003F0783">
      <w:pPr>
        <w:rPr>
          <w:rFonts w:eastAsia="Palatino Linotype" w:cs="Palatino Linotype"/>
        </w:rPr>
      </w:pPr>
    </w:p>
    <w:p w14:paraId="7552AA79" w14:textId="5C52E4A4" w:rsidR="001A58B3" w:rsidRPr="003F0783" w:rsidRDefault="001A58B3" w:rsidP="003F0783">
      <w:pPr>
        <w:rPr>
          <w:rFonts w:eastAsia="Palatino Linotype" w:cs="Palatino Linotype"/>
        </w:rPr>
      </w:pPr>
      <w:r w:rsidRPr="003F0783">
        <w:rPr>
          <w:rFonts w:eastAsia="Palatino Linotype" w:cs="Palatino Linotype"/>
        </w:rPr>
        <w:t xml:space="preserve">Esto es, que los Sujetos Obligados </w:t>
      </w:r>
      <w:r w:rsidR="00FA5957" w:rsidRPr="003F0783">
        <w:rPr>
          <w:rFonts w:eastAsia="Palatino Linotype" w:cs="Palatino Linotype"/>
        </w:rPr>
        <w:t>deben</w:t>
      </w:r>
      <w:r w:rsidRPr="003F0783">
        <w:rPr>
          <w:rFonts w:eastAsia="Palatino Linotype" w:cs="Palatino Linotype"/>
        </w:rPr>
        <w:t xml:space="preserve"> atender las solicitudes de acceso a la información pública que se les </w:t>
      </w:r>
      <w:r w:rsidR="00FA5957" w:rsidRPr="003F0783">
        <w:rPr>
          <w:rFonts w:eastAsia="Palatino Linotype" w:cs="Palatino Linotype"/>
        </w:rPr>
        <w:t>sean realizadas,</w:t>
      </w:r>
      <w:r w:rsidRPr="003F0783">
        <w:rPr>
          <w:rFonts w:eastAsia="Palatino Linotype" w:cs="Palatino Linotype"/>
        </w:rPr>
        <w:t xml:space="preserve"> y proporcionar la información pública que obre en su poder</w:t>
      </w:r>
      <w:r w:rsidR="00FA5957" w:rsidRPr="003F0783">
        <w:rPr>
          <w:rFonts w:eastAsia="Palatino Linotype" w:cs="Palatino Linotype"/>
        </w:rPr>
        <w:t>,</w:t>
      </w:r>
      <w:r w:rsidRPr="003F0783">
        <w:rPr>
          <w:rFonts w:eastAsia="Palatino Linotype" w:cs="Palatino Linotype"/>
        </w:rPr>
        <w:t xml:space="preserve"> conforme </w:t>
      </w:r>
      <w:r w:rsidR="00FA5957" w:rsidRPr="003F0783">
        <w:rPr>
          <w:rFonts w:eastAsia="Palatino Linotype" w:cs="Palatino Linotype"/>
        </w:rPr>
        <w:t>a</w:t>
      </w:r>
      <w:r w:rsidRPr="003F0783">
        <w:rPr>
          <w:rFonts w:eastAsia="Palatino Linotype" w:cs="Palatino Linotype"/>
        </w:rPr>
        <w:t xml:space="preserve">l estado </w:t>
      </w:r>
      <w:r w:rsidR="00FA5957" w:rsidRPr="003F0783">
        <w:rPr>
          <w:rFonts w:eastAsia="Palatino Linotype" w:cs="Palatino Linotype"/>
        </w:rPr>
        <w:t xml:space="preserve">en </w:t>
      </w:r>
      <w:r w:rsidRPr="003F0783">
        <w:rPr>
          <w:rFonts w:eastAsia="Palatino Linotype" w:cs="Palatino Linotype"/>
        </w:rPr>
        <w:t>que se encuentr</w:t>
      </w:r>
      <w:r w:rsidR="00FA5957" w:rsidRPr="003F0783">
        <w:rPr>
          <w:rFonts w:eastAsia="Palatino Linotype" w:cs="Palatino Linotype"/>
        </w:rPr>
        <w:t>e, sin que sea necesario</w:t>
      </w:r>
      <w:r w:rsidRPr="003F0783">
        <w:rPr>
          <w:rFonts w:eastAsia="Palatino Linotype" w:cs="Palatino Linotype"/>
        </w:rPr>
        <w:t xml:space="preserve"> </w:t>
      </w:r>
      <w:r w:rsidR="00FA5957" w:rsidRPr="003F0783">
        <w:rPr>
          <w:rFonts w:eastAsia="Palatino Linotype" w:cs="Palatino Linotype"/>
        </w:rPr>
        <w:t>procesar</w:t>
      </w:r>
      <w:r w:rsidRPr="003F0783">
        <w:rPr>
          <w:rFonts w:eastAsia="Palatino Linotype" w:cs="Palatino Linotype"/>
        </w:rPr>
        <w:t xml:space="preserve"> la misma, ni presentarla conforme al interés del solicitante; </w:t>
      </w:r>
      <w:r w:rsidR="00FA5957" w:rsidRPr="003F0783">
        <w:rPr>
          <w:rFonts w:eastAsia="Palatino Linotype" w:cs="Palatino Linotype"/>
        </w:rPr>
        <w:t>tal y como</w:t>
      </w:r>
      <w:r w:rsidRPr="003F0783">
        <w:rPr>
          <w:rFonts w:eastAsia="Palatino Linotype" w:cs="Palatino Linotype"/>
        </w:rPr>
        <w:t xml:space="preserve"> lo establece el artículo 12 de la Ley de Transparencia y Acceso a la Información Pública del Estado de México y Municipios</w:t>
      </w:r>
      <w:r w:rsidR="00970EB3" w:rsidRPr="003F0783">
        <w:rPr>
          <w:rFonts w:eastAsia="Palatino Linotype" w:cs="Palatino Linotype"/>
        </w:rPr>
        <w:t>.</w:t>
      </w:r>
    </w:p>
    <w:p w14:paraId="73245195" w14:textId="77777777" w:rsidR="00970EB3" w:rsidRPr="003F0783" w:rsidRDefault="00970EB3" w:rsidP="003F0783">
      <w:pPr>
        <w:rPr>
          <w:rFonts w:eastAsia="Palatino Linotype" w:cs="Palatino Linotype"/>
        </w:rPr>
      </w:pPr>
    </w:p>
    <w:p w14:paraId="7F62D4DF" w14:textId="775730E1" w:rsidR="001A58B3" w:rsidRPr="003F0783" w:rsidRDefault="001A58B3" w:rsidP="003F0783">
      <w:pPr>
        <w:rPr>
          <w:rFonts w:eastAsia="Palatino Linotype" w:cs="Palatino Linotype"/>
        </w:rPr>
      </w:pPr>
      <w:r w:rsidRPr="003F0783">
        <w:rPr>
          <w:rFonts w:eastAsia="Palatino Linotype" w:cs="Palatino Linotype"/>
        </w:rPr>
        <w:t>Es decir, que todo sujeto obligado que genere, recopile, administre, procese, archive, posea o conserven, son responsables de la misma</w:t>
      </w:r>
      <w:r w:rsidR="00970EB3" w:rsidRPr="003F0783">
        <w:rPr>
          <w:rFonts w:eastAsia="Palatino Linotype" w:cs="Palatino Linotype"/>
        </w:rPr>
        <w:t>,</w:t>
      </w:r>
      <w:r w:rsidRPr="003F0783">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3F0783">
        <w:rPr>
          <w:rFonts w:eastAsia="Palatino Linotype" w:cs="Palatino Linotype"/>
        </w:rPr>
        <w:t>o</w:t>
      </w:r>
      <w:r w:rsidRPr="003F0783">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F0783" w:rsidRDefault="001A58B3" w:rsidP="003F0783">
      <w:pPr>
        <w:rPr>
          <w:rFonts w:eastAsia="Palatino Linotype" w:cs="Palatino Linotype"/>
        </w:rPr>
      </w:pPr>
    </w:p>
    <w:p w14:paraId="04E42DFE" w14:textId="573F1198" w:rsidR="001A58B3" w:rsidRPr="003F0783" w:rsidRDefault="001A58B3" w:rsidP="003F0783">
      <w:pPr>
        <w:rPr>
          <w:rFonts w:eastAsia="Palatino Linotype" w:cs="Palatino Linotype"/>
        </w:rPr>
      </w:pPr>
      <w:r w:rsidRPr="003F0783">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3F0783">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3F0783">
        <w:rPr>
          <w:rFonts w:eastAsia="Palatino Linotype" w:cs="Palatino Linotype"/>
        </w:rPr>
        <w:t>, s</w:t>
      </w:r>
      <w:r w:rsidRPr="003F0783">
        <w:rPr>
          <w:rFonts w:eastAsia="Palatino Linotype" w:cs="Palatino Linotype"/>
        </w:rPr>
        <w:t xml:space="preserve">iempre y cuando no se trate de información reservada o </w:t>
      </w:r>
      <w:r w:rsidR="00331F35" w:rsidRPr="003F0783">
        <w:rPr>
          <w:rFonts w:eastAsia="Palatino Linotype" w:cs="Palatino Linotype"/>
        </w:rPr>
        <w:t>confidencial.</w:t>
      </w:r>
    </w:p>
    <w:p w14:paraId="40C5219F" w14:textId="77777777" w:rsidR="001A58B3" w:rsidRPr="003F0783" w:rsidRDefault="001A58B3" w:rsidP="003F0783">
      <w:pPr>
        <w:rPr>
          <w:rFonts w:eastAsia="Palatino Linotype" w:cs="Palatino Linotype"/>
        </w:rPr>
      </w:pPr>
    </w:p>
    <w:p w14:paraId="2E629608" w14:textId="65942529" w:rsidR="00C049E2" w:rsidRPr="003F0783" w:rsidRDefault="006067C7" w:rsidP="003F0783">
      <w:pPr>
        <w:rPr>
          <w:rFonts w:eastAsia="Palatino Linotype"/>
        </w:rPr>
      </w:pPr>
      <w:bookmarkStart w:id="24" w:name="_heading=h.2s8eyo1" w:colFirst="0" w:colLast="0"/>
      <w:bookmarkEnd w:id="24"/>
      <w:r w:rsidRPr="003F0783">
        <w:rPr>
          <w:rFonts w:eastAsia="Palatino Linotype"/>
        </w:rPr>
        <w:t>Con base en lo anterior</w:t>
      </w:r>
      <w:r w:rsidR="00B22A80" w:rsidRPr="003F0783">
        <w:rPr>
          <w:rFonts w:eastAsia="Palatino Linotype"/>
        </w:rPr>
        <w:t>, se considera que</w:t>
      </w:r>
      <w:r w:rsidR="00C049E2" w:rsidRPr="003F0783">
        <w:rPr>
          <w:rFonts w:eastAsia="Palatino Linotype"/>
        </w:rPr>
        <w:t xml:space="preserve"> </w:t>
      </w:r>
      <w:r w:rsidR="005C1CD1" w:rsidRPr="003F0783">
        <w:rPr>
          <w:rFonts w:eastAsia="Palatino Linotype"/>
          <w:b/>
          <w:bCs/>
        </w:rPr>
        <w:t>la autoridad</w:t>
      </w:r>
      <w:r w:rsidR="00C049E2" w:rsidRPr="003F0783">
        <w:rPr>
          <w:rFonts w:eastAsia="Palatino Linotype"/>
        </w:rPr>
        <w:t xml:space="preserve"> </w:t>
      </w:r>
      <w:r w:rsidR="00B22A80" w:rsidRPr="003F0783">
        <w:rPr>
          <w:rFonts w:eastAsia="Palatino Linotype"/>
        </w:rPr>
        <w:t xml:space="preserve">se </w:t>
      </w:r>
      <w:r w:rsidR="00717E59" w:rsidRPr="003F0783">
        <w:rPr>
          <w:rFonts w:eastAsia="Palatino Linotype"/>
        </w:rPr>
        <w:t>encontraba</w:t>
      </w:r>
      <w:r w:rsidR="005C1CD1" w:rsidRPr="003F0783">
        <w:rPr>
          <w:rFonts w:eastAsia="Palatino Linotype"/>
        </w:rPr>
        <w:t xml:space="preserve"> obligada</w:t>
      </w:r>
      <w:r w:rsidR="00B22A80" w:rsidRPr="003F0783">
        <w:rPr>
          <w:rFonts w:eastAsia="Palatino Linotype"/>
        </w:rPr>
        <w:t xml:space="preserve"> a</w:t>
      </w:r>
      <w:r w:rsidR="00C049E2" w:rsidRPr="003F0783">
        <w:rPr>
          <w:rFonts w:eastAsia="Palatino Linotype"/>
        </w:rPr>
        <w:t xml:space="preserve"> atender la solicitud de acceso a la información </w:t>
      </w:r>
      <w:r w:rsidR="00B22A80" w:rsidRPr="003F0783">
        <w:rPr>
          <w:rFonts w:eastAsia="Palatino Linotype"/>
        </w:rPr>
        <w:t xml:space="preserve">realizada por </w:t>
      </w:r>
      <w:r w:rsidR="00B22A80" w:rsidRPr="003F0783">
        <w:rPr>
          <w:rFonts w:eastAsia="Palatino Linotype"/>
          <w:b/>
          <w:bCs/>
        </w:rPr>
        <w:t>LA PARTE RECURRENTE</w:t>
      </w:r>
      <w:r w:rsidR="00331F35" w:rsidRPr="003F0783">
        <w:rPr>
          <w:rFonts w:eastAsia="Palatino Linotype"/>
        </w:rPr>
        <w:t>.</w:t>
      </w:r>
    </w:p>
    <w:p w14:paraId="3AFB9FAE" w14:textId="77777777" w:rsidR="00AA26B0" w:rsidRPr="003F0783" w:rsidRDefault="00AA26B0" w:rsidP="003F0783">
      <w:pPr>
        <w:rPr>
          <w:rFonts w:eastAsia="Palatino Linotype"/>
        </w:rPr>
      </w:pPr>
    </w:p>
    <w:p w14:paraId="51A0E8B4" w14:textId="676DCA47" w:rsidR="00664420" w:rsidRPr="003F0783" w:rsidRDefault="00C71CEF" w:rsidP="003F0783">
      <w:pPr>
        <w:pStyle w:val="Ttulo3"/>
        <w:rPr>
          <w:rFonts w:eastAsia="Calibri"/>
          <w:lang w:eastAsia="es-ES_tradnl"/>
        </w:rPr>
      </w:pPr>
      <w:bookmarkStart w:id="25" w:name="_Toc185512413"/>
      <w:r w:rsidRPr="003F0783">
        <w:rPr>
          <w:rFonts w:eastAsia="Calibri"/>
          <w:lang w:eastAsia="es-ES_tradnl"/>
        </w:rPr>
        <w:t>b)</w:t>
      </w:r>
      <w:r w:rsidR="00A53315" w:rsidRPr="003F0783">
        <w:rPr>
          <w:rFonts w:eastAsia="Calibri"/>
          <w:lang w:eastAsia="es-ES_tradnl"/>
        </w:rPr>
        <w:t xml:space="preserve"> </w:t>
      </w:r>
      <w:r w:rsidR="00A21A20" w:rsidRPr="003F0783">
        <w:rPr>
          <w:rFonts w:eastAsia="Calibri"/>
          <w:lang w:eastAsia="es-ES_tradnl"/>
        </w:rPr>
        <w:t>Controversia a resolver</w:t>
      </w:r>
      <w:bookmarkEnd w:id="25"/>
    </w:p>
    <w:p w14:paraId="5DAE2A65" w14:textId="382C31A9" w:rsidR="00664420" w:rsidRPr="003F0783" w:rsidRDefault="00664420" w:rsidP="003F0783">
      <w:pPr>
        <w:rPr>
          <w:rFonts w:eastAsia="Calibri"/>
          <w:lang w:eastAsia="es-ES_tradnl"/>
        </w:rPr>
      </w:pPr>
      <w:r w:rsidRPr="003F0783">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3F0783">
        <w:rPr>
          <w:rFonts w:eastAsia="Calibri"/>
          <w:b/>
          <w:bCs/>
          <w:lang w:eastAsia="es-ES_tradnl"/>
        </w:rPr>
        <w:t>LA PARTE RECURRENTE</w:t>
      </w:r>
      <w:r w:rsidRPr="003F0783">
        <w:rPr>
          <w:rFonts w:eastAsia="Calibri"/>
          <w:lang w:eastAsia="es-ES_tradnl"/>
        </w:rPr>
        <w:t xml:space="preserve"> solicitó lo siguiente:</w:t>
      </w:r>
    </w:p>
    <w:p w14:paraId="7D9D559B" w14:textId="77777777" w:rsidR="00664420" w:rsidRPr="003F0783" w:rsidRDefault="00664420" w:rsidP="003F0783">
      <w:pPr>
        <w:tabs>
          <w:tab w:val="left" w:pos="4962"/>
        </w:tabs>
        <w:contextualSpacing/>
        <w:rPr>
          <w:rFonts w:eastAsia="Calibri" w:cs="Tahoma"/>
          <w:iCs/>
          <w:szCs w:val="22"/>
          <w:lang w:eastAsia="es-ES_tradnl"/>
        </w:rPr>
      </w:pPr>
    </w:p>
    <w:p w14:paraId="57C33A9F" w14:textId="55E22060" w:rsidR="009947EF" w:rsidRPr="003F0783" w:rsidRDefault="009947EF" w:rsidP="003F0783">
      <w:pPr>
        <w:tabs>
          <w:tab w:val="left" w:pos="4962"/>
        </w:tabs>
        <w:contextualSpacing/>
        <w:rPr>
          <w:rFonts w:eastAsia="Calibri" w:cs="Tahoma"/>
          <w:iCs/>
          <w:szCs w:val="22"/>
          <w:lang w:eastAsia="es-ES_tradnl"/>
        </w:rPr>
      </w:pPr>
      <w:r w:rsidRPr="003F0783">
        <w:rPr>
          <w:rFonts w:eastAsia="Calibri" w:cs="Tahoma"/>
          <w:iCs/>
          <w:szCs w:val="22"/>
          <w:lang w:eastAsia="es-ES_tradnl"/>
        </w:rPr>
        <w:t xml:space="preserve">De los programas de canasta alimentaria, mujeres con bienestar, pensión para adultos mayores, personas con discapacidad, jóvenes construyendo un futuro, producción para el bienestar: </w:t>
      </w:r>
    </w:p>
    <w:p w14:paraId="6C4E912C" w14:textId="77777777" w:rsidR="009947EF" w:rsidRPr="003F0783" w:rsidRDefault="009947EF" w:rsidP="003F0783">
      <w:pPr>
        <w:pStyle w:val="Prrafodelista"/>
        <w:numPr>
          <w:ilvl w:val="0"/>
          <w:numId w:val="26"/>
        </w:numPr>
        <w:tabs>
          <w:tab w:val="left" w:pos="4962"/>
        </w:tabs>
        <w:rPr>
          <w:rFonts w:eastAsia="Calibri" w:cs="Tahoma"/>
          <w:iCs/>
          <w:szCs w:val="22"/>
          <w:lang w:eastAsia="es-ES_tradnl"/>
        </w:rPr>
      </w:pPr>
      <w:r w:rsidRPr="003F0783">
        <w:rPr>
          <w:rFonts w:eastAsia="Calibri" w:cs="Tahoma"/>
          <w:iCs/>
          <w:szCs w:val="22"/>
          <w:lang w:eastAsia="es-ES_tradnl"/>
        </w:rPr>
        <w:t>Número de beneficiarios.</w:t>
      </w:r>
    </w:p>
    <w:p w14:paraId="27217D69" w14:textId="77777777" w:rsidR="009947EF" w:rsidRPr="003F0783" w:rsidRDefault="009947EF" w:rsidP="003F0783">
      <w:pPr>
        <w:pStyle w:val="Prrafodelista"/>
        <w:numPr>
          <w:ilvl w:val="0"/>
          <w:numId w:val="26"/>
        </w:numPr>
        <w:tabs>
          <w:tab w:val="left" w:pos="4962"/>
        </w:tabs>
        <w:rPr>
          <w:rFonts w:eastAsia="Calibri" w:cs="Tahoma"/>
          <w:iCs/>
          <w:szCs w:val="22"/>
          <w:lang w:eastAsia="es-ES_tradnl"/>
        </w:rPr>
      </w:pPr>
      <w:r w:rsidRPr="003F0783">
        <w:rPr>
          <w:rFonts w:eastAsia="Calibri" w:cs="Tahoma"/>
          <w:iCs/>
          <w:szCs w:val="22"/>
          <w:lang w:eastAsia="es-ES_tradnl"/>
        </w:rPr>
        <w:t>Rango de edades.</w:t>
      </w:r>
    </w:p>
    <w:p w14:paraId="33253B1B" w14:textId="77777777" w:rsidR="009947EF" w:rsidRPr="003F0783" w:rsidRDefault="009947EF" w:rsidP="003F0783">
      <w:pPr>
        <w:pStyle w:val="Prrafodelista"/>
        <w:numPr>
          <w:ilvl w:val="0"/>
          <w:numId w:val="26"/>
        </w:numPr>
        <w:tabs>
          <w:tab w:val="left" w:pos="4962"/>
        </w:tabs>
        <w:rPr>
          <w:rFonts w:eastAsia="Calibri" w:cs="Tahoma"/>
          <w:iCs/>
          <w:szCs w:val="22"/>
          <w:lang w:eastAsia="es-ES_tradnl"/>
        </w:rPr>
      </w:pPr>
      <w:r w:rsidRPr="003F0783">
        <w:rPr>
          <w:rFonts w:eastAsia="Calibri" w:cs="Tahoma"/>
          <w:iCs/>
          <w:szCs w:val="22"/>
          <w:lang w:eastAsia="es-ES_tradnl"/>
        </w:rPr>
        <w:t>Comunidades a las que pertenecen los beneficiarios.</w:t>
      </w:r>
    </w:p>
    <w:p w14:paraId="3DF8671B" w14:textId="2F06A29E" w:rsidR="00AC5C16" w:rsidRPr="003F0783" w:rsidRDefault="009947EF" w:rsidP="003F0783">
      <w:pPr>
        <w:pStyle w:val="Prrafodelista"/>
        <w:numPr>
          <w:ilvl w:val="0"/>
          <w:numId w:val="26"/>
        </w:numPr>
        <w:tabs>
          <w:tab w:val="left" w:pos="4962"/>
        </w:tabs>
        <w:rPr>
          <w:rFonts w:eastAsia="Calibri" w:cs="Tahoma"/>
          <w:iCs/>
          <w:szCs w:val="22"/>
          <w:lang w:eastAsia="es-ES_tradnl"/>
        </w:rPr>
      </w:pPr>
      <w:r w:rsidRPr="003F0783">
        <w:rPr>
          <w:rFonts w:eastAsia="Calibri" w:cs="Tahoma"/>
          <w:iCs/>
          <w:szCs w:val="22"/>
          <w:lang w:eastAsia="es-ES_tradnl"/>
        </w:rPr>
        <w:t>Sexo.</w:t>
      </w:r>
      <w:r w:rsidR="00AC5C16" w:rsidRPr="003F0783">
        <w:rPr>
          <w:rFonts w:eastAsia="Calibri" w:cs="Tahoma"/>
          <w:iCs/>
          <w:szCs w:val="22"/>
          <w:lang w:eastAsia="es-ES_tradnl"/>
        </w:rPr>
        <w:t xml:space="preserve"> </w:t>
      </w:r>
    </w:p>
    <w:p w14:paraId="575AFF6B" w14:textId="77777777" w:rsidR="00B44E0C" w:rsidRPr="003F0783" w:rsidRDefault="00B44E0C" w:rsidP="003F0783">
      <w:pPr>
        <w:tabs>
          <w:tab w:val="left" w:pos="4962"/>
        </w:tabs>
        <w:contextualSpacing/>
        <w:rPr>
          <w:rFonts w:eastAsia="Calibri" w:cs="Tahoma"/>
          <w:iCs/>
          <w:szCs w:val="22"/>
          <w:lang w:eastAsia="es-ES_tradnl"/>
        </w:rPr>
      </w:pPr>
    </w:p>
    <w:p w14:paraId="1CED052A" w14:textId="36AA3C54" w:rsidR="00664420" w:rsidRPr="003F0783" w:rsidRDefault="00664420" w:rsidP="003F0783">
      <w:pPr>
        <w:autoSpaceDE w:val="0"/>
        <w:autoSpaceDN w:val="0"/>
        <w:adjustRightInd w:val="0"/>
        <w:ind w:right="-28"/>
        <w:rPr>
          <w:rFonts w:cs="Tahoma"/>
          <w:bCs/>
          <w:szCs w:val="22"/>
          <w:lang w:val="es-ES"/>
        </w:rPr>
      </w:pPr>
      <w:r w:rsidRPr="003F0783">
        <w:rPr>
          <w:rFonts w:eastAsiaTheme="minorHAnsi" w:cs="Tahoma"/>
          <w:bCs/>
          <w:iCs/>
          <w:szCs w:val="22"/>
          <w:lang w:eastAsia="en-US"/>
        </w:rPr>
        <w:t xml:space="preserve">En respuesta, </w:t>
      </w:r>
      <w:r w:rsidR="005D5A50" w:rsidRPr="003F0783">
        <w:rPr>
          <w:rFonts w:eastAsiaTheme="minorHAnsi" w:cs="Tahoma"/>
          <w:b/>
          <w:iCs/>
          <w:szCs w:val="22"/>
          <w:lang w:eastAsia="en-US"/>
        </w:rPr>
        <w:t>EL SUJETO OBLIGADO</w:t>
      </w:r>
      <w:r w:rsidRPr="003F0783">
        <w:rPr>
          <w:rFonts w:eastAsiaTheme="minorHAnsi" w:cs="Tahoma"/>
          <w:bCs/>
          <w:iCs/>
          <w:szCs w:val="22"/>
          <w:lang w:eastAsia="en-US"/>
        </w:rPr>
        <w:t xml:space="preserve"> se pronunció por conducto de</w:t>
      </w:r>
      <w:r w:rsidR="009947EF" w:rsidRPr="003F0783">
        <w:rPr>
          <w:rFonts w:eastAsiaTheme="minorHAnsi" w:cs="Tahoma"/>
          <w:bCs/>
          <w:iCs/>
          <w:szCs w:val="22"/>
          <w:lang w:eastAsia="en-US"/>
        </w:rPr>
        <w:t xml:space="preserve"> la</w:t>
      </w:r>
      <w:r w:rsidRPr="003F0783">
        <w:rPr>
          <w:rFonts w:eastAsiaTheme="minorHAnsi" w:cs="Tahoma"/>
          <w:bCs/>
          <w:iCs/>
          <w:szCs w:val="22"/>
          <w:lang w:eastAsia="en-US"/>
        </w:rPr>
        <w:t xml:space="preserve"> </w:t>
      </w:r>
      <w:r w:rsidR="009947EF" w:rsidRPr="003F0783">
        <w:rPr>
          <w:rFonts w:cs="Tahoma"/>
          <w:bCs/>
          <w:szCs w:val="22"/>
          <w:lang w:val="es-ES"/>
        </w:rPr>
        <w:t xml:space="preserve">Dirección General de Bienestar Social y Fortalecimiento Familiar y la Dirección General de Programas Sociales Estratégicos, quienes proporcionan diversos tabuladores en donde se mencionan los programas denominados “Familias Fuertes Apoyo a Personas Adultas Mayores”, “Alimentación para el Bienestar”, “Comunidad Fuerte EDOMEX”, “Servir para el Bienestar”, </w:t>
      </w:r>
      <w:r w:rsidR="009947EF" w:rsidRPr="003F0783">
        <w:rPr>
          <w:rFonts w:cs="Tahoma"/>
          <w:bCs/>
          <w:szCs w:val="22"/>
          <w:lang w:val="es-ES"/>
        </w:rPr>
        <w:lastRenderedPageBreak/>
        <w:t>especificando los ejercicios fiscales en donde tuvieron ejecución, el nombre de los programas señalados, las personas beneficiadas en el municipio de Tenancingo y el Rango de edad de los beneficiarios.</w:t>
      </w:r>
    </w:p>
    <w:p w14:paraId="4BEBD880" w14:textId="77777777" w:rsidR="00664420" w:rsidRPr="003F0783" w:rsidRDefault="00664420" w:rsidP="003F0783">
      <w:pPr>
        <w:tabs>
          <w:tab w:val="left" w:pos="4962"/>
        </w:tabs>
        <w:rPr>
          <w:rFonts w:eastAsiaTheme="minorHAnsi" w:cs="Tahoma"/>
          <w:bCs/>
          <w:iCs/>
          <w:szCs w:val="22"/>
          <w:lang w:eastAsia="en-US"/>
        </w:rPr>
      </w:pPr>
    </w:p>
    <w:p w14:paraId="31DD81D7" w14:textId="00B7AFC0" w:rsidR="00664420" w:rsidRPr="003F0783" w:rsidRDefault="00CF7586" w:rsidP="003F0783">
      <w:pPr>
        <w:tabs>
          <w:tab w:val="left" w:pos="4962"/>
        </w:tabs>
        <w:contextualSpacing/>
        <w:rPr>
          <w:rFonts w:eastAsiaTheme="minorHAnsi" w:cs="Tahoma"/>
          <w:bCs/>
          <w:iCs/>
          <w:szCs w:val="22"/>
          <w:lang w:eastAsia="en-US"/>
        </w:rPr>
      </w:pPr>
      <w:r w:rsidRPr="003F0783">
        <w:rPr>
          <w:rFonts w:eastAsiaTheme="minorHAnsi" w:cs="Tahoma"/>
          <w:bCs/>
          <w:iCs/>
          <w:szCs w:val="22"/>
          <w:lang w:eastAsia="en-US"/>
        </w:rPr>
        <w:t xml:space="preserve">Ahora bien, en la interposición del presente recurso </w:t>
      </w:r>
      <w:r w:rsidRPr="003F0783">
        <w:rPr>
          <w:rFonts w:eastAsiaTheme="minorHAnsi" w:cs="Tahoma"/>
          <w:b/>
          <w:iCs/>
          <w:szCs w:val="22"/>
          <w:lang w:eastAsia="en-US"/>
        </w:rPr>
        <w:t>LA PARTE RECURRENTE</w:t>
      </w:r>
      <w:r w:rsidR="00664420" w:rsidRPr="003F0783">
        <w:rPr>
          <w:rFonts w:eastAsiaTheme="minorHAnsi" w:cs="Tahoma"/>
          <w:bCs/>
          <w:iCs/>
          <w:szCs w:val="22"/>
          <w:lang w:eastAsia="en-US"/>
        </w:rPr>
        <w:t xml:space="preserve"> se inconformó de </w:t>
      </w:r>
      <w:r w:rsidR="0022409E" w:rsidRPr="003F0783">
        <w:rPr>
          <w:rFonts w:eastAsiaTheme="minorHAnsi" w:cs="Tahoma"/>
          <w:bCs/>
          <w:iCs/>
          <w:szCs w:val="22"/>
          <w:lang w:eastAsia="en-US"/>
        </w:rPr>
        <w:t xml:space="preserve">la </w:t>
      </w:r>
      <w:r w:rsidR="00863CAE" w:rsidRPr="003F0783">
        <w:rPr>
          <w:rFonts w:eastAsiaTheme="minorHAnsi" w:cs="Tahoma"/>
          <w:bCs/>
          <w:iCs/>
          <w:szCs w:val="22"/>
          <w:lang w:eastAsia="en-US"/>
        </w:rPr>
        <w:t xml:space="preserve">entrega de información incompleta respecto </w:t>
      </w:r>
      <w:r w:rsidR="009947EF" w:rsidRPr="003F0783">
        <w:rPr>
          <w:rFonts w:eastAsiaTheme="minorHAnsi" w:cs="Tahoma"/>
          <w:bCs/>
          <w:iCs/>
          <w:szCs w:val="22"/>
          <w:lang w:eastAsia="en-US"/>
        </w:rPr>
        <w:t>de la falta de entrega del dato referente a la comunidad en donde pertenecen los beneficiarios</w:t>
      </w:r>
      <w:r w:rsidR="007A2599" w:rsidRPr="003F0783">
        <w:rPr>
          <w:rFonts w:eastAsiaTheme="minorHAnsi" w:cs="Tahoma"/>
          <w:bCs/>
          <w:iCs/>
          <w:szCs w:val="22"/>
          <w:lang w:eastAsia="en-US"/>
        </w:rPr>
        <w:t xml:space="preserve">, por lo cual, el estudio se centrará en determinar si las documentales </w:t>
      </w:r>
      <w:r w:rsidR="00863CAE" w:rsidRPr="003F0783">
        <w:rPr>
          <w:rFonts w:eastAsiaTheme="minorHAnsi" w:cs="Tahoma"/>
          <w:bCs/>
          <w:iCs/>
          <w:szCs w:val="22"/>
          <w:lang w:eastAsia="en-US"/>
        </w:rPr>
        <w:t xml:space="preserve">remitidas por </w:t>
      </w:r>
      <w:r w:rsidR="007A2599" w:rsidRPr="003F0783">
        <w:rPr>
          <w:rFonts w:eastAsiaTheme="minorHAnsi" w:cs="Tahoma"/>
          <w:bCs/>
          <w:iCs/>
          <w:szCs w:val="22"/>
          <w:lang w:eastAsia="en-US"/>
        </w:rPr>
        <w:t xml:space="preserve"> </w:t>
      </w:r>
      <w:r w:rsidR="007A2599" w:rsidRPr="003F0783">
        <w:rPr>
          <w:rFonts w:eastAsiaTheme="minorHAnsi" w:cs="Tahoma"/>
          <w:b/>
          <w:bCs/>
          <w:iCs/>
          <w:szCs w:val="22"/>
          <w:lang w:eastAsia="en-US"/>
        </w:rPr>
        <w:t>SUJETO OBLIGADO</w:t>
      </w:r>
      <w:r w:rsidR="00863CAE" w:rsidRPr="003F0783">
        <w:rPr>
          <w:rFonts w:eastAsiaTheme="minorHAnsi" w:cs="Tahoma"/>
          <w:b/>
          <w:bCs/>
          <w:iCs/>
          <w:szCs w:val="22"/>
          <w:lang w:eastAsia="en-US"/>
        </w:rPr>
        <w:t xml:space="preserve"> colman con el derecho de acceso a la información de LA PARTE RECURRENTE</w:t>
      </w:r>
      <w:r w:rsidR="002D50A3" w:rsidRPr="003F0783">
        <w:rPr>
          <w:rFonts w:eastAsiaTheme="minorHAnsi" w:cs="Tahoma"/>
          <w:bCs/>
          <w:iCs/>
          <w:szCs w:val="22"/>
          <w:lang w:eastAsia="en-US"/>
        </w:rPr>
        <w:t>.</w:t>
      </w:r>
      <w:r w:rsidR="00D2790D" w:rsidRPr="003F0783">
        <w:rPr>
          <w:rFonts w:eastAsiaTheme="minorHAnsi" w:cs="Tahoma"/>
          <w:bCs/>
          <w:iCs/>
          <w:szCs w:val="22"/>
          <w:lang w:eastAsia="en-US"/>
        </w:rPr>
        <w:t xml:space="preserve"> </w:t>
      </w:r>
    </w:p>
    <w:p w14:paraId="5D180F1D" w14:textId="77777777" w:rsidR="00157A5B" w:rsidRPr="003F0783" w:rsidRDefault="00157A5B" w:rsidP="003F0783">
      <w:pPr>
        <w:tabs>
          <w:tab w:val="left" w:pos="4962"/>
        </w:tabs>
        <w:contextualSpacing/>
        <w:rPr>
          <w:rFonts w:eastAsiaTheme="minorHAnsi" w:cs="Tahoma"/>
          <w:bCs/>
          <w:iCs/>
          <w:szCs w:val="22"/>
          <w:lang w:eastAsia="en-US"/>
        </w:rPr>
      </w:pPr>
    </w:p>
    <w:p w14:paraId="7F08A73E" w14:textId="70564157" w:rsidR="00157A5B" w:rsidRPr="003F0783" w:rsidRDefault="00157A5B" w:rsidP="003F0783">
      <w:pPr>
        <w:tabs>
          <w:tab w:val="left" w:pos="4962"/>
        </w:tabs>
        <w:contextualSpacing/>
        <w:rPr>
          <w:rFonts w:eastAsiaTheme="minorHAnsi" w:cs="Tahoma"/>
          <w:bCs/>
          <w:iCs/>
          <w:szCs w:val="22"/>
          <w:lang w:eastAsia="en-US"/>
        </w:rPr>
      </w:pPr>
      <w:r w:rsidRPr="003F0783">
        <w:rPr>
          <w:rFonts w:eastAsiaTheme="minorHAnsi" w:cs="Tahoma"/>
          <w:bCs/>
          <w:iCs/>
          <w:szCs w:val="22"/>
          <w:lang w:eastAsia="en-US"/>
        </w:rPr>
        <w:t xml:space="preserve">Por otro lado cabe señalar que </w:t>
      </w:r>
      <w:r w:rsidRPr="003F0783">
        <w:rPr>
          <w:rFonts w:eastAsiaTheme="minorHAnsi" w:cs="Tahoma"/>
          <w:b/>
          <w:bCs/>
          <w:iCs/>
          <w:szCs w:val="22"/>
          <w:lang w:eastAsia="en-US"/>
        </w:rPr>
        <w:t xml:space="preserve">EL SUJETO OBLIGADO </w:t>
      </w:r>
      <w:r w:rsidRPr="003F0783">
        <w:rPr>
          <w:rFonts w:eastAsiaTheme="minorHAnsi" w:cs="Tahoma"/>
          <w:bCs/>
          <w:iCs/>
          <w:szCs w:val="22"/>
          <w:lang w:eastAsia="en-US"/>
        </w:rPr>
        <w:t>remitió en la etapa de manifestaciones, el informe justificado respectivo, en el cual ratifica la respuesta inicial y a su vez menciona que dicha dependencia no tiene la obligación de clasificar la información por “comunidad” sobre las personas beneficiadas, ya que originalmente en las bases de datos solo se encuentran registradas por municipio, por lo tanto no se tiene obligación de remitir la información conforme al interés del solicitante.</w:t>
      </w:r>
    </w:p>
    <w:p w14:paraId="3F1C720B" w14:textId="77777777" w:rsidR="00664420" w:rsidRPr="003F0783" w:rsidRDefault="00664420" w:rsidP="003F0783">
      <w:pPr>
        <w:contextualSpacing/>
        <w:rPr>
          <w:rFonts w:cs="Tahoma"/>
          <w:szCs w:val="22"/>
          <w:lang w:eastAsia="es-MX"/>
        </w:rPr>
      </w:pPr>
    </w:p>
    <w:p w14:paraId="395FB891" w14:textId="272D180A" w:rsidR="002F51F5" w:rsidRPr="003F0783" w:rsidRDefault="00A21A20" w:rsidP="003F0783">
      <w:pPr>
        <w:pStyle w:val="Ttulo3"/>
      </w:pPr>
      <w:bookmarkStart w:id="26" w:name="_Toc185512414"/>
      <w:r w:rsidRPr="003F0783">
        <w:t>c)</w:t>
      </w:r>
      <w:r w:rsidR="00664420" w:rsidRPr="003F0783">
        <w:t xml:space="preserve"> </w:t>
      </w:r>
      <w:r w:rsidRPr="003F0783">
        <w:t>Estudio de la controversia</w:t>
      </w:r>
      <w:bookmarkEnd w:id="26"/>
    </w:p>
    <w:p w14:paraId="5CFA0414" w14:textId="251A9791" w:rsidR="00863CAE" w:rsidRPr="003F0783" w:rsidRDefault="00863CAE" w:rsidP="003F0783">
      <w:pPr>
        <w:ind w:right="-93"/>
        <w:rPr>
          <w:rFonts w:cs="Tahoma"/>
          <w:bCs/>
          <w:szCs w:val="22"/>
        </w:rPr>
      </w:pPr>
      <w:r w:rsidRPr="003F0783">
        <w:rPr>
          <w:rFonts w:cs="Tahoma"/>
          <w:bCs/>
          <w:szCs w:val="22"/>
        </w:rPr>
        <w:t xml:space="preserve">En primera instancia, resulta necesario señalar que </w:t>
      </w:r>
      <w:r w:rsidRPr="003F0783">
        <w:rPr>
          <w:rFonts w:cs="Tahoma"/>
          <w:b/>
          <w:bCs/>
          <w:szCs w:val="22"/>
        </w:rPr>
        <w:t>LA PARTE RECURRENTE</w:t>
      </w:r>
      <w:r w:rsidRPr="003F0783">
        <w:rPr>
          <w:rFonts w:cs="Tahoma"/>
          <w:bCs/>
          <w:szCs w:val="22"/>
        </w:rPr>
        <w:t xml:space="preserve">, </w:t>
      </w:r>
      <w:r w:rsidR="00143410" w:rsidRPr="003F0783">
        <w:rPr>
          <w:rFonts w:cs="Tahoma"/>
          <w:bCs/>
          <w:szCs w:val="22"/>
        </w:rPr>
        <w:t xml:space="preserve">al momento de presentar las razones o motivos de inconformidad que lo llevaron a la promoción del medio de impugnación que nos ocupa, </w:t>
      </w:r>
      <w:r w:rsidRPr="003F0783">
        <w:rPr>
          <w:rFonts w:cs="Tahoma"/>
          <w:bCs/>
          <w:szCs w:val="22"/>
        </w:rPr>
        <w:t>no se inconforma de la totalidad de la respuesta, sino únic</w:t>
      </w:r>
      <w:r w:rsidR="009947EF" w:rsidRPr="003F0783">
        <w:rPr>
          <w:rFonts w:cs="Tahoma"/>
          <w:bCs/>
          <w:szCs w:val="22"/>
        </w:rPr>
        <w:t>amente de la falta de entrega del dato referente a la o las comunidades a las que forman parte los beneficiarios</w:t>
      </w:r>
      <w:r w:rsidR="00DC7286" w:rsidRPr="003F0783">
        <w:rPr>
          <w:rFonts w:cs="Tahoma"/>
          <w:bCs/>
          <w:szCs w:val="22"/>
        </w:rPr>
        <w:t xml:space="preserve"> de los programas señalados en respuesta</w:t>
      </w:r>
      <w:r w:rsidRPr="003F0783">
        <w:rPr>
          <w:rFonts w:cs="Tahoma"/>
          <w:bCs/>
          <w:szCs w:val="22"/>
        </w:rPr>
        <w:t xml:space="preserve">, consintiendo de tal forma el resto de la información proporcionada por </w:t>
      </w:r>
      <w:r w:rsidRPr="003F0783">
        <w:rPr>
          <w:rFonts w:cs="Tahoma"/>
          <w:b/>
          <w:bCs/>
          <w:szCs w:val="22"/>
        </w:rPr>
        <w:t>EL SUJETO OBLIGADO</w:t>
      </w:r>
      <w:r w:rsidRPr="003F0783">
        <w:rPr>
          <w:rFonts w:cs="Tahoma"/>
          <w:bCs/>
          <w:szCs w:val="22"/>
        </w:rPr>
        <w:t>.</w:t>
      </w:r>
    </w:p>
    <w:p w14:paraId="7E7B5558" w14:textId="77777777" w:rsidR="00863CAE" w:rsidRPr="003F0783" w:rsidRDefault="00863CAE" w:rsidP="003F0783">
      <w:pPr>
        <w:ind w:right="-93"/>
        <w:rPr>
          <w:rFonts w:cs="Tahoma"/>
          <w:bCs/>
          <w:szCs w:val="22"/>
        </w:rPr>
      </w:pPr>
    </w:p>
    <w:p w14:paraId="5C860841" w14:textId="2A0222BA" w:rsidR="00863CAE" w:rsidRPr="003F0783" w:rsidRDefault="00863CAE" w:rsidP="003F0783">
      <w:pPr>
        <w:rPr>
          <w:rFonts w:eastAsia="Palatino Linotype" w:cs="Palatino Linotype"/>
        </w:rPr>
      </w:pPr>
      <w:r w:rsidRPr="003F0783">
        <w:rPr>
          <w:rFonts w:cs="Tahoma"/>
          <w:bCs/>
          <w:szCs w:val="22"/>
        </w:rPr>
        <w:lastRenderedPageBreak/>
        <w:t xml:space="preserve">Por lo anterior, </w:t>
      </w:r>
      <w:r w:rsidRPr="003F0783">
        <w:rPr>
          <w:rFonts w:eastAsia="Palatino Linotype" w:cs="Palatino Linotype"/>
        </w:rPr>
        <w:t xml:space="preserve">este Órgano </w:t>
      </w:r>
      <w:r w:rsidR="00143410" w:rsidRPr="003F0783">
        <w:rPr>
          <w:rFonts w:eastAsia="Palatino Linotype" w:cs="Palatino Linotype"/>
        </w:rPr>
        <w:t>Garante</w:t>
      </w:r>
      <w:r w:rsidRPr="003F0783">
        <w:rPr>
          <w:rFonts w:eastAsia="Palatino Linotype" w:cs="Palatino Linotype"/>
        </w:rPr>
        <w:t xml:space="preserve"> considera que los rubros de la solicitud de información pública que fueron atendidas por </w:t>
      </w:r>
      <w:r w:rsidRPr="003F0783">
        <w:rPr>
          <w:rFonts w:eastAsia="Palatino Linotype" w:cs="Palatino Linotype"/>
          <w:b/>
        </w:rPr>
        <w:t xml:space="preserve">EL SUJETO OBLIGADO </w:t>
      </w:r>
      <w:r w:rsidRPr="003F0783">
        <w:rPr>
          <w:rFonts w:eastAsia="Palatino Linotype" w:cs="Palatino Linotype"/>
        </w:rPr>
        <w:t>y no combatidas por el particular deben declararse como consentidas; ello en razón de que el particular no realizó manifestaciones de inconformidad al respecto.</w:t>
      </w:r>
    </w:p>
    <w:p w14:paraId="1CF7860C" w14:textId="77777777" w:rsidR="00863CAE" w:rsidRPr="003F0783" w:rsidRDefault="00863CAE" w:rsidP="003F0783">
      <w:pPr>
        <w:widowControl w:val="0"/>
        <w:tabs>
          <w:tab w:val="left" w:pos="1276"/>
        </w:tabs>
        <w:rPr>
          <w:rFonts w:eastAsia="Palatino Linotype" w:cs="Palatino Linotype"/>
        </w:rPr>
      </w:pPr>
      <w:r w:rsidRPr="003F0783">
        <w:rPr>
          <w:rFonts w:eastAsia="Palatino Linotype" w:cs="Palatino Linotype"/>
        </w:rPr>
        <w:t xml:space="preserve"> </w:t>
      </w:r>
    </w:p>
    <w:p w14:paraId="5EDE4B6E" w14:textId="77777777" w:rsidR="00863CAE" w:rsidRPr="003F0783" w:rsidRDefault="00863CAE" w:rsidP="003F0783">
      <w:pPr>
        <w:ind w:right="49"/>
        <w:rPr>
          <w:rFonts w:eastAsia="Palatino Linotype" w:cs="Palatino Linotype"/>
        </w:rPr>
      </w:pPr>
      <w:r w:rsidRPr="003F0783">
        <w:rPr>
          <w:rFonts w:eastAsia="Palatino Linotype" w:cs="Palatino Linotype"/>
        </w:rPr>
        <w:t>Sirve de sustento por analogía la tesis jurisprudencial número VI.3o.C. J/60, publicada en el Semanario Judicial de la Federación y su Gaceta bajo el número de registro electrónico 176608 que a la letra dice:</w:t>
      </w:r>
    </w:p>
    <w:p w14:paraId="1100A955" w14:textId="77777777" w:rsidR="00863CAE" w:rsidRPr="003F0783" w:rsidRDefault="00863CAE" w:rsidP="003F0783">
      <w:pPr>
        <w:ind w:right="49"/>
        <w:rPr>
          <w:rFonts w:eastAsia="Palatino Linotype" w:cs="Palatino Linotype"/>
        </w:rPr>
      </w:pPr>
    </w:p>
    <w:p w14:paraId="616CEAB5" w14:textId="77777777" w:rsidR="00863CAE" w:rsidRPr="003F0783" w:rsidRDefault="00863CAE" w:rsidP="003F0783">
      <w:pPr>
        <w:pStyle w:val="Puesto"/>
        <w:rPr>
          <w:rFonts w:eastAsia="Palatino Linotype"/>
        </w:rPr>
      </w:pPr>
      <w:r w:rsidRPr="003F0783">
        <w:rPr>
          <w:rFonts w:eastAsia="Palatino Linotype"/>
          <w:b/>
        </w:rPr>
        <w:t xml:space="preserve">“ACTOS CONSENTIDOS. SON LOS QUE NO SE IMPUGNAN MEDIANTE EL RECURSO IDÓNEO. </w:t>
      </w:r>
      <w:r w:rsidRPr="003F0783">
        <w:rPr>
          <w:rFonts w:eastAsia="Palatino Linotype"/>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A7510E0" w14:textId="77777777" w:rsidR="00863CAE" w:rsidRPr="003F0783" w:rsidRDefault="00863CAE" w:rsidP="003F0783">
      <w:pPr>
        <w:ind w:right="49"/>
        <w:rPr>
          <w:rFonts w:eastAsia="Palatino Linotype" w:cs="Palatino Linotype"/>
        </w:rPr>
      </w:pPr>
    </w:p>
    <w:p w14:paraId="68152329" w14:textId="77777777" w:rsidR="00863CAE" w:rsidRPr="003F0783" w:rsidRDefault="00863CAE" w:rsidP="003F0783">
      <w:pPr>
        <w:ind w:right="49"/>
        <w:rPr>
          <w:rFonts w:eastAsia="Palatino Linotype" w:cs="Palatino Linotype"/>
        </w:rPr>
      </w:pPr>
      <w:r w:rsidRPr="003F0783">
        <w:rPr>
          <w:rFonts w:eastAsia="Palatino Linotype" w:cs="Palatino Linotype"/>
        </w:rPr>
        <w:t>Consecuentemente, la parte de la respuesta que no fue impugnada debe declararse consentida por el ciudadano, toda vez que no realizó manifestaciones de inconformidad; por lo que, no pueden producirse efectos jurídicos tendentes a revocar, confirmar o modificar el acto reclamado, ya que se infiere su consentimiento ante la falta de impugnación eficaz.</w:t>
      </w:r>
    </w:p>
    <w:p w14:paraId="0DF2C82B" w14:textId="77777777" w:rsidR="00863CAE" w:rsidRPr="003F0783" w:rsidRDefault="00863CAE" w:rsidP="003F0783">
      <w:pPr>
        <w:ind w:right="49"/>
        <w:rPr>
          <w:rFonts w:eastAsia="Palatino Linotype" w:cs="Palatino Linotype"/>
        </w:rPr>
      </w:pPr>
    </w:p>
    <w:p w14:paraId="35F5DF28" w14:textId="77777777" w:rsidR="00863CAE" w:rsidRPr="003F0783" w:rsidRDefault="00863CAE" w:rsidP="003F0783">
      <w:pPr>
        <w:ind w:right="49"/>
        <w:rPr>
          <w:rFonts w:eastAsia="Palatino Linotype" w:cs="Palatino Linotype"/>
        </w:rPr>
      </w:pPr>
      <w:r w:rsidRPr="003F0783">
        <w:rPr>
          <w:rFonts w:eastAsia="Palatino Linotype" w:cs="Palatino Linotype"/>
        </w:rPr>
        <w:t>Sirve como apoyo a lo anterior, por analogía, la Tesis Jurisprudencial Número 3ª./J.7/91, Publicada en el Semanario Judicial de la Federación y su Gaceta bajo el número de registro electrónico 174177, que establece lo siguiente:</w:t>
      </w:r>
    </w:p>
    <w:p w14:paraId="347ECA96" w14:textId="77777777" w:rsidR="00863CAE" w:rsidRPr="003F0783" w:rsidRDefault="00863CAE" w:rsidP="003F0783">
      <w:pPr>
        <w:ind w:right="49"/>
        <w:rPr>
          <w:rFonts w:eastAsia="Palatino Linotype" w:cs="Palatino Linotype"/>
        </w:rPr>
      </w:pPr>
    </w:p>
    <w:p w14:paraId="7F2EBA26" w14:textId="77777777" w:rsidR="00863CAE" w:rsidRPr="003F0783" w:rsidRDefault="00863CAE" w:rsidP="003F0783">
      <w:pPr>
        <w:pStyle w:val="Puesto"/>
        <w:rPr>
          <w:rFonts w:eastAsia="Palatino Linotype"/>
        </w:rPr>
      </w:pPr>
      <w:r w:rsidRPr="003F0783">
        <w:rPr>
          <w:rFonts w:eastAsia="Palatino Linotype"/>
          <w:b/>
        </w:rPr>
        <w:t xml:space="preserve">“REVISIÓN EN AMPARO. LOS RESOLUTIVOS NO COMBATIDOS DEBEN DECLARARSE FIRMES. </w:t>
      </w:r>
      <w:r w:rsidRPr="003F0783">
        <w:rPr>
          <w:rFonts w:eastAsia="Palatino Linotype"/>
        </w:rPr>
        <w:t xml:space="preserve">Cuando algún resolutivo de la sentencia impugnada afecta a la recurrente, y ésta no expresa agravio en contra de las consideraciones que le sirven de base, dicho resolutivo debe declararse firme. Esto es, en el caso referido, no obstante que la </w:t>
      </w:r>
      <w:r w:rsidRPr="003F0783">
        <w:rPr>
          <w:rFonts w:eastAsia="Palatino Linotype"/>
        </w:rPr>
        <w:lastRenderedPageBreak/>
        <w:t>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E7C484D" w14:textId="77777777" w:rsidR="00863CAE" w:rsidRPr="003F0783" w:rsidRDefault="00863CAE" w:rsidP="003F0783">
      <w:pPr>
        <w:rPr>
          <w:rFonts w:eastAsiaTheme="minorEastAsia" w:cs="Arial"/>
          <w:lang w:val="es-ES_tradnl"/>
        </w:rPr>
      </w:pPr>
    </w:p>
    <w:p w14:paraId="6A0D3A45" w14:textId="6EDB731B" w:rsidR="004D65B9" w:rsidRPr="003F0783" w:rsidRDefault="00143410" w:rsidP="003F0783">
      <w:pPr>
        <w:ind w:right="-28"/>
      </w:pPr>
      <w:r w:rsidRPr="003F0783">
        <w:rPr>
          <w:rFonts w:eastAsiaTheme="minorEastAsia" w:cs="Arial"/>
          <w:lang w:val="es-ES_tradnl"/>
        </w:rPr>
        <w:t xml:space="preserve">Ahora bien, dado el agravio hecho valer por </w:t>
      </w:r>
      <w:r w:rsidR="00156AB4" w:rsidRPr="003F0783">
        <w:rPr>
          <w:rFonts w:eastAsiaTheme="minorEastAsia" w:cs="Arial"/>
          <w:b/>
          <w:lang w:val="es-ES_tradnl"/>
        </w:rPr>
        <w:t>LA</w:t>
      </w:r>
      <w:r w:rsidRPr="003F0783">
        <w:rPr>
          <w:rFonts w:eastAsiaTheme="minorEastAsia" w:cs="Arial"/>
          <w:b/>
          <w:lang w:val="es-ES_tradnl"/>
        </w:rPr>
        <w:t xml:space="preserve"> PARTE RECURRENTE</w:t>
      </w:r>
      <w:r w:rsidRPr="003F0783">
        <w:rPr>
          <w:rFonts w:eastAsiaTheme="minorEastAsia" w:cs="Arial"/>
          <w:lang w:val="es-ES_tradnl"/>
        </w:rPr>
        <w:t xml:space="preserve"> en el </w:t>
      </w:r>
      <w:r w:rsidR="004D65B9" w:rsidRPr="003F0783">
        <w:rPr>
          <w:rFonts w:eastAsiaTheme="minorEastAsia" w:cs="Arial"/>
          <w:lang w:val="es-ES_tradnl"/>
        </w:rPr>
        <w:t xml:space="preserve">recurso de revisión respectivo, </w:t>
      </w:r>
      <w:r w:rsidRPr="003F0783">
        <w:rPr>
          <w:rFonts w:eastAsiaTheme="minorEastAsia" w:cs="Arial"/>
          <w:lang w:val="es-ES_tradnl"/>
        </w:rPr>
        <w:t>es dable hacer mención que</w:t>
      </w:r>
      <w:r w:rsidR="00156AB4" w:rsidRPr="003F0783">
        <w:rPr>
          <w:rFonts w:eastAsiaTheme="minorEastAsia" w:cs="Arial"/>
          <w:lang w:val="es-ES_tradnl"/>
        </w:rPr>
        <w:t xml:space="preserve">, por cuanto hace a </w:t>
      </w:r>
      <w:r w:rsidR="00DC7286" w:rsidRPr="003F0783">
        <w:rPr>
          <w:rFonts w:eastAsiaTheme="minorEastAsia" w:cs="Arial"/>
          <w:lang w:val="es-ES_tradnl"/>
        </w:rPr>
        <w:t>la comunidad a la que pertenecen las personas beneficiadas con los programas señalados es respuesta, es necesario dirigirnos a lo que establece la Ley de Transparencia Local dentro del precepto normativo 92</w:t>
      </w:r>
      <w:r w:rsidR="00764814" w:rsidRPr="003F0783">
        <w:rPr>
          <w:rFonts w:eastAsiaTheme="minorEastAsia" w:cs="Arial"/>
          <w:lang w:val="es-ES_tradnl"/>
        </w:rPr>
        <w:t xml:space="preserve"> fracción XIV inciso p, el cual textualmente señala lo siguiente</w:t>
      </w:r>
      <w:r w:rsidR="004B3332" w:rsidRPr="003F0783">
        <w:t>:</w:t>
      </w:r>
    </w:p>
    <w:p w14:paraId="73DBBD21" w14:textId="77777777" w:rsidR="00764814" w:rsidRPr="003F0783" w:rsidRDefault="00764814" w:rsidP="003F0783">
      <w:pPr>
        <w:ind w:right="-28"/>
      </w:pPr>
    </w:p>
    <w:p w14:paraId="4FF39D23" w14:textId="21FC5795" w:rsidR="00764814" w:rsidRPr="003F0783" w:rsidRDefault="00764814" w:rsidP="003F0783">
      <w:pPr>
        <w:spacing w:line="240" w:lineRule="auto"/>
        <w:ind w:left="567" w:right="539"/>
        <w:rPr>
          <w:i/>
        </w:rPr>
      </w:pPr>
      <w:r w:rsidRPr="003F0783">
        <w:rPr>
          <w:b/>
          <w:i/>
        </w:rPr>
        <w:t>Artículo 92</w:t>
      </w:r>
      <w:r w:rsidRPr="003F0783">
        <w:rPr>
          <w:i/>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F545145" w14:textId="24C0D96C" w:rsidR="00764814" w:rsidRPr="003F0783" w:rsidRDefault="00764814" w:rsidP="003F0783">
      <w:pPr>
        <w:spacing w:line="240" w:lineRule="auto"/>
        <w:ind w:left="567" w:right="539"/>
        <w:rPr>
          <w:i/>
        </w:rPr>
      </w:pPr>
      <w:r w:rsidRPr="003F0783">
        <w:rPr>
          <w:i/>
        </w:rPr>
        <w:t>(…)</w:t>
      </w:r>
    </w:p>
    <w:p w14:paraId="1561C832" w14:textId="4523C429" w:rsidR="00764814" w:rsidRPr="003F0783" w:rsidRDefault="00764814" w:rsidP="003F0783">
      <w:pPr>
        <w:spacing w:line="240" w:lineRule="auto"/>
        <w:ind w:left="567" w:right="539"/>
        <w:rPr>
          <w:i/>
        </w:rPr>
      </w:pPr>
      <w:r w:rsidRPr="003F0783">
        <w:rPr>
          <w:i/>
        </w:rPr>
        <w:t xml:space="preserve">XIV. </w:t>
      </w:r>
      <w:r w:rsidRPr="003F0783">
        <w:rPr>
          <w:b/>
          <w:i/>
        </w:rPr>
        <w:t>La información de los programas de subsidios, estímulos y apoyos</w:t>
      </w:r>
      <w:r w:rsidRPr="003F0783">
        <w:rPr>
          <w:i/>
        </w:rPr>
        <w:t>, en el que se deberá informar respecto de los programas de transferencia, de servicios, de infraestructura social y de subsidio, en los que se deberá contener lo siguiente:</w:t>
      </w:r>
    </w:p>
    <w:p w14:paraId="08292D31" w14:textId="03715E99" w:rsidR="00764814" w:rsidRPr="003F0783" w:rsidRDefault="00764814" w:rsidP="003F0783">
      <w:pPr>
        <w:spacing w:line="240" w:lineRule="auto"/>
        <w:ind w:left="567" w:right="539"/>
        <w:rPr>
          <w:i/>
        </w:rPr>
      </w:pPr>
      <w:r w:rsidRPr="003F0783">
        <w:rPr>
          <w:i/>
        </w:rPr>
        <w:t>(…)</w:t>
      </w:r>
    </w:p>
    <w:p w14:paraId="2F46BF7E" w14:textId="142404A7" w:rsidR="00764814" w:rsidRPr="003F0783" w:rsidRDefault="00764814" w:rsidP="003F0783">
      <w:pPr>
        <w:spacing w:line="240" w:lineRule="auto"/>
        <w:ind w:left="567" w:right="539"/>
      </w:pPr>
      <w:r w:rsidRPr="003F0783">
        <w:rPr>
          <w:i/>
        </w:rPr>
        <w:t xml:space="preserve">p) </w:t>
      </w:r>
      <w:r w:rsidRPr="003F0783">
        <w:rPr>
          <w:b/>
          <w:i/>
        </w:rPr>
        <w:t>Padrón de beneficiarios</w:t>
      </w:r>
      <w:r w:rsidRPr="003F0783">
        <w:rPr>
          <w:i/>
        </w:rPr>
        <w:t xml:space="preserve"> mismo que deberá contener los siguientes datos: nombre de la persona física o denominación social de las personas jurídicas colectivas beneficiadas, el monto, recurso, beneficio o apoyo otorgado para cada una de ellas, </w:t>
      </w:r>
      <w:r w:rsidRPr="003F0783">
        <w:rPr>
          <w:b/>
          <w:i/>
        </w:rPr>
        <w:t>unidad territorial</w:t>
      </w:r>
      <w:r w:rsidRPr="003F0783">
        <w:rPr>
          <w:i/>
        </w:rPr>
        <w:t>, en su caso, edad y sexo.</w:t>
      </w:r>
    </w:p>
    <w:p w14:paraId="3AA5216C" w14:textId="68B8B9E8" w:rsidR="003C7F9A" w:rsidRPr="003F0783" w:rsidRDefault="003C7F9A" w:rsidP="003F0783">
      <w:pPr>
        <w:ind w:right="-28"/>
      </w:pPr>
    </w:p>
    <w:p w14:paraId="47B52D32" w14:textId="2B669E07" w:rsidR="00764814" w:rsidRPr="003F0783" w:rsidRDefault="00764814" w:rsidP="003F0783">
      <w:pPr>
        <w:ind w:right="-28"/>
      </w:pPr>
      <w:r w:rsidRPr="003F0783">
        <w:t xml:space="preserve">Atento a lo anterior, podemos advertir que la información requerida por </w:t>
      </w:r>
      <w:r w:rsidRPr="003F0783">
        <w:rPr>
          <w:b/>
        </w:rPr>
        <w:t xml:space="preserve">LA PARTE RECURRENTE </w:t>
      </w:r>
      <w:r w:rsidRPr="003F0783">
        <w:t xml:space="preserve">forma parte de las obligaciones de transparencia común en las que todos los sujetos obligados deben poner a disposición del público en general, la información pública de oficio, dentro de la cual se incluye aquella que corresponde a los programas, subsidios, estímulos y apoyos, la cual debe contener el padrón de beneficiarios, que a su vez este último documento </w:t>
      </w:r>
      <w:r w:rsidR="00010C3F" w:rsidRPr="003F0783">
        <w:t>debe contemplar los datos referentes a la unidad territorial.</w:t>
      </w:r>
    </w:p>
    <w:p w14:paraId="1AC93EF9" w14:textId="77777777" w:rsidR="00010C3F" w:rsidRPr="003F0783" w:rsidRDefault="00010C3F" w:rsidP="003F0783">
      <w:pPr>
        <w:ind w:right="-28"/>
      </w:pPr>
    </w:p>
    <w:p w14:paraId="3581946C" w14:textId="6230AE11" w:rsidR="00010C3F" w:rsidRPr="003F0783" w:rsidRDefault="00010C3F" w:rsidP="003F0783">
      <w:pPr>
        <w:ind w:right="-28"/>
      </w:pPr>
      <w:r w:rsidRPr="003F0783">
        <w:t xml:space="preserve">En ese orden de ideas, los </w:t>
      </w:r>
      <w:r w:rsidR="00157A5B" w:rsidRPr="003F0783">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señala que respecto del Padrón de personas beneficiarias se debe pública la información referente a la unidad territorial, sin embargo resulta relevante que, el marco normativo en referencia específica que, </w:t>
      </w:r>
      <w:r w:rsidR="00157A5B" w:rsidRPr="003F0783">
        <w:rPr>
          <w:i/>
        </w:rPr>
        <w:t xml:space="preserve">“Se incluirán los siguientes datos, </w:t>
      </w:r>
      <w:r w:rsidR="00157A5B" w:rsidRPr="003F0783">
        <w:rPr>
          <w:b/>
          <w:i/>
        </w:rPr>
        <w:t>únicamente cuando formen parte de los criterios y requisitos de elegibilidad previstos en los programas de desarrollo social</w:t>
      </w:r>
      <w:r w:rsidR="00157A5B" w:rsidRPr="003F0783">
        <w:rPr>
          <w:i/>
        </w:rPr>
        <w:t>”</w:t>
      </w:r>
      <w:r w:rsidR="00157A5B" w:rsidRPr="003F0783">
        <w:t xml:space="preserve"> en ese sentido es posible advertir las siguientes consideraciones:</w:t>
      </w:r>
    </w:p>
    <w:p w14:paraId="0092A77C" w14:textId="77777777" w:rsidR="00157A5B" w:rsidRPr="003F0783" w:rsidRDefault="00157A5B" w:rsidP="003F0783">
      <w:pPr>
        <w:ind w:right="-28"/>
      </w:pPr>
    </w:p>
    <w:p w14:paraId="152FE357" w14:textId="59C3E77D" w:rsidR="00157A5B" w:rsidRPr="003F0783" w:rsidRDefault="00157A5B" w:rsidP="003F0783">
      <w:pPr>
        <w:pStyle w:val="Prrafodelista"/>
        <w:numPr>
          <w:ilvl w:val="0"/>
          <w:numId w:val="29"/>
        </w:numPr>
        <w:ind w:right="-28"/>
      </w:pPr>
      <w:r w:rsidRPr="003F0783">
        <w:rPr>
          <w:b/>
        </w:rPr>
        <w:t>EL SUJETO OBLIGADO</w:t>
      </w:r>
      <w:r w:rsidRPr="003F0783">
        <w:t xml:space="preserve"> cuenta con facultades y atribuciones de generar, poseer y administrar la información solicitada. </w:t>
      </w:r>
    </w:p>
    <w:p w14:paraId="4B947A41" w14:textId="4C979C89" w:rsidR="00157A5B" w:rsidRPr="003F0783" w:rsidRDefault="00157A5B" w:rsidP="003F0783">
      <w:pPr>
        <w:pStyle w:val="Prrafodelista"/>
        <w:numPr>
          <w:ilvl w:val="0"/>
          <w:numId w:val="29"/>
        </w:numPr>
        <w:ind w:right="-28"/>
      </w:pPr>
      <w:r w:rsidRPr="003F0783">
        <w:t>La información requerida forma parte de las obligaciones de transparencia común que contempla información pública de oficio.</w:t>
      </w:r>
    </w:p>
    <w:p w14:paraId="6F5D207D" w14:textId="55CA9BE3" w:rsidR="00157A5B" w:rsidRPr="003F0783" w:rsidRDefault="00157A5B" w:rsidP="003F0783">
      <w:pPr>
        <w:pStyle w:val="Prrafodelista"/>
        <w:numPr>
          <w:ilvl w:val="0"/>
          <w:numId w:val="29"/>
        </w:numPr>
        <w:ind w:right="-28"/>
      </w:pPr>
      <w:r w:rsidRPr="003F0783">
        <w:t xml:space="preserve">La información solicitada, de manera enunciativa más no limitativa, se encuentra inmersa en el padrón de beneficiarios. </w:t>
      </w:r>
    </w:p>
    <w:p w14:paraId="557EEAC8" w14:textId="1817C300" w:rsidR="00157A5B" w:rsidRPr="003F0783" w:rsidRDefault="00157A5B" w:rsidP="003F0783">
      <w:pPr>
        <w:pStyle w:val="Prrafodelista"/>
        <w:numPr>
          <w:ilvl w:val="0"/>
          <w:numId w:val="29"/>
        </w:numPr>
        <w:ind w:right="-28"/>
      </w:pPr>
      <w:r w:rsidRPr="003F0783">
        <w:t xml:space="preserve">Si bien el padrón de beneficiarios contempla la publicación de la información referente a la unidad territorial, este hecho no constriñe a la autoridad al hecho de generarla forzosamente en virtud de que </w:t>
      </w:r>
      <w:r w:rsidR="000323C6" w:rsidRPr="003F0783">
        <w:t xml:space="preserve">se debe considerar como requisito o criterio para adquirir el beneficio respectivo. </w:t>
      </w:r>
    </w:p>
    <w:p w14:paraId="62A08BBF" w14:textId="77777777" w:rsidR="000323C6" w:rsidRPr="003F0783" w:rsidRDefault="000323C6" w:rsidP="003F0783">
      <w:pPr>
        <w:ind w:right="-28"/>
      </w:pPr>
    </w:p>
    <w:p w14:paraId="13C670CA" w14:textId="6500D743" w:rsidR="000323C6" w:rsidRPr="003F0783" w:rsidRDefault="000323C6" w:rsidP="003F0783">
      <w:pPr>
        <w:ind w:right="-28"/>
        <w:rPr>
          <w:b/>
        </w:rPr>
      </w:pPr>
      <w:r w:rsidRPr="003F0783">
        <w:t xml:space="preserve">En ese sentido, no pasa desapercibido de este Órgano Garante que, en el informe justificado se precisó el hecho de que, los Programas de Desarrollo Social ejecutados por la Secretaría de Bienestar, no se encuentran clasificados y/o capturados en las bases de datos físicas y </w:t>
      </w:r>
      <w:r w:rsidRPr="003F0783">
        <w:lastRenderedPageBreak/>
        <w:t xml:space="preserve">electrónicas, por colonias, pueblos, comunidades, delegaciones, subdelegaciones, sectores o manzanas, solo se encuentran registrados por municipio, por lo tanto la autoridad se encuentra imposibilitada de proporcionar la información al grado de detalle como lo solicitada </w:t>
      </w:r>
      <w:r w:rsidRPr="003F0783">
        <w:rPr>
          <w:b/>
        </w:rPr>
        <w:t xml:space="preserve">LA PARTE RECURRENTE. </w:t>
      </w:r>
    </w:p>
    <w:p w14:paraId="6C4F1C40" w14:textId="77777777" w:rsidR="000323C6" w:rsidRPr="003F0783" w:rsidRDefault="000323C6" w:rsidP="003F0783">
      <w:pPr>
        <w:ind w:right="-28"/>
        <w:rPr>
          <w:b/>
        </w:rPr>
      </w:pPr>
    </w:p>
    <w:p w14:paraId="04922F58" w14:textId="516E842F" w:rsidR="000323C6" w:rsidRPr="003F0783" w:rsidRDefault="000323C6" w:rsidP="003F0783">
      <w:pPr>
        <w:ind w:right="-28"/>
        <w:rPr>
          <w:rFonts w:eastAsia="Calibri" w:cs="Tahoma"/>
          <w:iCs/>
          <w:lang w:val="es-ES" w:eastAsia="es-ES_tradnl"/>
        </w:rPr>
      </w:pPr>
      <w:r w:rsidRPr="003F0783">
        <w:t xml:space="preserve">En ese sentido, se considera que </w:t>
      </w:r>
      <w:r w:rsidRPr="003F0783">
        <w:rPr>
          <w:rFonts w:cs="Tahoma"/>
          <w:lang w:val="es-ES"/>
        </w:rPr>
        <w:t xml:space="preserve">el derecho de acceso a la información pública se satisface en aquellos casos en que se entregue el soporte documental en el que conste la información solicitada, sin necesidad de elaborar documentos </w:t>
      </w:r>
      <w:r w:rsidRPr="003F0783">
        <w:rPr>
          <w:rFonts w:cs="Tahoma"/>
          <w:i/>
        </w:rPr>
        <w:t>ad hoc</w:t>
      </w:r>
      <w:r w:rsidRPr="003F0783">
        <w:rPr>
          <w:rFonts w:cs="Tahoma"/>
        </w:rPr>
        <w:t xml:space="preserve">; lo cual, toma sustento en el artículo 160 de la Ley de Transparencia y Acceso a la Información Pública del Estado de México y Municipios, el cual refiere que los sujetos obligados deberán entregar la información que obre en sus archivos sin la necesidad de efectuar cálculos, investigaciones o presentarla conforme al interés del solicitante. Además, resulta aplicable </w:t>
      </w:r>
      <w:r w:rsidRPr="003F0783">
        <w:rPr>
          <w:rFonts w:eastAsia="Calibri" w:cs="Tahoma"/>
          <w:iCs/>
          <w:lang w:val="es-ES" w:eastAsia="es-ES_tradnl"/>
        </w:rPr>
        <w:t>el Criterio 03/17 del Instituto Nacional de Transparencia, Acceso a la Información y Protección de Datos Personales que a continuación se cita:</w:t>
      </w:r>
    </w:p>
    <w:p w14:paraId="772EE3B6" w14:textId="77777777" w:rsidR="000323C6" w:rsidRPr="003F0783" w:rsidRDefault="000323C6" w:rsidP="003F0783">
      <w:pPr>
        <w:ind w:left="567" w:right="567"/>
        <w:rPr>
          <w:rFonts w:eastAsia="Arial" w:cs="Arial"/>
          <w:b/>
        </w:rPr>
      </w:pPr>
    </w:p>
    <w:p w14:paraId="31FBA735" w14:textId="5CE2A56A" w:rsidR="000323C6" w:rsidRPr="003F0783" w:rsidRDefault="000323C6" w:rsidP="003F0783">
      <w:pPr>
        <w:spacing w:line="240" w:lineRule="auto"/>
        <w:ind w:left="851" w:right="822"/>
        <w:rPr>
          <w:b/>
        </w:rPr>
      </w:pPr>
      <w:r w:rsidRPr="003F0783">
        <w:rPr>
          <w:rFonts w:eastAsia="Arial" w:cs="Arial"/>
          <w:b/>
          <w:i/>
        </w:rPr>
        <w:t xml:space="preserve">“No existe obligación de elaborar </w:t>
      </w:r>
      <w:r w:rsidRPr="003F0783">
        <w:rPr>
          <w:rFonts w:eastAsia="Arial" w:cs="Arial"/>
          <w:b/>
          <w:i/>
          <w:spacing w:val="-3"/>
        </w:rPr>
        <w:t>d</w:t>
      </w:r>
      <w:r w:rsidRPr="003F0783">
        <w:rPr>
          <w:rFonts w:eastAsia="Arial" w:cs="Arial"/>
          <w:b/>
          <w:i/>
        </w:rPr>
        <w:t>ocum</w:t>
      </w:r>
      <w:r w:rsidRPr="003F0783">
        <w:rPr>
          <w:rFonts w:eastAsia="Arial" w:cs="Arial"/>
          <w:b/>
          <w:i/>
          <w:spacing w:val="1"/>
        </w:rPr>
        <w:t>e</w:t>
      </w:r>
      <w:r w:rsidRPr="003F0783">
        <w:rPr>
          <w:rFonts w:eastAsia="Arial" w:cs="Arial"/>
          <w:b/>
          <w:i/>
        </w:rPr>
        <w:t>n</w:t>
      </w:r>
      <w:r w:rsidRPr="003F0783">
        <w:rPr>
          <w:rFonts w:eastAsia="Arial" w:cs="Arial"/>
          <w:b/>
          <w:i/>
          <w:spacing w:val="-1"/>
        </w:rPr>
        <w:t>t</w:t>
      </w:r>
      <w:r w:rsidRPr="003F0783">
        <w:rPr>
          <w:rFonts w:eastAsia="Arial" w:cs="Arial"/>
          <w:b/>
          <w:i/>
        </w:rPr>
        <w:t xml:space="preserve">os </w:t>
      </w:r>
      <w:r w:rsidRPr="003F0783">
        <w:rPr>
          <w:rFonts w:eastAsia="Arial" w:cs="Arial"/>
          <w:b/>
          <w:i/>
          <w:spacing w:val="-1"/>
        </w:rPr>
        <w:t xml:space="preserve">ad </w:t>
      </w:r>
      <w:r w:rsidRPr="003F0783">
        <w:rPr>
          <w:rFonts w:eastAsia="Arial" w:cs="Arial"/>
          <w:b/>
          <w:i/>
        </w:rPr>
        <w:t>hoc para atender las sol</w:t>
      </w:r>
      <w:r w:rsidRPr="003F0783">
        <w:rPr>
          <w:rFonts w:eastAsia="Arial" w:cs="Arial"/>
          <w:b/>
          <w:i/>
          <w:spacing w:val="-2"/>
        </w:rPr>
        <w:t>i</w:t>
      </w:r>
      <w:r w:rsidRPr="003F0783">
        <w:rPr>
          <w:rFonts w:eastAsia="Arial" w:cs="Arial"/>
          <w:b/>
          <w:i/>
          <w:spacing w:val="1"/>
        </w:rPr>
        <w:t>c</w:t>
      </w:r>
      <w:r w:rsidRPr="003F0783">
        <w:rPr>
          <w:rFonts w:eastAsia="Arial" w:cs="Arial"/>
          <w:b/>
          <w:i/>
        </w:rPr>
        <w:t xml:space="preserve">itudes de </w:t>
      </w:r>
      <w:r w:rsidRPr="003F0783">
        <w:rPr>
          <w:rFonts w:eastAsia="Arial" w:cs="Arial"/>
          <w:b/>
          <w:i/>
          <w:spacing w:val="1"/>
        </w:rPr>
        <w:t>ac</w:t>
      </w:r>
      <w:r w:rsidRPr="003F0783">
        <w:rPr>
          <w:rFonts w:eastAsia="Arial" w:cs="Arial"/>
          <w:b/>
          <w:i/>
          <w:spacing w:val="-1"/>
        </w:rPr>
        <w:t>c</w:t>
      </w:r>
      <w:r w:rsidRPr="003F0783">
        <w:rPr>
          <w:rFonts w:eastAsia="Arial" w:cs="Arial"/>
          <w:b/>
          <w:i/>
          <w:spacing w:val="1"/>
        </w:rPr>
        <w:t>es</w:t>
      </w:r>
      <w:r w:rsidRPr="003F0783">
        <w:rPr>
          <w:rFonts w:eastAsia="Arial" w:cs="Arial"/>
          <w:b/>
          <w:i/>
        </w:rPr>
        <w:t>o a la informa</w:t>
      </w:r>
      <w:r w:rsidRPr="003F0783">
        <w:rPr>
          <w:rFonts w:eastAsia="Arial" w:cs="Arial"/>
          <w:b/>
          <w:i/>
          <w:spacing w:val="1"/>
        </w:rPr>
        <w:t>c</w:t>
      </w:r>
      <w:r w:rsidRPr="003F0783">
        <w:rPr>
          <w:rFonts w:eastAsia="Arial" w:cs="Arial"/>
          <w:b/>
          <w:i/>
        </w:rPr>
        <w:t>ió</w:t>
      </w:r>
      <w:r w:rsidRPr="003F0783">
        <w:rPr>
          <w:rFonts w:eastAsia="Arial" w:cs="Arial"/>
          <w:b/>
          <w:i/>
          <w:spacing w:val="-2"/>
        </w:rPr>
        <w:t>n</w:t>
      </w:r>
      <w:r w:rsidRPr="003F0783">
        <w:rPr>
          <w:rFonts w:eastAsia="Arial" w:cs="Arial"/>
          <w:b/>
          <w:i/>
        </w:rPr>
        <w:t xml:space="preserve">. </w:t>
      </w:r>
      <w:r w:rsidRPr="003F0783">
        <w:rPr>
          <w:rFonts w:eastAsia="Arial" w:cs="Arial"/>
          <w:i/>
          <w:spacing w:val="18"/>
        </w:rPr>
        <w:t>L</w:t>
      </w:r>
      <w:r w:rsidRPr="003F0783">
        <w:rPr>
          <w:rFonts w:eastAsia="Arial" w:cs="Arial"/>
          <w:i/>
          <w:spacing w:val="-1"/>
        </w:rPr>
        <w:t xml:space="preserve">os </w:t>
      </w:r>
      <w:r w:rsidRPr="003F0783">
        <w:rPr>
          <w:rFonts w:eastAsia="Arial" w:cs="Arial"/>
          <w:i/>
          <w:spacing w:val="1"/>
        </w:rPr>
        <w:t>a</w:t>
      </w:r>
      <w:r w:rsidRPr="003F0783">
        <w:rPr>
          <w:rFonts w:eastAsia="Arial" w:cs="Arial"/>
          <w:i/>
        </w:rPr>
        <w:t>rt</w:t>
      </w:r>
      <w:r w:rsidRPr="003F0783">
        <w:rPr>
          <w:rFonts w:eastAsia="Arial" w:cs="Arial"/>
          <w:i/>
          <w:spacing w:val="-2"/>
        </w:rPr>
        <w:t>í</w:t>
      </w:r>
      <w:r w:rsidRPr="003F0783">
        <w:rPr>
          <w:rFonts w:eastAsia="Arial" w:cs="Arial"/>
          <w:i/>
        </w:rPr>
        <w:t>c</w:t>
      </w:r>
      <w:r w:rsidRPr="003F0783">
        <w:rPr>
          <w:rFonts w:eastAsia="Arial" w:cs="Arial"/>
          <w:i/>
          <w:spacing w:val="1"/>
        </w:rPr>
        <w:t>u</w:t>
      </w:r>
      <w:r w:rsidRPr="003F0783">
        <w:rPr>
          <w:rFonts w:eastAsia="Arial" w:cs="Arial"/>
          <w:i/>
        </w:rPr>
        <w:t>los</w:t>
      </w:r>
      <w:r w:rsidRPr="003F0783">
        <w:rPr>
          <w:rFonts w:eastAsia="Arial" w:cs="Arial"/>
          <w:i/>
          <w:spacing w:val="8"/>
        </w:rPr>
        <w:t xml:space="preserve"> 129 </w:t>
      </w:r>
      <w:r w:rsidRPr="003F0783">
        <w:rPr>
          <w:rFonts w:eastAsia="Arial" w:cs="Arial"/>
          <w:i/>
          <w:spacing w:val="1"/>
        </w:rPr>
        <w:t>d</w:t>
      </w:r>
      <w:r w:rsidRPr="003F0783">
        <w:rPr>
          <w:rFonts w:eastAsia="Arial" w:cs="Arial"/>
          <w:i/>
        </w:rPr>
        <w:t xml:space="preserve">e la </w:t>
      </w:r>
      <w:r w:rsidRPr="003F0783">
        <w:rPr>
          <w:rFonts w:eastAsia="Arial" w:cs="Arial"/>
          <w:i/>
          <w:spacing w:val="-1"/>
        </w:rPr>
        <w:t>L</w:t>
      </w:r>
      <w:r w:rsidRPr="003F0783">
        <w:rPr>
          <w:rFonts w:eastAsia="Arial" w:cs="Arial"/>
          <w:i/>
          <w:spacing w:val="1"/>
        </w:rPr>
        <w:t>e</w:t>
      </w:r>
      <w:r w:rsidRPr="003F0783">
        <w:rPr>
          <w:rFonts w:eastAsia="Arial" w:cs="Arial"/>
          <w:i/>
        </w:rPr>
        <w:t xml:space="preserve">y General </w:t>
      </w:r>
      <w:r w:rsidRPr="003F0783">
        <w:rPr>
          <w:rFonts w:eastAsia="Arial" w:cs="Arial"/>
          <w:i/>
          <w:spacing w:val="-1"/>
        </w:rPr>
        <w:t>d</w:t>
      </w:r>
      <w:r w:rsidRPr="003F0783">
        <w:rPr>
          <w:rFonts w:eastAsia="Arial" w:cs="Arial"/>
          <w:i/>
        </w:rPr>
        <w:t xml:space="preserve">e </w:t>
      </w:r>
      <w:r w:rsidRPr="003F0783">
        <w:rPr>
          <w:rFonts w:eastAsia="Arial" w:cs="Arial"/>
          <w:i/>
          <w:spacing w:val="2"/>
        </w:rPr>
        <w:t>T</w:t>
      </w:r>
      <w:r w:rsidRPr="003F0783">
        <w:rPr>
          <w:rFonts w:eastAsia="Arial" w:cs="Arial"/>
          <w:i/>
        </w:rPr>
        <w:t>r</w:t>
      </w:r>
      <w:r w:rsidRPr="003F0783">
        <w:rPr>
          <w:rFonts w:eastAsia="Arial" w:cs="Arial"/>
          <w:i/>
          <w:spacing w:val="-2"/>
        </w:rPr>
        <w:t>a</w:t>
      </w:r>
      <w:r w:rsidRPr="003F0783">
        <w:rPr>
          <w:rFonts w:eastAsia="Arial" w:cs="Arial"/>
          <w:i/>
          <w:spacing w:val="1"/>
        </w:rPr>
        <w:t>n</w:t>
      </w:r>
      <w:r w:rsidRPr="003F0783">
        <w:rPr>
          <w:rFonts w:eastAsia="Arial" w:cs="Arial"/>
          <w:i/>
        </w:rPr>
        <w:t>s</w:t>
      </w:r>
      <w:r w:rsidRPr="003F0783">
        <w:rPr>
          <w:rFonts w:eastAsia="Arial" w:cs="Arial"/>
          <w:i/>
          <w:spacing w:val="1"/>
        </w:rPr>
        <w:t>pa</w:t>
      </w:r>
      <w:r w:rsidRPr="003F0783">
        <w:rPr>
          <w:rFonts w:eastAsia="Arial" w:cs="Arial"/>
          <w:i/>
        </w:rPr>
        <w:t>r</w:t>
      </w:r>
      <w:r w:rsidRPr="003F0783">
        <w:rPr>
          <w:rFonts w:eastAsia="Arial" w:cs="Arial"/>
          <w:i/>
          <w:spacing w:val="-2"/>
        </w:rPr>
        <w:t>e</w:t>
      </w:r>
      <w:r w:rsidRPr="003F0783">
        <w:rPr>
          <w:rFonts w:eastAsia="Arial" w:cs="Arial"/>
          <w:i/>
          <w:spacing w:val="1"/>
        </w:rPr>
        <w:t>n</w:t>
      </w:r>
      <w:r w:rsidRPr="003F0783">
        <w:rPr>
          <w:rFonts w:eastAsia="Arial" w:cs="Arial"/>
          <w:i/>
        </w:rPr>
        <w:t>cia y Acc</w:t>
      </w:r>
      <w:r w:rsidRPr="003F0783">
        <w:rPr>
          <w:rFonts w:eastAsia="Arial" w:cs="Arial"/>
          <w:i/>
          <w:spacing w:val="1"/>
        </w:rPr>
        <w:t>e</w:t>
      </w:r>
      <w:r w:rsidRPr="003F0783">
        <w:rPr>
          <w:rFonts w:eastAsia="Arial" w:cs="Arial"/>
          <w:i/>
        </w:rPr>
        <w:t>so a la I</w:t>
      </w:r>
      <w:r w:rsidRPr="003F0783">
        <w:rPr>
          <w:rFonts w:eastAsia="Arial" w:cs="Arial"/>
          <w:i/>
          <w:spacing w:val="-1"/>
        </w:rPr>
        <w:t>n</w:t>
      </w:r>
      <w:r w:rsidRPr="003F0783">
        <w:rPr>
          <w:rFonts w:eastAsia="Arial" w:cs="Arial"/>
          <w:i/>
        </w:rPr>
        <w:t>f</w:t>
      </w:r>
      <w:r w:rsidRPr="003F0783">
        <w:rPr>
          <w:rFonts w:eastAsia="Arial" w:cs="Arial"/>
          <w:i/>
          <w:spacing w:val="1"/>
        </w:rPr>
        <w:t>o</w:t>
      </w:r>
      <w:r w:rsidRPr="003F0783">
        <w:rPr>
          <w:rFonts w:eastAsia="Arial" w:cs="Arial"/>
          <w:i/>
          <w:spacing w:val="-3"/>
        </w:rPr>
        <w:t>r</w:t>
      </w:r>
      <w:r w:rsidRPr="003F0783">
        <w:rPr>
          <w:rFonts w:eastAsia="Arial" w:cs="Arial"/>
          <w:i/>
          <w:spacing w:val="1"/>
        </w:rPr>
        <w:t>ma</w:t>
      </w:r>
      <w:r w:rsidRPr="003F0783">
        <w:rPr>
          <w:rFonts w:eastAsia="Arial" w:cs="Arial"/>
          <w:i/>
        </w:rPr>
        <w:t>ci</w:t>
      </w:r>
      <w:r w:rsidRPr="003F0783">
        <w:rPr>
          <w:rFonts w:eastAsia="Arial" w:cs="Arial"/>
          <w:i/>
          <w:spacing w:val="-2"/>
        </w:rPr>
        <w:t>ó</w:t>
      </w:r>
      <w:r w:rsidRPr="003F0783">
        <w:rPr>
          <w:rFonts w:eastAsia="Arial" w:cs="Arial"/>
          <w:i/>
        </w:rPr>
        <w:t xml:space="preserve">n </w:t>
      </w:r>
      <w:r w:rsidRPr="003F0783">
        <w:rPr>
          <w:rFonts w:eastAsia="Arial" w:cs="Arial"/>
          <w:i/>
          <w:spacing w:val="-2"/>
        </w:rPr>
        <w:t>P</w:t>
      </w:r>
      <w:r w:rsidRPr="003F0783">
        <w:rPr>
          <w:rFonts w:eastAsia="Arial" w:cs="Arial"/>
          <w:i/>
          <w:spacing w:val="1"/>
        </w:rPr>
        <w:t>úb</w:t>
      </w:r>
      <w:r w:rsidRPr="003F0783">
        <w:rPr>
          <w:rFonts w:eastAsia="Arial" w:cs="Arial"/>
          <w:i/>
        </w:rPr>
        <w:t>l</w:t>
      </w:r>
      <w:r w:rsidRPr="003F0783">
        <w:rPr>
          <w:rFonts w:eastAsia="Arial" w:cs="Arial"/>
          <w:i/>
          <w:spacing w:val="-1"/>
        </w:rPr>
        <w:t>i</w:t>
      </w:r>
      <w:r w:rsidRPr="003F0783">
        <w:rPr>
          <w:rFonts w:eastAsia="Arial" w:cs="Arial"/>
          <w:i/>
        </w:rPr>
        <w:t xml:space="preserve">ca y </w:t>
      </w:r>
      <w:r w:rsidRPr="003F0783">
        <w:rPr>
          <w:rFonts w:eastAsia="Arial" w:cs="Arial"/>
          <w:i/>
          <w:spacing w:val="8"/>
        </w:rPr>
        <w:t xml:space="preserve">130, párrafo cuarto, </w:t>
      </w:r>
      <w:r w:rsidRPr="003F0783">
        <w:rPr>
          <w:rFonts w:eastAsia="Arial" w:cs="Arial"/>
          <w:i/>
          <w:spacing w:val="1"/>
        </w:rPr>
        <w:t>d</w:t>
      </w:r>
      <w:r w:rsidRPr="003F0783">
        <w:rPr>
          <w:rFonts w:eastAsia="Arial" w:cs="Arial"/>
          <w:i/>
        </w:rPr>
        <w:t xml:space="preserve">e la </w:t>
      </w:r>
      <w:r w:rsidRPr="003F0783">
        <w:rPr>
          <w:rFonts w:eastAsia="Arial" w:cs="Arial"/>
          <w:i/>
          <w:spacing w:val="-1"/>
        </w:rPr>
        <w:t>L</w:t>
      </w:r>
      <w:r w:rsidRPr="003F0783">
        <w:rPr>
          <w:rFonts w:eastAsia="Arial" w:cs="Arial"/>
          <w:i/>
          <w:spacing w:val="1"/>
        </w:rPr>
        <w:t>e</w:t>
      </w:r>
      <w:r w:rsidRPr="003F0783">
        <w:rPr>
          <w:rFonts w:eastAsia="Arial" w:cs="Arial"/>
          <w:i/>
        </w:rPr>
        <w:t>y Fe</w:t>
      </w:r>
      <w:r w:rsidRPr="003F0783">
        <w:rPr>
          <w:rFonts w:eastAsia="Arial" w:cs="Arial"/>
          <w:i/>
          <w:spacing w:val="1"/>
        </w:rPr>
        <w:t>de</w:t>
      </w:r>
      <w:r w:rsidRPr="003F0783">
        <w:rPr>
          <w:rFonts w:eastAsia="Arial" w:cs="Arial"/>
          <w:i/>
        </w:rPr>
        <w:t xml:space="preserve">ral </w:t>
      </w:r>
      <w:r w:rsidRPr="003F0783">
        <w:rPr>
          <w:rFonts w:eastAsia="Arial" w:cs="Arial"/>
          <w:i/>
          <w:spacing w:val="-1"/>
        </w:rPr>
        <w:t>d</w:t>
      </w:r>
      <w:r w:rsidRPr="003F0783">
        <w:rPr>
          <w:rFonts w:eastAsia="Arial" w:cs="Arial"/>
          <w:i/>
        </w:rPr>
        <w:t xml:space="preserve">e </w:t>
      </w:r>
      <w:r w:rsidRPr="003F0783">
        <w:rPr>
          <w:rFonts w:eastAsia="Arial" w:cs="Arial"/>
          <w:i/>
          <w:spacing w:val="2"/>
        </w:rPr>
        <w:t>T</w:t>
      </w:r>
      <w:r w:rsidRPr="003F0783">
        <w:rPr>
          <w:rFonts w:eastAsia="Arial" w:cs="Arial"/>
          <w:i/>
        </w:rPr>
        <w:t>r</w:t>
      </w:r>
      <w:r w:rsidRPr="003F0783">
        <w:rPr>
          <w:rFonts w:eastAsia="Arial" w:cs="Arial"/>
          <w:i/>
          <w:spacing w:val="-2"/>
        </w:rPr>
        <w:t>a</w:t>
      </w:r>
      <w:r w:rsidRPr="003F0783">
        <w:rPr>
          <w:rFonts w:eastAsia="Arial" w:cs="Arial"/>
          <w:i/>
          <w:spacing w:val="1"/>
        </w:rPr>
        <w:t>n</w:t>
      </w:r>
      <w:r w:rsidRPr="003F0783">
        <w:rPr>
          <w:rFonts w:eastAsia="Arial" w:cs="Arial"/>
          <w:i/>
        </w:rPr>
        <w:t>s</w:t>
      </w:r>
      <w:r w:rsidRPr="003F0783">
        <w:rPr>
          <w:rFonts w:eastAsia="Arial" w:cs="Arial"/>
          <w:i/>
          <w:spacing w:val="1"/>
        </w:rPr>
        <w:t>pa</w:t>
      </w:r>
      <w:r w:rsidRPr="003F0783">
        <w:rPr>
          <w:rFonts w:eastAsia="Arial" w:cs="Arial"/>
          <w:i/>
        </w:rPr>
        <w:t>r</w:t>
      </w:r>
      <w:r w:rsidRPr="003F0783">
        <w:rPr>
          <w:rFonts w:eastAsia="Arial" w:cs="Arial"/>
          <w:i/>
          <w:spacing w:val="-2"/>
        </w:rPr>
        <w:t>e</w:t>
      </w:r>
      <w:r w:rsidRPr="003F0783">
        <w:rPr>
          <w:rFonts w:eastAsia="Arial" w:cs="Arial"/>
          <w:i/>
          <w:spacing w:val="1"/>
        </w:rPr>
        <w:t>n</w:t>
      </w:r>
      <w:r w:rsidRPr="003F0783">
        <w:rPr>
          <w:rFonts w:eastAsia="Arial" w:cs="Arial"/>
          <w:i/>
        </w:rPr>
        <w:t>cia y Acc</w:t>
      </w:r>
      <w:r w:rsidRPr="003F0783">
        <w:rPr>
          <w:rFonts w:eastAsia="Arial" w:cs="Arial"/>
          <w:i/>
          <w:spacing w:val="1"/>
        </w:rPr>
        <w:t>e</w:t>
      </w:r>
      <w:r w:rsidRPr="003F0783">
        <w:rPr>
          <w:rFonts w:eastAsia="Arial" w:cs="Arial"/>
          <w:i/>
        </w:rPr>
        <w:t>so a la I</w:t>
      </w:r>
      <w:r w:rsidRPr="003F0783">
        <w:rPr>
          <w:rFonts w:eastAsia="Arial" w:cs="Arial"/>
          <w:i/>
          <w:spacing w:val="-1"/>
        </w:rPr>
        <w:t>n</w:t>
      </w:r>
      <w:r w:rsidRPr="003F0783">
        <w:rPr>
          <w:rFonts w:eastAsia="Arial" w:cs="Arial"/>
          <w:i/>
        </w:rPr>
        <w:t>f</w:t>
      </w:r>
      <w:r w:rsidRPr="003F0783">
        <w:rPr>
          <w:rFonts w:eastAsia="Arial" w:cs="Arial"/>
          <w:i/>
          <w:spacing w:val="1"/>
        </w:rPr>
        <w:t>o</w:t>
      </w:r>
      <w:r w:rsidRPr="003F0783">
        <w:rPr>
          <w:rFonts w:eastAsia="Arial" w:cs="Arial"/>
          <w:i/>
          <w:spacing w:val="-3"/>
        </w:rPr>
        <w:t>r</w:t>
      </w:r>
      <w:r w:rsidRPr="003F0783">
        <w:rPr>
          <w:rFonts w:eastAsia="Arial" w:cs="Arial"/>
          <w:i/>
          <w:spacing w:val="1"/>
        </w:rPr>
        <w:t>ma</w:t>
      </w:r>
      <w:r w:rsidRPr="003F0783">
        <w:rPr>
          <w:rFonts w:eastAsia="Arial" w:cs="Arial"/>
          <w:i/>
        </w:rPr>
        <w:t>ci</w:t>
      </w:r>
      <w:r w:rsidRPr="003F0783">
        <w:rPr>
          <w:rFonts w:eastAsia="Arial" w:cs="Arial"/>
          <w:i/>
          <w:spacing w:val="-2"/>
        </w:rPr>
        <w:t>ó</w:t>
      </w:r>
      <w:r w:rsidRPr="003F0783">
        <w:rPr>
          <w:rFonts w:eastAsia="Arial" w:cs="Arial"/>
          <w:i/>
        </w:rPr>
        <w:t xml:space="preserve">n </w:t>
      </w:r>
      <w:r w:rsidRPr="003F0783">
        <w:rPr>
          <w:rFonts w:eastAsia="Arial" w:cs="Arial"/>
          <w:i/>
          <w:spacing w:val="-2"/>
        </w:rPr>
        <w:t>P</w:t>
      </w:r>
      <w:r w:rsidRPr="003F0783">
        <w:rPr>
          <w:rFonts w:eastAsia="Arial" w:cs="Arial"/>
          <w:i/>
          <w:spacing w:val="1"/>
        </w:rPr>
        <w:t>úb</w:t>
      </w:r>
      <w:r w:rsidRPr="003F0783">
        <w:rPr>
          <w:rFonts w:eastAsia="Arial" w:cs="Arial"/>
          <w:i/>
        </w:rPr>
        <w:t>l</w:t>
      </w:r>
      <w:r w:rsidRPr="003F0783">
        <w:rPr>
          <w:rFonts w:eastAsia="Arial" w:cs="Arial"/>
          <w:i/>
          <w:spacing w:val="-1"/>
        </w:rPr>
        <w:t>i</w:t>
      </w:r>
      <w:r w:rsidRPr="003F0783">
        <w:rPr>
          <w:rFonts w:eastAsia="Arial" w:cs="Arial"/>
          <w:i/>
        </w:rPr>
        <w:t xml:space="preserve">ca, </w:t>
      </w:r>
      <w:r w:rsidRPr="003F0783">
        <w:rPr>
          <w:rFonts w:eastAsia="Arial" w:cs="Arial"/>
          <w:i/>
          <w:spacing w:val="-1"/>
        </w:rPr>
        <w:t>señalan q</w:t>
      </w:r>
      <w:r w:rsidRPr="003F0783">
        <w:rPr>
          <w:rFonts w:eastAsia="Arial" w:cs="Arial"/>
          <w:i/>
          <w:spacing w:val="1"/>
        </w:rPr>
        <w:t>u</w:t>
      </w:r>
      <w:r w:rsidRPr="003F0783">
        <w:rPr>
          <w:rFonts w:eastAsia="Arial" w:cs="Arial"/>
          <w:i/>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3F0783">
        <w:rPr>
          <w:rFonts w:eastAsia="Arial" w:cs="Arial"/>
          <w:i/>
          <w:spacing w:val="-1"/>
        </w:rPr>
        <w:t xml:space="preserve"> sin necesidad de</w:t>
      </w:r>
      <w:r w:rsidRPr="003F0783">
        <w:rPr>
          <w:rFonts w:eastAsia="Arial" w:cs="Arial"/>
          <w:i/>
          <w:spacing w:val="1"/>
        </w:rPr>
        <w:t xml:space="preserve"> e</w:t>
      </w:r>
      <w:r w:rsidRPr="003F0783">
        <w:rPr>
          <w:rFonts w:eastAsia="Arial" w:cs="Arial"/>
          <w:i/>
        </w:rPr>
        <w:t>la</w:t>
      </w:r>
      <w:r w:rsidRPr="003F0783">
        <w:rPr>
          <w:rFonts w:eastAsia="Arial" w:cs="Arial"/>
          <w:i/>
          <w:spacing w:val="1"/>
        </w:rPr>
        <w:t>bo</w:t>
      </w:r>
      <w:r w:rsidRPr="003F0783">
        <w:rPr>
          <w:rFonts w:eastAsia="Arial" w:cs="Arial"/>
          <w:i/>
        </w:rPr>
        <w:t xml:space="preserve">rar </w:t>
      </w:r>
      <w:r w:rsidRPr="003F0783">
        <w:rPr>
          <w:rFonts w:eastAsia="Arial" w:cs="Arial"/>
          <w:i/>
          <w:spacing w:val="1"/>
        </w:rPr>
        <w:t>do</w:t>
      </w:r>
      <w:r w:rsidRPr="003F0783">
        <w:rPr>
          <w:rFonts w:eastAsia="Arial" w:cs="Arial"/>
          <w:i/>
          <w:spacing w:val="-2"/>
        </w:rPr>
        <w:t>c</w:t>
      </w:r>
      <w:r w:rsidRPr="003F0783">
        <w:rPr>
          <w:rFonts w:eastAsia="Arial" w:cs="Arial"/>
          <w:i/>
          <w:spacing w:val="1"/>
        </w:rPr>
        <w:t>u</w:t>
      </w:r>
      <w:r w:rsidRPr="003F0783">
        <w:rPr>
          <w:rFonts w:eastAsia="Arial" w:cs="Arial"/>
          <w:i/>
          <w:spacing w:val="-1"/>
        </w:rPr>
        <w:t>m</w:t>
      </w:r>
      <w:r w:rsidRPr="003F0783">
        <w:rPr>
          <w:rFonts w:eastAsia="Arial" w:cs="Arial"/>
          <w:i/>
          <w:spacing w:val="1"/>
        </w:rPr>
        <w:t>en</w:t>
      </w:r>
      <w:r w:rsidRPr="003F0783">
        <w:rPr>
          <w:rFonts w:eastAsia="Arial" w:cs="Arial"/>
          <w:i/>
          <w:spacing w:val="-2"/>
        </w:rPr>
        <w:t>t</w:t>
      </w:r>
      <w:r w:rsidRPr="003F0783">
        <w:rPr>
          <w:rFonts w:eastAsia="Arial" w:cs="Arial"/>
          <w:i/>
          <w:spacing w:val="1"/>
        </w:rPr>
        <w:t>o</w:t>
      </w:r>
      <w:r w:rsidRPr="003F0783">
        <w:rPr>
          <w:rFonts w:eastAsia="Arial" w:cs="Arial"/>
          <w:i/>
        </w:rPr>
        <w:t xml:space="preserve">s </w:t>
      </w:r>
      <w:r w:rsidRPr="003F0783">
        <w:rPr>
          <w:rFonts w:eastAsia="Arial" w:cs="Arial"/>
          <w:i/>
          <w:spacing w:val="1"/>
        </w:rPr>
        <w:t>a</w:t>
      </w:r>
      <w:r w:rsidRPr="003F0783">
        <w:rPr>
          <w:rFonts w:eastAsia="Arial" w:cs="Arial"/>
          <w:i/>
        </w:rPr>
        <w:t>d</w:t>
      </w:r>
      <w:r w:rsidRPr="003F0783">
        <w:rPr>
          <w:rFonts w:eastAsia="Arial" w:cs="Arial"/>
          <w:i/>
          <w:spacing w:val="1"/>
        </w:rPr>
        <w:t xml:space="preserve"> ho</w:t>
      </w:r>
      <w:r w:rsidRPr="003F0783">
        <w:rPr>
          <w:rFonts w:eastAsia="Arial" w:cs="Arial"/>
          <w:i/>
        </w:rPr>
        <w:t xml:space="preserve">c </w:t>
      </w:r>
      <w:r w:rsidRPr="003F0783">
        <w:rPr>
          <w:rFonts w:eastAsia="Arial" w:cs="Arial"/>
          <w:i/>
          <w:spacing w:val="1"/>
        </w:rPr>
        <w:t>pa</w:t>
      </w:r>
      <w:r w:rsidRPr="003F0783">
        <w:rPr>
          <w:rFonts w:eastAsia="Arial" w:cs="Arial"/>
          <w:i/>
        </w:rPr>
        <w:t xml:space="preserve">ra </w:t>
      </w:r>
      <w:r w:rsidRPr="003F0783">
        <w:rPr>
          <w:rFonts w:eastAsia="Arial" w:cs="Arial"/>
          <w:i/>
          <w:spacing w:val="1"/>
        </w:rPr>
        <w:t>a</w:t>
      </w:r>
      <w:r w:rsidRPr="003F0783">
        <w:rPr>
          <w:rFonts w:eastAsia="Arial" w:cs="Arial"/>
          <w:i/>
        </w:rPr>
        <w:t>t</w:t>
      </w:r>
      <w:r w:rsidRPr="003F0783">
        <w:rPr>
          <w:rFonts w:eastAsia="Arial" w:cs="Arial"/>
          <w:i/>
          <w:spacing w:val="-1"/>
        </w:rPr>
        <w:t>e</w:t>
      </w:r>
      <w:r w:rsidRPr="003F0783">
        <w:rPr>
          <w:rFonts w:eastAsia="Arial" w:cs="Arial"/>
          <w:i/>
          <w:spacing w:val="1"/>
        </w:rPr>
        <w:t>n</w:t>
      </w:r>
      <w:r w:rsidRPr="003F0783">
        <w:rPr>
          <w:rFonts w:eastAsia="Arial" w:cs="Arial"/>
          <w:i/>
          <w:spacing w:val="-1"/>
        </w:rPr>
        <w:t>d</w:t>
      </w:r>
      <w:r w:rsidRPr="003F0783">
        <w:rPr>
          <w:rFonts w:eastAsia="Arial" w:cs="Arial"/>
          <w:i/>
          <w:spacing w:val="1"/>
        </w:rPr>
        <w:t>e</w:t>
      </w:r>
      <w:r w:rsidRPr="003F0783">
        <w:rPr>
          <w:rFonts w:eastAsia="Arial" w:cs="Arial"/>
          <w:i/>
        </w:rPr>
        <w:t>r l</w:t>
      </w:r>
      <w:r w:rsidRPr="003F0783">
        <w:rPr>
          <w:rFonts w:eastAsia="Arial" w:cs="Arial"/>
          <w:i/>
          <w:spacing w:val="-2"/>
        </w:rPr>
        <w:t>a</w:t>
      </w:r>
      <w:r w:rsidRPr="003F0783">
        <w:rPr>
          <w:rFonts w:eastAsia="Arial" w:cs="Arial"/>
          <w:i/>
        </w:rPr>
        <w:t>s s</w:t>
      </w:r>
      <w:r w:rsidRPr="003F0783">
        <w:rPr>
          <w:rFonts w:eastAsia="Arial" w:cs="Arial"/>
          <w:i/>
          <w:spacing w:val="1"/>
        </w:rPr>
        <w:t>o</w:t>
      </w:r>
      <w:r w:rsidRPr="003F0783">
        <w:rPr>
          <w:rFonts w:eastAsia="Arial" w:cs="Arial"/>
          <w:i/>
        </w:rPr>
        <w:t>l</w:t>
      </w:r>
      <w:r w:rsidRPr="003F0783">
        <w:rPr>
          <w:rFonts w:eastAsia="Arial" w:cs="Arial"/>
          <w:i/>
          <w:spacing w:val="-1"/>
        </w:rPr>
        <w:t>i</w:t>
      </w:r>
      <w:r w:rsidRPr="003F0783">
        <w:rPr>
          <w:rFonts w:eastAsia="Arial" w:cs="Arial"/>
          <w:i/>
        </w:rPr>
        <w:t>cit</w:t>
      </w:r>
      <w:r w:rsidRPr="003F0783">
        <w:rPr>
          <w:rFonts w:eastAsia="Arial" w:cs="Arial"/>
          <w:i/>
          <w:spacing w:val="1"/>
        </w:rPr>
        <w:t>ude</w:t>
      </w:r>
      <w:r w:rsidRPr="003F0783">
        <w:rPr>
          <w:rFonts w:eastAsia="Arial" w:cs="Arial"/>
          <w:i/>
        </w:rPr>
        <w:t xml:space="preserve">s </w:t>
      </w:r>
      <w:r w:rsidRPr="003F0783">
        <w:rPr>
          <w:rFonts w:eastAsia="Arial" w:cs="Arial"/>
          <w:i/>
          <w:spacing w:val="-1"/>
        </w:rPr>
        <w:t>d</w:t>
      </w:r>
      <w:r w:rsidRPr="003F0783">
        <w:rPr>
          <w:rFonts w:eastAsia="Arial" w:cs="Arial"/>
          <w:i/>
        </w:rPr>
        <w:t>e i</w:t>
      </w:r>
      <w:r w:rsidRPr="003F0783">
        <w:rPr>
          <w:rFonts w:eastAsia="Arial" w:cs="Arial"/>
          <w:i/>
          <w:spacing w:val="-2"/>
        </w:rPr>
        <w:t>n</w:t>
      </w:r>
      <w:r w:rsidRPr="003F0783">
        <w:rPr>
          <w:rFonts w:eastAsia="Arial" w:cs="Arial"/>
          <w:i/>
        </w:rPr>
        <w:t>f</w:t>
      </w:r>
      <w:r w:rsidRPr="003F0783">
        <w:rPr>
          <w:rFonts w:eastAsia="Arial" w:cs="Arial"/>
          <w:i/>
          <w:spacing w:val="1"/>
        </w:rPr>
        <w:t>o</w:t>
      </w:r>
      <w:r w:rsidRPr="003F0783">
        <w:rPr>
          <w:rFonts w:eastAsia="Arial" w:cs="Arial"/>
          <w:i/>
        </w:rPr>
        <w:t>r</w:t>
      </w:r>
      <w:r w:rsidRPr="003F0783">
        <w:rPr>
          <w:rFonts w:eastAsia="Arial" w:cs="Arial"/>
          <w:i/>
          <w:spacing w:val="-1"/>
        </w:rPr>
        <w:t>m</w:t>
      </w:r>
      <w:r w:rsidRPr="003F0783">
        <w:rPr>
          <w:rFonts w:eastAsia="Arial" w:cs="Arial"/>
          <w:i/>
          <w:spacing w:val="1"/>
        </w:rPr>
        <w:t>a</w:t>
      </w:r>
      <w:r w:rsidRPr="003F0783">
        <w:rPr>
          <w:rFonts w:eastAsia="Arial" w:cs="Arial"/>
          <w:i/>
        </w:rPr>
        <w:t>ció</w:t>
      </w:r>
      <w:r w:rsidRPr="003F0783">
        <w:rPr>
          <w:rFonts w:eastAsia="Arial" w:cs="Arial"/>
          <w:i/>
          <w:spacing w:val="1"/>
        </w:rPr>
        <w:t>n</w:t>
      </w:r>
      <w:r w:rsidRPr="003F0783">
        <w:rPr>
          <w:rFonts w:eastAsia="Arial" w:cs="Arial"/>
          <w:i/>
        </w:rPr>
        <w:t>.”</w:t>
      </w:r>
    </w:p>
    <w:p w14:paraId="11C0DDC3" w14:textId="77777777" w:rsidR="00764814" w:rsidRPr="003F0783" w:rsidRDefault="00764814" w:rsidP="003F0783">
      <w:pPr>
        <w:ind w:right="-28"/>
      </w:pPr>
    </w:p>
    <w:p w14:paraId="2F3F3E48" w14:textId="29857F10" w:rsidR="000323C6" w:rsidRPr="003F0783" w:rsidRDefault="006F2CCA" w:rsidP="003F0783">
      <w:pPr>
        <w:ind w:right="-28"/>
      </w:pPr>
      <w:r w:rsidRPr="003F0783">
        <w:t xml:space="preserve">Por lo anterior, se considera que ante el pronunciamiento emitido por </w:t>
      </w:r>
      <w:r w:rsidRPr="003F0783">
        <w:rPr>
          <w:b/>
        </w:rPr>
        <w:t xml:space="preserve">EL SUJETO OBLIGADO </w:t>
      </w:r>
      <w:r w:rsidRPr="003F0783">
        <w:t xml:space="preserve">a través del informe justificado, ha quedado claro que, no cuenta con la información al grado de detalle solicitado, en virtud de que el padrón de beneficiarios </w:t>
      </w:r>
      <w:r w:rsidRPr="003F0783">
        <w:lastRenderedPageBreak/>
        <w:t>únicamente contempla el dato referente al Municipio al que pertenecen las personas beneficiadas con los multicitados programas.</w:t>
      </w:r>
    </w:p>
    <w:p w14:paraId="62ED38F7" w14:textId="77777777" w:rsidR="00CF2D8B" w:rsidRPr="003F0783" w:rsidRDefault="00CF2D8B" w:rsidP="003F0783">
      <w:pPr>
        <w:ind w:right="-93"/>
        <w:rPr>
          <w:rFonts w:cs="Tahoma"/>
          <w:bCs/>
          <w:szCs w:val="22"/>
        </w:rPr>
      </w:pPr>
    </w:p>
    <w:p w14:paraId="6C62B55B" w14:textId="052DEED1" w:rsidR="002568F8" w:rsidRPr="003F0783" w:rsidRDefault="006F2CCA" w:rsidP="003F0783">
      <w:pPr>
        <w:pStyle w:val="Ttulo3"/>
      </w:pPr>
      <w:bookmarkStart w:id="27" w:name="_Toc185512415"/>
      <w:r w:rsidRPr="003F0783">
        <w:t>d</w:t>
      </w:r>
      <w:r w:rsidR="00A21A20" w:rsidRPr="003F0783">
        <w:t>) Conclusión</w:t>
      </w:r>
      <w:bookmarkEnd w:id="27"/>
    </w:p>
    <w:p w14:paraId="1AEE5E05" w14:textId="71F91E1C" w:rsidR="006F2CCA" w:rsidRPr="003F0783" w:rsidRDefault="006F2CCA" w:rsidP="003F0783">
      <w:pPr>
        <w:ind w:right="-93"/>
        <w:rPr>
          <w:rFonts w:eastAsia="Palatino Linotype" w:cs="Palatino Linotype"/>
        </w:rPr>
      </w:pPr>
      <w:r w:rsidRPr="003F0783">
        <w:rPr>
          <w:rFonts w:eastAsia="Palatino Linotype" w:cs="Palatino Linotype"/>
        </w:rPr>
        <w:t xml:space="preserve">Derivado de lo anterior, podemos advertir que con la entrega del Informe Justificado el cual contempla de manera específica la inexistencia del dato referente a la comunidad a la que pertenecen las personas beneficiarias de los programas respectivo; se tuvo por colmado el derecho de acceso a la información pública, pues </w:t>
      </w:r>
      <w:r w:rsidRPr="003F0783">
        <w:rPr>
          <w:rFonts w:eastAsia="Palatino Linotype" w:cs="Palatino Linotype"/>
          <w:b/>
        </w:rPr>
        <w:t xml:space="preserve">EL RECURRENTE </w:t>
      </w:r>
      <w:r w:rsidRPr="003F0783">
        <w:rPr>
          <w:rFonts w:eastAsia="Palatino Linotype" w:cs="Palatino Linotype"/>
        </w:rPr>
        <w:t>solicitó información que, este Órgano Garante considera la aplicabilidad de la reserva de la misma.</w:t>
      </w:r>
    </w:p>
    <w:p w14:paraId="66DCF062" w14:textId="77777777" w:rsidR="006F2CCA" w:rsidRPr="003F0783" w:rsidRDefault="006F2CCA" w:rsidP="003F0783">
      <w:pPr>
        <w:ind w:right="-93"/>
        <w:rPr>
          <w:rFonts w:eastAsia="Palatino Linotype" w:cs="Palatino Linotype"/>
        </w:rPr>
      </w:pPr>
    </w:p>
    <w:p w14:paraId="7DB4F7D8" w14:textId="77777777" w:rsidR="006F2CCA" w:rsidRPr="003F0783" w:rsidRDefault="006F2CCA" w:rsidP="003F0783">
      <w:pPr>
        <w:ind w:right="49"/>
        <w:rPr>
          <w:rFonts w:eastAsia="Palatino Linotype" w:cs="Palatino Linotype"/>
        </w:rPr>
      </w:pPr>
      <w:r w:rsidRPr="003F0783">
        <w:rPr>
          <w:rFonts w:eastAsia="Palatino Linotype" w:cs="Palatino Linotype"/>
        </w:rPr>
        <w:t xml:space="preserve">De este modo, es importante hacer del conocimiento que cuando el </w:t>
      </w:r>
      <w:r w:rsidRPr="003F0783">
        <w:rPr>
          <w:rFonts w:eastAsia="Palatino Linotype" w:cs="Palatino Linotype"/>
          <w:b/>
        </w:rPr>
        <w:t xml:space="preserve">SUJETO OBLIGADO, </w:t>
      </w:r>
      <w:r w:rsidRPr="003F0783">
        <w:rPr>
          <w:rFonts w:eastAsia="Palatino Linotype" w:cs="Palatino Linotype"/>
        </w:rPr>
        <w:t xml:space="preserve">antes de que se dicte resolución definitiva, entregue la información solicitada o complemente la información que en un primer momento fue incompleta; el Recurso de Revisión que al efecto se haya interpuesto quedará sin materia, lo que imposibilita el estudio de fondo de la </w:t>
      </w:r>
      <w:proofErr w:type="spellStart"/>
      <w:r w:rsidRPr="003F0783">
        <w:rPr>
          <w:rFonts w:eastAsia="Palatino Linotype" w:cs="Palatino Linotype"/>
          <w:i/>
        </w:rPr>
        <w:t>litis</w:t>
      </w:r>
      <w:proofErr w:type="spellEnd"/>
      <w:r w:rsidRPr="003F0783">
        <w:rPr>
          <w:rFonts w:eastAsia="Palatino Linotype" w:cs="Palatino Linotype"/>
        </w:rPr>
        <w:t xml:space="preserve"> planteada, debido a que la afectación en su esfera de derechos fue restituida por la propia autoridad que emitió el acto motivo de impugnación.</w:t>
      </w:r>
    </w:p>
    <w:p w14:paraId="22952057" w14:textId="77777777" w:rsidR="006F2CCA" w:rsidRPr="003F0783" w:rsidRDefault="006F2CCA" w:rsidP="003F0783">
      <w:pPr>
        <w:ind w:right="49"/>
        <w:rPr>
          <w:rFonts w:eastAsia="Palatino Linotype" w:cs="Palatino Linotype"/>
          <w:b/>
          <w:sz w:val="12"/>
          <w:szCs w:val="12"/>
        </w:rPr>
      </w:pPr>
    </w:p>
    <w:p w14:paraId="4E0681A5" w14:textId="77777777" w:rsidR="006F2CCA" w:rsidRPr="003F0783" w:rsidRDefault="006F2CCA" w:rsidP="003F0783">
      <w:pPr>
        <w:ind w:right="49"/>
        <w:rPr>
          <w:rFonts w:eastAsia="Palatino Linotype" w:cs="Palatino Linotype"/>
        </w:rPr>
      </w:pPr>
      <w:r w:rsidRPr="003F0783">
        <w:rPr>
          <w:rFonts w:eastAsia="Palatino Linotype" w:cs="Palatino Linotype"/>
        </w:rPr>
        <w:t>Sirve de sustento a lo anterior la siguiente jurisprudencia por contradicción, cuyo rubro, texto y datos de identificación son los siguientes:</w:t>
      </w:r>
    </w:p>
    <w:p w14:paraId="44FECAC0" w14:textId="77777777" w:rsidR="006F2CCA" w:rsidRPr="003F0783" w:rsidRDefault="006F2CCA" w:rsidP="003F0783">
      <w:pPr>
        <w:ind w:right="-93"/>
        <w:rPr>
          <w:rFonts w:cs="Tahoma"/>
          <w:bCs/>
          <w:szCs w:val="22"/>
        </w:rPr>
      </w:pPr>
    </w:p>
    <w:p w14:paraId="5D70FE01" w14:textId="52CD57F6" w:rsidR="006F2CCA" w:rsidRPr="003F0783" w:rsidRDefault="006F2CCA" w:rsidP="003F0783">
      <w:pPr>
        <w:spacing w:line="240" w:lineRule="auto"/>
        <w:ind w:left="567" w:right="539"/>
        <w:rPr>
          <w:rFonts w:cs="Tahoma"/>
          <w:bCs/>
          <w:szCs w:val="22"/>
        </w:rPr>
      </w:pPr>
      <w:r w:rsidRPr="003F0783">
        <w:rPr>
          <w:rFonts w:eastAsia="Palatino Linotype" w:cs="Palatino Linotype"/>
          <w:b/>
          <w:i/>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3F0783">
        <w:rPr>
          <w:rFonts w:eastAsia="Palatino Linotype" w:cs="Palatino Linotype"/>
          <w:i/>
        </w:rPr>
        <w:t xml:space="preserve"> De la interpretación de los artículos 73, fracción XVI y 80 de la Ley de Amparo, se concluye que la causa de improcedencia del juicio de garantías consistente en </w:t>
      </w:r>
      <w:r w:rsidRPr="003F0783">
        <w:rPr>
          <w:rFonts w:eastAsia="Palatino Linotype" w:cs="Palatino Linotype"/>
          <w:i/>
        </w:rPr>
        <w:lastRenderedPageBreak/>
        <w:t>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459994CC" w14:textId="77777777" w:rsidR="006F2CCA" w:rsidRPr="003F0783" w:rsidRDefault="006F2CCA" w:rsidP="003F0783">
      <w:pPr>
        <w:ind w:right="-93"/>
        <w:rPr>
          <w:rFonts w:cs="Tahoma"/>
          <w:bCs/>
          <w:szCs w:val="22"/>
        </w:rPr>
      </w:pPr>
    </w:p>
    <w:p w14:paraId="2533C44D" w14:textId="2E0C4C82" w:rsidR="006F2CCA" w:rsidRPr="003F0783" w:rsidRDefault="006F2CCA" w:rsidP="003F0783">
      <w:pPr>
        <w:ind w:right="-93"/>
        <w:rPr>
          <w:rFonts w:cs="Tahoma"/>
          <w:bCs/>
          <w:szCs w:val="22"/>
        </w:rPr>
      </w:pPr>
      <w:r w:rsidRPr="003F0783">
        <w:rPr>
          <w:rFonts w:eastAsia="Palatino Linotype" w:cs="Palatino Linotype"/>
        </w:rPr>
        <w:t xml:space="preserve">Bajo ese tenor y en términos del artículo 186 fracción I este Pleno determina el </w:t>
      </w:r>
      <w:r w:rsidRPr="003F0783">
        <w:rPr>
          <w:rFonts w:eastAsia="Palatino Linotype" w:cs="Palatino Linotype"/>
          <w:b/>
        </w:rPr>
        <w:t xml:space="preserve">SOBRESEIMIENTO </w:t>
      </w:r>
      <w:r w:rsidRPr="003F0783">
        <w:rPr>
          <w:rFonts w:eastAsia="Palatino Linotype" w:cs="Palatino Linotype"/>
        </w:rPr>
        <w:t xml:space="preserve">del presente Recurso de Revisión, toda vez que la afectación al derecho de acceso a la información pública establecido constitucionalmente a favor del particular, ha sido resarcida y atendida por parte del </w:t>
      </w:r>
      <w:r w:rsidRPr="003F0783">
        <w:rPr>
          <w:rFonts w:eastAsia="Palatino Linotype" w:cs="Palatino Linotype"/>
          <w:b/>
        </w:rPr>
        <w:t>SUJETO OBLIGADO</w:t>
      </w:r>
      <w:r w:rsidRPr="003F0783">
        <w:rPr>
          <w:rFonts w:eastAsia="Palatino Linotype" w:cs="Palatino Linotype"/>
        </w:rPr>
        <w:t>.</w:t>
      </w:r>
    </w:p>
    <w:p w14:paraId="4DFE7DE3" w14:textId="77777777" w:rsidR="006F2CCA" w:rsidRPr="003F0783" w:rsidRDefault="006F2CCA" w:rsidP="003F0783">
      <w:pPr>
        <w:ind w:right="-93"/>
        <w:rPr>
          <w:rFonts w:cs="Tahoma"/>
          <w:bCs/>
          <w:szCs w:val="22"/>
        </w:rPr>
      </w:pPr>
    </w:p>
    <w:p w14:paraId="6B187DC8" w14:textId="2ECBDFF2" w:rsidR="002568F8" w:rsidRPr="003F0783" w:rsidRDefault="002568F8" w:rsidP="003F0783">
      <w:pPr>
        <w:ind w:right="-93"/>
        <w:rPr>
          <w:rFonts w:cs="Tahoma"/>
          <w:bCs/>
          <w:szCs w:val="22"/>
        </w:rPr>
      </w:pPr>
      <w:r w:rsidRPr="003F0783">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2ED721C" w14:textId="77777777" w:rsidR="00A21A20" w:rsidRPr="003F0783" w:rsidRDefault="00A21A20" w:rsidP="003F0783">
      <w:pPr>
        <w:ind w:right="-93"/>
        <w:rPr>
          <w:rFonts w:cs="Tahoma"/>
          <w:bCs/>
          <w:szCs w:val="22"/>
        </w:rPr>
      </w:pPr>
    </w:p>
    <w:p w14:paraId="5C396097" w14:textId="2AC71BBE" w:rsidR="00664420" w:rsidRPr="003F0783" w:rsidRDefault="00664420" w:rsidP="003F0783">
      <w:pPr>
        <w:pStyle w:val="Ttulo1"/>
      </w:pPr>
      <w:bookmarkStart w:id="28" w:name="_Toc185512416"/>
      <w:r w:rsidRPr="003F0783">
        <w:t>RESUELVE</w:t>
      </w:r>
      <w:bookmarkEnd w:id="28"/>
    </w:p>
    <w:p w14:paraId="203B7093" w14:textId="77777777" w:rsidR="00664420" w:rsidRPr="003F0783" w:rsidRDefault="00664420" w:rsidP="003F0783">
      <w:pPr>
        <w:ind w:right="113"/>
        <w:rPr>
          <w:rFonts w:cs="Arial"/>
          <w:b/>
          <w:szCs w:val="22"/>
        </w:rPr>
      </w:pPr>
    </w:p>
    <w:p w14:paraId="40DE562B" w14:textId="7BDD8A2E" w:rsidR="00FC3CE0" w:rsidRPr="003F0783" w:rsidRDefault="006F2CCA" w:rsidP="003F0783">
      <w:pPr>
        <w:widowControl w:val="0"/>
        <w:rPr>
          <w:rFonts w:eastAsia="Calibri" w:cs="Tahoma"/>
          <w:bCs/>
          <w:szCs w:val="22"/>
          <w:lang w:eastAsia="en-US"/>
        </w:rPr>
      </w:pPr>
      <w:r w:rsidRPr="003F0783">
        <w:rPr>
          <w:b/>
          <w:bCs/>
        </w:rPr>
        <w:t>PRIMERO.</w:t>
      </w:r>
      <w:r w:rsidRPr="003F0783">
        <w:t xml:space="preserve"> </w:t>
      </w:r>
      <w:r w:rsidRPr="003F0783">
        <w:rPr>
          <w:rFonts w:cs="Arial"/>
          <w:b/>
          <w:szCs w:val="28"/>
        </w:rPr>
        <w:t>SOBRESEE</w:t>
      </w:r>
      <w:r w:rsidRPr="003F0783">
        <w:rPr>
          <w:rFonts w:cs="Arial"/>
          <w:szCs w:val="28"/>
        </w:rPr>
        <w:t xml:space="preserve"> el Recurso de Revisión número </w:t>
      </w:r>
      <w:r w:rsidRPr="003F0783">
        <w:rPr>
          <w:rFonts w:eastAsia="Palatino Linotype" w:cs="Palatino Linotype"/>
          <w:b/>
        </w:rPr>
        <w:t xml:space="preserve">07497/INFOEM/IP/RR/2024 </w:t>
      </w:r>
      <w:r w:rsidRPr="003F0783">
        <w:rPr>
          <w:rFonts w:cs="Arial"/>
          <w:lang w:val="es-ES"/>
        </w:rPr>
        <w:t>por actualizarse la causal establecida en el artículo 192 fracción III de la</w:t>
      </w:r>
      <w:r w:rsidRPr="003F0783">
        <w:rPr>
          <w:rFonts w:cs="Arial"/>
          <w:szCs w:val="28"/>
          <w:lang w:val="es-ES"/>
        </w:rPr>
        <w:t xml:space="preserve"> </w:t>
      </w:r>
      <w:r w:rsidRPr="003F0783">
        <w:rPr>
          <w:lang w:eastAsia="es-ES_tradnl"/>
        </w:rPr>
        <w:t>Ley de Transparencia y Acceso a la Información Pública del Estado de México y Municipios</w:t>
      </w:r>
      <w:r w:rsidRPr="003F0783">
        <w:rPr>
          <w:rFonts w:cs="Arial"/>
          <w:szCs w:val="28"/>
          <w:lang w:val="es-ES"/>
        </w:rPr>
        <w:t xml:space="preserve">, ya que al </w:t>
      </w:r>
      <w:r w:rsidRPr="003F0783">
        <w:rPr>
          <w:rFonts w:cs="Arial"/>
          <w:b/>
          <w:szCs w:val="28"/>
          <w:lang w:val="es-ES"/>
        </w:rPr>
        <w:t>modificar el SUJETO OBLIGADO la respuesta, el Recurso de Revisión quedó sin materia</w:t>
      </w:r>
      <w:r w:rsidRPr="003F0783">
        <w:rPr>
          <w:rFonts w:cs="Arial"/>
          <w:szCs w:val="28"/>
          <w:lang w:val="es-ES"/>
        </w:rPr>
        <w:t xml:space="preserve">, en términos del Considerando </w:t>
      </w:r>
      <w:r w:rsidRPr="003F0783">
        <w:rPr>
          <w:rFonts w:cs="Arial"/>
          <w:b/>
          <w:szCs w:val="28"/>
          <w:lang w:val="es-ES"/>
        </w:rPr>
        <w:t>SEGUNDO</w:t>
      </w:r>
      <w:r w:rsidRPr="003F0783">
        <w:rPr>
          <w:rFonts w:cs="Arial"/>
          <w:szCs w:val="28"/>
          <w:lang w:val="es-ES"/>
        </w:rPr>
        <w:t xml:space="preserve"> de la presente resolución</w:t>
      </w:r>
      <w:r w:rsidRPr="003F0783">
        <w:rPr>
          <w:rFonts w:eastAsia="Calibri" w:cs="Tahoma"/>
          <w:bCs/>
          <w:szCs w:val="22"/>
          <w:lang w:eastAsia="en-US"/>
        </w:rPr>
        <w:t>.</w:t>
      </w:r>
    </w:p>
    <w:p w14:paraId="772FE574" w14:textId="77777777" w:rsidR="006F2CCA" w:rsidRPr="003F0783" w:rsidRDefault="006F2CCA" w:rsidP="003F0783">
      <w:pPr>
        <w:ind w:right="-93"/>
      </w:pPr>
      <w:r w:rsidRPr="003F0783">
        <w:rPr>
          <w:rFonts w:eastAsia="Calibri" w:cs="Tahoma"/>
          <w:b/>
          <w:bCs/>
          <w:szCs w:val="22"/>
          <w:lang w:eastAsia="en-US"/>
        </w:rPr>
        <w:lastRenderedPageBreak/>
        <w:t>SEGUNDO.</w:t>
      </w:r>
      <w:r w:rsidRPr="003F0783">
        <w:rPr>
          <w:rFonts w:eastAsia="Calibri" w:cs="Tahoma"/>
          <w:szCs w:val="22"/>
          <w:lang w:eastAsia="es-MX"/>
        </w:rPr>
        <w:t xml:space="preserve"> </w:t>
      </w:r>
      <w:r w:rsidRPr="003F0783">
        <w:t xml:space="preserve">Notifíquese la presente resolución mediante Sistema de Acceso a la Información Mexiquense al Titular de la Unidad de Transparencia del </w:t>
      </w:r>
      <w:r w:rsidRPr="003F0783">
        <w:rPr>
          <w:b/>
          <w:bCs/>
        </w:rPr>
        <w:t>SUJETO OBLIGADO</w:t>
      </w:r>
      <w:r w:rsidRPr="003F0783">
        <w:t>, para su conocimiento.</w:t>
      </w:r>
    </w:p>
    <w:p w14:paraId="03827A9F" w14:textId="77777777" w:rsidR="006F2CCA" w:rsidRPr="003F0783" w:rsidRDefault="006F2CCA" w:rsidP="003F0783">
      <w:pPr>
        <w:ind w:right="-93"/>
      </w:pPr>
    </w:p>
    <w:p w14:paraId="3FA6EA52" w14:textId="77777777" w:rsidR="006F2CCA" w:rsidRPr="003F0783" w:rsidRDefault="006F2CCA" w:rsidP="003F0783">
      <w:r w:rsidRPr="003F0783">
        <w:rPr>
          <w:b/>
          <w:bCs/>
        </w:rPr>
        <w:t>TERCERO.</w:t>
      </w:r>
      <w:r w:rsidRPr="003F0783">
        <w:t xml:space="preserve"> Notifíquese a </w:t>
      </w:r>
      <w:r w:rsidRPr="003F0783">
        <w:rPr>
          <w:b/>
          <w:bCs/>
        </w:rPr>
        <w:t>LA PARTE RECURRENTE</w:t>
      </w:r>
      <w:r w:rsidRPr="003F0783">
        <w:t xml:space="preserve"> la presente resolución vía Sistema de Acceso a la Información Mexiquense (SAIMEX).</w:t>
      </w:r>
    </w:p>
    <w:p w14:paraId="01782D5A" w14:textId="77777777" w:rsidR="006F2CCA" w:rsidRPr="003F0783" w:rsidRDefault="006F2CCA" w:rsidP="003F0783"/>
    <w:p w14:paraId="3FC4FF80" w14:textId="7A7075D6" w:rsidR="00DE52A4" w:rsidRPr="003F0783" w:rsidRDefault="006F2CCA" w:rsidP="003F0783">
      <w:r w:rsidRPr="003F0783">
        <w:rPr>
          <w:b/>
          <w:bCs/>
        </w:rPr>
        <w:t>CUARTO</w:t>
      </w:r>
      <w:r w:rsidRPr="003F0783">
        <w:t xml:space="preserve">. Hágase del conocimiento a </w:t>
      </w:r>
      <w:r w:rsidRPr="003F0783">
        <w:rPr>
          <w:b/>
          <w:bCs/>
        </w:rPr>
        <w:t>LA PARTE RECURRENTE</w:t>
      </w:r>
      <w:r w:rsidRPr="003F0783">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BC8564F" w14:textId="77777777" w:rsidR="00FC3CE0" w:rsidRDefault="00FC3CE0" w:rsidP="003F0783">
      <w:pPr>
        <w:ind w:right="113"/>
        <w:rPr>
          <w:rFonts w:cs="Arial"/>
          <w:b/>
          <w:szCs w:val="22"/>
        </w:rPr>
      </w:pPr>
    </w:p>
    <w:p w14:paraId="3BC0B112" w14:textId="77777777" w:rsidR="003F0783" w:rsidRPr="003F0783" w:rsidRDefault="003F0783" w:rsidP="003F0783">
      <w:pPr>
        <w:ind w:right="113"/>
        <w:rPr>
          <w:rFonts w:cs="Arial"/>
          <w:b/>
          <w:szCs w:val="22"/>
        </w:rPr>
      </w:pPr>
    </w:p>
    <w:p w14:paraId="719A5C63" w14:textId="236E4C96" w:rsidR="00664420" w:rsidRPr="003F0783" w:rsidRDefault="00664420" w:rsidP="003F0783">
      <w:pPr>
        <w:rPr>
          <w:rFonts w:eastAsia="Palatino Linotype" w:cs="Palatino Linotype"/>
          <w:szCs w:val="22"/>
        </w:rPr>
      </w:pPr>
      <w:r w:rsidRPr="003F0783">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F7653" w:rsidRPr="003F0783">
        <w:rPr>
          <w:rFonts w:eastAsia="Palatino Linotype" w:cs="Palatino Linotype"/>
          <w:szCs w:val="22"/>
        </w:rPr>
        <w:t>PRIMERA</w:t>
      </w:r>
      <w:r w:rsidR="00091619" w:rsidRPr="003F0783">
        <w:rPr>
          <w:rFonts w:eastAsia="Palatino Linotype" w:cs="Palatino Linotype"/>
          <w:szCs w:val="22"/>
        </w:rPr>
        <w:t xml:space="preserve"> </w:t>
      </w:r>
      <w:r w:rsidRPr="003F0783">
        <w:rPr>
          <w:rFonts w:eastAsia="Palatino Linotype" w:cs="Palatino Linotype"/>
          <w:szCs w:val="22"/>
        </w:rPr>
        <w:t xml:space="preserve">SESIÓN ORDINARIA, CELEBRADA EL </w:t>
      </w:r>
      <w:r w:rsidR="00BF7653" w:rsidRPr="003F0783">
        <w:rPr>
          <w:rFonts w:eastAsia="Palatino Linotype" w:cs="Palatino Linotype"/>
          <w:szCs w:val="22"/>
        </w:rPr>
        <w:t>QUINCE DE ENERO DE DOS MIL VEINTICINCO</w:t>
      </w:r>
      <w:r w:rsidRPr="003F0783">
        <w:rPr>
          <w:rFonts w:eastAsia="Palatino Linotype" w:cs="Palatino Linotype"/>
          <w:szCs w:val="22"/>
        </w:rPr>
        <w:t>, ANTE EL SECRETARIO TÉCNICO DEL PLENO, ALEXIS TAPIA RAMÍREZ.</w:t>
      </w:r>
    </w:p>
    <w:p w14:paraId="49D72DA3" w14:textId="2AF1031A" w:rsidR="00664420" w:rsidRPr="003F0783" w:rsidRDefault="006F36BA" w:rsidP="003F0783">
      <w:pPr>
        <w:ind w:right="-93"/>
        <w:rPr>
          <w:rFonts w:eastAsia="Calibri" w:cs="Tahoma"/>
          <w:bCs/>
          <w:szCs w:val="22"/>
          <w:lang w:eastAsia="en-US"/>
        </w:rPr>
      </w:pPr>
      <w:r w:rsidRPr="003F0783">
        <w:rPr>
          <w:rFonts w:eastAsia="Palatino Linotype" w:cs="Palatino Linotype"/>
          <w:sz w:val="20"/>
        </w:rPr>
        <w:t>SCMM/AGZ/DEMF/CDFE</w:t>
      </w:r>
    </w:p>
    <w:p w14:paraId="5EFEA0CD" w14:textId="77777777" w:rsidR="00664420" w:rsidRPr="003F0783" w:rsidRDefault="00664420" w:rsidP="003F0783">
      <w:pPr>
        <w:ind w:right="-93"/>
        <w:rPr>
          <w:rFonts w:eastAsia="Calibri" w:cs="Tahoma"/>
          <w:szCs w:val="22"/>
          <w:lang w:val="es-ES"/>
        </w:rPr>
      </w:pPr>
    </w:p>
    <w:p w14:paraId="696BC976" w14:textId="77777777" w:rsidR="00664420" w:rsidRPr="003F0783" w:rsidRDefault="00664420" w:rsidP="003F0783">
      <w:pPr>
        <w:ind w:right="-93"/>
        <w:rPr>
          <w:rFonts w:eastAsia="Calibri" w:cs="Tahoma"/>
          <w:bCs/>
          <w:szCs w:val="22"/>
          <w:lang w:val="es-ES" w:eastAsia="en-US"/>
        </w:rPr>
      </w:pPr>
    </w:p>
    <w:p w14:paraId="671CB0C5" w14:textId="77777777" w:rsidR="00664420" w:rsidRPr="003F0783" w:rsidRDefault="00664420" w:rsidP="003F0783">
      <w:pPr>
        <w:ind w:right="-93"/>
        <w:rPr>
          <w:rFonts w:eastAsia="Calibri" w:cs="Tahoma"/>
          <w:bCs/>
          <w:szCs w:val="22"/>
          <w:lang w:val="es-ES_tradnl" w:eastAsia="en-US"/>
        </w:rPr>
      </w:pPr>
    </w:p>
    <w:p w14:paraId="52B66DE7" w14:textId="77777777" w:rsidR="00664420" w:rsidRPr="003F0783" w:rsidRDefault="00664420" w:rsidP="003F0783">
      <w:pPr>
        <w:ind w:right="-93"/>
        <w:rPr>
          <w:rFonts w:eastAsia="Calibri" w:cs="Tahoma"/>
          <w:bCs/>
          <w:szCs w:val="22"/>
          <w:lang w:val="es-ES_tradnl" w:eastAsia="en-US"/>
        </w:rPr>
      </w:pPr>
    </w:p>
    <w:p w14:paraId="3BA305D1" w14:textId="77777777" w:rsidR="00664420" w:rsidRPr="003F0783" w:rsidRDefault="00664420" w:rsidP="003F0783">
      <w:pPr>
        <w:ind w:right="-93"/>
        <w:rPr>
          <w:rFonts w:eastAsia="Calibri" w:cs="Tahoma"/>
          <w:bCs/>
          <w:szCs w:val="22"/>
          <w:lang w:val="es-ES_tradnl" w:eastAsia="en-US"/>
        </w:rPr>
      </w:pPr>
    </w:p>
    <w:p w14:paraId="78230707" w14:textId="77777777" w:rsidR="00664420" w:rsidRPr="003F0783" w:rsidRDefault="00664420" w:rsidP="003F0783">
      <w:pPr>
        <w:ind w:right="-93"/>
        <w:rPr>
          <w:rFonts w:eastAsia="Calibri" w:cs="Tahoma"/>
          <w:bCs/>
          <w:szCs w:val="22"/>
          <w:lang w:val="es-ES_tradnl" w:eastAsia="en-US"/>
        </w:rPr>
      </w:pPr>
    </w:p>
    <w:p w14:paraId="72D18B28" w14:textId="77777777" w:rsidR="00664420" w:rsidRPr="003F0783" w:rsidRDefault="00664420" w:rsidP="003F0783">
      <w:pPr>
        <w:ind w:right="-93"/>
        <w:rPr>
          <w:rFonts w:eastAsia="Calibri" w:cs="Tahoma"/>
          <w:bCs/>
          <w:szCs w:val="22"/>
          <w:lang w:val="es-ES_tradnl" w:eastAsia="en-US"/>
        </w:rPr>
      </w:pPr>
    </w:p>
    <w:p w14:paraId="6BD461DC" w14:textId="77777777" w:rsidR="00664420" w:rsidRPr="003F0783" w:rsidRDefault="00664420" w:rsidP="003F0783">
      <w:pPr>
        <w:tabs>
          <w:tab w:val="center" w:pos="4568"/>
        </w:tabs>
        <w:ind w:right="-93"/>
        <w:rPr>
          <w:rFonts w:eastAsia="Calibri" w:cs="Tahoma"/>
          <w:bCs/>
          <w:szCs w:val="22"/>
          <w:lang w:eastAsia="en-US"/>
        </w:rPr>
      </w:pPr>
    </w:p>
    <w:p w14:paraId="4DBB1727" w14:textId="77777777" w:rsidR="00664420" w:rsidRPr="003F0783" w:rsidRDefault="00664420" w:rsidP="003F0783">
      <w:pPr>
        <w:tabs>
          <w:tab w:val="center" w:pos="4568"/>
        </w:tabs>
        <w:ind w:right="-93"/>
        <w:rPr>
          <w:rFonts w:eastAsia="Calibri" w:cs="Tahoma"/>
          <w:bCs/>
          <w:szCs w:val="22"/>
          <w:lang w:eastAsia="en-US"/>
        </w:rPr>
      </w:pPr>
    </w:p>
    <w:p w14:paraId="1D74121B" w14:textId="77777777" w:rsidR="00664420" w:rsidRPr="003F0783" w:rsidRDefault="00664420" w:rsidP="003F0783">
      <w:pPr>
        <w:tabs>
          <w:tab w:val="center" w:pos="4568"/>
        </w:tabs>
        <w:ind w:right="-93"/>
        <w:rPr>
          <w:rFonts w:eastAsia="Calibri" w:cs="Tahoma"/>
          <w:bCs/>
          <w:szCs w:val="22"/>
          <w:lang w:eastAsia="en-US"/>
        </w:rPr>
      </w:pPr>
    </w:p>
    <w:p w14:paraId="7147F06B" w14:textId="77777777" w:rsidR="00664420" w:rsidRPr="003F0783" w:rsidRDefault="00664420" w:rsidP="003F0783">
      <w:pPr>
        <w:tabs>
          <w:tab w:val="center" w:pos="4568"/>
        </w:tabs>
        <w:ind w:right="-93"/>
        <w:rPr>
          <w:rFonts w:eastAsia="Calibri" w:cs="Tahoma"/>
          <w:bCs/>
          <w:szCs w:val="22"/>
          <w:lang w:eastAsia="en-US"/>
        </w:rPr>
      </w:pPr>
    </w:p>
    <w:p w14:paraId="6FDF3D7E" w14:textId="77777777" w:rsidR="00664420" w:rsidRPr="003F0783" w:rsidRDefault="00664420" w:rsidP="003F0783">
      <w:pPr>
        <w:tabs>
          <w:tab w:val="center" w:pos="4568"/>
        </w:tabs>
        <w:ind w:right="-93"/>
        <w:rPr>
          <w:rFonts w:eastAsia="Calibri" w:cs="Tahoma"/>
          <w:bCs/>
          <w:szCs w:val="22"/>
          <w:lang w:eastAsia="en-US"/>
        </w:rPr>
      </w:pPr>
    </w:p>
    <w:p w14:paraId="6246F818" w14:textId="77777777" w:rsidR="00664420" w:rsidRPr="003F0783" w:rsidRDefault="00664420" w:rsidP="003F0783">
      <w:pPr>
        <w:tabs>
          <w:tab w:val="center" w:pos="4568"/>
        </w:tabs>
        <w:ind w:right="-93"/>
        <w:rPr>
          <w:rFonts w:eastAsia="Calibri" w:cs="Tahoma"/>
          <w:bCs/>
          <w:szCs w:val="22"/>
          <w:lang w:eastAsia="en-US"/>
        </w:rPr>
      </w:pPr>
    </w:p>
    <w:p w14:paraId="57A88B28" w14:textId="77777777" w:rsidR="00664420" w:rsidRPr="003F0783" w:rsidRDefault="00664420" w:rsidP="003F0783">
      <w:pPr>
        <w:tabs>
          <w:tab w:val="center" w:pos="4568"/>
        </w:tabs>
        <w:ind w:right="-93"/>
        <w:rPr>
          <w:rFonts w:eastAsia="Calibri" w:cs="Tahoma"/>
          <w:bCs/>
          <w:szCs w:val="22"/>
          <w:lang w:eastAsia="en-US"/>
        </w:rPr>
      </w:pPr>
    </w:p>
    <w:p w14:paraId="77EF6095" w14:textId="77777777" w:rsidR="00664420" w:rsidRPr="003F0783" w:rsidRDefault="00664420" w:rsidP="003F0783">
      <w:pPr>
        <w:tabs>
          <w:tab w:val="center" w:pos="4568"/>
        </w:tabs>
        <w:ind w:right="-93"/>
        <w:rPr>
          <w:rFonts w:eastAsia="Calibri" w:cs="Tahoma"/>
          <w:bCs/>
          <w:szCs w:val="22"/>
          <w:lang w:eastAsia="en-US"/>
        </w:rPr>
      </w:pPr>
    </w:p>
    <w:p w14:paraId="35593947" w14:textId="77777777" w:rsidR="00664420" w:rsidRPr="003F0783" w:rsidRDefault="00664420" w:rsidP="003F0783">
      <w:pPr>
        <w:tabs>
          <w:tab w:val="center" w:pos="4568"/>
        </w:tabs>
        <w:ind w:right="-93"/>
        <w:rPr>
          <w:rFonts w:eastAsia="Calibri" w:cs="Tahoma"/>
          <w:bCs/>
          <w:szCs w:val="22"/>
          <w:lang w:eastAsia="en-US"/>
        </w:rPr>
      </w:pPr>
    </w:p>
    <w:p w14:paraId="3AF72A17" w14:textId="77777777" w:rsidR="00664420" w:rsidRPr="003F0783" w:rsidRDefault="00664420" w:rsidP="003F0783">
      <w:pPr>
        <w:tabs>
          <w:tab w:val="center" w:pos="4568"/>
        </w:tabs>
        <w:ind w:right="-93"/>
        <w:rPr>
          <w:rFonts w:eastAsia="Calibri" w:cs="Tahoma"/>
          <w:bCs/>
          <w:szCs w:val="22"/>
          <w:lang w:eastAsia="en-US"/>
        </w:rPr>
      </w:pPr>
    </w:p>
    <w:p w14:paraId="180D7A0A" w14:textId="77777777" w:rsidR="0051696F" w:rsidRPr="003F0783" w:rsidRDefault="0051696F" w:rsidP="003F0783">
      <w:pPr>
        <w:tabs>
          <w:tab w:val="center" w:pos="4568"/>
        </w:tabs>
        <w:ind w:right="-93"/>
        <w:rPr>
          <w:rFonts w:eastAsia="Calibri" w:cs="Tahoma"/>
          <w:bCs/>
          <w:szCs w:val="22"/>
          <w:lang w:eastAsia="en-US"/>
        </w:rPr>
      </w:pPr>
    </w:p>
    <w:p w14:paraId="580F7FB6" w14:textId="77777777" w:rsidR="0051696F" w:rsidRPr="003F0783" w:rsidRDefault="0051696F" w:rsidP="003F0783">
      <w:pPr>
        <w:tabs>
          <w:tab w:val="center" w:pos="4568"/>
        </w:tabs>
        <w:ind w:right="-93"/>
        <w:rPr>
          <w:rFonts w:eastAsia="Calibri" w:cs="Tahoma"/>
          <w:bCs/>
          <w:szCs w:val="22"/>
          <w:lang w:eastAsia="en-US"/>
        </w:rPr>
      </w:pPr>
    </w:p>
    <w:p w14:paraId="65A35E27" w14:textId="77777777" w:rsidR="0051696F" w:rsidRPr="003F0783" w:rsidRDefault="0051696F" w:rsidP="003F0783">
      <w:pPr>
        <w:tabs>
          <w:tab w:val="center" w:pos="4568"/>
        </w:tabs>
        <w:ind w:right="-93"/>
        <w:rPr>
          <w:rFonts w:eastAsia="Calibri" w:cs="Tahoma"/>
          <w:bCs/>
          <w:szCs w:val="22"/>
          <w:lang w:eastAsia="en-US"/>
        </w:rPr>
      </w:pPr>
    </w:p>
    <w:p w14:paraId="475FF3BB" w14:textId="77777777" w:rsidR="0051696F" w:rsidRPr="003F0783" w:rsidRDefault="0051696F" w:rsidP="003F0783">
      <w:pPr>
        <w:tabs>
          <w:tab w:val="center" w:pos="4568"/>
        </w:tabs>
        <w:ind w:right="-93"/>
        <w:rPr>
          <w:rFonts w:eastAsia="Calibri" w:cs="Tahoma"/>
          <w:bCs/>
          <w:szCs w:val="22"/>
          <w:lang w:eastAsia="en-US"/>
        </w:rPr>
      </w:pPr>
    </w:p>
    <w:p w14:paraId="4716268C" w14:textId="77777777" w:rsidR="0051696F" w:rsidRPr="003F0783" w:rsidRDefault="0051696F" w:rsidP="003F0783">
      <w:pPr>
        <w:tabs>
          <w:tab w:val="center" w:pos="4568"/>
        </w:tabs>
        <w:ind w:right="-93"/>
        <w:rPr>
          <w:rFonts w:eastAsia="Calibri" w:cs="Tahoma"/>
          <w:bCs/>
          <w:szCs w:val="22"/>
          <w:lang w:eastAsia="en-US"/>
        </w:rPr>
      </w:pPr>
    </w:p>
    <w:p w14:paraId="37D1ABFE" w14:textId="77777777" w:rsidR="0051696F" w:rsidRPr="003F0783" w:rsidRDefault="0051696F" w:rsidP="003F0783">
      <w:pPr>
        <w:tabs>
          <w:tab w:val="center" w:pos="4568"/>
        </w:tabs>
        <w:ind w:right="-93"/>
        <w:rPr>
          <w:rFonts w:eastAsia="Calibri" w:cs="Tahoma"/>
          <w:bCs/>
          <w:szCs w:val="22"/>
          <w:lang w:eastAsia="en-US"/>
        </w:rPr>
      </w:pPr>
    </w:p>
    <w:p w14:paraId="01BFEEAB" w14:textId="77777777" w:rsidR="0051696F" w:rsidRPr="003F0783" w:rsidRDefault="0051696F" w:rsidP="003F0783">
      <w:pPr>
        <w:tabs>
          <w:tab w:val="center" w:pos="4568"/>
        </w:tabs>
        <w:ind w:right="-93"/>
        <w:rPr>
          <w:rFonts w:eastAsia="Calibri" w:cs="Tahoma"/>
          <w:bCs/>
          <w:szCs w:val="22"/>
          <w:lang w:eastAsia="en-US"/>
        </w:rPr>
      </w:pPr>
    </w:p>
    <w:p w14:paraId="3B33BCDC" w14:textId="77777777" w:rsidR="0051696F" w:rsidRPr="003F0783" w:rsidRDefault="0051696F" w:rsidP="003F0783">
      <w:pPr>
        <w:tabs>
          <w:tab w:val="center" w:pos="4568"/>
        </w:tabs>
        <w:ind w:right="-93"/>
        <w:rPr>
          <w:rFonts w:eastAsia="Calibri" w:cs="Tahoma"/>
          <w:bCs/>
          <w:szCs w:val="22"/>
          <w:lang w:eastAsia="en-US"/>
        </w:rPr>
      </w:pPr>
    </w:p>
    <w:p w14:paraId="37169144" w14:textId="77777777" w:rsidR="00664420" w:rsidRPr="003F0783" w:rsidRDefault="00664420" w:rsidP="003F0783">
      <w:pPr>
        <w:tabs>
          <w:tab w:val="center" w:pos="4568"/>
        </w:tabs>
        <w:ind w:right="-93"/>
        <w:rPr>
          <w:rFonts w:eastAsia="Calibri" w:cs="Tahoma"/>
          <w:bCs/>
          <w:szCs w:val="22"/>
          <w:lang w:eastAsia="en-US"/>
        </w:rPr>
      </w:pPr>
    </w:p>
    <w:p w14:paraId="77CFC088" w14:textId="77777777" w:rsidR="00664420" w:rsidRPr="003F0783" w:rsidRDefault="00664420" w:rsidP="003F0783">
      <w:pPr>
        <w:tabs>
          <w:tab w:val="center" w:pos="4568"/>
        </w:tabs>
        <w:ind w:right="-93"/>
        <w:rPr>
          <w:rFonts w:eastAsia="Calibri" w:cs="Tahoma"/>
          <w:bCs/>
          <w:szCs w:val="22"/>
          <w:lang w:eastAsia="en-US"/>
        </w:rPr>
      </w:pPr>
    </w:p>
    <w:p w14:paraId="781A11A5" w14:textId="77777777" w:rsidR="00664420" w:rsidRPr="003F0783" w:rsidRDefault="00664420" w:rsidP="003F0783">
      <w:pPr>
        <w:tabs>
          <w:tab w:val="center" w:pos="4568"/>
        </w:tabs>
        <w:ind w:right="-93"/>
        <w:rPr>
          <w:rFonts w:eastAsia="Calibri" w:cs="Tahoma"/>
          <w:bCs/>
          <w:szCs w:val="22"/>
          <w:lang w:eastAsia="en-US"/>
        </w:rPr>
      </w:pPr>
    </w:p>
    <w:p w14:paraId="5B4ADFF3" w14:textId="77777777" w:rsidR="00A131AC" w:rsidRPr="003F0783" w:rsidRDefault="00A131AC" w:rsidP="003F0783"/>
    <w:sectPr w:rsidR="00A131AC" w:rsidRPr="003F0783"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7953F" w14:textId="77777777" w:rsidR="00937B03" w:rsidRDefault="00937B03" w:rsidP="00664420">
      <w:pPr>
        <w:spacing w:line="240" w:lineRule="auto"/>
      </w:pPr>
      <w:r>
        <w:separator/>
      </w:r>
    </w:p>
  </w:endnote>
  <w:endnote w:type="continuationSeparator" w:id="0">
    <w:p w14:paraId="6ED2EB83" w14:textId="77777777" w:rsidR="00937B03" w:rsidRDefault="00937B0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57A5B" w:rsidRDefault="00157A5B">
    <w:pPr>
      <w:tabs>
        <w:tab w:val="center" w:pos="4550"/>
        <w:tab w:val="left" w:pos="5818"/>
      </w:tabs>
      <w:ind w:right="260"/>
      <w:jc w:val="right"/>
      <w:rPr>
        <w:color w:val="071320" w:themeColor="text2" w:themeShade="80"/>
        <w:sz w:val="24"/>
        <w:szCs w:val="24"/>
      </w:rPr>
    </w:pPr>
  </w:p>
  <w:p w14:paraId="1BCA7F23" w14:textId="77777777" w:rsidR="00157A5B" w:rsidRDefault="00157A5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157A5B" w:rsidRDefault="00157A5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54A31" w:rsidRPr="00454A31">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54A31" w:rsidRPr="00454A31">
      <w:rPr>
        <w:noProof/>
        <w:color w:val="0A1D30" w:themeColor="text2" w:themeShade="BF"/>
        <w:sz w:val="24"/>
        <w:szCs w:val="24"/>
        <w:lang w:val="es-ES"/>
      </w:rPr>
      <w:t>20</w:t>
    </w:r>
    <w:r>
      <w:rPr>
        <w:color w:val="0A1D30" w:themeColor="text2" w:themeShade="BF"/>
        <w:sz w:val="24"/>
        <w:szCs w:val="24"/>
      </w:rPr>
      <w:fldChar w:fldCharType="end"/>
    </w:r>
  </w:p>
  <w:p w14:paraId="310E15C0" w14:textId="77777777" w:rsidR="00157A5B" w:rsidRDefault="00157A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456AB" w14:textId="77777777" w:rsidR="00937B03" w:rsidRDefault="00937B03" w:rsidP="00664420">
      <w:pPr>
        <w:spacing w:line="240" w:lineRule="auto"/>
      </w:pPr>
      <w:r>
        <w:separator/>
      </w:r>
    </w:p>
  </w:footnote>
  <w:footnote w:type="continuationSeparator" w:id="0">
    <w:p w14:paraId="68A41EA8" w14:textId="77777777" w:rsidR="00937B03" w:rsidRDefault="00937B03"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57A5B" w:rsidRPr="00330DA7" w14:paraId="070A4B18" w14:textId="77777777" w:rsidTr="003F35FD">
      <w:trPr>
        <w:trHeight w:val="144"/>
        <w:jc w:val="right"/>
      </w:trPr>
      <w:tc>
        <w:tcPr>
          <w:tcW w:w="2727" w:type="dxa"/>
        </w:tcPr>
        <w:p w14:paraId="62B7493A" w14:textId="77777777" w:rsidR="00157A5B" w:rsidRPr="00330DA7" w:rsidRDefault="00157A5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E2BE9FE" w:rsidR="00157A5B" w:rsidRPr="00A90C72" w:rsidRDefault="00157A5B" w:rsidP="003F35FD">
          <w:pPr>
            <w:tabs>
              <w:tab w:val="right" w:pos="8838"/>
            </w:tabs>
            <w:ind w:left="-74" w:right="-105"/>
            <w:rPr>
              <w:rFonts w:eastAsia="Calibri" w:cs="Tahoma"/>
              <w:szCs w:val="22"/>
              <w:lang w:eastAsia="en-US"/>
            </w:rPr>
          </w:pPr>
          <w:r w:rsidRPr="008F1F39">
            <w:rPr>
              <w:rFonts w:eastAsia="Calibri" w:cs="Tahoma"/>
              <w:szCs w:val="22"/>
              <w:lang w:eastAsia="en-US"/>
            </w:rPr>
            <w:t>07497/INFOEM/IP/RR/2024</w:t>
          </w:r>
        </w:p>
      </w:tc>
    </w:tr>
    <w:tr w:rsidR="00157A5B" w:rsidRPr="00330DA7" w14:paraId="4521E058" w14:textId="77777777" w:rsidTr="003F35FD">
      <w:trPr>
        <w:trHeight w:val="283"/>
        <w:jc w:val="right"/>
      </w:trPr>
      <w:tc>
        <w:tcPr>
          <w:tcW w:w="2727" w:type="dxa"/>
        </w:tcPr>
        <w:p w14:paraId="0B68C086" w14:textId="77777777" w:rsidR="00157A5B" w:rsidRPr="00330DA7" w:rsidRDefault="00157A5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A368849" w:rsidR="00157A5B" w:rsidRPr="00952DD0" w:rsidRDefault="00157A5B" w:rsidP="003F35FD">
          <w:pPr>
            <w:tabs>
              <w:tab w:val="left" w:pos="2834"/>
              <w:tab w:val="right" w:pos="8838"/>
            </w:tabs>
            <w:ind w:left="-108" w:right="-105"/>
            <w:rPr>
              <w:rFonts w:eastAsia="Calibri" w:cs="Tahoma"/>
              <w:szCs w:val="22"/>
              <w:lang w:eastAsia="en-US"/>
            </w:rPr>
          </w:pPr>
          <w:r w:rsidRPr="008F1F39">
            <w:rPr>
              <w:rFonts w:eastAsia="Calibri" w:cs="Tahoma"/>
              <w:szCs w:val="22"/>
              <w:lang w:eastAsia="en-US"/>
            </w:rPr>
            <w:t>Secretaría de Bienestar</w:t>
          </w:r>
        </w:p>
      </w:tc>
    </w:tr>
    <w:tr w:rsidR="00157A5B" w:rsidRPr="00330DA7" w14:paraId="6331D9B6" w14:textId="77777777" w:rsidTr="003F35FD">
      <w:trPr>
        <w:trHeight w:val="283"/>
        <w:jc w:val="right"/>
      </w:trPr>
      <w:tc>
        <w:tcPr>
          <w:tcW w:w="2727" w:type="dxa"/>
        </w:tcPr>
        <w:p w14:paraId="3FA86BAE" w14:textId="208D2DD3" w:rsidR="00157A5B" w:rsidRPr="00330DA7" w:rsidRDefault="00157A5B"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157A5B" w:rsidRPr="00EA66FC" w:rsidRDefault="00157A5B"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36C0C439" w:rsidR="00157A5B" w:rsidRPr="00443C6B" w:rsidRDefault="00157A5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179249B8">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57A5B" w:rsidRPr="00330DA7" w14:paraId="29CFF901" w14:textId="77777777" w:rsidTr="00251911">
      <w:trPr>
        <w:trHeight w:val="1435"/>
      </w:trPr>
      <w:tc>
        <w:tcPr>
          <w:tcW w:w="283" w:type="dxa"/>
          <w:shd w:val="clear" w:color="auto" w:fill="auto"/>
        </w:tcPr>
        <w:p w14:paraId="046B9F8F" w14:textId="77777777" w:rsidR="00157A5B" w:rsidRPr="00330DA7" w:rsidRDefault="00157A5B" w:rsidP="0025191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57A5B" w:rsidRPr="00330DA7" w14:paraId="04F272D2" w14:textId="77777777" w:rsidTr="00251911">
            <w:trPr>
              <w:trHeight w:val="144"/>
            </w:trPr>
            <w:tc>
              <w:tcPr>
                <w:tcW w:w="2727" w:type="dxa"/>
              </w:tcPr>
              <w:p w14:paraId="2FD4DBF6" w14:textId="77777777" w:rsidR="00157A5B" w:rsidRPr="00330DA7" w:rsidRDefault="00157A5B" w:rsidP="00251911">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56A949D" w:rsidR="00157A5B" w:rsidRPr="00A90C72" w:rsidRDefault="00157A5B" w:rsidP="00251911">
                <w:pPr>
                  <w:tabs>
                    <w:tab w:val="right" w:pos="8838"/>
                  </w:tabs>
                  <w:ind w:left="-74" w:right="-105"/>
                  <w:rPr>
                    <w:rFonts w:eastAsia="Calibri" w:cs="Tahoma"/>
                    <w:szCs w:val="22"/>
                    <w:lang w:eastAsia="en-US"/>
                  </w:rPr>
                </w:pPr>
                <w:r w:rsidRPr="008F1F39">
                  <w:rPr>
                    <w:rFonts w:eastAsia="Calibri" w:cs="Tahoma"/>
                    <w:szCs w:val="22"/>
                    <w:lang w:eastAsia="en-US"/>
                  </w:rPr>
                  <w:t>07497/INFOEM/IP/RR/2024</w:t>
                </w:r>
              </w:p>
            </w:tc>
            <w:tc>
              <w:tcPr>
                <w:tcW w:w="3402" w:type="dxa"/>
              </w:tcPr>
              <w:p w14:paraId="71DEA1CF" w14:textId="77777777" w:rsidR="00157A5B" w:rsidRDefault="00157A5B" w:rsidP="00251911">
                <w:pPr>
                  <w:tabs>
                    <w:tab w:val="right" w:pos="8838"/>
                  </w:tabs>
                  <w:ind w:left="-74" w:right="-105"/>
                  <w:rPr>
                    <w:rFonts w:eastAsia="Calibri" w:cs="Tahoma"/>
                    <w:szCs w:val="22"/>
                    <w:lang w:eastAsia="en-US"/>
                  </w:rPr>
                </w:pPr>
              </w:p>
            </w:tc>
          </w:tr>
          <w:tr w:rsidR="00157A5B" w:rsidRPr="00330DA7" w14:paraId="05C58951" w14:textId="77777777" w:rsidTr="00251911">
            <w:trPr>
              <w:trHeight w:val="144"/>
            </w:trPr>
            <w:tc>
              <w:tcPr>
                <w:tcW w:w="2727" w:type="dxa"/>
              </w:tcPr>
              <w:p w14:paraId="642B9610" w14:textId="77777777" w:rsidR="00157A5B" w:rsidRPr="00330DA7" w:rsidRDefault="00157A5B" w:rsidP="00251911">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184FE96" w:rsidR="00157A5B" w:rsidRPr="005F19B1" w:rsidRDefault="00454A31" w:rsidP="00251911">
                <w:pPr>
                  <w:tabs>
                    <w:tab w:val="left" w:pos="3122"/>
                    <w:tab w:val="right" w:pos="8838"/>
                  </w:tabs>
                  <w:ind w:left="-105" w:right="-105"/>
                  <w:rPr>
                    <w:rFonts w:eastAsia="Calibri" w:cs="Tahoma"/>
                    <w:szCs w:val="22"/>
                    <w:lang w:eastAsia="en-US"/>
                  </w:rPr>
                </w:pPr>
                <w:r>
                  <w:rPr>
                    <w:rFonts w:eastAsia="Calibri" w:cs="Tahoma"/>
                    <w:szCs w:val="22"/>
                    <w:lang w:eastAsia="en-US"/>
                  </w:rPr>
                  <w:t xml:space="preserve">XXXXX </w:t>
                </w:r>
                <w:proofErr w:type="spellStart"/>
                <w:r>
                  <w:rPr>
                    <w:rFonts w:eastAsia="Calibri" w:cs="Tahoma"/>
                    <w:szCs w:val="22"/>
                    <w:lang w:eastAsia="en-US"/>
                  </w:rPr>
                  <w:t>XXXXX</w:t>
                </w:r>
                <w:proofErr w:type="spellEnd"/>
                <w:r>
                  <w:rPr>
                    <w:rFonts w:eastAsia="Calibri" w:cs="Tahoma"/>
                    <w:szCs w:val="22"/>
                    <w:lang w:eastAsia="en-US"/>
                  </w:rPr>
                  <w:t xml:space="preserve"> XXXX</w:t>
                </w:r>
              </w:p>
            </w:tc>
            <w:tc>
              <w:tcPr>
                <w:tcW w:w="3402" w:type="dxa"/>
              </w:tcPr>
              <w:p w14:paraId="73F47F53" w14:textId="77777777" w:rsidR="00157A5B" w:rsidRPr="005F19B1" w:rsidRDefault="00157A5B" w:rsidP="00251911">
                <w:pPr>
                  <w:tabs>
                    <w:tab w:val="left" w:pos="3122"/>
                    <w:tab w:val="right" w:pos="8838"/>
                  </w:tabs>
                  <w:ind w:left="-105" w:right="-105"/>
                  <w:rPr>
                    <w:rFonts w:eastAsia="Calibri" w:cs="Tahoma"/>
                    <w:szCs w:val="22"/>
                    <w:lang w:eastAsia="en-US"/>
                  </w:rPr>
                </w:pPr>
              </w:p>
            </w:tc>
          </w:tr>
          <w:bookmarkEnd w:id="1"/>
          <w:tr w:rsidR="00157A5B" w:rsidRPr="00330DA7" w14:paraId="00E6CDC1" w14:textId="77777777" w:rsidTr="00251911">
            <w:trPr>
              <w:trHeight w:val="283"/>
            </w:trPr>
            <w:tc>
              <w:tcPr>
                <w:tcW w:w="2727" w:type="dxa"/>
              </w:tcPr>
              <w:p w14:paraId="0631AD24" w14:textId="77777777" w:rsidR="00157A5B" w:rsidRPr="00330DA7" w:rsidRDefault="00157A5B" w:rsidP="0025191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8496293" w:rsidR="00157A5B" w:rsidRPr="00952DD0" w:rsidRDefault="00157A5B" w:rsidP="00251911">
                <w:pPr>
                  <w:tabs>
                    <w:tab w:val="left" w:pos="2834"/>
                    <w:tab w:val="right" w:pos="8838"/>
                  </w:tabs>
                  <w:ind w:left="-108" w:right="-105"/>
                  <w:rPr>
                    <w:rFonts w:eastAsia="Calibri" w:cs="Tahoma"/>
                    <w:szCs w:val="22"/>
                    <w:lang w:eastAsia="en-US"/>
                  </w:rPr>
                </w:pPr>
                <w:r w:rsidRPr="008F1F39">
                  <w:rPr>
                    <w:rFonts w:eastAsia="Calibri" w:cs="Tahoma"/>
                    <w:szCs w:val="22"/>
                    <w:lang w:eastAsia="en-US"/>
                  </w:rPr>
                  <w:t>Secretaría de Bienestar</w:t>
                </w:r>
              </w:p>
            </w:tc>
            <w:tc>
              <w:tcPr>
                <w:tcW w:w="3402" w:type="dxa"/>
              </w:tcPr>
              <w:p w14:paraId="3A7DA319" w14:textId="77777777" w:rsidR="00157A5B" w:rsidRPr="00A90C72" w:rsidRDefault="00157A5B" w:rsidP="00251911">
                <w:pPr>
                  <w:tabs>
                    <w:tab w:val="left" w:pos="2834"/>
                    <w:tab w:val="right" w:pos="8838"/>
                  </w:tabs>
                  <w:ind w:left="-108" w:right="-105"/>
                  <w:rPr>
                    <w:rFonts w:eastAsia="Calibri" w:cs="Tahoma"/>
                    <w:szCs w:val="22"/>
                    <w:lang w:eastAsia="en-US"/>
                  </w:rPr>
                </w:pPr>
              </w:p>
            </w:tc>
          </w:tr>
          <w:tr w:rsidR="00157A5B" w:rsidRPr="00330DA7" w14:paraId="0F6CD8D2" w14:textId="77777777" w:rsidTr="00251911">
            <w:trPr>
              <w:trHeight w:val="283"/>
            </w:trPr>
            <w:tc>
              <w:tcPr>
                <w:tcW w:w="2727" w:type="dxa"/>
              </w:tcPr>
              <w:p w14:paraId="31700628" w14:textId="0B445BA5" w:rsidR="00157A5B" w:rsidRPr="00330DA7" w:rsidRDefault="00157A5B" w:rsidP="00251911">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157A5B" w:rsidRPr="00EA66FC" w:rsidRDefault="00157A5B" w:rsidP="0025191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57A5B" w:rsidRPr="00330DA7" w:rsidRDefault="00157A5B" w:rsidP="00251911">
                <w:pPr>
                  <w:tabs>
                    <w:tab w:val="right" w:pos="8838"/>
                  </w:tabs>
                  <w:ind w:left="-108" w:right="-105"/>
                  <w:rPr>
                    <w:rFonts w:eastAsia="Calibri" w:cs="Tahoma"/>
                    <w:szCs w:val="22"/>
                    <w:lang w:eastAsia="en-US"/>
                  </w:rPr>
                </w:pPr>
              </w:p>
            </w:tc>
          </w:tr>
        </w:tbl>
        <w:p w14:paraId="5DC6AC61" w14:textId="77777777" w:rsidR="00157A5B" w:rsidRPr="00330DA7" w:rsidRDefault="00157A5B" w:rsidP="00251911">
          <w:pPr>
            <w:tabs>
              <w:tab w:val="right" w:pos="8838"/>
            </w:tabs>
            <w:ind w:left="-28"/>
            <w:rPr>
              <w:rFonts w:ascii="Arial" w:eastAsia="Calibri" w:hAnsi="Arial" w:cs="Arial"/>
              <w:b/>
              <w:szCs w:val="22"/>
              <w:lang w:eastAsia="en-US"/>
            </w:rPr>
          </w:pPr>
        </w:p>
      </w:tc>
    </w:tr>
  </w:tbl>
  <w:p w14:paraId="2A906731" w14:textId="77777777" w:rsidR="00157A5B" w:rsidRPr="00765661" w:rsidRDefault="00937B03" w:rsidP="0025191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D38D0"/>
    <w:multiLevelType w:val="hybridMultilevel"/>
    <w:tmpl w:val="A5F65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997646"/>
    <w:multiLevelType w:val="hybridMultilevel"/>
    <w:tmpl w:val="5F06FD6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314D0820"/>
    <w:multiLevelType w:val="hybridMultilevel"/>
    <w:tmpl w:val="A73E91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0710A1"/>
    <w:multiLevelType w:val="hybridMultilevel"/>
    <w:tmpl w:val="5E1271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0E292A"/>
    <w:multiLevelType w:val="hybridMultilevel"/>
    <w:tmpl w:val="CA5CB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ED5002D"/>
    <w:multiLevelType w:val="hybridMultilevel"/>
    <w:tmpl w:val="9D2AD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327DD2"/>
    <w:multiLevelType w:val="hybridMultilevel"/>
    <w:tmpl w:val="794256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AC39BE"/>
    <w:multiLevelType w:val="hybridMultilevel"/>
    <w:tmpl w:val="8AC2B39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9042762"/>
    <w:multiLevelType w:val="hybridMultilevel"/>
    <w:tmpl w:val="16E224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AF0140"/>
    <w:multiLevelType w:val="multilevel"/>
    <w:tmpl w:val="438EEE3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636315ED"/>
    <w:multiLevelType w:val="hybridMultilevel"/>
    <w:tmpl w:val="CC128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3DF262C"/>
    <w:multiLevelType w:val="hybridMultilevel"/>
    <w:tmpl w:val="5E729A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3022D5"/>
    <w:multiLevelType w:val="hybridMultilevel"/>
    <w:tmpl w:val="DE4805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C3035D5"/>
    <w:multiLevelType w:val="hybridMultilevel"/>
    <w:tmpl w:val="95A2DFC6"/>
    <w:lvl w:ilvl="0" w:tplc="1190034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6"/>
  </w:num>
  <w:num w:numId="3">
    <w:abstractNumId w:val="26"/>
  </w:num>
  <w:num w:numId="4">
    <w:abstractNumId w:val="5"/>
  </w:num>
  <w:num w:numId="5">
    <w:abstractNumId w:val="2"/>
  </w:num>
  <w:num w:numId="6">
    <w:abstractNumId w:val="27"/>
  </w:num>
  <w:num w:numId="7">
    <w:abstractNumId w:val="14"/>
  </w:num>
  <w:num w:numId="8">
    <w:abstractNumId w:val="4"/>
  </w:num>
  <w:num w:numId="9">
    <w:abstractNumId w:val="13"/>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3"/>
  </w:num>
  <w:num w:numId="15">
    <w:abstractNumId w:val="15"/>
  </w:num>
  <w:num w:numId="16">
    <w:abstractNumId w:val="18"/>
  </w:num>
  <w:num w:numId="17">
    <w:abstractNumId w:val="22"/>
  </w:num>
  <w:num w:numId="18">
    <w:abstractNumId w:val="11"/>
  </w:num>
  <w:num w:numId="19">
    <w:abstractNumId w:val="20"/>
  </w:num>
  <w:num w:numId="20">
    <w:abstractNumId w:val="17"/>
  </w:num>
  <w:num w:numId="21">
    <w:abstractNumId w:val="6"/>
  </w:num>
  <w:num w:numId="22">
    <w:abstractNumId w:val="9"/>
  </w:num>
  <w:num w:numId="23">
    <w:abstractNumId w:val="19"/>
  </w:num>
  <w:num w:numId="24">
    <w:abstractNumId w:val="25"/>
  </w:num>
  <w:num w:numId="25">
    <w:abstractNumId w:val="21"/>
  </w:num>
  <w:num w:numId="26">
    <w:abstractNumId w:val="23"/>
  </w:num>
  <w:num w:numId="27">
    <w:abstractNumId w:val="0"/>
  </w:num>
  <w:num w:numId="28">
    <w:abstractNumId w:val="1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0C3F"/>
    <w:rsid w:val="0002500A"/>
    <w:rsid w:val="000318BC"/>
    <w:rsid w:val="000323C6"/>
    <w:rsid w:val="000356AC"/>
    <w:rsid w:val="00057B2D"/>
    <w:rsid w:val="00091619"/>
    <w:rsid w:val="000D0D67"/>
    <w:rsid w:val="000D2D16"/>
    <w:rsid w:val="000E052E"/>
    <w:rsid w:val="000E09C4"/>
    <w:rsid w:val="0011350D"/>
    <w:rsid w:val="00141876"/>
    <w:rsid w:val="00143410"/>
    <w:rsid w:val="00150C49"/>
    <w:rsid w:val="00156AB4"/>
    <w:rsid w:val="00157A5B"/>
    <w:rsid w:val="0018069B"/>
    <w:rsid w:val="001A58B3"/>
    <w:rsid w:val="001A633B"/>
    <w:rsid w:val="001C7688"/>
    <w:rsid w:val="001F3515"/>
    <w:rsid w:val="0022409E"/>
    <w:rsid w:val="0023177F"/>
    <w:rsid w:val="00233005"/>
    <w:rsid w:val="002338D4"/>
    <w:rsid w:val="00233F17"/>
    <w:rsid w:val="00251911"/>
    <w:rsid w:val="00255949"/>
    <w:rsid w:val="002568F8"/>
    <w:rsid w:val="00276715"/>
    <w:rsid w:val="002A3601"/>
    <w:rsid w:val="002B64CC"/>
    <w:rsid w:val="002B7C6F"/>
    <w:rsid w:val="002C1D9D"/>
    <w:rsid w:val="002C2588"/>
    <w:rsid w:val="002D50A3"/>
    <w:rsid w:val="002E58DF"/>
    <w:rsid w:val="002F51F5"/>
    <w:rsid w:val="00302476"/>
    <w:rsid w:val="00331F35"/>
    <w:rsid w:val="00341F1F"/>
    <w:rsid w:val="0034218F"/>
    <w:rsid w:val="003612E6"/>
    <w:rsid w:val="00362A11"/>
    <w:rsid w:val="00380417"/>
    <w:rsid w:val="00382A5D"/>
    <w:rsid w:val="003A40C1"/>
    <w:rsid w:val="003B68AB"/>
    <w:rsid w:val="003C7F9A"/>
    <w:rsid w:val="003E7A50"/>
    <w:rsid w:val="003F0783"/>
    <w:rsid w:val="003F35FD"/>
    <w:rsid w:val="0040558E"/>
    <w:rsid w:val="0041385B"/>
    <w:rsid w:val="00441BFA"/>
    <w:rsid w:val="00454A31"/>
    <w:rsid w:val="00454FBD"/>
    <w:rsid w:val="004B162D"/>
    <w:rsid w:val="004B3332"/>
    <w:rsid w:val="004D65B9"/>
    <w:rsid w:val="004D7CD8"/>
    <w:rsid w:val="004E5068"/>
    <w:rsid w:val="004F7A00"/>
    <w:rsid w:val="0051696F"/>
    <w:rsid w:val="005365FA"/>
    <w:rsid w:val="00542E0E"/>
    <w:rsid w:val="005723CB"/>
    <w:rsid w:val="00575400"/>
    <w:rsid w:val="005755FC"/>
    <w:rsid w:val="005810ED"/>
    <w:rsid w:val="005941FB"/>
    <w:rsid w:val="005A0A5F"/>
    <w:rsid w:val="005B18AF"/>
    <w:rsid w:val="005C1CD1"/>
    <w:rsid w:val="005D5A50"/>
    <w:rsid w:val="005F5301"/>
    <w:rsid w:val="005F65B7"/>
    <w:rsid w:val="005F675E"/>
    <w:rsid w:val="006067C7"/>
    <w:rsid w:val="00612EDA"/>
    <w:rsid w:val="00615506"/>
    <w:rsid w:val="006159AD"/>
    <w:rsid w:val="00646436"/>
    <w:rsid w:val="00652EE8"/>
    <w:rsid w:val="00664420"/>
    <w:rsid w:val="00685AD3"/>
    <w:rsid w:val="006946E4"/>
    <w:rsid w:val="006960BE"/>
    <w:rsid w:val="006B10B0"/>
    <w:rsid w:val="006E25BC"/>
    <w:rsid w:val="006E6BBC"/>
    <w:rsid w:val="006F2CCA"/>
    <w:rsid w:val="006F36BA"/>
    <w:rsid w:val="006F7768"/>
    <w:rsid w:val="00717E59"/>
    <w:rsid w:val="00753372"/>
    <w:rsid w:val="00764814"/>
    <w:rsid w:val="00775BFC"/>
    <w:rsid w:val="007A2599"/>
    <w:rsid w:val="007B6074"/>
    <w:rsid w:val="007C1F86"/>
    <w:rsid w:val="007C4DFA"/>
    <w:rsid w:val="007C5C93"/>
    <w:rsid w:val="007D1C55"/>
    <w:rsid w:val="007D317F"/>
    <w:rsid w:val="007F5D06"/>
    <w:rsid w:val="0084341B"/>
    <w:rsid w:val="00846AF6"/>
    <w:rsid w:val="00863CAE"/>
    <w:rsid w:val="00865CF4"/>
    <w:rsid w:val="00876DBC"/>
    <w:rsid w:val="008A6003"/>
    <w:rsid w:val="008A6F88"/>
    <w:rsid w:val="008B09E4"/>
    <w:rsid w:val="008B1E16"/>
    <w:rsid w:val="008C48EE"/>
    <w:rsid w:val="008D3EA1"/>
    <w:rsid w:val="008F1F39"/>
    <w:rsid w:val="00900C44"/>
    <w:rsid w:val="009050A1"/>
    <w:rsid w:val="00910FD2"/>
    <w:rsid w:val="00921AC6"/>
    <w:rsid w:val="00931437"/>
    <w:rsid w:val="009352D6"/>
    <w:rsid w:val="00937B03"/>
    <w:rsid w:val="00953430"/>
    <w:rsid w:val="009578F9"/>
    <w:rsid w:val="00970EB3"/>
    <w:rsid w:val="00981CBD"/>
    <w:rsid w:val="00987A72"/>
    <w:rsid w:val="009947EF"/>
    <w:rsid w:val="009950D7"/>
    <w:rsid w:val="009A2D78"/>
    <w:rsid w:val="009A319C"/>
    <w:rsid w:val="009A5F06"/>
    <w:rsid w:val="009A7C10"/>
    <w:rsid w:val="009B2945"/>
    <w:rsid w:val="009D0146"/>
    <w:rsid w:val="009F797C"/>
    <w:rsid w:val="00A131AC"/>
    <w:rsid w:val="00A16D85"/>
    <w:rsid w:val="00A17059"/>
    <w:rsid w:val="00A203C6"/>
    <w:rsid w:val="00A21A20"/>
    <w:rsid w:val="00A53315"/>
    <w:rsid w:val="00A65695"/>
    <w:rsid w:val="00A713F6"/>
    <w:rsid w:val="00A83FBD"/>
    <w:rsid w:val="00A9208D"/>
    <w:rsid w:val="00AA26B0"/>
    <w:rsid w:val="00AA5FB3"/>
    <w:rsid w:val="00AA6EA9"/>
    <w:rsid w:val="00AB3FCD"/>
    <w:rsid w:val="00AC2DB8"/>
    <w:rsid w:val="00AC3CA0"/>
    <w:rsid w:val="00AC5C16"/>
    <w:rsid w:val="00AD4CAB"/>
    <w:rsid w:val="00AD4F69"/>
    <w:rsid w:val="00AE3DA7"/>
    <w:rsid w:val="00AF03C4"/>
    <w:rsid w:val="00AF2426"/>
    <w:rsid w:val="00B06AB1"/>
    <w:rsid w:val="00B22A80"/>
    <w:rsid w:val="00B44E0C"/>
    <w:rsid w:val="00B62B67"/>
    <w:rsid w:val="00BA55A8"/>
    <w:rsid w:val="00BB1E1E"/>
    <w:rsid w:val="00BB2ABF"/>
    <w:rsid w:val="00BB64F4"/>
    <w:rsid w:val="00BD3F4F"/>
    <w:rsid w:val="00BF0221"/>
    <w:rsid w:val="00BF091A"/>
    <w:rsid w:val="00BF7653"/>
    <w:rsid w:val="00C049E2"/>
    <w:rsid w:val="00C135F9"/>
    <w:rsid w:val="00C14959"/>
    <w:rsid w:val="00C36795"/>
    <w:rsid w:val="00C461EC"/>
    <w:rsid w:val="00C507D4"/>
    <w:rsid w:val="00C66918"/>
    <w:rsid w:val="00C71CEF"/>
    <w:rsid w:val="00C72DAA"/>
    <w:rsid w:val="00C908A3"/>
    <w:rsid w:val="00CA73FD"/>
    <w:rsid w:val="00CB65DF"/>
    <w:rsid w:val="00CC73E5"/>
    <w:rsid w:val="00CD0B92"/>
    <w:rsid w:val="00CE29D3"/>
    <w:rsid w:val="00CF2D8B"/>
    <w:rsid w:val="00CF7586"/>
    <w:rsid w:val="00D036D3"/>
    <w:rsid w:val="00D2063D"/>
    <w:rsid w:val="00D2556A"/>
    <w:rsid w:val="00D2790D"/>
    <w:rsid w:val="00D51285"/>
    <w:rsid w:val="00D51ECD"/>
    <w:rsid w:val="00D6170E"/>
    <w:rsid w:val="00D91CB4"/>
    <w:rsid w:val="00DB02DB"/>
    <w:rsid w:val="00DC7286"/>
    <w:rsid w:val="00DD5F50"/>
    <w:rsid w:val="00DD6EF3"/>
    <w:rsid w:val="00DE1133"/>
    <w:rsid w:val="00DE52A4"/>
    <w:rsid w:val="00DE7EB8"/>
    <w:rsid w:val="00DF03AD"/>
    <w:rsid w:val="00E06F53"/>
    <w:rsid w:val="00E16BF5"/>
    <w:rsid w:val="00E25A67"/>
    <w:rsid w:val="00E37A3F"/>
    <w:rsid w:val="00E62E6A"/>
    <w:rsid w:val="00E652F0"/>
    <w:rsid w:val="00E83EF5"/>
    <w:rsid w:val="00E9335C"/>
    <w:rsid w:val="00E937AE"/>
    <w:rsid w:val="00EA0D03"/>
    <w:rsid w:val="00ED1C1E"/>
    <w:rsid w:val="00F02239"/>
    <w:rsid w:val="00F07EE6"/>
    <w:rsid w:val="00F1385D"/>
    <w:rsid w:val="00F22513"/>
    <w:rsid w:val="00F33CC8"/>
    <w:rsid w:val="00F75D23"/>
    <w:rsid w:val="00F769AA"/>
    <w:rsid w:val="00F8195E"/>
    <w:rsid w:val="00FA5957"/>
    <w:rsid w:val="00FA716F"/>
    <w:rsid w:val="00FC3CE0"/>
    <w:rsid w:val="00FD06A8"/>
    <w:rsid w:val="00FD35C7"/>
    <w:rsid w:val="00FE078E"/>
    <w:rsid w:val="00FE78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09E"/>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paragraph" w:styleId="Textodeglobo">
    <w:name w:val="Balloon Text"/>
    <w:basedOn w:val="Normal"/>
    <w:link w:val="TextodegloboCar"/>
    <w:uiPriority w:val="99"/>
    <w:semiHidden/>
    <w:unhideWhenUsed/>
    <w:rsid w:val="006F36B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6BA"/>
    <w:rPr>
      <w:rFonts w:ascii="Segoe UI" w:eastAsia="Times New Roman" w:hAnsi="Segoe UI" w:cs="Segoe UI"/>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3695">
      <w:bodyDiv w:val="1"/>
      <w:marLeft w:val="0"/>
      <w:marRight w:val="0"/>
      <w:marTop w:val="0"/>
      <w:marBottom w:val="0"/>
      <w:divBdr>
        <w:top w:val="none" w:sz="0" w:space="0" w:color="auto"/>
        <w:left w:val="none" w:sz="0" w:space="0" w:color="auto"/>
        <w:bottom w:val="none" w:sz="0" w:space="0" w:color="auto"/>
        <w:right w:val="none" w:sz="0" w:space="0" w:color="auto"/>
      </w:divBdr>
    </w:div>
    <w:div w:id="277567294">
      <w:bodyDiv w:val="1"/>
      <w:marLeft w:val="0"/>
      <w:marRight w:val="0"/>
      <w:marTop w:val="0"/>
      <w:marBottom w:val="0"/>
      <w:divBdr>
        <w:top w:val="none" w:sz="0" w:space="0" w:color="auto"/>
        <w:left w:val="none" w:sz="0" w:space="0" w:color="auto"/>
        <w:bottom w:val="none" w:sz="0" w:space="0" w:color="auto"/>
        <w:right w:val="none" w:sz="0" w:space="0" w:color="auto"/>
      </w:divBdr>
    </w:div>
    <w:div w:id="578447656">
      <w:bodyDiv w:val="1"/>
      <w:marLeft w:val="0"/>
      <w:marRight w:val="0"/>
      <w:marTop w:val="0"/>
      <w:marBottom w:val="0"/>
      <w:divBdr>
        <w:top w:val="none" w:sz="0" w:space="0" w:color="auto"/>
        <w:left w:val="none" w:sz="0" w:space="0" w:color="auto"/>
        <w:bottom w:val="none" w:sz="0" w:space="0" w:color="auto"/>
        <w:right w:val="none" w:sz="0" w:space="0" w:color="auto"/>
      </w:divBdr>
    </w:div>
    <w:div w:id="957368522">
      <w:bodyDiv w:val="1"/>
      <w:marLeft w:val="0"/>
      <w:marRight w:val="0"/>
      <w:marTop w:val="0"/>
      <w:marBottom w:val="0"/>
      <w:divBdr>
        <w:top w:val="none" w:sz="0" w:space="0" w:color="auto"/>
        <w:left w:val="none" w:sz="0" w:space="0" w:color="auto"/>
        <w:bottom w:val="none" w:sz="0" w:space="0" w:color="auto"/>
        <w:right w:val="none" w:sz="0" w:space="0" w:color="auto"/>
      </w:divBdr>
    </w:div>
    <w:div w:id="1399866394">
      <w:bodyDiv w:val="1"/>
      <w:marLeft w:val="0"/>
      <w:marRight w:val="0"/>
      <w:marTop w:val="0"/>
      <w:marBottom w:val="0"/>
      <w:divBdr>
        <w:top w:val="none" w:sz="0" w:space="0" w:color="auto"/>
        <w:left w:val="none" w:sz="0" w:space="0" w:color="auto"/>
        <w:bottom w:val="none" w:sz="0" w:space="0" w:color="auto"/>
        <w:right w:val="none" w:sz="0" w:space="0" w:color="auto"/>
      </w:divBdr>
    </w:div>
    <w:div w:id="1609196654">
      <w:bodyDiv w:val="1"/>
      <w:marLeft w:val="0"/>
      <w:marRight w:val="0"/>
      <w:marTop w:val="0"/>
      <w:marBottom w:val="0"/>
      <w:divBdr>
        <w:top w:val="none" w:sz="0" w:space="0" w:color="auto"/>
        <w:left w:val="none" w:sz="0" w:space="0" w:color="auto"/>
        <w:bottom w:val="none" w:sz="0" w:space="0" w:color="auto"/>
        <w:right w:val="none" w:sz="0" w:space="0" w:color="auto"/>
      </w:divBdr>
    </w:div>
    <w:div w:id="1714042117">
      <w:bodyDiv w:val="1"/>
      <w:marLeft w:val="0"/>
      <w:marRight w:val="0"/>
      <w:marTop w:val="0"/>
      <w:marBottom w:val="0"/>
      <w:divBdr>
        <w:top w:val="none" w:sz="0" w:space="0" w:color="auto"/>
        <w:left w:val="none" w:sz="0" w:space="0" w:color="auto"/>
        <w:bottom w:val="none" w:sz="0" w:space="0" w:color="auto"/>
        <w:right w:val="none" w:sz="0" w:space="0" w:color="auto"/>
      </w:divBdr>
    </w:div>
    <w:div w:id="1786265456">
      <w:bodyDiv w:val="1"/>
      <w:marLeft w:val="0"/>
      <w:marRight w:val="0"/>
      <w:marTop w:val="0"/>
      <w:marBottom w:val="0"/>
      <w:divBdr>
        <w:top w:val="none" w:sz="0" w:space="0" w:color="auto"/>
        <w:left w:val="none" w:sz="0" w:space="0" w:color="auto"/>
        <w:bottom w:val="none" w:sz="0" w:space="0" w:color="auto"/>
        <w:right w:val="none" w:sz="0" w:space="0" w:color="auto"/>
      </w:divBdr>
    </w:div>
    <w:div w:id="1947153609">
      <w:bodyDiv w:val="1"/>
      <w:marLeft w:val="0"/>
      <w:marRight w:val="0"/>
      <w:marTop w:val="0"/>
      <w:marBottom w:val="0"/>
      <w:divBdr>
        <w:top w:val="none" w:sz="0" w:space="0" w:color="auto"/>
        <w:left w:val="none" w:sz="0" w:space="0" w:color="auto"/>
        <w:bottom w:val="none" w:sz="0" w:space="0" w:color="auto"/>
        <w:right w:val="none" w:sz="0" w:space="0" w:color="auto"/>
      </w:divBdr>
    </w:div>
    <w:div w:id="1964573406">
      <w:bodyDiv w:val="1"/>
      <w:marLeft w:val="0"/>
      <w:marRight w:val="0"/>
      <w:marTop w:val="0"/>
      <w:marBottom w:val="0"/>
      <w:divBdr>
        <w:top w:val="none" w:sz="0" w:space="0" w:color="auto"/>
        <w:left w:val="none" w:sz="0" w:space="0" w:color="auto"/>
        <w:bottom w:val="none" w:sz="0" w:space="0" w:color="auto"/>
        <w:right w:val="none" w:sz="0" w:space="0" w:color="auto"/>
      </w:divBdr>
    </w:div>
    <w:div w:id="2015763854">
      <w:bodyDiv w:val="1"/>
      <w:marLeft w:val="0"/>
      <w:marRight w:val="0"/>
      <w:marTop w:val="0"/>
      <w:marBottom w:val="0"/>
      <w:divBdr>
        <w:top w:val="none" w:sz="0" w:space="0" w:color="auto"/>
        <w:left w:val="none" w:sz="0" w:space="0" w:color="auto"/>
        <w:bottom w:val="none" w:sz="0" w:space="0" w:color="auto"/>
        <w:right w:val="none" w:sz="0" w:space="0" w:color="auto"/>
      </w:divBdr>
    </w:div>
    <w:div w:id="203858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E852AD-73C0-4239-A684-58F1D1F3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5223</Words>
  <Characters>28732</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2025-01-17T16:54:00Z</cp:lastPrinted>
  <dcterms:created xsi:type="dcterms:W3CDTF">2024-12-19T20:52:00Z</dcterms:created>
  <dcterms:modified xsi:type="dcterms:W3CDTF">2025-01-23T01:11:00Z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