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6A7D" w:rsidRPr="00F20969" w:rsidRDefault="00CD4EA4" w:rsidP="00F20969">
      <w:pPr>
        <w:keepNext/>
        <w:keepLines/>
        <w:pBdr>
          <w:top w:val="nil"/>
          <w:left w:val="nil"/>
          <w:bottom w:val="nil"/>
          <w:right w:val="nil"/>
          <w:between w:val="nil"/>
        </w:pBdr>
        <w:spacing w:before="240" w:line="259" w:lineRule="auto"/>
        <w:jc w:val="left"/>
        <w:rPr>
          <w:rFonts w:ascii="Play" w:eastAsia="Play" w:hAnsi="Play" w:cs="Play"/>
          <w:sz w:val="32"/>
          <w:szCs w:val="32"/>
        </w:rPr>
      </w:pPr>
      <w:bookmarkStart w:id="0" w:name="_GoBack"/>
      <w:bookmarkEnd w:id="0"/>
      <w:r w:rsidRPr="00F20969">
        <w:rPr>
          <w:rFonts w:ascii="Play" w:eastAsia="Play" w:hAnsi="Play" w:cs="Play"/>
          <w:sz w:val="32"/>
          <w:szCs w:val="32"/>
        </w:rPr>
        <w:t>Contenido</w:t>
      </w:r>
    </w:p>
    <w:sdt>
      <w:sdtPr>
        <w:id w:val="-1560702145"/>
        <w:docPartObj>
          <w:docPartGallery w:val="Table of Contents"/>
          <w:docPartUnique/>
        </w:docPartObj>
      </w:sdtPr>
      <w:sdtEndPr/>
      <w:sdtContent>
        <w:p w:rsidR="00946A7D" w:rsidRPr="00F20969" w:rsidRDefault="00CD4EA4" w:rsidP="00F20969">
          <w:pPr>
            <w:widowControl w:val="0"/>
            <w:tabs>
              <w:tab w:val="right" w:pos="12000"/>
            </w:tabs>
            <w:spacing w:before="60" w:line="240" w:lineRule="auto"/>
            <w:jc w:val="left"/>
            <w:rPr>
              <w:rFonts w:ascii="Arial" w:eastAsia="Arial" w:hAnsi="Arial" w:cs="Arial"/>
              <w:b/>
            </w:rPr>
          </w:pPr>
          <w:r w:rsidRPr="00F20969">
            <w:fldChar w:fldCharType="begin"/>
          </w:r>
          <w:r w:rsidRPr="00F20969">
            <w:instrText xml:space="preserve"> TOC \h \u \z \t "Heading 1,1,Heading 2,2,Heading 3,3,"</w:instrText>
          </w:r>
          <w:r w:rsidRPr="00F20969">
            <w:fldChar w:fldCharType="separate"/>
          </w:r>
          <w:hyperlink w:anchor="_heading=h.gjdgxs">
            <w:r w:rsidRPr="00F20969">
              <w:t>ANTECEDENTES</w:t>
            </w:r>
            <w:r w:rsidRPr="00F20969">
              <w:tab/>
              <w:t>1</w:t>
            </w:r>
          </w:hyperlink>
        </w:p>
        <w:p w:rsidR="00946A7D" w:rsidRPr="00F20969" w:rsidRDefault="00B66857" w:rsidP="00F20969">
          <w:pPr>
            <w:widowControl w:val="0"/>
            <w:tabs>
              <w:tab w:val="right" w:pos="12000"/>
            </w:tabs>
            <w:spacing w:before="60" w:line="240" w:lineRule="auto"/>
            <w:ind w:left="360"/>
            <w:jc w:val="left"/>
            <w:rPr>
              <w:rFonts w:ascii="Arial" w:eastAsia="Arial" w:hAnsi="Arial" w:cs="Arial"/>
            </w:rPr>
          </w:pPr>
          <w:hyperlink w:anchor="_heading=h.30j0zll">
            <w:r w:rsidR="00CD4EA4" w:rsidRPr="00F20969">
              <w:t>DE LA SOLICITUD DE INFORMACIÓN</w:t>
            </w:r>
            <w:r w:rsidR="00CD4EA4" w:rsidRPr="00F20969">
              <w:tab/>
              <w:t>1</w:t>
            </w:r>
          </w:hyperlink>
        </w:p>
        <w:p w:rsidR="00946A7D" w:rsidRPr="00F20969" w:rsidRDefault="00B66857" w:rsidP="00F20969">
          <w:pPr>
            <w:widowControl w:val="0"/>
            <w:tabs>
              <w:tab w:val="right" w:pos="12000"/>
            </w:tabs>
            <w:spacing w:before="60" w:line="240" w:lineRule="auto"/>
            <w:ind w:left="720"/>
            <w:jc w:val="left"/>
            <w:rPr>
              <w:rFonts w:ascii="Arial" w:eastAsia="Arial" w:hAnsi="Arial" w:cs="Arial"/>
            </w:rPr>
          </w:pPr>
          <w:hyperlink w:anchor="_heading=h.1fob9te">
            <w:r w:rsidR="00CD4EA4" w:rsidRPr="00F20969">
              <w:t>a) Solicitud de información</w:t>
            </w:r>
            <w:r w:rsidR="00CD4EA4" w:rsidRPr="00F20969">
              <w:tab/>
              <w:t>1</w:t>
            </w:r>
          </w:hyperlink>
        </w:p>
        <w:p w:rsidR="00946A7D" w:rsidRPr="00F20969" w:rsidRDefault="00B66857" w:rsidP="00F20969">
          <w:pPr>
            <w:widowControl w:val="0"/>
            <w:tabs>
              <w:tab w:val="right" w:pos="12000"/>
            </w:tabs>
            <w:spacing w:before="60" w:line="240" w:lineRule="auto"/>
            <w:ind w:left="720"/>
            <w:jc w:val="left"/>
            <w:rPr>
              <w:rFonts w:ascii="Arial" w:eastAsia="Arial" w:hAnsi="Arial" w:cs="Arial"/>
            </w:rPr>
          </w:pPr>
          <w:hyperlink w:anchor="_heading=h.3znysh7">
            <w:r w:rsidR="00CD4EA4" w:rsidRPr="00F20969">
              <w:t>b) Turno de la solicitud de información</w:t>
            </w:r>
            <w:r w:rsidR="00CD4EA4" w:rsidRPr="00F20969">
              <w:tab/>
              <w:t>2</w:t>
            </w:r>
          </w:hyperlink>
        </w:p>
        <w:p w:rsidR="00946A7D" w:rsidRPr="00F20969" w:rsidRDefault="00B66857" w:rsidP="00F20969">
          <w:pPr>
            <w:widowControl w:val="0"/>
            <w:tabs>
              <w:tab w:val="right" w:pos="12000"/>
            </w:tabs>
            <w:spacing w:before="60" w:line="240" w:lineRule="auto"/>
            <w:ind w:left="720"/>
            <w:jc w:val="left"/>
            <w:rPr>
              <w:rFonts w:ascii="Arial" w:eastAsia="Arial" w:hAnsi="Arial" w:cs="Arial"/>
            </w:rPr>
          </w:pPr>
          <w:hyperlink w:anchor="_heading=h.4d34og8">
            <w:r w:rsidR="00CD4EA4" w:rsidRPr="00F20969">
              <w:t>c) Respuesta del Sujeto Obligado</w:t>
            </w:r>
            <w:r w:rsidR="00CD4EA4" w:rsidRPr="00F20969">
              <w:tab/>
              <w:t>2</w:t>
            </w:r>
          </w:hyperlink>
        </w:p>
        <w:p w:rsidR="00946A7D" w:rsidRPr="00F20969" w:rsidRDefault="00B66857" w:rsidP="00F20969">
          <w:pPr>
            <w:widowControl w:val="0"/>
            <w:tabs>
              <w:tab w:val="right" w:pos="12000"/>
            </w:tabs>
            <w:spacing w:before="60" w:line="240" w:lineRule="auto"/>
            <w:ind w:left="360"/>
            <w:jc w:val="left"/>
            <w:rPr>
              <w:rFonts w:ascii="Arial" w:eastAsia="Arial" w:hAnsi="Arial" w:cs="Arial"/>
            </w:rPr>
          </w:pPr>
          <w:hyperlink w:anchor="_heading=h.2s8eyo1">
            <w:r w:rsidR="00CD4EA4" w:rsidRPr="00F20969">
              <w:t>DEL RECURSO DE REVISIÓN</w:t>
            </w:r>
            <w:r w:rsidR="00CD4EA4" w:rsidRPr="00F20969">
              <w:tab/>
              <w:t>3</w:t>
            </w:r>
          </w:hyperlink>
        </w:p>
        <w:p w:rsidR="00946A7D" w:rsidRPr="00F20969" w:rsidRDefault="00B66857" w:rsidP="00F20969">
          <w:pPr>
            <w:widowControl w:val="0"/>
            <w:tabs>
              <w:tab w:val="right" w:pos="12000"/>
            </w:tabs>
            <w:spacing w:before="60" w:line="240" w:lineRule="auto"/>
            <w:ind w:left="720"/>
            <w:jc w:val="left"/>
            <w:rPr>
              <w:rFonts w:ascii="Arial" w:eastAsia="Arial" w:hAnsi="Arial" w:cs="Arial"/>
            </w:rPr>
          </w:pPr>
          <w:hyperlink w:anchor="_heading=h.17dp8vu">
            <w:r w:rsidR="00CD4EA4" w:rsidRPr="00F20969">
              <w:t>a) Interposición del Recurso de Revisión</w:t>
            </w:r>
            <w:r w:rsidR="00CD4EA4" w:rsidRPr="00F20969">
              <w:tab/>
              <w:t>3</w:t>
            </w:r>
          </w:hyperlink>
        </w:p>
        <w:p w:rsidR="00946A7D" w:rsidRPr="00F20969" w:rsidRDefault="00B66857" w:rsidP="00F20969">
          <w:pPr>
            <w:widowControl w:val="0"/>
            <w:tabs>
              <w:tab w:val="right" w:pos="12000"/>
            </w:tabs>
            <w:spacing w:before="60" w:line="240" w:lineRule="auto"/>
            <w:ind w:left="720"/>
            <w:jc w:val="left"/>
            <w:rPr>
              <w:rFonts w:ascii="Arial" w:eastAsia="Arial" w:hAnsi="Arial" w:cs="Arial"/>
            </w:rPr>
          </w:pPr>
          <w:hyperlink w:anchor="_heading=h.3rdcrjn">
            <w:r w:rsidR="00CD4EA4" w:rsidRPr="00F20969">
              <w:t>b) Turno del Recurso de Revisión</w:t>
            </w:r>
            <w:r w:rsidR="00CD4EA4" w:rsidRPr="00F20969">
              <w:tab/>
              <w:t>3</w:t>
            </w:r>
          </w:hyperlink>
        </w:p>
        <w:p w:rsidR="00946A7D" w:rsidRPr="00F20969" w:rsidRDefault="00B66857" w:rsidP="00F20969">
          <w:pPr>
            <w:widowControl w:val="0"/>
            <w:tabs>
              <w:tab w:val="right" w:pos="12000"/>
            </w:tabs>
            <w:spacing w:before="60" w:line="240" w:lineRule="auto"/>
            <w:ind w:left="720"/>
            <w:jc w:val="left"/>
            <w:rPr>
              <w:rFonts w:ascii="Arial" w:eastAsia="Arial" w:hAnsi="Arial" w:cs="Arial"/>
            </w:rPr>
          </w:pPr>
          <w:hyperlink w:anchor="_heading=h.26in1rg">
            <w:r w:rsidR="00CD4EA4" w:rsidRPr="00F20969">
              <w:t>c) Admisión del Recurso de Revisión</w:t>
            </w:r>
            <w:r w:rsidR="00CD4EA4" w:rsidRPr="00F20969">
              <w:tab/>
              <w:t>4</w:t>
            </w:r>
          </w:hyperlink>
        </w:p>
        <w:p w:rsidR="00946A7D" w:rsidRPr="00F20969" w:rsidRDefault="00B66857" w:rsidP="00F20969">
          <w:pPr>
            <w:widowControl w:val="0"/>
            <w:tabs>
              <w:tab w:val="right" w:pos="12000"/>
            </w:tabs>
            <w:spacing w:before="60" w:line="240" w:lineRule="auto"/>
            <w:ind w:left="720"/>
            <w:jc w:val="left"/>
            <w:rPr>
              <w:rFonts w:ascii="Arial" w:eastAsia="Arial" w:hAnsi="Arial" w:cs="Arial"/>
            </w:rPr>
          </w:pPr>
          <w:hyperlink w:anchor="_heading=h.lnxbz9">
            <w:r w:rsidR="00CD4EA4" w:rsidRPr="00F20969">
              <w:t>d) Informe Justificado del Sujeto Obligado</w:t>
            </w:r>
            <w:r w:rsidR="00CD4EA4" w:rsidRPr="00F20969">
              <w:tab/>
              <w:t>4</w:t>
            </w:r>
          </w:hyperlink>
        </w:p>
        <w:p w:rsidR="00946A7D" w:rsidRPr="00F20969" w:rsidRDefault="00B66857" w:rsidP="00F20969">
          <w:pPr>
            <w:widowControl w:val="0"/>
            <w:tabs>
              <w:tab w:val="right" w:pos="12000"/>
            </w:tabs>
            <w:spacing w:before="60" w:line="240" w:lineRule="auto"/>
            <w:ind w:left="720"/>
            <w:jc w:val="left"/>
            <w:rPr>
              <w:rFonts w:ascii="Arial" w:eastAsia="Arial" w:hAnsi="Arial" w:cs="Arial"/>
            </w:rPr>
          </w:pPr>
          <w:hyperlink w:anchor="_heading=h.35nkun2">
            <w:r w:rsidR="00CD4EA4" w:rsidRPr="00F20969">
              <w:t>e) Manifestaciones de la Parte Recurrente</w:t>
            </w:r>
            <w:r w:rsidR="00CD4EA4" w:rsidRPr="00F20969">
              <w:tab/>
              <w:t>5</w:t>
            </w:r>
          </w:hyperlink>
        </w:p>
        <w:p w:rsidR="00946A7D" w:rsidRPr="00F20969" w:rsidRDefault="00B66857" w:rsidP="00F20969">
          <w:pPr>
            <w:widowControl w:val="0"/>
            <w:tabs>
              <w:tab w:val="right" w:pos="12000"/>
            </w:tabs>
            <w:spacing w:before="60" w:line="240" w:lineRule="auto"/>
            <w:ind w:left="720"/>
            <w:jc w:val="left"/>
            <w:rPr>
              <w:rFonts w:ascii="Arial" w:eastAsia="Arial" w:hAnsi="Arial" w:cs="Arial"/>
            </w:rPr>
          </w:pPr>
          <w:hyperlink w:anchor="_heading=h.44sinio">
            <w:r w:rsidR="00CD4EA4" w:rsidRPr="00F20969">
              <w:t>f) Cierre de instrucción</w:t>
            </w:r>
            <w:r w:rsidR="00CD4EA4" w:rsidRPr="00F20969">
              <w:tab/>
              <w:t>5</w:t>
            </w:r>
          </w:hyperlink>
        </w:p>
        <w:p w:rsidR="00946A7D" w:rsidRPr="00F20969" w:rsidRDefault="00B66857" w:rsidP="00F20969">
          <w:pPr>
            <w:widowControl w:val="0"/>
            <w:tabs>
              <w:tab w:val="right" w:pos="12000"/>
            </w:tabs>
            <w:spacing w:before="60" w:line="240" w:lineRule="auto"/>
            <w:jc w:val="left"/>
            <w:rPr>
              <w:rFonts w:ascii="Arial" w:eastAsia="Arial" w:hAnsi="Arial" w:cs="Arial"/>
              <w:b/>
            </w:rPr>
          </w:pPr>
          <w:hyperlink w:anchor="_heading=h.z337ya">
            <w:r w:rsidR="00CD4EA4" w:rsidRPr="00F20969">
              <w:t>CONSIDERANDOS</w:t>
            </w:r>
            <w:r w:rsidR="00CD4EA4" w:rsidRPr="00F20969">
              <w:tab/>
              <w:t>5</w:t>
            </w:r>
          </w:hyperlink>
        </w:p>
        <w:p w:rsidR="00946A7D" w:rsidRPr="00F20969" w:rsidRDefault="00B66857" w:rsidP="00F20969">
          <w:pPr>
            <w:widowControl w:val="0"/>
            <w:tabs>
              <w:tab w:val="right" w:pos="12000"/>
            </w:tabs>
            <w:spacing w:before="60" w:line="240" w:lineRule="auto"/>
            <w:ind w:left="360"/>
            <w:jc w:val="left"/>
            <w:rPr>
              <w:rFonts w:ascii="Arial" w:eastAsia="Arial" w:hAnsi="Arial" w:cs="Arial"/>
            </w:rPr>
          </w:pPr>
          <w:hyperlink w:anchor="_heading=h.1y810tw">
            <w:r w:rsidR="00CD4EA4" w:rsidRPr="00F20969">
              <w:t>PRIMERO. Procedibilidad</w:t>
            </w:r>
            <w:r w:rsidR="00CD4EA4" w:rsidRPr="00F20969">
              <w:tab/>
              <w:t>6</w:t>
            </w:r>
          </w:hyperlink>
        </w:p>
        <w:p w:rsidR="00946A7D" w:rsidRPr="00F20969" w:rsidRDefault="00B66857" w:rsidP="00F20969">
          <w:pPr>
            <w:widowControl w:val="0"/>
            <w:tabs>
              <w:tab w:val="right" w:pos="12000"/>
            </w:tabs>
            <w:spacing w:before="60" w:line="240" w:lineRule="auto"/>
            <w:ind w:left="720"/>
            <w:jc w:val="left"/>
            <w:rPr>
              <w:rFonts w:ascii="Arial" w:eastAsia="Arial" w:hAnsi="Arial" w:cs="Arial"/>
            </w:rPr>
          </w:pPr>
          <w:hyperlink w:anchor="_heading=h.4i7ojhp">
            <w:r w:rsidR="00CD4EA4" w:rsidRPr="00F20969">
              <w:t>a) Competencia del Instituto</w:t>
            </w:r>
            <w:r w:rsidR="00CD4EA4" w:rsidRPr="00F20969">
              <w:tab/>
              <w:t>6</w:t>
            </w:r>
          </w:hyperlink>
        </w:p>
        <w:p w:rsidR="00946A7D" w:rsidRPr="00F20969" w:rsidRDefault="00B66857" w:rsidP="00F20969">
          <w:pPr>
            <w:widowControl w:val="0"/>
            <w:tabs>
              <w:tab w:val="right" w:pos="12000"/>
            </w:tabs>
            <w:spacing w:before="60" w:line="240" w:lineRule="auto"/>
            <w:ind w:left="720"/>
            <w:jc w:val="left"/>
            <w:rPr>
              <w:rFonts w:ascii="Arial" w:eastAsia="Arial" w:hAnsi="Arial" w:cs="Arial"/>
            </w:rPr>
          </w:pPr>
          <w:hyperlink w:anchor="_heading=h.2xcytpi">
            <w:r w:rsidR="00CD4EA4" w:rsidRPr="00F20969">
              <w:t>b) Legitimidad de la parte recurrente</w:t>
            </w:r>
            <w:r w:rsidR="00CD4EA4" w:rsidRPr="00F20969">
              <w:tab/>
              <w:t>6</w:t>
            </w:r>
          </w:hyperlink>
        </w:p>
        <w:p w:rsidR="00946A7D" w:rsidRPr="00F20969" w:rsidRDefault="00B66857" w:rsidP="00F20969">
          <w:pPr>
            <w:widowControl w:val="0"/>
            <w:tabs>
              <w:tab w:val="right" w:pos="12000"/>
            </w:tabs>
            <w:spacing w:before="60" w:line="240" w:lineRule="auto"/>
            <w:ind w:left="720"/>
            <w:jc w:val="left"/>
            <w:rPr>
              <w:rFonts w:ascii="Arial" w:eastAsia="Arial" w:hAnsi="Arial" w:cs="Arial"/>
            </w:rPr>
          </w:pPr>
          <w:hyperlink w:anchor="_heading=h.1ci93xb">
            <w:r w:rsidR="00CD4EA4" w:rsidRPr="00F20969">
              <w:t>c) Plazo para interponer el recurso</w:t>
            </w:r>
            <w:r w:rsidR="00CD4EA4" w:rsidRPr="00F20969">
              <w:tab/>
              <w:t>6</w:t>
            </w:r>
          </w:hyperlink>
        </w:p>
        <w:p w:rsidR="00946A7D" w:rsidRPr="00F20969" w:rsidRDefault="00B66857" w:rsidP="00F20969">
          <w:pPr>
            <w:widowControl w:val="0"/>
            <w:tabs>
              <w:tab w:val="right" w:pos="12000"/>
            </w:tabs>
            <w:spacing w:before="60" w:line="240" w:lineRule="auto"/>
            <w:ind w:left="720"/>
            <w:jc w:val="left"/>
            <w:rPr>
              <w:rFonts w:ascii="Arial" w:eastAsia="Arial" w:hAnsi="Arial" w:cs="Arial"/>
            </w:rPr>
          </w:pPr>
          <w:hyperlink w:anchor="_heading=h.3whwml4">
            <w:r w:rsidR="00CD4EA4" w:rsidRPr="00F20969">
              <w:t>d) Causal de procedencia</w:t>
            </w:r>
            <w:r w:rsidR="00CD4EA4" w:rsidRPr="00F20969">
              <w:tab/>
              <w:t>7</w:t>
            </w:r>
          </w:hyperlink>
        </w:p>
        <w:p w:rsidR="00946A7D" w:rsidRPr="00F20969" w:rsidRDefault="00B66857" w:rsidP="00F20969">
          <w:pPr>
            <w:widowControl w:val="0"/>
            <w:tabs>
              <w:tab w:val="right" w:pos="12000"/>
            </w:tabs>
            <w:spacing w:before="60" w:line="240" w:lineRule="auto"/>
            <w:ind w:left="720"/>
            <w:jc w:val="left"/>
            <w:rPr>
              <w:rFonts w:ascii="Arial" w:eastAsia="Arial" w:hAnsi="Arial" w:cs="Arial"/>
            </w:rPr>
          </w:pPr>
          <w:hyperlink w:anchor="_heading=h.qsh70q">
            <w:r w:rsidR="00CD4EA4" w:rsidRPr="00F20969">
              <w:t>e) Requisitos formales para la interposición del recurso</w:t>
            </w:r>
            <w:r w:rsidR="00CD4EA4" w:rsidRPr="00F20969">
              <w:tab/>
              <w:t>7</w:t>
            </w:r>
          </w:hyperlink>
        </w:p>
        <w:p w:rsidR="00946A7D" w:rsidRPr="00F20969" w:rsidRDefault="00B66857" w:rsidP="00F20969">
          <w:pPr>
            <w:widowControl w:val="0"/>
            <w:tabs>
              <w:tab w:val="right" w:pos="12000"/>
            </w:tabs>
            <w:spacing w:before="60" w:line="240" w:lineRule="auto"/>
            <w:ind w:left="360"/>
            <w:jc w:val="left"/>
            <w:rPr>
              <w:rFonts w:ascii="Arial" w:eastAsia="Arial" w:hAnsi="Arial" w:cs="Arial"/>
            </w:rPr>
          </w:pPr>
          <w:hyperlink w:anchor="_heading=h.3as4poj">
            <w:r w:rsidR="00CD4EA4" w:rsidRPr="00F20969">
              <w:t>SEGUNDO. Estudio de Fondo</w:t>
            </w:r>
            <w:r w:rsidR="00CD4EA4" w:rsidRPr="00F20969">
              <w:tab/>
              <w:t>8</w:t>
            </w:r>
          </w:hyperlink>
        </w:p>
        <w:p w:rsidR="00946A7D" w:rsidRPr="00F20969" w:rsidRDefault="00B66857" w:rsidP="00F20969">
          <w:pPr>
            <w:widowControl w:val="0"/>
            <w:tabs>
              <w:tab w:val="right" w:pos="12000"/>
            </w:tabs>
            <w:spacing w:before="60" w:line="240" w:lineRule="auto"/>
            <w:ind w:left="720"/>
            <w:jc w:val="left"/>
            <w:rPr>
              <w:rFonts w:ascii="Arial" w:eastAsia="Arial" w:hAnsi="Arial" w:cs="Arial"/>
            </w:rPr>
          </w:pPr>
          <w:hyperlink w:anchor="_heading=h.1pxezwc">
            <w:r w:rsidR="00CD4EA4" w:rsidRPr="00F20969">
              <w:t>a) Mandato de transparencia y responsabilidad del Sujeto Obligado</w:t>
            </w:r>
            <w:r w:rsidR="00CD4EA4" w:rsidRPr="00F20969">
              <w:tab/>
              <w:t>8</w:t>
            </w:r>
          </w:hyperlink>
        </w:p>
        <w:p w:rsidR="00946A7D" w:rsidRPr="00F20969" w:rsidRDefault="00B66857" w:rsidP="00F20969">
          <w:pPr>
            <w:widowControl w:val="0"/>
            <w:tabs>
              <w:tab w:val="right" w:pos="12000"/>
            </w:tabs>
            <w:spacing w:before="60" w:line="240" w:lineRule="auto"/>
            <w:ind w:left="720"/>
            <w:jc w:val="left"/>
            <w:rPr>
              <w:rFonts w:ascii="Arial" w:eastAsia="Arial" w:hAnsi="Arial" w:cs="Arial"/>
            </w:rPr>
          </w:pPr>
          <w:hyperlink w:anchor="_heading=h.49x2ik5">
            <w:r w:rsidR="00CD4EA4" w:rsidRPr="00F20969">
              <w:t>b) Controversia a resolver</w:t>
            </w:r>
            <w:r w:rsidR="00CD4EA4" w:rsidRPr="00F20969">
              <w:tab/>
              <w:t>10</w:t>
            </w:r>
          </w:hyperlink>
        </w:p>
        <w:p w:rsidR="00946A7D" w:rsidRPr="00F20969" w:rsidRDefault="00B66857" w:rsidP="00F20969">
          <w:pPr>
            <w:widowControl w:val="0"/>
            <w:tabs>
              <w:tab w:val="right" w:pos="12000"/>
            </w:tabs>
            <w:spacing w:before="60" w:line="240" w:lineRule="auto"/>
            <w:ind w:left="720"/>
            <w:jc w:val="left"/>
            <w:rPr>
              <w:rFonts w:ascii="Arial" w:eastAsia="Arial" w:hAnsi="Arial" w:cs="Arial"/>
            </w:rPr>
          </w:pPr>
          <w:hyperlink w:anchor="_heading=h.2p2csry">
            <w:r w:rsidR="00CD4EA4" w:rsidRPr="00F20969">
              <w:t>c) Estudio de la controversia</w:t>
            </w:r>
            <w:r w:rsidR="00CD4EA4" w:rsidRPr="00F20969">
              <w:tab/>
              <w:t>11</w:t>
            </w:r>
          </w:hyperlink>
        </w:p>
        <w:p w:rsidR="00946A7D" w:rsidRPr="00F20969" w:rsidRDefault="00B66857" w:rsidP="00F20969">
          <w:pPr>
            <w:widowControl w:val="0"/>
            <w:tabs>
              <w:tab w:val="right" w:pos="12000"/>
            </w:tabs>
            <w:spacing w:before="60" w:line="240" w:lineRule="auto"/>
            <w:ind w:left="720"/>
            <w:jc w:val="left"/>
            <w:rPr>
              <w:rFonts w:ascii="Arial" w:eastAsia="Arial" w:hAnsi="Arial" w:cs="Arial"/>
            </w:rPr>
          </w:pPr>
          <w:hyperlink w:anchor="_heading=h.23ckvvd">
            <w:r w:rsidR="006F5034" w:rsidRPr="00F20969">
              <w:t>d</w:t>
            </w:r>
            <w:r w:rsidR="00CD4EA4" w:rsidRPr="00F20969">
              <w:t>) Conclusión</w:t>
            </w:r>
            <w:r w:rsidR="00CD4EA4" w:rsidRPr="00F20969">
              <w:tab/>
              <w:t>25</w:t>
            </w:r>
          </w:hyperlink>
        </w:p>
        <w:p w:rsidR="00946A7D" w:rsidRPr="00F20969" w:rsidRDefault="00B66857" w:rsidP="00F20969">
          <w:pPr>
            <w:widowControl w:val="0"/>
            <w:tabs>
              <w:tab w:val="right" w:pos="12000"/>
            </w:tabs>
            <w:spacing w:before="60" w:line="240" w:lineRule="auto"/>
            <w:jc w:val="left"/>
            <w:rPr>
              <w:rFonts w:ascii="Arial" w:eastAsia="Arial" w:hAnsi="Arial" w:cs="Arial"/>
              <w:b/>
            </w:rPr>
          </w:pPr>
          <w:hyperlink w:anchor="_heading=h.ihv636">
            <w:r w:rsidR="00CD4EA4" w:rsidRPr="00F20969">
              <w:t>RESUELVE</w:t>
            </w:r>
            <w:r w:rsidR="00CD4EA4" w:rsidRPr="00F20969">
              <w:tab/>
              <w:t>26</w:t>
            </w:r>
          </w:hyperlink>
          <w:r w:rsidR="00CD4EA4" w:rsidRPr="00F20969">
            <w:fldChar w:fldCharType="end"/>
          </w:r>
        </w:p>
      </w:sdtContent>
    </w:sdt>
    <w:p w:rsidR="00946A7D" w:rsidRPr="00F20969" w:rsidRDefault="00946A7D" w:rsidP="00F20969">
      <w:pPr>
        <w:sectPr w:rsidR="00946A7D" w:rsidRPr="00F20969">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rsidR="00946A7D" w:rsidRPr="00F20969" w:rsidRDefault="00CD4EA4" w:rsidP="00F20969">
      <w:pPr>
        <w:rPr>
          <w:b/>
        </w:rPr>
      </w:pPr>
      <w:r w:rsidRPr="00F20969">
        <w:lastRenderedPageBreak/>
        <w:t xml:space="preserve">Resolución del Pleno del Instituto de Transparencia, Acceso a la Información Pública y Protección de Datos Personales del Estado de México y Municipios, con domicilio en Metepec, Estado de México, de </w:t>
      </w:r>
      <w:r w:rsidR="006F5034" w:rsidRPr="00F20969">
        <w:rPr>
          <w:b/>
        </w:rPr>
        <w:t xml:space="preserve">veintinueve </w:t>
      </w:r>
      <w:r w:rsidRPr="00F20969">
        <w:rPr>
          <w:b/>
        </w:rPr>
        <w:t>de enero de dos mil veinticinco.</w:t>
      </w:r>
    </w:p>
    <w:p w:rsidR="00946A7D" w:rsidRPr="00F20969" w:rsidRDefault="00946A7D" w:rsidP="00F20969"/>
    <w:p w:rsidR="00946A7D" w:rsidRPr="00F20969" w:rsidRDefault="00CD4EA4" w:rsidP="00F20969">
      <w:r w:rsidRPr="00F20969">
        <w:rPr>
          <w:b/>
        </w:rPr>
        <w:t xml:space="preserve">VISTO </w:t>
      </w:r>
      <w:r w:rsidRPr="00F20969">
        <w:t xml:space="preserve">el expediente formado con motivo del Recurso de Revisión </w:t>
      </w:r>
      <w:r w:rsidRPr="00F20969">
        <w:rPr>
          <w:b/>
        </w:rPr>
        <w:t xml:space="preserve">00027/INFOEM/IP/RR/2025, </w:t>
      </w:r>
      <w:r w:rsidRPr="00F20969">
        <w:t xml:space="preserve">interpuestos por </w:t>
      </w:r>
      <w:r w:rsidRPr="00F20969">
        <w:rPr>
          <w:b/>
        </w:rPr>
        <w:t xml:space="preserve">un particular de forma anónima </w:t>
      </w:r>
      <w:r w:rsidRPr="00F20969">
        <w:t xml:space="preserve">a quien en lo subsecuente se le denominará </w:t>
      </w:r>
      <w:r w:rsidRPr="00F20969">
        <w:rPr>
          <w:b/>
        </w:rPr>
        <w:t>LA PARTE RECURRENTE</w:t>
      </w:r>
      <w:r w:rsidRPr="00F20969">
        <w:t>, en contra de la respuesta emitida por el</w:t>
      </w:r>
      <w:r w:rsidRPr="00F20969">
        <w:rPr>
          <w:b/>
        </w:rPr>
        <w:t xml:space="preserve"> Instituto de Seguridad Social del Estado de México y Municipios</w:t>
      </w:r>
      <w:r w:rsidRPr="00F20969">
        <w:t xml:space="preserve">, en adelante </w:t>
      </w:r>
      <w:r w:rsidRPr="00F20969">
        <w:rPr>
          <w:b/>
        </w:rPr>
        <w:t>EL SUJETO OBLIGADO</w:t>
      </w:r>
      <w:r w:rsidRPr="00F20969">
        <w:t>, se emite la presente Resolución con base en los Antecedentes y Considerandos que se exponen a continuación:</w:t>
      </w:r>
    </w:p>
    <w:p w:rsidR="00946A7D" w:rsidRPr="00F20969" w:rsidRDefault="00946A7D" w:rsidP="00F20969"/>
    <w:p w:rsidR="00946A7D" w:rsidRPr="00F20969" w:rsidRDefault="00CD4EA4" w:rsidP="00F20969">
      <w:pPr>
        <w:pStyle w:val="Ttulo1"/>
      </w:pPr>
      <w:bookmarkStart w:id="3" w:name="_heading=h.gjdgxs" w:colFirst="0" w:colLast="0"/>
      <w:bookmarkEnd w:id="3"/>
      <w:r w:rsidRPr="00F20969">
        <w:t>ANTECEDENTES</w:t>
      </w:r>
    </w:p>
    <w:p w:rsidR="00946A7D" w:rsidRPr="00F20969" w:rsidRDefault="00946A7D" w:rsidP="00F20969"/>
    <w:p w:rsidR="00946A7D" w:rsidRPr="00F20969" w:rsidRDefault="00CD4EA4" w:rsidP="00F20969">
      <w:pPr>
        <w:pStyle w:val="Ttulo2"/>
      </w:pPr>
      <w:bookmarkStart w:id="4" w:name="_heading=h.30j0zll" w:colFirst="0" w:colLast="0"/>
      <w:bookmarkEnd w:id="4"/>
      <w:r w:rsidRPr="00F20969">
        <w:t>DE LA SOLICITUD DE INFORMACIÓN</w:t>
      </w:r>
    </w:p>
    <w:p w:rsidR="00946A7D" w:rsidRPr="00F20969" w:rsidRDefault="00CD4EA4" w:rsidP="00F20969">
      <w:pPr>
        <w:pStyle w:val="Ttulo3"/>
      </w:pPr>
      <w:bookmarkStart w:id="5" w:name="_heading=h.1fob9te" w:colFirst="0" w:colLast="0"/>
      <w:bookmarkEnd w:id="5"/>
      <w:r w:rsidRPr="00F20969">
        <w:t>a) Solicitud de información</w:t>
      </w:r>
    </w:p>
    <w:p w:rsidR="00946A7D" w:rsidRPr="00F20969" w:rsidRDefault="00CD4EA4" w:rsidP="00F20969">
      <w:pPr>
        <w:pBdr>
          <w:top w:val="nil"/>
          <w:left w:val="nil"/>
          <w:bottom w:val="nil"/>
          <w:right w:val="nil"/>
          <w:between w:val="nil"/>
        </w:pBdr>
        <w:tabs>
          <w:tab w:val="left" w:pos="0"/>
        </w:tabs>
      </w:pPr>
      <w:r w:rsidRPr="00F20969">
        <w:t xml:space="preserve">En fecha </w:t>
      </w:r>
      <w:r w:rsidRPr="00F20969">
        <w:rPr>
          <w:b/>
        </w:rPr>
        <w:t>dos de diciembre de dos mil veinticuatro</w:t>
      </w:r>
      <w:r w:rsidRPr="00F20969">
        <w:t xml:space="preserve">, </w:t>
      </w:r>
      <w:r w:rsidRPr="00F20969">
        <w:rPr>
          <w:b/>
        </w:rPr>
        <w:t>LA PARTE RECURRENTE</w:t>
      </w:r>
      <w:r w:rsidRPr="00F20969">
        <w:t xml:space="preserve"> presentó una solicitud de acceso a la información pública ante el </w:t>
      </w:r>
      <w:r w:rsidRPr="00F20969">
        <w:rPr>
          <w:b/>
        </w:rPr>
        <w:t>SUJETO OBLIGADO</w:t>
      </w:r>
      <w:r w:rsidRPr="00F20969">
        <w:t>, a través del Sistema de Acceso a la Información Mexiquense (SAIMEX). Dicha solicitud quedó registrada con el número de folio</w:t>
      </w:r>
      <w:r w:rsidRPr="00F20969">
        <w:rPr>
          <w:b/>
        </w:rPr>
        <w:t xml:space="preserve"> 01019/ISSEMYM/IP/2024,</w:t>
      </w:r>
      <w:r w:rsidRPr="00F20969">
        <w:t xml:space="preserve"> en ella se requirió la siguiente información:</w:t>
      </w:r>
    </w:p>
    <w:p w:rsidR="00946A7D" w:rsidRPr="00F20969" w:rsidRDefault="00946A7D" w:rsidP="00F20969">
      <w:pPr>
        <w:pBdr>
          <w:top w:val="nil"/>
          <w:left w:val="nil"/>
          <w:bottom w:val="nil"/>
          <w:right w:val="nil"/>
          <w:between w:val="nil"/>
        </w:pBdr>
        <w:tabs>
          <w:tab w:val="left" w:pos="0"/>
        </w:tabs>
        <w:rPr>
          <w:b/>
        </w:rPr>
      </w:pPr>
    </w:p>
    <w:p w:rsidR="00946A7D" w:rsidRPr="00F20969" w:rsidRDefault="00CD4EA4" w:rsidP="00F20969">
      <w:pPr>
        <w:pStyle w:val="Puesto"/>
        <w:ind w:firstLine="567"/>
      </w:pPr>
      <w:r w:rsidRPr="00F20969">
        <w:t>“Solicito me proporcione el Listado de las demandas activas laborales que existen en contra del Instituto, del mismo solicito me remita en versión publica de todas las demandas”</w:t>
      </w:r>
    </w:p>
    <w:p w:rsidR="00946A7D" w:rsidRPr="00F20969" w:rsidRDefault="00946A7D" w:rsidP="00F20969">
      <w:pPr>
        <w:tabs>
          <w:tab w:val="left" w:pos="4667"/>
        </w:tabs>
        <w:ind w:left="567" w:right="567"/>
        <w:rPr>
          <w:i/>
        </w:rPr>
      </w:pPr>
    </w:p>
    <w:p w:rsidR="00946A7D" w:rsidRPr="00F20969" w:rsidRDefault="00CD4EA4" w:rsidP="00F20969">
      <w:pPr>
        <w:tabs>
          <w:tab w:val="left" w:pos="4667"/>
        </w:tabs>
        <w:ind w:left="567" w:right="567"/>
        <w:rPr>
          <w:i/>
        </w:rPr>
      </w:pPr>
      <w:r w:rsidRPr="00F20969">
        <w:rPr>
          <w:b/>
        </w:rPr>
        <w:t>Modalidad de entrega</w:t>
      </w:r>
      <w:r w:rsidRPr="00F20969">
        <w:t>: a</w:t>
      </w:r>
      <w:r w:rsidRPr="00F20969">
        <w:rPr>
          <w:i/>
        </w:rPr>
        <w:t xml:space="preserve"> través del </w:t>
      </w:r>
      <w:r w:rsidRPr="00F20969">
        <w:rPr>
          <w:b/>
          <w:i/>
        </w:rPr>
        <w:t>SAIMEX</w:t>
      </w:r>
      <w:r w:rsidRPr="00F20969">
        <w:rPr>
          <w:i/>
        </w:rPr>
        <w:t>.</w:t>
      </w:r>
    </w:p>
    <w:p w:rsidR="00946A7D" w:rsidRPr="00F20969" w:rsidRDefault="00946A7D" w:rsidP="00F20969">
      <w:pPr>
        <w:ind w:right="-28"/>
        <w:rPr>
          <w:i/>
        </w:rPr>
      </w:pPr>
    </w:p>
    <w:p w:rsidR="00946A7D" w:rsidRPr="00F20969" w:rsidRDefault="00CD4EA4" w:rsidP="00F20969">
      <w:pPr>
        <w:pStyle w:val="Ttulo3"/>
      </w:pPr>
      <w:bookmarkStart w:id="6" w:name="_heading=h.3znysh7" w:colFirst="0" w:colLast="0"/>
      <w:bookmarkEnd w:id="6"/>
      <w:r w:rsidRPr="00F20969">
        <w:lastRenderedPageBreak/>
        <w:t>b) Turno de la solicitud de información</w:t>
      </w:r>
    </w:p>
    <w:p w:rsidR="00946A7D" w:rsidRPr="00F20969" w:rsidRDefault="00CD4EA4" w:rsidP="00F20969">
      <w:r w:rsidRPr="00F20969">
        <w:t xml:space="preserve">En cumplimiento al artículo 162 de la Ley de Transparencia y Acceso a la Información Pública del Estado de México y Municipios, el </w:t>
      </w:r>
      <w:r w:rsidRPr="00F20969">
        <w:rPr>
          <w:b/>
        </w:rPr>
        <w:t>dos de diciembre de dos mil veinticuatro</w:t>
      </w:r>
      <w:r w:rsidRPr="00F20969">
        <w:t xml:space="preserve"> el Titular de la Unidad de Transparencia del </w:t>
      </w:r>
      <w:r w:rsidRPr="00F20969">
        <w:rPr>
          <w:b/>
        </w:rPr>
        <w:t>SUJETO OBLIGADO</w:t>
      </w:r>
      <w:r w:rsidRPr="00F20969">
        <w:t xml:space="preserve"> turnó la solicitud a los servidores públicos habilitados que estimó pertinentes.</w:t>
      </w:r>
    </w:p>
    <w:p w:rsidR="00946A7D" w:rsidRPr="00F20969" w:rsidRDefault="00946A7D" w:rsidP="00F20969"/>
    <w:p w:rsidR="00946A7D" w:rsidRPr="00F20969" w:rsidRDefault="00CD4EA4" w:rsidP="00F20969">
      <w:pPr>
        <w:pStyle w:val="Ttulo3"/>
      </w:pPr>
      <w:bookmarkStart w:id="7" w:name="_heading=h.4d34og8" w:colFirst="0" w:colLast="0"/>
      <w:bookmarkEnd w:id="7"/>
      <w:r w:rsidRPr="00F20969">
        <w:t>c) Respuesta del Sujeto Obligado</w:t>
      </w:r>
    </w:p>
    <w:p w:rsidR="00946A7D" w:rsidRPr="00F20969" w:rsidRDefault="00CD4EA4" w:rsidP="00F20969">
      <w:pPr>
        <w:pBdr>
          <w:top w:val="nil"/>
          <w:left w:val="nil"/>
          <w:bottom w:val="nil"/>
          <w:right w:val="nil"/>
          <w:between w:val="nil"/>
        </w:pBdr>
      </w:pPr>
      <w:r w:rsidRPr="00F20969">
        <w:t xml:space="preserve">El </w:t>
      </w:r>
      <w:r w:rsidRPr="00F20969">
        <w:rPr>
          <w:b/>
        </w:rPr>
        <w:t>veinte de diciembre de dos mil veinticuatro</w:t>
      </w:r>
      <w:r w:rsidRPr="00F20969">
        <w:t xml:space="preserve">, el Titular de la Unidad de Transparencia del </w:t>
      </w:r>
      <w:r w:rsidRPr="00F20969">
        <w:rPr>
          <w:b/>
        </w:rPr>
        <w:t>SUJETO OBLIGADO,</w:t>
      </w:r>
      <w:r w:rsidRPr="00F20969">
        <w:t xml:space="preserve"> notificó la siguiente respuesta a través del SAIMEX:</w:t>
      </w:r>
    </w:p>
    <w:p w:rsidR="00946A7D" w:rsidRPr="00F20969" w:rsidRDefault="00946A7D" w:rsidP="00F20969">
      <w:pPr>
        <w:pStyle w:val="Puesto"/>
        <w:ind w:firstLine="567"/>
      </w:pPr>
      <w:bookmarkStart w:id="8" w:name="_heading=h.4sik7eezycgr" w:colFirst="0" w:colLast="0"/>
      <w:bookmarkEnd w:id="8"/>
    </w:p>
    <w:p w:rsidR="00946A7D" w:rsidRPr="00F20969" w:rsidRDefault="00CD4EA4" w:rsidP="00F20969">
      <w:pPr>
        <w:pStyle w:val="Puesto"/>
        <w:ind w:firstLine="567"/>
      </w:pPr>
      <w:bookmarkStart w:id="9" w:name="_heading=h.tttoatbhwefm" w:colFirst="0" w:colLast="0"/>
      <w:bookmarkEnd w:id="9"/>
      <w:r w:rsidRPr="00F20969">
        <w:t>“En respuesta a la solicitud recibida, nos permitimos hacer de su conocimiento que con fundamento en el artículo 53, Fracciones: II, V y VI de la Ley de Transparencia y Acceso a la Información Pública del Estado de México y Municipios, le contestamos que:</w:t>
      </w:r>
    </w:p>
    <w:p w:rsidR="00946A7D" w:rsidRPr="00F20969" w:rsidRDefault="00946A7D" w:rsidP="00F20969"/>
    <w:p w:rsidR="00946A7D" w:rsidRPr="00F20969" w:rsidRDefault="00CD4EA4" w:rsidP="00F20969">
      <w:pPr>
        <w:pStyle w:val="Puesto"/>
        <w:ind w:firstLine="567"/>
      </w:pPr>
      <w:bookmarkStart w:id="10" w:name="_heading=h.9tqyhkb923cz" w:colFirst="0" w:colLast="0"/>
      <w:bookmarkEnd w:id="10"/>
      <w:proofErr w:type="spellStart"/>
      <w:proofErr w:type="gramStart"/>
      <w:r w:rsidRPr="00F20969">
        <w:t>omo</w:t>
      </w:r>
      <w:proofErr w:type="spellEnd"/>
      <w:proofErr w:type="gramEnd"/>
      <w:r w:rsidRPr="00F20969">
        <w:t xml:space="preserve"> archivos adjuntos, encontrará el oficio que dará respuesta a su solicitud de información. Para cualquier duda o aclaración respecto a la presente respuesta, nos ponemos a sus órdenes en el teléfono (01722) 2261900 extensiones 1434072 y 1434073. MUY IMPORTANTE: Se hace de su conocimiento que, hasta nuevo aviso, por la contingencia sanitaria el horario para trámites en el Módulo de Transparencia es de 9: 00 a 15:00 horas. Es indispensable que al presentarse lo realice con </w:t>
      </w:r>
      <w:proofErr w:type="spellStart"/>
      <w:r w:rsidRPr="00F20969">
        <w:t>cubrebocas</w:t>
      </w:r>
      <w:proofErr w:type="spellEnd"/>
      <w:r w:rsidRPr="00F20969">
        <w:t xml:space="preserve"> y pluma o bolígrafo personal, como medidas de seguridad sanitaria.</w:t>
      </w:r>
    </w:p>
    <w:p w:rsidR="00946A7D" w:rsidRPr="00F20969" w:rsidRDefault="00946A7D" w:rsidP="00F20969">
      <w:pPr>
        <w:pStyle w:val="Puesto"/>
        <w:ind w:firstLine="567"/>
      </w:pPr>
      <w:bookmarkStart w:id="11" w:name="_heading=h.gqwqi01lljv" w:colFirst="0" w:colLast="0"/>
      <w:bookmarkEnd w:id="11"/>
    </w:p>
    <w:p w:rsidR="00946A7D" w:rsidRPr="00F20969" w:rsidRDefault="00CD4EA4" w:rsidP="00F20969">
      <w:pPr>
        <w:pStyle w:val="Puesto"/>
        <w:ind w:firstLine="567"/>
      </w:pPr>
      <w:bookmarkStart w:id="12" w:name="_heading=h.1o7s2wjjp7r2" w:colFirst="0" w:colLast="0"/>
      <w:bookmarkEnd w:id="12"/>
      <w:r w:rsidRPr="00F20969">
        <w:t>ATENTAMENTE</w:t>
      </w:r>
    </w:p>
    <w:p w:rsidR="00946A7D" w:rsidRPr="00F20969" w:rsidRDefault="00CD4EA4" w:rsidP="00F20969">
      <w:pPr>
        <w:pStyle w:val="Puesto"/>
        <w:ind w:firstLine="567"/>
      </w:pPr>
      <w:bookmarkStart w:id="13" w:name="_heading=h.fc9jq5shkjuv" w:colFirst="0" w:colLast="0"/>
      <w:bookmarkEnd w:id="13"/>
      <w:r w:rsidRPr="00F20969">
        <w:t>LIC. EN PLANEACION TERRITORIAL ABRAHAM ISRAEL BADIA VARGAS”</w:t>
      </w:r>
    </w:p>
    <w:p w:rsidR="00946A7D" w:rsidRPr="00F20969" w:rsidRDefault="00946A7D" w:rsidP="00F20969"/>
    <w:p w:rsidR="00946A7D" w:rsidRPr="00F20969" w:rsidRDefault="00CD4EA4" w:rsidP="00F20969">
      <w:r w:rsidRPr="00F20969">
        <w:t xml:space="preserve">A su respuesta, </w:t>
      </w:r>
      <w:r w:rsidRPr="00F20969">
        <w:rPr>
          <w:b/>
        </w:rPr>
        <w:t>EL SUJETO OBLIGADO</w:t>
      </w:r>
      <w:r w:rsidRPr="00F20969">
        <w:t xml:space="preserve"> adjuntó los documentos que se describen a continuación: </w:t>
      </w:r>
    </w:p>
    <w:p w:rsidR="00946A7D" w:rsidRPr="00F20969" w:rsidRDefault="00946A7D" w:rsidP="00F20969"/>
    <w:p w:rsidR="00946A7D" w:rsidRPr="00F20969" w:rsidRDefault="00CD4EA4" w:rsidP="00F20969">
      <w:pPr>
        <w:numPr>
          <w:ilvl w:val="0"/>
          <w:numId w:val="5"/>
        </w:numPr>
        <w:rPr>
          <w:b/>
          <w:i/>
        </w:rPr>
      </w:pPr>
      <w:r w:rsidRPr="00F20969">
        <w:rPr>
          <w:b/>
          <w:i/>
        </w:rPr>
        <w:lastRenderedPageBreak/>
        <w:t xml:space="preserve">RESPUESTA 1019 IP 2024.pdf: </w:t>
      </w:r>
      <w:r w:rsidRPr="00F20969">
        <w:t>archivo que contiene el</w:t>
      </w:r>
      <w:r w:rsidRPr="00F20969">
        <w:rPr>
          <w:b/>
          <w:i/>
        </w:rPr>
        <w:t xml:space="preserve"> </w:t>
      </w:r>
      <w:r w:rsidRPr="00F20969">
        <w:t xml:space="preserve">Oficio número 207C0401210001S-UT-3029/2024, firmado por el titular de la Unidad de Transparencia, quien refirió la clasificación de la información como reservada, por tratarse de procedimientos en trámite. </w:t>
      </w:r>
    </w:p>
    <w:p w:rsidR="00946A7D" w:rsidRPr="00F20969" w:rsidRDefault="00CD4EA4" w:rsidP="00F20969">
      <w:pPr>
        <w:numPr>
          <w:ilvl w:val="0"/>
          <w:numId w:val="5"/>
        </w:numPr>
        <w:rPr>
          <w:b/>
          <w:i/>
        </w:rPr>
      </w:pPr>
      <w:r w:rsidRPr="00F20969">
        <w:rPr>
          <w:b/>
          <w:i/>
        </w:rPr>
        <w:t xml:space="preserve">RESOLUCIÓN 01019 IP 2024.pdf: </w:t>
      </w:r>
      <w:r w:rsidRPr="00F20969">
        <w:t xml:space="preserve">Archivo que consta de 19 fojas de las que se advierte la resolución del comité de Transparencia número CT/ISSEMYM-A02-66E/2024, donde se clasificó como reservada la información solicitada. </w:t>
      </w:r>
    </w:p>
    <w:p w:rsidR="00946A7D" w:rsidRPr="00F20969" w:rsidRDefault="00946A7D" w:rsidP="00F20969">
      <w:pPr>
        <w:ind w:right="-28"/>
      </w:pPr>
    </w:p>
    <w:p w:rsidR="00946A7D" w:rsidRPr="00F20969" w:rsidRDefault="00CD4EA4" w:rsidP="00F20969">
      <w:pPr>
        <w:pStyle w:val="Ttulo2"/>
        <w:jc w:val="left"/>
      </w:pPr>
      <w:bookmarkStart w:id="14" w:name="_heading=h.2s8eyo1" w:colFirst="0" w:colLast="0"/>
      <w:bookmarkEnd w:id="14"/>
      <w:r w:rsidRPr="00F20969">
        <w:t>DEL RECURSO DE REVISIÓN</w:t>
      </w:r>
    </w:p>
    <w:p w:rsidR="00946A7D" w:rsidRPr="00F20969" w:rsidRDefault="00CD4EA4" w:rsidP="00F20969">
      <w:pPr>
        <w:pStyle w:val="Ttulo3"/>
      </w:pPr>
      <w:bookmarkStart w:id="15" w:name="_heading=h.17dp8vu" w:colFirst="0" w:colLast="0"/>
      <w:bookmarkEnd w:id="15"/>
      <w:r w:rsidRPr="00F20969">
        <w:t>a) Interposición del Recurso de Revisión</w:t>
      </w:r>
    </w:p>
    <w:p w:rsidR="00946A7D" w:rsidRPr="00F20969" w:rsidRDefault="00CD4EA4" w:rsidP="00F20969">
      <w:pPr>
        <w:ind w:right="-28"/>
        <w:rPr>
          <w:b/>
        </w:rPr>
      </w:pPr>
      <w:r w:rsidRPr="00F20969">
        <w:t xml:space="preserve">En fecha </w:t>
      </w:r>
      <w:r w:rsidRPr="00F20969">
        <w:rPr>
          <w:b/>
        </w:rPr>
        <w:t>trece de enero de dos mil veinticinco</w:t>
      </w:r>
      <w:r w:rsidR="003F5510" w:rsidRPr="00F20969">
        <w:rPr>
          <w:rStyle w:val="Refdenotaalpie"/>
          <w:b/>
        </w:rPr>
        <w:footnoteReference w:id="1"/>
      </w:r>
      <w:r w:rsidRPr="00F20969">
        <w:rPr>
          <w:b/>
        </w:rPr>
        <w:t>,</w:t>
      </w:r>
      <w:r w:rsidRPr="00F20969">
        <w:t xml:space="preserve"> </w:t>
      </w:r>
      <w:r w:rsidRPr="00F20969">
        <w:rPr>
          <w:b/>
        </w:rPr>
        <w:t>LA PARTE RECURRENTE</w:t>
      </w:r>
      <w:r w:rsidRPr="00F20969">
        <w:t xml:space="preserve"> interpuso el recurso de revisión en contra de la respuesta emitida por el </w:t>
      </w:r>
      <w:r w:rsidRPr="00F20969">
        <w:rPr>
          <w:b/>
        </w:rPr>
        <w:t>SUJETO OBLIGADO</w:t>
      </w:r>
      <w:r w:rsidRPr="00F20969">
        <w:t xml:space="preserve">, mismo que fue registrado en el SAIMEX con el número de expediente </w:t>
      </w:r>
      <w:r w:rsidRPr="00F20969">
        <w:rPr>
          <w:b/>
        </w:rPr>
        <w:t xml:space="preserve">00027/INFOEM/IP/RR/2025 </w:t>
      </w:r>
      <w:r w:rsidRPr="00F20969">
        <w:t>y en el cual manifestó lo siguiente:</w:t>
      </w:r>
    </w:p>
    <w:p w:rsidR="00946A7D" w:rsidRPr="00F20969" w:rsidRDefault="00946A7D" w:rsidP="00F20969">
      <w:pPr>
        <w:ind w:right="-28"/>
      </w:pPr>
    </w:p>
    <w:p w:rsidR="00946A7D" w:rsidRPr="00F20969" w:rsidRDefault="00CD4EA4" w:rsidP="00F20969">
      <w:pPr>
        <w:tabs>
          <w:tab w:val="left" w:pos="4667"/>
        </w:tabs>
        <w:ind w:left="567" w:right="539"/>
        <w:rPr>
          <w:b/>
        </w:rPr>
      </w:pPr>
      <w:r w:rsidRPr="00F20969">
        <w:rPr>
          <w:b/>
        </w:rPr>
        <w:t>ACTO IMPUGNADO</w:t>
      </w:r>
      <w:r w:rsidRPr="00F20969">
        <w:rPr>
          <w:b/>
        </w:rPr>
        <w:tab/>
      </w:r>
    </w:p>
    <w:p w:rsidR="00946A7D" w:rsidRPr="00F20969" w:rsidRDefault="00CD4EA4" w:rsidP="00F20969">
      <w:pPr>
        <w:pStyle w:val="Puesto"/>
        <w:ind w:firstLine="567"/>
      </w:pPr>
      <w:r w:rsidRPr="00F20969">
        <w:t>“NO CORRESPONDE LA INFORMACION RECIBIDA CON LA SOLICITADA”</w:t>
      </w:r>
    </w:p>
    <w:p w:rsidR="00946A7D" w:rsidRPr="00F20969" w:rsidRDefault="00946A7D" w:rsidP="00F20969">
      <w:pPr>
        <w:tabs>
          <w:tab w:val="left" w:pos="4667"/>
        </w:tabs>
        <w:ind w:left="567" w:right="539"/>
        <w:rPr>
          <w:i/>
        </w:rPr>
      </w:pPr>
    </w:p>
    <w:p w:rsidR="00946A7D" w:rsidRPr="00F20969" w:rsidRDefault="00CD4EA4" w:rsidP="00F20969">
      <w:pPr>
        <w:tabs>
          <w:tab w:val="left" w:pos="4667"/>
        </w:tabs>
        <w:ind w:left="567" w:right="539"/>
        <w:rPr>
          <w:b/>
        </w:rPr>
      </w:pPr>
      <w:r w:rsidRPr="00F20969">
        <w:rPr>
          <w:b/>
        </w:rPr>
        <w:t>RAZONES O MOTIVOS DE LA INCONFORMIDAD</w:t>
      </w:r>
      <w:r w:rsidRPr="00F20969">
        <w:rPr>
          <w:b/>
        </w:rPr>
        <w:tab/>
      </w:r>
    </w:p>
    <w:p w:rsidR="00946A7D" w:rsidRPr="00F20969" w:rsidRDefault="00946A7D" w:rsidP="00F20969">
      <w:pPr>
        <w:pStyle w:val="Puesto"/>
        <w:ind w:firstLine="567"/>
      </w:pPr>
    </w:p>
    <w:p w:rsidR="00946A7D" w:rsidRPr="00F20969" w:rsidRDefault="00CD4EA4" w:rsidP="00F20969">
      <w:pPr>
        <w:pStyle w:val="Puesto"/>
        <w:ind w:firstLine="567"/>
      </w:pPr>
      <w:r w:rsidRPr="00F20969">
        <w:t>“NO CORRESPONDE LA INFORMACION RECIBIDA CON LA SOLICITADA”</w:t>
      </w:r>
    </w:p>
    <w:p w:rsidR="00946A7D" w:rsidRPr="00F20969" w:rsidRDefault="00946A7D" w:rsidP="00F20969"/>
    <w:p w:rsidR="00946A7D" w:rsidRPr="00F20969" w:rsidRDefault="00CD4EA4" w:rsidP="00F20969">
      <w:pPr>
        <w:pStyle w:val="Ttulo3"/>
      </w:pPr>
      <w:bookmarkStart w:id="16" w:name="_heading=h.3rdcrjn" w:colFirst="0" w:colLast="0"/>
      <w:bookmarkEnd w:id="16"/>
      <w:r w:rsidRPr="00F20969">
        <w:lastRenderedPageBreak/>
        <w:t>b) Turno del Recurso de Revisión</w:t>
      </w:r>
    </w:p>
    <w:p w:rsidR="00946A7D" w:rsidRPr="00F20969" w:rsidRDefault="00CD4EA4" w:rsidP="00F20969">
      <w:r w:rsidRPr="00F20969">
        <w:t xml:space="preserve">Con fundamento en el artículo 185, fracción I de la Ley de Transparencia y Acceso a la Información Pública del Estado de México y Municipios, el </w:t>
      </w:r>
      <w:r w:rsidRPr="00F20969">
        <w:rPr>
          <w:b/>
        </w:rPr>
        <w:t xml:space="preserve">trece de enero de dos mil veinticinco </w:t>
      </w:r>
      <w:r w:rsidRPr="00F20969">
        <w:t xml:space="preserve">se turnó el recurso de revisión de mérito a través del </w:t>
      </w:r>
      <w:r w:rsidRPr="00F20969">
        <w:rPr>
          <w:b/>
        </w:rPr>
        <w:t>SAIMEX</w:t>
      </w:r>
      <w:r w:rsidRPr="00F20969">
        <w:t>, a la comisionada</w:t>
      </w:r>
      <w:r w:rsidRPr="00F20969">
        <w:rPr>
          <w:b/>
        </w:rPr>
        <w:t xml:space="preserve"> Sharon Cristina Morales Martínez, </w:t>
      </w:r>
      <w:r w:rsidRPr="00F20969">
        <w:t xml:space="preserve">a efecto de decretar su admisión o </w:t>
      </w:r>
      <w:proofErr w:type="spellStart"/>
      <w:r w:rsidRPr="00F20969">
        <w:t>desechamiento</w:t>
      </w:r>
      <w:proofErr w:type="spellEnd"/>
      <w:r w:rsidRPr="00F20969">
        <w:t xml:space="preserve">. </w:t>
      </w:r>
    </w:p>
    <w:p w:rsidR="00946A7D" w:rsidRPr="00F20969" w:rsidRDefault="00946A7D" w:rsidP="00F20969"/>
    <w:p w:rsidR="00946A7D" w:rsidRPr="00F20969" w:rsidRDefault="00CD4EA4" w:rsidP="00F20969">
      <w:pPr>
        <w:pStyle w:val="Ttulo3"/>
      </w:pPr>
      <w:bookmarkStart w:id="17" w:name="_heading=h.26in1rg" w:colFirst="0" w:colLast="0"/>
      <w:bookmarkEnd w:id="17"/>
      <w:r w:rsidRPr="00F20969">
        <w:t>c) Admisión del Recurso de Revisión</w:t>
      </w:r>
    </w:p>
    <w:p w:rsidR="00946A7D" w:rsidRPr="00F20969" w:rsidRDefault="00CD4EA4" w:rsidP="00F20969">
      <w:r w:rsidRPr="00F20969">
        <w:t xml:space="preserve">El </w:t>
      </w:r>
      <w:r w:rsidRPr="00F20969">
        <w:rPr>
          <w:b/>
        </w:rPr>
        <w:t xml:space="preserve">catorce de enero de dos mil veinticinco </w:t>
      </w:r>
      <w:r w:rsidRPr="00F20969">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rsidR="00946A7D" w:rsidRPr="00F20969" w:rsidRDefault="00946A7D" w:rsidP="00F20969"/>
    <w:p w:rsidR="00946A7D" w:rsidRPr="00F20969" w:rsidRDefault="00CD4EA4" w:rsidP="00F20969">
      <w:pPr>
        <w:pStyle w:val="Ttulo3"/>
      </w:pPr>
      <w:bookmarkStart w:id="18" w:name="_heading=h.lnxbz9" w:colFirst="0" w:colLast="0"/>
      <w:bookmarkEnd w:id="18"/>
      <w:r w:rsidRPr="00F20969">
        <w:t>d) Informe Justificado del Sujeto Obligado</w:t>
      </w:r>
    </w:p>
    <w:p w:rsidR="00946A7D" w:rsidRPr="00F20969" w:rsidRDefault="00CD4EA4" w:rsidP="00F20969">
      <w:bookmarkStart w:id="19" w:name="_heading=h.e44kjyco127s" w:colFirst="0" w:colLast="0"/>
      <w:bookmarkEnd w:id="19"/>
      <w:r w:rsidRPr="00F20969">
        <w:t xml:space="preserve">En fecha </w:t>
      </w:r>
      <w:r w:rsidRPr="00F20969">
        <w:rPr>
          <w:b/>
        </w:rPr>
        <w:t>diecisiete de enero de dos mil veinticinco</w:t>
      </w:r>
      <w:r w:rsidRPr="00F20969">
        <w:t xml:space="preserve">, </w:t>
      </w:r>
      <w:r w:rsidRPr="00F20969">
        <w:rPr>
          <w:b/>
        </w:rPr>
        <w:t>EL SUJETO OBLIGADO</w:t>
      </w:r>
      <w:r w:rsidRPr="00F20969">
        <w:t xml:space="preserve"> remitió los archivos que se describen a continuación:</w:t>
      </w:r>
    </w:p>
    <w:p w:rsidR="00946A7D" w:rsidRPr="00F20969" w:rsidRDefault="00946A7D" w:rsidP="00F20969"/>
    <w:p w:rsidR="00946A7D" w:rsidRPr="00F20969" w:rsidRDefault="00CD4EA4" w:rsidP="00F20969">
      <w:pPr>
        <w:numPr>
          <w:ilvl w:val="0"/>
          <w:numId w:val="1"/>
        </w:numPr>
        <w:rPr>
          <w:b/>
          <w:i/>
        </w:rPr>
      </w:pPr>
      <w:bookmarkStart w:id="20" w:name="_heading=h.ygwtcyblne72" w:colFirst="0" w:colLast="0"/>
      <w:bookmarkEnd w:id="20"/>
      <w:r w:rsidRPr="00F20969">
        <w:rPr>
          <w:b/>
          <w:i/>
        </w:rPr>
        <w:t xml:space="preserve">INFORME JUSTIFICADO 1019 IP 2024.pdf: </w:t>
      </w:r>
      <w:r w:rsidRPr="00F20969">
        <w:t xml:space="preserve">Documento firmado por el Titular de la Unidad de Transparencia, donde de forma medular ratificó la clasificación de la información. </w:t>
      </w:r>
    </w:p>
    <w:p w:rsidR="00946A7D" w:rsidRPr="00F20969" w:rsidRDefault="00CD4EA4" w:rsidP="00F20969">
      <w:pPr>
        <w:numPr>
          <w:ilvl w:val="0"/>
          <w:numId w:val="1"/>
        </w:numPr>
        <w:rPr>
          <w:b/>
          <w:i/>
        </w:rPr>
      </w:pPr>
      <w:bookmarkStart w:id="21" w:name="_heading=h.gkrq4oczv21q" w:colFirst="0" w:colLast="0"/>
      <w:bookmarkEnd w:id="21"/>
      <w:r w:rsidRPr="00F20969">
        <w:rPr>
          <w:b/>
          <w:i/>
        </w:rPr>
        <w:t xml:space="preserve">1. RESPUESTA DE JURIDICA DE LA SOLICITUD 1019 IP 2024.pdf: </w:t>
      </w:r>
      <w:r w:rsidRPr="00F20969">
        <w:t>archivo con once fojas de las cuales se observa la respuesta emitida por el servidor público habilitado.</w:t>
      </w:r>
    </w:p>
    <w:p w:rsidR="00946A7D" w:rsidRPr="00F20969" w:rsidRDefault="00CD4EA4" w:rsidP="00F20969">
      <w:pPr>
        <w:numPr>
          <w:ilvl w:val="0"/>
          <w:numId w:val="1"/>
        </w:numPr>
        <w:rPr>
          <w:b/>
          <w:i/>
        </w:rPr>
      </w:pPr>
      <w:bookmarkStart w:id="22" w:name="_heading=h.13v3ycaz5se2" w:colFirst="0" w:colLast="0"/>
      <w:bookmarkEnd w:id="22"/>
      <w:r w:rsidRPr="00F20969">
        <w:rPr>
          <w:b/>
          <w:i/>
        </w:rPr>
        <w:t xml:space="preserve">2 RESPUESTA 1019 IP 2024.pdf: </w:t>
      </w:r>
      <w:r w:rsidRPr="00F20969">
        <w:t>documento que se adjuntó en la respuesta primigenia del ente recurrido.</w:t>
      </w:r>
    </w:p>
    <w:p w:rsidR="00946A7D" w:rsidRPr="00F20969" w:rsidRDefault="00CD4EA4" w:rsidP="00F20969">
      <w:pPr>
        <w:numPr>
          <w:ilvl w:val="0"/>
          <w:numId w:val="1"/>
        </w:numPr>
        <w:rPr>
          <w:b/>
          <w:i/>
        </w:rPr>
      </w:pPr>
      <w:bookmarkStart w:id="23" w:name="_heading=h.c6jyrtu3ygw5" w:colFirst="0" w:colLast="0"/>
      <w:bookmarkEnd w:id="23"/>
      <w:r w:rsidRPr="00F20969">
        <w:rPr>
          <w:b/>
          <w:i/>
        </w:rPr>
        <w:lastRenderedPageBreak/>
        <w:t xml:space="preserve">3. RESOLUCIÓN 01019 IP 2024.pdf: </w:t>
      </w:r>
      <w:r w:rsidRPr="00F20969">
        <w:t xml:space="preserve">Archivo que consta de 19 fojas de las que se advierte la resolución del comité de Transparencia número CT/ISSEMYM-A02-66E/2024, donde se clasificó como reservada la información solicitada. </w:t>
      </w:r>
    </w:p>
    <w:p w:rsidR="00946A7D" w:rsidRPr="00F20969" w:rsidRDefault="00CD4EA4" w:rsidP="00F20969">
      <w:pPr>
        <w:numPr>
          <w:ilvl w:val="0"/>
          <w:numId w:val="1"/>
        </w:numPr>
        <w:rPr>
          <w:b/>
          <w:i/>
        </w:rPr>
      </w:pPr>
      <w:bookmarkStart w:id="24" w:name="_heading=h.bntr061hhlb5" w:colFirst="0" w:colLast="0"/>
      <w:bookmarkEnd w:id="24"/>
      <w:r w:rsidRPr="00F20969">
        <w:rPr>
          <w:b/>
          <w:i/>
        </w:rPr>
        <w:t xml:space="preserve">4. OFICIO 207C0401210001S-UT-002-2025.pdf: </w:t>
      </w:r>
      <w:r w:rsidRPr="00F20969">
        <w:t xml:space="preserve">documento que contiene el oficio número 207C0401210001S-UT-002/2025, donde consta el turno realizado por el Titular de la unidad de Transparencia para solicitar el informe justificado del servidor público habilitado </w:t>
      </w:r>
    </w:p>
    <w:p w:rsidR="00946A7D" w:rsidRPr="00F20969" w:rsidRDefault="00CD4EA4" w:rsidP="00F20969">
      <w:pPr>
        <w:numPr>
          <w:ilvl w:val="0"/>
          <w:numId w:val="1"/>
        </w:numPr>
        <w:rPr>
          <w:b/>
          <w:i/>
        </w:rPr>
      </w:pPr>
      <w:bookmarkStart w:id="25" w:name="_heading=h.5lsdj76oohva" w:colFirst="0" w:colLast="0"/>
      <w:bookmarkEnd w:id="25"/>
      <w:r w:rsidRPr="00F20969">
        <w:rPr>
          <w:b/>
          <w:i/>
        </w:rPr>
        <w:t xml:space="preserve">5. OFICIO 207C040102000S-010-2025.pdf: </w:t>
      </w:r>
      <w:r w:rsidRPr="00F20969">
        <w:t xml:space="preserve">archivo donde consta el informe justificado, otorgado por el área turnada. </w:t>
      </w:r>
    </w:p>
    <w:p w:rsidR="00946A7D" w:rsidRPr="00F20969" w:rsidRDefault="00946A7D" w:rsidP="00F20969"/>
    <w:p w:rsidR="00946A7D" w:rsidRPr="00F20969" w:rsidRDefault="00CD4EA4" w:rsidP="00F20969">
      <w:r w:rsidRPr="00F20969">
        <w:t xml:space="preserve">Dicha información fue puesta a disposición de la </w:t>
      </w:r>
      <w:r w:rsidRPr="00F20969">
        <w:rPr>
          <w:b/>
        </w:rPr>
        <w:t>PARTE RECURRENTE</w:t>
      </w:r>
      <w:r w:rsidRPr="00F20969">
        <w:t xml:space="preserve"> en fecha </w:t>
      </w:r>
      <w:r w:rsidRPr="00F20969">
        <w:rPr>
          <w:b/>
        </w:rPr>
        <w:t>veinte de enero de dos mil veinticinco</w:t>
      </w:r>
      <w:r w:rsidRPr="00F20969">
        <w:t xml:space="preserve">, para que en un término de tres días manifestara lo que a su derecho conviniera. </w:t>
      </w:r>
    </w:p>
    <w:p w:rsidR="00946A7D" w:rsidRPr="00F20969" w:rsidRDefault="00946A7D" w:rsidP="00F20969"/>
    <w:p w:rsidR="00946A7D" w:rsidRPr="00F20969" w:rsidRDefault="00CD4EA4" w:rsidP="00F20969">
      <w:pPr>
        <w:pStyle w:val="Ttulo3"/>
      </w:pPr>
      <w:bookmarkStart w:id="26" w:name="_heading=h.35nkun2" w:colFirst="0" w:colLast="0"/>
      <w:bookmarkEnd w:id="26"/>
      <w:r w:rsidRPr="00F20969">
        <w:t>e) Manifestaciones de la Parte Recurrente</w:t>
      </w:r>
    </w:p>
    <w:p w:rsidR="00946A7D" w:rsidRPr="00F20969" w:rsidRDefault="00CD4EA4" w:rsidP="00F20969">
      <w:r w:rsidRPr="00F20969">
        <w:rPr>
          <w:b/>
        </w:rPr>
        <w:t xml:space="preserve">LA PARTE RECURRENTE </w:t>
      </w:r>
      <w:r w:rsidRPr="00F20969">
        <w:t>no realizó manifestación alguna dentro del término legalmente concedido para tal efecto, ni presentó pruebas o alegatos.</w:t>
      </w:r>
    </w:p>
    <w:p w:rsidR="00946A7D" w:rsidRPr="00F20969" w:rsidRDefault="00946A7D" w:rsidP="00F20969"/>
    <w:p w:rsidR="00946A7D" w:rsidRPr="00F20969" w:rsidRDefault="00CD4EA4" w:rsidP="00F20969">
      <w:pPr>
        <w:pStyle w:val="Ttulo3"/>
      </w:pPr>
      <w:bookmarkStart w:id="27" w:name="_heading=h.44sinio" w:colFirst="0" w:colLast="0"/>
      <w:bookmarkEnd w:id="27"/>
      <w:r w:rsidRPr="00F20969">
        <w:t>f) Cierre de instrucción</w:t>
      </w:r>
    </w:p>
    <w:p w:rsidR="00946A7D" w:rsidRPr="00F20969" w:rsidRDefault="00CD4EA4" w:rsidP="00F20969">
      <w:bookmarkStart w:id="28" w:name="_heading=h.3j2qqm3" w:colFirst="0" w:colLast="0"/>
      <w:bookmarkEnd w:id="28"/>
      <w:r w:rsidRPr="00F20969">
        <w:t xml:space="preserve">Al no existir diligencias pendientes por desahogar, el </w:t>
      </w:r>
      <w:r w:rsidRPr="00F20969">
        <w:rPr>
          <w:b/>
        </w:rPr>
        <w:t>veintiocho de enero de dos mil veinticinco</w:t>
      </w:r>
      <w:r w:rsidRPr="00F20969">
        <w:t xml:space="preserve"> se 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rsidR="00946A7D" w:rsidRPr="00F20969" w:rsidRDefault="00946A7D" w:rsidP="00F20969">
      <w:bookmarkStart w:id="29" w:name="_heading=h.1ihs7oosysyy" w:colFirst="0" w:colLast="0"/>
      <w:bookmarkEnd w:id="29"/>
    </w:p>
    <w:p w:rsidR="00946A7D" w:rsidRPr="00F20969" w:rsidRDefault="00CD4EA4" w:rsidP="00F20969">
      <w:pPr>
        <w:pStyle w:val="Ttulo1"/>
      </w:pPr>
      <w:bookmarkStart w:id="30" w:name="_heading=h.mqyeo545ecoc" w:colFirst="0" w:colLast="0"/>
      <w:bookmarkStart w:id="31" w:name="_heading=h.9hi2otjkckju" w:colFirst="0" w:colLast="0"/>
      <w:bookmarkStart w:id="32" w:name="_heading=h.z337ya" w:colFirst="0" w:colLast="0"/>
      <w:bookmarkEnd w:id="30"/>
      <w:bookmarkEnd w:id="31"/>
      <w:bookmarkEnd w:id="32"/>
      <w:r w:rsidRPr="00F20969">
        <w:lastRenderedPageBreak/>
        <w:t>CONSIDERANDOS</w:t>
      </w:r>
    </w:p>
    <w:p w:rsidR="00946A7D" w:rsidRPr="00F20969" w:rsidRDefault="00946A7D" w:rsidP="00F20969">
      <w:pPr>
        <w:jc w:val="center"/>
        <w:rPr>
          <w:b/>
        </w:rPr>
      </w:pPr>
    </w:p>
    <w:p w:rsidR="00946A7D" w:rsidRPr="00F20969" w:rsidRDefault="00CD4EA4" w:rsidP="00F20969">
      <w:pPr>
        <w:pStyle w:val="Ttulo2"/>
      </w:pPr>
      <w:bookmarkStart w:id="33" w:name="_heading=h.1y810tw" w:colFirst="0" w:colLast="0"/>
      <w:bookmarkEnd w:id="33"/>
      <w:r w:rsidRPr="00F20969">
        <w:t xml:space="preserve">PRIMERO. </w:t>
      </w:r>
      <w:proofErr w:type="spellStart"/>
      <w:r w:rsidRPr="00F20969">
        <w:t>Procedibilidad</w:t>
      </w:r>
      <w:proofErr w:type="spellEnd"/>
    </w:p>
    <w:p w:rsidR="00946A7D" w:rsidRPr="00F20969" w:rsidRDefault="00CD4EA4" w:rsidP="00F20969">
      <w:pPr>
        <w:pStyle w:val="Ttulo3"/>
      </w:pPr>
      <w:bookmarkStart w:id="34" w:name="_heading=h.4i7ojhp" w:colFirst="0" w:colLast="0"/>
      <w:bookmarkEnd w:id="34"/>
      <w:r w:rsidRPr="00F20969">
        <w:t>a) Competencia del Instituto</w:t>
      </w:r>
    </w:p>
    <w:p w:rsidR="00946A7D" w:rsidRPr="00F20969" w:rsidRDefault="00CD4EA4" w:rsidP="00F20969">
      <w:r w:rsidRPr="00F20969">
        <w:t>Este Instituto de Transparencia, Acceso a la Información Pública y Protección de Datos Personales del Estado de México y Municipios es competente para conocer y resolver los presentes Recursos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946A7D" w:rsidRPr="00F20969" w:rsidRDefault="00946A7D" w:rsidP="00F20969"/>
    <w:p w:rsidR="00946A7D" w:rsidRPr="00F20969" w:rsidRDefault="00CD4EA4" w:rsidP="00F20969">
      <w:pPr>
        <w:pStyle w:val="Ttulo3"/>
      </w:pPr>
      <w:bookmarkStart w:id="35" w:name="_heading=h.2xcytpi" w:colFirst="0" w:colLast="0"/>
      <w:bookmarkEnd w:id="35"/>
      <w:r w:rsidRPr="00F20969">
        <w:t>b) Legitimidad de la parte recurrente</w:t>
      </w:r>
    </w:p>
    <w:p w:rsidR="00946A7D" w:rsidRPr="00F20969" w:rsidRDefault="00CD4EA4" w:rsidP="00F20969">
      <w:r w:rsidRPr="00F20969">
        <w:t>El recurso de revisión fue interpuesto por parte legítima, ya que se presentó por la misma persona que formuló la solicitud de acceso a la Información Pública,</w:t>
      </w:r>
      <w:r w:rsidRPr="00F20969">
        <w:rPr>
          <w:b/>
        </w:rPr>
        <w:t xml:space="preserve"> </w:t>
      </w:r>
      <w:r w:rsidRPr="00F20969">
        <w:t>debido a que los datos de acceso</w:t>
      </w:r>
      <w:r w:rsidRPr="00F20969">
        <w:rPr>
          <w:b/>
        </w:rPr>
        <w:t xml:space="preserve"> SAIMEX</w:t>
      </w:r>
      <w:r w:rsidRPr="00F20969">
        <w:t xml:space="preserve"> son personales e irrepetibles.</w:t>
      </w:r>
    </w:p>
    <w:p w:rsidR="00946A7D" w:rsidRPr="00F20969" w:rsidRDefault="00946A7D" w:rsidP="00F20969"/>
    <w:p w:rsidR="00946A7D" w:rsidRPr="00F20969" w:rsidRDefault="00CD4EA4" w:rsidP="00F20969">
      <w:pPr>
        <w:pStyle w:val="Ttulo3"/>
      </w:pPr>
      <w:bookmarkStart w:id="36" w:name="_heading=h.1ci93xb" w:colFirst="0" w:colLast="0"/>
      <w:bookmarkEnd w:id="36"/>
      <w:r w:rsidRPr="00F20969">
        <w:t>c) Plazo para interponer el recurso</w:t>
      </w:r>
    </w:p>
    <w:p w:rsidR="00946A7D" w:rsidRPr="00F20969" w:rsidRDefault="00CD4EA4" w:rsidP="00F20969">
      <w:bookmarkStart w:id="37" w:name="_heading=h.2bn6wsx" w:colFirst="0" w:colLast="0"/>
      <w:bookmarkEnd w:id="37"/>
      <w:r w:rsidRPr="00F20969">
        <w:rPr>
          <w:b/>
        </w:rPr>
        <w:t>EL SUJETO OBLIGADO</w:t>
      </w:r>
      <w:r w:rsidRPr="00F20969">
        <w:t xml:space="preserve"> notificó la respuesta a la solicitud de acceso a la Información Pública </w:t>
      </w:r>
      <w:r w:rsidRPr="00F20969">
        <w:rPr>
          <w:b/>
        </w:rPr>
        <w:t>el veinte de diciembre de dos mil veinticuatro,</w:t>
      </w:r>
      <w:r w:rsidRPr="00F20969">
        <w:t xml:space="preserve"> y el recurso que nos ocupa se interpuso el </w:t>
      </w:r>
      <w:r w:rsidRPr="00F20969">
        <w:rPr>
          <w:b/>
        </w:rPr>
        <w:t>trece de enero de dos mil veinticinco</w:t>
      </w:r>
      <w:r w:rsidRPr="00F20969">
        <w:t xml:space="preserve">; por lo tanto, éste se encuentra dentro del margen </w:t>
      </w:r>
      <w:r w:rsidRPr="00F20969">
        <w:lastRenderedPageBreak/>
        <w:t>temporal previsto en el artículo 178 de la Ley de Transparencia y Acceso a la Información Pública del Estado de México y Municipios.</w:t>
      </w:r>
    </w:p>
    <w:p w:rsidR="00946A7D" w:rsidRPr="00F20969" w:rsidRDefault="00946A7D" w:rsidP="00F20969"/>
    <w:p w:rsidR="00946A7D" w:rsidRPr="00F20969" w:rsidRDefault="00CD4EA4" w:rsidP="00F20969">
      <w:pPr>
        <w:pStyle w:val="Ttulo3"/>
      </w:pPr>
      <w:bookmarkStart w:id="38" w:name="_heading=h.3whwml4" w:colFirst="0" w:colLast="0"/>
      <w:bookmarkEnd w:id="38"/>
      <w:r w:rsidRPr="00F20969">
        <w:t xml:space="preserve">d) Causal de procedencia </w:t>
      </w:r>
    </w:p>
    <w:p w:rsidR="00946A7D" w:rsidRPr="00F20969" w:rsidRDefault="00CD4EA4" w:rsidP="00F20969">
      <w:r w:rsidRPr="00F20969">
        <w:t>Resulta procedente la interposición del recurso de revisión, ya que se actualiza la causal de procedencia señalada en el artículo 179, fracción II de la Ley de Transparencia y Acceso a la Información Pública del Estado de México y Municipios.</w:t>
      </w:r>
    </w:p>
    <w:p w:rsidR="00946A7D" w:rsidRPr="00F20969" w:rsidRDefault="00946A7D" w:rsidP="00F20969"/>
    <w:p w:rsidR="00946A7D" w:rsidRPr="00F20969" w:rsidRDefault="00CD4EA4" w:rsidP="00F20969">
      <w:pPr>
        <w:pStyle w:val="Ttulo3"/>
      </w:pPr>
      <w:bookmarkStart w:id="39" w:name="_heading=h.qsh70q" w:colFirst="0" w:colLast="0"/>
      <w:bookmarkEnd w:id="39"/>
      <w:r w:rsidRPr="00F20969">
        <w:t>e) Requisitos formales para la interposición del recurso</w:t>
      </w:r>
    </w:p>
    <w:p w:rsidR="00946A7D" w:rsidRPr="00F20969" w:rsidRDefault="00CD4EA4" w:rsidP="00F20969">
      <w:r w:rsidRPr="00F20969">
        <w:t xml:space="preserve">Es importante mencionar que, de la revisión de los expedientes electrónicos del SAIMEX, se observa que </w:t>
      </w:r>
      <w:r w:rsidRPr="00F20969">
        <w:rPr>
          <w:b/>
        </w:rPr>
        <w:t>LA PARTE RECURRENTE</w:t>
      </w:r>
      <w:r w:rsidRPr="00F20969">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F20969">
        <w:rPr>
          <w:b/>
          <w:u w:val="single"/>
        </w:rPr>
        <w:t>el nombre no es un requisito indispensable</w:t>
      </w:r>
      <w:r w:rsidRPr="00F20969">
        <w:t xml:space="preserve"> para que las y los ciudadanos ejerzan el derecho de acceso a la información pública. </w:t>
      </w:r>
    </w:p>
    <w:p w:rsidR="00946A7D" w:rsidRPr="00F20969" w:rsidRDefault="00946A7D" w:rsidP="00F20969"/>
    <w:p w:rsidR="00946A7D" w:rsidRPr="00F20969" w:rsidRDefault="00CD4EA4" w:rsidP="00F20969">
      <w:r w:rsidRPr="00F20969">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F20969">
        <w:rPr>
          <w:b/>
        </w:rPr>
        <w:t>LA PARTE RECURRENTE;</w:t>
      </w:r>
      <w:r w:rsidRPr="00F20969">
        <w:t xml:space="preserve"> por lo que, en el presente caso, al haber sido presentado el recurso de revisión vía SAIMEX, dicho requisito resulta innecesario.</w:t>
      </w:r>
    </w:p>
    <w:p w:rsidR="00946A7D" w:rsidRPr="00F20969" w:rsidRDefault="00CD4EA4" w:rsidP="00F20969">
      <w:pPr>
        <w:pStyle w:val="Ttulo2"/>
      </w:pPr>
      <w:bookmarkStart w:id="40" w:name="_heading=h.3as4poj" w:colFirst="0" w:colLast="0"/>
      <w:bookmarkEnd w:id="40"/>
      <w:r w:rsidRPr="00F20969">
        <w:lastRenderedPageBreak/>
        <w:t>SEGUNDO. Estudio de Fondo</w:t>
      </w:r>
    </w:p>
    <w:p w:rsidR="00946A7D" w:rsidRPr="00F20969" w:rsidRDefault="00CD4EA4" w:rsidP="00F20969">
      <w:pPr>
        <w:pStyle w:val="Ttulo3"/>
      </w:pPr>
      <w:bookmarkStart w:id="41" w:name="_heading=h.1pxezwc" w:colFirst="0" w:colLast="0"/>
      <w:bookmarkEnd w:id="41"/>
      <w:r w:rsidRPr="00F20969">
        <w:t>a) Mandato de transparencia y responsabilidad del Sujeto Obligado</w:t>
      </w:r>
    </w:p>
    <w:p w:rsidR="00946A7D" w:rsidRPr="00F20969" w:rsidRDefault="00CD4EA4" w:rsidP="00F20969">
      <w:r w:rsidRPr="00F20969">
        <w:t>El derecho de acceso a la información pública es un derecho humano reconocido en el artículo sexto de la Constitución Política de los Estados Unidos Mexicanos y en el artículo quinto de la Constitución Política del Estado Libre y Soberano de México:</w:t>
      </w:r>
    </w:p>
    <w:p w:rsidR="00946A7D" w:rsidRPr="00F20969" w:rsidRDefault="00946A7D" w:rsidP="00F20969"/>
    <w:p w:rsidR="00946A7D" w:rsidRPr="00F20969" w:rsidRDefault="00CD4EA4" w:rsidP="00F20969">
      <w:pPr>
        <w:spacing w:line="240" w:lineRule="auto"/>
        <w:ind w:left="567" w:right="539"/>
        <w:rPr>
          <w:b/>
          <w:i/>
        </w:rPr>
      </w:pPr>
      <w:r w:rsidRPr="00F20969">
        <w:rPr>
          <w:b/>
          <w:i/>
        </w:rPr>
        <w:t>Constitución Política de los Estados Unidos Mexicanos</w:t>
      </w:r>
    </w:p>
    <w:p w:rsidR="00946A7D" w:rsidRPr="00F20969" w:rsidRDefault="00CD4EA4" w:rsidP="00F20969">
      <w:pPr>
        <w:spacing w:line="240" w:lineRule="auto"/>
        <w:ind w:left="567" w:right="539"/>
        <w:rPr>
          <w:b/>
          <w:i/>
        </w:rPr>
      </w:pPr>
      <w:r w:rsidRPr="00F20969">
        <w:rPr>
          <w:b/>
          <w:i/>
        </w:rPr>
        <w:t>“Artículo 6.</w:t>
      </w:r>
    </w:p>
    <w:p w:rsidR="00946A7D" w:rsidRPr="00F20969" w:rsidRDefault="00CD4EA4" w:rsidP="00F20969">
      <w:pPr>
        <w:spacing w:line="240" w:lineRule="auto"/>
        <w:ind w:left="567" w:right="539"/>
        <w:rPr>
          <w:i/>
        </w:rPr>
      </w:pPr>
      <w:r w:rsidRPr="00F20969">
        <w:rPr>
          <w:i/>
        </w:rPr>
        <w:t>(…)</w:t>
      </w:r>
    </w:p>
    <w:p w:rsidR="00946A7D" w:rsidRPr="00F20969" w:rsidRDefault="00CD4EA4" w:rsidP="00F20969">
      <w:pPr>
        <w:spacing w:line="240" w:lineRule="auto"/>
        <w:ind w:left="567" w:right="539"/>
        <w:rPr>
          <w:i/>
        </w:rPr>
      </w:pPr>
      <w:r w:rsidRPr="00F20969">
        <w:rPr>
          <w:i/>
        </w:rPr>
        <w:t>Para efectos de lo dispuesto en el presente artículo se observará lo siguiente:</w:t>
      </w:r>
    </w:p>
    <w:p w:rsidR="00946A7D" w:rsidRPr="00F20969" w:rsidRDefault="00CD4EA4" w:rsidP="00F20969">
      <w:pPr>
        <w:spacing w:line="240" w:lineRule="auto"/>
        <w:ind w:left="567" w:right="539"/>
        <w:rPr>
          <w:b/>
          <w:i/>
        </w:rPr>
      </w:pPr>
      <w:r w:rsidRPr="00F20969">
        <w:rPr>
          <w:b/>
          <w:i/>
        </w:rPr>
        <w:t>A</w:t>
      </w:r>
      <w:r w:rsidRPr="00F20969">
        <w:rPr>
          <w:i/>
        </w:rPr>
        <w:t xml:space="preserve">. </w:t>
      </w:r>
      <w:r w:rsidRPr="00F20969">
        <w:rPr>
          <w:b/>
          <w:i/>
        </w:rPr>
        <w:t>Para el ejercicio del derecho de acceso a la información</w:t>
      </w:r>
      <w:r w:rsidRPr="00F20969">
        <w:rPr>
          <w:i/>
        </w:rPr>
        <w:t xml:space="preserve">, la Federación y </w:t>
      </w:r>
      <w:r w:rsidRPr="00F20969">
        <w:rPr>
          <w:b/>
          <w:i/>
        </w:rPr>
        <w:t>las entidades federativas, en el ámbito de sus respectivas competencias, se regirán por los siguientes principios y bases:</w:t>
      </w:r>
    </w:p>
    <w:p w:rsidR="00946A7D" w:rsidRPr="00F20969" w:rsidRDefault="00CD4EA4" w:rsidP="00F20969">
      <w:pPr>
        <w:spacing w:line="240" w:lineRule="auto"/>
        <w:ind w:left="567" w:right="539"/>
        <w:rPr>
          <w:i/>
        </w:rPr>
      </w:pPr>
      <w:r w:rsidRPr="00F20969">
        <w:rPr>
          <w:b/>
          <w:i/>
        </w:rPr>
        <w:t xml:space="preserve">I. </w:t>
      </w:r>
      <w:r w:rsidRPr="00F20969">
        <w:rPr>
          <w:b/>
          <w:i/>
        </w:rPr>
        <w:tab/>
        <w:t>Toda la información en posesión de cualquier</w:t>
      </w:r>
      <w:r w:rsidRPr="00F20969">
        <w:rPr>
          <w:i/>
        </w:rPr>
        <w:t xml:space="preserve"> </w:t>
      </w:r>
      <w:r w:rsidRPr="00F20969">
        <w:rPr>
          <w:b/>
          <w:i/>
        </w:rPr>
        <w:t>autoridad</w:t>
      </w:r>
      <w:r w:rsidRPr="00F20969">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F20969">
        <w:rPr>
          <w:b/>
          <w:i/>
        </w:rPr>
        <w:t>municipal</w:t>
      </w:r>
      <w:r w:rsidRPr="00F20969">
        <w:rPr>
          <w:i/>
        </w:rPr>
        <w:t xml:space="preserve">, </w:t>
      </w:r>
      <w:r w:rsidRPr="00F20969">
        <w:rPr>
          <w:b/>
          <w:i/>
        </w:rPr>
        <w:t>es pública</w:t>
      </w:r>
      <w:r w:rsidRPr="00F20969">
        <w:rPr>
          <w:i/>
        </w:rPr>
        <w:t xml:space="preserve"> y sólo podrá ser reservada temporalmente por razones de interés público y seguridad nacional, en los términos que fijen las leyes. </w:t>
      </w:r>
      <w:r w:rsidRPr="00F20969">
        <w:rPr>
          <w:b/>
          <w:i/>
        </w:rPr>
        <w:t>En la interpretación de este derecho deberá prevalecer el principio de máxima publicidad. Los sujetos obligados deberán documentar todo acto que derive del ejercicio de sus facultades, competencias o funciones</w:t>
      </w:r>
      <w:r w:rsidRPr="00F20969">
        <w:rPr>
          <w:i/>
        </w:rPr>
        <w:t>, la ley determinará los supuestos específicos bajo los cuales procederá la declaración de inexistencia de la información.”</w:t>
      </w:r>
    </w:p>
    <w:p w:rsidR="00946A7D" w:rsidRPr="00F20969" w:rsidRDefault="00946A7D" w:rsidP="00F20969">
      <w:pPr>
        <w:spacing w:line="240" w:lineRule="auto"/>
        <w:ind w:left="567" w:right="539"/>
        <w:rPr>
          <w:b/>
          <w:i/>
        </w:rPr>
      </w:pPr>
    </w:p>
    <w:p w:rsidR="00946A7D" w:rsidRPr="00F20969" w:rsidRDefault="00CD4EA4" w:rsidP="00F20969">
      <w:pPr>
        <w:spacing w:line="240" w:lineRule="auto"/>
        <w:ind w:left="567" w:right="539"/>
        <w:rPr>
          <w:b/>
          <w:i/>
        </w:rPr>
      </w:pPr>
      <w:r w:rsidRPr="00F20969">
        <w:rPr>
          <w:b/>
          <w:i/>
        </w:rPr>
        <w:t>Constitución Política del Estado Libre y Soberano de México</w:t>
      </w:r>
    </w:p>
    <w:p w:rsidR="00946A7D" w:rsidRPr="00F20969" w:rsidRDefault="00CD4EA4" w:rsidP="00F20969">
      <w:pPr>
        <w:spacing w:line="240" w:lineRule="auto"/>
        <w:ind w:left="567" w:right="539"/>
        <w:rPr>
          <w:i/>
        </w:rPr>
      </w:pPr>
      <w:r w:rsidRPr="00F20969">
        <w:rPr>
          <w:b/>
          <w:i/>
        </w:rPr>
        <w:t>“Artículo 5</w:t>
      </w:r>
      <w:r w:rsidRPr="00F20969">
        <w:rPr>
          <w:i/>
        </w:rPr>
        <w:t xml:space="preserve">.- </w:t>
      </w:r>
    </w:p>
    <w:p w:rsidR="00946A7D" w:rsidRPr="00F20969" w:rsidRDefault="00CD4EA4" w:rsidP="00F20969">
      <w:pPr>
        <w:spacing w:line="240" w:lineRule="auto"/>
        <w:ind w:left="567" w:right="539"/>
        <w:rPr>
          <w:i/>
        </w:rPr>
      </w:pPr>
      <w:r w:rsidRPr="00F20969">
        <w:rPr>
          <w:i/>
        </w:rPr>
        <w:t>(…)</w:t>
      </w:r>
    </w:p>
    <w:p w:rsidR="00946A7D" w:rsidRPr="00F20969" w:rsidRDefault="00CD4EA4" w:rsidP="00F20969">
      <w:pPr>
        <w:spacing w:line="240" w:lineRule="auto"/>
        <w:ind w:left="567" w:right="539"/>
        <w:rPr>
          <w:i/>
        </w:rPr>
      </w:pPr>
      <w:r w:rsidRPr="00F20969">
        <w:rPr>
          <w:b/>
          <w:i/>
        </w:rPr>
        <w:t>El derecho a la información será garantizado por el Estado. La ley establecerá las previsiones que permitan asegurar la protección, el respeto y la difusión de este derecho</w:t>
      </w:r>
      <w:r w:rsidRPr="00F20969">
        <w:rPr>
          <w:i/>
        </w:rPr>
        <w:t>.</w:t>
      </w:r>
    </w:p>
    <w:p w:rsidR="00946A7D" w:rsidRPr="00F20969" w:rsidRDefault="00CD4EA4" w:rsidP="00F20969">
      <w:pPr>
        <w:spacing w:line="240" w:lineRule="auto"/>
        <w:ind w:left="567" w:right="539"/>
        <w:rPr>
          <w:i/>
        </w:rPr>
      </w:pPr>
      <w:r w:rsidRPr="00F20969">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946A7D" w:rsidRPr="00F20969" w:rsidRDefault="00CD4EA4" w:rsidP="00F20969">
      <w:pPr>
        <w:spacing w:line="240" w:lineRule="auto"/>
        <w:ind w:left="567" w:right="539"/>
        <w:rPr>
          <w:i/>
        </w:rPr>
      </w:pPr>
      <w:r w:rsidRPr="00F20969">
        <w:rPr>
          <w:b/>
          <w:i/>
        </w:rPr>
        <w:t>Este derecho se regirá por los principios y bases siguientes</w:t>
      </w:r>
      <w:r w:rsidRPr="00F20969">
        <w:rPr>
          <w:i/>
        </w:rPr>
        <w:t>:</w:t>
      </w:r>
    </w:p>
    <w:p w:rsidR="00946A7D" w:rsidRPr="00F20969" w:rsidRDefault="00CD4EA4" w:rsidP="00F20969">
      <w:pPr>
        <w:spacing w:line="240" w:lineRule="auto"/>
        <w:ind w:left="567" w:right="539"/>
        <w:rPr>
          <w:i/>
        </w:rPr>
      </w:pPr>
      <w:r w:rsidRPr="00F20969">
        <w:rPr>
          <w:b/>
          <w:i/>
        </w:rPr>
        <w:lastRenderedPageBreak/>
        <w:t>I. Toda la información en posesión de cualquier autoridad, entidad, órgano y organismos de los</w:t>
      </w:r>
      <w:r w:rsidRPr="00F20969">
        <w:rPr>
          <w:i/>
        </w:rPr>
        <w:t xml:space="preserve"> Poderes Ejecutivo, Legislativo y Judicial, órganos autónomos, partidos políticos, fideicomisos y fondos públicos estatales y </w:t>
      </w:r>
      <w:r w:rsidRPr="00F20969">
        <w:rPr>
          <w:b/>
          <w:i/>
        </w:rPr>
        <w:t>municipales</w:t>
      </w:r>
      <w:r w:rsidRPr="00F20969">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F20969">
        <w:rPr>
          <w:b/>
          <w:i/>
        </w:rPr>
        <w:t>es pública</w:t>
      </w:r>
      <w:r w:rsidRPr="00F20969">
        <w:rPr>
          <w:i/>
        </w:rPr>
        <w:t xml:space="preserve"> y sólo podrá ser reservada temporalmente por razones previstas en la Constitución Política de los Estados Unidos Mexicanos de interés público y seguridad, en los términos que fijen las leyes. </w:t>
      </w:r>
      <w:r w:rsidRPr="00F20969">
        <w:rPr>
          <w:b/>
          <w:i/>
        </w:rPr>
        <w:t>En la interpretación de este derecho deberá prevalecer el principio de máxima publicidad</w:t>
      </w:r>
      <w:r w:rsidRPr="00F20969">
        <w:rPr>
          <w:i/>
        </w:rPr>
        <w:t xml:space="preserve">. </w:t>
      </w:r>
      <w:r w:rsidRPr="00F20969">
        <w:rPr>
          <w:b/>
          <w:i/>
        </w:rPr>
        <w:t>Los sujetos obligados deberán documentar todo acto que derive del ejercicio de sus facultades, competencias o funciones</w:t>
      </w:r>
      <w:r w:rsidRPr="00F20969">
        <w:rPr>
          <w:i/>
        </w:rPr>
        <w:t>, la ley determinará los supuestos específicos bajo los cuales procederá la declaración de inexistencia de la información.”</w:t>
      </w:r>
    </w:p>
    <w:p w:rsidR="00946A7D" w:rsidRPr="00F20969" w:rsidRDefault="00946A7D" w:rsidP="00F20969">
      <w:pPr>
        <w:rPr>
          <w:b/>
          <w:i/>
        </w:rPr>
      </w:pPr>
    </w:p>
    <w:p w:rsidR="00946A7D" w:rsidRPr="00F20969" w:rsidRDefault="00CD4EA4" w:rsidP="00F20969">
      <w:pPr>
        <w:rPr>
          <w:i/>
        </w:rPr>
      </w:pPr>
      <w:r w:rsidRPr="00F20969">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F20969">
        <w:rPr>
          <w:i/>
        </w:rPr>
        <w:t>por los principios de simplicidad, rapidez, gratuidad del procedimiento, auxilio y orientación a los particulares.</w:t>
      </w:r>
    </w:p>
    <w:p w:rsidR="00946A7D" w:rsidRPr="00F20969" w:rsidRDefault="00946A7D" w:rsidP="00F20969">
      <w:pPr>
        <w:rPr>
          <w:i/>
        </w:rPr>
      </w:pPr>
    </w:p>
    <w:p w:rsidR="00946A7D" w:rsidRPr="00F20969" w:rsidRDefault="00CD4EA4" w:rsidP="00F20969">
      <w:pPr>
        <w:rPr>
          <w:i/>
        </w:rPr>
      </w:pPr>
      <w:r w:rsidRPr="00F20969">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rsidR="00946A7D" w:rsidRPr="00F20969" w:rsidRDefault="00946A7D" w:rsidP="00F20969"/>
    <w:p w:rsidR="00946A7D" w:rsidRPr="00F20969" w:rsidRDefault="00CD4EA4" w:rsidP="00F20969">
      <w:r w:rsidRPr="00F20969">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rsidR="00946A7D" w:rsidRPr="00F20969" w:rsidRDefault="00946A7D" w:rsidP="00F20969"/>
    <w:p w:rsidR="00946A7D" w:rsidRPr="00F20969" w:rsidRDefault="00CD4EA4" w:rsidP="00F20969">
      <w:r w:rsidRPr="00F20969">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rsidR="00946A7D" w:rsidRPr="00F20969" w:rsidRDefault="00946A7D" w:rsidP="00F20969"/>
    <w:p w:rsidR="00946A7D" w:rsidRPr="00F20969" w:rsidRDefault="00CD4EA4" w:rsidP="00F20969">
      <w:r w:rsidRPr="00F20969">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rsidR="00946A7D" w:rsidRPr="00F20969" w:rsidRDefault="00946A7D" w:rsidP="00F20969"/>
    <w:p w:rsidR="00946A7D" w:rsidRPr="00F20969" w:rsidRDefault="00CD4EA4" w:rsidP="00F20969">
      <w:bookmarkStart w:id="42" w:name="_heading=h.147n2zr" w:colFirst="0" w:colLast="0"/>
      <w:bookmarkEnd w:id="42"/>
      <w:r w:rsidRPr="00F20969">
        <w:t xml:space="preserve">Con base en lo anterior, se considera que </w:t>
      </w:r>
      <w:r w:rsidRPr="00F20969">
        <w:rPr>
          <w:b/>
        </w:rPr>
        <w:t>EL</w:t>
      </w:r>
      <w:r w:rsidRPr="00F20969">
        <w:t xml:space="preserve"> </w:t>
      </w:r>
      <w:r w:rsidRPr="00F20969">
        <w:rPr>
          <w:b/>
        </w:rPr>
        <w:t>SUJETO OBLIGADO</w:t>
      </w:r>
      <w:r w:rsidRPr="00F20969">
        <w:t xml:space="preserve"> se encontraba compelido a atender las solicitudes de acceso a la información realizadas por </w:t>
      </w:r>
      <w:r w:rsidRPr="00F20969">
        <w:rPr>
          <w:b/>
        </w:rPr>
        <w:t>LA PARTE RECURRENTE</w:t>
      </w:r>
      <w:r w:rsidRPr="00F20969">
        <w:t>.</w:t>
      </w:r>
    </w:p>
    <w:p w:rsidR="00946A7D" w:rsidRPr="00F20969" w:rsidRDefault="00946A7D" w:rsidP="00F20969"/>
    <w:p w:rsidR="00946A7D" w:rsidRPr="00F20969" w:rsidRDefault="00CD4EA4" w:rsidP="00F20969">
      <w:pPr>
        <w:pStyle w:val="Ttulo3"/>
      </w:pPr>
      <w:bookmarkStart w:id="43" w:name="_heading=h.49x2ik5" w:colFirst="0" w:colLast="0"/>
      <w:bookmarkEnd w:id="43"/>
      <w:r w:rsidRPr="00F20969">
        <w:t>b) Controversia a resolver</w:t>
      </w:r>
    </w:p>
    <w:p w:rsidR="00946A7D" w:rsidRPr="00F20969" w:rsidRDefault="00CD4EA4" w:rsidP="00F20969">
      <w:r w:rsidRPr="00F20969">
        <w:t xml:space="preserve">Con el objeto de ilustrar la controversia planteada, resulta conveniente precisar que, una vez realizado el estudio de las constancias que integran los expedientes en que se actúa, se desprende que </w:t>
      </w:r>
      <w:r w:rsidRPr="00F20969">
        <w:rPr>
          <w:b/>
        </w:rPr>
        <w:t>LA PARTE RECURRENTE</w:t>
      </w:r>
      <w:r w:rsidRPr="00F20969">
        <w:t xml:space="preserve"> solicitó lo siguiente:</w:t>
      </w:r>
    </w:p>
    <w:p w:rsidR="00946A7D" w:rsidRPr="00F20969" w:rsidRDefault="00946A7D" w:rsidP="00F20969"/>
    <w:p w:rsidR="00946A7D" w:rsidRPr="00F20969" w:rsidRDefault="00CD4EA4" w:rsidP="00F20969">
      <w:pPr>
        <w:numPr>
          <w:ilvl w:val="0"/>
          <w:numId w:val="7"/>
        </w:numPr>
      </w:pPr>
      <w:r w:rsidRPr="00F20969">
        <w:t xml:space="preserve">Listado de las demandas laborales activas que existen en contra del Instituto y la versión pública de dichas demandas. </w:t>
      </w:r>
    </w:p>
    <w:p w:rsidR="00946A7D" w:rsidRPr="00F20969" w:rsidRDefault="00946A7D" w:rsidP="00F20969">
      <w:pPr>
        <w:tabs>
          <w:tab w:val="left" w:pos="4962"/>
        </w:tabs>
      </w:pPr>
    </w:p>
    <w:p w:rsidR="00946A7D" w:rsidRPr="00F20969" w:rsidRDefault="00CD4EA4" w:rsidP="00F20969">
      <w:pPr>
        <w:tabs>
          <w:tab w:val="left" w:pos="4962"/>
        </w:tabs>
      </w:pPr>
      <w:r w:rsidRPr="00F20969">
        <w:lastRenderedPageBreak/>
        <w:t xml:space="preserve">En respuesta, </w:t>
      </w:r>
      <w:r w:rsidRPr="00F20969">
        <w:rPr>
          <w:b/>
        </w:rPr>
        <w:t>EL SUJETO OBLIGADO</w:t>
      </w:r>
      <w:r w:rsidRPr="00F20969">
        <w:t xml:space="preserve"> refirió la reserva de la información por encontrarse en trámite, por lo cual, el estudio se centrará en determinar si </w:t>
      </w:r>
      <w:r w:rsidRPr="00F20969">
        <w:rPr>
          <w:b/>
        </w:rPr>
        <w:t>EL SUJETO OBLIGADO</w:t>
      </w:r>
      <w:r w:rsidRPr="00F20969">
        <w:t xml:space="preserve"> realizó una correcta clasificación de la información. </w:t>
      </w:r>
    </w:p>
    <w:p w:rsidR="00946A7D" w:rsidRPr="00F20969" w:rsidRDefault="00CD4EA4" w:rsidP="00F20969">
      <w:pPr>
        <w:tabs>
          <w:tab w:val="left" w:pos="4962"/>
        </w:tabs>
      </w:pPr>
      <w:r w:rsidRPr="00F20969">
        <w:t xml:space="preserve"> </w:t>
      </w:r>
    </w:p>
    <w:p w:rsidR="00946A7D" w:rsidRPr="00F20969" w:rsidRDefault="00CD4EA4" w:rsidP="00F20969">
      <w:pPr>
        <w:pStyle w:val="Ttulo3"/>
      </w:pPr>
      <w:bookmarkStart w:id="44" w:name="_heading=h.2p2csry" w:colFirst="0" w:colLast="0"/>
      <w:bookmarkEnd w:id="44"/>
      <w:r w:rsidRPr="00F20969">
        <w:t>c) Estudio de la controversia</w:t>
      </w:r>
    </w:p>
    <w:p w:rsidR="00946A7D" w:rsidRPr="00F20969" w:rsidRDefault="00CD4EA4" w:rsidP="00F20969">
      <w:pPr>
        <w:ind w:right="-93"/>
      </w:pPr>
      <w:r w:rsidRPr="00F20969">
        <w:t xml:space="preserve">Una vez determinada la controversia a resolver, es importante referir que el Derecho de acceso a la información pública no es absoluto, sino que, como toda garantía, se halla sujeto a limitaciones o excepciones que se sustentan, fundamentalmente, en la protección de la seguridad nacional y en el respeto tanto a los intereses de la sociedad como a los derechos de los gobernados. </w:t>
      </w:r>
    </w:p>
    <w:p w:rsidR="00946A7D" w:rsidRPr="00F20969" w:rsidRDefault="00946A7D" w:rsidP="00F20969">
      <w:pPr>
        <w:rPr>
          <w:sz w:val="24"/>
          <w:szCs w:val="24"/>
        </w:rPr>
      </w:pPr>
    </w:p>
    <w:p w:rsidR="00946A7D" w:rsidRPr="00F20969" w:rsidRDefault="00CD4EA4" w:rsidP="00F20969">
      <w:r w:rsidRPr="00F20969">
        <w:t>Dichas excepciones se refieren a restricciones en el acceso a la información, implican necesariamente una clasificación, la cual debe entenderse como el proceso mediante el cual el Sujeto Obligado determina que la información, en su poder, actualiza alguna de las hipótesis de reserva o confidencialidad, de conformidad con las normas aplicables.</w:t>
      </w:r>
    </w:p>
    <w:p w:rsidR="00946A7D" w:rsidRPr="00F20969" w:rsidRDefault="00946A7D" w:rsidP="00F20969">
      <w:pPr>
        <w:rPr>
          <w:sz w:val="16"/>
          <w:szCs w:val="16"/>
        </w:rPr>
      </w:pPr>
    </w:p>
    <w:p w:rsidR="00946A7D" w:rsidRPr="00F20969" w:rsidRDefault="00CD4EA4" w:rsidP="00F20969">
      <w:r w:rsidRPr="00F20969">
        <w:t>De este modo, conforme al artículo 132 de la Ley en la Materia Local, para clasificar la información se debe de atender a lo dispuesto por la normativa y aplicar, de manera estricta, las excepciones del derecho de acceso a la información y solo podrán invocarlas cuando acrediten su procedencia, debiendo clasificar la información en el momento en que:</w:t>
      </w:r>
    </w:p>
    <w:p w:rsidR="00946A7D" w:rsidRPr="00F20969" w:rsidRDefault="00946A7D" w:rsidP="00F20969"/>
    <w:p w:rsidR="00946A7D" w:rsidRPr="00F20969" w:rsidRDefault="00CD4EA4" w:rsidP="00F20969">
      <w:pPr>
        <w:numPr>
          <w:ilvl w:val="0"/>
          <w:numId w:val="3"/>
        </w:numPr>
        <w:tabs>
          <w:tab w:val="left" w:pos="851"/>
        </w:tabs>
        <w:ind w:left="567" w:firstLine="0"/>
      </w:pPr>
      <w:r w:rsidRPr="00F20969">
        <w:t>Se reciba una solicitud de acceso a la información;</w:t>
      </w:r>
    </w:p>
    <w:p w:rsidR="00946A7D" w:rsidRPr="00F20969" w:rsidRDefault="00CD4EA4" w:rsidP="00F20969">
      <w:pPr>
        <w:numPr>
          <w:ilvl w:val="0"/>
          <w:numId w:val="3"/>
        </w:numPr>
        <w:tabs>
          <w:tab w:val="left" w:pos="851"/>
        </w:tabs>
        <w:ind w:left="567" w:firstLine="0"/>
      </w:pPr>
      <w:r w:rsidRPr="00F20969">
        <w:t>Se determine mediante resolución de autoridad competente; y/o</w:t>
      </w:r>
    </w:p>
    <w:p w:rsidR="00946A7D" w:rsidRPr="00F20969" w:rsidRDefault="00CD4EA4" w:rsidP="00F20969">
      <w:pPr>
        <w:numPr>
          <w:ilvl w:val="0"/>
          <w:numId w:val="3"/>
        </w:numPr>
        <w:tabs>
          <w:tab w:val="left" w:pos="851"/>
        </w:tabs>
        <w:ind w:left="567" w:firstLine="0"/>
      </w:pPr>
      <w:r w:rsidRPr="00F20969">
        <w:t>Se generen versiones públicas para dar cumplimiento a las obligaciones de transparencia previstas en la Ley.</w:t>
      </w:r>
    </w:p>
    <w:p w:rsidR="00946A7D" w:rsidRPr="00F20969" w:rsidRDefault="00946A7D" w:rsidP="00F20969">
      <w:pPr>
        <w:rPr>
          <w:sz w:val="24"/>
          <w:szCs w:val="24"/>
        </w:rPr>
      </w:pPr>
    </w:p>
    <w:p w:rsidR="00946A7D" w:rsidRPr="00F20969" w:rsidRDefault="00CD4EA4" w:rsidP="00F20969">
      <w:r w:rsidRPr="00F20969">
        <w:lastRenderedPageBreak/>
        <w:t>Así, para que el acceso a la información pueda ser restringido, se deben actualizar los supuestos establecidos en el artículo 116 de la y Ley General de Transparencia Acceso a la Información Pública y el artículo 143 de la Ley de Transparencia y Acceso a la Información Pública del Estado de México y Municipios, que a la letra señalan lo siguiente:</w:t>
      </w:r>
    </w:p>
    <w:p w:rsidR="00946A7D" w:rsidRPr="00F20969" w:rsidRDefault="00946A7D" w:rsidP="00F20969">
      <w:pPr>
        <w:spacing w:line="240" w:lineRule="auto"/>
        <w:rPr>
          <w:sz w:val="24"/>
          <w:szCs w:val="24"/>
        </w:rPr>
      </w:pPr>
    </w:p>
    <w:p w:rsidR="00946A7D" w:rsidRPr="00F20969" w:rsidRDefault="00CD4EA4" w:rsidP="00F20969">
      <w:pPr>
        <w:spacing w:line="240" w:lineRule="auto"/>
        <w:ind w:left="851" w:right="902"/>
        <w:rPr>
          <w:i/>
        </w:rPr>
      </w:pPr>
      <w:r w:rsidRPr="00F20969">
        <w:rPr>
          <w:i/>
        </w:rPr>
        <w:t>“</w:t>
      </w:r>
      <w:r w:rsidRPr="00F20969">
        <w:rPr>
          <w:b/>
          <w:i/>
        </w:rPr>
        <w:t>Artículo 116.</w:t>
      </w:r>
      <w:r w:rsidRPr="00F20969">
        <w:rPr>
          <w:i/>
        </w:rPr>
        <w:t xml:space="preserve"> Se considera información confidencial la que contiene datos personales concernientes a una persona identificada o identificable. </w:t>
      </w:r>
    </w:p>
    <w:p w:rsidR="00946A7D" w:rsidRPr="00F20969" w:rsidRDefault="00CD4EA4" w:rsidP="00F20969">
      <w:pPr>
        <w:spacing w:line="240" w:lineRule="auto"/>
        <w:ind w:left="851" w:right="902"/>
        <w:rPr>
          <w:i/>
        </w:rPr>
      </w:pPr>
      <w:r w:rsidRPr="00F20969">
        <w:rPr>
          <w:i/>
        </w:rPr>
        <w:t xml:space="preserve">La información confidencial no estará sujeta a temporalidad alguna y sólo podrán tener acceso a ella los titulares de la misma, sus representantes y los Servidores Públicos facultados para ello. </w:t>
      </w:r>
    </w:p>
    <w:p w:rsidR="00946A7D" w:rsidRPr="00F20969" w:rsidRDefault="00CD4EA4" w:rsidP="00F20969">
      <w:pPr>
        <w:spacing w:line="240" w:lineRule="auto"/>
        <w:ind w:left="851" w:right="902"/>
        <w:rPr>
          <w:i/>
        </w:rPr>
      </w:pPr>
      <w:r w:rsidRPr="00F20969">
        <w:rPr>
          <w:i/>
        </w:rPr>
        <w:t xml:space="preserve">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946A7D" w:rsidRPr="00F20969" w:rsidRDefault="00CD4EA4" w:rsidP="00F20969">
      <w:pPr>
        <w:spacing w:line="240" w:lineRule="auto"/>
        <w:ind w:left="851" w:right="902"/>
        <w:rPr>
          <w:i/>
        </w:rPr>
      </w:pPr>
      <w:r w:rsidRPr="00F20969">
        <w:rPr>
          <w:i/>
        </w:rPr>
        <w:t>Asimismo, será información confidencial aquella que presenten los particulares a los sujetos obligados, siempre que tengan el derecho a ello, de conformidad con lo dispuesto por las leyes o los tratados internacionales.”</w:t>
      </w:r>
    </w:p>
    <w:p w:rsidR="00946A7D" w:rsidRPr="00F20969" w:rsidRDefault="00CD4EA4" w:rsidP="00F20969">
      <w:pPr>
        <w:spacing w:line="240" w:lineRule="auto"/>
        <w:ind w:left="851" w:right="902"/>
        <w:rPr>
          <w:i/>
        </w:rPr>
      </w:pPr>
      <w:r w:rsidRPr="00F20969">
        <w:rPr>
          <w:i/>
        </w:rPr>
        <w:t>“</w:t>
      </w:r>
      <w:r w:rsidRPr="00F20969">
        <w:rPr>
          <w:b/>
          <w:i/>
        </w:rPr>
        <w:t>Artículo 143.</w:t>
      </w:r>
      <w:r w:rsidRPr="00F20969">
        <w:rPr>
          <w:i/>
        </w:rPr>
        <w:t xml:space="preserve"> Para los efectos de esta Ley se considera información confidencial, la clasificada como tal, de manera permanente, por su naturaleza, cuando: </w:t>
      </w:r>
    </w:p>
    <w:p w:rsidR="00946A7D" w:rsidRPr="00F20969" w:rsidRDefault="00CD4EA4" w:rsidP="00F20969">
      <w:pPr>
        <w:spacing w:line="240" w:lineRule="auto"/>
        <w:ind w:left="1134" w:right="902"/>
        <w:rPr>
          <w:i/>
        </w:rPr>
      </w:pPr>
      <w:r w:rsidRPr="00F20969">
        <w:rPr>
          <w:b/>
          <w:i/>
        </w:rPr>
        <w:t>I</w:t>
      </w:r>
      <w:r w:rsidRPr="00F20969">
        <w:rPr>
          <w:i/>
        </w:rPr>
        <w:t xml:space="preserve">. Se refiera a la información privada y los datos personales concernientes a una persona física o </w:t>
      </w:r>
      <w:proofErr w:type="gramStart"/>
      <w:r w:rsidRPr="00F20969">
        <w:rPr>
          <w:i/>
        </w:rPr>
        <w:t>jurídico</w:t>
      </w:r>
      <w:proofErr w:type="gramEnd"/>
      <w:r w:rsidRPr="00F20969">
        <w:rPr>
          <w:i/>
        </w:rPr>
        <w:t xml:space="preserve"> colectiva identificada o identificable; </w:t>
      </w:r>
    </w:p>
    <w:p w:rsidR="00946A7D" w:rsidRPr="00F20969" w:rsidRDefault="00CD4EA4" w:rsidP="00F20969">
      <w:pPr>
        <w:spacing w:line="240" w:lineRule="auto"/>
        <w:ind w:left="1134" w:right="902"/>
        <w:rPr>
          <w:i/>
        </w:rPr>
      </w:pPr>
      <w:r w:rsidRPr="00F20969">
        <w:rPr>
          <w:b/>
          <w:i/>
        </w:rPr>
        <w:t>II.</w:t>
      </w:r>
      <w:r w:rsidRPr="00F20969">
        <w:rPr>
          <w:i/>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946A7D" w:rsidRPr="00F20969" w:rsidRDefault="00CD4EA4" w:rsidP="00F20969">
      <w:pPr>
        <w:spacing w:line="240" w:lineRule="auto"/>
        <w:ind w:left="1134" w:right="902"/>
        <w:rPr>
          <w:i/>
        </w:rPr>
      </w:pPr>
      <w:r w:rsidRPr="00F20969">
        <w:rPr>
          <w:b/>
          <w:i/>
        </w:rPr>
        <w:t>III.</w:t>
      </w:r>
      <w:r w:rsidRPr="00F20969">
        <w:rPr>
          <w:i/>
        </w:rPr>
        <w:t xml:space="preserve"> La que presenten los particulares a los sujetos obligados, de conformidad con lo dispuesto por las leyes o los tratados internacionales. </w:t>
      </w:r>
    </w:p>
    <w:p w:rsidR="00946A7D" w:rsidRPr="00F20969" w:rsidRDefault="00CD4EA4" w:rsidP="00F20969">
      <w:pPr>
        <w:spacing w:line="240" w:lineRule="auto"/>
        <w:ind w:left="851" w:right="902"/>
        <w:rPr>
          <w:i/>
        </w:rPr>
      </w:pPr>
      <w:r w:rsidRPr="00F20969">
        <w:rPr>
          <w:i/>
        </w:rPr>
        <w:t xml:space="preserve">La información confidencial no estará sujeta a temporalidad alguna y sólo podrán tener acceso a ella los titulares de la misma, sus representantes y los servidores públicos facultados para ello. </w:t>
      </w:r>
    </w:p>
    <w:p w:rsidR="00946A7D" w:rsidRPr="00F20969" w:rsidRDefault="00CD4EA4" w:rsidP="00F20969">
      <w:pPr>
        <w:spacing w:line="240" w:lineRule="auto"/>
        <w:ind w:left="851" w:right="902"/>
        <w:rPr>
          <w:i/>
        </w:rPr>
      </w:pPr>
      <w:r w:rsidRPr="00F20969">
        <w:rPr>
          <w:i/>
        </w:rPr>
        <w:t>No se considerará confidencial la información que se encuentre en los registros públicos o en fuentes de acceso público, ni tampoco la que sea considerada por la presente ley como información pública.”</w:t>
      </w:r>
    </w:p>
    <w:p w:rsidR="00946A7D" w:rsidRPr="00F20969" w:rsidRDefault="00946A7D" w:rsidP="00F20969"/>
    <w:p w:rsidR="00946A7D" w:rsidRPr="00F20969" w:rsidRDefault="00CD4EA4" w:rsidP="00F20969">
      <w:pPr>
        <w:ind w:right="51"/>
      </w:pPr>
      <w:r w:rsidRPr="00F20969">
        <w:lastRenderedPageBreak/>
        <w:t>Asimismo, es de precisar que la clasificación de la información no se da por el simple mandato de la Ley, sino que es necesario que el Sujeto Obligado, cuando clasifique algún documento o información, ya sea todo o en parte, atienda lo dispuesto por la Ley de la materia, al ser dicha clasificación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 53 fracción X, y 49 fracciones II y VIII de la Ley de Transparencia y Acceso a la Información Pública del Estado de México y Municipios.</w:t>
      </w:r>
    </w:p>
    <w:p w:rsidR="00946A7D" w:rsidRPr="00F20969" w:rsidRDefault="00946A7D" w:rsidP="00F20969"/>
    <w:p w:rsidR="00946A7D" w:rsidRPr="00F20969" w:rsidRDefault="00CD4EA4" w:rsidP="00F20969">
      <w:r w:rsidRPr="00F20969">
        <w:t xml:space="preserve">Así, el artículo 131 de la Ley referida, así como el Quinto de los Lineamientos Generales, establecen que los sujetos obligados </w:t>
      </w:r>
      <w:r w:rsidRPr="00F20969">
        <w:rPr>
          <w:b/>
        </w:rPr>
        <w:t>deberán fundar y motivar</w:t>
      </w:r>
      <w:r w:rsidRPr="00F20969">
        <w:t xml:space="preserve"> debidamente la clasificación de la información.</w:t>
      </w:r>
    </w:p>
    <w:p w:rsidR="00946A7D" w:rsidRPr="00F20969" w:rsidRDefault="00946A7D" w:rsidP="00F20969">
      <w:pPr>
        <w:rPr>
          <w:b/>
        </w:rPr>
      </w:pPr>
    </w:p>
    <w:p w:rsidR="00946A7D" w:rsidRPr="00F20969" w:rsidRDefault="00CD4EA4" w:rsidP="00F20969">
      <w:r w:rsidRPr="00F20969">
        <w:t>Al respecto, el Octavo de los Lineamientos Generales, precisa lo siguiente:</w:t>
      </w:r>
    </w:p>
    <w:p w:rsidR="00946A7D" w:rsidRPr="00F20969" w:rsidRDefault="00946A7D" w:rsidP="00F20969"/>
    <w:p w:rsidR="00946A7D" w:rsidRPr="00F20969" w:rsidRDefault="00CD4EA4" w:rsidP="00F20969">
      <w:pPr>
        <w:numPr>
          <w:ilvl w:val="0"/>
          <w:numId w:val="9"/>
        </w:numPr>
      </w:pPr>
      <w:r w:rsidRPr="00F20969">
        <w:rPr>
          <w:b/>
        </w:rPr>
        <w:t>Para fundar la clasificación</w:t>
      </w:r>
      <w:r w:rsidRPr="00F20969">
        <w:t xml:space="preserve"> de la información se deberán señalar el artículo, fracción, inciso, párrafo o numeral de la Ley aplicable;</w:t>
      </w:r>
    </w:p>
    <w:p w:rsidR="00946A7D" w:rsidRPr="00F20969" w:rsidRDefault="00946A7D" w:rsidP="00F20969"/>
    <w:p w:rsidR="00946A7D" w:rsidRPr="00F20969" w:rsidRDefault="00CD4EA4" w:rsidP="00F20969">
      <w:pPr>
        <w:numPr>
          <w:ilvl w:val="0"/>
          <w:numId w:val="9"/>
        </w:numPr>
      </w:pPr>
      <w:r w:rsidRPr="00F20969">
        <w:rPr>
          <w:b/>
        </w:rPr>
        <w:t>Para motivar la clasificación</w:t>
      </w:r>
      <w:r w:rsidRPr="00F20969">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rsidR="00946A7D" w:rsidRPr="00F20969" w:rsidRDefault="00CD4EA4" w:rsidP="00F20969">
      <w:r w:rsidRPr="00F20969">
        <w:lastRenderedPageBreak/>
        <w:t>En ese orden de ideas, el Trigésimo tercero de los Lineamientos Generales establece la forma en que se debe fundamentar y motivar la reserva de la información, es decir, a través de los siguientes pasos:</w:t>
      </w:r>
    </w:p>
    <w:p w:rsidR="00946A7D" w:rsidRPr="00F20969" w:rsidRDefault="00946A7D" w:rsidP="00F20969"/>
    <w:p w:rsidR="00946A7D" w:rsidRPr="00F20969" w:rsidRDefault="00CD4EA4" w:rsidP="00F20969">
      <w:pPr>
        <w:numPr>
          <w:ilvl w:val="0"/>
          <w:numId w:val="2"/>
        </w:numPr>
      </w:pPr>
      <w:r w:rsidRPr="00F20969">
        <w:t>Se deberá citar la fracción y, en su caso, la causal aplicable de la Ley General de Transparencia y Acceso a la Información Pública o, en el presente caso, de la Ley de Transparencia y Acceso a la Información Pública del Estado de México y Municipios, vinculándola con el Lineamiento específico;</w:t>
      </w:r>
    </w:p>
    <w:p w:rsidR="00946A7D" w:rsidRPr="00F20969" w:rsidRDefault="00CD4EA4" w:rsidP="00F20969">
      <w:pPr>
        <w:numPr>
          <w:ilvl w:val="0"/>
          <w:numId w:val="2"/>
        </w:numPr>
      </w:pPr>
      <w:r w:rsidRPr="00F20969">
        <w:t>Se deberá demostrar que la publicidad de la información generaría un riesgo de perjuicio, que rebasa el interés público;</w:t>
      </w:r>
    </w:p>
    <w:p w:rsidR="00946A7D" w:rsidRPr="00F20969" w:rsidRDefault="00CD4EA4" w:rsidP="00F20969">
      <w:pPr>
        <w:numPr>
          <w:ilvl w:val="0"/>
          <w:numId w:val="2"/>
        </w:numPr>
      </w:pPr>
      <w:r w:rsidRPr="00F20969">
        <w:t>Se acreditará el vínculo entre la difusión de la información y la afectación del interés jurídico tutelado;</w:t>
      </w:r>
    </w:p>
    <w:p w:rsidR="00946A7D" w:rsidRPr="00F20969" w:rsidRDefault="00CD4EA4" w:rsidP="00F20969">
      <w:pPr>
        <w:numPr>
          <w:ilvl w:val="0"/>
          <w:numId w:val="2"/>
        </w:numPr>
      </w:pPr>
      <w:r w:rsidRPr="00F20969">
        <w:t>Se precisará las razones objetivas por las que la apertura de la información generaría una afectación, por medio del riesgo real, demostrable e identificable;</w:t>
      </w:r>
    </w:p>
    <w:p w:rsidR="00946A7D" w:rsidRPr="00F20969" w:rsidRDefault="00CD4EA4" w:rsidP="00F20969">
      <w:pPr>
        <w:numPr>
          <w:ilvl w:val="0"/>
          <w:numId w:val="2"/>
        </w:numPr>
      </w:pPr>
      <w:r w:rsidRPr="00F20969">
        <w:t>Se deberán señalar las circunstancias de modo, tiempo y lugar del daño, y</w:t>
      </w:r>
    </w:p>
    <w:p w:rsidR="00946A7D" w:rsidRPr="00F20969" w:rsidRDefault="00CD4EA4" w:rsidP="00F20969">
      <w:pPr>
        <w:numPr>
          <w:ilvl w:val="0"/>
          <w:numId w:val="2"/>
        </w:numPr>
      </w:pPr>
      <w:r w:rsidRPr="00F20969">
        <w:t>Se elegirá la opción de excepción al acceso a la información que menos restrinja, la cual será adecuada y proporcional para la protección del interés público.</w:t>
      </w:r>
    </w:p>
    <w:p w:rsidR="00946A7D" w:rsidRPr="00F20969" w:rsidRDefault="00946A7D" w:rsidP="00F20969">
      <w:pPr>
        <w:ind w:left="708"/>
        <w:jc w:val="left"/>
      </w:pPr>
    </w:p>
    <w:p w:rsidR="00946A7D" w:rsidRPr="00F20969" w:rsidRDefault="00CD4EA4" w:rsidP="00F20969">
      <w:r w:rsidRPr="00F20969">
        <w:t xml:space="preserve">En ese contexto, de la información entregada en respuesta, se observa que </w:t>
      </w:r>
      <w:r w:rsidRPr="00F20969">
        <w:rPr>
          <w:b/>
        </w:rPr>
        <w:t xml:space="preserve">EL SUJETO OBLIGADO </w:t>
      </w:r>
      <w:r w:rsidRPr="00F20969">
        <w:t>clasificó como información reservada en su totalidad el expediente solicitado mediante el Acuerdo número CT/ISSEMYM-A02-66E/2024, correspondiente a la Sexagésima Sexta Sesión Extraordinaria del Comité de Transparencia, del cual se llevará a cabo el siguiente análisis:</w:t>
      </w:r>
    </w:p>
    <w:tbl>
      <w:tblPr>
        <w:tblStyle w:val="af3"/>
        <w:tblW w:w="9174"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5"/>
        <w:gridCol w:w="2977"/>
        <w:gridCol w:w="4252"/>
      </w:tblGrid>
      <w:tr w:rsidR="00F20969" w:rsidRPr="00F20969" w:rsidTr="006F5034">
        <w:trPr>
          <w:tblHeader/>
        </w:trPr>
        <w:tc>
          <w:tcPr>
            <w:tcW w:w="1945" w:type="dxa"/>
            <w:shd w:val="clear" w:color="auto" w:fill="A6A6A6"/>
          </w:tcPr>
          <w:p w:rsidR="00946A7D" w:rsidRPr="00F20969" w:rsidRDefault="00CD4EA4" w:rsidP="00F20969">
            <w:pPr>
              <w:spacing w:line="259" w:lineRule="auto"/>
              <w:ind w:right="49"/>
              <w:jc w:val="center"/>
              <w:rPr>
                <w:b/>
                <w:sz w:val="17"/>
                <w:szCs w:val="17"/>
              </w:rPr>
            </w:pPr>
            <w:r w:rsidRPr="00F20969">
              <w:rPr>
                <w:b/>
                <w:sz w:val="17"/>
                <w:szCs w:val="17"/>
              </w:rPr>
              <w:t>Requisito</w:t>
            </w:r>
          </w:p>
        </w:tc>
        <w:tc>
          <w:tcPr>
            <w:tcW w:w="2977" w:type="dxa"/>
            <w:shd w:val="clear" w:color="auto" w:fill="A6A6A6"/>
            <w:vAlign w:val="bottom"/>
          </w:tcPr>
          <w:p w:rsidR="00946A7D" w:rsidRPr="00F20969" w:rsidRDefault="00CD4EA4" w:rsidP="00F20969">
            <w:pPr>
              <w:spacing w:line="259" w:lineRule="auto"/>
              <w:ind w:right="49"/>
              <w:jc w:val="center"/>
              <w:rPr>
                <w:b/>
                <w:sz w:val="17"/>
                <w:szCs w:val="17"/>
              </w:rPr>
            </w:pPr>
            <w:r w:rsidRPr="00F20969">
              <w:rPr>
                <w:b/>
                <w:sz w:val="17"/>
                <w:szCs w:val="17"/>
              </w:rPr>
              <w:t>Cumplió:</w:t>
            </w:r>
          </w:p>
        </w:tc>
        <w:tc>
          <w:tcPr>
            <w:tcW w:w="4252" w:type="dxa"/>
            <w:shd w:val="clear" w:color="auto" w:fill="A6A6A6"/>
            <w:vAlign w:val="bottom"/>
          </w:tcPr>
          <w:p w:rsidR="00946A7D" w:rsidRPr="00F20969" w:rsidRDefault="00CD4EA4" w:rsidP="00F20969">
            <w:pPr>
              <w:spacing w:line="259" w:lineRule="auto"/>
              <w:ind w:right="49"/>
              <w:jc w:val="center"/>
              <w:rPr>
                <w:b/>
                <w:sz w:val="17"/>
                <w:szCs w:val="17"/>
              </w:rPr>
            </w:pPr>
            <w:r w:rsidRPr="00F20969">
              <w:rPr>
                <w:b/>
                <w:sz w:val="17"/>
                <w:szCs w:val="17"/>
              </w:rPr>
              <w:t>Contenido</w:t>
            </w:r>
          </w:p>
        </w:tc>
      </w:tr>
      <w:tr w:rsidR="00F20969" w:rsidRPr="00F20969">
        <w:tc>
          <w:tcPr>
            <w:tcW w:w="1945" w:type="dxa"/>
            <w:shd w:val="clear" w:color="auto" w:fill="A6A6A6"/>
            <w:vAlign w:val="center"/>
          </w:tcPr>
          <w:p w:rsidR="00946A7D" w:rsidRPr="00F20969" w:rsidRDefault="00CD4EA4" w:rsidP="00F20969">
            <w:pPr>
              <w:spacing w:line="259" w:lineRule="auto"/>
              <w:ind w:right="49"/>
              <w:jc w:val="center"/>
              <w:rPr>
                <w:b/>
                <w:sz w:val="17"/>
                <w:szCs w:val="17"/>
              </w:rPr>
            </w:pPr>
            <w:r w:rsidRPr="00F20969">
              <w:rPr>
                <w:b/>
                <w:sz w:val="17"/>
                <w:szCs w:val="17"/>
              </w:rPr>
              <w:t>Número de folio de la solicitud</w:t>
            </w:r>
          </w:p>
        </w:tc>
        <w:tc>
          <w:tcPr>
            <w:tcW w:w="2977" w:type="dxa"/>
            <w:vAlign w:val="center"/>
          </w:tcPr>
          <w:p w:rsidR="00946A7D" w:rsidRPr="00F20969" w:rsidRDefault="00CD4EA4" w:rsidP="00F20969">
            <w:pPr>
              <w:spacing w:line="259" w:lineRule="auto"/>
              <w:ind w:right="49"/>
              <w:jc w:val="center"/>
              <w:rPr>
                <w:b/>
                <w:sz w:val="17"/>
                <w:szCs w:val="17"/>
              </w:rPr>
            </w:pPr>
            <w:r w:rsidRPr="00F20969">
              <w:rPr>
                <w:b/>
                <w:sz w:val="17"/>
                <w:szCs w:val="17"/>
              </w:rPr>
              <w:t>Si</w:t>
            </w:r>
          </w:p>
        </w:tc>
        <w:tc>
          <w:tcPr>
            <w:tcW w:w="4252" w:type="dxa"/>
            <w:vAlign w:val="center"/>
          </w:tcPr>
          <w:p w:rsidR="00946A7D" w:rsidRPr="00F20969" w:rsidRDefault="00946A7D" w:rsidP="00F20969">
            <w:pPr>
              <w:spacing w:line="259" w:lineRule="auto"/>
              <w:ind w:right="49"/>
              <w:jc w:val="center"/>
              <w:rPr>
                <w:b/>
                <w:sz w:val="17"/>
                <w:szCs w:val="17"/>
              </w:rPr>
            </w:pPr>
          </w:p>
          <w:p w:rsidR="00946A7D" w:rsidRPr="00F20969" w:rsidRDefault="00CD4EA4" w:rsidP="00F20969">
            <w:pPr>
              <w:spacing w:line="259" w:lineRule="auto"/>
              <w:ind w:right="49"/>
              <w:rPr>
                <w:b/>
                <w:sz w:val="17"/>
                <w:szCs w:val="17"/>
              </w:rPr>
            </w:pPr>
            <w:r w:rsidRPr="00F20969">
              <w:rPr>
                <w:b/>
                <w:noProof/>
                <w:sz w:val="17"/>
                <w:szCs w:val="17"/>
                <w:lang w:eastAsia="es-MX"/>
              </w:rPr>
              <w:drawing>
                <wp:inline distT="114300" distB="114300" distL="114300" distR="114300" wp14:anchorId="29CCA037" wp14:editId="2A2B2923">
                  <wp:extent cx="2562225" cy="292100"/>
                  <wp:effectExtent l="0" t="0" r="0" b="0"/>
                  <wp:docPr id="21596448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2562225" cy="292100"/>
                          </a:xfrm>
                          <a:prstGeom prst="rect">
                            <a:avLst/>
                          </a:prstGeom>
                          <a:ln/>
                        </pic:spPr>
                      </pic:pic>
                    </a:graphicData>
                  </a:graphic>
                </wp:inline>
              </w:drawing>
            </w:r>
          </w:p>
          <w:p w:rsidR="00946A7D" w:rsidRPr="00F20969" w:rsidRDefault="00946A7D" w:rsidP="00F20969">
            <w:pPr>
              <w:spacing w:line="259" w:lineRule="auto"/>
              <w:ind w:right="49"/>
              <w:rPr>
                <w:b/>
                <w:sz w:val="17"/>
                <w:szCs w:val="17"/>
              </w:rPr>
            </w:pPr>
          </w:p>
        </w:tc>
      </w:tr>
      <w:tr w:rsidR="00F20969" w:rsidRPr="00F20969">
        <w:trPr>
          <w:trHeight w:val="1825"/>
        </w:trPr>
        <w:tc>
          <w:tcPr>
            <w:tcW w:w="1945" w:type="dxa"/>
            <w:shd w:val="clear" w:color="auto" w:fill="A6A6A6"/>
            <w:vAlign w:val="center"/>
          </w:tcPr>
          <w:p w:rsidR="00946A7D" w:rsidRPr="00F20969" w:rsidRDefault="00CD4EA4" w:rsidP="00F20969">
            <w:pPr>
              <w:spacing w:line="259" w:lineRule="auto"/>
              <w:ind w:right="49"/>
              <w:jc w:val="center"/>
              <w:rPr>
                <w:b/>
                <w:sz w:val="17"/>
                <w:szCs w:val="17"/>
              </w:rPr>
            </w:pPr>
            <w:r w:rsidRPr="00F20969">
              <w:rPr>
                <w:b/>
                <w:sz w:val="17"/>
                <w:szCs w:val="17"/>
              </w:rPr>
              <w:lastRenderedPageBreak/>
              <w:t>Referencia de la información solicitada</w:t>
            </w:r>
          </w:p>
        </w:tc>
        <w:tc>
          <w:tcPr>
            <w:tcW w:w="2977" w:type="dxa"/>
            <w:vAlign w:val="center"/>
          </w:tcPr>
          <w:p w:rsidR="00946A7D" w:rsidRPr="00F20969" w:rsidRDefault="00CD4EA4" w:rsidP="00F20969">
            <w:pPr>
              <w:spacing w:line="259" w:lineRule="auto"/>
              <w:ind w:right="49"/>
              <w:jc w:val="center"/>
              <w:rPr>
                <w:sz w:val="17"/>
                <w:szCs w:val="17"/>
              </w:rPr>
            </w:pPr>
            <w:r w:rsidRPr="00F20969">
              <w:rPr>
                <w:b/>
                <w:sz w:val="17"/>
                <w:szCs w:val="17"/>
              </w:rPr>
              <w:t>Sí</w:t>
            </w:r>
          </w:p>
        </w:tc>
        <w:tc>
          <w:tcPr>
            <w:tcW w:w="4252" w:type="dxa"/>
            <w:vAlign w:val="center"/>
          </w:tcPr>
          <w:p w:rsidR="00946A7D" w:rsidRPr="00F20969" w:rsidRDefault="00CD4EA4" w:rsidP="00F20969">
            <w:pPr>
              <w:spacing w:line="259" w:lineRule="auto"/>
              <w:ind w:right="49"/>
              <w:rPr>
                <w:b/>
                <w:sz w:val="17"/>
                <w:szCs w:val="17"/>
              </w:rPr>
            </w:pPr>
            <w:r w:rsidRPr="00F20969">
              <w:rPr>
                <w:b/>
                <w:noProof/>
                <w:sz w:val="17"/>
                <w:szCs w:val="17"/>
                <w:lang w:eastAsia="es-MX"/>
              </w:rPr>
              <w:drawing>
                <wp:inline distT="114300" distB="114300" distL="114300" distR="114300" wp14:anchorId="54D5DE4F" wp14:editId="2BBE5830">
                  <wp:extent cx="2562225" cy="850900"/>
                  <wp:effectExtent l="0" t="0" r="0" b="0"/>
                  <wp:docPr id="21596448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2562225" cy="850900"/>
                          </a:xfrm>
                          <a:prstGeom prst="rect">
                            <a:avLst/>
                          </a:prstGeom>
                          <a:ln/>
                        </pic:spPr>
                      </pic:pic>
                    </a:graphicData>
                  </a:graphic>
                </wp:inline>
              </w:drawing>
            </w:r>
          </w:p>
        </w:tc>
      </w:tr>
      <w:tr w:rsidR="00F20969" w:rsidRPr="00F20969">
        <w:tc>
          <w:tcPr>
            <w:tcW w:w="1945" w:type="dxa"/>
            <w:shd w:val="clear" w:color="auto" w:fill="A6A6A6"/>
            <w:vAlign w:val="center"/>
          </w:tcPr>
          <w:p w:rsidR="00946A7D" w:rsidRPr="00F20969" w:rsidRDefault="00CD4EA4" w:rsidP="00F20969">
            <w:pPr>
              <w:spacing w:line="259" w:lineRule="auto"/>
              <w:ind w:right="49"/>
              <w:jc w:val="center"/>
              <w:rPr>
                <w:b/>
                <w:sz w:val="17"/>
                <w:szCs w:val="17"/>
              </w:rPr>
            </w:pPr>
            <w:r w:rsidRPr="00F20969">
              <w:rPr>
                <w:b/>
                <w:sz w:val="17"/>
                <w:szCs w:val="17"/>
              </w:rPr>
              <w:t>Causal aplicable del artículo 113 de la Ley General, vinculándola con el Lineamiento específico del presente ordenamiento y, cuando corresponda, el supuesto normativo que expresamente le otorga el carácter de información reservada</w:t>
            </w:r>
          </w:p>
        </w:tc>
        <w:tc>
          <w:tcPr>
            <w:tcW w:w="2977" w:type="dxa"/>
            <w:vAlign w:val="center"/>
          </w:tcPr>
          <w:p w:rsidR="00946A7D" w:rsidRPr="00F20969" w:rsidRDefault="00CD4EA4" w:rsidP="00F20969">
            <w:pPr>
              <w:spacing w:line="259" w:lineRule="auto"/>
              <w:ind w:right="49"/>
              <w:jc w:val="center"/>
              <w:rPr>
                <w:b/>
                <w:sz w:val="17"/>
                <w:szCs w:val="17"/>
              </w:rPr>
            </w:pPr>
            <w:r w:rsidRPr="00F20969">
              <w:rPr>
                <w:b/>
                <w:sz w:val="17"/>
                <w:szCs w:val="17"/>
              </w:rPr>
              <w:t xml:space="preserve">Sí </w:t>
            </w:r>
          </w:p>
        </w:tc>
        <w:tc>
          <w:tcPr>
            <w:tcW w:w="4252" w:type="dxa"/>
            <w:vAlign w:val="center"/>
          </w:tcPr>
          <w:p w:rsidR="00946A7D" w:rsidRPr="00F20969" w:rsidRDefault="00CD4EA4" w:rsidP="00F20969">
            <w:pPr>
              <w:ind w:right="49"/>
              <w:rPr>
                <w:sz w:val="17"/>
                <w:szCs w:val="17"/>
              </w:rPr>
            </w:pPr>
            <w:r w:rsidRPr="00F20969">
              <w:rPr>
                <w:noProof/>
                <w:sz w:val="17"/>
                <w:szCs w:val="17"/>
                <w:lang w:eastAsia="es-MX"/>
              </w:rPr>
              <w:drawing>
                <wp:inline distT="114300" distB="114300" distL="114300" distR="114300" wp14:anchorId="4049FAF6" wp14:editId="712D7AD1">
                  <wp:extent cx="2562225" cy="1752600"/>
                  <wp:effectExtent l="0" t="0" r="0" b="0"/>
                  <wp:docPr id="21596448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2562225" cy="1752600"/>
                          </a:xfrm>
                          <a:prstGeom prst="rect">
                            <a:avLst/>
                          </a:prstGeom>
                          <a:ln/>
                        </pic:spPr>
                      </pic:pic>
                    </a:graphicData>
                  </a:graphic>
                </wp:inline>
              </w:drawing>
            </w:r>
          </w:p>
          <w:p w:rsidR="00946A7D" w:rsidRPr="00F20969" w:rsidRDefault="00946A7D" w:rsidP="00F20969">
            <w:pPr>
              <w:ind w:right="49"/>
              <w:rPr>
                <w:sz w:val="17"/>
                <w:szCs w:val="17"/>
              </w:rPr>
            </w:pPr>
          </w:p>
        </w:tc>
      </w:tr>
      <w:tr w:rsidR="00F20969" w:rsidRPr="00F20969">
        <w:tc>
          <w:tcPr>
            <w:tcW w:w="1945" w:type="dxa"/>
            <w:shd w:val="clear" w:color="auto" w:fill="A6A6A6"/>
            <w:vAlign w:val="center"/>
          </w:tcPr>
          <w:p w:rsidR="00946A7D" w:rsidRPr="00F20969" w:rsidRDefault="00CD4EA4" w:rsidP="00F20969">
            <w:pPr>
              <w:spacing w:line="259" w:lineRule="auto"/>
              <w:ind w:right="49"/>
              <w:jc w:val="center"/>
              <w:rPr>
                <w:b/>
                <w:sz w:val="17"/>
                <w:szCs w:val="17"/>
              </w:rPr>
            </w:pPr>
            <w:r w:rsidRPr="00F20969">
              <w:rPr>
                <w:b/>
                <w:sz w:val="17"/>
                <w:szCs w:val="17"/>
              </w:rPr>
              <w:t>Fundamento y Motivación Legal</w:t>
            </w:r>
          </w:p>
        </w:tc>
        <w:tc>
          <w:tcPr>
            <w:tcW w:w="2977" w:type="dxa"/>
            <w:vAlign w:val="center"/>
          </w:tcPr>
          <w:p w:rsidR="00946A7D" w:rsidRPr="00F20969" w:rsidRDefault="00946A7D" w:rsidP="00F20969">
            <w:pPr>
              <w:spacing w:line="259" w:lineRule="auto"/>
              <w:ind w:right="49"/>
              <w:jc w:val="center"/>
              <w:rPr>
                <w:b/>
                <w:sz w:val="17"/>
                <w:szCs w:val="17"/>
              </w:rPr>
            </w:pPr>
          </w:p>
          <w:p w:rsidR="00946A7D" w:rsidRPr="00F20969" w:rsidRDefault="00CD4EA4" w:rsidP="00F20969">
            <w:pPr>
              <w:spacing w:line="259" w:lineRule="auto"/>
              <w:ind w:right="49"/>
              <w:jc w:val="center"/>
              <w:rPr>
                <w:sz w:val="17"/>
                <w:szCs w:val="17"/>
              </w:rPr>
            </w:pPr>
            <w:r w:rsidRPr="00F20969">
              <w:rPr>
                <w:b/>
                <w:sz w:val="17"/>
                <w:szCs w:val="17"/>
              </w:rPr>
              <w:t xml:space="preserve">El SUJETO OBLIGADO </w:t>
            </w:r>
            <w:r w:rsidRPr="00F20969">
              <w:rPr>
                <w:sz w:val="17"/>
                <w:szCs w:val="17"/>
              </w:rPr>
              <w:t xml:space="preserve">citó el artículo 140 fracción VIII, de la Ley de Transparencia y Acceso a la Información Pública del Estado de México, así como 113 fracción XI de la Ley General, </w:t>
            </w:r>
          </w:p>
          <w:p w:rsidR="00946A7D" w:rsidRPr="00F20969" w:rsidRDefault="00946A7D" w:rsidP="00F20969">
            <w:pPr>
              <w:spacing w:line="259" w:lineRule="auto"/>
              <w:ind w:right="49"/>
              <w:jc w:val="center"/>
              <w:rPr>
                <w:sz w:val="17"/>
                <w:szCs w:val="17"/>
              </w:rPr>
            </w:pPr>
          </w:p>
          <w:p w:rsidR="00946A7D" w:rsidRPr="00F20969" w:rsidRDefault="00946A7D" w:rsidP="00F20969">
            <w:pPr>
              <w:ind w:right="49"/>
              <w:rPr>
                <w:sz w:val="17"/>
                <w:szCs w:val="17"/>
              </w:rPr>
            </w:pPr>
          </w:p>
          <w:p w:rsidR="00946A7D" w:rsidRPr="00F20969" w:rsidRDefault="00946A7D" w:rsidP="00F20969">
            <w:pPr>
              <w:spacing w:line="259" w:lineRule="auto"/>
              <w:ind w:right="49"/>
              <w:rPr>
                <w:sz w:val="17"/>
                <w:szCs w:val="17"/>
              </w:rPr>
            </w:pPr>
          </w:p>
          <w:p w:rsidR="00946A7D" w:rsidRPr="00F20969" w:rsidRDefault="00946A7D" w:rsidP="00F20969">
            <w:pPr>
              <w:spacing w:line="259" w:lineRule="auto"/>
              <w:ind w:right="49"/>
              <w:rPr>
                <w:sz w:val="17"/>
                <w:szCs w:val="17"/>
              </w:rPr>
            </w:pPr>
          </w:p>
        </w:tc>
        <w:tc>
          <w:tcPr>
            <w:tcW w:w="4252" w:type="dxa"/>
            <w:vAlign w:val="center"/>
          </w:tcPr>
          <w:p w:rsidR="00946A7D" w:rsidRPr="00F20969" w:rsidRDefault="00CD4EA4" w:rsidP="00F20969">
            <w:pPr>
              <w:spacing w:line="259" w:lineRule="auto"/>
              <w:ind w:right="49"/>
              <w:rPr>
                <w:b/>
                <w:sz w:val="17"/>
                <w:szCs w:val="17"/>
              </w:rPr>
            </w:pPr>
            <w:r w:rsidRPr="00F20969">
              <w:rPr>
                <w:b/>
                <w:noProof/>
                <w:sz w:val="17"/>
                <w:szCs w:val="17"/>
                <w:lang w:eastAsia="es-MX"/>
              </w:rPr>
              <w:drawing>
                <wp:inline distT="114300" distB="114300" distL="114300" distR="114300" wp14:anchorId="78CDA0C1" wp14:editId="039CFDA2">
                  <wp:extent cx="2562225" cy="1485900"/>
                  <wp:effectExtent l="0" t="0" r="0" b="0"/>
                  <wp:docPr id="21596448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2562225" cy="1485900"/>
                          </a:xfrm>
                          <a:prstGeom prst="rect">
                            <a:avLst/>
                          </a:prstGeom>
                          <a:ln/>
                        </pic:spPr>
                      </pic:pic>
                    </a:graphicData>
                  </a:graphic>
                </wp:inline>
              </w:drawing>
            </w:r>
          </w:p>
          <w:p w:rsidR="00946A7D" w:rsidRPr="00F20969" w:rsidRDefault="00CD4EA4" w:rsidP="00F20969">
            <w:pPr>
              <w:spacing w:line="259" w:lineRule="auto"/>
              <w:ind w:right="49"/>
              <w:rPr>
                <w:b/>
                <w:sz w:val="17"/>
                <w:szCs w:val="17"/>
              </w:rPr>
            </w:pPr>
            <w:r w:rsidRPr="00F20969">
              <w:rPr>
                <w:b/>
                <w:noProof/>
                <w:sz w:val="17"/>
                <w:szCs w:val="17"/>
                <w:lang w:eastAsia="es-MX"/>
              </w:rPr>
              <w:drawing>
                <wp:inline distT="114300" distB="114300" distL="114300" distR="114300" wp14:anchorId="38BAEA85" wp14:editId="75C3D2C5">
                  <wp:extent cx="2562225" cy="1841500"/>
                  <wp:effectExtent l="0" t="0" r="0" b="0"/>
                  <wp:docPr id="21596448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2562225" cy="1841500"/>
                          </a:xfrm>
                          <a:prstGeom prst="rect">
                            <a:avLst/>
                          </a:prstGeom>
                          <a:ln/>
                        </pic:spPr>
                      </pic:pic>
                    </a:graphicData>
                  </a:graphic>
                </wp:inline>
              </w:drawing>
            </w:r>
          </w:p>
          <w:p w:rsidR="00946A7D" w:rsidRPr="00F20969" w:rsidRDefault="00946A7D" w:rsidP="00F20969">
            <w:pPr>
              <w:spacing w:line="259" w:lineRule="auto"/>
              <w:ind w:right="49"/>
              <w:rPr>
                <w:b/>
                <w:sz w:val="17"/>
                <w:szCs w:val="17"/>
              </w:rPr>
            </w:pPr>
          </w:p>
        </w:tc>
      </w:tr>
      <w:tr w:rsidR="00F20969" w:rsidRPr="00F20969">
        <w:trPr>
          <w:trHeight w:val="3682"/>
        </w:trPr>
        <w:tc>
          <w:tcPr>
            <w:tcW w:w="1945" w:type="dxa"/>
            <w:shd w:val="clear" w:color="auto" w:fill="A6A6A6"/>
            <w:vAlign w:val="center"/>
          </w:tcPr>
          <w:p w:rsidR="00946A7D" w:rsidRPr="00F20969" w:rsidRDefault="00CD4EA4" w:rsidP="00F20969">
            <w:pPr>
              <w:spacing w:line="259" w:lineRule="auto"/>
              <w:ind w:right="49"/>
              <w:jc w:val="center"/>
              <w:rPr>
                <w:b/>
                <w:sz w:val="17"/>
                <w:szCs w:val="17"/>
              </w:rPr>
            </w:pPr>
            <w:r w:rsidRPr="00F20969">
              <w:rPr>
                <w:b/>
                <w:sz w:val="17"/>
                <w:szCs w:val="17"/>
              </w:rPr>
              <w:lastRenderedPageBreak/>
              <w:t>Conexión entre los fundamentos y motivos que dieron origen a la Reserva de la información</w:t>
            </w:r>
          </w:p>
        </w:tc>
        <w:tc>
          <w:tcPr>
            <w:tcW w:w="2977" w:type="dxa"/>
            <w:vAlign w:val="center"/>
          </w:tcPr>
          <w:p w:rsidR="00946A7D" w:rsidRPr="00F20969" w:rsidRDefault="00946A7D" w:rsidP="00F20969">
            <w:pPr>
              <w:spacing w:line="259" w:lineRule="auto"/>
              <w:ind w:right="49"/>
              <w:jc w:val="center"/>
              <w:rPr>
                <w:b/>
                <w:sz w:val="17"/>
                <w:szCs w:val="17"/>
              </w:rPr>
            </w:pPr>
          </w:p>
          <w:p w:rsidR="00946A7D" w:rsidRPr="00F20969" w:rsidRDefault="00CD4EA4" w:rsidP="00F20969">
            <w:pPr>
              <w:spacing w:line="259" w:lineRule="auto"/>
              <w:ind w:right="49"/>
              <w:jc w:val="center"/>
              <w:rPr>
                <w:b/>
                <w:sz w:val="17"/>
                <w:szCs w:val="17"/>
              </w:rPr>
            </w:pPr>
            <w:r w:rsidRPr="00F20969">
              <w:rPr>
                <w:b/>
                <w:sz w:val="17"/>
                <w:szCs w:val="17"/>
              </w:rPr>
              <w:t xml:space="preserve">SÍ </w:t>
            </w:r>
          </w:p>
        </w:tc>
        <w:tc>
          <w:tcPr>
            <w:tcW w:w="4252" w:type="dxa"/>
            <w:vAlign w:val="center"/>
          </w:tcPr>
          <w:p w:rsidR="00946A7D" w:rsidRPr="00F20969" w:rsidRDefault="00CD4EA4" w:rsidP="00F20969">
            <w:pPr>
              <w:spacing w:line="259" w:lineRule="auto"/>
              <w:ind w:right="49"/>
              <w:rPr>
                <w:b/>
                <w:sz w:val="17"/>
                <w:szCs w:val="17"/>
              </w:rPr>
            </w:pPr>
            <w:r w:rsidRPr="00F20969">
              <w:rPr>
                <w:b/>
                <w:noProof/>
                <w:sz w:val="17"/>
                <w:szCs w:val="17"/>
                <w:lang w:eastAsia="es-MX"/>
              </w:rPr>
              <w:drawing>
                <wp:inline distT="114300" distB="114300" distL="114300" distR="114300" wp14:anchorId="7479C354" wp14:editId="7E475FC7">
                  <wp:extent cx="2562225" cy="876300"/>
                  <wp:effectExtent l="0" t="0" r="0" b="0"/>
                  <wp:docPr id="21596448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2562225" cy="876300"/>
                          </a:xfrm>
                          <a:prstGeom prst="rect">
                            <a:avLst/>
                          </a:prstGeom>
                          <a:ln/>
                        </pic:spPr>
                      </pic:pic>
                    </a:graphicData>
                  </a:graphic>
                </wp:inline>
              </w:drawing>
            </w:r>
          </w:p>
          <w:p w:rsidR="00946A7D" w:rsidRPr="00F20969" w:rsidRDefault="00946A7D" w:rsidP="00F20969">
            <w:pPr>
              <w:spacing w:line="259" w:lineRule="auto"/>
              <w:ind w:right="49"/>
              <w:rPr>
                <w:b/>
                <w:sz w:val="17"/>
                <w:szCs w:val="17"/>
              </w:rPr>
            </w:pPr>
          </w:p>
          <w:p w:rsidR="00946A7D" w:rsidRPr="00F20969" w:rsidRDefault="00CD4EA4" w:rsidP="00F20969">
            <w:pPr>
              <w:spacing w:line="259" w:lineRule="auto"/>
              <w:ind w:right="49"/>
              <w:rPr>
                <w:b/>
                <w:sz w:val="17"/>
                <w:szCs w:val="17"/>
              </w:rPr>
            </w:pPr>
            <w:r w:rsidRPr="00F20969">
              <w:rPr>
                <w:b/>
                <w:noProof/>
                <w:sz w:val="17"/>
                <w:szCs w:val="17"/>
                <w:lang w:eastAsia="es-MX"/>
              </w:rPr>
              <w:drawing>
                <wp:inline distT="114300" distB="114300" distL="114300" distR="114300" wp14:anchorId="133255A6" wp14:editId="0D0C7AA1">
                  <wp:extent cx="2562225" cy="2235200"/>
                  <wp:effectExtent l="0" t="0" r="0" b="0"/>
                  <wp:docPr id="21596448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2562225" cy="2235200"/>
                          </a:xfrm>
                          <a:prstGeom prst="rect">
                            <a:avLst/>
                          </a:prstGeom>
                          <a:ln/>
                        </pic:spPr>
                      </pic:pic>
                    </a:graphicData>
                  </a:graphic>
                </wp:inline>
              </w:drawing>
            </w:r>
          </w:p>
          <w:p w:rsidR="00946A7D" w:rsidRPr="00F20969" w:rsidRDefault="00946A7D" w:rsidP="00F20969">
            <w:pPr>
              <w:spacing w:line="259" w:lineRule="auto"/>
              <w:ind w:right="49"/>
              <w:rPr>
                <w:b/>
                <w:sz w:val="17"/>
                <w:szCs w:val="17"/>
              </w:rPr>
            </w:pPr>
          </w:p>
        </w:tc>
      </w:tr>
      <w:tr w:rsidR="00F20969" w:rsidRPr="00F20969">
        <w:tc>
          <w:tcPr>
            <w:tcW w:w="9174" w:type="dxa"/>
            <w:gridSpan w:val="3"/>
            <w:shd w:val="clear" w:color="auto" w:fill="A6A6A6"/>
            <w:vAlign w:val="center"/>
          </w:tcPr>
          <w:p w:rsidR="00946A7D" w:rsidRPr="00F20969" w:rsidRDefault="00CD4EA4" w:rsidP="00F20969">
            <w:pPr>
              <w:spacing w:line="259" w:lineRule="auto"/>
              <w:ind w:right="49"/>
              <w:jc w:val="center"/>
              <w:rPr>
                <w:b/>
                <w:sz w:val="17"/>
                <w:szCs w:val="17"/>
              </w:rPr>
            </w:pPr>
            <w:r w:rsidRPr="00F20969">
              <w:rPr>
                <w:b/>
                <w:sz w:val="17"/>
                <w:szCs w:val="17"/>
              </w:rPr>
              <w:t>Prueba de Daño</w:t>
            </w:r>
          </w:p>
        </w:tc>
      </w:tr>
      <w:tr w:rsidR="00F20969" w:rsidRPr="00F20969">
        <w:tc>
          <w:tcPr>
            <w:tcW w:w="1945" w:type="dxa"/>
            <w:shd w:val="clear" w:color="auto" w:fill="A6A6A6"/>
            <w:vAlign w:val="center"/>
          </w:tcPr>
          <w:p w:rsidR="00946A7D" w:rsidRPr="00F20969" w:rsidRDefault="00CD4EA4" w:rsidP="00F20969">
            <w:pPr>
              <w:spacing w:line="259" w:lineRule="auto"/>
              <w:ind w:right="49"/>
              <w:jc w:val="center"/>
              <w:rPr>
                <w:b/>
                <w:sz w:val="17"/>
                <w:szCs w:val="17"/>
              </w:rPr>
            </w:pPr>
            <w:r w:rsidRPr="00F20969">
              <w:rPr>
                <w:b/>
                <w:sz w:val="17"/>
                <w:szCs w:val="17"/>
              </w:rPr>
              <w:t>Riesgo Real, Demostrable e Identificable</w:t>
            </w:r>
          </w:p>
          <w:p w:rsidR="00946A7D" w:rsidRPr="00F20969" w:rsidRDefault="00CD4EA4" w:rsidP="00F20969">
            <w:pPr>
              <w:spacing w:line="259" w:lineRule="auto"/>
              <w:ind w:right="49"/>
              <w:jc w:val="center"/>
              <w:rPr>
                <w:b/>
                <w:sz w:val="17"/>
                <w:szCs w:val="17"/>
              </w:rPr>
            </w:pPr>
            <w:r w:rsidRPr="00F20969">
              <w:rPr>
                <w:b/>
                <w:sz w:val="17"/>
                <w:szCs w:val="17"/>
              </w:rPr>
              <w:t>(Modo, Tiempo y Lugar)</w:t>
            </w:r>
          </w:p>
        </w:tc>
        <w:tc>
          <w:tcPr>
            <w:tcW w:w="2977" w:type="dxa"/>
            <w:vAlign w:val="center"/>
          </w:tcPr>
          <w:p w:rsidR="00946A7D" w:rsidRPr="00F20969" w:rsidRDefault="00CD4EA4" w:rsidP="00F20969">
            <w:pPr>
              <w:spacing w:line="259" w:lineRule="auto"/>
              <w:ind w:right="49"/>
              <w:jc w:val="center"/>
              <w:rPr>
                <w:b/>
                <w:sz w:val="17"/>
                <w:szCs w:val="17"/>
              </w:rPr>
            </w:pPr>
            <w:r w:rsidRPr="00F20969">
              <w:rPr>
                <w:b/>
                <w:sz w:val="17"/>
                <w:szCs w:val="17"/>
              </w:rPr>
              <w:t xml:space="preserve">Sí </w:t>
            </w:r>
          </w:p>
          <w:p w:rsidR="00946A7D" w:rsidRPr="00F20969" w:rsidRDefault="00946A7D" w:rsidP="00F20969">
            <w:pPr>
              <w:spacing w:line="259" w:lineRule="auto"/>
              <w:ind w:right="49"/>
              <w:rPr>
                <w:sz w:val="17"/>
                <w:szCs w:val="17"/>
              </w:rPr>
            </w:pPr>
          </w:p>
        </w:tc>
        <w:tc>
          <w:tcPr>
            <w:tcW w:w="4252" w:type="dxa"/>
            <w:vAlign w:val="center"/>
          </w:tcPr>
          <w:p w:rsidR="00946A7D" w:rsidRPr="00F20969" w:rsidRDefault="00CD4EA4" w:rsidP="00F20969">
            <w:pPr>
              <w:spacing w:line="259" w:lineRule="auto"/>
              <w:ind w:right="49"/>
              <w:rPr>
                <w:b/>
                <w:sz w:val="17"/>
                <w:szCs w:val="17"/>
              </w:rPr>
            </w:pPr>
            <w:r w:rsidRPr="00F20969">
              <w:rPr>
                <w:b/>
                <w:noProof/>
                <w:sz w:val="17"/>
                <w:szCs w:val="17"/>
                <w:lang w:eastAsia="es-MX"/>
              </w:rPr>
              <w:drawing>
                <wp:inline distT="114300" distB="114300" distL="114300" distR="114300" wp14:anchorId="32C9243E" wp14:editId="69802960">
                  <wp:extent cx="2562225" cy="1790700"/>
                  <wp:effectExtent l="0" t="0" r="0" b="0"/>
                  <wp:docPr id="21596448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2562225" cy="1790700"/>
                          </a:xfrm>
                          <a:prstGeom prst="rect">
                            <a:avLst/>
                          </a:prstGeom>
                          <a:ln/>
                        </pic:spPr>
                      </pic:pic>
                    </a:graphicData>
                  </a:graphic>
                </wp:inline>
              </w:drawing>
            </w:r>
          </w:p>
          <w:p w:rsidR="00946A7D" w:rsidRPr="00F20969" w:rsidRDefault="00946A7D" w:rsidP="00F20969">
            <w:pPr>
              <w:spacing w:line="259" w:lineRule="auto"/>
              <w:ind w:right="49"/>
              <w:rPr>
                <w:b/>
                <w:sz w:val="17"/>
                <w:szCs w:val="17"/>
              </w:rPr>
            </w:pPr>
          </w:p>
          <w:p w:rsidR="00946A7D" w:rsidRPr="00F20969" w:rsidRDefault="00CD4EA4" w:rsidP="00F20969">
            <w:pPr>
              <w:spacing w:line="259" w:lineRule="auto"/>
              <w:ind w:right="49"/>
              <w:rPr>
                <w:b/>
                <w:sz w:val="17"/>
                <w:szCs w:val="17"/>
              </w:rPr>
            </w:pPr>
            <w:r w:rsidRPr="00F20969">
              <w:rPr>
                <w:b/>
                <w:noProof/>
                <w:sz w:val="17"/>
                <w:szCs w:val="17"/>
                <w:lang w:eastAsia="es-MX"/>
              </w:rPr>
              <w:drawing>
                <wp:inline distT="114300" distB="114300" distL="114300" distR="114300" wp14:anchorId="74C03352" wp14:editId="0C7DBCC4">
                  <wp:extent cx="2562225" cy="1257300"/>
                  <wp:effectExtent l="0" t="0" r="0" b="0"/>
                  <wp:docPr id="21596448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2562225" cy="1257300"/>
                          </a:xfrm>
                          <a:prstGeom prst="rect">
                            <a:avLst/>
                          </a:prstGeom>
                          <a:ln/>
                        </pic:spPr>
                      </pic:pic>
                    </a:graphicData>
                  </a:graphic>
                </wp:inline>
              </w:drawing>
            </w:r>
          </w:p>
          <w:p w:rsidR="00946A7D" w:rsidRPr="00F20969" w:rsidRDefault="00946A7D" w:rsidP="00F20969">
            <w:pPr>
              <w:spacing w:line="259" w:lineRule="auto"/>
              <w:ind w:right="49"/>
              <w:rPr>
                <w:b/>
                <w:sz w:val="17"/>
                <w:szCs w:val="17"/>
              </w:rPr>
            </w:pPr>
          </w:p>
          <w:p w:rsidR="00946A7D" w:rsidRPr="00F20969" w:rsidRDefault="00946A7D" w:rsidP="00F20969">
            <w:pPr>
              <w:spacing w:line="259" w:lineRule="auto"/>
              <w:ind w:right="49"/>
              <w:rPr>
                <w:b/>
                <w:sz w:val="17"/>
                <w:szCs w:val="17"/>
              </w:rPr>
            </w:pPr>
          </w:p>
        </w:tc>
      </w:tr>
      <w:tr w:rsidR="00F20969" w:rsidRPr="00F20969">
        <w:tc>
          <w:tcPr>
            <w:tcW w:w="1945" w:type="dxa"/>
            <w:shd w:val="clear" w:color="auto" w:fill="A6A6A6"/>
            <w:vAlign w:val="center"/>
          </w:tcPr>
          <w:p w:rsidR="00946A7D" w:rsidRPr="00F20969" w:rsidRDefault="00CD4EA4" w:rsidP="00F20969">
            <w:pPr>
              <w:spacing w:line="259" w:lineRule="auto"/>
              <w:ind w:right="49"/>
              <w:jc w:val="center"/>
              <w:rPr>
                <w:b/>
                <w:sz w:val="17"/>
                <w:szCs w:val="17"/>
              </w:rPr>
            </w:pPr>
            <w:r w:rsidRPr="00F20969">
              <w:rPr>
                <w:b/>
                <w:sz w:val="17"/>
                <w:szCs w:val="17"/>
              </w:rPr>
              <w:lastRenderedPageBreak/>
              <w:t>Temporalidad de la Reserva de la información</w:t>
            </w:r>
          </w:p>
        </w:tc>
        <w:tc>
          <w:tcPr>
            <w:tcW w:w="2977" w:type="dxa"/>
            <w:shd w:val="clear" w:color="auto" w:fill="auto"/>
            <w:vAlign w:val="center"/>
          </w:tcPr>
          <w:p w:rsidR="00946A7D" w:rsidRPr="00F20969" w:rsidRDefault="00CD4EA4" w:rsidP="00F20969">
            <w:pPr>
              <w:spacing w:line="259" w:lineRule="auto"/>
              <w:ind w:right="49"/>
              <w:jc w:val="center"/>
              <w:rPr>
                <w:b/>
                <w:sz w:val="17"/>
                <w:szCs w:val="17"/>
              </w:rPr>
            </w:pPr>
            <w:r w:rsidRPr="00F20969">
              <w:rPr>
                <w:b/>
                <w:sz w:val="17"/>
                <w:szCs w:val="17"/>
              </w:rPr>
              <w:t>Sí</w:t>
            </w:r>
          </w:p>
          <w:p w:rsidR="00946A7D" w:rsidRPr="00F20969" w:rsidRDefault="00946A7D" w:rsidP="00F20969">
            <w:pPr>
              <w:spacing w:line="259" w:lineRule="auto"/>
              <w:ind w:right="49"/>
              <w:jc w:val="center"/>
              <w:rPr>
                <w:b/>
                <w:sz w:val="17"/>
                <w:szCs w:val="17"/>
              </w:rPr>
            </w:pPr>
          </w:p>
        </w:tc>
        <w:tc>
          <w:tcPr>
            <w:tcW w:w="4252" w:type="dxa"/>
            <w:vAlign w:val="center"/>
          </w:tcPr>
          <w:p w:rsidR="00946A7D" w:rsidRPr="00F20969" w:rsidRDefault="00CD4EA4" w:rsidP="00F20969">
            <w:pPr>
              <w:spacing w:line="259" w:lineRule="auto"/>
              <w:ind w:right="49"/>
              <w:rPr>
                <w:sz w:val="17"/>
                <w:szCs w:val="17"/>
              </w:rPr>
            </w:pPr>
            <w:r w:rsidRPr="00F20969">
              <w:rPr>
                <w:noProof/>
                <w:sz w:val="17"/>
                <w:szCs w:val="17"/>
                <w:lang w:eastAsia="es-MX"/>
              </w:rPr>
              <w:drawing>
                <wp:inline distT="114300" distB="114300" distL="114300" distR="114300" wp14:anchorId="4EBF54F0" wp14:editId="1D2A5BB3">
                  <wp:extent cx="2562225" cy="520700"/>
                  <wp:effectExtent l="0" t="0" r="0" b="0"/>
                  <wp:docPr id="21596449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2562225" cy="520700"/>
                          </a:xfrm>
                          <a:prstGeom prst="rect">
                            <a:avLst/>
                          </a:prstGeom>
                          <a:ln/>
                        </pic:spPr>
                      </pic:pic>
                    </a:graphicData>
                  </a:graphic>
                </wp:inline>
              </w:drawing>
            </w:r>
          </w:p>
        </w:tc>
      </w:tr>
      <w:tr w:rsidR="00F20969" w:rsidRPr="00F20969">
        <w:trPr>
          <w:trHeight w:val="3517"/>
        </w:trPr>
        <w:tc>
          <w:tcPr>
            <w:tcW w:w="1945" w:type="dxa"/>
            <w:shd w:val="clear" w:color="auto" w:fill="A6A6A6"/>
            <w:vAlign w:val="center"/>
          </w:tcPr>
          <w:p w:rsidR="00946A7D" w:rsidRPr="00F20969" w:rsidRDefault="00CD4EA4" w:rsidP="00F20969">
            <w:pPr>
              <w:spacing w:line="259" w:lineRule="auto"/>
              <w:ind w:right="49"/>
              <w:jc w:val="center"/>
              <w:rPr>
                <w:b/>
                <w:sz w:val="17"/>
                <w:szCs w:val="17"/>
              </w:rPr>
            </w:pPr>
            <w:r w:rsidRPr="00F20969">
              <w:rPr>
                <w:b/>
                <w:sz w:val="17"/>
                <w:szCs w:val="17"/>
              </w:rPr>
              <w:t>Autoridades competentes.</w:t>
            </w:r>
          </w:p>
        </w:tc>
        <w:tc>
          <w:tcPr>
            <w:tcW w:w="2977" w:type="dxa"/>
            <w:vAlign w:val="center"/>
          </w:tcPr>
          <w:p w:rsidR="00946A7D" w:rsidRPr="00F20969" w:rsidRDefault="00CD4EA4" w:rsidP="00F20969">
            <w:pPr>
              <w:spacing w:line="259" w:lineRule="auto"/>
              <w:ind w:right="49"/>
              <w:jc w:val="center"/>
              <w:rPr>
                <w:b/>
                <w:sz w:val="17"/>
                <w:szCs w:val="17"/>
              </w:rPr>
            </w:pPr>
            <w:r w:rsidRPr="00F20969">
              <w:rPr>
                <w:b/>
                <w:sz w:val="17"/>
                <w:szCs w:val="17"/>
              </w:rPr>
              <w:t>Sí</w:t>
            </w:r>
          </w:p>
        </w:tc>
        <w:tc>
          <w:tcPr>
            <w:tcW w:w="4252" w:type="dxa"/>
          </w:tcPr>
          <w:p w:rsidR="00946A7D" w:rsidRPr="00F20969" w:rsidRDefault="00946A7D" w:rsidP="00F20969">
            <w:pPr>
              <w:spacing w:line="259" w:lineRule="auto"/>
              <w:ind w:right="49"/>
              <w:rPr>
                <w:b/>
                <w:sz w:val="17"/>
                <w:szCs w:val="17"/>
              </w:rPr>
            </w:pPr>
          </w:p>
          <w:p w:rsidR="00946A7D" w:rsidRPr="00F20969" w:rsidRDefault="00CD4EA4" w:rsidP="00F20969">
            <w:pPr>
              <w:spacing w:line="259" w:lineRule="auto"/>
              <w:ind w:right="49"/>
              <w:rPr>
                <w:b/>
                <w:sz w:val="17"/>
                <w:szCs w:val="17"/>
              </w:rPr>
            </w:pPr>
            <w:r w:rsidRPr="00F20969">
              <w:rPr>
                <w:b/>
                <w:noProof/>
                <w:sz w:val="17"/>
                <w:szCs w:val="17"/>
                <w:lang w:eastAsia="es-MX"/>
              </w:rPr>
              <w:drawing>
                <wp:inline distT="114300" distB="114300" distL="114300" distR="114300" wp14:anchorId="7D0C93B4" wp14:editId="668B4AA3">
                  <wp:extent cx="2562225" cy="2514600"/>
                  <wp:effectExtent l="0" t="0" r="0" b="0"/>
                  <wp:docPr id="21596449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2562225" cy="2514600"/>
                          </a:xfrm>
                          <a:prstGeom prst="rect">
                            <a:avLst/>
                          </a:prstGeom>
                          <a:ln/>
                        </pic:spPr>
                      </pic:pic>
                    </a:graphicData>
                  </a:graphic>
                </wp:inline>
              </w:drawing>
            </w:r>
          </w:p>
        </w:tc>
      </w:tr>
    </w:tbl>
    <w:p w:rsidR="00946A7D" w:rsidRPr="00F20969" w:rsidRDefault="00946A7D" w:rsidP="00F20969">
      <w:pPr>
        <w:spacing w:line="240" w:lineRule="auto"/>
        <w:ind w:right="902"/>
      </w:pPr>
    </w:p>
    <w:p w:rsidR="00946A7D" w:rsidRPr="00F20969" w:rsidRDefault="00CD4EA4" w:rsidP="00F20969">
      <w:pPr>
        <w:ind w:right="49"/>
      </w:pPr>
      <w:r w:rsidRPr="00F20969">
        <w:t xml:space="preserve">De lo anterior se observa que el </w:t>
      </w:r>
      <w:r w:rsidRPr="00F20969">
        <w:rPr>
          <w:b/>
        </w:rPr>
        <w:t>SUJETO OBLIGADO</w:t>
      </w:r>
      <w:r w:rsidRPr="00F20969">
        <w:t xml:space="preserve"> aludió en su acta la actualización de la causal de reserva prevista en el artículo 140, fracción </w:t>
      </w:r>
      <w:proofErr w:type="gramStart"/>
      <w:r w:rsidRPr="00F20969">
        <w:t>VIII  que</w:t>
      </w:r>
      <w:proofErr w:type="gramEnd"/>
      <w:r w:rsidRPr="00F20969">
        <w:t xml:space="preserve"> es del tenor siguiente:</w:t>
      </w:r>
    </w:p>
    <w:p w:rsidR="00946A7D" w:rsidRPr="00F20969" w:rsidRDefault="00946A7D" w:rsidP="00F20969">
      <w:pPr>
        <w:ind w:right="49"/>
      </w:pPr>
    </w:p>
    <w:p w:rsidR="00946A7D" w:rsidRPr="00F20969" w:rsidRDefault="00CD4EA4" w:rsidP="00F20969">
      <w:pPr>
        <w:spacing w:line="259" w:lineRule="auto"/>
        <w:ind w:left="567" w:right="560"/>
        <w:rPr>
          <w:i/>
        </w:rPr>
      </w:pPr>
      <w:r w:rsidRPr="00F20969">
        <w:rPr>
          <w:i/>
        </w:rPr>
        <w:t>“</w:t>
      </w:r>
      <w:r w:rsidRPr="00F20969">
        <w:rPr>
          <w:b/>
          <w:i/>
        </w:rPr>
        <w:t>Artículo 140.</w:t>
      </w:r>
      <w:r w:rsidRPr="00F20969">
        <w:rPr>
          <w:i/>
        </w:rPr>
        <w:t xml:space="preserve"> El acceso a la información pública será restringido excepcionalmente, cuando por razones de interés público, ésta sea clasificada como reservada, conforme a los criterios siguientes: … </w:t>
      </w:r>
    </w:p>
    <w:p w:rsidR="00946A7D" w:rsidRPr="00F20969" w:rsidRDefault="00CD4EA4" w:rsidP="00F20969">
      <w:pPr>
        <w:spacing w:line="259" w:lineRule="auto"/>
        <w:ind w:left="567" w:right="560"/>
        <w:rPr>
          <w:i/>
        </w:rPr>
      </w:pPr>
      <w:r w:rsidRPr="00F20969">
        <w:rPr>
          <w:i/>
        </w:rPr>
        <w:t>(…)</w:t>
      </w:r>
    </w:p>
    <w:p w:rsidR="00946A7D" w:rsidRPr="00F20969" w:rsidRDefault="00CD4EA4" w:rsidP="00F20969">
      <w:pPr>
        <w:spacing w:line="259" w:lineRule="auto"/>
        <w:ind w:left="567" w:right="560"/>
        <w:rPr>
          <w:i/>
        </w:rPr>
      </w:pPr>
      <w:r w:rsidRPr="00F20969">
        <w:rPr>
          <w:i/>
        </w:rPr>
        <w:t>VIII. Vulnere la conducción de los expedientes judiciales o de los procedimientos administrativos seguidos en forma de juicio, en tanto no hayan quedado firmes;</w:t>
      </w:r>
    </w:p>
    <w:p w:rsidR="00946A7D" w:rsidRPr="00F20969" w:rsidRDefault="00946A7D" w:rsidP="00F20969"/>
    <w:p w:rsidR="00946A7D" w:rsidRPr="00F20969" w:rsidRDefault="00CD4EA4" w:rsidP="00F20969">
      <w:pPr>
        <w:ind w:right="49"/>
      </w:pPr>
      <w:r w:rsidRPr="00F20969">
        <w:t>Sobre el primer supuesto, en los Lineamientos Generales en materia de clasificación y desclasificación de la información, así como para la elaboración de versiones públicas, se prevé lo siguiente</w:t>
      </w:r>
    </w:p>
    <w:p w:rsidR="00946A7D" w:rsidRPr="00F20969" w:rsidRDefault="00946A7D" w:rsidP="00F20969">
      <w:pPr>
        <w:ind w:right="49"/>
      </w:pPr>
    </w:p>
    <w:p w:rsidR="00946A7D" w:rsidRPr="00F20969" w:rsidRDefault="00CD4EA4" w:rsidP="00F20969">
      <w:pPr>
        <w:spacing w:line="276" w:lineRule="auto"/>
        <w:ind w:left="567" w:right="560"/>
        <w:rPr>
          <w:i/>
        </w:rPr>
      </w:pPr>
      <w:r w:rsidRPr="00F20969">
        <w:rPr>
          <w:i/>
        </w:rPr>
        <w:lastRenderedPageBreak/>
        <w:t xml:space="preserve">Trigésimo.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 </w:t>
      </w:r>
    </w:p>
    <w:p w:rsidR="00946A7D" w:rsidRPr="00F20969" w:rsidRDefault="00946A7D" w:rsidP="00F20969">
      <w:pPr>
        <w:spacing w:line="276" w:lineRule="auto"/>
        <w:ind w:left="567" w:right="560"/>
        <w:rPr>
          <w:i/>
        </w:rPr>
      </w:pPr>
    </w:p>
    <w:p w:rsidR="00946A7D" w:rsidRPr="00F20969" w:rsidRDefault="00CD4EA4" w:rsidP="00F20969">
      <w:pPr>
        <w:spacing w:line="276" w:lineRule="auto"/>
        <w:ind w:left="567" w:right="560"/>
        <w:rPr>
          <w:b/>
          <w:i/>
        </w:rPr>
      </w:pPr>
      <w:r w:rsidRPr="00F20969">
        <w:rPr>
          <w:b/>
          <w:i/>
        </w:rPr>
        <w:t xml:space="preserve">I. La existencia de un juicio o procedimiento administrativo materialmente jurisdiccional, que se encuentre en trámite, y </w:t>
      </w:r>
    </w:p>
    <w:p w:rsidR="00946A7D" w:rsidRPr="00F20969" w:rsidRDefault="00946A7D" w:rsidP="00F20969">
      <w:pPr>
        <w:spacing w:line="276" w:lineRule="auto"/>
        <w:ind w:left="567" w:right="560"/>
        <w:rPr>
          <w:b/>
          <w:i/>
        </w:rPr>
      </w:pPr>
    </w:p>
    <w:p w:rsidR="00946A7D" w:rsidRPr="00F20969" w:rsidRDefault="00CD4EA4" w:rsidP="00F20969">
      <w:pPr>
        <w:spacing w:line="276" w:lineRule="auto"/>
        <w:ind w:left="567" w:right="560"/>
        <w:rPr>
          <w:b/>
          <w:i/>
        </w:rPr>
      </w:pPr>
      <w:r w:rsidRPr="00F20969">
        <w:rPr>
          <w:b/>
          <w:i/>
        </w:rPr>
        <w:t xml:space="preserve">II. Que la información solicitada se refiera a actuaciones, diligencias o constancias propias del procedimiento. </w:t>
      </w:r>
    </w:p>
    <w:p w:rsidR="00946A7D" w:rsidRPr="00F20969" w:rsidRDefault="00946A7D" w:rsidP="00F20969">
      <w:pPr>
        <w:spacing w:line="276" w:lineRule="auto"/>
        <w:ind w:left="567" w:right="560"/>
        <w:rPr>
          <w:i/>
        </w:rPr>
      </w:pPr>
    </w:p>
    <w:p w:rsidR="00946A7D" w:rsidRPr="00F20969" w:rsidRDefault="00CD4EA4" w:rsidP="00F20969">
      <w:pPr>
        <w:spacing w:line="276" w:lineRule="auto"/>
        <w:ind w:left="567" w:right="560"/>
        <w:rPr>
          <w:i/>
        </w:rPr>
      </w:pPr>
      <w:r w:rsidRPr="00F20969">
        <w:rPr>
          <w:i/>
        </w:rPr>
        <w:t>Para los efectos del primer párrafo de este numeral, se considera procedimiento seguido en forma de juicio a aquel formalmente administrativo, pero materialmente jurisdiccional; esto es, en el que concurran los siguientes elementos:</w:t>
      </w:r>
    </w:p>
    <w:p w:rsidR="00946A7D" w:rsidRPr="00F20969" w:rsidRDefault="00CD4EA4" w:rsidP="00F20969">
      <w:pPr>
        <w:spacing w:line="276" w:lineRule="auto"/>
        <w:ind w:left="567" w:right="560"/>
        <w:rPr>
          <w:i/>
        </w:rPr>
      </w:pPr>
      <w:r w:rsidRPr="00F20969">
        <w:rPr>
          <w:i/>
        </w:rPr>
        <w:t xml:space="preserve">1.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 </w:t>
      </w:r>
    </w:p>
    <w:p w:rsidR="00946A7D" w:rsidRPr="00F20969" w:rsidRDefault="00CD4EA4" w:rsidP="00F20969">
      <w:pPr>
        <w:spacing w:line="276" w:lineRule="auto"/>
        <w:ind w:left="567" w:right="560"/>
        <w:rPr>
          <w:i/>
        </w:rPr>
      </w:pPr>
      <w:r w:rsidRPr="00F20969">
        <w:rPr>
          <w:i/>
        </w:rPr>
        <w:t>2. Que se cumplan las formalidades esenciales del procedimiento. 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rsidR="00946A7D" w:rsidRPr="00F20969" w:rsidRDefault="00946A7D" w:rsidP="00F20969">
      <w:pPr>
        <w:ind w:right="49"/>
        <w:rPr>
          <w:b/>
          <w:i/>
        </w:rPr>
      </w:pPr>
    </w:p>
    <w:p w:rsidR="00946A7D" w:rsidRPr="00F20969" w:rsidRDefault="00CD4EA4" w:rsidP="00F20969">
      <w:r w:rsidRPr="00F20969">
        <w:t>En relación con lo anterior, es menester precisar que para que se trate de un</w:t>
      </w:r>
      <w:r w:rsidRPr="00F20969">
        <w:rPr>
          <w:b/>
        </w:rPr>
        <w:t xml:space="preserve"> </w:t>
      </w:r>
      <w:r w:rsidRPr="00F20969">
        <w:t xml:space="preserve">juicio o procedimiento materialmente jurisdiccional, debe cumplirse con lo dispuesto en los Lineamientos Generales, así como lo sostenido por la Segunda Sala de la Suprema Corte de Justicia de la Nación, en la Tesis 2a./J. 22/2003, consistente en que un </w:t>
      </w:r>
      <w:r w:rsidRPr="00F20969">
        <w:rPr>
          <w:i/>
        </w:rPr>
        <w:t>“procedimiento en forma de juicio”,</w:t>
      </w:r>
      <w:r w:rsidRPr="00F20969">
        <w:t xml:space="preserve"> debe entenderse </w:t>
      </w:r>
      <w:r w:rsidRPr="00F20969">
        <w:rPr>
          <w:i/>
        </w:rPr>
        <w:t>lato sensu</w:t>
      </w:r>
      <w:r w:rsidRPr="00F20969">
        <w:t xml:space="preserve">, no únicamente comprendiendo los procedimientos en que la autoridad dirime una controversia entre las partes, sino que deben incluir todos aquellos procedimientos en que una autoridad frente a la particular, prepara su resolución definitiva, </w:t>
      </w:r>
      <w:r w:rsidRPr="00F20969">
        <w:lastRenderedPageBreak/>
        <w:t>aunque sólo sea un trámite para cumplir con la garantía de audiencia,</w:t>
      </w:r>
      <w:r w:rsidRPr="00F20969">
        <w:rPr>
          <w:b/>
        </w:rPr>
        <w:t xml:space="preserve"> </w:t>
      </w:r>
      <w:r w:rsidRPr="00F20969">
        <w:t>tal como se muestra a continuación:</w:t>
      </w:r>
    </w:p>
    <w:p w:rsidR="00946A7D" w:rsidRPr="00F20969" w:rsidRDefault="00946A7D" w:rsidP="00F20969"/>
    <w:p w:rsidR="00946A7D" w:rsidRPr="00F20969" w:rsidRDefault="00CD4EA4" w:rsidP="00F20969">
      <w:pPr>
        <w:spacing w:line="259" w:lineRule="auto"/>
        <w:ind w:left="567" w:right="567"/>
        <w:rPr>
          <w:i/>
        </w:rPr>
      </w:pPr>
      <w:r w:rsidRPr="00F20969">
        <w:t>“</w:t>
      </w:r>
      <w:r w:rsidRPr="00F20969">
        <w:rPr>
          <w:b/>
          <w:i/>
        </w:rPr>
        <w:t xml:space="preserve">PROCEDIMIENTOS EN FORMA DE JUICIO SEGUIDOS POR AUTORIDADES DISTINTAS DE TRIBUNALES A QUE SE REFIERE EL ARTÍCULO 114, FRACCIÓN II, PÁRRAFO SEGUNDO, DE LA LEY DE AMPARO. SU CONCEPTO COMPRENDE TANTO AQUELLOS EN QUE LA AUTORIDAD DIRIME UNA CONTROVERSIA ENTRE PARTES CONTENDIENTES, COMO LOS PROCEDIMIENTOS MEDIANTE LOS QUE LA AUTORIDAD PREPARA SU RESOLUCIÓN DEFINITIVA CON INTERVENCIÓN DEL PARTICULAR. </w:t>
      </w:r>
      <w:r w:rsidRPr="00F20969">
        <w:rPr>
          <w:i/>
        </w:rPr>
        <w:t xml:space="preserve">La Ley de Amparo establece que tratándose de actos dentro de un procedimiento, la regla general, con algunas excepciones, es que el juicio constitucional sólo procede hasta la resolución definitiva, ocasión en la cual cabe alegar tanto violaciones de fondo como de procedimiento, sistema que tiene el propósito de armonizar la protección de las garantías constitucionales del gobernado, con la necesidad de asegurar la </w:t>
      </w:r>
      <w:proofErr w:type="spellStart"/>
      <w:r w:rsidRPr="00F20969">
        <w:rPr>
          <w:i/>
        </w:rPr>
        <w:t>expeditez</w:t>
      </w:r>
      <w:proofErr w:type="spellEnd"/>
      <w:r w:rsidRPr="00F20969">
        <w:rPr>
          <w:i/>
        </w:rPr>
        <w:t xml:space="preserve"> de las diligencias procedimentales. Tal es la estructura que dicha Ley adopta en el amparo directo, así como en los procedimientos de ejecución y en los procedimientos de remate, como lo establece en sus artículos </w:t>
      </w:r>
      <w:hyperlink r:id="rId23">
        <w:r w:rsidRPr="00F20969">
          <w:rPr>
            <w:i/>
          </w:rPr>
          <w:t>158</w:t>
        </w:r>
      </w:hyperlink>
      <w:r w:rsidRPr="00F20969">
        <w:rPr>
          <w:i/>
        </w:rPr>
        <w:t xml:space="preserve"> y </w:t>
      </w:r>
      <w:hyperlink r:id="rId24">
        <w:r w:rsidRPr="00F20969">
          <w:rPr>
            <w:i/>
          </w:rPr>
          <w:t>114, fracción III</w:t>
        </w:r>
      </w:hyperlink>
      <w:r w:rsidRPr="00F20969">
        <w:rPr>
          <w:i/>
        </w:rPr>
        <w:t>, respectivamente. Por tanto, al establecer el segundo párrafo de la fracción II del artículo 114 acabado de citar, que cuando el acto reclamado de autoridades distintas de tribunales judiciales, administrativos o del trabajo, emanen de un procedimiento en forma de juicio, el amparo sólo procede en contra de la resolución definitiva, debe interpretarse de manera amplia la expresión "procedimiento en forma de juicio", comprendiendo aquellos en que la autoridad dirime una controversia entre partes contendientes, así como todos los procedimientos en que la autoridad, frente al particular, prepara su resolución definitiva, aunque sólo sea un trámite para cumplir con la garantía de audiencia, pues si en todos ellos se reclaman actos dentro de procedimiento, en todos debe de aplicarse la misma regla, conclusión que es acorde con la interpretación literal de dicho párrafo.”</w:t>
      </w:r>
    </w:p>
    <w:p w:rsidR="00946A7D" w:rsidRPr="00F20969" w:rsidRDefault="00946A7D" w:rsidP="00F20969">
      <w:pPr>
        <w:rPr>
          <w:b/>
        </w:rPr>
      </w:pPr>
    </w:p>
    <w:p w:rsidR="00946A7D" w:rsidRPr="00F20969" w:rsidRDefault="00CD4EA4" w:rsidP="00F20969">
      <w:r w:rsidRPr="00F20969">
        <w:t>Ahora bien, es necesario señalar que, respecto a las formalidades esenciales del procedimiento, el Pleno de la Suprema de Corte de Justicia de la Nación mediante tesis jurisprudencial P./J.47/95, publicada en el Semanario Judicial de la Federación y su Gaceta, novena época, t. II, diciembre de 1995, página 133; ha sostenido:</w:t>
      </w:r>
    </w:p>
    <w:p w:rsidR="00946A7D" w:rsidRPr="00F20969" w:rsidRDefault="00CD4EA4" w:rsidP="00F20969">
      <w:pPr>
        <w:spacing w:line="276" w:lineRule="auto"/>
        <w:ind w:left="567" w:right="567"/>
        <w:rPr>
          <w:i/>
        </w:rPr>
      </w:pPr>
      <w:r w:rsidRPr="00F20969">
        <w:rPr>
          <w:b/>
          <w:i/>
        </w:rPr>
        <w:lastRenderedPageBreak/>
        <w:t xml:space="preserve">“FORMALIDADES ESENCIALES DEL PROCEDIMIENTO. SON LAS QUE GARANTIZAN UNA ADECUADA Y OPORTUNA DEFENSA PREVIA AL ACTO PRIVATIVO. </w:t>
      </w:r>
      <w:r w:rsidRPr="00F20969">
        <w:rPr>
          <w:i/>
        </w:rPr>
        <w:t>La garantía de audiencia establecida por el artículo 14 constitucional consiste en otorgar al gobernado la oportunidad de defensa previamente al acto privativo de la vida, libertad, propiedad, posesiones o derechos, y su debido respeto impone a las autoridades, entre otras obligaciones, la de que en el juicio que se siga ‘se cumplan las formalidades esenciales del procedimiento’. Estas son las que resultan necesarias para garantizar la defensa adecuada antes del acto de privación y que, de manera genérica, se traducen en los siguientes requisitos: 1) La notificación del inicio del procedimiento y sus consecuencias; 2) La oportunidad de ofrecer y desahogar las pruebas en que se finque la defensa; 3) La oportunidad de alegar; y 4) El dictado de una resolución que dirima las cuestiones debatidas. De no respetarse estos requisitos, se dejaría de cumplir con el fin de la garantía de audiencia, que es evitar la indefensión del afectado.”</w:t>
      </w:r>
    </w:p>
    <w:p w:rsidR="00946A7D" w:rsidRPr="00F20969" w:rsidRDefault="00946A7D" w:rsidP="00F20969"/>
    <w:p w:rsidR="00946A7D" w:rsidRPr="00F20969" w:rsidRDefault="00CD4EA4" w:rsidP="00F20969">
      <w:r w:rsidRPr="00F20969">
        <w:t xml:space="preserve">Atento a ello, el acuerdo de clasificación refiere los números de expediente de los procedimientos y señala que los mismos aún se encuentran en trámite, lo que se puede constatar de la misma solicitud de la </w:t>
      </w:r>
      <w:r w:rsidRPr="00F20969">
        <w:rPr>
          <w:b/>
        </w:rPr>
        <w:t>PARTE RECURRENTE</w:t>
      </w:r>
      <w:r w:rsidRPr="00F20969">
        <w:t xml:space="preserve"> donde requiere las demandas laborales activas. Se inserta captura de pantalla de los números en comento para mejor referencia:</w:t>
      </w:r>
    </w:p>
    <w:p w:rsidR="00946A7D" w:rsidRPr="00F20969" w:rsidRDefault="00946A7D" w:rsidP="00F20969"/>
    <w:p w:rsidR="00946A7D" w:rsidRPr="00F20969" w:rsidRDefault="00CD4EA4" w:rsidP="00F20969">
      <w:pPr>
        <w:jc w:val="center"/>
      </w:pPr>
      <w:r w:rsidRPr="00F20969">
        <w:rPr>
          <w:noProof/>
          <w:lang w:eastAsia="es-MX"/>
        </w:rPr>
        <w:lastRenderedPageBreak/>
        <w:drawing>
          <wp:inline distT="114300" distB="114300" distL="114300" distR="114300" wp14:anchorId="08BB3EF0" wp14:editId="126A29FF">
            <wp:extent cx="5742940" cy="3657600"/>
            <wp:effectExtent l="0" t="0" r="0" b="0"/>
            <wp:docPr id="21596449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5742940" cy="3657600"/>
                    </a:xfrm>
                    <a:prstGeom prst="rect">
                      <a:avLst/>
                    </a:prstGeom>
                    <a:ln/>
                  </pic:spPr>
                </pic:pic>
              </a:graphicData>
            </a:graphic>
          </wp:inline>
        </w:drawing>
      </w:r>
    </w:p>
    <w:p w:rsidR="00946A7D" w:rsidRPr="00F20969" w:rsidRDefault="00946A7D" w:rsidP="00F20969"/>
    <w:p w:rsidR="00946A7D" w:rsidRPr="00F20969" w:rsidRDefault="00CD4EA4" w:rsidP="00F20969">
      <w:r w:rsidRPr="00F20969">
        <w:t xml:space="preserve">Así también señaló las partes del procedimiento que integran los expedientes solicitados, refiriendo la temporalidad aproximada que conlleva cada etapa, como se observa de la imagen que inserta a continuación: </w:t>
      </w:r>
    </w:p>
    <w:p w:rsidR="00946A7D" w:rsidRPr="00F20969" w:rsidRDefault="00CD4EA4" w:rsidP="00F20969">
      <w:r w:rsidRPr="00F20969">
        <w:rPr>
          <w:noProof/>
          <w:lang w:eastAsia="es-MX"/>
        </w:rPr>
        <w:lastRenderedPageBreak/>
        <w:drawing>
          <wp:inline distT="114300" distB="114300" distL="114300" distR="114300" wp14:anchorId="0DD9E6F1" wp14:editId="7B7D7414">
            <wp:extent cx="5742940" cy="4394200"/>
            <wp:effectExtent l="0" t="0" r="0" b="0"/>
            <wp:docPr id="2159644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5742940" cy="4394200"/>
                    </a:xfrm>
                    <a:prstGeom prst="rect">
                      <a:avLst/>
                    </a:prstGeom>
                    <a:ln/>
                  </pic:spPr>
                </pic:pic>
              </a:graphicData>
            </a:graphic>
          </wp:inline>
        </w:drawing>
      </w:r>
    </w:p>
    <w:p w:rsidR="00946A7D" w:rsidRPr="00F20969" w:rsidRDefault="00946A7D" w:rsidP="00F20969"/>
    <w:p w:rsidR="00946A7D" w:rsidRPr="00F20969" w:rsidRDefault="00CD4EA4" w:rsidP="00F20969">
      <w:r w:rsidRPr="00F20969">
        <w:t xml:space="preserve">De forma que el ente recurrido refirió que la información solicitada forma parte de expedientes de diversos procedimientos cuya entrega puede afectar al derecho al debido proceso por encontrarse en proceso. </w:t>
      </w:r>
    </w:p>
    <w:p w:rsidR="00946A7D" w:rsidRPr="00F20969" w:rsidRDefault="00946A7D" w:rsidP="00F20969"/>
    <w:p w:rsidR="00946A7D" w:rsidRPr="00F20969" w:rsidRDefault="00CD4EA4" w:rsidP="00F20969">
      <w:r w:rsidRPr="00F20969">
        <w:t>Por ello, resulta importante señalar que, conforme el artículo 141 de la Ley de Transparencia y Acceso a la Información Pública del Estado de México y Municipios, las causales de reserva se deberán fundar y motivar, a través de la aplicación de la prueba de daño establecida en el artículo 129 de dicho ordenamiento, que se debe justificar de la siguiente manera:</w:t>
      </w:r>
    </w:p>
    <w:p w:rsidR="00946A7D" w:rsidRPr="00F20969" w:rsidRDefault="00946A7D" w:rsidP="00F20969"/>
    <w:p w:rsidR="00946A7D" w:rsidRPr="00F20969" w:rsidRDefault="00CD4EA4" w:rsidP="00F20969">
      <w:pPr>
        <w:numPr>
          <w:ilvl w:val="0"/>
          <w:numId w:val="4"/>
        </w:numPr>
        <w:rPr>
          <w:b/>
        </w:rPr>
      </w:pPr>
      <w:r w:rsidRPr="00F20969">
        <w:lastRenderedPageBreak/>
        <w:t>La divulgación de la información representa un riesgo real, demostrable e identificable de perjuicio significativo al interés público o a la seguridad nacional.</w:t>
      </w:r>
    </w:p>
    <w:p w:rsidR="00946A7D" w:rsidRPr="00F20969" w:rsidRDefault="00CD4EA4" w:rsidP="00F20969">
      <w:pPr>
        <w:numPr>
          <w:ilvl w:val="0"/>
          <w:numId w:val="4"/>
        </w:numPr>
        <w:rPr>
          <w:b/>
        </w:rPr>
      </w:pPr>
      <w:r w:rsidRPr="00F20969">
        <w:t>El riesgo de perjuicio supera el interés público general de que se difunda.</w:t>
      </w:r>
    </w:p>
    <w:p w:rsidR="00946A7D" w:rsidRPr="00F20969" w:rsidRDefault="00CD4EA4" w:rsidP="00F20969">
      <w:pPr>
        <w:numPr>
          <w:ilvl w:val="0"/>
          <w:numId w:val="4"/>
        </w:numPr>
        <w:rPr>
          <w:b/>
        </w:rPr>
      </w:pPr>
      <w:r w:rsidRPr="00F20969">
        <w:t>Que la limitación se adecua al principio de proporcionalidad y representa el medio menos restrictivo disponible para evitar el perjuicio.</w:t>
      </w:r>
    </w:p>
    <w:p w:rsidR="00946A7D" w:rsidRPr="00F20969" w:rsidRDefault="00946A7D" w:rsidP="00F20969"/>
    <w:p w:rsidR="00946A7D" w:rsidRPr="00F20969" w:rsidRDefault="00CD4EA4" w:rsidP="00F20969">
      <w:r w:rsidRPr="00F20969">
        <w:t xml:space="preserve">De lo anterior, se tiene que, en los casos en los que se clasifique la información requerida como </w:t>
      </w:r>
      <w:r w:rsidRPr="00F20969">
        <w:rPr>
          <w:b/>
        </w:rPr>
        <w:t>reservada</w:t>
      </w:r>
      <w:r w:rsidRPr="00F20969">
        <w:t xml:space="preserve">, el </w:t>
      </w:r>
      <w:r w:rsidRPr="00F20969">
        <w:rPr>
          <w:b/>
        </w:rPr>
        <w:t>SUJETO OBLIGADO</w:t>
      </w:r>
      <w:r w:rsidRPr="00F20969">
        <w:t xml:space="preserve"> además de motivar la clasificación, señalando las razones, motivos o circunstancias especiales que lo llevaron a concluir que el caso concreto se ajusta a la hipótesis prevista por la norma legal que fundamenta el acto, debe aplicar una prueba de daño, en la que se precisen las razones objetivas por las que la exhibición de la información generaría una afectación, justificando que la divulgación de la información representa un riesgo real, demostrable e identificable en perjuicio del interés público o la seguridad pública; asimismo, justificando que el riesgo del perjuicio que supondría dicha divulgación, supera el interés público general de que se difunda; y que la limitación se adecua al principio de proporcionalidad y representa el medio menos restrictivo disponible para evitar el perjuicio; lo cual en el presente asunto no cumplió el ente público.</w:t>
      </w:r>
    </w:p>
    <w:p w:rsidR="00946A7D" w:rsidRPr="00F20969" w:rsidRDefault="00946A7D" w:rsidP="00F20969"/>
    <w:p w:rsidR="00946A7D" w:rsidRPr="00F20969" w:rsidRDefault="00CD4EA4" w:rsidP="00F20969">
      <w:r w:rsidRPr="00F20969">
        <w:t xml:space="preserve">En el acta materia del presente estudio, </w:t>
      </w:r>
      <w:r w:rsidRPr="00F20969">
        <w:rPr>
          <w:b/>
        </w:rPr>
        <w:t>EL SUJETO OBLIGADO</w:t>
      </w:r>
      <w:r w:rsidRPr="00F20969">
        <w:t xml:space="preserve"> señaló en su prueba de daño lo siguiente: </w:t>
      </w:r>
    </w:p>
    <w:p w:rsidR="00946A7D" w:rsidRPr="00F20969" w:rsidRDefault="00946A7D" w:rsidP="00F20969"/>
    <w:p w:rsidR="00946A7D" w:rsidRPr="00F20969" w:rsidRDefault="00CD4EA4" w:rsidP="00F20969">
      <w:pPr>
        <w:numPr>
          <w:ilvl w:val="0"/>
          <w:numId w:val="6"/>
        </w:numPr>
        <w:rPr>
          <w:b/>
        </w:rPr>
      </w:pPr>
      <w:r w:rsidRPr="00F20969">
        <w:rPr>
          <w:b/>
        </w:rPr>
        <w:t xml:space="preserve">Riesgo real: </w:t>
      </w:r>
    </w:p>
    <w:p w:rsidR="00946A7D" w:rsidRPr="00F20969" w:rsidRDefault="00946A7D" w:rsidP="00F20969">
      <w:pPr>
        <w:ind w:left="720"/>
        <w:rPr>
          <w:b/>
        </w:rPr>
      </w:pPr>
    </w:p>
    <w:p w:rsidR="00946A7D" w:rsidRPr="00F20969" w:rsidRDefault="00CD4EA4" w:rsidP="00F20969">
      <w:r w:rsidRPr="00F20969">
        <w:t xml:space="preserve">La entrega de la información generaría un riesgo real, ya que cualquier persona ajena a los procedimientos podría acceder a los expedientes en trámite, alterando el proceso y la pérdida de objetividad. </w:t>
      </w:r>
    </w:p>
    <w:p w:rsidR="00946A7D" w:rsidRPr="00F20969" w:rsidRDefault="00CD4EA4" w:rsidP="00F20969">
      <w:pPr>
        <w:numPr>
          <w:ilvl w:val="0"/>
          <w:numId w:val="6"/>
        </w:numPr>
        <w:rPr>
          <w:b/>
        </w:rPr>
      </w:pPr>
      <w:r w:rsidRPr="00F20969">
        <w:rPr>
          <w:b/>
        </w:rPr>
        <w:lastRenderedPageBreak/>
        <w:t xml:space="preserve">Riesgo demostrable: </w:t>
      </w:r>
    </w:p>
    <w:p w:rsidR="00946A7D" w:rsidRPr="00F20969" w:rsidRDefault="00CD4EA4" w:rsidP="00F20969">
      <w:r w:rsidRPr="00F20969">
        <w:t xml:space="preserve">En caso de proporcionarse los expedientes, estos podrían permanecer a disposición del público en general, comprometiendo el derecho al debido proceso. </w:t>
      </w:r>
    </w:p>
    <w:p w:rsidR="00946A7D" w:rsidRPr="00F20969" w:rsidRDefault="00946A7D" w:rsidP="00F20969"/>
    <w:p w:rsidR="00946A7D" w:rsidRPr="00F20969" w:rsidRDefault="00CD4EA4" w:rsidP="00F20969">
      <w:r w:rsidRPr="00F20969">
        <w:t xml:space="preserve">De igual manera, refirió que la reserva busca lograr el eficaz mantenimiento de los procesos jurisdiccionales en todas sus etapas, sobre todo en cuanto a la integración del expediente, desde su apertura, hasta su resolución, en el entendido que estas constancias solo atañen a las partes y la autoridad correspondiente. </w:t>
      </w:r>
    </w:p>
    <w:p w:rsidR="00946A7D" w:rsidRPr="00F20969" w:rsidRDefault="00946A7D" w:rsidP="00F20969"/>
    <w:p w:rsidR="00946A7D" w:rsidRPr="00F20969" w:rsidRDefault="00CD4EA4" w:rsidP="00F20969">
      <w:pPr>
        <w:numPr>
          <w:ilvl w:val="0"/>
          <w:numId w:val="6"/>
        </w:numPr>
        <w:rPr>
          <w:b/>
        </w:rPr>
      </w:pPr>
      <w:r w:rsidRPr="00F20969">
        <w:rPr>
          <w:b/>
        </w:rPr>
        <w:t xml:space="preserve">Riesgo Identificable: </w:t>
      </w:r>
    </w:p>
    <w:p w:rsidR="00946A7D" w:rsidRPr="00F20969" w:rsidRDefault="00946A7D" w:rsidP="00F20969">
      <w:pPr>
        <w:ind w:left="720"/>
        <w:rPr>
          <w:b/>
        </w:rPr>
      </w:pPr>
    </w:p>
    <w:p w:rsidR="00946A7D" w:rsidRPr="00F20969" w:rsidRDefault="00CD4EA4" w:rsidP="00F20969">
      <w:r w:rsidRPr="00F20969">
        <w:t>La reserva protege el interés público relativo a la información que pudieran recaer en particulares o en las partes involucradas en los procedimientos en comento e influir en el debido proceso. Además</w:t>
      </w:r>
      <w:r w:rsidR="000B2FC0" w:rsidRPr="00F20969">
        <w:t>,</w:t>
      </w:r>
      <w:r w:rsidRPr="00F20969">
        <w:t xml:space="preserve"> de que la divulgación de la información previo a que cause estado afectaría a la defensa de alguna de las partes y a la imparcialidad de la autoridad </w:t>
      </w:r>
      <w:proofErr w:type="spellStart"/>
      <w:r w:rsidRPr="00F20969">
        <w:t>resolutora</w:t>
      </w:r>
      <w:proofErr w:type="spellEnd"/>
      <w:r w:rsidRPr="00F20969">
        <w:t xml:space="preserve">. </w:t>
      </w:r>
    </w:p>
    <w:p w:rsidR="00946A7D" w:rsidRPr="00F20969" w:rsidRDefault="00946A7D" w:rsidP="00F20969"/>
    <w:p w:rsidR="00946A7D" w:rsidRPr="00F20969" w:rsidRDefault="00CD4EA4" w:rsidP="00F20969">
      <w:r w:rsidRPr="00F20969">
        <w:t>En conclusión, los argumentos del</w:t>
      </w:r>
      <w:r w:rsidRPr="00F20969">
        <w:rPr>
          <w:b/>
        </w:rPr>
        <w:t xml:space="preserve"> SUJETO OBLIGADO</w:t>
      </w:r>
      <w:r w:rsidRPr="00F20969">
        <w:t xml:space="preserve"> para determinar la reserva de la información versa sobre que la entrega podría causar un daño al debido proceso, así como a la correcta defensa de las partes, toda vez que los  mismos no ha causado estado; es decir, no tienen una resolución firme. </w:t>
      </w:r>
    </w:p>
    <w:p w:rsidR="00946A7D" w:rsidRPr="00F20969" w:rsidRDefault="00946A7D" w:rsidP="00F20969"/>
    <w:p w:rsidR="00946A7D" w:rsidRPr="00F20969" w:rsidRDefault="00CD4EA4" w:rsidP="00F20969">
      <w:r w:rsidRPr="00F20969">
        <w:t xml:space="preserve">Derivado del estudio de las documentales que integran el expediente del presente recurso de revisión, este Instituto determina que la información solicitada sí actualiza la causal de reserva prevista por la Ley de Transparencia y Acceso a la Información Pública del Estado de México y Municipio en su artículo 140 fracción VIII. </w:t>
      </w:r>
    </w:p>
    <w:p w:rsidR="00946A7D" w:rsidRPr="00F20969" w:rsidRDefault="00946A7D" w:rsidP="00F20969"/>
    <w:p w:rsidR="00946A7D" w:rsidRPr="00F20969" w:rsidRDefault="00CD4EA4" w:rsidP="00F20969">
      <w:r w:rsidRPr="00F20969">
        <w:lastRenderedPageBreak/>
        <w:t xml:space="preserve"> Así también se concluye que el ente recurrido llevó a cabo la clasificación de la información siguiendo los lineamientos establecidos en las leyes de la materia y realizó la prueba de daño correspondiente.</w:t>
      </w:r>
    </w:p>
    <w:p w:rsidR="00946A7D" w:rsidRPr="00F20969" w:rsidRDefault="00946A7D" w:rsidP="00F20969"/>
    <w:p w:rsidR="00946A7D" w:rsidRPr="00F20969" w:rsidRDefault="00CD4EA4" w:rsidP="00F20969">
      <w:pPr>
        <w:widowControl w:val="0"/>
        <w:tabs>
          <w:tab w:val="left" w:pos="1701"/>
          <w:tab w:val="left" w:pos="1843"/>
        </w:tabs>
        <w:ind w:right="49"/>
      </w:pPr>
      <w:r w:rsidRPr="00F20969">
        <w:t xml:space="preserve">De forma que las razones o motivos de inconformidad señalados por la </w:t>
      </w:r>
      <w:r w:rsidRPr="00F20969">
        <w:rPr>
          <w:b/>
        </w:rPr>
        <w:t xml:space="preserve">PARTE RECURRENTE </w:t>
      </w:r>
      <w:r w:rsidRPr="00F20969">
        <w:t xml:space="preserve">resultan </w:t>
      </w:r>
      <w:r w:rsidRPr="00F20969">
        <w:rPr>
          <w:b/>
        </w:rPr>
        <w:t xml:space="preserve">infundados, </w:t>
      </w:r>
      <w:r w:rsidRPr="00F20969">
        <w:t>ya que lo entregado por el ente recurrido sí corresponde a lo solicit</w:t>
      </w:r>
      <w:r w:rsidR="006F5034" w:rsidRPr="00F20969">
        <w:t xml:space="preserve">ado y, por tanto, se determina </w:t>
      </w:r>
      <w:r w:rsidRPr="00F20969">
        <w:rPr>
          <w:b/>
        </w:rPr>
        <w:t>CONFIRMAR</w:t>
      </w:r>
      <w:r w:rsidRPr="00F20969">
        <w:t xml:space="preserve"> la respuesta dada por </w:t>
      </w:r>
      <w:r w:rsidRPr="00F20969">
        <w:rPr>
          <w:b/>
        </w:rPr>
        <w:t>EL</w:t>
      </w:r>
      <w:r w:rsidRPr="00F20969">
        <w:t xml:space="preserve"> </w:t>
      </w:r>
      <w:r w:rsidRPr="00F20969">
        <w:rPr>
          <w:b/>
        </w:rPr>
        <w:t xml:space="preserve">SUJETO OBLIGADO </w:t>
      </w:r>
      <w:r w:rsidRPr="00F20969">
        <w:t xml:space="preserve">a la solicitud de información materia del presente recurso. </w:t>
      </w:r>
    </w:p>
    <w:p w:rsidR="00946A7D" w:rsidRPr="00F20969" w:rsidRDefault="00946A7D" w:rsidP="00F20969">
      <w:pPr>
        <w:tabs>
          <w:tab w:val="left" w:pos="4962"/>
        </w:tabs>
        <w:ind w:right="399"/>
      </w:pPr>
    </w:p>
    <w:p w:rsidR="00946A7D" w:rsidRPr="00F20969" w:rsidRDefault="006F5034" w:rsidP="00F20969">
      <w:pPr>
        <w:pStyle w:val="Ttulo3"/>
      </w:pPr>
      <w:bookmarkStart w:id="45" w:name="_heading=h.23ckvvd" w:colFirst="0" w:colLast="0"/>
      <w:bookmarkEnd w:id="45"/>
      <w:r w:rsidRPr="00F20969">
        <w:t>d</w:t>
      </w:r>
      <w:r w:rsidR="00CD4EA4" w:rsidRPr="00F20969">
        <w:t>) Conclusión</w:t>
      </w:r>
    </w:p>
    <w:p w:rsidR="00946A7D" w:rsidRPr="00F20969" w:rsidRDefault="00946A7D" w:rsidP="00F20969"/>
    <w:p w:rsidR="00946A7D" w:rsidRPr="00F20969" w:rsidRDefault="00CD4EA4" w:rsidP="00F20969">
      <w:pPr>
        <w:numPr>
          <w:ilvl w:val="0"/>
          <w:numId w:val="8"/>
        </w:numPr>
        <w:ind w:right="-93"/>
      </w:pPr>
      <w:r w:rsidRPr="00F20969">
        <w:rPr>
          <w:b/>
        </w:rPr>
        <w:t>El SUJETO OBLIGADO</w:t>
      </w:r>
      <w:r w:rsidRPr="00F20969">
        <w:t xml:space="preserve"> es competente para conocer de la información solicitada.</w:t>
      </w:r>
    </w:p>
    <w:p w:rsidR="00946A7D" w:rsidRPr="00F20969" w:rsidRDefault="00CD4EA4" w:rsidP="00F20969">
      <w:pPr>
        <w:numPr>
          <w:ilvl w:val="0"/>
          <w:numId w:val="8"/>
        </w:numPr>
        <w:ind w:right="-93"/>
      </w:pPr>
      <w:r w:rsidRPr="00F20969">
        <w:t>Situación que se verifica al haber clasificado la información como reservada</w:t>
      </w:r>
    </w:p>
    <w:p w:rsidR="00946A7D" w:rsidRPr="00F20969" w:rsidRDefault="00CD4EA4" w:rsidP="00F20969">
      <w:pPr>
        <w:numPr>
          <w:ilvl w:val="0"/>
          <w:numId w:val="8"/>
        </w:numPr>
        <w:ind w:right="-93"/>
      </w:pPr>
      <w:r w:rsidRPr="00F20969">
        <w:t xml:space="preserve">Una vez analizada la información entregada en respuesta y en el informe justificado, se puede determinar que sí se actualiza la causal de reserva referida </w:t>
      </w:r>
    </w:p>
    <w:p w:rsidR="00946A7D" w:rsidRPr="00F20969" w:rsidRDefault="00CD4EA4" w:rsidP="00F20969">
      <w:pPr>
        <w:numPr>
          <w:ilvl w:val="0"/>
          <w:numId w:val="8"/>
        </w:numPr>
        <w:ind w:right="-93"/>
      </w:pPr>
      <w:r w:rsidRPr="00F20969">
        <w:t>Por lo que, se confirma la clasificación de la información.</w:t>
      </w:r>
    </w:p>
    <w:p w:rsidR="00946A7D" w:rsidRPr="00F20969" w:rsidRDefault="00946A7D" w:rsidP="00F20969">
      <w:pPr>
        <w:ind w:right="-93"/>
      </w:pPr>
    </w:p>
    <w:p w:rsidR="00946A7D" w:rsidRPr="00F20969" w:rsidRDefault="00CD4EA4" w:rsidP="00F20969">
      <w:pPr>
        <w:ind w:right="-93"/>
      </w:pPr>
      <w:bookmarkStart w:id="46" w:name="_heading=h.41mghml" w:colFirst="0" w:colLast="0"/>
      <w:bookmarkEnd w:id="46"/>
      <w:r w:rsidRPr="00F20969">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rsidR="00946A7D" w:rsidRPr="00F20969" w:rsidRDefault="00946A7D" w:rsidP="00F20969"/>
    <w:p w:rsidR="006F5034" w:rsidRPr="00F20969" w:rsidRDefault="006F5034" w:rsidP="00F20969"/>
    <w:p w:rsidR="006F5034" w:rsidRPr="00F20969" w:rsidRDefault="006F5034" w:rsidP="00F20969"/>
    <w:p w:rsidR="00946A7D" w:rsidRPr="00F20969" w:rsidRDefault="00CD4EA4" w:rsidP="00F20969">
      <w:pPr>
        <w:pStyle w:val="Ttulo1"/>
      </w:pPr>
      <w:bookmarkStart w:id="47" w:name="_heading=h.ihv636" w:colFirst="0" w:colLast="0"/>
      <w:bookmarkEnd w:id="47"/>
      <w:r w:rsidRPr="00F20969">
        <w:lastRenderedPageBreak/>
        <w:t>RESUELVE</w:t>
      </w:r>
    </w:p>
    <w:p w:rsidR="00946A7D" w:rsidRPr="00F20969" w:rsidRDefault="00CD4EA4" w:rsidP="00F20969">
      <w:pPr>
        <w:widowControl w:val="0"/>
      </w:pPr>
      <w:r w:rsidRPr="00F20969">
        <w:rPr>
          <w:b/>
        </w:rPr>
        <w:t>PRIMERO.</w:t>
      </w:r>
      <w:r w:rsidRPr="00F20969">
        <w:t xml:space="preserve"> Se </w:t>
      </w:r>
      <w:r w:rsidRPr="00F20969">
        <w:rPr>
          <w:b/>
        </w:rPr>
        <w:t>CONFIRMA</w:t>
      </w:r>
      <w:r w:rsidRPr="00F20969">
        <w:t xml:space="preserve"> la respuesta entregada por el </w:t>
      </w:r>
      <w:r w:rsidRPr="00F20969">
        <w:rPr>
          <w:b/>
        </w:rPr>
        <w:t>SUJETO OBLIGADO</w:t>
      </w:r>
      <w:r w:rsidRPr="00F20969">
        <w:t xml:space="preserve"> en la solicitud de información </w:t>
      </w:r>
      <w:r w:rsidRPr="00F20969">
        <w:rPr>
          <w:b/>
        </w:rPr>
        <w:t>01019/ISSEMYM/IP/2024</w:t>
      </w:r>
      <w:r w:rsidRPr="00F20969">
        <w:t xml:space="preserve">, por resultar </w:t>
      </w:r>
      <w:r w:rsidRPr="00F20969">
        <w:rPr>
          <w:b/>
        </w:rPr>
        <w:t>INFUNDADAS</w:t>
      </w:r>
      <w:r w:rsidRPr="00F20969">
        <w:t xml:space="preserve"> las razones o motivos de inconformidad hechos valer por </w:t>
      </w:r>
      <w:r w:rsidRPr="00F20969">
        <w:rPr>
          <w:b/>
        </w:rPr>
        <w:t>LA PARTE RECURRENTE</w:t>
      </w:r>
      <w:r w:rsidRPr="00F20969">
        <w:t xml:space="preserve"> en el Recurso de Revisión </w:t>
      </w:r>
      <w:r w:rsidRPr="00F20969">
        <w:rPr>
          <w:b/>
        </w:rPr>
        <w:t>00027/INFOEM/IP/RR/2025</w:t>
      </w:r>
      <w:r w:rsidRPr="00F20969">
        <w:t>,</w:t>
      </w:r>
      <w:r w:rsidRPr="00F20969">
        <w:rPr>
          <w:b/>
        </w:rPr>
        <w:t xml:space="preserve"> </w:t>
      </w:r>
      <w:r w:rsidRPr="00F20969">
        <w:t xml:space="preserve">en términos del considerando </w:t>
      </w:r>
      <w:r w:rsidRPr="00F20969">
        <w:rPr>
          <w:b/>
        </w:rPr>
        <w:t>SEGUNDO</w:t>
      </w:r>
      <w:r w:rsidRPr="00F20969">
        <w:t xml:space="preserve"> de la presente Resolución.</w:t>
      </w:r>
    </w:p>
    <w:p w:rsidR="00946A7D" w:rsidRPr="00F20969" w:rsidRDefault="00946A7D" w:rsidP="00F20969">
      <w:pPr>
        <w:widowControl w:val="0"/>
      </w:pPr>
    </w:p>
    <w:p w:rsidR="00946A7D" w:rsidRPr="00F20969" w:rsidRDefault="00CD4EA4" w:rsidP="00F20969">
      <w:pPr>
        <w:ind w:right="-93"/>
      </w:pPr>
      <w:r w:rsidRPr="00F20969">
        <w:rPr>
          <w:b/>
        </w:rPr>
        <w:t>SEGUNDO.</w:t>
      </w:r>
      <w:r w:rsidRPr="00F20969">
        <w:t xml:space="preserve"> Notifíquese la presente resolución mediante Sistema de Acceso a la Información Mexiquense al Titular de la Unidad de Transparencia del </w:t>
      </w:r>
      <w:r w:rsidRPr="00F20969">
        <w:rPr>
          <w:b/>
        </w:rPr>
        <w:t>SUJETO OBLIGADO</w:t>
      </w:r>
      <w:r w:rsidRPr="00F20969">
        <w:t>, vía Sistema de Acceso a la In</w:t>
      </w:r>
      <w:r w:rsidR="006F5034" w:rsidRPr="00F20969">
        <w:t xml:space="preserve">formación Mexiquense (SAIMEX), </w:t>
      </w:r>
      <w:r w:rsidRPr="00F20969">
        <w:t>para su conocimiento.</w:t>
      </w:r>
    </w:p>
    <w:p w:rsidR="00946A7D" w:rsidRPr="00F20969" w:rsidRDefault="00946A7D" w:rsidP="00F20969">
      <w:pPr>
        <w:rPr>
          <w:b/>
        </w:rPr>
      </w:pPr>
    </w:p>
    <w:p w:rsidR="00946A7D" w:rsidRPr="00F20969" w:rsidRDefault="00CD4EA4" w:rsidP="00F20969">
      <w:r w:rsidRPr="00F20969">
        <w:rPr>
          <w:b/>
        </w:rPr>
        <w:t>TERCERO.</w:t>
      </w:r>
      <w:r w:rsidRPr="00F20969">
        <w:t xml:space="preserve"> Notifíquese a </w:t>
      </w:r>
      <w:r w:rsidRPr="00F20969">
        <w:rPr>
          <w:b/>
        </w:rPr>
        <w:t>LA PARTE RECURRENTE</w:t>
      </w:r>
      <w:r w:rsidRPr="00F20969">
        <w:t xml:space="preserve"> la presente resolución vía Sistema de Acceso a la Información Mexiquense (SAIMEX).</w:t>
      </w:r>
    </w:p>
    <w:p w:rsidR="00946A7D" w:rsidRPr="00F20969" w:rsidRDefault="00946A7D" w:rsidP="00F20969"/>
    <w:p w:rsidR="00946A7D" w:rsidRPr="00F20969" w:rsidRDefault="00CD4EA4" w:rsidP="00F20969">
      <w:r w:rsidRPr="00F20969">
        <w:rPr>
          <w:b/>
        </w:rPr>
        <w:t>CUARTO</w:t>
      </w:r>
      <w:r w:rsidRPr="00F20969">
        <w:t xml:space="preserve">. </w:t>
      </w:r>
      <w:r w:rsidRPr="00F20969">
        <w:rPr>
          <w:b/>
        </w:rPr>
        <w:t>Hágase</w:t>
      </w:r>
      <w:r w:rsidRPr="00F20969">
        <w:t xml:space="preserve"> </w:t>
      </w:r>
      <w:r w:rsidRPr="00F20969">
        <w:rPr>
          <w:b/>
        </w:rPr>
        <w:t>del conocimiento</w:t>
      </w:r>
      <w:r w:rsidRPr="00F20969">
        <w:t xml:space="preserve"> del</w:t>
      </w:r>
      <w:r w:rsidRPr="00F20969">
        <w:rPr>
          <w:b/>
        </w:rPr>
        <w:t xml:space="preserve"> RECURRENTE</w:t>
      </w:r>
      <w:r w:rsidRPr="00F20969">
        <w:t>,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rsidR="00946A7D" w:rsidRPr="00F20969" w:rsidRDefault="00946A7D" w:rsidP="00F20969">
      <w:pPr>
        <w:rPr>
          <w:b/>
        </w:rPr>
      </w:pPr>
      <w:bookmarkStart w:id="48" w:name="_heading=h.2et92p0" w:colFirst="0" w:colLast="0"/>
      <w:bookmarkEnd w:id="48"/>
    </w:p>
    <w:p w:rsidR="006F5034" w:rsidRPr="00F20969" w:rsidRDefault="006F5034" w:rsidP="00F20969">
      <w:pPr>
        <w:rPr>
          <w:b/>
        </w:rPr>
      </w:pPr>
    </w:p>
    <w:p w:rsidR="006F5034" w:rsidRPr="00F20969" w:rsidRDefault="006F5034" w:rsidP="00F20969">
      <w:pPr>
        <w:rPr>
          <w:b/>
        </w:rPr>
      </w:pPr>
    </w:p>
    <w:p w:rsidR="006F5034" w:rsidRPr="00F20969" w:rsidRDefault="006F5034" w:rsidP="00F20969">
      <w:pPr>
        <w:rPr>
          <w:b/>
        </w:rPr>
      </w:pPr>
    </w:p>
    <w:p w:rsidR="00946A7D" w:rsidRPr="00F20969" w:rsidRDefault="00CD4EA4" w:rsidP="00F20969">
      <w:r w:rsidRPr="00F20969">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TERCERA SESIÓN ORDINARIA, CELEBRADA EL VEINTINUEVE DE ENERO  DE DOS MIL VEINTICINCO, ANTE EL SECRETARIO TÉCNICO DEL PLENO, ALEXIS TAPIA RAMÍREZ.</w:t>
      </w:r>
    </w:p>
    <w:p w:rsidR="00946A7D" w:rsidRPr="00F20969" w:rsidRDefault="00CD4EA4" w:rsidP="00F20969">
      <w:pPr>
        <w:ind w:right="-93"/>
        <w:rPr>
          <w:sz w:val="18"/>
          <w:szCs w:val="18"/>
        </w:rPr>
      </w:pPr>
      <w:r w:rsidRPr="00F20969">
        <w:rPr>
          <w:sz w:val="18"/>
          <w:szCs w:val="18"/>
        </w:rPr>
        <w:t>SCMM/AGZ/DEMF/PMRE</w:t>
      </w:r>
    </w:p>
    <w:p w:rsidR="00946A7D" w:rsidRPr="00F20969" w:rsidRDefault="00946A7D" w:rsidP="00F20969">
      <w:pPr>
        <w:ind w:right="-93"/>
      </w:pPr>
    </w:p>
    <w:p w:rsidR="00946A7D" w:rsidRPr="00F20969" w:rsidRDefault="00946A7D" w:rsidP="00F20969">
      <w:pPr>
        <w:ind w:right="-93"/>
      </w:pPr>
    </w:p>
    <w:p w:rsidR="00946A7D" w:rsidRPr="00F20969" w:rsidRDefault="00946A7D" w:rsidP="00F20969">
      <w:pPr>
        <w:ind w:right="-93"/>
      </w:pPr>
    </w:p>
    <w:p w:rsidR="00946A7D" w:rsidRPr="00F20969" w:rsidRDefault="00946A7D" w:rsidP="00F20969">
      <w:pPr>
        <w:ind w:right="-93"/>
      </w:pPr>
    </w:p>
    <w:p w:rsidR="00946A7D" w:rsidRPr="00F20969" w:rsidRDefault="00946A7D" w:rsidP="00F20969">
      <w:pPr>
        <w:ind w:right="-93"/>
      </w:pPr>
    </w:p>
    <w:p w:rsidR="00946A7D" w:rsidRPr="00F20969" w:rsidRDefault="00946A7D" w:rsidP="00F20969">
      <w:pPr>
        <w:ind w:right="-93"/>
      </w:pPr>
    </w:p>
    <w:p w:rsidR="00946A7D" w:rsidRPr="00F20969" w:rsidRDefault="00946A7D" w:rsidP="00F20969">
      <w:pPr>
        <w:ind w:right="-93"/>
      </w:pPr>
    </w:p>
    <w:p w:rsidR="00946A7D" w:rsidRPr="00F20969" w:rsidRDefault="00946A7D" w:rsidP="00F20969">
      <w:pPr>
        <w:tabs>
          <w:tab w:val="center" w:pos="4568"/>
        </w:tabs>
        <w:ind w:right="-93"/>
      </w:pPr>
    </w:p>
    <w:p w:rsidR="00946A7D" w:rsidRPr="00F20969" w:rsidRDefault="00946A7D" w:rsidP="00F20969">
      <w:pPr>
        <w:tabs>
          <w:tab w:val="center" w:pos="4568"/>
        </w:tabs>
        <w:ind w:right="-93"/>
      </w:pPr>
    </w:p>
    <w:p w:rsidR="00946A7D" w:rsidRPr="00F20969" w:rsidRDefault="00946A7D" w:rsidP="00F20969">
      <w:pPr>
        <w:tabs>
          <w:tab w:val="center" w:pos="4568"/>
        </w:tabs>
        <w:ind w:right="-93"/>
      </w:pPr>
    </w:p>
    <w:p w:rsidR="00946A7D" w:rsidRPr="00F20969" w:rsidRDefault="00946A7D" w:rsidP="00F20969">
      <w:pPr>
        <w:tabs>
          <w:tab w:val="center" w:pos="4568"/>
        </w:tabs>
        <w:ind w:right="-93"/>
      </w:pPr>
    </w:p>
    <w:p w:rsidR="00946A7D" w:rsidRPr="00F20969" w:rsidRDefault="00946A7D" w:rsidP="00F20969">
      <w:pPr>
        <w:tabs>
          <w:tab w:val="center" w:pos="4568"/>
        </w:tabs>
        <w:ind w:right="-93"/>
      </w:pPr>
    </w:p>
    <w:p w:rsidR="00946A7D" w:rsidRPr="00F20969" w:rsidRDefault="00946A7D" w:rsidP="00F20969">
      <w:pPr>
        <w:tabs>
          <w:tab w:val="center" w:pos="4568"/>
        </w:tabs>
        <w:ind w:right="-93"/>
      </w:pPr>
    </w:p>
    <w:p w:rsidR="00946A7D" w:rsidRPr="00F20969" w:rsidRDefault="00946A7D" w:rsidP="00F20969">
      <w:pPr>
        <w:tabs>
          <w:tab w:val="center" w:pos="4568"/>
        </w:tabs>
        <w:ind w:right="-93"/>
      </w:pPr>
    </w:p>
    <w:p w:rsidR="00946A7D" w:rsidRPr="00F20969" w:rsidRDefault="00946A7D" w:rsidP="00F20969">
      <w:pPr>
        <w:tabs>
          <w:tab w:val="center" w:pos="4568"/>
        </w:tabs>
        <w:ind w:right="-93"/>
      </w:pPr>
    </w:p>
    <w:p w:rsidR="00946A7D" w:rsidRPr="00F20969" w:rsidRDefault="00946A7D" w:rsidP="00F20969">
      <w:pPr>
        <w:tabs>
          <w:tab w:val="center" w:pos="4568"/>
        </w:tabs>
        <w:ind w:right="-93"/>
      </w:pPr>
    </w:p>
    <w:p w:rsidR="00946A7D" w:rsidRPr="00F20969" w:rsidRDefault="00946A7D" w:rsidP="00F20969">
      <w:pPr>
        <w:tabs>
          <w:tab w:val="center" w:pos="4568"/>
        </w:tabs>
        <w:ind w:right="-93"/>
      </w:pPr>
    </w:p>
    <w:p w:rsidR="00946A7D" w:rsidRPr="00F20969" w:rsidRDefault="00946A7D" w:rsidP="00F20969">
      <w:pPr>
        <w:tabs>
          <w:tab w:val="center" w:pos="4568"/>
        </w:tabs>
        <w:ind w:right="-93"/>
      </w:pPr>
    </w:p>
    <w:p w:rsidR="00946A7D" w:rsidRPr="00F20969" w:rsidRDefault="00946A7D" w:rsidP="00F20969">
      <w:pPr>
        <w:tabs>
          <w:tab w:val="center" w:pos="4568"/>
        </w:tabs>
        <w:ind w:right="-93"/>
      </w:pPr>
    </w:p>
    <w:p w:rsidR="00946A7D" w:rsidRPr="00F20969" w:rsidRDefault="00946A7D" w:rsidP="00F20969">
      <w:pPr>
        <w:tabs>
          <w:tab w:val="center" w:pos="4568"/>
        </w:tabs>
        <w:ind w:right="-93"/>
      </w:pPr>
    </w:p>
    <w:p w:rsidR="00946A7D" w:rsidRPr="00F20969" w:rsidRDefault="00946A7D" w:rsidP="00F20969">
      <w:pPr>
        <w:tabs>
          <w:tab w:val="center" w:pos="4568"/>
        </w:tabs>
        <w:ind w:right="-93"/>
      </w:pPr>
    </w:p>
    <w:p w:rsidR="00946A7D" w:rsidRPr="00F20969" w:rsidRDefault="00946A7D" w:rsidP="00F20969">
      <w:pPr>
        <w:tabs>
          <w:tab w:val="center" w:pos="4568"/>
        </w:tabs>
        <w:ind w:right="-93"/>
      </w:pPr>
    </w:p>
    <w:p w:rsidR="00946A7D" w:rsidRPr="00F20969" w:rsidRDefault="00946A7D" w:rsidP="00F20969">
      <w:pPr>
        <w:tabs>
          <w:tab w:val="center" w:pos="4568"/>
        </w:tabs>
        <w:ind w:right="-93"/>
      </w:pPr>
    </w:p>
    <w:p w:rsidR="00946A7D" w:rsidRPr="00F20969" w:rsidRDefault="00946A7D" w:rsidP="00F20969"/>
    <w:sectPr w:rsidR="00946A7D" w:rsidRPr="00F20969">
      <w:footerReference w:type="default" r:id="rId27"/>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6857" w:rsidRDefault="00B66857">
      <w:pPr>
        <w:spacing w:line="240" w:lineRule="auto"/>
      </w:pPr>
      <w:r>
        <w:separator/>
      </w:r>
    </w:p>
  </w:endnote>
  <w:endnote w:type="continuationSeparator" w:id="0">
    <w:p w:rsidR="00B66857" w:rsidRDefault="00B668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Display">
    <w:altName w:val="Arial"/>
    <w:panose1 w:val="00000000000000000000"/>
    <w:charset w:val="00"/>
    <w:family w:val="roman"/>
    <w:notTrueType/>
    <w:pitch w:val="default"/>
  </w:font>
  <w:font w:name="Play">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pto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A7D" w:rsidRDefault="00946A7D">
    <w:pPr>
      <w:tabs>
        <w:tab w:val="center" w:pos="4550"/>
        <w:tab w:val="left" w:pos="5818"/>
      </w:tabs>
      <w:ind w:right="260"/>
      <w:jc w:val="right"/>
      <w:rPr>
        <w:color w:val="071320"/>
        <w:sz w:val="24"/>
        <w:szCs w:val="24"/>
      </w:rPr>
    </w:pPr>
  </w:p>
  <w:p w:rsidR="00946A7D" w:rsidRDefault="00946A7D">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A7D" w:rsidRDefault="00CD4EA4">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094B3A">
      <w:rPr>
        <w:noProof/>
        <w:color w:val="0A1D30"/>
        <w:sz w:val="24"/>
        <w:szCs w:val="24"/>
      </w:rPr>
      <w:t>28</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094B3A">
      <w:rPr>
        <w:noProof/>
        <w:color w:val="0A1D30"/>
        <w:sz w:val="24"/>
        <w:szCs w:val="24"/>
      </w:rPr>
      <w:t>29</w:t>
    </w:r>
    <w:r>
      <w:rPr>
        <w:color w:val="0A1D30"/>
        <w:sz w:val="24"/>
        <w:szCs w:val="24"/>
      </w:rPr>
      <w:fldChar w:fldCharType="end"/>
    </w:r>
  </w:p>
  <w:p w:rsidR="00946A7D" w:rsidRDefault="00946A7D">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6857" w:rsidRDefault="00B66857">
      <w:pPr>
        <w:spacing w:line="240" w:lineRule="auto"/>
      </w:pPr>
      <w:r>
        <w:separator/>
      </w:r>
    </w:p>
  </w:footnote>
  <w:footnote w:type="continuationSeparator" w:id="0">
    <w:p w:rsidR="00B66857" w:rsidRDefault="00B66857">
      <w:pPr>
        <w:spacing w:line="240" w:lineRule="auto"/>
      </w:pPr>
      <w:r>
        <w:continuationSeparator/>
      </w:r>
    </w:p>
  </w:footnote>
  <w:footnote w:id="1">
    <w:p w:rsidR="003F5510" w:rsidRDefault="003F5510" w:rsidP="003F5510">
      <w:pPr>
        <w:pStyle w:val="Textonotapie"/>
        <w:ind w:right="-595"/>
      </w:pPr>
      <w:r>
        <w:rPr>
          <w:rStyle w:val="Refdenotaalpie"/>
        </w:rPr>
        <w:footnoteRef/>
      </w:r>
      <w:r>
        <w:t xml:space="preserve"> </w:t>
      </w:r>
      <w:r w:rsidRPr="00AB2FE5">
        <w:rPr>
          <w:rFonts w:eastAsia="Batang" w:cs="Tahoma"/>
          <w:i/>
          <w:sz w:val="16"/>
          <w:szCs w:val="22"/>
          <w:lang w:val="es-ES"/>
        </w:rPr>
        <w:t xml:space="preserve">Si bien, se registró </w:t>
      </w:r>
      <w:r>
        <w:rPr>
          <w:rFonts w:eastAsia="Batang" w:cs="Tahoma"/>
          <w:i/>
          <w:sz w:val="16"/>
          <w:szCs w:val="22"/>
          <w:lang w:val="es-ES"/>
        </w:rPr>
        <w:t>el veintitrés de diciembre</w:t>
      </w:r>
      <w:r w:rsidRPr="00E22FA4">
        <w:rPr>
          <w:rFonts w:eastAsia="Batang" w:cs="Tahoma"/>
          <w:i/>
          <w:sz w:val="16"/>
          <w:szCs w:val="22"/>
          <w:lang w:val="es-ES"/>
        </w:rPr>
        <w:t xml:space="preserve"> de dos mil veinticuatro</w:t>
      </w:r>
      <w:r>
        <w:rPr>
          <w:rFonts w:eastAsia="Batang" w:cs="Tahoma"/>
          <w:i/>
          <w:sz w:val="16"/>
          <w:szCs w:val="22"/>
          <w:lang w:val="es-ES"/>
        </w:rPr>
        <w:t xml:space="preserve">, </w:t>
      </w:r>
      <w:r w:rsidRPr="00AB2FE5">
        <w:rPr>
          <w:rFonts w:eastAsia="Batang" w:cs="Tahoma"/>
          <w:i/>
          <w:sz w:val="16"/>
          <w:szCs w:val="22"/>
          <w:lang w:val="es-ES"/>
        </w:rPr>
        <w:t xml:space="preserve"> a través de dicho portal, también lo es, que fue inhábil,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labores del Instituto, por lo que, se tuvo por recibido, el día hábil subsecuente.</w:t>
      </w:r>
    </w:p>
    <w:p w:rsidR="003F5510" w:rsidRDefault="003F5510">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A7D" w:rsidRDefault="00946A7D">
    <w:pPr>
      <w:widowControl w:val="0"/>
      <w:pBdr>
        <w:top w:val="nil"/>
        <w:left w:val="nil"/>
        <w:bottom w:val="nil"/>
        <w:right w:val="nil"/>
        <w:between w:val="nil"/>
      </w:pBdr>
      <w:spacing w:line="276" w:lineRule="auto"/>
      <w:jc w:val="left"/>
    </w:pPr>
  </w:p>
  <w:tbl>
    <w:tblPr>
      <w:tblStyle w:val="af4"/>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946A7D">
      <w:trPr>
        <w:trHeight w:val="144"/>
        <w:jc w:val="right"/>
      </w:trPr>
      <w:tc>
        <w:tcPr>
          <w:tcW w:w="2727" w:type="dxa"/>
        </w:tcPr>
        <w:p w:rsidR="00946A7D" w:rsidRDefault="00CD4EA4">
          <w:pPr>
            <w:tabs>
              <w:tab w:val="right" w:pos="8838"/>
            </w:tabs>
            <w:ind w:left="-74" w:right="-105"/>
            <w:rPr>
              <w:b/>
            </w:rPr>
          </w:pPr>
          <w:r>
            <w:rPr>
              <w:b/>
            </w:rPr>
            <w:t>Recurso de Revisión:</w:t>
          </w:r>
        </w:p>
      </w:tc>
      <w:tc>
        <w:tcPr>
          <w:tcW w:w="3402" w:type="dxa"/>
        </w:tcPr>
        <w:p w:rsidR="00946A7D" w:rsidRDefault="00CD4EA4">
          <w:pPr>
            <w:tabs>
              <w:tab w:val="right" w:pos="8838"/>
            </w:tabs>
            <w:ind w:left="-74" w:right="-105"/>
          </w:pPr>
          <w:r>
            <w:t xml:space="preserve">00027/INFOEM/IP/RR/2025 </w:t>
          </w:r>
        </w:p>
      </w:tc>
    </w:tr>
    <w:tr w:rsidR="00946A7D">
      <w:trPr>
        <w:trHeight w:val="283"/>
        <w:jc w:val="right"/>
      </w:trPr>
      <w:tc>
        <w:tcPr>
          <w:tcW w:w="2727" w:type="dxa"/>
        </w:tcPr>
        <w:p w:rsidR="00946A7D" w:rsidRDefault="00CD4EA4">
          <w:pPr>
            <w:tabs>
              <w:tab w:val="right" w:pos="8838"/>
            </w:tabs>
            <w:ind w:left="-74" w:right="-105"/>
            <w:rPr>
              <w:b/>
            </w:rPr>
          </w:pPr>
          <w:r>
            <w:rPr>
              <w:b/>
            </w:rPr>
            <w:t>Sujeto Obligado:</w:t>
          </w:r>
        </w:p>
      </w:tc>
      <w:tc>
        <w:tcPr>
          <w:tcW w:w="3402" w:type="dxa"/>
        </w:tcPr>
        <w:p w:rsidR="00946A7D" w:rsidRDefault="00CD4EA4">
          <w:pPr>
            <w:tabs>
              <w:tab w:val="left" w:pos="2834"/>
              <w:tab w:val="right" w:pos="8838"/>
            </w:tabs>
            <w:ind w:left="-108" w:right="-105"/>
          </w:pPr>
          <w:r>
            <w:t>Instituto de Seguridad Social del Estado de México y Municipios</w:t>
          </w:r>
        </w:p>
      </w:tc>
    </w:tr>
    <w:tr w:rsidR="00946A7D">
      <w:trPr>
        <w:trHeight w:val="283"/>
        <w:jc w:val="right"/>
      </w:trPr>
      <w:tc>
        <w:tcPr>
          <w:tcW w:w="2727" w:type="dxa"/>
        </w:tcPr>
        <w:p w:rsidR="00946A7D" w:rsidRDefault="00CD4EA4">
          <w:pPr>
            <w:tabs>
              <w:tab w:val="right" w:pos="8838"/>
            </w:tabs>
            <w:ind w:left="-74" w:right="-105"/>
            <w:rPr>
              <w:b/>
            </w:rPr>
          </w:pPr>
          <w:r>
            <w:rPr>
              <w:b/>
            </w:rPr>
            <w:t>Comisionada Ponente:</w:t>
          </w:r>
        </w:p>
      </w:tc>
      <w:tc>
        <w:tcPr>
          <w:tcW w:w="3402" w:type="dxa"/>
        </w:tcPr>
        <w:p w:rsidR="00946A7D" w:rsidRDefault="00CD4EA4">
          <w:pPr>
            <w:tabs>
              <w:tab w:val="right" w:pos="8838"/>
            </w:tabs>
            <w:ind w:left="-108" w:right="-105"/>
          </w:pPr>
          <w:r>
            <w:t>Sharon Cristina Morales Martínez</w:t>
          </w:r>
        </w:p>
      </w:tc>
    </w:tr>
  </w:tbl>
  <w:p w:rsidR="00946A7D" w:rsidRDefault="00CD4EA4">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16916FAA" wp14:editId="64758F98">
          <wp:simplePos x="0" y="0"/>
          <wp:positionH relativeFrom="margin">
            <wp:posOffset>-995036</wp:posOffset>
          </wp:positionH>
          <wp:positionV relativeFrom="margin">
            <wp:posOffset>-1782436</wp:posOffset>
          </wp:positionV>
          <wp:extent cx="8426450" cy="1097280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A7D" w:rsidRDefault="00946A7D">
    <w:pPr>
      <w:widowControl w:val="0"/>
      <w:pBdr>
        <w:top w:val="nil"/>
        <w:left w:val="nil"/>
        <w:bottom w:val="nil"/>
        <w:right w:val="nil"/>
        <w:between w:val="nil"/>
      </w:pBdr>
      <w:spacing w:line="276" w:lineRule="auto"/>
      <w:jc w:val="left"/>
      <w:rPr>
        <w:color w:val="000000"/>
        <w:sz w:val="14"/>
        <w:szCs w:val="14"/>
      </w:rPr>
    </w:pPr>
  </w:p>
  <w:tbl>
    <w:tblPr>
      <w:tblStyle w:val="af5"/>
      <w:tblW w:w="6660" w:type="dxa"/>
      <w:tblInd w:w="2552" w:type="dxa"/>
      <w:tblLayout w:type="fixed"/>
      <w:tblLook w:val="0400" w:firstRow="0" w:lastRow="0" w:firstColumn="0" w:lastColumn="0" w:noHBand="0" w:noVBand="1"/>
    </w:tblPr>
    <w:tblGrid>
      <w:gridCol w:w="283"/>
      <w:gridCol w:w="6377"/>
    </w:tblGrid>
    <w:tr w:rsidR="00946A7D">
      <w:trPr>
        <w:trHeight w:val="1435"/>
      </w:trPr>
      <w:tc>
        <w:tcPr>
          <w:tcW w:w="283" w:type="dxa"/>
          <w:shd w:val="clear" w:color="auto" w:fill="auto"/>
        </w:tcPr>
        <w:p w:rsidR="00946A7D" w:rsidRDefault="00946A7D">
          <w:pPr>
            <w:tabs>
              <w:tab w:val="right" w:pos="4273"/>
            </w:tabs>
            <w:rPr>
              <w:rFonts w:ascii="Garamond" w:eastAsia="Garamond" w:hAnsi="Garamond" w:cs="Garamond"/>
            </w:rPr>
          </w:pPr>
        </w:p>
      </w:tc>
      <w:tc>
        <w:tcPr>
          <w:tcW w:w="6377" w:type="dxa"/>
          <w:shd w:val="clear" w:color="auto" w:fill="auto"/>
        </w:tcPr>
        <w:p w:rsidR="00946A7D" w:rsidRDefault="00946A7D">
          <w:pPr>
            <w:widowControl w:val="0"/>
            <w:pBdr>
              <w:top w:val="nil"/>
              <w:left w:val="nil"/>
              <w:bottom w:val="nil"/>
              <w:right w:val="nil"/>
              <w:between w:val="nil"/>
            </w:pBdr>
            <w:spacing w:line="276" w:lineRule="auto"/>
            <w:jc w:val="left"/>
            <w:rPr>
              <w:rFonts w:ascii="Garamond" w:eastAsia="Garamond" w:hAnsi="Garamond" w:cs="Garamond"/>
            </w:rPr>
          </w:pPr>
        </w:p>
        <w:tbl>
          <w:tblPr>
            <w:tblStyle w:val="af6"/>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946A7D">
            <w:trPr>
              <w:trHeight w:val="144"/>
            </w:trPr>
            <w:tc>
              <w:tcPr>
                <w:tcW w:w="2727" w:type="dxa"/>
              </w:tcPr>
              <w:p w:rsidR="00946A7D" w:rsidRDefault="00CD4EA4">
                <w:pPr>
                  <w:tabs>
                    <w:tab w:val="right" w:pos="8838"/>
                  </w:tabs>
                  <w:ind w:left="-74" w:right="-105"/>
                  <w:rPr>
                    <w:b/>
                  </w:rPr>
                </w:pPr>
                <w:bookmarkStart w:id="1" w:name="_heading=h.vx1227" w:colFirst="0" w:colLast="0"/>
                <w:bookmarkEnd w:id="1"/>
                <w:r>
                  <w:rPr>
                    <w:b/>
                  </w:rPr>
                  <w:t>Recurso de Revisión:</w:t>
                </w:r>
              </w:p>
            </w:tc>
            <w:tc>
              <w:tcPr>
                <w:tcW w:w="3402" w:type="dxa"/>
              </w:tcPr>
              <w:p w:rsidR="00946A7D" w:rsidRDefault="00CD4EA4">
                <w:pPr>
                  <w:tabs>
                    <w:tab w:val="right" w:pos="8838"/>
                  </w:tabs>
                  <w:ind w:left="-74" w:right="-105"/>
                </w:pPr>
                <w:r>
                  <w:t xml:space="preserve">00027/INFOEM/IP/RR/2025 </w:t>
                </w:r>
              </w:p>
            </w:tc>
            <w:tc>
              <w:tcPr>
                <w:tcW w:w="3402" w:type="dxa"/>
              </w:tcPr>
              <w:p w:rsidR="00946A7D" w:rsidRDefault="00946A7D">
                <w:pPr>
                  <w:tabs>
                    <w:tab w:val="right" w:pos="8838"/>
                  </w:tabs>
                  <w:ind w:left="-74" w:right="-105"/>
                </w:pPr>
              </w:p>
            </w:tc>
          </w:tr>
          <w:tr w:rsidR="00946A7D">
            <w:trPr>
              <w:trHeight w:val="144"/>
            </w:trPr>
            <w:tc>
              <w:tcPr>
                <w:tcW w:w="2727" w:type="dxa"/>
              </w:tcPr>
              <w:p w:rsidR="00946A7D" w:rsidRDefault="00CD4EA4">
                <w:pPr>
                  <w:tabs>
                    <w:tab w:val="right" w:pos="8838"/>
                  </w:tabs>
                  <w:ind w:left="-74" w:right="-105"/>
                  <w:rPr>
                    <w:b/>
                  </w:rPr>
                </w:pPr>
                <w:bookmarkStart w:id="2" w:name="_heading=h.3fwokq0" w:colFirst="0" w:colLast="0"/>
                <w:bookmarkEnd w:id="2"/>
                <w:r>
                  <w:rPr>
                    <w:b/>
                  </w:rPr>
                  <w:t>Recurrente:</w:t>
                </w:r>
              </w:p>
            </w:tc>
            <w:tc>
              <w:tcPr>
                <w:tcW w:w="3402" w:type="dxa"/>
              </w:tcPr>
              <w:p w:rsidR="00946A7D" w:rsidRDefault="00946A7D">
                <w:pPr>
                  <w:tabs>
                    <w:tab w:val="left" w:pos="3122"/>
                    <w:tab w:val="right" w:pos="8838"/>
                  </w:tabs>
                  <w:ind w:left="-105" w:right="-105"/>
                </w:pPr>
              </w:p>
            </w:tc>
            <w:tc>
              <w:tcPr>
                <w:tcW w:w="3402" w:type="dxa"/>
              </w:tcPr>
              <w:p w:rsidR="00946A7D" w:rsidRDefault="00946A7D">
                <w:pPr>
                  <w:tabs>
                    <w:tab w:val="left" w:pos="3122"/>
                    <w:tab w:val="right" w:pos="8838"/>
                  </w:tabs>
                  <w:ind w:left="-105" w:right="-105"/>
                </w:pPr>
              </w:p>
            </w:tc>
          </w:tr>
          <w:tr w:rsidR="00946A7D">
            <w:trPr>
              <w:trHeight w:val="283"/>
            </w:trPr>
            <w:tc>
              <w:tcPr>
                <w:tcW w:w="2727" w:type="dxa"/>
              </w:tcPr>
              <w:p w:rsidR="00946A7D" w:rsidRDefault="00CD4EA4">
                <w:pPr>
                  <w:tabs>
                    <w:tab w:val="right" w:pos="8838"/>
                  </w:tabs>
                  <w:ind w:left="-74" w:right="-105"/>
                  <w:rPr>
                    <w:b/>
                  </w:rPr>
                </w:pPr>
                <w:r>
                  <w:rPr>
                    <w:b/>
                  </w:rPr>
                  <w:t>Sujeto Obligado:</w:t>
                </w:r>
              </w:p>
            </w:tc>
            <w:tc>
              <w:tcPr>
                <w:tcW w:w="3402" w:type="dxa"/>
              </w:tcPr>
              <w:p w:rsidR="00946A7D" w:rsidRDefault="00CD4EA4">
                <w:pPr>
                  <w:tabs>
                    <w:tab w:val="left" w:pos="2834"/>
                    <w:tab w:val="right" w:pos="8838"/>
                  </w:tabs>
                  <w:ind w:left="-108" w:right="-105"/>
                </w:pPr>
                <w:r>
                  <w:t>Instituto de Seguridad Social del Estado de México y Municipios</w:t>
                </w:r>
              </w:p>
            </w:tc>
            <w:tc>
              <w:tcPr>
                <w:tcW w:w="3402" w:type="dxa"/>
              </w:tcPr>
              <w:p w:rsidR="00946A7D" w:rsidRDefault="00946A7D">
                <w:pPr>
                  <w:tabs>
                    <w:tab w:val="left" w:pos="2834"/>
                    <w:tab w:val="right" w:pos="8838"/>
                  </w:tabs>
                  <w:ind w:left="-108" w:right="-105"/>
                </w:pPr>
              </w:p>
            </w:tc>
          </w:tr>
          <w:tr w:rsidR="00946A7D">
            <w:trPr>
              <w:trHeight w:val="283"/>
            </w:trPr>
            <w:tc>
              <w:tcPr>
                <w:tcW w:w="2727" w:type="dxa"/>
              </w:tcPr>
              <w:p w:rsidR="00946A7D" w:rsidRDefault="00CD4EA4">
                <w:pPr>
                  <w:tabs>
                    <w:tab w:val="right" w:pos="8838"/>
                  </w:tabs>
                  <w:ind w:left="-74" w:right="-105"/>
                  <w:rPr>
                    <w:b/>
                  </w:rPr>
                </w:pPr>
                <w:r>
                  <w:rPr>
                    <w:b/>
                  </w:rPr>
                  <w:t>Comisionada Ponente:</w:t>
                </w:r>
              </w:p>
            </w:tc>
            <w:tc>
              <w:tcPr>
                <w:tcW w:w="3402" w:type="dxa"/>
              </w:tcPr>
              <w:p w:rsidR="00946A7D" w:rsidRDefault="00CD4EA4">
                <w:pPr>
                  <w:tabs>
                    <w:tab w:val="right" w:pos="8838"/>
                  </w:tabs>
                  <w:ind w:left="-108" w:right="-105"/>
                </w:pPr>
                <w:r>
                  <w:t>Sharon Cristina Morales Martínez</w:t>
                </w:r>
              </w:p>
            </w:tc>
            <w:tc>
              <w:tcPr>
                <w:tcW w:w="3402" w:type="dxa"/>
              </w:tcPr>
              <w:p w:rsidR="00946A7D" w:rsidRDefault="00946A7D">
                <w:pPr>
                  <w:tabs>
                    <w:tab w:val="right" w:pos="8838"/>
                  </w:tabs>
                  <w:ind w:left="-108" w:right="-105"/>
                </w:pPr>
              </w:p>
            </w:tc>
          </w:tr>
        </w:tbl>
        <w:p w:rsidR="00946A7D" w:rsidRDefault="00946A7D">
          <w:pPr>
            <w:tabs>
              <w:tab w:val="right" w:pos="8838"/>
            </w:tabs>
            <w:ind w:left="-28"/>
            <w:rPr>
              <w:rFonts w:ascii="Arial" w:eastAsia="Arial" w:hAnsi="Arial" w:cs="Arial"/>
              <w:b/>
            </w:rPr>
          </w:pPr>
        </w:p>
      </w:tc>
    </w:tr>
  </w:tbl>
  <w:p w:rsidR="00946A7D" w:rsidRDefault="00B66857">
    <w:pPr>
      <w:pBdr>
        <w:top w:val="nil"/>
        <w:left w:val="nil"/>
        <w:bottom w:val="nil"/>
        <w:right w:val="nil"/>
        <w:between w:val="nil"/>
      </w:pBdr>
      <w:tabs>
        <w:tab w:val="center" w:pos="4419"/>
        <w:tab w:val="right" w:pos="8838"/>
        <w:tab w:val="left" w:pos="2957"/>
      </w:tabs>
      <w:rPr>
        <w:color w:val="000000"/>
      </w:rPr>
    </w:pPr>
    <w:r>
      <w:rPr>
        <w:color w:val="00000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4E7556"/>
    <w:multiLevelType w:val="multilevel"/>
    <w:tmpl w:val="507AA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836B32"/>
    <w:multiLevelType w:val="multilevel"/>
    <w:tmpl w:val="5CC0AA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3235ED1"/>
    <w:multiLevelType w:val="multilevel"/>
    <w:tmpl w:val="8CF04F48"/>
    <w:lvl w:ilvl="0">
      <w:start w:val="1"/>
      <w:numFmt w:val="bullet"/>
      <w:lvlText w:val="o"/>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79E4B0D"/>
    <w:multiLevelType w:val="multilevel"/>
    <w:tmpl w:val="D04C71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15:restartNumberingAfterBreak="0">
    <w:nsid w:val="49EC2CD3"/>
    <w:multiLevelType w:val="multilevel"/>
    <w:tmpl w:val="B7B65D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3373B72"/>
    <w:multiLevelType w:val="multilevel"/>
    <w:tmpl w:val="A106DDBC"/>
    <w:lvl w:ilvl="0">
      <w:start w:val="1"/>
      <w:numFmt w:val="upperRoman"/>
      <w:lvlText w:val="%1."/>
      <w:lvlJc w:val="left"/>
      <w:pPr>
        <w:ind w:left="108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15:restartNumberingAfterBreak="0">
    <w:nsid w:val="5CA202F1"/>
    <w:multiLevelType w:val="multilevel"/>
    <w:tmpl w:val="2A36C8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8F655C4"/>
    <w:multiLevelType w:val="multilevel"/>
    <w:tmpl w:val="F8103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CE6633F"/>
    <w:multiLevelType w:val="multilevel"/>
    <w:tmpl w:val="46A48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8"/>
  </w:num>
  <w:num w:numId="3">
    <w:abstractNumId w:val="3"/>
  </w:num>
  <w:num w:numId="4">
    <w:abstractNumId w:val="5"/>
  </w:num>
  <w:num w:numId="5">
    <w:abstractNumId w:val="0"/>
  </w:num>
  <w:num w:numId="6">
    <w:abstractNumId w:val="1"/>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A7D"/>
    <w:rsid w:val="00094B3A"/>
    <w:rsid w:val="000B2FC0"/>
    <w:rsid w:val="000D4842"/>
    <w:rsid w:val="003F5510"/>
    <w:rsid w:val="006F5034"/>
    <w:rsid w:val="00946A7D"/>
    <w:rsid w:val="00A6671D"/>
    <w:rsid w:val="00B66857"/>
    <w:rsid w:val="00CD4EA4"/>
    <w:rsid w:val="00F209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4A6F12C5-BB91-4739-8EEA-3B685B7E1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table" w:customStyle="1" w:styleId="a">
    <w:basedOn w:val="TableNormal5"/>
    <w:pPr>
      <w:spacing w:line="240" w:lineRule="auto"/>
    </w:pPr>
    <w:tblPr>
      <w:tblStyleRowBandSize w:val="1"/>
      <w:tblStyleColBandSize w:val="1"/>
      <w:tblCellMar>
        <w:left w:w="108" w:type="dxa"/>
        <w:right w:w="108"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pPr>
      <w:spacing w:line="240" w:lineRule="auto"/>
    </w:pPr>
    <w:tblPr>
      <w:tblStyleRowBandSize w:val="1"/>
      <w:tblStyleColBandSize w:val="1"/>
      <w:tblCellMar>
        <w:left w:w="108" w:type="dxa"/>
        <w:right w:w="108" w:type="dxa"/>
      </w:tblCellMar>
    </w:tblPr>
  </w:style>
  <w:style w:type="table" w:customStyle="1" w:styleId="a2">
    <w:basedOn w:val="TableNormal5"/>
    <w:pPr>
      <w:spacing w:line="240" w:lineRule="auto"/>
    </w:pPr>
    <w:tblPr>
      <w:tblStyleRowBandSize w:val="1"/>
      <w:tblStyleColBandSize w:val="1"/>
      <w:tblCellMar>
        <w:left w:w="108" w:type="dxa"/>
        <w:right w:w="108" w:type="dxa"/>
      </w:tblCellMar>
    </w:tblPr>
  </w:style>
  <w:style w:type="table" w:customStyle="1" w:styleId="a3">
    <w:basedOn w:val="TableNormal5"/>
    <w:pPr>
      <w:spacing w:line="240" w:lineRule="auto"/>
    </w:pPr>
    <w:tblPr>
      <w:tblStyleRowBandSize w:val="1"/>
      <w:tblStyleColBandSize w:val="1"/>
      <w:tblCellMar>
        <w:left w:w="108" w:type="dxa"/>
        <w:right w:w="108" w:type="dxa"/>
      </w:tblCellMar>
    </w:tblPr>
  </w:style>
  <w:style w:type="table" w:customStyle="1" w:styleId="a4">
    <w:basedOn w:val="TableNormal5"/>
    <w:pPr>
      <w:spacing w:line="240" w:lineRule="auto"/>
    </w:pPr>
    <w:tblPr>
      <w:tblStyleRowBandSize w:val="1"/>
      <w:tblStyleColBandSize w:val="1"/>
      <w:tblCellMar>
        <w:left w:w="108" w:type="dxa"/>
        <w:right w:w="108" w:type="dxa"/>
      </w:tblCellMar>
    </w:tblPr>
  </w:style>
  <w:style w:type="character" w:styleId="nfasissutil">
    <w:name w:val="Subtle Emphasis"/>
    <w:basedOn w:val="Fuentedeprrafopredeter"/>
    <w:uiPriority w:val="19"/>
    <w:qFormat/>
    <w:rsid w:val="00E41B75"/>
    <w:rPr>
      <w:i/>
      <w:iCs/>
      <w:color w:val="404040" w:themeColor="text1" w:themeTint="BF"/>
    </w:r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pPr>
      <w:spacing w:line="240" w:lineRule="auto"/>
    </w:pPr>
    <w:tblPr>
      <w:tblStyleRowBandSize w:val="1"/>
      <w:tblStyleColBandSize w:val="1"/>
      <w:tblCellMar>
        <w:left w:w="108" w:type="dxa"/>
        <w:right w:w="108" w:type="dxa"/>
      </w:tblCellMar>
    </w:tblPr>
  </w:style>
  <w:style w:type="table" w:customStyle="1" w:styleId="a7">
    <w:basedOn w:val="TableNormal4"/>
    <w:pPr>
      <w:spacing w:line="240" w:lineRule="auto"/>
    </w:pPr>
    <w:tblPr>
      <w:tblStyleRowBandSize w:val="1"/>
      <w:tblStyleColBandSize w:val="1"/>
      <w:tblCellMar>
        <w:left w:w="108" w:type="dxa"/>
        <w:right w:w="108" w:type="dxa"/>
      </w:tblCellMar>
    </w:tblPr>
  </w:style>
  <w:style w:type="table" w:customStyle="1" w:styleId="a8">
    <w:basedOn w:val="TableNormal4"/>
    <w:pPr>
      <w:spacing w:line="240" w:lineRule="auto"/>
    </w:pPr>
    <w:tblPr>
      <w:tblStyleRowBandSize w:val="1"/>
      <w:tblStyleColBandSize w:val="1"/>
      <w:tblCellMar>
        <w:left w:w="108" w:type="dxa"/>
        <w:right w:w="108" w:type="dxa"/>
      </w:tblCellMar>
    </w:tblPr>
  </w:style>
  <w:style w:type="table" w:customStyle="1" w:styleId="a9">
    <w:basedOn w:val="TableNormal3"/>
    <w:pPr>
      <w:spacing w:line="240" w:lineRule="auto"/>
    </w:pPr>
    <w:tblPr>
      <w:tblStyleRowBandSize w:val="1"/>
      <w:tblStyleColBandSize w:val="1"/>
      <w:tblCellMar>
        <w:left w:w="108" w:type="dxa"/>
        <w:right w:w="108" w:type="dxa"/>
      </w:tblCellMar>
    </w:tblPr>
  </w:style>
  <w:style w:type="table" w:customStyle="1" w:styleId="aa">
    <w:basedOn w:val="TableNormal3"/>
    <w:pPr>
      <w:spacing w:line="240" w:lineRule="auto"/>
    </w:pPr>
    <w:tblPr>
      <w:tblStyleRowBandSize w:val="1"/>
      <w:tblStyleColBandSize w:val="1"/>
      <w:tblCellMar>
        <w:left w:w="108" w:type="dxa"/>
        <w:right w:w="108" w:type="dxa"/>
      </w:tblCellMar>
    </w:tblPr>
  </w:style>
  <w:style w:type="table" w:customStyle="1" w:styleId="ab">
    <w:basedOn w:val="TableNormal3"/>
    <w:pPr>
      <w:spacing w:line="240" w:lineRule="auto"/>
    </w:pPr>
    <w:tblPr>
      <w:tblStyleRowBandSize w:val="1"/>
      <w:tblStyleColBandSize w:val="1"/>
      <w:tblCellMar>
        <w:left w:w="108" w:type="dxa"/>
        <w:right w:w="108" w:type="dxa"/>
      </w:tblCellMar>
    </w:tblPr>
  </w:style>
  <w:style w:type="table" w:customStyle="1" w:styleId="ac">
    <w:basedOn w:val="TableNormal2"/>
    <w:pPr>
      <w:spacing w:line="240" w:lineRule="auto"/>
    </w:pPr>
    <w:tblPr>
      <w:tblStyleRowBandSize w:val="1"/>
      <w:tblStyleColBandSize w:val="1"/>
      <w:tblCellMar>
        <w:left w:w="108" w:type="dxa"/>
        <w:right w:w="108" w:type="dxa"/>
      </w:tblCellMar>
    </w:tblPr>
  </w:style>
  <w:style w:type="table" w:customStyle="1" w:styleId="ad">
    <w:basedOn w:val="TableNormal2"/>
    <w:pPr>
      <w:spacing w:line="240" w:lineRule="auto"/>
    </w:pPr>
    <w:tblPr>
      <w:tblStyleRowBandSize w:val="1"/>
      <w:tblStyleColBandSize w:val="1"/>
      <w:tblCellMar>
        <w:left w:w="108" w:type="dxa"/>
        <w:right w:w="108" w:type="dxa"/>
      </w:tblCellMar>
    </w:tblPr>
  </w:style>
  <w:style w:type="table" w:customStyle="1" w:styleId="ae">
    <w:basedOn w:val="TableNormal2"/>
    <w:pPr>
      <w:spacing w:line="240" w:lineRule="auto"/>
    </w:pPr>
    <w:tblPr>
      <w:tblStyleRowBandSize w:val="1"/>
      <w:tblStyleColBandSize w:val="1"/>
      <w:tblCellMar>
        <w:left w:w="108" w:type="dxa"/>
        <w:right w:w="108" w:type="dxa"/>
      </w:tblCellMar>
    </w:tblPr>
  </w:style>
  <w:style w:type="table" w:customStyle="1" w:styleId="af">
    <w:basedOn w:val="TableNormal1"/>
    <w:pPr>
      <w:spacing w:line="240" w:lineRule="auto"/>
    </w:pPr>
    <w:tblPr>
      <w:tblStyleRowBandSize w:val="1"/>
      <w:tblStyleColBandSize w:val="1"/>
      <w:tblCellMar>
        <w:left w:w="108" w:type="dxa"/>
        <w:right w:w="108" w:type="dxa"/>
      </w:tblCellMar>
    </w:tblPr>
  </w:style>
  <w:style w:type="table" w:customStyle="1" w:styleId="af0">
    <w:basedOn w:val="TableNormal1"/>
    <w:pPr>
      <w:spacing w:line="240" w:lineRule="auto"/>
    </w:pPr>
    <w:tblPr>
      <w:tblStyleRowBandSize w:val="1"/>
      <w:tblStyleColBandSize w:val="1"/>
      <w:tblCellMar>
        <w:left w:w="108" w:type="dxa"/>
        <w:right w:w="108" w:type="dxa"/>
      </w:tblCellMar>
    </w:tblPr>
  </w:style>
  <w:style w:type="table" w:customStyle="1" w:styleId="af1">
    <w:basedOn w:val="TableNormal1"/>
    <w:pPr>
      <w:spacing w:line="240" w:lineRule="auto"/>
    </w:pPr>
    <w:tblPr>
      <w:tblStyleRowBandSize w:val="1"/>
      <w:tblStyleColBandSize w:val="1"/>
      <w:tblCellMar>
        <w:left w:w="108" w:type="dxa"/>
        <w:right w:w="108" w:type="dxa"/>
      </w:tblCellMar>
    </w:tblPr>
  </w:style>
  <w:style w:type="table" w:customStyle="1" w:styleId="af2">
    <w:basedOn w:val="TableNormal1"/>
    <w:pPr>
      <w:spacing w:line="240" w:lineRule="auto"/>
    </w:pPr>
    <w:tblPr>
      <w:tblStyleRowBandSize w:val="1"/>
      <w:tblStyleColBandSize w:val="1"/>
      <w:tblCellMar>
        <w:left w:w="108" w:type="dxa"/>
        <w:right w:w="108" w:type="dxa"/>
      </w:tblCellMar>
    </w:tblPr>
  </w:style>
  <w:style w:type="table" w:customStyle="1" w:styleId="af3">
    <w:basedOn w:val="TableNormal0"/>
    <w:pPr>
      <w:spacing w:line="240" w:lineRule="auto"/>
    </w:pPr>
    <w:tblPr>
      <w:tblStyleRowBandSize w:val="1"/>
      <w:tblStyleColBandSize w:val="1"/>
      <w:tblCellMar>
        <w:left w:w="108" w:type="dxa"/>
        <w:right w:w="108" w:type="dxa"/>
      </w:tblCellMar>
    </w:tblPr>
  </w:style>
  <w:style w:type="table" w:customStyle="1" w:styleId="af4">
    <w:basedOn w:val="TableNormal0"/>
    <w:pPr>
      <w:spacing w:line="240" w:lineRule="auto"/>
    </w:pPr>
    <w:tblPr>
      <w:tblStyleRowBandSize w:val="1"/>
      <w:tblStyleColBandSize w:val="1"/>
      <w:tblCellMar>
        <w:left w:w="108" w:type="dxa"/>
        <w:right w:w="108" w:type="dxa"/>
      </w:tblCellMar>
    </w:tblPr>
  </w:style>
  <w:style w:type="table" w:customStyle="1" w:styleId="af5">
    <w:basedOn w:val="TableNormal0"/>
    <w:pPr>
      <w:spacing w:line="240" w:lineRule="auto"/>
    </w:pPr>
    <w:tblPr>
      <w:tblStyleRowBandSize w:val="1"/>
      <w:tblStyleColBandSize w:val="1"/>
      <w:tblCellMar>
        <w:left w:w="108" w:type="dxa"/>
        <w:right w:w="108" w:type="dxa"/>
      </w:tblCellMar>
    </w:tblPr>
  </w:style>
  <w:style w:type="table" w:customStyle="1" w:styleId="af6">
    <w:basedOn w:val="TableNormal0"/>
    <w:pPr>
      <w:spacing w:line="240" w:lineRule="auto"/>
    </w:pPr>
    <w:tblPr>
      <w:tblStyleRowBandSize w:val="1"/>
      <w:tblStyleColBandSize w:val="1"/>
      <w:tblCellMar>
        <w:left w:w="108"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F5510"/>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F5510"/>
    <w:rPr>
      <w:rFonts w:eastAsia="Times New Roman" w:cs="Times New Roman"/>
      <w:sz w:val="20"/>
      <w:szCs w:val="20"/>
      <w:lang w:eastAsia="es-ES"/>
    </w:rPr>
  </w:style>
  <w:style w:type="character" w:styleId="Refdenotaalpie">
    <w:name w:val="footnote reference"/>
    <w:basedOn w:val="Fuentedeprrafopredeter"/>
    <w:uiPriority w:val="99"/>
    <w:semiHidden/>
    <w:unhideWhenUsed/>
    <w:rsid w:val="003F551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about:blank"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about:blank"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hRlNQygZVGD9fyDMxHFLl7X4ow==">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D61C1A9-8590-434C-AE34-E846AB16D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29</Pages>
  <Words>6114</Words>
  <Characters>33629</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39664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infoem607b</cp:lastModifiedBy>
  <cp:revision>6</cp:revision>
  <cp:lastPrinted>2025-01-30T20:02:00Z</cp:lastPrinted>
  <dcterms:created xsi:type="dcterms:W3CDTF">2025-01-22T22:00:00Z</dcterms:created>
  <dcterms:modified xsi:type="dcterms:W3CDTF">2025-01-30T20:02:00Z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