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D3FD5" w14:textId="77777777" w:rsidR="00ED386A" w:rsidRPr="00B67032" w:rsidRDefault="00B47E59">
      <w:pPr>
        <w:spacing w:line="360" w:lineRule="auto"/>
        <w:ind w:left="-142"/>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veinte de marzo de dos mil veinticinco. </w:t>
      </w:r>
    </w:p>
    <w:p w14:paraId="49A6AE96" w14:textId="77777777" w:rsidR="00ED386A" w:rsidRPr="00B67032" w:rsidRDefault="00ED386A">
      <w:pPr>
        <w:spacing w:line="360" w:lineRule="auto"/>
        <w:ind w:left="-142"/>
        <w:jc w:val="both"/>
        <w:rPr>
          <w:rFonts w:ascii="Palatino Linotype" w:eastAsia="Palatino Linotype" w:hAnsi="Palatino Linotype" w:cs="Palatino Linotype"/>
          <w:sz w:val="22"/>
          <w:szCs w:val="22"/>
        </w:rPr>
      </w:pPr>
    </w:p>
    <w:p w14:paraId="1A849307" w14:textId="45937F0B" w:rsidR="00ED386A" w:rsidRPr="00B67032" w:rsidRDefault="00B47E59">
      <w:pPr>
        <w:spacing w:line="360" w:lineRule="auto"/>
        <w:ind w:left="-142"/>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b/>
          <w:sz w:val="22"/>
          <w:szCs w:val="22"/>
        </w:rPr>
        <w:t>Visto</w:t>
      </w:r>
      <w:r w:rsidRPr="00B67032">
        <w:rPr>
          <w:rFonts w:ascii="Palatino Linotype" w:eastAsia="Palatino Linotype" w:hAnsi="Palatino Linotype" w:cs="Palatino Linotype"/>
          <w:sz w:val="22"/>
          <w:szCs w:val="22"/>
        </w:rPr>
        <w:t xml:space="preserve"> el expediente relativo al recurso de revisión </w:t>
      </w:r>
      <w:r w:rsidRPr="00B67032">
        <w:rPr>
          <w:rFonts w:ascii="Palatino Linotype" w:eastAsia="Palatino Linotype" w:hAnsi="Palatino Linotype" w:cs="Palatino Linotype"/>
          <w:b/>
          <w:sz w:val="22"/>
          <w:szCs w:val="22"/>
        </w:rPr>
        <w:t>00894/INFOEM/IP/RR/2025</w:t>
      </w:r>
      <w:r w:rsidRPr="00B67032">
        <w:rPr>
          <w:rFonts w:ascii="Palatino Linotype" w:eastAsia="Palatino Linotype" w:hAnsi="Palatino Linotype" w:cs="Palatino Linotype"/>
          <w:sz w:val="22"/>
          <w:szCs w:val="22"/>
        </w:rPr>
        <w:t xml:space="preserve">, interpuesto por </w:t>
      </w:r>
      <w:r w:rsidR="0068507A" w:rsidRPr="0068507A">
        <w:rPr>
          <w:rFonts w:ascii="Palatino Linotype" w:eastAsia="Palatino Linotype" w:hAnsi="Palatino Linotype" w:cs="Palatino Linotype"/>
          <w:b/>
          <w:sz w:val="22"/>
          <w:szCs w:val="22"/>
        </w:rPr>
        <w:t xml:space="preserve">XXXXX XXXXXX XXXX XXX </w:t>
      </w:r>
      <w:r w:rsidRPr="00B67032">
        <w:rPr>
          <w:rFonts w:ascii="Palatino Linotype" w:eastAsia="Palatino Linotype" w:hAnsi="Palatino Linotype" w:cs="Palatino Linotype"/>
          <w:sz w:val="22"/>
          <w:szCs w:val="22"/>
        </w:rPr>
        <w:t>en lo sucesivo se le denominará la persona</w:t>
      </w:r>
      <w:r w:rsidRPr="00B67032">
        <w:rPr>
          <w:rFonts w:ascii="Palatino Linotype" w:eastAsia="Palatino Linotype" w:hAnsi="Palatino Linotype" w:cs="Palatino Linotype"/>
          <w:b/>
          <w:sz w:val="22"/>
          <w:szCs w:val="22"/>
        </w:rPr>
        <w:t xml:space="preserve"> RECURRENTE</w:t>
      </w:r>
      <w:r w:rsidRPr="00B67032">
        <w:rPr>
          <w:rFonts w:ascii="Palatino Linotype" w:eastAsia="Palatino Linotype" w:hAnsi="Palatino Linotype" w:cs="Palatino Linotype"/>
          <w:sz w:val="22"/>
          <w:szCs w:val="22"/>
        </w:rPr>
        <w:t>, en contra de la respuesta a su solicitud de información con número de folio</w:t>
      </w:r>
      <w:r w:rsidRPr="00B67032">
        <w:rPr>
          <w:rFonts w:ascii="Palatino Linotype" w:eastAsia="Palatino Linotype" w:hAnsi="Palatino Linotype" w:cs="Palatino Linotype"/>
          <w:b/>
          <w:sz w:val="22"/>
          <w:szCs w:val="22"/>
        </w:rPr>
        <w:t xml:space="preserve"> 00006/OASTOL/IP/2025</w:t>
      </w:r>
      <w:r w:rsidRPr="00B67032">
        <w:rPr>
          <w:rFonts w:ascii="Palatino Linotype" w:eastAsia="Palatino Linotype" w:hAnsi="Palatino Linotype" w:cs="Palatino Linotype"/>
          <w:sz w:val="22"/>
          <w:szCs w:val="22"/>
        </w:rPr>
        <w:t xml:space="preserve">, por parte del </w:t>
      </w:r>
      <w:r w:rsidRPr="00B67032">
        <w:rPr>
          <w:rFonts w:ascii="Palatino Linotype" w:eastAsia="Palatino Linotype" w:hAnsi="Palatino Linotype" w:cs="Palatino Linotype"/>
          <w:b/>
          <w:sz w:val="22"/>
          <w:szCs w:val="22"/>
        </w:rPr>
        <w:t>Organismo Agua y Saneamiento de Toluca</w:t>
      </w:r>
      <w:r w:rsidRPr="00B67032">
        <w:rPr>
          <w:rFonts w:ascii="Palatino Linotype" w:eastAsia="Palatino Linotype" w:hAnsi="Palatino Linotype" w:cs="Palatino Linotype"/>
          <w:sz w:val="22"/>
          <w:szCs w:val="22"/>
        </w:rPr>
        <w:t xml:space="preserve"> en lo sucesivo el </w:t>
      </w:r>
      <w:r w:rsidRPr="00B67032">
        <w:rPr>
          <w:rFonts w:ascii="Palatino Linotype" w:eastAsia="Palatino Linotype" w:hAnsi="Palatino Linotype" w:cs="Palatino Linotype"/>
          <w:b/>
          <w:sz w:val="22"/>
          <w:szCs w:val="22"/>
        </w:rPr>
        <w:t>SUJETO OBLIGADO</w:t>
      </w:r>
      <w:r w:rsidRPr="00B67032">
        <w:rPr>
          <w:rFonts w:ascii="Palatino Linotype" w:eastAsia="Palatino Linotype" w:hAnsi="Palatino Linotype" w:cs="Palatino Linotype"/>
          <w:sz w:val="22"/>
          <w:szCs w:val="22"/>
        </w:rPr>
        <w:t>;</w:t>
      </w:r>
      <w:r w:rsidRPr="00B67032">
        <w:rPr>
          <w:rFonts w:ascii="Palatino Linotype" w:eastAsia="Palatino Linotype" w:hAnsi="Palatino Linotype" w:cs="Palatino Linotype"/>
          <w:b/>
          <w:sz w:val="22"/>
          <w:szCs w:val="22"/>
        </w:rPr>
        <w:t xml:space="preserve"> </w:t>
      </w:r>
      <w:r w:rsidRPr="00B67032">
        <w:rPr>
          <w:rFonts w:ascii="Palatino Linotype" w:eastAsia="Palatino Linotype" w:hAnsi="Palatino Linotype" w:cs="Palatino Linotype"/>
          <w:sz w:val="22"/>
          <w:szCs w:val="22"/>
        </w:rPr>
        <w:t>se procede a dictar la presente resolución, con base en los siguientes:</w:t>
      </w:r>
    </w:p>
    <w:p w14:paraId="6B09218C" w14:textId="77777777" w:rsidR="00ED386A" w:rsidRPr="00B67032" w:rsidRDefault="00ED386A">
      <w:pPr>
        <w:spacing w:line="360" w:lineRule="auto"/>
        <w:ind w:left="-142"/>
        <w:jc w:val="both"/>
        <w:rPr>
          <w:rFonts w:ascii="Palatino Linotype" w:eastAsia="Palatino Linotype" w:hAnsi="Palatino Linotype" w:cs="Palatino Linotype"/>
          <w:sz w:val="22"/>
          <w:szCs w:val="22"/>
        </w:rPr>
      </w:pPr>
    </w:p>
    <w:p w14:paraId="5858E5EE" w14:textId="77777777" w:rsidR="00ED386A" w:rsidRPr="00B67032" w:rsidRDefault="00B47E59">
      <w:pPr>
        <w:numPr>
          <w:ilvl w:val="0"/>
          <w:numId w:val="3"/>
        </w:numPr>
        <w:pBdr>
          <w:top w:val="nil"/>
          <w:left w:val="nil"/>
          <w:bottom w:val="nil"/>
          <w:right w:val="nil"/>
          <w:between w:val="nil"/>
        </w:pBdr>
        <w:spacing w:line="360" w:lineRule="auto"/>
        <w:ind w:left="-142" w:firstLine="0"/>
        <w:jc w:val="center"/>
        <w:rPr>
          <w:rFonts w:ascii="Palatino Linotype" w:eastAsia="Palatino Linotype" w:hAnsi="Palatino Linotype" w:cs="Palatino Linotype"/>
          <w:b/>
          <w:sz w:val="22"/>
          <w:szCs w:val="22"/>
        </w:rPr>
      </w:pPr>
      <w:r w:rsidRPr="00B67032">
        <w:rPr>
          <w:rFonts w:ascii="Palatino Linotype" w:eastAsia="Palatino Linotype" w:hAnsi="Palatino Linotype" w:cs="Palatino Linotype"/>
          <w:b/>
          <w:sz w:val="22"/>
          <w:szCs w:val="22"/>
        </w:rPr>
        <w:t>A N T E C E D E N T E S:</w:t>
      </w:r>
    </w:p>
    <w:p w14:paraId="6579AEDB" w14:textId="77777777" w:rsidR="00ED386A" w:rsidRPr="00B67032" w:rsidRDefault="00ED386A">
      <w:pPr>
        <w:pBdr>
          <w:top w:val="nil"/>
          <w:left w:val="nil"/>
          <w:bottom w:val="nil"/>
          <w:right w:val="nil"/>
          <w:between w:val="nil"/>
        </w:pBdr>
        <w:spacing w:line="360" w:lineRule="auto"/>
        <w:ind w:left="-142"/>
        <w:jc w:val="center"/>
        <w:rPr>
          <w:rFonts w:ascii="Palatino Linotype" w:eastAsia="Palatino Linotype" w:hAnsi="Palatino Linotype" w:cs="Palatino Linotype"/>
          <w:b/>
          <w:sz w:val="22"/>
          <w:szCs w:val="22"/>
        </w:rPr>
      </w:pPr>
    </w:p>
    <w:p w14:paraId="0835E7C5" w14:textId="77777777" w:rsidR="00ED386A" w:rsidRPr="00B67032" w:rsidRDefault="00B47E59">
      <w:pPr>
        <w:numPr>
          <w:ilvl w:val="1"/>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B67032">
        <w:rPr>
          <w:rFonts w:ascii="Palatino Linotype" w:eastAsia="Palatino Linotype" w:hAnsi="Palatino Linotype" w:cs="Palatino Linotype"/>
          <w:b/>
          <w:sz w:val="22"/>
          <w:szCs w:val="22"/>
        </w:rPr>
        <w:t xml:space="preserve">Solicitud de acceso a la información. </w:t>
      </w:r>
      <w:r w:rsidRPr="00B67032">
        <w:rPr>
          <w:rFonts w:ascii="Palatino Linotype" w:eastAsia="Palatino Linotype" w:hAnsi="Palatino Linotype" w:cs="Palatino Linotype"/>
          <w:sz w:val="22"/>
          <w:szCs w:val="22"/>
        </w:rPr>
        <w:t xml:space="preserve">Con fecha </w:t>
      </w:r>
      <w:r w:rsidRPr="00B67032">
        <w:rPr>
          <w:rFonts w:ascii="Palatino Linotype" w:eastAsia="Palatino Linotype" w:hAnsi="Palatino Linotype" w:cs="Palatino Linotype"/>
          <w:b/>
          <w:sz w:val="22"/>
          <w:szCs w:val="22"/>
        </w:rPr>
        <w:t>diecisiete de enero de dos mil veinticinco</w:t>
      </w:r>
      <w:r w:rsidRPr="00B67032">
        <w:rPr>
          <w:rFonts w:ascii="Palatino Linotype" w:eastAsia="Palatino Linotype" w:hAnsi="Palatino Linotype" w:cs="Palatino Linotype"/>
          <w:sz w:val="22"/>
          <w:szCs w:val="22"/>
        </w:rPr>
        <w:t xml:space="preserve">, la parte </w:t>
      </w:r>
      <w:r w:rsidRPr="00B67032">
        <w:rPr>
          <w:rFonts w:ascii="Palatino Linotype" w:eastAsia="Palatino Linotype" w:hAnsi="Palatino Linotype" w:cs="Palatino Linotype"/>
          <w:b/>
          <w:sz w:val="22"/>
          <w:szCs w:val="22"/>
        </w:rPr>
        <w:t>RECURRENTE</w:t>
      </w:r>
      <w:r w:rsidRPr="00B67032">
        <w:rPr>
          <w:rFonts w:ascii="Palatino Linotype" w:eastAsia="Palatino Linotype" w:hAnsi="Palatino Linotype" w:cs="Palatino Linotype"/>
          <w:sz w:val="22"/>
          <w:szCs w:val="22"/>
        </w:rPr>
        <w:t xml:space="preserve"> formuló solicitud de acceso a información pública al </w:t>
      </w:r>
      <w:r w:rsidRPr="00B67032">
        <w:rPr>
          <w:rFonts w:ascii="Palatino Linotype" w:eastAsia="Palatino Linotype" w:hAnsi="Palatino Linotype" w:cs="Palatino Linotype"/>
          <w:b/>
          <w:sz w:val="22"/>
          <w:szCs w:val="22"/>
        </w:rPr>
        <w:t>SUJETO OBLIGADO</w:t>
      </w:r>
      <w:r w:rsidRPr="00B67032">
        <w:rPr>
          <w:rFonts w:ascii="Palatino Linotype" w:eastAsia="Palatino Linotype" w:hAnsi="Palatino Linotype" w:cs="Palatino Linotype"/>
          <w:sz w:val="22"/>
          <w:szCs w:val="22"/>
        </w:rPr>
        <w:t xml:space="preserve"> a través del Sistema de Acceso a la Información Mexiquense, en adelante </w:t>
      </w:r>
      <w:r w:rsidRPr="00B67032">
        <w:rPr>
          <w:rFonts w:ascii="Palatino Linotype" w:eastAsia="Palatino Linotype" w:hAnsi="Palatino Linotype" w:cs="Palatino Linotype"/>
          <w:b/>
          <w:sz w:val="22"/>
          <w:szCs w:val="22"/>
        </w:rPr>
        <w:t>SAIMEX</w:t>
      </w:r>
      <w:r w:rsidRPr="00B67032">
        <w:rPr>
          <w:rFonts w:ascii="Palatino Linotype" w:eastAsia="Palatino Linotype" w:hAnsi="Palatino Linotype" w:cs="Palatino Linotype"/>
          <w:sz w:val="22"/>
          <w:szCs w:val="22"/>
        </w:rPr>
        <w:t>, requiriéndole lo siguiente:</w:t>
      </w:r>
    </w:p>
    <w:p w14:paraId="17092CBD" w14:textId="77777777" w:rsidR="00ED386A" w:rsidRPr="00B67032" w:rsidRDefault="00ED386A">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5605FCAA" w14:textId="77777777" w:rsidR="00ED386A" w:rsidRPr="00B67032" w:rsidRDefault="00B47E59">
      <w:pPr>
        <w:spacing w:line="276" w:lineRule="auto"/>
        <w:ind w:left="567" w:right="900"/>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 xml:space="preserve">“Solicito información sobre los recursos financieros asignados al proyecto de la Fábrica del Agua en la alameda 2000, desglosados por: -Fuente de financiamiento (municipal, estatal, federal, privado). -Montos específicos asignados por cada entidad. -Fechas de transferencia y aplicación de los recursos. Empresas o contratistas involucrados en la ejecución del proyecto. -tipo de participación o apoyo (financiero, técnico, logístico). -Contratos o convenios firmados con dichas empresas”. </w:t>
      </w:r>
    </w:p>
    <w:p w14:paraId="3EBAF3D4" w14:textId="77777777" w:rsidR="00ED386A" w:rsidRPr="00B67032" w:rsidRDefault="00ED386A">
      <w:pPr>
        <w:spacing w:line="360" w:lineRule="auto"/>
        <w:ind w:right="900"/>
        <w:jc w:val="both"/>
        <w:rPr>
          <w:rFonts w:ascii="Palatino Linotype" w:eastAsia="Palatino Linotype" w:hAnsi="Palatino Linotype" w:cs="Palatino Linotype"/>
          <w:b/>
          <w:i/>
          <w:sz w:val="22"/>
          <w:szCs w:val="22"/>
        </w:rPr>
      </w:pPr>
    </w:p>
    <w:p w14:paraId="2528DF56" w14:textId="77777777" w:rsidR="00ED386A" w:rsidRPr="00B67032" w:rsidRDefault="00B47E59">
      <w:pPr>
        <w:spacing w:line="360" w:lineRule="auto"/>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b/>
          <w:sz w:val="22"/>
          <w:szCs w:val="22"/>
        </w:rPr>
        <w:t xml:space="preserve">Modalidad elegida para la entrega de la información: </w:t>
      </w:r>
      <w:r w:rsidRPr="00B67032">
        <w:rPr>
          <w:rFonts w:ascii="Palatino Linotype" w:eastAsia="Palatino Linotype" w:hAnsi="Palatino Linotype" w:cs="Palatino Linotype"/>
          <w:sz w:val="22"/>
          <w:szCs w:val="22"/>
        </w:rPr>
        <w:t>a través del Sistema de Acceso a la Información Mexiquense.</w:t>
      </w:r>
    </w:p>
    <w:p w14:paraId="2C0CBF7C" w14:textId="77777777" w:rsidR="00ED386A" w:rsidRPr="00B67032" w:rsidRDefault="00ED386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01AB857" w14:textId="77777777" w:rsidR="00ED386A" w:rsidRPr="00B67032" w:rsidRDefault="00B47E59">
      <w:pPr>
        <w:numPr>
          <w:ilvl w:val="0"/>
          <w:numId w:val="5"/>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b/>
          <w:sz w:val="22"/>
          <w:szCs w:val="22"/>
        </w:rPr>
        <w:t xml:space="preserve">Respuesta. </w:t>
      </w:r>
      <w:r w:rsidRPr="00B67032">
        <w:rPr>
          <w:rFonts w:ascii="Palatino Linotype" w:eastAsia="Palatino Linotype" w:hAnsi="Palatino Linotype" w:cs="Palatino Linotype"/>
          <w:sz w:val="22"/>
          <w:szCs w:val="22"/>
        </w:rPr>
        <w:t xml:space="preserve">Con fecha </w:t>
      </w:r>
      <w:r w:rsidRPr="00B67032">
        <w:rPr>
          <w:rFonts w:ascii="Palatino Linotype" w:eastAsia="Palatino Linotype" w:hAnsi="Palatino Linotype" w:cs="Palatino Linotype"/>
          <w:b/>
          <w:sz w:val="22"/>
          <w:szCs w:val="22"/>
        </w:rPr>
        <w:t>siete de febrero de dos mil veinticinco</w:t>
      </w:r>
      <w:r w:rsidRPr="00B67032">
        <w:rPr>
          <w:rFonts w:ascii="Palatino Linotype" w:eastAsia="Palatino Linotype" w:hAnsi="Palatino Linotype" w:cs="Palatino Linotype"/>
          <w:sz w:val="22"/>
          <w:szCs w:val="22"/>
        </w:rPr>
        <w:t xml:space="preserve">, el </w:t>
      </w:r>
      <w:r w:rsidRPr="00B67032">
        <w:rPr>
          <w:rFonts w:ascii="Palatino Linotype" w:eastAsia="Palatino Linotype" w:hAnsi="Palatino Linotype" w:cs="Palatino Linotype"/>
          <w:b/>
          <w:sz w:val="22"/>
          <w:szCs w:val="22"/>
        </w:rPr>
        <w:t>SUJETO OBLIGADO</w:t>
      </w:r>
      <w:r w:rsidRPr="00B67032">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1C1E8F3D" w14:textId="77777777" w:rsidR="00ED386A" w:rsidRPr="00B67032" w:rsidRDefault="00ED386A">
      <w:pPr>
        <w:tabs>
          <w:tab w:val="left" w:pos="7371"/>
        </w:tabs>
        <w:spacing w:line="360" w:lineRule="auto"/>
        <w:ind w:right="616"/>
        <w:jc w:val="both"/>
        <w:rPr>
          <w:rFonts w:ascii="Palatino Linotype" w:eastAsia="Palatino Linotype" w:hAnsi="Palatino Linotype" w:cs="Palatino Linotype"/>
          <w:i/>
          <w:sz w:val="22"/>
          <w:szCs w:val="22"/>
        </w:rPr>
      </w:pPr>
      <w:bookmarkStart w:id="0" w:name="_heading=h.3znysh7" w:colFirst="0" w:colLast="0"/>
      <w:bookmarkEnd w:id="0"/>
    </w:p>
    <w:p w14:paraId="5B69E263" w14:textId="77777777" w:rsidR="00ED386A" w:rsidRPr="00B67032" w:rsidRDefault="00B47E59">
      <w:pPr>
        <w:spacing w:line="276" w:lineRule="auto"/>
        <w:ind w:left="567" w:right="579"/>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81EE648" w14:textId="77777777" w:rsidR="00ED386A" w:rsidRPr="00B67032" w:rsidRDefault="00B47E59">
      <w:pPr>
        <w:spacing w:line="276" w:lineRule="auto"/>
        <w:ind w:left="567" w:right="579"/>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Se adjuntan archivos que responden a la solicitud del Impetrante reiterando nuestra&lt; Institucionalidad.</w:t>
      </w:r>
    </w:p>
    <w:p w14:paraId="2475045E" w14:textId="77777777" w:rsidR="00ED386A" w:rsidRPr="00B67032" w:rsidRDefault="00ED386A">
      <w:pPr>
        <w:spacing w:line="360" w:lineRule="auto"/>
        <w:ind w:right="49"/>
        <w:jc w:val="both"/>
        <w:rPr>
          <w:rFonts w:ascii="Palatino Linotype" w:eastAsia="Palatino Linotype" w:hAnsi="Palatino Linotype" w:cs="Palatino Linotype"/>
          <w:sz w:val="22"/>
          <w:szCs w:val="22"/>
        </w:rPr>
      </w:pPr>
    </w:p>
    <w:p w14:paraId="38354412" w14:textId="77777777" w:rsidR="00ED386A" w:rsidRPr="00B67032" w:rsidRDefault="00B47E59">
      <w:pPr>
        <w:spacing w:line="360" w:lineRule="auto"/>
        <w:ind w:right="49"/>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 xml:space="preserve">Del mismo modo, el Sujeto Obligado adjuntó a su respuesta lo siguiente: </w:t>
      </w:r>
    </w:p>
    <w:p w14:paraId="6E8129AC" w14:textId="77777777" w:rsidR="00ED386A" w:rsidRPr="00B67032" w:rsidRDefault="00ED386A">
      <w:pPr>
        <w:spacing w:line="360" w:lineRule="auto"/>
        <w:ind w:right="49"/>
        <w:jc w:val="both"/>
        <w:rPr>
          <w:rFonts w:ascii="Palatino Linotype" w:eastAsia="Palatino Linotype" w:hAnsi="Palatino Linotype" w:cs="Palatino Linotype"/>
          <w:sz w:val="22"/>
          <w:szCs w:val="22"/>
        </w:rPr>
      </w:pPr>
    </w:p>
    <w:p w14:paraId="6C28A218" w14:textId="77777777" w:rsidR="00ED386A" w:rsidRPr="00B67032" w:rsidRDefault="00B47E59">
      <w:pPr>
        <w:numPr>
          <w:ilvl w:val="0"/>
          <w:numId w:val="2"/>
        </w:numPr>
        <w:pBdr>
          <w:top w:val="nil"/>
          <w:left w:val="nil"/>
          <w:bottom w:val="nil"/>
          <w:right w:val="nil"/>
          <w:between w:val="nil"/>
        </w:pBdr>
        <w:spacing w:line="360" w:lineRule="auto"/>
        <w:ind w:left="567" w:right="579" w:firstLine="0"/>
        <w:jc w:val="both"/>
        <w:rPr>
          <w:rFonts w:ascii="Palatino Linotype" w:eastAsia="Palatino Linotype" w:hAnsi="Palatino Linotype" w:cs="Palatino Linotype"/>
          <w:b/>
          <w:sz w:val="22"/>
          <w:szCs w:val="22"/>
        </w:rPr>
      </w:pPr>
      <w:r w:rsidRPr="00B67032">
        <w:rPr>
          <w:rFonts w:ascii="Palatino Linotype" w:eastAsia="Palatino Linotype" w:hAnsi="Palatino Linotype" w:cs="Palatino Linotype"/>
          <w:sz w:val="22"/>
          <w:szCs w:val="22"/>
        </w:rPr>
        <w:t xml:space="preserve">Oficio de treinta y uno de enero de dos mil veinticinco, signado por el Director de Planeación, Construcción y Operación, mediante el cual informa que después de llevar a cabo una búsqueda exhaustiva y minuciosa en las bases de datos, archivos y expediente que genera procesa y administra la dirección, </w:t>
      </w:r>
      <w:r w:rsidRPr="00B67032">
        <w:rPr>
          <w:rFonts w:ascii="Palatino Linotype" w:eastAsia="Palatino Linotype" w:hAnsi="Palatino Linotype" w:cs="Palatino Linotype"/>
          <w:b/>
          <w:sz w:val="22"/>
          <w:szCs w:val="22"/>
        </w:rPr>
        <w:t>no se ha iniciado ninguna actividad para la creación de la “Fábrica del Agua del Parque Alameda 2000”</w:t>
      </w:r>
      <w:r w:rsidRPr="00B67032">
        <w:rPr>
          <w:rFonts w:ascii="Palatino Linotype" w:eastAsia="Palatino Linotype" w:hAnsi="Palatino Linotype" w:cs="Palatino Linotype"/>
          <w:sz w:val="22"/>
          <w:szCs w:val="22"/>
        </w:rPr>
        <w:t xml:space="preserve">, por lo que, no se cuenta con el proyecto técnico ni los demás elementos solicitados. </w:t>
      </w:r>
    </w:p>
    <w:p w14:paraId="6DDF613C" w14:textId="77777777" w:rsidR="00ED386A" w:rsidRPr="00B67032" w:rsidRDefault="00ED386A">
      <w:pPr>
        <w:pBdr>
          <w:top w:val="nil"/>
          <w:left w:val="nil"/>
          <w:bottom w:val="nil"/>
          <w:right w:val="nil"/>
          <w:between w:val="nil"/>
        </w:pBdr>
        <w:spacing w:line="360" w:lineRule="auto"/>
        <w:ind w:left="567" w:right="579"/>
        <w:jc w:val="both"/>
        <w:rPr>
          <w:rFonts w:ascii="Palatino Linotype" w:eastAsia="Palatino Linotype" w:hAnsi="Palatino Linotype" w:cs="Palatino Linotype"/>
          <w:b/>
          <w:sz w:val="22"/>
          <w:szCs w:val="22"/>
        </w:rPr>
      </w:pPr>
    </w:p>
    <w:p w14:paraId="2DA23801" w14:textId="77777777" w:rsidR="00ED386A" w:rsidRPr="00B67032" w:rsidRDefault="00B47E59">
      <w:pPr>
        <w:numPr>
          <w:ilvl w:val="0"/>
          <w:numId w:val="5"/>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b/>
          <w:sz w:val="22"/>
          <w:szCs w:val="22"/>
        </w:rPr>
        <w:t xml:space="preserve">Interposición del recurso de revisión. </w:t>
      </w:r>
      <w:r w:rsidRPr="00B67032">
        <w:rPr>
          <w:rFonts w:ascii="Palatino Linotype" w:eastAsia="Palatino Linotype" w:hAnsi="Palatino Linotype" w:cs="Palatino Linotype"/>
          <w:sz w:val="22"/>
          <w:szCs w:val="22"/>
        </w:rPr>
        <w:t xml:space="preserve">Con fecha </w:t>
      </w:r>
      <w:r w:rsidRPr="00B67032">
        <w:rPr>
          <w:rFonts w:ascii="Palatino Linotype" w:eastAsia="Palatino Linotype" w:hAnsi="Palatino Linotype" w:cs="Palatino Linotype"/>
          <w:b/>
          <w:sz w:val="22"/>
          <w:szCs w:val="22"/>
        </w:rPr>
        <w:t>ocho de febrero de dos mil veinticinco</w:t>
      </w:r>
      <w:r w:rsidRPr="00B67032">
        <w:rPr>
          <w:rFonts w:ascii="Palatino Linotype" w:eastAsia="Palatino Linotype" w:hAnsi="Palatino Linotype" w:cs="Palatino Linotype"/>
          <w:sz w:val="22"/>
          <w:szCs w:val="22"/>
        </w:rPr>
        <w:t xml:space="preserve">, el Recurrente interpuso su Recurso de Revisión; sin embargo, al corresponder a día inhábil se tuvo por presentada el día </w:t>
      </w:r>
      <w:r w:rsidRPr="00B67032">
        <w:rPr>
          <w:rFonts w:ascii="Palatino Linotype" w:eastAsia="Palatino Linotype" w:hAnsi="Palatino Linotype" w:cs="Palatino Linotype"/>
          <w:b/>
          <w:sz w:val="22"/>
          <w:szCs w:val="22"/>
        </w:rPr>
        <w:t>diez de febrero de dos mil veinticinco</w:t>
      </w:r>
      <w:r w:rsidRPr="00B67032">
        <w:rPr>
          <w:rFonts w:ascii="Palatino Linotype" w:eastAsia="Palatino Linotype" w:hAnsi="Palatino Linotype" w:cs="Palatino Linotype"/>
          <w:sz w:val="22"/>
          <w:szCs w:val="22"/>
        </w:rPr>
        <w:t xml:space="preserve"> y, a través del cual expresó lo siguiente: </w:t>
      </w:r>
    </w:p>
    <w:p w14:paraId="434B45EC" w14:textId="77777777" w:rsidR="00ED386A" w:rsidRPr="00B67032" w:rsidRDefault="00ED386A">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sz w:val="22"/>
          <w:szCs w:val="22"/>
        </w:rPr>
      </w:pPr>
    </w:p>
    <w:p w14:paraId="39C6341E" w14:textId="77777777" w:rsidR="00ED386A" w:rsidRPr="00B67032" w:rsidRDefault="00B47E59">
      <w:pPr>
        <w:pBdr>
          <w:top w:val="nil"/>
          <w:left w:val="nil"/>
          <w:bottom w:val="nil"/>
          <w:right w:val="nil"/>
          <w:between w:val="nil"/>
        </w:pBdr>
        <w:tabs>
          <w:tab w:val="left" w:pos="426"/>
        </w:tabs>
        <w:spacing w:line="360" w:lineRule="auto"/>
        <w:ind w:left="567" w:right="579"/>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b/>
          <w:sz w:val="22"/>
          <w:szCs w:val="22"/>
        </w:rPr>
        <w:t xml:space="preserve">Acto impugnado. </w:t>
      </w:r>
      <w:r w:rsidRPr="00B67032">
        <w:rPr>
          <w:rFonts w:ascii="Palatino Linotype" w:eastAsia="Palatino Linotype" w:hAnsi="Palatino Linotype" w:cs="Palatino Linotype"/>
          <w:i/>
          <w:sz w:val="22"/>
          <w:szCs w:val="22"/>
        </w:rPr>
        <w:t xml:space="preserve">“Impugnación a la respuesta de la solicitud de información con folio 00006/OASTOL/IP/2025” </w:t>
      </w:r>
    </w:p>
    <w:p w14:paraId="03CA4462" w14:textId="77777777" w:rsidR="00ED386A" w:rsidRPr="00B67032" w:rsidRDefault="00ED386A">
      <w:pPr>
        <w:spacing w:line="276" w:lineRule="auto"/>
        <w:ind w:left="567" w:right="693"/>
        <w:rPr>
          <w:sz w:val="22"/>
          <w:szCs w:val="22"/>
        </w:rPr>
      </w:pPr>
    </w:p>
    <w:p w14:paraId="01AE2325" w14:textId="77777777" w:rsidR="00ED386A" w:rsidRPr="00B67032" w:rsidRDefault="00B47E59">
      <w:pPr>
        <w:pBdr>
          <w:top w:val="nil"/>
          <w:left w:val="nil"/>
          <w:bottom w:val="nil"/>
          <w:right w:val="nil"/>
          <w:between w:val="nil"/>
        </w:pBdr>
        <w:spacing w:line="276" w:lineRule="auto"/>
        <w:ind w:left="567" w:right="693"/>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b/>
          <w:sz w:val="22"/>
          <w:szCs w:val="22"/>
        </w:rPr>
        <w:t xml:space="preserve">Motivos de inconformidad. </w:t>
      </w:r>
      <w:r w:rsidRPr="00B67032">
        <w:rPr>
          <w:rFonts w:ascii="Palatino Linotype" w:eastAsia="Palatino Linotype" w:hAnsi="Palatino Linotype" w:cs="Palatino Linotype"/>
          <w:i/>
          <w:sz w:val="22"/>
          <w:szCs w:val="22"/>
        </w:rPr>
        <w:t xml:space="preserve">“A quien corresponda, Por medio de la presente, y con fundamento en lo dispuesto por la Ley de Transparencia y Acceso a la Información Pública del Estado de México y Municipios, presento formalmente la impugnación a la respuesta emitida por agua y saneamiento de Toluca en relación con la solicitud de acceso a la información identificada con el número de folio 00006/OASTOL/IP/2025. El motivo de mi inconformidad radica en la respuesta proporcionada, en la cual se indica que "no se ha iniciado ninguna actividad para la creación de la 'Fábrica del Agua del Parque Alameda 2000', por lo que no se cuenta con el proyecto técnico ni los demás elementos solicitados". </w:t>
      </w:r>
      <w:r w:rsidRPr="00B67032">
        <w:rPr>
          <w:rFonts w:ascii="Palatino Linotype" w:eastAsia="Palatino Linotype" w:hAnsi="Palatino Linotype" w:cs="Palatino Linotype"/>
          <w:i/>
          <w:sz w:val="22"/>
          <w:szCs w:val="22"/>
        </w:rPr>
        <w:lastRenderedPageBreak/>
        <w:t xml:space="preserve">Sin embargo, mi solicitud no versó sobre la existencia de un proyecto técnico, sino sobre la información relativa a los recursos financieros asignados a dicho proyecto, desglosados por: Fuente de financiamiento (municipal, estatal, federal, privado). Montos específicos asignados por cada entidad. Fechas de transferencia y aplicación de los recursos. Empresas o contratistas involucrados en la ejecución del proyecto. Tipo de participación o apoyo (financiero, técnico, logístico). Contratos o convenios firmados con dichas empresas. Dado que la propia Ley de Transparencia establece que los sujetos obligados deben garantizar el acceso a la información pública que obre en sus archivos, solicito que se realice una nueva búsqueda en todas las áreas involucradas en la planeación y ejecución del proyecto referido. En particular, se deben revisar documentos financieros, contratos, convenios y cualquier otro registro administrativo que contenga información sobre los recursos asignados y su aplicación. Asimismo, de conformidad con el artículo 59 de la Ley de Transparencia y Acceso a la Información Pública del Estado de México y Municipios, solicito que se valore la posibilidad de ampliar la búsqueda a áreas que pudieran haber participado en la gestión y asignación de los recursos financieros del proyecto. Por lo anterior, solicito que se emita una nueva respuesta que garantice el acceso a la información disponible y se proporcione la documentación correspondiente. En caso de que se persista en la negativa, solicito que se justifique detalladamente la inexistencia de la información solicitada, incluyendo una certificación de inexistencia conforme a la normativa aplicable. Agradezco su pronta atención a la presente impugnación y quedo atento a su respuesta en los plazos establecidos por la ley”. </w:t>
      </w:r>
    </w:p>
    <w:p w14:paraId="1086F71F" w14:textId="77777777" w:rsidR="00ED386A" w:rsidRPr="00B67032" w:rsidRDefault="00ED386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24C307FA" w14:textId="77777777" w:rsidR="00ED386A" w:rsidRPr="00B67032" w:rsidRDefault="00B47E59">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b/>
          <w:sz w:val="22"/>
          <w:szCs w:val="22"/>
        </w:rPr>
        <w:t xml:space="preserve">Turno. </w:t>
      </w:r>
      <w:r w:rsidRPr="00B67032">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B67032">
        <w:rPr>
          <w:rFonts w:ascii="Palatino Linotype" w:eastAsia="Palatino Linotype" w:hAnsi="Palatino Linotype" w:cs="Palatino Linotype"/>
          <w:b/>
          <w:sz w:val="22"/>
          <w:szCs w:val="22"/>
        </w:rPr>
        <w:t>00894/INFOEM/IP/RR/2025</w:t>
      </w:r>
      <w:r w:rsidRPr="00B67032">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de México y Municipios, a la Comisionada </w:t>
      </w:r>
      <w:r w:rsidRPr="00B67032">
        <w:rPr>
          <w:rFonts w:ascii="Palatino Linotype" w:eastAsia="Palatino Linotype" w:hAnsi="Palatino Linotype" w:cs="Palatino Linotype"/>
          <w:b/>
          <w:sz w:val="22"/>
          <w:szCs w:val="22"/>
        </w:rPr>
        <w:t>Guadalupe Ramírez Peña</w:t>
      </w:r>
      <w:r w:rsidRPr="00B67032">
        <w:rPr>
          <w:rFonts w:ascii="Palatino Linotype" w:eastAsia="Palatino Linotype" w:hAnsi="Palatino Linotype" w:cs="Palatino Linotype"/>
          <w:sz w:val="22"/>
          <w:szCs w:val="22"/>
        </w:rPr>
        <w:t>, para su análisis, estudio, elaboración del proyecto y presentación ante el Pleno de este Instituto.</w:t>
      </w:r>
    </w:p>
    <w:p w14:paraId="6915D6A3" w14:textId="77777777" w:rsidR="00ED386A" w:rsidRPr="00B67032" w:rsidRDefault="00ED386A">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05D81CBC" w14:textId="77777777" w:rsidR="00ED386A" w:rsidRPr="00B67032" w:rsidRDefault="00B47E59">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1" w:name="_heading=h.gjdgxs" w:colFirst="0" w:colLast="0"/>
      <w:bookmarkEnd w:id="1"/>
      <w:r w:rsidRPr="00B67032">
        <w:rPr>
          <w:rFonts w:ascii="Palatino Linotype" w:eastAsia="Palatino Linotype" w:hAnsi="Palatino Linotype" w:cs="Palatino Linotype"/>
          <w:b/>
          <w:sz w:val="22"/>
          <w:szCs w:val="22"/>
        </w:rPr>
        <w:t xml:space="preserve">Admisión del recurso de revisión: </w:t>
      </w:r>
      <w:r w:rsidRPr="00B67032">
        <w:rPr>
          <w:rFonts w:ascii="Palatino Linotype" w:eastAsia="Palatino Linotype" w:hAnsi="Palatino Linotype" w:cs="Palatino Linotype"/>
          <w:sz w:val="22"/>
          <w:szCs w:val="22"/>
        </w:rPr>
        <w:t xml:space="preserve">En fecha </w:t>
      </w:r>
      <w:r w:rsidRPr="00B67032">
        <w:rPr>
          <w:rFonts w:ascii="Palatino Linotype" w:eastAsia="Palatino Linotype" w:hAnsi="Palatino Linotype" w:cs="Palatino Linotype"/>
          <w:b/>
          <w:sz w:val="22"/>
          <w:szCs w:val="22"/>
        </w:rPr>
        <w:t>trece de febrero de dos mil veinticinco</w:t>
      </w:r>
      <w:r w:rsidRPr="00B67032">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B67032">
        <w:rPr>
          <w:rFonts w:ascii="Palatino Linotype" w:eastAsia="Palatino Linotype" w:hAnsi="Palatino Linotype" w:cs="Palatino Linotype"/>
          <w:b/>
          <w:sz w:val="22"/>
          <w:szCs w:val="22"/>
        </w:rPr>
        <w:t>SUJETO OBLIGADO</w:t>
      </w:r>
      <w:r w:rsidRPr="00B67032">
        <w:rPr>
          <w:rFonts w:ascii="Palatino Linotype" w:eastAsia="Palatino Linotype" w:hAnsi="Palatino Linotype" w:cs="Palatino Linotype"/>
          <w:sz w:val="22"/>
          <w:szCs w:val="22"/>
        </w:rPr>
        <w:t xml:space="preserve"> presentara su informe justificado.</w:t>
      </w:r>
    </w:p>
    <w:p w14:paraId="4ED312E4" w14:textId="77777777" w:rsidR="00ED386A" w:rsidRPr="00B67032" w:rsidRDefault="00B47E59">
      <w:pPr>
        <w:numPr>
          <w:ilvl w:val="0"/>
          <w:numId w:val="5"/>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b/>
          <w:sz w:val="22"/>
          <w:szCs w:val="22"/>
        </w:rPr>
      </w:pPr>
      <w:r w:rsidRPr="00B67032">
        <w:rPr>
          <w:rFonts w:ascii="Palatino Linotype" w:eastAsia="Palatino Linotype" w:hAnsi="Palatino Linotype" w:cs="Palatino Linotype"/>
          <w:b/>
          <w:sz w:val="22"/>
          <w:szCs w:val="22"/>
        </w:rPr>
        <w:lastRenderedPageBreak/>
        <w:t>Manifestaciones</w:t>
      </w:r>
      <w:r w:rsidRPr="00B67032">
        <w:rPr>
          <w:rFonts w:ascii="Palatino Linotype" w:eastAsia="Palatino Linotype" w:hAnsi="Palatino Linotype" w:cs="Palatino Linotype"/>
          <w:sz w:val="22"/>
          <w:szCs w:val="22"/>
        </w:rPr>
        <w:t xml:space="preserve">. Las partes fueron omisas en rendir manifestaciones. </w:t>
      </w:r>
    </w:p>
    <w:p w14:paraId="12889052" w14:textId="77777777" w:rsidR="00ED386A" w:rsidRPr="00B67032" w:rsidRDefault="00ED386A">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rPr>
      </w:pPr>
    </w:p>
    <w:p w14:paraId="1C1544F3" w14:textId="77777777" w:rsidR="00ED386A" w:rsidRPr="00B67032" w:rsidRDefault="00B47E59">
      <w:pPr>
        <w:numPr>
          <w:ilvl w:val="0"/>
          <w:numId w:val="5"/>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b/>
          <w:sz w:val="22"/>
          <w:szCs w:val="22"/>
        </w:rPr>
        <w:t xml:space="preserve">Cierre de instrucción. </w:t>
      </w:r>
      <w:r w:rsidRPr="00B67032">
        <w:rPr>
          <w:rFonts w:ascii="Palatino Linotype" w:eastAsia="Palatino Linotype" w:hAnsi="Palatino Linotype" w:cs="Palatino Linotype"/>
          <w:sz w:val="22"/>
          <w:szCs w:val="22"/>
        </w:rPr>
        <w:t xml:space="preserve">El </w:t>
      </w:r>
      <w:r w:rsidRPr="00B67032">
        <w:rPr>
          <w:rFonts w:ascii="Palatino Linotype" w:eastAsia="Palatino Linotype" w:hAnsi="Palatino Linotype" w:cs="Palatino Linotype"/>
          <w:b/>
          <w:sz w:val="22"/>
          <w:szCs w:val="22"/>
        </w:rPr>
        <w:t>doce de marzo de dos mil veinticinco</w:t>
      </w:r>
      <w:r w:rsidRPr="00B67032">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7702E9BA" w14:textId="77777777" w:rsidR="00ED386A" w:rsidRPr="00B67032" w:rsidRDefault="00ED386A">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45CD8167" w14:textId="77777777" w:rsidR="00ED386A" w:rsidRPr="00B67032" w:rsidRDefault="00B47E59">
      <w:pPr>
        <w:spacing w:line="360" w:lineRule="auto"/>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7EA1791" w14:textId="77777777" w:rsidR="00ED386A" w:rsidRPr="00B67032" w:rsidRDefault="00ED386A">
      <w:pPr>
        <w:spacing w:line="360" w:lineRule="auto"/>
        <w:jc w:val="both"/>
        <w:rPr>
          <w:rFonts w:ascii="Palatino Linotype" w:eastAsia="Palatino Linotype" w:hAnsi="Palatino Linotype" w:cs="Palatino Linotype"/>
          <w:sz w:val="22"/>
          <w:szCs w:val="22"/>
        </w:rPr>
      </w:pPr>
    </w:p>
    <w:p w14:paraId="6A971CFE" w14:textId="77777777" w:rsidR="00ED386A" w:rsidRPr="00B67032" w:rsidRDefault="00B47E59">
      <w:pPr>
        <w:numPr>
          <w:ilvl w:val="0"/>
          <w:numId w:val="3"/>
        </w:numPr>
        <w:pBdr>
          <w:top w:val="nil"/>
          <w:left w:val="nil"/>
          <w:bottom w:val="nil"/>
          <w:right w:val="nil"/>
          <w:between w:val="nil"/>
        </w:pBdr>
        <w:spacing w:line="360" w:lineRule="auto"/>
        <w:ind w:left="-142" w:firstLine="0"/>
        <w:jc w:val="center"/>
        <w:rPr>
          <w:rFonts w:ascii="Palatino Linotype" w:eastAsia="Palatino Linotype" w:hAnsi="Palatino Linotype" w:cs="Palatino Linotype"/>
          <w:b/>
          <w:sz w:val="22"/>
          <w:szCs w:val="22"/>
        </w:rPr>
      </w:pPr>
      <w:bookmarkStart w:id="2" w:name="_heading=h.30j0zll" w:colFirst="0" w:colLast="0"/>
      <w:bookmarkEnd w:id="2"/>
      <w:r w:rsidRPr="00B67032">
        <w:rPr>
          <w:rFonts w:ascii="Palatino Linotype" w:eastAsia="Palatino Linotype" w:hAnsi="Palatino Linotype" w:cs="Palatino Linotype"/>
          <w:b/>
          <w:sz w:val="22"/>
          <w:szCs w:val="22"/>
        </w:rPr>
        <w:t>C O N S I D E R A N D O:</w:t>
      </w:r>
    </w:p>
    <w:p w14:paraId="42403E46" w14:textId="77777777" w:rsidR="00ED386A" w:rsidRPr="00B67032" w:rsidRDefault="00ED386A">
      <w:pPr>
        <w:pBdr>
          <w:top w:val="nil"/>
          <w:left w:val="nil"/>
          <w:bottom w:val="nil"/>
          <w:right w:val="nil"/>
          <w:between w:val="nil"/>
        </w:pBdr>
        <w:spacing w:line="360" w:lineRule="auto"/>
        <w:ind w:left="-142"/>
        <w:jc w:val="center"/>
        <w:rPr>
          <w:rFonts w:ascii="Palatino Linotype" w:eastAsia="Palatino Linotype" w:hAnsi="Palatino Linotype" w:cs="Palatino Linotype"/>
          <w:b/>
          <w:sz w:val="22"/>
          <w:szCs w:val="22"/>
        </w:rPr>
      </w:pPr>
    </w:p>
    <w:p w14:paraId="35A1E2E4" w14:textId="77777777" w:rsidR="00ED386A" w:rsidRPr="00B67032" w:rsidRDefault="00B47E59">
      <w:pPr>
        <w:spacing w:line="360" w:lineRule="auto"/>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b/>
          <w:sz w:val="22"/>
          <w:szCs w:val="22"/>
        </w:rPr>
        <w:t xml:space="preserve">Primero. Competencia. </w:t>
      </w:r>
      <w:r w:rsidRPr="00B67032">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E8A080B" w14:textId="77777777" w:rsidR="00ED386A" w:rsidRPr="00B67032" w:rsidRDefault="00ED386A">
      <w:pPr>
        <w:spacing w:line="360" w:lineRule="auto"/>
        <w:jc w:val="both"/>
        <w:rPr>
          <w:rFonts w:ascii="Palatino Linotype" w:eastAsia="Palatino Linotype" w:hAnsi="Palatino Linotype" w:cs="Palatino Linotype"/>
          <w:b/>
          <w:sz w:val="22"/>
          <w:szCs w:val="22"/>
        </w:rPr>
      </w:pPr>
    </w:p>
    <w:p w14:paraId="30633EDA" w14:textId="77777777" w:rsidR="00ED386A" w:rsidRPr="00B67032" w:rsidRDefault="00B47E59">
      <w:pPr>
        <w:spacing w:line="360" w:lineRule="auto"/>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b/>
          <w:sz w:val="22"/>
          <w:szCs w:val="22"/>
        </w:rPr>
        <w:t>Segundo. Oportunidad y Procedibilidad del Recurso de Revisión</w:t>
      </w:r>
      <w:r w:rsidRPr="00B67032">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A6EF527" w14:textId="77777777" w:rsidR="00ED386A" w:rsidRPr="00B67032" w:rsidRDefault="00ED386A">
      <w:pPr>
        <w:spacing w:line="360" w:lineRule="auto"/>
        <w:jc w:val="both"/>
        <w:rPr>
          <w:rFonts w:ascii="Palatino Linotype" w:eastAsia="Palatino Linotype" w:hAnsi="Palatino Linotype" w:cs="Palatino Linotype"/>
          <w:sz w:val="22"/>
          <w:szCs w:val="22"/>
        </w:rPr>
      </w:pPr>
    </w:p>
    <w:p w14:paraId="3DBFCFB4" w14:textId="77777777" w:rsidR="00ED386A" w:rsidRPr="00B67032" w:rsidRDefault="00B47E59">
      <w:pPr>
        <w:spacing w:line="360" w:lineRule="auto"/>
        <w:ind w:right="49"/>
        <w:jc w:val="both"/>
        <w:rPr>
          <w:rFonts w:ascii="Palatino Linotype" w:eastAsia="Palatino Linotype" w:hAnsi="Palatino Linotype" w:cs="Palatino Linotype"/>
          <w:strike/>
          <w:sz w:val="22"/>
          <w:szCs w:val="22"/>
        </w:rPr>
      </w:pPr>
      <w:r w:rsidRPr="00B67032">
        <w:rPr>
          <w:rFonts w:ascii="Palatino Linotype" w:eastAsia="Palatino Linotype" w:hAnsi="Palatino Linotype" w:cs="Palatino Linotype"/>
          <w:sz w:val="22"/>
          <w:szCs w:val="22"/>
        </w:rPr>
        <w:lastRenderedPageBreak/>
        <w:t xml:space="preserve">El recurso de revisión fue interpuesto dentro del plazo de quince días hábiles, previsto en el artículo 178 de la Ley de Transparencia y Acceso a la Información Pública del Estado de México y Municipios, ya que el </w:t>
      </w:r>
      <w:r w:rsidRPr="00B67032">
        <w:rPr>
          <w:rFonts w:ascii="Palatino Linotype" w:eastAsia="Palatino Linotype" w:hAnsi="Palatino Linotype" w:cs="Palatino Linotype"/>
          <w:b/>
          <w:sz w:val="22"/>
          <w:szCs w:val="22"/>
        </w:rPr>
        <w:t>SUJETO OBLIGADO</w:t>
      </w:r>
      <w:r w:rsidRPr="00B67032">
        <w:rPr>
          <w:rFonts w:ascii="Palatino Linotype" w:eastAsia="Palatino Linotype" w:hAnsi="Palatino Linotype" w:cs="Palatino Linotype"/>
          <w:sz w:val="22"/>
          <w:szCs w:val="22"/>
        </w:rPr>
        <w:t xml:space="preserve"> proporcionó su respuesta a la solicitud de información el </w:t>
      </w:r>
      <w:r w:rsidRPr="00B67032">
        <w:rPr>
          <w:rFonts w:ascii="Palatino Linotype" w:eastAsia="Palatino Linotype" w:hAnsi="Palatino Linotype" w:cs="Palatino Linotype"/>
          <w:b/>
          <w:sz w:val="22"/>
          <w:szCs w:val="22"/>
        </w:rPr>
        <w:t>siete de febrero de dos mil veinticinco</w:t>
      </w:r>
      <w:r w:rsidRPr="00B67032">
        <w:rPr>
          <w:rFonts w:ascii="Palatino Linotype" w:eastAsia="Palatino Linotype" w:hAnsi="Palatino Linotype" w:cs="Palatino Linotype"/>
          <w:sz w:val="22"/>
          <w:szCs w:val="22"/>
        </w:rPr>
        <w:t xml:space="preserve">, y la persona </w:t>
      </w:r>
      <w:r w:rsidRPr="00B67032">
        <w:rPr>
          <w:rFonts w:ascii="Palatino Linotype" w:eastAsia="Palatino Linotype" w:hAnsi="Palatino Linotype" w:cs="Palatino Linotype"/>
          <w:b/>
          <w:sz w:val="22"/>
          <w:szCs w:val="22"/>
        </w:rPr>
        <w:t xml:space="preserve">RECURRENTE </w:t>
      </w:r>
      <w:r w:rsidRPr="00B67032">
        <w:rPr>
          <w:rFonts w:ascii="Palatino Linotype" w:eastAsia="Palatino Linotype" w:hAnsi="Palatino Linotype" w:cs="Palatino Linotype"/>
          <w:sz w:val="22"/>
          <w:szCs w:val="22"/>
        </w:rPr>
        <w:t xml:space="preserve">presentó su Recurso de Revisión el día </w:t>
      </w:r>
      <w:r w:rsidRPr="00B67032">
        <w:rPr>
          <w:rFonts w:ascii="Palatino Linotype" w:eastAsia="Palatino Linotype" w:hAnsi="Palatino Linotype" w:cs="Palatino Linotype"/>
          <w:b/>
          <w:sz w:val="22"/>
          <w:szCs w:val="22"/>
        </w:rPr>
        <w:t>ocho de febrero de dos mil veinticinco</w:t>
      </w:r>
      <w:r w:rsidRPr="00B67032">
        <w:rPr>
          <w:rFonts w:ascii="Palatino Linotype" w:eastAsia="Palatino Linotype" w:hAnsi="Palatino Linotype" w:cs="Palatino Linotype"/>
          <w:sz w:val="22"/>
          <w:szCs w:val="22"/>
        </w:rPr>
        <w:t xml:space="preserve">, sin embargo, al corresponder a día inhábil se tuvo por presentada el día </w:t>
      </w:r>
      <w:r w:rsidRPr="00B67032">
        <w:rPr>
          <w:rFonts w:ascii="Palatino Linotype" w:eastAsia="Palatino Linotype" w:hAnsi="Palatino Linotype" w:cs="Palatino Linotype"/>
          <w:b/>
          <w:sz w:val="22"/>
          <w:szCs w:val="22"/>
        </w:rPr>
        <w:t xml:space="preserve">diez de febrero de dos mil veinticinco, </w:t>
      </w:r>
      <w:r w:rsidRPr="00B67032">
        <w:rPr>
          <w:rFonts w:ascii="Palatino Linotype" w:eastAsia="Palatino Linotype" w:hAnsi="Palatino Linotype" w:cs="Palatino Linotype"/>
          <w:sz w:val="22"/>
          <w:szCs w:val="22"/>
        </w:rPr>
        <w:t xml:space="preserve">esto es al tercer día hábil siguiente en que tuvo conocimiento de la respuesta. </w:t>
      </w:r>
    </w:p>
    <w:p w14:paraId="029013DF" w14:textId="77777777" w:rsidR="00ED386A" w:rsidRPr="00B67032" w:rsidRDefault="00ED386A">
      <w:pPr>
        <w:spacing w:line="276" w:lineRule="auto"/>
        <w:ind w:right="843"/>
        <w:jc w:val="both"/>
        <w:rPr>
          <w:rFonts w:ascii="Palatino Linotype" w:eastAsia="Palatino Linotype" w:hAnsi="Palatino Linotype" w:cs="Palatino Linotype"/>
          <w:i/>
          <w:sz w:val="22"/>
          <w:szCs w:val="22"/>
        </w:rPr>
      </w:pPr>
    </w:p>
    <w:p w14:paraId="6C56FF91" w14:textId="77777777" w:rsidR="00ED386A" w:rsidRPr="00B67032" w:rsidRDefault="00B47E59">
      <w:pPr>
        <w:spacing w:line="360" w:lineRule="auto"/>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6097484D" w14:textId="77777777" w:rsidR="00ED386A" w:rsidRPr="00B67032" w:rsidRDefault="00ED386A">
      <w:pPr>
        <w:spacing w:line="360" w:lineRule="auto"/>
        <w:jc w:val="both"/>
        <w:rPr>
          <w:rFonts w:ascii="Palatino Linotype" w:eastAsia="Palatino Linotype" w:hAnsi="Palatino Linotype" w:cs="Palatino Linotype"/>
          <w:sz w:val="22"/>
          <w:szCs w:val="22"/>
        </w:rPr>
      </w:pPr>
    </w:p>
    <w:p w14:paraId="26BD8EA9" w14:textId="77777777" w:rsidR="00ED386A" w:rsidRPr="00B67032" w:rsidRDefault="00B47E59">
      <w:pPr>
        <w:spacing w:line="360" w:lineRule="auto"/>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I de la ley de la materia, que a la letra dice:</w:t>
      </w:r>
    </w:p>
    <w:p w14:paraId="5116B752" w14:textId="77777777" w:rsidR="00ED386A" w:rsidRPr="00B67032" w:rsidRDefault="00ED386A">
      <w:pPr>
        <w:spacing w:line="360" w:lineRule="auto"/>
        <w:ind w:left="567"/>
        <w:jc w:val="both"/>
        <w:rPr>
          <w:rFonts w:ascii="Palatino Linotype" w:eastAsia="Palatino Linotype" w:hAnsi="Palatino Linotype" w:cs="Palatino Linotype"/>
          <w:sz w:val="22"/>
          <w:szCs w:val="22"/>
        </w:rPr>
      </w:pPr>
    </w:p>
    <w:p w14:paraId="6F839B07" w14:textId="77777777" w:rsidR="00ED386A" w:rsidRPr="00B67032" w:rsidRDefault="00B47E59">
      <w:pPr>
        <w:spacing w:line="276" w:lineRule="auto"/>
        <w:ind w:left="567" w:right="616"/>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w:t>
      </w:r>
      <w:r w:rsidRPr="00B67032">
        <w:rPr>
          <w:rFonts w:ascii="Palatino Linotype" w:eastAsia="Palatino Linotype" w:hAnsi="Palatino Linotype" w:cs="Palatino Linotype"/>
          <w:b/>
          <w:i/>
          <w:sz w:val="22"/>
          <w:szCs w:val="22"/>
        </w:rPr>
        <w:t xml:space="preserve">Artículo 179. </w:t>
      </w:r>
      <w:r w:rsidRPr="00B67032">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26DF5E5F" w14:textId="77777777" w:rsidR="00ED386A" w:rsidRPr="00B67032" w:rsidRDefault="00B47E59">
      <w:pPr>
        <w:spacing w:line="276" w:lineRule="auto"/>
        <w:ind w:left="567" w:right="616"/>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w:t>
      </w:r>
    </w:p>
    <w:p w14:paraId="62341BAE" w14:textId="77777777" w:rsidR="00ED386A" w:rsidRPr="00B67032" w:rsidRDefault="00B47E59">
      <w:pPr>
        <w:spacing w:line="276" w:lineRule="auto"/>
        <w:ind w:left="567" w:right="616"/>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I. La negativa de entrega de la información;</w:t>
      </w:r>
    </w:p>
    <w:p w14:paraId="0416D2C2" w14:textId="77777777" w:rsidR="00ED386A" w:rsidRPr="00B67032" w:rsidRDefault="00B47E59">
      <w:pPr>
        <w:spacing w:line="360" w:lineRule="auto"/>
        <w:ind w:left="567" w:right="616"/>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 xml:space="preserve">…” </w:t>
      </w:r>
    </w:p>
    <w:p w14:paraId="7AA00935" w14:textId="77777777" w:rsidR="00ED386A" w:rsidRPr="00B67032" w:rsidRDefault="00ED386A">
      <w:pPr>
        <w:spacing w:line="360" w:lineRule="auto"/>
        <w:ind w:right="616"/>
        <w:jc w:val="both"/>
        <w:rPr>
          <w:rFonts w:ascii="Palatino Linotype" w:eastAsia="Palatino Linotype" w:hAnsi="Palatino Linotype" w:cs="Palatino Linotype"/>
          <w:i/>
          <w:sz w:val="22"/>
          <w:szCs w:val="22"/>
        </w:rPr>
      </w:pPr>
    </w:p>
    <w:p w14:paraId="688E20F3" w14:textId="77777777" w:rsidR="00ED386A" w:rsidRPr="00B67032" w:rsidRDefault="00B47E59">
      <w:pPr>
        <w:spacing w:line="360" w:lineRule="auto"/>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b/>
          <w:sz w:val="22"/>
          <w:szCs w:val="22"/>
        </w:rPr>
        <w:t>Tercero. Materia de Revisión</w:t>
      </w:r>
      <w:r w:rsidRPr="00B67032">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en determinar si se actualiza la fracción I del artículo 179 de la Ley de Transparencia y Acceso a la Información Pública del Estado de México y Municipios.  </w:t>
      </w:r>
    </w:p>
    <w:p w14:paraId="2F92FD4B" w14:textId="77777777" w:rsidR="00ED386A" w:rsidRPr="00B67032" w:rsidRDefault="00ED386A">
      <w:pPr>
        <w:spacing w:line="360" w:lineRule="auto"/>
        <w:jc w:val="both"/>
        <w:rPr>
          <w:rFonts w:ascii="Palatino Linotype" w:eastAsia="Palatino Linotype" w:hAnsi="Palatino Linotype" w:cs="Palatino Linotype"/>
          <w:sz w:val="22"/>
          <w:szCs w:val="22"/>
        </w:rPr>
      </w:pPr>
    </w:p>
    <w:p w14:paraId="350BF91E" w14:textId="77777777" w:rsidR="00ED386A" w:rsidRPr="00B67032" w:rsidRDefault="00B47E59">
      <w:pPr>
        <w:spacing w:line="360" w:lineRule="auto"/>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b/>
          <w:sz w:val="22"/>
          <w:szCs w:val="22"/>
        </w:rPr>
        <w:lastRenderedPageBreak/>
        <w:t xml:space="preserve">Cuarto. Estudio de fondo del asunto. </w:t>
      </w:r>
      <w:r w:rsidRPr="00B67032">
        <w:rPr>
          <w:rFonts w:ascii="Palatino Linotype" w:eastAsia="Palatino Linotype" w:hAnsi="Palatino Linotype" w:cs="Palatino Linotype"/>
          <w:sz w:val="22"/>
          <w:szCs w:val="22"/>
        </w:rPr>
        <w:t>Es conveniente analizar si la respuesta del Sujeto Obligado</w:t>
      </w:r>
      <w:r w:rsidRPr="00B67032">
        <w:rPr>
          <w:rFonts w:ascii="Palatino Linotype" w:eastAsia="Palatino Linotype" w:hAnsi="Palatino Linotype" w:cs="Palatino Linotype"/>
          <w:b/>
          <w:sz w:val="22"/>
          <w:szCs w:val="22"/>
        </w:rPr>
        <w:t xml:space="preserve"> </w:t>
      </w:r>
      <w:r w:rsidRPr="00B67032">
        <w:rPr>
          <w:rFonts w:ascii="Palatino Linotype" w:eastAsia="Palatino Linotype" w:hAnsi="Palatino Linotype" w:cs="Palatino Linotype"/>
          <w:sz w:val="22"/>
          <w:szCs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2760C9B1" w14:textId="77777777" w:rsidR="00ED386A" w:rsidRPr="00B67032" w:rsidRDefault="00ED386A">
      <w:pPr>
        <w:spacing w:line="360" w:lineRule="auto"/>
        <w:jc w:val="both"/>
        <w:rPr>
          <w:rFonts w:ascii="Palatino Linotype" w:eastAsia="Palatino Linotype" w:hAnsi="Palatino Linotype" w:cs="Palatino Linotype"/>
          <w:sz w:val="22"/>
          <w:szCs w:val="22"/>
        </w:rPr>
      </w:pPr>
    </w:p>
    <w:p w14:paraId="47266451" w14:textId="77777777" w:rsidR="00ED386A" w:rsidRPr="00B67032" w:rsidRDefault="00B47E59">
      <w:pPr>
        <w:tabs>
          <w:tab w:val="left" w:pos="851"/>
        </w:tabs>
        <w:spacing w:line="276" w:lineRule="auto"/>
        <w:ind w:left="567" w:right="616"/>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w:t>
      </w:r>
      <w:r w:rsidRPr="00B67032">
        <w:rPr>
          <w:rFonts w:ascii="Palatino Linotype" w:eastAsia="Palatino Linotype" w:hAnsi="Palatino Linotype" w:cs="Palatino Linotype"/>
          <w:b/>
          <w:i/>
          <w:sz w:val="22"/>
          <w:szCs w:val="22"/>
        </w:rPr>
        <w:t>Artículo 4</w:t>
      </w:r>
      <w:r w:rsidRPr="00B67032">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6E3492D" w14:textId="77777777" w:rsidR="00ED386A" w:rsidRPr="00B67032" w:rsidRDefault="00B47E59">
      <w:pPr>
        <w:tabs>
          <w:tab w:val="left" w:pos="851"/>
        </w:tabs>
        <w:spacing w:line="276" w:lineRule="auto"/>
        <w:ind w:left="567" w:right="616"/>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B67032">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787AFD57" w14:textId="77777777" w:rsidR="00ED386A" w:rsidRPr="00B67032" w:rsidRDefault="00B47E59">
      <w:pPr>
        <w:tabs>
          <w:tab w:val="left" w:pos="851"/>
        </w:tabs>
        <w:spacing w:line="276" w:lineRule="auto"/>
        <w:ind w:left="567" w:right="616"/>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B67032">
        <w:rPr>
          <w:rFonts w:ascii="Palatino Linotype" w:eastAsia="Palatino Linotype" w:hAnsi="Palatino Linotype" w:cs="Palatino Linotype"/>
          <w:i/>
          <w:sz w:val="22"/>
          <w:szCs w:val="22"/>
        </w:rPr>
        <w:t>.”</w:t>
      </w:r>
    </w:p>
    <w:p w14:paraId="2155E313" w14:textId="77777777" w:rsidR="00ED386A" w:rsidRPr="00B67032" w:rsidRDefault="00ED386A">
      <w:pPr>
        <w:spacing w:line="360" w:lineRule="auto"/>
        <w:jc w:val="both"/>
        <w:rPr>
          <w:rFonts w:ascii="Palatino Linotype" w:eastAsia="Palatino Linotype" w:hAnsi="Palatino Linotype" w:cs="Palatino Linotype"/>
          <w:sz w:val="22"/>
          <w:szCs w:val="22"/>
        </w:rPr>
      </w:pPr>
    </w:p>
    <w:p w14:paraId="76F51C1A" w14:textId="77777777" w:rsidR="00ED386A" w:rsidRPr="00B67032" w:rsidRDefault="00B47E59">
      <w:pPr>
        <w:spacing w:line="360" w:lineRule="auto"/>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3444073C" w14:textId="77777777" w:rsidR="00ED386A" w:rsidRPr="00B67032" w:rsidRDefault="00ED386A">
      <w:pPr>
        <w:spacing w:line="360" w:lineRule="auto"/>
        <w:ind w:right="616"/>
        <w:jc w:val="both"/>
        <w:rPr>
          <w:rFonts w:ascii="Palatino Linotype" w:eastAsia="Palatino Linotype" w:hAnsi="Palatino Linotype" w:cs="Palatino Linotype"/>
          <w:sz w:val="22"/>
          <w:szCs w:val="22"/>
        </w:rPr>
      </w:pPr>
    </w:p>
    <w:p w14:paraId="30D650F4" w14:textId="77777777" w:rsidR="00ED386A" w:rsidRPr="00B67032" w:rsidRDefault="00B47E59">
      <w:pPr>
        <w:tabs>
          <w:tab w:val="left" w:pos="6804"/>
        </w:tabs>
        <w:spacing w:line="276" w:lineRule="auto"/>
        <w:ind w:left="567" w:right="616"/>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lastRenderedPageBreak/>
        <w:t>“</w:t>
      </w:r>
      <w:r w:rsidRPr="00B67032">
        <w:rPr>
          <w:rFonts w:ascii="Palatino Linotype" w:eastAsia="Palatino Linotype" w:hAnsi="Palatino Linotype" w:cs="Palatino Linotype"/>
          <w:b/>
          <w:i/>
          <w:sz w:val="22"/>
          <w:szCs w:val="22"/>
        </w:rPr>
        <w:t>Artículo 12.-</w:t>
      </w:r>
      <w:r w:rsidRPr="00B67032">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8EC7769" w14:textId="77777777" w:rsidR="00ED386A" w:rsidRPr="00B67032" w:rsidRDefault="00B47E59">
      <w:pPr>
        <w:spacing w:line="276" w:lineRule="auto"/>
        <w:ind w:left="567" w:right="616"/>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B67032">
        <w:rPr>
          <w:rFonts w:ascii="Palatino Linotype" w:eastAsia="Palatino Linotype" w:hAnsi="Palatino Linotype" w:cs="Palatino Linotype"/>
          <w:i/>
          <w:sz w:val="22"/>
          <w:szCs w:val="22"/>
        </w:rPr>
        <w:t xml:space="preserve">. </w:t>
      </w:r>
      <w:r w:rsidRPr="00B67032">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B67032">
        <w:rPr>
          <w:rFonts w:ascii="Palatino Linotype" w:eastAsia="Palatino Linotype" w:hAnsi="Palatino Linotype" w:cs="Palatino Linotype"/>
          <w:i/>
          <w:sz w:val="22"/>
          <w:szCs w:val="22"/>
        </w:rPr>
        <w:t xml:space="preserve">.” </w:t>
      </w:r>
    </w:p>
    <w:p w14:paraId="12ADB7A9" w14:textId="77777777" w:rsidR="00ED386A" w:rsidRPr="00B67032" w:rsidRDefault="00ED386A">
      <w:pPr>
        <w:spacing w:line="360" w:lineRule="auto"/>
        <w:ind w:right="-93"/>
        <w:jc w:val="both"/>
        <w:rPr>
          <w:rFonts w:ascii="Palatino Linotype" w:eastAsia="Palatino Linotype" w:hAnsi="Palatino Linotype" w:cs="Palatino Linotype"/>
          <w:sz w:val="22"/>
          <w:szCs w:val="22"/>
        </w:rPr>
      </w:pPr>
    </w:p>
    <w:p w14:paraId="2D6B90EF" w14:textId="77777777" w:rsidR="00ED386A" w:rsidRPr="00B67032" w:rsidRDefault="00B47E59">
      <w:pPr>
        <w:spacing w:line="360" w:lineRule="auto"/>
        <w:ind w:right="-93"/>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12A3DFB1" w14:textId="77777777" w:rsidR="00ED386A" w:rsidRPr="00B67032" w:rsidRDefault="00ED386A">
      <w:pPr>
        <w:spacing w:line="360" w:lineRule="auto"/>
        <w:ind w:right="-93"/>
        <w:jc w:val="both"/>
        <w:rPr>
          <w:rFonts w:ascii="Palatino Linotype" w:eastAsia="Palatino Linotype" w:hAnsi="Palatino Linotype" w:cs="Palatino Linotype"/>
          <w:sz w:val="22"/>
          <w:szCs w:val="22"/>
        </w:rPr>
      </w:pPr>
    </w:p>
    <w:p w14:paraId="33C94BFD" w14:textId="77777777" w:rsidR="00ED386A" w:rsidRPr="00B67032" w:rsidRDefault="00B47E59">
      <w:pPr>
        <w:spacing w:line="360" w:lineRule="auto"/>
        <w:jc w:val="both"/>
        <w:rPr>
          <w:rFonts w:ascii="Palatino Linotype" w:eastAsia="Palatino Linotype" w:hAnsi="Palatino Linotype" w:cs="Palatino Linotype"/>
          <w:b/>
          <w:sz w:val="22"/>
          <w:szCs w:val="22"/>
        </w:rPr>
      </w:pPr>
      <w:r w:rsidRPr="00B67032">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B67032">
        <w:rPr>
          <w:rFonts w:ascii="Palatino Linotype" w:eastAsia="Palatino Linotype" w:hAnsi="Palatino Linotype" w:cs="Palatino Linotype"/>
          <w:b/>
          <w:sz w:val="22"/>
          <w:szCs w:val="22"/>
        </w:rPr>
        <w:t xml:space="preserve"> </w:t>
      </w:r>
    </w:p>
    <w:p w14:paraId="4C74F5B6" w14:textId="77777777" w:rsidR="00ED386A" w:rsidRPr="00B67032" w:rsidRDefault="00ED386A">
      <w:pPr>
        <w:spacing w:line="276" w:lineRule="auto"/>
        <w:ind w:right="850"/>
        <w:jc w:val="both"/>
        <w:rPr>
          <w:rFonts w:ascii="Palatino Linotype" w:eastAsia="Palatino Linotype" w:hAnsi="Palatino Linotype" w:cs="Palatino Linotype"/>
          <w:sz w:val="22"/>
          <w:szCs w:val="22"/>
        </w:rPr>
      </w:pPr>
    </w:p>
    <w:p w14:paraId="3E0327ED" w14:textId="77777777" w:rsidR="00ED386A" w:rsidRPr="00B67032" w:rsidRDefault="00B47E59">
      <w:pPr>
        <w:spacing w:line="276" w:lineRule="auto"/>
        <w:ind w:left="567" w:right="616"/>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w:t>
      </w:r>
      <w:r w:rsidRPr="00B67032">
        <w:rPr>
          <w:rFonts w:ascii="Palatino Linotype" w:eastAsia="Palatino Linotype" w:hAnsi="Palatino Linotype" w:cs="Palatino Linotype"/>
          <w:b/>
          <w:i/>
          <w:sz w:val="22"/>
          <w:szCs w:val="22"/>
        </w:rPr>
        <w:t>No existe obligación de elaborar documentos ad hoc para atender las solicitudes de acceso a la información.</w:t>
      </w:r>
      <w:r w:rsidRPr="00B67032">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1A1F7CA7" w14:textId="77777777" w:rsidR="00ED386A" w:rsidRPr="00B67032" w:rsidRDefault="00ED386A">
      <w:pPr>
        <w:spacing w:line="276" w:lineRule="auto"/>
        <w:ind w:right="616"/>
        <w:jc w:val="both"/>
        <w:rPr>
          <w:rFonts w:ascii="Palatino Linotype" w:eastAsia="Palatino Linotype" w:hAnsi="Palatino Linotype" w:cs="Palatino Linotype"/>
          <w:i/>
          <w:sz w:val="22"/>
          <w:szCs w:val="22"/>
        </w:rPr>
      </w:pPr>
    </w:p>
    <w:p w14:paraId="44FDC612" w14:textId="77777777" w:rsidR="00ED386A" w:rsidRPr="00B67032" w:rsidRDefault="00B47E59">
      <w:pPr>
        <w:spacing w:line="360" w:lineRule="auto"/>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w:t>
      </w:r>
      <w:r w:rsidRPr="00B67032">
        <w:rPr>
          <w:rFonts w:ascii="Palatino Linotype" w:eastAsia="Palatino Linotype" w:hAnsi="Palatino Linotype" w:cs="Palatino Linotype"/>
          <w:sz w:val="22"/>
          <w:szCs w:val="22"/>
        </w:rPr>
        <w:lastRenderedPageBreak/>
        <w:t>de cualquier persona, lo que implica que es deber de los Sujetos Obligados, garantizar el Derecho de Acceso a la Información Pública.</w:t>
      </w:r>
    </w:p>
    <w:p w14:paraId="56A46B3E" w14:textId="77777777" w:rsidR="00ED386A" w:rsidRPr="00B67032" w:rsidRDefault="00ED386A">
      <w:pPr>
        <w:spacing w:line="360" w:lineRule="auto"/>
        <w:jc w:val="both"/>
        <w:rPr>
          <w:rFonts w:ascii="Palatino Linotype" w:eastAsia="Palatino Linotype" w:hAnsi="Palatino Linotype" w:cs="Palatino Linotype"/>
          <w:sz w:val="22"/>
          <w:szCs w:val="22"/>
        </w:rPr>
      </w:pPr>
    </w:p>
    <w:p w14:paraId="7CB30708" w14:textId="77777777" w:rsidR="00ED386A" w:rsidRPr="00B67032" w:rsidRDefault="00B47E59">
      <w:pPr>
        <w:spacing w:line="360" w:lineRule="auto"/>
        <w:ind w:right="49"/>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B21B21E" w14:textId="77777777" w:rsidR="00ED386A" w:rsidRPr="00B67032" w:rsidRDefault="00ED386A">
      <w:pPr>
        <w:spacing w:line="360" w:lineRule="auto"/>
        <w:ind w:right="49"/>
        <w:jc w:val="both"/>
        <w:rPr>
          <w:rFonts w:ascii="Palatino Linotype" w:eastAsia="Palatino Linotype" w:hAnsi="Palatino Linotype" w:cs="Palatino Linotype"/>
          <w:sz w:val="22"/>
          <w:szCs w:val="22"/>
        </w:rPr>
      </w:pPr>
    </w:p>
    <w:p w14:paraId="56BB1E9C" w14:textId="77777777" w:rsidR="00ED386A" w:rsidRPr="00B67032" w:rsidRDefault="00B47E59">
      <w:pPr>
        <w:spacing w:line="360" w:lineRule="auto"/>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3922E4C" w14:textId="77777777" w:rsidR="00ED386A" w:rsidRPr="00B67032" w:rsidRDefault="00ED386A">
      <w:pPr>
        <w:spacing w:line="360" w:lineRule="auto"/>
        <w:jc w:val="both"/>
        <w:rPr>
          <w:rFonts w:ascii="Palatino Linotype" w:eastAsia="Palatino Linotype" w:hAnsi="Palatino Linotype" w:cs="Palatino Linotype"/>
          <w:sz w:val="22"/>
          <w:szCs w:val="22"/>
        </w:rPr>
      </w:pPr>
    </w:p>
    <w:p w14:paraId="7A06FB76" w14:textId="77777777" w:rsidR="00ED386A" w:rsidRPr="00B67032" w:rsidRDefault="00B47E59">
      <w:pPr>
        <w:spacing w:line="276" w:lineRule="auto"/>
        <w:ind w:left="567" w:right="899"/>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w:t>
      </w:r>
      <w:r w:rsidRPr="00B67032">
        <w:rPr>
          <w:rFonts w:ascii="Palatino Linotype" w:eastAsia="Palatino Linotype" w:hAnsi="Palatino Linotype" w:cs="Palatino Linotype"/>
          <w:b/>
          <w:i/>
          <w:sz w:val="22"/>
          <w:szCs w:val="22"/>
        </w:rPr>
        <w:t xml:space="preserve">Artículo 3. </w:t>
      </w:r>
      <w:r w:rsidRPr="00B67032">
        <w:rPr>
          <w:rFonts w:ascii="Palatino Linotype" w:eastAsia="Palatino Linotype" w:hAnsi="Palatino Linotype" w:cs="Palatino Linotype"/>
          <w:i/>
          <w:sz w:val="22"/>
          <w:szCs w:val="22"/>
        </w:rPr>
        <w:t>Para los efectos de la presente Ley se entenderá por:</w:t>
      </w:r>
    </w:p>
    <w:p w14:paraId="78E9E69C" w14:textId="77777777" w:rsidR="00ED386A" w:rsidRPr="00B67032" w:rsidRDefault="00B47E59">
      <w:pPr>
        <w:spacing w:line="276" w:lineRule="auto"/>
        <w:ind w:left="567" w:right="899"/>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w:t>
      </w:r>
    </w:p>
    <w:p w14:paraId="4040DB8B" w14:textId="77777777" w:rsidR="00ED386A" w:rsidRPr="00B67032" w:rsidRDefault="00B47E59">
      <w:pPr>
        <w:spacing w:line="276" w:lineRule="auto"/>
        <w:ind w:left="567" w:right="899"/>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b/>
          <w:i/>
          <w:sz w:val="22"/>
          <w:szCs w:val="22"/>
        </w:rPr>
        <w:t>XI. Documento:</w:t>
      </w:r>
      <w:r w:rsidRPr="00B67032">
        <w:rPr>
          <w:rFonts w:ascii="Palatino Linotype" w:eastAsia="Palatino Linotype" w:hAnsi="Palatino Linotype" w:cs="Palatino Linotype"/>
          <w:i/>
          <w:sz w:val="22"/>
          <w:szCs w:val="22"/>
        </w:rPr>
        <w:t xml:space="preserve"> Los expedientes, reportes, estudios, actas</w:t>
      </w:r>
      <w:r w:rsidRPr="00B67032">
        <w:rPr>
          <w:rFonts w:ascii="Palatino Linotype" w:eastAsia="Palatino Linotype" w:hAnsi="Palatino Linotype" w:cs="Palatino Linotype"/>
          <w:b/>
          <w:i/>
          <w:sz w:val="22"/>
          <w:szCs w:val="22"/>
        </w:rPr>
        <w:t>,</w:t>
      </w:r>
      <w:r w:rsidRPr="00B67032">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3333A7E" w14:textId="77777777" w:rsidR="00ED386A" w:rsidRPr="00B67032" w:rsidRDefault="00ED386A">
      <w:pPr>
        <w:spacing w:line="360" w:lineRule="auto"/>
        <w:ind w:right="899"/>
        <w:jc w:val="both"/>
        <w:rPr>
          <w:rFonts w:ascii="Palatino Linotype" w:eastAsia="Palatino Linotype" w:hAnsi="Palatino Linotype" w:cs="Palatino Linotype"/>
          <w:sz w:val="22"/>
          <w:szCs w:val="22"/>
        </w:rPr>
      </w:pPr>
    </w:p>
    <w:p w14:paraId="2F57A2D4" w14:textId="77777777" w:rsidR="00ED386A" w:rsidRPr="00B67032" w:rsidRDefault="00B47E59">
      <w:pPr>
        <w:spacing w:line="360" w:lineRule="auto"/>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 xml:space="preserve">Siendo aplicable, el Criterio de interpretación en el orden administrativo número 0002-11, emitido por Acuerdo del Pleno del Instituto de Transparencia y Acceso a la Información Pública del </w:t>
      </w:r>
      <w:r w:rsidRPr="00B67032">
        <w:rPr>
          <w:rFonts w:ascii="Palatino Linotype" w:eastAsia="Palatino Linotype" w:hAnsi="Palatino Linotype" w:cs="Palatino Linotype"/>
          <w:sz w:val="22"/>
          <w:szCs w:val="22"/>
        </w:rPr>
        <w:lastRenderedPageBreak/>
        <w:t>Estado de México y Municipios; publicado en el Periódico Oficial del Gobierno del Estado Libre y Soberano de México “Gaceta del Gobierno”, el diecinueve de octubre de dos mil once, cuyo rubro y texto refieren lo siguiente:</w:t>
      </w:r>
    </w:p>
    <w:p w14:paraId="500E7B8D" w14:textId="77777777" w:rsidR="00ED386A" w:rsidRPr="00B67032" w:rsidRDefault="00ED386A">
      <w:pPr>
        <w:spacing w:line="360" w:lineRule="auto"/>
        <w:ind w:right="899"/>
        <w:jc w:val="both"/>
        <w:rPr>
          <w:rFonts w:ascii="Palatino Linotype" w:eastAsia="Palatino Linotype" w:hAnsi="Palatino Linotype" w:cs="Palatino Linotype"/>
          <w:sz w:val="22"/>
          <w:szCs w:val="22"/>
        </w:rPr>
      </w:pPr>
    </w:p>
    <w:p w14:paraId="56A6B693" w14:textId="77777777" w:rsidR="00ED386A" w:rsidRPr="00B67032" w:rsidRDefault="00B47E59">
      <w:pPr>
        <w:spacing w:line="276" w:lineRule="auto"/>
        <w:ind w:left="567" w:right="899"/>
        <w:jc w:val="both"/>
        <w:rPr>
          <w:rFonts w:ascii="Palatino Linotype" w:eastAsia="Palatino Linotype" w:hAnsi="Palatino Linotype" w:cs="Palatino Linotype"/>
          <w:b/>
          <w:i/>
          <w:sz w:val="22"/>
          <w:szCs w:val="22"/>
        </w:rPr>
      </w:pPr>
      <w:r w:rsidRPr="00B67032">
        <w:rPr>
          <w:rFonts w:ascii="Palatino Linotype" w:eastAsia="Palatino Linotype" w:hAnsi="Palatino Linotype" w:cs="Palatino Linotype"/>
          <w:b/>
          <w:sz w:val="22"/>
          <w:szCs w:val="22"/>
        </w:rPr>
        <w:t>“</w:t>
      </w:r>
      <w:r w:rsidRPr="00B67032">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B67032">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4B703E3" w14:textId="77777777" w:rsidR="00ED386A" w:rsidRPr="00B67032" w:rsidRDefault="00B47E59">
      <w:pPr>
        <w:spacing w:line="276" w:lineRule="auto"/>
        <w:ind w:left="567" w:right="899"/>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0C1CF72E" w14:textId="77777777" w:rsidR="00ED386A" w:rsidRPr="00B67032" w:rsidRDefault="00B47E59">
      <w:pPr>
        <w:spacing w:line="276" w:lineRule="auto"/>
        <w:ind w:left="567" w:right="899"/>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E435FC6" w14:textId="77777777" w:rsidR="00ED386A" w:rsidRPr="00B67032" w:rsidRDefault="00B47E59">
      <w:pPr>
        <w:spacing w:line="276" w:lineRule="auto"/>
        <w:ind w:left="567" w:right="899"/>
        <w:jc w:val="both"/>
        <w:rPr>
          <w:rFonts w:ascii="Palatino Linotype" w:eastAsia="Palatino Linotype" w:hAnsi="Palatino Linotype" w:cs="Palatino Linotype"/>
          <w:b/>
          <w:i/>
          <w:sz w:val="22"/>
          <w:szCs w:val="22"/>
        </w:rPr>
      </w:pPr>
      <w:r w:rsidRPr="00B67032">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09BE1463" w14:textId="77777777" w:rsidR="00ED386A" w:rsidRPr="00B67032" w:rsidRDefault="00B47E59">
      <w:pPr>
        <w:spacing w:line="276" w:lineRule="auto"/>
        <w:ind w:left="567" w:right="899"/>
        <w:jc w:val="both"/>
        <w:rPr>
          <w:rFonts w:ascii="Palatino Linotype" w:eastAsia="Palatino Linotype" w:hAnsi="Palatino Linotype" w:cs="Palatino Linotype"/>
          <w:b/>
          <w:i/>
          <w:sz w:val="22"/>
          <w:szCs w:val="22"/>
        </w:rPr>
      </w:pPr>
      <w:r w:rsidRPr="00B67032">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5C20CB31" w14:textId="77777777" w:rsidR="00ED386A" w:rsidRPr="00B67032" w:rsidRDefault="00ED386A">
      <w:pPr>
        <w:spacing w:line="360" w:lineRule="auto"/>
        <w:ind w:left="567"/>
        <w:jc w:val="both"/>
        <w:rPr>
          <w:rFonts w:ascii="Palatino Linotype" w:eastAsia="Palatino Linotype" w:hAnsi="Palatino Linotype" w:cs="Palatino Linotype"/>
          <w:sz w:val="22"/>
          <w:szCs w:val="22"/>
        </w:rPr>
      </w:pPr>
    </w:p>
    <w:p w14:paraId="711FFD9A" w14:textId="77777777" w:rsidR="00ED386A" w:rsidRPr="00B67032" w:rsidRDefault="00B47E59">
      <w:pPr>
        <w:spacing w:line="360" w:lineRule="auto"/>
        <w:ind w:right="12"/>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 xml:space="preserve">Dicho lo anterior, resulta necesario recordar que la pretensión de la persona Solicitante, la cual es obtener información sobre los recursos financieros asignados al proyecto de la Fábrica del Agua en la alameda 2000, desglosados por: </w:t>
      </w:r>
    </w:p>
    <w:p w14:paraId="7350DEE0" w14:textId="77777777" w:rsidR="00ED386A" w:rsidRPr="00B67032" w:rsidRDefault="00ED386A">
      <w:pPr>
        <w:spacing w:line="360" w:lineRule="auto"/>
        <w:ind w:right="12"/>
        <w:jc w:val="both"/>
        <w:rPr>
          <w:rFonts w:ascii="Palatino Linotype" w:eastAsia="Palatino Linotype" w:hAnsi="Palatino Linotype" w:cs="Palatino Linotype"/>
          <w:sz w:val="22"/>
          <w:szCs w:val="22"/>
        </w:rPr>
      </w:pPr>
    </w:p>
    <w:p w14:paraId="008320CE" w14:textId="77777777" w:rsidR="00ED386A" w:rsidRPr="00B67032" w:rsidRDefault="00B47E59">
      <w:pPr>
        <w:spacing w:line="360" w:lineRule="auto"/>
        <w:ind w:left="567" w:right="12"/>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-Fuente de financiamiento (municipal, estatal, federal, privado).</w:t>
      </w:r>
    </w:p>
    <w:p w14:paraId="418E21D4" w14:textId="77777777" w:rsidR="00ED386A" w:rsidRPr="00B67032" w:rsidRDefault="00B47E59">
      <w:pPr>
        <w:spacing w:line="360" w:lineRule="auto"/>
        <w:ind w:left="567" w:right="12"/>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-Montos específicos asignados por cada entidad.</w:t>
      </w:r>
    </w:p>
    <w:p w14:paraId="04B49531" w14:textId="77777777" w:rsidR="00ED386A" w:rsidRPr="00B67032" w:rsidRDefault="00B47E59">
      <w:pPr>
        <w:spacing w:line="360" w:lineRule="auto"/>
        <w:ind w:left="567" w:right="12"/>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-Fechas de transferencia y aplicación de los recursos. Empresas o contratistas involucrados en la ejecución del proyecto.</w:t>
      </w:r>
    </w:p>
    <w:p w14:paraId="1ECC2935" w14:textId="77777777" w:rsidR="00ED386A" w:rsidRPr="00B67032" w:rsidRDefault="00B47E59">
      <w:pPr>
        <w:spacing w:line="360" w:lineRule="auto"/>
        <w:ind w:left="567" w:right="12"/>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-Tipo de participación o apoyo (financiero, técnico, logístico).</w:t>
      </w:r>
    </w:p>
    <w:p w14:paraId="195596C5" w14:textId="77777777" w:rsidR="00ED386A" w:rsidRPr="00B67032" w:rsidRDefault="00B47E59">
      <w:pPr>
        <w:spacing w:line="360" w:lineRule="auto"/>
        <w:ind w:left="567" w:right="12"/>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-Contratos o convenios firmados con dichas empresas”.</w:t>
      </w:r>
    </w:p>
    <w:p w14:paraId="0385C61B" w14:textId="77777777" w:rsidR="00ED386A" w:rsidRPr="00B67032" w:rsidRDefault="00B47E59">
      <w:pPr>
        <w:spacing w:line="360" w:lineRule="auto"/>
        <w:ind w:right="12"/>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lastRenderedPageBreak/>
        <w:t xml:space="preserve">En respuesta, el Director de Planeación, Construcción y Operación, informó que después de llevar a cabo una búsqueda exhaustiva y minuciosa en las bases de datos, archivos y expediente que genera procesa y administra la dirección, </w:t>
      </w:r>
      <w:r w:rsidRPr="00B67032">
        <w:rPr>
          <w:rFonts w:ascii="Palatino Linotype" w:eastAsia="Palatino Linotype" w:hAnsi="Palatino Linotype" w:cs="Palatino Linotype"/>
          <w:b/>
          <w:sz w:val="22"/>
          <w:szCs w:val="22"/>
        </w:rPr>
        <w:t>no se ha iniciado ninguna actividad para la creación de la “Fabrica del Agua del Parque Alameda 2000”</w:t>
      </w:r>
      <w:r w:rsidRPr="00B67032">
        <w:rPr>
          <w:rFonts w:ascii="Palatino Linotype" w:eastAsia="Palatino Linotype" w:hAnsi="Palatino Linotype" w:cs="Palatino Linotype"/>
          <w:sz w:val="22"/>
          <w:szCs w:val="22"/>
        </w:rPr>
        <w:t xml:space="preserve">, por lo que, no se cuenta con el proyecto técnico ni los demás elementos solicitados. </w:t>
      </w:r>
    </w:p>
    <w:p w14:paraId="3E0DB8AD" w14:textId="77777777" w:rsidR="00ED386A" w:rsidRPr="00B67032" w:rsidRDefault="00ED386A">
      <w:pPr>
        <w:pBdr>
          <w:top w:val="nil"/>
          <w:left w:val="nil"/>
          <w:bottom w:val="nil"/>
          <w:right w:val="nil"/>
          <w:between w:val="nil"/>
        </w:pBdr>
        <w:spacing w:line="360" w:lineRule="auto"/>
        <w:ind w:left="567" w:right="579"/>
        <w:jc w:val="both"/>
        <w:rPr>
          <w:rFonts w:ascii="Palatino Linotype" w:eastAsia="Palatino Linotype" w:hAnsi="Palatino Linotype" w:cs="Palatino Linotype"/>
          <w:b/>
          <w:sz w:val="22"/>
          <w:szCs w:val="22"/>
        </w:rPr>
      </w:pPr>
    </w:p>
    <w:p w14:paraId="2F728789" w14:textId="77777777" w:rsidR="00ED386A" w:rsidRPr="00B67032" w:rsidRDefault="00B47E59">
      <w:pPr>
        <w:pBdr>
          <w:top w:val="nil"/>
          <w:left w:val="nil"/>
          <w:bottom w:val="nil"/>
          <w:right w:val="nil"/>
          <w:between w:val="nil"/>
        </w:pBdr>
        <w:tabs>
          <w:tab w:val="left" w:pos="426"/>
        </w:tabs>
        <w:spacing w:line="360" w:lineRule="auto"/>
        <w:ind w:right="12"/>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sz w:val="22"/>
          <w:szCs w:val="22"/>
        </w:rPr>
        <w:t xml:space="preserve">Derivado de ello, la parte Recurrente se inconformó arguyendo medularmente la negativa de entrega de la información y refirió que </w:t>
      </w:r>
      <w:r w:rsidRPr="00B67032">
        <w:rPr>
          <w:rFonts w:ascii="Palatino Linotype" w:eastAsia="Palatino Linotype" w:hAnsi="Palatino Linotype" w:cs="Palatino Linotype"/>
          <w:i/>
          <w:sz w:val="22"/>
          <w:szCs w:val="22"/>
        </w:rPr>
        <w:t xml:space="preserve">“…En caso de que se persista en la negativa, solicito que se justifique detalladamente la inexistencia de la información solicitada, incluyendo una certificación de inexistencia conforme a la normativa aplicable. Agradezco su pronta atención a la presente impugnación y quedo atento a su respuesta en los plazos establecidos por la ley”. </w:t>
      </w:r>
    </w:p>
    <w:p w14:paraId="57C65F92" w14:textId="77777777" w:rsidR="00ED386A" w:rsidRPr="00B67032" w:rsidRDefault="00ED386A">
      <w:pPr>
        <w:pBdr>
          <w:top w:val="nil"/>
          <w:left w:val="nil"/>
          <w:bottom w:val="nil"/>
          <w:right w:val="nil"/>
          <w:between w:val="nil"/>
        </w:pBdr>
        <w:tabs>
          <w:tab w:val="left" w:pos="426"/>
        </w:tabs>
        <w:spacing w:line="360" w:lineRule="auto"/>
        <w:ind w:right="12"/>
        <w:jc w:val="both"/>
        <w:rPr>
          <w:rFonts w:ascii="Palatino Linotype" w:eastAsia="Palatino Linotype" w:hAnsi="Palatino Linotype" w:cs="Palatino Linotype"/>
          <w:sz w:val="22"/>
          <w:szCs w:val="22"/>
        </w:rPr>
      </w:pPr>
    </w:p>
    <w:p w14:paraId="704D44D8" w14:textId="77777777" w:rsidR="00ED386A" w:rsidRPr="00B67032" w:rsidRDefault="00B47E59">
      <w:pPr>
        <w:pBdr>
          <w:top w:val="nil"/>
          <w:left w:val="nil"/>
          <w:bottom w:val="nil"/>
          <w:right w:val="nil"/>
          <w:between w:val="nil"/>
        </w:pBdr>
        <w:tabs>
          <w:tab w:val="left" w:pos="426"/>
        </w:tabs>
        <w:spacing w:line="360" w:lineRule="auto"/>
        <w:ind w:right="12"/>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Las partes fueron omisas en rendir manifestaciones.</w:t>
      </w:r>
    </w:p>
    <w:p w14:paraId="5F570662" w14:textId="77777777" w:rsidR="00ED386A" w:rsidRPr="00B67032" w:rsidRDefault="00ED386A">
      <w:pPr>
        <w:spacing w:line="360" w:lineRule="auto"/>
        <w:jc w:val="both"/>
        <w:rPr>
          <w:rFonts w:ascii="Palatino Linotype" w:eastAsia="Palatino Linotype" w:hAnsi="Palatino Linotype" w:cs="Palatino Linotype"/>
          <w:sz w:val="22"/>
          <w:szCs w:val="22"/>
        </w:rPr>
      </w:pPr>
    </w:p>
    <w:p w14:paraId="289CB771" w14:textId="77777777" w:rsidR="00ED386A" w:rsidRPr="00B67032" w:rsidRDefault="00B47E59">
      <w:pPr>
        <w:spacing w:line="360" w:lineRule="auto"/>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Dicho lo anterior, se procede a contextualizar la información solicitada, para ello, es menester traer a colación lo que establece la Ley del Agua para el Estado de México y Municipios, la cual precisa como utilidad pública el mejoramiento de la calidad de las aguas residuales, la prevención y control de su contaminación, la recirculación y el reúso de dichas aguas, así como la construcción y operación de obras de prevención, control y mitigación de la contaminación del agua, incluyendo plantas de tratamiento de aguas residuales.</w:t>
      </w:r>
    </w:p>
    <w:p w14:paraId="1F363BBA" w14:textId="77777777" w:rsidR="00ED386A" w:rsidRPr="00B67032" w:rsidRDefault="00ED386A">
      <w:pPr>
        <w:spacing w:line="360" w:lineRule="auto"/>
        <w:jc w:val="both"/>
        <w:rPr>
          <w:rFonts w:ascii="Palatino Linotype" w:eastAsia="Palatino Linotype" w:hAnsi="Palatino Linotype" w:cs="Palatino Linotype"/>
          <w:sz w:val="22"/>
          <w:szCs w:val="22"/>
        </w:rPr>
      </w:pPr>
    </w:p>
    <w:p w14:paraId="7E9E0198" w14:textId="77777777" w:rsidR="00ED386A" w:rsidRPr="00B67032" w:rsidRDefault="00B47E59">
      <w:pPr>
        <w:spacing w:line="360" w:lineRule="auto"/>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 xml:space="preserve">Ahora bien, el Reglamento Interno del Organismo Público Descentralizado, precisa que. </w:t>
      </w:r>
    </w:p>
    <w:p w14:paraId="0EB018CF" w14:textId="77777777" w:rsidR="00ED386A" w:rsidRPr="00B67032" w:rsidRDefault="00ED386A">
      <w:pPr>
        <w:spacing w:line="360" w:lineRule="auto"/>
        <w:jc w:val="both"/>
        <w:rPr>
          <w:rFonts w:ascii="Palatino Linotype" w:eastAsia="Palatino Linotype" w:hAnsi="Palatino Linotype" w:cs="Palatino Linotype"/>
          <w:sz w:val="22"/>
          <w:szCs w:val="22"/>
        </w:rPr>
      </w:pPr>
    </w:p>
    <w:p w14:paraId="14B488F4" w14:textId="77777777" w:rsidR="00ED386A" w:rsidRPr="00B67032" w:rsidRDefault="00B47E59">
      <w:pPr>
        <w:spacing w:line="276" w:lineRule="auto"/>
        <w:ind w:left="567" w:right="721"/>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b/>
          <w:i/>
          <w:sz w:val="22"/>
          <w:szCs w:val="22"/>
        </w:rPr>
        <w:t>Artículo 27.-</w:t>
      </w:r>
      <w:r w:rsidRPr="00B67032">
        <w:rPr>
          <w:rFonts w:ascii="Palatino Linotype" w:eastAsia="Palatino Linotype" w:hAnsi="Palatino Linotype" w:cs="Palatino Linotype"/>
          <w:i/>
          <w:sz w:val="22"/>
          <w:szCs w:val="22"/>
        </w:rPr>
        <w:t xml:space="preserve"> Para el despacho de los asuntos de su competencia, el Director General tendrá la asistencia de las siguientes áreas administrativas que integran la estructura orgánica:</w:t>
      </w:r>
    </w:p>
    <w:p w14:paraId="6CF6C49E" w14:textId="77777777" w:rsidR="00ED386A" w:rsidRPr="00B67032" w:rsidRDefault="00B47E59">
      <w:pPr>
        <w:spacing w:line="276" w:lineRule="auto"/>
        <w:ind w:left="567" w:right="721"/>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w:t>
      </w:r>
    </w:p>
    <w:p w14:paraId="51E1C248" w14:textId="77777777" w:rsidR="00ED386A" w:rsidRPr="00B67032" w:rsidRDefault="00B47E59">
      <w:pPr>
        <w:spacing w:line="276" w:lineRule="auto"/>
        <w:ind w:left="567" w:right="721"/>
        <w:jc w:val="center"/>
        <w:rPr>
          <w:rFonts w:ascii="Palatino Linotype" w:eastAsia="Palatino Linotype" w:hAnsi="Palatino Linotype" w:cs="Palatino Linotype"/>
          <w:b/>
          <w:i/>
          <w:sz w:val="22"/>
          <w:szCs w:val="22"/>
        </w:rPr>
      </w:pPr>
      <w:r w:rsidRPr="00B67032">
        <w:rPr>
          <w:rFonts w:ascii="Palatino Linotype" w:eastAsia="Palatino Linotype" w:hAnsi="Palatino Linotype" w:cs="Palatino Linotype"/>
          <w:b/>
          <w:i/>
          <w:sz w:val="22"/>
          <w:szCs w:val="22"/>
        </w:rPr>
        <w:t>VI.DIRECCIÓN DE PLANEACIÓN, CONSTRUCCIÓN Y OPERACIÓN:</w:t>
      </w:r>
    </w:p>
    <w:p w14:paraId="5CE718C0" w14:textId="77777777" w:rsidR="00ED386A" w:rsidRPr="00B67032" w:rsidRDefault="00B47E59">
      <w:pPr>
        <w:spacing w:line="276" w:lineRule="auto"/>
        <w:ind w:left="567" w:right="721"/>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w:t>
      </w:r>
    </w:p>
    <w:p w14:paraId="28AD5A5D" w14:textId="77777777" w:rsidR="00ED386A" w:rsidRPr="00B67032" w:rsidRDefault="00ED386A">
      <w:pPr>
        <w:spacing w:line="276" w:lineRule="auto"/>
        <w:ind w:left="567" w:right="721"/>
        <w:jc w:val="both"/>
        <w:rPr>
          <w:rFonts w:ascii="Palatino Linotype" w:eastAsia="Palatino Linotype" w:hAnsi="Palatino Linotype" w:cs="Palatino Linotype"/>
          <w:b/>
          <w:i/>
          <w:sz w:val="22"/>
          <w:szCs w:val="22"/>
        </w:rPr>
      </w:pPr>
    </w:p>
    <w:p w14:paraId="1D7068BF" w14:textId="77777777" w:rsidR="00ED386A" w:rsidRPr="00B67032" w:rsidRDefault="00B47E59">
      <w:pPr>
        <w:spacing w:line="276" w:lineRule="auto"/>
        <w:ind w:left="567" w:right="721"/>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b/>
          <w:i/>
          <w:sz w:val="22"/>
          <w:szCs w:val="22"/>
        </w:rPr>
        <w:lastRenderedPageBreak/>
        <w:t>Artículo 105.-</w:t>
      </w:r>
      <w:r w:rsidRPr="00B67032">
        <w:rPr>
          <w:rFonts w:ascii="Palatino Linotype" w:eastAsia="Palatino Linotype" w:hAnsi="Palatino Linotype" w:cs="Palatino Linotype"/>
          <w:i/>
          <w:sz w:val="22"/>
          <w:szCs w:val="22"/>
        </w:rPr>
        <w:t xml:space="preserve"> La Dirección de Planeación, Construcción y Operación está adscrita a la Dirección General y es la responsable de Dirigir y coordinar la elaboración de planes, programas y proyectos, </w:t>
      </w:r>
      <w:r w:rsidRPr="00B67032">
        <w:rPr>
          <w:rFonts w:ascii="Palatino Linotype" w:eastAsia="Palatino Linotype" w:hAnsi="Palatino Linotype" w:cs="Palatino Linotype"/>
          <w:b/>
          <w:i/>
          <w:sz w:val="22"/>
          <w:szCs w:val="22"/>
          <w:u w:val="single"/>
        </w:rPr>
        <w:t>dirigir la construcción de obras y acciones necesarias para mantener y ampliar la cobertura de los servicios con la finalidad de atender con oportunidad y eficiencia la demanda de dichos servicio</w:t>
      </w:r>
      <w:r w:rsidRPr="00B67032">
        <w:rPr>
          <w:rFonts w:ascii="Palatino Linotype" w:eastAsia="Palatino Linotype" w:hAnsi="Palatino Linotype" w:cs="Palatino Linotype"/>
          <w:i/>
          <w:sz w:val="22"/>
          <w:szCs w:val="22"/>
        </w:rPr>
        <w:t xml:space="preserve">s, así como la operación de los </w:t>
      </w:r>
      <w:r w:rsidRPr="00B67032">
        <w:rPr>
          <w:rFonts w:ascii="Palatino Linotype" w:eastAsia="Palatino Linotype" w:hAnsi="Palatino Linotype" w:cs="Palatino Linotype"/>
          <w:b/>
          <w:i/>
          <w:sz w:val="22"/>
          <w:szCs w:val="22"/>
          <w:u w:val="single"/>
        </w:rPr>
        <w:t xml:space="preserve">sistemas de agua potable, drenaje y saneamiento en el municipio, </w:t>
      </w:r>
      <w:r w:rsidRPr="00B67032">
        <w:rPr>
          <w:rFonts w:ascii="Palatino Linotype" w:eastAsia="Palatino Linotype" w:hAnsi="Palatino Linotype" w:cs="Palatino Linotype"/>
          <w:i/>
          <w:sz w:val="22"/>
          <w:szCs w:val="22"/>
        </w:rPr>
        <w:t>en apego a la normatividad en la materia, procurando la sustentabilidad del acuífero y cuenca del Valle de Toluca.</w:t>
      </w:r>
    </w:p>
    <w:p w14:paraId="7C6F1B62" w14:textId="77777777" w:rsidR="00ED386A" w:rsidRPr="00B67032" w:rsidRDefault="00ED386A">
      <w:pPr>
        <w:spacing w:line="360" w:lineRule="auto"/>
        <w:jc w:val="both"/>
      </w:pPr>
    </w:p>
    <w:p w14:paraId="4D7A810D" w14:textId="77777777" w:rsidR="00ED386A" w:rsidRPr="00B67032" w:rsidRDefault="00B47E59">
      <w:pPr>
        <w:spacing w:line="276" w:lineRule="auto"/>
        <w:ind w:left="567" w:right="579"/>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b/>
          <w:i/>
          <w:sz w:val="22"/>
          <w:szCs w:val="22"/>
        </w:rPr>
        <w:t>Artículo 107.-</w:t>
      </w:r>
      <w:r w:rsidRPr="00B67032">
        <w:rPr>
          <w:rFonts w:ascii="Palatino Linotype" w:eastAsia="Palatino Linotype" w:hAnsi="Palatino Linotype" w:cs="Palatino Linotype"/>
          <w:i/>
          <w:sz w:val="22"/>
          <w:szCs w:val="22"/>
        </w:rPr>
        <w:t xml:space="preserve"> Corresponde a la Dirección de Planeación, Construcción y Operación el ejercicio de las atribuciones siguientes: </w:t>
      </w:r>
    </w:p>
    <w:p w14:paraId="6FB5B2B3" w14:textId="77777777" w:rsidR="00ED386A" w:rsidRPr="00B67032" w:rsidRDefault="00B47E59">
      <w:pPr>
        <w:spacing w:line="276" w:lineRule="auto"/>
        <w:ind w:left="567" w:right="579"/>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 xml:space="preserve">I. Cumplir y hacer respetar las normas de seguridad hidráulica, en el proceso de planeación, construcción y operación de la obra hidráulica; </w:t>
      </w:r>
    </w:p>
    <w:p w14:paraId="28957B35" w14:textId="77777777" w:rsidR="00ED386A" w:rsidRPr="00B67032" w:rsidRDefault="00B47E59">
      <w:pPr>
        <w:spacing w:line="276" w:lineRule="auto"/>
        <w:ind w:left="567" w:right="579"/>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 xml:space="preserve">II. Planear, ejecutar y evaluar las acciones relacionadas con la prestación de los servicios de agua potable, drenaje y saneamiento a través de la infraestructura hidráulica existente; </w:t>
      </w:r>
    </w:p>
    <w:p w14:paraId="09A4759A" w14:textId="77777777" w:rsidR="00ED386A" w:rsidRPr="00B67032" w:rsidRDefault="00B47E59">
      <w:pPr>
        <w:spacing w:line="276" w:lineRule="auto"/>
        <w:ind w:left="567" w:right="579"/>
        <w:jc w:val="both"/>
        <w:rPr>
          <w:rFonts w:ascii="Palatino Linotype" w:eastAsia="Palatino Linotype" w:hAnsi="Palatino Linotype" w:cs="Palatino Linotype"/>
          <w:b/>
          <w:i/>
          <w:sz w:val="22"/>
          <w:szCs w:val="22"/>
          <w:u w:val="single"/>
        </w:rPr>
      </w:pPr>
      <w:r w:rsidRPr="00B67032">
        <w:rPr>
          <w:rFonts w:ascii="Palatino Linotype" w:eastAsia="Palatino Linotype" w:hAnsi="Palatino Linotype" w:cs="Palatino Linotype"/>
          <w:b/>
          <w:i/>
          <w:sz w:val="22"/>
          <w:szCs w:val="22"/>
          <w:u w:val="single"/>
        </w:rPr>
        <w:t xml:space="preserve">III. Establecer directrices para la ejecución de construcción de obra y mantenimiento realizados por el Organismo de acuerdo a la Normatividad aplicable; </w:t>
      </w:r>
    </w:p>
    <w:p w14:paraId="05404427" w14:textId="77777777" w:rsidR="00ED386A" w:rsidRPr="00B67032" w:rsidRDefault="00B47E59">
      <w:pPr>
        <w:spacing w:line="276" w:lineRule="auto"/>
        <w:ind w:left="567" w:right="579"/>
        <w:jc w:val="both"/>
        <w:rPr>
          <w:rFonts w:ascii="Palatino Linotype" w:eastAsia="Palatino Linotype" w:hAnsi="Palatino Linotype" w:cs="Palatino Linotype"/>
          <w:b/>
          <w:i/>
          <w:sz w:val="22"/>
          <w:szCs w:val="22"/>
          <w:u w:val="single"/>
        </w:rPr>
      </w:pPr>
      <w:r w:rsidRPr="00B67032">
        <w:rPr>
          <w:rFonts w:ascii="Palatino Linotype" w:eastAsia="Palatino Linotype" w:hAnsi="Palatino Linotype" w:cs="Palatino Linotype"/>
          <w:b/>
          <w:i/>
          <w:sz w:val="22"/>
          <w:szCs w:val="22"/>
          <w:u w:val="single"/>
        </w:rPr>
        <w:t xml:space="preserve">IV. Coordinar la operación y mantenimiento de los sistemas de abastecimiento de agua potable, drenaje y saneamiento; </w:t>
      </w:r>
    </w:p>
    <w:p w14:paraId="0D835048" w14:textId="77777777" w:rsidR="00ED386A" w:rsidRPr="00B67032" w:rsidRDefault="00B47E59">
      <w:pPr>
        <w:spacing w:line="276" w:lineRule="auto"/>
        <w:ind w:left="567" w:right="579"/>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 xml:space="preserve">V. Vigilar el cumplimiento de la normatividad con relación al suministro de agua potable, drenaje y saneamiento; </w:t>
      </w:r>
    </w:p>
    <w:p w14:paraId="01AB91E8" w14:textId="77777777" w:rsidR="00ED386A" w:rsidRPr="00B67032" w:rsidRDefault="00B47E59">
      <w:pPr>
        <w:spacing w:line="276" w:lineRule="auto"/>
        <w:ind w:left="567" w:right="579"/>
        <w:jc w:val="both"/>
        <w:rPr>
          <w:rFonts w:ascii="Palatino Linotype" w:eastAsia="Palatino Linotype" w:hAnsi="Palatino Linotype" w:cs="Palatino Linotype"/>
          <w:b/>
          <w:i/>
          <w:sz w:val="22"/>
          <w:szCs w:val="22"/>
          <w:u w:val="single"/>
        </w:rPr>
      </w:pPr>
      <w:r w:rsidRPr="00B67032">
        <w:rPr>
          <w:rFonts w:ascii="Palatino Linotype" w:eastAsia="Palatino Linotype" w:hAnsi="Palatino Linotype" w:cs="Palatino Linotype"/>
          <w:b/>
          <w:i/>
          <w:sz w:val="22"/>
          <w:szCs w:val="22"/>
          <w:u w:val="single"/>
        </w:rPr>
        <w:t>VI. Promover, en coordinación con las instancias que determine el Director General, la ejecución de programas y proyectos en materia de infraestructura hidráulica;</w:t>
      </w:r>
    </w:p>
    <w:p w14:paraId="2E092A27" w14:textId="77777777" w:rsidR="00ED386A" w:rsidRPr="00B67032" w:rsidRDefault="00B47E59">
      <w:pPr>
        <w:spacing w:line="276" w:lineRule="auto"/>
        <w:ind w:left="567" w:right="579"/>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VII. Coordinar la asesoría técnica que, en materia de agua potable, drenaje y saneamiento, en el ámbito de su competencia se proporcione;</w:t>
      </w:r>
    </w:p>
    <w:p w14:paraId="30A2EED7" w14:textId="77777777" w:rsidR="00ED386A" w:rsidRPr="00B67032" w:rsidRDefault="00B47E59">
      <w:pPr>
        <w:spacing w:line="276" w:lineRule="auto"/>
        <w:ind w:left="567" w:right="579"/>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 xml:space="preserve">VIII. Habilitar a Servidores Públicos adscritos a la Dirección de Planeación, Construcción y Operación como inspectores, verificadores, notificadores y ejecutores, a efecto de llevar a cabo las inspecciones, muestreos de agua, notificaciones y todo tipo de actos relacionados con sus atribuciones y de las Unidades Administrativas que de él dependen; </w:t>
      </w:r>
    </w:p>
    <w:p w14:paraId="75B18252" w14:textId="77777777" w:rsidR="00ED386A" w:rsidRPr="00B67032" w:rsidRDefault="00B47E59">
      <w:pPr>
        <w:spacing w:line="276" w:lineRule="auto"/>
        <w:ind w:left="567" w:right="579"/>
        <w:jc w:val="both"/>
        <w:rPr>
          <w:rFonts w:ascii="Palatino Linotype" w:eastAsia="Palatino Linotype" w:hAnsi="Palatino Linotype" w:cs="Palatino Linotype"/>
          <w:b/>
          <w:i/>
          <w:sz w:val="22"/>
          <w:szCs w:val="22"/>
          <w:u w:val="single"/>
        </w:rPr>
      </w:pPr>
      <w:r w:rsidRPr="00B67032">
        <w:rPr>
          <w:rFonts w:ascii="Palatino Linotype" w:eastAsia="Palatino Linotype" w:hAnsi="Palatino Linotype" w:cs="Palatino Linotype"/>
          <w:b/>
          <w:i/>
          <w:sz w:val="22"/>
          <w:szCs w:val="22"/>
          <w:u w:val="single"/>
        </w:rPr>
        <w:t xml:space="preserve">IX. Coordinar con las demás Unidades Administrativas del Organismo, la elaboración de estudios para conocer y atender los requerimientos de infraestructura hidráulica del Municipio; </w:t>
      </w:r>
    </w:p>
    <w:p w14:paraId="35E18A49" w14:textId="77777777" w:rsidR="00ED386A" w:rsidRPr="00B67032" w:rsidRDefault="00B47E59">
      <w:pPr>
        <w:spacing w:line="276" w:lineRule="auto"/>
        <w:ind w:left="567" w:right="579"/>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 xml:space="preserve">X. Proponer al Director General, la suspensión, terminación anticipada, rescisión o modificación de los contratos de obra; </w:t>
      </w:r>
    </w:p>
    <w:p w14:paraId="2882EE29" w14:textId="77777777" w:rsidR="00ED386A" w:rsidRPr="00B67032" w:rsidRDefault="00B47E59">
      <w:pPr>
        <w:spacing w:line="276" w:lineRule="auto"/>
        <w:ind w:left="567" w:right="579"/>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 xml:space="preserve">XI. Solicitar a la Dirección Jurídica y de Fiscalización la elaboración de convenios modificatorios de contratos de obra; </w:t>
      </w:r>
    </w:p>
    <w:p w14:paraId="41F753FD" w14:textId="77777777" w:rsidR="00ED386A" w:rsidRPr="00B67032" w:rsidRDefault="00B47E59">
      <w:pPr>
        <w:spacing w:line="276" w:lineRule="auto"/>
        <w:ind w:left="567" w:right="579"/>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lastRenderedPageBreak/>
        <w:t>XII. Coordinar la inspección, validación y opinión técnica de los servicios de agua potable y drenaje;</w:t>
      </w:r>
    </w:p>
    <w:p w14:paraId="485DFA7C" w14:textId="77777777" w:rsidR="00ED386A" w:rsidRPr="00B67032" w:rsidRDefault="00B47E59">
      <w:pPr>
        <w:spacing w:line="276" w:lineRule="auto"/>
        <w:ind w:left="567" w:right="579"/>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 xml:space="preserve"> XIII. Vigilar que se establezca el control de las descargas de aguas residuales no domésticas al drenaje; exigiendo el cumplimiento de los límites máximos permisibles que se establecen en la Norma Oficial Mexicana aplicable a través de un Registro de Descarga de Aguas Residuales;</w:t>
      </w:r>
    </w:p>
    <w:p w14:paraId="585F3E43" w14:textId="77777777" w:rsidR="00ED386A" w:rsidRPr="00B67032" w:rsidRDefault="00B47E59">
      <w:pPr>
        <w:spacing w:line="276" w:lineRule="auto"/>
        <w:ind w:left="567" w:right="579"/>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 xml:space="preserve"> XIV. Dictaminar la viabilidad de los permisos de descargas de aguas residuales y en su caso, condiciones particulares de descarga a los establecimientos comerciales, industriales, de servicios y demás instalaciones generadoras de descargas de aguas residuales no domésticas que descarguen al sistema de drenaje municipal; </w:t>
      </w:r>
    </w:p>
    <w:p w14:paraId="58E47AA9" w14:textId="77777777" w:rsidR="00ED386A" w:rsidRPr="00B67032" w:rsidRDefault="00B47E59">
      <w:pPr>
        <w:spacing w:line="276" w:lineRule="auto"/>
        <w:ind w:left="567" w:right="579"/>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 xml:space="preserve">XV. Modificar los alcances de las condiciones particulares de descargas de aguas residuales establecidas en los permisos otorgados, cuando se modifiquen las Normas Oficiales Mexicanas o se determine una contingencia ambiental que ponga en riesgo la salud de la población; </w:t>
      </w:r>
    </w:p>
    <w:p w14:paraId="50429BEE" w14:textId="77777777" w:rsidR="00ED386A" w:rsidRPr="00B67032" w:rsidRDefault="00B47E59">
      <w:pPr>
        <w:spacing w:line="276" w:lineRule="auto"/>
        <w:ind w:left="567" w:right="579"/>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 xml:space="preserve">XVI. Planear las estrategias y acciones para la ejecución del Programa Anual de Obras Hidráulicas; </w:t>
      </w:r>
    </w:p>
    <w:p w14:paraId="2664E0F0" w14:textId="77777777" w:rsidR="00ED386A" w:rsidRPr="00B67032" w:rsidRDefault="00B47E59">
      <w:pPr>
        <w:spacing w:line="276" w:lineRule="auto"/>
        <w:ind w:left="567" w:right="579"/>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 xml:space="preserve">XVII. Vigilar que el presupuesto de inversión en Obra Pública se ejerza de acuerdo con los programas autorizados y con la normatividad aplicable; </w:t>
      </w:r>
    </w:p>
    <w:p w14:paraId="07162B1C" w14:textId="77777777" w:rsidR="00ED386A" w:rsidRPr="00B67032" w:rsidRDefault="00B47E59">
      <w:pPr>
        <w:spacing w:line="276" w:lineRule="auto"/>
        <w:ind w:left="567" w:right="579"/>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 xml:space="preserve">XVIII. Dirigir y coordinar la elaboración de planes y programas de infraestructura hidráulica y sanitaria para atender las demandas de la población a corto, mediano y largo plazo, que permitan cumplir con los objetivos del Organismo; </w:t>
      </w:r>
    </w:p>
    <w:p w14:paraId="7880956E" w14:textId="77777777" w:rsidR="00ED386A" w:rsidRPr="00B67032" w:rsidRDefault="00B47E59">
      <w:pPr>
        <w:spacing w:line="276" w:lineRule="auto"/>
        <w:ind w:left="567" w:right="579"/>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 xml:space="preserve">XIX. Dirigir y coordinar la elaboración de los proyectos ejecutivos para </w:t>
      </w:r>
      <w:proofErr w:type="spellStart"/>
      <w:r w:rsidRPr="00B67032">
        <w:rPr>
          <w:rFonts w:ascii="Palatino Linotype" w:eastAsia="Palatino Linotype" w:hAnsi="Palatino Linotype" w:cs="Palatino Linotype"/>
          <w:i/>
          <w:sz w:val="22"/>
          <w:szCs w:val="22"/>
        </w:rPr>
        <w:t>eficientar</w:t>
      </w:r>
      <w:proofErr w:type="spellEnd"/>
      <w:r w:rsidRPr="00B67032">
        <w:rPr>
          <w:rFonts w:ascii="Palatino Linotype" w:eastAsia="Palatino Linotype" w:hAnsi="Palatino Linotype" w:cs="Palatino Linotype"/>
          <w:i/>
          <w:sz w:val="22"/>
          <w:szCs w:val="22"/>
        </w:rPr>
        <w:t xml:space="preserve"> el suministro y distribución de agua potable, así como para el desalojo de aguas residuales y pluviales y para su tratamiento; </w:t>
      </w:r>
    </w:p>
    <w:p w14:paraId="77F18901" w14:textId="77777777" w:rsidR="00ED386A" w:rsidRPr="00B67032" w:rsidRDefault="00B47E59">
      <w:pPr>
        <w:spacing w:line="276" w:lineRule="auto"/>
        <w:ind w:left="567" w:right="579"/>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 xml:space="preserve">XX. Presentar al Director General el Programa General de Obras y Servicios Relacionados con las mismas para que se someta a consideración del Consejo Directivo; </w:t>
      </w:r>
    </w:p>
    <w:p w14:paraId="0821E8DF" w14:textId="77777777" w:rsidR="00ED386A" w:rsidRPr="00B67032" w:rsidRDefault="00B47E59">
      <w:pPr>
        <w:spacing w:line="276" w:lineRule="auto"/>
        <w:ind w:left="567" w:right="579"/>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 xml:space="preserve">XXI. Elaborar y proponer al Director General la programación anual de licitaciones y contratación de obra y servicios relacionados con las mismas, en materia hidráulica, así como la relativa a la conservación y mantenimiento de la infraestructura hidráulica; </w:t>
      </w:r>
    </w:p>
    <w:p w14:paraId="17EF7015" w14:textId="77777777" w:rsidR="00ED386A" w:rsidRPr="00B67032" w:rsidRDefault="00B47E59">
      <w:pPr>
        <w:spacing w:line="276" w:lineRule="auto"/>
        <w:ind w:left="567" w:right="579"/>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 xml:space="preserve">XXII. Promover la participación del Organismo en los programas municipales, estatales y federales, a efecto de contar con recursos de inversión para la ejecución de la Obra Pública en el ámbito hidráulico; </w:t>
      </w:r>
    </w:p>
    <w:p w14:paraId="57AB8A87" w14:textId="77777777" w:rsidR="00ED386A" w:rsidRPr="00B67032" w:rsidRDefault="00B47E59">
      <w:pPr>
        <w:spacing w:line="276" w:lineRule="auto"/>
        <w:ind w:left="567" w:right="579"/>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i/>
          <w:sz w:val="22"/>
          <w:szCs w:val="22"/>
        </w:rPr>
        <w:t xml:space="preserve">XXIII. Proponer al Director General la celebración de convenios y acuerdos para la realización de obras hidráulicas y servicios relacionados con las mismas; </w:t>
      </w:r>
    </w:p>
    <w:p w14:paraId="6AEE4005" w14:textId="77777777" w:rsidR="00ED386A" w:rsidRPr="00B67032" w:rsidRDefault="00B47E59">
      <w:pPr>
        <w:spacing w:line="276" w:lineRule="auto"/>
        <w:ind w:left="567" w:right="579"/>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i/>
          <w:sz w:val="22"/>
          <w:szCs w:val="22"/>
        </w:rPr>
        <w:t>XXIV. Proponer al Director General los lineamientos, normas técnicas, políticas, criterios y procedimientos de carácter técnico que permitan el mejoramiento de los servicios de agua potable, drenaje, tratamiento y su reutilización</w:t>
      </w:r>
      <w:r w:rsidRPr="00B67032">
        <w:t>;</w:t>
      </w:r>
    </w:p>
    <w:p w14:paraId="511AFDFF" w14:textId="77777777" w:rsidR="00ED386A" w:rsidRPr="00B67032" w:rsidRDefault="00ED386A">
      <w:pPr>
        <w:spacing w:line="360" w:lineRule="auto"/>
        <w:ind w:right="49"/>
        <w:jc w:val="both"/>
        <w:rPr>
          <w:rFonts w:ascii="Palatino Linotype" w:eastAsia="Palatino Linotype" w:hAnsi="Palatino Linotype" w:cs="Palatino Linotype"/>
          <w:sz w:val="22"/>
          <w:szCs w:val="22"/>
        </w:rPr>
      </w:pPr>
    </w:p>
    <w:p w14:paraId="138EF4FC" w14:textId="77777777" w:rsidR="00ED386A" w:rsidRPr="00B67032" w:rsidRDefault="00ED386A">
      <w:pPr>
        <w:spacing w:line="360" w:lineRule="auto"/>
        <w:ind w:right="-93"/>
        <w:jc w:val="both"/>
        <w:rPr>
          <w:rFonts w:ascii="Palatino Linotype" w:eastAsia="Palatino Linotype" w:hAnsi="Palatino Linotype" w:cs="Palatino Linotype"/>
          <w:sz w:val="22"/>
          <w:szCs w:val="22"/>
        </w:rPr>
      </w:pPr>
    </w:p>
    <w:p w14:paraId="6E5916C0" w14:textId="77777777" w:rsidR="00ED386A" w:rsidRPr="00B67032" w:rsidRDefault="00B47E59">
      <w:pPr>
        <w:spacing w:line="360" w:lineRule="auto"/>
        <w:ind w:right="-93"/>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lastRenderedPageBreak/>
        <w:t xml:space="preserve">De lo anterior, se advierte que el Sujeto Obligado cuenta con facultades, atribuciones y competencia para generar, administrar y poseer información relacionada con la promoción y  ejecución de programas y proyectos en materia de infraestructura hidráulica, ya que cuenta con una unidad administrativa, a saber la Dirección de Planeación, Construcción y Operación, que es la encargada de llevar a cabo dichas funciones. </w:t>
      </w:r>
    </w:p>
    <w:p w14:paraId="6ACAAE39" w14:textId="77777777" w:rsidR="00ED386A" w:rsidRPr="00B67032" w:rsidRDefault="00ED386A">
      <w:pPr>
        <w:spacing w:line="360" w:lineRule="auto"/>
        <w:ind w:right="-93"/>
        <w:jc w:val="both"/>
        <w:rPr>
          <w:rFonts w:ascii="Palatino Linotype" w:eastAsia="Palatino Linotype" w:hAnsi="Palatino Linotype" w:cs="Palatino Linotype"/>
          <w:sz w:val="22"/>
          <w:szCs w:val="22"/>
        </w:rPr>
      </w:pPr>
    </w:p>
    <w:p w14:paraId="7C8A9EE3" w14:textId="77777777" w:rsidR="00ED386A" w:rsidRPr="00B67032" w:rsidRDefault="00B47E59">
      <w:pPr>
        <w:spacing w:line="360" w:lineRule="auto"/>
        <w:ind w:right="-93"/>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 xml:space="preserve">Ahora bien, en atención a los motivos de inconformidad hechos valer por la parte Recurrente, se tiene que, este se inconformó arguyendo que su solicitud no versó sobre la existencia de un proyecto técnico, sino sobre la información relativa a los recursos financieros asignados a dicho proyecto, por lo que, solicitó que se emitiera una nueva respuesta que garantizara el acceso a la información disponible y se proporcione la documentación correspondiente, siendo que, para el caso de que se persistiera la negativa, solicitó que se justificara detalladamente la inexistencia de la información solicitada, incluyendo una certificación de inexistencia conforme a la normativa aplicable. </w:t>
      </w:r>
    </w:p>
    <w:p w14:paraId="6CFE771A" w14:textId="77777777" w:rsidR="00ED386A" w:rsidRPr="00B67032" w:rsidRDefault="00ED386A">
      <w:pPr>
        <w:spacing w:line="360" w:lineRule="auto"/>
        <w:ind w:right="-93"/>
        <w:jc w:val="both"/>
        <w:rPr>
          <w:rFonts w:ascii="Palatino Linotype" w:eastAsia="Palatino Linotype" w:hAnsi="Palatino Linotype" w:cs="Palatino Linotype"/>
          <w:sz w:val="22"/>
          <w:szCs w:val="22"/>
        </w:rPr>
      </w:pPr>
    </w:p>
    <w:p w14:paraId="792C1E66" w14:textId="77777777" w:rsidR="00ED386A" w:rsidRPr="00B67032" w:rsidRDefault="00B47E59">
      <w:pPr>
        <w:spacing w:line="360" w:lineRule="auto"/>
        <w:ind w:right="-93"/>
        <w:jc w:val="both"/>
        <w:rPr>
          <w:rFonts w:ascii="Palatino Linotype" w:eastAsia="Palatino Linotype" w:hAnsi="Palatino Linotype" w:cs="Palatino Linotype"/>
          <w:b/>
          <w:sz w:val="22"/>
          <w:szCs w:val="22"/>
        </w:rPr>
      </w:pPr>
      <w:r w:rsidRPr="00B67032">
        <w:rPr>
          <w:rFonts w:ascii="Palatino Linotype" w:eastAsia="Palatino Linotype" w:hAnsi="Palatino Linotype" w:cs="Palatino Linotype"/>
          <w:sz w:val="22"/>
          <w:szCs w:val="22"/>
        </w:rPr>
        <w:t xml:space="preserve">En ese sentido, si bien, es cierto la parte Recurrente solicitó específicamente información relacionada con información financiera, también lo es que, la unidad administrativa competente señaló que </w:t>
      </w:r>
      <w:r w:rsidRPr="00B67032">
        <w:rPr>
          <w:rFonts w:ascii="Palatino Linotype" w:eastAsia="Palatino Linotype" w:hAnsi="Palatino Linotype" w:cs="Palatino Linotype"/>
          <w:b/>
          <w:sz w:val="22"/>
          <w:szCs w:val="22"/>
        </w:rPr>
        <w:t>no se había iniciado ninguna actividad para la creación de la “Fábrica del Agua del Parque Alameda 2000”</w:t>
      </w:r>
      <w:r w:rsidRPr="00B67032">
        <w:rPr>
          <w:rFonts w:ascii="Palatino Linotype" w:eastAsia="Palatino Linotype" w:hAnsi="Palatino Linotype" w:cs="Palatino Linotype"/>
          <w:sz w:val="22"/>
          <w:szCs w:val="22"/>
        </w:rPr>
        <w:t xml:space="preserve">, por lo que, no se cuenta con el proyecto técnico </w:t>
      </w:r>
      <w:r w:rsidRPr="00B67032">
        <w:rPr>
          <w:rFonts w:ascii="Palatino Linotype" w:eastAsia="Palatino Linotype" w:hAnsi="Palatino Linotype" w:cs="Palatino Linotype"/>
          <w:b/>
          <w:sz w:val="22"/>
          <w:szCs w:val="22"/>
        </w:rPr>
        <w:t xml:space="preserve">ni los demás elementos solicitados. </w:t>
      </w:r>
    </w:p>
    <w:p w14:paraId="2C9715EF" w14:textId="77777777" w:rsidR="00ED386A" w:rsidRPr="00B67032" w:rsidRDefault="00ED386A">
      <w:pPr>
        <w:spacing w:line="360" w:lineRule="auto"/>
        <w:ind w:right="12"/>
        <w:jc w:val="both"/>
        <w:rPr>
          <w:rFonts w:ascii="Palatino Linotype" w:eastAsia="Palatino Linotype" w:hAnsi="Palatino Linotype" w:cs="Palatino Linotype"/>
          <w:sz w:val="22"/>
          <w:szCs w:val="22"/>
        </w:rPr>
      </w:pPr>
    </w:p>
    <w:p w14:paraId="3B313470" w14:textId="77777777" w:rsidR="00ED386A" w:rsidRPr="00B67032" w:rsidRDefault="00B47E59">
      <w:pPr>
        <w:spacing w:line="360" w:lineRule="auto"/>
        <w:ind w:right="12"/>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De esto, se colige que, a la fecha de la solicitud de información – diecisiete de enero de dos mil veinticinco- el Sujeto Obligado no contaba con la información relacionada con la fuente de financiamiento, los montos asignados por cada entidad, fechas de transferencia y aplicación de recursos, o bien, las empresas involucradas con la ejecución del proyecto y, los contratos.</w:t>
      </w:r>
    </w:p>
    <w:p w14:paraId="69B57285" w14:textId="77777777" w:rsidR="00ED386A" w:rsidRPr="00B67032" w:rsidRDefault="00ED386A">
      <w:pPr>
        <w:spacing w:line="360" w:lineRule="auto"/>
        <w:ind w:right="12"/>
        <w:jc w:val="both"/>
        <w:rPr>
          <w:rFonts w:ascii="Palatino Linotype" w:eastAsia="Palatino Linotype" w:hAnsi="Palatino Linotype" w:cs="Palatino Linotype"/>
          <w:sz w:val="22"/>
          <w:szCs w:val="22"/>
        </w:rPr>
      </w:pPr>
    </w:p>
    <w:p w14:paraId="70F73D3E" w14:textId="77777777" w:rsidR="00ED386A" w:rsidRPr="00B67032" w:rsidRDefault="00B47E59">
      <w:pPr>
        <w:spacing w:line="360" w:lineRule="auto"/>
        <w:ind w:right="12"/>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 xml:space="preserve">Esto, derivado a que, como lo señaló la unidad administrativa competente, no se había iniciado alguna actividad para la creación de la "Fábrica del Agua del Parque Alameda 2000", por lo que </w:t>
      </w:r>
      <w:r w:rsidRPr="00B67032">
        <w:rPr>
          <w:rFonts w:ascii="Palatino Linotype" w:eastAsia="Palatino Linotype" w:hAnsi="Palatino Linotype" w:cs="Palatino Linotype"/>
          <w:sz w:val="22"/>
          <w:szCs w:val="22"/>
        </w:rPr>
        <w:lastRenderedPageBreak/>
        <w:t>no se cuenta con el proyecto técnico ni los demás elementos solicitado, lo que nos lleva a determinar que se está en presencia de un hecho negativo, esto es que, es obvio que la información no puede fácticamente obrar en los archivos del Sujeto Obligado, ya que no puede probarse por ser lógica y materialmente imposible.</w:t>
      </w:r>
    </w:p>
    <w:p w14:paraId="57F56710" w14:textId="77777777" w:rsidR="00ED386A" w:rsidRPr="00B67032" w:rsidRDefault="00ED386A">
      <w:pPr>
        <w:spacing w:line="360" w:lineRule="auto"/>
        <w:jc w:val="both"/>
        <w:rPr>
          <w:rFonts w:ascii="Palatino Linotype" w:eastAsia="Palatino Linotype" w:hAnsi="Palatino Linotype" w:cs="Palatino Linotype"/>
          <w:sz w:val="22"/>
          <w:szCs w:val="22"/>
        </w:rPr>
      </w:pPr>
    </w:p>
    <w:p w14:paraId="7C7FAE3F" w14:textId="77777777" w:rsidR="00ED386A" w:rsidRPr="00B67032" w:rsidRDefault="00B47E59">
      <w:pPr>
        <w:spacing w:line="360" w:lineRule="auto"/>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Asimismo, no se trata de un caso por el cual la negación del hecho implique la afirmación del mismo, simplemente se está ante una notoria y evidente inexistencia fáctica de la información solicitada.</w:t>
      </w:r>
    </w:p>
    <w:p w14:paraId="494C9422" w14:textId="77777777" w:rsidR="00ED386A" w:rsidRPr="00B67032" w:rsidRDefault="00ED386A">
      <w:pPr>
        <w:pBdr>
          <w:top w:val="nil"/>
          <w:left w:val="nil"/>
          <w:bottom w:val="nil"/>
          <w:right w:val="nil"/>
          <w:between w:val="nil"/>
        </w:pBdr>
        <w:spacing w:line="360" w:lineRule="auto"/>
        <w:ind w:left="720"/>
        <w:rPr>
          <w:rFonts w:ascii="Palatino Linotype" w:eastAsia="Palatino Linotype" w:hAnsi="Palatino Linotype" w:cs="Palatino Linotype"/>
          <w:sz w:val="22"/>
          <w:szCs w:val="22"/>
        </w:rPr>
      </w:pPr>
    </w:p>
    <w:p w14:paraId="19DBAFE6" w14:textId="77777777" w:rsidR="00ED386A" w:rsidRPr="00B67032" w:rsidRDefault="00B47E59">
      <w:pPr>
        <w:spacing w:line="360" w:lineRule="auto"/>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 xml:space="preserve">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 </w:t>
      </w:r>
      <w:r w:rsidRPr="00B67032">
        <w:rPr>
          <w:rFonts w:ascii="Palatino Linotype" w:eastAsia="Palatino Linotype" w:hAnsi="Palatino Linotype" w:cs="Palatino Linotype"/>
          <w:b/>
          <w:i/>
          <w:sz w:val="22"/>
          <w:szCs w:val="22"/>
        </w:rPr>
        <w:t xml:space="preserve">HECHOS NEGATIVOS, NO SON SUSCEPTIBLES DE DEMOSTRACIÓN. </w:t>
      </w:r>
      <w:r w:rsidRPr="00B67032">
        <w:rPr>
          <w:rFonts w:ascii="Palatino Linotype" w:eastAsia="Palatino Linotype" w:hAnsi="Palatino Linotype" w:cs="Palatino Linotype"/>
          <w:sz w:val="22"/>
          <w:szCs w:val="22"/>
        </w:rPr>
        <w:t xml:space="preserve"> </w:t>
      </w:r>
      <w:r w:rsidRPr="00B67032">
        <w:rPr>
          <w:rFonts w:ascii="Palatino Linotype" w:eastAsia="Palatino Linotype" w:hAnsi="Palatino Linotype" w:cs="Palatino Linotype"/>
          <w:i/>
          <w:sz w:val="22"/>
          <w:szCs w:val="22"/>
        </w:rPr>
        <w:t>Tratándose de un hecho negativo, el Juez no tiene por qué invocar prueba alguna de la que se desprenda, ya que es bien sabido que esta clase de hechos no son susceptibles de demostración.</w:t>
      </w:r>
    </w:p>
    <w:p w14:paraId="1BF7D257" w14:textId="77777777" w:rsidR="00ED386A" w:rsidRPr="00B67032" w:rsidRDefault="00ED386A">
      <w:pPr>
        <w:spacing w:line="360" w:lineRule="auto"/>
        <w:ind w:right="-93"/>
        <w:jc w:val="both"/>
        <w:rPr>
          <w:rFonts w:ascii="Palatino Linotype" w:eastAsia="Palatino Linotype" w:hAnsi="Palatino Linotype" w:cs="Palatino Linotype"/>
          <w:sz w:val="20"/>
          <w:szCs w:val="20"/>
        </w:rPr>
      </w:pPr>
    </w:p>
    <w:p w14:paraId="0D4D0789" w14:textId="77777777" w:rsidR="00ED386A" w:rsidRPr="00B67032" w:rsidRDefault="00B47E59">
      <w:pPr>
        <w:spacing w:line="360" w:lineRule="auto"/>
        <w:ind w:right="-93"/>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Correlativo a lo anterior, es necesario precisar que de las constancias que obran en el expediente se logra vislumbrar que el Sujeto Obligado, turnó la solicitud de información a la unidad administrativa competente, a saber la Dirección de Planeación, Construcción  y Operación,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5F26C186" w14:textId="77777777" w:rsidR="00ED386A" w:rsidRPr="00B67032" w:rsidRDefault="00ED386A">
      <w:pPr>
        <w:spacing w:line="360" w:lineRule="auto"/>
        <w:ind w:right="560"/>
        <w:jc w:val="both"/>
        <w:rPr>
          <w:rFonts w:ascii="Palatino Linotype" w:eastAsia="Palatino Linotype" w:hAnsi="Palatino Linotype" w:cs="Palatino Linotype"/>
          <w:sz w:val="22"/>
          <w:szCs w:val="22"/>
        </w:rPr>
      </w:pPr>
    </w:p>
    <w:p w14:paraId="6CDB18B4" w14:textId="77777777" w:rsidR="00ED386A" w:rsidRPr="00B67032" w:rsidRDefault="00B47E59">
      <w:pPr>
        <w:numPr>
          <w:ilvl w:val="3"/>
          <w:numId w:val="1"/>
        </w:numPr>
        <w:pBdr>
          <w:top w:val="nil"/>
          <w:left w:val="nil"/>
          <w:bottom w:val="nil"/>
          <w:right w:val="nil"/>
          <w:between w:val="nil"/>
        </w:pBdr>
        <w:spacing w:line="360" w:lineRule="auto"/>
        <w:ind w:left="567" w:right="560"/>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 xml:space="preserve">Las Unidades de Transparencia garantizarán que las solicitudes de acceso a la información se turnen a todas las áreas competentes que cuenten con la información o deban tenerla -de acuerdo a las facultades, competencias y funciones-, con el objeto </w:t>
      </w:r>
      <w:r w:rsidRPr="00B67032">
        <w:rPr>
          <w:rFonts w:ascii="Palatino Linotype" w:eastAsia="Palatino Linotype" w:hAnsi="Palatino Linotype" w:cs="Palatino Linotype"/>
          <w:sz w:val="22"/>
          <w:szCs w:val="22"/>
        </w:rPr>
        <w:lastRenderedPageBreak/>
        <w:t>de que dichas áreas realicen una búsqueda exhaustiva y razonable de la información requerida, y</w:t>
      </w:r>
    </w:p>
    <w:p w14:paraId="2C4FA83A" w14:textId="77777777" w:rsidR="00ED386A" w:rsidRPr="00B67032" w:rsidRDefault="00ED386A">
      <w:pPr>
        <w:spacing w:line="360" w:lineRule="auto"/>
        <w:ind w:left="567" w:right="560"/>
        <w:jc w:val="both"/>
        <w:rPr>
          <w:rFonts w:ascii="Palatino Linotype" w:eastAsia="Palatino Linotype" w:hAnsi="Palatino Linotype" w:cs="Palatino Linotype"/>
          <w:sz w:val="22"/>
          <w:szCs w:val="22"/>
        </w:rPr>
      </w:pPr>
    </w:p>
    <w:p w14:paraId="06F59636" w14:textId="77777777" w:rsidR="00ED386A" w:rsidRPr="00B67032" w:rsidRDefault="00B47E59">
      <w:pPr>
        <w:numPr>
          <w:ilvl w:val="3"/>
          <w:numId w:val="1"/>
        </w:numPr>
        <w:pBdr>
          <w:top w:val="nil"/>
          <w:left w:val="nil"/>
          <w:bottom w:val="nil"/>
          <w:right w:val="nil"/>
          <w:between w:val="nil"/>
        </w:pBdr>
        <w:spacing w:line="360" w:lineRule="auto"/>
        <w:ind w:left="567" w:right="560"/>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Los sujetos obligados otorgaran acceso a los documentos que se encuentren en sus archivos o que estén obligados a documentar de acuerdo con sus facultades, competencias o funciones, en el formato en que la solicitante manifieste, de entre aquellos formatos existentes.</w:t>
      </w:r>
    </w:p>
    <w:p w14:paraId="169040A1" w14:textId="77777777" w:rsidR="00ED386A" w:rsidRPr="00B67032" w:rsidRDefault="00ED386A">
      <w:pPr>
        <w:spacing w:line="360" w:lineRule="auto"/>
        <w:ind w:right="49"/>
        <w:jc w:val="both"/>
        <w:rPr>
          <w:rFonts w:ascii="Palatino Linotype" w:eastAsia="Palatino Linotype" w:hAnsi="Palatino Linotype" w:cs="Palatino Linotype"/>
          <w:sz w:val="22"/>
          <w:szCs w:val="22"/>
        </w:rPr>
      </w:pPr>
    </w:p>
    <w:p w14:paraId="370C1E01" w14:textId="77777777" w:rsidR="00ED386A" w:rsidRPr="00B67032" w:rsidRDefault="00B47E59">
      <w:pPr>
        <w:spacing w:line="360" w:lineRule="auto"/>
        <w:ind w:right="49"/>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 xml:space="preserve">Así y conforme a lo establecido en párrafos anteriores, el Sujeto Obligado cumplió con el procedimiento de búsqueda establecido en el artículo 162 de la Ley de Transparencia y Acceso a la Información Pública del Estado de México y Municipios, al gestionar el requerimiento de información al área competente para conocer de lo peticionado. </w:t>
      </w:r>
    </w:p>
    <w:p w14:paraId="66E7EB12" w14:textId="77777777" w:rsidR="00ED386A" w:rsidRPr="00B67032" w:rsidRDefault="00ED386A">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6A320227" w14:textId="77777777" w:rsidR="00ED386A" w:rsidRPr="00B67032" w:rsidRDefault="00B47E59">
      <w:pPr>
        <w:spacing w:line="360" w:lineRule="auto"/>
        <w:ind w:right="49"/>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Finalmente, de conformidad con el artículo 12 de la Ley de Transparencia y Acceso a la Información Pública del Estado de México y Municipios, los sujetos obligados sólo deberán proporcionar la información que obre en sus archivos, en el estado en que esta se encuentre, asimismo, se precisa que conforme a lo establecido en el Criterio 31/10 emitido por el Instituto Nacional de Transparencia, Acceso a la Información Pública y Protección de Datos Personales INAI (anteriormente IFAI) que se procede a citar a continuación:</w:t>
      </w:r>
    </w:p>
    <w:p w14:paraId="1B899299" w14:textId="77777777" w:rsidR="00ED386A" w:rsidRPr="00B67032" w:rsidRDefault="00ED386A">
      <w:pPr>
        <w:spacing w:line="360" w:lineRule="auto"/>
        <w:ind w:right="49"/>
        <w:jc w:val="both"/>
        <w:rPr>
          <w:rFonts w:ascii="Palatino Linotype" w:eastAsia="Palatino Linotype" w:hAnsi="Palatino Linotype" w:cs="Palatino Linotype"/>
          <w:sz w:val="22"/>
          <w:szCs w:val="22"/>
        </w:rPr>
      </w:pPr>
    </w:p>
    <w:p w14:paraId="07C9B7CD" w14:textId="77777777" w:rsidR="00ED386A" w:rsidRPr="00B67032" w:rsidRDefault="00B47E59">
      <w:pPr>
        <w:tabs>
          <w:tab w:val="left" w:pos="8222"/>
        </w:tabs>
        <w:ind w:left="567" w:right="567"/>
        <w:jc w:val="both"/>
        <w:rPr>
          <w:rFonts w:ascii="Palatino Linotype" w:eastAsia="Palatino Linotype" w:hAnsi="Palatino Linotype" w:cs="Palatino Linotype"/>
          <w:i/>
          <w:sz w:val="22"/>
          <w:szCs w:val="22"/>
        </w:rPr>
      </w:pPr>
      <w:r w:rsidRPr="00B67032">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B67032">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w:t>
      </w:r>
      <w:r w:rsidRPr="00B67032">
        <w:rPr>
          <w:rFonts w:ascii="Palatino Linotype" w:eastAsia="Palatino Linotype" w:hAnsi="Palatino Linotype" w:cs="Palatino Linotype"/>
          <w:i/>
          <w:sz w:val="22"/>
          <w:szCs w:val="22"/>
        </w:rPr>
        <w:lastRenderedPageBreak/>
        <w:t>permita al Instituto Federal de Acceso a la Información y Protección de Datos conocer, vía recurso revisión, al respecto.</w:t>
      </w:r>
    </w:p>
    <w:p w14:paraId="609CDA22" w14:textId="77777777" w:rsidR="00ED386A" w:rsidRPr="00B67032" w:rsidRDefault="00ED386A">
      <w:pPr>
        <w:tabs>
          <w:tab w:val="left" w:pos="8222"/>
        </w:tabs>
        <w:ind w:left="567" w:right="567"/>
        <w:jc w:val="both"/>
        <w:rPr>
          <w:rFonts w:ascii="Palatino Linotype" w:eastAsia="Palatino Linotype" w:hAnsi="Palatino Linotype" w:cs="Palatino Linotype"/>
          <w:i/>
          <w:sz w:val="22"/>
          <w:szCs w:val="22"/>
        </w:rPr>
      </w:pPr>
    </w:p>
    <w:p w14:paraId="7C69400F" w14:textId="77777777" w:rsidR="00ED386A" w:rsidRPr="00B67032" w:rsidRDefault="00ED386A">
      <w:pPr>
        <w:tabs>
          <w:tab w:val="left" w:pos="8222"/>
        </w:tabs>
        <w:ind w:left="567" w:right="567"/>
        <w:jc w:val="both"/>
        <w:rPr>
          <w:rFonts w:ascii="Palatino Linotype" w:eastAsia="Palatino Linotype" w:hAnsi="Palatino Linotype" w:cs="Palatino Linotype"/>
          <w:i/>
          <w:sz w:val="22"/>
          <w:szCs w:val="22"/>
        </w:rPr>
      </w:pPr>
    </w:p>
    <w:p w14:paraId="6CCB8D5C" w14:textId="77777777" w:rsidR="00ED386A" w:rsidRPr="00B67032" w:rsidRDefault="00B47E59">
      <w:pPr>
        <w:spacing w:line="360" w:lineRule="auto"/>
        <w:ind w:right="49"/>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 xml:space="preserve">Por lo que, este Organismo Garante carece de facultades para dudar de la veracidad de la información que el Sujeto Obligado puso a disposición de la parte Recurrente. </w:t>
      </w:r>
    </w:p>
    <w:p w14:paraId="57FB03D2" w14:textId="77777777" w:rsidR="00ED386A" w:rsidRPr="00B67032" w:rsidRDefault="00ED386A">
      <w:pPr>
        <w:spacing w:line="360" w:lineRule="auto"/>
        <w:ind w:right="49"/>
        <w:jc w:val="both"/>
        <w:rPr>
          <w:rFonts w:ascii="Palatino Linotype" w:eastAsia="Palatino Linotype" w:hAnsi="Palatino Linotype" w:cs="Palatino Linotype"/>
          <w:sz w:val="22"/>
          <w:szCs w:val="22"/>
        </w:rPr>
      </w:pPr>
    </w:p>
    <w:p w14:paraId="53CE83CD" w14:textId="77777777" w:rsidR="00ED386A" w:rsidRPr="00B67032" w:rsidRDefault="00B47E59">
      <w:pPr>
        <w:spacing w:line="360" w:lineRule="auto"/>
        <w:ind w:right="-93"/>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 xml:space="preserve">Aunado a lo anterior, se procedió a indagar más sobre la creación de esta fábrica y se encontraron diversas notas periodísticas, en las que se señala como proyecto, la construcción de la Fábrica de Agua en el Parque Alameda 2000, tal como se observa a continuación: </w:t>
      </w:r>
    </w:p>
    <w:p w14:paraId="34A33A9F" w14:textId="77777777" w:rsidR="00ED386A" w:rsidRPr="00B67032" w:rsidRDefault="00ED386A">
      <w:pPr>
        <w:spacing w:line="360" w:lineRule="auto"/>
        <w:ind w:right="-93"/>
        <w:jc w:val="both"/>
        <w:rPr>
          <w:rFonts w:ascii="Palatino Linotype" w:eastAsia="Palatino Linotype" w:hAnsi="Palatino Linotype" w:cs="Palatino Linotype"/>
          <w:sz w:val="22"/>
          <w:szCs w:val="22"/>
        </w:rPr>
      </w:pPr>
    </w:p>
    <w:p w14:paraId="750CB5DB" w14:textId="77777777" w:rsidR="00ED386A" w:rsidRPr="00B67032" w:rsidRDefault="00B47E59">
      <w:pPr>
        <w:pBdr>
          <w:top w:val="nil"/>
          <w:left w:val="nil"/>
          <w:bottom w:val="nil"/>
          <w:right w:val="nil"/>
          <w:between w:val="nil"/>
        </w:pBdr>
        <w:spacing w:line="360" w:lineRule="auto"/>
        <w:ind w:left="720" w:right="-93"/>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noProof/>
          <w:sz w:val="22"/>
          <w:szCs w:val="22"/>
          <w:lang w:val="es-MX"/>
        </w:rPr>
        <w:drawing>
          <wp:inline distT="0" distB="0" distL="0" distR="0" wp14:anchorId="4AFD8826" wp14:editId="7B5CF451">
            <wp:extent cx="4070027" cy="1625457"/>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070027" cy="1625457"/>
                    </a:xfrm>
                    <a:prstGeom prst="rect">
                      <a:avLst/>
                    </a:prstGeom>
                    <a:ln/>
                  </pic:spPr>
                </pic:pic>
              </a:graphicData>
            </a:graphic>
          </wp:inline>
        </w:drawing>
      </w:r>
    </w:p>
    <w:p w14:paraId="03A9996F" w14:textId="77777777" w:rsidR="00ED386A" w:rsidRPr="00B67032" w:rsidRDefault="00B47E59">
      <w:pPr>
        <w:pBdr>
          <w:top w:val="nil"/>
          <w:left w:val="nil"/>
          <w:bottom w:val="nil"/>
          <w:right w:val="nil"/>
          <w:between w:val="nil"/>
        </w:pBdr>
        <w:spacing w:line="360" w:lineRule="auto"/>
        <w:ind w:left="1134" w:right="2422"/>
        <w:jc w:val="both"/>
        <w:rPr>
          <w:rFonts w:ascii="Palatino Linotype" w:eastAsia="Palatino Linotype" w:hAnsi="Palatino Linotype" w:cs="Palatino Linotype"/>
          <w:sz w:val="20"/>
          <w:szCs w:val="20"/>
        </w:rPr>
      </w:pPr>
      <w:r w:rsidRPr="00B67032">
        <w:rPr>
          <w:rFonts w:ascii="Palatino Linotype" w:eastAsia="Palatino Linotype" w:hAnsi="Palatino Linotype" w:cs="Palatino Linotype"/>
          <w:sz w:val="20"/>
          <w:szCs w:val="20"/>
        </w:rPr>
        <w:t xml:space="preserve">(Consultado en: </w:t>
      </w:r>
      <w:hyperlink r:id="rId9">
        <w:r w:rsidRPr="00B67032">
          <w:rPr>
            <w:rFonts w:ascii="Palatino Linotype" w:eastAsia="Palatino Linotype" w:hAnsi="Palatino Linotype" w:cs="Palatino Linotype"/>
            <w:sz w:val="20"/>
            <w:szCs w:val="20"/>
            <w:u w:val="single"/>
          </w:rPr>
          <w:t>https://www.milenio.com/politica/comunidad/construiran-fabrica-de-agua-en-el-parque-alameda-2000-en-toluca</w:t>
        </w:r>
      </w:hyperlink>
      <w:r w:rsidRPr="00B67032">
        <w:rPr>
          <w:rFonts w:ascii="Palatino Linotype" w:eastAsia="Palatino Linotype" w:hAnsi="Palatino Linotype" w:cs="Palatino Linotype"/>
          <w:sz w:val="20"/>
          <w:szCs w:val="20"/>
        </w:rPr>
        <w:t>)</w:t>
      </w:r>
    </w:p>
    <w:p w14:paraId="1C6FE901" w14:textId="77777777" w:rsidR="00ED386A" w:rsidRPr="00B67032" w:rsidRDefault="00ED386A">
      <w:pPr>
        <w:pBdr>
          <w:top w:val="nil"/>
          <w:left w:val="nil"/>
          <w:bottom w:val="nil"/>
          <w:right w:val="nil"/>
          <w:between w:val="nil"/>
        </w:pBdr>
        <w:spacing w:line="360" w:lineRule="auto"/>
        <w:ind w:left="1134" w:right="2422"/>
        <w:jc w:val="both"/>
        <w:rPr>
          <w:rFonts w:ascii="Palatino Linotype" w:eastAsia="Palatino Linotype" w:hAnsi="Palatino Linotype" w:cs="Palatino Linotype"/>
          <w:sz w:val="20"/>
          <w:szCs w:val="20"/>
        </w:rPr>
      </w:pPr>
    </w:p>
    <w:p w14:paraId="0C4A8F40" w14:textId="77777777" w:rsidR="00ED386A" w:rsidRPr="00B67032" w:rsidRDefault="00B47E59">
      <w:pPr>
        <w:pBdr>
          <w:top w:val="nil"/>
          <w:left w:val="nil"/>
          <w:bottom w:val="nil"/>
          <w:right w:val="nil"/>
          <w:between w:val="nil"/>
        </w:pBdr>
        <w:spacing w:line="360" w:lineRule="auto"/>
        <w:ind w:left="720" w:right="-93"/>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noProof/>
          <w:sz w:val="22"/>
          <w:szCs w:val="22"/>
          <w:lang w:val="es-MX"/>
        </w:rPr>
        <w:drawing>
          <wp:inline distT="0" distB="0" distL="0" distR="0" wp14:anchorId="3815B173" wp14:editId="33456384">
            <wp:extent cx="4258358" cy="983231"/>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258358" cy="983231"/>
                    </a:xfrm>
                    <a:prstGeom prst="rect">
                      <a:avLst/>
                    </a:prstGeom>
                    <a:ln/>
                  </pic:spPr>
                </pic:pic>
              </a:graphicData>
            </a:graphic>
          </wp:inline>
        </w:drawing>
      </w:r>
    </w:p>
    <w:p w14:paraId="23665375" w14:textId="77777777" w:rsidR="00ED386A" w:rsidRPr="00B67032" w:rsidRDefault="00B47E59">
      <w:pPr>
        <w:pBdr>
          <w:top w:val="nil"/>
          <w:left w:val="nil"/>
          <w:bottom w:val="nil"/>
          <w:right w:val="nil"/>
          <w:between w:val="nil"/>
        </w:pBdr>
        <w:spacing w:line="360" w:lineRule="auto"/>
        <w:ind w:left="851" w:right="2280"/>
        <w:jc w:val="both"/>
        <w:rPr>
          <w:rFonts w:ascii="Palatino Linotype" w:eastAsia="Palatino Linotype" w:hAnsi="Palatino Linotype" w:cs="Palatino Linotype"/>
          <w:sz w:val="20"/>
          <w:szCs w:val="20"/>
        </w:rPr>
      </w:pPr>
      <w:r w:rsidRPr="00B67032">
        <w:rPr>
          <w:rFonts w:ascii="Palatino Linotype" w:eastAsia="Palatino Linotype" w:hAnsi="Palatino Linotype" w:cs="Palatino Linotype"/>
          <w:sz w:val="20"/>
          <w:szCs w:val="20"/>
        </w:rPr>
        <w:t xml:space="preserve">(Consultado en </w:t>
      </w:r>
      <w:hyperlink r:id="rId11">
        <w:r w:rsidRPr="00B67032">
          <w:rPr>
            <w:rFonts w:ascii="Palatino Linotype" w:eastAsia="Palatino Linotype" w:hAnsi="Palatino Linotype" w:cs="Palatino Linotype"/>
            <w:sz w:val="20"/>
            <w:szCs w:val="20"/>
            <w:u w:val="single"/>
          </w:rPr>
          <w:t>https://www2.toluca.gob.mx/suman-esfuerzos-toluca-y-edomex-para-crear-la-fabrica-del-agua-del-parque-alameda-2000/</w:t>
        </w:r>
      </w:hyperlink>
      <w:r w:rsidRPr="00B67032">
        <w:rPr>
          <w:rFonts w:ascii="Palatino Linotype" w:eastAsia="Palatino Linotype" w:hAnsi="Palatino Linotype" w:cs="Palatino Linotype"/>
          <w:sz w:val="20"/>
          <w:szCs w:val="20"/>
        </w:rPr>
        <w:t>)</w:t>
      </w:r>
    </w:p>
    <w:p w14:paraId="279C74BD" w14:textId="77777777" w:rsidR="00ED386A" w:rsidRPr="00B67032" w:rsidRDefault="00ED386A">
      <w:pPr>
        <w:pBdr>
          <w:top w:val="nil"/>
          <w:left w:val="nil"/>
          <w:bottom w:val="nil"/>
          <w:right w:val="nil"/>
          <w:between w:val="nil"/>
        </w:pBdr>
        <w:spacing w:line="360" w:lineRule="auto"/>
        <w:ind w:left="851" w:right="2280"/>
        <w:jc w:val="both"/>
        <w:rPr>
          <w:rFonts w:ascii="Palatino Linotype" w:eastAsia="Palatino Linotype" w:hAnsi="Palatino Linotype" w:cs="Palatino Linotype"/>
          <w:sz w:val="20"/>
          <w:szCs w:val="20"/>
        </w:rPr>
      </w:pPr>
    </w:p>
    <w:p w14:paraId="38374A35" w14:textId="77777777" w:rsidR="00ED386A" w:rsidRPr="00B67032" w:rsidRDefault="00B47E59">
      <w:pPr>
        <w:pBdr>
          <w:top w:val="nil"/>
          <w:left w:val="nil"/>
          <w:bottom w:val="nil"/>
          <w:right w:val="nil"/>
          <w:between w:val="nil"/>
        </w:pBdr>
        <w:spacing w:line="360" w:lineRule="auto"/>
        <w:ind w:left="720" w:right="-93"/>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noProof/>
          <w:sz w:val="22"/>
          <w:szCs w:val="22"/>
          <w:lang w:val="es-MX"/>
        </w:rPr>
        <w:lastRenderedPageBreak/>
        <w:drawing>
          <wp:inline distT="0" distB="0" distL="0" distR="0" wp14:anchorId="08079786" wp14:editId="264C979E">
            <wp:extent cx="5006748" cy="911775"/>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006748" cy="911775"/>
                    </a:xfrm>
                    <a:prstGeom prst="rect">
                      <a:avLst/>
                    </a:prstGeom>
                    <a:ln/>
                  </pic:spPr>
                </pic:pic>
              </a:graphicData>
            </a:graphic>
          </wp:inline>
        </w:drawing>
      </w:r>
    </w:p>
    <w:p w14:paraId="3C269B09" w14:textId="77777777" w:rsidR="00ED386A" w:rsidRPr="00B67032" w:rsidRDefault="00B47E59">
      <w:pPr>
        <w:pBdr>
          <w:top w:val="nil"/>
          <w:left w:val="nil"/>
          <w:bottom w:val="nil"/>
          <w:right w:val="nil"/>
          <w:between w:val="nil"/>
        </w:pBdr>
        <w:spacing w:line="360" w:lineRule="auto"/>
        <w:ind w:left="720" w:right="-93"/>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noProof/>
          <w:sz w:val="22"/>
          <w:szCs w:val="22"/>
          <w:lang w:val="es-MX"/>
        </w:rPr>
        <w:drawing>
          <wp:inline distT="0" distB="0" distL="0" distR="0" wp14:anchorId="63615B1E" wp14:editId="28F17C1F">
            <wp:extent cx="4617943" cy="4525269"/>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4617943" cy="4525269"/>
                    </a:xfrm>
                    <a:prstGeom prst="rect">
                      <a:avLst/>
                    </a:prstGeom>
                    <a:ln/>
                  </pic:spPr>
                </pic:pic>
              </a:graphicData>
            </a:graphic>
          </wp:inline>
        </w:drawing>
      </w:r>
    </w:p>
    <w:p w14:paraId="3016828F" w14:textId="77777777" w:rsidR="00ED386A" w:rsidRPr="00B67032" w:rsidRDefault="00B47E59">
      <w:pPr>
        <w:pBdr>
          <w:top w:val="nil"/>
          <w:left w:val="nil"/>
          <w:bottom w:val="nil"/>
          <w:right w:val="nil"/>
          <w:between w:val="nil"/>
        </w:pBdr>
        <w:spacing w:after="160" w:line="360" w:lineRule="auto"/>
        <w:ind w:left="851" w:right="1430"/>
        <w:jc w:val="both"/>
        <w:rPr>
          <w:rFonts w:ascii="Palatino Linotype" w:eastAsia="Palatino Linotype" w:hAnsi="Palatino Linotype" w:cs="Palatino Linotype"/>
          <w:sz w:val="20"/>
          <w:szCs w:val="20"/>
        </w:rPr>
      </w:pPr>
      <w:r w:rsidRPr="00B67032">
        <w:rPr>
          <w:rFonts w:ascii="Palatino Linotype" w:eastAsia="Palatino Linotype" w:hAnsi="Palatino Linotype" w:cs="Palatino Linotype"/>
          <w:sz w:val="20"/>
          <w:szCs w:val="20"/>
        </w:rPr>
        <w:t xml:space="preserve">(Consultado en </w:t>
      </w:r>
      <w:hyperlink r:id="rId14">
        <w:r w:rsidRPr="00B67032">
          <w:rPr>
            <w:rFonts w:ascii="Palatino Linotype" w:eastAsia="Palatino Linotype" w:hAnsi="Palatino Linotype" w:cs="Palatino Linotype"/>
            <w:sz w:val="20"/>
            <w:szCs w:val="20"/>
            <w:u w:val="single"/>
          </w:rPr>
          <w:t>http://sistemamexiquense.mx/noticia/iniciaran-proyecto-fabrica-agua-parque-alameda-2000-toluca</w:t>
        </w:r>
      </w:hyperlink>
      <w:r w:rsidRPr="00B67032">
        <w:rPr>
          <w:rFonts w:ascii="Palatino Linotype" w:eastAsia="Palatino Linotype" w:hAnsi="Palatino Linotype" w:cs="Palatino Linotype"/>
          <w:sz w:val="20"/>
          <w:szCs w:val="20"/>
        </w:rPr>
        <w:t xml:space="preserve">) </w:t>
      </w:r>
    </w:p>
    <w:p w14:paraId="6A9B7D11" w14:textId="77777777" w:rsidR="00ED386A" w:rsidRPr="00B67032" w:rsidRDefault="00B47E59">
      <w:pPr>
        <w:spacing w:line="360" w:lineRule="auto"/>
        <w:ind w:right="12"/>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 xml:space="preserve">De lo anterior, se advierte que la construcción de la Fábrica de Agua en Parque Alameda 2000, es un proyecto que se tiene contemplado realizar y del cual, en fecha diez de enero de dos mil veinticinco se firmó una </w:t>
      </w:r>
      <w:r w:rsidRPr="00B67032">
        <w:rPr>
          <w:rFonts w:ascii="Palatino Linotype" w:eastAsia="Palatino Linotype" w:hAnsi="Palatino Linotype" w:cs="Palatino Linotype"/>
          <w:b/>
          <w:sz w:val="22"/>
          <w:szCs w:val="22"/>
          <w:u w:val="single"/>
        </w:rPr>
        <w:t xml:space="preserve">carta de intención </w:t>
      </w:r>
      <w:r w:rsidRPr="00B67032">
        <w:rPr>
          <w:rFonts w:ascii="Palatino Linotype" w:eastAsia="Palatino Linotype" w:hAnsi="Palatino Linotype" w:cs="Palatino Linotype"/>
          <w:sz w:val="22"/>
          <w:szCs w:val="22"/>
        </w:rPr>
        <w:t xml:space="preserve">para iniciar con ese proyecto, el cual está alineado con el Programa Hídrico Integral </w:t>
      </w:r>
      <w:r w:rsidRPr="00B67032">
        <w:rPr>
          <w:rFonts w:ascii="Palatino Linotype" w:eastAsia="Palatino Linotype" w:hAnsi="Palatino Linotype" w:cs="Palatino Linotype"/>
          <w:b/>
          <w:sz w:val="22"/>
          <w:szCs w:val="22"/>
          <w:u w:val="single"/>
        </w:rPr>
        <w:t>2024-2030</w:t>
      </w:r>
      <w:r w:rsidRPr="00B67032">
        <w:rPr>
          <w:rFonts w:ascii="Palatino Linotype" w:eastAsia="Palatino Linotype" w:hAnsi="Palatino Linotype" w:cs="Palatino Linotype"/>
          <w:b/>
          <w:sz w:val="22"/>
          <w:szCs w:val="22"/>
        </w:rPr>
        <w:t xml:space="preserve">, </w:t>
      </w:r>
      <w:r w:rsidRPr="00B67032">
        <w:rPr>
          <w:rFonts w:ascii="Palatino Linotype" w:eastAsia="Palatino Linotype" w:hAnsi="Palatino Linotype" w:cs="Palatino Linotype"/>
          <w:sz w:val="22"/>
          <w:szCs w:val="22"/>
        </w:rPr>
        <w:t xml:space="preserve">en otras palabras, la información con la que se cuenta relacionada con el proyecto solicitado, únicamente versa en una carta de intención para llevarlo a cabo. </w:t>
      </w:r>
    </w:p>
    <w:p w14:paraId="6A19DC33" w14:textId="77777777" w:rsidR="00ED386A" w:rsidRPr="00B67032" w:rsidRDefault="00ED386A">
      <w:pPr>
        <w:spacing w:line="360" w:lineRule="auto"/>
        <w:ind w:right="12"/>
        <w:jc w:val="both"/>
        <w:rPr>
          <w:rFonts w:ascii="Palatino Linotype" w:eastAsia="Palatino Linotype" w:hAnsi="Palatino Linotype" w:cs="Palatino Linotype"/>
          <w:sz w:val="22"/>
          <w:szCs w:val="22"/>
        </w:rPr>
      </w:pPr>
    </w:p>
    <w:p w14:paraId="7D21875C" w14:textId="77777777" w:rsidR="00ED386A" w:rsidRPr="00B67032" w:rsidRDefault="00B47E59">
      <w:pPr>
        <w:spacing w:line="360" w:lineRule="auto"/>
        <w:ind w:right="12"/>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 xml:space="preserve">Asimismo, no pasa desapercibido señalar que de las noticias encontradas, se advierte que quienes firmaron la carta de intención fue el Ayuntamiento de Toluca y la Secretaría del Agua del Estado de México, situación por la que, se dejan a salvo los derechos de la parte Recurrente con la finalidad de que presente una nueva solicitud de información dirigida a estas autoridades, las cuales pudieran contar con información de su interés. </w:t>
      </w:r>
    </w:p>
    <w:p w14:paraId="0A52D7C6" w14:textId="77777777" w:rsidR="00ED386A" w:rsidRPr="00B67032" w:rsidRDefault="00ED386A">
      <w:pPr>
        <w:spacing w:line="360" w:lineRule="auto"/>
        <w:ind w:right="49"/>
        <w:jc w:val="both"/>
        <w:rPr>
          <w:rFonts w:ascii="Palatino Linotype" w:eastAsia="Palatino Linotype" w:hAnsi="Palatino Linotype" w:cs="Palatino Linotype"/>
          <w:sz w:val="22"/>
          <w:szCs w:val="22"/>
        </w:rPr>
      </w:pPr>
    </w:p>
    <w:p w14:paraId="272C8A71" w14:textId="77777777" w:rsidR="00ED386A" w:rsidRPr="00B67032" w:rsidRDefault="00B47E59">
      <w:pPr>
        <w:spacing w:line="360" w:lineRule="auto"/>
        <w:ind w:right="49"/>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sz w:val="22"/>
          <w:szCs w:val="22"/>
        </w:rPr>
        <w:t xml:space="preserve">Es así como, en mérito de lo expuesto en líneas anteriores, resultan infundadas las razones o motivos de inconformidad hechos valer por la parte </w:t>
      </w:r>
      <w:r w:rsidRPr="00B67032">
        <w:rPr>
          <w:rFonts w:ascii="Palatino Linotype" w:eastAsia="Palatino Linotype" w:hAnsi="Palatino Linotype" w:cs="Palatino Linotype"/>
          <w:b/>
          <w:sz w:val="22"/>
          <w:szCs w:val="22"/>
        </w:rPr>
        <w:t>RECURRENTE</w:t>
      </w:r>
      <w:r w:rsidRPr="00B67032">
        <w:rPr>
          <w:rFonts w:ascii="Palatino Linotype" w:eastAsia="Palatino Linotype" w:hAnsi="Palatino Linotype" w:cs="Palatino Linotype"/>
          <w:sz w:val="22"/>
          <w:szCs w:val="22"/>
        </w:rPr>
        <w:t xml:space="preserve"> dentro del recurso de revisión </w:t>
      </w:r>
      <w:r w:rsidRPr="00B67032">
        <w:rPr>
          <w:rFonts w:ascii="Palatino Linotype" w:eastAsia="Palatino Linotype" w:hAnsi="Palatino Linotype" w:cs="Palatino Linotype"/>
          <w:b/>
          <w:sz w:val="22"/>
          <w:szCs w:val="22"/>
        </w:rPr>
        <w:t>00894/INFOEM/IP/RR/2025</w:t>
      </w:r>
      <w:r w:rsidRPr="00B67032">
        <w:rPr>
          <w:rFonts w:ascii="Palatino Linotype" w:eastAsia="Palatino Linotype" w:hAnsi="Palatino Linotype" w:cs="Palatino Linotype"/>
          <w:sz w:val="22"/>
          <w:szCs w:val="22"/>
        </w:rPr>
        <w:t xml:space="preserve">; debido a que, el Sujeto Obligado, a través de su unidad administrativa competente señaló que </w:t>
      </w:r>
      <w:r w:rsidRPr="00B67032">
        <w:rPr>
          <w:rFonts w:ascii="Palatino Linotype" w:eastAsia="Palatino Linotype" w:hAnsi="Palatino Linotype" w:cs="Palatino Linotype"/>
          <w:b/>
          <w:sz w:val="22"/>
          <w:szCs w:val="22"/>
        </w:rPr>
        <w:t>no se había iniciado ninguna actividad para la creación de la “Fábrica del Agua del Parque Alameda 2000”</w:t>
      </w:r>
      <w:r w:rsidRPr="00B67032">
        <w:rPr>
          <w:rFonts w:ascii="Palatino Linotype" w:eastAsia="Palatino Linotype" w:hAnsi="Palatino Linotype" w:cs="Palatino Linotype"/>
          <w:sz w:val="22"/>
          <w:szCs w:val="22"/>
        </w:rPr>
        <w:t xml:space="preserve"> por ello, y con fundamento en la fracción II del numeral 186 de la Ley de Transparencia y Acceso a la Información Pública del Estado de México y Municipios se </w:t>
      </w:r>
      <w:r w:rsidRPr="00B67032">
        <w:rPr>
          <w:rFonts w:ascii="Palatino Linotype" w:eastAsia="Palatino Linotype" w:hAnsi="Palatino Linotype" w:cs="Palatino Linotype"/>
          <w:b/>
          <w:sz w:val="22"/>
          <w:szCs w:val="22"/>
        </w:rPr>
        <w:t xml:space="preserve">CONFIRMA </w:t>
      </w:r>
      <w:r w:rsidRPr="00B67032">
        <w:rPr>
          <w:rFonts w:ascii="Palatino Linotype" w:eastAsia="Palatino Linotype" w:hAnsi="Palatino Linotype" w:cs="Palatino Linotype"/>
          <w:sz w:val="22"/>
          <w:szCs w:val="22"/>
        </w:rPr>
        <w:t xml:space="preserve">la respuesta del </w:t>
      </w:r>
      <w:r w:rsidRPr="00B67032">
        <w:rPr>
          <w:rFonts w:ascii="Palatino Linotype" w:eastAsia="Palatino Linotype" w:hAnsi="Palatino Linotype" w:cs="Palatino Linotype"/>
          <w:b/>
          <w:sz w:val="22"/>
          <w:szCs w:val="22"/>
        </w:rPr>
        <w:t xml:space="preserve">SUJETO OBLIGADO </w:t>
      </w:r>
      <w:r w:rsidRPr="00B67032">
        <w:rPr>
          <w:rFonts w:ascii="Palatino Linotype" w:eastAsia="Palatino Linotype" w:hAnsi="Palatino Linotype" w:cs="Palatino Linotype"/>
          <w:sz w:val="22"/>
          <w:szCs w:val="22"/>
        </w:rPr>
        <w:t xml:space="preserve">a la solicitud de información </w:t>
      </w:r>
      <w:r w:rsidRPr="00B67032">
        <w:rPr>
          <w:rFonts w:ascii="Palatino Linotype" w:eastAsia="Palatino Linotype" w:hAnsi="Palatino Linotype" w:cs="Palatino Linotype"/>
          <w:b/>
          <w:sz w:val="22"/>
          <w:szCs w:val="22"/>
        </w:rPr>
        <w:t>00006/OASTOL/IP/2025.</w:t>
      </w:r>
      <w:r w:rsidRPr="00B67032">
        <w:rPr>
          <w:rFonts w:ascii="Palatino Linotype" w:eastAsia="Palatino Linotype" w:hAnsi="Palatino Linotype" w:cs="Palatino Linotype"/>
          <w:sz w:val="22"/>
          <w:szCs w:val="22"/>
        </w:rPr>
        <w:t xml:space="preserve">  </w:t>
      </w:r>
    </w:p>
    <w:p w14:paraId="72C7DDC6" w14:textId="77777777" w:rsidR="00ED386A" w:rsidRPr="00B67032" w:rsidRDefault="00B47E59">
      <w:pPr>
        <w:spacing w:line="360" w:lineRule="auto"/>
        <w:ind w:right="49"/>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b/>
        </w:rPr>
        <w:t xml:space="preserve"> </w:t>
      </w:r>
    </w:p>
    <w:p w14:paraId="7893F521" w14:textId="77777777" w:rsidR="00ED386A" w:rsidRPr="00B67032" w:rsidRDefault="00B47E59">
      <w:pPr>
        <w:numPr>
          <w:ilvl w:val="0"/>
          <w:numId w:val="4"/>
        </w:numPr>
        <w:spacing w:line="360" w:lineRule="auto"/>
        <w:ind w:left="-142" w:firstLine="0"/>
        <w:jc w:val="center"/>
        <w:rPr>
          <w:rFonts w:ascii="Palatino Linotype" w:eastAsia="Palatino Linotype" w:hAnsi="Palatino Linotype" w:cs="Palatino Linotype"/>
          <w:b/>
          <w:sz w:val="22"/>
          <w:szCs w:val="22"/>
        </w:rPr>
      </w:pPr>
      <w:r w:rsidRPr="00B67032">
        <w:rPr>
          <w:rFonts w:ascii="Palatino Linotype" w:eastAsia="Palatino Linotype" w:hAnsi="Palatino Linotype" w:cs="Palatino Linotype"/>
          <w:b/>
          <w:sz w:val="22"/>
          <w:szCs w:val="22"/>
        </w:rPr>
        <w:t>R E S U E L V E</w:t>
      </w:r>
    </w:p>
    <w:p w14:paraId="5F2FEB19" w14:textId="77777777" w:rsidR="00ED386A" w:rsidRPr="00B67032" w:rsidRDefault="00ED386A">
      <w:pPr>
        <w:spacing w:line="360" w:lineRule="auto"/>
        <w:ind w:left="-142"/>
        <w:rPr>
          <w:rFonts w:ascii="Palatino Linotype" w:eastAsia="Palatino Linotype" w:hAnsi="Palatino Linotype" w:cs="Palatino Linotype"/>
          <w:b/>
          <w:sz w:val="22"/>
          <w:szCs w:val="22"/>
        </w:rPr>
      </w:pPr>
    </w:p>
    <w:p w14:paraId="4C5AFE84" w14:textId="77777777" w:rsidR="00ED386A" w:rsidRPr="00B67032" w:rsidRDefault="00B47E59">
      <w:pPr>
        <w:spacing w:line="360" w:lineRule="auto"/>
        <w:jc w:val="both"/>
        <w:rPr>
          <w:rFonts w:ascii="Palatino Linotype" w:eastAsia="Palatino Linotype" w:hAnsi="Palatino Linotype" w:cs="Palatino Linotype"/>
          <w:b/>
          <w:sz w:val="22"/>
          <w:szCs w:val="22"/>
        </w:rPr>
      </w:pPr>
      <w:r w:rsidRPr="00B67032">
        <w:rPr>
          <w:rFonts w:ascii="Palatino Linotype" w:eastAsia="Palatino Linotype" w:hAnsi="Palatino Linotype" w:cs="Palatino Linotype"/>
          <w:b/>
          <w:sz w:val="22"/>
          <w:szCs w:val="22"/>
        </w:rPr>
        <w:t xml:space="preserve">Primero. </w:t>
      </w:r>
      <w:r w:rsidRPr="00B67032">
        <w:rPr>
          <w:rFonts w:ascii="Palatino Linotype" w:eastAsia="Palatino Linotype" w:hAnsi="Palatino Linotype" w:cs="Palatino Linotype"/>
          <w:sz w:val="22"/>
          <w:szCs w:val="22"/>
        </w:rPr>
        <w:t xml:space="preserve">Resultan </w:t>
      </w:r>
      <w:r w:rsidRPr="00B67032">
        <w:rPr>
          <w:rFonts w:ascii="Palatino Linotype" w:eastAsia="Palatino Linotype" w:hAnsi="Palatino Linotype" w:cs="Palatino Linotype"/>
          <w:b/>
          <w:sz w:val="22"/>
          <w:szCs w:val="22"/>
        </w:rPr>
        <w:t>INFUNDADOS</w:t>
      </w:r>
      <w:r w:rsidRPr="00B67032">
        <w:rPr>
          <w:rFonts w:ascii="Palatino Linotype" w:eastAsia="Palatino Linotype" w:hAnsi="Palatino Linotype" w:cs="Palatino Linotype"/>
          <w:sz w:val="22"/>
          <w:szCs w:val="22"/>
        </w:rPr>
        <w:t xml:space="preserve"> los motivos de inconformidad hechos valer por la parte </w:t>
      </w:r>
      <w:r w:rsidRPr="00B67032">
        <w:rPr>
          <w:rFonts w:ascii="Palatino Linotype" w:eastAsia="Palatino Linotype" w:hAnsi="Palatino Linotype" w:cs="Palatino Linotype"/>
          <w:b/>
          <w:sz w:val="22"/>
          <w:szCs w:val="22"/>
        </w:rPr>
        <w:t>RECURRENTE</w:t>
      </w:r>
      <w:r w:rsidRPr="00B67032">
        <w:rPr>
          <w:rFonts w:ascii="Palatino Linotype" w:eastAsia="Palatino Linotype" w:hAnsi="Palatino Linotype" w:cs="Palatino Linotype"/>
          <w:sz w:val="22"/>
          <w:szCs w:val="22"/>
        </w:rPr>
        <w:t xml:space="preserve"> en el Recurso de Revisión </w:t>
      </w:r>
      <w:r w:rsidRPr="00B67032">
        <w:rPr>
          <w:rFonts w:ascii="Palatino Linotype" w:eastAsia="Palatino Linotype" w:hAnsi="Palatino Linotype" w:cs="Palatino Linotype"/>
          <w:b/>
          <w:sz w:val="22"/>
          <w:szCs w:val="22"/>
        </w:rPr>
        <w:t xml:space="preserve">00894/INFOEM/IP/RR/2025 </w:t>
      </w:r>
      <w:r w:rsidRPr="00B67032">
        <w:rPr>
          <w:rFonts w:ascii="Palatino Linotype" w:eastAsia="Palatino Linotype" w:hAnsi="Palatino Linotype" w:cs="Palatino Linotype"/>
          <w:sz w:val="22"/>
          <w:szCs w:val="22"/>
        </w:rPr>
        <w:t>por lo que, en términos del</w:t>
      </w:r>
      <w:r w:rsidRPr="00B67032">
        <w:rPr>
          <w:rFonts w:ascii="Palatino Linotype" w:eastAsia="Palatino Linotype" w:hAnsi="Palatino Linotype" w:cs="Palatino Linotype"/>
          <w:b/>
          <w:sz w:val="22"/>
          <w:szCs w:val="22"/>
        </w:rPr>
        <w:t xml:space="preserve"> Considerando Cuarto </w:t>
      </w:r>
      <w:r w:rsidRPr="00B67032">
        <w:rPr>
          <w:rFonts w:ascii="Palatino Linotype" w:eastAsia="Palatino Linotype" w:hAnsi="Palatino Linotype" w:cs="Palatino Linotype"/>
          <w:sz w:val="22"/>
          <w:szCs w:val="22"/>
        </w:rPr>
        <w:t xml:space="preserve">de esta resolución, se </w:t>
      </w:r>
      <w:r w:rsidRPr="00B67032">
        <w:rPr>
          <w:rFonts w:ascii="Palatino Linotype" w:eastAsia="Palatino Linotype" w:hAnsi="Palatino Linotype" w:cs="Palatino Linotype"/>
          <w:b/>
          <w:sz w:val="22"/>
          <w:szCs w:val="22"/>
        </w:rPr>
        <w:t xml:space="preserve">CONFIRMA </w:t>
      </w:r>
      <w:r w:rsidRPr="00B67032">
        <w:rPr>
          <w:rFonts w:ascii="Palatino Linotype" w:eastAsia="Palatino Linotype" w:hAnsi="Palatino Linotype" w:cs="Palatino Linotype"/>
          <w:sz w:val="22"/>
          <w:szCs w:val="22"/>
        </w:rPr>
        <w:t xml:space="preserve">la respuesta emitida por el </w:t>
      </w:r>
      <w:r w:rsidRPr="00B67032">
        <w:rPr>
          <w:rFonts w:ascii="Palatino Linotype" w:eastAsia="Palatino Linotype" w:hAnsi="Palatino Linotype" w:cs="Palatino Linotype"/>
          <w:b/>
          <w:sz w:val="22"/>
          <w:szCs w:val="22"/>
        </w:rPr>
        <w:t>SUJETO OBLIGADO</w:t>
      </w:r>
      <w:r w:rsidRPr="00B67032">
        <w:rPr>
          <w:rFonts w:ascii="Palatino Linotype" w:eastAsia="Palatino Linotype" w:hAnsi="Palatino Linotype" w:cs="Palatino Linotype"/>
          <w:sz w:val="22"/>
          <w:szCs w:val="22"/>
        </w:rPr>
        <w:t>.</w:t>
      </w:r>
    </w:p>
    <w:p w14:paraId="59E2DF06" w14:textId="77777777" w:rsidR="00ED386A" w:rsidRPr="00B67032" w:rsidRDefault="00ED386A">
      <w:pPr>
        <w:spacing w:line="360" w:lineRule="auto"/>
        <w:jc w:val="both"/>
        <w:rPr>
          <w:rFonts w:ascii="Palatino Linotype" w:eastAsia="Palatino Linotype" w:hAnsi="Palatino Linotype" w:cs="Palatino Linotype"/>
          <w:sz w:val="22"/>
          <w:szCs w:val="22"/>
        </w:rPr>
      </w:pPr>
    </w:p>
    <w:p w14:paraId="6F92D78C" w14:textId="77777777" w:rsidR="00ED386A" w:rsidRPr="00B67032" w:rsidRDefault="00B47E59">
      <w:pPr>
        <w:spacing w:line="360" w:lineRule="auto"/>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b/>
          <w:sz w:val="22"/>
          <w:szCs w:val="22"/>
        </w:rPr>
        <w:t>Segundo. Notifíquese vía Sistema de Acceso a la Información Mexiquense (SAIMEX)</w:t>
      </w:r>
      <w:r w:rsidRPr="00B67032">
        <w:rPr>
          <w:rFonts w:ascii="Palatino Linotype" w:eastAsia="Palatino Linotype" w:hAnsi="Palatino Linotype" w:cs="Palatino Linotype"/>
          <w:sz w:val="22"/>
          <w:szCs w:val="22"/>
        </w:rPr>
        <w:t>, al Titular de la Unidad de Transparencia del Sujeto Obligado, para su conocimiento.</w:t>
      </w:r>
    </w:p>
    <w:p w14:paraId="6F64050D" w14:textId="77777777" w:rsidR="00ED386A" w:rsidRPr="00B67032" w:rsidRDefault="00ED386A">
      <w:pPr>
        <w:spacing w:line="360" w:lineRule="auto"/>
        <w:jc w:val="both"/>
        <w:rPr>
          <w:rFonts w:ascii="Palatino Linotype" w:eastAsia="Palatino Linotype" w:hAnsi="Palatino Linotype" w:cs="Palatino Linotype"/>
          <w:sz w:val="22"/>
          <w:szCs w:val="22"/>
        </w:rPr>
      </w:pPr>
    </w:p>
    <w:p w14:paraId="6B22B2D7" w14:textId="77777777" w:rsidR="00ED386A" w:rsidRPr="00B67032" w:rsidRDefault="00B47E59">
      <w:pPr>
        <w:spacing w:line="360" w:lineRule="auto"/>
        <w:jc w:val="both"/>
        <w:rPr>
          <w:rFonts w:ascii="Palatino Linotype" w:eastAsia="Palatino Linotype" w:hAnsi="Palatino Linotype" w:cs="Palatino Linotype"/>
          <w:sz w:val="22"/>
          <w:szCs w:val="22"/>
        </w:rPr>
      </w:pPr>
      <w:r w:rsidRPr="00B67032">
        <w:rPr>
          <w:rFonts w:ascii="Palatino Linotype" w:eastAsia="Palatino Linotype" w:hAnsi="Palatino Linotype" w:cs="Palatino Linotype"/>
          <w:b/>
          <w:sz w:val="22"/>
          <w:szCs w:val="22"/>
        </w:rPr>
        <w:t xml:space="preserve">Tercero. Notifíquese vía Sistema de Acceso a la Información Mexiquense (SAIMEX) </w:t>
      </w:r>
      <w:r w:rsidRPr="00B67032">
        <w:rPr>
          <w:rFonts w:ascii="Palatino Linotype" w:eastAsia="Palatino Linotype" w:hAnsi="Palatino Linotype" w:cs="Palatino Linotype"/>
          <w:sz w:val="22"/>
          <w:szCs w:val="22"/>
        </w:rPr>
        <w:t xml:space="preserve">la presente resolución a la parte recurrente, así como, que de conformidad con lo establecido en el artículo </w:t>
      </w:r>
      <w:r w:rsidRPr="00B67032">
        <w:rPr>
          <w:rFonts w:ascii="Palatino Linotype" w:eastAsia="Palatino Linotype" w:hAnsi="Palatino Linotype" w:cs="Palatino Linotype"/>
          <w:sz w:val="22"/>
          <w:szCs w:val="22"/>
        </w:rPr>
        <w:lastRenderedPageBreak/>
        <w:t>196 de la Ley de Transparencia y Acceso a la Información Pública del Estado de México y Municipios, podrá impugnarla vía Juicio de Amparo en los términos de las leyes aplicables.</w:t>
      </w:r>
    </w:p>
    <w:p w14:paraId="2D33CA55" w14:textId="77777777" w:rsidR="00ED386A" w:rsidRPr="00B67032" w:rsidRDefault="00ED386A">
      <w:pPr>
        <w:spacing w:line="360" w:lineRule="auto"/>
        <w:jc w:val="both"/>
        <w:rPr>
          <w:rFonts w:ascii="Palatino Linotype" w:eastAsia="Palatino Linotype" w:hAnsi="Palatino Linotype" w:cs="Palatino Linotype"/>
          <w:sz w:val="22"/>
          <w:szCs w:val="22"/>
        </w:rPr>
      </w:pPr>
      <w:bookmarkStart w:id="3" w:name="_heading=h.1fob9te" w:colFirst="0" w:colLast="0"/>
      <w:bookmarkEnd w:id="3"/>
    </w:p>
    <w:p w14:paraId="36E5EBD5" w14:textId="77777777" w:rsidR="00ED386A" w:rsidRPr="007F5C1E" w:rsidRDefault="00B47E59">
      <w:pPr>
        <w:spacing w:line="360" w:lineRule="auto"/>
        <w:jc w:val="both"/>
        <w:rPr>
          <w:rFonts w:ascii="Palatino Linotype" w:eastAsia="Palatino Linotype" w:hAnsi="Palatino Linotype" w:cs="Palatino Linotype"/>
          <w:sz w:val="22"/>
          <w:szCs w:val="22"/>
        </w:rPr>
        <w:sectPr w:rsidR="00ED386A" w:rsidRPr="007F5C1E">
          <w:headerReference w:type="default" r:id="rId15"/>
          <w:footerReference w:type="default" r:id="rId16"/>
          <w:headerReference w:type="first" r:id="rId17"/>
          <w:footerReference w:type="first" r:id="rId18"/>
          <w:pgSz w:w="11920" w:h="16840"/>
          <w:pgMar w:top="1599" w:right="1134" w:bottom="278" w:left="1418" w:header="720" w:footer="720" w:gutter="0"/>
          <w:pgNumType w:start="1"/>
          <w:cols w:space="720"/>
        </w:sectPr>
      </w:pPr>
      <w:r w:rsidRPr="00B67032">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DE MARZO DE DOS MIL VEINTICINCO, ANTE EL SECRETARIO TÉCNICO DEL PLENO ALEXIS TAPIA RAMÍREZ.</w:t>
      </w:r>
      <w:r w:rsidRPr="007F5C1E">
        <w:rPr>
          <w:rFonts w:ascii="Palatino Linotype" w:eastAsia="Palatino Linotype" w:hAnsi="Palatino Linotype" w:cs="Palatino Linotype"/>
          <w:sz w:val="22"/>
          <w:szCs w:val="22"/>
        </w:rPr>
        <w:t xml:space="preserve"> </w:t>
      </w:r>
    </w:p>
    <w:p w14:paraId="2D9512C3" w14:textId="77777777" w:rsidR="00ED386A" w:rsidRPr="007F5C1E" w:rsidRDefault="00ED386A">
      <w:pPr>
        <w:spacing w:line="360" w:lineRule="auto"/>
        <w:jc w:val="both"/>
        <w:rPr>
          <w:rFonts w:ascii="Palatino Linotype" w:eastAsia="Palatino Linotype" w:hAnsi="Palatino Linotype" w:cs="Palatino Linotype"/>
          <w:sz w:val="22"/>
          <w:szCs w:val="22"/>
        </w:rPr>
      </w:pPr>
    </w:p>
    <w:sectPr w:rsidR="00ED386A" w:rsidRPr="007F5C1E">
      <w:headerReference w:type="even" r:id="rId19"/>
      <w:headerReference w:type="default" r:id="rId20"/>
      <w:footerReference w:type="even" r:id="rId21"/>
      <w:footerReference w:type="default" r:id="rId22"/>
      <w:headerReference w:type="first" r:id="rId23"/>
      <w:footerReference w:type="first" r:id="rId24"/>
      <w:pgSz w:w="11920" w:h="16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4E187" w14:textId="77777777" w:rsidR="000408B9" w:rsidRDefault="000408B9">
      <w:r>
        <w:separator/>
      </w:r>
    </w:p>
  </w:endnote>
  <w:endnote w:type="continuationSeparator" w:id="0">
    <w:p w14:paraId="18E8BE12" w14:textId="77777777" w:rsidR="000408B9" w:rsidRDefault="0004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FFCA" w14:textId="77777777" w:rsidR="00ED386A" w:rsidRDefault="00B47E59">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B67032">
      <w:rPr>
        <w:rFonts w:ascii="Calibri" w:eastAsia="Calibri" w:hAnsi="Calibri" w:cs="Calibri"/>
        <w:b/>
        <w:noProof/>
        <w:color w:val="000000"/>
      </w:rPr>
      <w:t>18</w: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67032">
      <w:rPr>
        <w:rFonts w:ascii="Calibri" w:eastAsia="Calibri" w:hAnsi="Calibri" w:cs="Calibri"/>
        <w:b/>
        <w:noProof/>
        <w:color w:val="000000"/>
      </w:rPr>
      <w:t>20</w:t>
    </w:r>
    <w:r>
      <w:rPr>
        <w:rFonts w:ascii="Calibri" w:eastAsia="Calibri" w:hAnsi="Calibri" w:cs="Calibri"/>
        <w:b/>
        <w:color w:val="000000"/>
      </w:rPr>
      <w:fldChar w:fldCharType="end"/>
    </w:r>
  </w:p>
  <w:p w14:paraId="43B9BFF9" w14:textId="77777777" w:rsidR="00ED386A" w:rsidRDefault="00ED386A">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A83E" w14:textId="77777777" w:rsidR="00ED386A" w:rsidRDefault="00B47E59">
    <w:pPr>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B67032">
      <w:rPr>
        <w:rFonts w:ascii="Calibri" w:eastAsia="Calibri" w:hAnsi="Calibri" w:cs="Calibri"/>
        <w:b/>
        <w:noProof/>
        <w:color w:val="000000"/>
      </w:rPr>
      <w:t>20</w:t>
    </w:r>
    <w:r>
      <w:rPr>
        <w:rFonts w:ascii="Calibri" w:eastAsia="Calibri" w:hAnsi="Calibri" w:cs="Calibri"/>
        <w:b/>
        <w:color w:val="000000"/>
      </w:rPr>
      <w:fldChar w:fldCharType="end"/>
    </w:r>
  </w:p>
  <w:p w14:paraId="7041FF41" w14:textId="77777777" w:rsidR="00ED386A" w:rsidRDefault="00ED386A">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E41F" w14:textId="77777777" w:rsidR="00ED386A" w:rsidRDefault="00ED386A">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96F5B" w14:textId="77777777" w:rsidR="00ED386A" w:rsidRDefault="00ED386A">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63DA" w14:textId="77777777" w:rsidR="00ED386A" w:rsidRDefault="00ED386A">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36C28" w14:textId="77777777" w:rsidR="000408B9" w:rsidRDefault="000408B9">
      <w:r>
        <w:separator/>
      </w:r>
    </w:p>
  </w:footnote>
  <w:footnote w:type="continuationSeparator" w:id="0">
    <w:p w14:paraId="19CC2172" w14:textId="77777777" w:rsidR="000408B9" w:rsidRDefault="00040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DF29" w14:textId="77777777" w:rsidR="00ED386A" w:rsidRDefault="00ED386A">
    <w:pPr>
      <w:pBdr>
        <w:top w:val="nil"/>
        <w:left w:val="nil"/>
        <w:bottom w:val="nil"/>
        <w:right w:val="nil"/>
        <w:between w:val="nil"/>
      </w:pBdr>
      <w:tabs>
        <w:tab w:val="center" w:pos="4252"/>
        <w:tab w:val="right" w:pos="8504"/>
      </w:tabs>
      <w:jc w:val="both"/>
      <w:rPr>
        <w:rFonts w:ascii="Calibri" w:eastAsia="Calibri" w:hAnsi="Calibri" w:cs="Calibri"/>
        <w:color w:val="000000"/>
      </w:rPr>
    </w:pPr>
  </w:p>
  <w:tbl>
    <w:tblPr>
      <w:tblStyle w:val="a2"/>
      <w:tblW w:w="5670" w:type="dxa"/>
      <w:tblInd w:w="3826" w:type="dxa"/>
      <w:tblLayout w:type="fixed"/>
      <w:tblLook w:val="0400" w:firstRow="0" w:lastRow="0" w:firstColumn="0" w:lastColumn="0" w:noHBand="0" w:noVBand="1"/>
    </w:tblPr>
    <w:tblGrid>
      <w:gridCol w:w="2551"/>
      <w:gridCol w:w="3119"/>
    </w:tblGrid>
    <w:tr w:rsidR="00ED386A" w14:paraId="2B960EFC" w14:textId="77777777">
      <w:tc>
        <w:tcPr>
          <w:tcW w:w="2551" w:type="dxa"/>
          <w:vAlign w:val="center"/>
        </w:tcPr>
        <w:p w14:paraId="2A32203B" w14:textId="77777777" w:rsidR="00ED386A" w:rsidRDefault="00B47E5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600B4655" w14:textId="77777777" w:rsidR="00ED386A" w:rsidRDefault="00B47E5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00894/INFOEM/IP/RR/2025 </w:t>
          </w:r>
        </w:p>
      </w:tc>
    </w:tr>
    <w:tr w:rsidR="00ED386A" w14:paraId="50C7728B" w14:textId="77777777">
      <w:trPr>
        <w:trHeight w:val="228"/>
      </w:trPr>
      <w:tc>
        <w:tcPr>
          <w:tcW w:w="2551" w:type="dxa"/>
          <w:vAlign w:val="center"/>
        </w:tcPr>
        <w:p w14:paraId="36C9A6CD" w14:textId="77777777" w:rsidR="00ED386A" w:rsidRDefault="00B47E5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r>
            <w:rPr>
              <w:noProof/>
              <w:lang w:val="es-MX"/>
            </w:rPr>
            <w:drawing>
              <wp:anchor distT="0" distB="0" distL="0" distR="0" simplePos="0" relativeHeight="251658240" behindDoc="1" locked="0" layoutInCell="1" hidden="0" allowOverlap="1" wp14:anchorId="3B3FC5E6" wp14:editId="1897CB3E">
                <wp:simplePos x="0" y="0"/>
                <wp:positionH relativeFrom="column">
                  <wp:posOffset>-3365499</wp:posOffset>
                </wp:positionH>
                <wp:positionV relativeFrom="paragraph">
                  <wp:posOffset>-579119</wp:posOffset>
                </wp:positionV>
                <wp:extent cx="7809865" cy="1016571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p w14:paraId="7110C45C" w14:textId="77777777" w:rsidR="00ED386A" w:rsidRDefault="00ED386A">
          <w:pPr>
            <w:rPr>
              <w:rFonts w:ascii="Palatino Linotype" w:eastAsia="Palatino Linotype" w:hAnsi="Palatino Linotype" w:cs="Palatino Linotype"/>
              <w:b/>
              <w:sz w:val="22"/>
              <w:szCs w:val="22"/>
            </w:rPr>
          </w:pPr>
        </w:p>
      </w:tc>
      <w:tc>
        <w:tcPr>
          <w:tcW w:w="3119" w:type="dxa"/>
          <w:vAlign w:val="center"/>
        </w:tcPr>
        <w:p w14:paraId="2B49FEF9" w14:textId="77777777" w:rsidR="00ED386A" w:rsidRDefault="00B47E59">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Agua y Saneamiento de Toluca</w:t>
          </w:r>
        </w:p>
      </w:tc>
    </w:tr>
    <w:tr w:rsidR="00ED386A" w14:paraId="3B63332B" w14:textId="77777777">
      <w:trPr>
        <w:trHeight w:val="228"/>
      </w:trPr>
      <w:tc>
        <w:tcPr>
          <w:tcW w:w="2551" w:type="dxa"/>
          <w:vAlign w:val="center"/>
        </w:tcPr>
        <w:p w14:paraId="0E822168" w14:textId="77777777" w:rsidR="00ED386A" w:rsidRDefault="00B47E5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Recurrente: </w:t>
          </w:r>
        </w:p>
      </w:tc>
      <w:tc>
        <w:tcPr>
          <w:tcW w:w="3119" w:type="dxa"/>
          <w:vAlign w:val="center"/>
        </w:tcPr>
        <w:p w14:paraId="31483D44" w14:textId="5F2B9569" w:rsidR="00ED386A" w:rsidRDefault="0068507A">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 XXXXXX XXXX XXX </w:t>
          </w:r>
        </w:p>
      </w:tc>
    </w:tr>
    <w:tr w:rsidR="00ED386A" w14:paraId="6E75444C" w14:textId="77777777">
      <w:tc>
        <w:tcPr>
          <w:tcW w:w="2551" w:type="dxa"/>
          <w:vAlign w:val="center"/>
        </w:tcPr>
        <w:p w14:paraId="67AECDD0" w14:textId="77777777" w:rsidR="00ED386A" w:rsidRDefault="00B47E5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381A928F" w14:textId="77777777" w:rsidR="00ED386A" w:rsidRDefault="00B47E59">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3CA1B56" w14:textId="77777777" w:rsidR="00ED386A" w:rsidRDefault="00ED386A">
    <w:pPr>
      <w:pBdr>
        <w:top w:val="nil"/>
        <w:left w:val="nil"/>
        <w:bottom w:val="nil"/>
        <w:right w:val="nil"/>
        <w:between w:val="nil"/>
      </w:pBdr>
      <w:tabs>
        <w:tab w:val="center" w:pos="4252"/>
        <w:tab w:val="right" w:pos="8504"/>
      </w:tabs>
      <w:rPr>
        <w:rFonts w:ascii="Calibri" w:eastAsia="Calibri" w:hAnsi="Calibri" w:cs="Calibr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B7E8" w14:textId="77777777" w:rsidR="00ED386A" w:rsidRDefault="00B47E59">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rPr>
      <w:drawing>
        <wp:anchor distT="0" distB="0" distL="0" distR="0" simplePos="0" relativeHeight="251659264" behindDoc="1" locked="0" layoutInCell="1" hidden="0" allowOverlap="1" wp14:anchorId="125CD654" wp14:editId="0E970EF7">
          <wp:simplePos x="0" y="0"/>
          <wp:positionH relativeFrom="column">
            <wp:posOffset>-692783</wp:posOffset>
          </wp:positionH>
          <wp:positionV relativeFrom="paragraph">
            <wp:posOffset>-198752</wp:posOffset>
          </wp:positionV>
          <wp:extent cx="7809876" cy="10165823"/>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3"/>
      <w:tblW w:w="5670" w:type="dxa"/>
      <w:tblInd w:w="3826" w:type="dxa"/>
      <w:tblLayout w:type="fixed"/>
      <w:tblLook w:val="0400" w:firstRow="0" w:lastRow="0" w:firstColumn="0" w:lastColumn="0" w:noHBand="0" w:noVBand="1"/>
    </w:tblPr>
    <w:tblGrid>
      <w:gridCol w:w="2551"/>
      <w:gridCol w:w="3119"/>
    </w:tblGrid>
    <w:tr w:rsidR="00ED386A" w14:paraId="7AB8C894" w14:textId="77777777">
      <w:tc>
        <w:tcPr>
          <w:tcW w:w="2551" w:type="dxa"/>
          <w:vAlign w:val="center"/>
        </w:tcPr>
        <w:p w14:paraId="269428A2" w14:textId="77777777" w:rsidR="00ED386A" w:rsidRDefault="00B47E5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1CE7912A" w14:textId="77777777" w:rsidR="00ED386A" w:rsidRDefault="00B47E5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05044/INFOEM/IP/RR/2023 </w:t>
          </w:r>
        </w:p>
      </w:tc>
    </w:tr>
    <w:tr w:rsidR="00ED386A" w14:paraId="53AEF435" w14:textId="77777777">
      <w:tc>
        <w:tcPr>
          <w:tcW w:w="2551" w:type="dxa"/>
          <w:vAlign w:val="center"/>
        </w:tcPr>
        <w:p w14:paraId="1DF3CB2E" w14:textId="77777777" w:rsidR="00ED386A" w:rsidRDefault="00B47E59">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2CC66F77" w14:textId="77777777" w:rsidR="00ED386A" w:rsidRDefault="00B47E5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ROGELIO ALMAZAN ACOSTA </w:t>
          </w:r>
        </w:p>
      </w:tc>
    </w:tr>
    <w:tr w:rsidR="00ED386A" w14:paraId="0D0E9A35" w14:textId="77777777">
      <w:trPr>
        <w:trHeight w:val="228"/>
      </w:trPr>
      <w:tc>
        <w:tcPr>
          <w:tcW w:w="2551" w:type="dxa"/>
          <w:vAlign w:val="center"/>
        </w:tcPr>
        <w:p w14:paraId="79DB7622" w14:textId="77777777" w:rsidR="00ED386A" w:rsidRDefault="00B47E5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p w14:paraId="734FF13B" w14:textId="77777777" w:rsidR="00ED386A" w:rsidRDefault="00ED386A">
          <w:pPr>
            <w:rPr>
              <w:rFonts w:ascii="Palatino Linotype" w:eastAsia="Palatino Linotype" w:hAnsi="Palatino Linotype" w:cs="Palatino Linotype"/>
              <w:b/>
              <w:sz w:val="22"/>
              <w:szCs w:val="22"/>
            </w:rPr>
          </w:pPr>
        </w:p>
      </w:tc>
      <w:tc>
        <w:tcPr>
          <w:tcW w:w="3119" w:type="dxa"/>
          <w:vAlign w:val="center"/>
        </w:tcPr>
        <w:p w14:paraId="5CE66070" w14:textId="77777777" w:rsidR="00ED386A" w:rsidRDefault="00B47E59">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Ayuntamiento de Cuautitlán Izcalli </w:t>
          </w:r>
        </w:p>
      </w:tc>
    </w:tr>
    <w:tr w:rsidR="00ED386A" w14:paraId="68E7404F" w14:textId="77777777">
      <w:tc>
        <w:tcPr>
          <w:tcW w:w="2551" w:type="dxa"/>
          <w:vAlign w:val="center"/>
        </w:tcPr>
        <w:p w14:paraId="043E9DDA" w14:textId="77777777" w:rsidR="00ED386A" w:rsidRDefault="00B47E5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713A6951" w14:textId="77777777" w:rsidR="00ED386A" w:rsidRDefault="00B47E59">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A9B0885" w14:textId="77777777" w:rsidR="00ED386A" w:rsidRDefault="00B47E59">
    <w:pPr>
      <w:pBdr>
        <w:top w:val="nil"/>
        <w:left w:val="nil"/>
        <w:bottom w:val="nil"/>
        <w:right w:val="nil"/>
        <w:between w:val="nil"/>
      </w:pBdr>
      <w:tabs>
        <w:tab w:val="center" w:pos="4252"/>
        <w:tab w:val="right" w:pos="8504"/>
        <w:tab w:val="left" w:pos="6210"/>
      </w:tabs>
      <w:rPr>
        <w:rFonts w:ascii="Calibri" w:eastAsia="Calibri" w:hAnsi="Calibri" w:cs="Calibri"/>
        <w:color w:val="000000"/>
      </w:rPr>
    </w:pPr>
    <w:r>
      <w:rPr>
        <w:rFonts w:ascii="Calibri" w:eastAsia="Calibri" w:hAnsi="Calibri" w:cs="Calibri"/>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08B6" w14:textId="77777777" w:rsidR="00ED386A" w:rsidRDefault="00ED386A">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7DA3" w14:textId="77777777" w:rsidR="00ED386A" w:rsidRDefault="00ED386A">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F698" w14:textId="77777777" w:rsidR="00ED386A" w:rsidRDefault="00ED386A">
    <w:pPr>
      <w:pBdr>
        <w:top w:val="nil"/>
        <w:left w:val="nil"/>
        <w:bottom w:val="nil"/>
        <w:right w:val="nil"/>
        <w:between w:val="nil"/>
      </w:pBdr>
      <w:tabs>
        <w:tab w:val="center" w:pos="4252"/>
        <w:tab w:val="right" w:pos="8504"/>
      </w:tabs>
      <w:jc w:val="both"/>
      <w:rPr>
        <w:rFonts w:ascii="Calibri" w:eastAsia="Calibri" w:hAnsi="Calibri" w:cs="Calibri"/>
        <w:color w:val="000000"/>
      </w:rPr>
    </w:pPr>
  </w:p>
  <w:p w14:paraId="1B51F4A5" w14:textId="77777777" w:rsidR="00ED386A" w:rsidRDefault="00ED386A">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3191C"/>
    <w:multiLevelType w:val="multilevel"/>
    <w:tmpl w:val="11EE40D6"/>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 w15:restartNumberingAfterBreak="0">
    <w:nsid w:val="20A91EFA"/>
    <w:multiLevelType w:val="multilevel"/>
    <w:tmpl w:val="286041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A81FFC"/>
    <w:multiLevelType w:val="multilevel"/>
    <w:tmpl w:val="99CA4A2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5617B1"/>
    <w:multiLevelType w:val="multilevel"/>
    <w:tmpl w:val="2C1CAC4A"/>
    <w:lvl w:ilvl="0">
      <w:numFmt w:val="bullet"/>
      <w:lvlText w:val="•"/>
      <w:lvlJc w:val="left"/>
      <w:pPr>
        <w:ind w:left="1080" w:hanging="72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584E01"/>
    <w:multiLevelType w:val="multilevel"/>
    <w:tmpl w:val="A9B02ECA"/>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86A"/>
    <w:rsid w:val="000408B9"/>
    <w:rsid w:val="0014372A"/>
    <w:rsid w:val="00164309"/>
    <w:rsid w:val="0068507A"/>
    <w:rsid w:val="007F5C1E"/>
    <w:rsid w:val="00B47E59"/>
    <w:rsid w:val="00B67032"/>
    <w:rsid w:val="00ED38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6D123"/>
  <w15:docId w15:val="{41EEAE1C-DAA5-4340-B414-E9E7D972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outlineLvl w:val="2"/>
    </w:pPr>
    <w:rPr>
      <w:b/>
      <w:sz w:val="27"/>
      <w:szCs w:val="27"/>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A972A9"/>
    <w:pPr>
      <w:tabs>
        <w:tab w:val="center" w:pos="4419"/>
        <w:tab w:val="right" w:pos="8838"/>
      </w:tabs>
    </w:pPr>
  </w:style>
  <w:style w:type="character" w:customStyle="1" w:styleId="EncabezadoCar">
    <w:name w:val="Encabezado Car"/>
    <w:basedOn w:val="Fuentedeprrafopredeter"/>
    <w:link w:val="Encabezado"/>
    <w:uiPriority w:val="99"/>
    <w:rsid w:val="00A972A9"/>
  </w:style>
  <w:style w:type="paragraph" w:styleId="Piedepgina">
    <w:name w:val="footer"/>
    <w:basedOn w:val="Normal"/>
    <w:link w:val="PiedepginaCar"/>
    <w:uiPriority w:val="99"/>
    <w:unhideWhenUsed/>
    <w:rsid w:val="00A972A9"/>
    <w:pPr>
      <w:tabs>
        <w:tab w:val="center" w:pos="4419"/>
        <w:tab w:val="right" w:pos="8838"/>
      </w:tabs>
    </w:pPr>
  </w:style>
  <w:style w:type="character" w:customStyle="1" w:styleId="PiedepginaCar">
    <w:name w:val="Pie de página Car"/>
    <w:basedOn w:val="Fuentedeprrafopredeter"/>
    <w:link w:val="Piedepgina"/>
    <w:uiPriority w:val="99"/>
    <w:rsid w:val="00A972A9"/>
  </w:style>
  <w:style w:type="paragraph" w:styleId="Sinespaciado">
    <w:name w:val="No Spacing"/>
    <w:aliases w:val="Francesa,INAI"/>
    <w:link w:val="SinespaciadoCar"/>
    <w:uiPriority w:val="1"/>
    <w:qFormat/>
    <w:rsid w:val="00D73018"/>
    <w:rPr>
      <w:lang w:eastAsia="es-ES"/>
    </w:rPr>
  </w:style>
  <w:style w:type="character" w:customStyle="1" w:styleId="SinespaciadoCar">
    <w:name w:val="Sin espaciado Car"/>
    <w:aliases w:val="Francesa Car,INAI Car"/>
    <w:link w:val="Sinespaciado"/>
    <w:uiPriority w:val="1"/>
    <w:locked/>
    <w:rsid w:val="00D73018"/>
    <w:rPr>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75FA3"/>
    <w:pPr>
      <w:spacing w:after="160" w:line="259" w:lineRule="auto"/>
      <w:ind w:left="720"/>
      <w:contextualSpacing/>
    </w:pPr>
    <w:rPr>
      <w:rFonts w:ascii="Calibri" w:eastAsia="Calibri" w:hAnsi="Calibri" w:cs="Calibri"/>
      <w:sz w:val="22"/>
      <w:szCs w:val="22"/>
      <w:lang w:val="es-MX"/>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C75FA3"/>
    <w:rPr>
      <w:rFonts w:ascii="Calibri" w:eastAsia="Calibri" w:hAnsi="Calibri" w:cs="Calibri"/>
      <w:sz w:val="22"/>
      <w:szCs w:val="22"/>
      <w:lang w:val="es-MX"/>
    </w:rPr>
  </w:style>
  <w:style w:type="character" w:styleId="Hipervnculo">
    <w:name w:val="Hyperlink"/>
    <w:basedOn w:val="Fuentedeprrafopredeter"/>
    <w:uiPriority w:val="99"/>
    <w:unhideWhenUsed/>
    <w:rsid w:val="00330B8E"/>
    <w:rPr>
      <w:color w:val="0000FF" w:themeColor="hyperlink"/>
      <w:u w:val="single"/>
    </w:r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toluca.gob.mx/suman-esfuerzos-toluca-y-edomex-para-crear-la-fabrica-del-agua-del-parque-alameda-2000/"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milenio.com/politica/comunidad/construiran-fabrica-de-agua-en-el-parque-alameda-2000-en-toluca" TargetMode="External"/><Relationship Id="rId14" Type="http://schemas.openxmlformats.org/officeDocument/2006/relationships/hyperlink" Target="http://sistemamexiquense.mx/noticia/iniciaran-proyecto-fabrica-agua-parque-alameda-2000-toluca"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9L+ElWunGf/AwSmqAjKfuIfRkw==">CgMxLjAyCWguM3pueXNoNzIIaC5namRneHMyCWguMzBqMHpsbDIJaC4xZm9iOXRlOAByITEzVEEzVGJiVVhXd1NzclpPNVdONTkzcFFXVnB2U1F2WA==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5656</Words>
  <Characters>31110</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2025-03-21T20:25:00Z</cp:lastPrinted>
  <dcterms:created xsi:type="dcterms:W3CDTF">2025-04-02T18:08:00Z</dcterms:created>
  <dcterms:modified xsi:type="dcterms:W3CDTF">2025-04-02T18:08:00Z</dcterms:modified>
</cp:coreProperties>
</file>