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7CB24" w14:textId="0245AD64" w:rsidR="007E0933" w:rsidRPr="00A56E83" w:rsidRDefault="007E0933" w:rsidP="00B5422C">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r w:rsidRPr="00A56E83">
        <w:rPr>
          <w:rFonts w:ascii="Palatino Linotype" w:eastAsia="Palatino Linotype" w:hAnsi="Palatino Linotype" w:cs="Palatino Linotype"/>
          <w:color w:val="000000" w:themeColor="text1"/>
        </w:rPr>
        <w:t>R</w:t>
      </w:r>
      <w:bookmarkStart w:id="0" w:name="_GoBack"/>
      <w:bookmarkEnd w:id="0"/>
      <w:r w:rsidRPr="00A56E83">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1B4164">
        <w:rPr>
          <w:rFonts w:ascii="Palatino Linotype" w:eastAsia="Palatino Linotype" w:hAnsi="Palatino Linotype" w:cs="Palatino Linotype"/>
          <w:b/>
          <w:color w:val="000000" w:themeColor="text1"/>
        </w:rPr>
        <w:t>de</w:t>
      </w:r>
      <w:r w:rsidR="003F3F72" w:rsidRPr="001B4164">
        <w:rPr>
          <w:rFonts w:ascii="Palatino Linotype" w:eastAsia="Palatino Linotype" w:hAnsi="Palatino Linotype" w:cs="Palatino Linotype"/>
          <w:b/>
          <w:color w:val="000000" w:themeColor="text1"/>
        </w:rPr>
        <w:t xml:space="preserve"> </w:t>
      </w:r>
      <w:r w:rsidR="001B4164" w:rsidRPr="001B4164">
        <w:rPr>
          <w:rFonts w:ascii="Palatino Linotype" w:eastAsia="Palatino Linotype" w:hAnsi="Palatino Linotype" w:cs="Palatino Linotype"/>
          <w:b/>
          <w:color w:val="000000" w:themeColor="text1"/>
        </w:rPr>
        <w:t xml:space="preserve">fecha </w:t>
      </w:r>
      <w:r w:rsidR="00370F98" w:rsidRPr="001B4164">
        <w:rPr>
          <w:rFonts w:ascii="Palatino Linotype" w:eastAsia="Palatino Linotype" w:hAnsi="Palatino Linotype" w:cs="Palatino Linotype"/>
          <w:b/>
          <w:color w:val="000000" w:themeColor="text1"/>
        </w:rPr>
        <w:t>veinte</w:t>
      </w:r>
      <w:r w:rsidR="00370F98" w:rsidRPr="00A56E83">
        <w:rPr>
          <w:rFonts w:ascii="Palatino Linotype" w:eastAsia="Palatino Linotype" w:hAnsi="Palatino Linotype" w:cs="Palatino Linotype"/>
          <w:b/>
          <w:color w:val="000000" w:themeColor="text1"/>
        </w:rPr>
        <w:t xml:space="preserve"> </w:t>
      </w:r>
      <w:r w:rsidR="001B4164">
        <w:rPr>
          <w:rFonts w:ascii="Palatino Linotype" w:eastAsia="Palatino Linotype" w:hAnsi="Palatino Linotype" w:cs="Palatino Linotype"/>
          <w:b/>
          <w:color w:val="000000" w:themeColor="text1"/>
        </w:rPr>
        <w:t xml:space="preserve">(20) </w:t>
      </w:r>
      <w:r w:rsidR="00370F98" w:rsidRPr="00A56E83">
        <w:rPr>
          <w:rFonts w:ascii="Palatino Linotype" w:eastAsia="Palatino Linotype" w:hAnsi="Palatino Linotype" w:cs="Palatino Linotype"/>
          <w:b/>
          <w:color w:val="000000" w:themeColor="text1"/>
        </w:rPr>
        <w:t>de agosto de dos mil veinticinco.</w:t>
      </w:r>
    </w:p>
    <w:p w14:paraId="4C88F513" w14:textId="77777777" w:rsidR="007E0933" w:rsidRPr="00A56E83" w:rsidRDefault="007E0933" w:rsidP="00B5422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3D2EC14E" w14:textId="37762997" w:rsidR="007E0933" w:rsidRPr="00A56E83" w:rsidRDefault="007E0933" w:rsidP="00B5422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1" w:name="_heading=h.gjdgxs" w:colFirst="0" w:colLast="0"/>
      <w:bookmarkEnd w:id="1"/>
      <w:r w:rsidRPr="00A56E83">
        <w:rPr>
          <w:rFonts w:ascii="Palatino Linotype" w:eastAsia="Palatino Linotype" w:hAnsi="Palatino Linotype" w:cs="Palatino Linotype"/>
          <w:color w:val="000000" w:themeColor="text1"/>
        </w:rPr>
        <w:t xml:space="preserve">VISTO el expediente electrónico formado con motivo del Recurso de Revisión </w:t>
      </w:r>
      <w:r w:rsidR="00370F98" w:rsidRPr="00A56E83">
        <w:rPr>
          <w:rFonts w:ascii="Palatino Linotype" w:eastAsia="Palatino Linotype" w:hAnsi="Palatino Linotype" w:cs="Palatino Linotype"/>
          <w:b/>
          <w:color w:val="000000" w:themeColor="text1"/>
        </w:rPr>
        <w:t xml:space="preserve">  03538/INFOEM/IP/RR/2025 </w:t>
      </w:r>
      <w:r w:rsidRPr="00A56E83">
        <w:rPr>
          <w:rFonts w:ascii="Palatino Linotype" w:eastAsia="Palatino Linotype" w:hAnsi="Palatino Linotype" w:cs="Palatino Linotype"/>
          <w:color w:val="000000" w:themeColor="text1"/>
        </w:rPr>
        <w:t xml:space="preserve">promovido por </w:t>
      </w:r>
      <w:r w:rsidR="003F3F72" w:rsidRPr="00A56E83">
        <w:rPr>
          <w:rFonts w:ascii="Palatino Linotype" w:eastAsia="Palatino Linotype" w:hAnsi="Palatino Linotype" w:cs="Palatino Linotype"/>
          <w:b/>
          <w:bCs/>
          <w:color w:val="000000" w:themeColor="text1"/>
        </w:rPr>
        <w:t> </w:t>
      </w:r>
      <w:r w:rsidR="00C04F3D">
        <w:rPr>
          <w:rFonts w:ascii="Palatino Linotype" w:eastAsia="Palatino Linotype" w:hAnsi="Palatino Linotype" w:cs="Palatino Linotype"/>
          <w:b/>
          <w:bCs/>
          <w:color w:val="000000" w:themeColor="text1"/>
        </w:rPr>
        <w:t>XXXX</w:t>
      </w:r>
      <w:r w:rsidRPr="00A56E83">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A56E83">
        <w:rPr>
          <w:rFonts w:ascii="Palatino Linotype" w:eastAsia="Palatino Linotype" w:hAnsi="Palatino Linotype" w:cs="Palatino Linotype"/>
          <w:b/>
          <w:color w:val="000000" w:themeColor="text1"/>
        </w:rPr>
        <w:t>L</w:t>
      </w:r>
      <w:r w:rsidR="00D66968" w:rsidRPr="00A56E83">
        <w:rPr>
          <w:rFonts w:ascii="Palatino Linotype" w:eastAsia="Palatino Linotype" w:hAnsi="Palatino Linotype" w:cs="Palatino Linotype"/>
          <w:b/>
          <w:color w:val="000000" w:themeColor="text1"/>
        </w:rPr>
        <w:t>A</w:t>
      </w:r>
      <w:r w:rsidRPr="00A56E83">
        <w:rPr>
          <w:rFonts w:ascii="Palatino Linotype" w:eastAsia="Palatino Linotype" w:hAnsi="Palatino Linotype" w:cs="Palatino Linotype"/>
          <w:b/>
          <w:color w:val="000000" w:themeColor="text1"/>
        </w:rPr>
        <w:t xml:space="preserve"> RECURRENTE</w:t>
      </w:r>
      <w:r w:rsidRPr="00A56E83">
        <w:rPr>
          <w:rFonts w:ascii="Palatino Linotype" w:eastAsia="Palatino Linotype" w:hAnsi="Palatino Linotype" w:cs="Palatino Linotype"/>
          <w:color w:val="000000" w:themeColor="text1"/>
        </w:rPr>
        <w:t xml:space="preserve">, en contra de las respuestas del </w:t>
      </w:r>
      <w:r w:rsidR="00370F98" w:rsidRPr="00A56E83">
        <w:rPr>
          <w:rFonts w:ascii="Palatino Linotype" w:eastAsia="Palatino Linotype" w:hAnsi="Palatino Linotype" w:cs="Palatino Linotype"/>
          <w:b/>
          <w:color w:val="000000" w:themeColor="text1"/>
        </w:rPr>
        <w:t>Ayuntamiento de Tepetlaoxtoc</w:t>
      </w:r>
      <w:r w:rsidRPr="00A56E83">
        <w:rPr>
          <w:rFonts w:ascii="Palatino Linotype" w:eastAsia="Palatino Linotype" w:hAnsi="Palatino Linotype" w:cs="Palatino Linotype"/>
          <w:color w:val="000000" w:themeColor="text1"/>
        </w:rPr>
        <w:t xml:space="preserve">, en adelante </w:t>
      </w:r>
      <w:r w:rsidRPr="00A56E83">
        <w:rPr>
          <w:rFonts w:ascii="Palatino Linotype" w:eastAsia="Palatino Linotype" w:hAnsi="Palatino Linotype" w:cs="Palatino Linotype"/>
          <w:b/>
          <w:color w:val="000000" w:themeColor="text1"/>
        </w:rPr>
        <w:t>EL SUJETO OBLIGADO</w:t>
      </w:r>
      <w:r w:rsidRPr="00A56E83">
        <w:rPr>
          <w:rFonts w:ascii="Palatino Linotype" w:eastAsia="Palatino Linotype" w:hAnsi="Palatino Linotype" w:cs="Palatino Linotype"/>
          <w:color w:val="000000" w:themeColor="text1"/>
        </w:rPr>
        <w:t>, se procede a dictar la presente resolución, con base en los siguientes:</w:t>
      </w:r>
    </w:p>
    <w:p w14:paraId="45BA9A4A" w14:textId="77777777" w:rsidR="007E0933" w:rsidRPr="00A56E83" w:rsidRDefault="007E0933" w:rsidP="00B5422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22BDD144" w14:textId="77777777" w:rsidR="007E0933" w:rsidRPr="00A56E83" w:rsidRDefault="007E0933" w:rsidP="00B5422C">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A56E83">
        <w:rPr>
          <w:rFonts w:ascii="Palatino Linotype" w:eastAsia="Palatino Linotype" w:hAnsi="Palatino Linotype" w:cs="Palatino Linotype"/>
          <w:b/>
          <w:color w:val="000000" w:themeColor="text1"/>
        </w:rPr>
        <w:t>A N T E C E D E N T E S</w:t>
      </w:r>
    </w:p>
    <w:p w14:paraId="6711E302" w14:textId="77777777" w:rsidR="007E0933" w:rsidRPr="00A56E83" w:rsidRDefault="007E0933" w:rsidP="00B5422C">
      <w:pPr>
        <w:spacing w:line="360" w:lineRule="auto"/>
        <w:ind w:right="-7"/>
        <w:rPr>
          <w:rFonts w:ascii="Palatino Linotype" w:eastAsia="Palatino Linotype" w:hAnsi="Palatino Linotype" w:cs="Palatino Linotype"/>
          <w:color w:val="000000" w:themeColor="text1"/>
        </w:rPr>
      </w:pPr>
    </w:p>
    <w:p w14:paraId="343EC49B"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 xml:space="preserve">El </w:t>
      </w:r>
      <w:r w:rsidR="00370F98" w:rsidRPr="00A56E83">
        <w:rPr>
          <w:rFonts w:ascii="Palatino Linotype" w:eastAsia="Palatino Linotype" w:hAnsi="Palatino Linotype" w:cs="Palatino Linotype"/>
          <w:b/>
          <w:color w:val="000000" w:themeColor="text1"/>
        </w:rPr>
        <w:t xml:space="preserve">cuatro de marzo </w:t>
      </w:r>
      <w:r w:rsidRPr="00A56E83">
        <w:rPr>
          <w:rFonts w:ascii="Palatino Linotype" w:eastAsia="Palatino Linotype" w:hAnsi="Palatino Linotype" w:cs="Palatino Linotype"/>
          <w:b/>
          <w:color w:val="000000" w:themeColor="text1"/>
        </w:rPr>
        <w:t xml:space="preserve">de dos mil veinticinco, </w:t>
      </w:r>
      <w:r w:rsidRPr="00A56E83">
        <w:rPr>
          <w:rFonts w:ascii="Palatino Linotype" w:eastAsia="Palatino Linotype" w:hAnsi="Palatino Linotype" w:cs="Palatino Linotype"/>
          <w:color w:val="000000" w:themeColor="text1"/>
        </w:rPr>
        <w:t xml:space="preserve">el solicitante ingreso la solicitud de información, que quedó registrada con el número </w:t>
      </w:r>
      <w:r w:rsidR="00370F98" w:rsidRPr="00A56E83">
        <w:rPr>
          <w:rFonts w:ascii="Palatino Linotype" w:eastAsia="Palatino Linotype" w:hAnsi="Palatino Linotype" w:cs="Palatino Linotype"/>
          <w:b/>
          <w:bCs/>
          <w:color w:val="000000" w:themeColor="text1"/>
        </w:rPr>
        <w:t>00008/TEPETLAO/IP/2025</w:t>
      </w:r>
      <w:r w:rsidRPr="00A56E83">
        <w:rPr>
          <w:rFonts w:ascii="Palatino Linotype" w:eastAsia="Palatino Linotype" w:hAnsi="Palatino Linotype" w:cs="Palatino Linotype"/>
          <w:b/>
          <w:color w:val="000000" w:themeColor="text1"/>
        </w:rPr>
        <w:t xml:space="preserve">, </w:t>
      </w:r>
      <w:r w:rsidRPr="00A56E83">
        <w:rPr>
          <w:rFonts w:ascii="Palatino Linotype" w:eastAsia="Palatino Linotype" w:hAnsi="Palatino Linotype" w:cs="Palatino Linotype"/>
          <w:color w:val="000000" w:themeColor="text1"/>
        </w:rPr>
        <w:t>en la que se solicitó la siguiente información:</w:t>
      </w:r>
    </w:p>
    <w:p w14:paraId="670931F7" w14:textId="77777777" w:rsidR="007E0933" w:rsidRPr="00A56E83" w:rsidRDefault="007E0933" w:rsidP="00B5422C">
      <w:pPr>
        <w:ind w:right="-7"/>
        <w:jc w:val="both"/>
        <w:rPr>
          <w:rFonts w:ascii="Palatino Linotype" w:eastAsia="Palatino Linotype" w:hAnsi="Palatino Linotype" w:cs="Palatino Linotype"/>
          <w:i/>
          <w:color w:val="000000" w:themeColor="text1"/>
        </w:rPr>
      </w:pPr>
    </w:p>
    <w:p w14:paraId="66CED1C1" w14:textId="77777777" w:rsidR="007E0933" w:rsidRPr="00A56E83" w:rsidRDefault="00370F98" w:rsidP="00B5422C">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i/>
          <w:color w:val="000000" w:themeColor="text1"/>
        </w:rPr>
        <w:t>¡Solicito que me envíen en versión pública, la nómina completa de la policía municipal de tepe”</w:t>
      </w:r>
    </w:p>
    <w:p w14:paraId="2751D113" w14:textId="77777777" w:rsidR="007E0933" w:rsidRPr="00A56E83" w:rsidRDefault="007E0933" w:rsidP="00B5422C">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08CE9854" w14:textId="77777777" w:rsidR="007E0933" w:rsidRPr="00A56E83" w:rsidRDefault="007E0933" w:rsidP="001B4164">
      <w:pPr>
        <w:numPr>
          <w:ilvl w:val="0"/>
          <w:numId w:val="1"/>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b/>
          <w:color w:val="000000" w:themeColor="text1"/>
        </w:rPr>
        <w:t>Modalidad de entrega</w:t>
      </w:r>
      <w:r w:rsidRPr="00A56E83">
        <w:rPr>
          <w:rFonts w:ascii="Palatino Linotype" w:eastAsia="Palatino Linotype" w:hAnsi="Palatino Linotype" w:cs="Palatino Linotype"/>
          <w:color w:val="000000" w:themeColor="text1"/>
        </w:rPr>
        <w:t>: Sistema de Acceso a la Información (SAIMEX)</w:t>
      </w:r>
    </w:p>
    <w:p w14:paraId="78B67A7F" w14:textId="77777777" w:rsidR="00F00385" w:rsidRPr="00A56E83" w:rsidRDefault="00F00385" w:rsidP="00B5422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0338507A" w14:textId="77777777" w:rsidR="00B5422C" w:rsidRPr="00A56E83" w:rsidRDefault="00B5422C" w:rsidP="00B5422C">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14:paraId="227404D4" w14:textId="77777777" w:rsidR="00B5422C" w:rsidRPr="00A56E83" w:rsidRDefault="00B5422C" w:rsidP="00B5422C">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14:paraId="57EA0ECF" w14:textId="77777777" w:rsidR="00B5422C" w:rsidRPr="00A56E83" w:rsidRDefault="00B5422C" w:rsidP="00B5422C">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14:paraId="3A19C663" w14:textId="77777777" w:rsidR="005D2F32"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i/>
          <w:color w:val="000000" w:themeColor="text1"/>
        </w:rPr>
      </w:pPr>
      <w:r w:rsidRPr="00A56E83">
        <w:rPr>
          <w:rFonts w:ascii="Palatino Linotype" w:hAnsi="Palatino Linotype"/>
          <w:color w:val="000000" w:themeColor="text1"/>
        </w:rPr>
        <w:lastRenderedPageBreak/>
        <w:t xml:space="preserve">El </w:t>
      </w:r>
      <w:r w:rsidR="00370F98" w:rsidRPr="00A56E83">
        <w:rPr>
          <w:rFonts w:ascii="Palatino Linotype" w:hAnsi="Palatino Linotype"/>
          <w:b/>
          <w:color w:val="000000" w:themeColor="text1"/>
        </w:rPr>
        <w:t xml:space="preserve">veinticinco </w:t>
      </w:r>
      <w:r w:rsidRPr="00A56E83">
        <w:rPr>
          <w:rFonts w:ascii="Palatino Linotype" w:hAnsi="Palatino Linotype"/>
          <w:b/>
          <w:color w:val="000000" w:themeColor="text1"/>
        </w:rPr>
        <w:t xml:space="preserve">de marzo de dos mil veinticinco, </w:t>
      </w:r>
      <w:r w:rsidRPr="00A56E83">
        <w:rPr>
          <w:rFonts w:ascii="Palatino Linotype" w:hAnsi="Palatino Linotype"/>
          <w:color w:val="000000" w:themeColor="text1"/>
        </w:rPr>
        <w:t xml:space="preserve">el </w:t>
      </w:r>
      <w:r w:rsidRPr="00A56E83">
        <w:rPr>
          <w:rFonts w:ascii="Palatino Linotype" w:hAnsi="Palatino Linotype"/>
          <w:b/>
          <w:color w:val="000000" w:themeColor="text1"/>
        </w:rPr>
        <w:t xml:space="preserve">SUJETO OBLIGADO </w:t>
      </w:r>
      <w:r w:rsidR="00F00385" w:rsidRPr="00A56E83">
        <w:rPr>
          <w:rFonts w:ascii="Palatino Linotype" w:hAnsi="Palatino Linotype"/>
          <w:color w:val="000000" w:themeColor="text1"/>
        </w:rPr>
        <w:t xml:space="preserve">dio respuesta </w:t>
      </w:r>
      <w:r w:rsidR="00370F98" w:rsidRPr="00A56E83">
        <w:rPr>
          <w:rFonts w:ascii="Palatino Linotype" w:hAnsi="Palatino Linotype"/>
          <w:color w:val="000000" w:themeColor="text1"/>
        </w:rPr>
        <w:t>a través de los archivos siguientes:</w:t>
      </w:r>
    </w:p>
    <w:p w14:paraId="09DCA108" w14:textId="77777777" w:rsidR="00370F98" w:rsidRPr="00A56E83" w:rsidRDefault="00370F98" w:rsidP="00B5422C">
      <w:pPr>
        <w:pBdr>
          <w:top w:val="nil"/>
          <w:left w:val="nil"/>
          <w:bottom w:val="nil"/>
          <w:right w:val="nil"/>
          <w:between w:val="nil"/>
        </w:pBdr>
        <w:spacing w:line="360" w:lineRule="auto"/>
        <w:ind w:right="-7"/>
        <w:jc w:val="both"/>
        <w:rPr>
          <w:rFonts w:ascii="Palatino Linotype" w:eastAsia="Palatino Linotype" w:hAnsi="Palatino Linotype" w:cs="Palatino Linotype"/>
          <w:b/>
          <w:i/>
          <w:color w:val="000000" w:themeColor="text1"/>
        </w:rPr>
      </w:pPr>
    </w:p>
    <w:p w14:paraId="701A53F2" w14:textId="77777777" w:rsidR="00370F98" w:rsidRPr="00A56E83" w:rsidRDefault="00370F98" w:rsidP="001B4164">
      <w:pPr>
        <w:pStyle w:val="Prrafodelista"/>
        <w:numPr>
          <w:ilvl w:val="0"/>
          <w:numId w:val="19"/>
        </w:numPr>
        <w:pBdr>
          <w:top w:val="nil"/>
          <w:left w:val="nil"/>
          <w:bottom w:val="nil"/>
          <w:right w:val="nil"/>
          <w:between w:val="nil"/>
        </w:pBdr>
        <w:spacing w:line="360" w:lineRule="auto"/>
        <w:ind w:left="0" w:right="-7" w:firstLine="0"/>
        <w:jc w:val="both"/>
        <w:rPr>
          <w:rFonts w:ascii="Palatino Linotype" w:hAnsi="Palatino Linotype"/>
          <w:b/>
          <w:i/>
          <w:color w:val="000000" w:themeColor="text1"/>
        </w:rPr>
      </w:pPr>
      <w:r w:rsidRPr="00A56E83">
        <w:rPr>
          <w:rFonts w:ascii="Palatino Linotype" w:hAnsi="Palatino Linotype"/>
          <w:b/>
          <w:i/>
          <w:color w:val="000000" w:themeColor="text1"/>
        </w:rPr>
        <w:t>Contestacion tesoreria TM.075.pdf</w:t>
      </w:r>
    </w:p>
    <w:p w14:paraId="3D1352EA" w14:textId="77777777" w:rsidR="00370F98" w:rsidRPr="00A56E83" w:rsidRDefault="00370F98" w:rsidP="00B5422C">
      <w:pPr>
        <w:pStyle w:val="Prrafodelista"/>
        <w:pBdr>
          <w:top w:val="nil"/>
          <w:left w:val="nil"/>
          <w:bottom w:val="nil"/>
          <w:right w:val="nil"/>
          <w:between w:val="nil"/>
        </w:pBdr>
        <w:spacing w:line="276" w:lineRule="auto"/>
        <w:ind w:left="0" w:right="-7"/>
        <w:jc w:val="both"/>
        <w:rPr>
          <w:rFonts w:ascii="Palatino Linotype" w:hAnsi="Palatino Linotype"/>
          <w:i/>
          <w:color w:val="000000" w:themeColor="text1"/>
        </w:rPr>
      </w:pPr>
      <w:r w:rsidRPr="00A56E83">
        <w:rPr>
          <w:rFonts w:ascii="Palatino Linotype" w:hAnsi="Palatino Linotype"/>
          <w:color w:val="000000" w:themeColor="text1"/>
        </w:rPr>
        <w:t>Oficio de veinticinco de marzo de dos mil veinticinco, firmado por la Tesorera Municipal, por el que informo que “</w:t>
      </w:r>
      <w:r w:rsidRPr="00A56E83">
        <w:rPr>
          <w:rFonts w:ascii="Palatino Linotype" w:hAnsi="Palatino Linotype"/>
          <w:i/>
          <w:color w:val="000000" w:themeColor="text1"/>
        </w:rPr>
        <w:t>a fin de que se lleve a cabo la clasificación de la información en la modalidad reservada corresponde a la versión pública, la nomina completa de la policía municipal de tepe, es necesario aplicar la PRUEBA DE DAÑO…”</w:t>
      </w:r>
    </w:p>
    <w:p w14:paraId="2960B958" w14:textId="77777777" w:rsidR="00370F98" w:rsidRPr="00A56E83" w:rsidRDefault="00370F98" w:rsidP="00B5422C">
      <w:pPr>
        <w:pStyle w:val="Prrafodelista"/>
        <w:pBdr>
          <w:top w:val="nil"/>
          <w:left w:val="nil"/>
          <w:bottom w:val="nil"/>
          <w:right w:val="nil"/>
          <w:between w:val="nil"/>
        </w:pBdr>
        <w:spacing w:line="276" w:lineRule="auto"/>
        <w:ind w:left="0" w:right="-7"/>
        <w:jc w:val="both"/>
        <w:rPr>
          <w:rFonts w:ascii="Palatino Linotype" w:hAnsi="Palatino Linotype"/>
          <w:i/>
          <w:color w:val="000000" w:themeColor="text1"/>
        </w:rPr>
      </w:pPr>
      <w:r w:rsidRPr="00A56E83">
        <w:rPr>
          <w:rFonts w:ascii="Palatino Linotype" w:hAnsi="Palatino Linotype"/>
          <w:i/>
          <w:color w:val="000000" w:themeColor="text1"/>
        </w:rPr>
        <w:t>“Es necesaria la reserva total de la información de referencia por cinco años, sin perjuicio de que, previo vencimiento de dicho plazo, pueda llevarse a cabo su desclasificación, en caso de que dejen de subsistir las causas que dieron origen a la clasificación”</w:t>
      </w:r>
    </w:p>
    <w:p w14:paraId="7EB332BE" w14:textId="77777777" w:rsidR="00370F98" w:rsidRPr="00A56E83" w:rsidRDefault="00370F98" w:rsidP="00B5422C">
      <w:pPr>
        <w:pStyle w:val="Prrafodelista"/>
        <w:pBdr>
          <w:top w:val="nil"/>
          <w:left w:val="nil"/>
          <w:bottom w:val="nil"/>
          <w:right w:val="nil"/>
          <w:between w:val="nil"/>
        </w:pBdr>
        <w:spacing w:line="276" w:lineRule="auto"/>
        <w:ind w:left="0" w:right="-7"/>
        <w:jc w:val="both"/>
        <w:rPr>
          <w:rFonts w:ascii="Palatino Linotype" w:hAnsi="Palatino Linotype"/>
          <w:i/>
          <w:color w:val="000000" w:themeColor="text1"/>
        </w:rPr>
      </w:pPr>
    </w:p>
    <w:p w14:paraId="3BAE91B1" w14:textId="77777777" w:rsidR="00370F98" w:rsidRPr="00A56E83" w:rsidRDefault="00370F98" w:rsidP="001B4164">
      <w:pPr>
        <w:pStyle w:val="Prrafodelista"/>
        <w:numPr>
          <w:ilvl w:val="0"/>
          <w:numId w:val="19"/>
        </w:numPr>
        <w:pBdr>
          <w:top w:val="nil"/>
          <w:left w:val="nil"/>
          <w:bottom w:val="nil"/>
          <w:right w:val="nil"/>
          <w:between w:val="nil"/>
        </w:pBdr>
        <w:spacing w:line="360" w:lineRule="auto"/>
        <w:ind w:left="0" w:right="-7" w:firstLine="0"/>
        <w:jc w:val="both"/>
        <w:rPr>
          <w:rFonts w:ascii="Palatino Linotype" w:hAnsi="Palatino Linotype"/>
          <w:b/>
          <w:i/>
          <w:color w:val="000000" w:themeColor="text1"/>
        </w:rPr>
      </w:pPr>
      <w:r w:rsidRPr="00A56E83">
        <w:rPr>
          <w:rFonts w:ascii="Palatino Linotype" w:hAnsi="Palatino Linotype"/>
          <w:b/>
          <w:i/>
          <w:color w:val="000000" w:themeColor="text1"/>
        </w:rPr>
        <w:t>UT. Contestaciòn 008.pdf</w:t>
      </w:r>
    </w:p>
    <w:p w14:paraId="33181815" w14:textId="77777777" w:rsidR="00370F98" w:rsidRPr="00A56E83" w:rsidRDefault="00370F98" w:rsidP="00B5422C">
      <w:pPr>
        <w:pStyle w:val="Prrafodelista"/>
        <w:pBdr>
          <w:top w:val="nil"/>
          <w:left w:val="nil"/>
          <w:bottom w:val="nil"/>
          <w:right w:val="nil"/>
          <w:between w:val="nil"/>
        </w:pBdr>
        <w:spacing w:line="276" w:lineRule="auto"/>
        <w:ind w:left="0" w:right="-7"/>
        <w:jc w:val="both"/>
        <w:rPr>
          <w:rFonts w:ascii="Palatino Linotype" w:hAnsi="Palatino Linotype"/>
          <w:color w:val="000000" w:themeColor="text1"/>
        </w:rPr>
      </w:pPr>
      <w:r w:rsidRPr="00A56E83">
        <w:rPr>
          <w:rFonts w:ascii="Palatino Linotype" w:hAnsi="Palatino Linotype"/>
          <w:color w:val="000000" w:themeColor="text1"/>
        </w:rPr>
        <w:t>Oficio de veinticinco de marzo de dos mil veinticinco, firmado por el Titular de la Unidad de Transparencia, por el que informo que se anexa oficio remitido por la Tesorera Municipal y la copia digitalizada del Acta de la Cuarta Sesión Extraordinaria del Comité de Transparencia.</w:t>
      </w:r>
    </w:p>
    <w:p w14:paraId="3E609CDE" w14:textId="77777777" w:rsidR="00370F98" w:rsidRPr="00A56E83" w:rsidRDefault="00370F98" w:rsidP="00B5422C">
      <w:pPr>
        <w:pBdr>
          <w:top w:val="nil"/>
          <w:left w:val="nil"/>
          <w:bottom w:val="nil"/>
          <w:right w:val="nil"/>
          <w:between w:val="nil"/>
        </w:pBdr>
        <w:spacing w:line="360" w:lineRule="auto"/>
        <w:ind w:right="-7"/>
        <w:jc w:val="both"/>
        <w:rPr>
          <w:rFonts w:ascii="Palatino Linotype" w:hAnsi="Palatino Linotype"/>
          <w:b/>
          <w:i/>
          <w:color w:val="000000" w:themeColor="text1"/>
        </w:rPr>
      </w:pPr>
    </w:p>
    <w:p w14:paraId="1B6ED62E" w14:textId="77777777" w:rsidR="00370F98" w:rsidRPr="00A56E83" w:rsidRDefault="00370F98" w:rsidP="001B4164">
      <w:pPr>
        <w:pStyle w:val="Prrafodelista"/>
        <w:numPr>
          <w:ilvl w:val="0"/>
          <w:numId w:val="19"/>
        </w:numPr>
        <w:pBdr>
          <w:top w:val="nil"/>
          <w:left w:val="nil"/>
          <w:bottom w:val="nil"/>
          <w:right w:val="nil"/>
          <w:between w:val="nil"/>
        </w:pBdr>
        <w:spacing w:line="360" w:lineRule="auto"/>
        <w:ind w:left="0" w:right="-7" w:firstLine="0"/>
        <w:jc w:val="both"/>
        <w:rPr>
          <w:rFonts w:ascii="Palatino Linotype" w:hAnsi="Palatino Linotype"/>
          <w:b/>
          <w:i/>
          <w:color w:val="000000" w:themeColor="text1"/>
        </w:rPr>
      </w:pPr>
      <w:r w:rsidRPr="00A56E83">
        <w:rPr>
          <w:rFonts w:ascii="Palatino Linotype" w:hAnsi="Palatino Linotype"/>
          <w:b/>
          <w:i/>
          <w:color w:val="000000" w:themeColor="text1"/>
        </w:rPr>
        <w:t>Cuarta Sesiòn Extraordinaria.pdf</w:t>
      </w:r>
    </w:p>
    <w:p w14:paraId="061B5AE9" w14:textId="77777777" w:rsidR="007B614E" w:rsidRPr="00A56E83" w:rsidRDefault="00370F98" w:rsidP="00B5422C">
      <w:pPr>
        <w:pStyle w:val="Prrafodelista"/>
        <w:pBdr>
          <w:top w:val="nil"/>
          <w:left w:val="nil"/>
          <w:bottom w:val="nil"/>
          <w:right w:val="nil"/>
          <w:between w:val="nil"/>
        </w:pBdr>
        <w:spacing w:line="276" w:lineRule="auto"/>
        <w:ind w:left="0" w:right="-7"/>
        <w:jc w:val="both"/>
        <w:rPr>
          <w:rFonts w:ascii="Palatino Linotype" w:hAnsi="Palatino Linotype"/>
          <w:color w:val="000000" w:themeColor="text1"/>
        </w:rPr>
      </w:pPr>
      <w:r w:rsidRPr="00A56E83">
        <w:rPr>
          <w:rFonts w:ascii="Palatino Linotype" w:hAnsi="Palatino Linotype"/>
          <w:color w:val="000000" w:themeColor="text1"/>
        </w:rPr>
        <w:t>Acta de la Cuarta Sesión Extraordina</w:t>
      </w:r>
      <w:r w:rsidR="007B614E" w:rsidRPr="00A56E83">
        <w:rPr>
          <w:rFonts w:ascii="Palatino Linotype" w:hAnsi="Palatino Linotype"/>
          <w:color w:val="000000" w:themeColor="text1"/>
        </w:rPr>
        <w:t>ria del Comité de Transparencia, por el que se aprueba por unanimidad de votos, la reserva total de la información de referencia por cinco años.</w:t>
      </w:r>
    </w:p>
    <w:p w14:paraId="627B58F6" w14:textId="77777777" w:rsidR="00370F98" w:rsidRPr="00A56E83" w:rsidRDefault="00370F98" w:rsidP="00B5422C">
      <w:pPr>
        <w:pStyle w:val="Prrafodelista"/>
        <w:pBdr>
          <w:top w:val="nil"/>
          <w:left w:val="nil"/>
          <w:bottom w:val="nil"/>
          <w:right w:val="nil"/>
          <w:between w:val="nil"/>
        </w:pBdr>
        <w:spacing w:line="276" w:lineRule="auto"/>
        <w:ind w:left="0" w:right="-7"/>
        <w:jc w:val="both"/>
        <w:rPr>
          <w:rFonts w:ascii="Palatino Linotype" w:hAnsi="Palatino Linotype"/>
          <w:color w:val="000000" w:themeColor="text1"/>
        </w:rPr>
      </w:pPr>
    </w:p>
    <w:p w14:paraId="2DC0768D" w14:textId="041012A9"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 xml:space="preserve">El </w:t>
      </w:r>
      <w:r w:rsidR="00FA0CC8" w:rsidRPr="00A56E83">
        <w:rPr>
          <w:rFonts w:ascii="Palatino Linotype" w:eastAsia="Palatino Linotype" w:hAnsi="Palatino Linotype" w:cs="Palatino Linotype"/>
          <w:b/>
          <w:color w:val="000000" w:themeColor="text1"/>
        </w:rPr>
        <w:t>veintiséis</w:t>
      </w:r>
      <w:r w:rsidR="000A4B49" w:rsidRPr="00A56E83">
        <w:rPr>
          <w:rFonts w:ascii="Palatino Linotype" w:eastAsia="Palatino Linotype" w:hAnsi="Palatino Linotype" w:cs="Palatino Linotype"/>
          <w:b/>
          <w:color w:val="000000" w:themeColor="text1"/>
        </w:rPr>
        <w:t xml:space="preserve"> de marzo </w:t>
      </w:r>
      <w:r w:rsidRPr="00A56E83">
        <w:rPr>
          <w:rFonts w:ascii="Palatino Linotype" w:eastAsia="Palatino Linotype" w:hAnsi="Palatino Linotype" w:cs="Palatino Linotype"/>
          <w:b/>
          <w:color w:val="000000" w:themeColor="text1"/>
        </w:rPr>
        <w:t>de dos mil veinticinco</w:t>
      </w:r>
      <w:r w:rsidRPr="00A56E83">
        <w:rPr>
          <w:rFonts w:ascii="Palatino Linotype" w:eastAsia="Palatino Linotype" w:hAnsi="Palatino Linotype" w:cs="Palatino Linotype"/>
          <w:color w:val="000000" w:themeColor="text1"/>
        </w:rPr>
        <w:t>, el solicitante interpuso recurso de revi</w:t>
      </w:r>
      <w:r w:rsidR="000A4B49" w:rsidRPr="00A56E83">
        <w:rPr>
          <w:rFonts w:ascii="Palatino Linotype" w:eastAsia="Palatino Linotype" w:hAnsi="Palatino Linotype" w:cs="Palatino Linotype"/>
          <w:color w:val="000000" w:themeColor="text1"/>
        </w:rPr>
        <w:t xml:space="preserve">sión en contra de la respuesta </w:t>
      </w:r>
      <w:r w:rsidRPr="00A56E83">
        <w:rPr>
          <w:rFonts w:ascii="Palatino Linotype" w:eastAsia="Palatino Linotype" w:hAnsi="Palatino Linotype" w:cs="Palatino Linotype"/>
          <w:color w:val="000000" w:themeColor="text1"/>
        </w:rPr>
        <w:t xml:space="preserve">emitida por el </w:t>
      </w:r>
      <w:r w:rsidRPr="00A56E83">
        <w:rPr>
          <w:rFonts w:ascii="Palatino Linotype" w:eastAsia="Palatino Linotype" w:hAnsi="Palatino Linotype" w:cs="Palatino Linotype"/>
          <w:b/>
          <w:color w:val="000000" w:themeColor="text1"/>
        </w:rPr>
        <w:t>SUJETO OBLIGADO</w:t>
      </w:r>
      <w:r w:rsidRPr="00A56E83">
        <w:rPr>
          <w:rFonts w:ascii="Palatino Linotype" w:eastAsia="Palatino Linotype" w:hAnsi="Palatino Linotype" w:cs="Palatino Linotype"/>
          <w:color w:val="000000" w:themeColor="text1"/>
        </w:rPr>
        <w:t>, señalando las siguientes razones o motivos de inconformidad:</w:t>
      </w:r>
    </w:p>
    <w:p w14:paraId="4B90BCAA" w14:textId="77777777" w:rsidR="005D2F32" w:rsidRPr="00A56E83" w:rsidRDefault="005D2F32" w:rsidP="00B5422C">
      <w:pPr>
        <w:pBdr>
          <w:top w:val="nil"/>
          <w:left w:val="nil"/>
          <w:bottom w:val="nil"/>
          <w:right w:val="nil"/>
          <w:between w:val="nil"/>
        </w:pBdr>
        <w:spacing w:line="360" w:lineRule="auto"/>
        <w:ind w:right="-7"/>
        <w:jc w:val="both"/>
        <w:rPr>
          <w:rFonts w:ascii="Palatino Linotype" w:hAnsi="Palatino Linotype"/>
          <w:color w:val="000000" w:themeColor="text1"/>
        </w:rPr>
      </w:pPr>
    </w:p>
    <w:p w14:paraId="0AA29D81" w14:textId="77777777" w:rsidR="007E0933" w:rsidRPr="00A56E83" w:rsidRDefault="007E0933" w:rsidP="001B4164">
      <w:pPr>
        <w:numPr>
          <w:ilvl w:val="0"/>
          <w:numId w:val="5"/>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2" w:name="_heading=h.1fob9te" w:colFirst="0" w:colLast="0"/>
      <w:bookmarkEnd w:id="2"/>
      <w:r w:rsidRPr="00A56E83">
        <w:rPr>
          <w:rFonts w:ascii="Palatino Linotype" w:eastAsia="Palatino Linotype" w:hAnsi="Palatino Linotype" w:cs="Palatino Linotype"/>
          <w:b/>
          <w:color w:val="000000" w:themeColor="text1"/>
        </w:rPr>
        <w:lastRenderedPageBreak/>
        <w:t xml:space="preserve">Acto impugnado: </w:t>
      </w:r>
      <w:r w:rsidRPr="00A56E83">
        <w:rPr>
          <w:rFonts w:ascii="Palatino Linotype" w:eastAsia="Palatino Linotype" w:hAnsi="Palatino Linotype" w:cs="Palatino Linotype"/>
          <w:i/>
          <w:color w:val="000000" w:themeColor="text1"/>
        </w:rPr>
        <w:t>“</w:t>
      </w:r>
      <w:r w:rsidR="007B614E" w:rsidRPr="00A56E83">
        <w:rPr>
          <w:rFonts w:ascii="Palatino Linotype" w:eastAsia="Palatino Linotype" w:hAnsi="Palatino Linotype" w:cs="Palatino Linotype"/>
          <w:i/>
          <w:color w:val="000000" w:themeColor="text1"/>
        </w:rPr>
        <w:t>LA NEGATIVA A LA ENTREGA DE INFORMACION</w:t>
      </w:r>
      <w:r w:rsidRPr="00A56E83">
        <w:rPr>
          <w:rFonts w:ascii="Palatino Linotype" w:eastAsia="Palatino Linotype" w:hAnsi="Palatino Linotype" w:cs="Palatino Linotype"/>
          <w:i/>
          <w:color w:val="000000" w:themeColor="text1"/>
        </w:rPr>
        <w:t>”</w:t>
      </w:r>
    </w:p>
    <w:p w14:paraId="1B8105E1" w14:textId="77777777" w:rsidR="007E0933" w:rsidRPr="00A56E83" w:rsidRDefault="007E0933" w:rsidP="001B4164">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3FCB3C11" w14:textId="77777777" w:rsidR="007E0933" w:rsidRPr="00A56E83" w:rsidRDefault="007E0933" w:rsidP="001B4164">
      <w:pPr>
        <w:numPr>
          <w:ilvl w:val="0"/>
          <w:numId w:val="5"/>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3" w:name="_heading=h.3znysh7" w:colFirst="0" w:colLast="0"/>
      <w:bookmarkEnd w:id="3"/>
      <w:r w:rsidRPr="00A56E83">
        <w:rPr>
          <w:rFonts w:ascii="Palatino Linotype" w:eastAsia="Palatino Linotype" w:hAnsi="Palatino Linotype" w:cs="Palatino Linotype"/>
          <w:b/>
          <w:color w:val="000000" w:themeColor="text1"/>
        </w:rPr>
        <w:t xml:space="preserve">Razones o Motivos de inconformidad: </w:t>
      </w:r>
      <w:r w:rsidRPr="00A56E83">
        <w:rPr>
          <w:rFonts w:ascii="Palatino Linotype" w:eastAsia="Palatino Linotype" w:hAnsi="Palatino Linotype" w:cs="Palatino Linotype"/>
          <w:i/>
          <w:color w:val="000000" w:themeColor="text1"/>
        </w:rPr>
        <w:t>“</w:t>
      </w:r>
      <w:r w:rsidR="007B614E" w:rsidRPr="00A56E83">
        <w:rPr>
          <w:rFonts w:ascii="Palatino Linotype" w:eastAsia="Palatino Linotype" w:hAnsi="Palatino Linotype" w:cs="Palatino Linotype"/>
          <w:i/>
          <w:color w:val="000000" w:themeColor="text1"/>
        </w:rPr>
        <w:t>SI BIEN ES CIERTO QUE PUDIERA SER SENSIBLE LA INFORMACION QUE ESTOY SOLICITANDO, TAMBIEN LO ES QUE NO ESTOY PIDIENDO NUMERO DE POLICIAS, TAMPOCO ESTOY PIDIENDO NOMBRE DE LOS ELEMENTOS, NI CARGOS NI LUGAR ASIGNADO DE TRABAJO, MUCHO MENOS TURNOS O FATIGAS, LO QUE ESTOY PIDIENDO ES LA NOMINA DE LA TEMPORALIDAD QUE REFIERO.</w:t>
      </w:r>
      <w:r w:rsidRPr="00A56E83">
        <w:rPr>
          <w:rFonts w:ascii="Palatino Linotype" w:eastAsia="Palatino Linotype" w:hAnsi="Palatino Linotype" w:cs="Palatino Linotype"/>
          <w:i/>
          <w:color w:val="000000" w:themeColor="text1"/>
        </w:rPr>
        <w:t>”</w:t>
      </w:r>
    </w:p>
    <w:p w14:paraId="72CC1BE8" w14:textId="77777777" w:rsidR="007E0933" w:rsidRPr="00A56E83" w:rsidRDefault="007E0933" w:rsidP="00B5422C">
      <w:pPr>
        <w:ind w:right="-7"/>
        <w:jc w:val="both"/>
        <w:rPr>
          <w:rFonts w:ascii="Palatino Linotype" w:eastAsia="Palatino Linotype" w:hAnsi="Palatino Linotype" w:cs="Palatino Linotype"/>
          <w:b/>
          <w:i/>
          <w:color w:val="000000" w:themeColor="text1"/>
        </w:rPr>
      </w:pPr>
    </w:p>
    <w:p w14:paraId="0AECC059" w14:textId="77777777" w:rsidR="007B614E" w:rsidRPr="00A56E83" w:rsidRDefault="007B614E" w:rsidP="00B5422C">
      <w:pPr>
        <w:ind w:right="-7"/>
        <w:jc w:val="both"/>
        <w:rPr>
          <w:rFonts w:ascii="Palatino Linotype" w:eastAsia="Palatino Linotype" w:hAnsi="Palatino Linotype" w:cs="Palatino Linotype"/>
          <w:b/>
          <w:i/>
          <w:color w:val="000000" w:themeColor="text1"/>
        </w:rPr>
      </w:pPr>
    </w:p>
    <w:p w14:paraId="379BC9BC" w14:textId="3A1D604A" w:rsidR="007E0933" w:rsidRPr="00A56E83" w:rsidRDefault="005D2F32"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Posteriormente</w:t>
      </w:r>
      <w:r w:rsidR="007E0933" w:rsidRPr="00A56E83">
        <w:rPr>
          <w:rFonts w:ascii="Palatino Linotype" w:eastAsia="Palatino Linotype" w:hAnsi="Palatino Linotype" w:cs="Palatino Linotype"/>
          <w:i/>
          <w:color w:val="000000" w:themeColor="text1"/>
        </w:rPr>
        <w:t xml:space="preserve">, </w:t>
      </w:r>
      <w:r w:rsidR="007E0933" w:rsidRPr="00A56E83">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007E0933" w:rsidRPr="00A56E83">
        <w:rPr>
          <w:rFonts w:ascii="Palatino Linotype" w:eastAsia="Palatino Linotype" w:hAnsi="Palatino Linotype" w:cs="Palatino Linotype"/>
          <w:b/>
          <w:color w:val="000000" w:themeColor="text1"/>
        </w:rPr>
        <w:t>Comisionada</w:t>
      </w:r>
      <w:r w:rsidR="007E0933" w:rsidRPr="00A56E83">
        <w:rPr>
          <w:rFonts w:ascii="Palatino Linotype" w:eastAsia="Palatino Linotype" w:hAnsi="Palatino Linotype" w:cs="Palatino Linotype"/>
          <w:color w:val="000000" w:themeColor="text1"/>
        </w:rPr>
        <w:t xml:space="preserve"> </w:t>
      </w:r>
      <w:r w:rsidR="007E0933" w:rsidRPr="00A56E83">
        <w:rPr>
          <w:rFonts w:ascii="Palatino Linotype" w:eastAsia="Palatino Linotype" w:hAnsi="Palatino Linotype" w:cs="Palatino Linotype"/>
          <w:b/>
          <w:color w:val="000000" w:themeColor="text1"/>
        </w:rPr>
        <w:t>María del Rosario Mejía Ayala</w:t>
      </w:r>
      <w:r w:rsidR="007E0933" w:rsidRPr="00A56E83">
        <w:rPr>
          <w:rFonts w:ascii="Palatino Linotype" w:eastAsia="Palatino Linotype" w:hAnsi="Palatino Linotype" w:cs="Palatino Linotype"/>
          <w:color w:val="000000" w:themeColor="text1"/>
        </w:rPr>
        <w:t>,</w:t>
      </w:r>
      <w:r w:rsidR="007E0933" w:rsidRPr="00A56E83">
        <w:rPr>
          <w:rFonts w:ascii="Palatino Linotype" w:eastAsia="Palatino Linotype" w:hAnsi="Palatino Linotype" w:cs="Palatino Linotype"/>
          <w:b/>
          <w:color w:val="000000" w:themeColor="text1"/>
        </w:rPr>
        <w:t xml:space="preserve"> </w:t>
      </w:r>
      <w:r w:rsidR="00C04F3D">
        <w:rPr>
          <w:rFonts w:ascii="Palatino Linotype" w:eastAsia="Palatino Linotype" w:hAnsi="Palatino Linotype" w:cs="Palatino Linotype"/>
          <w:color w:val="000000" w:themeColor="text1"/>
        </w:rPr>
        <w:t>para</w:t>
      </w:r>
      <w:r w:rsidR="007E0933" w:rsidRPr="00A56E83">
        <w:rPr>
          <w:rFonts w:ascii="Palatino Linotype" w:eastAsia="Palatino Linotype" w:hAnsi="Palatino Linotype" w:cs="Palatino Linotype"/>
          <w:color w:val="000000" w:themeColor="text1"/>
        </w:rPr>
        <w:t xml:space="preserve"> su análisis.</w:t>
      </w:r>
    </w:p>
    <w:p w14:paraId="6E96FBFF" w14:textId="77777777" w:rsidR="007E0933" w:rsidRPr="00A56E83" w:rsidRDefault="007E0933" w:rsidP="00B5422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314E6983"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A56E83">
        <w:rPr>
          <w:rFonts w:ascii="Palatino Linotype" w:eastAsia="Palatino Linotype" w:hAnsi="Palatino Linotype" w:cs="Palatino Linotype"/>
          <w:b/>
          <w:color w:val="000000" w:themeColor="text1"/>
        </w:rPr>
        <w:t xml:space="preserve">acuerdo de admisión </w:t>
      </w:r>
      <w:r w:rsidR="007B614E" w:rsidRPr="00A56E83">
        <w:rPr>
          <w:rFonts w:ascii="Palatino Linotype" w:eastAsia="Palatino Linotype" w:hAnsi="Palatino Linotype" w:cs="Palatino Linotype"/>
          <w:color w:val="000000" w:themeColor="text1"/>
        </w:rPr>
        <w:t xml:space="preserve">notificado el </w:t>
      </w:r>
      <w:r w:rsidR="007B614E" w:rsidRPr="00A56E83">
        <w:rPr>
          <w:rFonts w:ascii="Palatino Linotype" w:eastAsia="Palatino Linotype" w:hAnsi="Palatino Linotype" w:cs="Palatino Linotype"/>
          <w:b/>
          <w:color w:val="000000" w:themeColor="text1"/>
        </w:rPr>
        <w:t>veintisiete</w:t>
      </w:r>
      <w:r w:rsidR="000A4B49" w:rsidRPr="00A56E83">
        <w:rPr>
          <w:rFonts w:ascii="Palatino Linotype" w:eastAsia="Palatino Linotype" w:hAnsi="Palatino Linotype" w:cs="Palatino Linotype"/>
          <w:b/>
          <w:color w:val="000000" w:themeColor="text1"/>
        </w:rPr>
        <w:t xml:space="preserve"> de marzo </w:t>
      </w:r>
      <w:r w:rsidRPr="00A56E83">
        <w:rPr>
          <w:rFonts w:ascii="Palatino Linotype" w:eastAsia="Palatino Linotype" w:hAnsi="Palatino Linotype" w:cs="Palatino Linotype"/>
          <w:b/>
          <w:color w:val="000000" w:themeColor="text1"/>
        </w:rPr>
        <w:t xml:space="preserve">de dos mil veinticinco, </w:t>
      </w:r>
      <w:r w:rsidRPr="00A56E83">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A56E83">
        <w:rPr>
          <w:rFonts w:ascii="Palatino Linotype" w:eastAsia="Palatino Linotype" w:hAnsi="Palatino Linotype" w:cs="Palatino Linotype"/>
          <w:b/>
          <w:color w:val="000000" w:themeColor="text1"/>
        </w:rPr>
        <w:t xml:space="preserve">SUJETO OBLIGADO </w:t>
      </w:r>
      <w:r w:rsidRPr="00A56E83">
        <w:rPr>
          <w:rFonts w:ascii="Palatino Linotype" w:eastAsia="Palatino Linotype" w:hAnsi="Palatino Linotype" w:cs="Palatino Linotype"/>
          <w:color w:val="000000" w:themeColor="text1"/>
        </w:rPr>
        <w:t>presentará el Informe Justificado procedente.</w:t>
      </w:r>
    </w:p>
    <w:p w14:paraId="28329471" w14:textId="77777777" w:rsidR="007B614E" w:rsidRPr="00A56E83" w:rsidRDefault="007B614E" w:rsidP="00B5422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7F782D4D" w14:textId="77777777" w:rsidR="005D2F32" w:rsidRPr="00A56E83" w:rsidRDefault="005D2F32" w:rsidP="00B5422C">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color w:val="000000" w:themeColor="text1"/>
        </w:rPr>
        <w:t>Una vez transcurrido el plazo decretado con anterioridad, las partes fueron omisas en realizar manifestaciones conforme su derecho conviniera y asistiera.</w:t>
      </w:r>
    </w:p>
    <w:p w14:paraId="406EEF77" w14:textId="77777777" w:rsidR="00765D52" w:rsidRPr="00A56E83" w:rsidRDefault="00DD6DA9" w:rsidP="00B5422C">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b/>
          <w:i/>
          <w:color w:val="000000" w:themeColor="text1"/>
        </w:rPr>
        <w:tab/>
      </w:r>
    </w:p>
    <w:p w14:paraId="7AE571E2" w14:textId="77777777" w:rsidR="003A1027" w:rsidRPr="00A56E83" w:rsidRDefault="003A1027"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bookmarkStart w:id="4" w:name="_heading=h.2et92p0" w:colFirst="0" w:colLast="0"/>
      <w:bookmarkEnd w:id="4"/>
      <w:r w:rsidRPr="00A56E83">
        <w:rPr>
          <w:rFonts w:ascii="Palatino Linotype" w:eastAsia="Palatino Linotype" w:hAnsi="Palatino Linotype" w:cs="Palatino Linotype"/>
          <w:color w:val="000000" w:themeColor="text1"/>
        </w:rPr>
        <w:t xml:space="preserve">El </w:t>
      </w:r>
      <w:r w:rsidR="005D2F32" w:rsidRPr="00A56E83">
        <w:rPr>
          <w:rFonts w:ascii="Palatino Linotype" w:eastAsia="Palatino Linotype" w:hAnsi="Palatino Linotype" w:cs="Palatino Linotype"/>
          <w:b/>
          <w:color w:val="000000" w:themeColor="text1"/>
        </w:rPr>
        <w:t>diecisiete de junio</w:t>
      </w:r>
      <w:r w:rsidRPr="00A56E83">
        <w:rPr>
          <w:rFonts w:ascii="Palatino Linotype" w:eastAsia="Palatino Linotype" w:hAnsi="Palatino Linotype" w:cs="Palatino Linotype"/>
          <w:b/>
          <w:color w:val="000000" w:themeColor="text1"/>
        </w:rPr>
        <w:t xml:space="preserve"> de dos mil veinticinco</w:t>
      </w:r>
      <w:r w:rsidRPr="00A56E83">
        <w:rPr>
          <w:rFonts w:ascii="Palatino Linotype" w:eastAsia="Palatino Linotype" w:hAnsi="Palatino Linotype" w:cs="Palatino Linotype"/>
          <w:color w:val="000000" w:themeColor="text1"/>
        </w:rPr>
        <w:t xml:space="preserve">, la Comisionada Ponente notificó el acuerdo de ampliación para emitir resolución, en términos del artículo 181 párrafo tercero </w:t>
      </w:r>
      <w:r w:rsidRPr="00A56E83">
        <w:rPr>
          <w:rFonts w:ascii="Palatino Linotype" w:eastAsia="Palatino Linotype" w:hAnsi="Palatino Linotype" w:cs="Palatino Linotype"/>
          <w:color w:val="000000" w:themeColor="text1"/>
        </w:rPr>
        <w:lastRenderedPageBreak/>
        <w:t>de la Ley de Transparencia y Acceso a la Información Pública del</w:t>
      </w:r>
      <w:r w:rsidR="005D2F32" w:rsidRPr="00A56E83">
        <w:rPr>
          <w:rFonts w:ascii="Palatino Linotype" w:eastAsia="Palatino Linotype" w:hAnsi="Palatino Linotype" w:cs="Palatino Linotype"/>
          <w:color w:val="000000" w:themeColor="text1"/>
        </w:rPr>
        <w:t xml:space="preserve"> Estado de México y Municipios</w:t>
      </w:r>
      <w:r w:rsidR="007B614E" w:rsidRPr="00A56E83">
        <w:rPr>
          <w:rFonts w:ascii="Palatino Linotype" w:eastAsia="Palatino Linotype" w:hAnsi="Palatino Linotype" w:cs="Palatino Linotype"/>
          <w:color w:val="000000" w:themeColor="text1"/>
        </w:rPr>
        <w:t>.</w:t>
      </w:r>
    </w:p>
    <w:p w14:paraId="4F4EDA25" w14:textId="77777777" w:rsidR="007B614E" w:rsidRPr="00A56E83" w:rsidRDefault="007B614E" w:rsidP="00B5422C">
      <w:pPr>
        <w:pBdr>
          <w:top w:val="nil"/>
          <w:left w:val="nil"/>
          <w:bottom w:val="nil"/>
          <w:right w:val="nil"/>
          <w:between w:val="nil"/>
        </w:pBdr>
        <w:spacing w:line="360" w:lineRule="auto"/>
        <w:ind w:right="-7"/>
        <w:jc w:val="both"/>
        <w:rPr>
          <w:rFonts w:ascii="Palatino Linotype" w:hAnsi="Palatino Linotype"/>
          <w:color w:val="000000" w:themeColor="text1"/>
        </w:rPr>
      </w:pPr>
    </w:p>
    <w:p w14:paraId="0D1FD97A" w14:textId="77777777" w:rsidR="007B614E" w:rsidRPr="00A56E83" w:rsidRDefault="007B614E" w:rsidP="00B5422C">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A56E83">
        <w:rPr>
          <w:rFonts w:ascii="Palatino Linotype" w:eastAsia="Palatino Linotype" w:hAnsi="Palatino Linotype" w:cs="Palatino Linotype"/>
          <w:color w:val="000000" w:themeColor="text1"/>
        </w:rPr>
        <w:t xml:space="preserve">El </w:t>
      </w:r>
      <w:r w:rsidRPr="00A56E83">
        <w:rPr>
          <w:rFonts w:ascii="Palatino Linotype" w:eastAsia="Palatino Linotype" w:hAnsi="Palatino Linotype" w:cs="Palatino Linotype"/>
          <w:b/>
          <w:color w:val="000000" w:themeColor="text1"/>
        </w:rPr>
        <w:t xml:space="preserve">catorce de agosto de dos mil veinticinco, </w:t>
      </w:r>
      <w:r w:rsidRPr="00A56E83">
        <w:rPr>
          <w:rFonts w:ascii="Palatino Linotype" w:eastAsia="Palatino Linotype" w:hAnsi="Palatino Linotype" w:cs="Palatino Linotype"/>
          <w:color w:val="000000" w:themeColor="text1"/>
        </w:rPr>
        <w:t xml:space="preserve">se notificó el acuerdo por el que se amplió el plazo para resolver el recurso de revisión que nos ocupa. </w:t>
      </w:r>
    </w:p>
    <w:p w14:paraId="19E6C449" w14:textId="77777777" w:rsidR="007B614E" w:rsidRPr="00A56E83" w:rsidRDefault="007B614E" w:rsidP="00B5422C">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14:paraId="687A054E" w14:textId="13009D55"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A56E83">
        <w:rPr>
          <w:rFonts w:ascii="Palatino Linotype" w:eastAsia="Palatino Linotype" w:hAnsi="Palatino Linotype" w:cs="Palatino Linotype"/>
          <w:color w:val="000000" w:themeColor="text1"/>
        </w:rPr>
        <w:t>Finalmente, la Comisionada Ponente mediante acuerdo de fecha</w:t>
      </w:r>
      <w:r w:rsidRPr="00A56E83">
        <w:rPr>
          <w:rFonts w:ascii="Palatino Linotype" w:eastAsia="Palatino Linotype" w:hAnsi="Palatino Linotype" w:cs="Palatino Linotype"/>
          <w:b/>
          <w:color w:val="000000" w:themeColor="text1"/>
        </w:rPr>
        <w:t xml:space="preserve"> </w:t>
      </w:r>
      <w:r w:rsidR="007B614E" w:rsidRPr="00A56E83">
        <w:rPr>
          <w:rFonts w:ascii="Palatino Linotype" w:eastAsia="Palatino Linotype" w:hAnsi="Palatino Linotype" w:cs="Palatino Linotype"/>
          <w:b/>
          <w:color w:val="000000" w:themeColor="text1"/>
        </w:rPr>
        <w:t>catorce de agosto de dos mil veinticinco</w:t>
      </w:r>
      <w:r w:rsidRPr="00A56E83">
        <w:rPr>
          <w:rFonts w:ascii="Palatino Linotype" w:eastAsia="Palatino Linotype" w:hAnsi="Palatino Linotype" w:cs="Palatino Linotype"/>
          <w:color w:val="000000" w:themeColor="text1"/>
        </w:rPr>
        <w:t>, decretó el cierre de instrucción de los expedientes, por lo que no h</w:t>
      </w:r>
      <w:r w:rsidR="005D2F32" w:rsidRPr="00A56E83">
        <w:rPr>
          <w:rFonts w:ascii="Palatino Linotype" w:eastAsia="Palatino Linotype" w:hAnsi="Palatino Linotype" w:cs="Palatino Linotype"/>
          <w:color w:val="000000" w:themeColor="text1"/>
        </w:rPr>
        <w:t>a</w:t>
      </w:r>
      <w:r w:rsidR="001B4164">
        <w:rPr>
          <w:rFonts w:ascii="Palatino Linotype" w:eastAsia="Palatino Linotype" w:hAnsi="Palatino Linotype" w:cs="Palatino Linotype"/>
          <w:color w:val="000000" w:themeColor="text1"/>
        </w:rPr>
        <w:t>biendo más que hacer constar, y ------------------------------------------------------------------------</w:t>
      </w:r>
    </w:p>
    <w:p w14:paraId="2C2A5DB9" w14:textId="77777777" w:rsidR="007E0933" w:rsidRPr="00A56E83" w:rsidRDefault="007E0933" w:rsidP="00B5422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5" w:name="_heading=h.162m1m3fkzl6" w:colFirst="0" w:colLast="0"/>
      <w:bookmarkEnd w:id="5"/>
    </w:p>
    <w:p w14:paraId="55536C7D" w14:textId="77777777" w:rsidR="007E0933" w:rsidRDefault="007E0933" w:rsidP="00B5422C">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A56E83">
        <w:rPr>
          <w:rFonts w:ascii="Palatino Linotype" w:eastAsia="Palatino Linotype" w:hAnsi="Palatino Linotype" w:cs="Palatino Linotype"/>
          <w:b/>
          <w:color w:val="000000" w:themeColor="text1"/>
        </w:rPr>
        <w:t xml:space="preserve">C O N S I D E R A N D O </w:t>
      </w:r>
    </w:p>
    <w:p w14:paraId="19A07CA7" w14:textId="77777777" w:rsidR="001B4164" w:rsidRPr="00A56E83" w:rsidRDefault="001B4164" w:rsidP="00B5422C">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14:paraId="7C75D272" w14:textId="77777777" w:rsidR="007E0933" w:rsidRPr="00A56E83" w:rsidRDefault="007E0933" w:rsidP="00B5422C">
      <w:pPr>
        <w:pStyle w:val="Ttulo2"/>
        <w:spacing w:before="0" w:line="360" w:lineRule="auto"/>
        <w:ind w:right="-7"/>
        <w:rPr>
          <w:rFonts w:ascii="Palatino Linotype" w:eastAsia="Palatino Linotype" w:hAnsi="Palatino Linotype" w:cs="Palatino Linotype"/>
          <w:b/>
          <w:color w:val="000000" w:themeColor="text1"/>
          <w:sz w:val="24"/>
          <w:szCs w:val="24"/>
        </w:rPr>
      </w:pPr>
      <w:bookmarkStart w:id="6" w:name="_heading=h.tyjcwt" w:colFirst="0" w:colLast="0"/>
      <w:bookmarkEnd w:id="6"/>
      <w:r w:rsidRPr="00A56E83">
        <w:rPr>
          <w:rFonts w:ascii="Palatino Linotype" w:eastAsia="Palatino Linotype" w:hAnsi="Palatino Linotype" w:cs="Palatino Linotype"/>
          <w:b/>
          <w:color w:val="000000" w:themeColor="text1"/>
          <w:sz w:val="24"/>
          <w:szCs w:val="24"/>
        </w:rPr>
        <w:t>PRIMERO. De la competencia</w:t>
      </w:r>
    </w:p>
    <w:p w14:paraId="4F1753DA" w14:textId="77777777" w:rsidR="007E0933" w:rsidRPr="00A56E83" w:rsidRDefault="000536F8"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7E0933" w:rsidRPr="00A56E83">
        <w:rPr>
          <w:rFonts w:ascii="Palatino Linotype" w:eastAsia="Palatino Linotype" w:hAnsi="Palatino Linotype" w:cs="Palatino Linotype"/>
          <w:color w:val="000000" w:themeColor="text1"/>
        </w:rPr>
        <w:t>.</w:t>
      </w:r>
    </w:p>
    <w:p w14:paraId="4CF8B686" w14:textId="77777777" w:rsidR="007E0933" w:rsidRPr="00A56E83" w:rsidRDefault="007E0933" w:rsidP="00B5422C">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7" w:name="_heading=h.3dy6vkm" w:colFirst="0" w:colLast="0"/>
      <w:bookmarkEnd w:id="7"/>
    </w:p>
    <w:p w14:paraId="7C7F14D5" w14:textId="77777777" w:rsidR="007E0933" w:rsidRPr="00A56E83" w:rsidRDefault="007E0933" w:rsidP="00B5422C">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8" w:name="_heading=h.1t3h5sf" w:colFirst="0" w:colLast="0"/>
      <w:bookmarkEnd w:id="8"/>
      <w:r w:rsidRPr="00A56E83">
        <w:rPr>
          <w:rFonts w:ascii="Palatino Linotype" w:eastAsia="Palatino Linotype" w:hAnsi="Palatino Linotype" w:cs="Palatino Linotype"/>
          <w:b/>
          <w:color w:val="000000" w:themeColor="text1"/>
        </w:rPr>
        <w:lastRenderedPageBreak/>
        <w:t>SEGUNDO. De la oportunidad y procedencia.</w:t>
      </w:r>
    </w:p>
    <w:p w14:paraId="324F2DA2" w14:textId="1F24E3E0" w:rsidR="007E0933" w:rsidRPr="00A56E83" w:rsidRDefault="005D2F32"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bookmarkStart w:id="9" w:name="_heading=h.4d34og8" w:colFirst="0" w:colLast="0"/>
      <w:bookmarkEnd w:id="9"/>
      <w:r w:rsidRPr="00A56E83">
        <w:rPr>
          <w:rFonts w:ascii="Palatino Linotype" w:eastAsia="Palatino Linotype" w:hAnsi="Palatino Linotype" w:cs="Palatino Linotype"/>
          <w:color w:val="000000" w:themeColor="text1"/>
        </w:rPr>
        <w:t>El medio de impugnación fue presentado</w:t>
      </w:r>
      <w:r w:rsidR="007E0933" w:rsidRPr="00A56E83">
        <w:rPr>
          <w:rFonts w:ascii="Palatino Linotype" w:eastAsia="Palatino Linotype" w:hAnsi="Palatino Linotype" w:cs="Palatino Linotype"/>
          <w:color w:val="000000" w:themeColor="text1"/>
        </w:rPr>
        <w:t xml:space="preserve"> a través del </w:t>
      </w:r>
      <w:r w:rsidR="007E0933" w:rsidRPr="00A56E83">
        <w:rPr>
          <w:rFonts w:ascii="Palatino Linotype" w:eastAsia="Palatino Linotype" w:hAnsi="Palatino Linotype" w:cs="Palatino Linotype"/>
          <w:b/>
          <w:color w:val="000000" w:themeColor="text1"/>
        </w:rPr>
        <w:t>SAIMEX,</w:t>
      </w:r>
      <w:r w:rsidR="007E0933" w:rsidRPr="00A56E8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007E0933" w:rsidRPr="00A56E83">
        <w:rPr>
          <w:rFonts w:ascii="Palatino Linotype" w:eastAsia="Palatino Linotype" w:hAnsi="Palatino Linotype" w:cs="Palatino Linotype"/>
          <w:b/>
          <w:color w:val="000000" w:themeColor="text1"/>
        </w:rPr>
        <w:t>SUJETO OBLIGADO</w:t>
      </w:r>
      <w:r w:rsidR="007E0933" w:rsidRPr="00A56E83">
        <w:rPr>
          <w:rFonts w:ascii="Palatino Linotype" w:eastAsia="Palatino Linotype" w:hAnsi="Palatino Linotype" w:cs="Palatino Linotype"/>
          <w:color w:val="000000" w:themeColor="text1"/>
        </w:rPr>
        <w:t xml:space="preserve"> entregó su respuesta el </w:t>
      </w:r>
      <w:r w:rsidR="007B614E" w:rsidRPr="00A56E83">
        <w:rPr>
          <w:rFonts w:ascii="Palatino Linotype" w:eastAsia="Palatino Linotype" w:hAnsi="Palatino Linotype" w:cs="Palatino Linotype"/>
          <w:b/>
          <w:color w:val="000000" w:themeColor="text1"/>
        </w:rPr>
        <w:t>veinticinco</w:t>
      </w:r>
      <w:r w:rsidR="000536F8" w:rsidRPr="00A56E83">
        <w:rPr>
          <w:rFonts w:ascii="Palatino Linotype" w:eastAsia="Palatino Linotype" w:hAnsi="Palatino Linotype" w:cs="Palatino Linotype"/>
          <w:b/>
          <w:color w:val="000000" w:themeColor="text1"/>
        </w:rPr>
        <w:t xml:space="preserve"> de marzo </w:t>
      </w:r>
      <w:r w:rsidR="007E0933" w:rsidRPr="00A56E83">
        <w:rPr>
          <w:rFonts w:ascii="Palatino Linotype" w:eastAsia="Palatino Linotype" w:hAnsi="Palatino Linotype" w:cs="Palatino Linotype"/>
          <w:b/>
          <w:color w:val="000000" w:themeColor="text1"/>
        </w:rPr>
        <w:t>de dos mil veinticinco</w:t>
      </w:r>
      <w:r w:rsidR="007E0933" w:rsidRPr="00A56E83">
        <w:rPr>
          <w:rFonts w:ascii="Palatino Linotype" w:eastAsia="Palatino Linotype" w:hAnsi="Palatino Linotype" w:cs="Palatino Linotype"/>
          <w:color w:val="000000" w:themeColor="text1"/>
        </w:rPr>
        <w:t xml:space="preserve">, de tal forma que el plazo para interponer el recurso de revisión transcurrió del día </w:t>
      </w:r>
      <w:r w:rsidR="007B614E" w:rsidRPr="00A56E83">
        <w:rPr>
          <w:rFonts w:ascii="Palatino Linotype" w:eastAsia="Palatino Linotype" w:hAnsi="Palatino Linotype" w:cs="Palatino Linotype"/>
          <w:b/>
          <w:color w:val="000000" w:themeColor="text1"/>
        </w:rPr>
        <w:t>veintiséis de marzo al veintidós</w:t>
      </w:r>
      <w:r w:rsidR="000536F8" w:rsidRPr="00A56E83">
        <w:rPr>
          <w:rFonts w:ascii="Palatino Linotype" w:eastAsia="Palatino Linotype" w:hAnsi="Palatino Linotype" w:cs="Palatino Linotype"/>
          <w:b/>
          <w:color w:val="000000" w:themeColor="text1"/>
        </w:rPr>
        <w:t xml:space="preserve"> de abril </w:t>
      </w:r>
      <w:r w:rsidR="007E0933" w:rsidRPr="00A56E83">
        <w:rPr>
          <w:rFonts w:ascii="Palatino Linotype" w:eastAsia="Palatino Linotype" w:hAnsi="Palatino Linotype" w:cs="Palatino Linotype"/>
          <w:b/>
          <w:color w:val="000000" w:themeColor="text1"/>
        </w:rPr>
        <w:t>de dos mil veinticinco</w:t>
      </w:r>
      <w:r w:rsidR="00D66968" w:rsidRPr="00A56E83">
        <w:rPr>
          <w:rFonts w:ascii="Palatino Linotype" w:eastAsia="Palatino Linotype" w:hAnsi="Palatino Linotype" w:cs="Palatino Linotype"/>
          <w:color w:val="000000" w:themeColor="text1"/>
        </w:rPr>
        <w:t xml:space="preserve">; en consecuencia, </w:t>
      </w:r>
      <w:r w:rsidR="007E0933" w:rsidRPr="00A56E83">
        <w:rPr>
          <w:rFonts w:ascii="Palatino Linotype" w:eastAsia="Palatino Linotype" w:hAnsi="Palatino Linotype" w:cs="Palatino Linotype"/>
          <w:color w:val="000000" w:themeColor="text1"/>
        </w:rPr>
        <w:t>l</w:t>
      </w:r>
      <w:r w:rsidR="00D66968" w:rsidRPr="00A56E83">
        <w:rPr>
          <w:rFonts w:ascii="Palatino Linotype" w:eastAsia="Palatino Linotype" w:hAnsi="Palatino Linotype" w:cs="Palatino Linotype"/>
          <w:color w:val="000000" w:themeColor="text1"/>
        </w:rPr>
        <w:t>a</w:t>
      </w:r>
      <w:r w:rsidR="007E0933" w:rsidRPr="00A56E83">
        <w:rPr>
          <w:rFonts w:ascii="Palatino Linotype" w:eastAsia="Palatino Linotype" w:hAnsi="Palatino Linotype" w:cs="Palatino Linotype"/>
          <w:color w:val="000000" w:themeColor="text1"/>
        </w:rPr>
        <w:t xml:space="preserve"> ahora </w:t>
      </w:r>
      <w:r w:rsidR="007E0933" w:rsidRPr="00A56E83">
        <w:rPr>
          <w:rFonts w:ascii="Palatino Linotype" w:eastAsia="Palatino Linotype" w:hAnsi="Palatino Linotype" w:cs="Palatino Linotype"/>
          <w:b/>
          <w:color w:val="000000" w:themeColor="text1"/>
        </w:rPr>
        <w:t>RECURRENTE</w:t>
      </w:r>
      <w:r w:rsidR="000536F8" w:rsidRPr="00A56E83">
        <w:rPr>
          <w:rFonts w:ascii="Palatino Linotype" w:eastAsia="Palatino Linotype" w:hAnsi="Palatino Linotype" w:cs="Palatino Linotype"/>
          <w:color w:val="000000" w:themeColor="text1"/>
        </w:rPr>
        <w:t xml:space="preserve"> presentó su inconformidad</w:t>
      </w:r>
      <w:r w:rsidR="007E0933" w:rsidRPr="00A56E83">
        <w:rPr>
          <w:rFonts w:ascii="Palatino Linotype" w:eastAsia="Palatino Linotype" w:hAnsi="Palatino Linotype" w:cs="Palatino Linotype"/>
          <w:color w:val="000000" w:themeColor="text1"/>
        </w:rPr>
        <w:t xml:space="preserve"> el día </w:t>
      </w:r>
      <w:r w:rsidR="00C039EA" w:rsidRPr="00A56E83">
        <w:rPr>
          <w:rFonts w:ascii="Palatino Linotype" w:eastAsia="Palatino Linotype" w:hAnsi="Palatino Linotype" w:cs="Palatino Linotype"/>
          <w:b/>
          <w:color w:val="000000" w:themeColor="text1"/>
        </w:rPr>
        <w:t>veintiséis</w:t>
      </w:r>
      <w:r w:rsidR="000536F8" w:rsidRPr="00A56E83">
        <w:rPr>
          <w:rFonts w:ascii="Palatino Linotype" w:eastAsia="Palatino Linotype" w:hAnsi="Palatino Linotype" w:cs="Palatino Linotype"/>
          <w:b/>
          <w:color w:val="000000" w:themeColor="text1"/>
        </w:rPr>
        <w:t xml:space="preserve"> de marzo </w:t>
      </w:r>
      <w:r w:rsidR="007E0933" w:rsidRPr="00A56E83">
        <w:rPr>
          <w:rFonts w:ascii="Palatino Linotype" w:eastAsia="Palatino Linotype" w:hAnsi="Palatino Linotype" w:cs="Palatino Linotype"/>
          <w:b/>
          <w:color w:val="000000" w:themeColor="text1"/>
        </w:rPr>
        <w:t>de dos mil veinticinco</w:t>
      </w:r>
      <w:r w:rsidR="007E0933" w:rsidRPr="00A56E83">
        <w:rPr>
          <w:rFonts w:ascii="Palatino Linotype" w:eastAsia="Palatino Linotype" w:hAnsi="Palatino Linotype" w:cs="Palatino Linotype"/>
          <w:color w:val="000000" w:themeColor="text1"/>
        </w:rPr>
        <w:t>; es decir dentro del lapso legalmente establecido para tal efecto.</w:t>
      </w:r>
    </w:p>
    <w:p w14:paraId="22967C3E" w14:textId="77777777" w:rsidR="007E0933" w:rsidRPr="00A56E83" w:rsidRDefault="007E0933" w:rsidP="00B5422C">
      <w:pPr>
        <w:pStyle w:val="Prrafodelista"/>
        <w:ind w:left="0" w:right="-7"/>
        <w:rPr>
          <w:rFonts w:ascii="Palatino Linotype" w:eastAsia="Palatino Linotype" w:hAnsi="Palatino Linotype" w:cs="Palatino Linotype"/>
          <w:color w:val="000000" w:themeColor="text1"/>
        </w:rPr>
      </w:pPr>
    </w:p>
    <w:p w14:paraId="02290894"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B3AD620" w14:textId="77777777" w:rsidR="007E0933" w:rsidRPr="00A56E83" w:rsidRDefault="007E0933" w:rsidP="00B5422C">
      <w:pPr>
        <w:pBdr>
          <w:top w:val="nil"/>
          <w:left w:val="nil"/>
          <w:bottom w:val="nil"/>
          <w:right w:val="nil"/>
          <w:between w:val="nil"/>
        </w:pBdr>
        <w:spacing w:line="360" w:lineRule="auto"/>
        <w:ind w:right="-7"/>
        <w:jc w:val="both"/>
        <w:rPr>
          <w:rFonts w:ascii="Palatino Linotype" w:hAnsi="Palatino Linotype"/>
          <w:color w:val="000000" w:themeColor="text1"/>
        </w:rPr>
      </w:pPr>
    </w:p>
    <w:p w14:paraId="1B358AF5" w14:textId="77777777" w:rsidR="00031398" w:rsidRPr="00A56E83" w:rsidRDefault="007E0933" w:rsidP="00B5422C">
      <w:pPr>
        <w:pStyle w:val="Ttulo1"/>
        <w:spacing w:before="0" w:line="360" w:lineRule="auto"/>
        <w:ind w:right="-7"/>
        <w:rPr>
          <w:rFonts w:ascii="Palatino Linotype" w:eastAsia="Palatino Linotype" w:hAnsi="Palatino Linotype" w:cs="Palatino Linotype"/>
          <w:b/>
          <w:color w:val="000000" w:themeColor="text1"/>
          <w:sz w:val="24"/>
          <w:szCs w:val="24"/>
        </w:rPr>
      </w:pPr>
      <w:bookmarkStart w:id="10" w:name="_heading=h.2s8eyo1" w:colFirst="0" w:colLast="0"/>
      <w:bookmarkEnd w:id="10"/>
      <w:r w:rsidRPr="00A56E83">
        <w:rPr>
          <w:rFonts w:ascii="Palatino Linotype" w:eastAsia="Palatino Linotype" w:hAnsi="Palatino Linotype" w:cs="Palatino Linotype"/>
          <w:b/>
          <w:color w:val="000000" w:themeColor="text1"/>
          <w:sz w:val="24"/>
          <w:szCs w:val="24"/>
        </w:rPr>
        <w:t xml:space="preserve">TERCERO. Del planteamiento de la </w:t>
      </w:r>
      <w:r w:rsidRPr="00A56E83">
        <w:rPr>
          <w:rFonts w:ascii="Palatino Linotype" w:eastAsia="Palatino Linotype" w:hAnsi="Palatino Linotype" w:cs="Palatino Linotype"/>
          <w:b/>
          <w:i/>
          <w:color w:val="000000" w:themeColor="text1"/>
          <w:sz w:val="24"/>
          <w:szCs w:val="24"/>
        </w:rPr>
        <w:t>Litis</w:t>
      </w:r>
      <w:r w:rsidRPr="00A56E83">
        <w:rPr>
          <w:rFonts w:ascii="Palatino Linotype" w:eastAsia="Palatino Linotype" w:hAnsi="Palatino Linotype" w:cs="Palatino Linotype"/>
          <w:b/>
          <w:color w:val="000000" w:themeColor="text1"/>
          <w:sz w:val="24"/>
          <w:szCs w:val="24"/>
        </w:rPr>
        <w:t>.</w:t>
      </w:r>
    </w:p>
    <w:p w14:paraId="2C60D4DB"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A56E83">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14:paraId="19D2A61C" w14:textId="77777777" w:rsidR="007B614E" w:rsidRPr="00A56E83" w:rsidRDefault="007B614E" w:rsidP="00B5422C">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14:paraId="413B3DC3" w14:textId="77777777" w:rsidR="005D2F32" w:rsidRPr="00A56E83" w:rsidRDefault="007B614E" w:rsidP="001B4164">
      <w:pPr>
        <w:pStyle w:val="Prrafodelista"/>
        <w:numPr>
          <w:ilvl w:val="0"/>
          <w:numId w:val="19"/>
        </w:numPr>
        <w:pBdr>
          <w:top w:val="nil"/>
          <w:left w:val="nil"/>
          <w:bottom w:val="nil"/>
          <w:right w:val="nil"/>
          <w:between w:val="nil"/>
        </w:pBdr>
        <w:spacing w:line="360" w:lineRule="auto"/>
        <w:ind w:left="0" w:right="-7" w:firstLine="0"/>
        <w:jc w:val="both"/>
        <w:rPr>
          <w:rFonts w:ascii="Palatino Linotype" w:hAnsi="Palatino Linotype"/>
          <w:i/>
          <w:color w:val="000000" w:themeColor="text1"/>
        </w:rPr>
      </w:pPr>
      <w:r w:rsidRPr="00A56E83">
        <w:rPr>
          <w:rFonts w:ascii="Palatino Linotype" w:hAnsi="Palatino Linotype"/>
          <w:i/>
          <w:color w:val="000000" w:themeColor="text1"/>
        </w:rPr>
        <w:t>Solicito que me envíen en versión pública, la nómina completa de la policía municipal de tepe</w:t>
      </w:r>
      <w:r w:rsidR="00C039EA" w:rsidRPr="00A56E83">
        <w:rPr>
          <w:rFonts w:ascii="Palatino Linotype" w:hAnsi="Palatino Linotype"/>
          <w:i/>
          <w:color w:val="000000" w:themeColor="text1"/>
        </w:rPr>
        <w:t>.</w:t>
      </w:r>
    </w:p>
    <w:p w14:paraId="18BD4785" w14:textId="77777777" w:rsidR="007B614E" w:rsidRPr="00A56E83" w:rsidRDefault="007B614E" w:rsidP="00B5422C">
      <w:pPr>
        <w:pStyle w:val="Prrafodelista"/>
        <w:pBdr>
          <w:top w:val="nil"/>
          <w:left w:val="nil"/>
          <w:bottom w:val="nil"/>
          <w:right w:val="nil"/>
          <w:between w:val="nil"/>
        </w:pBdr>
        <w:spacing w:line="360" w:lineRule="auto"/>
        <w:ind w:left="0" w:right="-7"/>
        <w:jc w:val="both"/>
        <w:rPr>
          <w:rFonts w:ascii="Palatino Linotype" w:hAnsi="Palatino Linotype"/>
          <w:i/>
          <w:color w:val="000000" w:themeColor="text1"/>
        </w:rPr>
      </w:pPr>
    </w:p>
    <w:p w14:paraId="306D7F73"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color w:val="000000" w:themeColor="text1"/>
        </w:rPr>
        <w:t xml:space="preserve">En respuesta, el </w:t>
      </w:r>
      <w:r w:rsidRPr="00A56E83">
        <w:rPr>
          <w:rFonts w:ascii="Palatino Linotype" w:eastAsia="Palatino Linotype" w:hAnsi="Palatino Linotype" w:cs="Palatino Linotype"/>
          <w:b/>
          <w:color w:val="000000" w:themeColor="text1"/>
        </w:rPr>
        <w:t>S</w:t>
      </w:r>
      <w:r w:rsidR="007B614E" w:rsidRPr="00A56E83">
        <w:rPr>
          <w:rFonts w:ascii="Palatino Linotype" w:eastAsia="Palatino Linotype" w:hAnsi="Palatino Linotype" w:cs="Palatino Linotype"/>
          <w:b/>
          <w:color w:val="000000" w:themeColor="text1"/>
        </w:rPr>
        <w:t xml:space="preserve">UJETO OBLIGADO, </w:t>
      </w:r>
      <w:r w:rsidR="007B614E" w:rsidRPr="00A56E83">
        <w:rPr>
          <w:rFonts w:ascii="Palatino Linotype" w:eastAsia="Palatino Linotype" w:hAnsi="Palatino Linotype" w:cs="Palatino Linotype"/>
          <w:color w:val="000000" w:themeColor="text1"/>
        </w:rPr>
        <w:t xml:space="preserve">clasifico la información solicitada como reservada en su totalidad por un periodo de cinco años. </w:t>
      </w:r>
    </w:p>
    <w:p w14:paraId="0A02D60A" w14:textId="77777777" w:rsidR="00031398" w:rsidRPr="00A56E83" w:rsidRDefault="00031398"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56E83">
        <w:rPr>
          <w:rFonts w:ascii="Palatino Linotype" w:hAnsi="Palatino Linotype"/>
          <w:color w:val="000000" w:themeColor="text1"/>
        </w:rPr>
        <w:lastRenderedPageBreak/>
        <w:t xml:space="preserve">No conforme con la respuesta proporcionada, el </w:t>
      </w:r>
      <w:r w:rsidRPr="00A56E83">
        <w:rPr>
          <w:rFonts w:ascii="Palatino Linotype" w:hAnsi="Palatino Linotype"/>
          <w:b/>
          <w:color w:val="000000" w:themeColor="text1"/>
        </w:rPr>
        <w:t xml:space="preserve">RECURRENTE, </w:t>
      </w:r>
      <w:r w:rsidRPr="00A56E83">
        <w:rPr>
          <w:rFonts w:ascii="Palatino Linotype" w:hAnsi="Palatino Linotype"/>
          <w:color w:val="000000" w:themeColor="text1"/>
        </w:rPr>
        <w:t>interpuso recurso de revisión arguyendo medularmente la negativa de la entrega de la información solicitada.</w:t>
      </w:r>
    </w:p>
    <w:p w14:paraId="29D9F635" w14:textId="77777777" w:rsidR="00031398" w:rsidRPr="00A56E83" w:rsidRDefault="00031398" w:rsidP="00B5422C">
      <w:pPr>
        <w:pBdr>
          <w:top w:val="nil"/>
          <w:left w:val="nil"/>
          <w:bottom w:val="nil"/>
          <w:right w:val="nil"/>
          <w:between w:val="nil"/>
        </w:pBdr>
        <w:spacing w:line="360" w:lineRule="auto"/>
        <w:ind w:right="-7"/>
        <w:jc w:val="both"/>
        <w:rPr>
          <w:rFonts w:ascii="Palatino Linotype" w:hAnsi="Palatino Linotype"/>
          <w:color w:val="000000" w:themeColor="text1"/>
        </w:rPr>
      </w:pPr>
    </w:p>
    <w:p w14:paraId="29C7080D" w14:textId="67F750F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 xml:space="preserve">En dichas condiciones, la </w:t>
      </w:r>
      <w:r w:rsidRPr="00A56E83">
        <w:rPr>
          <w:rFonts w:ascii="Palatino Linotype" w:eastAsia="Palatino Linotype" w:hAnsi="Palatino Linotype" w:cs="Palatino Linotype"/>
          <w:i/>
          <w:color w:val="000000" w:themeColor="text1"/>
        </w:rPr>
        <w:t>Litis</w:t>
      </w:r>
      <w:r w:rsidRPr="00A56E83">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A56E83">
        <w:rPr>
          <w:rFonts w:ascii="Palatino Linotype" w:eastAsia="Palatino Linotype" w:hAnsi="Palatino Linotype" w:cs="Palatino Linotype"/>
          <w:b/>
          <w:color w:val="000000" w:themeColor="text1"/>
        </w:rPr>
        <w:t xml:space="preserve">fracción I </w:t>
      </w:r>
      <w:r w:rsidRPr="00A56E83">
        <w:rPr>
          <w:rFonts w:ascii="Palatino Linotype" w:eastAsia="Palatino Linotype" w:hAnsi="Palatino Linotype" w:cs="Palatino Linotype"/>
          <w:color w:val="000000" w:themeColor="text1"/>
        </w:rPr>
        <w:t>de la Ley</w:t>
      </w:r>
      <w:r w:rsidRPr="00A56E83">
        <w:rPr>
          <w:rFonts w:ascii="Palatino Linotype" w:eastAsia="Palatino Linotype" w:hAnsi="Palatino Linotype" w:cs="Palatino Linotype"/>
          <w:b/>
          <w:color w:val="000000" w:themeColor="text1"/>
        </w:rPr>
        <w:t xml:space="preserve"> de Transparencia y Acceso a la Información Pública del Estado de </w:t>
      </w:r>
      <w:r w:rsidRPr="00A56E83">
        <w:rPr>
          <w:rFonts w:ascii="Palatino Linotype" w:eastAsia="Palatino Linotype" w:hAnsi="Palatino Linotype" w:cs="Palatino Linotype"/>
          <w:color w:val="000000" w:themeColor="text1"/>
        </w:rPr>
        <w:t>México</w:t>
      </w:r>
      <w:r w:rsidRPr="00A56E83">
        <w:rPr>
          <w:rFonts w:ascii="Palatino Linotype" w:eastAsia="Palatino Linotype" w:hAnsi="Palatino Linotype" w:cs="Palatino Linotype"/>
          <w:b/>
          <w:color w:val="000000" w:themeColor="text1"/>
        </w:rPr>
        <w:t xml:space="preserve"> y Municipios</w:t>
      </w:r>
      <w:r w:rsidRPr="00A56E83">
        <w:rPr>
          <w:rFonts w:ascii="Palatino Linotype" w:eastAsia="Palatino Linotype" w:hAnsi="Palatino Linotype" w:cs="Palatino Linotype"/>
          <w:color w:val="000000" w:themeColor="text1"/>
        </w:rPr>
        <w:t xml:space="preserve">; fracción que determina la hipótesis jurídica relativa a la negativa de la información solicitada; contexto del cual se dolió </w:t>
      </w:r>
      <w:r w:rsidRPr="00A56E83">
        <w:rPr>
          <w:rFonts w:ascii="Palatino Linotype" w:eastAsia="Palatino Linotype" w:hAnsi="Palatino Linotype" w:cs="Palatino Linotype"/>
          <w:b/>
          <w:color w:val="000000" w:themeColor="text1"/>
        </w:rPr>
        <w:t>L</w:t>
      </w:r>
      <w:r w:rsidR="00D66968" w:rsidRPr="00A56E83">
        <w:rPr>
          <w:rFonts w:ascii="Palatino Linotype" w:eastAsia="Palatino Linotype" w:hAnsi="Palatino Linotype" w:cs="Palatino Linotype"/>
          <w:b/>
          <w:color w:val="000000" w:themeColor="text1"/>
        </w:rPr>
        <w:t>A</w:t>
      </w:r>
      <w:r w:rsidRPr="00A56E83">
        <w:rPr>
          <w:rFonts w:ascii="Palatino Linotype" w:eastAsia="Palatino Linotype" w:hAnsi="Palatino Linotype" w:cs="Palatino Linotype"/>
          <w:b/>
          <w:color w:val="000000" w:themeColor="text1"/>
        </w:rPr>
        <w:t xml:space="preserve"> RECURRENTE </w:t>
      </w:r>
      <w:r w:rsidRPr="00A56E83">
        <w:rPr>
          <w:rFonts w:ascii="Palatino Linotype" w:eastAsia="Palatino Linotype" w:hAnsi="Palatino Linotype" w:cs="Palatino Linotype"/>
          <w:color w:val="000000" w:themeColor="text1"/>
        </w:rPr>
        <w:t>al momento de interponer su inconformidad.</w:t>
      </w:r>
    </w:p>
    <w:p w14:paraId="538CA86C" w14:textId="77777777" w:rsidR="007E0933" w:rsidRPr="00A56E83" w:rsidRDefault="007E0933" w:rsidP="00B5422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56261EEF"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 xml:space="preserve">De modo tal que el presente recurso de revisión se abocara en determinar si el </w:t>
      </w:r>
      <w:r w:rsidRPr="00A56E83">
        <w:rPr>
          <w:rFonts w:ascii="Palatino Linotype" w:eastAsia="Palatino Linotype" w:hAnsi="Palatino Linotype" w:cs="Palatino Linotype"/>
          <w:b/>
          <w:color w:val="000000" w:themeColor="text1"/>
        </w:rPr>
        <w:t>SUJETO OBLIGADO</w:t>
      </w:r>
      <w:r w:rsidRPr="00A56E83">
        <w:rPr>
          <w:rFonts w:ascii="Palatino Linotype" w:eastAsia="Palatino Linotype" w:hAnsi="Palatino Linotype" w:cs="Palatino Linotype"/>
          <w:color w:val="000000" w:themeColor="text1"/>
        </w:rPr>
        <w:t xml:space="preserve"> con su respuesta ciertamente actualiza la causal de procedencia</w:t>
      </w:r>
      <w:r w:rsidRPr="00A56E83">
        <w:rPr>
          <w:rFonts w:ascii="Palatino Linotype" w:eastAsia="Palatino Linotype" w:hAnsi="Palatino Linotype" w:cs="Palatino Linotype"/>
          <w:b/>
          <w:color w:val="000000" w:themeColor="text1"/>
        </w:rPr>
        <w:t xml:space="preserve"> </w:t>
      </w:r>
      <w:r w:rsidRPr="00A56E83">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0F7D9FA7" w14:textId="77777777" w:rsidR="007E0933" w:rsidRPr="00A56E83" w:rsidRDefault="007E0933" w:rsidP="00B5422C">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14:paraId="61628190" w14:textId="77777777" w:rsidR="007E0933" w:rsidRPr="00A56E83" w:rsidRDefault="007E0933" w:rsidP="00B5422C">
      <w:pPr>
        <w:keepNext/>
        <w:keepLines/>
        <w:spacing w:line="360" w:lineRule="auto"/>
        <w:ind w:right="-7"/>
        <w:rPr>
          <w:rFonts w:ascii="Palatino Linotype" w:eastAsia="Palatino Linotype" w:hAnsi="Palatino Linotype" w:cs="Palatino Linotype"/>
          <w:b/>
          <w:color w:val="000000" w:themeColor="text1"/>
        </w:rPr>
      </w:pPr>
      <w:r w:rsidRPr="00A56E83">
        <w:rPr>
          <w:rFonts w:ascii="Palatino Linotype" w:eastAsia="Palatino Linotype" w:hAnsi="Palatino Linotype" w:cs="Palatino Linotype"/>
          <w:b/>
          <w:color w:val="000000" w:themeColor="text1"/>
        </w:rPr>
        <w:t>CUARTO. Del estudio y resolución del estudio.</w:t>
      </w:r>
    </w:p>
    <w:p w14:paraId="1B115E7C" w14:textId="77777777" w:rsidR="007E0933" w:rsidRPr="00A56E83" w:rsidRDefault="007E0933" w:rsidP="001B4164">
      <w:pPr>
        <w:keepNext/>
        <w:keepLines/>
        <w:numPr>
          <w:ilvl w:val="0"/>
          <w:numId w:val="3"/>
        </w:numPr>
        <w:spacing w:after="240" w:line="360" w:lineRule="auto"/>
        <w:ind w:left="0" w:right="-7" w:firstLine="0"/>
        <w:rPr>
          <w:rFonts w:ascii="Palatino Linotype" w:eastAsia="Palatino Linotype" w:hAnsi="Palatino Linotype" w:cs="Palatino Linotype"/>
          <w:b/>
          <w:color w:val="000000" w:themeColor="text1"/>
        </w:rPr>
      </w:pPr>
      <w:bookmarkStart w:id="11" w:name="_heading=h.17dp8vu" w:colFirst="0" w:colLast="0"/>
      <w:bookmarkEnd w:id="11"/>
      <w:r w:rsidRPr="00A56E83">
        <w:rPr>
          <w:rFonts w:ascii="Palatino Linotype" w:eastAsia="Palatino Linotype" w:hAnsi="Palatino Linotype" w:cs="Palatino Linotype"/>
          <w:b/>
          <w:color w:val="000000" w:themeColor="text1"/>
        </w:rPr>
        <w:t>Del derecho de acceso a la información.</w:t>
      </w:r>
    </w:p>
    <w:p w14:paraId="0462877A"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w:t>
      </w:r>
      <w:r w:rsidRPr="00A56E83">
        <w:rPr>
          <w:rFonts w:ascii="Palatino Linotype" w:eastAsia="Palatino Linotype" w:hAnsi="Palatino Linotype" w:cs="Palatino Linotype"/>
          <w:color w:val="000000" w:themeColor="text1"/>
        </w:rPr>
        <w:lastRenderedPageBreak/>
        <w:t xml:space="preserve">sobre Derechos Humanos en su artículo 13.1; en el artículo sexto de la Constitución Política de los Estados Unidos Mexicanos y en el artículo quinto de la Particular del Estado de México. </w:t>
      </w:r>
    </w:p>
    <w:p w14:paraId="52F41149" w14:textId="77777777" w:rsidR="007E0933" w:rsidRPr="00A56E83" w:rsidRDefault="007E0933" w:rsidP="00B5422C">
      <w:pPr>
        <w:numPr>
          <w:ilvl w:val="0"/>
          <w:numId w:val="2"/>
        </w:numPr>
        <w:spacing w:before="240"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 xml:space="preserve">Definiendo el Derecho de Acceso a la Información Pública como: </w:t>
      </w:r>
      <w:r w:rsidRPr="00A56E83">
        <w:rPr>
          <w:rFonts w:ascii="Palatino Linotype" w:eastAsia="Palatino Linotype" w:hAnsi="Palatino Linotype" w:cs="Palatino Linotype"/>
          <w:i/>
          <w:color w:val="000000" w:themeColor="text1"/>
        </w:rPr>
        <w:t>La igualdad de oportunidades para recibir, buscar e impartir información</w:t>
      </w:r>
      <w:r w:rsidRPr="00A56E83">
        <w:rPr>
          <w:rFonts w:ascii="Palatino Linotype" w:eastAsia="Palatino Linotype" w:hAnsi="Palatino Linotype" w:cs="Palatino Linotype"/>
          <w:i/>
          <w:color w:val="000000" w:themeColor="text1"/>
          <w:vertAlign w:val="superscript"/>
        </w:rPr>
        <w:footnoteReference w:id="1"/>
      </w:r>
      <w:r w:rsidRPr="00A56E83">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56E83">
        <w:rPr>
          <w:rFonts w:ascii="Palatino Linotype" w:eastAsia="Palatino Linotype" w:hAnsi="Palatino Linotype" w:cs="Palatino Linotype"/>
          <w:i/>
          <w:color w:val="000000" w:themeColor="text1"/>
          <w:vertAlign w:val="superscript"/>
        </w:rPr>
        <w:footnoteReference w:id="2"/>
      </w:r>
      <w:r w:rsidRPr="00A56E83">
        <w:rPr>
          <w:rFonts w:ascii="Palatino Linotype" w:eastAsia="Palatino Linotype" w:hAnsi="Palatino Linotype" w:cs="Palatino Linotype"/>
          <w:color w:val="000000" w:themeColor="text1"/>
        </w:rPr>
        <w:t>que se constituye como una herramienta fundamental para ejercer</w:t>
      </w:r>
      <w:r w:rsidRPr="00A56E83">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A56E83">
        <w:rPr>
          <w:rFonts w:ascii="Palatino Linotype" w:eastAsia="Palatino Linotype" w:hAnsi="Palatino Linotype" w:cs="Palatino Linotype"/>
          <w:i/>
          <w:color w:val="000000" w:themeColor="text1"/>
          <w:vertAlign w:val="superscript"/>
        </w:rPr>
        <w:footnoteReference w:id="3"/>
      </w:r>
      <w:r w:rsidRPr="00A56E83">
        <w:rPr>
          <w:rFonts w:ascii="Palatino Linotype" w:eastAsia="Palatino Linotype" w:hAnsi="Palatino Linotype" w:cs="Palatino Linotype"/>
          <w:color w:val="000000" w:themeColor="text1"/>
        </w:rPr>
        <w:t>fomentando</w:t>
      </w:r>
      <w:r w:rsidRPr="00A56E83">
        <w:rPr>
          <w:rFonts w:ascii="Palatino Linotype" w:eastAsia="Palatino Linotype" w:hAnsi="Palatino Linotype" w:cs="Palatino Linotype"/>
          <w:i/>
          <w:color w:val="000000" w:themeColor="text1"/>
        </w:rPr>
        <w:t xml:space="preserve"> la transparencia de las actividades estatales y </w:t>
      </w:r>
      <w:r w:rsidRPr="00A56E83">
        <w:rPr>
          <w:rFonts w:ascii="Palatino Linotype" w:eastAsia="Palatino Linotype" w:hAnsi="Palatino Linotype" w:cs="Palatino Linotype"/>
          <w:color w:val="000000" w:themeColor="text1"/>
        </w:rPr>
        <w:t>promoviendo</w:t>
      </w:r>
      <w:r w:rsidRPr="00A56E83">
        <w:rPr>
          <w:rFonts w:ascii="Palatino Linotype" w:eastAsia="Palatino Linotype" w:hAnsi="Palatino Linotype" w:cs="Palatino Linotype"/>
          <w:i/>
          <w:color w:val="000000" w:themeColor="text1"/>
        </w:rPr>
        <w:t xml:space="preserve"> la responsabilidad de los funcionarios sobre su gestión pública,</w:t>
      </w:r>
      <w:r w:rsidRPr="00A56E83">
        <w:rPr>
          <w:rFonts w:ascii="Palatino Linotype" w:eastAsia="Palatino Linotype" w:hAnsi="Palatino Linotype" w:cs="Palatino Linotype"/>
          <w:i/>
          <w:color w:val="000000" w:themeColor="text1"/>
          <w:vertAlign w:val="superscript"/>
        </w:rPr>
        <w:footnoteReference w:id="4"/>
      </w:r>
      <w:r w:rsidRPr="00A56E83">
        <w:rPr>
          <w:rFonts w:ascii="Palatino Linotype" w:eastAsia="Palatino Linotype" w:hAnsi="Palatino Linotype" w:cs="Palatino Linotype"/>
          <w:color w:val="000000" w:themeColor="text1"/>
        </w:rPr>
        <w:t>que permite</w:t>
      </w:r>
      <w:r w:rsidRPr="00A56E83">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7847FFAC" w14:textId="77777777" w:rsidR="007E0933" w:rsidRPr="00A56E83" w:rsidRDefault="007E0933" w:rsidP="00B5422C">
      <w:pPr>
        <w:spacing w:line="360" w:lineRule="auto"/>
        <w:ind w:right="-7"/>
        <w:jc w:val="both"/>
        <w:rPr>
          <w:rFonts w:ascii="Palatino Linotype" w:eastAsia="Palatino Linotype" w:hAnsi="Palatino Linotype" w:cs="Palatino Linotype"/>
          <w:color w:val="000000" w:themeColor="text1"/>
        </w:rPr>
      </w:pPr>
    </w:p>
    <w:p w14:paraId="7D2867BC" w14:textId="77777777" w:rsidR="007E0933" w:rsidRPr="00A56E83" w:rsidRDefault="007E0933" w:rsidP="00B5422C">
      <w:pPr>
        <w:numPr>
          <w:ilvl w:val="0"/>
          <w:numId w:val="2"/>
        </w:numP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12209A0D" w14:textId="77777777" w:rsidR="007E0933" w:rsidRPr="00A56E83" w:rsidRDefault="007E0933" w:rsidP="00B5422C">
      <w:pPr>
        <w:ind w:right="-7"/>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i/>
          <w:color w:val="000000" w:themeColor="text1"/>
        </w:rPr>
        <w:t>“</w:t>
      </w:r>
      <w:r w:rsidRPr="00A56E83">
        <w:rPr>
          <w:rFonts w:ascii="Palatino Linotype" w:eastAsia="Palatino Linotype" w:hAnsi="Palatino Linotype" w:cs="Palatino Linotype"/>
          <w:b/>
          <w:i/>
          <w:color w:val="000000" w:themeColor="text1"/>
        </w:rPr>
        <w:t>Artículo 1.-</w:t>
      </w:r>
      <w:r w:rsidRPr="00A56E83">
        <w:rPr>
          <w:rFonts w:ascii="Palatino Linotype" w:eastAsia="Palatino Linotype" w:hAnsi="Palatino Linotype" w:cs="Palatino Linotype"/>
          <w:i/>
          <w:color w:val="000000" w:themeColor="text1"/>
        </w:rPr>
        <w:t xml:space="preserve"> </w:t>
      </w:r>
    </w:p>
    <w:p w14:paraId="07C296DA" w14:textId="77777777" w:rsidR="007E0933" w:rsidRPr="00A56E83" w:rsidRDefault="007E0933" w:rsidP="00B5422C">
      <w:pPr>
        <w:ind w:right="-7"/>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i/>
          <w:color w:val="000000" w:themeColor="text1"/>
        </w:rPr>
        <w:t>(…)</w:t>
      </w:r>
    </w:p>
    <w:p w14:paraId="4F21F087" w14:textId="77777777" w:rsidR="007E0933" w:rsidRPr="00A56E83" w:rsidRDefault="007E0933" w:rsidP="00B5422C">
      <w:pPr>
        <w:ind w:right="-7"/>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i/>
          <w:color w:val="000000" w:themeColor="text1"/>
        </w:rPr>
        <w:lastRenderedPageBreak/>
        <w:t>Todas las</w:t>
      </w:r>
      <w:r w:rsidRPr="00A56E83">
        <w:rPr>
          <w:rFonts w:ascii="Palatino Linotype" w:eastAsia="Palatino Linotype" w:hAnsi="Palatino Linotype" w:cs="Palatino Linotype"/>
          <w:color w:val="000000" w:themeColor="text1"/>
        </w:rPr>
        <w:t xml:space="preserve"> </w:t>
      </w:r>
      <w:r w:rsidRPr="00A56E83">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41541E2" w14:textId="77777777" w:rsidR="007E0933" w:rsidRPr="00A56E83" w:rsidRDefault="007E0933" w:rsidP="00B5422C">
      <w:pPr>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i/>
          <w:color w:val="000000" w:themeColor="text1"/>
        </w:rPr>
        <w:t>(…)</w:t>
      </w:r>
      <w:r w:rsidRPr="00A56E83">
        <w:rPr>
          <w:rFonts w:ascii="Palatino Linotype" w:eastAsia="Palatino Linotype" w:hAnsi="Palatino Linotype" w:cs="Palatino Linotype"/>
          <w:color w:val="000000" w:themeColor="text1"/>
        </w:rPr>
        <w:t>”.</w:t>
      </w:r>
    </w:p>
    <w:p w14:paraId="1E8D68F3" w14:textId="77777777" w:rsidR="007E0933" w:rsidRPr="00A56E83" w:rsidRDefault="007E0933" w:rsidP="00B5422C">
      <w:pPr>
        <w:ind w:right="-7"/>
        <w:jc w:val="both"/>
        <w:rPr>
          <w:rFonts w:ascii="Palatino Linotype" w:eastAsia="Palatino Linotype" w:hAnsi="Palatino Linotype" w:cs="Palatino Linotype"/>
          <w:b/>
          <w:color w:val="000000" w:themeColor="text1"/>
        </w:rPr>
      </w:pPr>
    </w:p>
    <w:p w14:paraId="31FFF0B2" w14:textId="77777777" w:rsidR="007E0933" w:rsidRPr="00A56E83" w:rsidRDefault="007E0933" w:rsidP="00B5422C">
      <w:pPr>
        <w:numPr>
          <w:ilvl w:val="0"/>
          <w:numId w:val="2"/>
        </w:numP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2C19BE7" w14:textId="77777777" w:rsidR="007E0933" w:rsidRPr="00A56E83" w:rsidRDefault="007E0933" w:rsidP="00B5422C">
      <w:pPr>
        <w:spacing w:line="360" w:lineRule="auto"/>
        <w:ind w:right="-7"/>
        <w:jc w:val="both"/>
        <w:rPr>
          <w:rFonts w:ascii="Palatino Linotype" w:eastAsia="Palatino Linotype" w:hAnsi="Palatino Linotype" w:cs="Palatino Linotype"/>
          <w:color w:val="000000" w:themeColor="text1"/>
        </w:rPr>
      </w:pPr>
    </w:p>
    <w:p w14:paraId="1886D273" w14:textId="77777777" w:rsidR="007E0933" w:rsidRPr="00A56E83" w:rsidRDefault="007E0933" w:rsidP="00B5422C">
      <w:pPr>
        <w:numPr>
          <w:ilvl w:val="0"/>
          <w:numId w:val="2"/>
        </w:numP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600A5C23" w14:textId="77777777" w:rsidR="007E0933" w:rsidRPr="00A56E83" w:rsidRDefault="007E0933" w:rsidP="00B5422C">
      <w:pPr>
        <w:spacing w:after="240"/>
        <w:ind w:right="-7"/>
        <w:jc w:val="both"/>
        <w:rPr>
          <w:rFonts w:ascii="Palatino Linotype" w:eastAsia="Palatino Linotype" w:hAnsi="Palatino Linotype" w:cs="Palatino Linotype"/>
          <w:b/>
          <w:i/>
          <w:color w:val="000000" w:themeColor="text1"/>
        </w:rPr>
      </w:pPr>
      <w:r w:rsidRPr="00A56E83">
        <w:rPr>
          <w:rFonts w:ascii="Palatino Linotype" w:eastAsia="Palatino Linotype" w:hAnsi="Palatino Linotype" w:cs="Palatino Linotype"/>
          <w:b/>
          <w:i/>
          <w:color w:val="000000" w:themeColor="text1"/>
        </w:rPr>
        <w:t>Constitución Política de los Estados Unidos Mexicanos</w:t>
      </w:r>
    </w:p>
    <w:p w14:paraId="087D8D06" w14:textId="77777777" w:rsidR="007E0933" w:rsidRPr="00A56E83" w:rsidRDefault="007E0933" w:rsidP="00B5422C">
      <w:pPr>
        <w:spacing w:before="240" w:after="240"/>
        <w:ind w:right="-7"/>
        <w:jc w:val="both"/>
        <w:rPr>
          <w:rFonts w:ascii="Palatino Linotype" w:eastAsia="Palatino Linotype" w:hAnsi="Palatino Linotype" w:cs="Palatino Linotype"/>
          <w:b/>
          <w:i/>
          <w:color w:val="000000" w:themeColor="text1"/>
        </w:rPr>
      </w:pPr>
      <w:r w:rsidRPr="00A56E83">
        <w:rPr>
          <w:rFonts w:ascii="Palatino Linotype" w:eastAsia="Palatino Linotype" w:hAnsi="Palatino Linotype" w:cs="Palatino Linotype"/>
          <w:b/>
          <w:i/>
          <w:color w:val="000000" w:themeColor="text1"/>
        </w:rPr>
        <w:t>“Artículo 6.</w:t>
      </w:r>
    </w:p>
    <w:p w14:paraId="5397DEA5" w14:textId="77777777" w:rsidR="007E0933" w:rsidRPr="00A56E83" w:rsidRDefault="007E0933" w:rsidP="00B5422C">
      <w:pPr>
        <w:spacing w:before="240" w:after="240"/>
        <w:ind w:right="-7"/>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i/>
          <w:color w:val="000000" w:themeColor="text1"/>
        </w:rPr>
        <w:t>(…)</w:t>
      </w:r>
    </w:p>
    <w:p w14:paraId="04453404" w14:textId="77777777" w:rsidR="007E0933" w:rsidRPr="00A56E83" w:rsidRDefault="007E0933" w:rsidP="00B5422C">
      <w:pPr>
        <w:spacing w:before="240" w:after="240"/>
        <w:ind w:right="-7"/>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i/>
          <w:color w:val="000000" w:themeColor="text1"/>
        </w:rPr>
        <w:t>Para efectos de lo dispuesto en el presente artículo se observará lo siguiente:</w:t>
      </w:r>
    </w:p>
    <w:p w14:paraId="6DE92949" w14:textId="77777777" w:rsidR="007E0933" w:rsidRPr="00A56E83" w:rsidRDefault="007E0933" w:rsidP="00B5422C">
      <w:pPr>
        <w:spacing w:before="240" w:after="240"/>
        <w:ind w:right="-7"/>
        <w:jc w:val="both"/>
        <w:rPr>
          <w:rFonts w:ascii="Palatino Linotype" w:eastAsia="Palatino Linotype" w:hAnsi="Palatino Linotype" w:cs="Palatino Linotype"/>
          <w:b/>
          <w:i/>
          <w:color w:val="000000" w:themeColor="text1"/>
        </w:rPr>
      </w:pPr>
      <w:r w:rsidRPr="00A56E83">
        <w:rPr>
          <w:rFonts w:ascii="Palatino Linotype" w:eastAsia="Palatino Linotype" w:hAnsi="Palatino Linotype" w:cs="Palatino Linotype"/>
          <w:b/>
          <w:i/>
          <w:color w:val="000000" w:themeColor="text1"/>
        </w:rPr>
        <w:t>A</w:t>
      </w:r>
      <w:r w:rsidRPr="00A56E83">
        <w:rPr>
          <w:rFonts w:ascii="Palatino Linotype" w:eastAsia="Palatino Linotype" w:hAnsi="Palatino Linotype" w:cs="Palatino Linotype"/>
          <w:i/>
          <w:color w:val="000000" w:themeColor="text1"/>
        </w:rPr>
        <w:t xml:space="preserve">. </w:t>
      </w:r>
      <w:r w:rsidRPr="00A56E83">
        <w:rPr>
          <w:rFonts w:ascii="Palatino Linotype" w:eastAsia="Palatino Linotype" w:hAnsi="Palatino Linotype" w:cs="Palatino Linotype"/>
          <w:b/>
          <w:i/>
          <w:color w:val="000000" w:themeColor="text1"/>
        </w:rPr>
        <w:t>Para el ejercicio del derecho de acceso a la información</w:t>
      </w:r>
      <w:r w:rsidRPr="00A56E83">
        <w:rPr>
          <w:rFonts w:ascii="Palatino Linotype" w:eastAsia="Palatino Linotype" w:hAnsi="Palatino Linotype" w:cs="Palatino Linotype"/>
          <w:i/>
          <w:color w:val="000000" w:themeColor="text1"/>
        </w:rPr>
        <w:t xml:space="preserve">, la Federación y </w:t>
      </w:r>
      <w:r w:rsidRPr="00A56E83">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24E1B953" w14:textId="77777777" w:rsidR="007E0933" w:rsidRPr="00A56E83" w:rsidRDefault="007E0933" w:rsidP="00B5422C">
      <w:pPr>
        <w:spacing w:before="240" w:after="240"/>
        <w:ind w:right="-7"/>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b/>
          <w:i/>
          <w:color w:val="000000" w:themeColor="text1"/>
        </w:rPr>
        <w:t xml:space="preserve">I. </w:t>
      </w:r>
      <w:r w:rsidRPr="00A56E83">
        <w:rPr>
          <w:rFonts w:ascii="Palatino Linotype" w:eastAsia="Palatino Linotype" w:hAnsi="Palatino Linotype" w:cs="Palatino Linotype"/>
          <w:b/>
          <w:i/>
          <w:color w:val="000000" w:themeColor="text1"/>
        </w:rPr>
        <w:tab/>
        <w:t>Toda la información en posesión de cualquier</w:t>
      </w:r>
      <w:r w:rsidRPr="00A56E83">
        <w:rPr>
          <w:rFonts w:ascii="Palatino Linotype" w:eastAsia="Palatino Linotype" w:hAnsi="Palatino Linotype" w:cs="Palatino Linotype"/>
          <w:i/>
          <w:color w:val="000000" w:themeColor="text1"/>
        </w:rPr>
        <w:t xml:space="preserve"> </w:t>
      </w:r>
      <w:r w:rsidRPr="00A56E83">
        <w:rPr>
          <w:rFonts w:ascii="Palatino Linotype" w:eastAsia="Palatino Linotype" w:hAnsi="Palatino Linotype" w:cs="Palatino Linotype"/>
          <w:b/>
          <w:i/>
          <w:color w:val="000000" w:themeColor="text1"/>
        </w:rPr>
        <w:t>autoridad</w:t>
      </w:r>
      <w:r w:rsidRPr="00A56E83">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w:t>
      </w:r>
      <w:r w:rsidRPr="00A56E83">
        <w:rPr>
          <w:rFonts w:ascii="Palatino Linotype" w:eastAsia="Palatino Linotype" w:hAnsi="Palatino Linotype" w:cs="Palatino Linotype"/>
          <w:i/>
          <w:color w:val="000000" w:themeColor="text1"/>
        </w:rPr>
        <w:lastRenderedPageBreak/>
        <w:t xml:space="preserve">y fondos públicos, así como de cualquier persona física, moral o sindicato que reciba y ejerza recursos públicos o realice actos de autoridad en el ámbito federal, estatal y </w:t>
      </w:r>
      <w:r w:rsidRPr="00A56E83">
        <w:rPr>
          <w:rFonts w:ascii="Palatino Linotype" w:eastAsia="Palatino Linotype" w:hAnsi="Palatino Linotype" w:cs="Palatino Linotype"/>
          <w:b/>
          <w:i/>
          <w:color w:val="000000" w:themeColor="text1"/>
        </w:rPr>
        <w:t>municipal</w:t>
      </w:r>
      <w:r w:rsidRPr="00A56E83">
        <w:rPr>
          <w:rFonts w:ascii="Palatino Linotype" w:eastAsia="Palatino Linotype" w:hAnsi="Palatino Linotype" w:cs="Palatino Linotype"/>
          <w:i/>
          <w:color w:val="000000" w:themeColor="text1"/>
        </w:rPr>
        <w:t xml:space="preserve">, </w:t>
      </w:r>
      <w:r w:rsidRPr="00A56E83">
        <w:rPr>
          <w:rFonts w:ascii="Palatino Linotype" w:eastAsia="Palatino Linotype" w:hAnsi="Palatino Linotype" w:cs="Palatino Linotype"/>
          <w:b/>
          <w:i/>
          <w:color w:val="000000" w:themeColor="text1"/>
        </w:rPr>
        <w:t>es pública</w:t>
      </w:r>
      <w:r w:rsidRPr="00A56E83">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A56E83">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A56E8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28F7CE6" w14:textId="77777777" w:rsidR="007E0933" w:rsidRPr="00A56E83" w:rsidRDefault="007E0933" w:rsidP="00B5422C">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14:paraId="55B72B91" w14:textId="77777777" w:rsidR="007E0933" w:rsidRPr="00A56E83" w:rsidRDefault="007E0933" w:rsidP="00B5422C">
      <w:pPr>
        <w:spacing w:before="240" w:after="240"/>
        <w:ind w:right="-7"/>
        <w:jc w:val="both"/>
        <w:rPr>
          <w:rFonts w:ascii="Palatino Linotype" w:eastAsia="Palatino Linotype" w:hAnsi="Palatino Linotype" w:cs="Palatino Linotype"/>
          <w:b/>
          <w:i/>
          <w:color w:val="000000" w:themeColor="text1"/>
        </w:rPr>
      </w:pPr>
      <w:r w:rsidRPr="00A56E83">
        <w:rPr>
          <w:rFonts w:ascii="Palatino Linotype" w:eastAsia="Palatino Linotype" w:hAnsi="Palatino Linotype" w:cs="Palatino Linotype"/>
          <w:b/>
          <w:i/>
          <w:color w:val="000000" w:themeColor="text1"/>
        </w:rPr>
        <w:t>Constitución Política del Estado Libre y Soberano de México</w:t>
      </w:r>
    </w:p>
    <w:p w14:paraId="6F0F335D" w14:textId="77777777" w:rsidR="007E0933" w:rsidRPr="00A56E83" w:rsidRDefault="007E0933" w:rsidP="00B5422C">
      <w:pPr>
        <w:spacing w:before="240" w:after="240"/>
        <w:ind w:right="-7"/>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b/>
          <w:i/>
          <w:color w:val="000000" w:themeColor="text1"/>
        </w:rPr>
        <w:t>“Artículo 5</w:t>
      </w:r>
      <w:r w:rsidRPr="00A56E83">
        <w:rPr>
          <w:rFonts w:ascii="Palatino Linotype" w:eastAsia="Palatino Linotype" w:hAnsi="Palatino Linotype" w:cs="Palatino Linotype"/>
          <w:i/>
          <w:color w:val="000000" w:themeColor="text1"/>
        </w:rPr>
        <w:t xml:space="preserve">.- </w:t>
      </w:r>
    </w:p>
    <w:p w14:paraId="353277E3" w14:textId="77777777" w:rsidR="007E0933" w:rsidRPr="00A56E83" w:rsidRDefault="007E0933" w:rsidP="00B5422C">
      <w:pPr>
        <w:spacing w:before="240" w:after="240"/>
        <w:ind w:right="-7"/>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i/>
          <w:color w:val="000000" w:themeColor="text1"/>
        </w:rPr>
        <w:t>(…)</w:t>
      </w:r>
    </w:p>
    <w:p w14:paraId="6C2E181A" w14:textId="77777777" w:rsidR="007E0933" w:rsidRPr="00A56E83" w:rsidRDefault="007E0933" w:rsidP="00B5422C">
      <w:pPr>
        <w:spacing w:before="240" w:after="240"/>
        <w:ind w:right="-7"/>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A56E83">
        <w:rPr>
          <w:rFonts w:ascii="Palatino Linotype" w:eastAsia="Palatino Linotype" w:hAnsi="Palatino Linotype" w:cs="Palatino Linotype"/>
          <w:i/>
          <w:color w:val="000000" w:themeColor="text1"/>
        </w:rPr>
        <w:t>.</w:t>
      </w:r>
    </w:p>
    <w:p w14:paraId="3F5F9914" w14:textId="77777777" w:rsidR="007E0933" w:rsidRPr="00A56E83" w:rsidRDefault="007E0933" w:rsidP="00B5422C">
      <w:pPr>
        <w:spacing w:before="240" w:after="240"/>
        <w:ind w:right="-7"/>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1806304" w14:textId="77777777" w:rsidR="007E0933" w:rsidRPr="00A56E83" w:rsidRDefault="007E0933" w:rsidP="00B5422C">
      <w:pPr>
        <w:spacing w:before="240" w:after="240"/>
        <w:ind w:right="-7"/>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b/>
          <w:i/>
          <w:color w:val="000000" w:themeColor="text1"/>
        </w:rPr>
        <w:t>Este derecho se regirá por los principios y bases siguientes</w:t>
      </w:r>
      <w:r w:rsidRPr="00A56E83">
        <w:rPr>
          <w:rFonts w:ascii="Palatino Linotype" w:eastAsia="Palatino Linotype" w:hAnsi="Palatino Linotype" w:cs="Palatino Linotype"/>
          <w:i/>
          <w:color w:val="000000" w:themeColor="text1"/>
        </w:rPr>
        <w:t>:</w:t>
      </w:r>
    </w:p>
    <w:p w14:paraId="4563669F" w14:textId="77777777" w:rsidR="007E0933" w:rsidRPr="00A56E83" w:rsidRDefault="007E0933" w:rsidP="00B5422C">
      <w:pPr>
        <w:spacing w:before="240" w:after="240"/>
        <w:ind w:right="-7"/>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b/>
          <w:i/>
          <w:color w:val="000000" w:themeColor="text1"/>
        </w:rPr>
        <w:t>I. Toda la información en posesión de cualquier autoridad, entidad, órgano y organismos de los</w:t>
      </w:r>
      <w:r w:rsidRPr="00A56E83">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A56E83">
        <w:rPr>
          <w:rFonts w:ascii="Palatino Linotype" w:eastAsia="Palatino Linotype" w:hAnsi="Palatino Linotype" w:cs="Palatino Linotype"/>
          <w:b/>
          <w:i/>
          <w:color w:val="000000" w:themeColor="text1"/>
        </w:rPr>
        <w:t>municipales</w:t>
      </w:r>
      <w:r w:rsidRPr="00A56E83">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56E83">
        <w:rPr>
          <w:rFonts w:ascii="Palatino Linotype" w:eastAsia="Palatino Linotype" w:hAnsi="Palatino Linotype" w:cs="Palatino Linotype"/>
          <w:b/>
          <w:i/>
          <w:color w:val="000000" w:themeColor="text1"/>
        </w:rPr>
        <w:t>es pública</w:t>
      </w:r>
      <w:r w:rsidRPr="00A56E83">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A56E83">
        <w:rPr>
          <w:rFonts w:ascii="Palatino Linotype" w:eastAsia="Palatino Linotype" w:hAnsi="Palatino Linotype" w:cs="Palatino Linotype"/>
          <w:b/>
          <w:i/>
          <w:color w:val="000000" w:themeColor="text1"/>
        </w:rPr>
        <w:t>En la interpretación de este derecho deberá prevalecer el principio de máxima publicidad</w:t>
      </w:r>
      <w:r w:rsidRPr="00A56E83">
        <w:rPr>
          <w:rFonts w:ascii="Palatino Linotype" w:eastAsia="Palatino Linotype" w:hAnsi="Palatino Linotype" w:cs="Palatino Linotype"/>
          <w:i/>
          <w:color w:val="000000" w:themeColor="text1"/>
        </w:rPr>
        <w:t xml:space="preserve">. </w:t>
      </w:r>
      <w:r w:rsidRPr="00A56E83">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A56E8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FD71C1E" w14:textId="77777777" w:rsidR="007E0933" w:rsidRPr="00A56E83" w:rsidRDefault="007E0933" w:rsidP="00B5422C">
      <w:pPr>
        <w:numPr>
          <w:ilvl w:val="0"/>
          <w:numId w:val="2"/>
        </w:numPr>
        <w:spacing w:before="240"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lastRenderedPageBreak/>
        <w:t xml:space="preserve">Según el artículo 150 de la Ley de Transparencia del Estado, la solicitud es la garantía primaria del Derecho de Acceso a la Información, además, establece que se regirá </w:t>
      </w:r>
      <w:r w:rsidRPr="00A56E83">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A56E83">
        <w:rPr>
          <w:rFonts w:ascii="Palatino Linotype" w:eastAsia="Palatino Linotype" w:hAnsi="Palatino Linotype" w:cs="Palatino Linotype"/>
          <w:color w:val="000000" w:themeColor="text1"/>
        </w:rPr>
        <w:t>, contemplando el derecho de las personas con discapacidad y hablantes de lengua indígena.</w:t>
      </w:r>
    </w:p>
    <w:p w14:paraId="5A5E8D21" w14:textId="77777777" w:rsidR="007E0933" w:rsidRPr="00A56E83" w:rsidRDefault="007E0933" w:rsidP="00B5422C">
      <w:pPr>
        <w:spacing w:line="360" w:lineRule="auto"/>
        <w:ind w:right="-7"/>
        <w:jc w:val="both"/>
        <w:rPr>
          <w:rFonts w:ascii="Palatino Linotype" w:eastAsia="Palatino Linotype" w:hAnsi="Palatino Linotype" w:cs="Palatino Linotype"/>
          <w:color w:val="000000" w:themeColor="text1"/>
        </w:rPr>
      </w:pPr>
    </w:p>
    <w:p w14:paraId="785909D8" w14:textId="77777777" w:rsidR="007E0933" w:rsidRPr="00A56E83" w:rsidRDefault="007E0933" w:rsidP="00B5422C">
      <w:pPr>
        <w:numPr>
          <w:ilvl w:val="0"/>
          <w:numId w:val="2"/>
        </w:numP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A56E83">
        <w:rPr>
          <w:rFonts w:ascii="Palatino Linotype" w:eastAsia="Palatino Linotype" w:hAnsi="Palatino Linotype" w:cs="Palatino Linotype"/>
          <w:i/>
          <w:color w:val="000000" w:themeColor="text1"/>
        </w:rPr>
        <w:t>solicitudes de acceso a la información</w:t>
      </w:r>
      <w:r w:rsidRPr="00A56E83">
        <w:rPr>
          <w:rFonts w:ascii="Palatino Linotype" w:eastAsia="Palatino Linotype" w:hAnsi="Palatino Linotype" w:cs="Palatino Linotype"/>
          <w:color w:val="000000" w:themeColor="text1"/>
        </w:rPr>
        <w:t>.</w:t>
      </w:r>
    </w:p>
    <w:p w14:paraId="0ADBA207" w14:textId="77777777" w:rsidR="007E0933" w:rsidRPr="00A56E83" w:rsidRDefault="007E0933" w:rsidP="00B5422C">
      <w:pPr>
        <w:spacing w:line="360" w:lineRule="auto"/>
        <w:ind w:right="-7"/>
        <w:jc w:val="both"/>
        <w:rPr>
          <w:rFonts w:ascii="Palatino Linotype" w:eastAsia="Palatino Linotype" w:hAnsi="Palatino Linotype" w:cs="Palatino Linotype"/>
          <w:color w:val="000000" w:themeColor="text1"/>
        </w:rPr>
      </w:pPr>
    </w:p>
    <w:p w14:paraId="26E39214" w14:textId="77777777" w:rsidR="007E0933" w:rsidRPr="00A56E83" w:rsidRDefault="007E0933" w:rsidP="00B5422C">
      <w:pPr>
        <w:numPr>
          <w:ilvl w:val="0"/>
          <w:numId w:val="2"/>
        </w:numPr>
        <w:spacing w:line="360" w:lineRule="auto"/>
        <w:ind w:left="0" w:right="-7" w:firstLine="0"/>
        <w:jc w:val="both"/>
        <w:rPr>
          <w:rFonts w:ascii="Palatino Linotype" w:hAnsi="Palatino Linotype"/>
          <w:color w:val="000000" w:themeColor="text1"/>
        </w:rPr>
      </w:pPr>
      <w:bookmarkStart w:id="12" w:name="_heading=h.3rdcrjn" w:colFirst="0" w:colLast="0"/>
      <w:bookmarkEnd w:id="12"/>
      <w:r w:rsidRPr="00A56E83">
        <w:rPr>
          <w:rFonts w:ascii="Palatino Linotype" w:eastAsia="Palatino Linotype" w:hAnsi="Palatino Linotype" w:cs="Palatino Linotype"/>
          <w:color w:val="000000" w:themeColor="text1"/>
        </w:rPr>
        <w:t xml:space="preserve">Así entonces, se procede analizar, en primer lugar, si el </w:t>
      </w:r>
      <w:r w:rsidRPr="00A56E83">
        <w:rPr>
          <w:rFonts w:ascii="Palatino Linotype" w:eastAsia="Palatino Linotype" w:hAnsi="Palatino Linotype" w:cs="Palatino Linotype"/>
          <w:b/>
          <w:color w:val="000000" w:themeColor="text1"/>
        </w:rPr>
        <w:t>SUJETO OBLIGADO</w:t>
      </w:r>
      <w:r w:rsidRPr="00A56E83">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0367D133" w14:textId="77777777" w:rsidR="007E0933" w:rsidRPr="00A56E83" w:rsidRDefault="007E0933" w:rsidP="00B5422C">
      <w:pPr>
        <w:spacing w:line="360" w:lineRule="auto"/>
        <w:ind w:right="-7"/>
        <w:jc w:val="both"/>
        <w:rPr>
          <w:rFonts w:ascii="Palatino Linotype" w:eastAsia="Palatino Linotype" w:hAnsi="Palatino Linotype" w:cs="Palatino Linotype"/>
          <w:color w:val="000000" w:themeColor="text1"/>
        </w:rPr>
      </w:pPr>
    </w:p>
    <w:p w14:paraId="40D15364" w14:textId="77777777" w:rsidR="007E0933" w:rsidRPr="00A56E83" w:rsidRDefault="007E0933" w:rsidP="00B5422C">
      <w:pPr>
        <w:pStyle w:val="Ttulo1"/>
        <w:spacing w:before="0" w:after="240" w:line="360" w:lineRule="auto"/>
        <w:ind w:right="-7"/>
        <w:rPr>
          <w:rFonts w:ascii="Palatino Linotype" w:eastAsia="Palatino Linotype" w:hAnsi="Palatino Linotype" w:cs="Palatino Linotype"/>
          <w:b/>
          <w:color w:val="000000" w:themeColor="text1"/>
          <w:sz w:val="24"/>
          <w:szCs w:val="24"/>
        </w:rPr>
      </w:pPr>
      <w:bookmarkStart w:id="13" w:name="_heading=h.26in1rg" w:colFirst="0" w:colLast="0"/>
      <w:bookmarkEnd w:id="13"/>
      <w:r w:rsidRPr="00A56E83">
        <w:rPr>
          <w:rFonts w:ascii="Palatino Linotype" w:eastAsia="Palatino Linotype" w:hAnsi="Palatino Linotype" w:cs="Palatino Linotype"/>
          <w:b/>
          <w:color w:val="000000" w:themeColor="text1"/>
          <w:sz w:val="24"/>
          <w:szCs w:val="24"/>
        </w:rPr>
        <w:t>II. De la información solicitada y la respuesta del SUJETO OBLIGADO</w:t>
      </w:r>
    </w:p>
    <w:p w14:paraId="3978F035" w14:textId="77777777" w:rsidR="007E0933" w:rsidRPr="00A56E83" w:rsidRDefault="007E0933" w:rsidP="00B5422C">
      <w:pPr>
        <w:numPr>
          <w:ilvl w:val="0"/>
          <w:numId w:val="2"/>
        </w:numP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 xml:space="preserve">Acotada la </w:t>
      </w:r>
      <w:r w:rsidRPr="00A56E83">
        <w:rPr>
          <w:rFonts w:ascii="Palatino Linotype" w:eastAsia="Palatino Linotype" w:hAnsi="Palatino Linotype" w:cs="Palatino Linotype"/>
          <w:i/>
          <w:color w:val="000000" w:themeColor="text1"/>
        </w:rPr>
        <w:t>Litis</w:t>
      </w:r>
      <w:r w:rsidRPr="00A56E83">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w:t>
      </w:r>
      <w:r w:rsidR="006B6929" w:rsidRPr="00A56E83">
        <w:rPr>
          <w:rFonts w:ascii="Palatino Linotype" w:eastAsia="Palatino Linotype" w:hAnsi="Palatino Linotype" w:cs="Palatino Linotype"/>
          <w:color w:val="000000" w:themeColor="text1"/>
        </w:rPr>
        <w:t xml:space="preserve">por la negativa de la información solicitada. </w:t>
      </w:r>
    </w:p>
    <w:p w14:paraId="6FA3E2AA" w14:textId="77777777" w:rsidR="007E0933" w:rsidRPr="00A56E83" w:rsidRDefault="007E0933" w:rsidP="00B5422C">
      <w:pPr>
        <w:spacing w:line="360" w:lineRule="auto"/>
        <w:ind w:right="-7"/>
        <w:jc w:val="both"/>
        <w:rPr>
          <w:rFonts w:ascii="Palatino Linotype" w:eastAsia="Palatino Linotype" w:hAnsi="Palatino Linotype" w:cs="Palatino Linotype"/>
          <w:color w:val="000000" w:themeColor="text1"/>
        </w:rPr>
      </w:pPr>
    </w:p>
    <w:p w14:paraId="7D3B838C" w14:textId="77777777" w:rsidR="007B614E" w:rsidRPr="00A56E83" w:rsidRDefault="007B614E" w:rsidP="00B5422C">
      <w:pPr>
        <w:numPr>
          <w:ilvl w:val="0"/>
          <w:numId w:val="2"/>
        </w:numPr>
        <w:spacing w:line="360" w:lineRule="auto"/>
        <w:ind w:left="0" w:right="-7" w:firstLine="0"/>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color w:val="000000" w:themeColor="text1"/>
        </w:rPr>
        <w:t xml:space="preserve">Ahora bien, respecto la fuente obligacional, se advierte que el </w:t>
      </w:r>
      <w:r w:rsidRPr="00A56E83">
        <w:rPr>
          <w:rFonts w:ascii="Palatino Linotype" w:eastAsia="Palatino Linotype" w:hAnsi="Palatino Linotype" w:cs="Palatino Linotype"/>
          <w:b/>
          <w:color w:val="000000" w:themeColor="text1"/>
        </w:rPr>
        <w:t xml:space="preserve">SUJETO OBLIGADO, </w:t>
      </w:r>
      <w:r w:rsidRPr="00A56E83">
        <w:rPr>
          <w:rFonts w:ascii="Palatino Linotype" w:eastAsia="Palatino Linotype" w:hAnsi="Palatino Linotype" w:cs="Palatino Linotype"/>
          <w:color w:val="000000" w:themeColor="text1"/>
        </w:rPr>
        <w:t xml:space="preserve">acepta que genera, posee y/o administra la información solicitada, tan es así que la reserva en su totalidad por un periodo de cinco años, en consecuencia, se considera </w:t>
      </w:r>
      <w:r w:rsidRPr="00A56E83">
        <w:rPr>
          <w:rFonts w:ascii="Palatino Linotype" w:eastAsia="Palatino Linotype" w:hAnsi="Palatino Linotype" w:cs="Palatino Linotype"/>
          <w:color w:val="000000" w:themeColor="text1"/>
        </w:rPr>
        <w:lastRenderedPageBreak/>
        <w:t>innecesario realizar el estudio respectivo, pues –se insiste- este asume contar con la información solicitada.</w:t>
      </w:r>
    </w:p>
    <w:p w14:paraId="6F32925C" w14:textId="77777777" w:rsidR="007B614E" w:rsidRPr="00A56E83" w:rsidRDefault="007B614E" w:rsidP="00B5422C">
      <w:pPr>
        <w:spacing w:line="360" w:lineRule="auto"/>
        <w:ind w:right="-7"/>
        <w:jc w:val="both"/>
        <w:rPr>
          <w:rFonts w:ascii="Palatino Linotype" w:eastAsia="Palatino Linotype" w:hAnsi="Palatino Linotype" w:cs="Palatino Linotype"/>
          <w:i/>
          <w:color w:val="000000" w:themeColor="text1"/>
        </w:rPr>
      </w:pPr>
    </w:p>
    <w:p w14:paraId="0225C10C" w14:textId="77777777" w:rsidR="00A63445" w:rsidRPr="00A56E83" w:rsidRDefault="007E0933" w:rsidP="00B5422C">
      <w:pPr>
        <w:numPr>
          <w:ilvl w:val="0"/>
          <w:numId w:val="2"/>
        </w:numPr>
        <w:spacing w:line="360" w:lineRule="auto"/>
        <w:ind w:left="0" w:right="-7" w:firstLine="0"/>
        <w:jc w:val="both"/>
        <w:rPr>
          <w:rFonts w:ascii="Palatino Linotype" w:eastAsia="Palatino Linotype" w:hAnsi="Palatino Linotype" w:cs="Palatino Linotype"/>
          <w:i/>
          <w:color w:val="000000" w:themeColor="text1"/>
        </w:rPr>
      </w:pPr>
      <w:r w:rsidRPr="00A56E83">
        <w:rPr>
          <w:rFonts w:ascii="Palatino Linotype" w:eastAsia="Palatino Linotype" w:hAnsi="Palatino Linotype" w:cs="Palatino Linotype"/>
          <w:color w:val="000000" w:themeColor="text1"/>
        </w:rPr>
        <w:t>En ese sentido, es importante recordar la inform</w:t>
      </w:r>
      <w:r w:rsidR="00031398" w:rsidRPr="00A56E83">
        <w:rPr>
          <w:rFonts w:ascii="Palatino Linotype" w:eastAsia="Palatino Linotype" w:hAnsi="Palatino Linotype" w:cs="Palatino Linotype"/>
          <w:color w:val="000000" w:themeColor="text1"/>
        </w:rPr>
        <w:t xml:space="preserve">ación que fue solicitada versó respecto de recibos de nómina </w:t>
      </w:r>
      <w:r w:rsidR="007B614E" w:rsidRPr="00A56E83">
        <w:rPr>
          <w:rFonts w:ascii="Palatino Linotype" w:eastAsia="Palatino Linotype" w:hAnsi="Palatino Linotype" w:cs="Palatino Linotype"/>
          <w:color w:val="000000" w:themeColor="text1"/>
        </w:rPr>
        <w:t>de la Policía Municipal</w:t>
      </w:r>
      <w:r w:rsidR="00FF4CCF" w:rsidRPr="00A56E83">
        <w:rPr>
          <w:rFonts w:ascii="Palatino Linotype" w:eastAsia="Palatino Linotype" w:hAnsi="Palatino Linotype" w:cs="Palatino Linotype"/>
          <w:color w:val="000000" w:themeColor="text1"/>
        </w:rPr>
        <w:t>, por lo que al respecto</w:t>
      </w:r>
      <w:r w:rsidR="00A63445" w:rsidRPr="00A56E83">
        <w:rPr>
          <w:rFonts w:ascii="Palatino Linotype" w:eastAsia="Palatino Linotype" w:hAnsi="Palatino Linotype" w:cs="Palatino Linotype"/>
          <w:color w:val="000000" w:themeColor="text1"/>
        </w:rPr>
        <w:t>, se refiere lo siguiente:</w:t>
      </w:r>
    </w:p>
    <w:p w14:paraId="7D6B92F1" w14:textId="77777777" w:rsidR="007E0933" w:rsidRPr="00A56E83" w:rsidRDefault="007E0933" w:rsidP="00B5422C">
      <w:pPr>
        <w:ind w:right="-7"/>
        <w:rPr>
          <w:rFonts w:ascii="Palatino Linotype" w:eastAsia="Palatino Linotype" w:hAnsi="Palatino Linotype" w:cs="Palatino Linotype"/>
          <w:color w:val="000000" w:themeColor="text1"/>
          <w:lang w:eastAsia="es-ES"/>
        </w:rPr>
      </w:pPr>
    </w:p>
    <w:p w14:paraId="22F1207D" w14:textId="77777777" w:rsidR="007E0933" w:rsidRPr="00A56E83" w:rsidRDefault="000126B3" w:rsidP="001B4164">
      <w:pPr>
        <w:numPr>
          <w:ilvl w:val="0"/>
          <w:numId w:val="9"/>
        </w:numPr>
        <w:tabs>
          <w:tab w:val="left" w:pos="284"/>
        </w:tabs>
        <w:spacing w:line="360" w:lineRule="auto"/>
        <w:ind w:left="0" w:right="-7" w:firstLine="0"/>
        <w:contextualSpacing/>
        <w:jc w:val="both"/>
        <w:rPr>
          <w:rFonts w:ascii="Palatino Linotype" w:eastAsia="Calibri" w:hAnsi="Palatino Linotype" w:cs="Arial"/>
          <w:b/>
          <w:color w:val="000000" w:themeColor="text1"/>
          <w:lang w:val="es-ES_tradnl" w:eastAsia="es-ES"/>
        </w:rPr>
      </w:pPr>
      <w:r w:rsidRPr="00A56E83">
        <w:rPr>
          <w:rFonts w:ascii="Palatino Linotype" w:eastAsia="Calibri" w:hAnsi="Palatino Linotype" w:cs="Arial"/>
          <w:b/>
          <w:color w:val="000000" w:themeColor="text1"/>
          <w:lang w:val="es-ES_tradnl" w:eastAsia="es-ES"/>
        </w:rPr>
        <w:t>Recibos de Nó</w:t>
      </w:r>
      <w:r w:rsidR="007E0933" w:rsidRPr="00A56E83">
        <w:rPr>
          <w:rFonts w:ascii="Palatino Linotype" w:eastAsia="Calibri" w:hAnsi="Palatino Linotype" w:cs="Arial"/>
          <w:b/>
          <w:color w:val="000000" w:themeColor="text1"/>
          <w:lang w:val="es-ES_tradnl" w:eastAsia="es-ES"/>
        </w:rPr>
        <w:t>mina</w:t>
      </w:r>
    </w:p>
    <w:p w14:paraId="784C792E"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Calibri" w:hAnsi="Palatino Linotype" w:cs="Arial"/>
          <w:color w:val="000000" w:themeColor="text1"/>
          <w:lang w:val="es-ES_tradnl" w:eastAsia="es-ES"/>
        </w:rPr>
        <w:t>En ese sentido, se debe precisarse que si bien en nuestra legislación no existe como tal una definición de “nómina”;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8D1CD07" w14:textId="77777777" w:rsidR="007E0933" w:rsidRPr="00A56E83" w:rsidRDefault="007E0933" w:rsidP="00B5422C">
      <w:pPr>
        <w:tabs>
          <w:tab w:val="left" w:pos="284"/>
        </w:tabs>
        <w:spacing w:line="360" w:lineRule="auto"/>
        <w:ind w:right="-7"/>
        <w:jc w:val="both"/>
        <w:rPr>
          <w:rFonts w:ascii="Palatino Linotype" w:eastAsia="Calibri" w:hAnsi="Palatino Linotype" w:cs="Arial"/>
          <w:color w:val="000000" w:themeColor="text1"/>
          <w:lang w:val="es-ES_tradnl" w:eastAsia="es-ES"/>
        </w:rPr>
      </w:pPr>
    </w:p>
    <w:p w14:paraId="13B34E00"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Calibri" w:hAnsi="Palatino Linotype" w:cs="Arial"/>
          <w:color w:val="000000" w:themeColor="text1"/>
          <w:lang w:val="es-ES_tradnl" w:eastAsia="es-ES"/>
        </w:rPr>
        <w:t xml:space="preserve">Como </w:t>
      </w:r>
      <w:r w:rsidRPr="00A56E83">
        <w:rPr>
          <w:rFonts w:ascii="Palatino Linotype" w:eastAsia="Palatino Linotype" w:hAnsi="Palatino Linotype" w:cs="Palatino Linotype"/>
          <w:color w:val="000000" w:themeColor="text1"/>
          <w:lang w:eastAsia="es-ES"/>
        </w:rPr>
        <w:t>ya</w:t>
      </w:r>
      <w:r w:rsidRPr="00A56E83">
        <w:rPr>
          <w:rFonts w:ascii="Palatino Linotype" w:eastAsia="Calibri" w:hAnsi="Palatino Linotype" w:cs="Arial"/>
          <w:color w:val="000000" w:themeColor="text1"/>
          <w:lang w:val="es-ES_tradnl" w:eastAsia="es-ES"/>
        </w:rPr>
        <w:t xml:space="preserve"> se apuntó, si bien es cierto nuestra legislación no establece la definición de “nómina”, este término es mencionado en diferentes ordenamientos legales, así el artículo 804 fracción II de la Ley Federal de Trabajo, señala lo siguiente: </w:t>
      </w:r>
    </w:p>
    <w:p w14:paraId="60C42246" w14:textId="77777777" w:rsidR="007E0933" w:rsidRPr="00A56E83" w:rsidRDefault="007E0933" w:rsidP="00B5422C">
      <w:pPr>
        <w:spacing w:before="120" w:after="120"/>
        <w:ind w:right="-7"/>
        <w:jc w:val="both"/>
        <w:rPr>
          <w:rFonts w:ascii="Palatino Linotype" w:hAnsi="Palatino Linotype" w:cs="Arial"/>
          <w:i/>
          <w:color w:val="000000" w:themeColor="text1"/>
          <w:lang w:val="es-ES_tradnl"/>
        </w:rPr>
      </w:pPr>
      <w:r w:rsidRPr="00A56E83">
        <w:rPr>
          <w:rFonts w:ascii="Palatino Linotype" w:hAnsi="Palatino Linotype" w:cs="Arial"/>
          <w:bCs/>
          <w:i/>
          <w:color w:val="000000" w:themeColor="text1"/>
          <w:lang w:val="es-ES_tradnl"/>
        </w:rPr>
        <w:t>“</w:t>
      </w:r>
      <w:r w:rsidRPr="00A56E83">
        <w:rPr>
          <w:rFonts w:ascii="Palatino Linotype" w:hAnsi="Palatino Linotype" w:cs="Arial"/>
          <w:b/>
          <w:i/>
          <w:color w:val="000000" w:themeColor="text1"/>
          <w:lang w:val="es-ES_tradnl"/>
        </w:rPr>
        <w:t>Artículo 804.-</w:t>
      </w:r>
      <w:r w:rsidRPr="00A56E83">
        <w:rPr>
          <w:rFonts w:ascii="Palatino Linotype" w:hAnsi="Palatino Linotype" w:cs="Arial"/>
          <w:i/>
          <w:color w:val="000000" w:themeColor="text1"/>
          <w:lang w:val="es-ES_tradnl"/>
        </w:rPr>
        <w:t xml:space="preserve"> </w:t>
      </w:r>
      <w:r w:rsidRPr="00A56E83">
        <w:rPr>
          <w:rFonts w:ascii="Palatino Linotype" w:hAnsi="Palatino Linotype" w:cs="Arial"/>
          <w:b/>
          <w:i/>
          <w:color w:val="000000" w:themeColor="text1"/>
          <w:u w:val="single"/>
          <w:lang w:val="es-ES_tradnl"/>
        </w:rPr>
        <w:t>El patrón tiene obligación de conservar y exhibir en juicio los documentos que a continuación se precisan</w:t>
      </w:r>
      <w:r w:rsidRPr="00A56E83">
        <w:rPr>
          <w:rFonts w:ascii="Palatino Linotype" w:hAnsi="Palatino Linotype" w:cs="Arial"/>
          <w:i/>
          <w:color w:val="000000" w:themeColor="text1"/>
          <w:lang w:val="es-ES_tradnl"/>
        </w:rPr>
        <w:t xml:space="preserve">: </w:t>
      </w:r>
    </w:p>
    <w:p w14:paraId="5F63D42F" w14:textId="77777777" w:rsidR="007E0933" w:rsidRPr="00A56E83" w:rsidRDefault="007E0933" w:rsidP="00B5422C">
      <w:pPr>
        <w:spacing w:before="120" w:after="120"/>
        <w:ind w:right="-7"/>
        <w:jc w:val="both"/>
        <w:rPr>
          <w:rFonts w:ascii="Palatino Linotype" w:hAnsi="Palatino Linotype" w:cstheme="minorBidi"/>
          <w:i/>
          <w:color w:val="000000" w:themeColor="text1"/>
          <w:lang w:val="es-ES_tradnl" w:eastAsia="es-ES"/>
        </w:rPr>
      </w:pPr>
      <w:r w:rsidRPr="00A56E83">
        <w:rPr>
          <w:rFonts w:ascii="Palatino Linotype" w:hAnsi="Palatino Linotype" w:cstheme="minorBidi"/>
          <w:i/>
          <w:color w:val="000000" w:themeColor="text1"/>
          <w:lang w:val="es-ES_tradnl" w:eastAsia="es-ES"/>
        </w:rPr>
        <w:lastRenderedPageBreak/>
        <w:t>[…]</w:t>
      </w:r>
    </w:p>
    <w:p w14:paraId="13CFF97A" w14:textId="77777777" w:rsidR="007E0933" w:rsidRPr="00A56E83" w:rsidRDefault="007E0933" w:rsidP="00B5422C">
      <w:pPr>
        <w:spacing w:before="120" w:after="120"/>
        <w:ind w:right="-7"/>
        <w:jc w:val="both"/>
        <w:rPr>
          <w:rFonts w:ascii="Palatino Linotype" w:hAnsi="Palatino Linotype" w:cs="Arial"/>
          <w:i/>
          <w:color w:val="000000" w:themeColor="text1"/>
          <w:lang w:val="es-ES_tradnl"/>
        </w:rPr>
      </w:pPr>
      <w:r w:rsidRPr="00A56E83">
        <w:rPr>
          <w:rFonts w:ascii="Palatino Linotype" w:hAnsi="Palatino Linotype" w:cs="Arial"/>
          <w:b/>
          <w:i/>
          <w:color w:val="000000" w:themeColor="text1"/>
          <w:lang w:val="es-ES_tradnl"/>
        </w:rPr>
        <w:t>II.</w:t>
      </w:r>
      <w:r w:rsidRPr="00A56E83">
        <w:rPr>
          <w:rFonts w:ascii="Palatino Linotype" w:hAnsi="Palatino Linotype" w:cs="Arial"/>
          <w:i/>
          <w:color w:val="000000" w:themeColor="text1"/>
          <w:lang w:val="es-ES_tradnl"/>
        </w:rPr>
        <w:t xml:space="preserve"> Listas de raya o </w:t>
      </w:r>
      <w:r w:rsidRPr="00A56E83">
        <w:rPr>
          <w:rFonts w:ascii="Palatino Linotype" w:hAnsi="Palatino Linotype" w:cs="Arial"/>
          <w:b/>
          <w:i/>
          <w:color w:val="000000" w:themeColor="text1"/>
          <w:u w:val="single"/>
          <w:lang w:val="es-ES_tradnl"/>
        </w:rPr>
        <w:t>nómina de personal</w:t>
      </w:r>
      <w:r w:rsidRPr="00A56E83">
        <w:rPr>
          <w:rFonts w:ascii="Palatino Linotype" w:hAnsi="Palatino Linotype" w:cs="Arial"/>
          <w:i/>
          <w:color w:val="000000" w:themeColor="text1"/>
          <w:lang w:val="es-ES_tradnl"/>
        </w:rPr>
        <w:t xml:space="preserve">, cuando se lleven en el centro de trabajo; o recibos de pagos de salarios; </w:t>
      </w:r>
    </w:p>
    <w:p w14:paraId="2CA26E1A" w14:textId="77777777" w:rsidR="007E0933" w:rsidRPr="00A56E83" w:rsidRDefault="007E0933" w:rsidP="00B5422C">
      <w:pPr>
        <w:spacing w:before="120" w:after="120"/>
        <w:ind w:right="-7"/>
        <w:jc w:val="both"/>
        <w:rPr>
          <w:rFonts w:ascii="Palatino Linotype" w:hAnsi="Palatino Linotype" w:cstheme="minorBidi"/>
          <w:i/>
          <w:color w:val="000000" w:themeColor="text1"/>
          <w:lang w:val="es-ES_tradnl" w:eastAsia="es-ES"/>
        </w:rPr>
      </w:pPr>
      <w:r w:rsidRPr="00A56E83">
        <w:rPr>
          <w:rFonts w:ascii="Palatino Linotype" w:hAnsi="Palatino Linotype" w:cstheme="minorBidi"/>
          <w:i/>
          <w:color w:val="000000" w:themeColor="text1"/>
          <w:lang w:val="es-ES_tradnl" w:eastAsia="es-ES"/>
        </w:rPr>
        <w:t>[…]</w:t>
      </w:r>
    </w:p>
    <w:p w14:paraId="6E66986F" w14:textId="77777777" w:rsidR="007E0933" w:rsidRPr="00A56E83" w:rsidRDefault="007E0933" w:rsidP="00B5422C">
      <w:pPr>
        <w:spacing w:before="120" w:after="120"/>
        <w:ind w:right="-7"/>
        <w:jc w:val="both"/>
        <w:rPr>
          <w:rFonts w:ascii="Palatino Linotype" w:hAnsi="Palatino Linotype" w:cs="Arial"/>
          <w:i/>
          <w:color w:val="000000" w:themeColor="text1"/>
          <w:lang w:val="es-ES_tradnl"/>
        </w:rPr>
      </w:pPr>
      <w:r w:rsidRPr="00A56E83">
        <w:rPr>
          <w:rFonts w:ascii="Palatino Linotype" w:hAnsi="Palatino Linotype" w:cs="Arial"/>
          <w:b/>
          <w:i/>
          <w:color w:val="000000" w:themeColor="text1"/>
          <w:u w:val="single"/>
          <w:lang w:val="es-ES_tradnl"/>
        </w:rPr>
        <w:t>Los documentos</w:t>
      </w:r>
      <w:r w:rsidRPr="00A56E83">
        <w:rPr>
          <w:rFonts w:ascii="Palatino Linotype" w:hAnsi="Palatino Linotype" w:cs="Arial"/>
          <w:i/>
          <w:color w:val="000000" w:themeColor="text1"/>
          <w:lang w:val="es-ES_tradnl"/>
        </w:rPr>
        <w:t xml:space="preserve"> señalados en la fracción I </w:t>
      </w:r>
      <w:r w:rsidRPr="00A56E83">
        <w:rPr>
          <w:rFonts w:ascii="Palatino Linotype" w:hAnsi="Palatino Linotype" w:cs="Arial"/>
          <w:b/>
          <w:i/>
          <w:color w:val="000000" w:themeColor="text1"/>
          <w:u w:val="single"/>
          <w:lang w:val="es-ES_tradnl"/>
        </w:rPr>
        <w:t>deberán conservarse</w:t>
      </w:r>
      <w:r w:rsidRPr="00A56E83">
        <w:rPr>
          <w:rFonts w:ascii="Palatino Linotype" w:hAnsi="Palatino Linotype" w:cs="Arial"/>
          <w:i/>
          <w:color w:val="000000" w:themeColor="text1"/>
          <w:lang w:val="es-ES_tradnl"/>
        </w:rPr>
        <w:t xml:space="preserve"> mientras dure la relación laboral y hasta un año después; los </w:t>
      </w:r>
      <w:r w:rsidRPr="00A56E83">
        <w:rPr>
          <w:rFonts w:ascii="Palatino Linotype" w:hAnsi="Palatino Linotype" w:cs="Arial"/>
          <w:b/>
          <w:i/>
          <w:color w:val="000000" w:themeColor="text1"/>
          <w:u w:val="single"/>
          <w:lang w:val="es-ES_tradnl"/>
        </w:rPr>
        <w:t>señalados en las fracciones II</w:t>
      </w:r>
      <w:r w:rsidRPr="00A56E83">
        <w:rPr>
          <w:rFonts w:ascii="Palatino Linotype" w:hAnsi="Palatino Linotype" w:cs="Arial"/>
          <w:i/>
          <w:color w:val="000000" w:themeColor="text1"/>
          <w:lang w:val="es-ES_tradnl"/>
        </w:rPr>
        <w:t xml:space="preserve">, III y IV, </w:t>
      </w:r>
      <w:r w:rsidRPr="00A56E83">
        <w:rPr>
          <w:rFonts w:ascii="Palatino Linotype" w:hAnsi="Palatino Linotype" w:cs="Arial"/>
          <w:b/>
          <w:i/>
          <w:color w:val="000000" w:themeColor="text1"/>
          <w:u w:val="single"/>
          <w:lang w:val="es-ES_tradnl"/>
        </w:rPr>
        <w:t>durante el último año y un año después de que se extinga la relación laboral</w:t>
      </w:r>
      <w:r w:rsidRPr="00A56E83">
        <w:rPr>
          <w:rFonts w:ascii="Palatino Linotype" w:hAnsi="Palatino Linotype" w:cs="Arial"/>
          <w:i/>
          <w:color w:val="000000" w:themeColor="text1"/>
          <w:lang w:val="es-ES_tradnl"/>
        </w:rPr>
        <w:t>; y los mencionados en la fracción V, conforme lo señalen las Leyes que los rijan.</w:t>
      </w:r>
    </w:p>
    <w:p w14:paraId="70F2D4FB" w14:textId="77777777" w:rsidR="007E0933" w:rsidRPr="00A56E83" w:rsidRDefault="007E0933" w:rsidP="00B5422C">
      <w:pPr>
        <w:spacing w:before="120" w:after="120"/>
        <w:ind w:right="-7"/>
        <w:jc w:val="both"/>
        <w:rPr>
          <w:rFonts w:ascii="Palatino Linotype" w:hAnsi="Palatino Linotype" w:cstheme="minorBidi"/>
          <w:color w:val="000000" w:themeColor="text1"/>
          <w:lang w:val="es-ES_tradnl" w:eastAsia="es-ES"/>
        </w:rPr>
      </w:pPr>
      <w:r w:rsidRPr="00A56E83">
        <w:rPr>
          <w:rFonts w:ascii="Palatino Linotype" w:hAnsi="Palatino Linotype" w:cstheme="minorBidi"/>
          <w:color w:val="000000" w:themeColor="text1"/>
          <w:lang w:val="es-ES_tradnl" w:eastAsia="es-ES"/>
        </w:rPr>
        <w:t>(Énfasis añadido)</w:t>
      </w:r>
    </w:p>
    <w:p w14:paraId="2EE1885C" w14:textId="77777777" w:rsidR="007E0933" w:rsidRPr="00A56E83" w:rsidRDefault="007E0933" w:rsidP="00B5422C">
      <w:pPr>
        <w:spacing w:before="120" w:after="120"/>
        <w:ind w:right="-7"/>
        <w:jc w:val="both"/>
        <w:rPr>
          <w:rFonts w:ascii="Palatino Linotype" w:hAnsi="Palatino Linotype" w:cstheme="minorBidi"/>
          <w:color w:val="000000" w:themeColor="text1"/>
          <w:lang w:val="es-ES_tradnl" w:eastAsia="es-ES"/>
        </w:rPr>
      </w:pPr>
    </w:p>
    <w:p w14:paraId="1D390FE9"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Calibri" w:hAnsi="Palatino Linotype" w:cs="Arial"/>
          <w:color w:val="000000" w:themeColor="text1"/>
          <w:lang w:val="es-ES_tradnl"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312412FF" w14:textId="77777777" w:rsidR="007E0933" w:rsidRPr="00A56E83" w:rsidRDefault="007E0933" w:rsidP="00B5422C">
      <w:pPr>
        <w:tabs>
          <w:tab w:val="left" w:pos="284"/>
        </w:tabs>
        <w:spacing w:line="360" w:lineRule="auto"/>
        <w:ind w:right="-7"/>
        <w:jc w:val="both"/>
        <w:rPr>
          <w:rFonts w:ascii="Palatino Linotype" w:eastAsia="Calibri" w:hAnsi="Palatino Linotype" w:cs="Arial"/>
          <w:color w:val="000000" w:themeColor="text1"/>
          <w:lang w:val="es-ES_tradnl" w:eastAsia="es-ES"/>
        </w:rPr>
      </w:pPr>
    </w:p>
    <w:p w14:paraId="4FF980B3"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Calibri" w:hAnsi="Palatino Linotype" w:cs="Arial"/>
          <w:color w:val="000000" w:themeColor="text1"/>
          <w:lang w:val="es-ES_tradnl" w:eastAsia="es-ES"/>
        </w:rPr>
        <w:t xml:space="preserve">De igual forma, la Constitución Política del Estado Libre y Soberano de México dispone en lo relativo a las remuneraciones de los servidores públicos, lo </w:t>
      </w:r>
      <w:r w:rsidRPr="00A56E83">
        <w:rPr>
          <w:rFonts w:ascii="Palatino Linotype" w:eastAsia="Palatino Linotype" w:hAnsi="Palatino Linotype" w:cs="Palatino Linotype"/>
          <w:color w:val="000000" w:themeColor="text1"/>
          <w:lang w:eastAsia="es-ES"/>
        </w:rPr>
        <w:t>siguiente</w:t>
      </w:r>
      <w:r w:rsidRPr="00A56E83">
        <w:rPr>
          <w:rFonts w:ascii="Palatino Linotype" w:eastAsia="Calibri" w:hAnsi="Palatino Linotype" w:cs="Arial"/>
          <w:color w:val="000000" w:themeColor="text1"/>
          <w:lang w:val="es-ES_tradnl" w:eastAsia="es-ES"/>
        </w:rPr>
        <w:t>:</w:t>
      </w:r>
    </w:p>
    <w:p w14:paraId="31CB387B" w14:textId="77777777" w:rsidR="007E0933" w:rsidRPr="00A56E83" w:rsidRDefault="007E0933" w:rsidP="00B5422C">
      <w:pPr>
        <w:spacing w:before="120" w:after="120"/>
        <w:ind w:right="-7"/>
        <w:jc w:val="both"/>
        <w:rPr>
          <w:rFonts w:ascii="Palatino Linotype" w:hAnsi="Palatino Linotype" w:cs="Arial"/>
          <w:b/>
          <w:bCs/>
          <w:i/>
          <w:color w:val="000000" w:themeColor="text1"/>
          <w:lang w:val="es-ES_tradnl" w:eastAsia="es-ES"/>
        </w:rPr>
      </w:pPr>
      <w:r w:rsidRPr="00A56E83">
        <w:rPr>
          <w:rFonts w:ascii="Palatino Linotype" w:hAnsi="Palatino Linotype" w:cs="Arial"/>
          <w:b/>
          <w:bCs/>
          <w:i/>
          <w:color w:val="000000" w:themeColor="text1"/>
          <w:lang w:val="es-ES_tradnl" w:eastAsia="es-ES"/>
        </w:rPr>
        <w:t xml:space="preserve">“Artículo 147.- </w:t>
      </w:r>
      <w:r w:rsidRPr="00A56E83">
        <w:rPr>
          <w:rFonts w:ascii="Palatino Linotype" w:hAnsi="Palatino Linotype" w:cs="Arial"/>
          <w:bCs/>
          <w:i/>
          <w:color w:val="000000" w:themeColor="text1"/>
          <w:lang w:val="es-ES_tradnl"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A56E83">
        <w:rPr>
          <w:rFonts w:ascii="Palatino Linotype" w:hAnsi="Palatino Linotype" w:cs="Arial"/>
          <w:b/>
          <w:bCs/>
          <w:i/>
          <w:color w:val="000000" w:themeColor="text1"/>
          <w:lang w:val="es-ES_tradnl" w:eastAsia="es-ES"/>
        </w:rPr>
        <w:t xml:space="preserve">recibirán una retribución adecuada e irrenunciable por el desempeño </w:t>
      </w:r>
      <w:r w:rsidRPr="00A56E83">
        <w:rPr>
          <w:rFonts w:ascii="Palatino Linotype" w:hAnsi="Palatino Linotype" w:cs="Arial"/>
          <w:b/>
          <w:i/>
          <w:color w:val="000000" w:themeColor="text1"/>
          <w:lang w:val="es-ES_tradnl"/>
        </w:rPr>
        <w:t>de</w:t>
      </w:r>
      <w:r w:rsidRPr="00A56E83">
        <w:rPr>
          <w:rFonts w:ascii="Palatino Linotype" w:hAnsi="Palatino Linotype" w:cs="Arial"/>
          <w:b/>
          <w:bCs/>
          <w:i/>
          <w:color w:val="000000" w:themeColor="text1"/>
          <w:lang w:val="es-ES_tradnl" w:eastAsia="es-ES"/>
        </w:rPr>
        <w:t xml:space="preserve"> su empleo, cargo o comisión, que será determinada en el presupuesto de egresos que corresponda.”</w:t>
      </w:r>
    </w:p>
    <w:p w14:paraId="5C429E46" w14:textId="77777777" w:rsidR="007E0933" w:rsidRPr="00A56E83" w:rsidRDefault="007E0933" w:rsidP="00B5422C">
      <w:pPr>
        <w:spacing w:before="120" w:after="120"/>
        <w:ind w:right="-7"/>
        <w:jc w:val="both"/>
        <w:rPr>
          <w:rFonts w:ascii="Palatino Linotype" w:hAnsi="Palatino Linotype" w:cs="Arial"/>
          <w:b/>
          <w:bCs/>
          <w:i/>
          <w:color w:val="000000" w:themeColor="text1"/>
          <w:lang w:val="es-ES_tradnl" w:eastAsia="es-ES"/>
        </w:rPr>
      </w:pPr>
    </w:p>
    <w:p w14:paraId="02BECA3C"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Palatino Linotype" w:hAnsi="Palatino Linotype" w:cs="Palatino Linotype"/>
          <w:color w:val="000000" w:themeColor="text1"/>
          <w:lang w:eastAsia="es-ES"/>
        </w:rPr>
        <w:t>En</w:t>
      </w:r>
      <w:r w:rsidRPr="00A56E83">
        <w:rPr>
          <w:rFonts w:ascii="Palatino Linotype" w:eastAsia="Calibri" w:hAnsi="Palatino Linotype" w:cs="Arial"/>
          <w:color w:val="000000" w:themeColor="text1"/>
          <w:lang w:val="es-ES_tradnl" w:eastAsia="es-ES"/>
        </w:rPr>
        <w:t xml:space="preserve"> este contexto, el Código Financiero del Estado de México y Municipios, establece que todos los servidores públicos tienen derecho a recibir una remuneración irrenunciable por el desempeño de su empleo, cargo o comisión, el cual será en función a las </w:t>
      </w:r>
      <w:r w:rsidRPr="00A56E83">
        <w:rPr>
          <w:rFonts w:ascii="Palatino Linotype" w:eastAsia="Calibri" w:hAnsi="Palatino Linotype" w:cs="Arial"/>
          <w:color w:val="000000" w:themeColor="text1"/>
          <w:lang w:val="es-ES_tradnl" w:eastAsia="es-ES"/>
        </w:rPr>
        <w:lastRenderedPageBreak/>
        <w:t>responsabilidades asumidas, esto es así, según lo previsto por el artículo 3 fracción XXXII, que es del tenor literal siguiente:</w:t>
      </w:r>
    </w:p>
    <w:p w14:paraId="6C611B5D" w14:textId="77777777" w:rsidR="007E0933" w:rsidRPr="00A56E83" w:rsidRDefault="007E0933" w:rsidP="00B5422C">
      <w:pPr>
        <w:spacing w:before="120" w:after="120"/>
        <w:ind w:right="-7"/>
        <w:jc w:val="both"/>
        <w:rPr>
          <w:rFonts w:ascii="Palatino Linotype" w:hAnsi="Palatino Linotype" w:cs="Arial"/>
          <w:bCs/>
          <w:i/>
          <w:color w:val="000000" w:themeColor="text1"/>
          <w:lang w:val="es-ES_tradnl" w:eastAsia="es-ES"/>
        </w:rPr>
      </w:pPr>
      <w:r w:rsidRPr="00A56E83">
        <w:rPr>
          <w:rFonts w:ascii="Palatino Linotype" w:hAnsi="Palatino Linotype" w:cs="Arial"/>
          <w:bCs/>
          <w:i/>
          <w:color w:val="000000" w:themeColor="text1"/>
          <w:lang w:val="es-ES_tradnl" w:eastAsia="es-ES"/>
        </w:rPr>
        <w:t>“</w:t>
      </w:r>
      <w:r w:rsidRPr="00A56E83">
        <w:rPr>
          <w:rFonts w:ascii="Palatino Linotype" w:hAnsi="Palatino Linotype" w:cs="Arial"/>
          <w:b/>
          <w:bCs/>
          <w:i/>
          <w:color w:val="000000" w:themeColor="text1"/>
          <w:lang w:val="es-ES_tradnl" w:eastAsia="es-ES"/>
        </w:rPr>
        <w:t>Artículo 3.-</w:t>
      </w:r>
      <w:r w:rsidRPr="00A56E83">
        <w:rPr>
          <w:rFonts w:ascii="Palatino Linotype" w:hAnsi="Palatino Linotype" w:cs="Arial"/>
          <w:bCs/>
          <w:i/>
          <w:color w:val="000000" w:themeColor="text1"/>
          <w:lang w:val="es-ES_tradnl" w:eastAsia="es-ES"/>
        </w:rPr>
        <w:t xml:space="preserve"> Para efectos de este Código, Ley de Ingresos del Estado y del Presupuesto de Egresos </w:t>
      </w:r>
      <w:r w:rsidRPr="00A56E83">
        <w:rPr>
          <w:rFonts w:ascii="Palatino Linotype" w:hAnsi="Palatino Linotype" w:cs="Arial"/>
          <w:i/>
          <w:color w:val="000000" w:themeColor="text1"/>
          <w:lang w:val="es-ES_tradnl"/>
        </w:rPr>
        <w:t>se</w:t>
      </w:r>
      <w:r w:rsidRPr="00A56E83">
        <w:rPr>
          <w:rFonts w:ascii="Palatino Linotype" w:hAnsi="Palatino Linotype" w:cs="Arial"/>
          <w:bCs/>
          <w:i/>
          <w:color w:val="000000" w:themeColor="text1"/>
          <w:lang w:val="es-ES_tradnl" w:eastAsia="es-ES"/>
        </w:rPr>
        <w:t xml:space="preserve"> entenderá por:</w:t>
      </w:r>
    </w:p>
    <w:p w14:paraId="6463A823" w14:textId="77777777" w:rsidR="007E0933" w:rsidRPr="00A56E83" w:rsidRDefault="007E0933" w:rsidP="00B5422C">
      <w:pPr>
        <w:spacing w:before="120" w:after="120"/>
        <w:ind w:right="-7"/>
        <w:jc w:val="both"/>
        <w:rPr>
          <w:rFonts w:ascii="Palatino Linotype" w:hAnsi="Palatino Linotype" w:cstheme="minorBidi"/>
          <w:i/>
          <w:color w:val="000000" w:themeColor="text1"/>
          <w:lang w:val="es-ES_tradnl" w:eastAsia="es-ES"/>
        </w:rPr>
      </w:pPr>
      <w:r w:rsidRPr="00A56E83">
        <w:rPr>
          <w:rFonts w:ascii="Palatino Linotype" w:hAnsi="Palatino Linotype" w:cs="Arial"/>
          <w:i/>
          <w:color w:val="000000" w:themeColor="text1"/>
          <w:lang w:val="es-ES_tradnl" w:eastAsia="es-ES"/>
        </w:rPr>
        <w:t>[…]</w:t>
      </w:r>
    </w:p>
    <w:p w14:paraId="5E36201A" w14:textId="77777777" w:rsidR="007E0933" w:rsidRPr="00A56E83" w:rsidRDefault="007E0933" w:rsidP="00B5422C">
      <w:pPr>
        <w:spacing w:before="120" w:after="120"/>
        <w:ind w:right="-7"/>
        <w:jc w:val="both"/>
        <w:rPr>
          <w:rFonts w:ascii="Palatino Linotype" w:hAnsi="Palatino Linotype" w:cs="Arial"/>
          <w:bCs/>
          <w:i/>
          <w:color w:val="000000" w:themeColor="text1"/>
          <w:lang w:val="es-ES_tradnl" w:eastAsia="es-ES"/>
        </w:rPr>
      </w:pPr>
      <w:r w:rsidRPr="00A56E83">
        <w:rPr>
          <w:rFonts w:ascii="Palatino Linotype" w:hAnsi="Palatino Linotype" w:cs="Arial"/>
          <w:b/>
          <w:bCs/>
          <w:i/>
          <w:color w:val="000000" w:themeColor="text1"/>
          <w:lang w:val="es-ES_tradnl" w:eastAsia="es-ES"/>
        </w:rPr>
        <w:t xml:space="preserve">XXXII. Remuneración: </w:t>
      </w:r>
      <w:r w:rsidRPr="00A56E83">
        <w:rPr>
          <w:rFonts w:ascii="Palatino Linotype" w:hAnsi="Palatino Linotype" w:cs="Arial"/>
          <w:bCs/>
          <w:i/>
          <w:color w:val="000000" w:themeColor="text1"/>
          <w:lang w:val="es-ES_tradnl" w:eastAsia="es-ES"/>
        </w:rPr>
        <w:t xml:space="preserve">A los pagos hechos por concepto de sueldo, compensaciones, gratificaciones, habitación, primas, comisiones, prestaciones en especie y cualquier otra percepción o </w:t>
      </w:r>
      <w:r w:rsidRPr="00A56E83">
        <w:rPr>
          <w:rFonts w:ascii="Palatino Linotype" w:hAnsi="Palatino Linotype" w:cs="Arial"/>
          <w:i/>
          <w:color w:val="000000" w:themeColor="text1"/>
          <w:lang w:val="es-ES_tradnl"/>
        </w:rPr>
        <w:t>prestación</w:t>
      </w:r>
      <w:r w:rsidRPr="00A56E83">
        <w:rPr>
          <w:rFonts w:ascii="Palatino Linotype" w:hAnsi="Palatino Linotype" w:cs="Arial"/>
          <w:bCs/>
          <w:i/>
          <w:color w:val="000000" w:themeColor="text1"/>
          <w:lang w:val="es-ES_tradnl" w:eastAsia="es-ES"/>
        </w:rPr>
        <w:t xml:space="preserve"> que se entregue al servidor público por su trabajo. Esta definición no será aplicable para los efectos del Impuesto sobre Erogaciones por Remuneraciones al Trabajo Personal;”</w:t>
      </w:r>
    </w:p>
    <w:p w14:paraId="5D7A7A08" w14:textId="77777777" w:rsidR="007E0933" w:rsidRPr="00A56E83" w:rsidRDefault="007E0933" w:rsidP="00B5422C">
      <w:pPr>
        <w:spacing w:before="120" w:after="120"/>
        <w:ind w:right="-7"/>
        <w:jc w:val="both"/>
        <w:rPr>
          <w:rFonts w:ascii="Palatino Linotype" w:hAnsi="Palatino Linotype" w:cs="Arial"/>
          <w:bCs/>
          <w:i/>
          <w:color w:val="000000" w:themeColor="text1"/>
          <w:lang w:val="es-ES_tradnl" w:eastAsia="es-ES"/>
        </w:rPr>
      </w:pPr>
    </w:p>
    <w:p w14:paraId="3EA87706"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Calibri" w:hAnsi="Palatino Linotype" w:cs="Arial"/>
          <w:color w:val="000000" w:themeColor="text1"/>
          <w:lang w:val="es-ES_tradnl" w:eastAsia="es-ES"/>
        </w:rPr>
        <w:t xml:space="preserve">Al respecto, la Ley de Transparencia y Acceso a la Información Pública del Estado </w:t>
      </w:r>
      <w:r w:rsidRPr="00A56E83">
        <w:rPr>
          <w:rFonts w:ascii="Palatino Linotype" w:eastAsia="Palatino Linotype" w:hAnsi="Palatino Linotype" w:cs="Palatino Linotype"/>
          <w:color w:val="000000" w:themeColor="text1"/>
          <w:lang w:eastAsia="es-ES"/>
        </w:rPr>
        <w:t>de</w:t>
      </w:r>
      <w:r w:rsidRPr="00A56E83">
        <w:rPr>
          <w:rFonts w:ascii="Palatino Linotype" w:eastAsia="Calibri" w:hAnsi="Palatino Linotype" w:cs="Arial"/>
          <w:color w:val="000000" w:themeColor="text1"/>
          <w:lang w:val="es-ES_tradnl" w:eastAsia="es-ES"/>
        </w:rPr>
        <w:t xml:space="preserv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14:paraId="5FEAED28" w14:textId="77777777" w:rsidR="007E0933" w:rsidRPr="00A56E83" w:rsidRDefault="007E0933" w:rsidP="00B5422C">
      <w:pPr>
        <w:tabs>
          <w:tab w:val="left" w:pos="284"/>
        </w:tabs>
        <w:spacing w:line="360" w:lineRule="auto"/>
        <w:ind w:right="-7"/>
        <w:jc w:val="both"/>
        <w:rPr>
          <w:rFonts w:ascii="Palatino Linotype" w:eastAsia="Calibri" w:hAnsi="Palatino Linotype" w:cs="Arial"/>
          <w:color w:val="000000" w:themeColor="text1"/>
          <w:lang w:val="es-ES_tradnl" w:eastAsia="es-ES"/>
        </w:rPr>
      </w:pPr>
    </w:p>
    <w:p w14:paraId="5298F86A"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Palatino Linotype" w:hAnsi="Palatino Linotype" w:cs="Palatino Linotype"/>
          <w:color w:val="000000" w:themeColor="text1"/>
          <w:lang w:eastAsia="es-ES"/>
        </w:rPr>
        <w:t>Ahora</w:t>
      </w:r>
      <w:r w:rsidRPr="00A56E83">
        <w:rPr>
          <w:rFonts w:ascii="Palatino Linotype" w:eastAsia="Calibri" w:hAnsi="Palatino Linotype" w:cs="Arial"/>
          <w:color w:val="000000" w:themeColor="text1"/>
          <w:lang w:val="es-ES_tradnl" w:eastAsia="es-ES"/>
        </w:rPr>
        <w:t xml:space="preserve"> bien, tratándose de servidores públicos de los Municipios la Ley del Trabajo de los Servidores Públicos del Estado y Municipios, en su artículo 220-K fracciones II y IV y último párrafo, establecen lo siguiente:</w:t>
      </w:r>
    </w:p>
    <w:p w14:paraId="517ECF07" w14:textId="77777777" w:rsidR="007E0933" w:rsidRPr="00A56E83" w:rsidRDefault="007E0933" w:rsidP="00B5422C">
      <w:pPr>
        <w:spacing w:before="160" w:after="160"/>
        <w:ind w:right="-7"/>
        <w:jc w:val="both"/>
        <w:rPr>
          <w:rFonts w:ascii="Palatino Linotype" w:hAnsi="Palatino Linotype" w:cstheme="minorBidi"/>
          <w:bCs/>
          <w:i/>
          <w:color w:val="000000" w:themeColor="text1"/>
          <w:lang w:val="es-ES_tradnl" w:eastAsia="es-ES"/>
        </w:rPr>
      </w:pPr>
      <w:r w:rsidRPr="00A56E83">
        <w:rPr>
          <w:rFonts w:ascii="Palatino Linotype" w:hAnsi="Palatino Linotype" w:cstheme="minorBidi"/>
          <w:bCs/>
          <w:i/>
          <w:color w:val="000000" w:themeColor="text1"/>
          <w:lang w:val="es-ES_tradnl" w:eastAsia="es-ES"/>
        </w:rPr>
        <w:t>“</w:t>
      </w:r>
      <w:r w:rsidRPr="00A56E83">
        <w:rPr>
          <w:rFonts w:ascii="Palatino Linotype" w:hAnsi="Palatino Linotype" w:cstheme="minorBidi"/>
          <w:b/>
          <w:bCs/>
          <w:i/>
          <w:color w:val="000000" w:themeColor="text1"/>
          <w:lang w:val="es-ES_tradnl" w:eastAsia="es-ES"/>
        </w:rPr>
        <w:t>ARTÍCULO 220 K.-</w:t>
      </w:r>
      <w:r w:rsidRPr="00A56E83">
        <w:rPr>
          <w:rFonts w:ascii="Palatino Linotype" w:hAnsi="Palatino Linotype" w:cstheme="minorBidi"/>
          <w:bCs/>
          <w:i/>
          <w:color w:val="000000" w:themeColor="text1"/>
          <w:lang w:val="es-ES_tradnl" w:eastAsia="es-ES"/>
        </w:rPr>
        <w:t xml:space="preserve"> La </w:t>
      </w:r>
      <w:r w:rsidRPr="00A56E83">
        <w:rPr>
          <w:rFonts w:ascii="Palatino Linotype" w:hAnsi="Palatino Linotype" w:cs="Arial"/>
          <w:i/>
          <w:color w:val="000000" w:themeColor="text1"/>
          <w:lang w:val="es-ES_tradnl"/>
        </w:rPr>
        <w:t>institución</w:t>
      </w:r>
      <w:r w:rsidRPr="00A56E83">
        <w:rPr>
          <w:rFonts w:ascii="Palatino Linotype" w:hAnsi="Palatino Linotype" w:cstheme="minorBidi"/>
          <w:bCs/>
          <w:i/>
          <w:color w:val="000000" w:themeColor="text1"/>
          <w:lang w:val="es-ES_tradnl" w:eastAsia="es-ES"/>
        </w:rPr>
        <w:t xml:space="preserve"> o dependencia pública tiene la obligación de conservar y exhibir en el proceso los documentos que a continuación se precisan:</w:t>
      </w:r>
    </w:p>
    <w:p w14:paraId="08D91531" w14:textId="77777777" w:rsidR="007E0933" w:rsidRPr="00A56E83" w:rsidRDefault="007E0933" w:rsidP="00B5422C">
      <w:pPr>
        <w:spacing w:before="160" w:after="160"/>
        <w:ind w:right="-7"/>
        <w:jc w:val="both"/>
        <w:rPr>
          <w:rFonts w:ascii="Palatino Linotype" w:hAnsi="Palatino Linotype" w:cstheme="minorBidi"/>
          <w:i/>
          <w:color w:val="000000" w:themeColor="text1"/>
          <w:lang w:val="es-ES_tradnl" w:eastAsia="es-ES"/>
        </w:rPr>
      </w:pPr>
      <w:r w:rsidRPr="00A56E83">
        <w:rPr>
          <w:rFonts w:ascii="Palatino Linotype" w:hAnsi="Palatino Linotype" w:cs="Arial"/>
          <w:i/>
          <w:color w:val="000000" w:themeColor="text1"/>
          <w:lang w:val="es-ES_tradnl" w:eastAsia="es-ES"/>
        </w:rPr>
        <w:t>[…]</w:t>
      </w:r>
    </w:p>
    <w:p w14:paraId="0B0E9D85" w14:textId="77777777" w:rsidR="007E0933" w:rsidRPr="00A56E83" w:rsidRDefault="007E0933" w:rsidP="00B5422C">
      <w:pPr>
        <w:spacing w:before="160" w:after="160"/>
        <w:ind w:right="-7"/>
        <w:jc w:val="both"/>
        <w:rPr>
          <w:rFonts w:ascii="Palatino Linotype" w:hAnsi="Palatino Linotype" w:cstheme="minorBidi"/>
          <w:bCs/>
          <w:i/>
          <w:color w:val="000000" w:themeColor="text1"/>
          <w:lang w:val="es-ES_tradnl" w:eastAsia="es-ES"/>
        </w:rPr>
      </w:pPr>
      <w:r w:rsidRPr="00A56E83">
        <w:rPr>
          <w:rFonts w:ascii="Palatino Linotype" w:hAnsi="Palatino Linotype" w:cstheme="minorBidi"/>
          <w:b/>
          <w:bCs/>
          <w:i/>
          <w:color w:val="000000" w:themeColor="text1"/>
          <w:lang w:val="es-ES_tradnl" w:eastAsia="es-ES"/>
        </w:rPr>
        <w:t>IV.</w:t>
      </w:r>
      <w:r w:rsidRPr="00A56E83">
        <w:rPr>
          <w:rFonts w:ascii="Palatino Linotype" w:hAnsi="Palatino Linotype" w:cstheme="minorBidi"/>
          <w:bCs/>
          <w:i/>
          <w:color w:val="000000" w:themeColor="text1"/>
          <w:lang w:val="es-ES_tradnl" w:eastAsia="es-ES"/>
        </w:rPr>
        <w:t xml:space="preserve"> </w:t>
      </w:r>
      <w:r w:rsidRPr="00A56E83">
        <w:rPr>
          <w:rFonts w:ascii="Palatino Linotype" w:hAnsi="Palatino Linotype" w:cstheme="minorBidi"/>
          <w:b/>
          <w:bCs/>
          <w:i/>
          <w:color w:val="000000" w:themeColor="text1"/>
          <w:u w:val="single"/>
          <w:lang w:val="es-ES_tradnl" w:eastAsia="es-ES"/>
        </w:rPr>
        <w:t>Recibos o las constancias de depósito o del medio de información magnética o electrónica que sean utilizadas para el pago de</w:t>
      </w:r>
      <w:r w:rsidRPr="00A56E83">
        <w:rPr>
          <w:rFonts w:ascii="Palatino Linotype" w:hAnsi="Palatino Linotype" w:cstheme="minorBidi"/>
          <w:bCs/>
          <w:i/>
          <w:color w:val="000000" w:themeColor="text1"/>
          <w:lang w:val="es-ES_tradnl" w:eastAsia="es-ES"/>
        </w:rPr>
        <w:t xml:space="preserve"> salarios, prima vacacional,</w:t>
      </w:r>
      <w:r w:rsidRPr="00A56E83">
        <w:rPr>
          <w:rFonts w:ascii="Palatino Linotype" w:hAnsi="Palatino Linotype" w:cstheme="minorBidi"/>
          <w:b/>
          <w:bCs/>
          <w:i/>
          <w:color w:val="000000" w:themeColor="text1"/>
          <w:u w:val="single"/>
          <w:lang w:val="es-ES_tradnl" w:eastAsia="es-ES"/>
        </w:rPr>
        <w:t xml:space="preserve"> aguinaldo y demás prestaciones</w:t>
      </w:r>
      <w:r w:rsidRPr="00A56E83">
        <w:rPr>
          <w:rFonts w:ascii="Palatino Linotype" w:hAnsi="Palatino Linotype" w:cstheme="minorBidi"/>
          <w:bCs/>
          <w:i/>
          <w:color w:val="000000" w:themeColor="text1"/>
          <w:lang w:val="es-ES_tradnl" w:eastAsia="es-ES"/>
        </w:rPr>
        <w:t xml:space="preserve"> establecidas en la presente ley; y</w:t>
      </w:r>
    </w:p>
    <w:p w14:paraId="4ABDAAF1" w14:textId="77777777" w:rsidR="007E0933" w:rsidRPr="00A56E83" w:rsidRDefault="007E0933" w:rsidP="00B5422C">
      <w:pPr>
        <w:spacing w:before="160" w:after="160"/>
        <w:ind w:right="-7"/>
        <w:jc w:val="both"/>
        <w:rPr>
          <w:rFonts w:ascii="Palatino Linotype" w:hAnsi="Palatino Linotype" w:cstheme="minorBidi"/>
          <w:bCs/>
          <w:i/>
          <w:color w:val="000000" w:themeColor="text1"/>
          <w:lang w:val="es-ES_tradnl" w:eastAsia="es-ES"/>
        </w:rPr>
      </w:pPr>
      <w:r w:rsidRPr="00A56E83">
        <w:rPr>
          <w:rFonts w:ascii="Palatino Linotype" w:hAnsi="Palatino Linotype" w:cstheme="minorBidi"/>
          <w:bCs/>
          <w:i/>
          <w:color w:val="000000" w:themeColor="text1"/>
          <w:lang w:val="es-ES_tradnl" w:eastAsia="es-ES"/>
        </w:rPr>
        <w:lastRenderedPageBreak/>
        <w:t xml:space="preserve">Los documentos señalados en la fracción I de este artículo, deberán conservarse mientras dure la relación laboral y hasta un año </w:t>
      </w:r>
      <w:r w:rsidRPr="00A56E83">
        <w:rPr>
          <w:rFonts w:ascii="Palatino Linotype" w:hAnsi="Palatino Linotype" w:cs="Arial"/>
          <w:i/>
          <w:color w:val="000000" w:themeColor="text1"/>
          <w:lang w:val="es-ES_tradnl"/>
        </w:rPr>
        <w:t>después</w:t>
      </w:r>
      <w:r w:rsidRPr="00A56E83">
        <w:rPr>
          <w:rFonts w:ascii="Palatino Linotype" w:hAnsi="Palatino Linotype" w:cstheme="minorBidi"/>
          <w:bCs/>
          <w:i/>
          <w:color w:val="000000" w:themeColor="text1"/>
          <w:lang w:val="es-ES_tradnl" w:eastAsia="es-ES"/>
        </w:rPr>
        <w:t xml:space="preserve">; los señalados por las fracciones </w:t>
      </w:r>
      <w:r w:rsidRPr="00A56E83">
        <w:rPr>
          <w:rFonts w:ascii="Palatino Linotype" w:hAnsi="Palatino Linotype" w:cstheme="minorBidi"/>
          <w:b/>
          <w:bCs/>
          <w:i/>
          <w:color w:val="000000" w:themeColor="text1"/>
          <w:u w:val="single"/>
          <w:lang w:val="es-ES_tradnl" w:eastAsia="es-ES"/>
        </w:rPr>
        <w:t>II, III, IV durante el último año y un año después de que se extinga la relación laboral</w:t>
      </w:r>
      <w:r w:rsidRPr="00A56E83">
        <w:rPr>
          <w:rFonts w:ascii="Palatino Linotype" w:hAnsi="Palatino Linotype" w:cstheme="minorBidi"/>
          <w:b/>
          <w:bCs/>
          <w:i/>
          <w:color w:val="000000" w:themeColor="text1"/>
          <w:lang w:val="es-ES_tradnl" w:eastAsia="es-ES"/>
        </w:rPr>
        <w:t>,</w:t>
      </w:r>
      <w:r w:rsidRPr="00A56E83">
        <w:rPr>
          <w:rFonts w:ascii="Palatino Linotype" w:hAnsi="Palatino Linotype" w:cstheme="minorBidi"/>
          <w:bCs/>
          <w:i/>
          <w:color w:val="000000" w:themeColor="text1"/>
          <w:lang w:val="es-ES_tradnl" w:eastAsia="es-ES"/>
        </w:rPr>
        <w:t xml:space="preserve"> y los mencionados en la fracción V, conforme lo señalen las leyes que los rijan.</w:t>
      </w:r>
    </w:p>
    <w:p w14:paraId="6953BF28" w14:textId="77777777" w:rsidR="007E0933" w:rsidRPr="00A56E83" w:rsidRDefault="007E0933" w:rsidP="00B5422C">
      <w:pPr>
        <w:spacing w:before="160" w:after="160"/>
        <w:ind w:right="-7"/>
        <w:jc w:val="both"/>
        <w:rPr>
          <w:rFonts w:ascii="Palatino Linotype" w:hAnsi="Palatino Linotype" w:cstheme="minorBidi"/>
          <w:bCs/>
          <w:i/>
          <w:color w:val="000000" w:themeColor="text1"/>
          <w:lang w:val="es-ES_tradnl" w:eastAsia="es-ES"/>
        </w:rPr>
      </w:pPr>
      <w:r w:rsidRPr="00A56E83">
        <w:rPr>
          <w:rFonts w:ascii="Palatino Linotype" w:hAnsi="Palatino Linotype" w:cstheme="minorBidi"/>
          <w:bCs/>
          <w:i/>
          <w:color w:val="000000" w:themeColor="text1"/>
          <w:lang w:val="es-ES_tradnl"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CD9590B" w14:textId="77777777" w:rsidR="007E0933" w:rsidRPr="00A56E83" w:rsidRDefault="007E0933" w:rsidP="00B5422C">
      <w:pPr>
        <w:spacing w:before="160" w:after="160"/>
        <w:ind w:right="-7"/>
        <w:jc w:val="both"/>
        <w:rPr>
          <w:rFonts w:ascii="Palatino Linotype" w:hAnsi="Palatino Linotype" w:cstheme="minorBidi"/>
          <w:bCs/>
          <w:i/>
          <w:color w:val="000000" w:themeColor="text1"/>
          <w:lang w:val="es-ES_tradnl" w:eastAsia="es-ES"/>
        </w:rPr>
      </w:pPr>
      <w:r w:rsidRPr="00A56E83">
        <w:rPr>
          <w:rFonts w:ascii="Palatino Linotype" w:hAnsi="Palatino Linotype" w:cstheme="minorBidi"/>
          <w:bCs/>
          <w:i/>
          <w:color w:val="000000" w:themeColor="text1"/>
          <w:lang w:val="es-ES_tradnl" w:eastAsia="es-ES"/>
        </w:rPr>
        <w:t xml:space="preserve">El </w:t>
      </w:r>
      <w:r w:rsidRPr="00A56E83">
        <w:rPr>
          <w:rFonts w:ascii="Palatino Linotype" w:hAnsi="Palatino Linotype" w:cs="Arial"/>
          <w:i/>
          <w:color w:val="000000" w:themeColor="text1"/>
          <w:lang w:val="es-ES_tradnl"/>
        </w:rPr>
        <w:t>incumplimiento</w:t>
      </w:r>
      <w:r w:rsidRPr="00A56E83">
        <w:rPr>
          <w:rFonts w:ascii="Palatino Linotype" w:hAnsi="Palatino Linotype" w:cstheme="minorBidi"/>
          <w:bCs/>
          <w:i/>
          <w:color w:val="000000" w:themeColor="text1"/>
          <w:lang w:val="es-ES_tradnl" w:eastAsia="es-ES"/>
        </w:rPr>
        <w:t xml:space="preserve"> por lo dispuesto por este artículo, establecerá la presunción de ser ciertos los hechos que el actor exprese en su demanda, en relación con tales documentos, salvo prueba en contrario.”</w:t>
      </w:r>
    </w:p>
    <w:p w14:paraId="4939C9F8" w14:textId="77777777" w:rsidR="007E0933" w:rsidRPr="00A56E83" w:rsidRDefault="007E0933" w:rsidP="00B5422C">
      <w:pPr>
        <w:spacing w:before="160" w:after="160"/>
        <w:ind w:right="-7"/>
        <w:jc w:val="both"/>
        <w:rPr>
          <w:rFonts w:ascii="Palatino Linotype" w:hAnsi="Palatino Linotype" w:cs="Arial"/>
          <w:color w:val="000000" w:themeColor="text1"/>
          <w:lang w:val="es-ES_tradnl"/>
        </w:rPr>
      </w:pPr>
      <w:r w:rsidRPr="00A56E83">
        <w:rPr>
          <w:rFonts w:ascii="Palatino Linotype" w:hAnsi="Palatino Linotype" w:cs="Arial"/>
          <w:color w:val="000000" w:themeColor="text1"/>
          <w:lang w:val="es-ES_tradnl"/>
        </w:rPr>
        <w:t>(Énfasis añadido)</w:t>
      </w:r>
    </w:p>
    <w:p w14:paraId="49061A2B" w14:textId="77777777" w:rsidR="007E0933" w:rsidRPr="00A56E83" w:rsidRDefault="007E0933" w:rsidP="00B5422C">
      <w:pPr>
        <w:spacing w:before="160" w:after="160"/>
        <w:ind w:right="-7"/>
        <w:jc w:val="both"/>
        <w:rPr>
          <w:rFonts w:ascii="Palatino Linotype" w:hAnsi="Palatino Linotype" w:cs="Arial"/>
          <w:color w:val="000000" w:themeColor="text1"/>
          <w:lang w:val="es-ES_tradnl"/>
        </w:rPr>
      </w:pPr>
    </w:p>
    <w:p w14:paraId="0A26ACC1"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Calibri" w:hAnsi="Palatino Linotype" w:cs="Arial"/>
          <w:color w:val="000000" w:themeColor="text1"/>
          <w:lang w:val="es-ES_tradnl" w:eastAsia="es-ES"/>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8BE2662" w14:textId="77777777" w:rsidR="007E0933" w:rsidRPr="00A56E83" w:rsidRDefault="007E0933" w:rsidP="00B5422C">
      <w:pPr>
        <w:tabs>
          <w:tab w:val="left" w:pos="284"/>
        </w:tabs>
        <w:spacing w:line="360" w:lineRule="auto"/>
        <w:ind w:right="-7"/>
        <w:jc w:val="both"/>
        <w:rPr>
          <w:rFonts w:ascii="Palatino Linotype" w:eastAsia="Calibri" w:hAnsi="Palatino Linotype" w:cs="Arial"/>
          <w:color w:val="000000" w:themeColor="text1"/>
          <w:lang w:val="es-ES_tradnl" w:eastAsia="es-ES"/>
        </w:rPr>
      </w:pPr>
    </w:p>
    <w:p w14:paraId="01D32EE9"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Palatino Linotype" w:hAnsi="Palatino Linotype" w:cs="Palatino Linotype"/>
          <w:color w:val="000000" w:themeColor="text1"/>
          <w:lang w:eastAsia="es-ES"/>
        </w:rPr>
        <w:t>Ahora</w:t>
      </w:r>
      <w:r w:rsidRPr="00A56E83">
        <w:rPr>
          <w:rFonts w:ascii="Palatino Linotype" w:eastAsia="Calibri" w:hAnsi="Palatino Linotype" w:cs="Arial"/>
          <w:color w:val="000000" w:themeColor="text1"/>
          <w:lang w:val="es-ES_tradnl" w:eastAsia="es-ES"/>
        </w:rPr>
        <w:t xml:space="preserve"> bien, el artículo 350 del Código Financiero del Estado de México dispone lo que se transcribe a continuación:</w:t>
      </w:r>
    </w:p>
    <w:p w14:paraId="1DBB41B1" w14:textId="77777777" w:rsidR="007E0933" w:rsidRPr="00A56E83" w:rsidRDefault="007E0933" w:rsidP="00B5422C">
      <w:pPr>
        <w:spacing w:before="120" w:after="120"/>
        <w:ind w:right="-7"/>
        <w:jc w:val="both"/>
        <w:rPr>
          <w:rFonts w:ascii="Palatino Linotype" w:hAnsi="Palatino Linotype" w:cs="Arial"/>
          <w:bCs/>
          <w:i/>
          <w:color w:val="000000" w:themeColor="text1"/>
          <w:lang w:val="es-ES_tradnl" w:eastAsia="es-ES"/>
        </w:rPr>
      </w:pPr>
      <w:r w:rsidRPr="00A56E83">
        <w:rPr>
          <w:rFonts w:ascii="Palatino Linotype" w:hAnsi="Palatino Linotype" w:cstheme="minorBidi"/>
          <w:i/>
          <w:color w:val="000000" w:themeColor="text1"/>
          <w:lang w:val="es-ES_tradnl" w:eastAsia="es-ES"/>
        </w:rPr>
        <w:t>“</w:t>
      </w:r>
      <w:r w:rsidRPr="00A56E83">
        <w:rPr>
          <w:rFonts w:ascii="Palatino Linotype" w:hAnsi="Palatino Linotype" w:cstheme="minorBidi"/>
          <w:b/>
          <w:i/>
          <w:color w:val="000000" w:themeColor="text1"/>
          <w:lang w:val="es-ES_tradnl" w:eastAsia="es-ES"/>
        </w:rPr>
        <w:t>Artículo 350.-</w:t>
      </w:r>
      <w:r w:rsidRPr="00A56E83">
        <w:rPr>
          <w:rFonts w:ascii="Palatino Linotype" w:hAnsi="Palatino Linotype" w:cstheme="minorBidi"/>
          <w:i/>
          <w:color w:val="000000" w:themeColor="text1"/>
          <w:lang w:val="es-ES_tradnl" w:eastAsia="es-ES"/>
        </w:rPr>
        <w:t xml:space="preserve"> Mensualmente </w:t>
      </w:r>
      <w:r w:rsidRPr="00A56E83">
        <w:rPr>
          <w:rFonts w:ascii="Palatino Linotype" w:hAnsi="Palatino Linotype" w:cstheme="minorBidi"/>
          <w:b/>
          <w:i/>
          <w:color w:val="000000" w:themeColor="text1"/>
          <w:u w:val="single"/>
          <w:lang w:val="es-ES_tradnl" w:eastAsia="es-ES"/>
        </w:rPr>
        <w:t>dentro de los primeros veinte días hábiles</w:t>
      </w:r>
      <w:r w:rsidRPr="00A56E83">
        <w:rPr>
          <w:rFonts w:ascii="Palatino Linotype" w:hAnsi="Palatino Linotype" w:cstheme="minorBidi"/>
          <w:i/>
          <w:color w:val="000000" w:themeColor="text1"/>
          <w:lang w:val="es-ES_tradnl" w:eastAsia="es-ES"/>
        </w:rPr>
        <w:t xml:space="preserve">, la Secretaría y </w:t>
      </w:r>
      <w:r w:rsidRPr="00A56E83">
        <w:rPr>
          <w:rFonts w:ascii="Palatino Linotype" w:hAnsi="Palatino Linotype" w:cstheme="minorBidi"/>
          <w:b/>
          <w:i/>
          <w:color w:val="000000" w:themeColor="text1"/>
          <w:u w:val="single"/>
          <w:lang w:val="es-ES_tradnl" w:eastAsia="es-ES"/>
        </w:rPr>
        <w:t xml:space="preserve">las Tesorerías, enviarán para su análisis y evaluación al Órgano Superior de </w:t>
      </w:r>
      <w:r w:rsidRPr="00A56E83">
        <w:rPr>
          <w:rFonts w:ascii="Palatino Linotype" w:hAnsi="Palatino Linotype" w:cs="Arial"/>
          <w:b/>
          <w:bCs/>
          <w:i/>
          <w:color w:val="000000" w:themeColor="text1"/>
          <w:u w:val="single"/>
          <w:lang w:val="es-ES_tradnl" w:eastAsia="es-ES"/>
        </w:rPr>
        <w:t>Fiscalización del Estado de México, la siguiente información</w:t>
      </w:r>
      <w:r w:rsidRPr="00A56E83">
        <w:rPr>
          <w:rFonts w:ascii="Palatino Linotype" w:hAnsi="Palatino Linotype" w:cs="Arial"/>
          <w:bCs/>
          <w:i/>
          <w:color w:val="000000" w:themeColor="text1"/>
          <w:lang w:val="es-ES_tradnl" w:eastAsia="es-ES"/>
        </w:rPr>
        <w:t xml:space="preserve">: </w:t>
      </w:r>
    </w:p>
    <w:p w14:paraId="33D3DAC0" w14:textId="77777777" w:rsidR="007E0933" w:rsidRPr="00A56E83" w:rsidRDefault="007E0933" w:rsidP="00B5422C">
      <w:pPr>
        <w:spacing w:before="120" w:after="120"/>
        <w:ind w:right="-7"/>
        <w:jc w:val="both"/>
        <w:rPr>
          <w:rFonts w:ascii="Palatino Linotype" w:hAnsi="Palatino Linotype" w:cstheme="minorBidi"/>
          <w:i/>
          <w:color w:val="000000" w:themeColor="text1"/>
          <w:lang w:val="es-ES_tradnl" w:eastAsia="es-ES"/>
        </w:rPr>
      </w:pPr>
      <w:r w:rsidRPr="00A56E83">
        <w:rPr>
          <w:rFonts w:ascii="Palatino Linotype" w:hAnsi="Palatino Linotype" w:cs="Arial"/>
          <w:i/>
          <w:color w:val="000000" w:themeColor="text1"/>
          <w:lang w:val="es-ES_tradnl" w:eastAsia="es-ES"/>
        </w:rPr>
        <w:t>[…]</w:t>
      </w:r>
    </w:p>
    <w:p w14:paraId="617BD21D" w14:textId="77777777" w:rsidR="007E0933" w:rsidRPr="00A56E83" w:rsidRDefault="007E0933" w:rsidP="00B5422C">
      <w:pPr>
        <w:spacing w:before="120" w:after="120"/>
        <w:ind w:right="-7"/>
        <w:jc w:val="both"/>
        <w:rPr>
          <w:rFonts w:ascii="Palatino Linotype" w:hAnsi="Palatino Linotype" w:cs="Arial"/>
          <w:bCs/>
          <w:i/>
          <w:color w:val="000000" w:themeColor="text1"/>
          <w:lang w:val="es-ES_tradnl" w:eastAsia="es-ES"/>
        </w:rPr>
      </w:pPr>
      <w:r w:rsidRPr="00A56E83">
        <w:rPr>
          <w:rFonts w:ascii="Palatino Linotype" w:hAnsi="Palatino Linotype" w:cs="Arial"/>
          <w:b/>
          <w:bCs/>
          <w:i/>
          <w:color w:val="000000" w:themeColor="text1"/>
          <w:lang w:val="es-ES_tradnl" w:eastAsia="es-ES"/>
        </w:rPr>
        <w:lastRenderedPageBreak/>
        <w:t xml:space="preserve">IV. </w:t>
      </w:r>
      <w:r w:rsidRPr="00A56E83">
        <w:rPr>
          <w:rFonts w:ascii="Palatino Linotype" w:hAnsi="Palatino Linotype" w:cs="Arial"/>
          <w:b/>
          <w:bCs/>
          <w:i/>
          <w:color w:val="000000" w:themeColor="text1"/>
          <w:u w:val="single"/>
          <w:lang w:val="es-ES_tradnl" w:eastAsia="es-ES"/>
        </w:rPr>
        <w:t>Información de nómina</w:t>
      </w:r>
      <w:r w:rsidRPr="00A56E83">
        <w:rPr>
          <w:rFonts w:ascii="Palatino Linotype" w:hAnsi="Palatino Linotype" w:cs="Arial"/>
          <w:bCs/>
          <w:i/>
          <w:color w:val="000000" w:themeColor="text1"/>
          <w:lang w:val="es-ES_tradnl" w:eastAsia="es-ES"/>
        </w:rPr>
        <w:t>.”</w:t>
      </w:r>
    </w:p>
    <w:p w14:paraId="66387E9F" w14:textId="77777777" w:rsidR="007E0933" w:rsidRPr="00A56E83" w:rsidRDefault="007E0933" w:rsidP="00B5422C">
      <w:pPr>
        <w:spacing w:before="120" w:after="120"/>
        <w:ind w:right="-7"/>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(Énfasis añadido)</w:t>
      </w:r>
    </w:p>
    <w:p w14:paraId="205E7CAB" w14:textId="77777777" w:rsidR="007E0933" w:rsidRPr="00A56E83" w:rsidRDefault="007E0933" w:rsidP="00B5422C">
      <w:pPr>
        <w:spacing w:before="120" w:after="120"/>
        <w:ind w:right="-7"/>
        <w:jc w:val="both"/>
        <w:rPr>
          <w:rFonts w:ascii="Palatino Linotype" w:hAnsi="Palatino Linotype" w:cs="Arial"/>
          <w:color w:val="000000" w:themeColor="text1"/>
          <w:lang w:val="es-ES_tradnl" w:eastAsia="es-ES"/>
        </w:rPr>
      </w:pPr>
    </w:p>
    <w:p w14:paraId="63E17CF8"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Calibri" w:hAnsi="Palatino Linotype" w:cs="Arial"/>
          <w:color w:val="000000" w:themeColor="text1"/>
          <w:lang w:val="es-ES_tradnl" w:eastAsia="es-ES"/>
        </w:rPr>
        <w:t xml:space="preserve">De igual forma, las disposiciones administrativas que rigen a las Entidades </w:t>
      </w:r>
      <w:r w:rsidRPr="00A56E83">
        <w:rPr>
          <w:rFonts w:ascii="Palatino Linotype" w:eastAsia="Palatino Linotype" w:hAnsi="Palatino Linotype" w:cs="Palatino Linotype"/>
          <w:color w:val="000000" w:themeColor="text1"/>
          <w:lang w:eastAsia="es-ES"/>
        </w:rPr>
        <w:t>Fiscalizables</w:t>
      </w:r>
      <w:r w:rsidRPr="00A56E83">
        <w:rPr>
          <w:rFonts w:ascii="Palatino Linotype" w:eastAsia="Calibri" w:hAnsi="Palatino Linotype" w:cs="Arial"/>
          <w:color w:val="000000" w:themeColor="text1"/>
          <w:lang w:val="es-ES_tradnl" w:eastAsia="es-ES"/>
        </w:rPr>
        <w:t xml:space="preserve"> en el Estado de México, se encuentran los Lineamientos para la integración del 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5C840F8F" w14:textId="77777777" w:rsidR="007E0933" w:rsidRPr="00A56E83" w:rsidRDefault="007E0933" w:rsidP="00B5422C">
      <w:pPr>
        <w:tabs>
          <w:tab w:val="left" w:pos="284"/>
        </w:tabs>
        <w:spacing w:line="360" w:lineRule="auto"/>
        <w:ind w:right="-7"/>
        <w:jc w:val="both"/>
        <w:rPr>
          <w:rFonts w:ascii="Palatino Linotype" w:eastAsia="Calibri" w:hAnsi="Palatino Linotype" w:cs="Arial"/>
          <w:color w:val="000000" w:themeColor="text1"/>
          <w:lang w:val="es-ES_tradnl" w:eastAsia="es-ES"/>
        </w:rPr>
      </w:pPr>
    </w:p>
    <w:p w14:paraId="5155B624"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Calibri" w:hAnsi="Palatino Linotype" w:cs="Arial"/>
          <w:color w:val="000000" w:themeColor="text1"/>
          <w:lang w:val="es-ES_tradnl" w:eastAsia="es-ES"/>
        </w:rPr>
        <w:t xml:space="preserve">Así, los Lineamientos en comento sirven para definir los criterios, formatos y documentación necesaria para presentar los informes mensuales. Entre los criterios que se manejan en tales Lineamientos esta aquel que se refiere a la integración de información de nómina, tal y como se muestra en la siguiente captura: </w:t>
      </w:r>
    </w:p>
    <w:p w14:paraId="127FA86C" w14:textId="77777777" w:rsidR="001B4164" w:rsidRDefault="001B4164" w:rsidP="00B5422C">
      <w:pPr>
        <w:spacing w:line="360" w:lineRule="auto"/>
        <w:ind w:right="-7"/>
        <w:contextualSpacing/>
        <w:jc w:val="center"/>
        <w:rPr>
          <w:rFonts w:ascii="Palatino Linotype" w:hAnsi="Palatino Linotype" w:cs="Arial"/>
          <w:color w:val="000000" w:themeColor="text1"/>
          <w:lang w:val="es-ES" w:eastAsia="es-ES"/>
        </w:rPr>
      </w:pPr>
    </w:p>
    <w:p w14:paraId="466CFAE5" w14:textId="77777777" w:rsidR="001B4164" w:rsidRDefault="001B4164" w:rsidP="00B5422C">
      <w:pPr>
        <w:spacing w:line="360" w:lineRule="auto"/>
        <w:ind w:right="-7"/>
        <w:contextualSpacing/>
        <w:jc w:val="center"/>
        <w:rPr>
          <w:rFonts w:ascii="Palatino Linotype" w:hAnsi="Palatino Linotype" w:cs="Arial"/>
          <w:color w:val="000000" w:themeColor="text1"/>
          <w:lang w:val="es-ES" w:eastAsia="es-ES"/>
        </w:rPr>
      </w:pPr>
    </w:p>
    <w:p w14:paraId="5DE1FDDA" w14:textId="77777777" w:rsidR="001B4164" w:rsidRDefault="001B4164" w:rsidP="00B5422C">
      <w:pPr>
        <w:spacing w:line="360" w:lineRule="auto"/>
        <w:ind w:right="-7"/>
        <w:contextualSpacing/>
        <w:jc w:val="center"/>
        <w:rPr>
          <w:rFonts w:ascii="Palatino Linotype" w:hAnsi="Palatino Linotype" w:cs="Arial"/>
          <w:color w:val="000000" w:themeColor="text1"/>
          <w:lang w:val="es-ES" w:eastAsia="es-ES"/>
        </w:rPr>
      </w:pPr>
    </w:p>
    <w:p w14:paraId="41D48C28" w14:textId="77777777" w:rsidR="001B4164" w:rsidRDefault="001B4164" w:rsidP="00B5422C">
      <w:pPr>
        <w:spacing w:line="360" w:lineRule="auto"/>
        <w:ind w:right="-7"/>
        <w:contextualSpacing/>
        <w:jc w:val="center"/>
        <w:rPr>
          <w:rFonts w:ascii="Palatino Linotype" w:hAnsi="Palatino Linotype" w:cs="Arial"/>
          <w:color w:val="000000" w:themeColor="text1"/>
          <w:lang w:val="es-ES" w:eastAsia="es-ES"/>
        </w:rPr>
      </w:pPr>
    </w:p>
    <w:p w14:paraId="60397112" w14:textId="77777777" w:rsidR="007E0933" w:rsidRPr="00A56E83" w:rsidRDefault="007E0933" w:rsidP="001B4164">
      <w:pPr>
        <w:spacing w:line="360" w:lineRule="auto"/>
        <w:ind w:right="-7"/>
        <w:contextualSpacing/>
        <w:jc w:val="center"/>
        <w:rPr>
          <w:rFonts w:ascii="Palatino Linotype" w:hAnsi="Palatino Linotype" w:cs="Arial"/>
          <w:color w:val="000000" w:themeColor="text1"/>
          <w:lang w:val="es-ES" w:eastAsia="es-ES"/>
        </w:rPr>
      </w:pPr>
      <w:r w:rsidRPr="00A56E83">
        <w:rPr>
          <w:rFonts w:ascii="Palatino Linotype" w:hAnsi="Palatino Linotype" w:cs="Arial"/>
          <w:noProof/>
          <w:color w:val="000000" w:themeColor="text1"/>
        </w:rPr>
        <w:lastRenderedPageBreak/>
        <w:drawing>
          <wp:inline distT="0" distB="0" distL="0" distR="0" wp14:anchorId="5D2B523D" wp14:editId="61FEC9CC">
            <wp:extent cx="4257446" cy="2675686"/>
            <wp:effectExtent l="152400" t="152400" r="353060" b="3536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05316" cy="2705771"/>
                    </a:xfrm>
                    <a:prstGeom prst="rect">
                      <a:avLst/>
                    </a:prstGeom>
                    <a:ln>
                      <a:noFill/>
                    </a:ln>
                    <a:effectLst>
                      <a:outerShdw blurRad="292100" dist="139700" dir="2700000" algn="tl" rotWithShape="0">
                        <a:srgbClr val="333333">
                          <a:alpha val="65000"/>
                        </a:srgbClr>
                      </a:outerShdw>
                    </a:effectLst>
                  </pic:spPr>
                </pic:pic>
              </a:graphicData>
            </a:graphic>
          </wp:inline>
        </w:drawing>
      </w:r>
    </w:p>
    <w:p w14:paraId="5D39F561" w14:textId="77777777" w:rsidR="001B4164" w:rsidRDefault="001B4164" w:rsidP="001B4164">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14:paraId="16B3B242" w14:textId="4E006108"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Calibri" w:hAnsi="Palatino Linotype" w:cs="Arial"/>
          <w:color w:val="000000" w:themeColor="text1"/>
          <w:lang w:val="es-ES_tradnl" w:eastAsia="es-ES"/>
        </w:rPr>
        <w:t xml:space="preserve">De la imagen insertada, se desprende que, se puede obtener la información requerida por </w:t>
      </w:r>
      <w:r w:rsidRPr="00A56E83">
        <w:rPr>
          <w:rFonts w:ascii="Palatino Linotype" w:eastAsia="Calibri" w:hAnsi="Palatino Linotype" w:cs="Arial"/>
          <w:b/>
          <w:color w:val="000000" w:themeColor="text1"/>
          <w:lang w:val="es-ES_tradnl" w:eastAsia="es-ES"/>
        </w:rPr>
        <w:t>L</w:t>
      </w:r>
      <w:r w:rsidR="00D66968" w:rsidRPr="00A56E83">
        <w:rPr>
          <w:rFonts w:ascii="Palatino Linotype" w:eastAsia="Calibri" w:hAnsi="Palatino Linotype" w:cs="Arial"/>
          <w:b/>
          <w:color w:val="000000" w:themeColor="text1"/>
          <w:lang w:val="es-ES_tradnl" w:eastAsia="es-ES"/>
        </w:rPr>
        <w:t>A</w:t>
      </w:r>
      <w:r w:rsidRPr="00A56E83">
        <w:rPr>
          <w:rFonts w:ascii="Palatino Linotype" w:eastAsia="Calibri" w:hAnsi="Palatino Linotype" w:cs="Arial"/>
          <w:b/>
          <w:color w:val="000000" w:themeColor="text1"/>
          <w:lang w:val="es-ES_tradnl" w:eastAsia="es-ES"/>
        </w:rPr>
        <w:t xml:space="preserve"> RECURRENTE</w:t>
      </w:r>
      <w:r w:rsidRPr="00A56E83">
        <w:rPr>
          <w:rFonts w:ascii="Palatino Linotype" w:eastAsia="Calibri" w:hAnsi="Palatino Linotype" w:cs="Arial"/>
          <w:color w:val="000000" w:themeColor="text1"/>
          <w:lang w:val="es-ES_tradnl" w:eastAsia="es-ES"/>
        </w:rPr>
        <w:t xml:space="preserve">; puesto que resulta claro que existe la obligación por parte del </w:t>
      </w:r>
      <w:r w:rsidRPr="00A56E83">
        <w:rPr>
          <w:rFonts w:ascii="Palatino Linotype" w:eastAsia="Calibri" w:hAnsi="Palatino Linotype" w:cs="Arial"/>
          <w:b/>
          <w:color w:val="000000" w:themeColor="text1"/>
          <w:lang w:val="es-ES_tradnl" w:eastAsia="es-ES"/>
        </w:rPr>
        <w:t>SUJETO OBLIGADO</w:t>
      </w:r>
      <w:r w:rsidRPr="00A56E83">
        <w:rPr>
          <w:rFonts w:ascii="Palatino Linotype" w:eastAsia="Calibri" w:hAnsi="Palatino Linotype" w:cs="Arial"/>
          <w:color w:val="000000" w:themeColor="text1"/>
          <w:lang w:val="es-ES_tradnl" w:eastAsia="es-ES"/>
        </w:rPr>
        <w:t xml:space="preserve">, de realizar los informes por parte de la Tesorería Municipal para que remita los reportes mensuales al Órgano Superior de Fiscalización del Estado de México de conformidad con el artículo 32 de la Ley de Fiscalización Superior del Estado de México, en los cuales se incluyen los Comprobantes Fiscales Digitales por Internet </w:t>
      </w:r>
      <w:r w:rsidRPr="00A56E83">
        <w:rPr>
          <w:rFonts w:ascii="Palatino Linotype" w:eastAsia="Calibri" w:hAnsi="Palatino Linotype" w:cs="Arial"/>
          <w:b/>
          <w:color w:val="000000" w:themeColor="text1"/>
          <w:lang w:val="es-ES_tradnl" w:eastAsia="es-ES"/>
        </w:rPr>
        <w:t>por concepto de nómina</w:t>
      </w:r>
      <w:r w:rsidRPr="00A56E83">
        <w:rPr>
          <w:rFonts w:ascii="Palatino Linotype" w:eastAsia="Calibri" w:hAnsi="Palatino Linotype" w:cs="Arial"/>
          <w:color w:val="000000" w:themeColor="text1"/>
          <w:lang w:val="es-ES_tradnl" w:eastAsia="es-ES"/>
        </w:rPr>
        <w:t xml:space="preserve">, que comprende la información relativa </w:t>
      </w:r>
      <w:r w:rsidRPr="00A56E83">
        <w:rPr>
          <w:rFonts w:ascii="Palatino Linotype" w:eastAsia="Calibri" w:hAnsi="Palatino Linotype" w:cs="Arial"/>
          <w:b/>
          <w:color w:val="000000" w:themeColor="text1"/>
          <w:lang w:val="es-ES_tradnl" w:eastAsia="es-ES"/>
        </w:rPr>
        <w:t>al pago de las remuneraciones de cada uno de los servidores públicos correspondiente a un periodo determinado, incluyendo el aguinaldo y las gratificaciones;</w:t>
      </w:r>
      <w:r w:rsidRPr="00A56E83">
        <w:rPr>
          <w:rFonts w:ascii="Palatino Linotype" w:eastAsia="Calibri" w:hAnsi="Palatino Linotype" w:cs="Arial"/>
          <w:color w:val="000000" w:themeColor="text1"/>
          <w:lang w:val="es-ES_tradnl" w:eastAsia="es-ES"/>
        </w:rPr>
        <w:t xml:space="preserve"> en consecuencia, la información solicitada puede ser colmada por el </w:t>
      </w:r>
      <w:r w:rsidRPr="00A56E83">
        <w:rPr>
          <w:rFonts w:ascii="Palatino Linotype" w:eastAsia="Calibri" w:hAnsi="Palatino Linotype" w:cs="Arial"/>
          <w:b/>
          <w:color w:val="000000" w:themeColor="text1"/>
          <w:lang w:val="es-ES_tradnl" w:eastAsia="es-ES"/>
        </w:rPr>
        <w:t xml:space="preserve">SUJETO OBLIGADO, toda vez que  los Comprobantes Fiscales Digitales por Internet se emiten quincenalmente. </w:t>
      </w:r>
    </w:p>
    <w:p w14:paraId="06CA44FA" w14:textId="77777777" w:rsidR="007E0933" w:rsidRPr="00A56E83" w:rsidRDefault="007E0933" w:rsidP="00B5422C">
      <w:pPr>
        <w:autoSpaceDE w:val="0"/>
        <w:autoSpaceDN w:val="0"/>
        <w:adjustRightInd w:val="0"/>
        <w:spacing w:before="120" w:after="120"/>
        <w:ind w:right="-7"/>
        <w:jc w:val="both"/>
        <w:rPr>
          <w:rFonts w:ascii="Palatino Linotype" w:hAnsi="Palatino Linotype" w:cstheme="minorBidi"/>
          <w:color w:val="000000" w:themeColor="text1"/>
          <w:lang w:val="es-ES_tradnl" w:eastAsia="es-ES"/>
        </w:rPr>
      </w:pPr>
    </w:p>
    <w:p w14:paraId="18C4EABD" w14:textId="77777777"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Calibri" w:hAnsi="Palatino Linotype" w:cs="Arial"/>
          <w:color w:val="000000" w:themeColor="text1"/>
          <w:lang w:val="es-ES_tradnl" w:eastAsia="es-ES"/>
        </w:rPr>
        <w:lastRenderedPageBreak/>
        <w:t xml:space="preserve">Sirve de sustento por analogía, para justificar la publicidad sobre los datos </w:t>
      </w:r>
      <w:r w:rsidRPr="00A56E83">
        <w:rPr>
          <w:rFonts w:ascii="Palatino Linotype" w:eastAsia="Palatino Linotype" w:hAnsi="Palatino Linotype" w:cs="Palatino Linotype"/>
          <w:color w:val="000000" w:themeColor="text1"/>
          <w:lang w:eastAsia="es-ES"/>
        </w:rPr>
        <w:t>relativos</w:t>
      </w:r>
      <w:r w:rsidRPr="00A56E83">
        <w:rPr>
          <w:rFonts w:ascii="Palatino Linotype" w:eastAsia="Calibri" w:hAnsi="Palatino Linotype" w:cs="Arial"/>
          <w:color w:val="000000" w:themeColor="text1"/>
          <w:lang w:val="es-ES_tradnl" w:eastAsia="es-ES"/>
        </w:rPr>
        <w:t xml:space="preserve"> a los montos por concepto de pago de las remuneraciones, los criterios 01/2003 y 02/2003 emitidos por el Comité de Acceso a la Información Pública y Protección de Datos Personales de la Suprema Corte de Justicia de la Nación que a continuación se citan: </w:t>
      </w:r>
    </w:p>
    <w:p w14:paraId="556E05D0" w14:textId="77777777" w:rsidR="007E0933" w:rsidRPr="00A56E83" w:rsidRDefault="007E0933" w:rsidP="00B5422C">
      <w:pPr>
        <w:spacing w:before="160" w:after="200"/>
        <w:ind w:right="-7"/>
        <w:jc w:val="both"/>
        <w:rPr>
          <w:rFonts w:ascii="Palatino Linotype" w:hAnsi="Palatino Linotype" w:cs="Arial"/>
          <w:b/>
          <w:i/>
          <w:color w:val="000000" w:themeColor="text1"/>
          <w:lang w:val="es-ES" w:eastAsia="es-ES"/>
        </w:rPr>
      </w:pPr>
      <w:r w:rsidRPr="00A56E83">
        <w:rPr>
          <w:rFonts w:ascii="Palatino Linotype" w:hAnsi="Palatino Linotype" w:cs="Arial"/>
          <w:i/>
          <w:color w:val="000000" w:themeColor="text1"/>
          <w:lang w:val="es-ES" w:eastAsia="es-ES"/>
        </w:rPr>
        <w:t>“</w:t>
      </w:r>
      <w:r w:rsidRPr="00A56E83">
        <w:rPr>
          <w:rFonts w:ascii="Palatino Linotype" w:hAnsi="Palatino Linotype" w:cs="Arial"/>
          <w:b/>
          <w:i/>
          <w:color w:val="000000" w:themeColor="text1"/>
          <w:lang w:val="es-ES" w:eastAsia="es-ES"/>
        </w:rPr>
        <w:t>Criterio 01/2003.</w:t>
      </w:r>
    </w:p>
    <w:p w14:paraId="78E1DC65" w14:textId="77777777" w:rsidR="007E0933" w:rsidRPr="00A56E83" w:rsidRDefault="007E0933" w:rsidP="00B5422C">
      <w:pPr>
        <w:spacing w:before="160" w:after="200"/>
        <w:ind w:right="-7"/>
        <w:jc w:val="both"/>
        <w:rPr>
          <w:rFonts w:ascii="Palatino Linotype" w:hAnsi="Palatino Linotype" w:cs="Arial"/>
          <w:i/>
          <w:color w:val="000000" w:themeColor="text1"/>
          <w:lang w:val="es-ES" w:eastAsia="es-ES"/>
        </w:rPr>
      </w:pPr>
      <w:r w:rsidRPr="00A56E83">
        <w:rPr>
          <w:rFonts w:ascii="Palatino Linotype" w:hAnsi="Palatino Linotype" w:cs="Arial"/>
          <w:b/>
          <w:i/>
          <w:color w:val="000000" w:themeColor="text1"/>
          <w:lang w:val="es-ES" w:eastAsia="es-ES"/>
        </w:rPr>
        <w:t>INGRESOS DE LOS SERVIDORES PÚBLICOS. CONSTITUYEN INFORMACIÓN PÚBLICA AÚN Y CUANDO SU DIFUSIÓN PUEDE AFECTAR LA VIDA O LA SEGURIDAD DE AQUELLOS.</w:t>
      </w:r>
      <w:r w:rsidRPr="00A56E83">
        <w:rPr>
          <w:rFonts w:ascii="Palatino Linotype" w:hAnsi="Palatino Linotype" w:cs="Arial"/>
          <w:i/>
          <w:color w:val="000000" w:themeColor="text1"/>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w:t>
      </w:r>
      <w:r w:rsidRPr="00A56E83">
        <w:rPr>
          <w:rFonts w:ascii="Palatino Linotype" w:hAnsi="Palatino Linotype" w:cstheme="minorBidi"/>
          <w:i/>
          <w:color w:val="000000" w:themeColor="text1"/>
          <w:lang w:val="es-ES_tradnl" w:eastAsia="es-ES"/>
        </w:rPr>
        <w:t>relativa</w:t>
      </w:r>
      <w:r w:rsidRPr="00A56E83">
        <w:rPr>
          <w:rFonts w:ascii="Palatino Linotype" w:hAnsi="Palatino Linotype" w:cs="Arial"/>
          <w:i/>
          <w:color w:val="000000" w:themeColor="text1"/>
          <w:lang w:val="es-ES" w:eastAsia="es-ES"/>
        </w:rPr>
        <w:t xml:space="preserve"> a las percepciones ordinarias y extraordinaria de los servidores públicos, ello no obsta para reconocer que el legislador estableció en el artículo 7 de ese mismo ordenamiento que la referida información, como una obligación de trasparencia, </w:t>
      </w:r>
      <w:r w:rsidRPr="00A56E83">
        <w:rPr>
          <w:rFonts w:ascii="Palatino Linotype" w:hAnsi="Palatino Linotype" w:cs="Arial"/>
          <w:b/>
          <w:i/>
          <w:color w:val="000000" w:themeColor="text1"/>
          <w:lang w:val="es-ES" w:eastAsia="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A56E83">
        <w:rPr>
          <w:rFonts w:ascii="Palatino Linotype" w:hAnsi="Palatino Linotype" w:cs="Arial"/>
          <w:i/>
          <w:color w:val="000000" w:themeColor="text1"/>
          <w:lang w:val="es-ES" w:eastAsia="es-ES"/>
        </w:rPr>
        <w:t>…”</w:t>
      </w:r>
    </w:p>
    <w:p w14:paraId="0BD0F4BF" w14:textId="77777777" w:rsidR="007E0933" w:rsidRPr="00A56E83" w:rsidRDefault="007E0933" w:rsidP="00B5422C">
      <w:pPr>
        <w:spacing w:before="360" w:after="200"/>
        <w:ind w:right="-7"/>
        <w:jc w:val="both"/>
        <w:rPr>
          <w:rFonts w:ascii="Palatino Linotype" w:hAnsi="Palatino Linotype" w:cs="Arial"/>
          <w:b/>
          <w:i/>
          <w:color w:val="000000" w:themeColor="text1"/>
          <w:lang w:val="es-ES" w:eastAsia="es-ES"/>
        </w:rPr>
      </w:pPr>
      <w:r w:rsidRPr="00A56E83">
        <w:rPr>
          <w:rFonts w:ascii="Palatino Linotype" w:hAnsi="Palatino Linotype" w:cs="Arial"/>
          <w:i/>
          <w:color w:val="000000" w:themeColor="text1"/>
          <w:lang w:val="es-ES" w:eastAsia="es-ES"/>
        </w:rPr>
        <w:t>“</w:t>
      </w:r>
      <w:r w:rsidRPr="00A56E83">
        <w:rPr>
          <w:rFonts w:ascii="Palatino Linotype" w:hAnsi="Palatino Linotype" w:cstheme="minorBidi"/>
          <w:b/>
          <w:i/>
          <w:color w:val="000000" w:themeColor="text1"/>
          <w:lang w:val="es-ES_tradnl" w:eastAsia="es-ES"/>
        </w:rPr>
        <w:t>Criterio</w:t>
      </w:r>
      <w:r w:rsidRPr="00A56E83">
        <w:rPr>
          <w:rFonts w:ascii="Palatino Linotype" w:hAnsi="Palatino Linotype" w:cs="Arial"/>
          <w:b/>
          <w:i/>
          <w:color w:val="000000" w:themeColor="text1"/>
          <w:lang w:val="es-ES" w:eastAsia="es-ES"/>
        </w:rPr>
        <w:t xml:space="preserve"> 02/2003.</w:t>
      </w:r>
    </w:p>
    <w:p w14:paraId="6A4A0625" w14:textId="77777777" w:rsidR="007E0933" w:rsidRPr="00A56E83" w:rsidRDefault="007E0933" w:rsidP="00B5422C">
      <w:pPr>
        <w:spacing w:before="160" w:after="200"/>
        <w:ind w:right="-7"/>
        <w:jc w:val="both"/>
        <w:rPr>
          <w:rFonts w:ascii="Palatino Linotype" w:hAnsi="Palatino Linotype" w:cs="Arial"/>
          <w:i/>
          <w:color w:val="000000" w:themeColor="text1"/>
          <w:lang w:val="es-ES" w:eastAsia="es-ES"/>
        </w:rPr>
      </w:pPr>
      <w:r w:rsidRPr="00A56E83">
        <w:rPr>
          <w:rFonts w:ascii="Palatino Linotype" w:hAnsi="Palatino Linotype" w:cs="Arial"/>
          <w:b/>
          <w:i/>
          <w:color w:val="000000" w:themeColor="text1"/>
          <w:lang w:val="es-ES" w:eastAsia="es-ES"/>
        </w:rPr>
        <w:t>INGRESOS DE LOS SERVIDORES PÚBLICOS, SON INFORMACIÓN PÚBLICA AÚN Y CUANDO CONSTITUYEN DATOS PERSONALES QUE SE REFIEREN AL PATRIMONIO DE AQUÉLLOS.</w:t>
      </w:r>
      <w:r w:rsidRPr="00A56E83">
        <w:rPr>
          <w:rFonts w:ascii="Palatino Linotype" w:hAnsi="Palatino Linotype" w:cs="Arial"/>
          <w:i/>
          <w:color w:val="000000" w:themeColor="text1"/>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w:t>
      </w:r>
      <w:r w:rsidRPr="00A56E83">
        <w:rPr>
          <w:rFonts w:ascii="Palatino Linotype" w:hAnsi="Palatino Linotype" w:cstheme="minorBidi"/>
          <w:i/>
          <w:color w:val="000000" w:themeColor="text1"/>
          <w:lang w:val="es-ES_tradnl" w:eastAsia="es-ES"/>
        </w:rPr>
        <w:t>confidencial</w:t>
      </w:r>
      <w:r w:rsidRPr="00A56E83">
        <w:rPr>
          <w:rFonts w:ascii="Palatino Linotype" w:hAnsi="Palatino Linotype" w:cs="Arial"/>
          <w:i/>
          <w:color w:val="000000" w:themeColor="text1"/>
          <w:lang w:val="es-ES" w:eastAsia="es-ES"/>
        </w:rPr>
        <w:t xml:space="preserve"> la relativa a los ingresos que reciben los servidores públicos, ya que aun y cuando se trata de datos personales relativos a su patrimonio, para su difusión no se requiere consentimiento de aquellos, </w:t>
      </w:r>
      <w:r w:rsidRPr="00A56E83">
        <w:rPr>
          <w:rFonts w:ascii="Palatino Linotype" w:hAnsi="Palatino Linotype" w:cs="Arial"/>
          <w:b/>
          <w:i/>
          <w:color w:val="000000" w:themeColor="text1"/>
          <w:lang w:val="es-ES" w:eastAsia="es-ES"/>
        </w:rPr>
        <w:t xml:space="preserve">lo que deriva del hecho de que en términos de los previsto en el citado ordenamiento deben ponerse a disposición del público a través de medios remotos o locales de comunicación electrónica, </w:t>
      </w:r>
      <w:r w:rsidRPr="00A56E83">
        <w:rPr>
          <w:rFonts w:ascii="Palatino Linotype" w:hAnsi="Palatino Linotype" w:cs="Arial"/>
          <w:b/>
          <w:i/>
          <w:color w:val="000000" w:themeColor="text1"/>
          <w:lang w:val="es-ES" w:eastAsia="es-ES"/>
        </w:rPr>
        <w:lastRenderedPageBreak/>
        <w:t>tanto el directorio de servidores públicos como las remuneraciones mensuales por puesto incluso</w:t>
      </w:r>
      <w:r w:rsidRPr="00A56E83">
        <w:rPr>
          <w:rFonts w:ascii="Palatino Linotype" w:hAnsi="Palatino Linotype" w:cs="Arial"/>
          <w:i/>
          <w:color w:val="000000" w:themeColor="text1"/>
          <w:lang w:val="es-ES" w:eastAsia="es-ES"/>
        </w:rPr>
        <w:t xml:space="preserve"> el sistema de compensación …”</w:t>
      </w:r>
    </w:p>
    <w:p w14:paraId="34DAB393" w14:textId="77777777" w:rsidR="007E0933" w:rsidRPr="00A56E83" w:rsidRDefault="00FF4CCF" w:rsidP="00B5422C">
      <w:pPr>
        <w:spacing w:before="160" w:after="200"/>
        <w:ind w:right="-7"/>
        <w:jc w:val="both"/>
        <w:rPr>
          <w:rFonts w:ascii="Palatino Linotype" w:hAnsi="Palatino Linotype" w:cstheme="minorBidi"/>
          <w:color w:val="000000" w:themeColor="text1"/>
          <w:lang w:val="es-ES_tradnl" w:eastAsia="es-ES"/>
        </w:rPr>
      </w:pPr>
      <w:r w:rsidRPr="00A56E83">
        <w:rPr>
          <w:rFonts w:ascii="Palatino Linotype" w:hAnsi="Palatino Linotype" w:cstheme="minorBidi"/>
          <w:color w:val="000000" w:themeColor="text1"/>
          <w:lang w:val="es-ES_tradnl" w:eastAsia="es-ES"/>
        </w:rPr>
        <w:t>(Énfasis añadido)</w:t>
      </w:r>
    </w:p>
    <w:p w14:paraId="4527EB17" w14:textId="77777777" w:rsidR="007E0933" w:rsidRPr="00A56E83" w:rsidRDefault="007E0933" w:rsidP="00B5422C">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14:paraId="27729F48" w14:textId="6D0E525D"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Calibri" w:hAnsi="Palatino Linotype" w:cs="Arial"/>
          <w:color w:val="000000" w:themeColor="text1"/>
          <w:lang w:val="es-ES_tradnl" w:eastAsia="es-ES"/>
        </w:rPr>
        <w:t xml:space="preserve">Ahora bien, </w:t>
      </w:r>
      <w:r w:rsidR="00247A91" w:rsidRPr="00A56E83">
        <w:rPr>
          <w:rFonts w:ascii="Palatino Linotype" w:eastAsia="Calibri" w:hAnsi="Palatino Linotype" w:cs="Arial"/>
          <w:color w:val="000000" w:themeColor="text1"/>
          <w:lang w:val="es-ES_tradnl" w:eastAsia="es-ES"/>
        </w:rPr>
        <w:t>no pasa desapercibido que respecto los recibos de nómina que</w:t>
      </w:r>
      <w:r w:rsidRPr="00A56E83">
        <w:rPr>
          <w:rFonts w:ascii="Palatino Linotype" w:eastAsia="Calibri" w:hAnsi="Palatino Linotype" w:cs="Arial"/>
          <w:color w:val="000000" w:themeColor="text1"/>
          <w:lang w:val="es-ES_tradnl" w:eastAsia="es-ES"/>
        </w:rPr>
        <w:t xml:space="preserve"> entregue </w:t>
      </w:r>
      <w:r w:rsidRPr="00A56E83">
        <w:rPr>
          <w:rFonts w:ascii="Palatino Linotype" w:eastAsia="Palatino Linotype" w:hAnsi="Palatino Linotype" w:cs="Palatino Linotype"/>
          <w:color w:val="000000" w:themeColor="text1"/>
          <w:lang w:eastAsia="es-ES"/>
        </w:rPr>
        <w:t>el</w:t>
      </w:r>
      <w:r w:rsidRPr="00A56E83">
        <w:rPr>
          <w:rFonts w:ascii="Palatino Linotype" w:eastAsia="Calibri" w:hAnsi="Palatino Linotype" w:cs="Arial"/>
          <w:color w:val="000000" w:themeColor="text1"/>
          <w:lang w:val="es-ES_tradnl" w:eastAsia="es-ES"/>
        </w:rPr>
        <w:t xml:space="preserve"> </w:t>
      </w:r>
      <w:r w:rsidRPr="00A56E83">
        <w:rPr>
          <w:rFonts w:ascii="Palatino Linotype" w:eastAsia="Calibri" w:hAnsi="Palatino Linotype" w:cs="Arial"/>
          <w:b/>
          <w:color w:val="000000" w:themeColor="text1"/>
          <w:lang w:val="es-ES_tradnl" w:eastAsia="es-ES"/>
        </w:rPr>
        <w:t>SUJETO OBLIGADO</w:t>
      </w:r>
      <w:r w:rsidRPr="00A56E83">
        <w:rPr>
          <w:rFonts w:ascii="Palatino Linotype" w:eastAsia="Calibri" w:hAnsi="Palatino Linotype" w:cs="Arial"/>
          <w:color w:val="000000" w:themeColor="text1"/>
          <w:lang w:val="es-ES_tradnl" w:eastAsia="es-ES"/>
        </w:rPr>
        <w:t xml:space="preserve"> para satisfacer el derecho de acceso a la información de</w:t>
      </w:r>
      <w:r w:rsidR="00D66968" w:rsidRPr="00A56E83">
        <w:rPr>
          <w:rFonts w:ascii="Palatino Linotype" w:eastAsia="Calibri" w:hAnsi="Palatino Linotype" w:cs="Arial"/>
          <w:color w:val="000000" w:themeColor="text1"/>
          <w:lang w:val="es-ES_tradnl" w:eastAsia="es-ES"/>
        </w:rPr>
        <w:t xml:space="preserve"> </w:t>
      </w:r>
      <w:r w:rsidRPr="00A56E83">
        <w:rPr>
          <w:rFonts w:ascii="Palatino Linotype" w:eastAsia="Calibri" w:hAnsi="Palatino Linotype" w:cs="Arial"/>
          <w:color w:val="000000" w:themeColor="text1"/>
          <w:lang w:val="es-ES_tradnl" w:eastAsia="es-ES"/>
        </w:rPr>
        <w:t>l</w:t>
      </w:r>
      <w:r w:rsidR="00D66968" w:rsidRPr="00A56E83">
        <w:rPr>
          <w:rFonts w:ascii="Palatino Linotype" w:eastAsia="Calibri" w:hAnsi="Palatino Linotype" w:cs="Arial"/>
          <w:color w:val="000000" w:themeColor="text1"/>
          <w:lang w:val="es-ES_tradnl" w:eastAsia="es-ES"/>
        </w:rPr>
        <w:t>a</w:t>
      </w:r>
      <w:r w:rsidRPr="00A56E83">
        <w:rPr>
          <w:rFonts w:ascii="Palatino Linotype" w:eastAsia="Calibri" w:hAnsi="Palatino Linotype" w:cs="Arial"/>
          <w:color w:val="000000" w:themeColor="text1"/>
          <w:lang w:val="es-ES_tradnl" w:eastAsia="es-ES"/>
        </w:rPr>
        <w:t xml:space="preserve"> </w:t>
      </w:r>
      <w:r w:rsidRPr="00A56E83">
        <w:rPr>
          <w:rFonts w:ascii="Palatino Linotype" w:eastAsia="Calibri" w:hAnsi="Palatino Linotype" w:cs="Arial"/>
          <w:b/>
          <w:color w:val="000000" w:themeColor="text1"/>
          <w:lang w:val="es-ES_tradnl" w:eastAsia="es-ES"/>
        </w:rPr>
        <w:t>RECURRENTE</w:t>
      </w:r>
      <w:r w:rsidRPr="00A56E83">
        <w:rPr>
          <w:rFonts w:ascii="Palatino Linotype" w:eastAsia="Calibri" w:hAnsi="Palatino Linotype" w:cs="Arial"/>
          <w:color w:val="000000" w:themeColor="text1"/>
          <w:lang w:val="es-ES_tradnl" w:eastAsia="es-ES"/>
        </w:rPr>
        <w:t>, deberá analizar los datos personales susceptibles de ser clasificados como confidenciales.</w:t>
      </w:r>
    </w:p>
    <w:p w14:paraId="73556365" w14:textId="77777777" w:rsidR="00707B0F" w:rsidRPr="00A56E83" w:rsidRDefault="00707B0F" w:rsidP="00B5422C">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14:paraId="2DD31C85"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 xml:space="preserve">En el caso específico, los recibos de nómina contienen los datos personales de los servidores, que de hacerse públicos afectarían su intimidad y vida </w:t>
      </w:r>
      <w:r w:rsidRPr="00A56E83">
        <w:rPr>
          <w:rFonts w:ascii="Palatino Linotype" w:eastAsia="Calibri" w:hAnsi="Palatino Linotype" w:cs="Arial"/>
          <w:color w:val="000000" w:themeColor="text1"/>
          <w:lang w:val="es-ES_tradnl" w:eastAsia="es-ES"/>
        </w:rPr>
        <w:t>privada</w:t>
      </w:r>
      <w:r w:rsidRPr="00A56E83">
        <w:rPr>
          <w:rFonts w:ascii="Palatino Linotype" w:hAnsi="Palatino Linotype" w:cs="Arial"/>
          <w:color w:val="000000" w:themeColor="text1"/>
          <w:lang w:val="es-ES_tradnl" w:eastAsia="es-ES"/>
        </w:rPr>
        <w:t>;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16F9D37D" w14:textId="77777777" w:rsidR="00707B0F" w:rsidRPr="00A56E83" w:rsidRDefault="00707B0F" w:rsidP="00B5422C">
      <w:pPr>
        <w:tabs>
          <w:tab w:val="left" w:pos="284"/>
        </w:tabs>
        <w:spacing w:line="360" w:lineRule="auto"/>
        <w:ind w:right="-7"/>
        <w:jc w:val="both"/>
        <w:rPr>
          <w:rFonts w:ascii="Palatino Linotype" w:hAnsi="Palatino Linotype" w:cs="Arial"/>
          <w:color w:val="000000" w:themeColor="text1"/>
          <w:lang w:val="es-ES_tradnl" w:eastAsia="es-ES"/>
        </w:rPr>
      </w:pPr>
    </w:p>
    <w:p w14:paraId="09332C98"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 xml:space="preserve">Por </w:t>
      </w:r>
      <w:r w:rsidRPr="00A56E83">
        <w:rPr>
          <w:rFonts w:ascii="Palatino Linotype" w:eastAsia="Palatino Linotype" w:hAnsi="Palatino Linotype" w:cs="Palatino Linotype"/>
          <w:color w:val="000000" w:themeColor="text1"/>
          <w:lang w:eastAsia="es-ES"/>
        </w:rPr>
        <w:t>cuanto</w:t>
      </w:r>
      <w:r w:rsidRPr="00A56E83">
        <w:rPr>
          <w:rFonts w:ascii="Palatino Linotype" w:hAnsi="Palatino Linotype" w:cs="Arial"/>
          <w:color w:val="000000" w:themeColor="text1"/>
          <w:lang w:val="es-ES_tradnl" w:eastAsia="es-ES"/>
        </w:rPr>
        <w:t xml:space="preserve"> hace al </w:t>
      </w:r>
      <w:r w:rsidRPr="00A56E83">
        <w:rPr>
          <w:rFonts w:ascii="Palatino Linotype" w:hAnsi="Palatino Linotype" w:cs="Arial"/>
          <w:b/>
          <w:color w:val="000000" w:themeColor="text1"/>
          <w:lang w:val="es-ES_tradnl" w:eastAsia="es-ES"/>
        </w:rPr>
        <w:t>Registro Federal de Contribuyentes (RFC),</w:t>
      </w:r>
      <w:r w:rsidRPr="00A56E83">
        <w:rPr>
          <w:rFonts w:ascii="Palatino Linotype" w:hAnsi="Palatino Linotype" w:cs="Arial"/>
          <w:color w:val="000000" w:themeColor="text1"/>
          <w:lang w:val="es-ES_tradnl" w:eastAsia="es-ES"/>
        </w:rPr>
        <w:t xml:space="preserve"> de las personas físicas, constituye </w:t>
      </w:r>
      <w:r w:rsidRPr="00A56E83">
        <w:rPr>
          <w:rFonts w:ascii="Palatino Linotype" w:eastAsia="Palatino Linotype" w:hAnsi="Palatino Linotype" w:cs="Palatino Linotype"/>
          <w:color w:val="000000" w:themeColor="text1"/>
          <w:lang w:eastAsia="es-ES"/>
        </w:rPr>
        <w:t>un</w:t>
      </w:r>
      <w:r w:rsidRPr="00A56E83">
        <w:rPr>
          <w:rFonts w:ascii="Palatino Linotype" w:hAnsi="Palatino Linotype" w:cs="Arial"/>
          <w:color w:val="000000" w:themeColor="text1"/>
          <w:lang w:val="es-ES_tradnl" w:eastAsia="es-ES"/>
        </w:rPr>
        <w:t xml:space="preserve"> dato personal, pues se genera con caracteres alfanuméricos a partir del nombre y la fecha de nacimiento de cada persona, y finalmente la homoclave, por lo </w:t>
      </w:r>
      <w:r w:rsidRPr="00A56E83">
        <w:rPr>
          <w:rFonts w:ascii="Palatino Linotype" w:hAnsi="Palatino Linotype" w:cs="Arial"/>
          <w:color w:val="000000" w:themeColor="text1"/>
          <w:lang w:val="es-ES_tradnl" w:eastAsia="es-ES"/>
        </w:rPr>
        <w:lastRenderedPageBreak/>
        <w:t xml:space="preserve">que para su obtención es necesario acreditar ante la </w:t>
      </w:r>
      <w:r w:rsidRPr="00A56E83">
        <w:rPr>
          <w:rFonts w:ascii="Palatino Linotype" w:eastAsia="Calibri" w:hAnsi="Palatino Linotype" w:cs="Arial"/>
          <w:color w:val="000000" w:themeColor="text1"/>
          <w:lang w:val="es-ES_tradnl" w:eastAsia="es-ES"/>
        </w:rPr>
        <w:t>autoridad</w:t>
      </w:r>
      <w:r w:rsidRPr="00A56E83">
        <w:rPr>
          <w:rFonts w:ascii="Palatino Linotype" w:hAnsi="Palatino Linotype" w:cs="Arial"/>
          <w:color w:val="000000" w:themeColor="text1"/>
          <w:lang w:val="es-ES_tradnl" w:eastAsia="es-ES"/>
        </w:rPr>
        <w:t xml:space="preserve"> fiscal previamente la identidad de la persona, su fecha de nacimiento, entre otros aspectos.</w:t>
      </w:r>
    </w:p>
    <w:p w14:paraId="0B426FF4" w14:textId="77777777" w:rsidR="00707B0F" w:rsidRPr="00A56E83" w:rsidRDefault="00707B0F" w:rsidP="00B5422C">
      <w:pPr>
        <w:tabs>
          <w:tab w:val="left" w:pos="284"/>
        </w:tabs>
        <w:spacing w:line="360" w:lineRule="auto"/>
        <w:ind w:right="-7"/>
        <w:jc w:val="both"/>
        <w:rPr>
          <w:rFonts w:ascii="Palatino Linotype" w:hAnsi="Palatino Linotype" w:cs="Arial"/>
          <w:color w:val="000000" w:themeColor="text1"/>
          <w:lang w:val="es-ES_tradnl" w:eastAsia="es-ES"/>
        </w:rPr>
      </w:pPr>
    </w:p>
    <w:p w14:paraId="0ECDA7FB"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 xml:space="preserve">Ahora bien, las personas físicas tramitan su inscripción en el registro con el </w:t>
      </w:r>
      <w:r w:rsidRPr="00A56E83">
        <w:rPr>
          <w:rFonts w:ascii="Palatino Linotype" w:eastAsia="Palatino Linotype" w:hAnsi="Palatino Linotype" w:cs="Palatino Linotype"/>
          <w:color w:val="000000" w:themeColor="text1"/>
          <w:lang w:eastAsia="es-ES"/>
        </w:rPr>
        <w:t>propósito</w:t>
      </w:r>
      <w:r w:rsidRPr="00A56E83">
        <w:rPr>
          <w:rFonts w:ascii="Palatino Linotype" w:hAnsi="Palatino Linotype" w:cs="Arial"/>
          <w:color w:val="000000" w:themeColor="text1"/>
          <w:lang w:val="es-ES_tradnl" w:eastAsia="es-ES"/>
        </w:rPr>
        <w:t xml:space="preserve"> de realizar —</w:t>
      </w:r>
      <w:r w:rsidRPr="00A56E83">
        <w:rPr>
          <w:rFonts w:ascii="Palatino Linotype" w:eastAsia="Palatino Linotype" w:hAnsi="Palatino Linotype" w:cs="Palatino Linotype"/>
          <w:color w:val="000000" w:themeColor="text1"/>
          <w:lang w:eastAsia="es-ES"/>
        </w:rPr>
        <w:t>mediante</w:t>
      </w:r>
      <w:r w:rsidRPr="00A56E83">
        <w:rPr>
          <w:rFonts w:ascii="Palatino Linotype" w:hAnsi="Palatino Linotype" w:cs="Arial"/>
          <w:color w:val="000000" w:themeColor="text1"/>
          <w:lang w:val="es-ES_tradnl" w:eastAsia="es-ES"/>
        </w:rPr>
        <w:t xml:space="preserve"> esa clave de identificación— operaciones o </w:t>
      </w:r>
      <w:r w:rsidRPr="00A56E83">
        <w:rPr>
          <w:rFonts w:ascii="Palatino Linotype" w:eastAsia="Calibri" w:hAnsi="Palatino Linotype" w:cs="Arial"/>
          <w:color w:val="000000" w:themeColor="text1"/>
          <w:lang w:val="es-ES_tradnl" w:eastAsia="es-ES"/>
        </w:rPr>
        <w:t>actividades</w:t>
      </w:r>
      <w:r w:rsidRPr="00A56E83">
        <w:rPr>
          <w:rFonts w:ascii="Palatino Linotype" w:hAnsi="Palatino Linotype" w:cs="Arial"/>
          <w:color w:val="000000" w:themeColor="text1"/>
          <w:lang w:val="es-ES_tradnl" w:eastAsia="es-ES"/>
        </w:rPr>
        <w:t xml:space="preserve"> de naturaleza fiscal, la cual, les permite hacerse identificables respecto de una situación fiscal determinada.</w:t>
      </w:r>
    </w:p>
    <w:p w14:paraId="02B1EE7A" w14:textId="77777777" w:rsidR="00707B0F" w:rsidRPr="00A56E83" w:rsidRDefault="00707B0F" w:rsidP="00B5422C">
      <w:pPr>
        <w:tabs>
          <w:tab w:val="left" w:pos="284"/>
        </w:tabs>
        <w:spacing w:line="360" w:lineRule="auto"/>
        <w:ind w:right="-7"/>
        <w:jc w:val="both"/>
        <w:rPr>
          <w:rFonts w:ascii="Palatino Linotype" w:hAnsi="Palatino Linotype" w:cs="Arial"/>
          <w:color w:val="000000" w:themeColor="text1"/>
          <w:lang w:val="es-ES_tradnl" w:eastAsia="es-ES"/>
        </w:rPr>
      </w:pPr>
    </w:p>
    <w:p w14:paraId="7F166AD3"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 xml:space="preserve">Lo </w:t>
      </w:r>
      <w:r w:rsidRPr="00A56E83">
        <w:rPr>
          <w:rFonts w:ascii="Palatino Linotype" w:eastAsia="Calibri" w:hAnsi="Palatino Linotype" w:cs="Arial"/>
          <w:color w:val="000000" w:themeColor="text1"/>
          <w:lang w:val="es-ES_tradnl" w:eastAsia="es-ES"/>
        </w:rPr>
        <w:t>anterior</w:t>
      </w:r>
      <w:r w:rsidRPr="00A56E83">
        <w:rPr>
          <w:rFonts w:ascii="Palatino Linotype" w:hAnsi="Palatino Linotype" w:cs="Arial"/>
          <w:color w:val="000000" w:themeColor="text1"/>
          <w:lang w:val="es-ES_tradnl" w:eastAsia="es-ES"/>
        </w:rPr>
        <w:t xml:space="preserve"> es compartido por el entonces Instituto Federal de Acceso a la </w:t>
      </w:r>
      <w:r w:rsidRPr="00A56E83">
        <w:rPr>
          <w:rFonts w:ascii="Palatino Linotype" w:eastAsia="Palatino Linotype" w:hAnsi="Palatino Linotype" w:cs="Palatino Linotype"/>
          <w:color w:val="000000" w:themeColor="text1"/>
          <w:lang w:eastAsia="es-ES"/>
        </w:rPr>
        <w:t>Información</w:t>
      </w:r>
      <w:r w:rsidRPr="00A56E83">
        <w:rPr>
          <w:rFonts w:ascii="Palatino Linotype" w:hAnsi="Palatino Linotype" w:cs="Arial"/>
          <w:color w:val="000000" w:themeColor="text1"/>
          <w:lang w:val="es-ES_tradnl" w:eastAsia="es-ES"/>
        </w:rPr>
        <w:t xml:space="preserve"> Pública y Protección de Datos Personales (IFAI) a través del Criterio 19/17, que utilizado de manera orientadora y que a la fecha de la solicitud se encontraba vigente, el cual refiere lo siguiente:</w:t>
      </w:r>
    </w:p>
    <w:p w14:paraId="04172139" w14:textId="77777777" w:rsidR="00707B0F" w:rsidRPr="00A56E83" w:rsidRDefault="00707B0F" w:rsidP="00B5422C">
      <w:pPr>
        <w:ind w:right="-7"/>
        <w:jc w:val="both"/>
        <w:rPr>
          <w:rFonts w:ascii="Palatino Linotype" w:eastAsia="Palatino Linotype" w:hAnsi="Palatino Linotype" w:cs="Palatino Linotype"/>
          <w:i/>
          <w:color w:val="000000" w:themeColor="text1"/>
          <w:lang w:val="es-ES_tradnl" w:eastAsia="es-ES"/>
        </w:rPr>
      </w:pPr>
      <w:r w:rsidRPr="00A56E83">
        <w:rPr>
          <w:rFonts w:ascii="Palatino Linotype" w:eastAsia="Palatino Linotype" w:hAnsi="Palatino Linotype" w:cs="Palatino Linotype"/>
          <w:b/>
          <w:i/>
          <w:color w:val="000000" w:themeColor="text1"/>
          <w:lang w:val="es-ES_tradnl" w:eastAsia="es-ES"/>
        </w:rPr>
        <w:t>“Registro Federal de Contribuyentes (RFC) de personas físicas</w:t>
      </w:r>
      <w:r w:rsidRPr="00A56E83">
        <w:rPr>
          <w:rFonts w:ascii="Palatino Linotype" w:eastAsia="Palatino Linotype" w:hAnsi="Palatino Linotype" w:cs="Palatino Linotype"/>
          <w:i/>
          <w:color w:val="000000" w:themeColor="text1"/>
          <w:lang w:val="es-ES_tradnl" w:eastAsia="es-ES"/>
        </w:rPr>
        <w:t>. El RFC es una clave de carácter fiscal, única e irrepetible, que permite identificar al titular, su edad y fecha de nacimiento, por lo que es un dato personal de carácter confidencial.”</w:t>
      </w:r>
    </w:p>
    <w:p w14:paraId="06622A07" w14:textId="77777777" w:rsidR="00707B0F" w:rsidRDefault="00707B0F" w:rsidP="00B5422C">
      <w:pPr>
        <w:ind w:right="-7"/>
        <w:jc w:val="both"/>
        <w:rPr>
          <w:rFonts w:ascii="Palatino Linotype" w:eastAsia="Palatino Linotype" w:hAnsi="Palatino Linotype" w:cs="Palatino Linotype"/>
          <w:i/>
          <w:color w:val="000000" w:themeColor="text1"/>
          <w:lang w:val="es-ES_tradnl" w:eastAsia="es-ES"/>
        </w:rPr>
      </w:pPr>
    </w:p>
    <w:p w14:paraId="13877FBB" w14:textId="77777777" w:rsidR="001B4164" w:rsidRPr="00A56E83" w:rsidRDefault="001B4164" w:rsidP="00B5422C">
      <w:pPr>
        <w:ind w:right="-7"/>
        <w:jc w:val="both"/>
        <w:rPr>
          <w:rFonts w:ascii="Palatino Linotype" w:eastAsia="Palatino Linotype" w:hAnsi="Palatino Linotype" w:cs="Palatino Linotype"/>
          <w:i/>
          <w:color w:val="000000" w:themeColor="text1"/>
          <w:lang w:val="es-ES_tradnl" w:eastAsia="es-ES"/>
        </w:rPr>
      </w:pPr>
    </w:p>
    <w:p w14:paraId="7EF3095C"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 xml:space="preserve">Así, el </w:t>
      </w:r>
      <w:r w:rsidRPr="00A56E83">
        <w:rPr>
          <w:rFonts w:ascii="Palatino Linotype" w:hAnsi="Palatino Linotype" w:cs="Arial"/>
          <w:b/>
          <w:color w:val="000000" w:themeColor="text1"/>
          <w:lang w:val="es-ES_tradnl" w:eastAsia="es-ES"/>
        </w:rPr>
        <w:t>Registro Federal de Contribuyentes, RFC</w:t>
      </w:r>
      <w:r w:rsidRPr="00A56E83">
        <w:rPr>
          <w:rFonts w:ascii="Palatino Linotype" w:hAnsi="Palatino Linotype" w:cs="Arial"/>
          <w:color w:val="000000" w:themeColor="text1"/>
          <w:lang w:val="es-ES_tradnl" w:eastAsia="es-ES"/>
        </w:rPr>
        <w:t xml:space="preserve">, se vincula al nombre de su titular y permite identificar la edad de la persona, su fecha de nacimiento, así como su homoclave, la cual es única e </w:t>
      </w:r>
      <w:r w:rsidRPr="00A56E83">
        <w:rPr>
          <w:rFonts w:ascii="Palatino Linotype" w:eastAsia="Palatino Linotype" w:hAnsi="Palatino Linotype" w:cs="Palatino Linotype"/>
          <w:color w:val="000000" w:themeColor="text1"/>
          <w:lang w:eastAsia="es-ES"/>
        </w:rPr>
        <w:t>irrepetible</w:t>
      </w:r>
      <w:r w:rsidRPr="00A56E83">
        <w:rPr>
          <w:rFonts w:ascii="Palatino Linotype" w:hAnsi="Palatino Linotype" w:cs="Arial"/>
          <w:color w:val="000000" w:themeColor="text1"/>
          <w:lang w:val="es-ES_tradnl" w:eastAsia="es-ES"/>
        </w:rPr>
        <w:t xml:space="preserve"> y determina la </w:t>
      </w:r>
      <w:r w:rsidRPr="00A56E83">
        <w:rPr>
          <w:rFonts w:ascii="Palatino Linotype" w:eastAsia="Calibri" w:hAnsi="Palatino Linotype" w:cs="Arial"/>
          <w:color w:val="000000" w:themeColor="text1"/>
          <w:lang w:val="es-ES_tradnl" w:eastAsia="es-ES"/>
        </w:rPr>
        <w:t>identificación</w:t>
      </w:r>
      <w:r w:rsidRPr="00A56E83">
        <w:rPr>
          <w:rFonts w:ascii="Palatino Linotype" w:hAnsi="Palatino Linotype" w:cs="Arial"/>
          <w:color w:val="000000" w:themeColor="text1"/>
          <w:lang w:val="es-ES_tradnl" w:eastAsia="es-ES"/>
        </w:rPr>
        <w:t xml:space="preserve">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CCE5D16"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eastAsia="Palatino Linotype" w:hAnsi="Palatino Linotype" w:cs="Palatino Linotype"/>
          <w:color w:val="000000" w:themeColor="text1"/>
          <w:lang w:eastAsia="es-ES"/>
        </w:rPr>
        <w:lastRenderedPageBreak/>
        <w:t>De</w:t>
      </w:r>
      <w:r w:rsidRPr="00A56E83">
        <w:rPr>
          <w:rFonts w:ascii="Palatino Linotype" w:hAnsi="Palatino Linotype" w:cs="Arial"/>
          <w:color w:val="000000" w:themeColor="text1"/>
          <w:lang w:val="es-ES_tradnl" w:eastAsia="es-ES"/>
        </w:rPr>
        <w:t xml:space="preserve"> igual manera la </w:t>
      </w:r>
      <w:r w:rsidRPr="00A56E83">
        <w:rPr>
          <w:rFonts w:ascii="Palatino Linotype" w:hAnsi="Palatino Linotype" w:cs="Arial"/>
          <w:b/>
          <w:color w:val="000000" w:themeColor="text1"/>
          <w:lang w:val="es-ES_tradnl" w:eastAsia="es-ES"/>
        </w:rPr>
        <w:t>Clave Única de Registro de Población (CURP),</w:t>
      </w:r>
      <w:r w:rsidRPr="00A56E83">
        <w:rPr>
          <w:rFonts w:ascii="Palatino Linotype" w:hAnsi="Palatino Linotype" w:cs="Arial"/>
          <w:color w:val="000000" w:themeColor="text1"/>
          <w:lang w:val="es-ES_tradnl" w:eastAsia="es-ES"/>
        </w:rPr>
        <w:t xml:space="preserve"> constituye un dato personal, ya que tiene como finalidad registrar a cada una de las personas que integran la población del país, con datos que permitan certificar y acreditar fehacientemente su identidad, en virtud de que se integra por datos </w:t>
      </w:r>
      <w:r w:rsidRPr="00A56E83">
        <w:rPr>
          <w:rFonts w:ascii="Palatino Linotype" w:eastAsia="Calibri" w:hAnsi="Palatino Linotype" w:cs="Arial"/>
          <w:color w:val="000000" w:themeColor="text1"/>
          <w:lang w:val="es-ES_tradnl" w:eastAsia="es-ES"/>
        </w:rPr>
        <w:t>personales</w:t>
      </w:r>
      <w:r w:rsidRPr="00A56E83">
        <w:rPr>
          <w:rFonts w:ascii="Palatino Linotype" w:hAnsi="Palatino Linotype" w:cs="Arial"/>
          <w:color w:val="000000" w:themeColor="text1"/>
          <w:lang w:val="es-ES_tradnl" w:eastAsia="es-ES"/>
        </w:rPr>
        <w:t xml:space="preserve"> que únicamente le conciernen a un particular como son su fecha de nacimiento, su nombre, sus apellidos y su lugar de nacimiento; información que permite distinguirlo del resto de los habitantes, por tal motivo, se considera que es de carácter confidencial.</w:t>
      </w:r>
    </w:p>
    <w:p w14:paraId="53D5E191" w14:textId="77777777" w:rsidR="00707B0F" w:rsidRPr="00A56E83" w:rsidRDefault="00707B0F" w:rsidP="00B5422C">
      <w:pPr>
        <w:tabs>
          <w:tab w:val="left" w:pos="284"/>
        </w:tabs>
        <w:spacing w:line="360" w:lineRule="auto"/>
        <w:ind w:right="-7"/>
        <w:jc w:val="both"/>
        <w:rPr>
          <w:rFonts w:ascii="Palatino Linotype" w:hAnsi="Palatino Linotype" w:cs="Arial"/>
          <w:color w:val="000000" w:themeColor="text1"/>
          <w:lang w:val="es-ES_tradnl" w:eastAsia="es-ES"/>
        </w:rPr>
      </w:pPr>
    </w:p>
    <w:p w14:paraId="4F3B69F1"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eastAsia="Palatino Linotype" w:hAnsi="Palatino Linotype" w:cs="Palatino Linotype"/>
          <w:color w:val="000000" w:themeColor="text1"/>
          <w:lang w:eastAsia="es-ES"/>
        </w:rPr>
        <w:t>Argumento</w:t>
      </w:r>
      <w:r w:rsidRPr="00A56E83">
        <w:rPr>
          <w:rFonts w:ascii="Palatino Linotype" w:hAnsi="Palatino Linotype" w:cs="Arial"/>
          <w:color w:val="000000" w:themeColor="text1"/>
          <w:lang w:val="es-ES_tradnl" w:eastAsia="es-ES"/>
        </w:rPr>
        <w:t xml:space="preserve"> que es compartido por el Instituto Nacional de Transparencia, Acceso a la Información y Protección de Datos Personales, INAI, conforme al criterio 18/17, que utilizado de </w:t>
      </w:r>
      <w:r w:rsidRPr="00A56E83">
        <w:rPr>
          <w:rFonts w:ascii="Palatino Linotype" w:eastAsia="Palatino Linotype" w:hAnsi="Palatino Linotype" w:cs="Palatino Linotype"/>
          <w:color w:val="000000" w:themeColor="text1"/>
          <w:lang w:eastAsia="es-ES"/>
        </w:rPr>
        <w:t>manera</w:t>
      </w:r>
      <w:r w:rsidRPr="00A56E83">
        <w:rPr>
          <w:rFonts w:ascii="Palatino Linotype" w:hAnsi="Palatino Linotype" w:cs="Arial"/>
          <w:color w:val="000000" w:themeColor="text1"/>
          <w:lang w:val="es-ES_tradnl" w:eastAsia="es-ES"/>
        </w:rPr>
        <w:t xml:space="preserve"> orientadora, </w:t>
      </w:r>
      <w:r w:rsidRPr="00A56E83">
        <w:rPr>
          <w:rFonts w:ascii="Palatino Linotype" w:hAnsi="Palatino Linotype" w:cs="Arial"/>
          <w:b/>
          <w:color w:val="000000" w:themeColor="text1"/>
          <w:lang w:val="es-ES_tradnl" w:eastAsia="es-ES"/>
        </w:rPr>
        <w:t>toda vez que a la fecha de la solicitud de encontraba vigente, mismo que refiere</w:t>
      </w:r>
      <w:r w:rsidRPr="00A56E83">
        <w:rPr>
          <w:rFonts w:ascii="Palatino Linotype" w:hAnsi="Palatino Linotype" w:cs="Arial"/>
          <w:color w:val="000000" w:themeColor="text1"/>
          <w:lang w:val="es-ES_tradnl" w:eastAsia="es-ES"/>
        </w:rPr>
        <w:t xml:space="preserve">: </w:t>
      </w:r>
    </w:p>
    <w:p w14:paraId="29BCD9DF" w14:textId="77777777" w:rsidR="00707B0F" w:rsidRPr="00A56E83" w:rsidRDefault="00707B0F" w:rsidP="00B5422C">
      <w:pPr>
        <w:ind w:right="-7"/>
        <w:jc w:val="both"/>
        <w:rPr>
          <w:rFonts w:ascii="Palatino Linotype" w:eastAsia="Palatino Linotype" w:hAnsi="Palatino Linotype" w:cs="Palatino Linotype"/>
          <w:i/>
          <w:color w:val="000000" w:themeColor="text1"/>
          <w:lang w:val="es-ES_tradnl" w:eastAsia="es-ES"/>
        </w:rPr>
      </w:pPr>
      <w:r w:rsidRPr="00A56E83">
        <w:rPr>
          <w:rFonts w:ascii="Palatino Linotype" w:eastAsia="Palatino Linotype" w:hAnsi="Palatino Linotype" w:cs="Palatino Linotype"/>
          <w:b/>
          <w:i/>
          <w:color w:val="000000" w:themeColor="text1"/>
          <w:lang w:val="es-ES_tradnl" w:eastAsia="es-ES"/>
        </w:rPr>
        <w:t xml:space="preserve">“Clave Única de Registro de Población (CURP). </w:t>
      </w:r>
      <w:r w:rsidRPr="00A56E83">
        <w:rPr>
          <w:rFonts w:ascii="Palatino Linotype" w:eastAsia="Palatino Linotype" w:hAnsi="Palatino Linotype" w:cs="Palatino Linotype"/>
          <w:i/>
          <w:color w:val="000000" w:themeColor="text1"/>
          <w:lang w:val="es-ES_tradnl" w:eastAsia="es-E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CFF1548" w14:textId="77777777" w:rsidR="00707B0F" w:rsidRPr="00A56E83" w:rsidRDefault="00707B0F" w:rsidP="00B5422C">
      <w:pPr>
        <w:ind w:right="-7"/>
        <w:jc w:val="both"/>
        <w:rPr>
          <w:rFonts w:ascii="Palatino Linotype" w:eastAsia="Palatino Linotype" w:hAnsi="Palatino Linotype" w:cs="Palatino Linotype"/>
          <w:i/>
          <w:color w:val="000000" w:themeColor="text1"/>
          <w:lang w:val="es-ES_tradnl" w:eastAsia="es-ES"/>
        </w:rPr>
      </w:pPr>
    </w:p>
    <w:p w14:paraId="70E039C1"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 xml:space="preserve">Por </w:t>
      </w:r>
      <w:r w:rsidRPr="00A56E83">
        <w:rPr>
          <w:rFonts w:ascii="Palatino Linotype" w:eastAsia="Palatino Linotype" w:hAnsi="Palatino Linotype" w:cs="Palatino Linotype"/>
          <w:color w:val="000000" w:themeColor="text1"/>
          <w:lang w:eastAsia="es-ES"/>
        </w:rPr>
        <w:t>cuanto</w:t>
      </w:r>
      <w:r w:rsidRPr="00A56E83">
        <w:rPr>
          <w:rFonts w:ascii="Palatino Linotype" w:hAnsi="Palatino Linotype" w:cs="Arial"/>
          <w:color w:val="000000" w:themeColor="text1"/>
          <w:lang w:val="es-ES_tradnl" w:eastAsia="es-ES"/>
        </w:rPr>
        <w:t xml:space="preserve"> hace a la </w:t>
      </w:r>
      <w:r w:rsidRPr="00A56E83">
        <w:rPr>
          <w:rFonts w:ascii="Palatino Linotype" w:hAnsi="Palatino Linotype" w:cs="Arial"/>
          <w:b/>
          <w:color w:val="000000" w:themeColor="text1"/>
          <w:lang w:val="es-ES_tradnl" w:eastAsia="es-ES"/>
        </w:rPr>
        <w:t>Clave de cualquier tipo de seguridad social (ISSEMyM, u otros</w:t>
      </w:r>
      <w:r w:rsidRPr="00A56E83">
        <w:rPr>
          <w:rFonts w:ascii="Palatino Linotype" w:hAnsi="Palatino Linotype" w:cs="Arial"/>
          <w:color w:val="000000" w:themeColor="text1"/>
          <w:lang w:val="es-ES_tradnl" w:eastAsia="es-ES"/>
        </w:rPr>
        <w:t xml:space="preserve">), está integrado por una secuencia de números con los que se identifica a los trabajadores que cubren las cuotas respectivas, asimismo, lo identifica con la fuente de trabajo; por lo </w:t>
      </w:r>
      <w:r w:rsidRPr="00A56E83">
        <w:rPr>
          <w:rFonts w:ascii="Palatino Linotype" w:eastAsia="Palatino Linotype" w:hAnsi="Palatino Linotype" w:cs="Palatino Linotype"/>
          <w:color w:val="000000" w:themeColor="text1"/>
          <w:lang w:eastAsia="es-ES"/>
        </w:rPr>
        <w:t>que</w:t>
      </w:r>
      <w:r w:rsidRPr="00A56E83">
        <w:rPr>
          <w:rFonts w:ascii="Palatino Linotype" w:hAnsi="Palatino Linotype" w:cs="Arial"/>
          <w:color w:val="000000" w:themeColor="text1"/>
          <w:lang w:val="es-ES_tradnl" w:eastAsia="es-ES"/>
        </w:rPr>
        <w:t xml:space="preserve"> al ser una clave de identificación de los trabajadores, </w:t>
      </w:r>
      <w:r w:rsidRPr="00A56E83">
        <w:rPr>
          <w:rFonts w:ascii="Palatino Linotype" w:eastAsia="Calibri" w:hAnsi="Palatino Linotype" w:cs="Arial"/>
          <w:color w:val="000000" w:themeColor="text1"/>
          <w:lang w:val="es-ES_tradnl" w:eastAsia="es-ES"/>
        </w:rPr>
        <w:t>constituye</w:t>
      </w:r>
      <w:r w:rsidRPr="00A56E83">
        <w:rPr>
          <w:rFonts w:ascii="Palatino Linotype" w:hAnsi="Palatino Linotype" w:cs="Arial"/>
          <w:color w:val="000000" w:themeColor="text1"/>
          <w:lang w:val="es-ES_tradnl" w:eastAsia="es-ES"/>
        </w:rPr>
        <w:t xml:space="preserve"> información confidencial, dato que únicamente le atañe al servidor público, por lo constituye un dato personal que concierne a una persona física identificada e identificable en términos de los artículos 2, fracción II de la Ley de Transparencia y Acceso a la </w:t>
      </w:r>
      <w:r w:rsidRPr="00A56E83">
        <w:rPr>
          <w:rFonts w:ascii="Palatino Linotype" w:hAnsi="Palatino Linotype" w:cs="Arial"/>
          <w:color w:val="000000" w:themeColor="text1"/>
          <w:lang w:val="es-ES_tradnl" w:eastAsia="es-ES"/>
        </w:rPr>
        <w:lastRenderedPageBreak/>
        <w:t>Información Pública del Estado de México y Municipios y 4, fracción XI de la Ley de Protección de Datos Personales en Posesión de Sujetos Obligados del Estado de México y Municipios.</w:t>
      </w:r>
    </w:p>
    <w:p w14:paraId="65148FB5" w14:textId="77777777" w:rsidR="00707B0F" w:rsidRPr="00A56E83" w:rsidRDefault="00707B0F" w:rsidP="00B5422C">
      <w:pPr>
        <w:tabs>
          <w:tab w:val="left" w:pos="284"/>
        </w:tabs>
        <w:spacing w:line="360" w:lineRule="auto"/>
        <w:ind w:right="-7"/>
        <w:jc w:val="both"/>
        <w:rPr>
          <w:rFonts w:ascii="Palatino Linotype" w:hAnsi="Palatino Linotype" w:cs="Arial"/>
          <w:color w:val="000000" w:themeColor="text1"/>
          <w:lang w:val="es-ES_tradnl" w:eastAsia="es-ES"/>
        </w:rPr>
      </w:pPr>
    </w:p>
    <w:p w14:paraId="60D9F07D"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 xml:space="preserve">El artículo 9° del mismo ordenamiento, dispone que el ISSEMYM expedirá documentos de identificación para facilitar el acceso a las prestaciones a que tengan derecho. En este </w:t>
      </w:r>
      <w:r w:rsidRPr="00A56E83">
        <w:rPr>
          <w:rFonts w:ascii="Palatino Linotype" w:eastAsia="Palatino Linotype" w:hAnsi="Palatino Linotype" w:cs="Palatino Linotype"/>
          <w:color w:val="000000" w:themeColor="text1"/>
          <w:lang w:eastAsia="es-ES"/>
        </w:rPr>
        <w:t>orden</w:t>
      </w:r>
      <w:r w:rsidRPr="00A56E83">
        <w:rPr>
          <w:rFonts w:ascii="Palatino Linotype" w:hAnsi="Palatino Linotype" w:cs="Arial"/>
          <w:color w:val="000000" w:themeColor="text1"/>
          <w:lang w:val="es-ES_tradnl" w:eastAsia="es-ES"/>
        </w:rPr>
        <w:t xml:space="preserve"> de ideas, el artículo 158, fracción I del </w:t>
      </w:r>
      <w:r w:rsidRPr="00A56E83">
        <w:rPr>
          <w:rFonts w:ascii="Palatino Linotype" w:eastAsia="Calibri" w:hAnsi="Palatino Linotype" w:cs="Arial"/>
          <w:color w:val="000000" w:themeColor="text1"/>
          <w:lang w:val="es-ES_tradnl" w:eastAsia="es-ES"/>
        </w:rPr>
        <w:t>Reglamento</w:t>
      </w:r>
      <w:r w:rsidRPr="00A56E83">
        <w:rPr>
          <w:rFonts w:ascii="Palatino Linotype" w:hAnsi="Palatino Linotype" w:cs="Arial"/>
          <w:color w:val="000000" w:themeColor="text1"/>
          <w:lang w:val="es-ES_tradnl" w:eastAsia="es-ES"/>
        </w:rPr>
        <w:t xml:space="preserve">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14:paraId="23EBCE2B" w14:textId="77777777" w:rsidR="00707B0F" w:rsidRPr="00A56E83" w:rsidRDefault="00707B0F" w:rsidP="00B5422C">
      <w:pPr>
        <w:tabs>
          <w:tab w:val="left" w:pos="284"/>
        </w:tabs>
        <w:spacing w:line="360" w:lineRule="auto"/>
        <w:ind w:right="-7"/>
        <w:jc w:val="both"/>
        <w:rPr>
          <w:rFonts w:ascii="Palatino Linotype" w:hAnsi="Palatino Linotype" w:cs="Arial"/>
          <w:color w:val="000000" w:themeColor="text1"/>
          <w:lang w:val="es-ES_tradnl" w:eastAsia="es-ES"/>
        </w:rPr>
      </w:pPr>
    </w:p>
    <w:p w14:paraId="28510A89"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 xml:space="preserve">Como se advierte, la clave ISSEMYM es un dato personal que permite </w:t>
      </w:r>
      <w:r w:rsidRPr="00A56E83">
        <w:rPr>
          <w:rFonts w:ascii="Palatino Linotype" w:eastAsia="Palatino Linotype" w:hAnsi="Palatino Linotype" w:cs="Palatino Linotype"/>
          <w:color w:val="000000" w:themeColor="text1"/>
          <w:lang w:eastAsia="es-ES"/>
        </w:rPr>
        <w:t>identificar</w:t>
      </w:r>
      <w:r w:rsidRPr="00A56E83">
        <w:rPr>
          <w:rFonts w:ascii="Palatino Linotype" w:hAnsi="Palatino Linotype" w:cs="Arial"/>
          <w:color w:val="000000" w:themeColor="text1"/>
          <w:lang w:val="es-ES_tradnl" w:eastAsia="es-ES"/>
        </w:rPr>
        <w:t xml:space="preserve"> que una persona ya </w:t>
      </w:r>
      <w:r w:rsidRPr="00A56E83">
        <w:rPr>
          <w:rFonts w:ascii="Palatino Linotype" w:eastAsia="Palatino Linotype" w:hAnsi="Palatino Linotype" w:cs="Palatino Linotype"/>
          <w:color w:val="000000" w:themeColor="text1"/>
          <w:lang w:eastAsia="es-ES"/>
        </w:rPr>
        <w:t>trabajó</w:t>
      </w:r>
      <w:r w:rsidRPr="00A56E83">
        <w:rPr>
          <w:rFonts w:ascii="Palatino Linotype" w:hAnsi="Palatino Linotype" w:cs="Arial"/>
          <w:color w:val="000000" w:themeColor="text1"/>
          <w:lang w:val="es-ES_tradnl" w:eastAsia="es-ES"/>
        </w:rPr>
        <w:t xml:space="preserve"> o trabaja en alguna institución pública del Estado de México, por la que tiene o tuvo derecho a esta prestación de seguridad </w:t>
      </w:r>
      <w:r w:rsidRPr="00A56E83">
        <w:rPr>
          <w:rFonts w:ascii="Palatino Linotype" w:eastAsia="Calibri" w:hAnsi="Palatino Linotype" w:cs="Arial"/>
          <w:color w:val="000000" w:themeColor="text1"/>
          <w:lang w:val="es-ES_tradnl" w:eastAsia="es-ES"/>
        </w:rPr>
        <w:t>social</w:t>
      </w:r>
      <w:r w:rsidRPr="00A56E83">
        <w:rPr>
          <w:rFonts w:ascii="Palatino Linotype" w:hAnsi="Palatino Linotype" w:cs="Arial"/>
          <w:color w:val="000000" w:themeColor="text1"/>
          <w:lang w:val="es-ES_tradnl" w:eastAsia="es-ES"/>
        </w:rPr>
        <w:t xml:space="preserve">; es de destacar que la clave ISSEMYM no cambia, aunque el trabajador se dé de baja y alta en diversas ocasiones, con motivo de haber trabajado en diferentes instituciones públicas de la Entidad. </w:t>
      </w:r>
    </w:p>
    <w:p w14:paraId="480DE51D" w14:textId="77777777" w:rsidR="00707B0F" w:rsidRPr="00A56E83" w:rsidRDefault="00707B0F" w:rsidP="00B5422C">
      <w:pPr>
        <w:tabs>
          <w:tab w:val="left" w:pos="284"/>
        </w:tabs>
        <w:spacing w:line="360" w:lineRule="auto"/>
        <w:ind w:right="-7"/>
        <w:jc w:val="both"/>
        <w:rPr>
          <w:rFonts w:ascii="Palatino Linotype" w:hAnsi="Palatino Linotype" w:cs="Arial"/>
          <w:color w:val="000000" w:themeColor="text1"/>
          <w:lang w:val="es-ES_tradnl" w:eastAsia="es-ES"/>
        </w:rPr>
      </w:pPr>
    </w:p>
    <w:p w14:paraId="581B5DFA"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 xml:space="preserve">Contar con la prestación de seguridad social que brinda el ISSEMYM no es una </w:t>
      </w:r>
      <w:r w:rsidRPr="00A56E83">
        <w:rPr>
          <w:rFonts w:ascii="Palatino Linotype" w:eastAsia="Palatino Linotype" w:hAnsi="Palatino Linotype" w:cs="Palatino Linotype"/>
          <w:color w:val="000000" w:themeColor="text1"/>
          <w:lang w:eastAsia="es-ES"/>
        </w:rPr>
        <w:t>obligación</w:t>
      </w:r>
      <w:r w:rsidRPr="00A56E83">
        <w:rPr>
          <w:rFonts w:ascii="Palatino Linotype" w:hAnsi="Palatino Linotype" w:cs="Arial"/>
          <w:color w:val="000000" w:themeColor="text1"/>
          <w:lang w:val="es-ES_tradnl" w:eastAsia="es-ES"/>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se </w:t>
      </w:r>
      <w:r w:rsidRPr="00A56E83">
        <w:rPr>
          <w:rFonts w:ascii="Palatino Linotype" w:hAnsi="Palatino Linotype" w:cs="Arial"/>
          <w:color w:val="000000" w:themeColor="text1"/>
          <w:lang w:val="es-ES_tradnl" w:eastAsia="es-ES"/>
        </w:rPr>
        <w:lastRenderedPageBreak/>
        <w:t>elaboren, toda vez que actualiza el supuesto de confidencialidad del artículo 143, fracción I de la Ley de Transparencia y Acceso a la Información Pública del Estado de México y Municipios.</w:t>
      </w:r>
    </w:p>
    <w:p w14:paraId="2CF134DC" w14:textId="77777777" w:rsidR="00707B0F" w:rsidRPr="00A56E83" w:rsidRDefault="00707B0F" w:rsidP="00B5422C">
      <w:pPr>
        <w:tabs>
          <w:tab w:val="left" w:pos="284"/>
        </w:tabs>
        <w:spacing w:line="360" w:lineRule="auto"/>
        <w:ind w:right="-7"/>
        <w:jc w:val="both"/>
        <w:rPr>
          <w:rFonts w:ascii="Palatino Linotype" w:hAnsi="Palatino Linotype" w:cs="Arial"/>
          <w:color w:val="000000" w:themeColor="text1"/>
          <w:lang w:val="es-ES_tradnl" w:eastAsia="es-ES"/>
        </w:rPr>
      </w:pPr>
    </w:p>
    <w:p w14:paraId="3C85AB1F"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 xml:space="preserve">Respecto de los préstamos o descuentos de carácter personal, estos no deben tener relación con la prestación del servicio; es decir, son confidenciales los </w:t>
      </w:r>
      <w:r w:rsidRPr="00A56E83">
        <w:rPr>
          <w:rFonts w:ascii="Palatino Linotype" w:eastAsia="Palatino Linotype" w:hAnsi="Palatino Linotype" w:cs="Palatino Linotype"/>
          <w:color w:val="000000" w:themeColor="text1"/>
          <w:lang w:eastAsia="es-ES"/>
        </w:rPr>
        <w:t>préstamos</w:t>
      </w:r>
      <w:r w:rsidRPr="00A56E83">
        <w:rPr>
          <w:rFonts w:ascii="Palatino Linotype" w:hAnsi="Palatino Linotype" w:cs="Arial"/>
          <w:color w:val="000000" w:themeColor="text1"/>
          <w:lang w:val="es-ES_tradnl" w:eastAsia="es-ES"/>
        </w:rPr>
        <w:t xml:space="preserve"> o </w:t>
      </w:r>
      <w:r w:rsidRPr="00A56E83">
        <w:rPr>
          <w:rFonts w:ascii="Palatino Linotype" w:eastAsia="Calibri" w:hAnsi="Palatino Linotype" w:cs="Arial"/>
          <w:color w:val="000000" w:themeColor="text1"/>
          <w:lang w:val="es-ES_tradnl" w:eastAsia="es-ES"/>
        </w:rPr>
        <w:t>descuentos</w:t>
      </w:r>
      <w:r w:rsidRPr="00A56E83">
        <w:rPr>
          <w:rFonts w:ascii="Palatino Linotype" w:hAnsi="Palatino Linotype" w:cs="Arial"/>
          <w:color w:val="000000" w:themeColor="text1"/>
          <w:lang w:val="es-ES_tradnl" w:eastAsia="es-ES"/>
        </w:rPr>
        <w:t xml:space="preserve"> que se le hagan a la persona en los que no se involucren instituciones públicas, en virtud de no </w:t>
      </w:r>
      <w:r w:rsidRPr="00A56E83">
        <w:rPr>
          <w:rFonts w:ascii="Palatino Linotype" w:eastAsia="Palatino Linotype" w:hAnsi="Palatino Linotype" w:cs="Palatino Linotype"/>
          <w:color w:val="000000" w:themeColor="text1"/>
          <w:lang w:eastAsia="es-ES"/>
        </w:rPr>
        <w:t>favorecer</w:t>
      </w:r>
      <w:r w:rsidRPr="00A56E83">
        <w:rPr>
          <w:rFonts w:ascii="Palatino Linotype" w:hAnsi="Palatino Linotype" w:cs="Arial"/>
          <w:color w:val="000000" w:themeColor="text1"/>
          <w:lang w:val="es-ES_tradnl" w:eastAsia="es-ES"/>
        </w:rPr>
        <w:t xml:space="preserve"> en la transparencia y rendición de cuentas, sino, por el contrario, con ello se violentaba la protección de información confidencial, porque incide en la intimidad de un individuo identificado.</w:t>
      </w:r>
    </w:p>
    <w:p w14:paraId="6F029DE0" w14:textId="77777777" w:rsidR="00707B0F" w:rsidRPr="00A56E83" w:rsidRDefault="00707B0F" w:rsidP="00B5422C">
      <w:pPr>
        <w:tabs>
          <w:tab w:val="left" w:pos="284"/>
        </w:tabs>
        <w:spacing w:line="360" w:lineRule="auto"/>
        <w:ind w:right="-7"/>
        <w:jc w:val="both"/>
        <w:rPr>
          <w:rFonts w:ascii="Palatino Linotype" w:hAnsi="Palatino Linotype" w:cs="Arial"/>
          <w:color w:val="000000" w:themeColor="text1"/>
          <w:lang w:val="es-ES_tradnl" w:eastAsia="es-ES"/>
        </w:rPr>
      </w:pPr>
    </w:p>
    <w:p w14:paraId="526F7D81"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 xml:space="preserve">Por </w:t>
      </w:r>
      <w:r w:rsidRPr="00A56E83">
        <w:rPr>
          <w:rFonts w:ascii="Palatino Linotype" w:eastAsia="Palatino Linotype" w:hAnsi="Palatino Linotype" w:cs="Palatino Linotype"/>
          <w:color w:val="000000" w:themeColor="text1"/>
          <w:lang w:eastAsia="es-ES"/>
        </w:rPr>
        <w:t>su</w:t>
      </w:r>
      <w:r w:rsidRPr="00A56E83">
        <w:rPr>
          <w:rFonts w:ascii="Palatino Linotype" w:hAnsi="Palatino Linotype" w:cs="Arial"/>
          <w:color w:val="000000" w:themeColor="text1"/>
          <w:lang w:val="es-ES_tradnl" w:eastAsia="es-ES"/>
        </w:rPr>
        <w:t xml:space="preserve"> parte, el </w:t>
      </w:r>
      <w:r w:rsidRPr="00A56E83">
        <w:rPr>
          <w:rFonts w:ascii="Palatino Linotype" w:eastAsia="Palatino Linotype" w:hAnsi="Palatino Linotype" w:cs="Palatino Linotype"/>
          <w:color w:val="000000" w:themeColor="text1"/>
          <w:lang w:eastAsia="es-ES"/>
        </w:rPr>
        <w:t>artículo</w:t>
      </w:r>
      <w:r w:rsidRPr="00A56E83">
        <w:rPr>
          <w:rFonts w:ascii="Palatino Linotype" w:hAnsi="Palatino Linotype" w:cs="Arial"/>
          <w:color w:val="000000" w:themeColor="text1"/>
          <w:lang w:val="es-ES_tradnl" w:eastAsia="es-ES"/>
        </w:rPr>
        <w:t xml:space="preserve"> 84 de la Ley del Trabajo de los Servidores Públicos del Estado y Municipios, señala:</w:t>
      </w:r>
    </w:p>
    <w:p w14:paraId="1A2EA3B2" w14:textId="77777777" w:rsidR="00707B0F" w:rsidRPr="00A56E83" w:rsidRDefault="00707B0F" w:rsidP="00B5422C">
      <w:pPr>
        <w:ind w:right="-7"/>
        <w:jc w:val="both"/>
        <w:rPr>
          <w:rFonts w:ascii="Palatino Linotype" w:eastAsia="Palatino Linotype" w:hAnsi="Palatino Linotype" w:cs="Palatino Linotype"/>
          <w:color w:val="000000" w:themeColor="text1"/>
          <w:lang w:val="es-ES_tradnl" w:eastAsia="es-ES"/>
        </w:rPr>
      </w:pPr>
      <w:r w:rsidRPr="00A56E83">
        <w:rPr>
          <w:rFonts w:ascii="Palatino Linotype" w:eastAsia="Palatino Linotype" w:hAnsi="Palatino Linotype" w:cs="Palatino Linotype"/>
          <w:i/>
          <w:color w:val="000000" w:themeColor="text1"/>
          <w:lang w:val="es-ES_tradnl" w:eastAsia="es-ES"/>
        </w:rPr>
        <w:t>“</w:t>
      </w:r>
      <w:r w:rsidRPr="00A56E83">
        <w:rPr>
          <w:rFonts w:ascii="Palatino Linotype" w:eastAsia="Palatino Linotype" w:hAnsi="Palatino Linotype" w:cs="Palatino Linotype"/>
          <w:b/>
          <w:i/>
          <w:color w:val="000000" w:themeColor="text1"/>
          <w:lang w:val="es-ES_tradnl" w:eastAsia="es-ES"/>
        </w:rPr>
        <w:t>ARTICULO 84. Sólo podrán hacerse retenciones, descuentos o deducciones al sueldo de los servidores públicos por concepto de:</w:t>
      </w:r>
    </w:p>
    <w:p w14:paraId="0A4A9160" w14:textId="77777777" w:rsidR="00707B0F" w:rsidRPr="00A56E83" w:rsidRDefault="00707B0F" w:rsidP="00B5422C">
      <w:pPr>
        <w:ind w:right="-7"/>
        <w:jc w:val="both"/>
        <w:rPr>
          <w:rFonts w:ascii="Palatino Linotype" w:eastAsia="Palatino Linotype" w:hAnsi="Palatino Linotype" w:cs="Palatino Linotype"/>
          <w:color w:val="000000" w:themeColor="text1"/>
          <w:lang w:val="es-ES_tradnl" w:eastAsia="es-ES"/>
        </w:rPr>
      </w:pPr>
      <w:r w:rsidRPr="00A56E83">
        <w:rPr>
          <w:rFonts w:ascii="Palatino Linotype" w:eastAsia="Palatino Linotype" w:hAnsi="Palatino Linotype" w:cs="Palatino Linotype"/>
          <w:i/>
          <w:color w:val="000000" w:themeColor="text1"/>
          <w:lang w:val="es-ES_tradnl" w:eastAsia="es-ES"/>
        </w:rPr>
        <w:t>I. Gravámenes fiscales relacionados con el sueldo;</w:t>
      </w:r>
    </w:p>
    <w:p w14:paraId="69B7BBB5" w14:textId="77777777" w:rsidR="00707B0F" w:rsidRPr="00A56E83" w:rsidRDefault="00707B0F" w:rsidP="00B5422C">
      <w:pPr>
        <w:ind w:right="-7"/>
        <w:jc w:val="both"/>
        <w:rPr>
          <w:rFonts w:ascii="Palatino Linotype" w:eastAsia="Palatino Linotype" w:hAnsi="Palatino Linotype" w:cs="Palatino Linotype"/>
          <w:color w:val="000000" w:themeColor="text1"/>
          <w:lang w:val="es-ES_tradnl" w:eastAsia="es-ES"/>
        </w:rPr>
      </w:pPr>
      <w:r w:rsidRPr="00A56E83">
        <w:rPr>
          <w:rFonts w:ascii="Palatino Linotype" w:eastAsia="Palatino Linotype" w:hAnsi="Palatino Linotype" w:cs="Palatino Linotype"/>
          <w:b/>
          <w:i/>
          <w:color w:val="000000" w:themeColor="text1"/>
          <w:lang w:val="es-ES_tradnl" w:eastAsia="es-ES"/>
        </w:rPr>
        <w:t>II. Deudas contraídas con las instituciones públicas o dependencias</w:t>
      </w:r>
      <w:r w:rsidRPr="00A56E83">
        <w:rPr>
          <w:rFonts w:ascii="Palatino Linotype" w:eastAsia="Palatino Linotype" w:hAnsi="Palatino Linotype" w:cs="Palatino Linotype"/>
          <w:i/>
          <w:color w:val="000000" w:themeColor="text1"/>
          <w:lang w:val="es-ES_tradnl" w:eastAsia="es-ES"/>
        </w:rPr>
        <w:t xml:space="preserve"> por concepto de anticipos de sueldo, pagos hechos con exceso, errores o pérdidas debidamente comprobados;</w:t>
      </w:r>
    </w:p>
    <w:p w14:paraId="48A8F28F" w14:textId="77777777" w:rsidR="00707B0F" w:rsidRPr="00A56E83" w:rsidRDefault="00707B0F" w:rsidP="00B5422C">
      <w:pPr>
        <w:ind w:right="-7"/>
        <w:jc w:val="both"/>
        <w:rPr>
          <w:rFonts w:ascii="Palatino Linotype" w:eastAsia="Palatino Linotype" w:hAnsi="Palatino Linotype" w:cs="Palatino Linotype"/>
          <w:color w:val="000000" w:themeColor="text1"/>
          <w:lang w:val="es-ES_tradnl" w:eastAsia="es-ES"/>
        </w:rPr>
      </w:pPr>
      <w:r w:rsidRPr="00A56E83">
        <w:rPr>
          <w:rFonts w:ascii="Palatino Linotype" w:eastAsia="Palatino Linotype" w:hAnsi="Palatino Linotype" w:cs="Palatino Linotype"/>
          <w:b/>
          <w:i/>
          <w:color w:val="000000" w:themeColor="text1"/>
          <w:lang w:val="es-ES_tradnl" w:eastAsia="es-ES"/>
        </w:rPr>
        <w:t>III. Cuotas sindicales</w:t>
      </w:r>
      <w:r w:rsidRPr="00A56E83">
        <w:rPr>
          <w:rFonts w:ascii="Palatino Linotype" w:eastAsia="Palatino Linotype" w:hAnsi="Palatino Linotype" w:cs="Palatino Linotype"/>
          <w:i/>
          <w:color w:val="000000" w:themeColor="text1"/>
          <w:lang w:val="es-ES_tradnl" w:eastAsia="es-ES"/>
        </w:rPr>
        <w:t>;</w:t>
      </w:r>
    </w:p>
    <w:p w14:paraId="146E2FB1" w14:textId="77777777" w:rsidR="00707B0F" w:rsidRPr="00A56E83" w:rsidRDefault="00707B0F" w:rsidP="00B5422C">
      <w:pPr>
        <w:ind w:right="-7"/>
        <w:jc w:val="both"/>
        <w:rPr>
          <w:rFonts w:ascii="Palatino Linotype" w:eastAsia="Palatino Linotype" w:hAnsi="Palatino Linotype" w:cs="Palatino Linotype"/>
          <w:color w:val="000000" w:themeColor="text1"/>
          <w:lang w:val="es-ES_tradnl" w:eastAsia="es-ES"/>
        </w:rPr>
      </w:pPr>
      <w:r w:rsidRPr="00A56E83">
        <w:rPr>
          <w:rFonts w:ascii="Palatino Linotype" w:eastAsia="Palatino Linotype" w:hAnsi="Palatino Linotype" w:cs="Palatino Linotype"/>
          <w:i/>
          <w:color w:val="000000" w:themeColor="text1"/>
          <w:lang w:val="es-ES_tradnl" w:eastAsia="es-ES"/>
        </w:rPr>
        <w:t>IV. Cuotas de aportación a fondos para la constitución de cooperativas y de cajas de ahorro, siempre que el servidor público hubiese manifestado previamente, de manera expresa, su conformidad;</w:t>
      </w:r>
    </w:p>
    <w:p w14:paraId="622867AD" w14:textId="77777777" w:rsidR="00707B0F" w:rsidRPr="00A56E83" w:rsidRDefault="00707B0F" w:rsidP="00B5422C">
      <w:pPr>
        <w:ind w:right="-7"/>
        <w:jc w:val="both"/>
        <w:rPr>
          <w:rFonts w:ascii="Palatino Linotype" w:eastAsia="Palatino Linotype" w:hAnsi="Palatino Linotype" w:cs="Palatino Linotype"/>
          <w:color w:val="000000" w:themeColor="text1"/>
          <w:lang w:val="es-ES_tradnl" w:eastAsia="es-ES"/>
        </w:rPr>
      </w:pPr>
      <w:r w:rsidRPr="00A56E83">
        <w:rPr>
          <w:rFonts w:ascii="Palatino Linotype" w:eastAsia="Palatino Linotype" w:hAnsi="Palatino Linotype" w:cs="Palatino Linotype"/>
          <w:i/>
          <w:color w:val="000000" w:themeColor="text1"/>
          <w:lang w:val="es-ES_tradnl" w:eastAsia="es-ES"/>
        </w:rPr>
        <w:t>V. Descuentos ordenados por el Instituto de Seguridad Social del Estado de México y Municipios, con motivo de cuotas y obligaciones contraídas con éste por los servidores públicos;</w:t>
      </w:r>
    </w:p>
    <w:p w14:paraId="431E3189" w14:textId="77777777" w:rsidR="00707B0F" w:rsidRPr="00A56E83" w:rsidRDefault="00707B0F" w:rsidP="00B5422C">
      <w:pPr>
        <w:ind w:right="-7"/>
        <w:jc w:val="both"/>
        <w:rPr>
          <w:rFonts w:ascii="Palatino Linotype" w:eastAsia="Palatino Linotype" w:hAnsi="Palatino Linotype" w:cs="Palatino Linotype"/>
          <w:color w:val="000000" w:themeColor="text1"/>
          <w:lang w:val="es-ES_tradnl" w:eastAsia="es-ES"/>
        </w:rPr>
      </w:pPr>
      <w:r w:rsidRPr="00A56E83">
        <w:rPr>
          <w:rFonts w:ascii="Palatino Linotype" w:eastAsia="Palatino Linotype" w:hAnsi="Palatino Linotype" w:cs="Palatino Linotype"/>
          <w:b/>
          <w:i/>
          <w:color w:val="000000" w:themeColor="text1"/>
          <w:lang w:val="es-ES_tradnl" w:eastAsia="es-ES"/>
        </w:rPr>
        <w:t>VI. Obligaciones a cargo del servidor público con las que haya consentido</w:t>
      </w:r>
      <w:r w:rsidRPr="00A56E83">
        <w:rPr>
          <w:rFonts w:ascii="Palatino Linotype" w:eastAsia="Palatino Linotype" w:hAnsi="Palatino Linotype" w:cs="Palatino Linotype"/>
          <w:i/>
          <w:color w:val="000000" w:themeColor="text1"/>
          <w:lang w:val="es-ES_tradnl" w:eastAsia="es-ES"/>
        </w:rPr>
        <w:t>, derivadas de la adquisición o del uso de habitaciones consideradas como de interés social;</w:t>
      </w:r>
    </w:p>
    <w:p w14:paraId="785F3EDD" w14:textId="77777777" w:rsidR="00707B0F" w:rsidRPr="00A56E83" w:rsidRDefault="00707B0F" w:rsidP="00B5422C">
      <w:pPr>
        <w:ind w:right="-7"/>
        <w:jc w:val="both"/>
        <w:rPr>
          <w:rFonts w:ascii="Palatino Linotype" w:eastAsia="Palatino Linotype" w:hAnsi="Palatino Linotype" w:cs="Palatino Linotype"/>
          <w:color w:val="000000" w:themeColor="text1"/>
          <w:lang w:val="es-ES_tradnl" w:eastAsia="es-ES"/>
        </w:rPr>
      </w:pPr>
      <w:r w:rsidRPr="00A56E83">
        <w:rPr>
          <w:rFonts w:ascii="Palatino Linotype" w:eastAsia="Palatino Linotype" w:hAnsi="Palatino Linotype" w:cs="Palatino Linotype"/>
          <w:i/>
          <w:color w:val="000000" w:themeColor="text1"/>
          <w:lang w:val="es-ES_tradnl" w:eastAsia="es-ES"/>
        </w:rPr>
        <w:t>VII. Faltas de puntualidad o de asistencia injustificadas;</w:t>
      </w:r>
    </w:p>
    <w:p w14:paraId="78FBAC47" w14:textId="77777777" w:rsidR="00707B0F" w:rsidRPr="00A56E83" w:rsidRDefault="00707B0F" w:rsidP="00B5422C">
      <w:pPr>
        <w:ind w:right="-7"/>
        <w:jc w:val="both"/>
        <w:rPr>
          <w:rFonts w:ascii="Palatino Linotype" w:eastAsia="Palatino Linotype" w:hAnsi="Palatino Linotype" w:cs="Palatino Linotype"/>
          <w:color w:val="000000" w:themeColor="text1"/>
          <w:lang w:val="es-ES_tradnl" w:eastAsia="es-ES"/>
        </w:rPr>
      </w:pPr>
      <w:r w:rsidRPr="00A56E83">
        <w:rPr>
          <w:rFonts w:ascii="Palatino Linotype" w:eastAsia="Palatino Linotype" w:hAnsi="Palatino Linotype" w:cs="Palatino Linotype"/>
          <w:b/>
          <w:i/>
          <w:color w:val="000000" w:themeColor="text1"/>
          <w:lang w:val="es-ES_tradnl" w:eastAsia="es-ES"/>
        </w:rPr>
        <w:t>VIII. Pensiones alimenticias ordenadas por la autoridad judicial;</w:t>
      </w:r>
      <w:r w:rsidRPr="00A56E83">
        <w:rPr>
          <w:rFonts w:ascii="Palatino Linotype" w:eastAsia="Palatino Linotype" w:hAnsi="Palatino Linotype" w:cs="Palatino Linotype"/>
          <w:i/>
          <w:color w:val="000000" w:themeColor="text1"/>
          <w:lang w:val="es-ES_tradnl" w:eastAsia="es-ES"/>
        </w:rPr>
        <w:t xml:space="preserve"> o</w:t>
      </w:r>
    </w:p>
    <w:p w14:paraId="6A0D13B4" w14:textId="77777777" w:rsidR="00707B0F" w:rsidRPr="00A56E83" w:rsidRDefault="00707B0F" w:rsidP="00B5422C">
      <w:pPr>
        <w:ind w:right="-7"/>
        <w:jc w:val="both"/>
        <w:rPr>
          <w:rFonts w:ascii="Palatino Linotype" w:eastAsia="Palatino Linotype" w:hAnsi="Palatino Linotype" w:cs="Palatino Linotype"/>
          <w:color w:val="000000" w:themeColor="text1"/>
          <w:lang w:val="es-ES_tradnl" w:eastAsia="es-ES"/>
        </w:rPr>
      </w:pPr>
      <w:r w:rsidRPr="00A56E83">
        <w:rPr>
          <w:rFonts w:ascii="Palatino Linotype" w:eastAsia="Palatino Linotype" w:hAnsi="Palatino Linotype" w:cs="Palatino Linotype"/>
          <w:b/>
          <w:i/>
          <w:color w:val="000000" w:themeColor="text1"/>
          <w:lang w:val="es-ES_tradnl" w:eastAsia="es-ES"/>
        </w:rPr>
        <w:lastRenderedPageBreak/>
        <w:t>IX. Cualquier otro convenido con instituciones de servicios y aceptado por el servidor público.</w:t>
      </w:r>
    </w:p>
    <w:p w14:paraId="12B9E099" w14:textId="77777777" w:rsidR="00707B0F" w:rsidRPr="00A56E83" w:rsidRDefault="00707B0F" w:rsidP="00B5422C">
      <w:pPr>
        <w:ind w:right="-7"/>
        <w:jc w:val="both"/>
        <w:rPr>
          <w:rFonts w:ascii="Palatino Linotype" w:eastAsia="Palatino Linotype" w:hAnsi="Palatino Linotype" w:cs="Palatino Linotype"/>
          <w:color w:val="000000" w:themeColor="text1"/>
          <w:lang w:val="es-ES_tradnl" w:eastAsia="es-ES"/>
        </w:rPr>
      </w:pPr>
      <w:r w:rsidRPr="00A56E83">
        <w:rPr>
          <w:rFonts w:ascii="Palatino Linotype" w:eastAsia="Palatino Linotype" w:hAnsi="Palatino Linotype" w:cs="Palatino Linotype"/>
          <w:i/>
          <w:color w:val="000000" w:themeColor="text1"/>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FE9F8E3" w14:textId="77777777" w:rsidR="00707B0F" w:rsidRPr="00A56E83" w:rsidRDefault="00707B0F" w:rsidP="00B5422C">
      <w:pPr>
        <w:ind w:right="-7"/>
        <w:jc w:val="both"/>
        <w:rPr>
          <w:rFonts w:ascii="Palatino Linotype" w:eastAsia="Palatino Linotype" w:hAnsi="Palatino Linotype" w:cs="Palatino Linotype"/>
          <w:color w:val="000000" w:themeColor="text1"/>
          <w:lang w:val="es-ES_tradnl" w:eastAsia="es-ES"/>
        </w:rPr>
      </w:pPr>
      <w:r w:rsidRPr="00A56E83">
        <w:rPr>
          <w:rFonts w:ascii="Palatino Linotype" w:eastAsia="Palatino Linotype" w:hAnsi="Palatino Linotype" w:cs="Palatino Linotype"/>
          <w:color w:val="000000" w:themeColor="text1"/>
          <w:lang w:val="es-ES_tradnl" w:eastAsia="es-ES"/>
        </w:rPr>
        <w:t>(Énfasis añadido)</w:t>
      </w:r>
    </w:p>
    <w:p w14:paraId="4DFE1C38" w14:textId="77777777" w:rsidR="00707B0F" w:rsidRPr="00A56E83" w:rsidRDefault="00707B0F" w:rsidP="00B5422C">
      <w:pPr>
        <w:spacing w:line="360" w:lineRule="auto"/>
        <w:ind w:right="-7"/>
        <w:jc w:val="both"/>
        <w:rPr>
          <w:rFonts w:ascii="Palatino Linotype" w:eastAsia="Palatino Linotype" w:hAnsi="Palatino Linotype" w:cs="Palatino Linotype"/>
          <w:color w:val="000000" w:themeColor="text1"/>
          <w:lang w:val="es-ES_tradnl" w:eastAsia="es-ES"/>
        </w:rPr>
      </w:pPr>
    </w:p>
    <w:p w14:paraId="288D5EA5"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eastAsia="Palatino Linotype" w:hAnsi="Palatino Linotype" w:cs="Palatino Linotype"/>
          <w:color w:val="000000" w:themeColor="text1"/>
          <w:lang w:eastAsia="es-ES"/>
        </w:rPr>
        <w:t>Derivado</w:t>
      </w:r>
      <w:r w:rsidRPr="00A56E83">
        <w:rPr>
          <w:rFonts w:ascii="Palatino Linotype" w:hAnsi="Palatino Linotype" w:cs="Arial"/>
          <w:color w:val="000000" w:themeColor="text1"/>
          <w:lang w:val="es-ES_tradnl" w:eastAsia="es-ES"/>
        </w:rPr>
        <w:t xml:space="preserve"> de lo anterior, la ley establece claramente cuáles son esos descuentos o gravámenes que directamente se relacionan con las obligaciones adquiridas como </w:t>
      </w:r>
      <w:r w:rsidRPr="00A56E83">
        <w:rPr>
          <w:rFonts w:ascii="Palatino Linotype" w:eastAsia="Calibri" w:hAnsi="Palatino Linotype" w:cs="Arial"/>
          <w:color w:val="000000" w:themeColor="text1"/>
          <w:lang w:val="es-ES_tradnl" w:eastAsia="es-ES"/>
        </w:rPr>
        <w:t>servidores</w:t>
      </w:r>
      <w:r w:rsidRPr="00A56E83">
        <w:rPr>
          <w:rFonts w:ascii="Palatino Linotype" w:hAnsi="Palatino Linotype" w:cs="Arial"/>
          <w:color w:val="000000" w:themeColor="text1"/>
          <w:lang w:val="es-ES_tradnl" w:eastAsia="es-ES"/>
        </w:rPr>
        <w:t xml:space="preserve"> públicos y aquéllos que </w:t>
      </w:r>
      <w:r w:rsidRPr="00A56E83">
        <w:rPr>
          <w:rFonts w:ascii="Palatino Linotype" w:hAnsi="Palatino Linotype" w:cs="Arial"/>
          <w:b/>
          <w:color w:val="000000" w:themeColor="text1"/>
          <w:u w:val="single"/>
          <w:lang w:val="es-ES_tradnl" w:eastAsia="es-ES"/>
        </w:rPr>
        <w:t>únicamente inciden en su vida privada</w:t>
      </w:r>
      <w:r w:rsidRPr="00A56E83">
        <w:rPr>
          <w:rFonts w:ascii="Palatino Linotype" w:hAnsi="Palatino Linotype" w:cs="Arial"/>
          <w:color w:val="000000" w:themeColor="text1"/>
          <w:lang w:val="es-ES_tradnl" w:eastAsia="es-ES"/>
        </w:rPr>
        <w:t>. De este modo, descuentos por pensiones alimenticias o créditos adquiridos con instituciones privadas o públicas pero que fueron contraídas en forma individual, son información que debe clasificarse como confidencial.</w:t>
      </w:r>
    </w:p>
    <w:p w14:paraId="5274B2A9" w14:textId="77777777" w:rsidR="00707B0F" w:rsidRPr="00A56E83" w:rsidRDefault="00707B0F" w:rsidP="00B5422C">
      <w:pPr>
        <w:tabs>
          <w:tab w:val="left" w:pos="284"/>
        </w:tabs>
        <w:spacing w:line="360" w:lineRule="auto"/>
        <w:ind w:right="-7"/>
        <w:jc w:val="both"/>
        <w:rPr>
          <w:rFonts w:ascii="Palatino Linotype" w:hAnsi="Palatino Linotype" w:cs="Arial"/>
          <w:color w:val="000000" w:themeColor="text1"/>
          <w:lang w:val="es-ES_tradnl" w:eastAsia="es-ES"/>
        </w:rPr>
      </w:pPr>
    </w:p>
    <w:p w14:paraId="61F6EB9D"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58B9C74A" w14:textId="77777777" w:rsidR="00707B0F" w:rsidRPr="00A56E83" w:rsidRDefault="00707B0F" w:rsidP="00B5422C">
      <w:pPr>
        <w:tabs>
          <w:tab w:val="left" w:pos="284"/>
        </w:tabs>
        <w:spacing w:line="360" w:lineRule="auto"/>
        <w:ind w:right="-7"/>
        <w:jc w:val="both"/>
        <w:rPr>
          <w:rFonts w:ascii="Palatino Linotype" w:hAnsi="Palatino Linotype" w:cs="Arial"/>
          <w:color w:val="000000" w:themeColor="text1"/>
          <w:lang w:val="es-ES_tradnl" w:eastAsia="es-ES"/>
        </w:rPr>
      </w:pPr>
    </w:p>
    <w:p w14:paraId="6A1F593E"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lastRenderedPageBreak/>
        <w:t xml:space="preserve">Sirven de sustento a lo anterior, las tesis jurisprudenciales P. LX/2000 y 2a. XLIII/2008 </w:t>
      </w:r>
      <w:r w:rsidRPr="00A56E83">
        <w:rPr>
          <w:rFonts w:ascii="Palatino Linotype" w:eastAsia="Calibri" w:hAnsi="Palatino Linotype" w:cs="Arial"/>
          <w:color w:val="000000" w:themeColor="text1"/>
          <w:lang w:val="es-ES_tradnl" w:eastAsia="es-ES"/>
        </w:rPr>
        <w:t>emitidas</w:t>
      </w:r>
      <w:r w:rsidRPr="00A56E83">
        <w:rPr>
          <w:rFonts w:ascii="Palatino Linotype" w:hAnsi="Palatino Linotype" w:cs="Arial"/>
          <w:color w:val="000000" w:themeColor="text1"/>
          <w:lang w:val="es-ES_tradnl" w:eastAsia="es-ES"/>
        </w:rPr>
        <w:t xml:space="preserve"> por el </w:t>
      </w:r>
      <w:r w:rsidRPr="00A56E83">
        <w:rPr>
          <w:rFonts w:ascii="Palatino Linotype" w:eastAsia="Palatino Linotype" w:hAnsi="Palatino Linotype" w:cs="Palatino Linotype"/>
          <w:color w:val="000000" w:themeColor="text1"/>
          <w:lang w:eastAsia="es-ES"/>
        </w:rPr>
        <w:t>Peno</w:t>
      </w:r>
      <w:r w:rsidRPr="00A56E83">
        <w:rPr>
          <w:rFonts w:ascii="Palatino Linotype" w:hAnsi="Palatino Linotype" w:cs="Arial"/>
          <w:color w:val="000000" w:themeColor="text1"/>
          <w:lang w:val="es-ES_tradnl" w:eastAsia="es-ES"/>
        </w:rPr>
        <w:t xml:space="preserve"> y la Segunda Sala de la Suprema Corte de Justicia de la Nación, respectivamente, que son del tenor literal siguiente:</w:t>
      </w:r>
    </w:p>
    <w:p w14:paraId="1BD7FF0D" w14:textId="77777777" w:rsidR="00707B0F" w:rsidRPr="00A56E83" w:rsidRDefault="00707B0F" w:rsidP="00B5422C">
      <w:pPr>
        <w:ind w:right="-7"/>
        <w:jc w:val="both"/>
        <w:rPr>
          <w:rFonts w:ascii="Palatino Linotype" w:eastAsia="Palatino Linotype" w:hAnsi="Palatino Linotype" w:cs="Palatino Linotype"/>
          <w:i/>
          <w:color w:val="000000" w:themeColor="text1"/>
          <w:lang w:val="es-ES_tradnl" w:eastAsia="es-ES"/>
        </w:rPr>
      </w:pPr>
      <w:r w:rsidRPr="00A56E83">
        <w:rPr>
          <w:rFonts w:ascii="Palatino Linotype" w:eastAsia="Palatino Linotype" w:hAnsi="Palatino Linotype" w:cs="Palatino Linotype"/>
          <w:b/>
          <w:i/>
          <w:color w:val="000000" w:themeColor="text1"/>
          <w:lang w:val="es-ES_tradnl" w:eastAsia="es-ES"/>
        </w:rPr>
        <w:t xml:space="preserve">“DERECHO A LA INFORMACIÓN. SU EJERCICIO SE ENCUENTRA LIMITADO TANTO POR LOS INTERESES NACIONALES Y DE LA SOCIEDAD, COMO POR LOS DERECHOS DE TERCEROS. </w:t>
      </w:r>
      <w:r w:rsidRPr="00A56E83">
        <w:rPr>
          <w:rFonts w:ascii="Palatino Linotype" w:eastAsia="Palatino Linotype" w:hAnsi="Palatino Linotype" w:cs="Palatino Linotype"/>
          <w:i/>
          <w:color w:val="000000" w:themeColor="text1"/>
          <w:lang w:val="es-ES_tradnl" w:eastAsia="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A56E83">
        <w:rPr>
          <w:rFonts w:ascii="Palatino Linotype" w:eastAsia="Palatino Linotype" w:hAnsi="Palatino Linotype" w:cs="Palatino Linotype"/>
          <w:b/>
          <w:i/>
          <w:color w:val="000000" w:themeColor="text1"/>
          <w:lang w:val="es-ES_tradnl" w:eastAsia="es-ES"/>
        </w:rPr>
        <w:t>restringen el acceso a la información en esta materia, en razón de que su conocimiento público puede generar daños a los intereses nacionales y, por el otro, sancionan la inobservancia de esa reserva</w:t>
      </w:r>
      <w:r w:rsidRPr="00A56E83">
        <w:rPr>
          <w:rFonts w:ascii="Palatino Linotype" w:eastAsia="Palatino Linotype" w:hAnsi="Palatino Linotype" w:cs="Palatino Linotype"/>
          <w:i/>
          <w:color w:val="000000" w:themeColor="text1"/>
          <w:lang w:val="es-ES_tradnl" w:eastAsia="es-ES"/>
        </w:rPr>
        <w:t xml:space="preserve">; por lo que hace al interés social, se cuenta con normas que tienden a proteger la averiguación de los delitos, la salud y la moral públicas, </w:t>
      </w:r>
      <w:r w:rsidRPr="00A56E83">
        <w:rPr>
          <w:rFonts w:ascii="Palatino Linotype" w:eastAsia="Palatino Linotype" w:hAnsi="Palatino Linotype" w:cs="Palatino Linotype"/>
          <w:b/>
          <w:i/>
          <w:color w:val="000000" w:themeColor="text1"/>
          <w:lang w:val="es-ES_tradnl" w:eastAsia="es-ES"/>
        </w:rPr>
        <w:t>mientras que por lo que respecta a la protección de la persona existen normas que protegen el derecho a la vida o a la privacidad de los gobernados</w:t>
      </w:r>
      <w:r w:rsidRPr="00A56E83">
        <w:rPr>
          <w:rFonts w:ascii="Palatino Linotype" w:eastAsia="Palatino Linotype" w:hAnsi="Palatino Linotype" w:cs="Palatino Linotype"/>
          <w:i/>
          <w:color w:val="000000" w:themeColor="text1"/>
          <w:lang w:val="es-ES_tradnl" w:eastAsia="es-ES"/>
        </w:rPr>
        <w:t>.”</w:t>
      </w:r>
    </w:p>
    <w:p w14:paraId="48605E1A" w14:textId="77777777" w:rsidR="00707B0F" w:rsidRPr="00A56E83" w:rsidRDefault="00707B0F" w:rsidP="00B5422C">
      <w:pPr>
        <w:ind w:right="-7"/>
        <w:jc w:val="both"/>
        <w:rPr>
          <w:rFonts w:ascii="Palatino Linotype" w:eastAsia="Palatino Linotype" w:hAnsi="Palatino Linotype" w:cs="Palatino Linotype"/>
          <w:i/>
          <w:color w:val="000000" w:themeColor="text1"/>
          <w:lang w:val="es-ES_tradnl" w:eastAsia="es-ES"/>
        </w:rPr>
      </w:pPr>
    </w:p>
    <w:p w14:paraId="3406F71E" w14:textId="77777777" w:rsidR="00707B0F" w:rsidRPr="00A56E83" w:rsidRDefault="00707B0F" w:rsidP="00B5422C">
      <w:pPr>
        <w:ind w:right="-7"/>
        <w:jc w:val="both"/>
        <w:rPr>
          <w:rFonts w:ascii="Palatino Linotype" w:eastAsia="Palatino Linotype" w:hAnsi="Palatino Linotype" w:cs="Palatino Linotype"/>
          <w:i/>
          <w:color w:val="000000" w:themeColor="text1"/>
          <w:lang w:val="es-ES_tradnl" w:eastAsia="es-ES"/>
        </w:rPr>
      </w:pPr>
      <w:r w:rsidRPr="00A56E83">
        <w:rPr>
          <w:rFonts w:ascii="Palatino Linotype" w:eastAsia="Palatino Linotype" w:hAnsi="Palatino Linotype" w:cs="Palatino Linotype"/>
          <w:b/>
          <w:i/>
          <w:color w:val="000000" w:themeColor="text1"/>
          <w:lang w:val="es-ES_tradnl" w:eastAsia="es-ES"/>
        </w:rPr>
        <w:t xml:space="preserve">“TRANSPARENCIA Y ACCESO A LA INFORMACIÓN PÚBLICA GUBERNAMENTAL. EL ARTÍCULO 14, FRACCIÓN I, DE LA LEY FEDERAL RELATIVA, NO VIOLA LA GARANTÍA DE ACCESO A LA INFORMACIÓN. </w:t>
      </w:r>
      <w:r w:rsidRPr="00A56E83">
        <w:rPr>
          <w:rFonts w:ascii="Palatino Linotype" w:eastAsia="Palatino Linotype" w:hAnsi="Palatino Linotype" w:cs="Palatino Linotype"/>
          <w:i/>
          <w:color w:val="000000" w:themeColor="text1"/>
          <w:lang w:val="es-ES_tradnl" w:eastAsia="es-E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w:t>
      </w:r>
      <w:r w:rsidRPr="00A56E83">
        <w:rPr>
          <w:rFonts w:ascii="Palatino Linotype" w:eastAsia="Palatino Linotype" w:hAnsi="Palatino Linotype" w:cs="Palatino Linotype"/>
          <w:i/>
          <w:color w:val="000000" w:themeColor="text1"/>
          <w:lang w:val="es-ES_tradnl" w:eastAsia="es-ES"/>
        </w:rPr>
        <w:lastRenderedPageBreak/>
        <w:t xml:space="preserve">viola la garantía de acceso a la información contenida en el artículo 6o. de la Constitución Política de los Estados Unidos Mexicanos, porque es jurídicamente adecuado que en las leyes reguladoras de cada materia, </w:t>
      </w:r>
      <w:r w:rsidRPr="00A56E83">
        <w:rPr>
          <w:rFonts w:ascii="Palatino Linotype" w:eastAsia="Palatino Linotype" w:hAnsi="Palatino Linotype" w:cs="Palatino Linotype"/>
          <w:b/>
          <w:i/>
          <w:color w:val="000000" w:themeColor="text1"/>
          <w:lang w:val="es-ES_tradnl" w:eastAsia="es-E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A56E83">
        <w:rPr>
          <w:rFonts w:ascii="Palatino Linotype" w:eastAsia="Palatino Linotype" w:hAnsi="Palatino Linotype" w:cs="Palatino Linotype"/>
          <w:i/>
          <w:color w:val="000000" w:themeColor="text1"/>
          <w:lang w:val="es-ES_tradnl" w:eastAsia="es-ES"/>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0A43146A" w14:textId="77777777" w:rsidR="00707B0F" w:rsidRPr="00A56E83" w:rsidRDefault="00707B0F" w:rsidP="00B5422C">
      <w:pPr>
        <w:ind w:right="-7"/>
        <w:jc w:val="both"/>
        <w:rPr>
          <w:rFonts w:ascii="Palatino Linotype" w:eastAsia="Palatino Linotype" w:hAnsi="Palatino Linotype" w:cs="Palatino Linotype"/>
          <w:i/>
          <w:color w:val="000000" w:themeColor="text1"/>
          <w:lang w:val="es-ES_tradnl" w:eastAsia="es-ES"/>
        </w:rPr>
      </w:pPr>
    </w:p>
    <w:p w14:paraId="4A72EA2B"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eastAsia="Palatino Linotype" w:hAnsi="Palatino Linotype" w:cs="Palatino Linotype"/>
          <w:color w:val="000000" w:themeColor="text1"/>
          <w:lang w:eastAsia="es-ES"/>
        </w:rPr>
        <w:t>También</w:t>
      </w:r>
      <w:r w:rsidRPr="00A56E83">
        <w:rPr>
          <w:rFonts w:ascii="Palatino Linotype" w:hAnsi="Palatino Linotype" w:cs="Arial"/>
          <w:color w:val="000000" w:themeColor="text1"/>
          <w:lang w:val="es-ES_tradnl" w:eastAsia="es-ES"/>
        </w:rPr>
        <w:t xml:space="preserve">, el número de cuenta bancario, en el Criterio 10/17 emitido por el Pleno del </w:t>
      </w:r>
      <w:r w:rsidRPr="00A56E83">
        <w:rPr>
          <w:rFonts w:ascii="Palatino Linotype" w:eastAsia="Calibri" w:hAnsi="Palatino Linotype" w:cs="Arial"/>
          <w:color w:val="000000" w:themeColor="text1"/>
          <w:lang w:val="es-ES_tradnl" w:eastAsia="es-ES"/>
        </w:rPr>
        <w:t>Instituto</w:t>
      </w:r>
      <w:r w:rsidRPr="00A56E83">
        <w:rPr>
          <w:rFonts w:ascii="Palatino Linotype" w:hAnsi="Palatino Linotype" w:cs="Arial"/>
          <w:color w:val="000000" w:themeColor="text1"/>
          <w:lang w:val="es-ES_tradnl" w:eastAsia="es-ES"/>
        </w:rPr>
        <w:t xml:space="preserve"> Nacional de Transparencia, Acceso a la Información y Protección de Datos Personales , que en el presente asunto se refiere como criterio orientador, toda vez que a la fecha de la solicitud se encontraba vigente. </w:t>
      </w:r>
    </w:p>
    <w:p w14:paraId="2F5E181E" w14:textId="77777777" w:rsidR="00707B0F" w:rsidRPr="00A56E83" w:rsidRDefault="00707B0F" w:rsidP="00B5422C">
      <w:pPr>
        <w:shd w:val="clear" w:color="auto" w:fill="FFFFFF"/>
        <w:ind w:right="-7"/>
        <w:jc w:val="both"/>
        <w:rPr>
          <w:rFonts w:ascii="Palatino Linotype" w:eastAsia="Palatino Linotype" w:hAnsi="Palatino Linotype" w:cs="Palatino Linotype"/>
          <w:color w:val="000000" w:themeColor="text1"/>
          <w:lang w:val="es-ES_tradnl" w:eastAsia="es-ES"/>
        </w:rPr>
      </w:pPr>
      <w:r w:rsidRPr="00A56E83">
        <w:rPr>
          <w:rFonts w:ascii="Palatino Linotype" w:eastAsia="Palatino Linotype" w:hAnsi="Palatino Linotype" w:cs="Palatino Linotype"/>
          <w:color w:val="000000" w:themeColor="text1"/>
          <w:lang w:val="es-ES_tradnl" w:eastAsia="es-ES"/>
        </w:rPr>
        <w:t>“</w:t>
      </w:r>
      <w:r w:rsidRPr="00A56E83">
        <w:rPr>
          <w:rFonts w:ascii="Palatino Linotype" w:eastAsia="Palatino Linotype" w:hAnsi="Palatino Linotype" w:cs="Palatino Linotype"/>
          <w:b/>
          <w:i/>
          <w:color w:val="000000" w:themeColor="text1"/>
          <w:lang w:val="es-ES_tradnl" w:eastAsia="es-ES"/>
        </w:rPr>
        <w:t>Cuentas bancarias y/o CLABE interbancaria de personas físicas y morales privadas.</w:t>
      </w:r>
      <w:r w:rsidRPr="00A56E83">
        <w:rPr>
          <w:rFonts w:ascii="Palatino Linotype" w:eastAsia="Palatino Linotype" w:hAnsi="Palatino Linotype" w:cs="Palatino Linotype"/>
          <w:i/>
          <w:color w:val="000000" w:themeColor="text1"/>
          <w:lang w:val="es-ES_tradnl"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A56E83">
        <w:rPr>
          <w:rFonts w:ascii="Palatino Linotype" w:eastAsia="Palatino Linotype" w:hAnsi="Palatino Linotype" w:cs="Palatino Linotype"/>
          <w:color w:val="000000" w:themeColor="text1"/>
          <w:lang w:val="es-ES_tradnl" w:eastAsia="es-ES"/>
        </w:rPr>
        <w:t>.”</w:t>
      </w:r>
    </w:p>
    <w:p w14:paraId="47D00952" w14:textId="77777777" w:rsidR="00707B0F" w:rsidRPr="00A56E83" w:rsidRDefault="00707B0F" w:rsidP="00B5422C">
      <w:pPr>
        <w:ind w:right="-7"/>
        <w:jc w:val="both"/>
        <w:rPr>
          <w:rFonts w:ascii="Palatino Linotype" w:eastAsia="Palatino Linotype" w:hAnsi="Palatino Linotype" w:cs="Palatino Linotype"/>
          <w:color w:val="000000" w:themeColor="text1"/>
          <w:lang w:val="es-ES_tradnl" w:eastAsia="es-ES"/>
        </w:rPr>
      </w:pPr>
    </w:p>
    <w:p w14:paraId="13026123"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 xml:space="preserve">Esta </w:t>
      </w:r>
      <w:r w:rsidRPr="00A56E83">
        <w:rPr>
          <w:rFonts w:ascii="Palatino Linotype" w:eastAsia="Palatino Linotype" w:hAnsi="Palatino Linotype" w:cs="Palatino Linotype"/>
          <w:color w:val="000000" w:themeColor="text1"/>
          <w:lang w:eastAsia="es-ES"/>
        </w:rPr>
        <w:t>cuenta</w:t>
      </w:r>
      <w:r w:rsidRPr="00A56E83">
        <w:rPr>
          <w:rFonts w:ascii="Palatino Linotype" w:hAnsi="Palatino Linotype" w:cs="Arial"/>
          <w:color w:val="000000" w:themeColor="text1"/>
          <w:lang w:val="es-ES_tradnl" w:eastAsia="es-ES"/>
        </w:rPr>
        <w:t xml:space="preserve">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w:t>
      </w:r>
      <w:r w:rsidRPr="00A56E83">
        <w:rPr>
          <w:rFonts w:ascii="Palatino Linotype" w:eastAsia="Palatino Linotype" w:hAnsi="Palatino Linotype" w:cs="Palatino Linotype"/>
          <w:color w:val="000000" w:themeColor="text1"/>
          <w:lang w:eastAsia="es-ES"/>
        </w:rPr>
        <w:t>suerte</w:t>
      </w:r>
      <w:r w:rsidRPr="00A56E83">
        <w:rPr>
          <w:rFonts w:ascii="Palatino Linotype" w:hAnsi="Palatino Linotype" w:cs="Arial"/>
          <w:color w:val="000000" w:themeColor="text1"/>
          <w:lang w:val="es-ES_tradnl" w:eastAsia="es-ES"/>
        </w:rPr>
        <w:t xml:space="preserv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w:t>
      </w:r>
      <w:r w:rsidRPr="00A56E83">
        <w:rPr>
          <w:rFonts w:ascii="Palatino Linotype" w:hAnsi="Palatino Linotype" w:cs="Arial"/>
          <w:color w:val="000000" w:themeColor="text1"/>
          <w:lang w:val="es-ES_tradnl" w:eastAsia="es-ES"/>
        </w:rPr>
        <w:lastRenderedPageBreak/>
        <w:t>143, fracción I de la Ley de Transparencia y Acceso a la Información Pública del Estado de México y Municipios.</w:t>
      </w:r>
    </w:p>
    <w:p w14:paraId="5D554717" w14:textId="77777777" w:rsidR="00707B0F" w:rsidRPr="00A56E83" w:rsidRDefault="00707B0F" w:rsidP="00B5422C">
      <w:pPr>
        <w:tabs>
          <w:tab w:val="left" w:pos="284"/>
        </w:tabs>
        <w:spacing w:line="360" w:lineRule="auto"/>
        <w:ind w:right="-7"/>
        <w:jc w:val="both"/>
        <w:rPr>
          <w:rFonts w:ascii="Palatino Linotype" w:hAnsi="Palatino Linotype" w:cs="Arial"/>
          <w:color w:val="000000" w:themeColor="text1"/>
          <w:lang w:val="es-ES_tradnl" w:eastAsia="es-ES"/>
        </w:rPr>
      </w:pPr>
    </w:p>
    <w:p w14:paraId="2B953338"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eastAsia="Palatino Linotype" w:hAnsi="Palatino Linotype" w:cs="Palatino Linotype"/>
          <w:color w:val="000000" w:themeColor="text1"/>
          <w:lang w:val="es-ES_tradnl" w:eastAsia="es-ES"/>
        </w:rPr>
        <w:t>El</w:t>
      </w:r>
      <w:r w:rsidRPr="00A56E83">
        <w:rPr>
          <w:rFonts w:ascii="Palatino Linotype" w:hAnsi="Palatino Linotype" w:cs="Arial"/>
          <w:color w:val="000000" w:themeColor="text1"/>
          <w:lang w:val="es-ES_tradnl" w:eastAsia="es-ES"/>
        </w:rPr>
        <w:t xml:space="preserve"> </w:t>
      </w:r>
      <w:r w:rsidRPr="00A56E83">
        <w:rPr>
          <w:rFonts w:ascii="Palatino Linotype" w:hAnsi="Palatino Linotype" w:cs="Arial"/>
          <w:b/>
          <w:color w:val="000000" w:themeColor="text1"/>
          <w:lang w:val="es-ES_tradnl" w:eastAsia="es-ES"/>
        </w:rPr>
        <w:t>Código de barras bidimensional (QR</w:t>
      </w:r>
      <w:r w:rsidRPr="00A56E83">
        <w:rPr>
          <w:rFonts w:ascii="Palatino Linotype" w:hAnsi="Palatino Linotype" w:cs="Arial"/>
          <w:color w:val="000000" w:themeColor="text1"/>
          <w:lang w:val="es-ES_tradnl" w:eastAsia="es-ES"/>
        </w:rPr>
        <w:t xml:space="preserve">), resulta necesario señalar que los </w:t>
      </w:r>
      <w:r w:rsidRPr="00A56E83">
        <w:rPr>
          <w:rFonts w:ascii="Palatino Linotype" w:eastAsia="Palatino Linotype" w:hAnsi="Palatino Linotype" w:cs="Palatino Linotype"/>
          <w:color w:val="000000" w:themeColor="text1"/>
          <w:lang w:eastAsia="es-ES"/>
        </w:rPr>
        <w:t>comprobantes</w:t>
      </w:r>
      <w:r w:rsidRPr="00A56E83">
        <w:rPr>
          <w:rFonts w:ascii="Palatino Linotype" w:hAnsi="Palatino Linotype" w:cs="Arial"/>
          <w:color w:val="000000" w:themeColor="text1"/>
          <w:lang w:val="es-ES_tradnl" w:eastAsia="es-ES"/>
        </w:rPr>
        <w:t xml:space="preserve"> </w:t>
      </w:r>
      <w:r w:rsidRPr="00A56E83">
        <w:rPr>
          <w:rFonts w:ascii="Palatino Linotype" w:eastAsia="Calibri" w:hAnsi="Palatino Linotype" w:cs="Arial"/>
          <w:color w:val="000000" w:themeColor="text1"/>
          <w:lang w:val="es-ES_tradnl" w:eastAsia="es-ES"/>
        </w:rPr>
        <w:t>fiscales</w:t>
      </w:r>
      <w:r w:rsidRPr="00A56E83">
        <w:rPr>
          <w:rFonts w:ascii="Palatino Linotype" w:hAnsi="Palatino Linotype" w:cs="Arial"/>
          <w:color w:val="000000" w:themeColor="text1"/>
          <w:lang w:val="es-ES_tradnl" w:eastAsia="es-ES"/>
        </w:rPr>
        <w:t xml:space="preserve">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8">
        <w:r w:rsidRPr="00A56E83">
          <w:rPr>
            <w:rFonts w:ascii="Palatino Linotype" w:hAnsi="Palatino Linotype" w:cs="Arial"/>
            <w:color w:val="000000" w:themeColor="text1"/>
            <w:lang w:val="es-ES_tradnl" w:eastAsia="es-ES"/>
          </w:rPr>
          <w:t>http://dof.gob.mx/nota_detalle.php?codigo=5492254&amp;fecha=28/07/2017</w:t>
        </w:r>
      </w:hyperlink>
      <w:r w:rsidRPr="00A56E83">
        <w:rPr>
          <w:rFonts w:ascii="Palatino Linotype" w:hAnsi="Palatino Linotype" w:cs="Arial"/>
          <w:color w:val="000000" w:themeColor="text1"/>
          <w:lang w:val="es-ES_tradnl" w:eastAsia="es-ES"/>
        </w:rPr>
        <w:t>. Incluso con la captura de dicho código, a través de la aplicación móvil del Servicio de Administración Tributaria, permite el acceso al Registro Federal de Contribuyentes, como del Sujeto Obligado, como de la persona física o moral correspondiente.</w:t>
      </w:r>
    </w:p>
    <w:p w14:paraId="15DABA79" w14:textId="77777777" w:rsidR="00707B0F" w:rsidRPr="00A56E83" w:rsidRDefault="00707B0F" w:rsidP="00B5422C">
      <w:pPr>
        <w:tabs>
          <w:tab w:val="left" w:pos="284"/>
        </w:tabs>
        <w:spacing w:line="360" w:lineRule="auto"/>
        <w:ind w:right="-7"/>
        <w:jc w:val="both"/>
        <w:rPr>
          <w:rFonts w:ascii="Palatino Linotype" w:hAnsi="Palatino Linotype" w:cs="Arial"/>
          <w:color w:val="000000" w:themeColor="text1"/>
          <w:lang w:val="es-ES_tradnl" w:eastAsia="es-ES"/>
        </w:rPr>
      </w:pPr>
    </w:p>
    <w:p w14:paraId="0330603E"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 xml:space="preserve">De </w:t>
      </w:r>
      <w:r w:rsidRPr="00A56E83">
        <w:rPr>
          <w:rFonts w:ascii="Palatino Linotype" w:eastAsia="Palatino Linotype" w:hAnsi="Palatino Linotype" w:cs="Palatino Linotype"/>
          <w:color w:val="000000" w:themeColor="text1"/>
          <w:lang w:eastAsia="es-ES"/>
        </w:rPr>
        <w:t>tales</w:t>
      </w:r>
      <w:r w:rsidRPr="00A56E83">
        <w:rPr>
          <w:rFonts w:ascii="Palatino Linotype" w:hAnsi="Palatino Linotype" w:cs="Arial"/>
          <w:color w:val="000000" w:themeColor="text1"/>
          <w:lang w:val="es-ES_tradnl" w:eastAsia="es-ES"/>
        </w:rPr>
        <w:t xml:space="preserve"> circunstancias, se considera que se actualiza la causal de clasificación prevista en el artículo 143, fracción I de la Ley de la materia, toda vez que el Registro </w:t>
      </w:r>
      <w:r w:rsidRPr="00A56E83">
        <w:rPr>
          <w:rFonts w:ascii="Palatino Linotype" w:eastAsia="Calibri" w:hAnsi="Palatino Linotype" w:cs="Arial"/>
          <w:color w:val="000000" w:themeColor="text1"/>
          <w:lang w:val="es-ES_tradnl" w:eastAsia="es-ES"/>
        </w:rPr>
        <w:t>Federal</w:t>
      </w:r>
      <w:r w:rsidRPr="00A56E83">
        <w:rPr>
          <w:rFonts w:ascii="Palatino Linotype" w:hAnsi="Palatino Linotype" w:cs="Arial"/>
          <w:color w:val="000000" w:themeColor="text1"/>
          <w:lang w:val="es-ES_tradnl" w:eastAsia="es-ES"/>
        </w:rPr>
        <w:t xml:space="preserve"> de Contribuyentes corresponde a los servidores públicos, pues como se señaló en párrafos anteriores el mismo hace identificable o identificada al mismo.</w:t>
      </w:r>
    </w:p>
    <w:p w14:paraId="71E8EB69" w14:textId="77777777" w:rsidR="00707B0F" w:rsidRPr="00A56E83" w:rsidRDefault="00707B0F" w:rsidP="00B5422C">
      <w:pPr>
        <w:tabs>
          <w:tab w:val="left" w:pos="284"/>
        </w:tabs>
        <w:spacing w:line="360" w:lineRule="auto"/>
        <w:ind w:right="-7"/>
        <w:jc w:val="both"/>
        <w:rPr>
          <w:rFonts w:ascii="Palatino Linotype" w:hAnsi="Palatino Linotype" w:cs="Arial"/>
          <w:color w:val="000000" w:themeColor="text1"/>
          <w:lang w:val="es-ES_tradnl" w:eastAsia="es-ES"/>
        </w:rPr>
      </w:pPr>
    </w:p>
    <w:p w14:paraId="0F9C0087"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56E83">
        <w:rPr>
          <w:rFonts w:ascii="Palatino Linotype" w:hAnsi="Palatino Linotype" w:cs="Arial"/>
          <w:color w:val="000000" w:themeColor="text1"/>
          <w:lang w:val="es-ES_tradnl" w:eastAsia="es-ES"/>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w:t>
      </w:r>
      <w:r w:rsidRPr="00A56E83">
        <w:rPr>
          <w:rFonts w:ascii="Palatino Linotype" w:hAnsi="Palatino Linotype" w:cs="Arial"/>
          <w:color w:val="000000" w:themeColor="text1"/>
          <w:lang w:val="es-ES_tradnl" w:eastAsia="es-ES"/>
        </w:rPr>
        <w:lastRenderedPageBreak/>
        <w:t xml:space="preserve">siendo aplicable </w:t>
      </w:r>
      <w:r w:rsidRPr="00A56E83">
        <w:rPr>
          <w:rFonts w:ascii="Palatino Linotype" w:eastAsia="Palatino Linotype" w:hAnsi="Palatino Linotype" w:cs="Palatino Linotype"/>
          <w:color w:val="000000" w:themeColor="text1"/>
          <w:lang w:eastAsia="es-ES"/>
        </w:rPr>
        <w:t>como</w:t>
      </w:r>
      <w:r w:rsidRPr="00A56E83">
        <w:rPr>
          <w:rFonts w:ascii="Palatino Linotype" w:hAnsi="Palatino Linotype" w:cs="Arial"/>
          <w:color w:val="000000" w:themeColor="text1"/>
          <w:lang w:val="es-ES_tradnl" w:eastAsia="es-ES"/>
        </w:rPr>
        <w:t xml:space="preserve"> orientador el criterio número 15/10 emitido por el entonces Instituto Federal de Transparencia y Acceso a la Información (INAI, cuyo texto y sentido literal es el siguiente, del cual se debe de referir que se usa como criterio orientador, toda vez que a la fecha de la solicitud de encontraba vigente. </w:t>
      </w:r>
    </w:p>
    <w:p w14:paraId="6ECCFC4E" w14:textId="77777777" w:rsidR="00563B82" w:rsidRPr="00A56E83" w:rsidRDefault="00563B82" w:rsidP="00B5422C">
      <w:pPr>
        <w:pBdr>
          <w:top w:val="nil"/>
          <w:left w:val="nil"/>
          <w:bottom w:val="nil"/>
          <w:right w:val="nil"/>
          <w:between w:val="nil"/>
        </w:pBdr>
        <w:spacing w:line="360" w:lineRule="auto"/>
        <w:ind w:right="-7"/>
        <w:jc w:val="both"/>
        <w:rPr>
          <w:rFonts w:ascii="Palatino Linotype" w:hAnsi="Palatino Linotype" w:cs="Arial"/>
          <w:color w:val="000000" w:themeColor="text1"/>
          <w:lang w:val="es-ES_tradnl" w:eastAsia="es-ES"/>
        </w:rPr>
      </w:pPr>
    </w:p>
    <w:p w14:paraId="48F81E31"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Palatino Linotype" w:hAnsi="Palatino Linotype" w:cs="Palatino Linotype"/>
          <w:b/>
          <w:i/>
          <w:color w:val="000000" w:themeColor="text1"/>
          <w:lang w:val="es-ES_tradnl" w:eastAsia="es-ES"/>
        </w:rPr>
        <w:t>“El número de ficha de identificación única de los trabajadores es información de carácter confidencial.</w:t>
      </w:r>
      <w:r w:rsidRPr="00A56E83">
        <w:rPr>
          <w:rFonts w:ascii="Palatino Linotype" w:eastAsia="Palatino Linotype" w:hAnsi="Palatino Linotype" w:cs="Palatino Linotype"/>
          <w:i/>
          <w:color w:val="000000" w:themeColor="text1"/>
          <w:lang w:val="es-ES_tradnl" w:eastAsia="es-ES"/>
        </w:rPr>
        <w:t> </w:t>
      </w:r>
      <w:r w:rsidRPr="00A56E83">
        <w:rPr>
          <w:rFonts w:ascii="Palatino Linotype" w:eastAsia="Palatino Linotype" w:hAnsi="Palatino Linotype" w:cs="Palatino Linotype"/>
          <w:i/>
          <w:color w:val="000000" w:themeColor="text1"/>
          <w:u w:val="single"/>
          <w:lang w:val="es-ES_tradnl" w:eastAsia="es-ES"/>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A56E83">
        <w:rPr>
          <w:rFonts w:ascii="Palatino Linotype" w:eastAsia="Palatino Linotype" w:hAnsi="Palatino Linotype" w:cs="Palatino Linotype"/>
          <w:i/>
          <w:color w:val="000000" w:themeColor="text1"/>
          <w:lang w:val="es-ES_tradnl" w:eastAsia="es-ES"/>
        </w:rPr>
        <w:t>, </w:t>
      </w:r>
      <w:r w:rsidRPr="00A56E83">
        <w:rPr>
          <w:rFonts w:ascii="Palatino Linotype" w:eastAsia="Palatino Linotype" w:hAnsi="Palatino Linotype" w:cs="Palatino Linotype"/>
          <w:i/>
          <w:color w:val="000000" w:themeColor="text1"/>
          <w:u w:val="single"/>
          <w:lang w:val="es-ES_tradnl" w:eastAsia="es-ES"/>
        </w:rPr>
        <w:t xml:space="preserve">dicha información es </w:t>
      </w:r>
      <w:r w:rsidRPr="00A56E83">
        <w:rPr>
          <w:rFonts w:ascii="Palatino Linotype" w:eastAsia="Calibri" w:hAnsi="Palatino Linotype" w:cs="Arial"/>
          <w:color w:val="000000" w:themeColor="text1"/>
          <w:lang w:val="es-ES_tradnl" w:eastAsia="es-ES"/>
        </w:rPr>
        <w:t>susceptible</w:t>
      </w:r>
      <w:r w:rsidRPr="00A56E83">
        <w:rPr>
          <w:rFonts w:ascii="Palatino Linotype" w:eastAsia="Palatino Linotype" w:hAnsi="Palatino Linotype" w:cs="Palatino Linotype"/>
          <w:i/>
          <w:color w:val="000000" w:themeColor="text1"/>
          <w:u w:val="single"/>
          <w:lang w:val="es-ES_tradnl" w:eastAsia="es-ES"/>
        </w:rPr>
        <w:t xml:space="preserve"> de clasificarse con el carácter de confidencial</w:t>
      </w:r>
      <w:r w:rsidRPr="00A56E83">
        <w:rPr>
          <w:rFonts w:ascii="Palatino Linotype" w:eastAsia="Palatino Linotype" w:hAnsi="Palatino Linotype" w:cs="Palatino Linotype"/>
          <w:i/>
          <w:color w:val="000000" w:themeColor="text1"/>
          <w:lang w:val="es-ES_tradnl" w:eastAsia="es-ES"/>
        </w:rPr>
        <w:t>, en términos de lo establecido en el artículo 18, fracción II de la Ley Federal de Transparencia y Acceso a la Información Pública Gubernamental, en virtud de que a través de la misma es posible conocer información</w:t>
      </w:r>
    </w:p>
    <w:p w14:paraId="71AB2054" w14:textId="77777777" w:rsidR="007E0933" w:rsidRPr="00A56E83" w:rsidRDefault="007E0933" w:rsidP="00B5422C">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14:paraId="4D04313F" w14:textId="2ADB4221" w:rsidR="007C654F"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lang w:val="es-ES_tradnl" w:eastAsia="es-ES"/>
        </w:rPr>
        <w:t>En</w:t>
      </w:r>
      <w:r w:rsidRPr="00A56E83">
        <w:rPr>
          <w:rFonts w:ascii="Palatino Linotype" w:eastAsia="Calibri" w:hAnsi="Palatino Linotype" w:cs="Arial"/>
          <w:color w:val="000000" w:themeColor="text1"/>
          <w:lang w:val="es-ES_tradnl" w:eastAsia="es-ES"/>
        </w:rPr>
        <w:t xml:space="preserve"> </w:t>
      </w:r>
      <w:r w:rsidRPr="00A56E83">
        <w:rPr>
          <w:rFonts w:ascii="Palatino Linotype" w:eastAsia="Palatino Linotype" w:hAnsi="Palatino Linotype" w:cs="Palatino Linotype"/>
          <w:color w:val="000000" w:themeColor="text1"/>
          <w:lang w:val="es-ES_tradnl" w:eastAsia="es-ES"/>
        </w:rPr>
        <w:t>ese</w:t>
      </w:r>
      <w:r w:rsidR="00C039EA" w:rsidRPr="00A56E83">
        <w:rPr>
          <w:rFonts w:ascii="Palatino Linotype" w:eastAsia="Calibri" w:hAnsi="Palatino Linotype" w:cs="Arial"/>
          <w:color w:val="000000" w:themeColor="text1"/>
          <w:lang w:val="es-ES_tradnl" w:eastAsia="es-ES"/>
        </w:rPr>
        <w:t xml:space="preserve"> sentido y </w:t>
      </w:r>
      <w:r w:rsidR="00C039EA" w:rsidRPr="00A56E83">
        <w:rPr>
          <w:rFonts w:ascii="Palatino Linotype" w:eastAsia="Calibri" w:hAnsi="Palatino Linotype" w:cs="Arial"/>
          <w:b/>
          <w:color w:val="000000" w:themeColor="text1"/>
          <w:u w:val="single"/>
          <w:lang w:val="es-ES_tradnl" w:eastAsia="es-ES"/>
        </w:rPr>
        <w:t>aunado a lo anterior,</w:t>
      </w:r>
      <w:r w:rsidR="00C039EA" w:rsidRPr="00A56E83">
        <w:rPr>
          <w:rFonts w:ascii="Palatino Linotype" w:eastAsia="Calibri" w:hAnsi="Palatino Linotype" w:cs="Arial"/>
          <w:color w:val="000000" w:themeColor="text1"/>
          <w:lang w:val="es-ES_tradnl" w:eastAsia="es-ES"/>
        </w:rPr>
        <w:t xml:space="preserve"> </w:t>
      </w:r>
      <w:r w:rsidR="007C654F" w:rsidRPr="00A56E83">
        <w:rPr>
          <w:rFonts w:ascii="Palatino Linotype" w:eastAsia="Palatino Linotype" w:hAnsi="Palatino Linotype" w:cs="Palatino Linotype"/>
          <w:color w:val="000000" w:themeColor="text1"/>
        </w:rPr>
        <w:t xml:space="preserve">es </w:t>
      </w:r>
      <w:r w:rsidR="00C039EA" w:rsidRPr="00A56E83">
        <w:rPr>
          <w:rFonts w:ascii="Palatino Linotype" w:eastAsia="Palatino Linotype" w:hAnsi="Palatino Linotype" w:cs="Palatino Linotype"/>
          <w:color w:val="000000" w:themeColor="text1"/>
        </w:rPr>
        <w:t xml:space="preserve"> de vital importancia </w:t>
      </w:r>
      <w:r w:rsidR="007C654F" w:rsidRPr="00A56E83">
        <w:rPr>
          <w:rFonts w:ascii="Palatino Linotype" w:eastAsia="Palatino Linotype" w:hAnsi="Palatino Linotype" w:cs="Palatino Linotype"/>
          <w:color w:val="000000" w:themeColor="text1"/>
        </w:rPr>
        <w:t>precisar que de</w:t>
      </w:r>
      <w:r w:rsidR="00D66968" w:rsidRPr="00A56E83">
        <w:rPr>
          <w:rFonts w:ascii="Palatino Linotype" w:eastAsia="Palatino Linotype" w:hAnsi="Palatino Linotype" w:cs="Palatino Linotype"/>
          <w:color w:val="000000" w:themeColor="text1"/>
        </w:rPr>
        <w:t xml:space="preserve"> la información solicitada por </w:t>
      </w:r>
      <w:r w:rsidR="007C654F" w:rsidRPr="00A56E83">
        <w:rPr>
          <w:rFonts w:ascii="Palatino Linotype" w:eastAsia="Palatino Linotype" w:hAnsi="Palatino Linotype" w:cs="Palatino Linotype"/>
          <w:color w:val="000000" w:themeColor="text1"/>
        </w:rPr>
        <w:t>l</w:t>
      </w:r>
      <w:r w:rsidR="00D66968" w:rsidRPr="00A56E83">
        <w:rPr>
          <w:rFonts w:ascii="Palatino Linotype" w:eastAsia="Palatino Linotype" w:hAnsi="Palatino Linotype" w:cs="Palatino Linotype"/>
          <w:color w:val="000000" w:themeColor="text1"/>
        </w:rPr>
        <w:t>a</w:t>
      </w:r>
      <w:r w:rsidR="007C654F" w:rsidRPr="00A56E83">
        <w:rPr>
          <w:rFonts w:ascii="Palatino Linotype" w:eastAsia="Palatino Linotype" w:hAnsi="Palatino Linotype" w:cs="Palatino Linotype"/>
          <w:color w:val="000000" w:themeColor="text1"/>
        </w:rPr>
        <w:t xml:space="preserve"> </w:t>
      </w:r>
      <w:r w:rsidR="007C654F" w:rsidRPr="00A56E83">
        <w:rPr>
          <w:rFonts w:ascii="Palatino Linotype" w:eastAsia="Palatino Linotype" w:hAnsi="Palatino Linotype" w:cs="Palatino Linotype"/>
          <w:b/>
          <w:color w:val="000000" w:themeColor="text1"/>
        </w:rPr>
        <w:t xml:space="preserve">RECURRENTE </w:t>
      </w:r>
      <w:r w:rsidR="000126B3" w:rsidRPr="00A56E83">
        <w:rPr>
          <w:rFonts w:ascii="Palatino Linotype" w:eastAsia="Palatino Linotype" w:hAnsi="Palatino Linotype" w:cs="Palatino Linotype"/>
          <w:color w:val="000000" w:themeColor="text1"/>
        </w:rPr>
        <w:t>corresponde</w:t>
      </w:r>
      <w:r w:rsidR="00FF4CCF" w:rsidRPr="00A56E83">
        <w:rPr>
          <w:rFonts w:ascii="Palatino Linotype" w:eastAsia="Palatino Linotype" w:hAnsi="Palatino Linotype" w:cs="Palatino Linotype"/>
          <w:color w:val="000000" w:themeColor="text1"/>
        </w:rPr>
        <w:t xml:space="preserve"> a la </w:t>
      </w:r>
      <w:r w:rsidR="007C654F" w:rsidRPr="00A56E83">
        <w:rPr>
          <w:rFonts w:ascii="Palatino Linotype" w:eastAsia="Palatino Linotype" w:hAnsi="Palatino Linotype" w:cs="Palatino Linotype"/>
          <w:color w:val="000000" w:themeColor="text1"/>
        </w:rPr>
        <w:t xml:space="preserve">entrega de información del personal adscrito al área de seguridad pública, por lo que este tipo de información deberá ser manejada por el </w:t>
      </w:r>
      <w:r w:rsidR="007C654F" w:rsidRPr="00A56E83">
        <w:rPr>
          <w:rFonts w:ascii="Palatino Linotype" w:eastAsia="Palatino Linotype" w:hAnsi="Palatino Linotype" w:cs="Palatino Linotype"/>
          <w:b/>
          <w:color w:val="000000" w:themeColor="text1"/>
        </w:rPr>
        <w:t>SUJETO OBLIGADO</w:t>
      </w:r>
      <w:r w:rsidR="007C654F" w:rsidRPr="00A56E83">
        <w:rPr>
          <w:rFonts w:ascii="Palatino Linotype" w:eastAsia="Palatino Linotype" w:hAnsi="Palatino Linotype" w:cs="Palatino Linotype"/>
          <w:color w:val="000000" w:themeColor="text1"/>
        </w:rPr>
        <w:t xml:space="preserve"> con el </w:t>
      </w:r>
      <w:r w:rsidR="007C654F" w:rsidRPr="00A56E83">
        <w:rPr>
          <w:rFonts w:ascii="Palatino Linotype" w:eastAsia="Palatino Linotype" w:hAnsi="Palatino Linotype" w:cs="Palatino Linotype"/>
          <w:b/>
          <w:color w:val="000000" w:themeColor="text1"/>
        </w:rPr>
        <w:t>carácter de reservado</w:t>
      </w:r>
      <w:r w:rsidR="007C654F" w:rsidRPr="00A56E83">
        <w:rPr>
          <w:rFonts w:ascii="Palatino Linotype" w:eastAsia="Palatino Linotype" w:hAnsi="Palatino Linotype" w:cs="Palatino Linotype"/>
          <w:color w:val="000000" w:themeColor="text1"/>
        </w:rPr>
        <w:t>, ya que los elementos operativos se dedican a combatir de manera directa a los delincuentes en el municipio, así como a prevenir la actividad delictiva.</w:t>
      </w:r>
    </w:p>
    <w:p w14:paraId="34E22C1B" w14:textId="77777777" w:rsidR="007C654F" w:rsidRPr="00A56E83" w:rsidRDefault="007C654F" w:rsidP="00B5422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63C2E910" w14:textId="77777777" w:rsidR="007C654F" w:rsidRPr="00A56E83" w:rsidRDefault="007C654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 xml:space="preserve">En ese orden de ideas si bien por regla general los nombres de los </w:t>
      </w:r>
      <w:r w:rsidRPr="00A56E83">
        <w:rPr>
          <w:rFonts w:ascii="Palatino Linotype" w:eastAsia="Palatino Linotype" w:hAnsi="Palatino Linotype" w:cs="Palatino Linotype"/>
          <w:b/>
          <w:i/>
          <w:color w:val="000000" w:themeColor="text1"/>
          <w:lang w:val="es-ES_tradnl" w:eastAsia="es-ES"/>
        </w:rPr>
        <w:t>trabajadores</w:t>
      </w:r>
      <w:r w:rsidRPr="00A56E83">
        <w:rPr>
          <w:rFonts w:ascii="Palatino Linotype" w:eastAsia="Palatino Linotype" w:hAnsi="Palatino Linotype" w:cs="Palatino Linotype"/>
          <w:color w:val="000000" w:themeColor="text1"/>
        </w:rPr>
        <w:t xml:space="preserve"> gubernamentales son información pública de oficio, existe una excepción relativa a </w:t>
      </w:r>
      <w:r w:rsidRPr="00A56E83">
        <w:rPr>
          <w:rFonts w:ascii="Palatino Linotype" w:eastAsia="Palatino Linotype" w:hAnsi="Palatino Linotype" w:cs="Palatino Linotype"/>
          <w:color w:val="000000" w:themeColor="text1"/>
        </w:rPr>
        <w:lastRenderedPageBreak/>
        <w:t>aquellos que realicen actividades operativas en materia de seguridad, como es el caso de los elementos operativos y la policía municipal.</w:t>
      </w:r>
    </w:p>
    <w:p w14:paraId="4774022C" w14:textId="77777777" w:rsidR="007C654F" w:rsidRPr="00A56E83" w:rsidRDefault="007C654F" w:rsidP="00B5422C">
      <w:pPr>
        <w:pBdr>
          <w:top w:val="nil"/>
          <w:left w:val="nil"/>
          <w:bottom w:val="nil"/>
          <w:right w:val="nil"/>
          <w:between w:val="nil"/>
        </w:pBdr>
        <w:ind w:right="-7"/>
        <w:rPr>
          <w:rFonts w:ascii="Palatino Linotype" w:eastAsia="Palatino Linotype" w:hAnsi="Palatino Linotype" w:cs="Palatino Linotype"/>
          <w:color w:val="000000" w:themeColor="text1"/>
        </w:rPr>
      </w:pPr>
    </w:p>
    <w:p w14:paraId="48843963" w14:textId="77777777" w:rsidR="007C654F" w:rsidRPr="00A56E83" w:rsidRDefault="007C654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Por lo que dar a conocer el nombre de las personas,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39A57EB" w14:textId="77777777" w:rsidR="007C654F" w:rsidRPr="00A56E83" w:rsidRDefault="007C654F" w:rsidP="00B5422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232B9AC1" w14:textId="77777777" w:rsidR="007C654F" w:rsidRPr="00A56E83" w:rsidRDefault="007C654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5ADCA36C" w14:textId="77777777" w:rsidR="007C654F" w:rsidRPr="00A56E83" w:rsidRDefault="007C654F" w:rsidP="00B5422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5D7640BF" w14:textId="77777777" w:rsidR="007C654F" w:rsidRPr="00A56E83" w:rsidRDefault="007C654F"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 xml:space="preserve">Por tales consideraciones, resulta procedente la clasificación como reservados del nombre de los elementos operativos de la Dirección de Seguridad Pública, en términos del </w:t>
      </w:r>
      <w:r w:rsidRPr="00A56E83">
        <w:rPr>
          <w:rFonts w:ascii="Palatino Linotype" w:eastAsia="Palatino Linotype" w:hAnsi="Palatino Linotype" w:cs="Palatino Linotype"/>
          <w:color w:val="000000" w:themeColor="text1"/>
        </w:rPr>
        <w:lastRenderedPageBreak/>
        <w:t>artículo 140, fracción IV, de la Ley de Transparencia y Acceso a la Información Pública del Estado de México y Municipios.</w:t>
      </w:r>
    </w:p>
    <w:p w14:paraId="1C9EC96A" w14:textId="77777777" w:rsidR="007C654F" w:rsidRPr="00A56E83" w:rsidRDefault="007C654F" w:rsidP="00B5422C">
      <w:pPr>
        <w:ind w:right="-7"/>
        <w:rPr>
          <w:rFonts w:ascii="Palatino Linotype" w:eastAsia="Palatino Linotype" w:hAnsi="Palatino Linotype" w:cs="Palatino Linotype"/>
          <w:color w:val="000000" w:themeColor="text1"/>
        </w:rPr>
      </w:pPr>
    </w:p>
    <w:p w14:paraId="12A19BD0" w14:textId="77777777" w:rsidR="007C654F" w:rsidRPr="00A56E83" w:rsidRDefault="007C654F" w:rsidP="00B5422C">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 xml:space="preserve">En ese sentido, el </w:t>
      </w:r>
      <w:r w:rsidRPr="00A56E83">
        <w:rPr>
          <w:rFonts w:ascii="Palatino Linotype" w:eastAsia="Palatino Linotype" w:hAnsi="Palatino Linotype" w:cs="Palatino Linotype"/>
          <w:b/>
          <w:color w:val="000000" w:themeColor="text1"/>
        </w:rPr>
        <w:t>SUJETO OBLIGADO</w:t>
      </w:r>
      <w:r w:rsidRPr="00A56E83">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por las cuales se clasifican como confidenciales los da</w:t>
      </w:r>
      <w:r w:rsidR="000126B3" w:rsidRPr="00A56E83">
        <w:rPr>
          <w:rFonts w:ascii="Palatino Linotype" w:eastAsia="Palatino Linotype" w:hAnsi="Palatino Linotype" w:cs="Palatino Linotype"/>
          <w:color w:val="000000" w:themeColor="text1"/>
        </w:rPr>
        <w:t>tos expuestos con anterioridad.</w:t>
      </w:r>
    </w:p>
    <w:p w14:paraId="5CE325CB" w14:textId="77777777" w:rsidR="000126B3" w:rsidRPr="00A56E83" w:rsidRDefault="000126B3" w:rsidP="00B5422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112DD589" w14:textId="77777777" w:rsidR="000126B3" w:rsidRPr="00A56E83" w:rsidRDefault="00FF4CCF"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Palatino Linotype" w:hAnsi="Palatino Linotype" w:cs="Palatino Linotype"/>
          <w:color w:val="000000" w:themeColor="text1"/>
        </w:rPr>
        <w:t xml:space="preserve">Es así que se colige que no resulta procedente la clasificación reservada en su totalidad de la Policía Municipal de Tepetlaoxtoc, ya que como quedo referido en líneas anteriores, atendiendo al cargo que ostentan, únicamente procedente la </w:t>
      </w:r>
      <w:r w:rsidR="000126B3" w:rsidRPr="00A56E83">
        <w:rPr>
          <w:rFonts w:ascii="Palatino Linotype" w:eastAsia="Palatino Linotype" w:hAnsi="Palatino Linotype" w:cs="Palatino Linotype"/>
          <w:color w:val="000000" w:themeColor="text1"/>
        </w:rPr>
        <w:t>clasificación como reservada</w:t>
      </w:r>
      <w:r w:rsidRPr="00A56E83">
        <w:rPr>
          <w:rFonts w:ascii="Palatino Linotype" w:eastAsia="Palatino Linotype" w:hAnsi="Palatino Linotype" w:cs="Palatino Linotype"/>
          <w:color w:val="000000" w:themeColor="text1"/>
        </w:rPr>
        <w:t xml:space="preserve"> del nombre de los elementos operativos de la Dirección de Seguridad Pública, </w:t>
      </w:r>
      <w:r w:rsidR="000126B3" w:rsidRPr="00A56E83">
        <w:rPr>
          <w:rFonts w:ascii="Palatino Linotype" w:eastAsia="Palatino Linotype" w:hAnsi="Palatino Linotype" w:cs="Palatino Linotype"/>
          <w:color w:val="000000" w:themeColor="text1"/>
        </w:rPr>
        <w:t>resultando así</w:t>
      </w:r>
      <w:r w:rsidRPr="00A56E83">
        <w:rPr>
          <w:rFonts w:ascii="Palatino Linotype" w:eastAsia="Palatino Linotype" w:hAnsi="Palatino Linotype" w:cs="Palatino Linotype"/>
          <w:color w:val="000000" w:themeColor="text1"/>
        </w:rPr>
        <w:t xml:space="preserve"> inoperante</w:t>
      </w:r>
      <w:r w:rsidR="000126B3" w:rsidRPr="00A56E83">
        <w:rPr>
          <w:rFonts w:ascii="Palatino Linotype" w:eastAsia="Palatino Linotype" w:hAnsi="Palatino Linotype" w:cs="Palatino Linotype"/>
          <w:color w:val="000000" w:themeColor="text1"/>
        </w:rPr>
        <w:t xml:space="preserve"> la reserva la reserva total de la información de referencia por cinco años. </w:t>
      </w:r>
    </w:p>
    <w:p w14:paraId="266594C1" w14:textId="77777777" w:rsidR="00FF4CCF" w:rsidRPr="00A56E83" w:rsidRDefault="00FF4CCF" w:rsidP="00B5422C">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14:paraId="22087B7E" w14:textId="77777777" w:rsidR="00FF4CCF" w:rsidRPr="00A56E83" w:rsidRDefault="00FF4CCF"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Calibri" w:hAnsi="Palatino Linotype" w:cs="Arial"/>
          <w:color w:val="000000" w:themeColor="text1"/>
          <w:lang w:val="es-ES_tradnl" w:eastAsia="es-ES"/>
        </w:rPr>
        <w:t xml:space="preserve">Ahora bien atención a que la </w:t>
      </w:r>
      <w:r w:rsidRPr="00A56E83">
        <w:rPr>
          <w:rFonts w:ascii="Palatino Linotype" w:eastAsia="Calibri" w:hAnsi="Palatino Linotype" w:cs="Arial"/>
          <w:b/>
          <w:color w:val="000000" w:themeColor="text1"/>
          <w:lang w:val="es-ES_tradnl" w:eastAsia="es-ES"/>
        </w:rPr>
        <w:t xml:space="preserve">PARTICULAR </w:t>
      </w:r>
      <w:r w:rsidRPr="00A56E83">
        <w:rPr>
          <w:rFonts w:ascii="Palatino Linotype" w:eastAsia="Calibri" w:hAnsi="Palatino Linotype" w:cs="Arial"/>
          <w:color w:val="000000" w:themeColor="text1"/>
          <w:lang w:val="es-ES_tradnl" w:eastAsia="es-ES"/>
        </w:rPr>
        <w:t xml:space="preserve"> no refirió la temporalidad de la cual se requirieron dichos recibos, se considera que cuando esta situación ocurra se deberán remitir los últimos dos comprobantes previos inmediatos al ingreso de la solicitud de información, que en este caso</w:t>
      </w:r>
      <w:r w:rsidR="00C039EA" w:rsidRPr="00A56E83">
        <w:rPr>
          <w:rFonts w:ascii="Palatino Linotype" w:eastAsia="Calibri" w:hAnsi="Palatino Linotype" w:cs="Arial"/>
          <w:color w:val="000000" w:themeColor="text1"/>
          <w:lang w:val="es-ES_tradnl" w:eastAsia="es-ES"/>
        </w:rPr>
        <w:t xml:space="preserve"> si partimos de que la solicitud se ingresó el día cuatro de marzo del año en curso y no se encontraba completa la quincena correspondiente, se deberán remitir las dos quincenas previas, es decir, las dos quincenas del mes de febrero de dos mil veinticinco</w:t>
      </w:r>
      <w:r w:rsidR="000126B3" w:rsidRPr="00A56E83">
        <w:rPr>
          <w:rFonts w:ascii="Palatino Linotype" w:eastAsia="Calibri" w:hAnsi="Palatino Linotype" w:cs="Arial"/>
          <w:color w:val="000000" w:themeColor="text1"/>
          <w:lang w:val="es-ES_tradnl" w:eastAsia="es-ES"/>
        </w:rPr>
        <w:t>, en versión pública y con el acurdo de clasificación de la información respectivo.</w:t>
      </w:r>
    </w:p>
    <w:p w14:paraId="3A766046" w14:textId="77777777" w:rsidR="00FF4CCF" w:rsidRPr="00A56E83" w:rsidRDefault="00FF4CCF" w:rsidP="00B5422C">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14:paraId="6A582C8D" w14:textId="77777777" w:rsidR="00707B0F" w:rsidRPr="00A56E83" w:rsidRDefault="00707B0F" w:rsidP="00B5422C">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56E83">
        <w:rPr>
          <w:rFonts w:ascii="Palatino Linotype" w:eastAsia="Calibri" w:hAnsi="Palatino Linotype" w:cs="Arial"/>
          <w:color w:val="000000" w:themeColor="text1"/>
          <w:lang w:val="es-ES_tradnl" w:eastAsia="es-ES"/>
        </w:rPr>
        <w:lastRenderedPageBreak/>
        <w:t>De lo anterior, se colige que con la información proporcionada en respuesta no se tiene por colmada en su totalidad la solicitud de información</w:t>
      </w:r>
      <w:r w:rsidR="00C039EA" w:rsidRPr="00A56E83">
        <w:rPr>
          <w:rFonts w:ascii="Palatino Linotype" w:eastAsia="Calibri" w:hAnsi="Palatino Linotype" w:cs="Arial"/>
          <w:b/>
          <w:bCs/>
          <w:color w:val="000000" w:themeColor="text1"/>
          <w:lang w:eastAsia="es-ES"/>
        </w:rPr>
        <w:t xml:space="preserve">  00008/TEPETLAO/IP/2025</w:t>
      </w:r>
      <w:r w:rsidRPr="00A56E83">
        <w:rPr>
          <w:rFonts w:ascii="Palatino Linotype" w:eastAsia="Calibri" w:hAnsi="Palatino Linotype" w:cs="Arial"/>
          <w:b/>
          <w:bCs/>
          <w:color w:val="000000" w:themeColor="text1"/>
          <w:lang w:eastAsia="es-ES"/>
        </w:rPr>
        <w:t xml:space="preserve">, </w:t>
      </w:r>
      <w:r w:rsidRPr="00A56E83">
        <w:rPr>
          <w:rFonts w:ascii="Palatino Linotype" w:eastAsia="Calibri" w:hAnsi="Palatino Linotype" w:cs="Arial"/>
          <w:bCs/>
          <w:color w:val="000000" w:themeColor="text1"/>
          <w:lang w:eastAsia="es-ES"/>
        </w:rPr>
        <w:t xml:space="preserve">por lo que resulta dable </w:t>
      </w:r>
      <w:r w:rsidRPr="00A56E83">
        <w:rPr>
          <w:rFonts w:ascii="Palatino Linotype" w:eastAsia="Calibri" w:hAnsi="Palatino Linotype" w:cs="Arial"/>
          <w:b/>
          <w:bCs/>
          <w:color w:val="000000" w:themeColor="text1"/>
          <w:lang w:eastAsia="es-ES"/>
        </w:rPr>
        <w:t xml:space="preserve">REVOCAR </w:t>
      </w:r>
      <w:r w:rsidRPr="00A56E83">
        <w:rPr>
          <w:rFonts w:ascii="Palatino Linotype" w:eastAsia="Calibri" w:hAnsi="Palatino Linotype" w:cs="Arial"/>
          <w:bCs/>
          <w:color w:val="000000" w:themeColor="text1"/>
          <w:lang w:eastAsia="es-ES"/>
        </w:rPr>
        <w:t xml:space="preserve">la respuesta proporcionada y ordenar la entrega de los recibos de nómina </w:t>
      </w:r>
      <w:r w:rsidR="00C039EA" w:rsidRPr="00A56E83">
        <w:rPr>
          <w:rFonts w:ascii="Palatino Linotype" w:eastAsia="Calibri" w:hAnsi="Palatino Linotype" w:cs="Arial"/>
          <w:bCs/>
          <w:color w:val="000000" w:themeColor="text1"/>
          <w:lang w:eastAsia="es-ES"/>
        </w:rPr>
        <w:t xml:space="preserve">de las dos quincenas del mes de febrero de dos mil veinticinco, en </w:t>
      </w:r>
      <w:r w:rsidRPr="00A56E83">
        <w:rPr>
          <w:rFonts w:ascii="Palatino Linotype" w:eastAsia="Calibri" w:hAnsi="Palatino Linotype" w:cs="Arial"/>
          <w:bCs/>
          <w:color w:val="000000" w:themeColor="text1"/>
          <w:lang w:eastAsia="es-ES"/>
        </w:rPr>
        <w:t xml:space="preserve">versión pública </w:t>
      </w:r>
      <w:r w:rsidR="00C039EA" w:rsidRPr="00A56E83">
        <w:rPr>
          <w:rFonts w:ascii="Palatino Linotype" w:eastAsia="Calibri" w:hAnsi="Palatino Linotype" w:cs="Arial"/>
          <w:bCs/>
          <w:color w:val="000000" w:themeColor="text1"/>
          <w:lang w:eastAsia="es-ES"/>
        </w:rPr>
        <w:t>de los elementos de la policía municipal de Tepetlaoxtoc.</w:t>
      </w:r>
    </w:p>
    <w:p w14:paraId="53B2163B" w14:textId="77777777" w:rsidR="004F4B72" w:rsidRPr="00A56E83" w:rsidRDefault="004F4B72" w:rsidP="00B5422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lang w:eastAsia="es-ES"/>
        </w:rPr>
      </w:pPr>
    </w:p>
    <w:p w14:paraId="720BBCAF" w14:textId="77777777" w:rsidR="007E0933" w:rsidRPr="00A56E83" w:rsidRDefault="007E0933" w:rsidP="00B5422C">
      <w:pPr>
        <w:keepNext/>
        <w:keepLines/>
        <w:spacing w:after="160" w:line="360" w:lineRule="auto"/>
        <w:ind w:right="-7"/>
        <w:rPr>
          <w:rFonts w:ascii="Palatino Linotype" w:eastAsia="Palatino Linotype" w:hAnsi="Palatino Linotype" w:cs="Palatino Linotype"/>
          <w:b/>
          <w:color w:val="000000" w:themeColor="text1"/>
        </w:rPr>
      </w:pPr>
      <w:r w:rsidRPr="00A56E83">
        <w:rPr>
          <w:rFonts w:ascii="Palatino Linotype" w:eastAsia="Palatino Linotype" w:hAnsi="Palatino Linotype" w:cs="Palatino Linotype"/>
          <w:b/>
          <w:color w:val="000000" w:themeColor="text1"/>
        </w:rPr>
        <w:t>QUINTO. De la versión pública.</w:t>
      </w:r>
    </w:p>
    <w:p w14:paraId="47526AF4" w14:textId="77777777" w:rsidR="007E0933" w:rsidRPr="00A56E83" w:rsidRDefault="007E0933" w:rsidP="00B5422C">
      <w:pPr>
        <w:keepNext/>
        <w:keepLines/>
        <w:numPr>
          <w:ilvl w:val="0"/>
          <w:numId w:val="4"/>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A56E83">
        <w:rPr>
          <w:rFonts w:ascii="Palatino Linotype" w:eastAsia="Palatino Linotype" w:hAnsi="Palatino Linotype" w:cs="Palatino Linotype"/>
          <w:b/>
          <w:color w:val="000000" w:themeColor="text1"/>
        </w:rPr>
        <w:t xml:space="preserve">Nociones generales. </w:t>
      </w:r>
    </w:p>
    <w:p w14:paraId="3FDDE357" w14:textId="54AC9578" w:rsidR="007E0933" w:rsidRPr="00A56E83" w:rsidRDefault="007E0933" w:rsidP="00B5422C">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Debe destacarse, que debido a la información solicitada por l</w:t>
      </w:r>
      <w:r w:rsidR="00D66968" w:rsidRPr="00A56E83">
        <w:rPr>
          <w:rFonts w:ascii="Palatino Linotype" w:eastAsia="Palatino Linotype" w:hAnsi="Palatino Linotype" w:cs="Palatino Linotype"/>
          <w:color w:val="000000" w:themeColor="text1"/>
        </w:rPr>
        <w:t>a</w:t>
      </w:r>
      <w:r w:rsidRPr="00A56E83">
        <w:rPr>
          <w:rFonts w:ascii="Palatino Linotype" w:eastAsia="Palatino Linotype" w:hAnsi="Palatino Linotype" w:cs="Palatino Linotype"/>
          <w:color w:val="000000" w:themeColor="text1"/>
        </w:rPr>
        <w:t xml:space="preserve"> </w:t>
      </w:r>
      <w:r w:rsidRPr="00A56E83">
        <w:rPr>
          <w:rFonts w:ascii="Palatino Linotype" w:eastAsia="Palatino Linotype" w:hAnsi="Palatino Linotype" w:cs="Palatino Linotype"/>
          <w:b/>
          <w:color w:val="000000" w:themeColor="text1"/>
        </w:rPr>
        <w:t xml:space="preserve">RECURRENTE, pueden obrar </w:t>
      </w:r>
      <w:r w:rsidRPr="00A56E83">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confidenciales,  por lo que el </w:t>
      </w:r>
      <w:r w:rsidRPr="00A56E83">
        <w:rPr>
          <w:rFonts w:ascii="Palatino Linotype" w:eastAsia="Palatino Linotype" w:hAnsi="Palatino Linotype" w:cs="Palatino Linotype"/>
          <w:b/>
          <w:color w:val="000000" w:themeColor="text1"/>
        </w:rPr>
        <w:t xml:space="preserve">SUJETO OBLIGADO </w:t>
      </w:r>
      <w:r w:rsidRPr="00A56E83">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3E674C22" w14:textId="77777777" w:rsidR="007E0933" w:rsidRPr="00A56E83" w:rsidRDefault="007E0933" w:rsidP="00B5422C">
      <w:pPr>
        <w:tabs>
          <w:tab w:val="left" w:pos="0"/>
          <w:tab w:val="left" w:pos="284"/>
        </w:tabs>
        <w:spacing w:line="360" w:lineRule="auto"/>
        <w:ind w:right="-7"/>
        <w:jc w:val="both"/>
        <w:rPr>
          <w:rFonts w:ascii="Palatino Linotype" w:eastAsia="Palatino Linotype" w:hAnsi="Palatino Linotype" w:cs="Palatino Linotype"/>
          <w:color w:val="000000" w:themeColor="text1"/>
        </w:rPr>
      </w:pPr>
    </w:p>
    <w:p w14:paraId="1BE091CA" w14:textId="77777777" w:rsidR="007E0933" w:rsidRPr="00A56E83" w:rsidRDefault="007E0933" w:rsidP="00B5422C">
      <w:pPr>
        <w:numPr>
          <w:ilvl w:val="0"/>
          <w:numId w:val="2"/>
        </w:numP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No pasa desapercibido para este Órgano Garante que los sujetos obligados</w:t>
      </w:r>
      <w:r w:rsidRPr="00A56E83">
        <w:rPr>
          <w:rFonts w:ascii="Palatino Linotype" w:eastAsia="Palatino Linotype" w:hAnsi="Palatino Linotype" w:cs="Palatino Linotype"/>
          <w:b/>
          <w:color w:val="000000" w:themeColor="text1"/>
        </w:rPr>
        <w:t xml:space="preserve"> </w:t>
      </w:r>
      <w:r w:rsidRPr="00A56E8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145B945" w14:textId="77777777" w:rsidR="007E0933" w:rsidRPr="00A56E83" w:rsidRDefault="007E0933" w:rsidP="00B5422C">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B5422C" w:rsidRPr="00A56E83" w14:paraId="61F6AC7E" w14:textId="77777777" w:rsidTr="004D667E">
        <w:tc>
          <w:tcPr>
            <w:tcW w:w="2805" w:type="dxa"/>
          </w:tcPr>
          <w:p w14:paraId="3AE13919" w14:textId="77777777" w:rsidR="007E0933" w:rsidRPr="00A56E83" w:rsidRDefault="007E0933" w:rsidP="00B5422C">
            <w:pPr>
              <w:tabs>
                <w:tab w:val="left" w:pos="284"/>
              </w:tabs>
              <w:spacing w:line="360" w:lineRule="auto"/>
              <w:ind w:right="-7"/>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lastRenderedPageBreak/>
              <w:t>a) Requisitos previos.</w:t>
            </w:r>
          </w:p>
        </w:tc>
        <w:tc>
          <w:tcPr>
            <w:tcW w:w="6810" w:type="dxa"/>
          </w:tcPr>
          <w:p w14:paraId="6D58544A"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14:paraId="70A67D69"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3E261FF4"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57A4A264"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A56E83">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A56E83">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B5422C" w:rsidRPr="00A56E83" w14:paraId="04C3D267" w14:textId="77777777" w:rsidTr="004D667E">
        <w:tc>
          <w:tcPr>
            <w:tcW w:w="2805" w:type="dxa"/>
          </w:tcPr>
          <w:p w14:paraId="4F4459A1" w14:textId="77777777" w:rsidR="007E0933" w:rsidRPr="00A56E83" w:rsidRDefault="007E0933" w:rsidP="00B5422C">
            <w:pPr>
              <w:tabs>
                <w:tab w:val="left" w:pos="284"/>
              </w:tabs>
              <w:spacing w:line="360" w:lineRule="auto"/>
              <w:ind w:right="-7"/>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b) Supuestos de clasificación.</w:t>
            </w:r>
          </w:p>
        </w:tc>
        <w:tc>
          <w:tcPr>
            <w:tcW w:w="6810" w:type="dxa"/>
          </w:tcPr>
          <w:p w14:paraId="0C2F58FF"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0F75EA82"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lastRenderedPageBreak/>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9B235B9"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 xml:space="preserve">El </w:t>
            </w:r>
            <w:r w:rsidRPr="00A56E83">
              <w:rPr>
                <w:rFonts w:ascii="Palatino Linotype" w:eastAsia="Palatino Linotype" w:hAnsi="Palatino Linotype" w:cs="Palatino Linotype"/>
                <w:b/>
                <w:color w:val="000000" w:themeColor="text1"/>
              </w:rPr>
              <w:t>Sujeto Obligado</w:t>
            </w:r>
            <w:r w:rsidRPr="00A56E8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5422C" w:rsidRPr="00A56E83" w14:paraId="09BE5440" w14:textId="77777777" w:rsidTr="004D667E">
        <w:tc>
          <w:tcPr>
            <w:tcW w:w="2805" w:type="dxa"/>
          </w:tcPr>
          <w:p w14:paraId="676B64E0" w14:textId="77777777" w:rsidR="007E0933" w:rsidRPr="00A56E83" w:rsidRDefault="007E0933" w:rsidP="00B5422C">
            <w:pPr>
              <w:tabs>
                <w:tab w:val="left" w:pos="284"/>
              </w:tabs>
              <w:spacing w:line="360" w:lineRule="auto"/>
              <w:ind w:right="-7"/>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lastRenderedPageBreak/>
              <w:t>c) Formalidades para emitir el acuerdo de clasificación.</w:t>
            </w:r>
          </w:p>
        </w:tc>
        <w:tc>
          <w:tcPr>
            <w:tcW w:w="6810" w:type="dxa"/>
          </w:tcPr>
          <w:p w14:paraId="1E09CCB4"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78FEDB5F"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 xml:space="preserve">Es necesario que </w:t>
            </w:r>
            <w:r w:rsidRPr="00A56E83">
              <w:rPr>
                <w:rFonts w:ascii="Palatino Linotype" w:eastAsia="Palatino Linotype" w:hAnsi="Palatino Linotype" w:cs="Palatino Linotype"/>
                <w:b/>
                <w:color w:val="000000" w:themeColor="text1"/>
                <w:u w:val="single"/>
              </w:rPr>
              <w:t>el acto reúna con los requisitos elementales</w:t>
            </w:r>
            <w:r w:rsidRPr="00A56E83">
              <w:rPr>
                <w:rFonts w:ascii="Palatino Linotype" w:eastAsia="Palatino Linotype" w:hAnsi="Palatino Linotype" w:cs="Palatino Linotype"/>
                <w:color w:val="000000" w:themeColor="text1"/>
              </w:rPr>
              <w:t>, entre ellos, que la autoridad que va a emitir el acto de autoridad sea la legalmente facultada para ello.</w:t>
            </w:r>
          </w:p>
          <w:p w14:paraId="6432BE60"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5422C" w:rsidRPr="00A56E83" w14:paraId="36862E35" w14:textId="77777777" w:rsidTr="004D667E">
        <w:tc>
          <w:tcPr>
            <w:tcW w:w="2805" w:type="dxa"/>
          </w:tcPr>
          <w:p w14:paraId="65B2D9E3" w14:textId="77777777" w:rsidR="007E0933" w:rsidRPr="00A56E83" w:rsidRDefault="007E0933" w:rsidP="00B5422C">
            <w:pPr>
              <w:tabs>
                <w:tab w:val="left" w:pos="284"/>
              </w:tabs>
              <w:spacing w:line="360" w:lineRule="auto"/>
              <w:ind w:right="-7"/>
              <w:rPr>
                <w:rFonts w:ascii="Palatino Linotype" w:eastAsia="Palatino Linotype" w:hAnsi="Palatino Linotype" w:cs="Palatino Linotype"/>
                <w:color w:val="000000" w:themeColor="text1"/>
              </w:rPr>
            </w:pPr>
          </w:p>
          <w:p w14:paraId="195DD3FA"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 xml:space="preserve">d) Requisitos de fondo del acuerdo de clasificación. </w:t>
            </w:r>
          </w:p>
        </w:tc>
        <w:tc>
          <w:tcPr>
            <w:tcW w:w="6810" w:type="dxa"/>
          </w:tcPr>
          <w:p w14:paraId="3F99D09F"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56E83">
              <w:rPr>
                <w:rFonts w:ascii="Palatino Linotype" w:eastAsia="Palatino Linotype" w:hAnsi="Palatino Linotype" w:cs="Palatino Linotype"/>
                <w:b/>
                <w:color w:val="000000" w:themeColor="text1"/>
              </w:rPr>
              <w:t>Sujetos Obligados</w:t>
            </w:r>
            <w:r w:rsidRPr="00A56E83">
              <w:rPr>
                <w:rFonts w:ascii="Palatino Linotype" w:eastAsia="Palatino Linotype" w:hAnsi="Palatino Linotype" w:cs="Palatino Linotype"/>
                <w:color w:val="000000" w:themeColor="text1"/>
              </w:rPr>
              <w:t xml:space="preserve">, por lo que deberán fundar y motivar debidamente la clasificación. </w:t>
            </w:r>
          </w:p>
          <w:p w14:paraId="0AE54373"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 xml:space="preserve">De lo anterior, se desprende que para una correcta </w:t>
            </w:r>
            <w:r w:rsidRPr="00A56E83">
              <w:rPr>
                <w:rFonts w:ascii="Palatino Linotype" w:eastAsia="Palatino Linotype" w:hAnsi="Palatino Linotype" w:cs="Palatino Linotype"/>
                <w:b/>
                <w:color w:val="000000" w:themeColor="text1"/>
              </w:rPr>
              <w:t>clasificación total o parcial</w:t>
            </w:r>
            <w:r w:rsidRPr="00A56E83">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que le </w:t>
            </w:r>
            <w:r w:rsidRPr="00A56E83">
              <w:rPr>
                <w:rFonts w:ascii="Palatino Linotype" w:eastAsia="Palatino Linotype" w:hAnsi="Palatino Linotype" w:cs="Palatino Linotype"/>
                <w:color w:val="000000" w:themeColor="text1"/>
              </w:rPr>
              <w:lastRenderedPageBreak/>
              <w:t>dieron origen y las razones por las que se deben aplicar al caso concreto.</w:t>
            </w:r>
          </w:p>
          <w:p w14:paraId="18594488"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3A6E043"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23F62F6D"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 xml:space="preserve">Ahora bien, </w:t>
            </w:r>
            <w:r w:rsidRPr="00A56E83">
              <w:rPr>
                <w:rFonts w:ascii="Palatino Linotype" w:eastAsia="Palatino Linotype" w:hAnsi="Palatino Linotype" w:cs="Palatino Linotype"/>
                <w:b/>
                <w:color w:val="000000" w:themeColor="text1"/>
                <w:u w:val="single"/>
              </w:rPr>
              <w:t>para cada caso además de fundar y motivar</w:t>
            </w:r>
            <w:r w:rsidRPr="00A56E83">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E0933" w:rsidRPr="00A56E83" w14:paraId="2CB725F4" w14:textId="77777777" w:rsidTr="004D667E">
        <w:tc>
          <w:tcPr>
            <w:tcW w:w="2805" w:type="dxa"/>
          </w:tcPr>
          <w:p w14:paraId="54A77747"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10" w:type="dxa"/>
          </w:tcPr>
          <w:p w14:paraId="3797B855"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14:paraId="5287710A"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1087682"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937DB7C" w14:textId="77777777" w:rsidR="007E0933" w:rsidRPr="00A56E83" w:rsidRDefault="007E0933" w:rsidP="00B5422C">
      <w:pPr>
        <w:tabs>
          <w:tab w:val="left" w:pos="284"/>
        </w:tabs>
        <w:spacing w:line="360" w:lineRule="auto"/>
        <w:ind w:right="-7"/>
        <w:jc w:val="both"/>
        <w:rPr>
          <w:rFonts w:ascii="Palatino Linotype" w:eastAsia="Palatino Linotype" w:hAnsi="Palatino Linotype" w:cs="Palatino Linotype"/>
          <w:color w:val="000000" w:themeColor="text1"/>
        </w:rPr>
      </w:pPr>
    </w:p>
    <w:p w14:paraId="3EEBCF5B" w14:textId="77777777" w:rsidR="007E0933" w:rsidRPr="00A56E83" w:rsidRDefault="007E0933" w:rsidP="00B5422C">
      <w:pPr>
        <w:numPr>
          <w:ilvl w:val="0"/>
          <w:numId w:val="2"/>
        </w:numP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p>
    <w:p w14:paraId="777EAF72" w14:textId="77777777" w:rsidR="007E0933" w:rsidRPr="00A56E83" w:rsidRDefault="007E0933" w:rsidP="00B5422C">
      <w:pPr>
        <w:spacing w:line="360" w:lineRule="auto"/>
        <w:ind w:right="-7"/>
        <w:jc w:val="both"/>
        <w:rPr>
          <w:rFonts w:ascii="Palatino Linotype" w:eastAsia="Palatino Linotype" w:hAnsi="Palatino Linotype" w:cs="Palatino Linotype"/>
          <w:color w:val="000000" w:themeColor="text1"/>
        </w:rPr>
      </w:pPr>
    </w:p>
    <w:p w14:paraId="521D9D00" w14:textId="2229C8DA" w:rsidR="007E0933" w:rsidRPr="00A56E83" w:rsidRDefault="007E0933" w:rsidP="00B5422C">
      <w:pPr>
        <w:numPr>
          <w:ilvl w:val="0"/>
          <w:numId w:val="2"/>
        </w:numPr>
        <w:spacing w:line="360" w:lineRule="auto"/>
        <w:ind w:left="0" w:right="-7" w:firstLine="0"/>
        <w:jc w:val="both"/>
        <w:rPr>
          <w:rFonts w:ascii="Palatino Linotype" w:hAnsi="Palatino Linotype"/>
          <w:color w:val="000000" w:themeColor="text1"/>
        </w:rPr>
      </w:pPr>
      <w:r w:rsidRPr="00A56E83">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l</w:t>
      </w:r>
      <w:r w:rsidR="00D66968" w:rsidRPr="00A56E83">
        <w:rPr>
          <w:rFonts w:ascii="Palatino Linotype" w:eastAsia="Palatino Linotype" w:hAnsi="Palatino Linotype" w:cs="Palatino Linotype"/>
          <w:color w:val="000000" w:themeColor="text1"/>
        </w:rPr>
        <w:t>a</w:t>
      </w:r>
      <w:r w:rsidRPr="00A56E83">
        <w:rPr>
          <w:rFonts w:ascii="Palatino Linotype" w:eastAsia="Palatino Linotype" w:hAnsi="Palatino Linotype" w:cs="Palatino Linotype"/>
          <w:b/>
          <w:color w:val="000000" w:themeColor="text1"/>
        </w:rPr>
        <w:t xml:space="preserve"> RECURRENTE</w:t>
      </w:r>
      <w:r w:rsidRPr="00A56E83">
        <w:rPr>
          <w:rFonts w:ascii="Palatino Linotype" w:eastAsia="Palatino Linotype" w:hAnsi="Palatino Linotype" w:cs="Palatino Linotype"/>
          <w:color w:val="000000" w:themeColor="text1"/>
        </w:rPr>
        <w:t xml:space="preserve">, </w:t>
      </w:r>
      <w:r w:rsidRPr="00A56E83">
        <w:rPr>
          <w:rFonts w:ascii="Palatino Linotype" w:eastAsia="Palatino Linotype" w:hAnsi="Palatino Linotype" w:cs="Palatino Linotype"/>
          <w:color w:val="000000" w:themeColor="text1"/>
        </w:rPr>
        <w:lastRenderedPageBreak/>
        <w:t xml:space="preserve">determinando </w:t>
      </w:r>
      <w:r w:rsidR="006861CC" w:rsidRPr="00A56E83">
        <w:rPr>
          <w:rFonts w:ascii="Palatino Linotype" w:eastAsia="Palatino Linotype" w:hAnsi="Palatino Linotype" w:cs="Palatino Linotype"/>
          <w:b/>
          <w:smallCaps/>
          <w:color w:val="000000" w:themeColor="text1"/>
        </w:rPr>
        <w:t>REVOCAR</w:t>
      </w:r>
      <w:r w:rsidRPr="00A56E83">
        <w:rPr>
          <w:rFonts w:ascii="Palatino Linotype" w:eastAsia="Palatino Linotype" w:hAnsi="Palatino Linotype" w:cs="Palatino Linotype"/>
          <w:b/>
          <w:smallCaps/>
          <w:color w:val="000000" w:themeColor="text1"/>
        </w:rPr>
        <w:t xml:space="preserve"> </w:t>
      </w:r>
      <w:r w:rsidRPr="00A56E83">
        <w:rPr>
          <w:rFonts w:ascii="Palatino Linotype" w:eastAsia="Palatino Linotype" w:hAnsi="Palatino Linotype" w:cs="Palatino Linotype"/>
          <w:color w:val="000000" w:themeColor="text1"/>
        </w:rPr>
        <w:t xml:space="preserve">la respuesta del </w:t>
      </w:r>
      <w:r w:rsidRPr="00A56E83">
        <w:rPr>
          <w:rFonts w:ascii="Palatino Linotype" w:eastAsia="Palatino Linotype" w:hAnsi="Palatino Linotype" w:cs="Palatino Linotype"/>
          <w:b/>
          <w:color w:val="000000" w:themeColor="text1"/>
        </w:rPr>
        <w:t>SUJETO OBLIGADO</w:t>
      </w:r>
      <w:r w:rsidRPr="00A56E83">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A56E83">
        <w:rPr>
          <w:rFonts w:ascii="Palatino Linotype" w:eastAsia="Palatino Linotype" w:hAnsi="Palatino Linotype" w:cs="Palatino Linotype"/>
          <w:b/>
          <w:color w:val="000000" w:themeColor="text1"/>
        </w:rPr>
        <w:t>ÓRGANO GARANTE</w:t>
      </w:r>
      <w:r w:rsidR="00901CEA">
        <w:rPr>
          <w:rFonts w:ascii="Palatino Linotype" w:eastAsia="Palatino Linotype" w:hAnsi="Palatino Linotype" w:cs="Palatino Linotype"/>
          <w:color w:val="000000" w:themeColor="text1"/>
        </w:rPr>
        <w:t xml:space="preserve"> emite los siguientes: ---------------------------------------------------------------------------</w:t>
      </w:r>
    </w:p>
    <w:p w14:paraId="551CFB1D" w14:textId="77777777" w:rsidR="007E0933" w:rsidRPr="00A56E83" w:rsidRDefault="007E0933" w:rsidP="00B5422C">
      <w:pPr>
        <w:pBdr>
          <w:top w:val="nil"/>
          <w:left w:val="nil"/>
          <w:bottom w:val="nil"/>
          <w:right w:val="nil"/>
          <w:between w:val="nil"/>
        </w:pBdr>
        <w:ind w:right="-7"/>
        <w:rPr>
          <w:rFonts w:ascii="Palatino Linotype" w:eastAsia="Palatino Linotype" w:hAnsi="Palatino Linotype" w:cs="Palatino Linotype"/>
          <w:color w:val="000000" w:themeColor="text1"/>
        </w:rPr>
      </w:pPr>
    </w:p>
    <w:p w14:paraId="53DA79E0" w14:textId="77777777" w:rsidR="007E0933" w:rsidRPr="00A56E83" w:rsidRDefault="007E0933" w:rsidP="00B5422C">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14:paraId="7F826741" w14:textId="77777777" w:rsidR="007E0933" w:rsidRPr="00A56E83" w:rsidRDefault="007E0933" w:rsidP="00B5422C">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A56E83">
        <w:rPr>
          <w:rFonts w:ascii="Palatino Linotype" w:eastAsia="Palatino Linotype" w:hAnsi="Palatino Linotype" w:cs="Palatino Linotype"/>
          <w:b/>
          <w:color w:val="000000" w:themeColor="text1"/>
          <w:sz w:val="24"/>
          <w:szCs w:val="24"/>
        </w:rPr>
        <w:t>R E S O L U T I V O S</w:t>
      </w:r>
    </w:p>
    <w:p w14:paraId="48C0237F" w14:textId="77777777" w:rsidR="007E0933" w:rsidRPr="00A56E83" w:rsidRDefault="007E0933" w:rsidP="00B5422C">
      <w:pPr>
        <w:spacing w:line="360" w:lineRule="auto"/>
        <w:ind w:right="-7"/>
        <w:rPr>
          <w:rFonts w:ascii="Palatino Linotype" w:eastAsia="Palatino Linotype" w:hAnsi="Palatino Linotype" w:cs="Palatino Linotype"/>
          <w:color w:val="000000" w:themeColor="text1"/>
        </w:rPr>
      </w:pPr>
    </w:p>
    <w:p w14:paraId="0E1E94C8" w14:textId="77777777" w:rsidR="007E0933" w:rsidRPr="00A56E83" w:rsidRDefault="007E0933" w:rsidP="00B5422C">
      <w:pPr>
        <w:spacing w:line="360" w:lineRule="auto"/>
        <w:ind w:right="-7"/>
        <w:jc w:val="both"/>
        <w:rPr>
          <w:rFonts w:ascii="Palatino Linotype" w:eastAsia="Palatino Linotype" w:hAnsi="Palatino Linotype" w:cs="Palatino Linotype"/>
          <w:b/>
          <w:color w:val="000000" w:themeColor="text1"/>
        </w:rPr>
      </w:pPr>
      <w:r w:rsidRPr="00A56E83">
        <w:rPr>
          <w:rFonts w:ascii="Palatino Linotype" w:eastAsia="Palatino Linotype" w:hAnsi="Palatino Linotype" w:cs="Palatino Linotype"/>
          <w:b/>
          <w:color w:val="000000" w:themeColor="text1"/>
        </w:rPr>
        <w:t>PRIMERO</w:t>
      </w:r>
      <w:r w:rsidRPr="00A56E83">
        <w:rPr>
          <w:rFonts w:ascii="Palatino Linotype" w:eastAsia="Palatino Linotype" w:hAnsi="Palatino Linotype" w:cs="Palatino Linotype"/>
          <w:color w:val="000000" w:themeColor="text1"/>
        </w:rPr>
        <w:t xml:space="preserve">. Resultan e fundadas las razones o motivos de inconformidad hechos valer en el Recurso de Revisión </w:t>
      </w:r>
      <w:r w:rsidR="00C039EA" w:rsidRPr="00A56E83">
        <w:rPr>
          <w:rFonts w:ascii="Palatino Linotype" w:eastAsia="Palatino Linotype" w:hAnsi="Palatino Linotype" w:cs="Palatino Linotype"/>
          <w:b/>
          <w:color w:val="000000" w:themeColor="text1"/>
        </w:rPr>
        <w:t>03538/INFOEM/IP/RR/2025</w:t>
      </w:r>
      <w:r w:rsidRPr="00A56E83">
        <w:rPr>
          <w:rFonts w:ascii="Palatino Linotype" w:eastAsia="Palatino Linotype" w:hAnsi="Palatino Linotype" w:cs="Palatino Linotype"/>
          <w:b/>
          <w:color w:val="000000" w:themeColor="text1"/>
        </w:rPr>
        <w:t xml:space="preserve">, </w:t>
      </w:r>
      <w:r w:rsidRPr="00A56E83">
        <w:rPr>
          <w:rFonts w:ascii="Palatino Linotype" w:eastAsia="Palatino Linotype" w:hAnsi="Palatino Linotype" w:cs="Palatino Linotype"/>
          <w:color w:val="000000" w:themeColor="text1"/>
        </w:rPr>
        <w:t xml:space="preserve">en términos del Considerando </w:t>
      </w:r>
      <w:r w:rsidRPr="00A56E83">
        <w:rPr>
          <w:rFonts w:ascii="Palatino Linotype" w:eastAsia="Palatino Linotype" w:hAnsi="Palatino Linotype" w:cs="Palatino Linotype"/>
          <w:b/>
          <w:color w:val="000000" w:themeColor="text1"/>
        </w:rPr>
        <w:t xml:space="preserve">Cuarto y Quinto </w:t>
      </w:r>
      <w:r w:rsidRPr="00A56E83">
        <w:rPr>
          <w:rFonts w:ascii="Palatino Linotype" w:eastAsia="Palatino Linotype" w:hAnsi="Palatino Linotype" w:cs="Palatino Linotype"/>
          <w:color w:val="000000" w:themeColor="text1"/>
        </w:rPr>
        <w:t xml:space="preserve">de la presente resolución. </w:t>
      </w:r>
    </w:p>
    <w:p w14:paraId="463E87BC" w14:textId="77777777" w:rsidR="007E0933" w:rsidRPr="00A56E83" w:rsidRDefault="007E0933" w:rsidP="00B5422C">
      <w:pPr>
        <w:spacing w:line="360" w:lineRule="auto"/>
        <w:ind w:right="-7"/>
        <w:jc w:val="both"/>
        <w:rPr>
          <w:rFonts w:ascii="Palatino Linotype" w:eastAsia="Palatino Linotype" w:hAnsi="Palatino Linotype" w:cs="Palatino Linotype"/>
          <w:color w:val="000000" w:themeColor="text1"/>
        </w:rPr>
      </w:pPr>
    </w:p>
    <w:p w14:paraId="67EA1149" w14:textId="77777777" w:rsidR="007E0933" w:rsidRPr="00A56E83" w:rsidRDefault="007E0933" w:rsidP="00B5422C">
      <w:pPr>
        <w:spacing w:line="360" w:lineRule="auto"/>
        <w:ind w:right="-7"/>
        <w:jc w:val="both"/>
        <w:rPr>
          <w:rFonts w:ascii="Palatino Linotype" w:eastAsia="Palatino Linotype" w:hAnsi="Palatino Linotype" w:cs="Palatino Linotype"/>
          <w:color w:val="000000" w:themeColor="text1"/>
        </w:rPr>
      </w:pPr>
      <w:bookmarkStart w:id="14" w:name="_heading=h.1ksv4uv" w:colFirst="0" w:colLast="0"/>
      <w:bookmarkEnd w:id="14"/>
      <w:r w:rsidRPr="00A56E83">
        <w:rPr>
          <w:rFonts w:ascii="Palatino Linotype" w:eastAsia="Palatino Linotype" w:hAnsi="Palatino Linotype" w:cs="Palatino Linotype"/>
          <w:b/>
          <w:color w:val="000000" w:themeColor="text1"/>
        </w:rPr>
        <w:t xml:space="preserve">SEGUNDO. </w:t>
      </w:r>
      <w:r w:rsidRPr="00A56E83">
        <w:rPr>
          <w:rFonts w:ascii="Palatino Linotype" w:eastAsia="Palatino Linotype" w:hAnsi="Palatino Linotype" w:cs="Palatino Linotype"/>
          <w:color w:val="000000" w:themeColor="text1"/>
        </w:rPr>
        <w:t xml:space="preserve">Se </w:t>
      </w:r>
      <w:r w:rsidR="006861CC" w:rsidRPr="00A56E83">
        <w:rPr>
          <w:rFonts w:ascii="Palatino Linotype" w:eastAsia="Palatino Linotype" w:hAnsi="Palatino Linotype" w:cs="Palatino Linotype"/>
          <w:b/>
          <w:color w:val="000000" w:themeColor="text1"/>
        </w:rPr>
        <w:t xml:space="preserve">REVOCA </w:t>
      </w:r>
      <w:r w:rsidRPr="00A56E83">
        <w:rPr>
          <w:rFonts w:ascii="Palatino Linotype" w:eastAsia="Palatino Linotype" w:hAnsi="Palatino Linotype" w:cs="Palatino Linotype"/>
          <w:color w:val="000000" w:themeColor="text1"/>
        </w:rPr>
        <w:t xml:space="preserve">la respuesta emitida por el </w:t>
      </w:r>
      <w:r w:rsidR="00521599" w:rsidRPr="00A56E83">
        <w:rPr>
          <w:rFonts w:ascii="Palatino Linotype" w:eastAsia="Palatino Linotype" w:hAnsi="Palatino Linotype" w:cs="Palatino Linotype"/>
          <w:b/>
          <w:color w:val="000000" w:themeColor="text1"/>
        </w:rPr>
        <w:t xml:space="preserve">Ayuntamiento de </w:t>
      </w:r>
      <w:r w:rsidR="00C039EA" w:rsidRPr="00A56E83">
        <w:rPr>
          <w:rFonts w:ascii="Palatino Linotype" w:eastAsia="Palatino Linotype" w:hAnsi="Palatino Linotype" w:cs="Palatino Linotype"/>
          <w:b/>
          <w:color w:val="000000" w:themeColor="text1"/>
        </w:rPr>
        <w:t xml:space="preserve">Tepetlaoxtoc </w:t>
      </w:r>
      <w:r w:rsidRPr="00A56E83">
        <w:rPr>
          <w:rFonts w:ascii="Palatino Linotype" w:eastAsia="Palatino Linotype" w:hAnsi="Palatino Linotype" w:cs="Palatino Linotype"/>
          <w:color w:val="000000" w:themeColor="text1"/>
        </w:rPr>
        <w:t xml:space="preserve">y se </w:t>
      </w:r>
      <w:r w:rsidRPr="00A56E83">
        <w:rPr>
          <w:rFonts w:ascii="Palatino Linotype" w:eastAsia="Palatino Linotype" w:hAnsi="Palatino Linotype" w:cs="Palatino Linotype"/>
          <w:b/>
          <w:color w:val="000000" w:themeColor="text1"/>
        </w:rPr>
        <w:t>ORDENA</w:t>
      </w:r>
      <w:r w:rsidRPr="00A56E83">
        <w:rPr>
          <w:rFonts w:ascii="Palatino Linotype" w:eastAsia="Palatino Linotype" w:hAnsi="Palatino Linotype" w:cs="Palatino Linotype"/>
          <w:color w:val="000000" w:themeColor="text1"/>
        </w:rPr>
        <w:t xml:space="preserve"> entregar vía Sistema de Acceso a la Información, en versión pública, lo siguiente: </w:t>
      </w:r>
    </w:p>
    <w:p w14:paraId="19A5FD21" w14:textId="77777777" w:rsidR="007E0933" w:rsidRPr="00A56E83" w:rsidRDefault="007E0933" w:rsidP="00B5422C">
      <w:pPr>
        <w:spacing w:line="360" w:lineRule="auto"/>
        <w:ind w:right="-7"/>
        <w:jc w:val="both"/>
        <w:rPr>
          <w:rFonts w:ascii="Palatino Linotype" w:eastAsia="Palatino Linotype" w:hAnsi="Palatino Linotype" w:cs="Palatino Linotype"/>
          <w:color w:val="000000" w:themeColor="text1"/>
        </w:rPr>
      </w:pPr>
    </w:p>
    <w:p w14:paraId="0FECAC24" w14:textId="77777777" w:rsidR="00521599" w:rsidRPr="00A56E83" w:rsidRDefault="00B33401" w:rsidP="00901CEA">
      <w:pPr>
        <w:pStyle w:val="Prrafodelista"/>
        <w:numPr>
          <w:ilvl w:val="0"/>
          <w:numId w:val="9"/>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bookmarkStart w:id="15" w:name="_heading=h.lnxbz9" w:colFirst="0" w:colLast="0"/>
      <w:bookmarkEnd w:id="15"/>
      <w:r w:rsidRPr="00A56E83">
        <w:rPr>
          <w:rFonts w:ascii="Palatino Linotype" w:hAnsi="Palatino Linotype"/>
          <w:b/>
          <w:color w:val="000000" w:themeColor="text1"/>
        </w:rPr>
        <w:t>Documento en donde conste la nómina</w:t>
      </w:r>
      <w:r w:rsidR="00C039EA" w:rsidRPr="00A56E83">
        <w:rPr>
          <w:rFonts w:ascii="Palatino Linotype" w:hAnsi="Palatino Linotype"/>
          <w:b/>
          <w:color w:val="000000" w:themeColor="text1"/>
        </w:rPr>
        <w:t xml:space="preserve"> de los elementos adscritos a la Policía </w:t>
      </w:r>
      <w:r w:rsidRPr="00A56E83">
        <w:rPr>
          <w:rFonts w:ascii="Palatino Linotype" w:hAnsi="Palatino Linotype"/>
          <w:b/>
          <w:color w:val="000000" w:themeColor="text1"/>
        </w:rPr>
        <w:t>Municipal, al cuatro de marzo de dos mil veinticinco.</w:t>
      </w:r>
    </w:p>
    <w:p w14:paraId="059489B1" w14:textId="77777777" w:rsidR="00C039EA" w:rsidRPr="00A56E83" w:rsidRDefault="00C039EA" w:rsidP="00B5422C">
      <w:pPr>
        <w:pStyle w:val="Prrafodelista"/>
        <w:pBdr>
          <w:top w:val="nil"/>
          <w:left w:val="nil"/>
          <w:bottom w:val="nil"/>
          <w:right w:val="nil"/>
          <w:between w:val="nil"/>
        </w:pBdr>
        <w:spacing w:line="360" w:lineRule="auto"/>
        <w:ind w:left="0" w:right="-7"/>
        <w:jc w:val="both"/>
        <w:rPr>
          <w:rFonts w:ascii="Palatino Linotype" w:eastAsia="Palatino Linotype" w:hAnsi="Palatino Linotype" w:cs="Palatino Linotype"/>
          <w:b/>
          <w:color w:val="000000" w:themeColor="text1"/>
        </w:rPr>
      </w:pPr>
    </w:p>
    <w:p w14:paraId="2E731003" w14:textId="5E440521" w:rsidR="007E0933" w:rsidRPr="00A56E83" w:rsidRDefault="007E0933" w:rsidP="00B5422C">
      <w:pPr>
        <w:spacing w:line="360" w:lineRule="auto"/>
        <w:ind w:right="-7"/>
        <w:jc w:val="both"/>
        <w:rPr>
          <w:rFonts w:ascii="Palatino Linotype" w:eastAsia="Palatino Linotype" w:hAnsi="Palatino Linotype" w:cs="Palatino Linotype"/>
          <w:b/>
          <w:color w:val="000000" w:themeColor="text1"/>
        </w:rPr>
      </w:pPr>
      <w:r w:rsidRPr="00A56E83">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w:t>
      </w:r>
      <w:r w:rsidRPr="00A56E83">
        <w:rPr>
          <w:rFonts w:ascii="Palatino Linotype" w:eastAsia="Palatino Linotype" w:hAnsi="Palatino Linotype" w:cs="Palatino Linotype"/>
          <w:color w:val="000000" w:themeColor="text1"/>
        </w:rPr>
        <w:lastRenderedPageBreak/>
        <w:t>motive las razones sobre los datos que se supriman o eliminen dentro del soporte documental respectivo objeto de las versiones públicas que se formulen y se pongan a disposición de</w:t>
      </w:r>
      <w:r w:rsidR="00D66968" w:rsidRPr="00A56E83">
        <w:rPr>
          <w:rFonts w:ascii="Palatino Linotype" w:eastAsia="Palatino Linotype" w:hAnsi="Palatino Linotype" w:cs="Palatino Linotype"/>
          <w:color w:val="000000" w:themeColor="text1"/>
        </w:rPr>
        <w:t xml:space="preserve"> </w:t>
      </w:r>
      <w:r w:rsidRPr="00A56E83">
        <w:rPr>
          <w:rFonts w:ascii="Palatino Linotype" w:eastAsia="Palatino Linotype" w:hAnsi="Palatino Linotype" w:cs="Palatino Linotype"/>
          <w:color w:val="000000" w:themeColor="text1"/>
        </w:rPr>
        <w:t>l</w:t>
      </w:r>
      <w:r w:rsidR="00D66968" w:rsidRPr="00A56E83">
        <w:rPr>
          <w:rFonts w:ascii="Palatino Linotype" w:eastAsia="Palatino Linotype" w:hAnsi="Palatino Linotype" w:cs="Palatino Linotype"/>
          <w:color w:val="000000" w:themeColor="text1"/>
        </w:rPr>
        <w:t>a</w:t>
      </w:r>
      <w:r w:rsidRPr="00A56E83">
        <w:rPr>
          <w:rFonts w:ascii="Palatino Linotype" w:eastAsia="Palatino Linotype" w:hAnsi="Palatino Linotype" w:cs="Palatino Linotype"/>
          <w:color w:val="000000" w:themeColor="text1"/>
        </w:rPr>
        <w:t xml:space="preserve"> </w:t>
      </w:r>
      <w:r w:rsidRPr="00A56E83">
        <w:rPr>
          <w:rFonts w:ascii="Palatino Linotype" w:eastAsia="Palatino Linotype" w:hAnsi="Palatino Linotype" w:cs="Palatino Linotype"/>
          <w:b/>
          <w:color w:val="000000" w:themeColor="text1"/>
        </w:rPr>
        <w:t>RECURRENTE.</w:t>
      </w:r>
    </w:p>
    <w:p w14:paraId="0F3A0C39" w14:textId="77777777" w:rsidR="007E0933" w:rsidRPr="00A56E83" w:rsidRDefault="007E0933" w:rsidP="00B5422C">
      <w:pPr>
        <w:tabs>
          <w:tab w:val="left" w:pos="8080"/>
        </w:tabs>
        <w:spacing w:line="360" w:lineRule="auto"/>
        <w:ind w:right="-7"/>
        <w:jc w:val="both"/>
        <w:rPr>
          <w:rFonts w:ascii="Palatino Linotype" w:eastAsia="Palatino Linotype" w:hAnsi="Palatino Linotype" w:cs="Palatino Linotype"/>
          <w:color w:val="000000" w:themeColor="text1"/>
        </w:rPr>
      </w:pPr>
    </w:p>
    <w:p w14:paraId="40F3A4F9" w14:textId="77777777" w:rsidR="007E0933" w:rsidRPr="00A56E83" w:rsidRDefault="007E0933" w:rsidP="00B5422C">
      <w:pPr>
        <w:tabs>
          <w:tab w:val="left" w:pos="8080"/>
        </w:tabs>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b/>
          <w:color w:val="000000" w:themeColor="text1"/>
        </w:rPr>
        <w:t xml:space="preserve">TERCERO. </w:t>
      </w:r>
      <w:r w:rsidRPr="00A56E83">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56E83">
        <w:rPr>
          <w:rFonts w:ascii="Palatino Linotype" w:eastAsia="Palatino Linotype" w:hAnsi="Palatino Linotype" w:cs="Palatino Linotype"/>
          <w:b/>
          <w:color w:val="000000" w:themeColor="text1"/>
        </w:rPr>
        <w:t xml:space="preserve">dé cumplimiento a lo ordenado dentro del plazo de diez días hábiles, </w:t>
      </w:r>
      <w:r w:rsidRPr="00A56E83">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E0CBC1F" w14:textId="77777777" w:rsidR="007E0933" w:rsidRPr="00A56E83" w:rsidRDefault="007E0933" w:rsidP="00B5422C">
      <w:pPr>
        <w:tabs>
          <w:tab w:val="left" w:pos="8080"/>
        </w:tabs>
        <w:spacing w:line="360" w:lineRule="auto"/>
        <w:ind w:right="-7"/>
        <w:jc w:val="both"/>
        <w:rPr>
          <w:rFonts w:ascii="Palatino Linotype" w:eastAsia="Palatino Linotype" w:hAnsi="Palatino Linotype" w:cs="Palatino Linotype"/>
          <w:color w:val="000000" w:themeColor="text1"/>
        </w:rPr>
      </w:pPr>
    </w:p>
    <w:p w14:paraId="2999DF09" w14:textId="77777777" w:rsidR="007E0933" w:rsidRPr="00A56E83" w:rsidRDefault="007E0933" w:rsidP="00B5422C">
      <w:pPr>
        <w:spacing w:line="360" w:lineRule="auto"/>
        <w:ind w:right="-7"/>
        <w:jc w:val="both"/>
        <w:rPr>
          <w:rFonts w:ascii="Palatino Linotype" w:eastAsia="Palatino Linotype" w:hAnsi="Palatino Linotype" w:cs="Palatino Linotype"/>
          <w:color w:val="000000" w:themeColor="text1"/>
        </w:rPr>
      </w:pPr>
      <w:r w:rsidRPr="00A56E83">
        <w:rPr>
          <w:rFonts w:ascii="Palatino Linotype" w:eastAsia="Palatino Linotype" w:hAnsi="Palatino Linotype" w:cs="Palatino Linotype"/>
          <w:b/>
          <w:color w:val="000000" w:themeColor="text1"/>
        </w:rPr>
        <w:t xml:space="preserve">CUARTO. </w:t>
      </w:r>
      <w:r w:rsidRPr="00A56E8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A56E83">
        <w:rPr>
          <w:rFonts w:ascii="Palatino Linotype" w:eastAsia="Palatino Linotype" w:hAnsi="Palatino Linotype" w:cs="Palatino Linotype"/>
          <w:b/>
          <w:color w:val="000000" w:themeColor="text1"/>
        </w:rPr>
        <w:t>SUJETO OBLIGADO</w:t>
      </w:r>
      <w:r w:rsidRPr="00A56E8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0F0E13B8" w14:textId="77777777" w:rsidR="007E0933" w:rsidRPr="00A56E83" w:rsidRDefault="007E0933" w:rsidP="00B5422C">
      <w:pPr>
        <w:spacing w:line="360" w:lineRule="auto"/>
        <w:ind w:right="-7"/>
        <w:jc w:val="both"/>
        <w:rPr>
          <w:rFonts w:ascii="Palatino Linotype" w:eastAsia="Palatino Linotype" w:hAnsi="Palatino Linotype" w:cs="Palatino Linotype"/>
          <w:color w:val="000000" w:themeColor="text1"/>
        </w:rPr>
      </w:pPr>
    </w:p>
    <w:p w14:paraId="2A173D35" w14:textId="0ECC556D" w:rsidR="007E0933" w:rsidRPr="00A56E83" w:rsidRDefault="007E0933" w:rsidP="00B5422C">
      <w:pPr>
        <w:spacing w:line="360" w:lineRule="auto"/>
        <w:ind w:right="-7"/>
        <w:jc w:val="both"/>
        <w:rPr>
          <w:rFonts w:ascii="Palatino Linotype" w:eastAsia="Palatino Linotype" w:hAnsi="Palatino Linotype" w:cs="Palatino Linotype"/>
          <w:color w:val="000000" w:themeColor="text1"/>
        </w:rPr>
      </w:pPr>
      <w:bookmarkStart w:id="16" w:name="_heading=h.2jxsxqh" w:colFirst="0" w:colLast="0"/>
      <w:bookmarkEnd w:id="16"/>
      <w:r w:rsidRPr="00A56E83">
        <w:rPr>
          <w:rFonts w:ascii="Palatino Linotype" w:eastAsia="Palatino Linotype" w:hAnsi="Palatino Linotype" w:cs="Palatino Linotype"/>
          <w:b/>
          <w:color w:val="000000" w:themeColor="text1"/>
        </w:rPr>
        <w:t xml:space="preserve">QUINTO. </w:t>
      </w:r>
      <w:r w:rsidRPr="00A56E83">
        <w:rPr>
          <w:rFonts w:ascii="Palatino Linotype" w:eastAsia="Palatino Linotype" w:hAnsi="Palatino Linotype" w:cs="Palatino Linotype"/>
          <w:color w:val="000000" w:themeColor="text1"/>
        </w:rPr>
        <w:t xml:space="preserve">Notifíquese a </w:t>
      </w:r>
      <w:r w:rsidRPr="00A56E83">
        <w:rPr>
          <w:rFonts w:ascii="Palatino Linotype" w:eastAsia="Palatino Linotype" w:hAnsi="Palatino Linotype" w:cs="Palatino Linotype"/>
          <w:b/>
          <w:color w:val="000000" w:themeColor="text1"/>
        </w:rPr>
        <w:t>L</w:t>
      </w:r>
      <w:r w:rsidR="00D66968" w:rsidRPr="00A56E83">
        <w:rPr>
          <w:rFonts w:ascii="Palatino Linotype" w:eastAsia="Palatino Linotype" w:hAnsi="Palatino Linotype" w:cs="Palatino Linotype"/>
          <w:b/>
          <w:color w:val="000000" w:themeColor="text1"/>
        </w:rPr>
        <w:t>A</w:t>
      </w:r>
      <w:r w:rsidRPr="00A56E83">
        <w:rPr>
          <w:rFonts w:ascii="Palatino Linotype" w:eastAsia="Palatino Linotype" w:hAnsi="Palatino Linotype" w:cs="Palatino Linotype"/>
          <w:b/>
          <w:color w:val="000000" w:themeColor="text1"/>
        </w:rPr>
        <w:t xml:space="preserve"> RECURRENTE</w:t>
      </w:r>
      <w:r w:rsidRPr="00A56E83">
        <w:rPr>
          <w:rFonts w:ascii="Palatino Linotype" w:eastAsia="Palatino Linotype" w:hAnsi="Palatino Linotype" w:cs="Palatino Linotype"/>
          <w:color w:val="000000" w:themeColor="text1"/>
        </w:rPr>
        <w:t xml:space="preserve"> la presente resolución, vía SAIMEX.</w:t>
      </w:r>
    </w:p>
    <w:p w14:paraId="5893D90B" w14:textId="77777777" w:rsidR="007E0933" w:rsidRPr="00A56E83" w:rsidRDefault="007E0933" w:rsidP="00B5422C">
      <w:pPr>
        <w:shd w:val="clear" w:color="auto" w:fill="FFFFFF"/>
        <w:spacing w:line="360" w:lineRule="auto"/>
        <w:ind w:right="-7"/>
        <w:jc w:val="both"/>
        <w:rPr>
          <w:rFonts w:ascii="Palatino Linotype" w:eastAsia="Palatino Linotype" w:hAnsi="Palatino Linotype" w:cs="Palatino Linotype"/>
          <w:b/>
          <w:color w:val="000000" w:themeColor="text1"/>
          <w:lang w:val="es-ES_tradnl"/>
        </w:rPr>
      </w:pPr>
    </w:p>
    <w:p w14:paraId="3AFA5D14" w14:textId="2A6092B6" w:rsidR="007E0933" w:rsidRPr="00A56E83" w:rsidRDefault="007E0933" w:rsidP="00B5422C">
      <w:pPr>
        <w:spacing w:line="360" w:lineRule="auto"/>
        <w:ind w:right="-7"/>
        <w:jc w:val="both"/>
        <w:rPr>
          <w:rFonts w:ascii="Palatino Linotype" w:eastAsia="Palatino Linotype" w:hAnsi="Palatino Linotype" w:cs="Palatino Linotype"/>
          <w:color w:val="000000" w:themeColor="text1"/>
          <w:lang w:val="es-ES_tradnl"/>
        </w:rPr>
      </w:pPr>
      <w:r w:rsidRPr="00A56E83">
        <w:rPr>
          <w:rFonts w:ascii="Palatino Linotype" w:eastAsia="Palatino Linotype" w:hAnsi="Palatino Linotype" w:cs="Palatino Linotype"/>
          <w:b/>
          <w:color w:val="000000" w:themeColor="text1"/>
          <w:lang w:val="es-ES_tradnl"/>
        </w:rPr>
        <w:lastRenderedPageBreak/>
        <w:t xml:space="preserve">SEXTO. </w:t>
      </w:r>
      <w:r w:rsidRPr="00A56E83">
        <w:rPr>
          <w:rFonts w:ascii="Palatino Linotype" w:eastAsia="Palatino Linotype" w:hAnsi="Palatino Linotype" w:cs="Palatino Linotype"/>
          <w:color w:val="000000" w:themeColor="text1"/>
          <w:lang w:val="es-ES_tradnl"/>
        </w:rPr>
        <w:t>Se hace del conocimiento de</w:t>
      </w:r>
      <w:r w:rsidR="00D66968" w:rsidRPr="00A56E83">
        <w:rPr>
          <w:rFonts w:ascii="Palatino Linotype" w:eastAsia="Palatino Linotype" w:hAnsi="Palatino Linotype" w:cs="Palatino Linotype"/>
          <w:color w:val="000000" w:themeColor="text1"/>
          <w:lang w:val="es-ES_tradnl"/>
        </w:rPr>
        <w:t xml:space="preserve"> </w:t>
      </w:r>
      <w:r w:rsidRPr="00A56E83">
        <w:rPr>
          <w:rFonts w:ascii="Palatino Linotype" w:eastAsia="Palatino Linotype" w:hAnsi="Palatino Linotype" w:cs="Palatino Linotype"/>
          <w:color w:val="000000" w:themeColor="text1"/>
          <w:lang w:val="es-ES_tradnl"/>
        </w:rPr>
        <w:t>l</w:t>
      </w:r>
      <w:r w:rsidR="00D66968" w:rsidRPr="00A56E83">
        <w:rPr>
          <w:rFonts w:ascii="Palatino Linotype" w:eastAsia="Palatino Linotype" w:hAnsi="Palatino Linotype" w:cs="Palatino Linotype"/>
          <w:color w:val="000000" w:themeColor="text1"/>
          <w:lang w:val="es-ES_tradnl"/>
        </w:rPr>
        <w:t>a</w:t>
      </w:r>
      <w:r w:rsidRPr="00A56E83">
        <w:rPr>
          <w:rFonts w:ascii="Palatino Linotype" w:eastAsia="Palatino Linotype" w:hAnsi="Palatino Linotype" w:cs="Palatino Linotype"/>
          <w:color w:val="000000" w:themeColor="text1"/>
          <w:lang w:val="es-ES_tradnl"/>
        </w:rPr>
        <w:t xml:space="preserve"> </w:t>
      </w:r>
      <w:r w:rsidRPr="00A56E83">
        <w:rPr>
          <w:rFonts w:ascii="Palatino Linotype" w:eastAsia="Palatino Linotype" w:hAnsi="Palatino Linotype" w:cs="Palatino Linotype"/>
          <w:b/>
          <w:color w:val="000000" w:themeColor="text1"/>
          <w:lang w:val="es-ES_tradnl"/>
        </w:rPr>
        <w:t>RECURRENTE</w:t>
      </w:r>
      <w:r w:rsidRPr="00A56E83">
        <w:rPr>
          <w:rFonts w:ascii="Palatino Linotype" w:eastAsia="Palatino Linotype" w:hAnsi="Palatino Linotype" w:cs="Palatino Linotype"/>
          <w:color w:val="000000" w:themeColor="text1"/>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1D19930" w14:textId="77777777" w:rsidR="007E0933" w:rsidRPr="00A56E83" w:rsidRDefault="007E0933" w:rsidP="00B5422C">
      <w:pPr>
        <w:shd w:val="clear" w:color="auto" w:fill="FFFFFF"/>
        <w:spacing w:line="360" w:lineRule="auto"/>
        <w:ind w:right="-7"/>
        <w:jc w:val="both"/>
        <w:rPr>
          <w:rFonts w:ascii="Palatino Linotype" w:eastAsia="Palatino Linotype" w:hAnsi="Palatino Linotype" w:cs="Palatino Linotype"/>
          <w:color w:val="000000" w:themeColor="text1"/>
          <w:lang w:val="es-ES_tradnl" w:eastAsia="es-ES"/>
        </w:rPr>
      </w:pPr>
    </w:p>
    <w:p w14:paraId="696747D2" w14:textId="68BF3FF1" w:rsidR="00081B81" w:rsidRPr="009B0452" w:rsidRDefault="00081B81" w:rsidP="00081B81">
      <w:pPr>
        <w:spacing w:line="360" w:lineRule="auto"/>
        <w:ind w:right="49"/>
        <w:jc w:val="both"/>
        <w:rPr>
          <w:rFonts w:ascii="Palatino Linotype" w:eastAsia="Palatino Linotype" w:hAnsi="Palatino Linotype" w:cs="Palatino Linotype"/>
        </w:rPr>
      </w:pPr>
      <w:r w:rsidRPr="00A56E8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w:t>
      </w:r>
      <w:r w:rsidR="0076027B" w:rsidRPr="00A56E83">
        <w:rPr>
          <w:rFonts w:ascii="Palatino Linotype" w:eastAsia="Palatino Linotype" w:hAnsi="Palatino Linotype" w:cs="Palatino Linotype"/>
        </w:rPr>
        <w:t xml:space="preserve">EMITIENDO VOTO PARTICULAR </w:t>
      </w:r>
      <w:r w:rsidRPr="00A56E83">
        <w:rPr>
          <w:rFonts w:ascii="Palatino Linotype" w:eastAsia="Palatino Linotype" w:hAnsi="Palatino Linotype" w:cs="Palatino Linotype"/>
        </w:rPr>
        <w:t>Y GUADALUPE RAMÍREZ PEÑA</w:t>
      </w:r>
      <w:r w:rsidR="0076027B" w:rsidRPr="00A56E83">
        <w:rPr>
          <w:rFonts w:ascii="Palatino Linotype" w:eastAsia="Palatino Linotype" w:hAnsi="Palatino Linotype" w:cs="Palatino Linotype"/>
        </w:rPr>
        <w:t xml:space="preserve"> EMITIENDO VOTO PARTICULAR</w:t>
      </w:r>
      <w:r w:rsidRPr="00A56E83">
        <w:rPr>
          <w:rFonts w:ascii="Palatino Linotype" w:eastAsia="Palatino Linotype" w:hAnsi="Palatino Linotype" w:cs="Palatino Linotype"/>
        </w:rPr>
        <w:t>; EN LA VIGÉSIMA NOVENA SESIÓN ORDINARIA, CELEBRADA EL VEINTE (20) DE AGOSTO DE DOS MIL VEINTICINCO, ANTE EL SECRETARIO TÉCNICO DEL PLENO ALEXIS TAPIA RAMÍREZ.</w:t>
      </w:r>
    </w:p>
    <w:p w14:paraId="6E848A15" w14:textId="77777777" w:rsidR="007E0933" w:rsidRPr="00B5422C" w:rsidRDefault="007E0933" w:rsidP="00B5422C">
      <w:pPr>
        <w:spacing w:before="240" w:after="240" w:line="360" w:lineRule="auto"/>
        <w:ind w:right="-7"/>
        <w:jc w:val="both"/>
        <w:rPr>
          <w:rFonts w:ascii="Palatino Linotype" w:eastAsia="Palatino Linotype" w:hAnsi="Palatino Linotype" w:cs="Palatino Linotype"/>
          <w:color w:val="000000" w:themeColor="text1"/>
        </w:rPr>
      </w:pPr>
    </w:p>
    <w:p w14:paraId="6DB235FF" w14:textId="77777777" w:rsidR="007E0933" w:rsidRPr="00B5422C" w:rsidRDefault="007E0933" w:rsidP="00B5422C">
      <w:pPr>
        <w:spacing w:before="240" w:after="240" w:line="360" w:lineRule="auto"/>
        <w:ind w:right="-7"/>
        <w:jc w:val="both"/>
        <w:rPr>
          <w:rFonts w:ascii="Palatino Linotype" w:eastAsia="Palatino Linotype" w:hAnsi="Palatino Linotype" w:cs="Palatino Linotype"/>
          <w:color w:val="000000" w:themeColor="text1"/>
        </w:rPr>
      </w:pPr>
    </w:p>
    <w:p w14:paraId="68CE66E7" w14:textId="77777777" w:rsidR="007E0933" w:rsidRPr="00B5422C" w:rsidRDefault="007E0933" w:rsidP="00B5422C">
      <w:pPr>
        <w:spacing w:before="240" w:after="240" w:line="360" w:lineRule="auto"/>
        <w:ind w:right="-7"/>
        <w:jc w:val="both"/>
        <w:rPr>
          <w:rFonts w:ascii="Palatino Linotype" w:eastAsia="Palatino Linotype" w:hAnsi="Palatino Linotype" w:cs="Palatino Linotype"/>
          <w:color w:val="000000" w:themeColor="text1"/>
        </w:rPr>
      </w:pPr>
    </w:p>
    <w:p w14:paraId="514EA214" w14:textId="77777777" w:rsidR="007E0933" w:rsidRPr="00B5422C" w:rsidRDefault="007E0933" w:rsidP="00B5422C">
      <w:pPr>
        <w:spacing w:before="240" w:after="240" w:line="360" w:lineRule="auto"/>
        <w:ind w:right="-7"/>
        <w:jc w:val="both"/>
        <w:rPr>
          <w:rFonts w:ascii="Palatino Linotype" w:eastAsia="Palatino Linotype" w:hAnsi="Palatino Linotype" w:cs="Palatino Linotype"/>
          <w:color w:val="000000" w:themeColor="text1"/>
        </w:rPr>
      </w:pPr>
    </w:p>
    <w:p w14:paraId="50ACC443" w14:textId="77777777" w:rsidR="007E0933" w:rsidRPr="00B5422C" w:rsidRDefault="007E0933" w:rsidP="00B5422C">
      <w:pPr>
        <w:spacing w:before="240" w:after="240" w:line="360" w:lineRule="auto"/>
        <w:ind w:right="-7"/>
        <w:jc w:val="both"/>
        <w:rPr>
          <w:rFonts w:ascii="Palatino Linotype" w:eastAsia="Palatino Linotype" w:hAnsi="Palatino Linotype" w:cs="Palatino Linotype"/>
          <w:color w:val="000000" w:themeColor="text1"/>
        </w:rPr>
      </w:pPr>
    </w:p>
    <w:p w14:paraId="0EF226DE" w14:textId="77777777" w:rsidR="007E0933" w:rsidRPr="00B5422C" w:rsidRDefault="007E0933" w:rsidP="00B5422C">
      <w:pPr>
        <w:spacing w:line="360" w:lineRule="auto"/>
        <w:ind w:right="-7"/>
        <w:jc w:val="both"/>
        <w:rPr>
          <w:rFonts w:ascii="Palatino Linotype" w:eastAsia="Palatino Linotype" w:hAnsi="Palatino Linotype" w:cs="Palatino Linotype"/>
          <w:color w:val="000000" w:themeColor="text1"/>
        </w:rPr>
      </w:pPr>
    </w:p>
    <w:p w14:paraId="7AC9D508" w14:textId="77777777" w:rsidR="007E0933" w:rsidRPr="00B5422C" w:rsidRDefault="007E0933" w:rsidP="00B5422C">
      <w:pPr>
        <w:keepNext/>
        <w:keepLines/>
        <w:spacing w:after="240" w:line="360" w:lineRule="auto"/>
        <w:ind w:right="-7"/>
        <w:rPr>
          <w:rFonts w:ascii="Palatino Linotype" w:hAnsi="Palatino Linotype"/>
          <w:color w:val="000000" w:themeColor="text1"/>
        </w:rPr>
      </w:pPr>
    </w:p>
    <w:p w14:paraId="2BFE9190" w14:textId="77777777" w:rsidR="007E0933" w:rsidRPr="00B5422C" w:rsidRDefault="007E0933" w:rsidP="00B5422C">
      <w:pPr>
        <w:ind w:right="-7"/>
        <w:rPr>
          <w:rFonts w:ascii="Palatino Linotype" w:hAnsi="Palatino Linotype"/>
          <w:color w:val="000000" w:themeColor="text1"/>
        </w:rPr>
      </w:pPr>
    </w:p>
    <w:p w14:paraId="60230C50" w14:textId="77777777" w:rsidR="007E0933" w:rsidRPr="00B5422C" w:rsidRDefault="007E0933" w:rsidP="00B5422C">
      <w:pPr>
        <w:ind w:right="-7"/>
        <w:rPr>
          <w:rFonts w:ascii="Palatino Linotype" w:hAnsi="Palatino Linotype"/>
          <w:color w:val="000000" w:themeColor="text1"/>
        </w:rPr>
      </w:pPr>
    </w:p>
    <w:p w14:paraId="3B9C5272" w14:textId="77777777" w:rsidR="007E0933" w:rsidRPr="00B5422C" w:rsidRDefault="007E0933" w:rsidP="00B5422C">
      <w:pPr>
        <w:ind w:right="-7"/>
        <w:rPr>
          <w:rFonts w:ascii="Palatino Linotype" w:hAnsi="Palatino Linotype"/>
          <w:color w:val="000000" w:themeColor="text1"/>
        </w:rPr>
      </w:pPr>
    </w:p>
    <w:p w14:paraId="7713C324" w14:textId="77777777" w:rsidR="007E0933" w:rsidRPr="00B5422C" w:rsidRDefault="007E0933" w:rsidP="00B5422C">
      <w:pPr>
        <w:ind w:right="-7"/>
        <w:rPr>
          <w:rFonts w:ascii="Palatino Linotype" w:hAnsi="Palatino Linotype"/>
          <w:color w:val="000000" w:themeColor="text1"/>
        </w:rPr>
      </w:pPr>
    </w:p>
    <w:p w14:paraId="4C323337" w14:textId="77777777" w:rsidR="007E0933" w:rsidRPr="00B5422C" w:rsidRDefault="007E0933" w:rsidP="00B5422C">
      <w:pPr>
        <w:ind w:right="-7"/>
        <w:rPr>
          <w:rFonts w:ascii="Palatino Linotype" w:hAnsi="Palatino Linotype"/>
          <w:color w:val="000000" w:themeColor="text1"/>
        </w:rPr>
      </w:pPr>
    </w:p>
    <w:p w14:paraId="3CE397A0" w14:textId="77777777" w:rsidR="007E0933" w:rsidRPr="00B5422C" w:rsidRDefault="007E0933" w:rsidP="00B5422C">
      <w:pPr>
        <w:ind w:right="-7"/>
        <w:rPr>
          <w:rFonts w:ascii="Palatino Linotype" w:hAnsi="Palatino Linotype"/>
          <w:color w:val="000000" w:themeColor="text1"/>
        </w:rPr>
      </w:pPr>
    </w:p>
    <w:p w14:paraId="023CBC61" w14:textId="77777777" w:rsidR="007E0933" w:rsidRPr="00B5422C" w:rsidRDefault="007E0933" w:rsidP="00B5422C">
      <w:pPr>
        <w:ind w:right="-7"/>
        <w:rPr>
          <w:rFonts w:ascii="Palatino Linotype" w:hAnsi="Palatino Linotype"/>
          <w:color w:val="000000" w:themeColor="text1"/>
        </w:rPr>
      </w:pPr>
    </w:p>
    <w:p w14:paraId="6F139440" w14:textId="77777777" w:rsidR="000F2F93" w:rsidRPr="00B5422C" w:rsidRDefault="000F2F93" w:rsidP="00B5422C">
      <w:pPr>
        <w:ind w:right="-7"/>
        <w:rPr>
          <w:rFonts w:ascii="Palatino Linotype" w:hAnsi="Palatino Linotype"/>
          <w:color w:val="000000" w:themeColor="text1"/>
        </w:rPr>
      </w:pPr>
    </w:p>
    <w:sectPr w:rsidR="000F2F93" w:rsidRPr="00B5422C" w:rsidSect="001B4164">
      <w:headerReference w:type="default" r:id="rId9"/>
      <w:footerReference w:type="default" r:id="rId10"/>
      <w:headerReference w:type="first" r:id="rId11"/>
      <w:footerReference w:type="first" r:id="rId12"/>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4A97F" w14:textId="77777777" w:rsidR="00D673A4" w:rsidRDefault="00D673A4" w:rsidP="007E0933">
      <w:r>
        <w:separator/>
      </w:r>
    </w:p>
  </w:endnote>
  <w:endnote w:type="continuationSeparator" w:id="0">
    <w:p w14:paraId="293DC1E0" w14:textId="77777777" w:rsidR="00D673A4" w:rsidRDefault="00D673A4" w:rsidP="007E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7BE31" w14:textId="77777777" w:rsidR="00FF4CCF" w:rsidRDefault="00FF4CC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04F3D">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04F3D">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1D784581" w14:textId="77777777" w:rsidR="00FF4CCF" w:rsidRDefault="00FF4CCF">
    <w:pPr>
      <w:pBdr>
        <w:top w:val="nil"/>
        <w:left w:val="nil"/>
        <w:bottom w:val="nil"/>
        <w:right w:val="nil"/>
        <w:between w:val="nil"/>
      </w:pBdr>
      <w:tabs>
        <w:tab w:val="center" w:pos="4252"/>
        <w:tab w:val="right" w:pos="8504"/>
      </w:tabs>
      <w:rPr>
        <w:color w:val="000000"/>
      </w:rPr>
    </w:pPr>
  </w:p>
  <w:p w14:paraId="2A0F2854" w14:textId="77777777" w:rsidR="00FF4CCF" w:rsidRDefault="00FF4CC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607F3" w14:textId="77777777" w:rsidR="00FF4CCF" w:rsidRDefault="00FF4CC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04F3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04F3D">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36EBC1C8" w14:textId="77777777" w:rsidR="00FF4CCF" w:rsidRDefault="00FF4CC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10DEE" w14:textId="77777777" w:rsidR="00D673A4" w:rsidRDefault="00D673A4" w:rsidP="007E0933">
      <w:r>
        <w:separator/>
      </w:r>
    </w:p>
  </w:footnote>
  <w:footnote w:type="continuationSeparator" w:id="0">
    <w:p w14:paraId="49F42119" w14:textId="77777777" w:rsidR="00D673A4" w:rsidRDefault="00D673A4" w:rsidP="007E0933">
      <w:r>
        <w:continuationSeparator/>
      </w:r>
    </w:p>
  </w:footnote>
  <w:footnote w:id="1">
    <w:p w14:paraId="412E1ACC" w14:textId="77777777" w:rsidR="00FF4CCF" w:rsidRDefault="00FF4CCF"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20C6D70F" w14:textId="77777777" w:rsidR="00FF4CCF" w:rsidRDefault="00FF4CCF"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073510DA" w14:textId="77777777" w:rsidR="00FF4CCF" w:rsidRDefault="00FF4CCF"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19D429BA" w14:textId="77777777" w:rsidR="00FF4CCF" w:rsidRDefault="00FF4CCF"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6" w:type="dxa"/>
      <w:tblInd w:w="3399" w:type="dxa"/>
      <w:tblLayout w:type="fixed"/>
      <w:tblLook w:val="0400" w:firstRow="0" w:lastRow="0" w:firstColumn="0" w:lastColumn="0" w:noHBand="0" w:noVBand="1"/>
    </w:tblPr>
    <w:tblGrid>
      <w:gridCol w:w="2838"/>
      <w:gridCol w:w="3828"/>
    </w:tblGrid>
    <w:tr w:rsidR="00FF4CCF" w:rsidRPr="0027209D" w14:paraId="718E06DA" w14:textId="77777777" w:rsidTr="00B5422C">
      <w:tc>
        <w:tcPr>
          <w:tcW w:w="2838" w:type="dxa"/>
          <w:vAlign w:val="center"/>
        </w:tcPr>
        <w:p w14:paraId="65801B1E" w14:textId="3C9809CB" w:rsidR="00FF4CCF" w:rsidRPr="00B5422C" w:rsidRDefault="00FF4CCF" w:rsidP="00B5422C">
          <w:pPr>
            <w:jc w:val="right"/>
            <w:rPr>
              <w:rFonts w:ascii="Palatino Linotype" w:eastAsia="Palatino Linotype" w:hAnsi="Palatino Linotype" w:cs="Palatino Linotype"/>
              <w:b/>
            </w:rPr>
          </w:pPr>
          <w:r w:rsidRPr="00B5422C">
            <w:rPr>
              <w:rFonts w:ascii="Palatino Linotype" w:eastAsia="Palatino Linotype" w:hAnsi="Palatino Linotype" w:cs="Palatino Linotype"/>
              <w:b/>
            </w:rPr>
            <w:t>Recurso de Revisión:</w:t>
          </w:r>
        </w:p>
      </w:tc>
      <w:tc>
        <w:tcPr>
          <w:tcW w:w="3828" w:type="dxa"/>
          <w:vAlign w:val="center"/>
        </w:tcPr>
        <w:p w14:paraId="7E9D3F30" w14:textId="77777777" w:rsidR="00FF4CCF" w:rsidRPr="00B5422C" w:rsidRDefault="00FF4CCF" w:rsidP="00B5422C">
          <w:pPr>
            <w:tabs>
              <w:tab w:val="center" w:pos="4419"/>
              <w:tab w:val="right" w:pos="8838"/>
            </w:tabs>
            <w:ind w:left="-108"/>
            <w:rPr>
              <w:rFonts w:ascii="Palatino Linotype" w:eastAsia="Palatino Linotype" w:hAnsi="Palatino Linotype" w:cs="Palatino Linotype"/>
            </w:rPr>
          </w:pPr>
          <w:r w:rsidRPr="00B5422C">
            <w:rPr>
              <w:rFonts w:ascii="Palatino Linotype" w:eastAsia="Palatino Linotype" w:hAnsi="Palatino Linotype" w:cs="Palatino Linotype"/>
              <w:bCs/>
            </w:rPr>
            <w:t>03538/INFOEM/IP/RR/2025</w:t>
          </w:r>
        </w:p>
      </w:tc>
    </w:tr>
    <w:tr w:rsidR="00FF4CCF" w:rsidRPr="0027209D" w14:paraId="50AF6754" w14:textId="77777777" w:rsidTr="00B5422C">
      <w:trPr>
        <w:trHeight w:val="228"/>
      </w:trPr>
      <w:tc>
        <w:tcPr>
          <w:tcW w:w="2838" w:type="dxa"/>
          <w:vAlign w:val="center"/>
        </w:tcPr>
        <w:p w14:paraId="70A9C11E" w14:textId="77777777" w:rsidR="00FF4CCF" w:rsidRPr="00B5422C" w:rsidRDefault="00FF4CCF" w:rsidP="00B5422C">
          <w:pPr>
            <w:jc w:val="right"/>
            <w:rPr>
              <w:rFonts w:ascii="Palatino Linotype" w:eastAsia="Palatino Linotype" w:hAnsi="Palatino Linotype" w:cs="Palatino Linotype"/>
              <w:b/>
            </w:rPr>
          </w:pPr>
          <w:r w:rsidRPr="00B5422C">
            <w:rPr>
              <w:rFonts w:ascii="Palatino Linotype" w:eastAsia="Palatino Linotype" w:hAnsi="Palatino Linotype" w:cs="Palatino Linotype"/>
              <w:b/>
            </w:rPr>
            <w:t>Sujeto Obligado:</w:t>
          </w:r>
        </w:p>
      </w:tc>
      <w:tc>
        <w:tcPr>
          <w:tcW w:w="3828" w:type="dxa"/>
          <w:shd w:val="clear" w:color="auto" w:fill="auto"/>
          <w:vAlign w:val="center"/>
        </w:tcPr>
        <w:p w14:paraId="3B6299B4" w14:textId="77777777" w:rsidR="00FF4CCF" w:rsidRPr="00B5422C" w:rsidRDefault="00FF4CCF" w:rsidP="00B5422C">
          <w:pPr>
            <w:ind w:left="-108" w:right="33"/>
            <w:rPr>
              <w:rFonts w:ascii="Palatino Linotype" w:eastAsia="Palatino Linotype" w:hAnsi="Palatino Linotype" w:cs="Palatino Linotype"/>
            </w:rPr>
          </w:pPr>
          <w:r w:rsidRPr="00B5422C">
            <w:rPr>
              <w:rFonts w:ascii="Palatino Linotype" w:eastAsia="Palatino Linotype" w:hAnsi="Palatino Linotype" w:cs="Palatino Linotype"/>
              <w:bCs/>
            </w:rPr>
            <w:t>Ayuntamiento de Tepetlaoxtoc</w:t>
          </w:r>
        </w:p>
      </w:tc>
    </w:tr>
    <w:tr w:rsidR="00FF4CCF" w:rsidRPr="0027209D" w14:paraId="78159A64" w14:textId="77777777" w:rsidTr="00B5422C">
      <w:tc>
        <w:tcPr>
          <w:tcW w:w="2838" w:type="dxa"/>
          <w:vAlign w:val="center"/>
        </w:tcPr>
        <w:p w14:paraId="741BF2A8" w14:textId="77777777" w:rsidR="00FF4CCF" w:rsidRPr="00B5422C" w:rsidRDefault="00FF4CCF" w:rsidP="00B5422C">
          <w:pPr>
            <w:jc w:val="right"/>
            <w:rPr>
              <w:rFonts w:ascii="Palatino Linotype" w:eastAsia="Palatino Linotype" w:hAnsi="Palatino Linotype" w:cs="Palatino Linotype"/>
              <w:b/>
            </w:rPr>
          </w:pPr>
          <w:r w:rsidRPr="00B5422C">
            <w:rPr>
              <w:rFonts w:ascii="Palatino Linotype" w:eastAsia="Palatino Linotype" w:hAnsi="Palatino Linotype" w:cs="Palatino Linotype"/>
              <w:b/>
            </w:rPr>
            <w:t>Comisionada Ponente:</w:t>
          </w:r>
        </w:p>
      </w:tc>
      <w:tc>
        <w:tcPr>
          <w:tcW w:w="3828" w:type="dxa"/>
          <w:vAlign w:val="center"/>
        </w:tcPr>
        <w:p w14:paraId="6F38FB82" w14:textId="77777777" w:rsidR="00FF4CCF" w:rsidRPr="00B5422C" w:rsidRDefault="00FF4CCF" w:rsidP="00B5422C">
          <w:pPr>
            <w:ind w:left="-108" w:right="-1093"/>
            <w:rPr>
              <w:rFonts w:ascii="Palatino Linotype" w:eastAsia="Palatino Linotype" w:hAnsi="Palatino Linotype" w:cs="Palatino Linotype"/>
            </w:rPr>
          </w:pPr>
          <w:r w:rsidRPr="00B5422C">
            <w:rPr>
              <w:rFonts w:ascii="Palatino Linotype" w:eastAsia="Palatino Linotype" w:hAnsi="Palatino Linotype" w:cs="Palatino Linotype"/>
            </w:rPr>
            <w:t>María del Rosario Mejía Ayala</w:t>
          </w:r>
        </w:p>
      </w:tc>
    </w:tr>
  </w:tbl>
  <w:p w14:paraId="6FD0EB61" w14:textId="2FBC79CD" w:rsidR="00FF4CCF" w:rsidRDefault="001B4164">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9264" behindDoc="1" locked="0" layoutInCell="1" hidden="0" allowOverlap="1" wp14:anchorId="7541F317" wp14:editId="54C18F42">
          <wp:simplePos x="0" y="0"/>
          <wp:positionH relativeFrom="column">
            <wp:posOffset>-861839</wp:posOffset>
          </wp:positionH>
          <wp:positionV relativeFrom="paragraph">
            <wp:posOffset>-1186180</wp:posOffset>
          </wp:positionV>
          <wp:extent cx="7813085" cy="10170000"/>
          <wp:effectExtent l="0" t="0" r="0" b="0"/>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r w:rsidR="00FF4CCF">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0" w:type="dxa"/>
      <w:tblInd w:w="3119" w:type="dxa"/>
      <w:tblLayout w:type="fixed"/>
      <w:tblLook w:val="0400" w:firstRow="0" w:lastRow="0" w:firstColumn="0" w:lastColumn="0" w:noHBand="0" w:noVBand="1"/>
    </w:tblPr>
    <w:tblGrid>
      <w:gridCol w:w="2977"/>
      <w:gridCol w:w="3683"/>
    </w:tblGrid>
    <w:tr w:rsidR="00FF4CCF" w14:paraId="43F893E9" w14:textId="77777777" w:rsidTr="001B4164">
      <w:trPr>
        <w:trHeight w:val="227"/>
      </w:trPr>
      <w:tc>
        <w:tcPr>
          <w:tcW w:w="2977" w:type="dxa"/>
          <w:vAlign w:val="center"/>
        </w:tcPr>
        <w:p w14:paraId="7E985AD9" w14:textId="0EC07F2B" w:rsidR="00FF4CCF" w:rsidRPr="00B5422C" w:rsidRDefault="00FF4CCF" w:rsidP="00B5422C">
          <w:pPr>
            <w:jc w:val="right"/>
            <w:rPr>
              <w:rFonts w:ascii="Palatino Linotype" w:eastAsia="Palatino Linotype" w:hAnsi="Palatino Linotype" w:cs="Palatino Linotype"/>
              <w:b/>
            </w:rPr>
          </w:pPr>
          <w:r w:rsidRPr="00B5422C">
            <w:rPr>
              <w:rFonts w:ascii="Palatino Linotype" w:eastAsia="Palatino Linotype" w:hAnsi="Palatino Linotype" w:cs="Palatino Linotype"/>
              <w:b/>
            </w:rPr>
            <w:t>Recurso de Revisión:</w:t>
          </w:r>
        </w:p>
      </w:tc>
      <w:tc>
        <w:tcPr>
          <w:tcW w:w="3683" w:type="dxa"/>
          <w:vAlign w:val="center"/>
        </w:tcPr>
        <w:p w14:paraId="35E24186" w14:textId="77777777" w:rsidR="00FF4CCF" w:rsidRPr="00B5422C" w:rsidRDefault="00FF4CCF" w:rsidP="00B5422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B5422C">
            <w:rPr>
              <w:rFonts w:ascii="Palatino Linotype" w:eastAsia="Palatino Linotype" w:hAnsi="Palatino Linotype" w:cs="Palatino Linotype"/>
              <w:bCs/>
              <w:color w:val="000000"/>
            </w:rPr>
            <w:t>03538/INFOEM/IP/RR/2025</w:t>
          </w:r>
        </w:p>
      </w:tc>
    </w:tr>
    <w:tr w:rsidR="00FF4CCF" w14:paraId="0309F3E9" w14:textId="77777777" w:rsidTr="001B4164">
      <w:trPr>
        <w:trHeight w:val="242"/>
      </w:trPr>
      <w:tc>
        <w:tcPr>
          <w:tcW w:w="2977" w:type="dxa"/>
          <w:vAlign w:val="center"/>
        </w:tcPr>
        <w:p w14:paraId="324F3081" w14:textId="77777777" w:rsidR="00FF4CCF" w:rsidRPr="00B5422C" w:rsidRDefault="00FF4CCF" w:rsidP="00B5422C">
          <w:pPr>
            <w:jc w:val="right"/>
            <w:rPr>
              <w:rFonts w:ascii="Palatino Linotype" w:eastAsia="Palatino Linotype" w:hAnsi="Palatino Linotype" w:cs="Palatino Linotype"/>
              <w:b/>
            </w:rPr>
          </w:pPr>
          <w:r w:rsidRPr="00B5422C">
            <w:rPr>
              <w:rFonts w:ascii="Palatino Linotype" w:eastAsia="Palatino Linotype" w:hAnsi="Palatino Linotype" w:cs="Palatino Linotype"/>
              <w:b/>
            </w:rPr>
            <w:t>Recurrente:</w:t>
          </w:r>
        </w:p>
      </w:tc>
      <w:tc>
        <w:tcPr>
          <w:tcW w:w="3683" w:type="dxa"/>
        </w:tcPr>
        <w:p w14:paraId="23049D0E" w14:textId="473F0A2E" w:rsidR="00FF4CCF" w:rsidRPr="00B5422C" w:rsidRDefault="00C04F3D" w:rsidP="00B5422C">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bCs/>
            </w:rPr>
            <w:t>XXXX</w:t>
          </w:r>
        </w:p>
      </w:tc>
    </w:tr>
    <w:tr w:rsidR="00FF4CCF" w14:paraId="11A1E08A" w14:textId="77777777" w:rsidTr="001B4164">
      <w:trPr>
        <w:trHeight w:val="342"/>
      </w:trPr>
      <w:tc>
        <w:tcPr>
          <w:tcW w:w="2977" w:type="dxa"/>
          <w:vAlign w:val="center"/>
        </w:tcPr>
        <w:p w14:paraId="2FDEF29C" w14:textId="77777777" w:rsidR="00FF4CCF" w:rsidRPr="00B5422C" w:rsidRDefault="00FF4CCF" w:rsidP="00B5422C">
          <w:pPr>
            <w:jc w:val="right"/>
            <w:rPr>
              <w:rFonts w:ascii="Palatino Linotype" w:eastAsia="Palatino Linotype" w:hAnsi="Palatino Linotype" w:cs="Palatino Linotype"/>
              <w:b/>
            </w:rPr>
          </w:pPr>
          <w:r w:rsidRPr="00B5422C">
            <w:rPr>
              <w:rFonts w:ascii="Palatino Linotype" w:eastAsia="Palatino Linotype" w:hAnsi="Palatino Linotype" w:cs="Palatino Linotype"/>
              <w:b/>
            </w:rPr>
            <w:t>Sujeto Obligado:</w:t>
          </w:r>
        </w:p>
      </w:tc>
      <w:tc>
        <w:tcPr>
          <w:tcW w:w="3683" w:type="dxa"/>
          <w:vAlign w:val="center"/>
        </w:tcPr>
        <w:p w14:paraId="170E10A9" w14:textId="77777777" w:rsidR="00FF4CCF" w:rsidRPr="00B5422C" w:rsidRDefault="00FF4CCF" w:rsidP="00B5422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B5422C">
            <w:rPr>
              <w:rFonts w:ascii="Palatino Linotype" w:eastAsia="Palatino Linotype" w:hAnsi="Palatino Linotype" w:cs="Palatino Linotype"/>
              <w:bCs/>
              <w:color w:val="000000"/>
            </w:rPr>
            <w:t>Ayuntamiento de Tepetlaoxtoc</w:t>
          </w:r>
        </w:p>
      </w:tc>
    </w:tr>
    <w:tr w:rsidR="00FF4CCF" w14:paraId="5576101D" w14:textId="77777777" w:rsidTr="001B4164">
      <w:trPr>
        <w:trHeight w:val="342"/>
      </w:trPr>
      <w:tc>
        <w:tcPr>
          <w:tcW w:w="2977" w:type="dxa"/>
          <w:vAlign w:val="center"/>
        </w:tcPr>
        <w:p w14:paraId="0A2FCA01" w14:textId="77777777" w:rsidR="00FF4CCF" w:rsidRPr="00B5422C" w:rsidRDefault="00FF4CCF" w:rsidP="00B5422C">
          <w:pPr>
            <w:jc w:val="right"/>
            <w:rPr>
              <w:rFonts w:ascii="Palatino Linotype" w:eastAsia="Palatino Linotype" w:hAnsi="Palatino Linotype" w:cs="Palatino Linotype"/>
              <w:b/>
            </w:rPr>
          </w:pPr>
          <w:r w:rsidRPr="00B5422C">
            <w:rPr>
              <w:rFonts w:ascii="Palatino Linotype" w:eastAsia="Palatino Linotype" w:hAnsi="Palatino Linotype" w:cs="Palatino Linotype"/>
              <w:b/>
            </w:rPr>
            <w:t>Comisionada Ponente:</w:t>
          </w:r>
        </w:p>
      </w:tc>
      <w:tc>
        <w:tcPr>
          <w:tcW w:w="3683" w:type="dxa"/>
          <w:vAlign w:val="center"/>
        </w:tcPr>
        <w:p w14:paraId="666540DB" w14:textId="77777777" w:rsidR="00FF4CCF" w:rsidRPr="00B5422C" w:rsidRDefault="00FF4CCF" w:rsidP="00B5422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B5422C">
            <w:rPr>
              <w:rFonts w:ascii="Palatino Linotype" w:eastAsia="Palatino Linotype" w:hAnsi="Palatino Linotype" w:cs="Palatino Linotype"/>
              <w:color w:val="000000"/>
            </w:rPr>
            <w:t>María del Rosario Mejía Ayala</w:t>
          </w:r>
        </w:p>
      </w:tc>
    </w:tr>
  </w:tbl>
  <w:p w14:paraId="2D54FA5C" w14:textId="09DB40AF" w:rsidR="00FF4CCF" w:rsidRDefault="001B4164">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60288" behindDoc="1" locked="0" layoutInCell="1" hidden="0" allowOverlap="1" wp14:anchorId="6F13F63F" wp14:editId="50C82A20">
          <wp:simplePos x="0" y="0"/>
          <wp:positionH relativeFrom="column">
            <wp:posOffset>-1059072</wp:posOffset>
          </wp:positionH>
          <wp:positionV relativeFrom="paragraph">
            <wp:posOffset>-1299797</wp:posOffset>
          </wp:positionV>
          <wp:extent cx="7813085" cy="10170000"/>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DAA68EE"/>
    <w:multiLevelType w:val="hybridMultilevel"/>
    <w:tmpl w:val="9A2E3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C22F5D"/>
    <w:multiLevelType w:val="hybridMultilevel"/>
    <w:tmpl w:val="2E8AA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A133F8"/>
    <w:multiLevelType w:val="multilevel"/>
    <w:tmpl w:val="C400CEB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B12CD4"/>
    <w:multiLevelType w:val="hybridMultilevel"/>
    <w:tmpl w:val="A3546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B95F23"/>
    <w:multiLevelType w:val="hybridMultilevel"/>
    <w:tmpl w:val="390E5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9E2195"/>
    <w:multiLevelType w:val="hybridMultilevel"/>
    <w:tmpl w:val="02502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5" w15:restartNumberingAfterBreak="0">
    <w:nsid w:val="6EF03F85"/>
    <w:multiLevelType w:val="hybridMultilevel"/>
    <w:tmpl w:val="8F8E9C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E9D3005"/>
    <w:multiLevelType w:val="hybridMultilevel"/>
    <w:tmpl w:val="CE66D76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F20488D"/>
    <w:multiLevelType w:val="multilevel"/>
    <w:tmpl w:val="F9BAFE9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2"/>
  </w:num>
  <w:num w:numId="3">
    <w:abstractNumId w:val="3"/>
  </w:num>
  <w:num w:numId="4">
    <w:abstractNumId w:val="5"/>
  </w:num>
  <w:num w:numId="5">
    <w:abstractNumId w:val="16"/>
  </w:num>
  <w:num w:numId="6">
    <w:abstractNumId w:val="1"/>
  </w:num>
  <w:num w:numId="7">
    <w:abstractNumId w:val="17"/>
  </w:num>
  <w:num w:numId="8">
    <w:abstractNumId w:val="10"/>
  </w:num>
  <w:num w:numId="9">
    <w:abstractNumId w:val="8"/>
  </w:num>
  <w:num w:numId="10">
    <w:abstractNumId w:val="7"/>
  </w:num>
  <w:num w:numId="11">
    <w:abstractNumId w:val="4"/>
  </w:num>
  <w:num w:numId="12">
    <w:abstractNumId w:val="0"/>
  </w:num>
  <w:num w:numId="13">
    <w:abstractNumId w:val="6"/>
  </w:num>
  <w:num w:numId="14">
    <w:abstractNumId w:val="18"/>
  </w:num>
  <w:num w:numId="15">
    <w:abstractNumId w:val="13"/>
  </w:num>
  <w:num w:numId="16">
    <w:abstractNumId w:val="15"/>
  </w:num>
  <w:num w:numId="17">
    <w:abstractNumId w:val="2"/>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33"/>
    <w:rsid w:val="000126B3"/>
    <w:rsid w:val="00031398"/>
    <w:rsid w:val="000536F8"/>
    <w:rsid w:val="00073AE3"/>
    <w:rsid w:val="00074578"/>
    <w:rsid w:val="00081B81"/>
    <w:rsid w:val="00093503"/>
    <w:rsid w:val="000A4B49"/>
    <w:rsid w:val="000C028F"/>
    <w:rsid w:val="000F0732"/>
    <w:rsid w:val="000F2F93"/>
    <w:rsid w:val="001526C7"/>
    <w:rsid w:val="0019521E"/>
    <w:rsid w:val="001A0BCF"/>
    <w:rsid w:val="001B0517"/>
    <w:rsid w:val="001B4164"/>
    <w:rsid w:val="00247A91"/>
    <w:rsid w:val="0033709A"/>
    <w:rsid w:val="00370F98"/>
    <w:rsid w:val="003A1027"/>
    <w:rsid w:val="003A6227"/>
    <w:rsid w:val="003F053A"/>
    <w:rsid w:val="003F3F72"/>
    <w:rsid w:val="004A0391"/>
    <w:rsid w:val="004D0330"/>
    <w:rsid w:val="004D667E"/>
    <w:rsid w:val="004F13E8"/>
    <w:rsid w:val="004F4B72"/>
    <w:rsid w:val="00521599"/>
    <w:rsid w:val="00541D6C"/>
    <w:rsid w:val="00563B82"/>
    <w:rsid w:val="005D2F32"/>
    <w:rsid w:val="006141C6"/>
    <w:rsid w:val="006861CC"/>
    <w:rsid w:val="006B6929"/>
    <w:rsid w:val="0070058F"/>
    <w:rsid w:val="0070401B"/>
    <w:rsid w:val="00707B0F"/>
    <w:rsid w:val="00750D47"/>
    <w:rsid w:val="0076027B"/>
    <w:rsid w:val="00765D52"/>
    <w:rsid w:val="0078020B"/>
    <w:rsid w:val="0079137C"/>
    <w:rsid w:val="007A2598"/>
    <w:rsid w:val="007B3290"/>
    <w:rsid w:val="007B614E"/>
    <w:rsid w:val="007C654F"/>
    <w:rsid w:val="007E0933"/>
    <w:rsid w:val="00875FC3"/>
    <w:rsid w:val="00887ECF"/>
    <w:rsid w:val="008D2520"/>
    <w:rsid w:val="008E5324"/>
    <w:rsid w:val="008F6ABF"/>
    <w:rsid w:val="00901CEA"/>
    <w:rsid w:val="00912BAC"/>
    <w:rsid w:val="009360F1"/>
    <w:rsid w:val="0095654D"/>
    <w:rsid w:val="00980FFB"/>
    <w:rsid w:val="00A56E83"/>
    <w:rsid w:val="00A63445"/>
    <w:rsid w:val="00B20074"/>
    <w:rsid w:val="00B33401"/>
    <w:rsid w:val="00B5422C"/>
    <w:rsid w:val="00B91665"/>
    <w:rsid w:val="00BC558E"/>
    <w:rsid w:val="00C039EA"/>
    <w:rsid w:val="00C04F3D"/>
    <w:rsid w:val="00C43402"/>
    <w:rsid w:val="00C64532"/>
    <w:rsid w:val="00CC6F57"/>
    <w:rsid w:val="00D00E7C"/>
    <w:rsid w:val="00D66968"/>
    <w:rsid w:val="00D673A4"/>
    <w:rsid w:val="00DC0AF4"/>
    <w:rsid w:val="00DD6DA9"/>
    <w:rsid w:val="00DF62F6"/>
    <w:rsid w:val="00E142DE"/>
    <w:rsid w:val="00E75091"/>
    <w:rsid w:val="00E85879"/>
    <w:rsid w:val="00EC20F9"/>
    <w:rsid w:val="00F00385"/>
    <w:rsid w:val="00F142F5"/>
    <w:rsid w:val="00F25A20"/>
    <w:rsid w:val="00F41757"/>
    <w:rsid w:val="00FA0CC8"/>
    <w:rsid w:val="00FD31B9"/>
    <w:rsid w:val="00FF4C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FD7A7"/>
  <w15:chartTrackingRefBased/>
  <w15:docId w15:val="{0905180B-126D-45B8-8C37-3780C61B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3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E0933"/>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7E0933"/>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0933"/>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7E0933"/>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093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E0933"/>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7E09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E0933"/>
    <w:pPr>
      <w:tabs>
        <w:tab w:val="center" w:pos="4419"/>
        <w:tab w:val="right" w:pos="8838"/>
      </w:tabs>
    </w:pPr>
  </w:style>
  <w:style w:type="character" w:customStyle="1" w:styleId="EncabezadoCar">
    <w:name w:val="Encabezado Car"/>
    <w:basedOn w:val="Fuentedeprrafopredeter"/>
    <w:link w:val="Encabezado"/>
    <w:uiPriority w:val="99"/>
    <w:rsid w:val="007E093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E0933"/>
    <w:pPr>
      <w:tabs>
        <w:tab w:val="center" w:pos="4419"/>
        <w:tab w:val="right" w:pos="8838"/>
      </w:tabs>
    </w:pPr>
  </w:style>
  <w:style w:type="character" w:customStyle="1" w:styleId="PiedepginaCar">
    <w:name w:val="Pie de página Car"/>
    <w:basedOn w:val="Fuentedeprrafopredeter"/>
    <w:link w:val="Piedepgina"/>
    <w:uiPriority w:val="99"/>
    <w:rsid w:val="007E0933"/>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52936">
      <w:bodyDiv w:val="1"/>
      <w:marLeft w:val="0"/>
      <w:marRight w:val="0"/>
      <w:marTop w:val="0"/>
      <w:marBottom w:val="0"/>
      <w:divBdr>
        <w:top w:val="none" w:sz="0" w:space="0" w:color="auto"/>
        <w:left w:val="none" w:sz="0" w:space="0" w:color="auto"/>
        <w:bottom w:val="none" w:sz="0" w:space="0" w:color="auto"/>
        <w:right w:val="none" w:sz="0" w:space="0" w:color="auto"/>
      </w:divBdr>
    </w:div>
    <w:div w:id="431316842">
      <w:bodyDiv w:val="1"/>
      <w:marLeft w:val="0"/>
      <w:marRight w:val="0"/>
      <w:marTop w:val="0"/>
      <w:marBottom w:val="0"/>
      <w:divBdr>
        <w:top w:val="none" w:sz="0" w:space="0" w:color="auto"/>
        <w:left w:val="none" w:sz="0" w:space="0" w:color="auto"/>
        <w:bottom w:val="none" w:sz="0" w:space="0" w:color="auto"/>
        <w:right w:val="none" w:sz="0" w:space="0" w:color="auto"/>
      </w:divBdr>
    </w:div>
    <w:div w:id="185402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f.gob.mx/nota_detalle.php?codigo=5492254&amp;fecha=28/07/2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39</Pages>
  <Words>9194</Words>
  <Characters>50571</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11</cp:revision>
  <cp:lastPrinted>2025-08-22T16:54:00Z</cp:lastPrinted>
  <dcterms:created xsi:type="dcterms:W3CDTF">2025-08-18T18:34:00Z</dcterms:created>
  <dcterms:modified xsi:type="dcterms:W3CDTF">2025-08-28T00:19:00Z</dcterms:modified>
</cp:coreProperties>
</file>