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222F88B2" w14:textId="77777777" w:rsidR="00015A7A" w:rsidRPr="008E1DD5" w:rsidRDefault="00015A7A" w:rsidP="008E1DD5">
          <w:pPr>
            <w:pStyle w:val="TtulodeTDC"/>
            <w:spacing w:before="0" w:line="240" w:lineRule="auto"/>
            <w:rPr>
              <w:rFonts w:ascii="Palatino Linotype" w:hAnsi="Palatino Linotype"/>
              <w:color w:val="auto"/>
              <w:sz w:val="24"/>
              <w:szCs w:val="24"/>
              <w:lang w:val="es-ES"/>
            </w:rPr>
          </w:pPr>
          <w:r w:rsidRPr="008E1DD5">
            <w:rPr>
              <w:rFonts w:ascii="Palatino Linotype" w:hAnsi="Palatino Linotype"/>
              <w:color w:val="auto"/>
              <w:sz w:val="24"/>
              <w:szCs w:val="24"/>
              <w:lang w:val="es-ES"/>
            </w:rPr>
            <w:t>Contenido</w:t>
          </w:r>
        </w:p>
        <w:p w14:paraId="2406178D" w14:textId="3AAFDDE3" w:rsidR="008E1DD5" w:rsidRDefault="00015A7A">
          <w:pPr>
            <w:pStyle w:val="TDC1"/>
            <w:tabs>
              <w:tab w:val="right" w:leader="dot" w:pos="9034"/>
            </w:tabs>
            <w:rPr>
              <w:rFonts w:asciiTheme="minorHAnsi" w:eastAsiaTheme="minorEastAsia" w:hAnsiTheme="minorHAnsi" w:cstheme="minorBidi"/>
              <w:noProof/>
              <w:szCs w:val="22"/>
              <w:lang w:eastAsia="es-MX"/>
            </w:rPr>
          </w:pPr>
          <w:r w:rsidRPr="008E1DD5">
            <w:rPr>
              <w:sz w:val="16"/>
              <w:szCs w:val="16"/>
            </w:rPr>
            <w:fldChar w:fldCharType="begin"/>
          </w:r>
          <w:r w:rsidRPr="008E1DD5">
            <w:rPr>
              <w:sz w:val="16"/>
              <w:szCs w:val="16"/>
            </w:rPr>
            <w:instrText xml:space="preserve"> TOC \o "1-3" \h \z \u </w:instrText>
          </w:r>
          <w:r w:rsidRPr="008E1DD5">
            <w:rPr>
              <w:sz w:val="16"/>
              <w:szCs w:val="16"/>
            </w:rPr>
            <w:fldChar w:fldCharType="separate"/>
          </w:r>
          <w:hyperlink w:anchor="_Toc198144796" w:history="1">
            <w:r w:rsidR="008E1DD5" w:rsidRPr="00693B34">
              <w:rPr>
                <w:rStyle w:val="Hipervnculo"/>
                <w:rFonts w:eastAsiaTheme="majorEastAsia"/>
                <w:noProof/>
              </w:rPr>
              <w:t>ANTECEDENTES</w:t>
            </w:r>
            <w:r w:rsidR="008E1DD5">
              <w:rPr>
                <w:noProof/>
                <w:webHidden/>
              </w:rPr>
              <w:tab/>
            </w:r>
            <w:r w:rsidR="008E1DD5">
              <w:rPr>
                <w:noProof/>
                <w:webHidden/>
              </w:rPr>
              <w:fldChar w:fldCharType="begin"/>
            </w:r>
            <w:r w:rsidR="008E1DD5">
              <w:rPr>
                <w:noProof/>
                <w:webHidden/>
              </w:rPr>
              <w:instrText xml:space="preserve"> PAGEREF _Toc198144796 \h </w:instrText>
            </w:r>
            <w:r w:rsidR="008E1DD5">
              <w:rPr>
                <w:noProof/>
                <w:webHidden/>
              </w:rPr>
            </w:r>
            <w:r w:rsidR="008E1DD5">
              <w:rPr>
                <w:noProof/>
                <w:webHidden/>
              </w:rPr>
              <w:fldChar w:fldCharType="separate"/>
            </w:r>
            <w:r w:rsidR="000D372E">
              <w:rPr>
                <w:noProof/>
                <w:webHidden/>
              </w:rPr>
              <w:t>1</w:t>
            </w:r>
            <w:r w:rsidR="008E1DD5">
              <w:rPr>
                <w:noProof/>
                <w:webHidden/>
              </w:rPr>
              <w:fldChar w:fldCharType="end"/>
            </w:r>
          </w:hyperlink>
        </w:p>
        <w:p w14:paraId="18C24A00" w14:textId="32492994" w:rsidR="008E1DD5" w:rsidRDefault="000637CC">
          <w:pPr>
            <w:pStyle w:val="TDC2"/>
            <w:rPr>
              <w:rFonts w:asciiTheme="minorHAnsi" w:eastAsiaTheme="minorEastAsia" w:hAnsiTheme="minorHAnsi" w:cstheme="minorBidi"/>
              <w:noProof/>
              <w:szCs w:val="22"/>
              <w:lang w:eastAsia="es-MX"/>
            </w:rPr>
          </w:pPr>
          <w:hyperlink w:anchor="_Toc198144797" w:history="1">
            <w:r w:rsidR="008E1DD5" w:rsidRPr="00693B34">
              <w:rPr>
                <w:rStyle w:val="Hipervnculo"/>
                <w:rFonts w:eastAsiaTheme="majorEastAsia"/>
                <w:noProof/>
              </w:rPr>
              <w:t>DE LA SOLICITUD DE INFORMACIÓN</w:t>
            </w:r>
            <w:r w:rsidR="008E1DD5">
              <w:rPr>
                <w:noProof/>
                <w:webHidden/>
              </w:rPr>
              <w:tab/>
            </w:r>
            <w:r w:rsidR="008E1DD5">
              <w:rPr>
                <w:noProof/>
                <w:webHidden/>
              </w:rPr>
              <w:fldChar w:fldCharType="begin"/>
            </w:r>
            <w:r w:rsidR="008E1DD5">
              <w:rPr>
                <w:noProof/>
                <w:webHidden/>
              </w:rPr>
              <w:instrText xml:space="preserve"> PAGEREF _Toc198144797 \h </w:instrText>
            </w:r>
            <w:r w:rsidR="008E1DD5">
              <w:rPr>
                <w:noProof/>
                <w:webHidden/>
              </w:rPr>
            </w:r>
            <w:r w:rsidR="008E1DD5">
              <w:rPr>
                <w:noProof/>
                <w:webHidden/>
              </w:rPr>
              <w:fldChar w:fldCharType="separate"/>
            </w:r>
            <w:r w:rsidR="000D372E">
              <w:rPr>
                <w:noProof/>
                <w:webHidden/>
              </w:rPr>
              <w:t>1</w:t>
            </w:r>
            <w:r w:rsidR="008E1DD5">
              <w:rPr>
                <w:noProof/>
                <w:webHidden/>
              </w:rPr>
              <w:fldChar w:fldCharType="end"/>
            </w:r>
          </w:hyperlink>
        </w:p>
        <w:p w14:paraId="709DAA4E" w14:textId="3CD4E80E" w:rsidR="008E1DD5" w:rsidRDefault="000637CC">
          <w:pPr>
            <w:pStyle w:val="TDC3"/>
            <w:rPr>
              <w:rFonts w:asciiTheme="minorHAnsi" w:eastAsiaTheme="minorEastAsia" w:hAnsiTheme="minorHAnsi" w:cstheme="minorBidi"/>
              <w:noProof/>
              <w:szCs w:val="22"/>
              <w:lang w:eastAsia="es-MX"/>
            </w:rPr>
          </w:pPr>
          <w:hyperlink w:anchor="_Toc198144798" w:history="1">
            <w:r w:rsidR="008E1DD5" w:rsidRPr="00693B34">
              <w:rPr>
                <w:rStyle w:val="Hipervnculo"/>
                <w:rFonts w:eastAsiaTheme="majorEastAsia"/>
                <w:noProof/>
              </w:rPr>
              <w:t>a) Solicitudes de información</w:t>
            </w:r>
            <w:r w:rsidR="008E1DD5">
              <w:rPr>
                <w:noProof/>
                <w:webHidden/>
              </w:rPr>
              <w:tab/>
            </w:r>
            <w:r w:rsidR="008E1DD5">
              <w:rPr>
                <w:noProof/>
                <w:webHidden/>
              </w:rPr>
              <w:fldChar w:fldCharType="begin"/>
            </w:r>
            <w:r w:rsidR="008E1DD5">
              <w:rPr>
                <w:noProof/>
                <w:webHidden/>
              </w:rPr>
              <w:instrText xml:space="preserve"> PAGEREF _Toc198144798 \h </w:instrText>
            </w:r>
            <w:r w:rsidR="008E1DD5">
              <w:rPr>
                <w:noProof/>
                <w:webHidden/>
              </w:rPr>
            </w:r>
            <w:r w:rsidR="008E1DD5">
              <w:rPr>
                <w:noProof/>
                <w:webHidden/>
              </w:rPr>
              <w:fldChar w:fldCharType="separate"/>
            </w:r>
            <w:r w:rsidR="000D372E">
              <w:rPr>
                <w:noProof/>
                <w:webHidden/>
              </w:rPr>
              <w:t>1</w:t>
            </w:r>
            <w:r w:rsidR="008E1DD5">
              <w:rPr>
                <w:noProof/>
                <w:webHidden/>
              </w:rPr>
              <w:fldChar w:fldCharType="end"/>
            </w:r>
          </w:hyperlink>
        </w:p>
        <w:p w14:paraId="6B9B570A" w14:textId="2FDA4058" w:rsidR="008E1DD5" w:rsidRDefault="000637CC">
          <w:pPr>
            <w:pStyle w:val="TDC3"/>
            <w:rPr>
              <w:rFonts w:asciiTheme="minorHAnsi" w:eastAsiaTheme="minorEastAsia" w:hAnsiTheme="minorHAnsi" w:cstheme="minorBidi"/>
              <w:noProof/>
              <w:szCs w:val="22"/>
              <w:lang w:eastAsia="es-MX"/>
            </w:rPr>
          </w:pPr>
          <w:hyperlink w:anchor="_Toc198144799" w:history="1">
            <w:r w:rsidR="008E1DD5" w:rsidRPr="00693B34">
              <w:rPr>
                <w:rStyle w:val="Hipervnculo"/>
                <w:rFonts w:eastAsiaTheme="majorEastAsia"/>
                <w:noProof/>
              </w:rPr>
              <w:t>b) Turno de la solicitud de información</w:t>
            </w:r>
            <w:r w:rsidR="008E1DD5">
              <w:rPr>
                <w:noProof/>
                <w:webHidden/>
              </w:rPr>
              <w:tab/>
            </w:r>
            <w:r w:rsidR="008E1DD5">
              <w:rPr>
                <w:noProof/>
                <w:webHidden/>
              </w:rPr>
              <w:fldChar w:fldCharType="begin"/>
            </w:r>
            <w:r w:rsidR="008E1DD5">
              <w:rPr>
                <w:noProof/>
                <w:webHidden/>
              </w:rPr>
              <w:instrText xml:space="preserve"> PAGEREF _Toc198144799 \h </w:instrText>
            </w:r>
            <w:r w:rsidR="008E1DD5">
              <w:rPr>
                <w:noProof/>
                <w:webHidden/>
              </w:rPr>
            </w:r>
            <w:r w:rsidR="008E1DD5">
              <w:rPr>
                <w:noProof/>
                <w:webHidden/>
              </w:rPr>
              <w:fldChar w:fldCharType="separate"/>
            </w:r>
            <w:r w:rsidR="000D372E">
              <w:rPr>
                <w:noProof/>
                <w:webHidden/>
              </w:rPr>
              <w:t>2</w:t>
            </w:r>
            <w:r w:rsidR="008E1DD5">
              <w:rPr>
                <w:noProof/>
                <w:webHidden/>
              </w:rPr>
              <w:fldChar w:fldCharType="end"/>
            </w:r>
          </w:hyperlink>
        </w:p>
        <w:p w14:paraId="4166F944" w14:textId="411E03B4" w:rsidR="008E1DD5" w:rsidRDefault="000637CC">
          <w:pPr>
            <w:pStyle w:val="TDC3"/>
            <w:rPr>
              <w:rFonts w:asciiTheme="minorHAnsi" w:eastAsiaTheme="minorEastAsia" w:hAnsiTheme="minorHAnsi" w:cstheme="minorBidi"/>
              <w:noProof/>
              <w:szCs w:val="22"/>
              <w:lang w:eastAsia="es-MX"/>
            </w:rPr>
          </w:pPr>
          <w:hyperlink w:anchor="_Toc198144800" w:history="1">
            <w:r w:rsidR="008E1DD5" w:rsidRPr="00693B34">
              <w:rPr>
                <w:rStyle w:val="Hipervnculo"/>
                <w:rFonts w:eastAsiaTheme="majorEastAsia"/>
                <w:noProof/>
                <w:lang w:val="es-ES"/>
              </w:rPr>
              <w:t>c</w:t>
            </w:r>
            <w:r w:rsidR="008E1DD5" w:rsidRPr="00693B34">
              <w:rPr>
                <w:rStyle w:val="Hipervnculo"/>
                <w:rFonts w:eastAsiaTheme="majorEastAsia"/>
                <w:noProof/>
              </w:rPr>
              <w:t xml:space="preserve">) </w:t>
            </w:r>
            <w:r w:rsidR="008E1DD5" w:rsidRPr="00693B34">
              <w:rPr>
                <w:rStyle w:val="Hipervnculo"/>
                <w:rFonts w:eastAsiaTheme="majorEastAsia"/>
                <w:noProof/>
                <w:lang w:val="es-ES"/>
              </w:rPr>
              <w:t xml:space="preserve">Respuestas </w:t>
            </w:r>
            <w:r w:rsidR="008E1DD5" w:rsidRPr="00693B34">
              <w:rPr>
                <w:rStyle w:val="Hipervnculo"/>
                <w:rFonts w:eastAsia="Calibri"/>
                <w:noProof/>
                <w:lang w:eastAsia="en-US"/>
              </w:rPr>
              <w:t>del Sujeto Obligado</w:t>
            </w:r>
            <w:r w:rsidR="008E1DD5">
              <w:rPr>
                <w:noProof/>
                <w:webHidden/>
              </w:rPr>
              <w:tab/>
            </w:r>
            <w:r w:rsidR="008E1DD5">
              <w:rPr>
                <w:noProof/>
                <w:webHidden/>
              </w:rPr>
              <w:fldChar w:fldCharType="begin"/>
            </w:r>
            <w:r w:rsidR="008E1DD5">
              <w:rPr>
                <w:noProof/>
                <w:webHidden/>
              </w:rPr>
              <w:instrText xml:space="preserve"> PAGEREF _Toc198144800 \h </w:instrText>
            </w:r>
            <w:r w:rsidR="008E1DD5">
              <w:rPr>
                <w:noProof/>
                <w:webHidden/>
              </w:rPr>
            </w:r>
            <w:r w:rsidR="008E1DD5">
              <w:rPr>
                <w:noProof/>
                <w:webHidden/>
              </w:rPr>
              <w:fldChar w:fldCharType="separate"/>
            </w:r>
            <w:r w:rsidR="000D372E">
              <w:rPr>
                <w:noProof/>
                <w:webHidden/>
              </w:rPr>
              <w:t>2</w:t>
            </w:r>
            <w:r w:rsidR="008E1DD5">
              <w:rPr>
                <w:noProof/>
                <w:webHidden/>
              </w:rPr>
              <w:fldChar w:fldCharType="end"/>
            </w:r>
          </w:hyperlink>
        </w:p>
        <w:p w14:paraId="26758F6E" w14:textId="6813E630" w:rsidR="008E1DD5" w:rsidRDefault="000637CC">
          <w:pPr>
            <w:pStyle w:val="TDC2"/>
            <w:rPr>
              <w:rFonts w:asciiTheme="minorHAnsi" w:eastAsiaTheme="minorEastAsia" w:hAnsiTheme="minorHAnsi" w:cstheme="minorBidi"/>
              <w:noProof/>
              <w:szCs w:val="22"/>
              <w:lang w:eastAsia="es-MX"/>
            </w:rPr>
          </w:pPr>
          <w:hyperlink w:anchor="_Toc198144801" w:history="1">
            <w:r w:rsidR="008E1DD5" w:rsidRPr="00693B34">
              <w:rPr>
                <w:rStyle w:val="Hipervnculo"/>
                <w:rFonts w:eastAsiaTheme="majorEastAsia"/>
                <w:noProof/>
              </w:rPr>
              <w:t>DE LOS RECURSOS DE REVISIÓN</w:t>
            </w:r>
            <w:r w:rsidR="008E1DD5">
              <w:rPr>
                <w:noProof/>
                <w:webHidden/>
              </w:rPr>
              <w:tab/>
            </w:r>
            <w:r w:rsidR="008E1DD5">
              <w:rPr>
                <w:noProof/>
                <w:webHidden/>
              </w:rPr>
              <w:fldChar w:fldCharType="begin"/>
            </w:r>
            <w:r w:rsidR="008E1DD5">
              <w:rPr>
                <w:noProof/>
                <w:webHidden/>
              </w:rPr>
              <w:instrText xml:space="preserve"> PAGEREF _Toc198144801 \h </w:instrText>
            </w:r>
            <w:r w:rsidR="008E1DD5">
              <w:rPr>
                <w:noProof/>
                <w:webHidden/>
              </w:rPr>
            </w:r>
            <w:r w:rsidR="008E1DD5">
              <w:rPr>
                <w:noProof/>
                <w:webHidden/>
              </w:rPr>
              <w:fldChar w:fldCharType="separate"/>
            </w:r>
            <w:r w:rsidR="000D372E">
              <w:rPr>
                <w:noProof/>
                <w:webHidden/>
              </w:rPr>
              <w:t>5</w:t>
            </w:r>
            <w:r w:rsidR="008E1DD5">
              <w:rPr>
                <w:noProof/>
                <w:webHidden/>
              </w:rPr>
              <w:fldChar w:fldCharType="end"/>
            </w:r>
          </w:hyperlink>
        </w:p>
        <w:p w14:paraId="070C2DC1" w14:textId="72A4CE74" w:rsidR="008E1DD5" w:rsidRDefault="000637CC">
          <w:pPr>
            <w:pStyle w:val="TDC3"/>
            <w:rPr>
              <w:rFonts w:asciiTheme="minorHAnsi" w:eastAsiaTheme="minorEastAsia" w:hAnsiTheme="minorHAnsi" w:cstheme="minorBidi"/>
              <w:noProof/>
              <w:szCs w:val="22"/>
              <w:lang w:eastAsia="es-MX"/>
            </w:rPr>
          </w:pPr>
          <w:hyperlink w:anchor="_Toc198144802" w:history="1">
            <w:r w:rsidR="008E1DD5" w:rsidRPr="00693B34">
              <w:rPr>
                <w:rStyle w:val="Hipervnculo"/>
                <w:rFonts w:eastAsiaTheme="majorEastAsia"/>
                <w:noProof/>
              </w:rPr>
              <w:t>a) Interposición de los Recursos de Revisión</w:t>
            </w:r>
            <w:r w:rsidR="008E1DD5">
              <w:rPr>
                <w:noProof/>
                <w:webHidden/>
              </w:rPr>
              <w:tab/>
            </w:r>
            <w:r w:rsidR="008E1DD5">
              <w:rPr>
                <w:noProof/>
                <w:webHidden/>
              </w:rPr>
              <w:fldChar w:fldCharType="begin"/>
            </w:r>
            <w:r w:rsidR="008E1DD5">
              <w:rPr>
                <w:noProof/>
                <w:webHidden/>
              </w:rPr>
              <w:instrText xml:space="preserve"> PAGEREF _Toc198144802 \h </w:instrText>
            </w:r>
            <w:r w:rsidR="008E1DD5">
              <w:rPr>
                <w:noProof/>
                <w:webHidden/>
              </w:rPr>
            </w:r>
            <w:r w:rsidR="008E1DD5">
              <w:rPr>
                <w:noProof/>
                <w:webHidden/>
              </w:rPr>
              <w:fldChar w:fldCharType="separate"/>
            </w:r>
            <w:r w:rsidR="000D372E">
              <w:rPr>
                <w:noProof/>
                <w:webHidden/>
              </w:rPr>
              <w:t>5</w:t>
            </w:r>
            <w:r w:rsidR="008E1DD5">
              <w:rPr>
                <w:noProof/>
                <w:webHidden/>
              </w:rPr>
              <w:fldChar w:fldCharType="end"/>
            </w:r>
          </w:hyperlink>
        </w:p>
        <w:p w14:paraId="794400D4" w14:textId="5A001025" w:rsidR="008E1DD5" w:rsidRDefault="000637CC">
          <w:pPr>
            <w:pStyle w:val="TDC3"/>
            <w:rPr>
              <w:rFonts w:asciiTheme="minorHAnsi" w:eastAsiaTheme="minorEastAsia" w:hAnsiTheme="minorHAnsi" w:cstheme="minorBidi"/>
              <w:noProof/>
              <w:szCs w:val="22"/>
              <w:lang w:eastAsia="es-MX"/>
            </w:rPr>
          </w:pPr>
          <w:hyperlink w:anchor="_Toc198144803" w:history="1">
            <w:r w:rsidR="008E1DD5" w:rsidRPr="00693B34">
              <w:rPr>
                <w:rStyle w:val="Hipervnculo"/>
                <w:rFonts w:eastAsiaTheme="majorEastAsia"/>
                <w:noProof/>
              </w:rPr>
              <w:t>b) Turno de los Recursos de Revisión</w:t>
            </w:r>
            <w:r w:rsidR="008E1DD5">
              <w:rPr>
                <w:noProof/>
                <w:webHidden/>
              </w:rPr>
              <w:tab/>
            </w:r>
            <w:r w:rsidR="008E1DD5">
              <w:rPr>
                <w:noProof/>
                <w:webHidden/>
              </w:rPr>
              <w:fldChar w:fldCharType="begin"/>
            </w:r>
            <w:r w:rsidR="008E1DD5">
              <w:rPr>
                <w:noProof/>
                <w:webHidden/>
              </w:rPr>
              <w:instrText xml:space="preserve"> PAGEREF _Toc198144803 \h </w:instrText>
            </w:r>
            <w:r w:rsidR="008E1DD5">
              <w:rPr>
                <w:noProof/>
                <w:webHidden/>
              </w:rPr>
            </w:r>
            <w:r w:rsidR="008E1DD5">
              <w:rPr>
                <w:noProof/>
                <w:webHidden/>
              </w:rPr>
              <w:fldChar w:fldCharType="separate"/>
            </w:r>
            <w:r w:rsidR="000D372E">
              <w:rPr>
                <w:noProof/>
                <w:webHidden/>
              </w:rPr>
              <w:t>6</w:t>
            </w:r>
            <w:r w:rsidR="008E1DD5">
              <w:rPr>
                <w:noProof/>
                <w:webHidden/>
              </w:rPr>
              <w:fldChar w:fldCharType="end"/>
            </w:r>
          </w:hyperlink>
        </w:p>
        <w:p w14:paraId="40E0BC4D" w14:textId="52E5AE37" w:rsidR="008E1DD5" w:rsidRDefault="000637CC">
          <w:pPr>
            <w:pStyle w:val="TDC3"/>
            <w:rPr>
              <w:rFonts w:asciiTheme="minorHAnsi" w:eastAsiaTheme="minorEastAsia" w:hAnsiTheme="minorHAnsi" w:cstheme="minorBidi"/>
              <w:noProof/>
              <w:szCs w:val="22"/>
              <w:lang w:eastAsia="es-MX"/>
            </w:rPr>
          </w:pPr>
          <w:hyperlink w:anchor="_Toc198144804" w:history="1">
            <w:r w:rsidR="008E1DD5" w:rsidRPr="00693B34">
              <w:rPr>
                <w:rStyle w:val="Hipervnculo"/>
                <w:rFonts w:eastAsiaTheme="majorEastAsia"/>
                <w:noProof/>
              </w:rPr>
              <w:t>c) Admisión de los Recursos de Revisión</w:t>
            </w:r>
            <w:r w:rsidR="008E1DD5">
              <w:rPr>
                <w:noProof/>
                <w:webHidden/>
              </w:rPr>
              <w:tab/>
            </w:r>
            <w:r w:rsidR="008E1DD5">
              <w:rPr>
                <w:noProof/>
                <w:webHidden/>
              </w:rPr>
              <w:fldChar w:fldCharType="begin"/>
            </w:r>
            <w:r w:rsidR="008E1DD5">
              <w:rPr>
                <w:noProof/>
                <w:webHidden/>
              </w:rPr>
              <w:instrText xml:space="preserve"> PAGEREF _Toc198144804 \h </w:instrText>
            </w:r>
            <w:r w:rsidR="008E1DD5">
              <w:rPr>
                <w:noProof/>
                <w:webHidden/>
              </w:rPr>
            </w:r>
            <w:r w:rsidR="008E1DD5">
              <w:rPr>
                <w:noProof/>
                <w:webHidden/>
              </w:rPr>
              <w:fldChar w:fldCharType="separate"/>
            </w:r>
            <w:r w:rsidR="000D372E">
              <w:rPr>
                <w:noProof/>
                <w:webHidden/>
              </w:rPr>
              <w:t>6</w:t>
            </w:r>
            <w:r w:rsidR="008E1DD5">
              <w:rPr>
                <w:noProof/>
                <w:webHidden/>
              </w:rPr>
              <w:fldChar w:fldCharType="end"/>
            </w:r>
          </w:hyperlink>
        </w:p>
        <w:p w14:paraId="08A4B669" w14:textId="0C2DECEC" w:rsidR="008E1DD5" w:rsidRDefault="000637CC">
          <w:pPr>
            <w:pStyle w:val="TDC3"/>
            <w:rPr>
              <w:rFonts w:asciiTheme="minorHAnsi" w:eastAsiaTheme="minorEastAsia" w:hAnsiTheme="minorHAnsi" w:cstheme="minorBidi"/>
              <w:noProof/>
              <w:szCs w:val="22"/>
              <w:lang w:eastAsia="es-MX"/>
            </w:rPr>
          </w:pPr>
          <w:hyperlink w:anchor="_Toc198144805" w:history="1">
            <w:r w:rsidR="008E1DD5" w:rsidRPr="00693B34">
              <w:rPr>
                <w:rStyle w:val="Hipervnculo"/>
                <w:rFonts w:eastAsiaTheme="majorEastAsia"/>
                <w:noProof/>
              </w:rPr>
              <w:t>d) Informes Justificados del Sujeto Obligado</w:t>
            </w:r>
            <w:r w:rsidR="008E1DD5">
              <w:rPr>
                <w:noProof/>
                <w:webHidden/>
              </w:rPr>
              <w:tab/>
            </w:r>
            <w:r w:rsidR="008E1DD5">
              <w:rPr>
                <w:noProof/>
                <w:webHidden/>
              </w:rPr>
              <w:fldChar w:fldCharType="begin"/>
            </w:r>
            <w:r w:rsidR="008E1DD5">
              <w:rPr>
                <w:noProof/>
                <w:webHidden/>
              </w:rPr>
              <w:instrText xml:space="preserve"> PAGEREF _Toc198144805 \h </w:instrText>
            </w:r>
            <w:r w:rsidR="008E1DD5">
              <w:rPr>
                <w:noProof/>
                <w:webHidden/>
              </w:rPr>
            </w:r>
            <w:r w:rsidR="008E1DD5">
              <w:rPr>
                <w:noProof/>
                <w:webHidden/>
              </w:rPr>
              <w:fldChar w:fldCharType="separate"/>
            </w:r>
            <w:r w:rsidR="000D372E">
              <w:rPr>
                <w:noProof/>
                <w:webHidden/>
              </w:rPr>
              <w:t>6</w:t>
            </w:r>
            <w:r w:rsidR="008E1DD5">
              <w:rPr>
                <w:noProof/>
                <w:webHidden/>
              </w:rPr>
              <w:fldChar w:fldCharType="end"/>
            </w:r>
          </w:hyperlink>
        </w:p>
        <w:p w14:paraId="31F684DB" w14:textId="2AD9B117" w:rsidR="008E1DD5" w:rsidRDefault="000637CC">
          <w:pPr>
            <w:pStyle w:val="TDC3"/>
            <w:rPr>
              <w:rFonts w:asciiTheme="minorHAnsi" w:eastAsiaTheme="minorEastAsia" w:hAnsiTheme="minorHAnsi" w:cstheme="minorBidi"/>
              <w:noProof/>
              <w:szCs w:val="22"/>
              <w:lang w:eastAsia="es-MX"/>
            </w:rPr>
          </w:pPr>
          <w:hyperlink w:anchor="_Toc198144806" w:history="1">
            <w:r w:rsidR="008E1DD5" w:rsidRPr="00693B34">
              <w:rPr>
                <w:rStyle w:val="Hipervnculo"/>
                <w:rFonts w:eastAsiaTheme="majorEastAsia"/>
                <w:noProof/>
              </w:rPr>
              <w:t>e) Manifestaciones de la Parte Recurrente</w:t>
            </w:r>
            <w:r w:rsidR="008E1DD5">
              <w:rPr>
                <w:noProof/>
                <w:webHidden/>
              </w:rPr>
              <w:tab/>
            </w:r>
            <w:r w:rsidR="008E1DD5">
              <w:rPr>
                <w:noProof/>
                <w:webHidden/>
              </w:rPr>
              <w:fldChar w:fldCharType="begin"/>
            </w:r>
            <w:r w:rsidR="008E1DD5">
              <w:rPr>
                <w:noProof/>
                <w:webHidden/>
              </w:rPr>
              <w:instrText xml:space="preserve"> PAGEREF _Toc198144806 \h </w:instrText>
            </w:r>
            <w:r w:rsidR="008E1DD5">
              <w:rPr>
                <w:noProof/>
                <w:webHidden/>
              </w:rPr>
            </w:r>
            <w:r w:rsidR="008E1DD5">
              <w:rPr>
                <w:noProof/>
                <w:webHidden/>
              </w:rPr>
              <w:fldChar w:fldCharType="separate"/>
            </w:r>
            <w:r w:rsidR="000D372E">
              <w:rPr>
                <w:noProof/>
                <w:webHidden/>
              </w:rPr>
              <w:t>7</w:t>
            </w:r>
            <w:r w:rsidR="008E1DD5">
              <w:rPr>
                <w:noProof/>
                <w:webHidden/>
              </w:rPr>
              <w:fldChar w:fldCharType="end"/>
            </w:r>
          </w:hyperlink>
        </w:p>
        <w:p w14:paraId="59538D90" w14:textId="4529189F" w:rsidR="008E1DD5" w:rsidRDefault="000637CC">
          <w:pPr>
            <w:pStyle w:val="TDC3"/>
            <w:rPr>
              <w:rFonts w:asciiTheme="minorHAnsi" w:eastAsiaTheme="minorEastAsia" w:hAnsiTheme="minorHAnsi" w:cstheme="minorBidi"/>
              <w:noProof/>
              <w:szCs w:val="22"/>
              <w:lang w:eastAsia="es-MX"/>
            </w:rPr>
          </w:pPr>
          <w:hyperlink w:anchor="_Toc198144807" w:history="1">
            <w:r w:rsidR="008E1DD5" w:rsidRPr="00693B34">
              <w:rPr>
                <w:rStyle w:val="Hipervnculo"/>
                <w:rFonts w:eastAsiaTheme="majorEastAsia"/>
                <w:noProof/>
              </w:rPr>
              <w:t>f) Acumulación de los Recursos de Revisión</w:t>
            </w:r>
            <w:r w:rsidR="008E1DD5">
              <w:rPr>
                <w:noProof/>
                <w:webHidden/>
              </w:rPr>
              <w:tab/>
            </w:r>
            <w:r w:rsidR="008E1DD5">
              <w:rPr>
                <w:noProof/>
                <w:webHidden/>
              </w:rPr>
              <w:fldChar w:fldCharType="begin"/>
            </w:r>
            <w:r w:rsidR="008E1DD5">
              <w:rPr>
                <w:noProof/>
                <w:webHidden/>
              </w:rPr>
              <w:instrText xml:space="preserve"> PAGEREF _Toc198144807 \h </w:instrText>
            </w:r>
            <w:r w:rsidR="008E1DD5">
              <w:rPr>
                <w:noProof/>
                <w:webHidden/>
              </w:rPr>
            </w:r>
            <w:r w:rsidR="008E1DD5">
              <w:rPr>
                <w:noProof/>
                <w:webHidden/>
              </w:rPr>
              <w:fldChar w:fldCharType="separate"/>
            </w:r>
            <w:r w:rsidR="000D372E">
              <w:rPr>
                <w:noProof/>
                <w:webHidden/>
              </w:rPr>
              <w:t>7</w:t>
            </w:r>
            <w:r w:rsidR="008E1DD5">
              <w:rPr>
                <w:noProof/>
                <w:webHidden/>
              </w:rPr>
              <w:fldChar w:fldCharType="end"/>
            </w:r>
          </w:hyperlink>
        </w:p>
        <w:p w14:paraId="756ABC81" w14:textId="77933A6C" w:rsidR="008E1DD5" w:rsidRDefault="000637CC">
          <w:pPr>
            <w:pStyle w:val="TDC3"/>
            <w:rPr>
              <w:rFonts w:asciiTheme="minorHAnsi" w:eastAsiaTheme="minorEastAsia" w:hAnsiTheme="minorHAnsi" w:cstheme="minorBidi"/>
              <w:noProof/>
              <w:szCs w:val="22"/>
              <w:lang w:eastAsia="es-MX"/>
            </w:rPr>
          </w:pPr>
          <w:hyperlink w:anchor="_Toc198144808" w:history="1">
            <w:r w:rsidR="008E1DD5" w:rsidRPr="00693B34">
              <w:rPr>
                <w:rStyle w:val="Hipervnculo"/>
                <w:rFonts w:eastAsiaTheme="majorEastAsia"/>
                <w:noProof/>
              </w:rPr>
              <w:t>g) Cierre de instrucción</w:t>
            </w:r>
            <w:r w:rsidR="008E1DD5">
              <w:rPr>
                <w:noProof/>
                <w:webHidden/>
              </w:rPr>
              <w:tab/>
            </w:r>
            <w:r w:rsidR="008E1DD5">
              <w:rPr>
                <w:noProof/>
                <w:webHidden/>
              </w:rPr>
              <w:fldChar w:fldCharType="begin"/>
            </w:r>
            <w:r w:rsidR="008E1DD5">
              <w:rPr>
                <w:noProof/>
                <w:webHidden/>
              </w:rPr>
              <w:instrText xml:space="preserve"> PAGEREF _Toc198144808 \h </w:instrText>
            </w:r>
            <w:r w:rsidR="008E1DD5">
              <w:rPr>
                <w:noProof/>
                <w:webHidden/>
              </w:rPr>
            </w:r>
            <w:r w:rsidR="008E1DD5">
              <w:rPr>
                <w:noProof/>
                <w:webHidden/>
              </w:rPr>
              <w:fldChar w:fldCharType="separate"/>
            </w:r>
            <w:r w:rsidR="000D372E">
              <w:rPr>
                <w:noProof/>
                <w:webHidden/>
              </w:rPr>
              <w:t>7</w:t>
            </w:r>
            <w:r w:rsidR="008E1DD5">
              <w:rPr>
                <w:noProof/>
                <w:webHidden/>
              </w:rPr>
              <w:fldChar w:fldCharType="end"/>
            </w:r>
          </w:hyperlink>
        </w:p>
        <w:p w14:paraId="1ACE8FFC" w14:textId="21A3D3E3" w:rsidR="008E1DD5" w:rsidRDefault="000637CC">
          <w:pPr>
            <w:pStyle w:val="TDC3"/>
            <w:rPr>
              <w:rFonts w:asciiTheme="minorHAnsi" w:eastAsiaTheme="minorEastAsia" w:hAnsiTheme="minorHAnsi" w:cstheme="minorBidi"/>
              <w:noProof/>
              <w:szCs w:val="22"/>
              <w:lang w:eastAsia="es-MX"/>
            </w:rPr>
          </w:pPr>
          <w:hyperlink w:anchor="_Toc198144809" w:history="1">
            <w:r w:rsidR="008E1DD5" w:rsidRPr="00693B34">
              <w:rPr>
                <w:rStyle w:val="Hipervnculo"/>
                <w:rFonts w:eastAsia="Calibri"/>
                <w:noProof/>
              </w:rPr>
              <w:t>h) Ampliación de Plazo para Resolver</w:t>
            </w:r>
            <w:r w:rsidR="008E1DD5">
              <w:rPr>
                <w:noProof/>
                <w:webHidden/>
              </w:rPr>
              <w:tab/>
            </w:r>
            <w:r w:rsidR="008E1DD5">
              <w:rPr>
                <w:noProof/>
                <w:webHidden/>
              </w:rPr>
              <w:fldChar w:fldCharType="begin"/>
            </w:r>
            <w:r w:rsidR="008E1DD5">
              <w:rPr>
                <w:noProof/>
                <w:webHidden/>
              </w:rPr>
              <w:instrText xml:space="preserve"> PAGEREF _Toc198144809 \h </w:instrText>
            </w:r>
            <w:r w:rsidR="008E1DD5">
              <w:rPr>
                <w:noProof/>
                <w:webHidden/>
              </w:rPr>
            </w:r>
            <w:r w:rsidR="008E1DD5">
              <w:rPr>
                <w:noProof/>
                <w:webHidden/>
              </w:rPr>
              <w:fldChar w:fldCharType="separate"/>
            </w:r>
            <w:r w:rsidR="000D372E">
              <w:rPr>
                <w:noProof/>
                <w:webHidden/>
              </w:rPr>
              <w:t>7</w:t>
            </w:r>
            <w:r w:rsidR="008E1DD5">
              <w:rPr>
                <w:noProof/>
                <w:webHidden/>
              </w:rPr>
              <w:fldChar w:fldCharType="end"/>
            </w:r>
          </w:hyperlink>
        </w:p>
        <w:p w14:paraId="0176786A" w14:textId="38588012" w:rsidR="008E1DD5" w:rsidRDefault="000637CC">
          <w:pPr>
            <w:pStyle w:val="TDC1"/>
            <w:tabs>
              <w:tab w:val="right" w:leader="dot" w:pos="9034"/>
            </w:tabs>
            <w:rPr>
              <w:rFonts w:asciiTheme="minorHAnsi" w:eastAsiaTheme="minorEastAsia" w:hAnsiTheme="minorHAnsi" w:cstheme="minorBidi"/>
              <w:noProof/>
              <w:szCs w:val="22"/>
              <w:lang w:eastAsia="es-MX"/>
            </w:rPr>
          </w:pPr>
          <w:hyperlink w:anchor="_Toc198144810" w:history="1">
            <w:r w:rsidR="008E1DD5" w:rsidRPr="00693B34">
              <w:rPr>
                <w:rStyle w:val="Hipervnculo"/>
                <w:rFonts w:eastAsiaTheme="majorEastAsia"/>
                <w:noProof/>
              </w:rPr>
              <w:t>CONSIDERANDOS</w:t>
            </w:r>
            <w:r w:rsidR="008E1DD5">
              <w:rPr>
                <w:noProof/>
                <w:webHidden/>
              </w:rPr>
              <w:tab/>
            </w:r>
            <w:r w:rsidR="008E1DD5">
              <w:rPr>
                <w:noProof/>
                <w:webHidden/>
              </w:rPr>
              <w:fldChar w:fldCharType="begin"/>
            </w:r>
            <w:r w:rsidR="008E1DD5">
              <w:rPr>
                <w:noProof/>
                <w:webHidden/>
              </w:rPr>
              <w:instrText xml:space="preserve"> PAGEREF _Toc198144810 \h </w:instrText>
            </w:r>
            <w:r w:rsidR="008E1DD5">
              <w:rPr>
                <w:noProof/>
                <w:webHidden/>
              </w:rPr>
            </w:r>
            <w:r w:rsidR="008E1DD5">
              <w:rPr>
                <w:noProof/>
                <w:webHidden/>
              </w:rPr>
              <w:fldChar w:fldCharType="separate"/>
            </w:r>
            <w:r w:rsidR="000D372E">
              <w:rPr>
                <w:noProof/>
                <w:webHidden/>
              </w:rPr>
              <w:t>8</w:t>
            </w:r>
            <w:r w:rsidR="008E1DD5">
              <w:rPr>
                <w:noProof/>
                <w:webHidden/>
              </w:rPr>
              <w:fldChar w:fldCharType="end"/>
            </w:r>
          </w:hyperlink>
        </w:p>
        <w:p w14:paraId="38F62106" w14:textId="519721A5" w:rsidR="008E1DD5" w:rsidRDefault="000637CC">
          <w:pPr>
            <w:pStyle w:val="TDC2"/>
            <w:rPr>
              <w:rFonts w:asciiTheme="minorHAnsi" w:eastAsiaTheme="minorEastAsia" w:hAnsiTheme="minorHAnsi" w:cstheme="minorBidi"/>
              <w:noProof/>
              <w:szCs w:val="22"/>
              <w:lang w:eastAsia="es-MX"/>
            </w:rPr>
          </w:pPr>
          <w:hyperlink w:anchor="_Toc198144811" w:history="1">
            <w:r w:rsidR="008E1DD5" w:rsidRPr="00693B34">
              <w:rPr>
                <w:rStyle w:val="Hipervnculo"/>
                <w:rFonts w:eastAsiaTheme="majorEastAsia"/>
                <w:noProof/>
              </w:rPr>
              <w:t>PRIMERO. Procedibilidad</w:t>
            </w:r>
            <w:r w:rsidR="008E1DD5">
              <w:rPr>
                <w:noProof/>
                <w:webHidden/>
              </w:rPr>
              <w:tab/>
            </w:r>
            <w:r w:rsidR="008E1DD5">
              <w:rPr>
                <w:noProof/>
                <w:webHidden/>
              </w:rPr>
              <w:fldChar w:fldCharType="begin"/>
            </w:r>
            <w:r w:rsidR="008E1DD5">
              <w:rPr>
                <w:noProof/>
                <w:webHidden/>
              </w:rPr>
              <w:instrText xml:space="preserve"> PAGEREF _Toc198144811 \h </w:instrText>
            </w:r>
            <w:r w:rsidR="008E1DD5">
              <w:rPr>
                <w:noProof/>
                <w:webHidden/>
              </w:rPr>
            </w:r>
            <w:r w:rsidR="008E1DD5">
              <w:rPr>
                <w:noProof/>
                <w:webHidden/>
              </w:rPr>
              <w:fldChar w:fldCharType="separate"/>
            </w:r>
            <w:r w:rsidR="000D372E">
              <w:rPr>
                <w:noProof/>
                <w:webHidden/>
              </w:rPr>
              <w:t>8</w:t>
            </w:r>
            <w:r w:rsidR="008E1DD5">
              <w:rPr>
                <w:noProof/>
                <w:webHidden/>
              </w:rPr>
              <w:fldChar w:fldCharType="end"/>
            </w:r>
          </w:hyperlink>
        </w:p>
        <w:p w14:paraId="555DA498" w14:textId="4D1C40AA" w:rsidR="008E1DD5" w:rsidRDefault="000637CC">
          <w:pPr>
            <w:pStyle w:val="TDC3"/>
            <w:rPr>
              <w:rFonts w:asciiTheme="minorHAnsi" w:eastAsiaTheme="minorEastAsia" w:hAnsiTheme="minorHAnsi" w:cstheme="minorBidi"/>
              <w:noProof/>
              <w:szCs w:val="22"/>
              <w:lang w:eastAsia="es-MX"/>
            </w:rPr>
          </w:pPr>
          <w:hyperlink w:anchor="_Toc198144812" w:history="1">
            <w:r w:rsidR="008E1DD5" w:rsidRPr="00693B34">
              <w:rPr>
                <w:rStyle w:val="Hipervnculo"/>
                <w:rFonts w:eastAsiaTheme="majorEastAsia"/>
                <w:noProof/>
              </w:rPr>
              <w:t>a) Competencia del Instituto</w:t>
            </w:r>
            <w:r w:rsidR="008E1DD5">
              <w:rPr>
                <w:noProof/>
                <w:webHidden/>
              </w:rPr>
              <w:tab/>
            </w:r>
            <w:r w:rsidR="008E1DD5">
              <w:rPr>
                <w:noProof/>
                <w:webHidden/>
              </w:rPr>
              <w:fldChar w:fldCharType="begin"/>
            </w:r>
            <w:r w:rsidR="008E1DD5">
              <w:rPr>
                <w:noProof/>
                <w:webHidden/>
              </w:rPr>
              <w:instrText xml:space="preserve"> PAGEREF _Toc198144812 \h </w:instrText>
            </w:r>
            <w:r w:rsidR="008E1DD5">
              <w:rPr>
                <w:noProof/>
                <w:webHidden/>
              </w:rPr>
            </w:r>
            <w:r w:rsidR="008E1DD5">
              <w:rPr>
                <w:noProof/>
                <w:webHidden/>
              </w:rPr>
              <w:fldChar w:fldCharType="separate"/>
            </w:r>
            <w:r w:rsidR="000D372E">
              <w:rPr>
                <w:noProof/>
                <w:webHidden/>
              </w:rPr>
              <w:t>8</w:t>
            </w:r>
            <w:r w:rsidR="008E1DD5">
              <w:rPr>
                <w:noProof/>
                <w:webHidden/>
              </w:rPr>
              <w:fldChar w:fldCharType="end"/>
            </w:r>
          </w:hyperlink>
        </w:p>
        <w:p w14:paraId="0480301E" w14:textId="5042F592" w:rsidR="008E1DD5" w:rsidRDefault="000637CC">
          <w:pPr>
            <w:pStyle w:val="TDC3"/>
            <w:rPr>
              <w:rFonts w:asciiTheme="minorHAnsi" w:eastAsiaTheme="minorEastAsia" w:hAnsiTheme="minorHAnsi" w:cstheme="minorBidi"/>
              <w:noProof/>
              <w:szCs w:val="22"/>
              <w:lang w:eastAsia="es-MX"/>
            </w:rPr>
          </w:pPr>
          <w:hyperlink w:anchor="_Toc198144813" w:history="1">
            <w:r w:rsidR="008E1DD5" w:rsidRPr="00693B34">
              <w:rPr>
                <w:rStyle w:val="Hipervnculo"/>
                <w:rFonts w:eastAsiaTheme="majorEastAsia"/>
                <w:noProof/>
              </w:rPr>
              <w:t>b) Legitimidad de la parte recurrente</w:t>
            </w:r>
            <w:r w:rsidR="008E1DD5">
              <w:rPr>
                <w:noProof/>
                <w:webHidden/>
              </w:rPr>
              <w:tab/>
            </w:r>
            <w:r w:rsidR="008E1DD5">
              <w:rPr>
                <w:noProof/>
                <w:webHidden/>
              </w:rPr>
              <w:fldChar w:fldCharType="begin"/>
            </w:r>
            <w:r w:rsidR="008E1DD5">
              <w:rPr>
                <w:noProof/>
                <w:webHidden/>
              </w:rPr>
              <w:instrText xml:space="preserve"> PAGEREF _Toc198144813 \h </w:instrText>
            </w:r>
            <w:r w:rsidR="008E1DD5">
              <w:rPr>
                <w:noProof/>
                <w:webHidden/>
              </w:rPr>
            </w:r>
            <w:r w:rsidR="008E1DD5">
              <w:rPr>
                <w:noProof/>
                <w:webHidden/>
              </w:rPr>
              <w:fldChar w:fldCharType="separate"/>
            </w:r>
            <w:r w:rsidR="000D372E">
              <w:rPr>
                <w:noProof/>
                <w:webHidden/>
              </w:rPr>
              <w:t>8</w:t>
            </w:r>
            <w:r w:rsidR="008E1DD5">
              <w:rPr>
                <w:noProof/>
                <w:webHidden/>
              </w:rPr>
              <w:fldChar w:fldCharType="end"/>
            </w:r>
          </w:hyperlink>
        </w:p>
        <w:p w14:paraId="44C29AA8" w14:textId="5D9C0FBE" w:rsidR="008E1DD5" w:rsidRDefault="000637CC">
          <w:pPr>
            <w:pStyle w:val="TDC3"/>
            <w:rPr>
              <w:rFonts w:asciiTheme="minorHAnsi" w:eastAsiaTheme="minorEastAsia" w:hAnsiTheme="minorHAnsi" w:cstheme="minorBidi"/>
              <w:noProof/>
              <w:szCs w:val="22"/>
              <w:lang w:eastAsia="es-MX"/>
            </w:rPr>
          </w:pPr>
          <w:hyperlink w:anchor="_Toc198144814" w:history="1">
            <w:r w:rsidR="008E1DD5" w:rsidRPr="00693B34">
              <w:rPr>
                <w:rStyle w:val="Hipervnculo"/>
                <w:rFonts w:eastAsiaTheme="majorEastAsia"/>
                <w:noProof/>
              </w:rPr>
              <w:t>c) Plazo para interponer los recursos</w:t>
            </w:r>
            <w:r w:rsidR="008E1DD5">
              <w:rPr>
                <w:noProof/>
                <w:webHidden/>
              </w:rPr>
              <w:tab/>
            </w:r>
            <w:r w:rsidR="008E1DD5">
              <w:rPr>
                <w:noProof/>
                <w:webHidden/>
              </w:rPr>
              <w:fldChar w:fldCharType="begin"/>
            </w:r>
            <w:r w:rsidR="008E1DD5">
              <w:rPr>
                <w:noProof/>
                <w:webHidden/>
              </w:rPr>
              <w:instrText xml:space="preserve"> PAGEREF _Toc198144814 \h </w:instrText>
            </w:r>
            <w:r w:rsidR="008E1DD5">
              <w:rPr>
                <w:noProof/>
                <w:webHidden/>
              </w:rPr>
            </w:r>
            <w:r w:rsidR="008E1DD5">
              <w:rPr>
                <w:noProof/>
                <w:webHidden/>
              </w:rPr>
              <w:fldChar w:fldCharType="separate"/>
            </w:r>
            <w:r w:rsidR="000D372E">
              <w:rPr>
                <w:noProof/>
                <w:webHidden/>
              </w:rPr>
              <w:t>8</w:t>
            </w:r>
            <w:r w:rsidR="008E1DD5">
              <w:rPr>
                <w:noProof/>
                <w:webHidden/>
              </w:rPr>
              <w:fldChar w:fldCharType="end"/>
            </w:r>
          </w:hyperlink>
        </w:p>
        <w:p w14:paraId="78B3FBDD" w14:textId="0783AC95" w:rsidR="008E1DD5" w:rsidRDefault="000637CC">
          <w:pPr>
            <w:pStyle w:val="TDC3"/>
            <w:rPr>
              <w:rFonts w:asciiTheme="minorHAnsi" w:eastAsiaTheme="minorEastAsia" w:hAnsiTheme="minorHAnsi" w:cstheme="minorBidi"/>
              <w:noProof/>
              <w:szCs w:val="22"/>
              <w:lang w:eastAsia="es-MX"/>
            </w:rPr>
          </w:pPr>
          <w:hyperlink w:anchor="_Toc198144815" w:history="1">
            <w:r w:rsidR="008E1DD5" w:rsidRPr="00693B34">
              <w:rPr>
                <w:rStyle w:val="Hipervnculo"/>
                <w:rFonts w:eastAsiaTheme="majorEastAsia"/>
                <w:noProof/>
              </w:rPr>
              <w:t>d) Causal de Procedencia</w:t>
            </w:r>
            <w:r w:rsidR="008E1DD5">
              <w:rPr>
                <w:noProof/>
                <w:webHidden/>
              </w:rPr>
              <w:tab/>
            </w:r>
            <w:r w:rsidR="008E1DD5">
              <w:rPr>
                <w:noProof/>
                <w:webHidden/>
              </w:rPr>
              <w:fldChar w:fldCharType="begin"/>
            </w:r>
            <w:r w:rsidR="008E1DD5">
              <w:rPr>
                <w:noProof/>
                <w:webHidden/>
              </w:rPr>
              <w:instrText xml:space="preserve"> PAGEREF _Toc198144815 \h </w:instrText>
            </w:r>
            <w:r w:rsidR="008E1DD5">
              <w:rPr>
                <w:noProof/>
                <w:webHidden/>
              </w:rPr>
            </w:r>
            <w:r w:rsidR="008E1DD5">
              <w:rPr>
                <w:noProof/>
                <w:webHidden/>
              </w:rPr>
              <w:fldChar w:fldCharType="separate"/>
            </w:r>
            <w:r w:rsidR="000D372E">
              <w:rPr>
                <w:noProof/>
                <w:webHidden/>
              </w:rPr>
              <w:t>9</w:t>
            </w:r>
            <w:r w:rsidR="008E1DD5">
              <w:rPr>
                <w:noProof/>
                <w:webHidden/>
              </w:rPr>
              <w:fldChar w:fldCharType="end"/>
            </w:r>
          </w:hyperlink>
        </w:p>
        <w:p w14:paraId="2BD24F83" w14:textId="1D0BA30A" w:rsidR="008E1DD5" w:rsidRDefault="000637CC">
          <w:pPr>
            <w:pStyle w:val="TDC3"/>
            <w:rPr>
              <w:rFonts w:asciiTheme="minorHAnsi" w:eastAsiaTheme="minorEastAsia" w:hAnsiTheme="minorHAnsi" w:cstheme="minorBidi"/>
              <w:noProof/>
              <w:szCs w:val="22"/>
              <w:lang w:eastAsia="es-MX"/>
            </w:rPr>
          </w:pPr>
          <w:hyperlink w:anchor="_Toc198144816" w:history="1">
            <w:r w:rsidR="008E1DD5" w:rsidRPr="00693B34">
              <w:rPr>
                <w:rStyle w:val="Hipervnculo"/>
                <w:rFonts w:eastAsiaTheme="majorEastAsia"/>
                <w:noProof/>
              </w:rPr>
              <w:t>e) Requisitos formales para la interposición del recurso</w:t>
            </w:r>
            <w:r w:rsidR="008E1DD5">
              <w:rPr>
                <w:noProof/>
                <w:webHidden/>
              </w:rPr>
              <w:tab/>
            </w:r>
            <w:r w:rsidR="008E1DD5">
              <w:rPr>
                <w:noProof/>
                <w:webHidden/>
              </w:rPr>
              <w:fldChar w:fldCharType="begin"/>
            </w:r>
            <w:r w:rsidR="008E1DD5">
              <w:rPr>
                <w:noProof/>
                <w:webHidden/>
              </w:rPr>
              <w:instrText xml:space="preserve"> PAGEREF _Toc198144816 \h </w:instrText>
            </w:r>
            <w:r w:rsidR="008E1DD5">
              <w:rPr>
                <w:noProof/>
                <w:webHidden/>
              </w:rPr>
            </w:r>
            <w:r w:rsidR="008E1DD5">
              <w:rPr>
                <w:noProof/>
                <w:webHidden/>
              </w:rPr>
              <w:fldChar w:fldCharType="separate"/>
            </w:r>
            <w:r w:rsidR="000D372E">
              <w:rPr>
                <w:noProof/>
                <w:webHidden/>
              </w:rPr>
              <w:t>9</w:t>
            </w:r>
            <w:r w:rsidR="008E1DD5">
              <w:rPr>
                <w:noProof/>
                <w:webHidden/>
              </w:rPr>
              <w:fldChar w:fldCharType="end"/>
            </w:r>
          </w:hyperlink>
        </w:p>
        <w:p w14:paraId="3E4122BE" w14:textId="0FE347B7" w:rsidR="008E1DD5" w:rsidRDefault="000637CC">
          <w:pPr>
            <w:pStyle w:val="TDC3"/>
            <w:rPr>
              <w:rFonts w:asciiTheme="minorHAnsi" w:eastAsiaTheme="minorEastAsia" w:hAnsiTheme="minorHAnsi" w:cstheme="minorBidi"/>
              <w:noProof/>
              <w:szCs w:val="22"/>
              <w:lang w:eastAsia="es-MX"/>
            </w:rPr>
          </w:pPr>
          <w:hyperlink w:anchor="_Toc198144817" w:history="1">
            <w:r w:rsidR="008E1DD5" w:rsidRPr="00693B34">
              <w:rPr>
                <w:rStyle w:val="Hipervnculo"/>
                <w:rFonts w:eastAsiaTheme="majorEastAsia"/>
                <w:noProof/>
              </w:rPr>
              <w:t>f) Acumulación de los Recursos de Revisión</w:t>
            </w:r>
            <w:r w:rsidR="008E1DD5">
              <w:rPr>
                <w:noProof/>
                <w:webHidden/>
              </w:rPr>
              <w:tab/>
            </w:r>
            <w:r w:rsidR="008E1DD5">
              <w:rPr>
                <w:noProof/>
                <w:webHidden/>
              </w:rPr>
              <w:fldChar w:fldCharType="begin"/>
            </w:r>
            <w:r w:rsidR="008E1DD5">
              <w:rPr>
                <w:noProof/>
                <w:webHidden/>
              </w:rPr>
              <w:instrText xml:space="preserve"> PAGEREF _Toc198144817 \h </w:instrText>
            </w:r>
            <w:r w:rsidR="008E1DD5">
              <w:rPr>
                <w:noProof/>
                <w:webHidden/>
              </w:rPr>
            </w:r>
            <w:r w:rsidR="008E1DD5">
              <w:rPr>
                <w:noProof/>
                <w:webHidden/>
              </w:rPr>
              <w:fldChar w:fldCharType="separate"/>
            </w:r>
            <w:r w:rsidR="000D372E">
              <w:rPr>
                <w:noProof/>
                <w:webHidden/>
              </w:rPr>
              <w:t>9</w:t>
            </w:r>
            <w:r w:rsidR="008E1DD5">
              <w:rPr>
                <w:noProof/>
                <w:webHidden/>
              </w:rPr>
              <w:fldChar w:fldCharType="end"/>
            </w:r>
          </w:hyperlink>
        </w:p>
        <w:p w14:paraId="63DE97CE" w14:textId="2B002D65" w:rsidR="008E1DD5" w:rsidRDefault="000637CC">
          <w:pPr>
            <w:pStyle w:val="TDC2"/>
            <w:rPr>
              <w:rFonts w:asciiTheme="minorHAnsi" w:eastAsiaTheme="minorEastAsia" w:hAnsiTheme="minorHAnsi" w:cstheme="minorBidi"/>
              <w:noProof/>
              <w:szCs w:val="22"/>
              <w:lang w:eastAsia="es-MX"/>
            </w:rPr>
          </w:pPr>
          <w:hyperlink w:anchor="_Toc198144818" w:history="1">
            <w:r w:rsidR="008E1DD5" w:rsidRPr="00693B34">
              <w:rPr>
                <w:rStyle w:val="Hipervnculo"/>
                <w:rFonts w:eastAsiaTheme="majorEastAsia"/>
                <w:noProof/>
              </w:rPr>
              <w:t>SEGUNDO. Estudio de Fondo</w:t>
            </w:r>
            <w:r w:rsidR="008E1DD5">
              <w:rPr>
                <w:noProof/>
                <w:webHidden/>
              </w:rPr>
              <w:tab/>
            </w:r>
            <w:r w:rsidR="008E1DD5">
              <w:rPr>
                <w:noProof/>
                <w:webHidden/>
              </w:rPr>
              <w:fldChar w:fldCharType="begin"/>
            </w:r>
            <w:r w:rsidR="008E1DD5">
              <w:rPr>
                <w:noProof/>
                <w:webHidden/>
              </w:rPr>
              <w:instrText xml:space="preserve"> PAGEREF _Toc198144818 \h </w:instrText>
            </w:r>
            <w:r w:rsidR="008E1DD5">
              <w:rPr>
                <w:noProof/>
                <w:webHidden/>
              </w:rPr>
            </w:r>
            <w:r w:rsidR="008E1DD5">
              <w:rPr>
                <w:noProof/>
                <w:webHidden/>
              </w:rPr>
              <w:fldChar w:fldCharType="separate"/>
            </w:r>
            <w:r w:rsidR="000D372E">
              <w:rPr>
                <w:noProof/>
                <w:webHidden/>
              </w:rPr>
              <w:t>10</w:t>
            </w:r>
            <w:r w:rsidR="008E1DD5">
              <w:rPr>
                <w:noProof/>
                <w:webHidden/>
              </w:rPr>
              <w:fldChar w:fldCharType="end"/>
            </w:r>
          </w:hyperlink>
        </w:p>
        <w:p w14:paraId="6D72B04C" w14:textId="0EB7A621" w:rsidR="008E1DD5" w:rsidRDefault="000637CC">
          <w:pPr>
            <w:pStyle w:val="TDC3"/>
            <w:rPr>
              <w:rFonts w:asciiTheme="minorHAnsi" w:eastAsiaTheme="minorEastAsia" w:hAnsiTheme="minorHAnsi" w:cstheme="minorBidi"/>
              <w:noProof/>
              <w:szCs w:val="22"/>
              <w:lang w:eastAsia="es-MX"/>
            </w:rPr>
          </w:pPr>
          <w:hyperlink w:anchor="_Toc198144819" w:history="1">
            <w:r w:rsidR="008E1DD5" w:rsidRPr="00693B34">
              <w:rPr>
                <w:rStyle w:val="Hipervnculo"/>
                <w:rFonts w:eastAsiaTheme="majorEastAsia"/>
                <w:noProof/>
              </w:rPr>
              <w:t>a) Mandato de transparencia y responsabilidad del Sujeto Obligado</w:t>
            </w:r>
            <w:r w:rsidR="008E1DD5">
              <w:rPr>
                <w:noProof/>
                <w:webHidden/>
              </w:rPr>
              <w:tab/>
            </w:r>
            <w:r w:rsidR="008E1DD5">
              <w:rPr>
                <w:noProof/>
                <w:webHidden/>
              </w:rPr>
              <w:fldChar w:fldCharType="begin"/>
            </w:r>
            <w:r w:rsidR="008E1DD5">
              <w:rPr>
                <w:noProof/>
                <w:webHidden/>
              </w:rPr>
              <w:instrText xml:space="preserve"> PAGEREF _Toc198144819 \h </w:instrText>
            </w:r>
            <w:r w:rsidR="008E1DD5">
              <w:rPr>
                <w:noProof/>
                <w:webHidden/>
              </w:rPr>
            </w:r>
            <w:r w:rsidR="008E1DD5">
              <w:rPr>
                <w:noProof/>
                <w:webHidden/>
              </w:rPr>
              <w:fldChar w:fldCharType="separate"/>
            </w:r>
            <w:r w:rsidR="000D372E">
              <w:rPr>
                <w:noProof/>
                <w:webHidden/>
              </w:rPr>
              <w:t>10</w:t>
            </w:r>
            <w:r w:rsidR="008E1DD5">
              <w:rPr>
                <w:noProof/>
                <w:webHidden/>
              </w:rPr>
              <w:fldChar w:fldCharType="end"/>
            </w:r>
          </w:hyperlink>
        </w:p>
        <w:p w14:paraId="63E2341D" w14:textId="0FFDE8CA" w:rsidR="008E1DD5" w:rsidRDefault="000637CC">
          <w:pPr>
            <w:pStyle w:val="TDC3"/>
            <w:rPr>
              <w:rFonts w:asciiTheme="minorHAnsi" w:eastAsiaTheme="minorEastAsia" w:hAnsiTheme="minorHAnsi" w:cstheme="minorBidi"/>
              <w:noProof/>
              <w:szCs w:val="22"/>
              <w:lang w:eastAsia="es-MX"/>
            </w:rPr>
          </w:pPr>
          <w:hyperlink w:anchor="_Toc198144820" w:history="1">
            <w:r w:rsidR="008E1DD5" w:rsidRPr="00693B34">
              <w:rPr>
                <w:rStyle w:val="Hipervnculo"/>
                <w:rFonts w:eastAsiaTheme="majorEastAsia"/>
                <w:noProof/>
              </w:rPr>
              <w:t>b) Controversia a resolver</w:t>
            </w:r>
            <w:r w:rsidR="008E1DD5">
              <w:rPr>
                <w:noProof/>
                <w:webHidden/>
              </w:rPr>
              <w:tab/>
            </w:r>
            <w:r w:rsidR="008E1DD5">
              <w:rPr>
                <w:noProof/>
                <w:webHidden/>
              </w:rPr>
              <w:fldChar w:fldCharType="begin"/>
            </w:r>
            <w:r w:rsidR="008E1DD5">
              <w:rPr>
                <w:noProof/>
                <w:webHidden/>
              </w:rPr>
              <w:instrText xml:space="preserve"> PAGEREF _Toc198144820 \h </w:instrText>
            </w:r>
            <w:r w:rsidR="008E1DD5">
              <w:rPr>
                <w:noProof/>
                <w:webHidden/>
              </w:rPr>
            </w:r>
            <w:r w:rsidR="008E1DD5">
              <w:rPr>
                <w:noProof/>
                <w:webHidden/>
              </w:rPr>
              <w:fldChar w:fldCharType="separate"/>
            </w:r>
            <w:r w:rsidR="000D372E">
              <w:rPr>
                <w:noProof/>
                <w:webHidden/>
              </w:rPr>
              <w:t>13</w:t>
            </w:r>
            <w:r w:rsidR="008E1DD5">
              <w:rPr>
                <w:noProof/>
                <w:webHidden/>
              </w:rPr>
              <w:fldChar w:fldCharType="end"/>
            </w:r>
          </w:hyperlink>
        </w:p>
        <w:p w14:paraId="77F63AF0" w14:textId="7625DF1E" w:rsidR="008E1DD5" w:rsidRDefault="000637CC">
          <w:pPr>
            <w:pStyle w:val="TDC3"/>
            <w:rPr>
              <w:rFonts w:asciiTheme="minorHAnsi" w:eastAsiaTheme="minorEastAsia" w:hAnsiTheme="minorHAnsi" w:cstheme="minorBidi"/>
              <w:noProof/>
              <w:szCs w:val="22"/>
              <w:lang w:eastAsia="es-MX"/>
            </w:rPr>
          </w:pPr>
          <w:hyperlink w:anchor="_Toc198144821" w:history="1">
            <w:r w:rsidR="008E1DD5" w:rsidRPr="00693B34">
              <w:rPr>
                <w:rStyle w:val="Hipervnculo"/>
                <w:rFonts w:eastAsiaTheme="majorEastAsia"/>
                <w:noProof/>
              </w:rPr>
              <w:t>c) Estudio de la controversia</w:t>
            </w:r>
            <w:r w:rsidR="008E1DD5">
              <w:rPr>
                <w:noProof/>
                <w:webHidden/>
              </w:rPr>
              <w:tab/>
            </w:r>
            <w:r w:rsidR="008E1DD5">
              <w:rPr>
                <w:noProof/>
                <w:webHidden/>
              </w:rPr>
              <w:fldChar w:fldCharType="begin"/>
            </w:r>
            <w:r w:rsidR="008E1DD5">
              <w:rPr>
                <w:noProof/>
                <w:webHidden/>
              </w:rPr>
              <w:instrText xml:space="preserve"> PAGEREF _Toc198144821 \h </w:instrText>
            </w:r>
            <w:r w:rsidR="008E1DD5">
              <w:rPr>
                <w:noProof/>
                <w:webHidden/>
              </w:rPr>
            </w:r>
            <w:r w:rsidR="008E1DD5">
              <w:rPr>
                <w:noProof/>
                <w:webHidden/>
              </w:rPr>
              <w:fldChar w:fldCharType="separate"/>
            </w:r>
            <w:r w:rsidR="000D372E">
              <w:rPr>
                <w:noProof/>
                <w:webHidden/>
              </w:rPr>
              <w:t>14</w:t>
            </w:r>
            <w:r w:rsidR="008E1DD5">
              <w:rPr>
                <w:noProof/>
                <w:webHidden/>
              </w:rPr>
              <w:fldChar w:fldCharType="end"/>
            </w:r>
          </w:hyperlink>
        </w:p>
        <w:p w14:paraId="3C3FF370" w14:textId="1F8BC079" w:rsidR="008E1DD5" w:rsidRDefault="000637CC">
          <w:pPr>
            <w:pStyle w:val="TDC3"/>
            <w:rPr>
              <w:rFonts w:asciiTheme="minorHAnsi" w:eastAsiaTheme="minorEastAsia" w:hAnsiTheme="minorHAnsi" w:cstheme="minorBidi"/>
              <w:noProof/>
              <w:szCs w:val="22"/>
              <w:lang w:eastAsia="es-MX"/>
            </w:rPr>
          </w:pPr>
          <w:hyperlink w:anchor="_Toc198144822" w:history="1">
            <w:r w:rsidR="008E1DD5" w:rsidRPr="00693B34">
              <w:rPr>
                <w:rStyle w:val="Hipervnculo"/>
                <w:rFonts w:eastAsiaTheme="majorEastAsia"/>
                <w:noProof/>
              </w:rPr>
              <w:t>d) Versión pública.</w:t>
            </w:r>
            <w:r w:rsidR="008E1DD5">
              <w:rPr>
                <w:noProof/>
                <w:webHidden/>
              </w:rPr>
              <w:tab/>
            </w:r>
            <w:r w:rsidR="008E1DD5">
              <w:rPr>
                <w:noProof/>
                <w:webHidden/>
              </w:rPr>
              <w:fldChar w:fldCharType="begin"/>
            </w:r>
            <w:r w:rsidR="008E1DD5">
              <w:rPr>
                <w:noProof/>
                <w:webHidden/>
              </w:rPr>
              <w:instrText xml:space="preserve"> PAGEREF _Toc198144822 \h </w:instrText>
            </w:r>
            <w:r w:rsidR="008E1DD5">
              <w:rPr>
                <w:noProof/>
                <w:webHidden/>
              </w:rPr>
            </w:r>
            <w:r w:rsidR="008E1DD5">
              <w:rPr>
                <w:noProof/>
                <w:webHidden/>
              </w:rPr>
              <w:fldChar w:fldCharType="separate"/>
            </w:r>
            <w:r w:rsidR="000D372E">
              <w:rPr>
                <w:noProof/>
                <w:webHidden/>
              </w:rPr>
              <w:t>24</w:t>
            </w:r>
            <w:r w:rsidR="008E1DD5">
              <w:rPr>
                <w:noProof/>
                <w:webHidden/>
              </w:rPr>
              <w:fldChar w:fldCharType="end"/>
            </w:r>
          </w:hyperlink>
        </w:p>
        <w:p w14:paraId="7C6AD90A" w14:textId="3DA18FE1" w:rsidR="008E1DD5" w:rsidRDefault="000637CC">
          <w:pPr>
            <w:pStyle w:val="TDC3"/>
            <w:rPr>
              <w:rFonts w:asciiTheme="minorHAnsi" w:eastAsiaTheme="minorEastAsia" w:hAnsiTheme="minorHAnsi" w:cstheme="minorBidi"/>
              <w:noProof/>
              <w:szCs w:val="22"/>
              <w:lang w:eastAsia="es-MX"/>
            </w:rPr>
          </w:pPr>
          <w:hyperlink w:anchor="_Toc198144823" w:history="1">
            <w:r w:rsidR="008E1DD5" w:rsidRPr="00693B34">
              <w:rPr>
                <w:rStyle w:val="Hipervnculo"/>
                <w:rFonts w:eastAsiaTheme="majorEastAsia"/>
                <w:noProof/>
              </w:rPr>
              <w:t>e) Conclusión</w:t>
            </w:r>
            <w:r w:rsidR="008E1DD5">
              <w:rPr>
                <w:noProof/>
                <w:webHidden/>
              </w:rPr>
              <w:tab/>
            </w:r>
            <w:r w:rsidR="008E1DD5">
              <w:rPr>
                <w:noProof/>
                <w:webHidden/>
              </w:rPr>
              <w:fldChar w:fldCharType="begin"/>
            </w:r>
            <w:r w:rsidR="008E1DD5">
              <w:rPr>
                <w:noProof/>
                <w:webHidden/>
              </w:rPr>
              <w:instrText xml:space="preserve"> PAGEREF _Toc198144823 \h </w:instrText>
            </w:r>
            <w:r w:rsidR="008E1DD5">
              <w:rPr>
                <w:noProof/>
                <w:webHidden/>
              </w:rPr>
            </w:r>
            <w:r w:rsidR="008E1DD5">
              <w:rPr>
                <w:noProof/>
                <w:webHidden/>
              </w:rPr>
              <w:fldChar w:fldCharType="separate"/>
            </w:r>
            <w:r w:rsidR="000D372E">
              <w:rPr>
                <w:noProof/>
                <w:webHidden/>
              </w:rPr>
              <w:t>32</w:t>
            </w:r>
            <w:r w:rsidR="008E1DD5">
              <w:rPr>
                <w:noProof/>
                <w:webHidden/>
              </w:rPr>
              <w:fldChar w:fldCharType="end"/>
            </w:r>
          </w:hyperlink>
        </w:p>
        <w:p w14:paraId="2A154E2B" w14:textId="40E8C8F6" w:rsidR="008E1DD5" w:rsidRDefault="000637CC">
          <w:pPr>
            <w:pStyle w:val="TDC1"/>
            <w:tabs>
              <w:tab w:val="right" w:leader="dot" w:pos="9034"/>
            </w:tabs>
            <w:rPr>
              <w:rFonts w:asciiTheme="minorHAnsi" w:eastAsiaTheme="minorEastAsia" w:hAnsiTheme="minorHAnsi" w:cstheme="minorBidi"/>
              <w:noProof/>
              <w:szCs w:val="22"/>
              <w:lang w:eastAsia="es-MX"/>
            </w:rPr>
          </w:pPr>
          <w:hyperlink w:anchor="_Toc198144824" w:history="1">
            <w:r w:rsidR="008E1DD5" w:rsidRPr="00693B34">
              <w:rPr>
                <w:rStyle w:val="Hipervnculo"/>
                <w:rFonts w:eastAsiaTheme="majorEastAsia"/>
                <w:noProof/>
              </w:rPr>
              <w:t>RESUELVE</w:t>
            </w:r>
            <w:r w:rsidR="008E1DD5">
              <w:rPr>
                <w:noProof/>
                <w:webHidden/>
              </w:rPr>
              <w:tab/>
            </w:r>
            <w:r w:rsidR="008E1DD5">
              <w:rPr>
                <w:noProof/>
                <w:webHidden/>
              </w:rPr>
              <w:fldChar w:fldCharType="begin"/>
            </w:r>
            <w:r w:rsidR="008E1DD5">
              <w:rPr>
                <w:noProof/>
                <w:webHidden/>
              </w:rPr>
              <w:instrText xml:space="preserve"> PAGEREF _Toc198144824 \h </w:instrText>
            </w:r>
            <w:r w:rsidR="008E1DD5">
              <w:rPr>
                <w:noProof/>
                <w:webHidden/>
              </w:rPr>
            </w:r>
            <w:r w:rsidR="008E1DD5">
              <w:rPr>
                <w:noProof/>
                <w:webHidden/>
              </w:rPr>
              <w:fldChar w:fldCharType="separate"/>
            </w:r>
            <w:r w:rsidR="000D372E">
              <w:rPr>
                <w:noProof/>
                <w:webHidden/>
              </w:rPr>
              <w:t>33</w:t>
            </w:r>
            <w:r w:rsidR="008E1DD5">
              <w:rPr>
                <w:noProof/>
                <w:webHidden/>
              </w:rPr>
              <w:fldChar w:fldCharType="end"/>
            </w:r>
          </w:hyperlink>
        </w:p>
        <w:p w14:paraId="778CB667" w14:textId="77777777" w:rsidR="00015A7A" w:rsidRPr="008E1DD5" w:rsidRDefault="00015A7A" w:rsidP="008E1DD5">
          <w:pPr>
            <w:pStyle w:val="TDC1"/>
            <w:tabs>
              <w:tab w:val="right" w:leader="dot" w:pos="9034"/>
            </w:tabs>
            <w:rPr>
              <w:b/>
              <w:bCs/>
              <w:lang w:val="es-ES"/>
            </w:rPr>
          </w:pPr>
          <w:r w:rsidRPr="008E1DD5">
            <w:rPr>
              <w:b/>
              <w:bCs/>
              <w:sz w:val="16"/>
              <w:szCs w:val="16"/>
              <w:lang w:val="es-ES"/>
            </w:rPr>
            <w:fldChar w:fldCharType="end"/>
          </w:r>
        </w:p>
      </w:sdtContent>
    </w:sdt>
    <w:p w14:paraId="6C3E8D9E" w14:textId="77777777" w:rsidR="00C85F90" w:rsidRPr="008E1DD5" w:rsidRDefault="00C85F90" w:rsidP="008E1DD5">
      <w:pPr>
        <w:sectPr w:rsidR="00C85F90" w:rsidRPr="008E1DD5">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6CBDE82" w14:textId="0060FF58" w:rsidR="00C85F90" w:rsidRPr="008E1DD5" w:rsidRDefault="00040EA3" w:rsidP="008E1DD5">
      <w:r w:rsidRPr="008E1DD5">
        <w:lastRenderedPageBreak/>
        <w:t xml:space="preserve">Resolución del Pleno del Instituto de Transparencia, Acceso a la Información Pública y Protección de Datos Personales del Estado de México y Municipios, con domicilio en Metepec, Estado de México, del </w:t>
      </w:r>
      <w:r w:rsidR="00C15E4B" w:rsidRPr="008E1DD5">
        <w:rPr>
          <w:b/>
        </w:rPr>
        <w:t>catorce</w:t>
      </w:r>
      <w:r w:rsidR="00E9336C" w:rsidRPr="008E1DD5">
        <w:rPr>
          <w:b/>
        </w:rPr>
        <w:t xml:space="preserve"> de mayo</w:t>
      </w:r>
      <w:r w:rsidR="00247F01" w:rsidRPr="008E1DD5">
        <w:rPr>
          <w:b/>
        </w:rPr>
        <w:t xml:space="preserve"> </w:t>
      </w:r>
      <w:r w:rsidRPr="008E1DD5">
        <w:rPr>
          <w:b/>
        </w:rPr>
        <w:t>de dos mil veinticinco.</w:t>
      </w:r>
    </w:p>
    <w:p w14:paraId="462401A9" w14:textId="77777777" w:rsidR="00C85F90" w:rsidRPr="008E1DD5" w:rsidRDefault="00C85F90" w:rsidP="008E1DD5"/>
    <w:p w14:paraId="6E608177" w14:textId="65928505" w:rsidR="00C85F90" w:rsidRPr="008E1DD5" w:rsidRDefault="00040EA3" w:rsidP="008E1DD5">
      <w:r w:rsidRPr="008E1DD5">
        <w:rPr>
          <w:b/>
        </w:rPr>
        <w:t>VISTO</w:t>
      </w:r>
      <w:r w:rsidR="00130537" w:rsidRPr="008E1DD5">
        <w:rPr>
          <w:b/>
        </w:rPr>
        <w:t>S</w:t>
      </w:r>
      <w:r w:rsidRPr="008E1DD5">
        <w:rPr>
          <w:b/>
        </w:rPr>
        <w:t xml:space="preserve"> </w:t>
      </w:r>
      <w:r w:rsidRPr="008E1DD5">
        <w:t>l</w:t>
      </w:r>
      <w:r w:rsidR="00130537" w:rsidRPr="008E1DD5">
        <w:t>os</w:t>
      </w:r>
      <w:r w:rsidRPr="008E1DD5">
        <w:t xml:space="preserve"> expediente</w:t>
      </w:r>
      <w:r w:rsidR="00130537" w:rsidRPr="008E1DD5">
        <w:t>s</w:t>
      </w:r>
      <w:r w:rsidRPr="008E1DD5">
        <w:t xml:space="preserve"> formado</w:t>
      </w:r>
      <w:r w:rsidR="00130537" w:rsidRPr="008E1DD5">
        <w:t>s</w:t>
      </w:r>
      <w:r w:rsidRPr="008E1DD5">
        <w:t xml:space="preserve"> con motivo de</w:t>
      </w:r>
      <w:r w:rsidR="00130537" w:rsidRPr="008E1DD5">
        <w:t xml:space="preserve"> </w:t>
      </w:r>
      <w:r w:rsidRPr="008E1DD5">
        <w:t>l</w:t>
      </w:r>
      <w:r w:rsidR="00130537" w:rsidRPr="008E1DD5">
        <w:t>os</w:t>
      </w:r>
      <w:r w:rsidRPr="008E1DD5">
        <w:t xml:space="preserve"> Recurso</w:t>
      </w:r>
      <w:r w:rsidR="00130537" w:rsidRPr="008E1DD5">
        <w:t>s</w:t>
      </w:r>
      <w:r w:rsidRPr="008E1DD5">
        <w:t xml:space="preserve"> de Revisión </w:t>
      </w:r>
      <w:bookmarkStart w:id="2" w:name="_GoBack"/>
      <w:r w:rsidR="00E9336C" w:rsidRPr="008E1DD5">
        <w:rPr>
          <w:b/>
        </w:rPr>
        <w:t>0</w:t>
      </w:r>
      <w:r w:rsidR="00130537" w:rsidRPr="008E1DD5">
        <w:rPr>
          <w:b/>
        </w:rPr>
        <w:t>2</w:t>
      </w:r>
      <w:r w:rsidR="00E9336C" w:rsidRPr="008E1DD5">
        <w:rPr>
          <w:b/>
        </w:rPr>
        <w:t xml:space="preserve">732/INFOEM/IP/RR/2025 </w:t>
      </w:r>
      <w:r w:rsidR="00130537" w:rsidRPr="008E1DD5">
        <w:rPr>
          <w:b/>
        </w:rPr>
        <w:t xml:space="preserve">y </w:t>
      </w:r>
      <w:r w:rsidR="00E9336C" w:rsidRPr="008E1DD5">
        <w:rPr>
          <w:b/>
        </w:rPr>
        <w:t>02821/INFOEM/IP/RR/2025</w:t>
      </w:r>
      <w:bookmarkEnd w:id="2"/>
      <w:r w:rsidR="00130537" w:rsidRPr="008E1DD5">
        <w:rPr>
          <w:b/>
        </w:rPr>
        <w:t xml:space="preserve"> </w:t>
      </w:r>
      <w:r w:rsidR="00130537" w:rsidRPr="008E1DD5">
        <w:t>acumulados</w:t>
      </w:r>
      <w:r w:rsidRPr="008E1DD5">
        <w:t xml:space="preserve"> interpuesto</w:t>
      </w:r>
      <w:r w:rsidR="00130537" w:rsidRPr="008E1DD5">
        <w:t>s</w:t>
      </w:r>
      <w:r w:rsidRPr="008E1DD5">
        <w:t xml:space="preserve"> por </w:t>
      </w:r>
      <w:r w:rsidR="00D71CC3">
        <w:rPr>
          <w:b/>
        </w:rPr>
        <w:t xml:space="preserve">XXXXXXX XXXXXXXX </w:t>
      </w:r>
      <w:proofErr w:type="spellStart"/>
      <w:r w:rsidR="00D71CC3">
        <w:rPr>
          <w:b/>
        </w:rPr>
        <w:t>XXXXXXXX</w:t>
      </w:r>
      <w:proofErr w:type="spellEnd"/>
      <w:r w:rsidRPr="008E1DD5">
        <w:t xml:space="preserve">, a quien en lo subsecuente se le denominará </w:t>
      </w:r>
      <w:r w:rsidRPr="008E1DD5">
        <w:rPr>
          <w:b/>
        </w:rPr>
        <w:t>LA PARTE RECURRENTE</w:t>
      </w:r>
      <w:r w:rsidRPr="008E1DD5">
        <w:t>, en contra de la</w:t>
      </w:r>
      <w:r w:rsidR="00130537" w:rsidRPr="008E1DD5">
        <w:t>s</w:t>
      </w:r>
      <w:r w:rsidRPr="008E1DD5">
        <w:t xml:space="preserve"> respuesta</w:t>
      </w:r>
      <w:r w:rsidR="00130537" w:rsidRPr="008E1DD5">
        <w:t>s</w:t>
      </w:r>
      <w:r w:rsidRPr="008E1DD5">
        <w:t xml:space="preserve"> emitida</w:t>
      </w:r>
      <w:r w:rsidR="00130537" w:rsidRPr="008E1DD5">
        <w:t>s</w:t>
      </w:r>
      <w:r w:rsidRPr="008E1DD5">
        <w:t xml:space="preserve"> por el </w:t>
      </w:r>
      <w:r w:rsidR="00E9336C" w:rsidRPr="008E1DD5">
        <w:rPr>
          <w:b/>
        </w:rPr>
        <w:t>Organismo Público Descentralizado para la Prestación de Los Servicios de Agua Potable Alcantarillado y Saneamiento de Zinacantepec</w:t>
      </w:r>
      <w:r w:rsidRPr="008E1DD5">
        <w:t xml:space="preserve">, en adelante </w:t>
      </w:r>
      <w:r w:rsidRPr="008E1DD5">
        <w:rPr>
          <w:b/>
        </w:rPr>
        <w:t>EL SUJETO OBLIGADO</w:t>
      </w:r>
      <w:r w:rsidRPr="008E1DD5">
        <w:t>, se emite la presente Resolución con base en los Antecedentes y Considerandos que se exponen a continuación:</w:t>
      </w:r>
    </w:p>
    <w:p w14:paraId="0753A09B" w14:textId="77777777" w:rsidR="00C85F90" w:rsidRPr="008E1DD5" w:rsidRDefault="00C85F90" w:rsidP="008E1DD5"/>
    <w:p w14:paraId="2E44FCDA" w14:textId="77777777" w:rsidR="00C85F90" w:rsidRPr="008E1DD5" w:rsidRDefault="00040EA3" w:rsidP="008E1DD5">
      <w:pPr>
        <w:pStyle w:val="Ttulo1"/>
      </w:pPr>
      <w:bookmarkStart w:id="3" w:name="_Toc198144796"/>
      <w:r w:rsidRPr="008E1DD5">
        <w:t>ANTECEDENTES</w:t>
      </w:r>
      <w:bookmarkEnd w:id="3"/>
    </w:p>
    <w:p w14:paraId="27A506EC" w14:textId="77777777" w:rsidR="00C85F90" w:rsidRPr="008E1DD5" w:rsidRDefault="00C85F90" w:rsidP="008E1DD5"/>
    <w:p w14:paraId="01074968" w14:textId="77777777" w:rsidR="00C85F90" w:rsidRPr="008E1DD5" w:rsidRDefault="00040EA3" w:rsidP="008E1DD5">
      <w:pPr>
        <w:pStyle w:val="Ttulo2"/>
        <w:jc w:val="left"/>
      </w:pPr>
      <w:bookmarkStart w:id="4" w:name="_Toc198144797"/>
      <w:r w:rsidRPr="008E1DD5">
        <w:t>DE LA SOLICITUD DE INFORMACIÓN</w:t>
      </w:r>
      <w:bookmarkEnd w:id="4"/>
    </w:p>
    <w:p w14:paraId="0F97BAB4" w14:textId="77777777" w:rsidR="00C85F90" w:rsidRPr="008E1DD5" w:rsidRDefault="00247F01" w:rsidP="008E1DD5">
      <w:pPr>
        <w:pStyle w:val="Ttulo3"/>
      </w:pPr>
      <w:bookmarkStart w:id="5" w:name="_Toc198144798"/>
      <w:r w:rsidRPr="008E1DD5">
        <w:t>a</w:t>
      </w:r>
      <w:r w:rsidR="00040EA3" w:rsidRPr="008E1DD5">
        <w:t>) Solicitud</w:t>
      </w:r>
      <w:r w:rsidR="00130537" w:rsidRPr="008E1DD5">
        <w:t>es</w:t>
      </w:r>
      <w:r w:rsidR="00040EA3" w:rsidRPr="008E1DD5">
        <w:t xml:space="preserve"> de información</w:t>
      </w:r>
      <w:bookmarkEnd w:id="5"/>
    </w:p>
    <w:p w14:paraId="4AE24D67" w14:textId="77777777" w:rsidR="00C85F90" w:rsidRPr="008E1DD5" w:rsidRDefault="00E9336C" w:rsidP="008E1DD5">
      <w:pPr>
        <w:spacing w:after="240"/>
      </w:pPr>
      <w:r w:rsidRPr="008E1DD5">
        <w:t xml:space="preserve">En fechas </w:t>
      </w:r>
      <w:r w:rsidRPr="008E1DD5">
        <w:rPr>
          <w:b/>
        </w:rPr>
        <w:t>diecisiete y diecinueve de febr</w:t>
      </w:r>
      <w:r w:rsidR="005E0BC0" w:rsidRPr="008E1DD5">
        <w:rPr>
          <w:b/>
        </w:rPr>
        <w:t>e</w:t>
      </w:r>
      <w:r w:rsidRPr="008E1DD5">
        <w:rPr>
          <w:b/>
        </w:rPr>
        <w:t>ro</w:t>
      </w:r>
      <w:r w:rsidR="005E0BC0" w:rsidRPr="008E1DD5">
        <w:rPr>
          <w:b/>
        </w:rPr>
        <w:t xml:space="preserve"> dos mil veinticinco,</w:t>
      </w:r>
      <w:r w:rsidR="005E0BC0" w:rsidRPr="008E1DD5">
        <w:rPr>
          <w:rFonts w:cs="Tahoma"/>
        </w:rPr>
        <w:t xml:space="preserve"> </w:t>
      </w:r>
      <w:r w:rsidR="005E0BC0" w:rsidRPr="008E1DD5">
        <w:rPr>
          <w:b/>
          <w:bCs/>
        </w:rPr>
        <w:t>LA PARTE RECURRENTE</w:t>
      </w:r>
      <w:r w:rsidR="005E0BC0" w:rsidRPr="008E1DD5">
        <w:rPr>
          <w:rFonts w:cs="Tahoma"/>
        </w:rPr>
        <w:t xml:space="preserve"> presentó </w:t>
      </w:r>
      <w:r w:rsidR="00130537" w:rsidRPr="008E1DD5">
        <w:rPr>
          <w:rFonts w:cs="Tahoma"/>
        </w:rPr>
        <w:t>las</w:t>
      </w:r>
      <w:r w:rsidR="005E0BC0" w:rsidRPr="008E1DD5">
        <w:rPr>
          <w:rFonts w:cs="Tahoma"/>
        </w:rPr>
        <w:t xml:space="preserve"> solicitud</w:t>
      </w:r>
      <w:r w:rsidR="00130537" w:rsidRPr="008E1DD5">
        <w:rPr>
          <w:rFonts w:cs="Tahoma"/>
        </w:rPr>
        <w:t>es</w:t>
      </w:r>
      <w:r w:rsidR="005E0BC0" w:rsidRPr="008E1DD5">
        <w:rPr>
          <w:rFonts w:cs="Tahoma"/>
        </w:rPr>
        <w:t xml:space="preserve"> de acceso a la información pública ante </w:t>
      </w:r>
      <w:r w:rsidR="005E0BC0" w:rsidRPr="008E1DD5">
        <w:rPr>
          <w:rFonts w:cs="Tahoma"/>
          <w:b/>
        </w:rPr>
        <w:t>EL</w:t>
      </w:r>
      <w:r w:rsidR="005E0BC0" w:rsidRPr="008E1DD5">
        <w:rPr>
          <w:rFonts w:cs="Tahoma"/>
        </w:rPr>
        <w:t xml:space="preserve"> </w:t>
      </w:r>
      <w:r w:rsidR="005E0BC0" w:rsidRPr="008E1DD5">
        <w:rPr>
          <w:rFonts w:cs="Tahoma"/>
          <w:b/>
          <w:bCs/>
        </w:rPr>
        <w:t>SUJETO OBLIGADO</w:t>
      </w:r>
      <w:r w:rsidR="005E0BC0" w:rsidRPr="008E1DD5">
        <w:rPr>
          <w:rFonts w:cs="Tahoma"/>
        </w:rPr>
        <w:t>, a través del Sistema de Acceso a la Información</w:t>
      </w:r>
      <w:r w:rsidR="005E0BC0" w:rsidRPr="008E1DD5">
        <w:rPr>
          <w:b/>
        </w:rPr>
        <w:t xml:space="preserve"> </w:t>
      </w:r>
      <w:r w:rsidR="00040EA3" w:rsidRPr="008E1DD5">
        <w:t>(SAIMEX). Dicha</w:t>
      </w:r>
      <w:r w:rsidR="00130537" w:rsidRPr="008E1DD5">
        <w:t>s</w:t>
      </w:r>
      <w:r w:rsidR="00040EA3" w:rsidRPr="008E1DD5">
        <w:t xml:space="preserve"> solicitud</w:t>
      </w:r>
      <w:r w:rsidR="00130537" w:rsidRPr="008E1DD5">
        <w:t>es</w:t>
      </w:r>
      <w:r w:rsidR="00040EA3" w:rsidRPr="008E1DD5">
        <w:t xml:space="preserve"> qued</w:t>
      </w:r>
      <w:r w:rsidR="00130537" w:rsidRPr="008E1DD5">
        <w:t>aron</w:t>
      </w:r>
      <w:r w:rsidR="00040EA3" w:rsidRPr="008E1DD5">
        <w:t xml:space="preserve"> registrada</w:t>
      </w:r>
      <w:r w:rsidR="00130537" w:rsidRPr="008E1DD5">
        <w:t>s</w:t>
      </w:r>
      <w:r w:rsidR="00040EA3" w:rsidRPr="008E1DD5">
        <w:t xml:space="preserve"> con el número de folio</w:t>
      </w:r>
      <w:r w:rsidR="00040EA3" w:rsidRPr="008E1DD5">
        <w:rPr>
          <w:b/>
        </w:rPr>
        <w:t xml:space="preserve"> </w:t>
      </w:r>
      <w:r w:rsidRPr="008E1DD5">
        <w:rPr>
          <w:b/>
        </w:rPr>
        <w:t>00003/OASZINACAN/IP/2025</w:t>
      </w:r>
      <w:r w:rsidR="00130537" w:rsidRPr="008E1DD5">
        <w:rPr>
          <w:b/>
        </w:rPr>
        <w:t xml:space="preserve"> y </w:t>
      </w:r>
      <w:r w:rsidRPr="008E1DD5">
        <w:rPr>
          <w:b/>
        </w:rPr>
        <w:t>00006/OASZINACAN/IP/2025</w:t>
      </w:r>
      <w:r w:rsidR="00130537" w:rsidRPr="008E1DD5">
        <w:rPr>
          <w:b/>
        </w:rPr>
        <w:t>,</w:t>
      </w:r>
      <w:r w:rsidR="00040EA3" w:rsidRPr="008E1DD5">
        <w:t xml:space="preserve"> en ella se requirió la siguiente información:</w:t>
      </w:r>
    </w:p>
    <w:tbl>
      <w:tblPr>
        <w:tblStyle w:val="5"/>
        <w:tblW w:w="823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4845"/>
      </w:tblGrid>
      <w:tr w:rsidR="008E1DD5" w:rsidRPr="008E1DD5" w14:paraId="65BBBB8D" w14:textId="77777777" w:rsidTr="00130537">
        <w:trPr>
          <w:trHeight w:val="731"/>
          <w:tblHeader/>
          <w:jc w:val="center"/>
        </w:trPr>
        <w:tc>
          <w:tcPr>
            <w:tcW w:w="3392" w:type="dxa"/>
            <w:shd w:val="clear" w:color="auto" w:fill="000000" w:themeFill="text1"/>
            <w:tcMar>
              <w:top w:w="100" w:type="dxa"/>
              <w:left w:w="100" w:type="dxa"/>
              <w:bottom w:w="100" w:type="dxa"/>
              <w:right w:w="100" w:type="dxa"/>
            </w:tcMar>
          </w:tcPr>
          <w:p w14:paraId="66C04EBB" w14:textId="77777777" w:rsidR="00130537" w:rsidRPr="008E1DD5" w:rsidRDefault="00130537" w:rsidP="008E1DD5">
            <w:pPr>
              <w:widowControl w:val="0"/>
              <w:pBdr>
                <w:top w:val="nil"/>
                <w:left w:val="nil"/>
                <w:bottom w:val="nil"/>
                <w:right w:val="nil"/>
                <w:between w:val="nil"/>
              </w:pBdr>
              <w:jc w:val="center"/>
              <w:rPr>
                <w:rFonts w:ascii="Palatino Linotype" w:eastAsia="Palatino Linotype" w:hAnsi="Palatino Linotype" w:cs="Palatino Linotype"/>
                <w:b/>
              </w:rPr>
            </w:pPr>
            <w:r w:rsidRPr="008E1DD5">
              <w:rPr>
                <w:rFonts w:ascii="Palatino Linotype" w:eastAsia="Palatino Linotype" w:hAnsi="Palatino Linotype" w:cs="Palatino Linotype"/>
                <w:b/>
              </w:rPr>
              <w:lastRenderedPageBreak/>
              <w:t>Número de Folio de la Solicitud</w:t>
            </w:r>
          </w:p>
        </w:tc>
        <w:tc>
          <w:tcPr>
            <w:tcW w:w="4845" w:type="dxa"/>
            <w:shd w:val="clear" w:color="auto" w:fill="000000" w:themeFill="text1"/>
            <w:tcMar>
              <w:top w:w="100" w:type="dxa"/>
              <w:left w:w="100" w:type="dxa"/>
              <w:bottom w:w="100" w:type="dxa"/>
              <w:right w:w="100" w:type="dxa"/>
            </w:tcMar>
          </w:tcPr>
          <w:p w14:paraId="7A994A13" w14:textId="77777777" w:rsidR="00130537" w:rsidRPr="008E1DD5" w:rsidRDefault="00130537" w:rsidP="008E1DD5">
            <w:pPr>
              <w:widowControl w:val="0"/>
              <w:pBdr>
                <w:top w:val="nil"/>
                <w:left w:val="nil"/>
                <w:bottom w:val="nil"/>
                <w:right w:val="nil"/>
                <w:between w:val="nil"/>
              </w:pBdr>
              <w:jc w:val="center"/>
              <w:rPr>
                <w:rFonts w:ascii="Palatino Linotype" w:eastAsia="Palatino Linotype" w:hAnsi="Palatino Linotype" w:cs="Palatino Linotype"/>
                <w:b/>
              </w:rPr>
            </w:pPr>
            <w:r w:rsidRPr="008E1DD5">
              <w:rPr>
                <w:rFonts w:ascii="Palatino Linotype" w:eastAsia="Palatino Linotype" w:hAnsi="Palatino Linotype" w:cs="Palatino Linotype"/>
                <w:b/>
              </w:rPr>
              <w:t xml:space="preserve">Solicitud </w:t>
            </w:r>
          </w:p>
        </w:tc>
      </w:tr>
      <w:tr w:rsidR="008E1DD5" w:rsidRPr="008E1DD5" w14:paraId="7A56463B" w14:textId="77777777" w:rsidTr="00130537">
        <w:trPr>
          <w:trHeight w:val="711"/>
          <w:jc w:val="center"/>
        </w:trPr>
        <w:tc>
          <w:tcPr>
            <w:tcW w:w="3392" w:type="dxa"/>
            <w:shd w:val="clear" w:color="auto" w:fill="auto"/>
            <w:tcMar>
              <w:top w:w="100" w:type="dxa"/>
              <w:left w:w="100" w:type="dxa"/>
              <w:bottom w:w="100" w:type="dxa"/>
              <w:right w:w="100" w:type="dxa"/>
            </w:tcMar>
            <w:vAlign w:val="center"/>
          </w:tcPr>
          <w:p w14:paraId="6E170BC7" w14:textId="77777777" w:rsidR="00130537" w:rsidRPr="008E1DD5" w:rsidRDefault="00E9336C" w:rsidP="008E1DD5">
            <w:pPr>
              <w:widowControl w:val="0"/>
              <w:pBdr>
                <w:top w:val="nil"/>
                <w:left w:val="nil"/>
                <w:bottom w:val="nil"/>
                <w:right w:val="nil"/>
                <w:between w:val="nil"/>
              </w:pBdr>
              <w:jc w:val="center"/>
              <w:rPr>
                <w:rFonts w:ascii="Palatino Linotype" w:eastAsia="Palatino Linotype" w:hAnsi="Palatino Linotype" w:cs="Palatino Linotype"/>
              </w:rPr>
            </w:pPr>
            <w:r w:rsidRPr="008E1DD5">
              <w:rPr>
                <w:rFonts w:ascii="Palatino Linotype" w:hAnsi="Palatino Linotype"/>
                <w:b/>
              </w:rPr>
              <w:t>00003/OASZINACAN/IP/2025</w:t>
            </w:r>
          </w:p>
        </w:tc>
        <w:tc>
          <w:tcPr>
            <w:tcW w:w="4845" w:type="dxa"/>
            <w:shd w:val="clear" w:color="auto" w:fill="auto"/>
            <w:tcMar>
              <w:top w:w="100" w:type="dxa"/>
              <w:left w:w="100" w:type="dxa"/>
              <w:bottom w:w="100" w:type="dxa"/>
              <w:right w:w="100" w:type="dxa"/>
            </w:tcMar>
          </w:tcPr>
          <w:p w14:paraId="052BBF4B" w14:textId="77777777" w:rsidR="00130537" w:rsidRPr="008E1DD5" w:rsidRDefault="00130537" w:rsidP="008E1DD5">
            <w:pPr>
              <w:widowControl w:val="0"/>
              <w:pBdr>
                <w:top w:val="nil"/>
                <w:left w:val="nil"/>
                <w:bottom w:val="nil"/>
                <w:right w:val="nil"/>
                <w:between w:val="nil"/>
              </w:pBdr>
              <w:jc w:val="both"/>
              <w:rPr>
                <w:rFonts w:ascii="Palatino Linotype" w:eastAsia="Palatino Linotype" w:hAnsi="Palatino Linotype" w:cs="Palatino Linotype"/>
                <w:sz w:val="20"/>
              </w:rPr>
            </w:pPr>
            <w:r w:rsidRPr="008E1DD5">
              <w:rPr>
                <w:rFonts w:ascii="Palatino Linotype" w:eastAsia="Palatino Linotype" w:hAnsi="Palatino Linotype" w:cs="Palatino Linotype"/>
                <w:i/>
                <w:sz w:val="20"/>
              </w:rPr>
              <w:t>“</w:t>
            </w:r>
            <w:r w:rsidR="00E9336C" w:rsidRPr="008E1DD5">
              <w:rPr>
                <w:rFonts w:ascii="Palatino Linotype" w:eastAsia="Palatino Linotype" w:hAnsi="Palatino Linotype" w:cs="Palatino Linotype"/>
                <w:i/>
                <w:sz w:val="20"/>
              </w:rPr>
              <w:t>Solicito las pólizas de ingresos y egresos del año 2022, 2023 y 2024</w:t>
            </w:r>
            <w:r w:rsidRPr="008E1DD5">
              <w:rPr>
                <w:rFonts w:ascii="Palatino Linotype" w:eastAsia="Palatino Linotype" w:hAnsi="Palatino Linotype" w:cs="Palatino Linotype"/>
                <w:i/>
                <w:sz w:val="20"/>
              </w:rPr>
              <w:t>” (Sic)</w:t>
            </w:r>
          </w:p>
        </w:tc>
      </w:tr>
      <w:tr w:rsidR="00130537" w:rsidRPr="008E1DD5" w14:paraId="071DC176" w14:textId="77777777" w:rsidTr="00130537">
        <w:trPr>
          <w:trHeight w:val="711"/>
          <w:jc w:val="center"/>
        </w:trPr>
        <w:tc>
          <w:tcPr>
            <w:tcW w:w="3392" w:type="dxa"/>
            <w:shd w:val="clear" w:color="auto" w:fill="auto"/>
            <w:tcMar>
              <w:top w:w="100" w:type="dxa"/>
              <w:left w:w="100" w:type="dxa"/>
              <w:bottom w:w="100" w:type="dxa"/>
              <w:right w:w="100" w:type="dxa"/>
            </w:tcMar>
            <w:vAlign w:val="center"/>
          </w:tcPr>
          <w:p w14:paraId="5AD14928" w14:textId="77777777" w:rsidR="00130537" w:rsidRPr="008E1DD5" w:rsidRDefault="00E9336C" w:rsidP="008E1DD5">
            <w:pPr>
              <w:widowControl w:val="0"/>
              <w:pBdr>
                <w:top w:val="nil"/>
                <w:left w:val="nil"/>
                <w:bottom w:val="nil"/>
                <w:right w:val="nil"/>
                <w:between w:val="nil"/>
              </w:pBdr>
              <w:jc w:val="center"/>
              <w:rPr>
                <w:rFonts w:ascii="Palatino Linotype" w:eastAsia="Palatino Linotype" w:hAnsi="Palatino Linotype" w:cs="Palatino Linotype"/>
                <w:b/>
              </w:rPr>
            </w:pPr>
            <w:r w:rsidRPr="008E1DD5">
              <w:rPr>
                <w:rFonts w:ascii="Palatino Linotype" w:hAnsi="Palatino Linotype"/>
                <w:b/>
              </w:rPr>
              <w:t>00006/OASZINACAN/IP/2025</w:t>
            </w:r>
          </w:p>
        </w:tc>
        <w:tc>
          <w:tcPr>
            <w:tcW w:w="4845" w:type="dxa"/>
            <w:shd w:val="clear" w:color="auto" w:fill="auto"/>
            <w:tcMar>
              <w:top w:w="100" w:type="dxa"/>
              <w:left w:w="100" w:type="dxa"/>
              <w:bottom w:w="100" w:type="dxa"/>
              <w:right w:w="100" w:type="dxa"/>
            </w:tcMar>
          </w:tcPr>
          <w:p w14:paraId="29F069F6" w14:textId="77777777" w:rsidR="00130537" w:rsidRPr="008E1DD5" w:rsidRDefault="00130537" w:rsidP="008E1DD5">
            <w:pPr>
              <w:widowControl w:val="0"/>
              <w:pBdr>
                <w:top w:val="nil"/>
                <w:left w:val="nil"/>
                <w:bottom w:val="nil"/>
                <w:right w:val="nil"/>
                <w:between w:val="nil"/>
              </w:pBdr>
              <w:rPr>
                <w:rFonts w:ascii="Palatino Linotype" w:eastAsia="Palatino Linotype" w:hAnsi="Palatino Linotype" w:cs="Palatino Linotype"/>
                <w:sz w:val="20"/>
              </w:rPr>
            </w:pPr>
            <w:r w:rsidRPr="008E1DD5">
              <w:rPr>
                <w:rFonts w:ascii="Palatino Linotype" w:eastAsia="Palatino Linotype" w:hAnsi="Palatino Linotype" w:cs="Palatino Linotype"/>
                <w:i/>
                <w:sz w:val="20"/>
              </w:rPr>
              <w:t>“</w:t>
            </w:r>
            <w:r w:rsidR="00E9336C" w:rsidRPr="008E1DD5">
              <w:rPr>
                <w:rFonts w:ascii="Palatino Linotype" w:eastAsia="Palatino Linotype" w:hAnsi="Palatino Linotype" w:cs="Palatino Linotype"/>
                <w:i/>
                <w:sz w:val="20"/>
              </w:rPr>
              <w:t>Buenas tardes solicito las pólizas de cheque y pólizas de diario de los ejercicios 2022, 2023 y 2024</w:t>
            </w:r>
            <w:r w:rsidRPr="008E1DD5">
              <w:rPr>
                <w:rFonts w:ascii="Palatino Linotype" w:eastAsia="Palatino Linotype" w:hAnsi="Palatino Linotype" w:cs="Palatino Linotype"/>
                <w:i/>
                <w:sz w:val="20"/>
              </w:rPr>
              <w:t>” (Sic)</w:t>
            </w:r>
          </w:p>
        </w:tc>
      </w:tr>
    </w:tbl>
    <w:p w14:paraId="1B937D19" w14:textId="77777777" w:rsidR="00130537" w:rsidRPr="008E1DD5" w:rsidRDefault="00130537" w:rsidP="008E1DD5">
      <w:pPr>
        <w:spacing w:after="240"/>
      </w:pPr>
    </w:p>
    <w:p w14:paraId="0432E886" w14:textId="77777777" w:rsidR="00C85F90" w:rsidRPr="008E1DD5" w:rsidRDefault="00040EA3" w:rsidP="008E1DD5">
      <w:pPr>
        <w:tabs>
          <w:tab w:val="left" w:pos="4667"/>
        </w:tabs>
        <w:ind w:left="567" w:right="567"/>
      </w:pPr>
      <w:r w:rsidRPr="008E1DD5">
        <w:rPr>
          <w:b/>
        </w:rPr>
        <w:t>Modalidad de entrega</w:t>
      </w:r>
      <w:r w:rsidRPr="008E1DD5">
        <w:t>: a</w:t>
      </w:r>
      <w:r w:rsidRPr="008E1DD5">
        <w:rPr>
          <w:i/>
        </w:rPr>
        <w:t xml:space="preserve"> través del </w:t>
      </w:r>
      <w:r w:rsidRPr="008E1DD5">
        <w:rPr>
          <w:b/>
          <w:i/>
        </w:rPr>
        <w:t>SAIMEX</w:t>
      </w:r>
      <w:r w:rsidRPr="008E1DD5">
        <w:rPr>
          <w:i/>
        </w:rPr>
        <w:t>.</w:t>
      </w:r>
    </w:p>
    <w:p w14:paraId="300F1840" w14:textId="77777777" w:rsidR="00C85F90" w:rsidRPr="008E1DD5" w:rsidRDefault="00C85F90" w:rsidP="008E1DD5">
      <w:pPr>
        <w:ind w:right="-28"/>
        <w:rPr>
          <w:i/>
        </w:rPr>
      </w:pPr>
    </w:p>
    <w:p w14:paraId="4E22123C" w14:textId="77777777" w:rsidR="00E9336C" w:rsidRPr="008E1DD5" w:rsidRDefault="00E9336C" w:rsidP="008E1DD5">
      <w:pPr>
        <w:pStyle w:val="Ttulo3"/>
      </w:pPr>
      <w:bookmarkStart w:id="6" w:name="_Toc165402840"/>
      <w:bookmarkStart w:id="7" w:name="_Toc192165086"/>
      <w:bookmarkStart w:id="8" w:name="_Toc192768953"/>
      <w:bookmarkStart w:id="9" w:name="_Toc193913286"/>
      <w:bookmarkStart w:id="10" w:name="_Toc198144799"/>
      <w:r w:rsidRPr="008E1DD5">
        <w:t xml:space="preserve">b) </w:t>
      </w:r>
      <w:bookmarkEnd w:id="6"/>
      <w:r w:rsidRPr="008E1DD5">
        <w:t>Turno de la solicitud de información</w:t>
      </w:r>
      <w:bookmarkEnd w:id="7"/>
      <w:bookmarkEnd w:id="8"/>
      <w:bookmarkEnd w:id="9"/>
      <w:bookmarkEnd w:id="10"/>
    </w:p>
    <w:p w14:paraId="0C22707A" w14:textId="77777777" w:rsidR="00E9336C" w:rsidRPr="008E1DD5" w:rsidRDefault="00E9336C" w:rsidP="008E1DD5">
      <w:pPr>
        <w:ind w:right="-28"/>
        <w:rPr>
          <w:i/>
        </w:rPr>
      </w:pPr>
      <w:r w:rsidRPr="008E1DD5">
        <w:t xml:space="preserve">En cumplimiento al artículo 162 de la Ley de Transparencia y Acceso a la Información Pública del Estado de México y Municipios, el </w:t>
      </w:r>
      <w:r w:rsidRPr="008E1DD5">
        <w:rPr>
          <w:rFonts w:eastAsia="Palatino Linotype" w:cs="Palatino Linotype"/>
          <w:b/>
        </w:rPr>
        <w:t>veinticinco de febrero de dos mil veinticinco</w:t>
      </w:r>
      <w:r w:rsidRPr="008E1DD5">
        <w:t xml:space="preserve">, la Titular de la Unidad de Transparencia del </w:t>
      </w:r>
      <w:r w:rsidRPr="008E1DD5">
        <w:rPr>
          <w:b/>
        </w:rPr>
        <w:t>SUJETO OBLIGADO</w:t>
      </w:r>
      <w:r w:rsidRPr="008E1DD5">
        <w:t xml:space="preserve"> turnó únicamente la solicitud de información a con número de folio </w:t>
      </w:r>
      <w:r w:rsidRPr="008E1DD5">
        <w:rPr>
          <w:b/>
        </w:rPr>
        <w:t>00003/OASZINACAN/IP/2025</w:t>
      </w:r>
      <w:r w:rsidRPr="008E1DD5">
        <w:t xml:space="preserve"> al servidor público habilitado que estimó pertinente.</w:t>
      </w:r>
    </w:p>
    <w:p w14:paraId="2041A248" w14:textId="77777777" w:rsidR="00E9336C" w:rsidRPr="008E1DD5" w:rsidRDefault="00E9336C" w:rsidP="008E1DD5">
      <w:pPr>
        <w:ind w:right="-28"/>
        <w:rPr>
          <w:i/>
        </w:rPr>
      </w:pPr>
    </w:p>
    <w:p w14:paraId="10FB7335" w14:textId="77777777" w:rsidR="00C85F90" w:rsidRPr="008E1DD5" w:rsidRDefault="00E9336C" w:rsidP="008E1DD5">
      <w:pPr>
        <w:pStyle w:val="Ttulo3"/>
        <w:rPr>
          <w:lang w:val="es-ES"/>
        </w:rPr>
      </w:pPr>
      <w:bookmarkStart w:id="11" w:name="_Toc198144800"/>
      <w:r w:rsidRPr="008E1DD5">
        <w:rPr>
          <w:lang w:val="es-ES"/>
        </w:rPr>
        <w:t>c</w:t>
      </w:r>
      <w:r w:rsidR="00040EA3" w:rsidRPr="008E1DD5">
        <w:t xml:space="preserve">) </w:t>
      </w:r>
      <w:r w:rsidR="005E0BC0" w:rsidRPr="008E1DD5">
        <w:rPr>
          <w:lang w:val="es-ES"/>
        </w:rPr>
        <w:t>Respuesta</w:t>
      </w:r>
      <w:r w:rsidR="00D77275" w:rsidRPr="008E1DD5">
        <w:rPr>
          <w:lang w:val="es-ES"/>
        </w:rPr>
        <w:t>s</w:t>
      </w:r>
      <w:r w:rsidR="005E0BC0" w:rsidRPr="008E1DD5">
        <w:rPr>
          <w:lang w:val="es-ES"/>
        </w:rPr>
        <w:t xml:space="preserve"> </w:t>
      </w:r>
      <w:r w:rsidR="005E0BC0" w:rsidRPr="008E1DD5">
        <w:rPr>
          <w:rFonts w:eastAsia="Calibri"/>
          <w:lang w:eastAsia="en-US"/>
        </w:rPr>
        <w:t>del Sujeto Obligado</w:t>
      </w:r>
      <w:bookmarkEnd w:id="11"/>
    </w:p>
    <w:p w14:paraId="197F83EF" w14:textId="77777777" w:rsidR="00D77275" w:rsidRPr="008E1DD5" w:rsidRDefault="00040EA3" w:rsidP="008E1DD5">
      <w:pPr>
        <w:pStyle w:val="Sinespaciado"/>
        <w:spacing w:after="240" w:line="360" w:lineRule="auto"/>
        <w:rPr>
          <w:lang w:val="es-ES"/>
        </w:rPr>
      </w:pPr>
      <w:r w:rsidRPr="008E1DD5">
        <w:rPr>
          <w:rFonts w:eastAsia="Palatino Linotype" w:cs="Palatino Linotype"/>
          <w:szCs w:val="22"/>
        </w:rPr>
        <w:t>E</w:t>
      </w:r>
      <w:r w:rsidR="00E9336C" w:rsidRPr="008E1DD5">
        <w:rPr>
          <w:rFonts w:eastAsia="Palatino Linotype" w:cs="Palatino Linotype"/>
          <w:szCs w:val="22"/>
        </w:rPr>
        <w:t xml:space="preserve">n fechas </w:t>
      </w:r>
      <w:r w:rsidR="00E9336C" w:rsidRPr="008E1DD5">
        <w:rPr>
          <w:rFonts w:eastAsia="Palatino Linotype" w:cs="Palatino Linotype"/>
          <w:b/>
          <w:szCs w:val="22"/>
        </w:rPr>
        <w:t>diez y doce de marzo</w:t>
      </w:r>
      <w:r w:rsidRPr="008E1DD5">
        <w:rPr>
          <w:rFonts w:eastAsia="Palatino Linotype" w:cs="Palatino Linotype"/>
          <w:b/>
          <w:szCs w:val="22"/>
        </w:rPr>
        <w:t xml:space="preserve"> de dos mil veinticinco</w:t>
      </w:r>
      <w:r w:rsidRPr="008E1DD5">
        <w:rPr>
          <w:rFonts w:eastAsia="Palatino Linotype" w:cs="Palatino Linotype"/>
          <w:szCs w:val="22"/>
        </w:rPr>
        <w:t>, l</w:t>
      </w:r>
      <w:r w:rsidR="00247F01" w:rsidRPr="008E1DD5">
        <w:rPr>
          <w:rFonts w:eastAsia="Palatino Linotype" w:cs="Palatino Linotype"/>
          <w:szCs w:val="22"/>
        </w:rPr>
        <w:t>a</w:t>
      </w:r>
      <w:r w:rsidRPr="008E1DD5">
        <w:rPr>
          <w:rFonts w:eastAsia="Palatino Linotype" w:cs="Palatino Linotype"/>
          <w:szCs w:val="22"/>
        </w:rPr>
        <w:t xml:space="preserve"> Titular de la Unidad de Transparencia del </w:t>
      </w:r>
      <w:r w:rsidRPr="008E1DD5">
        <w:rPr>
          <w:rFonts w:eastAsia="Palatino Linotype" w:cs="Palatino Linotype"/>
          <w:b/>
          <w:szCs w:val="22"/>
        </w:rPr>
        <w:t>SUJETO OBLIGADO</w:t>
      </w:r>
      <w:r w:rsidRPr="008E1DD5">
        <w:rPr>
          <w:rFonts w:eastAsia="Palatino Linotype" w:cs="Palatino Linotype"/>
          <w:szCs w:val="22"/>
        </w:rPr>
        <w:t xml:space="preserve"> </w:t>
      </w:r>
      <w:r w:rsidR="00D77275" w:rsidRPr="008E1DD5">
        <w:rPr>
          <w:lang w:val="es-ES"/>
        </w:rPr>
        <w:t xml:space="preserve">notificó las siguientes respuestas a través del </w:t>
      </w:r>
      <w:r w:rsidR="00D77275" w:rsidRPr="008E1DD5">
        <w:rPr>
          <w:b/>
          <w:lang w:val="es-ES"/>
        </w:rPr>
        <w:t>SAIMEX</w:t>
      </w:r>
      <w:r w:rsidR="00D77275" w:rsidRPr="008E1DD5">
        <w:rPr>
          <w:lang w:val="es-ES"/>
        </w:rPr>
        <w:t xml:space="preserve"> en los siguientes términos:</w:t>
      </w:r>
    </w:p>
    <w:p w14:paraId="4BF52CD5" w14:textId="77777777" w:rsidR="00E9336C" w:rsidRPr="008E1DD5" w:rsidRDefault="00E9336C" w:rsidP="008E1DD5">
      <w:pPr>
        <w:pStyle w:val="Sinespaciado"/>
        <w:spacing w:after="240" w:line="360" w:lineRule="auto"/>
        <w:rPr>
          <w:lang w:val="es-ES"/>
        </w:rPr>
      </w:pPr>
    </w:p>
    <w:p w14:paraId="17C5CC63" w14:textId="77777777" w:rsidR="00D77275" w:rsidRPr="008E1DD5" w:rsidRDefault="00E9336C" w:rsidP="008E1DD5">
      <w:pPr>
        <w:pStyle w:val="Sinespaciado"/>
        <w:spacing w:line="360" w:lineRule="auto"/>
        <w:rPr>
          <w:b/>
        </w:rPr>
      </w:pPr>
      <w:r w:rsidRPr="008E1DD5">
        <w:rPr>
          <w:b/>
        </w:rPr>
        <w:lastRenderedPageBreak/>
        <w:t>00003/OASZINACAN/IP/2025</w:t>
      </w:r>
    </w:p>
    <w:p w14:paraId="1A3E9FC0" w14:textId="77777777" w:rsidR="001651B2" w:rsidRPr="008E1DD5" w:rsidRDefault="001651B2" w:rsidP="008E1DD5">
      <w:pPr>
        <w:pStyle w:val="Sinespaciado"/>
        <w:spacing w:line="360" w:lineRule="auto"/>
        <w:rPr>
          <w:b/>
          <w:lang w:val="es-ES"/>
        </w:rPr>
      </w:pPr>
    </w:p>
    <w:p w14:paraId="6F833B8C" w14:textId="77777777" w:rsidR="00E9336C" w:rsidRPr="008E1DD5" w:rsidRDefault="00D77275" w:rsidP="008E1DD5">
      <w:pPr>
        <w:pStyle w:val="Puesto"/>
      </w:pPr>
      <w:r w:rsidRPr="008E1DD5">
        <w:t>“</w:t>
      </w:r>
      <w:r w:rsidR="00E9336C" w:rsidRPr="008E1DD5">
        <w:t>Folio de la solicitud: 00003/OASZINACAN/IP/2025</w:t>
      </w:r>
    </w:p>
    <w:p w14:paraId="18906FE9" w14:textId="77777777" w:rsidR="00E9336C" w:rsidRPr="008E1DD5" w:rsidRDefault="00E9336C" w:rsidP="008E1DD5">
      <w:pPr>
        <w:pStyle w:val="Puesto"/>
      </w:pPr>
      <w:r w:rsidRPr="008E1DD5">
        <w:t>En respuesta a la solicitud recibida, nos permitimos hacer de su conocimiento que con fundamento en el artículo 53, Fracciones: II, V y VI de la Ley de Transparencia y Acceso a la Información Pública del Estado de México y Municipios, le contestamos que:</w:t>
      </w:r>
    </w:p>
    <w:p w14:paraId="7821EF78" w14:textId="77777777" w:rsidR="001651B2" w:rsidRPr="008E1DD5" w:rsidRDefault="001651B2" w:rsidP="008E1DD5"/>
    <w:p w14:paraId="48ECC6C7" w14:textId="77777777" w:rsidR="00E9336C" w:rsidRPr="008E1DD5" w:rsidRDefault="00E9336C" w:rsidP="008E1DD5">
      <w:pPr>
        <w:pStyle w:val="Puesto"/>
      </w:pPr>
      <w:r w:rsidRPr="008E1DD5">
        <w:t>Se anexa oficio de respuesta e información</w:t>
      </w:r>
    </w:p>
    <w:p w14:paraId="3E92A79F" w14:textId="77777777" w:rsidR="001651B2" w:rsidRPr="008E1DD5" w:rsidRDefault="001651B2" w:rsidP="008E1DD5"/>
    <w:p w14:paraId="1B3544BF" w14:textId="77777777" w:rsidR="00E9336C" w:rsidRPr="008E1DD5" w:rsidRDefault="00E9336C" w:rsidP="008E1DD5">
      <w:pPr>
        <w:pStyle w:val="Puesto"/>
      </w:pPr>
      <w:r w:rsidRPr="008E1DD5">
        <w:t>ATENTAMENTE</w:t>
      </w:r>
    </w:p>
    <w:p w14:paraId="659B1FE3" w14:textId="77777777" w:rsidR="001651B2" w:rsidRPr="008E1DD5" w:rsidRDefault="001651B2" w:rsidP="008E1DD5"/>
    <w:p w14:paraId="0B2332C4" w14:textId="77777777" w:rsidR="00D77275" w:rsidRPr="008E1DD5" w:rsidRDefault="00E9336C" w:rsidP="008E1DD5">
      <w:pPr>
        <w:pStyle w:val="Puesto"/>
      </w:pPr>
      <w:r w:rsidRPr="008E1DD5">
        <w:t>L. EN A. ANA CECILIA DE LA ROSA ARENAS</w:t>
      </w:r>
      <w:r w:rsidR="00D77275" w:rsidRPr="008E1DD5">
        <w:t>” (Sic)</w:t>
      </w:r>
    </w:p>
    <w:p w14:paraId="605F40E0" w14:textId="77777777" w:rsidR="00D77275" w:rsidRPr="008E1DD5" w:rsidRDefault="00D77275" w:rsidP="008E1DD5"/>
    <w:p w14:paraId="4148A9A4" w14:textId="77777777" w:rsidR="00E36663" w:rsidRPr="008E1DD5" w:rsidRDefault="00D77275" w:rsidP="008E1DD5">
      <w:pPr>
        <w:autoSpaceDE w:val="0"/>
        <w:autoSpaceDN w:val="0"/>
        <w:adjustRightInd w:val="0"/>
        <w:spacing w:after="240"/>
        <w:ind w:right="-28"/>
        <w:rPr>
          <w:rFonts w:cs="Tahoma"/>
          <w:bCs/>
          <w:szCs w:val="22"/>
          <w:lang w:val="es-ES"/>
        </w:rPr>
      </w:pPr>
      <w:r w:rsidRPr="008E1DD5">
        <w:rPr>
          <w:rFonts w:cs="Tahoma"/>
          <w:bCs/>
          <w:szCs w:val="22"/>
          <w:lang w:val="es-ES"/>
        </w:rPr>
        <w:t xml:space="preserve">Asimismo, </w:t>
      </w:r>
      <w:r w:rsidRPr="008E1DD5">
        <w:rPr>
          <w:rFonts w:cs="Tahoma"/>
          <w:b/>
          <w:szCs w:val="22"/>
          <w:lang w:val="es-ES"/>
        </w:rPr>
        <w:t xml:space="preserve">EL SUJETO OBLIGADO </w:t>
      </w:r>
      <w:r w:rsidRPr="008E1DD5">
        <w:rPr>
          <w:rFonts w:cs="Tahoma"/>
          <w:bCs/>
          <w:szCs w:val="22"/>
          <w:lang w:val="es-ES"/>
        </w:rPr>
        <w:t xml:space="preserve">adjuntó a su respuesta </w:t>
      </w:r>
      <w:r w:rsidR="00E36663" w:rsidRPr="008E1DD5">
        <w:rPr>
          <w:rFonts w:cs="Tahoma"/>
          <w:bCs/>
          <w:szCs w:val="22"/>
          <w:lang w:val="es-ES"/>
        </w:rPr>
        <w:t>los siguientes archivos electrónicos:</w:t>
      </w:r>
    </w:p>
    <w:p w14:paraId="1BA0D15F" w14:textId="77777777" w:rsidR="00D77275" w:rsidRPr="008E1DD5" w:rsidRDefault="00D77275" w:rsidP="008E1DD5">
      <w:pPr>
        <w:pStyle w:val="Prrafodelista"/>
        <w:numPr>
          <w:ilvl w:val="0"/>
          <w:numId w:val="8"/>
        </w:numPr>
        <w:autoSpaceDE w:val="0"/>
        <w:autoSpaceDN w:val="0"/>
        <w:adjustRightInd w:val="0"/>
        <w:spacing w:after="240"/>
        <w:ind w:right="-28"/>
        <w:rPr>
          <w:rFonts w:cs="Tahoma"/>
          <w:bCs/>
          <w:szCs w:val="22"/>
          <w:lang w:val="es-ES"/>
        </w:rPr>
      </w:pPr>
      <w:r w:rsidRPr="008E1DD5">
        <w:rPr>
          <w:rFonts w:cs="Tahoma"/>
          <w:b/>
          <w:bCs/>
          <w:szCs w:val="22"/>
          <w:lang w:val="es-ES"/>
        </w:rPr>
        <w:t>“</w:t>
      </w:r>
      <w:r w:rsidR="00E9336C" w:rsidRPr="008E1DD5">
        <w:rPr>
          <w:rFonts w:cs="Tahoma"/>
          <w:b/>
          <w:bCs/>
          <w:szCs w:val="22"/>
          <w:lang w:val="es-ES"/>
        </w:rPr>
        <w:t>RESPUESTA 03 FIN.pdf</w:t>
      </w:r>
      <w:r w:rsidRPr="008E1DD5">
        <w:rPr>
          <w:rFonts w:cs="Tahoma"/>
          <w:b/>
          <w:bCs/>
          <w:szCs w:val="22"/>
          <w:lang w:val="es-ES"/>
        </w:rPr>
        <w:t>”</w:t>
      </w:r>
      <w:r w:rsidRPr="008E1DD5">
        <w:rPr>
          <w:rFonts w:cs="Tahoma"/>
          <w:bCs/>
          <w:szCs w:val="22"/>
          <w:lang w:val="es-ES"/>
        </w:rPr>
        <w:t xml:space="preserve"> </w:t>
      </w:r>
      <w:r w:rsidR="00E36663" w:rsidRPr="008E1DD5">
        <w:rPr>
          <w:rFonts w:cs="Tahoma"/>
          <w:bCs/>
          <w:szCs w:val="22"/>
          <w:lang w:val="es-ES"/>
        </w:rPr>
        <w:t xml:space="preserve">el que consiste en </w:t>
      </w:r>
      <w:r w:rsidRPr="008E1DD5">
        <w:rPr>
          <w:rFonts w:cs="Tahoma"/>
          <w:bCs/>
          <w:szCs w:val="22"/>
          <w:lang w:val="es-ES"/>
        </w:rPr>
        <w:t>el oficio de número</w:t>
      </w:r>
      <w:r w:rsidR="00AD6BA3" w:rsidRPr="008E1DD5">
        <w:rPr>
          <w:rFonts w:cs="Tahoma"/>
          <w:bCs/>
          <w:szCs w:val="22"/>
          <w:lang w:val="es-ES"/>
        </w:rPr>
        <w:t xml:space="preserve"> OPDAPAS/DG/</w:t>
      </w:r>
      <w:proofErr w:type="spellStart"/>
      <w:r w:rsidR="00AD6BA3" w:rsidRPr="008E1DD5">
        <w:rPr>
          <w:rFonts w:cs="Tahoma"/>
          <w:bCs/>
          <w:szCs w:val="22"/>
          <w:lang w:val="es-ES"/>
        </w:rPr>
        <w:t>DAFyC</w:t>
      </w:r>
      <w:proofErr w:type="spellEnd"/>
      <w:r w:rsidR="00AD6BA3" w:rsidRPr="008E1DD5">
        <w:rPr>
          <w:rFonts w:cs="Tahoma"/>
          <w:bCs/>
          <w:szCs w:val="22"/>
          <w:lang w:val="es-ES"/>
        </w:rPr>
        <w:t>/021/2025</w:t>
      </w:r>
      <w:r w:rsidRPr="008E1DD5">
        <w:rPr>
          <w:rFonts w:cs="Tahoma"/>
          <w:bCs/>
          <w:szCs w:val="22"/>
          <w:lang w:val="es-ES"/>
        </w:rPr>
        <w:t xml:space="preserve">, del </w:t>
      </w:r>
      <w:r w:rsidR="00AD6BA3" w:rsidRPr="008E1DD5">
        <w:rPr>
          <w:rFonts w:cs="Tahoma"/>
          <w:bCs/>
          <w:szCs w:val="22"/>
          <w:lang w:val="es-ES"/>
        </w:rPr>
        <w:t>veintisiete de</w:t>
      </w:r>
      <w:r w:rsidRPr="008E1DD5">
        <w:rPr>
          <w:rFonts w:cs="Tahoma"/>
          <w:bCs/>
          <w:szCs w:val="22"/>
          <w:lang w:val="es-ES"/>
        </w:rPr>
        <w:t xml:space="preserve"> febrero de dos mil veinticinco, dirigido a</w:t>
      </w:r>
      <w:r w:rsidR="00AD6BA3" w:rsidRPr="008E1DD5">
        <w:rPr>
          <w:rFonts w:cs="Tahoma"/>
          <w:bCs/>
          <w:szCs w:val="22"/>
          <w:lang w:val="es-ES"/>
        </w:rPr>
        <w:t xml:space="preserve"> </w:t>
      </w:r>
      <w:r w:rsidRPr="008E1DD5">
        <w:rPr>
          <w:rFonts w:cs="Tahoma"/>
          <w:bCs/>
          <w:szCs w:val="22"/>
          <w:lang w:val="es-ES"/>
        </w:rPr>
        <w:t>l</w:t>
      </w:r>
      <w:r w:rsidR="00AD6BA3" w:rsidRPr="008E1DD5">
        <w:rPr>
          <w:rFonts w:cs="Tahoma"/>
          <w:bCs/>
          <w:szCs w:val="22"/>
          <w:lang w:val="es-ES"/>
        </w:rPr>
        <w:t>a Titular de la Unidad de Transparencia</w:t>
      </w:r>
      <w:r w:rsidR="00E36663" w:rsidRPr="008E1DD5">
        <w:rPr>
          <w:rFonts w:cs="Tahoma"/>
          <w:bCs/>
          <w:szCs w:val="22"/>
          <w:lang w:val="es-ES"/>
        </w:rPr>
        <w:t xml:space="preserve">, mediante el cual </w:t>
      </w:r>
      <w:r w:rsidR="00AD6BA3" w:rsidRPr="008E1DD5">
        <w:rPr>
          <w:rFonts w:cs="Tahoma"/>
          <w:bCs/>
          <w:szCs w:val="22"/>
          <w:lang w:val="es-ES"/>
        </w:rPr>
        <w:t xml:space="preserve">el Director de Administración y Finanzas refirió que no han sido localizados documentos originales relativos a las pólizas de ingresos y egresos del año 2022, 2023 y 2024, refiriendo que en caso de ser localizadas </w:t>
      </w:r>
      <w:r w:rsidR="00E36663" w:rsidRPr="008E1DD5">
        <w:rPr>
          <w:rFonts w:cs="Tahoma"/>
          <w:bCs/>
          <w:szCs w:val="22"/>
          <w:lang w:val="es-ES"/>
        </w:rPr>
        <w:t>la</w:t>
      </w:r>
      <w:r w:rsidR="00AD6BA3" w:rsidRPr="008E1DD5">
        <w:rPr>
          <w:rFonts w:cs="Tahoma"/>
          <w:bCs/>
          <w:szCs w:val="22"/>
          <w:lang w:val="es-ES"/>
        </w:rPr>
        <w:t>s mismas sean proporcionadas de ser procedente al solicitante.</w:t>
      </w:r>
    </w:p>
    <w:p w14:paraId="038CE65C" w14:textId="77777777" w:rsidR="00E36663" w:rsidRPr="008E1DD5" w:rsidRDefault="00E36663" w:rsidP="008E1DD5">
      <w:pPr>
        <w:pStyle w:val="Prrafodelista"/>
        <w:numPr>
          <w:ilvl w:val="0"/>
          <w:numId w:val="8"/>
        </w:numPr>
        <w:autoSpaceDE w:val="0"/>
        <w:autoSpaceDN w:val="0"/>
        <w:adjustRightInd w:val="0"/>
        <w:spacing w:after="240"/>
        <w:ind w:right="-28"/>
        <w:rPr>
          <w:rFonts w:cs="Tahoma"/>
          <w:bCs/>
          <w:szCs w:val="22"/>
          <w:lang w:val="es-ES"/>
        </w:rPr>
      </w:pPr>
      <w:r w:rsidRPr="008E1DD5">
        <w:rPr>
          <w:rFonts w:cs="Tahoma"/>
          <w:b/>
          <w:bCs/>
          <w:szCs w:val="22"/>
          <w:lang w:val="es-ES"/>
        </w:rPr>
        <w:t>“</w:t>
      </w:r>
      <w:r w:rsidR="00AD6BA3" w:rsidRPr="008E1DD5">
        <w:rPr>
          <w:rFonts w:cs="Tahoma"/>
          <w:b/>
          <w:bCs/>
          <w:szCs w:val="22"/>
          <w:lang w:val="es-ES"/>
        </w:rPr>
        <w:t>RESPUESTA 03 AN.pdf</w:t>
      </w:r>
      <w:r w:rsidRPr="008E1DD5">
        <w:rPr>
          <w:rFonts w:cs="Tahoma"/>
          <w:b/>
          <w:bCs/>
          <w:szCs w:val="22"/>
          <w:lang w:val="es-ES"/>
        </w:rPr>
        <w:t xml:space="preserve">” </w:t>
      </w:r>
      <w:r w:rsidRPr="008E1DD5">
        <w:rPr>
          <w:rFonts w:cs="Tahoma"/>
          <w:bCs/>
          <w:szCs w:val="22"/>
          <w:lang w:val="es-ES"/>
        </w:rPr>
        <w:t xml:space="preserve">de cuyo contenido se advierten </w:t>
      </w:r>
      <w:r w:rsidR="00AD6BA3" w:rsidRPr="008E1DD5">
        <w:rPr>
          <w:rFonts w:cs="Tahoma"/>
          <w:bCs/>
          <w:szCs w:val="22"/>
          <w:lang w:val="es-ES"/>
        </w:rPr>
        <w:t xml:space="preserve">el memorándum de número OPDAPAS/DG/TRANS/007/2025, del cuatro de marzo de dos mil veinticinco, </w:t>
      </w:r>
      <w:r w:rsidR="00AD6BA3" w:rsidRPr="008E1DD5">
        <w:rPr>
          <w:rFonts w:cs="Tahoma"/>
          <w:bCs/>
          <w:szCs w:val="22"/>
          <w:lang w:val="es-ES"/>
        </w:rPr>
        <w:lastRenderedPageBreak/>
        <w:t>mediante el cual la Titular de la Unidad de Transparencia remite la respuesta a la solicitud con número de folio 00003/OASZINACAN/IP/2025.</w:t>
      </w:r>
    </w:p>
    <w:p w14:paraId="4F6DF76A" w14:textId="77777777" w:rsidR="00E36663" w:rsidRPr="008E1DD5" w:rsidRDefault="00E36663" w:rsidP="008E1DD5">
      <w:pPr>
        <w:pStyle w:val="Prrafodelista"/>
        <w:autoSpaceDE w:val="0"/>
        <w:autoSpaceDN w:val="0"/>
        <w:adjustRightInd w:val="0"/>
        <w:spacing w:after="240"/>
        <w:ind w:right="-28"/>
        <w:rPr>
          <w:rFonts w:cs="Tahoma"/>
          <w:bCs/>
          <w:szCs w:val="22"/>
          <w:lang w:val="es-ES"/>
        </w:rPr>
      </w:pPr>
    </w:p>
    <w:p w14:paraId="48B98CDA" w14:textId="77777777" w:rsidR="00D77275" w:rsidRPr="008E1DD5" w:rsidRDefault="00E9336C" w:rsidP="008E1DD5">
      <w:pPr>
        <w:pStyle w:val="Sinespaciado"/>
        <w:spacing w:after="240" w:line="360" w:lineRule="auto"/>
        <w:rPr>
          <w:b/>
          <w:lang w:val="es-ES"/>
        </w:rPr>
      </w:pPr>
      <w:r w:rsidRPr="008E1DD5">
        <w:rPr>
          <w:b/>
          <w:lang w:val="es-ES"/>
        </w:rPr>
        <w:t>00006/OASZINACAN/IP/2025</w:t>
      </w:r>
    </w:p>
    <w:p w14:paraId="115D5DE4" w14:textId="77777777" w:rsidR="00AD6BA3" w:rsidRPr="008E1DD5" w:rsidRDefault="00D77275" w:rsidP="008E1DD5">
      <w:pPr>
        <w:pStyle w:val="Puesto"/>
      </w:pPr>
      <w:r w:rsidRPr="008E1DD5">
        <w:t>“</w:t>
      </w:r>
      <w:r w:rsidR="00AD6BA3" w:rsidRPr="008E1DD5">
        <w:t>Folio de la solicitud: 00006/OASZINACAN/IP/2025</w:t>
      </w:r>
    </w:p>
    <w:p w14:paraId="45E7AD5F" w14:textId="77777777" w:rsidR="001651B2" w:rsidRPr="008E1DD5" w:rsidRDefault="001651B2" w:rsidP="008E1DD5"/>
    <w:p w14:paraId="63F30288" w14:textId="77777777" w:rsidR="00AD6BA3" w:rsidRPr="008E1DD5" w:rsidRDefault="00AD6BA3" w:rsidP="008E1DD5">
      <w:pPr>
        <w:pStyle w:val="Puesto"/>
      </w:pPr>
      <w:r w:rsidRPr="008E1DD5">
        <w:t>Se anexa oficio de respuesta</w:t>
      </w:r>
    </w:p>
    <w:p w14:paraId="7CB50042" w14:textId="77777777" w:rsidR="001651B2" w:rsidRPr="008E1DD5" w:rsidRDefault="001651B2" w:rsidP="008E1DD5"/>
    <w:p w14:paraId="46D7D08C" w14:textId="77777777" w:rsidR="00AD6BA3" w:rsidRPr="008E1DD5" w:rsidRDefault="00AD6BA3" w:rsidP="008E1DD5">
      <w:pPr>
        <w:pStyle w:val="Puesto"/>
      </w:pPr>
      <w:r w:rsidRPr="008E1DD5">
        <w:t>ATENTAMENTE</w:t>
      </w:r>
    </w:p>
    <w:p w14:paraId="60686C57" w14:textId="77777777" w:rsidR="001651B2" w:rsidRPr="008E1DD5" w:rsidRDefault="001651B2" w:rsidP="008E1DD5"/>
    <w:p w14:paraId="21112B83" w14:textId="77777777" w:rsidR="00D77275" w:rsidRPr="008E1DD5" w:rsidRDefault="00AD6BA3" w:rsidP="008E1DD5">
      <w:pPr>
        <w:pStyle w:val="Puesto"/>
      </w:pPr>
      <w:r w:rsidRPr="008E1DD5">
        <w:t>L. EN A. ANA CECILIA DE LA ROSA ARENAS</w:t>
      </w:r>
      <w:r w:rsidR="00D77275" w:rsidRPr="008E1DD5">
        <w:t>” (Sic)</w:t>
      </w:r>
    </w:p>
    <w:p w14:paraId="2ABEF544" w14:textId="77777777" w:rsidR="00D77275" w:rsidRPr="008E1DD5" w:rsidRDefault="00D77275" w:rsidP="008E1DD5">
      <w:pPr>
        <w:autoSpaceDE w:val="0"/>
        <w:autoSpaceDN w:val="0"/>
        <w:adjustRightInd w:val="0"/>
        <w:ind w:right="-28"/>
        <w:rPr>
          <w:rFonts w:cs="Tahoma"/>
          <w:bCs/>
          <w:szCs w:val="22"/>
        </w:rPr>
      </w:pPr>
    </w:p>
    <w:p w14:paraId="7AD3FFC6" w14:textId="77777777" w:rsidR="00D94BDF" w:rsidRPr="008E1DD5" w:rsidRDefault="00D94BDF" w:rsidP="008E1DD5">
      <w:pPr>
        <w:autoSpaceDE w:val="0"/>
        <w:autoSpaceDN w:val="0"/>
        <w:adjustRightInd w:val="0"/>
        <w:spacing w:after="240"/>
        <w:ind w:right="-28"/>
        <w:rPr>
          <w:rFonts w:cs="Tahoma"/>
          <w:bCs/>
          <w:szCs w:val="22"/>
          <w:lang w:val="es-ES"/>
        </w:rPr>
      </w:pPr>
      <w:r w:rsidRPr="008E1DD5">
        <w:rPr>
          <w:rFonts w:cs="Tahoma"/>
          <w:bCs/>
          <w:szCs w:val="22"/>
          <w:lang w:val="es-ES"/>
        </w:rPr>
        <w:t xml:space="preserve">Asimismo, </w:t>
      </w:r>
      <w:r w:rsidRPr="008E1DD5">
        <w:rPr>
          <w:rFonts w:cs="Tahoma"/>
          <w:b/>
          <w:szCs w:val="22"/>
          <w:lang w:val="es-ES"/>
        </w:rPr>
        <w:t xml:space="preserve">EL SUJETO OBLIGADO </w:t>
      </w:r>
      <w:r w:rsidRPr="008E1DD5">
        <w:rPr>
          <w:rFonts w:cs="Tahoma"/>
          <w:bCs/>
          <w:szCs w:val="22"/>
          <w:lang w:val="es-ES"/>
        </w:rPr>
        <w:t>adjuntó a su respuesta los siguientes archivos electrónicos:</w:t>
      </w:r>
    </w:p>
    <w:p w14:paraId="32085979" w14:textId="77777777" w:rsidR="00AD6BA3" w:rsidRPr="008E1DD5" w:rsidRDefault="00D94BDF" w:rsidP="008E1DD5">
      <w:pPr>
        <w:pStyle w:val="Prrafodelista"/>
        <w:numPr>
          <w:ilvl w:val="0"/>
          <w:numId w:val="8"/>
        </w:numPr>
        <w:autoSpaceDE w:val="0"/>
        <w:autoSpaceDN w:val="0"/>
        <w:adjustRightInd w:val="0"/>
        <w:spacing w:after="240"/>
        <w:ind w:right="-28"/>
        <w:rPr>
          <w:rFonts w:cs="Tahoma"/>
          <w:bCs/>
          <w:szCs w:val="22"/>
          <w:lang w:val="es-ES"/>
        </w:rPr>
      </w:pPr>
      <w:r w:rsidRPr="008E1DD5">
        <w:rPr>
          <w:rFonts w:cs="Tahoma"/>
          <w:b/>
          <w:bCs/>
          <w:szCs w:val="22"/>
          <w:lang w:val="es-ES"/>
        </w:rPr>
        <w:t>“</w:t>
      </w:r>
      <w:r w:rsidR="00AD6BA3" w:rsidRPr="008E1DD5">
        <w:rPr>
          <w:rFonts w:cs="Tahoma"/>
          <w:b/>
          <w:bCs/>
          <w:szCs w:val="22"/>
          <w:lang w:val="es-ES"/>
        </w:rPr>
        <w:t>RESP SOL 06.pdf</w:t>
      </w:r>
      <w:r w:rsidRPr="008E1DD5">
        <w:rPr>
          <w:rFonts w:cs="Tahoma"/>
          <w:b/>
          <w:bCs/>
          <w:szCs w:val="22"/>
          <w:lang w:val="es-ES"/>
        </w:rPr>
        <w:t>”</w:t>
      </w:r>
      <w:r w:rsidRPr="008E1DD5">
        <w:rPr>
          <w:rFonts w:cs="Tahoma"/>
          <w:bCs/>
          <w:szCs w:val="22"/>
          <w:lang w:val="es-ES"/>
        </w:rPr>
        <w:t xml:space="preserve"> </w:t>
      </w:r>
      <w:r w:rsidR="00AD6BA3" w:rsidRPr="008E1DD5">
        <w:rPr>
          <w:rFonts w:cs="Tahoma"/>
          <w:bCs/>
          <w:szCs w:val="22"/>
          <w:lang w:val="es-ES"/>
        </w:rPr>
        <w:t>el que consiste en el oficio de número OPDAPAS/DG/</w:t>
      </w:r>
      <w:proofErr w:type="spellStart"/>
      <w:r w:rsidR="00AD6BA3" w:rsidRPr="008E1DD5">
        <w:rPr>
          <w:rFonts w:cs="Tahoma"/>
          <w:bCs/>
          <w:szCs w:val="22"/>
          <w:lang w:val="es-ES"/>
        </w:rPr>
        <w:t>DAFyC</w:t>
      </w:r>
      <w:proofErr w:type="spellEnd"/>
      <w:r w:rsidR="00AD6BA3" w:rsidRPr="008E1DD5">
        <w:rPr>
          <w:rFonts w:cs="Tahoma"/>
          <w:bCs/>
          <w:szCs w:val="22"/>
          <w:lang w:val="es-ES"/>
        </w:rPr>
        <w:t xml:space="preserve">/023/2025, del veintisiete de febrero de dos mil veinticinco, dirigido a la Titular de la Unidad de Transparencia, mediante el cual el Director de Administración y Finanzas refirió que </w:t>
      </w:r>
      <w:r w:rsidR="00F16403" w:rsidRPr="008E1DD5">
        <w:rPr>
          <w:rFonts w:cs="Tahoma"/>
          <w:bCs/>
          <w:szCs w:val="22"/>
          <w:lang w:val="es-ES"/>
        </w:rPr>
        <w:t xml:space="preserve">después de una búsqueda de los documentos originales relacionados con pólizas cheque y pólizas de diario de los ejercicios fiscales 2022, 2023 y 2024, </w:t>
      </w:r>
      <w:r w:rsidR="00AD6BA3" w:rsidRPr="008E1DD5">
        <w:rPr>
          <w:rFonts w:cs="Tahoma"/>
          <w:bCs/>
          <w:szCs w:val="22"/>
          <w:lang w:val="es-ES"/>
        </w:rPr>
        <w:t>no han sido localizados, refiriendo que en caso de ser localizadas las mismas sean proporcionadas de ser procedente al solicitante.</w:t>
      </w:r>
    </w:p>
    <w:p w14:paraId="055D4B41" w14:textId="77777777" w:rsidR="000C48A6" w:rsidRPr="008E1DD5" w:rsidRDefault="00D94BDF" w:rsidP="008E1DD5">
      <w:pPr>
        <w:pStyle w:val="Prrafodelista"/>
        <w:numPr>
          <w:ilvl w:val="0"/>
          <w:numId w:val="8"/>
        </w:numPr>
        <w:autoSpaceDE w:val="0"/>
        <w:autoSpaceDN w:val="0"/>
        <w:adjustRightInd w:val="0"/>
        <w:spacing w:after="240"/>
        <w:ind w:right="-28"/>
        <w:rPr>
          <w:rFonts w:cs="Tahoma"/>
          <w:bCs/>
          <w:szCs w:val="22"/>
          <w:lang w:val="es-ES"/>
        </w:rPr>
      </w:pPr>
      <w:r w:rsidRPr="008E1DD5">
        <w:rPr>
          <w:rFonts w:cs="Tahoma"/>
          <w:b/>
          <w:bCs/>
          <w:szCs w:val="22"/>
          <w:lang w:val="es-ES"/>
        </w:rPr>
        <w:t>“</w:t>
      </w:r>
      <w:r w:rsidR="00AD6BA3" w:rsidRPr="008E1DD5">
        <w:rPr>
          <w:rFonts w:cs="Tahoma"/>
          <w:b/>
          <w:bCs/>
          <w:szCs w:val="22"/>
          <w:lang w:val="es-ES"/>
        </w:rPr>
        <w:t>RESP AN SOL 06.pdf</w:t>
      </w:r>
      <w:r w:rsidRPr="008E1DD5">
        <w:rPr>
          <w:rFonts w:cs="Tahoma"/>
          <w:b/>
          <w:bCs/>
          <w:szCs w:val="22"/>
          <w:lang w:val="es-ES"/>
        </w:rPr>
        <w:t xml:space="preserve">” </w:t>
      </w:r>
      <w:r w:rsidR="00F16403" w:rsidRPr="008E1DD5">
        <w:rPr>
          <w:rFonts w:cs="Tahoma"/>
          <w:bCs/>
          <w:szCs w:val="22"/>
          <w:lang w:val="es-ES"/>
        </w:rPr>
        <w:t xml:space="preserve">de cuyo contenido se advierten el memorándum de número OPDAPAS/DG/TRANS/016/2025, del cuatro de marzo de dos mil veinticinco, </w:t>
      </w:r>
      <w:r w:rsidR="00F16403" w:rsidRPr="008E1DD5">
        <w:rPr>
          <w:rFonts w:cs="Tahoma"/>
          <w:bCs/>
          <w:szCs w:val="22"/>
          <w:lang w:val="es-ES"/>
        </w:rPr>
        <w:lastRenderedPageBreak/>
        <w:t>mediante el cual la Titular de la Unidad de Transparencia remite la respuesta a la solicitud con número de folio 00006/OASZINACAN/IP/2025</w:t>
      </w:r>
      <w:r w:rsidR="000C48A6" w:rsidRPr="008E1DD5">
        <w:rPr>
          <w:rFonts w:cs="Tahoma"/>
          <w:bCs/>
          <w:szCs w:val="22"/>
          <w:lang w:val="es-ES"/>
        </w:rPr>
        <w:t>.</w:t>
      </w:r>
    </w:p>
    <w:p w14:paraId="671CBD59" w14:textId="77777777" w:rsidR="00C85F90" w:rsidRPr="008E1DD5" w:rsidRDefault="00C85F90" w:rsidP="008E1DD5">
      <w:pPr>
        <w:ind w:right="-28"/>
      </w:pPr>
    </w:p>
    <w:p w14:paraId="5498FD23" w14:textId="77777777" w:rsidR="00C85F90" w:rsidRPr="008E1DD5" w:rsidRDefault="00040EA3" w:rsidP="008E1DD5">
      <w:pPr>
        <w:pStyle w:val="Ttulo2"/>
        <w:jc w:val="left"/>
      </w:pPr>
      <w:bookmarkStart w:id="12" w:name="_Toc198144801"/>
      <w:r w:rsidRPr="008E1DD5">
        <w:t>DE</w:t>
      </w:r>
      <w:r w:rsidR="00D86E41" w:rsidRPr="008E1DD5">
        <w:t xml:space="preserve"> </w:t>
      </w:r>
      <w:r w:rsidRPr="008E1DD5">
        <w:t>L</w:t>
      </w:r>
      <w:r w:rsidR="00D86E41" w:rsidRPr="008E1DD5">
        <w:t>OS</w:t>
      </w:r>
      <w:r w:rsidRPr="008E1DD5">
        <w:t xml:space="preserve"> RECURSO</w:t>
      </w:r>
      <w:r w:rsidR="00D86E41" w:rsidRPr="008E1DD5">
        <w:t>S</w:t>
      </w:r>
      <w:r w:rsidRPr="008E1DD5">
        <w:t xml:space="preserve"> DE REVISIÓN</w:t>
      </w:r>
      <w:bookmarkEnd w:id="12"/>
    </w:p>
    <w:p w14:paraId="0C340095" w14:textId="77777777" w:rsidR="00C85F90" w:rsidRPr="008E1DD5" w:rsidRDefault="00D86E41" w:rsidP="008E1DD5">
      <w:pPr>
        <w:pStyle w:val="Ttulo3"/>
      </w:pPr>
      <w:bookmarkStart w:id="13" w:name="_Toc198144802"/>
      <w:r w:rsidRPr="008E1DD5">
        <w:t>a) Interposición de los</w:t>
      </w:r>
      <w:r w:rsidR="00040EA3" w:rsidRPr="008E1DD5">
        <w:t xml:space="preserve"> Recurso</w:t>
      </w:r>
      <w:r w:rsidRPr="008E1DD5">
        <w:t>s</w:t>
      </w:r>
      <w:r w:rsidR="00040EA3" w:rsidRPr="008E1DD5">
        <w:t xml:space="preserve"> de Revisión</w:t>
      </w:r>
      <w:bookmarkEnd w:id="13"/>
    </w:p>
    <w:p w14:paraId="420717F0" w14:textId="77777777" w:rsidR="00C85F90" w:rsidRPr="008E1DD5" w:rsidRDefault="00040EA3" w:rsidP="008E1DD5">
      <w:pPr>
        <w:spacing w:after="240"/>
        <w:ind w:right="-28"/>
      </w:pPr>
      <w:r w:rsidRPr="008E1DD5">
        <w:t>E</w:t>
      </w:r>
      <w:r w:rsidR="00F16403" w:rsidRPr="008E1DD5">
        <w:t xml:space="preserve">n fechas </w:t>
      </w:r>
      <w:r w:rsidR="00F16403" w:rsidRPr="008E1DD5">
        <w:rPr>
          <w:b/>
        </w:rPr>
        <w:t>diez y doce de marzo</w:t>
      </w:r>
      <w:r w:rsidR="009E33C1" w:rsidRPr="008E1DD5">
        <w:rPr>
          <w:b/>
        </w:rPr>
        <w:t xml:space="preserve"> de</w:t>
      </w:r>
      <w:r w:rsidRPr="008E1DD5">
        <w:rPr>
          <w:b/>
        </w:rPr>
        <w:t xml:space="preserve"> dos mil veinticinco,</w:t>
      </w:r>
      <w:r w:rsidRPr="008E1DD5">
        <w:t xml:space="preserve"> </w:t>
      </w:r>
      <w:r w:rsidRPr="008E1DD5">
        <w:rPr>
          <w:b/>
        </w:rPr>
        <w:t>LA PARTE RECURRENTE</w:t>
      </w:r>
      <w:r w:rsidRPr="008E1DD5">
        <w:t xml:space="preserve"> interpuso l</w:t>
      </w:r>
      <w:r w:rsidR="00D86E41" w:rsidRPr="008E1DD5">
        <w:t>os</w:t>
      </w:r>
      <w:r w:rsidRPr="008E1DD5">
        <w:t xml:space="preserve"> recurso</w:t>
      </w:r>
      <w:r w:rsidR="00D86E41" w:rsidRPr="008E1DD5">
        <w:t>s</w:t>
      </w:r>
      <w:r w:rsidRPr="008E1DD5">
        <w:t xml:space="preserve"> de revisión en contra de la</w:t>
      </w:r>
      <w:r w:rsidR="00D86E41" w:rsidRPr="008E1DD5">
        <w:t>s</w:t>
      </w:r>
      <w:r w:rsidRPr="008E1DD5">
        <w:t xml:space="preserve"> respuesta</w:t>
      </w:r>
      <w:r w:rsidR="00D86E41" w:rsidRPr="008E1DD5">
        <w:t>s</w:t>
      </w:r>
      <w:r w:rsidRPr="008E1DD5">
        <w:t xml:space="preserve"> del </w:t>
      </w:r>
      <w:r w:rsidRPr="008E1DD5">
        <w:rPr>
          <w:b/>
        </w:rPr>
        <w:t>SUJETO OBLIGADO</w:t>
      </w:r>
      <w:r w:rsidRPr="008E1DD5">
        <w:t>, mismo</w:t>
      </w:r>
      <w:r w:rsidR="00D86E41" w:rsidRPr="008E1DD5">
        <w:t>s</w:t>
      </w:r>
      <w:r w:rsidRPr="008E1DD5">
        <w:t xml:space="preserve"> que fue</w:t>
      </w:r>
      <w:r w:rsidR="00D86E41" w:rsidRPr="008E1DD5">
        <w:t>ron</w:t>
      </w:r>
      <w:r w:rsidRPr="008E1DD5">
        <w:t xml:space="preserve"> registrado</w:t>
      </w:r>
      <w:r w:rsidR="00D86E41" w:rsidRPr="008E1DD5">
        <w:t>s</w:t>
      </w:r>
      <w:r w:rsidRPr="008E1DD5">
        <w:t xml:space="preserve"> en </w:t>
      </w:r>
      <w:r w:rsidRPr="008E1DD5">
        <w:rPr>
          <w:b/>
        </w:rPr>
        <w:t>EL SAIMEX</w:t>
      </w:r>
      <w:r w:rsidR="00D86E41" w:rsidRPr="008E1DD5">
        <w:t xml:space="preserve"> con </w:t>
      </w:r>
      <w:r w:rsidRPr="008E1DD5">
        <w:t>l</w:t>
      </w:r>
      <w:r w:rsidR="00D86E41" w:rsidRPr="008E1DD5">
        <w:t>os</w:t>
      </w:r>
      <w:r w:rsidRPr="008E1DD5">
        <w:t xml:space="preserve"> número</w:t>
      </w:r>
      <w:r w:rsidR="00D86E41" w:rsidRPr="008E1DD5">
        <w:t>s</w:t>
      </w:r>
      <w:r w:rsidRPr="008E1DD5">
        <w:t xml:space="preserve"> de expediente </w:t>
      </w:r>
      <w:r w:rsidR="009E33C1" w:rsidRPr="008E1DD5">
        <w:rPr>
          <w:b/>
        </w:rPr>
        <w:t>0273</w:t>
      </w:r>
      <w:r w:rsidR="00D86E41" w:rsidRPr="008E1DD5">
        <w:rPr>
          <w:b/>
        </w:rPr>
        <w:t>2</w:t>
      </w:r>
      <w:r w:rsidR="00015A7A" w:rsidRPr="008E1DD5">
        <w:rPr>
          <w:b/>
        </w:rPr>
        <w:t>/INFOEM/IP/RR/2025</w:t>
      </w:r>
      <w:r w:rsidR="00D86E41" w:rsidRPr="008E1DD5">
        <w:t xml:space="preserve"> y </w:t>
      </w:r>
      <w:r w:rsidR="009E33C1" w:rsidRPr="008E1DD5">
        <w:rPr>
          <w:b/>
        </w:rPr>
        <w:t>02821</w:t>
      </w:r>
      <w:r w:rsidR="00D86E41" w:rsidRPr="008E1DD5">
        <w:rPr>
          <w:b/>
        </w:rPr>
        <w:t>/INFOEM/IP/RR/2025</w:t>
      </w:r>
      <w:r w:rsidR="00D86E41" w:rsidRPr="008E1DD5">
        <w:t xml:space="preserve"> y en </w:t>
      </w:r>
      <w:r w:rsidRPr="008E1DD5">
        <w:t>l</w:t>
      </w:r>
      <w:r w:rsidR="00D86E41" w:rsidRPr="008E1DD5">
        <w:t xml:space="preserve">os </w:t>
      </w:r>
      <w:r w:rsidRPr="008E1DD5">
        <w:t>cual</w:t>
      </w:r>
      <w:r w:rsidR="00D86E41" w:rsidRPr="008E1DD5">
        <w:t>es</w:t>
      </w:r>
      <w:r w:rsidRPr="008E1DD5">
        <w:t xml:space="preserve"> manifiesta lo siguiente</w:t>
      </w:r>
      <w:r w:rsidR="00D86E41" w:rsidRPr="008E1DD5">
        <w:t xml:space="preserve"> como</w:t>
      </w:r>
      <w:r w:rsidRPr="008E1DD5">
        <w:t>:</w:t>
      </w:r>
    </w:p>
    <w:p w14:paraId="252E3ACA" w14:textId="77777777" w:rsidR="009E33C1" w:rsidRPr="008E1DD5" w:rsidRDefault="009E33C1" w:rsidP="008E1DD5">
      <w:pPr>
        <w:spacing w:after="240"/>
        <w:ind w:right="-28"/>
      </w:pPr>
      <w:r w:rsidRPr="008E1DD5">
        <w:rPr>
          <w:b/>
        </w:rPr>
        <w:t>02732/INFOEM/IP/RR/2025</w:t>
      </w:r>
    </w:p>
    <w:p w14:paraId="799220BC" w14:textId="77777777" w:rsidR="00C85F90" w:rsidRPr="008E1DD5" w:rsidRDefault="00040EA3" w:rsidP="008E1DD5">
      <w:pPr>
        <w:tabs>
          <w:tab w:val="left" w:pos="4667"/>
        </w:tabs>
        <w:ind w:left="567" w:right="539"/>
        <w:rPr>
          <w:b/>
        </w:rPr>
      </w:pPr>
      <w:r w:rsidRPr="008E1DD5">
        <w:rPr>
          <w:b/>
        </w:rPr>
        <w:t>ACTO IMPUGNADO</w:t>
      </w:r>
    </w:p>
    <w:p w14:paraId="75FEC5D4" w14:textId="77777777" w:rsidR="001651B2" w:rsidRPr="008E1DD5" w:rsidRDefault="001651B2" w:rsidP="008E1DD5">
      <w:pPr>
        <w:tabs>
          <w:tab w:val="left" w:pos="4667"/>
        </w:tabs>
        <w:ind w:left="567" w:right="539"/>
        <w:rPr>
          <w:b/>
        </w:rPr>
      </w:pPr>
    </w:p>
    <w:p w14:paraId="49F847D5" w14:textId="77777777" w:rsidR="00C85F90" w:rsidRPr="008E1DD5" w:rsidRDefault="00040EA3" w:rsidP="008E1DD5">
      <w:pPr>
        <w:tabs>
          <w:tab w:val="left" w:pos="4667"/>
        </w:tabs>
        <w:spacing w:line="240" w:lineRule="auto"/>
        <w:ind w:left="567" w:right="539"/>
        <w:rPr>
          <w:i/>
        </w:rPr>
      </w:pPr>
      <w:r w:rsidRPr="008E1DD5">
        <w:rPr>
          <w:i/>
        </w:rPr>
        <w:t>“</w:t>
      </w:r>
      <w:r w:rsidR="009E33C1" w:rsidRPr="008E1DD5">
        <w:rPr>
          <w:i/>
        </w:rPr>
        <w:t>Niegan acceso a la información</w:t>
      </w:r>
      <w:r w:rsidRPr="008E1DD5">
        <w:rPr>
          <w:i/>
        </w:rPr>
        <w:t>” (Sic)</w:t>
      </w:r>
    </w:p>
    <w:p w14:paraId="54E88CEC" w14:textId="77777777" w:rsidR="00C85F90" w:rsidRPr="008E1DD5" w:rsidRDefault="00C85F90" w:rsidP="008E1DD5">
      <w:pPr>
        <w:tabs>
          <w:tab w:val="left" w:pos="4667"/>
        </w:tabs>
        <w:spacing w:line="240" w:lineRule="auto"/>
        <w:ind w:left="567" w:right="539"/>
        <w:rPr>
          <w:i/>
        </w:rPr>
      </w:pPr>
    </w:p>
    <w:p w14:paraId="78730BB4" w14:textId="77777777" w:rsidR="00C85F90" w:rsidRPr="008E1DD5" w:rsidRDefault="00040EA3" w:rsidP="008E1DD5">
      <w:pPr>
        <w:tabs>
          <w:tab w:val="left" w:pos="4667"/>
        </w:tabs>
        <w:spacing w:line="240" w:lineRule="auto"/>
        <w:ind w:left="567" w:right="539"/>
        <w:rPr>
          <w:b/>
        </w:rPr>
      </w:pPr>
      <w:r w:rsidRPr="008E1DD5">
        <w:rPr>
          <w:b/>
        </w:rPr>
        <w:t>RAZONE</w:t>
      </w:r>
      <w:r w:rsidR="00E92C64" w:rsidRPr="008E1DD5">
        <w:rPr>
          <w:b/>
        </w:rPr>
        <w:t>S O MOTIVOS DE LA INCONFORMIDAD</w:t>
      </w:r>
    </w:p>
    <w:p w14:paraId="7094EDA7" w14:textId="77777777" w:rsidR="001651B2" w:rsidRPr="008E1DD5" w:rsidRDefault="001651B2" w:rsidP="008E1DD5">
      <w:pPr>
        <w:tabs>
          <w:tab w:val="left" w:pos="4667"/>
        </w:tabs>
        <w:spacing w:line="240" w:lineRule="auto"/>
        <w:ind w:left="567" w:right="539"/>
        <w:rPr>
          <w:b/>
        </w:rPr>
      </w:pPr>
    </w:p>
    <w:p w14:paraId="1C6E03D9" w14:textId="77777777" w:rsidR="00C85F90" w:rsidRPr="008E1DD5" w:rsidRDefault="00040EA3" w:rsidP="008E1DD5">
      <w:pPr>
        <w:tabs>
          <w:tab w:val="left" w:pos="4667"/>
        </w:tabs>
        <w:spacing w:line="240" w:lineRule="auto"/>
        <w:ind w:left="567" w:right="539"/>
        <w:rPr>
          <w:i/>
        </w:rPr>
      </w:pPr>
      <w:r w:rsidRPr="008E1DD5">
        <w:rPr>
          <w:i/>
        </w:rPr>
        <w:t>“</w:t>
      </w:r>
      <w:r w:rsidR="009E33C1" w:rsidRPr="008E1DD5">
        <w:rPr>
          <w:i/>
        </w:rPr>
        <w:t xml:space="preserve">Niegan información, ya que son años recientes y deben estar en su archivo de concentración o trámite. Es información que se entrega a </w:t>
      </w:r>
      <w:proofErr w:type="spellStart"/>
      <w:r w:rsidR="009E33C1" w:rsidRPr="008E1DD5">
        <w:rPr>
          <w:i/>
        </w:rPr>
        <w:t>osfem</w:t>
      </w:r>
      <w:proofErr w:type="spellEnd"/>
      <w:r w:rsidR="009E33C1" w:rsidRPr="008E1DD5">
        <w:rPr>
          <w:i/>
        </w:rPr>
        <w:t>, como puede aludir a que no se tiene registro de esa información</w:t>
      </w:r>
      <w:r w:rsidRPr="008E1DD5">
        <w:rPr>
          <w:i/>
        </w:rPr>
        <w:t>” (Sic)</w:t>
      </w:r>
    </w:p>
    <w:p w14:paraId="43967020" w14:textId="77777777" w:rsidR="00C85F90" w:rsidRPr="008E1DD5" w:rsidRDefault="00C85F90" w:rsidP="008E1DD5">
      <w:pPr>
        <w:tabs>
          <w:tab w:val="left" w:pos="4667"/>
        </w:tabs>
        <w:ind w:right="567"/>
        <w:rPr>
          <w:b/>
        </w:rPr>
      </w:pPr>
    </w:p>
    <w:p w14:paraId="7D5862B9" w14:textId="77777777" w:rsidR="009E33C1" w:rsidRPr="008E1DD5" w:rsidRDefault="009E33C1" w:rsidP="008E1DD5">
      <w:pPr>
        <w:spacing w:after="240"/>
        <w:ind w:right="-28"/>
      </w:pPr>
      <w:r w:rsidRPr="008E1DD5">
        <w:rPr>
          <w:b/>
        </w:rPr>
        <w:t>02821/INFOEM/IP/RR/2025</w:t>
      </w:r>
    </w:p>
    <w:p w14:paraId="42D05103" w14:textId="77777777" w:rsidR="009E33C1" w:rsidRPr="008E1DD5" w:rsidRDefault="009E33C1" w:rsidP="008E1DD5">
      <w:pPr>
        <w:tabs>
          <w:tab w:val="left" w:pos="4667"/>
        </w:tabs>
        <w:ind w:left="567" w:right="539"/>
        <w:rPr>
          <w:b/>
        </w:rPr>
      </w:pPr>
      <w:r w:rsidRPr="008E1DD5">
        <w:rPr>
          <w:b/>
        </w:rPr>
        <w:t>ACTO IMPUGNADO</w:t>
      </w:r>
    </w:p>
    <w:p w14:paraId="4CC0B907" w14:textId="77777777" w:rsidR="009E33C1" w:rsidRPr="008E1DD5" w:rsidRDefault="009E33C1" w:rsidP="008E1DD5">
      <w:pPr>
        <w:tabs>
          <w:tab w:val="left" w:pos="4667"/>
        </w:tabs>
        <w:spacing w:line="240" w:lineRule="auto"/>
        <w:ind w:left="567" w:right="539"/>
        <w:rPr>
          <w:i/>
        </w:rPr>
      </w:pPr>
      <w:r w:rsidRPr="008E1DD5">
        <w:rPr>
          <w:i/>
        </w:rPr>
        <w:t xml:space="preserve">“Niegan </w:t>
      </w:r>
      <w:proofErr w:type="spellStart"/>
      <w:r w:rsidRPr="008E1DD5">
        <w:rPr>
          <w:i/>
        </w:rPr>
        <w:t>informacion</w:t>
      </w:r>
      <w:proofErr w:type="spellEnd"/>
      <w:r w:rsidRPr="008E1DD5">
        <w:rPr>
          <w:i/>
        </w:rPr>
        <w:t>” (Sic)</w:t>
      </w:r>
    </w:p>
    <w:p w14:paraId="188732B0" w14:textId="77777777" w:rsidR="009E33C1" w:rsidRPr="008E1DD5" w:rsidRDefault="009E33C1" w:rsidP="008E1DD5">
      <w:pPr>
        <w:tabs>
          <w:tab w:val="left" w:pos="4667"/>
        </w:tabs>
        <w:spacing w:line="240" w:lineRule="auto"/>
        <w:ind w:left="567" w:right="539"/>
        <w:rPr>
          <w:i/>
        </w:rPr>
      </w:pPr>
    </w:p>
    <w:p w14:paraId="15B0480E" w14:textId="77777777" w:rsidR="009E33C1" w:rsidRPr="008E1DD5" w:rsidRDefault="009E33C1" w:rsidP="008E1DD5">
      <w:pPr>
        <w:tabs>
          <w:tab w:val="left" w:pos="4667"/>
        </w:tabs>
        <w:spacing w:line="240" w:lineRule="auto"/>
        <w:ind w:left="567" w:right="539"/>
        <w:rPr>
          <w:b/>
        </w:rPr>
      </w:pPr>
      <w:r w:rsidRPr="008E1DD5">
        <w:rPr>
          <w:b/>
        </w:rPr>
        <w:lastRenderedPageBreak/>
        <w:t>RAZONES O MOTIVOS DE LA INCONFORMIDAD</w:t>
      </w:r>
    </w:p>
    <w:p w14:paraId="26C90AD1" w14:textId="77777777" w:rsidR="001651B2" w:rsidRPr="008E1DD5" w:rsidRDefault="001651B2" w:rsidP="008E1DD5">
      <w:pPr>
        <w:tabs>
          <w:tab w:val="left" w:pos="4667"/>
        </w:tabs>
        <w:spacing w:line="240" w:lineRule="auto"/>
        <w:ind w:left="567" w:right="539"/>
        <w:rPr>
          <w:b/>
        </w:rPr>
      </w:pPr>
    </w:p>
    <w:p w14:paraId="09B0C394" w14:textId="77777777" w:rsidR="009E33C1" w:rsidRPr="008E1DD5" w:rsidRDefault="009E33C1" w:rsidP="008E1DD5">
      <w:pPr>
        <w:tabs>
          <w:tab w:val="left" w:pos="4667"/>
        </w:tabs>
        <w:spacing w:line="240" w:lineRule="auto"/>
        <w:ind w:left="567" w:right="539"/>
        <w:rPr>
          <w:i/>
        </w:rPr>
      </w:pPr>
      <w:r w:rsidRPr="008E1DD5">
        <w:rPr>
          <w:i/>
        </w:rPr>
        <w:t>“Niegan información que se integra en sus informes trimestrales.” (Sic)</w:t>
      </w:r>
    </w:p>
    <w:p w14:paraId="5D4BBB76" w14:textId="77777777" w:rsidR="009E33C1" w:rsidRPr="008E1DD5" w:rsidRDefault="009E33C1" w:rsidP="008E1DD5">
      <w:pPr>
        <w:tabs>
          <w:tab w:val="left" w:pos="4667"/>
        </w:tabs>
        <w:ind w:right="567"/>
        <w:rPr>
          <w:b/>
        </w:rPr>
      </w:pPr>
    </w:p>
    <w:p w14:paraId="3D638EA2" w14:textId="77777777" w:rsidR="00C85F90" w:rsidRPr="008E1DD5" w:rsidRDefault="00040EA3" w:rsidP="008E1DD5">
      <w:pPr>
        <w:pStyle w:val="Ttulo3"/>
      </w:pPr>
      <w:bookmarkStart w:id="14" w:name="_Toc198144803"/>
      <w:r w:rsidRPr="008E1DD5">
        <w:t>b) Turno de</w:t>
      </w:r>
      <w:r w:rsidR="00D86E41" w:rsidRPr="008E1DD5">
        <w:t xml:space="preserve"> </w:t>
      </w:r>
      <w:r w:rsidRPr="008E1DD5">
        <w:t>l</w:t>
      </w:r>
      <w:r w:rsidR="00D86E41" w:rsidRPr="008E1DD5">
        <w:t>os</w:t>
      </w:r>
      <w:r w:rsidRPr="008E1DD5">
        <w:t xml:space="preserve"> Recurso</w:t>
      </w:r>
      <w:r w:rsidR="00D86E41" w:rsidRPr="008E1DD5">
        <w:t>s</w:t>
      </w:r>
      <w:r w:rsidRPr="008E1DD5">
        <w:t xml:space="preserve"> de Revisión</w:t>
      </w:r>
      <w:bookmarkEnd w:id="14"/>
    </w:p>
    <w:p w14:paraId="2F63C4DA" w14:textId="77777777" w:rsidR="00D86E41" w:rsidRPr="008E1DD5" w:rsidRDefault="00D86E41" w:rsidP="008E1DD5">
      <w:r w:rsidRPr="008E1DD5">
        <w:t>Con fundamento en el artículo 185, fracción I de la Ley de Transparencia y Acceso a la Información Pública del Estado de México y Municipios, e</w:t>
      </w:r>
      <w:r w:rsidR="009E33C1" w:rsidRPr="008E1DD5">
        <w:t xml:space="preserve">n fechas </w:t>
      </w:r>
      <w:r w:rsidR="009E33C1" w:rsidRPr="008E1DD5">
        <w:rPr>
          <w:rFonts w:cs="Tahoma"/>
          <w:b/>
          <w:bCs/>
          <w:szCs w:val="22"/>
        </w:rPr>
        <w:t>diez y doce de marzo</w:t>
      </w:r>
      <w:r w:rsidRPr="008E1DD5">
        <w:rPr>
          <w:rFonts w:cs="Tahoma"/>
          <w:b/>
          <w:bCs/>
          <w:szCs w:val="22"/>
        </w:rPr>
        <w:t xml:space="preserve"> de dos mil veinticinco</w:t>
      </w:r>
      <w:r w:rsidRPr="008E1DD5">
        <w:t xml:space="preserve"> se turnaron los recursos de revisión a través del</w:t>
      </w:r>
      <w:r w:rsidRPr="008E1DD5">
        <w:rPr>
          <w:rFonts w:eastAsia="Arial Unicode MS"/>
        </w:rPr>
        <w:t xml:space="preserve"> </w:t>
      </w:r>
      <w:r w:rsidRPr="008E1DD5">
        <w:rPr>
          <w:rFonts w:eastAsia="Arial Unicode MS"/>
          <w:b/>
        </w:rPr>
        <w:t>SAIMEX</w:t>
      </w:r>
      <w:r w:rsidRPr="008E1DD5">
        <w:t xml:space="preserve"> de la siguiente manera; el recurso de revisión </w:t>
      </w:r>
      <w:r w:rsidR="009E33C1" w:rsidRPr="008E1DD5">
        <w:rPr>
          <w:b/>
        </w:rPr>
        <w:t xml:space="preserve">02732/INFOEM/IP/RR/2025 </w:t>
      </w:r>
      <w:r w:rsidRPr="008E1DD5">
        <w:t xml:space="preserve">a la </w:t>
      </w:r>
      <w:r w:rsidRPr="008E1DD5">
        <w:rPr>
          <w:b/>
        </w:rPr>
        <w:t>Comisionada Sharon Cristina Morales Martínez</w:t>
      </w:r>
      <w:r w:rsidRPr="008E1DD5">
        <w:rPr>
          <w:bCs/>
        </w:rPr>
        <w:t xml:space="preserve"> y el recurso de revisión </w:t>
      </w:r>
      <w:r w:rsidR="009E33C1" w:rsidRPr="008E1DD5">
        <w:rPr>
          <w:b/>
          <w:bCs/>
        </w:rPr>
        <w:t xml:space="preserve">02821/INFOEM/IP/RR/2025 </w:t>
      </w:r>
      <w:r w:rsidRPr="008E1DD5">
        <w:t xml:space="preserve">al </w:t>
      </w:r>
      <w:r w:rsidRPr="008E1DD5">
        <w:rPr>
          <w:b/>
        </w:rPr>
        <w:t>Comisionad</w:t>
      </w:r>
      <w:r w:rsidR="009E33C1" w:rsidRPr="008E1DD5">
        <w:rPr>
          <w:b/>
        </w:rPr>
        <w:t>o</w:t>
      </w:r>
      <w:r w:rsidRPr="008E1DD5">
        <w:rPr>
          <w:b/>
        </w:rPr>
        <w:t xml:space="preserve"> </w:t>
      </w:r>
      <w:r w:rsidR="009E33C1" w:rsidRPr="008E1DD5">
        <w:rPr>
          <w:b/>
        </w:rPr>
        <w:t>Luis Gustavo Parra Noriega</w:t>
      </w:r>
      <w:r w:rsidRPr="008E1DD5">
        <w:rPr>
          <w:b/>
        </w:rPr>
        <w:t xml:space="preserve"> </w:t>
      </w:r>
      <w:r w:rsidRPr="008E1DD5">
        <w:t xml:space="preserve">a efecto de decretar su admisión o desechamiento. </w:t>
      </w:r>
    </w:p>
    <w:p w14:paraId="2183BD88" w14:textId="77777777" w:rsidR="00D86E41" w:rsidRPr="008E1DD5" w:rsidRDefault="00D86E41" w:rsidP="008E1DD5">
      <w:pPr>
        <w:rPr>
          <w:bCs/>
        </w:rPr>
      </w:pPr>
    </w:p>
    <w:p w14:paraId="560AD82E" w14:textId="77777777" w:rsidR="00C85F90" w:rsidRPr="008E1DD5" w:rsidRDefault="00040EA3" w:rsidP="008E1DD5">
      <w:pPr>
        <w:pStyle w:val="Ttulo3"/>
      </w:pPr>
      <w:bookmarkStart w:id="15" w:name="_Toc198144804"/>
      <w:r w:rsidRPr="008E1DD5">
        <w:t>c) Admisión de</w:t>
      </w:r>
      <w:r w:rsidR="00D86E41" w:rsidRPr="008E1DD5">
        <w:t xml:space="preserve"> </w:t>
      </w:r>
      <w:r w:rsidRPr="008E1DD5">
        <w:t>l</w:t>
      </w:r>
      <w:r w:rsidR="00D86E41" w:rsidRPr="008E1DD5">
        <w:t>os</w:t>
      </w:r>
      <w:r w:rsidRPr="008E1DD5">
        <w:t xml:space="preserve"> Recurso</w:t>
      </w:r>
      <w:r w:rsidR="00D86E41" w:rsidRPr="008E1DD5">
        <w:t>s</w:t>
      </w:r>
      <w:r w:rsidRPr="008E1DD5">
        <w:t xml:space="preserve"> de Revisión</w:t>
      </w:r>
      <w:bookmarkEnd w:id="15"/>
    </w:p>
    <w:p w14:paraId="79144B60" w14:textId="77777777" w:rsidR="00C85F90" w:rsidRPr="008E1DD5" w:rsidRDefault="00C57044" w:rsidP="008E1DD5">
      <w:r w:rsidRPr="008E1DD5">
        <w:t>E</w:t>
      </w:r>
      <w:r w:rsidR="009E33C1" w:rsidRPr="008E1DD5">
        <w:t xml:space="preserve">n fechas </w:t>
      </w:r>
      <w:r w:rsidR="009E33C1" w:rsidRPr="008E1DD5">
        <w:rPr>
          <w:b/>
        </w:rPr>
        <w:t xml:space="preserve">doce y </w:t>
      </w:r>
      <w:r w:rsidR="001651B2" w:rsidRPr="008E1DD5">
        <w:rPr>
          <w:b/>
        </w:rPr>
        <w:t xml:space="preserve">dieciocho </w:t>
      </w:r>
      <w:r w:rsidR="009E33C1" w:rsidRPr="008E1DD5">
        <w:rPr>
          <w:b/>
        </w:rPr>
        <w:t>de marzo</w:t>
      </w:r>
      <w:r w:rsidR="00E92C64" w:rsidRPr="008E1DD5">
        <w:rPr>
          <w:b/>
        </w:rPr>
        <w:t xml:space="preserve"> </w:t>
      </w:r>
      <w:r w:rsidR="00040EA3" w:rsidRPr="008E1DD5">
        <w:rPr>
          <w:b/>
        </w:rPr>
        <w:t xml:space="preserve">dos mil veinticinco, </w:t>
      </w:r>
      <w:r w:rsidR="00040EA3" w:rsidRPr="008E1DD5">
        <w:t>se acordó la admisión a trámite de</w:t>
      </w:r>
      <w:r w:rsidR="00D86E41" w:rsidRPr="008E1DD5">
        <w:t xml:space="preserve"> </w:t>
      </w:r>
      <w:r w:rsidR="00040EA3" w:rsidRPr="008E1DD5">
        <w:t>l</w:t>
      </w:r>
      <w:r w:rsidR="00D86E41" w:rsidRPr="008E1DD5">
        <w:t>os</w:t>
      </w:r>
      <w:r w:rsidR="00040EA3" w:rsidRPr="008E1DD5">
        <w:t xml:space="preserve">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A9CACF2" w14:textId="77777777" w:rsidR="001651B2" w:rsidRPr="008E1DD5" w:rsidRDefault="001651B2" w:rsidP="008E1DD5"/>
    <w:p w14:paraId="07A37830" w14:textId="77777777" w:rsidR="00C85F90" w:rsidRPr="008E1DD5" w:rsidRDefault="00040EA3" w:rsidP="008E1DD5">
      <w:pPr>
        <w:pStyle w:val="Ttulo3"/>
      </w:pPr>
      <w:bookmarkStart w:id="16" w:name="_Toc198144805"/>
      <w:r w:rsidRPr="008E1DD5">
        <w:t>d) Informe</w:t>
      </w:r>
      <w:r w:rsidR="00A96B51" w:rsidRPr="008E1DD5">
        <w:t>s</w:t>
      </w:r>
      <w:r w:rsidRPr="008E1DD5">
        <w:t xml:space="preserve"> Justificado</w:t>
      </w:r>
      <w:r w:rsidR="00A96B51" w:rsidRPr="008E1DD5">
        <w:t>s</w:t>
      </w:r>
      <w:r w:rsidRPr="008E1DD5">
        <w:t xml:space="preserve"> del Sujeto Obligado</w:t>
      </w:r>
      <w:bookmarkEnd w:id="16"/>
    </w:p>
    <w:p w14:paraId="25468CBA" w14:textId="77777777" w:rsidR="009E33C1" w:rsidRPr="008E1DD5" w:rsidRDefault="009E33C1" w:rsidP="008E1DD5">
      <w:pPr>
        <w:rPr>
          <w:rFonts w:eastAsia="Arial Unicode MS" w:cs="Arial"/>
        </w:rPr>
      </w:pPr>
      <w:r w:rsidRPr="008E1DD5">
        <w:rPr>
          <w:rFonts w:cs="Tahoma"/>
          <w:b/>
          <w:szCs w:val="24"/>
        </w:rPr>
        <w:t xml:space="preserve">EL SUJETO OBLIGADO </w:t>
      </w:r>
      <w:r w:rsidRPr="008E1DD5">
        <w:rPr>
          <w:rFonts w:eastAsia="Arial Unicode MS" w:cs="Arial"/>
        </w:rPr>
        <w:t>no rindió su informe justificado dentro del término legalmente concedido para tal efecto.</w:t>
      </w:r>
    </w:p>
    <w:p w14:paraId="1E917365" w14:textId="77777777" w:rsidR="00A96B51" w:rsidRPr="008E1DD5" w:rsidRDefault="00A96B51" w:rsidP="008E1DD5"/>
    <w:p w14:paraId="4D04A988" w14:textId="77777777" w:rsidR="00C85F90" w:rsidRPr="008E1DD5" w:rsidRDefault="00040EA3" w:rsidP="008E1DD5">
      <w:pPr>
        <w:pStyle w:val="Ttulo3"/>
      </w:pPr>
      <w:bookmarkStart w:id="17" w:name="_Toc198144806"/>
      <w:r w:rsidRPr="008E1DD5">
        <w:lastRenderedPageBreak/>
        <w:t>e) Manifestaciones de la Parte Recurrente</w:t>
      </w:r>
      <w:bookmarkEnd w:id="17"/>
    </w:p>
    <w:p w14:paraId="46E896F4" w14:textId="77777777" w:rsidR="000F77C1" w:rsidRPr="008E1DD5" w:rsidRDefault="000F77C1" w:rsidP="008E1DD5">
      <w:pPr>
        <w:spacing w:after="240"/>
        <w:rPr>
          <w:rFonts w:eastAsia="Arial Unicode MS" w:cs="Arial"/>
        </w:rPr>
      </w:pPr>
      <w:r w:rsidRPr="008E1DD5">
        <w:rPr>
          <w:rFonts w:cs="Tahoma"/>
          <w:b/>
          <w:szCs w:val="24"/>
        </w:rPr>
        <w:t xml:space="preserve">LA PARTE RECURRENTE </w:t>
      </w:r>
      <w:r w:rsidRPr="008E1DD5">
        <w:rPr>
          <w:rFonts w:eastAsia="Arial Unicode MS" w:cs="Arial"/>
        </w:rPr>
        <w:t>no realizó manifestación alguna dentro del término legalmente concedido para tal efecto, ni presentó pruebas o alegatos.</w:t>
      </w:r>
    </w:p>
    <w:p w14:paraId="63F3F298" w14:textId="77777777" w:rsidR="00E80AD1" w:rsidRPr="008E1DD5" w:rsidRDefault="00E80AD1" w:rsidP="008E1DD5">
      <w:pPr>
        <w:pStyle w:val="Ttulo3"/>
      </w:pPr>
      <w:bookmarkStart w:id="18" w:name="_Toc165402849"/>
      <w:bookmarkStart w:id="19" w:name="_Toc183688432"/>
      <w:bookmarkStart w:id="20" w:name="_Toc192165094"/>
      <w:bookmarkStart w:id="21" w:name="_Toc198144807"/>
      <w:r w:rsidRPr="008E1DD5">
        <w:t>f) Acumulación de los Recursos de Revisión</w:t>
      </w:r>
      <w:bookmarkEnd w:id="18"/>
      <w:bookmarkEnd w:id="19"/>
      <w:bookmarkEnd w:id="20"/>
      <w:bookmarkEnd w:id="21"/>
    </w:p>
    <w:p w14:paraId="20AE96E6" w14:textId="77777777" w:rsidR="00E80AD1" w:rsidRPr="008E1DD5" w:rsidRDefault="00E80AD1" w:rsidP="008E1DD5">
      <w:pPr>
        <w:spacing w:after="240"/>
        <w:ind w:left="-57"/>
        <w:rPr>
          <w:rFonts w:eastAsia="Arial Unicode MS" w:cs="Arial"/>
        </w:rPr>
      </w:pPr>
      <w:r w:rsidRPr="008E1DD5">
        <w:rPr>
          <w:rFonts w:cs="Arial"/>
          <w:lang w:val="es-ES_tradnl"/>
        </w:rPr>
        <w:t xml:space="preserve">Por economía procesal y </w:t>
      </w:r>
      <w:r w:rsidRPr="008E1DD5">
        <w:rPr>
          <w:rFonts w:cs="Arial"/>
        </w:rPr>
        <w:t xml:space="preserve">con la finalidad de evitar resoluciones contradictorias, mediante acuerdo del </w:t>
      </w:r>
      <w:r w:rsidR="009E33C1" w:rsidRPr="008E1DD5">
        <w:rPr>
          <w:b/>
          <w:bCs/>
        </w:rPr>
        <w:t xml:space="preserve">veinte de marzo </w:t>
      </w:r>
      <w:r w:rsidRPr="008E1DD5">
        <w:rPr>
          <w:b/>
          <w:bCs/>
        </w:rPr>
        <w:t>de dos mil veinticinco</w:t>
      </w:r>
      <w:r w:rsidRPr="008E1DD5">
        <w:t xml:space="preserve">, el Pleno de este Instituto </w:t>
      </w:r>
      <w:r w:rsidRPr="008E1DD5">
        <w:rPr>
          <w:rFonts w:cs="Arial"/>
        </w:rPr>
        <w:t xml:space="preserve">determinó </w:t>
      </w:r>
      <w:r w:rsidRPr="008E1DD5">
        <w:t>acumular los Recursos de Revisión</w:t>
      </w:r>
      <w:bookmarkStart w:id="22" w:name="_Hlk109159636"/>
      <w:r w:rsidRPr="008E1DD5">
        <w:rPr>
          <w:rFonts w:cs="Arial"/>
          <w:b/>
          <w:bCs/>
        </w:rPr>
        <w:t xml:space="preserve"> </w:t>
      </w:r>
      <w:bookmarkEnd w:id="22"/>
      <w:r w:rsidR="009E33C1" w:rsidRPr="008E1DD5">
        <w:rPr>
          <w:rFonts w:cs="Arial"/>
          <w:b/>
          <w:bCs/>
        </w:rPr>
        <w:t xml:space="preserve">02821/INFOEM/IP/RR/2025 </w:t>
      </w:r>
      <w:r w:rsidR="009E33C1" w:rsidRPr="008E1DD5">
        <w:rPr>
          <w:b/>
          <w:lang w:val="es-ES_tradnl"/>
        </w:rPr>
        <w:t xml:space="preserve">al </w:t>
      </w:r>
      <w:r w:rsidR="009E33C1" w:rsidRPr="008E1DD5">
        <w:rPr>
          <w:rFonts w:cs="Arial"/>
          <w:b/>
          <w:bCs/>
        </w:rPr>
        <w:t xml:space="preserve">02732/INFOEM/IP/RR/2025 </w:t>
      </w:r>
      <w:r w:rsidRPr="008E1DD5">
        <w:rPr>
          <w:lang w:val="es-ES_tradnl"/>
        </w:rPr>
        <w:t>por ser este el más antiguo.</w:t>
      </w:r>
    </w:p>
    <w:p w14:paraId="64DFBBB0" w14:textId="77777777" w:rsidR="00C85F90" w:rsidRPr="008E1DD5" w:rsidRDefault="00E80AD1" w:rsidP="008E1DD5">
      <w:pPr>
        <w:pStyle w:val="Ttulo3"/>
      </w:pPr>
      <w:bookmarkStart w:id="23" w:name="_Toc198144808"/>
      <w:r w:rsidRPr="008E1DD5">
        <w:t>g</w:t>
      </w:r>
      <w:r w:rsidR="00040EA3" w:rsidRPr="008E1DD5">
        <w:t>) Cierre de instrucción</w:t>
      </w:r>
      <w:bookmarkEnd w:id="23"/>
    </w:p>
    <w:p w14:paraId="7630295F" w14:textId="77777777" w:rsidR="00C85F90" w:rsidRPr="008E1DD5" w:rsidRDefault="00040EA3" w:rsidP="008E1DD5">
      <w:pPr>
        <w:spacing w:after="240"/>
      </w:pPr>
      <w:r w:rsidRPr="008E1DD5">
        <w:t xml:space="preserve">Al no existir diligencias pendientes por desahogar, el </w:t>
      </w:r>
      <w:r w:rsidR="009E33C1" w:rsidRPr="008E1DD5">
        <w:rPr>
          <w:b/>
        </w:rPr>
        <w:t>treinta de abril</w:t>
      </w:r>
      <w:r w:rsidRPr="008E1DD5">
        <w:rPr>
          <w:b/>
        </w:rPr>
        <w:t xml:space="preserve"> dos mil veinticinco,</w:t>
      </w:r>
      <w:r w:rsidRPr="008E1DD5">
        <w:t xml:space="preserve"> la </w:t>
      </w:r>
      <w:r w:rsidRPr="008E1DD5">
        <w:rPr>
          <w:b/>
        </w:rPr>
        <w:t xml:space="preserve">Comisionada Sharon Cristina Morales Martínez </w:t>
      </w:r>
      <w:r w:rsidRPr="008E1DD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8E1DD5">
        <w:rPr>
          <w:b/>
        </w:rPr>
        <w:t>SAIMEX</w:t>
      </w:r>
      <w:r w:rsidRPr="008E1DD5">
        <w:t>.</w:t>
      </w:r>
    </w:p>
    <w:p w14:paraId="5E991017" w14:textId="5ACB2A55" w:rsidR="00AB25E7" w:rsidRPr="008E1DD5" w:rsidRDefault="00AB25E7" w:rsidP="008E1DD5">
      <w:pPr>
        <w:pStyle w:val="Ttulo3"/>
        <w:rPr>
          <w:rFonts w:eastAsia="Calibri"/>
        </w:rPr>
      </w:pPr>
      <w:bookmarkStart w:id="24" w:name="_Toc171349463"/>
      <w:bookmarkStart w:id="25" w:name="_Toc194501117"/>
      <w:bookmarkStart w:id="26" w:name="_Toc196843280"/>
      <w:bookmarkStart w:id="27" w:name="_Toc198144809"/>
      <w:r w:rsidRPr="008E1DD5">
        <w:rPr>
          <w:rFonts w:eastAsia="Calibri"/>
        </w:rPr>
        <w:t>h) Ampliación de Plazo para Resolver</w:t>
      </w:r>
      <w:bookmarkEnd w:id="24"/>
      <w:bookmarkEnd w:id="25"/>
      <w:bookmarkEnd w:id="26"/>
      <w:bookmarkEnd w:id="27"/>
      <w:r w:rsidRPr="008E1DD5">
        <w:rPr>
          <w:rFonts w:eastAsia="Calibri"/>
        </w:rPr>
        <w:t xml:space="preserve"> </w:t>
      </w:r>
    </w:p>
    <w:p w14:paraId="310B3778" w14:textId="22D6CB85" w:rsidR="00AB25E7" w:rsidRPr="008E1DD5" w:rsidRDefault="00AB25E7" w:rsidP="008E1DD5">
      <w:pPr>
        <w:rPr>
          <w:rFonts w:eastAsia="Palatino Linotype" w:cs="Palatino Linotype"/>
        </w:rPr>
      </w:pPr>
      <w:r w:rsidRPr="008E1DD5">
        <w:rPr>
          <w:rFonts w:eastAsia="Palatino Linotype" w:cs="Palatino Linotype"/>
        </w:rPr>
        <w:t xml:space="preserve">El </w:t>
      </w:r>
      <w:r w:rsidRPr="008E1DD5">
        <w:rPr>
          <w:rFonts w:eastAsia="Palatino Linotype" w:cs="Palatino Linotype"/>
          <w:b/>
        </w:rPr>
        <w:t>ocho de mayo de dos mil veinticinco</w:t>
      </w:r>
      <w:r w:rsidRPr="008E1DD5">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63CC446" w14:textId="77777777" w:rsidR="00AB25E7" w:rsidRPr="008E1DD5" w:rsidRDefault="00AB25E7" w:rsidP="008E1DD5">
      <w:pPr>
        <w:spacing w:after="240"/>
      </w:pPr>
    </w:p>
    <w:p w14:paraId="30B02AEE" w14:textId="77777777" w:rsidR="00C85F90" w:rsidRPr="008E1DD5" w:rsidRDefault="00040EA3" w:rsidP="008E1DD5">
      <w:pPr>
        <w:pStyle w:val="Ttulo1"/>
      </w:pPr>
      <w:bookmarkStart w:id="28" w:name="_Toc198144810"/>
      <w:r w:rsidRPr="008E1DD5">
        <w:lastRenderedPageBreak/>
        <w:t>CONSIDERANDOS</w:t>
      </w:r>
      <w:bookmarkEnd w:id="28"/>
    </w:p>
    <w:p w14:paraId="716BCB64" w14:textId="77777777" w:rsidR="00C85F90" w:rsidRPr="008E1DD5" w:rsidRDefault="00C85F90" w:rsidP="008E1DD5">
      <w:pPr>
        <w:jc w:val="center"/>
        <w:rPr>
          <w:b/>
        </w:rPr>
      </w:pPr>
    </w:p>
    <w:p w14:paraId="4F66C0DA" w14:textId="77777777" w:rsidR="00C85F90" w:rsidRPr="008E1DD5" w:rsidRDefault="00040EA3" w:rsidP="008E1DD5">
      <w:pPr>
        <w:pStyle w:val="Ttulo2"/>
      </w:pPr>
      <w:bookmarkStart w:id="29" w:name="_Toc198144811"/>
      <w:r w:rsidRPr="008E1DD5">
        <w:t>PRIMERO. Procedibilidad</w:t>
      </w:r>
      <w:bookmarkEnd w:id="29"/>
    </w:p>
    <w:p w14:paraId="3401390C" w14:textId="77777777" w:rsidR="00C85F90" w:rsidRPr="008E1DD5" w:rsidRDefault="00040EA3" w:rsidP="008E1DD5">
      <w:pPr>
        <w:pStyle w:val="Ttulo3"/>
      </w:pPr>
      <w:bookmarkStart w:id="30" w:name="_Toc198144812"/>
      <w:r w:rsidRPr="008E1DD5">
        <w:t>a) Competencia del Instituto</w:t>
      </w:r>
      <w:bookmarkEnd w:id="30"/>
    </w:p>
    <w:p w14:paraId="2DF650A3" w14:textId="77777777" w:rsidR="00C85F90" w:rsidRPr="008E1DD5" w:rsidRDefault="00040EA3" w:rsidP="008E1DD5">
      <w:pPr>
        <w:spacing w:after="240"/>
      </w:pPr>
      <w:r w:rsidRPr="008E1DD5">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23614E" w:rsidRPr="008E1DD5">
        <w:t xml:space="preserve">trigésimo séptimo, trigésimo octavo y trigésimo noveno fracciones IV y V </w:t>
      </w:r>
      <w:r w:rsidRPr="008E1DD5">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D80376F" w14:textId="77777777" w:rsidR="00C85F90" w:rsidRPr="008E1DD5" w:rsidRDefault="00040EA3" w:rsidP="008E1DD5">
      <w:pPr>
        <w:pStyle w:val="Ttulo3"/>
      </w:pPr>
      <w:bookmarkStart w:id="31" w:name="_Toc198144813"/>
      <w:r w:rsidRPr="008E1DD5">
        <w:t>b) Legitimidad de la parte recurrente</w:t>
      </w:r>
      <w:bookmarkEnd w:id="31"/>
    </w:p>
    <w:p w14:paraId="1ADB7C56" w14:textId="77777777" w:rsidR="00C85F90" w:rsidRPr="008E1DD5" w:rsidRDefault="00040EA3" w:rsidP="008E1DD5">
      <w:r w:rsidRPr="008E1DD5">
        <w:t>El recurso de revisión fue interpuesto por parte legítima, ya que se presentó por la misma persona que formuló la solicitud de acceso a la Información Pública,</w:t>
      </w:r>
      <w:r w:rsidRPr="008E1DD5">
        <w:rPr>
          <w:b/>
        </w:rPr>
        <w:t xml:space="preserve"> </w:t>
      </w:r>
      <w:r w:rsidRPr="008E1DD5">
        <w:t>debido a que los datos de acceso</w:t>
      </w:r>
      <w:r w:rsidRPr="008E1DD5">
        <w:rPr>
          <w:b/>
        </w:rPr>
        <w:t xml:space="preserve"> </w:t>
      </w:r>
      <w:r w:rsidRPr="008E1DD5">
        <w:t>SAIMEX son personales e irrepetibles.</w:t>
      </w:r>
    </w:p>
    <w:p w14:paraId="713DAF01" w14:textId="77777777" w:rsidR="00C85F90" w:rsidRPr="008E1DD5" w:rsidRDefault="00C85F90" w:rsidP="008E1DD5"/>
    <w:p w14:paraId="666FA94E" w14:textId="77777777" w:rsidR="00C85F90" w:rsidRPr="008E1DD5" w:rsidRDefault="00E80AD1" w:rsidP="008E1DD5">
      <w:pPr>
        <w:pStyle w:val="Ttulo3"/>
      </w:pPr>
      <w:bookmarkStart w:id="32" w:name="_Toc198144814"/>
      <w:r w:rsidRPr="008E1DD5">
        <w:t xml:space="preserve">c) Plazo para interponer </w:t>
      </w:r>
      <w:r w:rsidR="00040EA3" w:rsidRPr="008E1DD5">
        <w:t>l</w:t>
      </w:r>
      <w:r w:rsidRPr="008E1DD5">
        <w:t>os</w:t>
      </w:r>
      <w:r w:rsidR="00040EA3" w:rsidRPr="008E1DD5">
        <w:t xml:space="preserve"> recurso</w:t>
      </w:r>
      <w:r w:rsidRPr="008E1DD5">
        <w:t>s</w:t>
      </w:r>
      <w:bookmarkEnd w:id="32"/>
    </w:p>
    <w:p w14:paraId="64BEFD8F" w14:textId="77777777" w:rsidR="009E33C1" w:rsidRPr="008E1DD5" w:rsidRDefault="009E33C1" w:rsidP="008E1DD5">
      <w:bookmarkStart w:id="33" w:name="_heading=h.2jxsxqh" w:colFirst="0" w:colLast="0"/>
      <w:bookmarkEnd w:id="33"/>
      <w:r w:rsidRPr="008E1DD5">
        <w:rPr>
          <w:b/>
        </w:rPr>
        <w:t>EL SUJETO OBLIGADO</w:t>
      </w:r>
      <w:r w:rsidRPr="008E1DD5">
        <w:t xml:space="preserve"> notificó las respuestas a las solicitudes de acceso a la Información Pública en fechas </w:t>
      </w:r>
      <w:r w:rsidRPr="008E1DD5">
        <w:rPr>
          <w:b/>
        </w:rPr>
        <w:t xml:space="preserve">diez y doce de marzo de dos mil veinticinco </w:t>
      </w:r>
      <w:r w:rsidRPr="008E1DD5">
        <w:t>y los recurso</w:t>
      </w:r>
      <w:r w:rsidR="0088135E" w:rsidRPr="008E1DD5">
        <w:t>s</w:t>
      </w:r>
      <w:r w:rsidRPr="008E1DD5">
        <w:t xml:space="preserve"> que nos ocupa</w:t>
      </w:r>
      <w:r w:rsidR="0088135E" w:rsidRPr="008E1DD5">
        <w:t xml:space="preserve">n </w:t>
      </w:r>
      <w:r w:rsidR="0088135E" w:rsidRPr="008E1DD5">
        <w:lastRenderedPageBreak/>
        <w:t>se interpusieron</w:t>
      </w:r>
      <w:r w:rsidRPr="008E1DD5">
        <w:t xml:space="preserve"> </w:t>
      </w:r>
      <w:r w:rsidR="0088135E" w:rsidRPr="008E1DD5">
        <w:t xml:space="preserve">en fechas </w:t>
      </w:r>
      <w:r w:rsidR="0088135E" w:rsidRPr="008E1DD5">
        <w:rPr>
          <w:b/>
        </w:rPr>
        <w:t xml:space="preserve">diez y doce de marzo </w:t>
      </w:r>
      <w:r w:rsidRPr="008E1DD5">
        <w:rPr>
          <w:b/>
        </w:rPr>
        <w:t>de dos mil veinticinco</w:t>
      </w:r>
      <w:r w:rsidRPr="008E1DD5">
        <w:t>; por lo tanto, éste se encuentra dentro del margen temporal previsto en el artículo 178 de la Ley de Transparencia y Acceso a la Información Pública del Estado de México y Municipios.</w:t>
      </w:r>
    </w:p>
    <w:p w14:paraId="0E124A31" w14:textId="77777777" w:rsidR="00C85F90" w:rsidRPr="008E1DD5" w:rsidRDefault="00C85F90" w:rsidP="008E1DD5"/>
    <w:p w14:paraId="6EB4FB36" w14:textId="77777777" w:rsidR="00C85F90" w:rsidRPr="008E1DD5" w:rsidRDefault="00040EA3" w:rsidP="008E1DD5">
      <w:pPr>
        <w:pStyle w:val="Ttulo3"/>
      </w:pPr>
      <w:bookmarkStart w:id="34" w:name="_Toc198144815"/>
      <w:r w:rsidRPr="008E1DD5">
        <w:t>d) Causal de Procedencia</w:t>
      </w:r>
      <w:bookmarkEnd w:id="34"/>
    </w:p>
    <w:p w14:paraId="30163669" w14:textId="77777777" w:rsidR="00C85F90" w:rsidRPr="008E1DD5" w:rsidRDefault="00040EA3" w:rsidP="008E1DD5">
      <w:r w:rsidRPr="008E1DD5">
        <w:t>Resulta procedente la interposición del recurso de revisión, ya que se actualiza la causal de procedencia señalad</w:t>
      </w:r>
      <w:r w:rsidR="00A73926" w:rsidRPr="008E1DD5">
        <w:t xml:space="preserve">a en el artículo 179, fracción </w:t>
      </w:r>
      <w:r w:rsidR="0088135E" w:rsidRPr="008E1DD5">
        <w:t>I</w:t>
      </w:r>
      <w:r w:rsidRPr="008E1DD5">
        <w:t xml:space="preserve"> de la Ley de Transparencia y Acceso a la Información Pública del Estado de México y Municipios.</w:t>
      </w:r>
    </w:p>
    <w:p w14:paraId="5F323448" w14:textId="77777777" w:rsidR="00C85F90" w:rsidRPr="008E1DD5" w:rsidRDefault="00C85F90" w:rsidP="008E1DD5"/>
    <w:p w14:paraId="240C9BB4" w14:textId="77777777" w:rsidR="00C85F90" w:rsidRPr="008E1DD5" w:rsidRDefault="00040EA3" w:rsidP="008E1DD5">
      <w:pPr>
        <w:pStyle w:val="Ttulo3"/>
      </w:pPr>
      <w:bookmarkStart w:id="35" w:name="_Toc198144816"/>
      <w:r w:rsidRPr="008E1DD5">
        <w:t>e) Requisitos formales para la interposición del recurso</w:t>
      </w:r>
      <w:bookmarkEnd w:id="35"/>
    </w:p>
    <w:p w14:paraId="12BE114D" w14:textId="77777777" w:rsidR="0088135E" w:rsidRPr="008E1DD5" w:rsidRDefault="0088135E" w:rsidP="008E1DD5">
      <w:pPr>
        <w:rPr>
          <w:rFonts w:cs="Arial"/>
        </w:rPr>
      </w:pPr>
      <w:r w:rsidRPr="008E1DD5">
        <w:rPr>
          <w:rFonts w:cs="Arial"/>
          <w:b/>
          <w:bCs/>
        </w:rPr>
        <w:t xml:space="preserve">LA PARTE RECURRENTE </w:t>
      </w:r>
      <w:r w:rsidRPr="008E1DD5">
        <w:rPr>
          <w:rFonts w:cs="Arial"/>
        </w:rPr>
        <w:t>acreditó todos y cada uno de los elementos formales exigidos por el artículo 180 de la misma normatividad.</w:t>
      </w:r>
    </w:p>
    <w:p w14:paraId="20AA6056" w14:textId="77777777" w:rsidR="00C85F90" w:rsidRPr="008E1DD5" w:rsidRDefault="00C85F90" w:rsidP="008E1DD5"/>
    <w:p w14:paraId="433E80E9" w14:textId="77777777" w:rsidR="00A04FC5" w:rsidRPr="008E1DD5" w:rsidRDefault="00A04FC5" w:rsidP="008E1DD5">
      <w:pPr>
        <w:pStyle w:val="Ttulo3"/>
      </w:pPr>
      <w:bookmarkStart w:id="36" w:name="_Toc165402861"/>
      <w:bookmarkStart w:id="37" w:name="_Toc183688441"/>
      <w:bookmarkStart w:id="38" w:name="_Toc192165103"/>
      <w:bookmarkStart w:id="39" w:name="_Toc198144817"/>
      <w:r w:rsidRPr="008E1DD5">
        <w:t>f) Acumulación de los Recursos de Revisión</w:t>
      </w:r>
      <w:bookmarkEnd w:id="36"/>
      <w:bookmarkEnd w:id="37"/>
      <w:bookmarkEnd w:id="38"/>
      <w:bookmarkEnd w:id="39"/>
    </w:p>
    <w:p w14:paraId="4FE430ED" w14:textId="77777777" w:rsidR="00A04FC5" w:rsidRPr="008E1DD5" w:rsidRDefault="00A04FC5" w:rsidP="008E1DD5">
      <w:pPr>
        <w:rPr>
          <w:lang w:val="es-ES"/>
        </w:rPr>
      </w:pPr>
      <w:r w:rsidRPr="008E1DD5">
        <w:rPr>
          <w:rFonts w:eastAsiaTheme="minorEastAsia"/>
          <w:lang w:val="es-ES_tradnl"/>
        </w:rPr>
        <w:t>De las constancias que obran en los expedientes acumulados, se advierte que el recurso de revisión</w:t>
      </w:r>
      <w:r w:rsidRPr="008E1DD5">
        <w:rPr>
          <w:rFonts w:eastAsiaTheme="minorEastAsia" w:cstheme="minorBidi"/>
          <w:lang w:val="es-ES_tradnl"/>
        </w:rPr>
        <w:t xml:space="preserve"> </w:t>
      </w:r>
      <w:r w:rsidR="0088135E" w:rsidRPr="008E1DD5">
        <w:rPr>
          <w:rFonts w:cs="Arial"/>
          <w:b/>
          <w:bCs/>
        </w:rPr>
        <w:t xml:space="preserve">02732/INFOEM/IP/RR/2025 y 02821/INFOEM/IP/RR/2025 </w:t>
      </w:r>
      <w:r w:rsidRPr="008E1DD5">
        <w:rPr>
          <w:rFonts w:eastAsiaTheme="minorEastAsia"/>
          <w:lang w:val="es-ES_tradnl"/>
        </w:rPr>
        <w:t xml:space="preserve">fueron presentados por la misma </w:t>
      </w:r>
      <w:r w:rsidRPr="008E1DD5">
        <w:rPr>
          <w:rFonts w:eastAsiaTheme="minorEastAsia"/>
          <w:b/>
          <w:lang w:val="es-ES_tradnl"/>
        </w:rPr>
        <w:t>PARTE RECURRENTE</w:t>
      </w:r>
      <w:r w:rsidRPr="008E1DD5">
        <w:rPr>
          <w:rFonts w:eastAsiaTheme="minorEastAsia"/>
          <w:lang w:val="es-ES_tradnl"/>
        </w:rPr>
        <w:t xml:space="preserve"> respecto de actos u omisiones similares, realizados por el mismo </w:t>
      </w:r>
      <w:r w:rsidRPr="008E1DD5">
        <w:rPr>
          <w:rFonts w:eastAsiaTheme="minorEastAsia"/>
          <w:b/>
          <w:lang w:val="es-ES_tradnl"/>
        </w:rPr>
        <w:t>SUJETO OBLIGADO</w:t>
      </w:r>
      <w:r w:rsidRPr="008E1DD5">
        <w:rPr>
          <w:rFonts w:eastAsiaTheme="minorEastAsia"/>
          <w:lang w:val="es-ES_tradnl"/>
        </w:rPr>
        <w:t xml:space="preserve">, razón por la cual, con la finalidad de evitar la emisión de resoluciones contradictorias, este Órgano Garante realizó la acumulación respectiva, de conformidad con lo dispuesto en el artículo 18 del </w:t>
      </w:r>
      <w:r w:rsidRPr="008E1DD5">
        <w:rPr>
          <w:rFonts w:eastAsiaTheme="minorEastAsia"/>
          <w:lang w:val="es-ES"/>
        </w:rPr>
        <w:t xml:space="preserve">Código de Procedimientos Administrativos del Estado de México, de aplicación supletoria en términos del </w:t>
      </w:r>
      <w:r w:rsidRPr="008E1DD5">
        <w:rPr>
          <w:rFonts w:eastAsiaTheme="minorEastAsia"/>
          <w:lang w:val="es-ES_tradnl"/>
        </w:rPr>
        <w:t xml:space="preserve">artículo 195 de </w:t>
      </w:r>
      <w:r w:rsidRPr="008E1DD5">
        <w:rPr>
          <w:rFonts w:eastAsiaTheme="minorEastAsia" w:cstheme="minorBidi"/>
          <w:lang w:val="es-ES_tradnl"/>
        </w:rPr>
        <w:t>la Ley de Transparencia y Acceso a la Información Pública del Estado de México y Municipios en vigor.</w:t>
      </w:r>
    </w:p>
    <w:p w14:paraId="0035DC7A" w14:textId="77777777" w:rsidR="000F77C1" w:rsidRPr="008E1DD5" w:rsidRDefault="000F77C1" w:rsidP="008E1DD5"/>
    <w:p w14:paraId="2D57E8C6" w14:textId="77777777" w:rsidR="00C85F90" w:rsidRPr="008E1DD5" w:rsidRDefault="00040EA3" w:rsidP="008E1DD5">
      <w:pPr>
        <w:pStyle w:val="Ttulo2"/>
      </w:pPr>
      <w:bookmarkStart w:id="40" w:name="_Toc198144818"/>
      <w:r w:rsidRPr="008E1DD5">
        <w:t>SEGUNDO. Estudio de Fondo</w:t>
      </w:r>
      <w:bookmarkEnd w:id="40"/>
    </w:p>
    <w:p w14:paraId="2089AD1B" w14:textId="77777777" w:rsidR="00C85F90" w:rsidRPr="008E1DD5" w:rsidRDefault="00040EA3" w:rsidP="008E1DD5">
      <w:pPr>
        <w:pStyle w:val="Ttulo3"/>
      </w:pPr>
      <w:bookmarkStart w:id="41" w:name="_Toc198144819"/>
      <w:r w:rsidRPr="008E1DD5">
        <w:t>a) Mandato de transparencia y responsabilidad del Sujeto Obligado</w:t>
      </w:r>
      <w:bookmarkEnd w:id="41"/>
    </w:p>
    <w:p w14:paraId="5CC29702" w14:textId="77777777" w:rsidR="00C85F90" w:rsidRPr="008E1DD5" w:rsidRDefault="00040EA3" w:rsidP="008E1DD5">
      <w:pPr>
        <w:spacing w:after="240"/>
      </w:pPr>
      <w:r w:rsidRPr="008E1DD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0281C64" w14:textId="77777777" w:rsidR="00C85F90" w:rsidRPr="008E1DD5" w:rsidRDefault="00040EA3" w:rsidP="008E1DD5">
      <w:pPr>
        <w:spacing w:line="240" w:lineRule="auto"/>
        <w:ind w:left="567" w:right="539"/>
        <w:rPr>
          <w:b/>
          <w:i/>
        </w:rPr>
      </w:pPr>
      <w:r w:rsidRPr="008E1DD5">
        <w:rPr>
          <w:b/>
          <w:i/>
        </w:rPr>
        <w:t>Constitución Política de los Estados Unidos Mexicanos</w:t>
      </w:r>
    </w:p>
    <w:p w14:paraId="0DD5FB0D" w14:textId="77777777" w:rsidR="00C85F90" w:rsidRPr="008E1DD5" w:rsidRDefault="00040EA3" w:rsidP="008E1DD5">
      <w:pPr>
        <w:spacing w:line="240" w:lineRule="auto"/>
        <w:ind w:left="567" w:right="539"/>
        <w:rPr>
          <w:b/>
          <w:i/>
        </w:rPr>
      </w:pPr>
      <w:r w:rsidRPr="008E1DD5">
        <w:rPr>
          <w:b/>
          <w:i/>
        </w:rPr>
        <w:t>“Artículo 6.</w:t>
      </w:r>
    </w:p>
    <w:p w14:paraId="650CE994" w14:textId="77777777" w:rsidR="00C85F90" w:rsidRPr="008E1DD5" w:rsidRDefault="00040EA3" w:rsidP="008E1DD5">
      <w:pPr>
        <w:spacing w:line="240" w:lineRule="auto"/>
        <w:ind w:left="567" w:right="539"/>
        <w:rPr>
          <w:i/>
        </w:rPr>
      </w:pPr>
      <w:r w:rsidRPr="008E1DD5">
        <w:rPr>
          <w:i/>
        </w:rPr>
        <w:t>(…)</w:t>
      </w:r>
    </w:p>
    <w:p w14:paraId="3B69B406" w14:textId="77777777" w:rsidR="00C85F90" w:rsidRPr="008E1DD5" w:rsidRDefault="00040EA3" w:rsidP="008E1DD5">
      <w:pPr>
        <w:spacing w:line="240" w:lineRule="auto"/>
        <w:ind w:left="567" w:right="539"/>
        <w:rPr>
          <w:i/>
        </w:rPr>
      </w:pPr>
      <w:r w:rsidRPr="008E1DD5">
        <w:rPr>
          <w:i/>
        </w:rPr>
        <w:t>Para efectos de lo dispuesto en el presente artículo se observará lo siguiente:</w:t>
      </w:r>
    </w:p>
    <w:p w14:paraId="612C1B2D" w14:textId="77777777" w:rsidR="00C85F90" w:rsidRPr="008E1DD5" w:rsidRDefault="00040EA3" w:rsidP="008E1DD5">
      <w:pPr>
        <w:spacing w:line="240" w:lineRule="auto"/>
        <w:ind w:left="567" w:right="539"/>
        <w:rPr>
          <w:b/>
          <w:i/>
        </w:rPr>
      </w:pPr>
      <w:r w:rsidRPr="008E1DD5">
        <w:rPr>
          <w:b/>
          <w:i/>
        </w:rPr>
        <w:t>A</w:t>
      </w:r>
      <w:r w:rsidRPr="008E1DD5">
        <w:rPr>
          <w:i/>
        </w:rPr>
        <w:t xml:space="preserve">. </w:t>
      </w:r>
      <w:r w:rsidRPr="008E1DD5">
        <w:rPr>
          <w:b/>
          <w:i/>
        </w:rPr>
        <w:t>Para el ejercicio del derecho de acceso a la información</w:t>
      </w:r>
      <w:r w:rsidRPr="008E1DD5">
        <w:rPr>
          <w:i/>
        </w:rPr>
        <w:t xml:space="preserve">, la Federación y </w:t>
      </w:r>
      <w:r w:rsidRPr="008E1DD5">
        <w:rPr>
          <w:b/>
          <w:i/>
        </w:rPr>
        <w:t>las entidades federativas, en el ámbito de sus respectivas competencias, se regirán por los siguientes principios y bases:</w:t>
      </w:r>
    </w:p>
    <w:p w14:paraId="741B74BF" w14:textId="77777777" w:rsidR="00C85F90" w:rsidRPr="008E1DD5" w:rsidRDefault="00040EA3" w:rsidP="008E1DD5">
      <w:pPr>
        <w:spacing w:line="240" w:lineRule="auto"/>
        <w:ind w:left="567" w:right="539"/>
        <w:rPr>
          <w:i/>
        </w:rPr>
      </w:pPr>
      <w:r w:rsidRPr="008E1DD5">
        <w:rPr>
          <w:b/>
          <w:i/>
        </w:rPr>
        <w:t xml:space="preserve">I. </w:t>
      </w:r>
      <w:r w:rsidRPr="008E1DD5">
        <w:rPr>
          <w:b/>
          <w:i/>
        </w:rPr>
        <w:tab/>
        <w:t>Toda la información en posesión de cualquier</w:t>
      </w:r>
      <w:r w:rsidRPr="008E1DD5">
        <w:rPr>
          <w:i/>
        </w:rPr>
        <w:t xml:space="preserve"> </w:t>
      </w:r>
      <w:r w:rsidRPr="008E1DD5">
        <w:rPr>
          <w:b/>
          <w:i/>
        </w:rPr>
        <w:t>autoridad</w:t>
      </w:r>
      <w:r w:rsidRPr="008E1DD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E1DD5">
        <w:rPr>
          <w:b/>
          <w:i/>
        </w:rPr>
        <w:t>municipal</w:t>
      </w:r>
      <w:r w:rsidRPr="008E1DD5">
        <w:rPr>
          <w:i/>
        </w:rPr>
        <w:t xml:space="preserve">, </w:t>
      </w:r>
      <w:r w:rsidRPr="008E1DD5">
        <w:rPr>
          <w:b/>
          <w:i/>
        </w:rPr>
        <w:t>es pública</w:t>
      </w:r>
      <w:r w:rsidRPr="008E1DD5">
        <w:rPr>
          <w:i/>
        </w:rPr>
        <w:t xml:space="preserve"> y sólo podrá ser reservada temporalmente por razones de interés público y seguridad nacional, en los términos que fijen las leyes. </w:t>
      </w:r>
      <w:r w:rsidRPr="008E1DD5">
        <w:rPr>
          <w:b/>
          <w:i/>
        </w:rPr>
        <w:t>En la interpretación de este derecho deberá prevalecer el principio de máxima publicidad. Los sujetos obligados deberán documentar todo acto que derive del ejercicio de sus facultades, competencias o funciones</w:t>
      </w:r>
      <w:r w:rsidRPr="008E1DD5">
        <w:rPr>
          <w:i/>
        </w:rPr>
        <w:t>, la ley determinará los supuestos específicos bajo los cuales procederá la declaración de inexistencia de la información.”</w:t>
      </w:r>
    </w:p>
    <w:p w14:paraId="5C5AB6B3" w14:textId="77777777" w:rsidR="00C85F90" w:rsidRPr="008E1DD5" w:rsidRDefault="00C85F90" w:rsidP="008E1DD5">
      <w:pPr>
        <w:spacing w:line="240" w:lineRule="auto"/>
        <w:ind w:left="567" w:right="539"/>
        <w:rPr>
          <w:b/>
          <w:i/>
        </w:rPr>
      </w:pPr>
    </w:p>
    <w:p w14:paraId="1F1FDFD9" w14:textId="77777777" w:rsidR="00C85F90" w:rsidRPr="008E1DD5" w:rsidRDefault="00040EA3" w:rsidP="008E1DD5">
      <w:pPr>
        <w:spacing w:line="240" w:lineRule="auto"/>
        <w:ind w:left="567" w:right="539"/>
        <w:rPr>
          <w:b/>
          <w:i/>
        </w:rPr>
      </w:pPr>
      <w:r w:rsidRPr="008E1DD5">
        <w:rPr>
          <w:b/>
          <w:i/>
        </w:rPr>
        <w:t>Constitución Política del Estado Libre y Soberano de México</w:t>
      </w:r>
    </w:p>
    <w:p w14:paraId="24DB541C" w14:textId="77777777" w:rsidR="00C85F90" w:rsidRPr="008E1DD5" w:rsidRDefault="00040EA3" w:rsidP="008E1DD5">
      <w:pPr>
        <w:spacing w:line="240" w:lineRule="auto"/>
        <w:ind w:left="567" w:right="539"/>
        <w:rPr>
          <w:i/>
        </w:rPr>
      </w:pPr>
      <w:r w:rsidRPr="008E1DD5">
        <w:rPr>
          <w:b/>
          <w:i/>
        </w:rPr>
        <w:t>“Artículo 5</w:t>
      </w:r>
      <w:r w:rsidRPr="008E1DD5">
        <w:rPr>
          <w:i/>
        </w:rPr>
        <w:t xml:space="preserve">.- </w:t>
      </w:r>
    </w:p>
    <w:p w14:paraId="0D368C91" w14:textId="77777777" w:rsidR="00C85F90" w:rsidRPr="008E1DD5" w:rsidRDefault="00040EA3" w:rsidP="008E1DD5">
      <w:pPr>
        <w:spacing w:line="240" w:lineRule="auto"/>
        <w:ind w:left="567" w:right="539"/>
        <w:rPr>
          <w:i/>
        </w:rPr>
      </w:pPr>
      <w:r w:rsidRPr="008E1DD5">
        <w:rPr>
          <w:i/>
        </w:rPr>
        <w:t>(…)</w:t>
      </w:r>
    </w:p>
    <w:p w14:paraId="00BB5AB7" w14:textId="77777777" w:rsidR="00C85F90" w:rsidRPr="008E1DD5" w:rsidRDefault="00040EA3" w:rsidP="008E1DD5">
      <w:pPr>
        <w:spacing w:line="240" w:lineRule="auto"/>
        <w:ind w:left="567" w:right="539"/>
        <w:rPr>
          <w:i/>
        </w:rPr>
      </w:pPr>
      <w:r w:rsidRPr="008E1DD5">
        <w:rPr>
          <w:b/>
          <w:i/>
        </w:rPr>
        <w:t>El derecho a la información será garantizado por el Estado. La ley establecerá las previsiones que permitan asegurar la protección, el respeto y la difusión de este derecho</w:t>
      </w:r>
      <w:r w:rsidRPr="008E1DD5">
        <w:rPr>
          <w:i/>
        </w:rPr>
        <w:t>.</w:t>
      </w:r>
    </w:p>
    <w:p w14:paraId="2E93CF43" w14:textId="77777777" w:rsidR="00C85F90" w:rsidRPr="008E1DD5" w:rsidRDefault="00040EA3" w:rsidP="008E1DD5">
      <w:pPr>
        <w:spacing w:line="240" w:lineRule="auto"/>
        <w:ind w:left="567" w:right="539"/>
        <w:rPr>
          <w:i/>
        </w:rPr>
      </w:pPr>
      <w:r w:rsidRPr="008E1DD5">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782FA54" w14:textId="77777777" w:rsidR="00C85F90" w:rsidRPr="008E1DD5" w:rsidRDefault="00040EA3" w:rsidP="008E1DD5">
      <w:pPr>
        <w:spacing w:line="240" w:lineRule="auto"/>
        <w:ind w:left="567" w:right="539"/>
        <w:rPr>
          <w:i/>
        </w:rPr>
      </w:pPr>
      <w:r w:rsidRPr="008E1DD5">
        <w:rPr>
          <w:b/>
          <w:i/>
        </w:rPr>
        <w:t>Este derecho se regirá por los principios y bases siguientes</w:t>
      </w:r>
      <w:r w:rsidRPr="008E1DD5">
        <w:rPr>
          <w:i/>
        </w:rPr>
        <w:t>:</w:t>
      </w:r>
    </w:p>
    <w:p w14:paraId="76CA6EAC" w14:textId="77777777" w:rsidR="00C85F90" w:rsidRPr="008E1DD5" w:rsidRDefault="00040EA3" w:rsidP="008E1DD5">
      <w:pPr>
        <w:spacing w:line="240" w:lineRule="auto"/>
        <w:ind w:left="567" w:right="539"/>
        <w:rPr>
          <w:i/>
        </w:rPr>
      </w:pPr>
      <w:r w:rsidRPr="008E1DD5">
        <w:rPr>
          <w:b/>
          <w:i/>
        </w:rPr>
        <w:t>I. Toda la información en posesión de cualquier autoridad, entidad, órgano y organismos de los</w:t>
      </w:r>
      <w:r w:rsidRPr="008E1DD5">
        <w:rPr>
          <w:i/>
        </w:rPr>
        <w:t xml:space="preserve"> Poderes Ejecutivo, Legislativo y Judicial, órganos autónomos, partidos políticos, fideicomisos y fondos públicos estatales y </w:t>
      </w:r>
      <w:r w:rsidRPr="008E1DD5">
        <w:rPr>
          <w:b/>
          <w:i/>
        </w:rPr>
        <w:t>municipales</w:t>
      </w:r>
      <w:r w:rsidRPr="008E1DD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E1DD5">
        <w:rPr>
          <w:b/>
          <w:i/>
        </w:rPr>
        <w:t>es pública</w:t>
      </w:r>
      <w:r w:rsidRPr="008E1DD5">
        <w:rPr>
          <w:i/>
        </w:rPr>
        <w:t xml:space="preserve"> y sólo podrá ser reservada temporalmente por razones previstas en la Constitución Política de los Estados Unidos Mexicanos de interés público y seguridad, en los términos que fijen las leyes. </w:t>
      </w:r>
      <w:r w:rsidRPr="008E1DD5">
        <w:rPr>
          <w:b/>
          <w:i/>
        </w:rPr>
        <w:t>En la interpretación de este derecho deberá prevalecer el principio de máxima publicidad</w:t>
      </w:r>
      <w:r w:rsidRPr="008E1DD5">
        <w:rPr>
          <w:i/>
        </w:rPr>
        <w:t xml:space="preserve">. </w:t>
      </w:r>
      <w:r w:rsidRPr="008E1DD5">
        <w:rPr>
          <w:b/>
          <w:i/>
        </w:rPr>
        <w:t>Los sujetos obligados deberán documentar todo acto que derive del ejercicio de sus facultades, competencias o funciones</w:t>
      </w:r>
      <w:r w:rsidRPr="008E1DD5">
        <w:rPr>
          <w:i/>
        </w:rPr>
        <w:t>, la ley determinará los supuestos específicos bajo los cuales procederá la declaración de inexistencia de la información.”</w:t>
      </w:r>
    </w:p>
    <w:p w14:paraId="4F04B259" w14:textId="77777777" w:rsidR="00E80AD1" w:rsidRPr="008E1DD5" w:rsidRDefault="00E80AD1" w:rsidP="008E1DD5"/>
    <w:p w14:paraId="023ACF89" w14:textId="77777777" w:rsidR="00C85F90" w:rsidRPr="008E1DD5" w:rsidRDefault="00040EA3" w:rsidP="008E1DD5">
      <w:pPr>
        <w:rPr>
          <w:i/>
        </w:rPr>
      </w:pPr>
      <w:r w:rsidRPr="008E1DD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E1DD5">
        <w:rPr>
          <w:i/>
        </w:rPr>
        <w:t>por los principios de simplicidad, rapidez, gratuidad del procedimiento, auxilio y orientación a los particulares.</w:t>
      </w:r>
    </w:p>
    <w:p w14:paraId="25386E06" w14:textId="77777777" w:rsidR="00C85F90" w:rsidRPr="008E1DD5" w:rsidRDefault="00C85F90" w:rsidP="008E1DD5">
      <w:pPr>
        <w:rPr>
          <w:i/>
        </w:rPr>
      </w:pPr>
    </w:p>
    <w:p w14:paraId="00E198F4" w14:textId="77777777" w:rsidR="00C85F90" w:rsidRPr="008E1DD5" w:rsidRDefault="00040EA3" w:rsidP="008E1DD5">
      <w:pPr>
        <w:rPr>
          <w:i/>
        </w:rPr>
      </w:pPr>
      <w:r w:rsidRPr="008E1DD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9B578AB" w14:textId="77777777" w:rsidR="00C85F90" w:rsidRPr="008E1DD5" w:rsidRDefault="00C85F90" w:rsidP="008E1DD5"/>
    <w:p w14:paraId="71E32285" w14:textId="77777777" w:rsidR="00C85F90" w:rsidRPr="008E1DD5" w:rsidRDefault="00040EA3" w:rsidP="008E1DD5">
      <w:r w:rsidRPr="008E1DD5">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1B02AEC" w14:textId="77777777" w:rsidR="00C85F90" w:rsidRPr="008E1DD5" w:rsidRDefault="00C85F90" w:rsidP="008E1DD5"/>
    <w:p w14:paraId="4E6B7B12" w14:textId="77777777" w:rsidR="00C85F90" w:rsidRPr="008E1DD5" w:rsidRDefault="00040EA3" w:rsidP="008E1DD5">
      <w:r w:rsidRPr="008E1DD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C5D4B7E" w14:textId="77777777" w:rsidR="000F77C1" w:rsidRPr="008E1DD5" w:rsidRDefault="000F77C1" w:rsidP="008E1DD5"/>
    <w:p w14:paraId="7225CE1A" w14:textId="77777777" w:rsidR="00C85F90" w:rsidRPr="008E1DD5" w:rsidRDefault="00040EA3" w:rsidP="008E1DD5">
      <w:pPr>
        <w:spacing w:after="240"/>
      </w:pPr>
      <w:r w:rsidRPr="008E1DD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F60B787" w14:textId="77777777" w:rsidR="00C85F90" w:rsidRPr="008E1DD5" w:rsidRDefault="00040EA3" w:rsidP="008E1DD5">
      <w:pPr>
        <w:spacing w:after="240"/>
      </w:pPr>
      <w:bookmarkStart w:id="42" w:name="_heading=h.2xcytpi" w:colFirst="0" w:colLast="0"/>
      <w:bookmarkEnd w:id="42"/>
      <w:r w:rsidRPr="008E1DD5">
        <w:t xml:space="preserve">Con base en lo anterior, se considera que </w:t>
      </w:r>
      <w:r w:rsidRPr="008E1DD5">
        <w:rPr>
          <w:b/>
        </w:rPr>
        <w:t>EL</w:t>
      </w:r>
      <w:r w:rsidRPr="008E1DD5">
        <w:t xml:space="preserve"> </w:t>
      </w:r>
      <w:r w:rsidRPr="008E1DD5">
        <w:rPr>
          <w:b/>
        </w:rPr>
        <w:t>SUJETO OBLIGADO</w:t>
      </w:r>
      <w:r w:rsidRPr="008E1DD5">
        <w:t xml:space="preserve"> se encontraba compelido a atender la solicitud de acceso a la información realizada por </w:t>
      </w:r>
      <w:r w:rsidRPr="008E1DD5">
        <w:rPr>
          <w:b/>
        </w:rPr>
        <w:t>LA PARTE RECURRENTE</w:t>
      </w:r>
      <w:r w:rsidRPr="008E1DD5">
        <w:t>.</w:t>
      </w:r>
    </w:p>
    <w:p w14:paraId="2C6D8817" w14:textId="77777777" w:rsidR="00C85F90" w:rsidRPr="008E1DD5" w:rsidRDefault="00040EA3" w:rsidP="008E1DD5">
      <w:pPr>
        <w:pStyle w:val="Ttulo3"/>
      </w:pPr>
      <w:bookmarkStart w:id="43" w:name="_Toc198144820"/>
      <w:r w:rsidRPr="008E1DD5">
        <w:lastRenderedPageBreak/>
        <w:t>b) Controversia a resolver</w:t>
      </w:r>
      <w:bookmarkEnd w:id="43"/>
    </w:p>
    <w:p w14:paraId="010AB03A" w14:textId="77777777" w:rsidR="00C85F90" w:rsidRPr="008E1DD5" w:rsidRDefault="00040EA3" w:rsidP="008E1DD5">
      <w:pPr>
        <w:spacing w:after="240"/>
      </w:pPr>
      <w:r w:rsidRPr="008E1DD5">
        <w:t xml:space="preserve">Con el objeto de ilustrar la controversia planteada, resulta conveniente precisar que, una vez realizado el estudio de las constancias que integran el expediente en que se actúa, se desprende que </w:t>
      </w:r>
      <w:r w:rsidRPr="008E1DD5">
        <w:rPr>
          <w:b/>
        </w:rPr>
        <w:t>LA PARTE RECURRENTE</w:t>
      </w:r>
      <w:r w:rsidRPr="008E1DD5">
        <w:t xml:space="preserve"> solicitó al </w:t>
      </w:r>
      <w:r w:rsidR="0088135E" w:rsidRPr="008E1DD5">
        <w:t xml:space="preserve">Organismo Público Descentralizado para la Prestación de Los Servicios de Agua Potable Alcantarillado y Saneamiento de Zinacantepec </w:t>
      </w:r>
      <w:r w:rsidRPr="008E1DD5">
        <w:t xml:space="preserve">como </w:t>
      </w:r>
      <w:r w:rsidRPr="008E1DD5">
        <w:rPr>
          <w:b/>
        </w:rPr>
        <w:t>SUJETO OBLIGADO</w:t>
      </w:r>
      <w:r w:rsidRPr="008E1DD5">
        <w:t xml:space="preserve"> lo siguiente: </w:t>
      </w:r>
    </w:p>
    <w:p w14:paraId="12175AB1" w14:textId="77777777" w:rsidR="00C85F90" w:rsidRPr="008E1DD5" w:rsidRDefault="00040EA3" w:rsidP="008E1DD5">
      <w:pPr>
        <w:pBdr>
          <w:top w:val="nil"/>
          <w:left w:val="nil"/>
          <w:bottom w:val="nil"/>
          <w:right w:val="nil"/>
          <w:between w:val="nil"/>
        </w:pBdr>
        <w:tabs>
          <w:tab w:val="left" w:pos="4962"/>
        </w:tabs>
        <w:spacing w:after="240"/>
        <w:ind w:left="567"/>
        <w:rPr>
          <w:rFonts w:eastAsia="Palatino Linotype" w:cs="Palatino Linotype"/>
          <w:szCs w:val="22"/>
        </w:rPr>
      </w:pPr>
      <w:r w:rsidRPr="008E1DD5">
        <w:rPr>
          <w:rFonts w:eastAsia="Palatino Linotype" w:cs="Palatino Linotype"/>
          <w:szCs w:val="22"/>
        </w:rPr>
        <w:t xml:space="preserve">1.- </w:t>
      </w:r>
      <w:r w:rsidR="0088135E" w:rsidRPr="008E1DD5">
        <w:rPr>
          <w:rFonts w:eastAsia="Palatino Linotype" w:cs="Palatino Linotype"/>
          <w:szCs w:val="22"/>
        </w:rPr>
        <w:t>Las pólizas de ingresos y egresos del año 2022, 2023 y 2024</w:t>
      </w:r>
      <w:r w:rsidR="005E0BC0" w:rsidRPr="008E1DD5">
        <w:rPr>
          <w:rFonts w:eastAsia="Palatino Linotype" w:cs="Palatino Linotype"/>
          <w:szCs w:val="22"/>
        </w:rPr>
        <w:t>.</w:t>
      </w:r>
    </w:p>
    <w:p w14:paraId="24FF05EE" w14:textId="77777777" w:rsidR="0088135E" w:rsidRPr="008E1DD5" w:rsidRDefault="0088135E" w:rsidP="008E1DD5">
      <w:pPr>
        <w:pBdr>
          <w:top w:val="nil"/>
          <w:left w:val="nil"/>
          <w:bottom w:val="nil"/>
          <w:right w:val="nil"/>
          <w:between w:val="nil"/>
        </w:pBdr>
        <w:tabs>
          <w:tab w:val="left" w:pos="4962"/>
        </w:tabs>
        <w:spacing w:after="240"/>
        <w:ind w:left="567"/>
        <w:rPr>
          <w:rFonts w:eastAsia="Palatino Linotype" w:cs="Palatino Linotype"/>
          <w:szCs w:val="22"/>
        </w:rPr>
      </w:pPr>
      <w:r w:rsidRPr="008E1DD5">
        <w:rPr>
          <w:rFonts w:eastAsia="Palatino Linotype" w:cs="Palatino Linotype"/>
          <w:szCs w:val="22"/>
        </w:rPr>
        <w:t>2.- Las pólizas de cheque y pólizas de diario de los ejercicios 2022, 2023 y 2024</w:t>
      </w:r>
    </w:p>
    <w:p w14:paraId="66934154" w14:textId="77777777" w:rsidR="002F3CE0" w:rsidRPr="008E1DD5" w:rsidRDefault="00040EA3" w:rsidP="008E1DD5">
      <w:r w:rsidRPr="008E1DD5">
        <w:t>A través de</w:t>
      </w:r>
      <w:r w:rsidR="002F3CE0" w:rsidRPr="008E1DD5">
        <w:t xml:space="preserve"> los oficios </w:t>
      </w:r>
      <w:r w:rsidR="004377EF" w:rsidRPr="008E1DD5">
        <w:rPr>
          <w:rFonts w:cs="Tahoma"/>
          <w:bCs/>
          <w:szCs w:val="22"/>
          <w:lang w:val="es-ES"/>
        </w:rPr>
        <w:t>OPDAPAS/DG/</w:t>
      </w:r>
      <w:proofErr w:type="spellStart"/>
      <w:r w:rsidR="004377EF" w:rsidRPr="008E1DD5">
        <w:rPr>
          <w:rFonts w:cs="Tahoma"/>
          <w:bCs/>
          <w:szCs w:val="22"/>
          <w:lang w:val="es-ES"/>
        </w:rPr>
        <w:t>DAFyC</w:t>
      </w:r>
      <w:proofErr w:type="spellEnd"/>
      <w:r w:rsidR="004377EF" w:rsidRPr="008E1DD5">
        <w:rPr>
          <w:rFonts w:cs="Tahoma"/>
          <w:bCs/>
          <w:szCs w:val="22"/>
          <w:lang w:val="es-ES"/>
        </w:rPr>
        <w:t>/021/2025 y OPDAPAS/DG/</w:t>
      </w:r>
      <w:proofErr w:type="spellStart"/>
      <w:r w:rsidR="004377EF" w:rsidRPr="008E1DD5">
        <w:rPr>
          <w:rFonts w:cs="Tahoma"/>
          <w:bCs/>
          <w:szCs w:val="22"/>
          <w:lang w:val="es-ES"/>
        </w:rPr>
        <w:t>DAFyC</w:t>
      </w:r>
      <w:proofErr w:type="spellEnd"/>
      <w:r w:rsidR="004377EF" w:rsidRPr="008E1DD5">
        <w:rPr>
          <w:rFonts w:cs="Tahoma"/>
          <w:bCs/>
          <w:szCs w:val="22"/>
          <w:lang w:val="es-ES"/>
        </w:rPr>
        <w:t xml:space="preserve">/023/2025 </w:t>
      </w:r>
      <w:r w:rsidR="004377EF" w:rsidRPr="008E1DD5">
        <w:t>el Director de Administración y Finanzas informó que no han sido localizados documentos originales relativos a las pólizas de ingresos y egresos del año 2022, 2023 y 2024, así como los documentos originales relacionados con pólizas cheque y pólizas de diario de los ejercicios fiscales 2022, 2023 y 2024, refiriendo que en caso de ser localizadas las mismas sean proporcionadas de ser procedente al solicitante.</w:t>
      </w:r>
    </w:p>
    <w:p w14:paraId="3A3E2F1C" w14:textId="77777777" w:rsidR="002F3CE0" w:rsidRPr="008E1DD5" w:rsidRDefault="002F3CE0" w:rsidP="008E1DD5">
      <w:pPr>
        <w:ind w:right="-28"/>
      </w:pPr>
    </w:p>
    <w:p w14:paraId="7EA2236E" w14:textId="77777777" w:rsidR="004377EF" w:rsidRPr="008E1DD5" w:rsidRDefault="004377EF" w:rsidP="008E1DD5">
      <w:pPr>
        <w:tabs>
          <w:tab w:val="left" w:pos="4962"/>
        </w:tabs>
        <w:contextualSpacing/>
        <w:rPr>
          <w:rFonts w:eastAsia="Calibri"/>
          <w:bCs/>
          <w:lang w:eastAsia="es-ES_tradnl"/>
        </w:rPr>
      </w:pPr>
      <w:r w:rsidRPr="008E1DD5">
        <w:rPr>
          <w:rFonts w:eastAsia="Calibri"/>
          <w:bCs/>
          <w:lang w:eastAsia="es-ES_tradnl"/>
        </w:rPr>
        <w:t>Ahora bien, de</w:t>
      </w:r>
      <w:r w:rsidRPr="008E1DD5">
        <w:rPr>
          <w:rFonts w:eastAsia="Arial Unicode MS" w:cs="Arial"/>
        </w:rPr>
        <w:t xml:space="preserve"> acuerdo con las constancias digitales que obran en </w:t>
      </w:r>
      <w:r w:rsidRPr="008E1DD5">
        <w:rPr>
          <w:rFonts w:eastAsia="Arial Unicode MS" w:cs="Arial"/>
          <w:b/>
        </w:rPr>
        <w:t>EL</w:t>
      </w:r>
      <w:r w:rsidRPr="008E1DD5">
        <w:rPr>
          <w:rFonts w:eastAsia="Arial Unicode MS" w:cs="Arial"/>
        </w:rPr>
        <w:t xml:space="preserve"> </w:t>
      </w:r>
      <w:r w:rsidRPr="008E1DD5">
        <w:rPr>
          <w:rFonts w:eastAsia="Arial Unicode MS" w:cs="Arial"/>
          <w:b/>
        </w:rPr>
        <w:t>SAIMEX</w:t>
      </w:r>
      <w:r w:rsidRPr="008E1DD5">
        <w:rPr>
          <w:rFonts w:eastAsia="Arial Unicode MS" w:cs="Arial"/>
        </w:rPr>
        <w:t xml:space="preserve"> se desprende que conforme a lo dispuesto en el artículo 185 de la Ley de Transparencia local, dentro del término legalmente concedido a </w:t>
      </w:r>
      <w:r w:rsidRPr="008E1DD5">
        <w:rPr>
          <w:rFonts w:eastAsia="Calibri"/>
          <w:b/>
          <w:bCs/>
          <w:lang w:eastAsia="es-ES_tradnl"/>
        </w:rPr>
        <w:t>LA PARTE RECURRENTE</w:t>
      </w:r>
      <w:r w:rsidRPr="008E1DD5">
        <w:rPr>
          <w:rFonts w:eastAsia="Arial Unicode MS" w:cs="Arial"/>
        </w:rPr>
        <w:t xml:space="preserve">, ésta no realizó manifestación alguna, ni presentó pruebas o alegatos, así como tampoco </w:t>
      </w:r>
      <w:r w:rsidRPr="008E1DD5">
        <w:rPr>
          <w:rFonts w:eastAsia="Arial Unicode MS" w:cs="Arial"/>
          <w:b/>
          <w:lang w:eastAsia="es-MX"/>
        </w:rPr>
        <w:t>EL SUJETO OBLIGADO</w:t>
      </w:r>
      <w:r w:rsidRPr="008E1DD5">
        <w:rPr>
          <w:rFonts w:eastAsia="Arial Unicode MS" w:cs="Arial"/>
        </w:rPr>
        <w:t xml:space="preserve"> rindió su Informe Justificado</w:t>
      </w:r>
      <w:r w:rsidRPr="008E1DD5">
        <w:rPr>
          <w:rFonts w:eastAsia="Calibri"/>
          <w:bCs/>
          <w:lang w:eastAsia="es-ES_tradnl"/>
        </w:rPr>
        <w:t xml:space="preserve"> correspondiente.</w:t>
      </w:r>
    </w:p>
    <w:p w14:paraId="2D362022" w14:textId="77777777" w:rsidR="004377EF" w:rsidRPr="008E1DD5" w:rsidRDefault="004377EF" w:rsidP="008E1DD5">
      <w:pPr>
        <w:tabs>
          <w:tab w:val="left" w:pos="4962"/>
        </w:tabs>
        <w:contextualSpacing/>
        <w:rPr>
          <w:rFonts w:eastAsia="Calibri"/>
          <w:bCs/>
          <w:lang w:eastAsia="es-ES_tradnl"/>
        </w:rPr>
      </w:pPr>
    </w:p>
    <w:p w14:paraId="107B84DB" w14:textId="77777777" w:rsidR="00C85F90" w:rsidRPr="008E1DD5" w:rsidRDefault="00040EA3" w:rsidP="008E1DD5">
      <w:pPr>
        <w:tabs>
          <w:tab w:val="left" w:pos="4962"/>
        </w:tabs>
        <w:spacing w:after="240"/>
      </w:pPr>
      <w:r w:rsidRPr="008E1DD5">
        <w:lastRenderedPageBreak/>
        <w:t>Por lo tanto, el estudio del presente medio de impugnación se centrará en el análisis de las documentales remitidas para determinar si se colma o no con la pretensión del particular o deviene fundado el argumento</w:t>
      </w:r>
      <w:r w:rsidR="00AE5A07" w:rsidRPr="008E1DD5">
        <w:t xml:space="preserve"> del recurrente respecto a que </w:t>
      </w:r>
      <w:r w:rsidRPr="008E1DD5">
        <w:t xml:space="preserve">se le </w:t>
      </w:r>
      <w:r w:rsidR="004377EF" w:rsidRPr="008E1DD5">
        <w:t>negó la entrega</w:t>
      </w:r>
      <w:r w:rsidRPr="008E1DD5">
        <w:t xml:space="preserve"> </w:t>
      </w:r>
      <w:r w:rsidR="00AE5A07" w:rsidRPr="008E1DD5">
        <w:t>d</w:t>
      </w:r>
      <w:r w:rsidR="004377EF" w:rsidRPr="008E1DD5">
        <w:t>e</w:t>
      </w:r>
      <w:r w:rsidR="00AE5A07" w:rsidRPr="008E1DD5">
        <w:t xml:space="preserve"> </w:t>
      </w:r>
      <w:r w:rsidRPr="008E1DD5">
        <w:t>la información solicitada.</w:t>
      </w:r>
    </w:p>
    <w:p w14:paraId="6DA48A7D" w14:textId="77777777" w:rsidR="00C85F90" w:rsidRPr="008E1DD5" w:rsidRDefault="00040EA3" w:rsidP="008E1DD5">
      <w:pPr>
        <w:pStyle w:val="Ttulo3"/>
      </w:pPr>
      <w:bookmarkStart w:id="44" w:name="_Toc198144821"/>
      <w:r w:rsidRPr="008E1DD5">
        <w:t>c) Estudio de la controversia</w:t>
      </w:r>
      <w:bookmarkEnd w:id="44"/>
    </w:p>
    <w:p w14:paraId="5C61E1CF" w14:textId="77777777" w:rsidR="00C85F90" w:rsidRPr="008E1DD5" w:rsidRDefault="00040EA3" w:rsidP="008E1DD5">
      <w:pPr>
        <w:spacing w:after="240"/>
      </w:pPr>
      <w:r w:rsidRPr="008E1DD5">
        <w:t>Ahora bien, en el contexto de la información solicitada la Constitución Política de los Estados Unidos Mexicanos establece:</w:t>
      </w:r>
    </w:p>
    <w:p w14:paraId="32209A8A" w14:textId="77777777" w:rsidR="00C85F90" w:rsidRPr="008E1DD5" w:rsidRDefault="00040EA3" w:rsidP="008E1DD5">
      <w:pPr>
        <w:spacing w:line="240" w:lineRule="auto"/>
        <w:ind w:left="851" w:right="964"/>
        <w:rPr>
          <w:i/>
        </w:rPr>
      </w:pPr>
      <w:r w:rsidRPr="008E1DD5">
        <w:rPr>
          <w:b/>
          <w:i/>
        </w:rPr>
        <w:t>Artículo 115.</w:t>
      </w:r>
      <w:r w:rsidRPr="008E1DD5">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D57FE5" w14:textId="77777777" w:rsidR="00C85F90" w:rsidRPr="008E1DD5" w:rsidRDefault="00C85F90" w:rsidP="008E1DD5">
      <w:pPr>
        <w:spacing w:line="240" w:lineRule="auto"/>
        <w:ind w:left="851" w:right="964"/>
        <w:rPr>
          <w:i/>
        </w:rPr>
      </w:pPr>
    </w:p>
    <w:p w14:paraId="44982CEA" w14:textId="77777777" w:rsidR="00C85F90" w:rsidRPr="008E1DD5" w:rsidRDefault="00040EA3" w:rsidP="008E1DD5">
      <w:pPr>
        <w:pStyle w:val="Puesto"/>
        <w:ind w:left="851" w:right="964"/>
      </w:pPr>
      <w:r w:rsidRPr="008E1DD5">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1CFFD3BE" w14:textId="77777777" w:rsidR="00C85F90" w:rsidRPr="008E1DD5" w:rsidRDefault="00040EA3" w:rsidP="008E1DD5">
      <w:pPr>
        <w:spacing w:line="240" w:lineRule="auto"/>
        <w:ind w:left="851" w:right="964"/>
        <w:rPr>
          <w:i/>
        </w:rPr>
      </w:pPr>
      <w:r w:rsidRPr="008E1DD5">
        <w:rPr>
          <w:i/>
        </w:rPr>
        <w:t>(…)</w:t>
      </w:r>
    </w:p>
    <w:p w14:paraId="1D6AE57C" w14:textId="77777777" w:rsidR="00C85F90" w:rsidRPr="008E1DD5" w:rsidRDefault="00040EA3" w:rsidP="008E1DD5">
      <w:pPr>
        <w:pStyle w:val="Puesto"/>
        <w:ind w:left="851" w:right="964"/>
      </w:pPr>
      <w:r w:rsidRPr="008E1DD5">
        <w:rPr>
          <w:b/>
        </w:rPr>
        <w:t xml:space="preserve">II. </w:t>
      </w:r>
      <w:r w:rsidRPr="008E1DD5">
        <w:t>Los municipios estarán investidos de personalidad jurídica y manejarán su patrimonio conforme a la ley.</w:t>
      </w:r>
    </w:p>
    <w:p w14:paraId="28F28823" w14:textId="77777777" w:rsidR="00C85F90" w:rsidRPr="008E1DD5" w:rsidRDefault="00040EA3" w:rsidP="008E1DD5">
      <w:pPr>
        <w:pStyle w:val="Puesto"/>
        <w:ind w:left="851" w:right="964"/>
      </w:pPr>
      <w:r w:rsidRPr="008E1DD5">
        <w:t xml:space="preserve"> </w:t>
      </w:r>
    </w:p>
    <w:p w14:paraId="7B5D6221" w14:textId="77777777" w:rsidR="00C85F90" w:rsidRPr="008E1DD5" w:rsidRDefault="00040EA3" w:rsidP="008E1DD5">
      <w:pPr>
        <w:pStyle w:val="Puesto"/>
        <w:ind w:left="851" w:right="964"/>
      </w:pPr>
      <w:r w:rsidRPr="008E1DD5">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488A8DC4" w14:textId="77777777" w:rsidR="00C85F90" w:rsidRPr="008E1DD5" w:rsidRDefault="00040EA3" w:rsidP="008E1DD5">
      <w:pPr>
        <w:spacing w:line="240" w:lineRule="auto"/>
        <w:ind w:left="851" w:right="964"/>
        <w:rPr>
          <w:i/>
        </w:rPr>
      </w:pPr>
      <w:r w:rsidRPr="008E1DD5">
        <w:rPr>
          <w:i/>
        </w:rPr>
        <w:t>(…)</w:t>
      </w:r>
    </w:p>
    <w:p w14:paraId="066D62C3" w14:textId="77777777" w:rsidR="00C85F90" w:rsidRPr="008E1DD5" w:rsidRDefault="00040EA3" w:rsidP="008E1DD5">
      <w:pPr>
        <w:spacing w:after="240"/>
      </w:pPr>
      <w:r w:rsidRPr="008E1DD5">
        <w:lastRenderedPageBreak/>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2D727C0D" w14:textId="77777777" w:rsidR="00C85F90" w:rsidRPr="008E1DD5" w:rsidRDefault="00040EA3" w:rsidP="008E1DD5">
      <w:pPr>
        <w:spacing w:after="240"/>
        <w:ind w:right="-93"/>
      </w:pPr>
      <w:r w:rsidRPr="008E1DD5">
        <w:t>Asimismo, la Constitución Política del Estado Libre y Soberano de México establece:</w:t>
      </w:r>
    </w:p>
    <w:p w14:paraId="1C0DD4D1" w14:textId="77777777" w:rsidR="00C85F90" w:rsidRPr="008E1DD5" w:rsidRDefault="00040EA3" w:rsidP="008E1DD5">
      <w:pPr>
        <w:pStyle w:val="Puesto"/>
        <w:spacing w:after="240"/>
        <w:ind w:left="851" w:right="822"/>
      </w:pPr>
      <w:r w:rsidRPr="008E1DD5">
        <w:rPr>
          <w:b/>
        </w:rPr>
        <w:t xml:space="preserve">Artículo 112.- </w:t>
      </w:r>
      <w:r w:rsidRPr="008E1DD5">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59AA2473" w14:textId="77777777" w:rsidR="00A04FC5" w:rsidRPr="008E1DD5" w:rsidRDefault="00A04FC5" w:rsidP="008E1DD5">
      <w:pPr>
        <w:pStyle w:val="Puesto"/>
        <w:ind w:left="851" w:right="822"/>
      </w:pPr>
    </w:p>
    <w:p w14:paraId="6F453767" w14:textId="77777777" w:rsidR="00C85F90" w:rsidRPr="008E1DD5" w:rsidRDefault="00040EA3" w:rsidP="008E1DD5">
      <w:pPr>
        <w:pStyle w:val="Puesto"/>
        <w:spacing w:after="240"/>
        <w:ind w:left="851" w:right="822"/>
      </w:pPr>
      <w:r w:rsidRPr="008E1DD5">
        <w:t>Los municipios del Estado, su denominación y la de sus cabeceras, serán los que señale la ley de la materia.</w:t>
      </w:r>
    </w:p>
    <w:p w14:paraId="4D6B4C46" w14:textId="77777777" w:rsidR="00C85F90" w:rsidRPr="008E1DD5" w:rsidRDefault="00040EA3" w:rsidP="008E1DD5">
      <w:pPr>
        <w:spacing w:after="240"/>
      </w:pPr>
      <w:r w:rsidRPr="008E1DD5">
        <w:t xml:space="preserve">Por su parte el Bando Municipal de </w:t>
      </w:r>
      <w:r w:rsidR="00E34DA6" w:rsidRPr="008E1DD5">
        <w:t>Zinacantepec refiere</w:t>
      </w:r>
      <w:r w:rsidRPr="008E1DD5">
        <w:t>:</w:t>
      </w:r>
    </w:p>
    <w:p w14:paraId="2859FBF6" w14:textId="77777777" w:rsidR="00AE5A07" w:rsidRPr="008E1DD5" w:rsidRDefault="00E34DA6" w:rsidP="008E1DD5">
      <w:pPr>
        <w:spacing w:before="240" w:after="240" w:line="240" w:lineRule="auto"/>
        <w:ind w:left="851" w:right="822"/>
        <w:rPr>
          <w:i/>
        </w:rPr>
      </w:pPr>
      <w:r w:rsidRPr="008E1DD5">
        <w:rPr>
          <w:b/>
          <w:i/>
        </w:rPr>
        <w:t xml:space="preserve">Artículo 21. </w:t>
      </w:r>
      <w:r w:rsidRPr="008E1DD5">
        <w:rPr>
          <w:i/>
        </w:rPr>
        <w:t>El Presidente Municipal para el ejercicio de sus funciones, se auxiliará de las siguientes Unidades Administrativas:</w:t>
      </w:r>
    </w:p>
    <w:p w14:paraId="1F23E0BD" w14:textId="77777777" w:rsidR="00E34DA6" w:rsidRPr="008E1DD5" w:rsidRDefault="00E34DA6" w:rsidP="008E1DD5">
      <w:pPr>
        <w:spacing w:before="240" w:after="240" w:line="240" w:lineRule="auto"/>
        <w:ind w:left="851" w:right="822"/>
        <w:rPr>
          <w:i/>
        </w:rPr>
      </w:pPr>
      <w:r w:rsidRPr="008E1DD5">
        <w:rPr>
          <w:b/>
          <w:i/>
        </w:rPr>
        <w:t>(…</w:t>
      </w:r>
      <w:r w:rsidRPr="008E1DD5">
        <w:rPr>
          <w:i/>
        </w:rPr>
        <w:t>)</w:t>
      </w:r>
    </w:p>
    <w:p w14:paraId="3E717A5E" w14:textId="77777777" w:rsidR="00C85F90" w:rsidRPr="008E1DD5" w:rsidRDefault="00E34DA6" w:rsidP="008E1DD5">
      <w:pPr>
        <w:spacing w:before="240" w:after="240" w:line="240" w:lineRule="auto"/>
        <w:ind w:left="851" w:right="822"/>
        <w:rPr>
          <w:i/>
        </w:rPr>
      </w:pPr>
      <w:r w:rsidRPr="008E1DD5">
        <w:rPr>
          <w:i/>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r w:rsidR="00AE5A07" w:rsidRPr="008E1DD5">
        <w:rPr>
          <w:i/>
        </w:rPr>
        <w:t>.</w:t>
      </w:r>
    </w:p>
    <w:p w14:paraId="22703B79" w14:textId="77777777" w:rsidR="00E34DA6" w:rsidRPr="008E1DD5" w:rsidRDefault="00E34DA6" w:rsidP="008E1DD5">
      <w:pPr>
        <w:spacing w:before="240" w:after="240" w:line="240" w:lineRule="auto"/>
        <w:ind w:left="851" w:right="822"/>
        <w:rPr>
          <w:i/>
        </w:rPr>
      </w:pPr>
      <w:r w:rsidRPr="008E1DD5">
        <w:rPr>
          <w:i/>
        </w:rPr>
        <w:t>(…)</w:t>
      </w:r>
    </w:p>
    <w:p w14:paraId="46A643D5" w14:textId="77777777" w:rsidR="00E34DA6" w:rsidRPr="008E1DD5" w:rsidRDefault="00E34DA6" w:rsidP="008E1DD5">
      <w:pPr>
        <w:spacing w:before="240" w:after="240" w:line="240" w:lineRule="auto"/>
        <w:ind w:left="851" w:right="822"/>
        <w:rPr>
          <w:i/>
        </w:rPr>
      </w:pPr>
      <w:r w:rsidRPr="008E1DD5">
        <w:rPr>
          <w:i/>
        </w:rPr>
        <w:t>II. ORGANISMOS DESCENTRALIZADOS:</w:t>
      </w:r>
    </w:p>
    <w:p w14:paraId="73852907" w14:textId="77777777" w:rsidR="00E34DA6" w:rsidRPr="008E1DD5" w:rsidRDefault="00E34DA6" w:rsidP="008E1DD5">
      <w:pPr>
        <w:spacing w:before="240" w:after="240" w:line="240" w:lineRule="auto"/>
        <w:ind w:left="851" w:right="822"/>
        <w:rPr>
          <w:i/>
        </w:rPr>
      </w:pPr>
      <w:r w:rsidRPr="008E1DD5">
        <w:rPr>
          <w:i/>
        </w:rPr>
        <w:lastRenderedPageBreak/>
        <w:t>(…)</w:t>
      </w:r>
    </w:p>
    <w:p w14:paraId="5683EBE6" w14:textId="77777777" w:rsidR="00E34DA6" w:rsidRPr="008E1DD5" w:rsidRDefault="00E34DA6" w:rsidP="008E1DD5">
      <w:pPr>
        <w:spacing w:before="240" w:after="240" w:line="240" w:lineRule="auto"/>
        <w:ind w:left="851" w:right="822"/>
        <w:rPr>
          <w:i/>
        </w:rPr>
      </w:pPr>
      <w:r w:rsidRPr="008E1DD5">
        <w:rPr>
          <w:i/>
        </w:rPr>
        <w:t>2. Organismo Público Descentralizado para la Prestación de Servicios de Agua Potable, Alcantarillado y Saneamiento de Zinacantepec.</w:t>
      </w:r>
    </w:p>
    <w:p w14:paraId="1DFDC839" w14:textId="77777777" w:rsidR="00E34DA6" w:rsidRPr="008E1DD5" w:rsidRDefault="00E34DA6" w:rsidP="008E1DD5">
      <w:pPr>
        <w:spacing w:before="240" w:after="240" w:line="240" w:lineRule="auto"/>
        <w:ind w:left="851" w:right="822"/>
        <w:rPr>
          <w:b/>
          <w:i/>
        </w:rPr>
      </w:pPr>
      <w:r w:rsidRPr="008E1DD5">
        <w:rPr>
          <w:b/>
          <w:i/>
        </w:rPr>
        <w:t xml:space="preserve">Artículo 83. </w:t>
      </w:r>
      <w:r w:rsidRPr="008E1DD5">
        <w:rPr>
          <w:i/>
        </w:rPr>
        <w:t xml:space="preserve">La prestación, control y vigilancia de los servicios de suministro de agua potable, drenaje, alcantarillado, tratamiento y disposición de aguas residuales, dentro del territorio municipal, se realizará a través del Organismo Público Descentralizado para la Prestación de los Servicios de Agua Potable, Alcantarillado y Saneamiento del Municipio de Zinacantepec (O.P.D.A.P.A.S.), de acuerdo a las disposiciones legales vigentes, en términos de las facultades previstas por el artículo 115 Fracción III, inciso a) de la Constitución Política de los Estados Unidos Mexicanos, así como la sección quinta y sexta del Capítulo Tercero del Título Segundo y Título Cuarto de la Ley del Agua para el Estado de México y municipios. </w:t>
      </w:r>
      <w:r w:rsidRPr="008E1DD5">
        <w:rPr>
          <w:b/>
          <w:i/>
        </w:rPr>
        <w:t>Artículo 84.</w:t>
      </w:r>
      <w:r w:rsidRPr="008E1DD5">
        <w:rPr>
          <w:i/>
        </w:rPr>
        <w:t xml:space="preserve"> La administración del O.P.D.A.P.A.S. estará a cargo de un Director General y un Consejo Directivo, quienes ejercerán las atribuciones y facultades que les confiere la normatividad aplicable.</w:t>
      </w:r>
      <w:r w:rsidRPr="008E1DD5">
        <w:rPr>
          <w:b/>
          <w:i/>
        </w:rPr>
        <w:t xml:space="preserve"> </w:t>
      </w:r>
    </w:p>
    <w:p w14:paraId="2BF6FB3D" w14:textId="77777777" w:rsidR="00D928FF" w:rsidRPr="008E1DD5" w:rsidRDefault="00E34DA6" w:rsidP="008E1DD5">
      <w:pPr>
        <w:spacing w:before="240" w:after="240" w:line="240" w:lineRule="auto"/>
        <w:ind w:left="851" w:right="822"/>
        <w:rPr>
          <w:i/>
        </w:rPr>
      </w:pPr>
      <w:r w:rsidRPr="008E1DD5">
        <w:rPr>
          <w:b/>
          <w:i/>
        </w:rPr>
        <w:t xml:space="preserve">Artículo 85. </w:t>
      </w:r>
      <w:r w:rsidRPr="008E1DD5">
        <w:rPr>
          <w:i/>
        </w:rPr>
        <w:t>El O.P.D.A.P.A.S., tiene personalidad jurídica, patrimonio propio, autonomía en el manejo de sus recursos y el carácter de autoridad fiscal por conducto de su director, en relación a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reglamento y demás normatividades aplicables, pudiendo incluso, restringir el servicio en caso de falta de dos o más pagos bimestrales consecutivos del servicio, hasta que se regularice el pago. Así mismo se dotará de pipas de agua a los usuarios que estén al corriente en el pago del servicio y que no cuenten con el suministro del líquido, por mantenimiento de la infraestructura.</w:t>
      </w:r>
    </w:p>
    <w:p w14:paraId="3D112668" w14:textId="77777777" w:rsidR="009B4979" w:rsidRPr="008E1DD5" w:rsidRDefault="009B4979" w:rsidP="008E1DD5">
      <w:pPr>
        <w:ind w:right="-93"/>
      </w:pPr>
    </w:p>
    <w:p w14:paraId="55FB360D" w14:textId="77777777" w:rsidR="00B96BA4" w:rsidRPr="008E1DD5" w:rsidRDefault="00D928FF" w:rsidP="008E1DD5">
      <w:pPr>
        <w:ind w:right="-93"/>
      </w:pPr>
      <w:r w:rsidRPr="008E1DD5">
        <w:t xml:space="preserve">Ahora bien en atención a la </w:t>
      </w:r>
      <w:r w:rsidR="00D864FA" w:rsidRPr="008E1DD5">
        <w:t xml:space="preserve">respuesta y a la </w:t>
      </w:r>
      <w:r w:rsidRPr="008E1DD5">
        <w:t>naturaleza de la información peticionada</w:t>
      </w:r>
      <w:r w:rsidR="00053D7A" w:rsidRPr="008E1DD5">
        <w:t xml:space="preserve">, </w:t>
      </w:r>
      <w:r w:rsidR="00E34DA6" w:rsidRPr="008E1DD5">
        <w:t xml:space="preserve">el Reglamento Interno Del Organismo Público Descentralizado Para La Prestación De Los </w:t>
      </w:r>
      <w:r w:rsidR="00E34DA6" w:rsidRPr="008E1DD5">
        <w:lastRenderedPageBreak/>
        <w:t>Servicios De Agua Potable, Alcantarillado y Saneamiento de Zinacantepec establece que la Dirección de Administración, Finanzas y Comercialización, es la responsable de dirigir y gestionar las acciones para la administración y distribución de los recursos humanos, materiales y financieros correspondiéndole entre otras establecer las políticas y los procedimientos para administrar eficientemente los recursos financieros del Organismo, ejercitando el control administrativo, contable y financiero respectivo de acuerdo con los objetivos, lineamientos y estrategias definidas en sus programas</w:t>
      </w:r>
      <w:r w:rsidR="00B96BA4" w:rsidRPr="008E1DD5">
        <w:t>.</w:t>
      </w:r>
    </w:p>
    <w:p w14:paraId="21557B7F" w14:textId="77777777" w:rsidR="00B96BA4" w:rsidRPr="008E1DD5" w:rsidRDefault="00B96BA4" w:rsidP="008E1DD5">
      <w:pPr>
        <w:ind w:right="-93"/>
      </w:pPr>
    </w:p>
    <w:p w14:paraId="676F8AC1" w14:textId="77777777" w:rsidR="00B96BA4" w:rsidRPr="008E1DD5" w:rsidRDefault="00B96BA4" w:rsidP="008E1DD5">
      <w:pPr>
        <w:rPr>
          <w:rFonts w:eastAsia="Palatino Linotype"/>
          <w:lang w:eastAsia="es-MX"/>
        </w:rPr>
      </w:pPr>
      <w:r w:rsidRPr="008E1DD5">
        <w:t>A</w:t>
      </w:r>
      <w:r w:rsidR="00D864FA" w:rsidRPr="008E1DD5">
        <w:t xml:space="preserve">l respecto y en </w:t>
      </w:r>
      <w:r w:rsidRPr="008E1DD5">
        <w:t xml:space="preserve">relación a lo solicitado </w:t>
      </w:r>
      <w:r w:rsidRPr="008E1DD5">
        <w:rPr>
          <w:rFonts w:eastAsia="Palatino Linotype"/>
          <w:lang w:eastAsia="es-MX"/>
        </w:rPr>
        <w:t xml:space="preserve">el Código Financiero del Estado de México y Municipios establece la obligación de llevar los registros contables y presupuestales; </w:t>
      </w:r>
      <w:r w:rsidR="00D864FA" w:rsidRPr="008E1DD5">
        <w:rPr>
          <w:rFonts w:eastAsia="Palatino Linotype"/>
          <w:lang w:eastAsia="es-MX"/>
        </w:rPr>
        <w:t>sin embargo</w:t>
      </w:r>
      <w:r w:rsidRPr="008E1DD5">
        <w:rPr>
          <w:rFonts w:eastAsia="Palatino Linotype"/>
          <w:lang w:eastAsia="es-MX"/>
        </w:rPr>
        <w:t xml:space="preserv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D2B033A" w14:textId="77777777" w:rsidR="00B96BA4" w:rsidRPr="008E1DD5" w:rsidRDefault="00B96BA4" w:rsidP="008E1DD5">
      <w:pPr>
        <w:pStyle w:val="Puesto"/>
        <w:rPr>
          <w:lang w:eastAsia="es-MX"/>
        </w:rPr>
      </w:pPr>
    </w:p>
    <w:p w14:paraId="36279E3D" w14:textId="77777777" w:rsidR="00B96BA4" w:rsidRPr="008E1DD5" w:rsidRDefault="00B96BA4" w:rsidP="008E1DD5">
      <w:pPr>
        <w:pStyle w:val="Puesto"/>
        <w:ind w:left="851" w:right="822"/>
        <w:rPr>
          <w:b/>
          <w:szCs w:val="22"/>
          <w:lang w:eastAsia="es-MX"/>
        </w:rPr>
      </w:pPr>
      <w:r w:rsidRPr="008E1DD5">
        <w:rPr>
          <w:b/>
          <w:szCs w:val="22"/>
          <w:lang w:eastAsia="es-MX"/>
        </w:rPr>
        <w:t xml:space="preserve">“REGISTRO CONTABLE </w:t>
      </w:r>
    </w:p>
    <w:p w14:paraId="28EE5FA8" w14:textId="77777777" w:rsidR="00B96BA4" w:rsidRPr="008E1DD5" w:rsidRDefault="00B96BA4" w:rsidP="008E1DD5">
      <w:pPr>
        <w:pStyle w:val="Puesto"/>
        <w:ind w:left="851" w:right="822"/>
        <w:rPr>
          <w:szCs w:val="22"/>
          <w:lang w:eastAsia="es-MX"/>
        </w:rPr>
      </w:pPr>
      <w:r w:rsidRPr="008E1DD5">
        <w:rPr>
          <w:szCs w:val="22"/>
          <w:lang w:eastAsia="es-MX"/>
        </w:rPr>
        <w:t>Asiento que se realiza en los libros de contabilidad de las actividades relacionadas con el ingreso y egresos de un ente económico.” (Sic)</w:t>
      </w:r>
    </w:p>
    <w:p w14:paraId="5BD86D2C" w14:textId="77777777" w:rsidR="00B96BA4" w:rsidRPr="008E1DD5" w:rsidRDefault="00B96BA4" w:rsidP="008E1DD5">
      <w:pPr>
        <w:pStyle w:val="Puesto"/>
        <w:ind w:left="851" w:right="822"/>
        <w:rPr>
          <w:b/>
          <w:szCs w:val="22"/>
          <w:lang w:eastAsia="es-MX"/>
        </w:rPr>
      </w:pPr>
    </w:p>
    <w:p w14:paraId="6BD0CC5E" w14:textId="77777777" w:rsidR="00C879AE" w:rsidRPr="008E1DD5" w:rsidRDefault="00C879AE" w:rsidP="008E1DD5">
      <w:pPr>
        <w:rPr>
          <w:lang w:eastAsia="es-MX"/>
        </w:rPr>
      </w:pPr>
    </w:p>
    <w:p w14:paraId="443D2BFC" w14:textId="77777777" w:rsidR="00C879AE" w:rsidRPr="008E1DD5" w:rsidRDefault="00C879AE" w:rsidP="008E1DD5">
      <w:pPr>
        <w:rPr>
          <w:lang w:eastAsia="es-MX"/>
        </w:rPr>
      </w:pPr>
    </w:p>
    <w:p w14:paraId="18E11338" w14:textId="77777777" w:rsidR="00B96BA4" w:rsidRPr="008E1DD5" w:rsidRDefault="00B96BA4" w:rsidP="008E1DD5">
      <w:pPr>
        <w:pStyle w:val="Puesto"/>
        <w:ind w:left="851" w:right="822"/>
        <w:rPr>
          <w:b/>
          <w:szCs w:val="22"/>
          <w:lang w:eastAsia="es-MX"/>
        </w:rPr>
      </w:pPr>
      <w:r w:rsidRPr="008E1DD5">
        <w:rPr>
          <w:b/>
          <w:szCs w:val="22"/>
          <w:lang w:eastAsia="es-MX"/>
        </w:rPr>
        <w:lastRenderedPageBreak/>
        <w:t>“REGISTRO PRESUPUESTARIO</w:t>
      </w:r>
    </w:p>
    <w:p w14:paraId="0DAB03D8" w14:textId="77777777" w:rsidR="00B96BA4" w:rsidRPr="008E1DD5" w:rsidRDefault="00B96BA4" w:rsidP="008E1DD5">
      <w:pPr>
        <w:pStyle w:val="Puesto"/>
        <w:ind w:left="851" w:right="822"/>
        <w:rPr>
          <w:lang w:eastAsia="es-MX"/>
        </w:rPr>
      </w:pPr>
      <w:r w:rsidRPr="008E1DD5">
        <w:rPr>
          <w:lang w:eastAsia="es-MX"/>
        </w:rPr>
        <w:t>Asiento contable de las erogaciones realizadas por las dependencias y entidades con relación a la asignación, modificación y ejercicio de los recursos presupuestarios que se les hayan autorizado.” (Sic)</w:t>
      </w:r>
    </w:p>
    <w:p w14:paraId="74BF274B" w14:textId="77777777" w:rsidR="00B96BA4" w:rsidRPr="008E1DD5" w:rsidRDefault="00B96BA4" w:rsidP="008E1DD5">
      <w:pPr>
        <w:rPr>
          <w:rFonts w:eastAsia="Palatino Linotype"/>
          <w:lang w:eastAsia="es-MX"/>
        </w:rPr>
      </w:pPr>
    </w:p>
    <w:p w14:paraId="6453606E" w14:textId="77777777" w:rsidR="00B96BA4" w:rsidRPr="008E1DD5" w:rsidRDefault="00B96BA4" w:rsidP="008E1DD5">
      <w:pPr>
        <w:rPr>
          <w:rFonts w:eastAsia="Palatino Linotype"/>
          <w:lang w:eastAsia="es-MX"/>
        </w:rPr>
      </w:pPr>
      <w:r w:rsidRPr="008E1DD5">
        <w:rPr>
          <w:rFonts w:eastAsia="Palatino Linotype"/>
          <w:lang w:eastAsia="es-MX"/>
        </w:rPr>
        <w:t>Por otra parte, se establece que el sistema de contabilidad sobre base acumulativa total se sustentará en los principios de contabilidad gubernamental.</w:t>
      </w:r>
    </w:p>
    <w:p w14:paraId="6DA74349" w14:textId="77777777" w:rsidR="00B96BA4" w:rsidRPr="008E1DD5" w:rsidRDefault="00B96BA4" w:rsidP="008E1DD5">
      <w:pPr>
        <w:rPr>
          <w:rFonts w:eastAsia="Palatino Linotype"/>
          <w:lang w:eastAsia="es-MX"/>
        </w:rPr>
      </w:pPr>
    </w:p>
    <w:p w14:paraId="44CD33DE" w14:textId="77777777" w:rsidR="00B96BA4" w:rsidRPr="008E1DD5" w:rsidRDefault="00B96BA4" w:rsidP="008E1DD5">
      <w:pPr>
        <w:rPr>
          <w:rFonts w:eastAsia="Palatino Linotype"/>
          <w:lang w:eastAsia="es-MX"/>
        </w:rPr>
      </w:pPr>
      <w:r w:rsidRPr="008E1DD5">
        <w:rPr>
          <w:rFonts w:eastAsia="Palatino Linotype"/>
          <w:lang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F4B984E" w14:textId="77777777" w:rsidR="00B96BA4" w:rsidRPr="008E1DD5" w:rsidRDefault="00B96BA4" w:rsidP="008E1DD5">
      <w:pPr>
        <w:rPr>
          <w:rFonts w:eastAsia="Palatino Linotype"/>
          <w:lang w:eastAsia="es-MX"/>
        </w:rPr>
      </w:pPr>
    </w:p>
    <w:p w14:paraId="621E94D7" w14:textId="77777777" w:rsidR="00B96BA4" w:rsidRPr="008E1DD5" w:rsidRDefault="00B96BA4" w:rsidP="008E1DD5">
      <w:pPr>
        <w:rPr>
          <w:rFonts w:eastAsia="Palatino Linotype"/>
          <w:lang w:eastAsia="es-MX"/>
        </w:rPr>
      </w:pPr>
      <w:r w:rsidRPr="008E1DD5">
        <w:rPr>
          <w:rFonts w:eastAsia="Palatino Linotype"/>
          <w:lang w:eastAsia="es-MX"/>
        </w:rPr>
        <w:t xml:space="preserve">Correlativo a lo anterior, es preciso referir una definición de </w:t>
      </w:r>
      <w:r w:rsidRPr="008E1DD5">
        <w:rPr>
          <w:rFonts w:eastAsia="Palatino Linotype"/>
          <w:i/>
          <w:lang w:eastAsia="es-MX"/>
        </w:rPr>
        <w:t>póliza contable</w:t>
      </w:r>
      <w:r w:rsidRPr="008E1DD5">
        <w:rPr>
          <w:rFonts w:eastAsia="Palatino Linotype"/>
          <w:lang w:eastAsia="es-MX"/>
        </w:rPr>
        <w:t xml:space="preserve">, la cual, primeramente, no está definida en el Código Financiero del Estado de México y Municipios; no obstante, los ya mencionados Glosarios la definen como: </w:t>
      </w:r>
    </w:p>
    <w:p w14:paraId="4A40F843" w14:textId="77777777" w:rsidR="00B96BA4" w:rsidRPr="008E1DD5" w:rsidRDefault="00B96BA4" w:rsidP="008E1DD5">
      <w:pPr>
        <w:pStyle w:val="Puesto"/>
        <w:rPr>
          <w:lang w:eastAsia="es-MX"/>
        </w:rPr>
      </w:pPr>
    </w:p>
    <w:p w14:paraId="3980FB5B" w14:textId="77777777" w:rsidR="00B96BA4" w:rsidRPr="008E1DD5" w:rsidRDefault="00B96BA4" w:rsidP="008E1DD5">
      <w:pPr>
        <w:pStyle w:val="Puesto"/>
        <w:ind w:left="851" w:right="822"/>
        <w:rPr>
          <w:b/>
          <w:szCs w:val="22"/>
          <w:lang w:eastAsia="es-MX"/>
        </w:rPr>
      </w:pPr>
      <w:r w:rsidRPr="008E1DD5">
        <w:rPr>
          <w:szCs w:val="22"/>
          <w:lang w:eastAsia="es-MX"/>
        </w:rPr>
        <w:t>“</w:t>
      </w:r>
      <w:r w:rsidRPr="008E1DD5">
        <w:rPr>
          <w:b/>
          <w:szCs w:val="22"/>
          <w:lang w:eastAsia="es-MX"/>
        </w:rPr>
        <w:t>PÓLIZA CONTABLE</w:t>
      </w:r>
    </w:p>
    <w:p w14:paraId="2437A3CF" w14:textId="77777777" w:rsidR="00B96BA4" w:rsidRPr="008E1DD5" w:rsidRDefault="00B96BA4" w:rsidP="008E1DD5">
      <w:pPr>
        <w:pStyle w:val="Puesto"/>
        <w:ind w:left="851" w:right="822"/>
        <w:rPr>
          <w:szCs w:val="22"/>
          <w:lang w:eastAsia="es-MX"/>
        </w:rPr>
      </w:pPr>
      <w:r w:rsidRPr="008E1DD5">
        <w:rPr>
          <w:szCs w:val="22"/>
          <w:lang w:eastAsia="es-MX"/>
        </w:rPr>
        <w:t>Documento en el cual se asientan en forma individual todas y cada una de las operaciones desarrolladas por una institución, así como la información necesaria para la identificación de dichas operaciones.” (</w:t>
      </w:r>
      <w:r w:rsidR="00D864FA" w:rsidRPr="008E1DD5">
        <w:rPr>
          <w:szCs w:val="22"/>
          <w:lang w:eastAsia="es-MX"/>
        </w:rPr>
        <w:t>Sic</w:t>
      </w:r>
      <w:r w:rsidRPr="008E1DD5">
        <w:rPr>
          <w:szCs w:val="22"/>
          <w:lang w:eastAsia="es-MX"/>
        </w:rPr>
        <w:t>)</w:t>
      </w:r>
    </w:p>
    <w:p w14:paraId="0593F633" w14:textId="77777777" w:rsidR="00B96BA4" w:rsidRPr="008E1DD5" w:rsidRDefault="00B96BA4" w:rsidP="008E1DD5">
      <w:pPr>
        <w:pStyle w:val="Puesto"/>
        <w:ind w:left="851" w:right="822"/>
        <w:rPr>
          <w:lang w:eastAsia="es-MX"/>
        </w:rPr>
      </w:pPr>
    </w:p>
    <w:p w14:paraId="1858A645" w14:textId="77777777" w:rsidR="00B96BA4" w:rsidRPr="008E1DD5" w:rsidRDefault="00B96BA4" w:rsidP="008E1DD5">
      <w:pPr>
        <w:rPr>
          <w:rFonts w:eastAsia="Palatino Linotype"/>
          <w:lang w:eastAsia="es-MX"/>
        </w:rPr>
      </w:pPr>
      <w:r w:rsidRPr="008E1DD5">
        <w:rPr>
          <w:rFonts w:eastAsia="Palatino Linotype"/>
          <w:lang w:eastAsia="es-MX"/>
        </w:rPr>
        <w:t xml:space="preserve">Así, se advierte que la </w:t>
      </w:r>
      <w:r w:rsidRPr="008E1DD5">
        <w:rPr>
          <w:rFonts w:eastAsia="Palatino Linotype"/>
          <w:i/>
          <w:lang w:eastAsia="es-MX"/>
        </w:rPr>
        <w:t>póliza contable</w:t>
      </w:r>
      <w:r w:rsidRPr="008E1DD5">
        <w:rPr>
          <w:rFonts w:eastAsia="Palatino Linotype"/>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BEF7132" w14:textId="77777777" w:rsidR="00B96BA4" w:rsidRPr="008E1DD5" w:rsidRDefault="00B96BA4" w:rsidP="008E1DD5">
      <w:pPr>
        <w:rPr>
          <w:rFonts w:eastAsia="Palatino Linotype"/>
          <w:lang w:eastAsia="es-MX"/>
        </w:rPr>
      </w:pPr>
    </w:p>
    <w:p w14:paraId="4BD6539F" w14:textId="77777777" w:rsidR="00B96BA4" w:rsidRPr="008E1DD5" w:rsidRDefault="00B96BA4" w:rsidP="008E1DD5">
      <w:pPr>
        <w:rPr>
          <w:rFonts w:eastAsia="Palatino Linotype"/>
          <w:lang w:eastAsia="es-MX"/>
        </w:rPr>
      </w:pPr>
      <w:r w:rsidRPr="008E1DD5">
        <w:rPr>
          <w:rFonts w:eastAsia="Palatino Linotype"/>
          <w:lang w:eastAsia="es-MX"/>
        </w:rPr>
        <w:lastRenderedPageBreak/>
        <w:t xml:space="preserve">En este sentido, existen diversos tipos de pólizas contables de acuerdo a las operaciones realizadas, dentro de las cuales, encontramos las llamadas </w:t>
      </w:r>
      <w:r w:rsidRPr="008E1DD5">
        <w:rPr>
          <w:rFonts w:eastAsia="Palatino Linotype"/>
          <w:i/>
          <w:lang w:eastAsia="es-MX"/>
        </w:rPr>
        <w:t>pólizas de egresos</w:t>
      </w:r>
      <w:r w:rsidRPr="008E1DD5">
        <w:rPr>
          <w:rFonts w:eastAsia="Palatino Linotype"/>
          <w:lang w:eastAsia="es-MX"/>
        </w:rPr>
        <w:t xml:space="preserve">, son aquellas en las cuales se anotan diariamente las operaciones que representan gastos, es decir, salidas de dinero para el </w:t>
      </w:r>
      <w:r w:rsidRPr="008E1DD5">
        <w:rPr>
          <w:rFonts w:eastAsia="Palatino Linotype"/>
          <w:b/>
          <w:lang w:eastAsia="es-MX"/>
        </w:rPr>
        <w:t>SUJETO OBLIGADO</w:t>
      </w:r>
      <w:r w:rsidRPr="008E1DD5">
        <w:rPr>
          <w:rFonts w:eastAsia="Palatino Linotype"/>
          <w:lang w:eastAsia="es-MX"/>
        </w:rPr>
        <w:t xml:space="preserve">, las que, además, deben encontrarse acompañadas de las documentales que sirven de soporte de dicho movimiento. </w:t>
      </w:r>
    </w:p>
    <w:p w14:paraId="7852C709" w14:textId="77777777" w:rsidR="00B96BA4" w:rsidRPr="008E1DD5" w:rsidRDefault="00B96BA4" w:rsidP="008E1DD5">
      <w:pPr>
        <w:rPr>
          <w:rFonts w:eastAsia="Palatino Linotype" w:cs="Palatino Linotype"/>
          <w:sz w:val="24"/>
          <w:szCs w:val="24"/>
          <w:lang w:eastAsia="es-MX"/>
        </w:rPr>
      </w:pPr>
    </w:p>
    <w:p w14:paraId="1AAAA107" w14:textId="77777777" w:rsidR="00B96BA4" w:rsidRPr="008E1DD5" w:rsidRDefault="00B96BA4" w:rsidP="008E1DD5">
      <w:pPr>
        <w:rPr>
          <w:rFonts w:eastAsia="Palatino Linotype"/>
          <w:lang w:eastAsia="es-MX"/>
        </w:rPr>
      </w:pPr>
      <w:r w:rsidRPr="008E1DD5">
        <w:rPr>
          <w:rFonts w:eastAsia="Palatino Linotype"/>
          <w:lang w:eastAsia="es-MX"/>
        </w:rPr>
        <w:t xml:space="preserve">De este modo, </w:t>
      </w:r>
      <w:r w:rsidRPr="008E1DD5">
        <w:rPr>
          <w:rFonts w:eastAsia="Palatino Linotype"/>
          <w:b/>
          <w:lang w:eastAsia="es-MX"/>
        </w:rPr>
        <w:t>EL SUJETO OBLIGADO</w:t>
      </w:r>
      <w:r w:rsidRPr="008E1DD5">
        <w:rPr>
          <w:rFonts w:eastAsia="Palatino Linotype"/>
          <w:lang w:eastAsia="es-MX"/>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1EF04DA8" w14:textId="77777777" w:rsidR="00B96BA4" w:rsidRPr="008E1DD5" w:rsidRDefault="00B96BA4" w:rsidP="008E1DD5">
      <w:pPr>
        <w:rPr>
          <w:lang w:eastAsia="es-MX"/>
        </w:rPr>
      </w:pPr>
    </w:p>
    <w:p w14:paraId="03DFDDC8" w14:textId="77777777" w:rsidR="00B96BA4" w:rsidRPr="008E1DD5" w:rsidRDefault="00B96BA4" w:rsidP="008E1DD5">
      <w:pPr>
        <w:rPr>
          <w:b/>
          <w:bCs/>
        </w:rPr>
      </w:pPr>
      <w:r w:rsidRPr="008E1DD5">
        <w:rPr>
          <w:lang w:eastAsia="es-MX"/>
        </w:rPr>
        <w:t xml:space="preserve">Ahora bien, existen diversos tipos de pólizas de acuerdo a las operaciones realizadas, así encontramos que los pagos efectuados con cheque son controlados en “pólizas de cheque”, las cuales permiten registrar </w:t>
      </w:r>
      <w:r w:rsidRPr="008E1DD5">
        <w:t xml:space="preserve">una </w:t>
      </w:r>
      <w:r w:rsidRPr="008E1DD5">
        <w:rPr>
          <w:b/>
          <w:bCs/>
        </w:rPr>
        <w:t xml:space="preserve">salida de dinero de la </w:t>
      </w:r>
      <w:hyperlink r:id="rId11" w:history="1">
        <w:r w:rsidRPr="008E1DD5">
          <w:rPr>
            <w:b/>
            <w:bCs/>
            <w:u w:val="single"/>
          </w:rPr>
          <w:t>cuenta bancaria</w:t>
        </w:r>
      </w:hyperlink>
      <w:r w:rsidRPr="008E1DD5">
        <w:rPr>
          <w:b/>
          <w:bCs/>
          <w:u w:val="single"/>
        </w:rPr>
        <w:t xml:space="preserve"> </w:t>
      </w:r>
      <w:r w:rsidRPr="008E1DD5">
        <w:rPr>
          <w:b/>
          <w:bCs/>
        </w:rPr>
        <w:t xml:space="preserve">propia, a través de la </w:t>
      </w:r>
      <w:hyperlink r:id="rId12" w:history="1">
        <w:r w:rsidRPr="008E1DD5">
          <w:rPr>
            <w:b/>
            <w:bCs/>
            <w:u w:val="single"/>
          </w:rPr>
          <w:t>emisión de un cheque</w:t>
        </w:r>
      </w:hyperlink>
      <w:r w:rsidRPr="008E1DD5">
        <w:rPr>
          <w:b/>
          <w:bCs/>
          <w:u w:val="single"/>
        </w:rPr>
        <w:t>,</w:t>
      </w:r>
      <w:r w:rsidRPr="008E1DD5">
        <w:t xml:space="preserve"> por lo que las dependencias públicas al librar un cheque, </w:t>
      </w:r>
      <w:r w:rsidRPr="008E1DD5">
        <w:rPr>
          <w:b/>
          <w:bCs/>
        </w:rPr>
        <w:t>adhieren una fotocopia del mismo con una póliza que sirve para fines contables</w:t>
      </w:r>
      <w:r w:rsidRPr="008E1DD5">
        <w:t xml:space="preserve">, porque describe cuánto y para qué se expidió el título de crédito, la cual sirve a su vez, </w:t>
      </w:r>
      <w:r w:rsidRPr="008E1DD5">
        <w:rPr>
          <w:b/>
          <w:bCs/>
        </w:rPr>
        <w:t>como un recibo del cheque entregado al beneficiario.</w:t>
      </w:r>
    </w:p>
    <w:p w14:paraId="3E4BFA87" w14:textId="77777777" w:rsidR="00B96BA4" w:rsidRPr="008E1DD5" w:rsidRDefault="00B96BA4" w:rsidP="008E1DD5">
      <w:pPr>
        <w:rPr>
          <w:rFonts w:cs="Arial"/>
          <w:sz w:val="24"/>
          <w:szCs w:val="24"/>
          <w:lang w:eastAsia="es-MX"/>
        </w:rPr>
      </w:pPr>
    </w:p>
    <w:p w14:paraId="03D6E1B7" w14:textId="77777777" w:rsidR="00B96BA4" w:rsidRPr="008E1DD5" w:rsidRDefault="00B96BA4" w:rsidP="008E1DD5">
      <w:pPr>
        <w:rPr>
          <w:lang w:eastAsia="es-MX"/>
        </w:rPr>
      </w:pPr>
      <w:r w:rsidRPr="008E1DD5">
        <w:rPr>
          <w:lang w:eastAsia="es-MX"/>
        </w:rPr>
        <w:t xml:space="preserve">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w:t>
      </w:r>
      <w:r w:rsidRPr="008E1DD5">
        <w:rPr>
          <w:lang w:eastAsia="es-MX"/>
        </w:rPr>
        <w:lastRenderedPageBreak/>
        <w:t>número de póliza, fecha, número de cuenta, número de subcuenta, concepto, cargos y abonos y firmas de quienes elaboraron, revisaron y autorizaron.</w:t>
      </w:r>
    </w:p>
    <w:p w14:paraId="659DE6B2" w14:textId="77777777" w:rsidR="00B96BA4" w:rsidRPr="008E1DD5" w:rsidRDefault="00B96BA4" w:rsidP="008E1DD5"/>
    <w:p w14:paraId="75A823DC" w14:textId="77777777" w:rsidR="00B96BA4" w:rsidRPr="008E1DD5" w:rsidRDefault="00B96BA4" w:rsidP="008E1DD5">
      <w:pPr>
        <w:rPr>
          <w:lang w:val="es-AR"/>
        </w:rPr>
      </w:pPr>
      <w:r w:rsidRPr="008E1DD5">
        <w:rPr>
          <w:lang w:val="es-AR"/>
        </w:rPr>
        <w:t>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(Vigésima Tercera Edición) 2024</w:t>
      </w:r>
      <w:r w:rsidRPr="008E1DD5">
        <w:rPr>
          <w:vertAlign w:val="superscript"/>
          <w:lang w:val="es-AR"/>
        </w:rPr>
        <w:footnoteReference w:id="1"/>
      </w:r>
      <w:r w:rsidRPr="008E1DD5">
        <w:rPr>
          <w:lang w:val="es-AR"/>
        </w:rPr>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4E74B006" w14:textId="77777777" w:rsidR="00B96BA4" w:rsidRPr="008E1DD5" w:rsidRDefault="00B96BA4" w:rsidP="008E1DD5">
      <w:pPr>
        <w:autoSpaceDE w:val="0"/>
        <w:autoSpaceDN w:val="0"/>
        <w:adjustRightInd w:val="0"/>
        <w:rPr>
          <w:rFonts w:cs="Arial"/>
          <w:sz w:val="24"/>
          <w:szCs w:val="24"/>
          <w:lang w:eastAsia="es-MX"/>
        </w:rPr>
      </w:pPr>
    </w:p>
    <w:p w14:paraId="6D91AED1" w14:textId="77777777" w:rsidR="00B96BA4" w:rsidRPr="008E1DD5" w:rsidRDefault="00B96BA4" w:rsidP="008E1DD5">
      <w:pPr>
        <w:rPr>
          <w:lang w:val="es-AR"/>
        </w:rPr>
      </w:pPr>
      <w:r w:rsidRPr="008E1DD5">
        <w:rPr>
          <w:lang w:val="es-AR"/>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08EC8390" w14:textId="77777777" w:rsidR="00B96BA4" w:rsidRPr="008E1DD5" w:rsidRDefault="00B96BA4" w:rsidP="008E1DD5">
      <w:pPr>
        <w:autoSpaceDE w:val="0"/>
        <w:autoSpaceDN w:val="0"/>
        <w:adjustRightInd w:val="0"/>
        <w:rPr>
          <w:rFonts w:cs="Arial"/>
          <w:sz w:val="24"/>
          <w:szCs w:val="24"/>
          <w:lang w:eastAsia="es-MX"/>
        </w:rPr>
      </w:pPr>
    </w:p>
    <w:p w14:paraId="747FD3B2" w14:textId="77777777" w:rsidR="00B96BA4" w:rsidRPr="008E1DD5" w:rsidRDefault="00B96BA4" w:rsidP="008E1DD5">
      <w:pPr>
        <w:rPr>
          <w:lang w:val="es-AR"/>
        </w:rPr>
      </w:pPr>
      <w:r w:rsidRPr="008E1DD5">
        <w:rPr>
          <w:lang w:val="es-AR"/>
        </w:rPr>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w:t>
      </w:r>
      <w:r w:rsidRPr="008E1DD5">
        <w:rPr>
          <w:lang w:val="es-AR"/>
        </w:rPr>
        <w:lastRenderedPageBreak/>
        <w:t xml:space="preserve">responsabilidad de su ejecución, así como para todos aquellos que requieran conocer los criterios que se utilizan en cada operación. </w:t>
      </w:r>
    </w:p>
    <w:p w14:paraId="66E95031" w14:textId="77777777" w:rsidR="00B96BA4" w:rsidRPr="008E1DD5" w:rsidRDefault="00B96BA4" w:rsidP="008E1DD5">
      <w:pPr>
        <w:autoSpaceDE w:val="0"/>
        <w:autoSpaceDN w:val="0"/>
        <w:adjustRightInd w:val="0"/>
        <w:rPr>
          <w:rFonts w:cs="Arial"/>
          <w:sz w:val="24"/>
          <w:szCs w:val="24"/>
          <w:lang w:eastAsia="es-MX"/>
        </w:rPr>
      </w:pPr>
    </w:p>
    <w:p w14:paraId="1FB663CF" w14:textId="77777777" w:rsidR="00B96BA4" w:rsidRPr="008E1DD5" w:rsidRDefault="00B96BA4" w:rsidP="008E1DD5">
      <w:r w:rsidRPr="008E1DD5">
        <w:t xml:space="preserve">En esa virtud, el referido Manual Único de Contabilidad señala en el numeral 8 la “GUÍA CONTABILIZADORA PARA EL REGISTRO CONTABLE Y PRESUPUESTAL DE OPERACIONES ESPECÍFICAS”: 9.3) MUNICIPIOS Y SUS ORGANISMOS DESCENTRALIZADOS y con relación directa al manejo de cheques dispone que para la operación relativa a la expedición de cheques, el documento fuente es el cheque original, como se aprecia de la siguiente imagen: </w:t>
      </w:r>
    </w:p>
    <w:p w14:paraId="331FC747" w14:textId="77777777" w:rsidR="00B96BA4" w:rsidRPr="008E1DD5" w:rsidRDefault="00B96BA4" w:rsidP="008E1DD5">
      <w:pPr>
        <w:jc w:val="center"/>
      </w:pPr>
      <w:r w:rsidRPr="008E1DD5">
        <w:rPr>
          <w:noProof/>
          <w:lang w:eastAsia="es-MX"/>
          <w14:ligatures w14:val="standardContextual"/>
        </w:rPr>
        <mc:AlternateContent>
          <mc:Choice Requires="wps">
            <w:drawing>
              <wp:anchor distT="0" distB="0" distL="114300" distR="114300" simplePos="0" relativeHeight="251659264" behindDoc="0" locked="0" layoutInCell="1" allowOverlap="1" wp14:anchorId="731813B7" wp14:editId="7DB9399B">
                <wp:simplePos x="0" y="0"/>
                <wp:positionH relativeFrom="column">
                  <wp:posOffset>240317</wp:posOffset>
                </wp:positionH>
                <wp:positionV relativeFrom="paragraph">
                  <wp:posOffset>1996583</wp:posOffset>
                </wp:positionV>
                <wp:extent cx="5330872" cy="1946767"/>
                <wp:effectExtent l="19050" t="19050" r="22225" b="15875"/>
                <wp:wrapNone/>
                <wp:docPr id="254800460" name="Rectángulo 1"/>
                <wp:cNvGraphicFramePr/>
                <a:graphic xmlns:a="http://schemas.openxmlformats.org/drawingml/2006/main">
                  <a:graphicData uri="http://schemas.microsoft.com/office/word/2010/wordprocessingShape">
                    <wps:wsp>
                      <wps:cNvSpPr/>
                      <wps:spPr>
                        <a:xfrm>
                          <a:off x="0" y="0"/>
                          <a:ext cx="5330872" cy="1946767"/>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0612E" id="Rectángulo 1" o:spid="_x0000_s1026" style="position:absolute;margin-left:18.9pt;margin-top:157.2pt;width:419.75pt;height:1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" filled="f" strokecolor="red" strokeweight="2.25pt"/>
            </w:pict>
          </mc:Fallback>
        </mc:AlternateContent>
      </w:r>
      <w:r w:rsidRPr="008E1DD5">
        <w:rPr>
          <w:noProof/>
          <w:lang w:eastAsia="es-MX"/>
          <w14:ligatures w14:val="standardContextual"/>
        </w:rPr>
        <w:drawing>
          <wp:inline distT="0" distB="0" distL="0" distR="0" wp14:anchorId="45E3DF54" wp14:editId="51FB6245">
            <wp:extent cx="5485765" cy="3942735"/>
            <wp:effectExtent l="0" t="0" r="635" b="635"/>
            <wp:docPr id="1152410248" name="Imagen 1" descr="Captura de pantalla de computado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10248" name="Imagen 1" descr="Captura de pantalla de computadora&#10;&#10;El contenido generado por IA puede ser incorrecto."/>
                    <pic:cNvPicPr/>
                  </pic:nvPicPr>
                  <pic:blipFill rotWithShape="1">
                    <a:blip r:embed="rId13"/>
                    <a:srcRect l="57272" t="17254" r="6957" b="9781"/>
                    <a:stretch/>
                  </pic:blipFill>
                  <pic:spPr bwMode="auto">
                    <a:xfrm>
                      <a:off x="0" y="0"/>
                      <a:ext cx="5497027" cy="3950829"/>
                    </a:xfrm>
                    <a:prstGeom prst="rect">
                      <a:avLst/>
                    </a:prstGeom>
                    <a:ln>
                      <a:noFill/>
                    </a:ln>
                    <a:extLst>
                      <a:ext uri="{53640926-AAD7-44D8-BBD7-CCE9431645EC}">
                        <a14:shadowObscured xmlns:a14="http://schemas.microsoft.com/office/drawing/2010/main"/>
                      </a:ext>
                    </a:extLst>
                  </pic:spPr>
                </pic:pic>
              </a:graphicData>
            </a:graphic>
          </wp:inline>
        </w:drawing>
      </w:r>
    </w:p>
    <w:p w14:paraId="021F8045" w14:textId="77777777" w:rsidR="00B96BA4" w:rsidRPr="008E1DD5" w:rsidRDefault="00B96BA4" w:rsidP="008E1DD5">
      <w:pPr>
        <w:rPr>
          <w:b/>
        </w:rPr>
      </w:pPr>
      <w:r w:rsidRPr="008E1DD5">
        <w:lastRenderedPageBreak/>
        <w:t>Los Municipios, están obligados a llevar un control de todas y cada una de las operaciones contables y financieras que realice en cada año calendario (del uno de enero al treinta y uno de diciembre); particularmente, los gastos</w:t>
      </w:r>
      <w:r w:rsidR="00D864FA" w:rsidRPr="008E1DD5">
        <w:t xml:space="preserve"> </w:t>
      </w:r>
      <w:r w:rsidRPr="008E1DD5">
        <w:t xml:space="preserve">deben </w:t>
      </w:r>
      <w:r w:rsidR="001651B2" w:rsidRPr="008E1DD5">
        <w:t xml:space="preserve">de </w:t>
      </w:r>
      <w:r w:rsidRPr="008E1DD5">
        <w:t xml:space="preserve">ser reconocidos y registrados desde el momento que se devenguen, independientemente del pago. De este modo, </w:t>
      </w:r>
      <w:r w:rsidRPr="008E1DD5">
        <w:rPr>
          <w:b/>
        </w:rPr>
        <w:t xml:space="preserve">se debe llevar un control de los cheques que se expiden con cargo a los recursos públicos que tiene asignados en su presupuesto de egresos. Ese control se lleva a cabo a través de la elaboración de </w:t>
      </w:r>
      <w:r w:rsidRPr="008E1DD5">
        <w:rPr>
          <w:b/>
          <w:u w:val="single"/>
        </w:rPr>
        <w:t>pólizas o copias de los cheques</w:t>
      </w:r>
      <w:r w:rsidRPr="008E1DD5">
        <w:rPr>
          <w:b/>
        </w:rPr>
        <w:t>, mismos que amparan la cantidad erogada, el periodo de tiempo, el concepto y a favor de quién se expidió.</w:t>
      </w:r>
    </w:p>
    <w:p w14:paraId="0D8881DB" w14:textId="77777777" w:rsidR="00B96BA4" w:rsidRPr="008E1DD5" w:rsidRDefault="00B96BA4" w:rsidP="008E1DD5">
      <w:pPr>
        <w:autoSpaceDE w:val="0"/>
        <w:autoSpaceDN w:val="0"/>
        <w:adjustRightInd w:val="0"/>
        <w:ind w:right="50"/>
        <w:rPr>
          <w:rFonts w:cs="Arial"/>
          <w:bCs/>
          <w:sz w:val="24"/>
          <w:szCs w:val="24"/>
        </w:rPr>
      </w:pPr>
    </w:p>
    <w:p w14:paraId="48EA572C" w14:textId="77777777" w:rsidR="00B96BA4" w:rsidRPr="008E1DD5" w:rsidRDefault="00B96BA4" w:rsidP="008E1DD5">
      <w:r w:rsidRPr="008E1DD5">
        <w:t xml:space="preserve">Así, </w:t>
      </w:r>
      <w:r w:rsidRPr="008E1DD5">
        <w:rPr>
          <w:b/>
        </w:rPr>
        <w:t>EL SUJETO OBLIGADO</w:t>
      </w:r>
      <w:r w:rsidRPr="008E1DD5">
        <w:t xml:space="preserve"> debe tener registro de la expedición de las pólizas de cheque;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611F0EB2" w14:textId="77777777" w:rsidR="002F51E8" w:rsidRPr="008E1DD5" w:rsidRDefault="002F51E8" w:rsidP="008E1DD5">
      <w:pPr>
        <w:ind w:right="-93"/>
      </w:pPr>
    </w:p>
    <w:p w14:paraId="29B95AFC" w14:textId="4FE1C348" w:rsidR="00EF50F0" w:rsidRPr="008E1DD5" w:rsidRDefault="00C879AE" w:rsidP="008E1DD5">
      <w:pPr>
        <w:ind w:right="-93"/>
        <w:contextualSpacing/>
      </w:pPr>
      <w:r w:rsidRPr="008E1DD5">
        <w:t>Finalmente no se omite</w:t>
      </w:r>
      <w:r w:rsidR="0018273B" w:rsidRPr="008E1DD5">
        <w:t xml:space="preserve"> comentar </w:t>
      </w:r>
      <w:r w:rsidRPr="008E1DD5">
        <w:t>en lo que respecta a l</w:t>
      </w:r>
      <w:r w:rsidR="0018273B" w:rsidRPr="008E1DD5">
        <w:t xml:space="preserve">as </w:t>
      </w:r>
      <w:r w:rsidR="0018273B" w:rsidRPr="008E1DD5">
        <w:rPr>
          <w:b/>
        </w:rPr>
        <w:t>pólizas de diario</w:t>
      </w:r>
      <w:r w:rsidR="00FA6837" w:rsidRPr="008E1DD5">
        <w:t>, el</w:t>
      </w:r>
      <w:r w:rsidR="009E1703" w:rsidRPr="008E1DD5">
        <w:t xml:space="preserve"> </w:t>
      </w:r>
      <w:r w:rsidR="00FA6837" w:rsidRPr="008E1DD5">
        <w:t>Manual Único de Contabilidad Gubernamental para las Dependencias y Entidades Públicas del Gobierno y Municipios del Estado de México</w:t>
      </w:r>
      <w:r w:rsidR="009E1703" w:rsidRPr="008E1DD5">
        <w:t xml:space="preserve">, </w:t>
      </w:r>
      <w:r w:rsidR="00EF50F0" w:rsidRPr="008E1DD5">
        <w:t xml:space="preserve">prevé que se debe contar con un registro contable y presupuestal durante los ejercicios fiscales, de forma tal que se advierta de forma simultánea la ejecución del presupuesto de egresos como de la ley de ingresos, que se vea reflejado en las pólizas de cuentas de la Contabilidad patrimonial y presupuestal, por lo que se considera que las pólizas corresponden a un documento en el que se asientan las operaciones desarrolladas, y toda la información necesaria para su identificación, de conformidad con la Guía Técnica 8 </w:t>
      </w:r>
      <w:r w:rsidR="00EF50F0" w:rsidRPr="008E1DD5">
        <w:lastRenderedPageBreak/>
        <w:t>“La Contabilidad y la Cuenta Pública Municipal”; además, dichas pólizas se dividen en las siguientes:</w:t>
      </w:r>
    </w:p>
    <w:p w14:paraId="46E43D54" w14:textId="77777777" w:rsidR="00EF50F0" w:rsidRPr="008E1DD5" w:rsidRDefault="00EF50F0" w:rsidP="008E1DD5">
      <w:pPr>
        <w:ind w:right="-93"/>
        <w:contextualSpacing/>
      </w:pPr>
    </w:p>
    <w:p w14:paraId="3D1199CE" w14:textId="77777777" w:rsidR="00EF50F0" w:rsidRPr="008E1DD5" w:rsidRDefault="00EF50F0" w:rsidP="008E1DD5">
      <w:pPr>
        <w:numPr>
          <w:ilvl w:val="0"/>
          <w:numId w:val="17"/>
        </w:numPr>
        <w:ind w:right="-93"/>
        <w:contextualSpacing/>
        <w:rPr>
          <w:b/>
        </w:rPr>
      </w:pPr>
      <w:r w:rsidRPr="008E1DD5">
        <w:rPr>
          <w:b/>
        </w:rPr>
        <w:t xml:space="preserve">Póliza de Ingresos: </w:t>
      </w:r>
      <w:r w:rsidRPr="008E1DD5">
        <w:t>Es aquella donde se anotan las operaciones que representan ingresos, esto es, entradas de dinero para el municipio.</w:t>
      </w:r>
    </w:p>
    <w:p w14:paraId="674648F4" w14:textId="77777777" w:rsidR="00EF50F0" w:rsidRPr="008E1DD5" w:rsidRDefault="00EF50F0" w:rsidP="008E1DD5">
      <w:pPr>
        <w:numPr>
          <w:ilvl w:val="0"/>
          <w:numId w:val="17"/>
        </w:numPr>
        <w:ind w:right="-93"/>
        <w:contextualSpacing/>
        <w:rPr>
          <w:b/>
        </w:rPr>
      </w:pPr>
      <w:r w:rsidRPr="008E1DD5">
        <w:rPr>
          <w:b/>
        </w:rPr>
        <w:t xml:space="preserve">Póliza de Diario: </w:t>
      </w:r>
      <w:r w:rsidRPr="008E1DD5">
        <w:t>Es la que se elabora cuando la operación que se está registrando no implica una entrada o una salida (ingreso o egreso) de dinero para el municipio.</w:t>
      </w:r>
    </w:p>
    <w:p w14:paraId="0E699FAC" w14:textId="77777777" w:rsidR="00EF50F0" w:rsidRPr="008E1DD5" w:rsidRDefault="00EF50F0" w:rsidP="008E1DD5">
      <w:pPr>
        <w:numPr>
          <w:ilvl w:val="0"/>
          <w:numId w:val="17"/>
        </w:numPr>
        <w:ind w:right="-93"/>
        <w:contextualSpacing/>
        <w:rPr>
          <w:b/>
        </w:rPr>
      </w:pPr>
      <w:r w:rsidRPr="008E1DD5">
        <w:rPr>
          <w:b/>
        </w:rPr>
        <w:t xml:space="preserve">Póliza de Egresos: </w:t>
      </w:r>
      <w:r w:rsidRPr="008E1DD5">
        <w:t>Corresponde a aquella donde se anotan las operaciones que impliquen egresos, es decir, la salida de dinero, en efectivo o transferencia, para el municipio.</w:t>
      </w:r>
    </w:p>
    <w:p w14:paraId="051F3399" w14:textId="77777777" w:rsidR="00EF50F0" w:rsidRPr="008E1DD5" w:rsidRDefault="00EF50F0" w:rsidP="008E1DD5">
      <w:pPr>
        <w:numPr>
          <w:ilvl w:val="0"/>
          <w:numId w:val="17"/>
        </w:numPr>
        <w:ind w:right="-93"/>
        <w:contextualSpacing/>
        <w:rPr>
          <w:b/>
        </w:rPr>
      </w:pPr>
      <w:r w:rsidRPr="008E1DD5">
        <w:rPr>
          <w:b/>
        </w:rPr>
        <w:t xml:space="preserve">Póliza Cheque: </w:t>
      </w:r>
      <w:r w:rsidRPr="008E1DD5">
        <w:t>Es la que se elabora cuando la operación implique una salida de dinero del municipio, a través de un cheque.</w:t>
      </w:r>
    </w:p>
    <w:p w14:paraId="230D784D" w14:textId="77777777" w:rsidR="00FA6837" w:rsidRPr="008E1DD5" w:rsidRDefault="00FA6837" w:rsidP="008E1DD5">
      <w:pPr>
        <w:ind w:right="-93"/>
      </w:pPr>
    </w:p>
    <w:p w14:paraId="7F83A916" w14:textId="016CA290" w:rsidR="00C85F90" w:rsidRPr="008E1DD5" w:rsidRDefault="009E1703" w:rsidP="008E1DD5">
      <w:pPr>
        <w:ind w:right="-93"/>
      </w:pPr>
      <w:r w:rsidRPr="008E1DD5">
        <w:t xml:space="preserve">Así pues, se aprecia que </w:t>
      </w:r>
      <w:r w:rsidRPr="008E1DD5">
        <w:rPr>
          <w:b/>
        </w:rPr>
        <w:t>EL SUJETO OBLIGADO</w:t>
      </w:r>
      <w:r w:rsidRPr="008E1DD5">
        <w:t xml:space="preserve"> debe generar la documentación que dé cuenta de lo solicitado, p</w:t>
      </w:r>
      <w:r w:rsidR="00D864FA" w:rsidRPr="008E1DD5">
        <w:t xml:space="preserve">or lo que en atención a lo antes descrito </w:t>
      </w:r>
      <w:r w:rsidR="00040EA3" w:rsidRPr="008E1DD5">
        <w:t xml:space="preserve">este Órgano Garante considera que </w:t>
      </w:r>
      <w:r w:rsidR="00040EA3" w:rsidRPr="008E1DD5">
        <w:rPr>
          <w:b/>
        </w:rPr>
        <w:t>EL SUJETO OBLIGADO</w:t>
      </w:r>
      <w:r w:rsidR="00040EA3" w:rsidRPr="008E1DD5">
        <w:t xml:space="preserve"> no satisfizo correctamente el derecho de acceso a la información </w:t>
      </w:r>
      <w:r w:rsidR="00040EA3" w:rsidRPr="008E1DD5">
        <w:rPr>
          <w:b/>
        </w:rPr>
        <w:t>LA PARTE RECURRENTE</w:t>
      </w:r>
      <w:r w:rsidR="00040EA3" w:rsidRPr="008E1DD5">
        <w:t xml:space="preserve">, por lo que, </w:t>
      </w:r>
      <w:r w:rsidR="00040EA3" w:rsidRPr="008E1DD5">
        <w:rPr>
          <w:b/>
        </w:rPr>
        <w:t xml:space="preserve">al incumplir dicho principio, </w:t>
      </w:r>
      <w:r w:rsidR="00040EA3" w:rsidRPr="008E1DD5">
        <w:t xml:space="preserve">da como resultado que el agravio sea </w:t>
      </w:r>
      <w:r w:rsidR="00507EC3" w:rsidRPr="008E1DD5">
        <w:rPr>
          <w:b/>
        </w:rPr>
        <w:t>FUNDADO, e</w:t>
      </w:r>
      <w:r w:rsidR="00A96785" w:rsidRPr="008E1DD5">
        <w:t xml:space="preserve">n </w:t>
      </w:r>
      <w:r w:rsidR="00040EA3" w:rsidRPr="008E1DD5">
        <w:t xml:space="preserve">consecuencia, se determina </w:t>
      </w:r>
      <w:r w:rsidR="00D864FA" w:rsidRPr="008E1DD5">
        <w:t>ordenar la entrega</w:t>
      </w:r>
      <w:r w:rsidR="00507EC3" w:rsidRPr="008E1DD5">
        <w:t xml:space="preserve"> </w:t>
      </w:r>
      <w:r w:rsidR="00507EC3" w:rsidRPr="008E1DD5">
        <w:rPr>
          <w:rFonts w:cs="Tahoma"/>
          <w:bCs/>
          <w:szCs w:val="22"/>
        </w:rPr>
        <w:t xml:space="preserve">vía </w:t>
      </w:r>
      <w:r w:rsidR="00507EC3" w:rsidRPr="008E1DD5">
        <w:rPr>
          <w:rFonts w:cs="Tahoma"/>
          <w:b/>
          <w:bCs/>
          <w:szCs w:val="22"/>
        </w:rPr>
        <w:t>SAIMEX</w:t>
      </w:r>
      <w:r w:rsidR="00D864FA" w:rsidRPr="008E1DD5">
        <w:t xml:space="preserve"> de ser procedente en </w:t>
      </w:r>
      <w:r w:rsidR="00D864FA" w:rsidRPr="008E1DD5">
        <w:rPr>
          <w:b/>
        </w:rPr>
        <w:t>versión pública</w:t>
      </w:r>
      <w:r w:rsidR="00D864FA" w:rsidRPr="008E1DD5">
        <w:t xml:space="preserve"> de las pólizas de ingresos y egresos, así como las pólizas de cheque</w:t>
      </w:r>
      <w:r w:rsidRPr="008E1DD5">
        <w:t xml:space="preserve"> y las pólizas de diario</w:t>
      </w:r>
      <w:r w:rsidR="00D864FA" w:rsidRPr="008E1DD5">
        <w:t xml:space="preserve"> de los años 2022, 2023 y 2024</w:t>
      </w:r>
      <w:r w:rsidR="00A96785" w:rsidRPr="008E1DD5">
        <w:rPr>
          <w:rFonts w:eastAsia="Palatino Linotype" w:cs="Palatino Linotype"/>
          <w:szCs w:val="22"/>
        </w:rPr>
        <w:t>.</w:t>
      </w:r>
    </w:p>
    <w:p w14:paraId="78FABCCE" w14:textId="77777777" w:rsidR="00A96785" w:rsidRPr="008E1DD5" w:rsidRDefault="00A96785" w:rsidP="008E1DD5"/>
    <w:p w14:paraId="462A28F1" w14:textId="77777777" w:rsidR="00C85F90" w:rsidRPr="008E1DD5" w:rsidRDefault="00040EA3" w:rsidP="008E1DD5">
      <w:pPr>
        <w:pStyle w:val="Ttulo3"/>
      </w:pPr>
      <w:bookmarkStart w:id="45" w:name="_Toc198144822"/>
      <w:r w:rsidRPr="008E1DD5">
        <w:lastRenderedPageBreak/>
        <w:t>d) Versión pública.</w:t>
      </w:r>
      <w:bookmarkEnd w:id="45"/>
    </w:p>
    <w:p w14:paraId="5A717400" w14:textId="77777777" w:rsidR="00275A47" w:rsidRPr="008E1DD5" w:rsidRDefault="00275A47" w:rsidP="008E1DD5">
      <w:pPr>
        <w:rPr>
          <w:bCs/>
        </w:rPr>
      </w:pPr>
      <w:r w:rsidRPr="008E1DD5">
        <w:t xml:space="preserve">Para el caso de que el o los documentos de los cuales se ordena su entrega contengan datos personales susceptibles de ser testados, deberán ser entregados en </w:t>
      </w:r>
      <w:r w:rsidRPr="008E1DD5">
        <w:rPr>
          <w:b/>
        </w:rPr>
        <w:t>versión pública</w:t>
      </w:r>
      <w:r w:rsidRPr="008E1DD5">
        <w:t>, pues el</w:t>
      </w:r>
      <w:r w:rsidRPr="008E1DD5">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D7C04A8" w14:textId="77777777" w:rsidR="00507EC3" w:rsidRPr="008E1DD5" w:rsidRDefault="00507EC3" w:rsidP="008E1DD5">
      <w:pPr>
        <w:rPr>
          <w:bCs/>
        </w:rPr>
      </w:pPr>
    </w:p>
    <w:p w14:paraId="29CB8703" w14:textId="77777777" w:rsidR="00275A47" w:rsidRPr="008E1DD5" w:rsidRDefault="00275A47" w:rsidP="008E1DD5">
      <w:pPr>
        <w:rPr>
          <w:bCs/>
        </w:rPr>
      </w:pPr>
      <w:r w:rsidRPr="008E1DD5">
        <w:rPr>
          <w:bCs/>
        </w:rPr>
        <w:t>A este respecto, los artículos 3, fracciones IX, XX, XXI y XLV; 51 y 52 de la Ley de Transparencia y Acceso a la Información Pública del Estado de México y Municipios establecen:</w:t>
      </w:r>
    </w:p>
    <w:p w14:paraId="000739BD" w14:textId="77777777" w:rsidR="00275A47" w:rsidRPr="008E1DD5" w:rsidRDefault="00275A47" w:rsidP="008E1DD5"/>
    <w:p w14:paraId="303EAB41" w14:textId="77777777" w:rsidR="00275A47" w:rsidRPr="008E1DD5" w:rsidRDefault="00275A47" w:rsidP="008E1DD5">
      <w:pPr>
        <w:pStyle w:val="Puesto"/>
      </w:pPr>
      <w:r w:rsidRPr="008E1DD5">
        <w:rPr>
          <w:b/>
          <w:bCs/>
          <w:noProof/>
        </w:rPr>
        <w:t>“</w:t>
      </w:r>
      <w:r w:rsidRPr="008E1DD5">
        <w:rPr>
          <w:b/>
          <w:bCs/>
        </w:rPr>
        <w:t xml:space="preserve">Artículo 3. </w:t>
      </w:r>
      <w:r w:rsidRPr="008E1DD5">
        <w:t xml:space="preserve">Para los efectos de la presente Ley se entenderá por: </w:t>
      </w:r>
    </w:p>
    <w:p w14:paraId="6F3C9ACD" w14:textId="77777777" w:rsidR="00275A47" w:rsidRPr="008E1DD5" w:rsidRDefault="00275A47" w:rsidP="008E1DD5">
      <w:pPr>
        <w:pStyle w:val="Puesto"/>
      </w:pPr>
      <w:r w:rsidRPr="008E1DD5">
        <w:rPr>
          <w:b/>
        </w:rPr>
        <w:t>IX.</w:t>
      </w:r>
      <w:r w:rsidRPr="008E1DD5">
        <w:t xml:space="preserve"> </w:t>
      </w:r>
      <w:r w:rsidRPr="008E1DD5">
        <w:rPr>
          <w:b/>
        </w:rPr>
        <w:t xml:space="preserve">Datos personales: </w:t>
      </w:r>
      <w:r w:rsidRPr="008E1DD5">
        <w:t xml:space="preserve">La información concerniente a una persona, identificada o identificable según lo dispuesto por la Ley de Protección de Datos Personales del Estado de México; </w:t>
      </w:r>
    </w:p>
    <w:p w14:paraId="030BAF2D" w14:textId="77777777" w:rsidR="00275A47" w:rsidRPr="008E1DD5" w:rsidRDefault="00275A47" w:rsidP="008E1DD5">
      <w:pPr>
        <w:pStyle w:val="Puesto"/>
      </w:pPr>
      <w:r w:rsidRPr="008E1DD5">
        <w:rPr>
          <w:b/>
        </w:rPr>
        <w:t>XX.</w:t>
      </w:r>
      <w:r w:rsidRPr="008E1DD5">
        <w:t xml:space="preserve"> </w:t>
      </w:r>
      <w:r w:rsidRPr="008E1DD5">
        <w:rPr>
          <w:b/>
        </w:rPr>
        <w:t>Información clasificada:</w:t>
      </w:r>
      <w:r w:rsidRPr="008E1DD5">
        <w:t xml:space="preserve"> Aquella considerada por la presente Ley como reservada o confidencial; </w:t>
      </w:r>
    </w:p>
    <w:p w14:paraId="724BF8D5" w14:textId="77777777" w:rsidR="00275A47" w:rsidRPr="008E1DD5" w:rsidRDefault="00275A47" w:rsidP="008E1DD5"/>
    <w:p w14:paraId="6795F904" w14:textId="77777777" w:rsidR="00275A47" w:rsidRPr="008E1DD5" w:rsidRDefault="00275A47" w:rsidP="008E1DD5">
      <w:pPr>
        <w:pStyle w:val="Puesto"/>
      </w:pPr>
      <w:r w:rsidRPr="008E1DD5">
        <w:rPr>
          <w:b/>
        </w:rPr>
        <w:t>XXI.</w:t>
      </w:r>
      <w:r w:rsidRPr="008E1DD5">
        <w:t xml:space="preserve"> </w:t>
      </w:r>
      <w:r w:rsidRPr="008E1DD5">
        <w:rPr>
          <w:b/>
        </w:rPr>
        <w:t>Información confidencial</w:t>
      </w:r>
      <w:r w:rsidRPr="008E1DD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71A6372" w14:textId="77777777" w:rsidR="00275A47" w:rsidRPr="008E1DD5" w:rsidRDefault="00275A47" w:rsidP="008E1DD5">
      <w:pPr>
        <w:pStyle w:val="Puesto"/>
      </w:pPr>
      <w:r w:rsidRPr="008E1DD5">
        <w:rPr>
          <w:b/>
        </w:rPr>
        <w:lastRenderedPageBreak/>
        <w:t>XLV. Versión pública:</w:t>
      </w:r>
      <w:r w:rsidRPr="008E1DD5">
        <w:t xml:space="preserve"> Documento en el que se elimine, suprime o borra la información clasificada como reservada o confidencial para permitir su acceso. </w:t>
      </w:r>
    </w:p>
    <w:p w14:paraId="118B6640" w14:textId="77777777" w:rsidR="00EF50F0" w:rsidRPr="008E1DD5" w:rsidRDefault="00EF50F0" w:rsidP="008E1DD5">
      <w:pPr>
        <w:pStyle w:val="Puesto"/>
        <w:rPr>
          <w:b/>
        </w:rPr>
      </w:pPr>
    </w:p>
    <w:p w14:paraId="5A65EF3E" w14:textId="77777777" w:rsidR="00275A47" w:rsidRPr="008E1DD5" w:rsidRDefault="00275A47" w:rsidP="008E1DD5">
      <w:pPr>
        <w:pStyle w:val="Puesto"/>
      </w:pPr>
      <w:r w:rsidRPr="008E1DD5">
        <w:rPr>
          <w:b/>
        </w:rPr>
        <w:t>Artículo 51.</w:t>
      </w:r>
      <w:r w:rsidRPr="008E1DD5">
        <w:t xml:space="preserve"> Los sujetos obligados designaran a un responsable para atender la Unidad de Transparencia, quien fungirá como enlace entre éstos y los solicitantes. Dicha Unidad será la encargada de tramitar internamente la solicitud de información </w:t>
      </w:r>
      <w:r w:rsidRPr="008E1DD5">
        <w:rPr>
          <w:b/>
        </w:rPr>
        <w:t xml:space="preserve">y tendrá la responsabilidad de verificar en cada caso que la misma no sea confidencial o reservada. </w:t>
      </w:r>
      <w:r w:rsidRPr="008E1DD5">
        <w:t>Dicha Unidad contará con las facultades internas necesarias para gestionar la atención a las solicitudes de información en los términos de la Ley General y la presente Ley.</w:t>
      </w:r>
    </w:p>
    <w:p w14:paraId="13980DC5" w14:textId="77777777" w:rsidR="00275A47" w:rsidRPr="008E1DD5" w:rsidRDefault="00275A47" w:rsidP="008E1DD5"/>
    <w:p w14:paraId="4B54F5CA" w14:textId="77777777" w:rsidR="00275A47" w:rsidRPr="008E1DD5" w:rsidRDefault="00275A47" w:rsidP="008E1DD5">
      <w:pPr>
        <w:pStyle w:val="Puesto"/>
      </w:pPr>
      <w:r w:rsidRPr="008E1DD5">
        <w:rPr>
          <w:b/>
        </w:rPr>
        <w:t>Artículo 52.</w:t>
      </w:r>
      <w:r w:rsidRPr="008E1DD5">
        <w:t xml:space="preserve"> Las solicitudes de acceso a la información y las respuestas que se les dé, incluyendo, en su caso, </w:t>
      </w:r>
      <w:r w:rsidRPr="008E1DD5">
        <w:rPr>
          <w:u w:val="single"/>
        </w:rPr>
        <w:t>la información entregada, así como las resoluciones a los recursos que en su caso se promuevan serán públicas, y de ser el caso que contenga datos personales que deban ser protegidos se podrá dar su acceso en su versión pública</w:t>
      </w:r>
      <w:r w:rsidRPr="008E1DD5">
        <w:t>, siempre y cuando la resolución de referencia se someta a un proceso de disociación, es decir, no haga identificable al titular de tales datos personales.</w:t>
      </w:r>
      <w:r w:rsidRPr="008E1DD5">
        <w:rPr>
          <w:bCs/>
          <w:noProof/>
        </w:rPr>
        <w:t xml:space="preserve">” </w:t>
      </w:r>
      <w:r w:rsidRPr="008E1DD5">
        <w:rPr>
          <w:i w:val="0"/>
          <w:iCs/>
          <w:szCs w:val="22"/>
        </w:rPr>
        <w:t>(Énfasis añadido)</w:t>
      </w:r>
    </w:p>
    <w:p w14:paraId="15661B34" w14:textId="77777777" w:rsidR="00275A47" w:rsidRPr="008E1DD5" w:rsidRDefault="00275A47" w:rsidP="008E1DD5"/>
    <w:p w14:paraId="092E650C" w14:textId="77777777" w:rsidR="00275A47" w:rsidRPr="008E1DD5" w:rsidRDefault="00275A47" w:rsidP="008E1DD5">
      <w:r w:rsidRPr="008E1DD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3E737F4" w14:textId="77777777" w:rsidR="00275A47" w:rsidRPr="008E1DD5" w:rsidRDefault="00275A47" w:rsidP="008E1DD5"/>
    <w:p w14:paraId="685A6720" w14:textId="77777777" w:rsidR="00275A47" w:rsidRPr="008E1DD5" w:rsidRDefault="00275A47" w:rsidP="008E1DD5">
      <w:pPr>
        <w:pStyle w:val="Puesto"/>
        <w:rPr>
          <w:rFonts w:eastAsia="Arial Unicode MS"/>
        </w:rPr>
      </w:pPr>
      <w:r w:rsidRPr="008E1DD5">
        <w:rPr>
          <w:rFonts w:eastAsia="Arial Unicode MS"/>
          <w:b/>
        </w:rPr>
        <w:lastRenderedPageBreak/>
        <w:t>“Artículo 22.</w:t>
      </w:r>
      <w:r w:rsidRPr="008E1DD5">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F332E82" w14:textId="77777777" w:rsidR="00275A47" w:rsidRPr="008E1DD5" w:rsidRDefault="00275A47" w:rsidP="008E1DD5">
      <w:pPr>
        <w:rPr>
          <w:rFonts w:eastAsia="Arial Unicode MS"/>
        </w:rPr>
      </w:pPr>
    </w:p>
    <w:p w14:paraId="198C230C" w14:textId="77777777" w:rsidR="00275A47" w:rsidRPr="008E1DD5" w:rsidRDefault="00275A47" w:rsidP="008E1DD5">
      <w:pPr>
        <w:pStyle w:val="Puesto"/>
        <w:rPr>
          <w:rFonts w:eastAsia="Arial Unicode MS"/>
        </w:rPr>
      </w:pPr>
      <w:r w:rsidRPr="008E1DD5">
        <w:rPr>
          <w:rFonts w:eastAsia="Arial Unicode MS"/>
          <w:b/>
        </w:rPr>
        <w:t>Artículo 38.</w:t>
      </w:r>
      <w:r w:rsidRPr="008E1DD5">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E1DD5">
        <w:rPr>
          <w:rFonts w:eastAsia="Arial Unicode MS"/>
          <w:b/>
        </w:rPr>
        <w:t>”</w:t>
      </w:r>
      <w:r w:rsidRPr="008E1DD5">
        <w:rPr>
          <w:rFonts w:eastAsia="Arial Unicode MS"/>
        </w:rPr>
        <w:t xml:space="preserve"> </w:t>
      </w:r>
    </w:p>
    <w:p w14:paraId="3029338A" w14:textId="77777777" w:rsidR="00275A47" w:rsidRPr="008E1DD5" w:rsidRDefault="00275A47" w:rsidP="008E1DD5">
      <w:pPr>
        <w:rPr>
          <w:rFonts w:eastAsia="Arial Unicode MS"/>
          <w:i/>
          <w:szCs w:val="22"/>
        </w:rPr>
      </w:pPr>
    </w:p>
    <w:p w14:paraId="37AB071B" w14:textId="77777777" w:rsidR="00275A47" w:rsidRPr="008E1DD5" w:rsidRDefault="00275A47" w:rsidP="008E1DD5">
      <w:r w:rsidRPr="008E1DD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73C65B5" w14:textId="77777777" w:rsidR="00275A47" w:rsidRPr="008E1DD5" w:rsidRDefault="00275A47" w:rsidP="008E1DD5"/>
    <w:p w14:paraId="2316B4DC" w14:textId="77777777" w:rsidR="00275A47" w:rsidRPr="008E1DD5" w:rsidRDefault="00275A47" w:rsidP="008E1DD5">
      <w:r w:rsidRPr="008E1DD5">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E1DD5">
        <w:rPr>
          <w:rFonts w:eastAsia="Arial Unicode MS"/>
        </w:rPr>
        <w:t xml:space="preserve"> que debe ser protegida por </w:t>
      </w:r>
      <w:r w:rsidRPr="008E1DD5">
        <w:rPr>
          <w:rFonts w:eastAsia="Arial Unicode MS"/>
          <w:b/>
        </w:rPr>
        <w:t>EL SUJETO OBLIGADO,</w:t>
      </w:r>
      <w:r w:rsidRPr="008E1DD5">
        <w:rPr>
          <w:rFonts w:eastAsia="Arial Unicode MS"/>
        </w:rPr>
        <w:t xml:space="preserve"> por lo </w:t>
      </w:r>
      <w:r w:rsidRPr="008E1DD5">
        <w:t>que, todo dato personal susceptible de clasificación debe ser protegido.</w:t>
      </w:r>
    </w:p>
    <w:p w14:paraId="3925292C" w14:textId="77777777" w:rsidR="00275A47" w:rsidRPr="008E1DD5" w:rsidRDefault="00275A47" w:rsidP="008E1DD5"/>
    <w:p w14:paraId="61A9613D" w14:textId="77777777" w:rsidR="00275A47" w:rsidRPr="008E1DD5" w:rsidRDefault="00275A47" w:rsidP="008E1DD5">
      <w:r w:rsidRPr="008E1DD5">
        <w:t xml:space="preserve">La finalidad de la versión pública es salvaguardar la vida, integridad, seguridad, patrimonio y privacidad de las personas; de tal manera que, todo aquello que no tenga por objeto proteger </w:t>
      </w:r>
      <w:r w:rsidRPr="008E1DD5">
        <w:lastRenderedPageBreak/>
        <w:t>lo anterior, es susceptible de ser entregado. En otras palabras, la protección de datos personales es una derivación del derecho a la intimidad.</w:t>
      </w:r>
    </w:p>
    <w:p w14:paraId="3A043C59" w14:textId="77777777" w:rsidR="00275A47" w:rsidRPr="008E1DD5" w:rsidRDefault="00275A47" w:rsidP="008E1DD5"/>
    <w:p w14:paraId="4F8BFE58" w14:textId="77777777" w:rsidR="00275A47" w:rsidRPr="008E1DD5" w:rsidRDefault="00275A47" w:rsidP="008E1DD5">
      <w:r w:rsidRPr="008E1DD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8A951E8" w14:textId="77777777" w:rsidR="00275A47" w:rsidRPr="008E1DD5" w:rsidRDefault="00275A47" w:rsidP="008E1DD5"/>
    <w:p w14:paraId="22B80641" w14:textId="77777777" w:rsidR="00275A47" w:rsidRPr="008E1DD5" w:rsidRDefault="00275A47" w:rsidP="008E1DD5">
      <w:pPr>
        <w:jc w:val="center"/>
        <w:rPr>
          <w:b/>
          <w:i/>
          <w:szCs w:val="22"/>
        </w:rPr>
      </w:pPr>
      <w:r w:rsidRPr="008E1DD5">
        <w:rPr>
          <w:b/>
          <w:i/>
          <w:szCs w:val="22"/>
          <w:lang w:val="es-ES_tradnl"/>
        </w:rPr>
        <w:t>Ley de Transparencia y Acceso a la Información Pública del Estado de México y Municipios</w:t>
      </w:r>
    </w:p>
    <w:p w14:paraId="08D49E58" w14:textId="77777777" w:rsidR="00275A47" w:rsidRPr="008E1DD5" w:rsidRDefault="00275A47" w:rsidP="008E1DD5"/>
    <w:p w14:paraId="5FCB4852" w14:textId="77777777" w:rsidR="00275A47" w:rsidRPr="008E1DD5" w:rsidRDefault="00275A47" w:rsidP="008E1DD5">
      <w:pPr>
        <w:pStyle w:val="Puesto"/>
      </w:pPr>
      <w:r w:rsidRPr="008E1DD5">
        <w:rPr>
          <w:b/>
        </w:rPr>
        <w:t xml:space="preserve">“Artículo 49. </w:t>
      </w:r>
      <w:r w:rsidRPr="008E1DD5">
        <w:t>Los Comités de Transparencia tendrán las siguientes atribuciones:</w:t>
      </w:r>
    </w:p>
    <w:p w14:paraId="14A24E07" w14:textId="77777777" w:rsidR="00275A47" w:rsidRPr="008E1DD5" w:rsidRDefault="00275A47" w:rsidP="008E1DD5">
      <w:pPr>
        <w:pStyle w:val="Puesto"/>
      </w:pPr>
      <w:r w:rsidRPr="008E1DD5">
        <w:rPr>
          <w:b/>
        </w:rPr>
        <w:t>VIII.</w:t>
      </w:r>
      <w:r w:rsidRPr="008E1DD5">
        <w:t xml:space="preserve"> Aprobar, modificar o revocar la clasificación de la información;</w:t>
      </w:r>
    </w:p>
    <w:p w14:paraId="31982D06" w14:textId="77777777" w:rsidR="00275A47" w:rsidRPr="008E1DD5" w:rsidRDefault="00275A47" w:rsidP="008E1DD5"/>
    <w:p w14:paraId="360407C9" w14:textId="77777777" w:rsidR="00275A47" w:rsidRPr="008E1DD5" w:rsidRDefault="00275A47" w:rsidP="008E1DD5">
      <w:pPr>
        <w:pStyle w:val="Puesto"/>
      </w:pPr>
      <w:r w:rsidRPr="008E1DD5">
        <w:rPr>
          <w:b/>
        </w:rPr>
        <w:t>Artículo 132.</w:t>
      </w:r>
      <w:r w:rsidRPr="008E1DD5">
        <w:t xml:space="preserve"> La clasificación de la información se llevará a cabo en el momento en que:</w:t>
      </w:r>
    </w:p>
    <w:p w14:paraId="53AB843B" w14:textId="77777777" w:rsidR="00275A47" w:rsidRPr="008E1DD5" w:rsidRDefault="00275A47" w:rsidP="008E1DD5">
      <w:pPr>
        <w:pStyle w:val="Puesto"/>
      </w:pPr>
      <w:r w:rsidRPr="008E1DD5">
        <w:rPr>
          <w:b/>
        </w:rPr>
        <w:t>I.</w:t>
      </w:r>
      <w:r w:rsidRPr="008E1DD5">
        <w:t xml:space="preserve"> Se reciba una solicitud de acceso a la información;</w:t>
      </w:r>
    </w:p>
    <w:p w14:paraId="75FCBFF2" w14:textId="77777777" w:rsidR="00275A47" w:rsidRPr="008E1DD5" w:rsidRDefault="00275A47" w:rsidP="008E1DD5">
      <w:pPr>
        <w:pStyle w:val="Puesto"/>
      </w:pPr>
      <w:r w:rsidRPr="008E1DD5">
        <w:rPr>
          <w:b/>
        </w:rPr>
        <w:t>II.</w:t>
      </w:r>
      <w:r w:rsidRPr="008E1DD5">
        <w:t xml:space="preserve"> Se determine mediante resolución de autoridad competente; o</w:t>
      </w:r>
    </w:p>
    <w:p w14:paraId="7C5C920F" w14:textId="77777777" w:rsidR="00275A47" w:rsidRPr="008E1DD5" w:rsidRDefault="00275A47" w:rsidP="008E1DD5">
      <w:pPr>
        <w:pStyle w:val="Puesto"/>
        <w:rPr>
          <w:b/>
        </w:rPr>
      </w:pPr>
      <w:r w:rsidRPr="008E1DD5">
        <w:rPr>
          <w:b/>
          <w:bCs/>
        </w:rPr>
        <w:t>III.</w:t>
      </w:r>
      <w:r w:rsidRPr="008E1DD5">
        <w:t xml:space="preserve"> Se generen versiones públicas para dar cumplimiento a las obligaciones de transparencia previstas en esta Ley.</w:t>
      </w:r>
      <w:r w:rsidRPr="008E1DD5">
        <w:rPr>
          <w:b/>
        </w:rPr>
        <w:t>”</w:t>
      </w:r>
    </w:p>
    <w:p w14:paraId="065C4011" w14:textId="77777777" w:rsidR="00275A47" w:rsidRPr="008E1DD5" w:rsidRDefault="00275A47" w:rsidP="008E1DD5"/>
    <w:p w14:paraId="1C126DF9" w14:textId="77777777" w:rsidR="00275A47" w:rsidRPr="008E1DD5" w:rsidRDefault="00275A47" w:rsidP="008E1DD5">
      <w:pPr>
        <w:pStyle w:val="Puesto"/>
      </w:pPr>
      <w:r w:rsidRPr="008E1DD5">
        <w:rPr>
          <w:b/>
        </w:rPr>
        <w:t>“Segundo. -</w:t>
      </w:r>
      <w:r w:rsidRPr="008E1DD5">
        <w:t xml:space="preserve"> Para efectos de los presentes Lineamientos Generales, se entenderá por:</w:t>
      </w:r>
    </w:p>
    <w:p w14:paraId="0A1199DD" w14:textId="77777777" w:rsidR="00275A47" w:rsidRPr="008E1DD5" w:rsidRDefault="00275A47" w:rsidP="008E1DD5">
      <w:pPr>
        <w:pStyle w:val="Puesto"/>
      </w:pPr>
      <w:r w:rsidRPr="008E1DD5">
        <w:rPr>
          <w:b/>
        </w:rPr>
        <w:t>XVIII.</w:t>
      </w:r>
      <w:r w:rsidRPr="008E1DD5">
        <w:t xml:space="preserve">  </w:t>
      </w:r>
      <w:r w:rsidRPr="008E1DD5">
        <w:rPr>
          <w:b/>
        </w:rPr>
        <w:t>Versión pública:</w:t>
      </w:r>
      <w:r w:rsidRPr="008E1DD5">
        <w:t xml:space="preserve"> El documento a partir del que se otorga acceso a la información, en el que se testan partes o secciones clasificadas, indicando el contenido de éstas de manera </w:t>
      </w:r>
      <w:r w:rsidRPr="008E1DD5">
        <w:lastRenderedPageBreak/>
        <w:t>genérica, fundando y motivando la reserva o confidencialidad, a través de la resolución que para tal efecto emita el Comité de Transparencia.</w:t>
      </w:r>
    </w:p>
    <w:p w14:paraId="604873CC" w14:textId="77777777" w:rsidR="00275A47" w:rsidRPr="008E1DD5" w:rsidRDefault="00275A47" w:rsidP="008E1DD5">
      <w:pPr>
        <w:pStyle w:val="Puesto"/>
        <w:rPr>
          <w:b/>
          <w:lang w:val="es-ES_tradnl" w:eastAsia="es-MX"/>
        </w:rPr>
      </w:pPr>
      <w:r w:rsidRPr="008E1DD5">
        <w:rPr>
          <w:b/>
          <w:lang w:val="es-ES_tradnl" w:eastAsia="es-MX"/>
        </w:rPr>
        <w:t xml:space="preserve">Lineamientos Generales en materia de Clasificación y Desclasificación de la </w:t>
      </w:r>
      <w:r w:rsidRPr="008E1DD5">
        <w:rPr>
          <w:b/>
          <w:lang w:val="es-ES_tradnl"/>
        </w:rPr>
        <w:t>Información</w:t>
      </w:r>
    </w:p>
    <w:p w14:paraId="568F4202" w14:textId="77777777" w:rsidR="00275A47" w:rsidRPr="008E1DD5" w:rsidRDefault="00275A47" w:rsidP="008E1DD5">
      <w:pPr>
        <w:pStyle w:val="Puesto"/>
      </w:pPr>
    </w:p>
    <w:p w14:paraId="50E42BF4" w14:textId="77777777" w:rsidR="00275A47" w:rsidRPr="008E1DD5" w:rsidRDefault="00275A47" w:rsidP="008E1DD5">
      <w:pPr>
        <w:pStyle w:val="Puesto"/>
      </w:pPr>
      <w:r w:rsidRPr="008E1DD5">
        <w:rPr>
          <w:b/>
        </w:rPr>
        <w:t>Cuarto.</w:t>
      </w:r>
      <w:r w:rsidRPr="008E1DD5">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7718B0" w14:textId="77777777" w:rsidR="00275A47" w:rsidRPr="008E1DD5" w:rsidRDefault="00275A47" w:rsidP="008E1DD5">
      <w:pPr>
        <w:pStyle w:val="Puesto"/>
      </w:pPr>
      <w:r w:rsidRPr="008E1DD5">
        <w:t>Los sujetos obligados deberán aplicar, de manera estricta, las excepciones al derecho de acceso a la información y sólo podrán invocarlas cuando acrediten su procedencia.</w:t>
      </w:r>
    </w:p>
    <w:p w14:paraId="5FFB0B1A" w14:textId="77777777" w:rsidR="00275A47" w:rsidRPr="008E1DD5" w:rsidRDefault="00275A47" w:rsidP="008E1DD5">
      <w:pPr>
        <w:pStyle w:val="Puesto"/>
      </w:pPr>
      <w:r w:rsidRPr="008E1DD5">
        <w:rPr>
          <w:b/>
        </w:rPr>
        <w:t>Quinto.</w:t>
      </w:r>
      <w:r w:rsidRPr="008E1DD5">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E5C541" w14:textId="77777777" w:rsidR="00275A47" w:rsidRPr="008E1DD5" w:rsidRDefault="00275A47" w:rsidP="008E1DD5"/>
    <w:p w14:paraId="55CD1C2A" w14:textId="77777777" w:rsidR="00275A47" w:rsidRPr="008E1DD5" w:rsidRDefault="00275A47" w:rsidP="008E1DD5">
      <w:pPr>
        <w:pStyle w:val="Puesto"/>
      </w:pPr>
      <w:r w:rsidRPr="008E1DD5">
        <w:rPr>
          <w:b/>
        </w:rPr>
        <w:t>Sexto.</w:t>
      </w:r>
      <w:r w:rsidRPr="008E1DD5">
        <w:t xml:space="preserve"> Se deroga.</w:t>
      </w:r>
    </w:p>
    <w:p w14:paraId="38BE5106" w14:textId="77777777" w:rsidR="00275A47" w:rsidRPr="008E1DD5" w:rsidRDefault="00275A47" w:rsidP="008E1DD5"/>
    <w:p w14:paraId="78371DE1" w14:textId="77777777" w:rsidR="00275A47" w:rsidRPr="008E1DD5" w:rsidRDefault="00275A47" w:rsidP="008E1DD5">
      <w:pPr>
        <w:pStyle w:val="Puesto"/>
      </w:pPr>
      <w:r w:rsidRPr="008E1DD5">
        <w:rPr>
          <w:b/>
        </w:rPr>
        <w:t>Séptimo.</w:t>
      </w:r>
      <w:r w:rsidRPr="008E1DD5">
        <w:t xml:space="preserve"> La clasificación de la información se llevará a cabo en el momento en que:</w:t>
      </w:r>
    </w:p>
    <w:p w14:paraId="7582449C" w14:textId="77777777" w:rsidR="00275A47" w:rsidRPr="008E1DD5" w:rsidRDefault="00275A47" w:rsidP="008E1DD5">
      <w:pPr>
        <w:pStyle w:val="Puesto"/>
      </w:pPr>
      <w:r w:rsidRPr="008E1DD5">
        <w:rPr>
          <w:b/>
        </w:rPr>
        <w:t>I.</w:t>
      </w:r>
      <w:r w:rsidRPr="008E1DD5">
        <w:t xml:space="preserve">        Se reciba una solicitud de acceso a la información;</w:t>
      </w:r>
    </w:p>
    <w:p w14:paraId="218F08E3" w14:textId="77777777" w:rsidR="00275A47" w:rsidRPr="008E1DD5" w:rsidRDefault="00275A47" w:rsidP="008E1DD5">
      <w:pPr>
        <w:pStyle w:val="Puesto"/>
      </w:pPr>
      <w:r w:rsidRPr="008E1DD5">
        <w:rPr>
          <w:b/>
        </w:rPr>
        <w:t>II.</w:t>
      </w:r>
      <w:r w:rsidRPr="008E1DD5">
        <w:t xml:space="preserve">       Se determine mediante resolución del Comité de Transparencia, el órgano garante competente, o en cumplimiento a una sentencia del Poder Judicial; o</w:t>
      </w:r>
    </w:p>
    <w:p w14:paraId="0754BBD1" w14:textId="77777777" w:rsidR="00275A47" w:rsidRPr="008E1DD5" w:rsidRDefault="00275A47" w:rsidP="008E1DD5">
      <w:pPr>
        <w:pStyle w:val="Puesto"/>
      </w:pPr>
      <w:r w:rsidRPr="008E1DD5">
        <w:rPr>
          <w:b/>
        </w:rPr>
        <w:t>III.</w:t>
      </w:r>
      <w:r w:rsidRPr="008E1DD5">
        <w:t xml:space="preserve">      Se generen versiones públicas para dar cumplimiento a las obligaciones de transparencia previstas en la Ley General, la Ley Federal y las correspondientes de las entidades federativas.</w:t>
      </w:r>
    </w:p>
    <w:p w14:paraId="58B6021D" w14:textId="77777777" w:rsidR="00275A47" w:rsidRPr="008E1DD5" w:rsidRDefault="00275A47" w:rsidP="008E1DD5">
      <w:pPr>
        <w:pStyle w:val="Puesto"/>
      </w:pPr>
      <w:r w:rsidRPr="008E1DD5">
        <w:t xml:space="preserve">Los titulares de las áreas deberán revisar la información requerida al momento de la recepción de una solicitud de acceso, para verificar, conforme a su naturaleza, si encuadra en una causal de reserva o de confidencialidad. </w:t>
      </w:r>
    </w:p>
    <w:p w14:paraId="597BED6C" w14:textId="77777777" w:rsidR="00275A47" w:rsidRPr="008E1DD5" w:rsidRDefault="00275A47" w:rsidP="008E1DD5">
      <w:pPr>
        <w:pStyle w:val="Puesto"/>
      </w:pPr>
      <w:r w:rsidRPr="008E1DD5">
        <w:rPr>
          <w:b/>
        </w:rPr>
        <w:lastRenderedPageBreak/>
        <w:t>Octavo.</w:t>
      </w:r>
      <w:r w:rsidRPr="008E1DD5">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502EBE" w14:textId="77777777" w:rsidR="00275A47" w:rsidRPr="008E1DD5" w:rsidRDefault="00275A47" w:rsidP="008E1DD5">
      <w:pPr>
        <w:pStyle w:val="Puesto"/>
      </w:pPr>
      <w:r w:rsidRPr="008E1DD5">
        <w:t>Para motivar la clasificación se deberán señalar las razones o circunstancias especiales que lo llevaron a concluir que el caso particular se ajusta al supuesto previsto por la norma legal invocada como fundamento.</w:t>
      </w:r>
    </w:p>
    <w:p w14:paraId="591DCEB8" w14:textId="77777777" w:rsidR="00275A47" w:rsidRPr="008E1DD5" w:rsidRDefault="00275A47" w:rsidP="008E1DD5"/>
    <w:p w14:paraId="67903C50" w14:textId="77777777" w:rsidR="00275A47" w:rsidRPr="008E1DD5" w:rsidRDefault="00275A47" w:rsidP="008E1DD5">
      <w:pPr>
        <w:pStyle w:val="Puesto"/>
      </w:pPr>
      <w:r w:rsidRPr="008E1DD5">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366C73E" w14:textId="77777777" w:rsidR="00275A47" w:rsidRPr="008E1DD5" w:rsidRDefault="00275A47" w:rsidP="008E1DD5"/>
    <w:p w14:paraId="38F66ADE" w14:textId="77777777" w:rsidR="00275A47" w:rsidRPr="008E1DD5" w:rsidRDefault="00275A47" w:rsidP="008E1DD5">
      <w:pPr>
        <w:pStyle w:val="Puesto"/>
      </w:pPr>
      <w:r w:rsidRPr="008E1DD5">
        <w:rPr>
          <w:b/>
        </w:rPr>
        <w:t>Noveno.</w:t>
      </w:r>
      <w:r w:rsidRPr="008E1DD5">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6E9C37" w14:textId="77777777" w:rsidR="00275A47" w:rsidRPr="008E1DD5" w:rsidRDefault="00275A47" w:rsidP="008E1DD5"/>
    <w:p w14:paraId="0E6BD475" w14:textId="77777777" w:rsidR="00275A47" w:rsidRPr="008E1DD5" w:rsidRDefault="00275A47" w:rsidP="008E1DD5">
      <w:pPr>
        <w:pStyle w:val="Puesto"/>
      </w:pPr>
      <w:r w:rsidRPr="008E1DD5">
        <w:rPr>
          <w:b/>
        </w:rPr>
        <w:t>Décimo.</w:t>
      </w:r>
      <w:r w:rsidRPr="008E1DD5">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9C24440" w14:textId="77777777" w:rsidR="00275A47" w:rsidRPr="008E1DD5" w:rsidRDefault="00275A47" w:rsidP="008E1DD5">
      <w:pPr>
        <w:pStyle w:val="Puesto"/>
      </w:pPr>
      <w:r w:rsidRPr="008E1DD5">
        <w:t>En ausencia de los titulares de las áreas, la información será clasificada o desclasificada por la persona que lo supla, en términos de la normativa que rija la actuación del sujeto obligado.</w:t>
      </w:r>
    </w:p>
    <w:p w14:paraId="0CC12A7D" w14:textId="77777777" w:rsidR="00275A47" w:rsidRPr="008E1DD5" w:rsidRDefault="00275A47" w:rsidP="008E1DD5"/>
    <w:p w14:paraId="6987ABB7" w14:textId="77777777" w:rsidR="00275A47" w:rsidRPr="008E1DD5" w:rsidRDefault="00275A47" w:rsidP="008E1DD5">
      <w:pPr>
        <w:pStyle w:val="Puesto"/>
        <w:rPr>
          <w:b/>
        </w:rPr>
      </w:pPr>
      <w:r w:rsidRPr="008E1DD5">
        <w:rPr>
          <w:b/>
        </w:rPr>
        <w:t>Décimo primero.</w:t>
      </w:r>
      <w:r w:rsidRPr="008E1DD5">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E1DD5">
        <w:rPr>
          <w:b/>
        </w:rPr>
        <w:t>”</w:t>
      </w:r>
    </w:p>
    <w:p w14:paraId="14D36F10" w14:textId="77777777" w:rsidR="00275A47" w:rsidRPr="008E1DD5" w:rsidRDefault="00275A47" w:rsidP="008E1DD5"/>
    <w:p w14:paraId="0E587BA7" w14:textId="77777777" w:rsidR="00275A47" w:rsidRPr="008E1DD5" w:rsidRDefault="00275A47" w:rsidP="008E1DD5">
      <w:pPr>
        <w:rPr>
          <w:lang w:eastAsia="es-CO"/>
        </w:rPr>
      </w:pPr>
      <w:r w:rsidRPr="008E1DD5">
        <w:lastRenderedPageBreak/>
        <w:t xml:space="preserve">Consecuentemente, se destaca que la versión pública que elabore </w:t>
      </w:r>
      <w:r w:rsidRPr="008E1DD5">
        <w:rPr>
          <w:b/>
        </w:rPr>
        <w:t>EL SUJETO OBLIGADO</w:t>
      </w:r>
      <w:r w:rsidRPr="008E1DD5">
        <w:t xml:space="preserve"> debe cumplir con las formalidades exigidas en la Ley, por lo que para tal efecto emitirá el </w:t>
      </w:r>
      <w:r w:rsidRPr="008E1DD5">
        <w:rPr>
          <w:b/>
        </w:rPr>
        <w:t>Acuerdo del Comité de Transparencia</w:t>
      </w:r>
      <w:r w:rsidRPr="008E1DD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E1DD5">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38C6A0A" w14:textId="77777777" w:rsidR="00275A47" w:rsidRPr="008E1DD5" w:rsidRDefault="00275A47" w:rsidP="008E1DD5">
      <w:pPr>
        <w:rPr>
          <w:lang w:eastAsia="es-CO"/>
        </w:rPr>
      </w:pPr>
    </w:p>
    <w:p w14:paraId="6CCD008F" w14:textId="77777777" w:rsidR="00507EC3" w:rsidRPr="008E1DD5" w:rsidRDefault="00507EC3" w:rsidP="008E1DD5">
      <w:pPr>
        <w:rPr>
          <w:lang w:eastAsia="es-CO"/>
        </w:rPr>
      </w:pPr>
      <w:r w:rsidRPr="008E1DD5">
        <w:rPr>
          <w:lang w:eastAsia="es-CO"/>
        </w:rPr>
        <w:t>Es importante señalar que, para el caso en concreto, se deben tomar en consideración los siguientes datos que de manera enunciativa más no limitativa se pudieran sí o no clasificar como confidenciales:</w:t>
      </w:r>
    </w:p>
    <w:p w14:paraId="0F9B62C4" w14:textId="77777777" w:rsidR="00507EC3" w:rsidRPr="008E1DD5" w:rsidRDefault="00507EC3" w:rsidP="008E1DD5"/>
    <w:p w14:paraId="5728B392" w14:textId="77777777" w:rsidR="00507EC3" w:rsidRPr="008E1DD5" w:rsidRDefault="00507EC3" w:rsidP="008E1DD5">
      <w:pPr>
        <w:pStyle w:val="Prrafodelista"/>
        <w:numPr>
          <w:ilvl w:val="0"/>
          <w:numId w:val="15"/>
        </w:numPr>
        <w:rPr>
          <w:b/>
        </w:rPr>
      </w:pPr>
      <w:r w:rsidRPr="008E1DD5">
        <w:rPr>
          <w:b/>
        </w:rPr>
        <w:t>Número de cuenta bancaria de los particulares</w:t>
      </w:r>
    </w:p>
    <w:p w14:paraId="4F7DD4FC" w14:textId="77777777" w:rsidR="00507EC3" w:rsidRPr="008E1DD5" w:rsidRDefault="00507EC3" w:rsidP="008E1DD5">
      <w:pPr>
        <w:pStyle w:val="Prrafodelista"/>
        <w:rPr>
          <w:b/>
        </w:rPr>
      </w:pPr>
    </w:p>
    <w:p w14:paraId="2960A56F" w14:textId="4BF3B1F8" w:rsidR="00507EC3" w:rsidRPr="008E1DD5" w:rsidRDefault="00507EC3" w:rsidP="008E1DD5">
      <w:r w:rsidRPr="008E1DD5">
        <w:rPr>
          <w:rFonts w:cs="Arial"/>
        </w:rPr>
        <w:t xml:space="preserve">Por otro lado, es importante señalar que </w:t>
      </w:r>
      <w:r w:rsidRPr="008E1DD5">
        <w:t xml:space="preserve">por cuanto hace </w:t>
      </w:r>
      <w:r w:rsidR="00AA6C08" w:rsidRPr="008E1DD5">
        <w:t>al número</w:t>
      </w:r>
      <w:r w:rsidRPr="008E1DD5">
        <w:t xml:space="preserve">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490B0B3" w14:textId="77777777" w:rsidR="00507EC3" w:rsidRPr="008E1DD5" w:rsidRDefault="00507EC3" w:rsidP="008E1DD5">
      <w:pPr>
        <w:autoSpaceDE w:val="0"/>
        <w:autoSpaceDN w:val="0"/>
        <w:adjustRightInd w:val="0"/>
        <w:ind w:right="51"/>
      </w:pPr>
      <w:r w:rsidRPr="008E1DD5">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DD7A58E" w14:textId="77777777" w:rsidR="00507EC3" w:rsidRPr="008E1DD5" w:rsidRDefault="00507EC3" w:rsidP="008E1DD5">
      <w:pPr>
        <w:autoSpaceDE w:val="0"/>
        <w:autoSpaceDN w:val="0"/>
        <w:adjustRightInd w:val="0"/>
        <w:ind w:right="51"/>
      </w:pPr>
    </w:p>
    <w:p w14:paraId="54F73351" w14:textId="77777777" w:rsidR="00507EC3" w:rsidRPr="008E1DD5" w:rsidRDefault="00507EC3" w:rsidP="008E1DD5">
      <w:pPr>
        <w:autoSpaceDE w:val="0"/>
        <w:autoSpaceDN w:val="0"/>
        <w:adjustRightInd w:val="0"/>
        <w:ind w:right="50"/>
      </w:pPr>
      <w:r w:rsidRPr="008E1DD5">
        <w:t>Lo anterior encuentra sustento en el criterio 10/17 emitido por el</w:t>
      </w:r>
      <w:r w:rsidR="002910F4" w:rsidRPr="008E1DD5">
        <w:t xml:space="preserve"> entonces</w:t>
      </w:r>
      <w:r w:rsidRPr="008E1DD5">
        <w:t xml:space="preserve"> Instituto Nacional de Transparencia y Acceso a la Información Pública del Estado de México y Municipios, que a la letra dicen:</w:t>
      </w:r>
    </w:p>
    <w:p w14:paraId="2A7898A6" w14:textId="77777777" w:rsidR="00507EC3" w:rsidRPr="008E1DD5" w:rsidRDefault="00507EC3" w:rsidP="008E1DD5">
      <w:pPr>
        <w:autoSpaceDE w:val="0"/>
        <w:autoSpaceDN w:val="0"/>
        <w:adjustRightInd w:val="0"/>
        <w:ind w:right="50"/>
      </w:pPr>
    </w:p>
    <w:p w14:paraId="6F84D332" w14:textId="77777777" w:rsidR="00507EC3" w:rsidRPr="008E1DD5" w:rsidRDefault="00507EC3" w:rsidP="008E1DD5">
      <w:pPr>
        <w:pStyle w:val="Puesto"/>
      </w:pPr>
      <w:r w:rsidRPr="008E1DD5">
        <w:rPr>
          <w:b/>
        </w:rPr>
        <w:t>“Cuentas bancarias y/o CLABE interbancaria de personas físicas y morales privadas.</w:t>
      </w:r>
      <w:r w:rsidRPr="008E1DD5">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5A71C86" w14:textId="77777777" w:rsidR="00507EC3" w:rsidRPr="008E1DD5" w:rsidRDefault="00507EC3" w:rsidP="008E1DD5"/>
    <w:p w14:paraId="06FE2829" w14:textId="77777777" w:rsidR="00507EC3" w:rsidRPr="008E1DD5" w:rsidRDefault="00507EC3" w:rsidP="008E1DD5">
      <w:pPr>
        <w:pStyle w:val="Prrafodelista"/>
        <w:numPr>
          <w:ilvl w:val="0"/>
          <w:numId w:val="15"/>
        </w:numPr>
        <w:rPr>
          <w:b/>
        </w:rPr>
      </w:pPr>
      <w:r w:rsidRPr="008E1DD5">
        <w:rPr>
          <w:b/>
        </w:rPr>
        <w:t>Número de cuenta bancaria de Sujetos Obligados</w:t>
      </w:r>
    </w:p>
    <w:p w14:paraId="5F575A73" w14:textId="77777777" w:rsidR="00507EC3" w:rsidRPr="008E1DD5" w:rsidRDefault="00507EC3" w:rsidP="008E1DD5"/>
    <w:p w14:paraId="3535D867" w14:textId="77777777" w:rsidR="00507EC3" w:rsidRPr="008E1DD5" w:rsidRDefault="00507EC3" w:rsidP="008E1DD5">
      <w:pPr>
        <w:autoSpaceDE w:val="0"/>
        <w:autoSpaceDN w:val="0"/>
        <w:adjustRightInd w:val="0"/>
        <w:ind w:right="50"/>
      </w:pPr>
      <w:r w:rsidRPr="008E1DD5">
        <w:t>Dicha información no puede considerarse como confidencial, pues la difusión de dichas cuentas o claves interbancarias, favorecen a la rendición de cuentas; ello tiene sustento en el criterio</w:t>
      </w:r>
      <w:r w:rsidR="002910F4" w:rsidRPr="008E1DD5">
        <w:t xml:space="preserve"> </w:t>
      </w:r>
      <w:r w:rsidRPr="008E1DD5">
        <w:t xml:space="preserve">11/17, emitido por el </w:t>
      </w:r>
      <w:r w:rsidR="002910F4" w:rsidRPr="008E1DD5">
        <w:t xml:space="preserve">entonces </w:t>
      </w:r>
      <w:r w:rsidRPr="008E1DD5">
        <w:t xml:space="preserve">Instituto Nacional de Transparencia y Acceso a la </w:t>
      </w:r>
      <w:r w:rsidRPr="008E1DD5">
        <w:lastRenderedPageBreak/>
        <w:t>Información Pública del Estado de México y Municipios, el cual para mayor referencia se inserta a continuación:</w:t>
      </w:r>
    </w:p>
    <w:p w14:paraId="6DBBAD19" w14:textId="77777777" w:rsidR="00507EC3" w:rsidRPr="008E1DD5" w:rsidRDefault="00507EC3" w:rsidP="008E1DD5">
      <w:pPr>
        <w:autoSpaceDE w:val="0"/>
        <w:autoSpaceDN w:val="0"/>
        <w:adjustRightInd w:val="0"/>
        <w:ind w:right="50"/>
      </w:pPr>
    </w:p>
    <w:p w14:paraId="53EC9570" w14:textId="77777777" w:rsidR="00507EC3" w:rsidRPr="008E1DD5" w:rsidRDefault="00507EC3" w:rsidP="008E1DD5">
      <w:pPr>
        <w:pStyle w:val="Puesto"/>
      </w:pPr>
      <w:r w:rsidRPr="008E1DD5">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62DBF2E" w14:textId="77777777" w:rsidR="00507EC3" w:rsidRPr="008E1DD5" w:rsidRDefault="00507EC3" w:rsidP="008E1DD5">
      <w:pPr>
        <w:rPr>
          <w:lang w:eastAsia="es-CO"/>
        </w:rPr>
      </w:pPr>
    </w:p>
    <w:p w14:paraId="140C2B38" w14:textId="77777777" w:rsidR="00C85F90" w:rsidRPr="008E1DD5" w:rsidRDefault="00040EA3" w:rsidP="008E1DD5">
      <w:pPr>
        <w:pStyle w:val="Ttulo3"/>
        <w:spacing w:line="360" w:lineRule="auto"/>
      </w:pPr>
      <w:bookmarkStart w:id="46" w:name="_Toc198144823"/>
      <w:r w:rsidRPr="008E1DD5">
        <w:t>e) Conclusión</w:t>
      </w:r>
      <w:bookmarkEnd w:id="46"/>
    </w:p>
    <w:p w14:paraId="31E2BF36" w14:textId="77777777" w:rsidR="00C85F90" w:rsidRPr="008E1DD5" w:rsidRDefault="00040EA3" w:rsidP="008E1DD5">
      <w:pPr>
        <w:widowControl w:val="0"/>
        <w:tabs>
          <w:tab w:val="left" w:pos="1701"/>
          <w:tab w:val="left" w:pos="1843"/>
        </w:tabs>
      </w:pPr>
      <w:r w:rsidRPr="008E1DD5">
        <w:t xml:space="preserve">En conclusión y con base en lo anteriormente expuesto, este Instituto estima que las razones o motivos de inconformidad hechos valer por </w:t>
      </w:r>
      <w:r w:rsidRPr="008E1DD5">
        <w:rPr>
          <w:b/>
        </w:rPr>
        <w:t xml:space="preserve">LA PARTE RECURRENTE </w:t>
      </w:r>
      <w:r w:rsidRPr="008E1DD5">
        <w:t xml:space="preserve">devienen </w:t>
      </w:r>
      <w:r w:rsidRPr="008E1DD5">
        <w:rPr>
          <w:b/>
        </w:rPr>
        <w:t>fundadas</w:t>
      </w:r>
      <w:r w:rsidRPr="008E1DD5">
        <w:t xml:space="preserve"> y suficientes para </w:t>
      </w:r>
      <w:r w:rsidR="00507EC3" w:rsidRPr="008E1DD5">
        <w:rPr>
          <w:b/>
        </w:rPr>
        <w:t>REVO</w:t>
      </w:r>
      <w:r w:rsidRPr="008E1DD5">
        <w:rPr>
          <w:b/>
        </w:rPr>
        <w:t xml:space="preserve">CAR </w:t>
      </w:r>
      <w:r w:rsidRPr="008E1DD5">
        <w:t>la</w:t>
      </w:r>
      <w:r w:rsidR="00E94B96" w:rsidRPr="008E1DD5">
        <w:t xml:space="preserve">s respuestas </w:t>
      </w:r>
      <w:r w:rsidRPr="008E1DD5">
        <w:t xml:space="preserve">del </w:t>
      </w:r>
      <w:r w:rsidRPr="008E1DD5">
        <w:rPr>
          <w:b/>
        </w:rPr>
        <w:t>SUJETO OBLIGADO</w:t>
      </w:r>
      <w:r w:rsidRPr="008E1DD5">
        <w:t xml:space="preserve"> y ordenarle haga entrega previa búsqueda exhaustiva y razonable de la información descrita en el presente Considerando.</w:t>
      </w:r>
    </w:p>
    <w:p w14:paraId="62CE5979" w14:textId="77777777" w:rsidR="00C85F90" w:rsidRPr="008E1DD5" w:rsidRDefault="00C85F90" w:rsidP="008E1DD5">
      <w:pPr>
        <w:widowControl w:val="0"/>
        <w:tabs>
          <w:tab w:val="left" w:pos="1701"/>
          <w:tab w:val="left" w:pos="1843"/>
        </w:tabs>
      </w:pPr>
    </w:p>
    <w:p w14:paraId="214B7583" w14:textId="77777777" w:rsidR="00C85F90" w:rsidRPr="008E1DD5" w:rsidRDefault="00040EA3" w:rsidP="008E1DD5">
      <w:pPr>
        <w:ind w:right="-93"/>
      </w:pPr>
      <w:r w:rsidRPr="008E1DD5">
        <w:t xml:space="preserve">Así, con fundamento en lo establecido en los artículos 5, </w:t>
      </w:r>
      <w:r w:rsidR="0023614E" w:rsidRPr="008E1DD5">
        <w:t>trigésimo séptimo, trigésimo octavo y trigésimo noveno fracciones IV y V</w:t>
      </w:r>
      <w:r w:rsidRPr="008E1DD5">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6E7F469" w14:textId="77777777" w:rsidR="00A04FC5" w:rsidRPr="008E1DD5" w:rsidRDefault="00A04FC5" w:rsidP="008E1DD5">
      <w:pPr>
        <w:ind w:right="-93"/>
      </w:pPr>
    </w:p>
    <w:p w14:paraId="2BDE5C2D" w14:textId="77777777" w:rsidR="00EF50F0" w:rsidRPr="008E1DD5" w:rsidRDefault="00EF50F0" w:rsidP="008E1DD5">
      <w:pPr>
        <w:ind w:right="-93"/>
      </w:pPr>
    </w:p>
    <w:p w14:paraId="0C82E34C" w14:textId="77777777" w:rsidR="00EF50F0" w:rsidRPr="008E1DD5" w:rsidRDefault="00EF50F0" w:rsidP="008E1DD5">
      <w:pPr>
        <w:ind w:right="-93"/>
      </w:pPr>
    </w:p>
    <w:p w14:paraId="6B984778" w14:textId="77777777" w:rsidR="00275A47" w:rsidRPr="008E1DD5" w:rsidRDefault="00275A47" w:rsidP="008E1DD5">
      <w:pPr>
        <w:ind w:right="-93"/>
      </w:pPr>
    </w:p>
    <w:p w14:paraId="4BFAB2F1" w14:textId="77777777" w:rsidR="00C85F90" w:rsidRPr="008E1DD5" w:rsidRDefault="00040EA3" w:rsidP="008E1DD5">
      <w:pPr>
        <w:pStyle w:val="Ttulo1"/>
        <w:spacing w:after="240"/>
      </w:pPr>
      <w:bookmarkStart w:id="47" w:name="_Toc198144824"/>
      <w:r w:rsidRPr="008E1DD5">
        <w:lastRenderedPageBreak/>
        <w:t>RESUELVE</w:t>
      </w:r>
      <w:bookmarkEnd w:id="47"/>
    </w:p>
    <w:p w14:paraId="6BAF9433" w14:textId="5F4E6BF9" w:rsidR="00C85F90" w:rsidRPr="008E1DD5" w:rsidRDefault="00040EA3" w:rsidP="008E1DD5">
      <w:pPr>
        <w:widowControl w:val="0"/>
        <w:spacing w:after="240"/>
      </w:pPr>
      <w:r w:rsidRPr="008E1DD5">
        <w:rPr>
          <w:b/>
        </w:rPr>
        <w:t>PRIMERO.</w:t>
      </w:r>
      <w:r w:rsidR="001C3404" w:rsidRPr="008E1DD5">
        <w:t xml:space="preserve"> Se </w:t>
      </w:r>
      <w:r w:rsidR="00507EC3" w:rsidRPr="008E1DD5">
        <w:rPr>
          <w:b/>
        </w:rPr>
        <w:t>REVOCA</w:t>
      </w:r>
      <w:r w:rsidR="008E1DD5">
        <w:rPr>
          <w:b/>
        </w:rPr>
        <w:t>N</w:t>
      </w:r>
      <w:r w:rsidRPr="008E1DD5">
        <w:rPr>
          <w:b/>
        </w:rPr>
        <w:t xml:space="preserve"> </w:t>
      </w:r>
      <w:r w:rsidRPr="008E1DD5">
        <w:t>la</w:t>
      </w:r>
      <w:r w:rsidR="00E94B96" w:rsidRPr="008E1DD5">
        <w:t>s</w:t>
      </w:r>
      <w:r w:rsidRPr="008E1DD5">
        <w:t xml:space="preserve"> respuesta</w:t>
      </w:r>
      <w:r w:rsidR="00E94B96" w:rsidRPr="008E1DD5">
        <w:t>s</w:t>
      </w:r>
      <w:r w:rsidRPr="008E1DD5">
        <w:t xml:space="preserve"> entregada</w:t>
      </w:r>
      <w:r w:rsidR="00E94B96" w:rsidRPr="008E1DD5">
        <w:t>s</w:t>
      </w:r>
      <w:r w:rsidRPr="008E1DD5">
        <w:t xml:space="preserve"> por el </w:t>
      </w:r>
      <w:r w:rsidRPr="008E1DD5">
        <w:rPr>
          <w:b/>
        </w:rPr>
        <w:t>SUJETO OBLIGADO</w:t>
      </w:r>
      <w:r w:rsidRPr="008E1DD5">
        <w:t xml:space="preserve"> en la</w:t>
      </w:r>
      <w:r w:rsidR="00E94B96" w:rsidRPr="008E1DD5">
        <w:t>s</w:t>
      </w:r>
      <w:r w:rsidRPr="008E1DD5">
        <w:t xml:space="preserve"> solicitud</w:t>
      </w:r>
      <w:r w:rsidR="00E94B96" w:rsidRPr="008E1DD5">
        <w:t>es</w:t>
      </w:r>
      <w:r w:rsidRPr="008E1DD5">
        <w:t xml:space="preserve"> de información </w:t>
      </w:r>
      <w:r w:rsidR="00507EC3" w:rsidRPr="008E1DD5">
        <w:rPr>
          <w:b/>
        </w:rPr>
        <w:t xml:space="preserve">00003/OASZINACAN/IP/2025 </w:t>
      </w:r>
      <w:r w:rsidR="00507EC3" w:rsidRPr="008E1DD5">
        <w:t>y</w:t>
      </w:r>
      <w:r w:rsidR="00507EC3" w:rsidRPr="008E1DD5">
        <w:rPr>
          <w:b/>
        </w:rPr>
        <w:t xml:space="preserve"> 00006/OASZINACAN/IP/2025</w:t>
      </w:r>
      <w:r w:rsidRPr="008E1DD5">
        <w:t xml:space="preserve">, por resultar </w:t>
      </w:r>
      <w:r w:rsidRPr="008E1DD5">
        <w:rPr>
          <w:b/>
        </w:rPr>
        <w:t>FUNDADAS</w:t>
      </w:r>
      <w:r w:rsidRPr="008E1DD5">
        <w:t xml:space="preserve"> las razones o motivos de inconformidad hechos valer por </w:t>
      </w:r>
      <w:r w:rsidRPr="008E1DD5">
        <w:rPr>
          <w:b/>
        </w:rPr>
        <w:t>LA PARTE RECURRENTE</w:t>
      </w:r>
      <w:r w:rsidR="00E94B96" w:rsidRPr="008E1DD5">
        <w:t xml:space="preserve"> en los</w:t>
      </w:r>
      <w:r w:rsidRPr="008E1DD5">
        <w:t xml:space="preserve"> Recurso</w:t>
      </w:r>
      <w:r w:rsidR="00E94B96" w:rsidRPr="008E1DD5">
        <w:t>s</w:t>
      </w:r>
      <w:r w:rsidRPr="008E1DD5">
        <w:t xml:space="preserve"> de Revisión </w:t>
      </w:r>
      <w:r w:rsidR="00507EC3" w:rsidRPr="008E1DD5">
        <w:rPr>
          <w:b/>
        </w:rPr>
        <w:t xml:space="preserve">02732/INFOEM/IP/RR/2025 </w:t>
      </w:r>
      <w:r w:rsidR="00507EC3" w:rsidRPr="008E1DD5">
        <w:t>y</w:t>
      </w:r>
      <w:r w:rsidR="00507EC3" w:rsidRPr="008E1DD5">
        <w:rPr>
          <w:b/>
        </w:rPr>
        <w:t xml:space="preserve"> 02821/INFOEM/IP/RR/2025</w:t>
      </w:r>
      <w:r w:rsidRPr="008E1DD5">
        <w:t>,</w:t>
      </w:r>
      <w:r w:rsidRPr="008E1DD5">
        <w:rPr>
          <w:b/>
        </w:rPr>
        <w:t xml:space="preserve"> </w:t>
      </w:r>
      <w:r w:rsidRPr="008E1DD5">
        <w:t xml:space="preserve">en términos del considerando </w:t>
      </w:r>
      <w:r w:rsidRPr="008E1DD5">
        <w:rPr>
          <w:b/>
        </w:rPr>
        <w:t>SEGUNDO</w:t>
      </w:r>
      <w:r w:rsidRPr="008E1DD5">
        <w:t xml:space="preserve"> de la presente Resolución.</w:t>
      </w:r>
    </w:p>
    <w:p w14:paraId="49D561C3" w14:textId="4908C654" w:rsidR="00C85F90" w:rsidRPr="008E1DD5" w:rsidRDefault="00040EA3" w:rsidP="008E1DD5">
      <w:pPr>
        <w:spacing w:after="240"/>
        <w:ind w:right="-93"/>
      </w:pPr>
      <w:r w:rsidRPr="008E1DD5">
        <w:rPr>
          <w:b/>
        </w:rPr>
        <w:t>SEGUNDO.</w:t>
      </w:r>
      <w:r w:rsidRPr="008E1DD5">
        <w:t xml:space="preserve"> Se </w:t>
      </w:r>
      <w:r w:rsidRPr="008E1DD5">
        <w:rPr>
          <w:b/>
        </w:rPr>
        <w:t xml:space="preserve">ORDENA </w:t>
      </w:r>
      <w:r w:rsidRPr="008E1DD5">
        <w:t xml:space="preserve">al </w:t>
      </w:r>
      <w:r w:rsidRPr="008E1DD5">
        <w:rPr>
          <w:b/>
        </w:rPr>
        <w:t>SUJETO OBLIGADO</w:t>
      </w:r>
      <w:r w:rsidRPr="008E1DD5">
        <w:t xml:space="preserve">, a efecto de que entregue a través del </w:t>
      </w:r>
      <w:r w:rsidRPr="008E1DD5">
        <w:rPr>
          <w:b/>
        </w:rPr>
        <w:t>SAIMEX</w:t>
      </w:r>
      <w:r w:rsidRPr="008E1DD5">
        <w:t xml:space="preserve">, </w:t>
      </w:r>
      <w:r w:rsidR="001651B2" w:rsidRPr="008E1DD5">
        <w:t xml:space="preserve">de ser procedente </w:t>
      </w:r>
      <w:r w:rsidRPr="008E1DD5">
        <w:t xml:space="preserve">en </w:t>
      </w:r>
      <w:r w:rsidRPr="008E1DD5">
        <w:rPr>
          <w:b/>
        </w:rPr>
        <w:t>versión pública</w:t>
      </w:r>
      <w:r w:rsidR="00C879AE" w:rsidRPr="008E1DD5">
        <w:t xml:space="preserve">, </w:t>
      </w:r>
      <w:r w:rsidRPr="008E1DD5">
        <w:t>lo siguiente:</w:t>
      </w:r>
    </w:p>
    <w:p w14:paraId="1A144BC9" w14:textId="52B2FFD3" w:rsidR="0018699D" w:rsidRPr="008E1DD5" w:rsidRDefault="00C879AE" w:rsidP="008E1DD5">
      <w:pPr>
        <w:tabs>
          <w:tab w:val="left" w:pos="4962"/>
        </w:tabs>
        <w:spacing w:line="240" w:lineRule="auto"/>
        <w:ind w:left="851" w:right="822"/>
        <w:rPr>
          <w:b/>
          <w:i/>
        </w:rPr>
      </w:pPr>
      <w:r w:rsidRPr="008E1DD5">
        <w:rPr>
          <w:b/>
          <w:i/>
        </w:rPr>
        <w:t xml:space="preserve">1.- </w:t>
      </w:r>
      <w:r w:rsidR="009E1703" w:rsidRPr="008E1DD5">
        <w:rPr>
          <w:b/>
          <w:i/>
        </w:rPr>
        <w:t>las pólizas de ingresos y egresos, así como</w:t>
      </w:r>
      <w:r w:rsidR="005D0C09" w:rsidRPr="008E1DD5">
        <w:rPr>
          <w:b/>
          <w:i/>
        </w:rPr>
        <w:t>,</w:t>
      </w:r>
      <w:r w:rsidR="009E1703" w:rsidRPr="008E1DD5">
        <w:rPr>
          <w:b/>
          <w:i/>
        </w:rPr>
        <w:t xml:space="preserve"> las pólizas de cheque </w:t>
      </w:r>
      <w:r w:rsidR="00130BFE" w:rsidRPr="008E1DD5">
        <w:rPr>
          <w:b/>
          <w:i/>
        </w:rPr>
        <w:t>y pólizas</w:t>
      </w:r>
      <w:r w:rsidR="009E1703" w:rsidRPr="008E1DD5">
        <w:rPr>
          <w:b/>
          <w:i/>
        </w:rPr>
        <w:t xml:space="preserve"> de diario de los años 2022, 2023 y 2024.</w:t>
      </w:r>
    </w:p>
    <w:p w14:paraId="3D6439C3" w14:textId="77777777" w:rsidR="009E1703" w:rsidRPr="008E1DD5" w:rsidRDefault="009E1703" w:rsidP="008E1DD5">
      <w:pPr>
        <w:tabs>
          <w:tab w:val="left" w:pos="4962"/>
        </w:tabs>
        <w:spacing w:line="240" w:lineRule="auto"/>
        <w:ind w:left="851" w:right="822"/>
        <w:rPr>
          <w:b/>
          <w:i/>
        </w:rPr>
      </w:pPr>
    </w:p>
    <w:p w14:paraId="17AC1E9C" w14:textId="77777777" w:rsidR="002910F4" w:rsidRPr="008E1DD5" w:rsidRDefault="002910F4" w:rsidP="008E1DD5">
      <w:pPr>
        <w:ind w:right="49"/>
      </w:pPr>
      <w:r w:rsidRPr="008E1DD5">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11F102D" w14:textId="77777777" w:rsidR="001651B2" w:rsidRPr="008E1DD5" w:rsidRDefault="001651B2" w:rsidP="008E1DD5">
      <w:pPr>
        <w:ind w:right="49"/>
        <w:rPr>
          <w:rFonts w:eastAsia="Calibri" w:cs="Tahoma"/>
          <w:bCs/>
          <w:i/>
          <w:szCs w:val="22"/>
          <w:lang w:eastAsia="en-US"/>
        </w:rPr>
      </w:pPr>
    </w:p>
    <w:p w14:paraId="5FBC6F74" w14:textId="77777777" w:rsidR="00C85F90" w:rsidRPr="008E1DD5" w:rsidRDefault="00040EA3" w:rsidP="008E1DD5">
      <w:pPr>
        <w:ind w:right="49"/>
      </w:pPr>
      <w:r w:rsidRPr="008E1DD5">
        <w:rPr>
          <w:b/>
        </w:rPr>
        <w:t>TERCERO.</w:t>
      </w:r>
      <w:r w:rsidRPr="008E1DD5">
        <w:t xml:space="preserve"> </w:t>
      </w:r>
      <w:r w:rsidRPr="008E1DD5">
        <w:rPr>
          <w:b/>
        </w:rPr>
        <w:t xml:space="preserve">Notifíquese </w:t>
      </w:r>
      <w:r w:rsidRPr="008E1DD5">
        <w:t xml:space="preserve">vía Sistema de Acceso a la Información Mexiquense </w:t>
      </w:r>
      <w:r w:rsidRPr="008E1DD5">
        <w:rPr>
          <w:b/>
        </w:rPr>
        <w:t>(SAIMEX)</w:t>
      </w:r>
      <w:r w:rsidRPr="008E1DD5">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w:t>
      </w:r>
      <w:r w:rsidRPr="008E1DD5">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B0C9E90" w14:textId="77777777" w:rsidR="00C85F90" w:rsidRPr="008E1DD5" w:rsidRDefault="00C85F90" w:rsidP="008E1DD5">
      <w:pPr>
        <w:ind w:right="49"/>
      </w:pPr>
    </w:p>
    <w:p w14:paraId="0E2BE9F6" w14:textId="77777777" w:rsidR="00C85F90" w:rsidRPr="008E1DD5" w:rsidRDefault="00040EA3" w:rsidP="008E1DD5">
      <w:pPr>
        <w:rPr>
          <w:b/>
        </w:rPr>
      </w:pPr>
      <w:r w:rsidRPr="008E1DD5">
        <w:rPr>
          <w:b/>
        </w:rPr>
        <w:t>CUARTO.</w:t>
      </w:r>
      <w:r w:rsidRPr="008E1DD5">
        <w:t xml:space="preserve"> Notifíquese a </w:t>
      </w:r>
      <w:r w:rsidRPr="008E1DD5">
        <w:rPr>
          <w:b/>
        </w:rPr>
        <w:t>LA PARTE RECURRENTE</w:t>
      </w:r>
      <w:r w:rsidRPr="008E1DD5">
        <w:t xml:space="preserve"> la presente resolución vía Sistema de Acceso a la Información Mexiquense </w:t>
      </w:r>
      <w:r w:rsidRPr="008E1DD5">
        <w:rPr>
          <w:b/>
        </w:rPr>
        <w:t>(SAIMEX).</w:t>
      </w:r>
    </w:p>
    <w:p w14:paraId="45BB2835" w14:textId="77777777" w:rsidR="002910F4" w:rsidRPr="008E1DD5" w:rsidRDefault="002910F4" w:rsidP="008E1DD5"/>
    <w:p w14:paraId="380248AE" w14:textId="77777777" w:rsidR="00C85F90" w:rsidRPr="008E1DD5" w:rsidRDefault="00040EA3" w:rsidP="008E1DD5">
      <w:r w:rsidRPr="008E1DD5">
        <w:rPr>
          <w:b/>
        </w:rPr>
        <w:t>QUINTO</w:t>
      </w:r>
      <w:r w:rsidRPr="008E1DD5">
        <w:t xml:space="preserve">. Hágase del conocimiento a </w:t>
      </w:r>
      <w:r w:rsidRPr="008E1DD5">
        <w:rPr>
          <w:b/>
        </w:rPr>
        <w:t>LA PARTE RECURRENTE</w:t>
      </w:r>
      <w:r w:rsidRPr="008E1DD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AAB035E" w14:textId="77777777" w:rsidR="00A04FC5" w:rsidRPr="008E1DD5" w:rsidRDefault="00A04FC5" w:rsidP="008E1DD5">
      <w:pPr>
        <w:rPr>
          <w:sz w:val="18"/>
          <w:szCs w:val="18"/>
        </w:rPr>
      </w:pPr>
    </w:p>
    <w:p w14:paraId="1DAD03EB" w14:textId="77777777" w:rsidR="00C85F90" w:rsidRPr="008E1DD5" w:rsidRDefault="00040EA3" w:rsidP="008E1DD5">
      <w:r w:rsidRPr="008E1DD5">
        <w:rPr>
          <w:b/>
        </w:rPr>
        <w:t>SEXTO.</w:t>
      </w:r>
      <w:r w:rsidRPr="008E1DD5">
        <w:t xml:space="preserve"> De conformidad con el artículo 198 de la Ley de Transparencia y Acceso a la Información Pública del Estado de México y Municipios, el </w:t>
      </w:r>
      <w:r w:rsidRPr="008E1DD5">
        <w:rPr>
          <w:b/>
        </w:rPr>
        <w:t>SUJETO OBLIGADO</w:t>
      </w:r>
      <w:r w:rsidRPr="008E1DD5">
        <w:t xml:space="preserve"> podrá solicitar una ampliación de plazo de manera fundada y motivada, para el cumplimiento de la presente resolución.</w:t>
      </w:r>
    </w:p>
    <w:p w14:paraId="117C0EE3" w14:textId="77777777" w:rsidR="00C85F90" w:rsidRDefault="00C85F90" w:rsidP="008E1DD5">
      <w:pPr>
        <w:ind w:right="113"/>
        <w:rPr>
          <w:b/>
        </w:rPr>
      </w:pPr>
    </w:p>
    <w:p w14:paraId="3AD575C8" w14:textId="77777777" w:rsidR="000D372E" w:rsidRDefault="000D372E" w:rsidP="008E1DD5">
      <w:pPr>
        <w:ind w:right="113"/>
        <w:rPr>
          <w:b/>
        </w:rPr>
      </w:pPr>
    </w:p>
    <w:p w14:paraId="67756796" w14:textId="77777777" w:rsidR="000D372E" w:rsidRDefault="000D372E" w:rsidP="008E1DD5">
      <w:pPr>
        <w:ind w:right="113"/>
        <w:rPr>
          <w:b/>
        </w:rPr>
      </w:pPr>
    </w:p>
    <w:p w14:paraId="7B8DD8C6" w14:textId="77777777" w:rsidR="000D372E" w:rsidRDefault="000D372E" w:rsidP="008E1DD5">
      <w:pPr>
        <w:ind w:right="113"/>
        <w:rPr>
          <w:b/>
        </w:rPr>
      </w:pPr>
    </w:p>
    <w:p w14:paraId="30F6E947" w14:textId="77777777" w:rsidR="000D372E" w:rsidRDefault="000D372E" w:rsidP="008E1DD5">
      <w:pPr>
        <w:ind w:right="113"/>
        <w:rPr>
          <w:b/>
        </w:rPr>
      </w:pPr>
    </w:p>
    <w:p w14:paraId="7E493E9F" w14:textId="77777777" w:rsidR="000D372E" w:rsidRDefault="000D372E" w:rsidP="008E1DD5">
      <w:pPr>
        <w:ind w:right="113"/>
        <w:rPr>
          <w:b/>
        </w:rPr>
      </w:pPr>
    </w:p>
    <w:p w14:paraId="68FBA39E" w14:textId="77777777" w:rsidR="000D372E" w:rsidRPr="008E1DD5" w:rsidRDefault="000D372E" w:rsidP="008E1DD5">
      <w:pPr>
        <w:ind w:right="113"/>
        <w:rPr>
          <w:b/>
        </w:rPr>
      </w:pPr>
    </w:p>
    <w:p w14:paraId="0C203265" w14:textId="77777777" w:rsidR="00C15E4B" w:rsidRPr="008E1DD5" w:rsidRDefault="00C15E4B" w:rsidP="008E1DD5">
      <w:pPr>
        <w:rPr>
          <w:rFonts w:eastAsia="Palatino Linotype" w:cs="Palatino Linotype"/>
          <w:szCs w:val="22"/>
        </w:rPr>
      </w:pPr>
      <w:r w:rsidRPr="008E1DD5">
        <w:rPr>
          <w:rFonts w:eastAsia="Palatino Linotype" w:cs="Palatino Linotype"/>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p>
    <w:p w14:paraId="2F522E3B" w14:textId="77777777" w:rsidR="00C85F90" w:rsidRPr="008E1DD5" w:rsidRDefault="00040EA3" w:rsidP="008E1DD5">
      <w:pPr>
        <w:rPr>
          <w:sz w:val="20"/>
        </w:rPr>
      </w:pPr>
      <w:r w:rsidRPr="008E1DD5">
        <w:rPr>
          <w:sz w:val="20"/>
        </w:rPr>
        <w:t>SCMM/AGZ/DEMF/CMP</w:t>
      </w:r>
    </w:p>
    <w:p w14:paraId="7EC4501E" w14:textId="77777777" w:rsidR="00C85F90" w:rsidRPr="008E1DD5" w:rsidRDefault="00C85F90" w:rsidP="008E1DD5"/>
    <w:p w14:paraId="4C428210" w14:textId="77777777" w:rsidR="00C85F90" w:rsidRPr="008E1DD5" w:rsidRDefault="00C85F90" w:rsidP="008E1DD5">
      <w:pPr>
        <w:ind w:right="-93"/>
      </w:pPr>
    </w:p>
    <w:p w14:paraId="2E8480B2" w14:textId="77777777" w:rsidR="00C85F90" w:rsidRPr="008E1DD5" w:rsidRDefault="00C85F90" w:rsidP="008E1DD5">
      <w:pPr>
        <w:ind w:right="-93"/>
      </w:pPr>
    </w:p>
    <w:p w14:paraId="2C4A012F" w14:textId="77777777" w:rsidR="00C85F90" w:rsidRPr="008E1DD5" w:rsidRDefault="00C85F90" w:rsidP="008E1DD5">
      <w:pPr>
        <w:ind w:right="-93"/>
      </w:pPr>
    </w:p>
    <w:p w14:paraId="2E1C3DB8" w14:textId="77777777" w:rsidR="00C85F90" w:rsidRPr="008E1DD5" w:rsidRDefault="00C85F90" w:rsidP="008E1DD5">
      <w:pPr>
        <w:ind w:right="-93"/>
      </w:pPr>
    </w:p>
    <w:p w14:paraId="0C7886ED" w14:textId="77777777" w:rsidR="00C85F90" w:rsidRPr="008E1DD5" w:rsidRDefault="00C85F90" w:rsidP="008E1DD5">
      <w:pPr>
        <w:tabs>
          <w:tab w:val="center" w:pos="4568"/>
        </w:tabs>
        <w:ind w:right="-93"/>
      </w:pPr>
    </w:p>
    <w:p w14:paraId="06DCE5BA" w14:textId="77777777" w:rsidR="00C85F90" w:rsidRPr="008E1DD5" w:rsidRDefault="00C85F90" w:rsidP="008E1DD5">
      <w:pPr>
        <w:tabs>
          <w:tab w:val="center" w:pos="4568"/>
        </w:tabs>
        <w:ind w:right="-93"/>
      </w:pPr>
    </w:p>
    <w:p w14:paraId="6365C9D0" w14:textId="77777777" w:rsidR="00C85F90" w:rsidRPr="008E1DD5" w:rsidRDefault="00C85F90" w:rsidP="008E1DD5">
      <w:pPr>
        <w:tabs>
          <w:tab w:val="center" w:pos="4568"/>
        </w:tabs>
        <w:ind w:right="-93"/>
      </w:pPr>
    </w:p>
    <w:p w14:paraId="52FC2813" w14:textId="77777777" w:rsidR="00C85F90" w:rsidRPr="008E1DD5" w:rsidRDefault="00C85F90" w:rsidP="008E1DD5">
      <w:pPr>
        <w:tabs>
          <w:tab w:val="center" w:pos="4568"/>
        </w:tabs>
        <w:ind w:right="-93"/>
      </w:pPr>
    </w:p>
    <w:p w14:paraId="2E9A2FE1" w14:textId="77777777" w:rsidR="00C85F90" w:rsidRPr="008E1DD5" w:rsidRDefault="00C85F90" w:rsidP="008E1DD5">
      <w:pPr>
        <w:tabs>
          <w:tab w:val="center" w:pos="4568"/>
        </w:tabs>
        <w:ind w:right="-93"/>
      </w:pPr>
    </w:p>
    <w:p w14:paraId="6C2B8F72" w14:textId="77777777" w:rsidR="00C85F90" w:rsidRPr="008E1DD5" w:rsidRDefault="00C85F90" w:rsidP="008E1DD5">
      <w:pPr>
        <w:tabs>
          <w:tab w:val="center" w:pos="4568"/>
        </w:tabs>
        <w:ind w:right="-93"/>
      </w:pPr>
    </w:p>
    <w:p w14:paraId="5E2AF7E8" w14:textId="77777777" w:rsidR="00C85F90" w:rsidRPr="008E1DD5" w:rsidRDefault="00C85F90" w:rsidP="008E1DD5">
      <w:pPr>
        <w:tabs>
          <w:tab w:val="center" w:pos="4568"/>
        </w:tabs>
        <w:ind w:right="-93"/>
      </w:pPr>
    </w:p>
    <w:p w14:paraId="317563E9" w14:textId="77777777" w:rsidR="00C85F90" w:rsidRPr="008E1DD5" w:rsidRDefault="00C85F90" w:rsidP="008E1DD5">
      <w:pPr>
        <w:tabs>
          <w:tab w:val="center" w:pos="4568"/>
        </w:tabs>
        <w:ind w:right="-93"/>
      </w:pPr>
    </w:p>
    <w:p w14:paraId="7F86B94F" w14:textId="77777777" w:rsidR="00C85F90" w:rsidRPr="008E1DD5" w:rsidRDefault="00C85F90" w:rsidP="008E1DD5">
      <w:pPr>
        <w:tabs>
          <w:tab w:val="center" w:pos="4568"/>
        </w:tabs>
        <w:ind w:right="-93"/>
      </w:pPr>
    </w:p>
    <w:p w14:paraId="6E7FF977" w14:textId="77777777" w:rsidR="00C85F90" w:rsidRPr="008E1DD5" w:rsidRDefault="00C85F90" w:rsidP="008E1DD5">
      <w:pPr>
        <w:tabs>
          <w:tab w:val="center" w:pos="4568"/>
        </w:tabs>
        <w:ind w:right="-93"/>
      </w:pPr>
    </w:p>
    <w:p w14:paraId="3E924E7B" w14:textId="77777777" w:rsidR="00C85F90" w:rsidRPr="008E1DD5" w:rsidRDefault="00C85F90" w:rsidP="008E1DD5">
      <w:pPr>
        <w:tabs>
          <w:tab w:val="center" w:pos="4568"/>
        </w:tabs>
        <w:ind w:right="-93"/>
      </w:pPr>
    </w:p>
    <w:p w14:paraId="0DD98F17" w14:textId="77777777" w:rsidR="00C85F90" w:rsidRPr="008E1DD5" w:rsidRDefault="00C85F90" w:rsidP="008E1DD5">
      <w:pPr>
        <w:tabs>
          <w:tab w:val="center" w:pos="4568"/>
        </w:tabs>
        <w:ind w:right="-93"/>
      </w:pPr>
    </w:p>
    <w:p w14:paraId="6E5326FD" w14:textId="77777777" w:rsidR="00C85F90" w:rsidRPr="008E1DD5" w:rsidRDefault="00C85F90" w:rsidP="008E1DD5">
      <w:pPr>
        <w:tabs>
          <w:tab w:val="center" w:pos="4568"/>
        </w:tabs>
        <w:ind w:right="-93"/>
      </w:pPr>
    </w:p>
    <w:p w14:paraId="070BBC9D" w14:textId="77777777" w:rsidR="00C85F90" w:rsidRPr="008E1DD5" w:rsidRDefault="00C85F90" w:rsidP="008E1DD5">
      <w:pPr>
        <w:tabs>
          <w:tab w:val="center" w:pos="4568"/>
        </w:tabs>
        <w:ind w:right="-93"/>
      </w:pPr>
    </w:p>
    <w:p w14:paraId="684F7A85" w14:textId="77777777" w:rsidR="00C85F90" w:rsidRPr="008E1DD5" w:rsidRDefault="00C85F90" w:rsidP="008E1DD5">
      <w:pPr>
        <w:tabs>
          <w:tab w:val="center" w:pos="4568"/>
        </w:tabs>
        <w:ind w:right="-93"/>
      </w:pPr>
    </w:p>
    <w:p w14:paraId="4C1C35F4" w14:textId="77777777" w:rsidR="00C85F90" w:rsidRPr="008E1DD5" w:rsidRDefault="00C85F90" w:rsidP="008E1DD5">
      <w:pPr>
        <w:tabs>
          <w:tab w:val="center" w:pos="4568"/>
        </w:tabs>
        <w:ind w:right="-93"/>
      </w:pPr>
    </w:p>
    <w:p w14:paraId="714EB238" w14:textId="77777777" w:rsidR="00C85F90" w:rsidRPr="008E1DD5" w:rsidRDefault="00C85F90" w:rsidP="008E1DD5"/>
    <w:sectPr w:rsidR="00C85F90" w:rsidRPr="008E1DD5">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469B0" w14:textId="77777777" w:rsidR="000637CC" w:rsidRDefault="000637CC">
      <w:pPr>
        <w:spacing w:line="240" w:lineRule="auto"/>
      </w:pPr>
      <w:r>
        <w:separator/>
      </w:r>
    </w:p>
  </w:endnote>
  <w:endnote w:type="continuationSeparator" w:id="0">
    <w:p w14:paraId="4DF07C25" w14:textId="77777777" w:rsidR="000637CC" w:rsidRDefault="00063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0E06" w14:textId="77777777" w:rsidR="00C879AE" w:rsidRDefault="00C879AE">
    <w:pPr>
      <w:tabs>
        <w:tab w:val="center" w:pos="4550"/>
        <w:tab w:val="left" w:pos="5818"/>
      </w:tabs>
      <w:ind w:right="260"/>
      <w:jc w:val="right"/>
      <w:rPr>
        <w:color w:val="071320"/>
        <w:sz w:val="24"/>
        <w:szCs w:val="24"/>
      </w:rPr>
    </w:pPr>
  </w:p>
  <w:p w14:paraId="38D4C649" w14:textId="77777777" w:rsidR="00C879AE" w:rsidRDefault="00C879AE">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6F41B" w14:textId="77777777" w:rsidR="00C879AE" w:rsidRDefault="00C879AE">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D71CC3">
      <w:rPr>
        <w:noProof/>
        <w:sz w:val="24"/>
        <w:szCs w:val="24"/>
      </w:rPr>
      <w:t>31</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D71CC3">
      <w:rPr>
        <w:noProof/>
        <w:sz w:val="24"/>
        <w:szCs w:val="24"/>
      </w:rPr>
      <w:t>38</w:t>
    </w:r>
    <w:r>
      <w:rPr>
        <w:sz w:val="24"/>
        <w:szCs w:val="24"/>
      </w:rPr>
      <w:fldChar w:fldCharType="end"/>
    </w:r>
  </w:p>
  <w:p w14:paraId="3A9F9A48" w14:textId="77777777" w:rsidR="00C879AE" w:rsidRDefault="00C879AE">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EE513" w14:textId="77777777" w:rsidR="000637CC" w:rsidRDefault="000637CC">
      <w:pPr>
        <w:spacing w:line="240" w:lineRule="auto"/>
      </w:pPr>
      <w:r>
        <w:separator/>
      </w:r>
    </w:p>
  </w:footnote>
  <w:footnote w:type="continuationSeparator" w:id="0">
    <w:p w14:paraId="62BFD03C" w14:textId="77777777" w:rsidR="000637CC" w:rsidRDefault="000637CC">
      <w:pPr>
        <w:spacing w:line="240" w:lineRule="auto"/>
      </w:pPr>
      <w:r>
        <w:continuationSeparator/>
      </w:r>
    </w:p>
  </w:footnote>
  <w:footnote w:id="1">
    <w:p w14:paraId="54E13EA7" w14:textId="77777777" w:rsidR="00C879AE" w:rsidRDefault="00C879AE" w:rsidP="00B96BA4">
      <w:pPr>
        <w:pStyle w:val="Textonotapie"/>
        <w:rPr>
          <w:sz w:val="16"/>
          <w:szCs w:val="16"/>
        </w:rPr>
      </w:pPr>
      <w:r w:rsidRPr="0019511E">
        <w:rPr>
          <w:rStyle w:val="Refdenotaalpie"/>
          <w:sz w:val="16"/>
          <w:szCs w:val="16"/>
        </w:rPr>
        <w:footnoteRef/>
      </w:r>
      <w:r w:rsidRPr="0019511E">
        <w:rPr>
          <w:sz w:val="16"/>
          <w:szCs w:val="16"/>
        </w:rPr>
        <w:t xml:space="preserve"> Publicado el 2 de febrero de 2024 Visible en:</w:t>
      </w:r>
    </w:p>
    <w:p w14:paraId="602D671B" w14:textId="77777777" w:rsidR="00C879AE" w:rsidRPr="0019511E" w:rsidRDefault="00C879AE" w:rsidP="00B96BA4">
      <w:pPr>
        <w:pStyle w:val="Textonotapie"/>
        <w:rPr>
          <w:i/>
          <w:sz w:val="16"/>
          <w:szCs w:val="16"/>
        </w:rPr>
      </w:pPr>
      <w:r w:rsidRPr="0019511E">
        <w:rPr>
          <w:sz w:val="16"/>
          <w:szCs w:val="16"/>
        </w:rPr>
        <w:t xml:space="preserve"> </w:t>
      </w:r>
      <w:r w:rsidRPr="0019511E">
        <w:rPr>
          <w:i/>
          <w:sz w:val="16"/>
          <w:szCs w:val="16"/>
        </w:rPr>
        <w:t>https://legislacion.edomex.gob.mx/sites/legislacion.edomex.gob.mx/files/files/pdf/gct/2024/feb022.pdf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B5C6" w14:textId="77777777" w:rsidR="00C879AE" w:rsidRDefault="00C879AE">
    <w:pPr>
      <w:widowControl w:val="0"/>
      <w:pBdr>
        <w:top w:val="nil"/>
        <w:left w:val="nil"/>
        <w:bottom w:val="nil"/>
        <w:right w:val="nil"/>
        <w:between w:val="nil"/>
      </w:pBdr>
      <w:spacing w:line="276" w:lineRule="auto"/>
      <w:jc w:val="left"/>
      <w:rPr>
        <w:rFonts w:ascii="Aptos" w:eastAsia="Aptos" w:hAnsi="Aptos" w:cs="Aptos"/>
        <w:i/>
        <w:color w:val="000000"/>
        <w:sz w:val="20"/>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251A92C0" wp14:editId="077C8D58">
          <wp:simplePos x="0" y="0"/>
          <wp:positionH relativeFrom="margin">
            <wp:posOffset>-1324610</wp:posOffset>
          </wp:positionH>
          <wp:positionV relativeFrom="margin">
            <wp:posOffset>-1800860</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879AE" w14:paraId="0B1391F5" w14:textId="77777777">
      <w:trPr>
        <w:trHeight w:val="144"/>
        <w:jc w:val="right"/>
      </w:trPr>
      <w:tc>
        <w:tcPr>
          <w:tcW w:w="2727" w:type="dxa"/>
        </w:tcPr>
        <w:p w14:paraId="248D6138" w14:textId="77777777" w:rsidR="00C879AE" w:rsidRDefault="00C879AE">
          <w:pPr>
            <w:tabs>
              <w:tab w:val="right" w:pos="8838"/>
            </w:tabs>
            <w:ind w:left="-74" w:right="-105"/>
            <w:rPr>
              <w:b/>
            </w:rPr>
          </w:pPr>
          <w:r>
            <w:rPr>
              <w:b/>
            </w:rPr>
            <w:t>Recurso de Revisión:</w:t>
          </w:r>
        </w:p>
      </w:tc>
      <w:tc>
        <w:tcPr>
          <w:tcW w:w="3402" w:type="dxa"/>
        </w:tcPr>
        <w:p w14:paraId="5ED77796" w14:textId="77777777" w:rsidR="00C879AE" w:rsidRDefault="00C879AE" w:rsidP="00A04FC5">
          <w:pPr>
            <w:tabs>
              <w:tab w:val="right" w:pos="8838"/>
            </w:tabs>
            <w:ind w:left="-74" w:right="-105"/>
            <w:jc w:val="right"/>
          </w:pPr>
          <w:r w:rsidRPr="00E9336C">
            <w:t>02732/INFOEM/IP/RR/2025</w:t>
          </w:r>
          <w:r>
            <w:t xml:space="preserve"> </w:t>
          </w:r>
          <w:r w:rsidRPr="008E1653">
            <w:t>y acumulado</w:t>
          </w:r>
        </w:p>
      </w:tc>
    </w:tr>
    <w:tr w:rsidR="00C879AE" w14:paraId="6807675B" w14:textId="77777777">
      <w:trPr>
        <w:trHeight w:val="283"/>
        <w:jc w:val="right"/>
      </w:trPr>
      <w:tc>
        <w:tcPr>
          <w:tcW w:w="2727" w:type="dxa"/>
        </w:tcPr>
        <w:p w14:paraId="08D31D07" w14:textId="77777777" w:rsidR="00C879AE" w:rsidRDefault="00C879AE">
          <w:pPr>
            <w:tabs>
              <w:tab w:val="right" w:pos="8838"/>
            </w:tabs>
            <w:ind w:left="-74" w:right="-105"/>
            <w:rPr>
              <w:b/>
            </w:rPr>
          </w:pPr>
          <w:r>
            <w:rPr>
              <w:b/>
            </w:rPr>
            <w:t>Sujeto Obligado:</w:t>
          </w:r>
        </w:p>
      </w:tc>
      <w:tc>
        <w:tcPr>
          <w:tcW w:w="3402" w:type="dxa"/>
        </w:tcPr>
        <w:p w14:paraId="260D51CA" w14:textId="77777777" w:rsidR="00C879AE" w:rsidRDefault="00C879AE">
          <w:pPr>
            <w:tabs>
              <w:tab w:val="left" w:pos="2834"/>
              <w:tab w:val="right" w:pos="8838"/>
            </w:tabs>
            <w:ind w:left="-108" w:right="-105"/>
          </w:pPr>
          <w:r w:rsidRPr="00E9336C">
            <w:t>Organismo Público Descentralizado para la Prestación de Los Servicios de Agua Potable Alcantarillado y Saneamiento de Zinacantepec</w:t>
          </w:r>
        </w:p>
      </w:tc>
    </w:tr>
    <w:tr w:rsidR="00C879AE" w14:paraId="2C305D07" w14:textId="77777777">
      <w:trPr>
        <w:trHeight w:val="283"/>
        <w:jc w:val="right"/>
      </w:trPr>
      <w:tc>
        <w:tcPr>
          <w:tcW w:w="2727" w:type="dxa"/>
        </w:tcPr>
        <w:p w14:paraId="7F14F801" w14:textId="77777777" w:rsidR="00C879AE" w:rsidRDefault="00C879AE">
          <w:pPr>
            <w:tabs>
              <w:tab w:val="right" w:pos="8838"/>
            </w:tabs>
            <w:ind w:left="-74" w:right="-105"/>
            <w:rPr>
              <w:b/>
            </w:rPr>
          </w:pPr>
          <w:r>
            <w:rPr>
              <w:b/>
            </w:rPr>
            <w:t>Comisionada Ponente:</w:t>
          </w:r>
        </w:p>
      </w:tc>
      <w:tc>
        <w:tcPr>
          <w:tcW w:w="3402" w:type="dxa"/>
        </w:tcPr>
        <w:p w14:paraId="627B386B" w14:textId="77777777" w:rsidR="00C879AE" w:rsidRDefault="00C879AE">
          <w:pPr>
            <w:tabs>
              <w:tab w:val="right" w:pos="8838"/>
            </w:tabs>
            <w:ind w:left="-108" w:right="-105"/>
          </w:pPr>
          <w:r>
            <w:t>Sharon Cristina Morales Martínez</w:t>
          </w:r>
        </w:p>
      </w:tc>
    </w:tr>
  </w:tbl>
  <w:p w14:paraId="566DAE8F" w14:textId="77777777" w:rsidR="00C214EE" w:rsidRDefault="00C214EE">
    <w:pPr>
      <w:rPr>
        <w:rFonts w:eastAsia="Palatino Linotype" w:cs="Palatino Linotype"/>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6AC2" w14:textId="77777777" w:rsidR="00C879AE" w:rsidRDefault="000637CC">
    <w:pPr>
      <w:widowControl w:val="0"/>
      <w:pBdr>
        <w:top w:val="nil"/>
        <w:left w:val="nil"/>
        <w:bottom w:val="nil"/>
        <w:right w:val="nil"/>
        <w:between w:val="nil"/>
      </w:pBdr>
      <w:spacing w:line="276" w:lineRule="auto"/>
      <w:jc w:val="left"/>
      <w:rPr>
        <w:rFonts w:eastAsia="Palatino Linotype" w:cs="Palatino Linotype"/>
        <w:color w:val="000000"/>
        <w:sz w:val="14"/>
        <w:szCs w:val="14"/>
      </w:rPr>
    </w:pPr>
    <w:r>
      <w:rPr>
        <w:rFonts w:eastAsia="Palatino Linotype" w:cs="Palatino Linotype"/>
        <w:color w:val="000000"/>
        <w:sz w:val="36"/>
        <w:szCs w:val="36"/>
      </w:rPr>
      <w:pict w14:anchorId="50472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11.4pt;margin-top:-194.6pt;width:663.5pt;height:12in;z-index:-251658240;mso-position-horizontal-relative:margin;mso-position-vertical-relative:margin">
          <v:imagedata r:id="rId1" o:title="image1"/>
          <w10:wrap anchorx="margin" anchory="margin"/>
        </v:shape>
      </w:pict>
    </w:r>
  </w:p>
  <w:tbl>
    <w:tblPr>
      <w:tblStyle w:val="2"/>
      <w:tblW w:w="6661" w:type="dxa"/>
      <w:tblInd w:w="2552" w:type="dxa"/>
      <w:tblLayout w:type="fixed"/>
      <w:tblLook w:val="0400" w:firstRow="0" w:lastRow="0" w:firstColumn="0" w:lastColumn="0" w:noHBand="0" w:noVBand="1"/>
    </w:tblPr>
    <w:tblGrid>
      <w:gridCol w:w="283"/>
      <w:gridCol w:w="6378"/>
    </w:tblGrid>
    <w:tr w:rsidR="00C879AE" w14:paraId="648D2DE4" w14:textId="77777777">
      <w:trPr>
        <w:trHeight w:val="1435"/>
      </w:trPr>
      <w:tc>
        <w:tcPr>
          <w:tcW w:w="283" w:type="dxa"/>
          <w:shd w:val="clear" w:color="auto" w:fill="auto"/>
        </w:tcPr>
        <w:p w14:paraId="270E871E" w14:textId="77777777" w:rsidR="00C879AE" w:rsidRDefault="00C879AE">
          <w:pPr>
            <w:tabs>
              <w:tab w:val="right" w:pos="4273"/>
            </w:tabs>
            <w:rPr>
              <w:rFonts w:ascii="Garamond" w:eastAsia="Garamond" w:hAnsi="Garamond" w:cs="Garamond"/>
            </w:rPr>
          </w:pPr>
        </w:p>
      </w:tc>
      <w:tc>
        <w:tcPr>
          <w:tcW w:w="6379" w:type="dxa"/>
          <w:shd w:val="clear" w:color="auto" w:fill="auto"/>
        </w:tcPr>
        <w:p w14:paraId="7362604A" w14:textId="77777777" w:rsidR="00C879AE" w:rsidRDefault="00C879AE">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C879AE" w14:paraId="47021406" w14:textId="77777777">
            <w:trPr>
              <w:trHeight w:val="144"/>
            </w:trPr>
            <w:tc>
              <w:tcPr>
                <w:tcW w:w="2727" w:type="dxa"/>
              </w:tcPr>
              <w:p w14:paraId="2014E149" w14:textId="77777777" w:rsidR="00C879AE" w:rsidRDefault="00C879AE">
                <w:pPr>
                  <w:tabs>
                    <w:tab w:val="right" w:pos="8838"/>
                  </w:tabs>
                  <w:ind w:left="-74" w:right="-105"/>
                  <w:rPr>
                    <w:b/>
                  </w:rPr>
                </w:pPr>
                <w:bookmarkStart w:id="0" w:name="_heading=h.1pxezwc" w:colFirst="0" w:colLast="0"/>
                <w:bookmarkEnd w:id="0"/>
                <w:r>
                  <w:rPr>
                    <w:b/>
                  </w:rPr>
                  <w:t>Recurso de Revisión:</w:t>
                </w:r>
              </w:p>
            </w:tc>
            <w:tc>
              <w:tcPr>
                <w:tcW w:w="3402" w:type="dxa"/>
              </w:tcPr>
              <w:p w14:paraId="5C135E4C" w14:textId="77777777" w:rsidR="00C879AE" w:rsidRDefault="00C879AE" w:rsidP="00E9336C">
                <w:pPr>
                  <w:tabs>
                    <w:tab w:val="right" w:pos="8838"/>
                  </w:tabs>
                  <w:ind w:left="-74" w:right="-105"/>
                </w:pPr>
                <w:r w:rsidRPr="00E9336C">
                  <w:t xml:space="preserve">02732/INFOEM/IP/RR/2025 </w:t>
                </w:r>
                <w:r>
                  <w:t>y acumulado</w:t>
                </w:r>
              </w:p>
            </w:tc>
            <w:tc>
              <w:tcPr>
                <w:tcW w:w="3402" w:type="dxa"/>
              </w:tcPr>
              <w:p w14:paraId="6E156CF6" w14:textId="77777777" w:rsidR="00C879AE" w:rsidRDefault="00C879AE">
                <w:pPr>
                  <w:tabs>
                    <w:tab w:val="right" w:pos="8838"/>
                  </w:tabs>
                  <w:ind w:left="-74" w:right="-105"/>
                </w:pPr>
              </w:p>
            </w:tc>
          </w:tr>
          <w:tr w:rsidR="00C879AE" w14:paraId="3562FBCB" w14:textId="77777777">
            <w:trPr>
              <w:trHeight w:val="144"/>
            </w:trPr>
            <w:tc>
              <w:tcPr>
                <w:tcW w:w="2727" w:type="dxa"/>
              </w:tcPr>
              <w:p w14:paraId="35C7115B" w14:textId="77777777" w:rsidR="00C879AE" w:rsidRDefault="00C879AE">
                <w:pPr>
                  <w:tabs>
                    <w:tab w:val="right" w:pos="8838"/>
                  </w:tabs>
                  <w:ind w:left="-74" w:right="-105"/>
                  <w:rPr>
                    <w:b/>
                  </w:rPr>
                </w:pPr>
                <w:bookmarkStart w:id="1" w:name="_heading=h.49x2ik5" w:colFirst="0" w:colLast="0"/>
                <w:bookmarkEnd w:id="1"/>
                <w:r>
                  <w:rPr>
                    <w:b/>
                  </w:rPr>
                  <w:t>Recurrente:</w:t>
                </w:r>
              </w:p>
            </w:tc>
            <w:tc>
              <w:tcPr>
                <w:tcW w:w="3402" w:type="dxa"/>
              </w:tcPr>
              <w:p w14:paraId="30F1AE78" w14:textId="48DB452C" w:rsidR="00C879AE" w:rsidRDefault="00D71CC3">
                <w:pPr>
                  <w:tabs>
                    <w:tab w:val="left" w:pos="3122"/>
                    <w:tab w:val="right" w:pos="8838"/>
                  </w:tabs>
                  <w:ind w:left="-105" w:right="-105"/>
                </w:pPr>
                <w:r>
                  <w:t xml:space="preserve">XXXXXXX XXXXXXXX </w:t>
                </w:r>
                <w:proofErr w:type="spellStart"/>
                <w:r>
                  <w:t>XXXXXXXX</w:t>
                </w:r>
                <w:proofErr w:type="spellEnd"/>
              </w:p>
            </w:tc>
            <w:tc>
              <w:tcPr>
                <w:tcW w:w="3402" w:type="dxa"/>
              </w:tcPr>
              <w:p w14:paraId="42BF0656" w14:textId="77777777" w:rsidR="00C879AE" w:rsidRDefault="00C879AE">
                <w:pPr>
                  <w:tabs>
                    <w:tab w:val="left" w:pos="3122"/>
                    <w:tab w:val="right" w:pos="8838"/>
                  </w:tabs>
                  <w:ind w:left="-105" w:right="-105"/>
                </w:pPr>
              </w:p>
            </w:tc>
          </w:tr>
          <w:tr w:rsidR="00C879AE" w14:paraId="2DE74921" w14:textId="77777777">
            <w:trPr>
              <w:trHeight w:val="283"/>
            </w:trPr>
            <w:tc>
              <w:tcPr>
                <w:tcW w:w="2727" w:type="dxa"/>
              </w:tcPr>
              <w:p w14:paraId="31625976" w14:textId="77777777" w:rsidR="00C879AE" w:rsidRDefault="00C879AE">
                <w:pPr>
                  <w:tabs>
                    <w:tab w:val="right" w:pos="8838"/>
                  </w:tabs>
                  <w:ind w:left="-74" w:right="-105"/>
                  <w:rPr>
                    <w:b/>
                  </w:rPr>
                </w:pPr>
                <w:r>
                  <w:rPr>
                    <w:b/>
                  </w:rPr>
                  <w:t>Sujeto Obligado:</w:t>
                </w:r>
              </w:p>
            </w:tc>
            <w:tc>
              <w:tcPr>
                <w:tcW w:w="3402" w:type="dxa"/>
              </w:tcPr>
              <w:p w14:paraId="250EDEFB" w14:textId="77777777" w:rsidR="00C879AE" w:rsidRDefault="00C879AE">
                <w:pPr>
                  <w:tabs>
                    <w:tab w:val="left" w:pos="2834"/>
                    <w:tab w:val="right" w:pos="8838"/>
                  </w:tabs>
                  <w:ind w:left="-108" w:right="-105"/>
                </w:pPr>
                <w:r w:rsidRPr="00E9336C">
                  <w:t>Organismo Público Descentralizado para la Prestación de Los Servicios de Agua Potable Alcantarillado y Saneamiento de Zinacantepec</w:t>
                </w:r>
              </w:p>
            </w:tc>
            <w:tc>
              <w:tcPr>
                <w:tcW w:w="3402" w:type="dxa"/>
              </w:tcPr>
              <w:p w14:paraId="468D183A" w14:textId="77777777" w:rsidR="00C879AE" w:rsidRDefault="00C879AE">
                <w:pPr>
                  <w:tabs>
                    <w:tab w:val="left" w:pos="2834"/>
                    <w:tab w:val="right" w:pos="8838"/>
                  </w:tabs>
                  <w:ind w:left="-108" w:right="-105"/>
                </w:pPr>
              </w:p>
            </w:tc>
          </w:tr>
          <w:tr w:rsidR="00C879AE" w14:paraId="75D3818B" w14:textId="77777777">
            <w:trPr>
              <w:trHeight w:val="283"/>
            </w:trPr>
            <w:tc>
              <w:tcPr>
                <w:tcW w:w="2727" w:type="dxa"/>
              </w:tcPr>
              <w:p w14:paraId="1CED4B96" w14:textId="77777777" w:rsidR="00C879AE" w:rsidRDefault="00C879AE">
                <w:pPr>
                  <w:tabs>
                    <w:tab w:val="right" w:pos="8838"/>
                  </w:tabs>
                  <w:ind w:left="-74" w:right="-105"/>
                  <w:rPr>
                    <w:b/>
                  </w:rPr>
                </w:pPr>
                <w:r>
                  <w:rPr>
                    <w:b/>
                  </w:rPr>
                  <w:t>Comisionada Ponente:</w:t>
                </w:r>
              </w:p>
            </w:tc>
            <w:tc>
              <w:tcPr>
                <w:tcW w:w="3402" w:type="dxa"/>
              </w:tcPr>
              <w:p w14:paraId="56796FBD" w14:textId="77777777" w:rsidR="00C879AE" w:rsidRDefault="00C879AE">
                <w:pPr>
                  <w:tabs>
                    <w:tab w:val="right" w:pos="8838"/>
                  </w:tabs>
                  <w:ind w:left="-108" w:right="-105"/>
                </w:pPr>
                <w:r>
                  <w:t>Sharon Cristina Morales Martínez</w:t>
                </w:r>
              </w:p>
            </w:tc>
            <w:tc>
              <w:tcPr>
                <w:tcW w:w="3402" w:type="dxa"/>
              </w:tcPr>
              <w:p w14:paraId="0BC092FC" w14:textId="77777777" w:rsidR="00C879AE" w:rsidRDefault="00C879AE">
                <w:pPr>
                  <w:tabs>
                    <w:tab w:val="right" w:pos="8838"/>
                  </w:tabs>
                  <w:ind w:left="-108" w:right="-105"/>
                </w:pPr>
              </w:p>
            </w:tc>
          </w:tr>
        </w:tbl>
        <w:p w14:paraId="4E1DB3F2" w14:textId="77777777" w:rsidR="00C879AE" w:rsidRDefault="00C879AE">
          <w:pPr>
            <w:tabs>
              <w:tab w:val="right" w:pos="8838"/>
            </w:tabs>
            <w:ind w:left="-28"/>
            <w:rPr>
              <w:rFonts w:ascii="Arial" w:eastAsia="Arial" w:hAnsi="Arial" w:cs="Arial"/>
              <w:b/>
            </w:rPr>
          </w:pPr>
        </w:p>
      </w:tc>
    </w:tr>
  </w:tbl>
  <w:p w14:paraId="17268203" w14:textId="77777777" w:rsidR="00C214EE" w:rsidRDefault="00C214EE">
    <w:pPr>
      <w:rPr>
        <w:rFonts w:eastAsia="Palatino Linotype" w:cs="Palatino Linotype"/>
        <w:color w:val="00000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DD0"/>
    <w:multiLevelType w:val="multilevel"/>
    <w:tmpl w:val="F3C0CAC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AD5789"/>
    <w:multiLevelType w:val="multilevel"/>
    <w:tmpl w:val="E9E81B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1130FC"/>
    <w:multiLevelType w:val="hybridMultilevel"/>
    <w:tmpl w:val="ED1ABE5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E90480"/>
    <w:multiLevelType w:val="hybridMultilevel"/>
    <w:tmpl w:val="B3D805B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280134"/>
    <w:multiLevelType w:val="multilevel"/>
    <w:tmpl w:val="9DCC0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C4632E"/>
    <w:multiLevelType w:val="multilevel"/>
    <w:tmpl w:val="2BD4EC4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 w15:restartNumberingAfterBreak="0">
    <w:nsid w:val="3A201EBF"/>
    <w:multiLevelType w:val="hybridMultilevel"/>
    <w:tmpl w:val="00A65794"/>
    <w:lvl w:ilvl="0" w:tplc="43A8D1E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2D2840"/>
    <w:multiLevelType w:val="multilevel"/>
    <w:tmpl w:val="C7EAEFA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60619FB"/>
    <w:multiLevelType w:val="multilevel"/>
    <w:tmpl w:val="C7742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C5788A"/>
    <w:multiLevelType w:val="multilevel"/>
    <w:tmpl w:val="11A078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C81A52"/>
    <w:multiLevelType w:val="hybridMultilevel"/>
    <w:tmpl w:val="BE28A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0D1D37"/>
    <w:multiLevelType w:val="hybridMultilevel"/>
    <w:tmpl w:val="E7462F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4605C2"/>
    <w:multiLevelType w:val="hybridMultilevel"/>
    <w:tmpl w:val="285A60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00374B"/>
    <w:multiLevelType w:val="hybridMultilevel"/>
    <w:tmpl w:val="BBB00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955974"/>
    <w:multiLevelType w:val="hybridMultilevel"/>
    <w:tmpl w:val="6CF44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6E66B5"/>
    <w:multiLevelType w:val="multilevel"/>
    <w:tmpl w:val="199E3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4"/>
  </w:num>
  <w:num w:numId="4">
    <w:abstractNumId w:val="15"/>
  </w:num>
  <w:num w:numId="5">
    <w:abstractNumId w:val="2"/>
  </w:num>
  <w:num w:numId="6">
    <w:abstractNumId w:val="7"/>
  </w:num>
  <w:num w:numId="7">
    <w:abstractNumId w:val="12"/>
  </w:num>
  <w:num w:numId="8">
    <w:abstractNumId w:val="13"/>
  </w:num>
  <w:num w:numId="9">
    <w:abstractNumId w:val="6"/>
  </w:num>
  <w:num w:numId="10">
    <w:abstractNumId w:val="10"/>
  </w:num>
  <w:num w:numId="11">
    <w:abstractNumId w:val="16"/>
  </w:num>
  <w:num w:numId="12">
    <w:abstractNumId w:val="0"/>
  </w:num>
  <w:num w:numId="13">
    <w:abstractNumId w:val="1"/>
  </w:num>
  <w:num w:numId="14">
    <w:abstractNumId w:val="5"/>
  </w:num>
  <w:num w:numId="15">
    <w:abstractNumId w:val="14"/>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90"/>
    <w:rsid w:val="00015A7A"/>
    <w:rsid w:val="000160C0"/>
    <w:rsid w:val="00032323"/>
    <w:rsid w:val="00040EA3"/>
    <w:rsid w:val="00053D7A"/>
    <w:rsid w:val="000637CC"/>
    <w:rsid w:val="00082103"/>
    <w:rsid w:val="000C48A6"/>
    <w:rsid w:val="000D372E"/>
    <w:rsid w:val="000F77C1"/>
    <w:rsid w:val="00130537"/>
    <w:rsid w:val="00130BFE"/>
    <w:rsid w:val="001651B2"/>
    <w:rsid w:val="0018273B"/>
    <w:rsid w:val="0018699D"/>
    <w:rsid w:val="00191547"/>
    <w:rsid w:val="001A2CA4"/>
    <w:rsid w:val="001C3404"/>
    <w:rsid w:val="001D68DA"/>
    <w:rsid w:val="002201FE"/>
    <w:rsid w:val="0023614E"/>
    <w:rsid w:val="00247F01"/>
    <w:rsid w:val="00275A47"/>
    <w:rsid w:val="002910F4"/>
    <w:rsid w:val="002F3CE0"/>
    <w:rsid w:val="002F51E8"/>
    <w:rsid w:val="003040C5"/>
    <w:rsid w:val="0033756E"/>
    <w:rsid w:val="003657A9"/>
    <w:rsid w:val="003754A0"/>
    <w:rsid w:val="003B390A"/>
    <w:rsid w:val="003C1E25"/>
    <w:rsid w:val="003E7284"/>
    <w:rsid w:val="0040691D"/>
    <w:rsid w:val="004377EF"/>
    <w:rsid w:val="004C06FD"/>
    <w:rsid w:val="00507570"/>
    <w:rsid w:val="00507EC3"/>
    <w:rsid w:val="005D0C09"/>
    <w:rsid w:val="005E0BC0"/>
    <w:rsid w:val="006C519A"/>
    <w:rsid w:val="0078485D"/>
    <w:rsid w:val="007B082F"/>
    <w:rsid w:val="00824108"/>
    <w:rsid w:val="00845193"/>
    <w:rsid w:val="0088135E"/>
    <w:rsid w:val="008E1653"/>
    <w:rsid w:val="008E1DD5"/>
    <w:rsid w:val="0090028C"/>
    <w:rsid w:val="009B4979"/>
    <w:rsid w:val="009E1703"/>
    <w:rsid w:val="009E33C1"/>
    <w:rsid w:val="00A04FC5"/>
    <w:rsid w:val="00A20FCC"/>
    <w:rsid w:val="00A707C8"/>
    <w:rsid w:val="00A71E80"/>
    <w:rsid w:val="00A73926"/>
    <w:rsid w:val="00A74938"/>
    <w:rsid w:val="00A94DCA"/>
    <w:rsid w:val="00A96785"/>
    <w:rsid w:val="00A96B51"/>
    <w:rsid w:val="00AA6C08"/>
    <w:rsid w:val="00AB25E7"/>
    <w:rsid w:val="00AD6BA3"/>
    <w:rsid w:val="00AE5A07"/>
    <w:rsid w:val="00AF38BC"/>
    <w:rsid w:val="00B305A7"/>
    <w:rsid w:val="00B32CA7"/>
    <w:rsid w:val="00B8180C"/>
    <w:rsid w:val="00B83694"/>
    <w:rsid w:val="00B96BA4"/>
    <w:rsid w:val="00C0353C"/>
    <w:rsid w:val="00C10C7A"/>
    <w:rsid w:val="00C15E4B"/>
    <w:rsid w:val="00C214EE"/>
    <w:rsid w:val="00C57044"/>
    <w:rsid w:val="00C85F90"/>
    <w:rsid w:val="00C879AE"/>
    <w:rsid w:val="00CC0951"/>
    <w:rsid w:val="00CD5E61"/>
    <w:rsid w:val="00CE1709"/>
    <w:rsid w:val="00CF5B03"/>
    <w:rsid w:val="00D71CC3"/>
    <w:rsid w:val="00D77275"/>
    <w:rsid w:val="00D864FA"/>
    <w:rsid w:val="00D86E41"/>
    <w:rsid w:val="00D928FF"/>
    <w:rsid w:val="00D94BDF"/>
    <w:rsid w:val="00D95591"/>
    <w:rsid w:val="00DA03CF"/>
    <w:rsid w:val="00DF4D61"/>
    <w:rsid w:val="00E34DA6"/>
    <w:rsid w:val="00E36663"/>
    <w:rsid w:val="00E374C8"/>
    <w:rsid w:val="00E667E4"/>
    <w:rsid w:val="00E7380B"/>
    <w:rsid w:val="00E80AD1"/>
    <w:rsid w:val="00E85D9B"/>
    <w:rsid w:val="00E92C64"/>
    <w:rsid w:val="00E9336C"/>
    <w:rsid w:val="00E94B96"/>
    <w:rsid w:val="00EC64E1"/>
    <w:rsid w:val="00EF50F0"/>
    <w:rsid w:val="00F16403"/>
    <w:rsid w:val="00F550D5"/>
    <w:rsid w:val="00F5701C"/>
    <w:rsid w:val="00F7194E"/>
    <w:rsid w:val="00FA68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AE4DC3"/>
  <w15:docId w15:val="{44B83A0A-B9C5-409D-A896-2509D64E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B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table" w:customStyle="1" w:styleId="3">
    <w:name w:val="3"/>
    <w:basedOn w:val="TableNormal"/>
    <w:pPr>
      <w:spacing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08" w:type="dxa"/>
        <w:right w:w="108" w:type="dxa"/>
      </w:tblCellMar>
    </w:tblPr>
  </w:style>
  <w:style w:type="table" w:customStyle="1" w:styleId="5">
    <w:name w:val="5"/>
    <w:basedOn w:val="Tablanormal"/>
    <w:rsid w:val="00130537"/>
    <w:pPr>
      <w:spacing w:line="240" w:lineRule="auto"/>
      <w:jc w:val="left"/>
    </w:pPr>
    <w:rPr>
      <w:rFonts w:ascii="Arial" w:eastAsia="Arial" w:hAnsi="Arial" w:cs="Arial"/>
    </w:rPr>
    <w:tblPr>
      <w:tblStyleRowBandSize w:val="1"/>
      <w:tblStyleColBandSize w:val="1"/>
      <w:tblInd w:w="0" w:type="nil"/>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economia.com.mx/cheque-sin-fondo-que-hac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uentasahorro.com.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SD7qq6s0K1LLTzOKciBNyaKnn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Fzc1BaYnA3Tlg4cUQybHd1N2I2ejZvd3VhdXFROTZW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8573</Words>
  <Characters>47155</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11</cp:revision>
  <cp:lastPrinted>2025-05-18T00:54:00Z</cp:lastPrinted>
  <dcterms:created xsi:type="dcterms:W3CDTF">2025-05-12T23:10:00Z</dcterms:created>
  <dcterms:modified xsi:type="dcterms:W3CDTF">2025-06-04T21:03:00Z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