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5C477F14" w:rsidR="00C877F6" w:rsidRPr="00533209" w:rsidRDefault="00F36565">
      <w:pPr>
        <w:spacing w:line="360" w:lineRule="auto"/>
        <w:ind w:right="49" w:hanging="22"/>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1244B6" w:rsidRPr="00533209">
        <w:rPr>
          <w:rFonts w:ascii="Palatino Linotype" w:eastAsia="Palatino Linotype" w:hAnsi="Palatino Linotype" w:cs="Palatino Linotype"/>
          <w:b/>
          <w:sz w:val="22"/>
          <w:szCs w:val="22"/>
        </w:rPr>
        <w:t>tres</w:t>
      </w:r>
      <w:r w:rsidR="00D52078" w:rsidRPr="00533209">
        <w:rPr>
          <w:rFonts w:ascii="Palatino Linotype" w:eastAsia="Palatino Linotype" w:hAnsi="Palatino Linotype" w:cs="Palatino Linotype"/>
          <w:b/>
          <w:sz w:val="22"/>
          <w:szCs w:val="22"/>
        </w:rPr>
        <w:t xml:space="preserve"> de diciembre</w:t>
      </w:r>
      <w:r w:rsidRPr="00533209">
        <w:rPr>
          <w:rFonts w:ascii="Palatino Linotype" w:eastAsia="Palatino Linotype" w:hAnsi="Palatino Linotype" w:cs="Palatino Linotype"/>
          <w:sz w:val="22"/>
          <w:szCs w:val="22"/>
        </w:rPr>
        <w:t xml:space="preserve"> </w:t>
      </w:r>
      <w:r w:rsidRPr="00533209">
        <w:rPr>
          <w:rFonts w:ascii="Palatino Linotype" w:eastAsia="Palatino Linotype" w:hAnsi="Palatino Linotype" w:cs="Palatino Linotype"/>
          <w:b/>
          <w:sz w:val="22"/>
          <w:szCs w:val="22"/>
        </w:rPr>
        <w:t xml:space="preserve">de dos mil veinticinco. </w:t>
      </w:r>
    </w:p>
    <w:p w14:paraId="7F051BA5" w14:textId="77777777" w:rsidR="00C877F6" w:rsidRPr="00533209" w:rsidRDefault="00C877F6">
      <w:pPr>
        <w:spacing w:line="360" w:lineRule="auto"/>
        <w:ind w:right="49"/>
        <w:jc w:val="both"/>
        <w:rPr>
          <w:rFonts w:ascii="Palatino Linotype" w:eastAsia="Palatino Linotype" w:hAnsi="Palatino Linotype" w:cs="Palatino Linotype"/>
          <w:sz w:val="22"/>
          <w:szCs w:val="22"/>
        </w:rPr>
      </w:pPr>
    </w:p>
    <w:p w14:paraId="02027E82" w14:textId="56F9F06C" w:rsidR="00C877F6" w:rsidRPr="00533209" w:rsidRDefault="00F36565">
      <w:pPr>
        <w:spacing w:line="360" w:lineRule="auto"/>
        <w:ind w:right="49"/>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 xml:space="preserve">VISTO </w:t>
      </w:r>
      <w:r w:rsidRPr="00533209">
        <w:rPr>
          <w:rFonts w:ascii="Palatino Linotype" w:eastAsia="Palatino Linotype" w:hAnsi="Palatino Linotype" w:cs="Palatino Linotype"/>
          <w:sz w:val="22"/>
          <w:szCs w:val="22"/>
        </w:rPr>
        <w:t xml:space="preserve">el expediente relativo al recurso de revisión </w:t>
      </w:r>
      <w:r w:rsidR="006C5268" w:rsidRPr="00533209">
        <w:rPr>
          <w:rFonts w:ascii="Palatino Linotype" w:eastAsia="Palatino Linotype" w:hAnsi="Palatino Linotype" w:cs="Palatino Linotype"/>
          <w:b/>
          <w:sz w:val="22"/>
          <w:szCs w:val="22"/>
        </w:rPr>
        <w:t>1</w:t>
      </w:r>
      <w:r w:rsidR="008012C6" w:rsidRPr="00533209">
        <w:rPr>
          <w:rFonts w:ascii="Palatino Linotype" w:eastAsia="Palatino Linotype" w:hAnsi="Palatino Linotype" w:cs="Palatino Linotype"/>
          <w:b/>
          <w:sz w:val="22"/>
          <w:szCs w:val="22"/>
        </w:rPr>
        <w:t>1594</w:t>
      </w:r>
      <w:r w:rsidR="006C5268" w:rsidRPr="00533209">
        <w:rPr>
          <w:rFonts w:ascii="Palatino Linotype" w:eastAsia="Palatino Linotype" w:hAnsi="Palatino Linotype" w:cs="Palatino Linotype"/>
          <w:b/>
          <w:sz w:val="22"/>
          <w:szCs w:val="22"/>
        </w:rPr>
        <w:t>/INFOEM/IP/RR/2025</w:t>
      </w:r>
      <w:r w:rsidRPr="00533209">
        <w:rPr>
          <w:rFonts w:ascii="Palatino Linotype" w:eastAsia="Palatino Linotype" w:hAnsi="Palatino Linotype" w:cs="Palatino Linotype"/>
          <w:b/>
          <w:sz w:val="22"/>
          <w:szCs w:val="22"/>
        </w:rPr>
        <w:t xml:space="preserve">, </w:t>
      </w:r>
      <w:r w:rsidRPr="00533209">
        <w:rPr>
          <w:rFonts w:ascii="Palatino Linotype" w:eastAsia="Palatino Linotype" w:hAnsi="Palatino Linotype" w:cs="Palatino Linotype"/>
          <w:sz w:val="22"/>
          <w:szCs w:val="22"/>
        </w:rPr>
        <w:t xml:space="preserve">interpuesto por </w:t>
      </w:r>
      <w:r w:rsidR="008C58C9">
        <w:rPr>
          <w:rFonts w:ascii="Palatino Linotype" w:eastAsia="Palatino Linotype" w:hAnsi="Palatino Linotype" w:cs="Palatino Linotype"/>
          <w:b/>
          <w:sz w:val="20"/>
          <w:szCs w:val="20"/>
        </w:rPr>
        <w:t>XXXXXXX XXXXX</w:t>
      </w:r>
      <w:bookmarkStart w:id="0" w:name="_GoBack"/>
      <w:bookmarkEnd w:id="0"/>
      <w:r w:rsidRPr="00533209">
        <w:rPr>
          <w:rFonts w:ascii="Palatino Linotype" w:eastAsia="Palatino Linotype" w:hAnsi="Palatino Linotype" w:cs="Palatino Linotype"/>
          <w:sz w:val="22"/>
          <w:szCs w:val="22"/>
        </w:rPr>
        <w:t xml:space="preserve">, en lo sucesivo la parte </w:t>
      </w:r>
      <w:r w:rsidRPr="00533209">
        <w:rPr>
          <w:rFonts w:ascii="Palatino Linotype" w:eastAsia="Palatino Linotype" w:hAnsi="Palatino Linotype" w:cs="Palatino Linotype"/>
          <w:b/>
          <w:sz w:val="22"/>
          <w:szCs w:val="22"/>
        </w:rPr>
        <w:t>Recurrente</w:t>
      </w:r>
      <w:r w:rsidRPr="00533209">
        <w:rPr>
          <w:rFonts w:ascii="Palatino Linotype" w:eastAsia="Palatino Linotype" w:hAnsi="Palatino Linotype" w:cs="Palatino Linotype"/>
          <w:sz w:val="22"/>
          <w:szCs w:val="22"/>
        </w:rPr>
        <w:t xml:space="preserve">, en contra de la respuesta a la solicitud de información por parte del </w:t>
      </w:r>
      <w:r w:rsidRPr="00533209">
        <w:rPr>
          <w:rFonts w:ascii="Palatino Linotype" w:eastAsia="Palatino Linotype" w:hAnsi="Palatino Linotype" w:cs="Palatino Linotype"/>
          <w:b/>
          <w:sz w:val="22"/>
          <w:szCs w:val="22"/>
        </w:rPr>
        <w:t xml:space="preserve">Ayuntamiento de </w:t>
      </w:r>
      <w:r w:rsidR="00D3382D" w:rsidRPr="00533209">
        <w:rPr>
          <w:rFonts w:ascii="Palatino Linotype" w:eastAsia="Palatino Linotype" w:hAnsi="Palatino Linotype" w:cs="Palatino Linotype"/>
          <w:b/>
          <w:sz w:val="22"/>
          <w:szCs w:val="22"/>
        </w:rPr>
        <w:t>Toluca</w:t>
      </w:r>
      <w:r w:rsidRPr="00533209">
        <w:rPr>
          <w:rFonts w:ascii="Palatino Linotype" w:eastAsia="Palatino Linotype" w:hAnsi="Palatino Linotype" w:cs="Palatino Linotype"/>
          <w:sz w:val="22"/>
          <w:szCs w:val="22"/>
        </w:rPr>
        <w:t xml:space="preserve">, en lo sucesivo el </w:t>
      </w:r>
      <w:r w:rsidRPr="00533209">
        <w:rPr>
          <w:rFonts w:ascii="Palatino Linotype" w:eastAsia="Palatino Linotype" w:hAnsi="Palatino Linotype" w:cs="Palatino Linotype"/>
          <w:b/>
          <w:sz w:val="22"/>
          <w:szCs w:val="22"/>
        </w:rPr>
        <w:t xml:space="preserve">Sujeto Obligado; </w:t>
      </w:r>
      <w:r w:rsidRPr="00533209">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533209" w:rsidRDefault="00C877F6">
      <w:pPr>
        <w:spacing w:line="360" w:lineRule="auto"/>
        <w:ind w:right="49"/>
        <w:jc w:val="both"/>
        <w:rPr>
          <w:rFonts w:ascii="Palatino Linotype" w:eastAsia="Palatino Linotype" w:hAnsi="Palatino Linotype" w:cs="Palatino Linotype"/>
          <w:sz w:val="22"/>
          <w:szCs w:val="22"/>
        </w:rPr>
      </w:pPr>
    </w:p>
    <w:p w14:paraId="29A1AF53" w14:textId="77777777" w:rsidR="00C877F6" w:rsidRPr="00533209" w:rsidRDefault="00F36565">
      <w:pPr>
        <w:spacing w:line="360" w:lineRule="auto"/>
        <w:ind w:right="49"/>
        <w:jc w:val="center"/>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I.</w:t>
      </w:r>
      <w:r w:rsidRPr="00533209">
        <w:rPr>
          <w:rFonts w:ascii="Palatino Linotype" w:eastAsia="Palatino Linotype" w:hAnsi="Palatino Linotype" w:cs="Palatino Linotype"/>
          <w:b/>
          <w:sz w:val="22"/>
          <w:szCs w:val="22"/>
        </w:rPr>
        <w:tab/>
        <w:t>A N T E C E D E N T E S</w:t>
      </w:r>
    </w:p>
    <w:p w14:paraId="3ACFD56D" w14:textId="77777777" w:rsidR="00C877F6" w:rsidRPr="00533209" w:rsidRDefault="00C877F6">
      <w:pPr>
        <w:spacing w:line="360" w:lineRule="auto"/>
        <w:ind w:right="49"/>
        <w:jc w:val="both"/>
        <w:rPr>
          <w:rFonts w:ascii="Palatino Linotype" w:eastAsia="Palatino Linotype" w:hAnsi="Palatino Linotype" w:cs="Palatino Linotype"/>
          <w:sz w:val="22"/>
          <w:szCs w:val="22"/>
        </w:rPr>
      </w:pPr>
    </w:p>
    <w:p w14:paraId="523B7B02" w14:textId="618B138A"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1.</w:t>
      </w:r>
      <w:r w:rsidRPr="00533209">
        <w:rPr>
          <w:rFonts w:ascii="Palatino Linotype" w:eastAsia="Palatino Linotype" w:hAnsi="Palatino Linotype" w:cs="Palatino Linotype"/>
          <w:sz w:val="22"/>
          <w:szCs w:val="22"/>
        </w:rPr>
        <w:t xml:space="preserve"> </w:t>
      </w:r>
      <w:r w:rsidRPr="00533209">
        <w:rPr>
          <w:rFonts w:ascii="Palatino Linotype" w:eastAsia="Palatino Linotype" w:hAnsi="Palatino Linotype" w:cs="Palatino Linotype"/>
          <w:b/>
          <w:sz w:val="22"/>
          <w:szCs w:val="22"/>
        </w:rPr>
        <w:t xml:space="preserve">Solicitud </w:t>
      </w:r>
      <w:r w:rsidR="00D3382D" w:rsidRPr="00533209">
        <w:rPr>
          <w:rFonts w:ascii="Palatino Linotype" w:eastAsia="Palatino Linotype" w:hAnsi="Palatino Linotype" w:cs="Palatino Linotype"/>
          <w:b/>
          <w:sz w:val="22"/>
          <w:szCs w:val="22"/>
        </w:rPr>
        <w:t xml:space="preserve">de </w:t>
      </w:r>
      <w:r w:rsidR="009456FA" w:rsidRPr="00533209">
        <w:rPr>
          <w:rFonts w:ascii="Palatino Linotype" w:eastAsia="Palatino Linotype" w:hAnsi="Palatino Linotype" w:cs="Palatino Linotype"/>
          <w:b/>
          <w:sz w:val="22"/>
          <w:szCs w:val="22"/>
        </w:rPr>
        <w:t xml:space="preserve">Acceso a la Información. El </w:t>
      </w:r>
      <w:r w:rsidR="008012C6" w:rsidRPr="00533209">
        <w:rPr>
          <w:rFonts w:ascii="Palatino Linotype" w:eastAsia="Palatino Linotype" w:hAnsi="Palatino Linotype" w:cs="Palatino Linotype"/>
          <w:b/>
          <w:sz w:val="22"/>
          <w:szCs w:val="22"/>
        </w:rPr>
        <w:t>nueve</w:t>
      </w:r>
      <w:r w:rsidR="00D3382D" w:rsidRPr="00533209">
        <w:rPr>
          <w:rFonts w:ascii="Palatino Linotype" w:eastAsia="Palatino Linotype" w:hAnsi="Palatino Linotype" w:cs="Palatino Linotype"/>
          <w:b/>
          <w:sz w:val="22"/>
          <w:szCs w:val="22"/>
        </w:rPr>
        <w:t xml:space="preserve"> de </w:t>
      </w:r>
      <w:r w:rsidR="006C5268" w:rsidRPr="00533209">
        <w:rPr>
          <w:rFonts w:ascii="Palatino Linotype" w:eastAsia="Palatino Linotype" w:hAnsi="Palatino Linotype" w:cs="Palatino Linotype"/>
          <w:b/>
          <w:sz w:val="22"/>
          <w:szCs w:val="22"/>
        </w:rPr>
        <w:t>septiembre</w:t>
      </w:r>
      <w:r w:rsidRPr="00533209">
        <w:rPr>
          <w:rFonts w:ascii="Palatino Linotype" w:eastAsia="Palatino Linotype" w:hAnsi="Palatino Linotype" w:cs="Palatino Linotype"/>
          <w:b/>
          <w:sz w:val="22"/>
          <w:szCs w:val="22"/>
        </w:rPr>
        <w:t xml:space="preserve"> de dos mil veinticinco</w:t>
      </w:r>
      <w:r w:rsidRPr="00533209">
        <w:rPr>
          <w:rFonts w:ascii="Palatino Linotype" w:eastAsia="Palatino Linotype" w:hAnsi="Palatino Linotype" w:cs="Palatino Linotype"/>
          <w:sz w:val="22"/>
          <w:szCs w:val="22"/>
        </w:rPr>
        <w:t xml:space="preserve">, </w:t>
      </w:r>
      <w:r w:rsidRPr="00533209">
        <w:rPr>
          <w:rFonts w:ascii="Palatino Linotype" w:eastAsia="Palatino Linotype" w:hAnsi="Palatino Linotype" w:cs="Palatino Linotype"/>
          <w:b/>
          <w:sz w:val="22"/>
          <w:szCs w:val="22"/>
        </w:rPr>
        <w:t>LA PARTE</w:t>
      </w:r>
      <w:r w:rsidRPr="00533209">
        <w:rPr>
          <w:rFonts w:ascii="Palatino Linotype" w:eastAsia="Palatino Linotype" w:hAnsi="Palatino Linotype" w:cs="Palatino Linotype"/>
          <w:sz w:val="22"/>
          <w:szCs w:val="22"/>
        </w:rPr>
        <w:t xml:space="preserve"> </w:t>
      </w:r>
      <w:r w:rsidRPr="00533209">
        <w:rPr>
          <w:rFonts w:ascii="Palatino Linotype" w:eastAsia="Palatino Linotype" w:hAnsi="Palatino Linotype" w:cs="Palatino Linotype"/>
          <w:b/>
          <w:sz w:val="22"/>
          <w:szCs w:val="22"/>
        </w:rPr>
        <w:t>RECURRENTE</w:t>
      </w:r>
      <w:r w:rsidRPr="00533209">
        <w:rPr>
          <w:rFonts w:ascii="Palatino Linotype" w:eastAsia="Palatino Linotype" w:hAnsi="Palatino Linotype" w:cs="Palatino Linotype"/>
          <w:sz w:val="22"/>
          <w:szCs w:val="22"/>
        </w:rPr>
        <w:t xml:space="preserve"> formuló solicitud de acceso a información pública a través del </w:t>
      </w:r>
      <w:r w:rsidRPr="00533209">
        <w:rPr>
          <w:rFonts w:ascii="Palatino Linotype" w:eastAsia="Palatino Linotype" w:hAnsi="Palatino Linotype" w:cs="Palatino Linotype"/>
          <w:b/>
          <w:sz w:val="22"/>
          <w:szCs w:val="22"/>
        </w:rPr>
        <w:t>SAIMEX</w:t>
      </w:r>
      <w:r w:rsidRPr="00533209">
        <w:rPr>
          <w:rFonts w:ascii="Palatino Linotype" w:eastAsia="Palatino Linotype" w:hAnsi="Palatino Linotype" w:cs="Palatino Linotype"/>
          <w:sz w:val="22"/>
          <w:szCs w:val="22"/>
        </w:rPr>
        <w:t xml:space="preserve">, en la que requirió lo siguiente: </w:t>
      </w:r>
    </w:p>
    <w:p w14:paraId="4EEACF59"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21215815" w14:textId="0CD963C0" w:rsidR="00C877F6" w:rsidRPr="00533209"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533209">
        <w:rPr>
          <w:rFonts w:ascii="Palatino Linotype" w:eastAsia="Palatino Linotype" w:hAnsi="Palatino Linotype" w:cs="Palatino Linotype"/>
          <w:b/>
          <w:sz w:val="22"/>
          <w:szCs w:val="22"/>
        </w:rPr>
        <w:t>0</w:t>
      </w:r>
      <w:r w:rsidR="007668BD" w:rsidRPr="00533209">
        <w:rPr>
          <w:rFonts w:ascii="Palatino Linotype" w:eastAsia="Palatino Linotype" w:hAnsi="Palatino Linotype" w:cs="Palatino Linotype"/>
          <w:b/>
          <w:sz w:val="22"/>
          <w:szCs w:val="22"/>
        </w:rPr>
        <w:t>4</w:t>
      </w:r>
      <w:r w:rsidR="008012C6" w:rsidRPr="00533209">
        <w:rPr>
          <w:rFonts w:ascii="Palatino Linotype" w:eastAsia="Palatino Linotype" w:hAnsi="Palatino Linotype" w:cs="Palatino Linotype"/>
          <w:b/>
          <w:sz w:val="22"/>
          <w:szCs w:val="22"/>
        </w:rPr>
        <w:t>537</w:t>
      </w:r>
      <w:r w:rsidRPr="00533209">
        <w:rPr>
          <w:rFonts w:ascii="Palatino Linotype" w:eastAsia="Palatino Linotype" w:hAnsi="Palatino Linotype" w:cs="Palatino Linotype"/>
          <w:b/>
          <w:sz w:val="22"/>
          <w:szCs w:val="22"/>
        </w:rPr>
        <w:t>/</w:t>
      </w:r>
      <w:r w:rsidR="009456FA" w:rsidRPr="00533209">
        <w:rPr>
          <w:rFonts w:ascii="Palatino Linotype" w:eastAsia="Palatino Linotype" w:hAnsi="Palatino Linotype" w:cs="Palatino Linotype"/>
          <w:b/>
          <w:sz w:val="22"/>
          <w:szCs w:val="22"/>
        </w:rPr>
        <w:t>TOLUCA</w:t>
      </w:r>
      <w:r w:rsidRPr="00533209">
        <w:rPr>
          <w:rFonts w:ascii="Palatino Linotype" w:eastAsia="Palatino Linotype" w:hAnsi="Palatino Linotype" w:cs="Palatino Linotype"/>
          <w:b/>
          <w:sz w:val="22"/>
          <w:szCs w:val="22"/>
        </w:rPr>
        <w:t>/IP/2025</w:t>
      </w:r>
    </w:p>
    <w:p w14:paraId="173CF3CD" w14:textId="5BC4F5C3" w:rsidR="00C877F6" w:rsidRPr="00533209" w:rsidRDefault="00F36565">
      <w:pPr>
        <w:spacing w:line="276" w:lineRule="auto"/>
        <w:ind w:left="567" w:right="843"/>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i/>
          <w:sz w:val="22"/>
          <w:szCs w:val="22"/>
        </w:rPr>
        <w:t>"</w:t>
      </w:r>
      <w:r w:rsidR="008012C6" w:rsidRPr="00533209">
        <w:rPr>
          <w:rFonts w:ascii="Palatino Linotype" w:eastAsia="Palatino Linotype" w:hAnsi="Palatino Linotype" w:cs="Palatino Linotype"/>
          <w:i/>
          <w:sz w:val="22"/>
          <w:szCs w:val="22"/>
        </w:rPr>
        <w:t>Solicito la licencia de funcionamiento del salon jardín Rosales ubicada en san pablo autopan en barrio de jesus seguda sección sobre la calle melchor ocampo, al lado de una minicapilla, casi esquina constituyentes. Tambien requiero las denuncias y quejas relacionadas con ese salón jardín, gracias</w:t>
      </w:r>
      <w:r w:rsidRPr="00533209">
        <w:rPr>
          <w:rFonts w:ascii="Palatino Linotype" w:eastAsia="Palatino Linotype" w:hAnsi="Palatino Linotype" w:cs="Palatino Linotype"/>
          <w:b/>
          <w:i/>
          <w:sz w:val="22"/>
          <w:szCs w:val="22"/>
        </w:rPr>
        <w:t>” (Sic.)</w:t>
      </w:r>
    </w:p>
    <w:p w14:paraId="1861AE9B" w14:textId="77777777" w:rsidR="00C877F6" w:rsidRPr="00533209"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533209" w:rsidRDefault="00F36565">
      <w:pPr>
        <w:spacing w:line="360" w:lineRule="auto"/>
        <w:ind w:right="49"/>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Modalidad elegida para la entrega de la información:</w:t>
      </w:r>
      <w:r w:rsidRPr="00533209">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533209" w:rsidRDefault="00C877F6">
      <w:pPr>
        <w:widowControl w:val="0"/>
        <w:spacing w:line="360" w:lineRule="auto"/>
        <w:jc w:val="both"/>
        <w:rPr>
          <w:rFonts w:ascii="Palatino Linotype" w:eastAsia="Palatino Linotype" w:hAnsi="Palatino Linotype" w:cs="Palatino Linotype"/>
          <w:b/>
          <w:sz w:val="22"/>
          <w:szCs w:val="22"/>
        </w:rPr>
      </w:pPr>
    </w:p>
    <w:p w14:paraId="46E266A9" w14:textId="2C251126" w:rsidR="00C877F6" w:rsidRPr="00533209" w:rsidRDefault="00F36565">
      <w:pPr>
        <w:widowControl w:val="0"/>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2. Respuesta.</w:t>
      </w:r>
      <w:r w:rsidRPr="00533209">
        <w:rPr>
          <w:rFonts w:ascii="Palatino Linotype" w:eastAsia="Palatino Linotype" w:hAnsi="Palatino Linotype" w:cs="Palatino Linotype"/>
          <w:sz w:val="22"/>
          <w:szCs w:val="22"/>
        </w:rPr>
        <w:t xml:space="preserve"> El </w:t>
      </w:r>
      <w:r w:rsidR="008012C6" w:rsidRPr="00533209">
        <w:rPr>
          <w:rFonts w:ascii="Palatino Linotype" w:eastAsia="Palatino Linotype" w:hAnsi="Palatino Linotype" w:cs="Palatino Linotype"/>
          <w:b/>
          <w:sz w:val="22"/>
          <w:szCs w:val="22"/>
        </w:rPr>
        <w:t>uno</w:t>
      </w:r>
      <w:r w:rsidRPr="00533209">
        <w:rPr>
          <w:rFonts w:ascii="Palatino Linotype" w:eastAsia="Palatino Linotype" w:hAnsi="Palatino Linotype" w:cs="Palatino Linotype"/>
          <w:sz w:val="22"/>
          <w:szCs w:val="22"/>
        </w:rPr>
        <w:t xml:space="preserve"> </w:t>
      </w:r>
      <w:r w:rsidRPr="00533209">
        <w:rPr>
          <w:rFonts w:ascii="Palatino Linotype" w:eastAsia="Palatino Linotype" w:hAnsi="Palatino Linotype" w:cs="Palatino Linotype"/>
          <w:b/>
          <w:sz w:val="22"/>
          <w:szCs w:val="22"/>
        </w:rPr>
        <w:t xml:space="preserve">de </w:t>
      </w:r>
      <w:r w:rsidR="008012C6" w:rsidRPr="00533209">
        <w:rPr>
          <w:rFonts w:ascii="Palatino Linotype" w:eastAsia="Palatino Linotype" w:hAnsi="Palatino Linotype" w:cs="Palatino Linotype"/>
          <w:b/>
          <w:sz w:val="22"/>
          <w:szCs w:val="22"/>
        </w:rPr>
        <w:t>octubre</w:t>
      </w:r>
      <w:r w:rsidR="009456FA" w:rsidRPr="00533209">
        <w:rPr>
          <w:rFonts w:ascii="Palatino Linotype" w:eastAsia="Palatino Linotype" w:hAnsi="Palatino Linotype" w:cs="Palatino Linotype"/>
          <w:b/>
          <w:sz w:val="22"/>
          <w:szCs w:val="22"/>
        </w:rPr>
        <w:t xml:space="preserve"> </w:t>
      </w:r>
      <w:r w:rsidRPr="00533209">
        <w:rPr>
          <w:rFonts w:ascii="Palatino Linotype" w:eastAsia="Palatino Linotype" w:hAnsi="Palatino Linotype" w:cs="Palatino Linotype"/>
          <w:b/>
          <w:sz w:val="22"/>
          <w:szCs w:val="22"/>
        </w:rPr>
        <w:t>de dos mil veinticinco</w:t>
      </w:r>
      <w:r w:rsidRPr="00533209">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533209" w:rsidRDefault="00C877F6">
      <w:pPr>
        <w:widowControl w:val="0"/>
        <w:spacing w:line="360" w:lineRule="auto"/>
        <w:jc w:val="both"/>
        <w:rPr>
          <w:rFonts w:ascii="Palatino Linotype" w:eastAsia="Palatino Linotype" w:hAnsi="Palatino Linotype" w:cs="Palatino Linotype"/>
          <w:sz w:val="22"/>
          <w:szCs w:val="22"/>
        </w:rPr>
      </w:pPr>
    </w:p>
    <w:p w14:paraId="41F2C05B" w14:textId="77777777" w:rsidR="008012C6" w:rsidRPr="00533209" w:rsidRDefault="00F36565" w:rsidP="008012C6">
      <w:pPr>
        <w:widowControl w:val="0"/>
        <w:spacing w:line="360" w:lineRule="auto"/>
        <w:ind w:left="567" w:right="843"/>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r w:rsidR="008012C6" w:rsidRPr="0053320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CA4A9D" w14:textId="77777777" w:rsidR="008012C6" w:rsidRPr="00533209" w:rsidRDefault="008012C6" w:rsidP="008012C6">
      <w:pPr>
        <w:widowControl w:val="0"/>
        <w:spacing w:line="360" w:lineRule="auto"/>
        <w:ind w:left="567" w:right="843"/>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En atención a la solicitud con folio 04537/TOLUCA/IP/2025, me permito adjuntar al presente la respuesta correspondiente, Sin más por el momento, reciba un saludo.</w:t>
      </w:r>
    </w:p>
    <w:p w14:paraId="239D1D90" w14:textId="77777777" w:rsidR="008012C6" w:rsidRPr="00533209" w:rsidRDefault="008012C6" w:rsidP="008012C6">
      <w:pPr>
        <w:widowControl w:val="0"/>
        <w:spacing w:line="360" w:lineRule="auto"/>
        <w:ind w:left="567" w:right="843"/>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ATENTAMENTE</w:t>
      </w:r>
    </w:p>
    <w:p w14:paraId="7858BA1C" w14:textId="5D83DD73" w:rsidR="00C877F6" w:rsidRPr="00533209" w:rsidRDefault="008012C6" w:rsidP="008012C6">
      <w:pPr>
        <w:widowControl w:val="0"/>
        <w:spacing w:line="360" w:lineRule="auto"/>
        <w:ind w:left="567" w:right="843"/>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Dr. Nahum Miguel Mendoza Morales</w:t>
      </w:r>
      <w:r w:rsidR="00D3382D" w:rsidRPr="00533209">
        <w:rPr>
          <w:rFonts w:ascii="Palatino Linotype" w:eastAsia="Palatino Linotype" w:hAnsi="Palatino Linotype" w:cs="Palatino Linotype"/>
          <w:i/>
          <w:sz w:val="22"/>
          <w:szCs w:val="22"/>
        </w:rPr>
        <w:t>”</w:t>
      </w:r>
    </w:p>
    <w:p w14:paraId="7C751FDF" w14:textId="77777777" w:rsidR="009456FA" w:rsidRPr="00533209"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7EE8B370" w14:textId="77777777" w:rsidR="00C877F6" w:rsidRPr="00533209" w:rsidRDefault="00F36565">
      <w:pPr>
        <w:widowControl w:val="0"/>
        <w:spacing w:line="360" w:lineRule="auto"/>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sz w:val="22"/>
          <w:szCs w:val="22"/>
        </w:rPr>
        <w:t>El Sujeto Obligado adjuntó los siguientes documentos electrónicos</w:t>
      </w:r>
      <w:r w:rsidRPr="00533209">
        <w:rPr>
          <w:rFonts w:ascii="Palatino Linotype" w:eastAsia="Palatino Linotype" w:hAnsi="Palatino Linotype" w:cs="Palatino Linotype"/>
          <w:b/>
          <w:sz w:val="22"/>
          <w:szCs w:val="22"/>
        </w:rPr>
        <w:t>:</w:t>
      </w:r>
    </w:p>
    <w:p w14:paraId="4038C5DA" w14:textId="77777777" w:rsidR="00C877F6" w:rsidRPr="00533209" w:rsidRDefault="00C877F6">
      <w:pPr>
        <w:widowControl w:val="0"/>
        <w:spacing w:line="360" w:lineRule="auto"/>
        <w:jc w:val="both"/>
        <w:rPr>
          <w:rFonts w:ascii="Palatino Linotype" w:eastAsia="Palatino Linotype" w:hAnsi="Palatino Linotype" w:cs="Palatino Linotype"/>
          <w:b/>
          <w:sz w:val="22"/>
          <w:szCs w:val="22"/>
        </w:rPr>
      </w:pPr>
    </w:p>
    <w:p w14:paraId="730D7FE7" w14:textId="4A71B65B" w:rsidR="008012C6" w:rsidRPr="00533209" w:rsidRDefault="008012C6" w:rsidP="008012C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 xml:space="preserve">RESPUESTA SAIMEX 04537_TOLUCA_IP_2025.pdf: </w:t>
      </w:r>
      <w:r w:rsidRPr="00533209">
        <w:rPr>
          <w:rFonts w:ascii="Palatino Linotype" w:eastAsia="Palatino Linotype" w:hAnsi="Palatino Linotype" w:cs="Palatino Linotype"/>
          <w:sz w:val="22"/>
          <w:szCs w:val="22"/>
        </w:rPr>
        <w:t>Oficio suscrito por el Director General de Gobierno mediante el cual refiere que en el establecimiento comercial señalado en la solicitud no se tiene registro de quejas o denuncias.</w:t>
      </w:r>
    </w:p>
    <w:p w14:paraId="50170B96" w14:textId="47805A6F" w:rsidR="008012C6" w:rsidRPr="00533209" w:rsidRDefault="008012C6" w:rsidP="008012C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 xml:space="preserve">RESPUESTA SAIMEX 4537.pdf: </w:t>
      </w:r>
      <w:r w:rsidRPr="00533209">
        <w:rPr>
          <w:rFonts w:ascii="Palatino Linotype" w:eastAsia="Palatino Linotype" w:hAnsi="Palatino Linotype" w:cs="Palatino Linotype"/>
          <w:sz w:val="22"/>
          <w:szCs w:val="22"/>
        </w:rPr>
        <w:t xml:space="preserve">Oficio suscrito por la Directora General de Desarrollo </w:t>
      </w:r>
      <w:r w:rsidR="00707E5B" w:rsidRPr="00533209">
        <w:rPr>
          <w:rFonts w:ascii="Palatino Linotype" w:eastAsia="Palatino Linotype" w:hAnsi="Palatino Linotype" w:cs="Palatino Linotype"/>
          <w:sz w:val="22"/>
          <w:szCs w:val="22"/>
        </w:rPr>
        <w:t>Económico</w:t>
      </w:r>
      <w:r w:rsidRPr="00533209">
        <w:rPr>
          <w:rFonts w:ascii="Palatino Linotype" w:eastAsia="Palatino Linotype" w:hAnsi="Palatino Linotype" w:cs="Palatino Linotype"/>
          <w:sz w:val="22"/>
          <w:szCs w:val="22"/>
        </w:rPr>
        <w:t xml:space="preserve"> mediante el cual indica que se localizó la licencia de funcionamiento requerida y se adjunta en versión pública.</w:t>
      </w:r>
    </w:p>
    <w:p w14:paraId="3C86C334" w14:textId="1DC9E5A0" w:rsidR="008012C6" w:rsidRPr="00533209" w:rsidRDefault="008012C6" w:rsidP="008012C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ANEXO SAIMEX 4537.pdf</w:t>
      </w:r>
      <w:r w:rsidR="006B413C" w:rsidRPr="00533209">
        <w:rPr>
          <w:rFonts w:ascii="Palatino Linotype" w:eastAsia="Palatino Linotype" w:hAnsi="Palatino Linotype" w:cs="Palatino Linotype"/>
          <w:b/>
          <w:sz w:val="22"/>
          <w:szCs w:val="22"/>
        </w:rPr>
        <w:t xml:space="preserve">: </w:t>
      </w:r>
      <w:r w:rsidR="006B413C" w:rsidRPr="00533209">
        <w:rPr>
          <w:rFonts w:ascii="Palatino Linotype" w:eastAsia="Palatino Linotype" w:hAnsi="Palatino Linotype" w:cs="Palatino Linotype"/>
          <w:sz w:val="22"/>
          <w:szCs w:val="22"/>
        </w:rPr>
        <w:t>Contiene la versión pública de la licencia de funcionamiento del establecimiento señalado por el Recurrente.</w:t>
      </w:r>
      <w:r w:rsidR="006B413C" w:rsidRPr="00533209">
        <w:rPr>
          <w:rFonts w:ascii="Palatino Linotype" w:eastAsia="Palatino Linotype" w:hAnsi="Palatino Linotype" w:cs="Palatino Linotype"/>
          <w:b/>
          <w:sz w:val="22"/>
          <w:szCs w:val="22"/>
        </w:rPr>
        <w:t xml:space="preserve"> </w:t>
      </w:r>
    </w:p>
    <w:p w14:paraId="5C9F5213" w14:textId="77777777" w:rsidR="00507CDE" w:rsidRPr="00533209" w:rsidRDefault="00507CDE" w:rsidP="008012C6">
      <w:pPr>
        <w:rPr>
          <w:rFonts w:ascii="Palatino Linotype" w:eastAsia="Palatino Linotype" w:hAnsi="Palatino Linotype" w:cs="Palatino Linotype"/>
          <w:sz w:val="22"/>
          <w:szCs w:val="22"/>
        </w:rPr>
      </w:pPr>
    </w:p>
    <w:p w14:paraId="4DA0D391" w14:textId="6FED1F44"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 xml:space="preserve">3. Del Recurso de Revisión. </w:t>
      </w:r>
      <w:r w:rsidRPr="00533209">
        <w:rPr>
          <w:rFonts w:ascii="Palatino Linotype" w:eastAsia="Palatino Linotype" w:hAnsi="Palatino Linotype" w:cs="Palatino Linotype"/>
          <w:sz w:val="22"/>
          <w:szCs w:val="22"/>
        </w:rPr>
        <w:t>Inconforme con la respuesta del</w:t>
      </w:r>
      <w:r w:rsidRPr="00533209">
        <w:rPr>
          <w:rFonts w:ascii="Palatino Linotype" w:eastAsia="Palatino Linotype" w:hAnsi="Palatino Linotype" w:cs="Palatino Linotype"/>
          <w:b/>
          <w:sz w:val="22"/>
          <w:szCs w:val="22"/>
        </w:rPr>
        <w:t xml:space="preserve"> SUJETO OBLIGADO, </w:t>
      </w:r>
      <w:r w:rsidRPr="00533209">
        <w:rPr>
          <w:rFonts w:ascii="Palatino Linotype" w:eastAsia="Palatino Linotype" w:hAnsi="Palatino Linotype" w:cs="Palatino Linotype"/>
          <w:sz w:val="22"/>
          <w:szCs w:val="22"/>
        </w:rPr>
        <w:t xml:space="preserve">el </w:t>
      </w:r>
      <w:r w:rsidR="006B413C" w:rsidRPr="00533209">
        <w:rPr>
          <w:rFonts w:ascii="Palatino Linotype" w:eastAsia="Palatino Linotype" w:hAnsi="Palatino Linotype" w:cs="Palatino Linotype"/>
          <w:b/>
          <w:sz w:val="22"/>
          <w:szCs w:val="22"/>
        </w:rPr>
        <w:t>siete</w:t>
      </w:r>
      <w:r w:rsidR="00507CDE" w:rsidRPr="00533209">
        <w:rPr>
          <w:rFonts w:ascii="Palatino Linotype" w:eastAsia="Palatino Linotype" w:hAnsi="Palatino Linotype" w:cs="Palatino Linotype"/>
          <w:sz w:val="22"/>
          <w:szCs w:val="22"/>
        </w:rPr>
        <w:t xml:space="preserve"> </w:t>
      </w:r>
      <w:r w:rsidRPr="00533209">
        <w:rPr>
          <w:rFonts w:ascii="Palatino Linotype" w:eastAsia="Palatino Linotype" w:hAnsi="Palatino Linotype" w:cs="Palatino Linotype"/>
          <w:sz w:val="22"/>
          <w:szCs w:val="22"/>
        </w:rPr>
        <w:t>d</w:t>
      </w:r>
      <w:r w:rsidRPr="00533209">
        <w:rPr>
          <w:rFonts w:ascii="Palatino Linotype" w:eastAsia="Palatino Linotype" w:hAnsi="Palatino Linotype" w:cs="Palatino Linotype"/>
          <w:b/>
          <w:sz w:val="22"/>
          <w:szCs w:val="22"/>
        </w:rPr>
        <w:t xml:space="preserve">e </w:t>
      </w:r>
      <w:r w:rsidR="006B413C" w:rsidRPr="00533209">
        <w:rPr>
          <w:rFonts w:ascii="Palatino Linotype" w:eastAsia="Palatino Linotype" w:hAnsi="Palatino Linotype" w:cs="Palatino Linotype"/>
          <w:b/>
          <w:sz w:val="22"/>
          <w:szCs w:val="22"/>
        </w:rPr>
        <w:t>octubre</w:t>
      </w:r>
      <w:r w:rsidRPr="00533209">
        <w:rPr>
          <w:rFonts w:ascii="Palatino Linotype" w:eastAsia="Palatino Linotype" w:hAnsi="Palatino Linotype" w:cs="Palatino Linotype"/>
          <w:b/>
          <w:sz w:val="22"/>
          <w:szCs w:val="22"/>
        </w:rPr>
        <w:t xml:space="preserve"> de dos mil veinticinco, LA PARTE RECURRENTE </w:t>
      </w:r>
      <w:r w:rsidRPr="00533209">
        <w:rPr>
          <w:rFonts w:ascii="Palatino Linotype" w:eastAsia="Palatino Linotype" w:hAnsi="Palatino Linotype" w:cs="Palatino Linotype"/>
          <w:sz w:val="22"/>
          <w:szCs w:val="22"/>
        </w:rPr>
        <w:t xml:space="preserve">interpuso el recurso de revisión, mediante el cual y manifestó lo siguiente: </w:t>
      </w:r>
    </w:p>
    <w:p w14:paraId="36671519" w14:textId="0C4B9105" w:rsidR="00C877F6" w:rsidRPr="00533209" w:rsidRDefault="00F36565" w:rsidP="006B413C">
      <w:pPr>
        <w:pStyle w:val="Listaconvietas3"/>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Acto Impugnado:</w:t>
      </w:r>
      <w:r w:rsidRPr="00533209">
        <w:rPr>
          <w:rFonts w:ascii="Palatino Linotype" w:eastAsia="Palatino Linotype" w:hAnsi="Palatino Linotype" w:cs="Palatino Linotype"/>
          <w:i/>
          <w:sz w:val="22"/>
          <w:szCs w:val="22"/>
        </w:rPr>
        <w:t xml:space="preserve"> “</w:t>
      </w:r>
      <w:r w:rsidR="006B413C" w:rsidRPr="00533209">
        <w:rPr>
          <w:rFonts w:ascii="Palatino Linotype" w:eastAsia="Palatino Linotype" w:hAnsi="Palatino Linotype" w:cs="Palatino Linotype"/>
          <w:i/>
          <w:sz w:val="22"/>
          <w:szCs w:val="22"/>
        </w:rPr>
        <w:t>La clasificación en resuesta.</w:t>
      </w:r>
      <w:r w:rsidRPr="00533209">
        <w:rPr>
          <w:rFonts w:ascii="Palatino Linotype" w:eastAsia="Palatino Linotype" w:hAnsi="Palatino Linotype" w:cs="Palatino Linotype"/>
          <w:i/>
          <w:sz w:val="22"/>
          <w:szCs w:val="22"/>
        </w:rPr>
        <w:t>” (Sic.)</w:t>
      </w:r>
    </w:p>
    <w:p w14:paraId="2BA13102" w14:textId="77777777" w:rsidR="00C877F6" w:rsidRPr="00533209"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55FAC885" w:rsidR="00C877F6" w:rsidRPr="00533209" w:rsidRDefault="00F36565" w:rsidP="006B413C">
      <w:pPr>
        <w:pStyle w:val="Listaconvietas3"/>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lastRenderedPageBreak/>
        <w:t>Motivo de inconformidad:</w:t>
      </w:r>
      <w:r w:rsidRPr="00533209">
        <w:rPr>
          <w:rFonts w:ascii="Palatino Linotype" w:eastAsia="Palatino Linotype" w:hAnsi="Palatino Linotype" w:cs="Palatino Linotype"/>
          <w:i/>
          <w:sz w:val="22"/>
          <w:szCs w:val="22"/>
        </w:rPr>
        <w:t xml:space="preserve"> “</w:t>
      </w:r>
      <w:r w:rsidR="006B413C" w:rsidRPr="00533209">
        <w:rPr>
          <w:rFonts w:ascii="Palatino Linotype" w:eastAsia="Palatino Linotype" w:hAnsi="Palatino Linotype" w:cs="Palatino Linotype"/>
          <w:i/>
          <w:sz w:val="22"/>
          <w:szCs w:val="22"/>
        </w:rPr>
        <w:t>No emiten el acuerdo del Comite de trasnparencia, tampoco se que datos se testaron y la fundamentación de los mismos, falta la resolución.</w:t>
      </w:r>
      <w:r w:rsidRPr="00533209">
        <w:rPr>
          <w:rFonts w:ascii="Palatino Linotype" w:eastAsia="Palatino Linotype" w:hAnsi="Palatino Linotype" w:cs="Palatino Linotype"/>
          <w:i/>
          <w:sz w:val="22"/>
          <w:szCs w:val="22"/>
        </w:rPr>
        <w:t>” (Sic.)</w:t>
      </w:r>
    </w:p>
    <w:p w14:paraId="2F870A2F" w14:textId="77777777" w:rsidR="00C877F6" w:rsidRPr="00533209" w:rsidRDefault="00C877F6">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14FC74A3"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 xml:space="preserve">4. Turno. </w:t>
      </w:r>
      <w:r w:rsidRPr="0053320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8012C6" w:rsidRPr="00533209">
        <w:rPr>
          <w:rFonts w:ascii="Palatino Linotype" w:eastAsia="Palatino Linotype" w:hAnsi="Palatino Linotype" w:cs="Palatino Linotype"/>
          <w:b/>
          <w:sz w:val="22"/>
          <w:szCs w:val="22"/>
        </w:rPr>
        <w:t>11594/INFOEM/IP/RR/2025</w:t>
      </w:r>
      <w:r w:rsidRPr="00533209">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533209">
        <w:rPr>
          <w:rFonts w:ascii="Palatino Linotype" w:eastAsia="Palatino Linotype" w:hAnsi="Palatino Linotype" w:cs="Palatino Linotype"/>
          <w:b/>
          <w:sz w:val="22"/>
          <w:szCs w:val="22"/>
        </w:rPr>
        <w:t>Guadalupe Ramírez Peña</w:t>
      </w:r>
      <w:r w:rsidRPr="00533209">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4B06CA9F" w14:textId="101BB2D9" w:rsidR="00C877F6" w:rsidRPr="00533209" w:rsidRDefault="00F36565">
      <w:pPr>
        <w:spacing w:line="360" w:lineRule="auto"/>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 xml:space="preserve">5. Admisión. </w:t>
      </w:r>
      <w:r w:rsidRPr="00533209">
        <w:rPr>
          <w:rFonts w:ascii="Palatino Linotype" w:eastAsia="Palatino Linotype" w:hAnsi="Palatino Linotype" w:cs="Palatino Linotype"/>
          <w:sz w:val="22"/>
          <w:szCs w:val="22"/>
        </w:rPr>
        <w:t xml:space="preserve">El </w:t>
      </w:r>
      <w:r w:rsidR="006B413C" w:rsidRPr="00533209">
        <w:rPr>
          <w:rFonts w:ascii="Palatino Linotype" w:eastAsia="Palatino Linotype" w:hAnsi="Palatino Linotype" w:cs="Palatino Linotype"/>
          <w:b/>
          <w:sz w:val="22"/>
          <w:szCs w:val="22"/>
        </w:rPr>
        <w:t>diez</w:t>
      </w:r>
      <w:r w:rsidR="005A4875" w:rsidRPr="00533209">
        <w:rPr>
          <w:rFonts w:ascii="Palatino Linotype" w:eastAsia="Palatino Linotype" w:hAnsi="Palatino Linotype" w:cs="Palatino Linotype"/>
          <w:b/>
          <w:sz w:val="22"/>
          <w:szCs w:val="22"/>
        </w:rPr>
        <w:t xml:space="preserve"> de </w:t>
      </w:r>
      <w:r w:rsidR="006B413C" w:rsidRPr="00533209">
        <w:rPr>
          <w:rFonts w:ascii="Palatino Linotype" w:eastAsia="Palatino Linotype" w:hAnsi="Palatino Linotype" w:cs="Palatino Linotype"/>
          <w:b/>
          <w:sz w:val="22"/>
          <w:szCs w:val="22"/>
        </w:rPr>
        <w:t>octubre</w:t>
      </w:r>
      <w:r w:rsidRPr="00533209">
        <w:rPr>
          <w:rFonts w:ascii="Palatino Linotype" w:eastAsia="Palatino Linotype" w:hAnsi="Palatino Linotype" w:cs="Palatino Linotype"/>
          <w:b/>
          <w:sz w:val="22"/>
          <w:szCs w:val="22"/>
        </w:rPr>
        <w:t xml:space="preserve"> de dos mil veinticinco</w:t>
      </w:r>
      <w:r w:rsidRPr="00533209">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533209">
        <w:rPr>
          <w:rFonts w:ascii="Palatino Linotype" w:eastAsia="Palatino Linotype" w:hAnsi="Palatino Linotype" w:cs="Palatino Linotype"/>
          <w:b/>
          <w:sz w:val="22"/>
          <w:szCs w:val="22"/>
        </w:rPr>
        <w:t>.</w:t>
      </w:r>
      <w:r w:rsidR="005A668A" w:rsidRPr="00533209">
        <w:rPr>
          <w:rFonts w:ascii="Palatino Linotype" w:eastAsia="Palatino Linotype" w:hAnsi="Palatino Linotype" w:cs="Palatino Linotype"/>
          <w:b/>
          <w:sz w:val="22"/>
          <w:szCs w:val="22"/>
        </w:rPr>
        <w:t xml:space="preserve"> </w:t>
      </w:r>
    </w:p>
    <w:p w14:paraId="5E981DE9" w14:textId="77777777" w:rsidR="00C877F6" w:rsidRPr="00533209" w:rsidRDefault="00C877F6">
      <w:pPr>
        <w:spacing w:line="360" w:lineRule="auto"/>
        <w:jc w:val="both"/>
        <w:rPr>
          <w:rFonts w:ascii="Palatino Linotype" w:eastAsia="Palatino Linotype" w:hAnsi="Palatino Linotype" w:cs="Palatino Linotype"/>
          <w:b/>
          <w:sz w:val="22"/>
          <w:szCs w:val="22"/>
        </w:rPr>
      </w:pPr>
    </w:p>
    <w:p w14:paraId="0CC05FEB" w14:textId="05919309"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6. Manifestaciones.</w:t>
      </w:r>
      <w:r w:rsidRPr="00533209">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6B413C" w:rsidRPr="00533209">
        <w:rPr>
          <w:rFonts w:ascii="Palatino Linotype" w:eastAsia="Palatino Linotype" w:hAnsi="Palatino Linotype" w:cs="Palatino Linotype"/>
          <w:b/>
          <w:sz w:val="22"/>
          <w:szCs w:val="22"/>
        </w:rPr>
        <w:t>veintiuno</w:t>
      </w:r>
      <w:r w:rsidRPr="00533209">
        <w:rPr>
          <w:rFonts w:ascii="Palatino Linotype" w:eastAsia="Palatino Linotype" w:hAnsi="Palatino Linotype" w:cs="Palatino Linotype"/>
          <w:b/>
          <w:sz w:val="22"/>
          <w:szCs w:val="22"/>
        </w:rPr>
        <w:t xml:space="preserve"> de </w:t>
      </w:r>
      <w:r w:rsidR="005A4875" w:rsidRPr="00533209">
        <w:rPr>
          <w:rFonts w:ascii="Palatino Linotype" w:eastAsia="Palatino Linotype" w:hAnsi="Palatino Linotype" w:cs="Palatino Linotype"/>
          <w:b/>
          <w:sz w:val="22"/>
          <w:szCs w:val="22"/>
        </w:rPr>
        <w:t>octubre</w:t>
      </w:r>
      <w:r w:rsidRPr="00533209">
        <w:rPr>
          <w:rFonts w:ascii="Palatino Linotype" w:eastAsia="Palatino Linotype" w:hAnsi="Palatino Linotype" w:cs="Palatino Linotype"/>
          <w:b/>
          <w:sz w:val="22"/>
          <w:szCs w:val="22"/>
        </w:rPr>
        <w:t xml:space="preserve"> de dos mil veinticinco,</w:t>
      </w:r>
      <w:r w:rsidRPr="00533209">
        <w:rPr>
          <w:rFonts w:ascii="Palatino Linotype" w:eastAsia="Palatino Linotype" w:hAnsi="Palatino Linotype" w:cs="Palatino Linotype"/>
          <w:sz w:val="22"/>
          <w:szCs w:val="22"/>
        </w:rPr>
        <w:t xml:space="preserve"> a través de</w:t>
      </w:r>
      <w:r w:rsidR="009456FA" w:rsidRPr="00533209">
        <w:rPr>
          <w:rFonts w:ascii="Palatino Linotype" w:eastAsia="Palatino Linotype" w:hAnsi="Palatino Linotype" w:cs="Palatino Linotype"/>
          <w:sz w:val="22"/>
          <w:szCs w:val="22"/>
        </w:rPr>
        <w:t xml:space="preserve"> </w:t>
      </w:r>
      <w:r w:rsidRPr="00533209">
        <w:rPr>
          <w:rFonts w:ascii="Palatino Linotype" w:eastAsia="Palatino Linotype" w:hAnsi="Palatino Linotype" w:cs="Palatino Linotype"/>
          <w:sz w:val="22"/>
          <w:szCs w:val="22"/>
        </w:rPr>
        <w:t>l</w:t>
      </w:r>
      <w:r w:rsidR="009456FA" w:rsidRPr="00533209">
        <w:rPr>
          <w:rFonts w:ascii="Palatino Linotype" w:eastAsia="Palatino Linotype" w:hAnsi="Palatino Linotype" w:cs="Palatino Linotype"/>
          <w:sz w:val="22"/>
          <w:szCs w:val="22"/>
        </w:rPr>
        <w:t>os</w:t>
      </w:r>
      <w:r w:rsidRPr="00533209">
        <w:rPr>
          <w:rFonts w:ascii="Palatino Linotype" w:eastAsia="Palatino Linotype" w:hAnsi="Palatino Linotype" w:cs="Palatino Linotype"/>
          <w:sz w:val="22"/>
          <w:szCs w:val="22"/>
        </w:rPr>
        <w:t xml:space="preserve"> documento</w:t>
      </w:r>
      <w:r w:rsidR="009456FA" w:rsidRPr="00533209">
        <w:rPr>
          <w:rFonts w:ascii="Palatino Linotype" w:eastAsia="Palatino Linotype" w:hAnsi="Palatino Linotype" w:cs="Palatino Linotype"/>
          <w:sz w:val="22"/>
          <w:szCs w:val="22"/>
        </w:rPr>
        <w:t>s</w:t>
      </w:r>
      <w:r w:rsidRPr="00533209">
        <w:rPr>
          <w:rFonts w:ascii="Palatino Linotype" w:eastAsia="Palatino Linotype" w:hAnsi="Palatino Linotype" w:cs="Palatino Linotype"/>
          <w:sz w:val="22"/>
          <w:szCs w:val="22"/>
        </w:rPr>
        <w:t xml:space="preserve"> electrónico</w:t>
      </w:r>
      <w:r w:rsidR="009456FA" w:rsidRPr="00533209">
        <w:rPr>
          <w:rFonts w:ascii="Palatino Linotype" w:eastAsia="Palatino Linotype" w:hAnsi="Palatino Linotype" w:cs="Palatino Linotype"/>
          <w:sz w:val="22"/>
          <w:szCs w:val="22"/>
        </w:rPr>
        <w:t>s</w:t>
      </w:r>
      <w:r w:rsidRPr="00533209">
        <w:rPr>
          <w:rFonts w:ascii="Palatino Linotype" w:eastAsia="Palatino Linotype" w:hAnsi="Palatino Linotype" w:cs="Palatino Linotype"/>
          <w:sz w:val="22"/>
          <w:szCs w:val="22"/>
        </w:rPr>
        <w:t xml:space="preserve"> denominado</w:t>
      </w:r>
      <w:r w:rsidR="009456FA" w:rsidRPr="00533209">
        <w:rPr>
          <w:rFonts w:ascii="Palatino Linotype" w:eastAsia="Palatino Linotype" w:hAnsi="Palatino Linotype" w:cs="Palatino Linotype"/>
          <w:sz w:val="22"/>
          <w:szCs w:val="22"/>
        </w:rPr>
        <w:t>s</w:t>
      </w:r>
      <w:r w:rsidRPr="00533209">
        <w:rPr>
          <w:rFonts w:ascii="Palatino Linotype" w:eastAsia="Palatino Linotype" w:hAnsi="Palatino Linotype" w:cs="Palatino Linotype"/>
          <w:sz w:val="22"/>
          <w:szCs w:val="22"/>
        </w:rPr>
        <w:t xml:space="preserve"> </w:t>
      </w:r>
      <w:r w:rsidR="009456FA" w:rsidRPr="00533209">
        <w:rPr>
          <w:rFonts w:ascii="Palatino Linotype" w:eastAsia="Palatino Linotype" w:hAnsi="Palatino Linotype" w:cs="Palatino Linotype"/>
          <w:b/>
          <w:i/>
          <w:sz w:val="22"/>
          <w:szCs w:val="22"/>
        </w:rPr>
        <w:t>ANEXO</w:t>
      </w:r>
      <w:r w:rsidR="006B413C" w:rsidRPr="00533209">
        <w:rPr>
          <w:rFonts w:ascii="Palatino Linotype" w:eastAsia="Palatino Linotype" w:hAnsi="Palatino Linotype" w:cs="Palatino Linotype"/>
          <w:b/>
          <w:i/>
          <w:sz w:val="22"/>
          <w:szCs w:val="22"/>
        </w:rPr>
        <w:t>S</w:t>
      </w:r>
      <w:r w:rsidR="009456FA" w:rsidRPr="00533209">
        <w:rPr>
          <w:rFonts w:ascii="Palatino Linotype" w:eastAsia="Palatino Linotype" w:hAnsi="Palatino Linotype" w:cs="Palatino Linotype"/>
          <w:b/>
          <w:i/>
          <w:sz w:val="22"/>
          <w:szCs w:val="22"/>
        </w:rPr>
        <w:t xml:space="preserve"> </w:t>
      </w:r>
      <w:r w:rsidR="006B413C" w:rsidRPr="00533209">
        <w:rPr>
          <w:rFonts w:ascii="Palatino Linotype" w:eastAsia="Palatino Linotype" w:hAnsi="Palatino Linotype" w:cs="Palatino Linotype"/>
          <w:b/>
          <w:i/>
          <w:sz w:val="22"/>
          <w:szCs w:val="22"/>
        </w:rPr>
        <w:t>011594-2025</w:t>
      </w:r>
      <w:r w:rsidR="009456FA" w:rsidRPr="00533209">
        <w:rPr>
          <w:rFonts w:ascii="Palatino Linotype" w:eastAsia="Palatino Linotype" w:hAnsi="Palatino Linotype" w:cs="Palatino Linotype"/>
          <w:b/>
          <w:i/>
          <w:sz w:val="22"/>
          <w:szCs w:val="22"/>
        </w:rPr>
        <w:t xml:space="preserve">.pdf; Ratificación </w:t>
      </w:r>
      <w:r w:rsidR="00507CDE" w:rsidRPr="00533209">
        <w:rPr>
          <w:rFonts w:ascii="Palatino Linotype" w:eastAsia="Palatino Linotype" w:hAnsi="Palatino Linotype" w:cs="Palatino Linotype"/>
          <w:b/>
          <w:i/>
          <w:sz w:val="22"/>
          <w:szCs w:val="22"/>
        </w:rPr>
        <w:t>1</w:t>
      </w:r>
      <w:r w:rsidR="006B413C" w:rsidRPr="00533209">
        <w:rPr>
          <w:rFonts w:ascii="Palatino Linotype" w:eastAsia="Palatino Linotype" w:hAnsi="Palatino Linotype" w:cs="Palatino Linotype"/>
          <w:b/>
          <w:i/>
          <w:sz w:val="22"/>
          <w:szCs w:val="22"/>
        </w:rPr>
        <w:t>1594</w:t>
      </w:r>
      <w:r w:rsidR="009456FA" w:rsidRPr="00533209">
        <w:rPr>
          <w:rFonts w:ascii="Palatino Linotype" w:eastAsia="Palatino Linotype" w:hAnsi="Palatino Linotype" w:cs="Palatino Linotype"/>
          <w:b/>
          <w:i/>
          <w:sz w:val="22"/>
          <w:szCs w:val="22"/>
        </w:rPr>
        <w:t>.pdf</w:t>
      </w:r>
      <w:r w:rsidR="006B413C" w:rsidRPr="00533209">
        <w:rPr>
          <w:rFonts w:ascii="Palatino Linotype" w:eastAsia="Palatino Linotype" w:hAnsi="Palatino Linotype" w:cs="Palatino Linotype"/>
          <w:b/>
          <w:i/>
          <w:sz w:val="22"/>
          <w:szCs w:val="22"/>
        </w:rPr>
        <w:t>; y ANEXOS 011594-2025.pdf_1</w:t>
      </w:r>
      <w:r w:rsidRPr="00533209">
        <w:rPr>
          <w:rFonts w:ascii="Palatino Linotype" w:eastAsia="Palatino Linotype" w:hAnsi="Palatino Linotype" w:cs="Palatino Linotype"/>
          <w:b/>
          <w:i/>
          <w:sz w:val="22"/>
          <w:szCs w:val="22"/>
        </w:rPr>
        <w:t xml:space="preserve"> </w:t>
      </w:r>
      <w:r w:rsidR="009456FA" w:rsidRPr="00533209">
        <w:rPr>
          <w:rFonts w:ascii="Palatino Linotype" w:eastAsia="Palatino Linotype" w:hAnsi="Palatino Linotype" w:cs="Palatino Linotype"/>
          <w:sz w:val="22"/>
          <w:szCs w:val="22"/>
        </w:rPr>
        <w:t>mediante los</w:t>
      </w:r>
      <w:r w:rsidRPr="00533209">
        <w:rPr>
          <w:rFonts w:ascii="Palatino Linotype" w:eastAsia="Palatino Linotype" w:hAnsi="Palatino Linotype" w:cs="Palatino Linotype"/>
          <w:sz w:val="22"/>
          <w:szCs w:val="22"/>
        </w:rPr>
        <w:t xml:space="preserve"> cual</w:t>
      </w:r>
      <w:r w:rsidR="009456FA" w:rsidRPr="00533209">
        <w:rPr>
          <w:rFonts w:ascii="Palatino Linotype" w:eastAsia="Palatino Linotype" w:hAnsi="Palatino Linotype" w:cs="Palatino Linotype"/>
          <w:sz w:val="22"/>
          <w:szCs w:val="22"/>
        </w:rPr>
        <w:t>es</w:t>
      </w:r>
      <w:r w:rsidRPr="00533209">
        <w:rPr>
          <w:rFonts w:ascii="Palatino Linotype" w:eastAsia="Palatino Linotype" w:hAnsi="Palatino Linotype" w:cs="Palatino Linotype"/>
          <w:sz w:val="22"/>
          <w:szCs w:val="22"/>
        </w:rPr>
        <w:t xml:space="preserve"> r</w:t>
      </w:r>
      <w:r w:rsidR="00B67B0F" w:rsidRPr="00533209">
        <w:rPr>
          <w:rFonts w:ascii="Palatino Linotype" w:eastAsia="Palatino Linotype" w:hAnsi="Palatino Linotype" w:cs="Palatino Linotype"/>
          <w:sz w:val="22"/>
          <w:szCs w:val="22"/>
        </w:rPr>
        <w:t>atifica la respuesta inicial</w:t>
      </w:r>
      <w:r w:rsidR="006B413C" w:rsidRPr="00533209">
        <w:rPr>
          <w:rFonts w:ascii="Palatino Linotype" w:eastAsia="Palatino Linotype" w:hAnsi="Palatino Linotype" w:cs="Palatino Linotype"/>
          <w:sz w:val="22"/>
          <w:szCs w:val="22"/>
        </w:rPr>
        <w:t xml:space="preserve"> y, agregó el cuadro de clasificación de los datos personales que se testaron en la licencia de funcionamiento remitida en respuesta.</w:t>
      </w:r>
      <w:r w:rsidRPr="00533209">
        <w:rPr>
          <w:rFonts w:ascii="Palatino Linotype" w:eastAsia="Palatino Linotype" w:hAnsi="Palatino Linotype" w:cs="Palatino Linotype"/>
          <w:sz w:val="22"/>
          <w:szCs w:val="22"/>
        </w:rPr>
        <w:t xml:space="preserve"> El contenido del documento electrónico se puso a disposición del Recurrente el </w:t>
      </w:r>
      <w:r w:rsidR="001244B6" w:rsidRPr="00533209">
        <w:rPr>
          <w:rFonts w:ascii="Palatino Linotype" w:eastAsia="Palatino Linotype" w:hAnsi="Palatino Linotype" w:cs="Palatino Linotype"/>
          <w:b/>
          <w:sz w:val="22"/>
          <w:szCs w:val="22"/>
        </w:rPr>
        <w:t>veint</w:t>
      </w:r>
      <w:r w:rsidR="00B5111D" w:rsidRPr="00533209">
        <w:rPr>
          <w:rFonts w:ascii="Palatino Linotype" w:eastAsia="Palatino Linotype" w:hAnsi="Palatino Linotype" w:cs="Palatino Linotype"/>
          <w:b/>
          <w:sz w:val="22"/>
          <w:szCs w:val="22"/>
        </w:rPr>
        <w:t>iséis</w:t>
      </w:r>
      <w:r w:rsidR="00816709" w:rsidRPr="00533209">
        <w:rPr>
          <w:rFonts w:ascii="Palatino Linotype" w:eastAsia="Palatino Linotype" w:hAnsi="Palatino Linotype" w:cs="Palatino Linotype"/>
          <w:sz w:val="22"/>
          <w:szCs w:val="22"/>
        </w:rPr>
        <w:t xml:space="preserve"> </w:t>
      </w:r>
      <w:r w:rsidRPr="00533209">
        <w:rPr>
          <w:rFonts w:ascii="Palatino Linotype" w:eastAsia="Palatino Linotype" w:hAnsi="Palatino Linotype" w:cs="Palatino Linotype"/>
          <w:b/>
          <w:sz w:val="22"/>
          <w:szCs w:val="22"/>
        </w:rPr>
        <w:t>de n</w:t>
      </w:r>
      <w:r w:rsidR="00B5111D" w:rsidRPr="00533209">
        <w:rPr>
          <w:rFonts w:ascii="Palatino Linotype" w:eastAsia="Palatino Linotype" w:hAnsi="Palatino Linotype" w:cs="Palatino Linotype"/>
          <w:b/>
          <w:sz w:val="22"/>
          <w:szCs w:val="22"/>
        </w:rPr>
        <w:t>oviembre de dos mil veinticinco.</w:t>
      </w:r>
      <w:r w:rsidR="00AB4893" w:rsidRPr="00533209">
        <w:rPr>
          <w:rFonts w:ascii="Palatino Linotype" w:eastAsia="Palatino Linotype" w:hAnsi="Palatino Linotype" w:cs="Palatino Linotype"/>
          <w:b/>
          <w:sz w:val="22"/>
          <w:szCs w:val="22"/>
        </w:rPr>
        <w:t xml:space="preserve"> </w:t>
      </w:r>
    </w:p>
    <w:p w14:paraId="21892F7B" w14:textId="77777777" w:rsidR="003F6A2A" w:rsidRPr="00533209" w:rsidRDefault="003F6A2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533B057" w14:textId="3B4E525D" w:rsidR="00C877F6" w:rsidRPr="00533209"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7</w:t>
      </w:r>
      <w:r w:rsidR="00816709" w:rsidRPr="00533209">
        <w:rPr>
          <w:rFonts w:ascii="Palatino Linotype" w:eastAsia="Palatino Linotype" w:hAnsi="Palatino Linotype" w:cs="Palatino Linotype"/>
          <w:b/>
          <w:sz w:val="22"/>
          <w:szCs w:val="22"/>
        </w:rPr>
        <w:t xml:space="preserve">. Ampliación de plazo. El </w:t>
      </w:r>
      <w:r w:rsidR="0011572F" w:rsidRPr="00533209">
        <w:rPr>
          <w:rFonts w:ascii="Palatino Linotype" w:eastAsia="Palatino Linotype" w:hAnsi="Palatino Linotype" w:cs="Palatino Linotype"/>
          <w:b/>
          <w:sz w:val="22"/>
          <w:szCs w:val="22"/>
        </w:rPr>
        <w:t>veintiséis</w:t>
      </w:r>
      <w:r w:rsidRPr="00533209">
        <w:rPr>
          <w:rFonts w:ascii="Palatino Linotype" w:eastAsia="Palatino Linotype" w:hAnsi="Palatino Linotype" w:cs="Palatino Linotype"/>
          <w:b/>
          <w:sz w:val="22"/>
          <w:szCs w:val="22"/>
        </w:rPr>
        <w:t xml:space="preserve"> de noviembre de dos mil veinticinco</w:t>
      </w:r>
      <w:r w:rsidRPr="00533209">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6949B511" w14:textId="77777777" w:rsidR="0011572F" w:rsidRPr="00533209" w:rsidRDefault="001157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6D2EDF" w14:textId="134FA8A5" w:rsidR="00C877F6" w:rsidRPr="00533209"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8. Cierre de instrucción</w:t>
      </w:r>
      <w:r w:rsidRPr="00533209">
        <w:rPr>
          <w:rFonts w:ascii="Palatino Linotype" w:eastAsia="Palatino Linotype" w:hAnsi="Palatino Linotype" w:cs="Palatino Linotype"/>
          <w:sz w:val="22"/>
          <w:szCs w:val="22"/>
        </w:rPr>
        <w:t xml:space="preserve">. En fecha </w:t>
      </w:r>
      <w:r w:rsidR="00966C06" w:rsidRPr="00533209">
        <w:rPr>
          <w:rFonts w:ascii="Palatino Linotype" w:eastAsia="Palatino Linotype" w:hAnsi="Palatino Linotype" w:cs="Palatino Linotype"/>
          <w:b/>
          <w:sz w:val="22"/>
          <w:szCs w:val="22"/>
        </w:rPr>
        <w:t>dos de diciembre</w:t>
      </w:r>
      <w:r w:rsidRPr="00533209">
        <w:rPr>
          <w:rFonts w:ascii="Palatino Linotype" w:eastAsia="Palatino Linotype" w:hAnsi="Palatino Linotype" w:cs="Palatino Linotype"/>
          <w:b/>
          <w:sz w:val="22"/>
          <w:szCs w:val="22"/>
        </w:rPr>
        <w:t xml:space="preserve"> de dos mil veinticinco</w:t>
      </w:r>
      <w:r w:rsidRPr="0053320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533209"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533209" w:rsidRDefault="00F36565">
      <w:pPr>
        <w:spacing w:line="360" w:lineRule="auto"/>
        <w:ind w:right="49"/>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Debido a que fue</w:t>
      </w:r>
      <w:r w:rsidR="008D5D61" w:rsidRPr="00533209">
        <w:rPr>
          <w:rFonts w:ascii="Palatino Linotype" w:eastAsia="Palatino Linotype" w:hAnsi="Palatino Linotype" w:cs="Palatino Linotype"/>
          <w:sz w:val="22"/>
          <w:szCs w:val="22"/>
        </w:rPr>
        <w:t xml:space="preserve"> debidamente sustanciado</w:t>
      </w:r>
      <w:r w:rsidRPr="00533209">
        <w:rPr>
          <w:rFonts w:ascii="Palatino Linotype" w:eastAsia="Palatino Linotype" w:hAnsi="Palatino Linotype" w:cs="Palatino Linotype"/>
          <w:sz w:val="22"/>
          <w:szCs w:val="22"/>
        </w:rPr>
        <w:t xml:space="preserve"> </w:t>
      </w:r>
      <w:r w:rsidR="008D5D61" w:rsidRPr="00533209">
        <w:rPr>
          <w:rFonts w:ascii="Palatino Linotype" w:eastAsia="Palatino Linotype" w:hAnsi="Palatino Linotype" w:cs="Palatino Linotype"/>
          <w:sz w:val="22"/>
          <w:szCs w:val="22"/>
        </w:rPr>
        <w:tab/>
        <w:t>el</w:t>
      </w:r>
      <w:r w:rsidRPr="00533209">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533209" w:rsidRDefault="00C877F6">
      <w:pPr>
        <w:spacing w:line="360" w:lineRule="auto"/>
        <w:ind w:right="49"/>
        <w:jc w:val="both"/>
        <w:rPr>
          <w:rFonts w:ascii="Palatino Linotype" w:eastAsia="Palatino Linotype" w:hAnsi="Palatino Linotype" w:cs="Palatino Linotype"/>
          <w:sz w:val="22"/>
          <w:szCs w:val="22"/>
        </w:rPr>
      </w:pPr>
    </w:p>
    <w:p w14:paraId="17694FE8" w14:textId="549072A2" w:rsidR="00C877F6" w:rsidRPr="00533209"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II.</w:t>
      </w:r>
      <w:r w:rsidRPr="00533209">
        <w:rPr>
          <w:rFonts w:ascii="Palatino Linotype" w:eastAsia="Palatino Linotype" w:hAnsi="Palatino Linotype" w:cs="Palatino Linotype"/>
          <w:b/>
          <w:sz w:val="22"/>
          <w:szCs w:val="22"/>
        </w:rPr>
        <w:tab/>
        <w:t>C O N S I D E R A N D O:</w:t>
      </w:r>
      <w:r w:rsidR="00351E01" w:rsidRPr="00533209">
        <w:rPr>
          <w:rFonts w:ascii="Palatino Linotype" w:eastAsia="Palatino Linotype" w:hAnsi="Palatino Linotype" w:cs="Palatino Linotype"/>
          <w:b/>
          <w:sz w:val="22"/>
          <w:szCs w:val="22"/>
        </w:rPr>
        <w:t xml:space="preserve"> </w:t>
      </w:r>
    </w:p>
    <w:p w14:paraId="3E2B3FBD" w14:textId="77777777" w:rsidR="00C877F6" w:rsidRPr="00533209"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Primero. Competencia.</w:t>
      </w:r>
      <w:r w:rsidRPr="0053320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533209" w:rsidRDefault="00F36565">
      <w:pPr>
        <w:spacing w:before="240"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 xml:space="preserve">Segundo. Oportunidad y Procedibilidad del Recurso de Revisión. </w:t>
      </w:r>
      <w:r w:rsidRPr="00533209">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533209" w:rsidRDefault="00F36565">
      <w:pPr>
        <w:spacing w:before="240"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533209" w:rsidRDefault="00F36565">
      <w:pPr>
        <w:spacing w:line="360" w:lineRule="auto"/>
        <w:ind w:left="851" w:right="900"/>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 xml:space="preserve">“Artículo 178. </w:t>
      </w:r>
      <w:r w:rsidRPr="0053320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6BA9688B" w:rsidR="00C877F6" w:rsidRPr="00533209" w:rsidRDefault="00F36565">
      <w:pPr>
        <w:spacing w:before="240" w:after="240" w:line="360" w:lineRule="auto"/>
        <w:ind w:right="49"/>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533209">
        <w:rPr>
          <w:rFonts w:ascii="Palatino Linotype" w:eastAsia="Palatino Linotype" w:hAnsi="Palatino Linotype" w:cs="Palatino Linotype"/>
          <w:b/>
          <w:sz w:val="22"/>
          <w:szCs w:val="22"/>
        </w:rPr>
        <w:t>SUJETO OBLIGADO</w:t>
      </w:r>
      <w:r w:rsidRPr="00533209">
        <w:rPr>
          <w:rFonts w:ascii="Palatino Linotype" w:eastAsia="Palatino Linotype" w:hAnsi="Palatino Linotype" w:cs="Palatino Linotype"/>
          <w:sz w:val="22"/>
          <w:szCs w:val="22"/>
        </w:rPr>
        <w:t xml:space="preserve"> remitió la respuesta a la solicitud de información el día </w:t>
      </w:r>
      <w:r w:rsidR="009A113E" w:rsidRPr="00533209">
        <w:rPr>
          <w:rFonts w:ascii="Palatino Linotype" w:eastAsia="Palatino Linotype" w:hAnsi="Palatino Linotype" w:cs="Palatino Linotype"/>
          <w:b/>
          <w:sz w:val="22"/>
          <w:szCs w:val="22"/>
        </w:rPr>
        <w:t>uno</w:t>
      </w:r>
      <w:r w:rsidRPr="00533209">
        <w:rPr>
          <w:rFonts w:ascii="Palatino Linotype" w:eastAsia="Palatino Linotype" w:hAnsi="Palatino Linotype" w:cs="Palatino Linotype"/>
          <w:b/>
          <w:sz w:val="22"/>
          <w:szCs w:val="22"/>
        </w:rPr>
        <w:t xml:space="preserve"> de </w:t>
      </w:r>
      <w:r w:rsidR="009A113E" w:rsidRPr="00533209">
        <w:rPr>
          <w:rFonts w:ascii="Palatino Linotype" w:eastAsia="Palatino Linotype" w:hAnsi="Palatino Linotype" w:cs="Palatino Linotype"/>
          <w:b/>
          <w:sz w:val="22"/>
          <w:szCs w:val="22"/>
        </w:rPr>
        <w:t>octubre</w:t>
      </w:r>
      <w:r w:rsidR="008E4A90" w:rsidRPr="00533209">
        <w:rPr>
          <w:rFonts w:ascii="Palatino Linotype" w:eastAsia="Palatino Linotype" w:hAnsi="Palatino Linotype" w:cs="Palatino Linotype"/>
          <w:b/>
          <w:sz w:val="22"/>
          <w:szCs w:val="22"/>
        </w:rPr>
        <w:t xml:space="preserve"> </w:t>
      </w:r>
      <w:r w:rsidRPr="00533209">
        <w:rPr>
          <w:rFonts w:ascii="Palatino Linotype" w:eastAsia="Palatino Linotype" w:hAnsi="Palatino Linotype" w:cs="Palatino Linotype"/>
          <w:b/>
          <w:sz w:val="22"/>
          <w:szCs w:val="22"/>
        </w:rPr>
        <w:t xml:space="preserve">de dos mil veinticinco, </w:t>
      </w:r>
      <w:r w:rsidRPr="00533209">
        <w:rPr>
          <w:rFonts w:ascii="Palatino Linotype" w:eastAsia="Palatino Linotype" w:hAnsi="Palatino Linotype" w:cs="Palatino Linotype"/>
          <w:sz w:val="22"/>
          <w:szCs w:val="22"/>
        </w:rPr>
        <w:t xml:space="preserve">mientras que el recurso de revisión interpuesto por la parte </w:t>
      </w:r>
      <w:r w:rsidRPr="00533209">
        <w:rPr>
          <w:rFonts w:ascii="Palatino Linotype" w:eastAsia="Palatino Linotype" w:hAnsi="Palatino Linotype" w:cs="Palatino Linotype"/>
          <w:b/>
          <w:sz w:val="22"/>
          <w:szCs w:val="22"/>
        </w:rPr>
        <w:t>RECURRENTE</w:t>
      </w:r>
      <w:r w:rsidRPr="00533209">
        <w:rPr>
          <w:rFonts w:ascii="Palatino Linotype" w:eastAsia="Palatino Linotype" w:hAnsi="Palatino Linotype" w:cs="Palatino Linotype"/>
          <w:sz w:val="22"/>
          <w:szCs w:val="22"/>
        </w:rPr>
        <w:t xml:space="preserve">, se tuvo por presentado el </w:t>
      </w:r>
      <w:r w:rsidR="009D625A" w:rsidRPr="00533209">
        <w:rPr>
          <w:rFonts w:ascii="Palatino Linotype" w:eastAsia="Palatino Linotype" w:hAnsi="Palatino Linotype" w:cs="Palatino Linotype"/>
          <w:b/>
          <w:sz w:val="22"/>
          <w:szCs w:val="22"/>
        </w:rPr>
        <w:t>siete</w:t>
      </w:r>
      <w:r w:rsidRPr="00533209">
        <w:rPr>
          <w:rFonts w:ascii="Palatino Linotype" w:eastAsia="Palatino Linotype" w:hAnsi="Palatino Linotype" w:cs="Palatino Linotype"/>
          <w:b/>
          <w:sz w:val="22"/>
          <w:szCs w:val="22"/>
        </w:rPr>
        <w:t xml:space="preserve"> de </w:t>
      </w:r>
      <w:r w:rsidR="009D625A" w:rsidRPr="00533209">
        <w:rPr>
          <w:rFonts w:ascii="Palatino Linotype" w:eastAsia="Palatino Linotype" w:hAnsi="Palatino Linotype" w:cs="Palatino Linotype"/>
          <w:b/>
          <w:sz w:val="22"/>
          <w:szCs w:val="22"/>
        </w:rPr>
        <w:t>octubre</w:t>
      </w:r>
      <w:r w:rsidRPr="00533209">
        <w:rPr>
          <w:rFonts w:ascii="Palatino Linotype" w:eastAsia="Palatino Linotype" w:hAnsi="Palatino Linotype" w:cs="Palatino Linotype"/>
          <w:b/>
          <w:sz w:val="22"/>
          <w:szCs w:val="22"/>
        </w:rPr>
        <w:t xml:space="preserve"> del año dos mil veinticinco</w:t>
      </w:r>
      <w:r w:rsidRPr="00533209">
        <w:rPr>
          <w:rFonts w:ascii="Palatino Linotype" w:eastAsia="Palatino Linotype" w:hAnsi="Palatino Linotype" w:cs="Palatino Linotype"/>
          <w:sz w:val="22"/>
          <w:szCs w:val="22"/>
        </w:rPr>
        <w:t xml:space="preserve">; esto es, al </w:t>
      </w:r>
      <w:r w:rsidR="009D625A" w:rsidRPr="00533209">
        <w:rPr>
          <w:rFonts w:ascii="Palatino Linotype" w:eastAsia="Palatino Linotype" w:hAnsi="Palatino Linotype" w:cs="Palatino Linotype"/>
          <w:b/>
          <w:sz w:val="22"/>
          <w:szCs w:val="22"/>
        </w:rPr>
        <w:t xml:space="preserve">cuarto </w:t>
      </w:r>
      <w:r w:rsidRPr="00533209">
        <w:rPr>
          <w:rFonts w:ascii="Palatino Linotype" w:eastAsia="Palatino Linotype" w:hAnsi="Palatino Linotype" w:cs="Palatino Linotype"/>
          <w:b/>
          <w:sz w:val="22"/>
          <w:szCs w:val="22"/>
        </w:rPr>
        <w:t xml:space="preserve">día hábil </w:t>
      </w:r>
      <w:r w:rsidRPr="00533209">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533209" w:rsidRDefault="00F36565">
      <w:pPr>
        <w:spacing w:before="240" w:after="240" w:line="360" w:lineRule="auto"/>
        <w:ind w:right="49"/>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1D1AFCA"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451AFD2" w14:textId="77777777" w:rsidR="00C877F6" w:rsidRPr="00533209" w:rsidRDefault="00F36565">
      <w:pPr>
        <w:ind w:left="426" w:right="701"/>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br/>
      </w:r>
      <w:r w:rsidRPr="00533209">
        <w:rPr>
          <w:rFonts w:ascii="Palatino Linotype" w:eastAsia="Palatino Linotype" w:hAnsi="Palatino Linotype" w:cs="Palatino Linotype"/>
          <w:b/>
          <w:i/>
          <w:sz w:val="22"/>
          <w:szCs w:val="22"/>
        </w:rPr>
        <w:t xml:space="preserve">"Las solicitudes anónimas, </w:t>
      </w:r>
      <w:r w:rsidRPr="00533209">
        <w:rPr>
          <w:rFonts w:ascii="Palatino Linotype" w:eastAsia="Palatino Linotype" w:hAnsi="Palatino Linotype" w:cs="Palatino Linotype"/>
          <w:i/>
          <w:sz w:val="22"/>
          <w:szCs w:val="22"/>
        </w:rPr>
        <w:t>con nombre incompleto o seudónimo </w:t>
      </w:r>
      <w:r w:rsidRPr="00533209">
        <w:rPr>
          <w:rFonts w:ascii="Palatino Linotype" w:eastAsia="Palatino Linotype" w:hAnsi="Palatino Linotype" w:cs="Palatino Linotype"/>
          <w:b/>
          <w:i/>
          <w:sz w:val="22"/>
          <w:szCs w:val="22"/>
        </w:rPr>
        <w:t>serán procedentes para su trámite por parte del sujeto obligado ante quien se presente.</w:t>
      </w:r>
      <w:r w:rsidRPr="00533209">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7CD30A84" w14:textId="4E32566C" w:rsidR="00C877F6" w:rsidRPr="00533209" w:rsidRDefault="00F36565">
      <w:pPr>
        <w:spacing w:before="240"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D625A" w:rsidRPr="00533209">
        <w:rPr>
          <w:rFonts w:ascii="Palatino Linotype" w:eastAsia="Palatino Linotype" w:hAnsi="Palatino Linotype" w:cs="Palatino Linotype"/>
          <w:sz w:val="22"/>
          <w:szCs w:val="22"/>
        </w:rPr>
        <w:t>s en el artículo 179, fracción II</w:t>
      </w:r>
      <w:r w:rsidRPr="00533209">
        <w:rPr>
          <w:rFonts w:ascii="Palatino Linotype" w:eastAsia="Palatino Linotype" w:hAnsi="Palatino Linotype" w:cs="Palatino Linotype"/>
          <w:sz w:val="22"/>
          <w:szCs w:val="22"/>
        </w:rPr>
        <w:t xml:space="preserve"> de la ley de la materia, que a la letra dice:</w:t>
      </w:r>
    </w:p>
    <w:p w14:paraId="47475447" w14:textId="77777777" w:rsidR="00C877F6" w:rsidRPr="00533209" w:rsidRDefault="00F36565">
      <w:pPr>
        <w:spacing w:line="360" w:lineRule="auto"/>
        <w:ind w:left="851" w:right="1041"/>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r w:rsidRPr="00533209">
        <w:rPr>
          <w:rFonts w:ascii="Palatino Linotype" w:eastAsia="Palatino Linotype" w:hAnsi="Palatino Linotype" w:cs="Palatino Linotype"/>
          <w:b/>
          <w:i/>
          <w:sz w:val="22"/>
          <w:szCs w:val="22"/>
        </w:rPr>
        <w:t xml:space="preserve">Artículo 179. </w:t>
      </w:r>
      <w:r w:rsidRPr="0053320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4F06B24" w14:textId="52EBD4AA" w:rsidR="009D625A" w:rsidRPr="00533209" w:rsidRDefault="009D625A">
      <w:pPr>
        <w:spacing w:line="360" w:lineRule="auto"/>
        <w:ind w:left="851" w:right="1041"/>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p>
    <w:p w14:paraId="1FB4FA76" w14:textId="6673D648" w:rsidR="00E97AD5" w:rsidRPr="00533209" w:rsidRDefault="00E97AD5">
      <w:pPr>
        <w:spacing w:line="360" w:lineRule="auto"/>
        <w:ind w:left="851" w:right="1041"/>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w:t>
      </w:r>
      <w:r w:rsidR="009D625A" w:rsidRPr="00533209">
        <w:rPr>
          <w:rFonts w:ascii="Palatino Linotype" w:eastAsia="Palatino Linotype" w:hAnsi="Palatino Linotype" w:cs="Palatino Linotype"/>
          <w:i/>
          <w:sz w:val="22"/>
          <w:szCs w:val="22"/>
        </w:rPr>
        <w:t>I</w:t>
      </w:r>
      <w:r w:rsidRPr="00533209">
        <w:rPr>
          <w:rFonts w:ascii="Palatino Linotype" w:eastAsia="Palatino Linotype" w:hAnsi="Palatino Linotype" w:cs="Palatino Linotype"/>
          <w:i/>
          <w:sz w:val="22"/>
          <w:szCs w:val="22"/>
        </w:rPr>
        <w:t xml:space="preserve">. </w:t>
      </w:r>
      <w:r w:rsidR="009D625A" w:rsidRPr="00533209">
        <w:rPr>
          <w:rFonts w:ascii="Palatino Linotype" w:eastAsia="Palatino Linotype" w:hAnsi="Palatino Linotype" w:cs="Palatino Linotype"/>
          <w:i/>
          <w:sz w:val="22"/>
          <w:szCs w:val="22"/>
        </w:rPr>
        <w:t>La clasificación de la información;</w:t>
      </w:r>
    </w:p>
    <w:p w14:paraId="1678F80B" w14:textId="7CF952C3" w:rsidR="00C877F6" w:rsidRPr="00533209" w:rsidRDefault="00F36565">
      <w:pPr>
        <w:spacing w:line="360" w:lineRule="auto"/>
        <w:ind w:left="851" w:right="1041"/>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p>
    <w:p w14:paraId="1A2EB9D0" w14:textId="77777777" w:rsidR="00C877F6" w:rsidRPr="00533209" w:rsidRDefault="00F36565">
      <w:pPr>
        <w:spacing w:before="240"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 xml:space="preserve">Tercero. Materia de la revisión. </w:t>
      </w:r>
      <w:r w:rsidRPr="0053320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33209">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533209">
        <w:rPr>
          <w:rFonts w:ascii="Palatino Linotype" w:eastAsia="Palatino Linotype" w:hAnsi="Palatino Linotype" w:cs="Palatino Linotype"/>
          <w:sz w:val="22"/>
          <w:szCs w:val="22"/>
        </w:rPr>
        <w:t xml:space="preserve">de la parte </w:t>
      </w:r>
      <w:r w:rsidRPr="00533209">
        <w:rPr>
          <w:rFonts w:ascii="Palatino Linotype" w:eastAsia="Palatino Linotype" w:hAnsi="Palatino Linotype" w:cs="Palatino Linotype"/>
          <w:b/>
          <w:sz w:val="22"/>
          <w:szCs w:val="22"/>
        </w:rPr>
        <w:t>Recurrente</w:t>
      </w:r>
      <w:r w:rsidRPr="00533209">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 xml:space="preserve">Cuarto. Estudio del asunto. </w:t>
      </w:r>
      <w:r w:rsidRPr="00533209">
        <w:rPr>
          <w:rFonts w:ascii="Palatino Linotype" w:eastAsia="Palatino Linotype" w:hAnsi="Palatino Linotype" w:cs="Palatino Linotype"/>
          <w:sz w:val="22"/>
          <w:szCs w:val="22"/>
        </w:rPr>
        <w:t xml:space="preserve">En principio, es conveniente analizar si la respuesta del </w:t>
      </w:r>
      <w:r w:rsidRPr="00533209">
        <w:rPr>
          <w:rFonts w:ascii="Palatino Linotype" w:eastAsia="Palatino Linotype" w:hAnsi="Palatino Linotype" w:cs="Palatino Linotype"/>
          <w:b/>
          <w:sz w:val="22"/>
          <w:szCs w:val="22"/>
        </w:rPr>
        <w:t>SUJETO OBLIGADO</w:t>
      </w:r>
      <w:r w:rsidRPr="00533209">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533209" w:rsidRDefault="00F36565">
      <w:pPr>
        <w:spacing w:line="276" w:lineRule="auto"/>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r w:rsidRPr="00533209">
        <w:rPr>
          <w:rFonts w:ascii="Palatino Linotype" w:eastAsia="Palatino Linotype" w:hAnsi="Palatino Linotype" w:cs="Palatino Linotype"/>
          <w:b/>
          <w:i/>
          <w:sz w:val="22"/>
          <w:szCs w:val="22"/>
        </w:rPr>
        <w:t>Artículo 4</w:t>
      </w:r>
      <w:r w:rsidRPr="0053320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533209" w:rsidRDefault="00F36565">
      <w:pPr>
        <w:spacing w:line="276" w:lineRule="auto"/>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3320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533209" w:rsidRDefault="00F36565">
      <w:pPr>
        <w:spacing w:line="276" w:lineRule="auto"/>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33209">
        <w:rPr>
          <w:rFonts w:ascii="Palatino Linotype" w:eastAsia="Palatino Linotype" w:hAnsi="Palatino Linotype" w:cs="Palatino Linotype"/>
          <w:i/>
          <w:sz w:val="22"/>
          <w:szCs w:val="22"/>
        </w:rPr>
        <w:t>.”</w:t>
      </w:r>
    </w:p>
    <w:p w14:paraId="6FBC13EC" w14:textId="77777777" w:rsidR="00C877F6" w:rsidRPr="00533209"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533209" w:rsidRDefault="00F36565">
      <w:pPr>
        <w:spacing w:line="276" w:lineRule="auto"/>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“Artículo 12.-</w:t>
      </w:r>
      <w:r w:rsidRPr="0053320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533209"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533209" w:rsidRDefault="00F36565">
      <w:pPr>
        <w:spacing w:line="276" w:lineRule="auto"/>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33209">
        <w:rPr>
          <w:rFonts w:ascii="Palatino Linotype" w:eastAsia="Palatino Linotype" w:hAnsi="Palatino Linotype" w:cs="Palatino Linotype"/>
          <w:i/>
          <w:sz w:val="22"/>
          <w:szCs w:val="22"/>
        </w:rPr>
        <w:t xml:space="preserve">. </w:t>
      </w:r>
      <w:r w:rsidRPr="00533209">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533209"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533209" w:rsidRDefault="00F36565">
      <w:pPr>
        <w:spacing w:line="360" w:lineRule="auto"/>
        <w:ind w:right="-93"/>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533209"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533209" w:rsidRDefault="00F36565">
      <w:pPr>
        <w:spacing w:line="360" w:lineRule="auto"/>
        <w:ind w:right="-93"/>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33209">
        <w:rPr>
          <w:rFonts w:ascii="Palatino Linotype" w:eastAsia="Palatino Linotype" w:hAnsi="Palatino Linotype" w:cs="Palatino Linotype"/>
          <w:b/>
          <w:sz w:val="22"/>
          <w:szCs w:val="22"/>
        </w:rPr>
        <w:t xml:space="preserve"> </w:t>
      </w:r>
    </w:p>
    <w:p w14:paraId="2E2DBFC3" w14:textId="77777777" w:rsidR="00C877F6" w:rsidRPr="00533209"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r w:rsidRPr="00533209">
        <w:rPr>
          <w:rFonts w:ascii="Palatino Linotype" w:eastAsia="Palatino Linotype" w:hAnsi="Palatino Linotype" w:cs="Palatino Linotype"/>
          <w:b/>
          <w:i/>
          <w:sz w:val="22"/>
          <w:szCs w:val="22"/>
        </w:rPr>
        <w:t>No existe obligación de elaborar documentos ad hoc para atender las solicitudes de acceso a la información.</w:t>
      </w:r>
      <w:r w:rsidRPr="0053320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533209"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533209" w:rsidRDefault="00F36565">
      <w:pPr>
        <w:spacing w:line="360" w:lineRule="auto"/>
        <w:ind w:right="49"/>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533209"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533209"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r w:rsidRPr="00533209">
        <w:rPr>
          <w:rFonts w:ascii="Palatino Linotype" w:eastAsia="Palatino Linotype" w:hAnsi="Palatino Linotype" w:cs="Palatino Linotype"/>
          <w:b/>
          <w:i/>
          <w:sz w:val="22"/>
          <w:szCs w:val="22"/>
        </w:rPr>
        <w:t xml:space="preserve">Artículo 3. </w:t>
      </w:r>
      <w:r w:rsidRPr="00533209">
        <w:rPr>
          <w:rFonts w:ascii="Palatino Linotype" w:eastAsia="Palatino Linotype" w:hAnsi="Palatino Linotype" w:cs="Palatino Linotype"/>
          <w:i/>
          <w:sz w:val="22"/>
          <w:szCs w:val="22"/>
        </w:rPr>
        <w:t>Para los efectos de la presente Ley se entenderá por:</w:t>
      </w:r>
    </w:p>
    <w:p w14:paraId="505D52C6"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p>
    <w:p w14:paraId="273D4E7F"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XI. Documento:</w:t>
      </w:r>
      <w:r w:rsidRPr="00533209">
        <w:rPr>
          <w:rFonts w:ascii="Palatino Linotype" w:eastAsia="Palatino Linotype" w:hAnsi="Palatino Linotype" w:cs="Palatino Linotype"/>
          <w:i/>
          <w:sz w:val="22"/>
          <w:szCs w:val="22"/>
        </w:rPr>
        <w:t xml:space="preserve"> Los expedientes, reportes, estudios, actas</w:t>
      </w:r>
      <w:r w:rsidRPr="00533209">
        <w:rPr>
          <w:rFonts w:ascii="Palatino Linotype" w:eastAsia="Palatino Linotype" w:hAnsi="Palatino Linotype" w:cs="Palatino Linotype"/>
          <w:b/>
          <w:i/>
          <w:sz w:val="22"/>
          <w:szCs w:val="22"/>
        </w:rPr>
        <w:t>,</w:t>
      </w:r>
      <w:r w:rsidRPr="0053320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533209"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533209" w:rsidRDefault="00F36565">
      <w:pPr>
        <w:ind w:left="567" w:right="616"/>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sz w:val="22"/>
          <w:szCs w:val="22"/>
        </w:rPr>
        <w:t>“</w:t>
      </w:r>
      <w:r w:rsidRPr="00533209">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3320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533209" w:rsidRDefault="00F36565">
      <w:pPr>
        <w:ind w:left="567" w:right="616"/>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533209" w:rsidRDefault="00F36565">
      <w:pPr>
        <w:ind w:left="567" w:right="616"/>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533209" w:rsidRDefault="00C877F6">
      <w:pPr>
        <w:tabs>
          <w:tab w:val="left" w:pos="8647"/>
        </w:tabs>
        <w:spacing w:line="360" w:lineRule="auto"/>
        <w:jc w:val="both"/>
        <w:rPr>
          <w:rFonts w:ascii="Palatino Linotype" w:eastAsia="Palatino Linotype" w:hAnsi="Palatino Linotype" w:cs="Palatino Linotype"/>
          <w:b/>
          <w:sz w:val="22"/>
          <w:szCs w:val="22"/>
        </w:rPr>
      </w:pPr>
    </w:p>
    <w:p w14:paraId="45427B9F" w14:textId="77777777" w:rsidR="00E97AD5" w:rsidRPr="00533209" w:rsidRDefault="00F36565">
      <w:pPr>
        <w:spacing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533209">
        <w:rPr>
          <w:rFonts w:ascii="Palatino Linotype" w:eastAsia="Palatino Linotype" w:hAnsi="Palatino Linotype" w:cs="Palatino Linotype"/>
          <w:sz w:val="22"/>
          <w:szCs w:val="22"/>
        </w:rPr>
        <w:t>se tiene que el Recurrente solicitó al Ayuntamiento de Toluca</w:t>
      </w:r>
      <w:r w:rsidR="00E97AD5" w:rsidRPr="00533209">
        <w:rPr>
          <w:rFonts w:ascii="Palatino Linotype" w:eastAsia="Palatino Linotype" w:hAnsi="Palatino Linotype" w:cs="Palatino Linotype"/>
          <w:sz w:val="22"/>
          <w:szCs w:val="22"/>
        </w:rPr>
        <w:t>, lo siguiente:</w:t>
      </w:r>
    </w:p>
    <w:p w14:paraId="24D3847F" w14:textId="49FB5620" w:rsidR="00241C45" w:rsidRPr="00533209" w:rsidRDefault="00241C45" w:rsidP="00241C45">
      <w:pPr>
        <w:pStyle w:val="Prrafodelista"/>
        <w:numPr>
          <w:ilvl w:val="0"/>
          <w:numId w:val="24"/>
        </w:numPr>
        <w:spacing w:line="360" w:lineRule="auto"/>
        <w:ind w:left="851"/>
        <w:jc w:val="both"/>
        <w:rPr>
          <w:rFonts w:ascii="Palatino Linotype" w:hAnsi="Palatino Linotype"/>
          <w:b/>
          <w:sz w:val="22"/>
          <w:szCs w:val="22"/>
        </w:rPr>
      </w:pPr>
      <w:r w:rsidRPr="00533209">
        <w:rPr>
          <w:rFonts w:ascii="Palatino Linotype" w:hAnsi="Palatino Linotype"/>
          <w:b/>
          <w:sz w:val="22"/>
          <w:szCs w:val="22"/>
        </w:rPr>
        <w:t>Licencia de funcionamiento del Salón Jardín Rosale</w:t>
      </w:r>
      <w:r w:rsidR="00AF516B" w:rsidRPr="00533209">
        <w:rPr>
          <w:rFonts w:ascii="Palatino Linotype" w:hAnsi="Palatino Linotype"/>
          <w:b/>
          <w:sz w:val="22"/>
          <w:szCs w:val="22"/>
        </w:rPr>
        <w:t>s</w:t>
      </w:r>
      <w:r w:rsidRPr="00533209">
        <w:rPr>
          <w:rFonts w:ascii="Palatino Linotype" w:hAnsi="Palatino Linotype"/>
          <w:b/>
          <w:sz w:val="22"/>
          <w:szCs w:val="22"/>
        </w:rPr>
        <w:t>;</w:t>
      </w:r>
    </w:p>
    <w:p w14:paraId="3F78D41F" w14:textId="345D0761" w:rsidR="00E97AD5" w:rsidRPr="00533209" w:rsidRDefault="00241C45" w:rsidP="00DA2761">
      <w:pPr>
        <w:pStyle w:val="Prrafodelista"/>
        <w:numPr>
          <w:ilvl w:val="0"/>
          <w:numId w:val="24"/>
        </w:numPr>
        <w:spacing w:line="360" w:lineRule="auto"/>
        <w:ind w:left="851"/>
        <w:jc w:val="both"/>
        <w:rPr>
          <w:rFonts w:ascii="Palatino Linotype" w:hAnsi="Palatino Linotype"/>
          <w:b/>
          <w:sz w:val="22"/>
          <w:szCs w:val="22"/>
        </w:rPr>
      </w:pPr>
      <w:r w:rsidRPr="00533209">
        <w:rPr>
          <w:rFonts w:ascii="Palatino Linotype" w:hAnsi="Palatino Linotype"/>
          <w:b/>
          <w:sz w:val="22"/>
          <w:szCs w:val="22"/>
        </w:rPr>
        <w:t>Denuncias y quejas relacionadas con el Salón Jardín.</w:t>
      </w:r>
    </w:p>
    <w:p w14:paraId="6014D997" w14:textId="77777777" w:rsidR="00E97AD5" w:rsidRPr="00533209" w:rsidRDefault="00E97AD5" w:rsidP="00E97AD5">
      <w:pPr>
        <w:jc w:val="both"/>
        <w:rPr>
          <w:rFonts w:ascii="Palatino Linotype" w:hAnsi="Palatino Linotype"/>
          <w:sz w:val="22"/>
          <w:szCs w:val="22"/>
        </w:rPr>
      </w:pPr>
    </w:p>
    <w:p w14:paraId="7C3F8369" w14:textId="28513F26" w:rsidR="00AF6459" w:rsidRPr="00533209" w:rsidRDefault="00AF6459" w:rsidP="00AA5D5B">
      <w:pPr>
        <w:spacing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En respuesta, se entregó la licencia de funcionamiento del establecimiento en versión pública. Asimismo, se hace referencia a que no se localizó registro de quejas o denuncias.</w:t>
      </w:r>
    </w:p>
    <w:p w14:paraId="48CA182A" w14:textId="5606D03E" w:rsidR="00CF7200" w:rsidRPr="00533209" w:rsidRDefault="00CF7200" w:rsidP="00AA5D5B">
      <w:pPr>
        <w:spacing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Por su parte, el Recurrente se inconformó por la clasificación de la información, señalando que no se adjuntó el acuerdo del Comité de Transparencia</w:t>
      </w:r>
      <w:r w:rsidR="00AB6007" w:rsidRPr="00533209">
        <w:rPr>
          <w:rFonts w:ascii="Palatino Linotype" w:eastAsia="Palatino Linotype" w:hAnsi="Palatino Linotype" w:cs="Palatino Linotype"/>
          <w:sz w:val="22"/>
          <w:szCs w:val="22"/>
        </w:rPr>
        <w:t xml:space="preserve"> y no se advierte que datos fueron testados. </w:t>
      </w:r>
    </w:p>
    <w:p w14:paraId="0921F7C3" w14:textId="122F2916" w:rsidR="00707E5B" w:rsidRPr="00533209" w:rsidRDefault="00707E5B" w:rsidP="00707E5B">
      <w:pPr>
        <w:spacing w:line="360" w:lineRule="auto"/>
        <w:ind w:right="49"/>
        <w:jc w:val="both"/>
        <w:rPr>
          <w:rFonts w:ascii="Palatino Linotype" w:eastAsia="Palatino Linotype" w:hAnsi="Palatino Linotype" w:cs="Palatino Linotype"/>
        </w:rPr>
      </w:pPr>
      <w:r w:rsidRPr="00533209">
        <w:rPr>
          <w:rFonts w:ascii="Palatino Linotype" w:eastAsia="Palatino Linotype" w:hAnsi="Palatino Linotype" w:cs="Palatino Linotype"/>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RPr="00533209">
        <w:rPr>
          <w:rFonts w:ascii="Palatino Linotype" w:eastAsia="Palatino Linotype" w:hAnsi="Palatino Linotype" w:cs="Palatino Linotype"/>
          <w:b/>
          <w:u w:val="single"/>
        </w:rPr>
        <w:t>por la clasificación de la información, es decir, la versión pública de la licencia de funcionamiento,</w:t>
      </w:r>
      <w:r w:rsidRPr="00533209">
        <w:rPr>
          <w:rFonts w:ascii="Palatino Linotype" w:eastAsia="Palatino Linotype" w:hAnsi="Palatino Linotype" w:cs="Palatino Linotype"/>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en sentido de las quejas o denuncias del establecimiento comercial, ya que, en el caso concreto se infiere que la información proporcionada por el Sujeto Obligado, satisface la solicitud presentada.</w:t>
      </w:r>
    </w:p>
    <w:p w14:paraId="772A9DB9" w14:textId="77777777" w:rsidR="00707E5B" w:rsidRPr="00533209" w:rsidRDefault="00707E5B" w:rsidP="00707E5B">
      <w:pPr>
        <w:spacing w:line="360" w:lineRule="auto"/>
        <w:jc w:val="both"/>
        <w:rPr>
          <w:rFonts w:ascii="Palatino Linotype" w:eastAsia="Palatino Linotype" w:hAnsi="Palatino Linotype" w:cs="Palatino Linotype"/>
        </w:rPr>
      </w:pPr>
    </w:p>
    <w:p w14:paraId="38F1B0A7" w14:textId="77777777" w:rsidR="00707E5B" w:rsidRPr="00533209" w:rsidRDefault="00707E5B" w:rsidP="00707E5B">
      <w:pPr>
        <w:spacing w:line="360" w:lineRule="auto"/>
        <w:jc w:val="both"/>
        <w:rPr>
          <w:rFonts w:ascii="Palatino Linotype" w:eastAsia="Palatino Linotype" w:hAnsi="Palatino Linotype" w:cs="Palatino Linotype"/>
        </w:rPr>
      </w:pPr>
      <w:r w:rsidRPr="00533209">
        <w:rPr>
          <w:rFonts w:ascii="Palatino Linotype" w:eastAsia="Palatino Linotype" w:hAnsi="Palatino Linotype" w:cs="Palatino Linotype"/>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B12C69E" w14:textId="77777777" w:rsidR="00707E5B" w:rsidRPr="00533209" w:rsidRDefault="00707E5B" w:rsidP="00707E5B">
      <w:pPr>
        <w:spacing w:line="360" w:lineRule="auto"/>
        <w:jc w:val="both"/>
        <w:rPr>
          <w:rFonts w:ascii="Palatino Linotype" w:eastAsia="Palatino Linotype" w:hAnsi="Palatino Linotype" w:cs="Palatino Linotype"/>
        </w:rPr>
      </w:pPr>
    </w:p>
    <w:p w14:paraId="0A5A6DF9" w14:textId="77777777" w:rsidR="00707E5B" w:rsidRPr="00533209" w:rsidRDefault="00707E5B" w:rsidP="00707E5B">
      <w:pPr>
        <w:ind w:left="567" w:right="616"/>
        <w:jc w:val="both"/>
        <w:rPr>
          <w:rFonts w:ascii="Palatino Linotype" w:eastAsia="Palatino Linotype" w:hAnsi="Palatino Linotype" w:cs="Palatino Linotype"/>
          <w:i/>
        </w:rPr>
      </w:pPr>
      <w:r w:rsidRPr="00533209">
        <w:rPr>
          <w:rFonts w:ascii="Palatino Linotype" w:eastAsia="Palatino Linotype" w:hAnsi="Palatino Linotype" w:cs="Palatino Linotype"/>
          <w:b/>
          <w:i/>
        </w:rPr>
        <w:t xml:space="preserve">“REVISIÓN EN AMPARO. LOS RESOLUTIVOS NO COMBATIDOS DEBEN DECLARARSE FIRMES. </w:t>
      </w:r>
      <w:r w:rsidRPr="00533209">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A39A360" w14:textId="77777777" w:rsidR="00707E5B" w:rsidRPr="00533209" w:rsidRDefault="00707E5B" w:rsidP="00707E5B">
      <w:pPr>
        <w:spacing w:line="360" w:lineRule="auto"/>
        <w:jc w:val="both"/>
        <w:rPr>
          <w:rFonts w:ascii="Palatino Linotype" w:eastAsia="Palatino Linotype" w:hAnsi="Palatino Linotype" w:cs="Palatino Linotype"/>
        </w:rPr>
      </w:pPr>
    </w:p>
    <w:p w14:paraId="203D8360" w14:textId="77777777" w:rsidR="00707E5B" w:rsidRPr="00533209" w:rsidRDefault="00707E5B" w:rsidP="00707E5B">
      <w:pPr>
        <w:spacing w:line="360" w:lineRule="auto"/>
        <w:jc w:val="both"/>
        <w:rPr>
          <w:rFonts w:ascii="Palatino Linotype" w:eastAsia="Palatino Linotype" w:hAnsi="Palatino Linotype" w:cs="Palatino Linotype"/>
        </w:rPr>
      </w:pPr>
      <w:r w:rsidRPr="00533209">
        <w:rPr>
          <w:rFonts w:ascii="Palatino Linotype" w:eastAsia="Palatino Linotype" w:hAnsi="Palatino Linotype" w:cs="Palatino Linotype"/>
        </w:rPr>
        <w:t>Consecuentemente, se insiste, ante la falta de impugnación eficaz, la respuesta entregada debe declararse consentida por persona solicitante.</w:t>
      </w:r>
    </w:p>
    <w:p w14:paraId="72E5CA1F" w14:textId="77777777" w:rsidR="00707E5B" w:rsidRPr="00533209" w:rsidRDefault="00707E5B" w:rsidP="00707E5B">
      <w:pPr>
        <w:spacing w:line="360" w:lineRule="auto"/>
        <w:jc w:val="both"/>
        <w:rPr>
          <w:rFonts w:ascii="Palatino Linotype" w:eastAsia="Palatino Linotype" w:hAnsi="Palatino Linotype" w:cs="Palatino Linotype"/>
        </w:rPr>
      </w:pPr>
    </w:p>
    <w:p w14:paraId="7487F5B4" w14:textId="77777777" w:rsidR="00707E5B" w:rsidRPr="00533209" w:rsidRDefault="00707E5B" w:rsidP="00707E5B">
      <w:pPr>
        <w:spacing w:line="360" w:lineRule="auto"/>
        <w:jc w:val="both"/>
        <w:rPr>
          <w:rFonts w:ascii="Palatino Linotype" w:hAnsi="Palatino Linotype"/>
        </w:rPr>
      </w:pPr>
      <w:r w:rsidRPr="00533209">
        <w:rPr>
          <w:rFonts w:ascii="Palatino Linotype" w:hAnsi="Palatino Linotype" w:cs="Arial"/>
        </w:rPr>
        <w:t>Lo anterior se sustenta con lo plasmado en el criterio</w:t>
      </w:r>
      <w:r w:rsidRPr="00533209">
        <w:rPr>
          <w:rFonts w:ascii="Palatino Linotype" w:hAnsi="Palatino Linotype"/>
        </w:rPr>
        <w:t xml:space="preserve"> orientador 01/20 emitido por el entonces Instituto Nacional de Transparencia, Acceso a la Información, y Protección de Datos Personales, INAI, que lleva por rubro y texto los siguientes: </w:t>
      </w:r>
    </w:p>
    <w:p w14:paraId="1EE9F0B4" w14:textId="77777777" w:rsidR="00707E5B" w:rsidRPr="00533209" w:rsidRDefault="00707E5B" w:rsidP="00707E5B">
      <w:pPr>
        <w:spacing w:line="360" w:lineRule="auto"/>
        <w:jc w:val="both"/>
        <w:rPr>
          <w:rFonts w:ascii="Palatino Linotype" w:hAnsi="Palatino Linotype"/>
        </w:rPr>
      </w:pPr>
    </w:p>
    <w:p w14:paraId="0FC3FC0A" w14:textId="77777777" w:rsidR="00707E5B" w:rsidRPr="00533209" w:rsidRDefault="00707E5B" w:rsidP="00707E5B">
      <w:pPr>
        <w:pStyle w:val="Sinespaciado"/>
        <w:spacing w:line="276" w:lineRule="auto"/>
        <w:ind w:left="567" w:right="902"/>
        <w:jc w:val="both"/>
        <w:rPr>
          <w:rFonts w:ascii="Palatino Linotype" w:hAnsi="Palatino Linotype"/>
          <w:i/>
          <w:iCs/>
          <w:sz w:val="22"/>
          <w:szCs w:val="22"/>
        </w:rPr>
      </w:pPr>
      <w:r w:rsidRPr="00533209">
        <w:rPr>
          <w:rFonts w:ascii="Palatino Linotype" w:hAnsi="Palatino Linotype"/>
          <w:i/>
          <w:iCs/>
          <w:sz w:val="22"/>
          <w:szCs w:val="22"/>
        </w:rPr>
        <w:t>“</w:t>
      </w:r>
      <w:r w:rsidRPr="00533209">
        <w:rPr>
          <w:rFonts w:ascii="Palatino Linotype" w:hAnsi="Palatino Linotype" w:cs="Arial"/>
          <w:b/>
          <w:i/>
          <w:iCs/>
          <w:sz w:val="22"/>
          <w:szCs w:val="22"/>
        </w:rPr>
        <w:t xml:space="preserve">Actos consentidos tácitamente. Improcedencia de su análisis. </w:t>
      </w:r>
      <w:r w:rsidRPr="00533209">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533209">
        <w:rPr>
          <w:rFonts w:ascii="Palatino Linotype" w:hAnsi="Palatino Linotype"/>
          <w:i/>
          <w:iCs/>
          <w:sz w:val="22"/>
          <w:szCs w:val="22"/>
        </w:rPr>
        <w:t>”</w:t>
      </w:r>
    </w:p>
    <w:p w14:paraId="6CA8CC85" w14:textId="77777777" w:rsidR="00707E5B" w:rsidRPr="00533209" w:rsidRDefault="00707E5B" w:rsidP="00707E5B">
      <w:pPr>
        <w:pStyle w:val="Sinespaciado"/>
        <w:spacing w:line="360" w:lineRule="auto"/>
        <w:ind w:left="567" w:right="902"/>
        <w:jc w:val="both"/>
        <w:rPr>
          <w:rFonts w:ascii="Palatino Linotype" w:hAnsi="Palatino Linotype"/>
          <w:i/>
          <w:iCs/>
          <w:sz w:val="22"/>
          <w:szCs w:val="22"/>
        </w:rPr>
      </w:pPr>
    </w:p>
    <w:p w14:paraId="22BAEFB2" w14:textId="77777777" w:rsidR="00707E5B" w:rsidRPr="00533209" w:rsidRDefault="00707E5B" w:rsidP="00707E5B">
      <w:pPr>
        <w:spacing w:line="360" w:lineRule="auto"/>
        <w:jc w:val="both"/>
        <w:rPr>
          <w:rFonts w:ascii="Palatino Linotype" w:eastAsia="Palatino Linotype" w:hAnsi="Palatino Linotype" w:cs="Palatino Linotype"/>
        </w:rPr>
      </w:pPr>
      <w:r w:rsidRPr="00533209">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88A505C" w14:textId="77777777" w:rsidR="00707E5B" w:rsidRPr="00533209" w:rsidRDefault="00707E5B" w:rsidP="00707E5B">
      <w:pPr>
        <w:spacing w:line="360" w:lineRule="auto"/>
        <w:ind w:left="851" w:right="900"/>
        <w:jc w:val="both"/>
        <w:rPr>
          <w:rFonts w:ascii="Palatino Linotype" w:eastAsia="Palatino Linotype" w:hAnsi="Palatino Linotype" w:cs="Palatino Linotype"/>
          <w:b/>
          <w:i/>
          <w:smallCaps/>
        </w:rPr>
      </w:pPr>
    </w:p>
    <w:p w14:paraId="6D39CB4F" w14:textId="77777777" w:rsidR="00707E5B" w:rsidRPr="00533209" w:rsidRDefault="00707E5B" w:rsidP="00707E5B">
      <w:pPr>
        <w:tabs>
          <w:tab w:val="left" w:pos="851"/>
          <w:tab w:val="left" w:pos="1276"/>
        </w:tabs>
        <w:ind w:left="567" w:right="709"/>
        <w:jc w:val="both"/>
        <w:rPr>
          <w:rFonts w:ascii="Palatino Linotype" w:eastAsia="Palatino Linotype" w:hAnsi="Palatino Linotype" w:cs="Palatino Linotype"/>
        </w:rPr>
      </w:pPr>
      <w:r w:rsidRPr="00533209">
        <w:rPr>
          <w:rFonts w:ascii="Palatino Linotype" w:eastAsia="Palatino Linotype" w:hAnsi="Palatino Linotype" w:cs="Palatino Linotype"/>
          <w:b/>
          <w:i/>
          <w:smallCaps/>
        </w:rPr>
        <w:t xml:space="preserve">“ACTOS CONSENTIDOS. SON LOS QUE NO SE IMPUGNAN MEDIANTE EL RECURSO IDÓNEO. </w:t>
      </w:r>
      <w:r w:rsidRPr="00533209">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D39997F" w14:textId="77777777" w:rsidR="00707E5B" w:rsidRPr="00533209" w:rsidRDefault="00707E5B" w:rsidP="00707E5B">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1A6BA698" w14:textId="4C36F3E5" w:rsidR="00CF7200" w:rsidRPr="00533209" w:rsidRDefault="00707E5B" w:rsidP="00707E5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rPr>
        <w:t>Dicho lo anterior, la información de la que resulta procedente pronunciarse es respecto de la versión pública de la licencia de funcionamiento.</w:t>
      </w:r>
    </w:p>
    <w:p w14:paraId="2EE2E698" w14:textId="77777777" w:rsidR="00CF7200" w:rsidRPr="00533209" w:rsidRDefault="00CF7200" w:rsidP="00AA5D5B">
      <w:pPr>
        <w:spacing w:after="240" w:line="360" w:lineRule="auto"/>
        <w:jc w:val="both"/>
        <w:rPr>
          <w:rFonts w:ascii="Palatino Linotype" w:eastAsia="Palatino Linotype" w:hAnsi="Palatino Linotype" w:cs="Palatino Linotype"/>
          <w:sz w:val="22"/>
          <w:szCs w:val="22"/>
        </w:rPr>
      </w:pPr>
    </w:p>
    <w:p w14:paraId="2E5B36A5" w14:textId="715A070C" w:rsidR="00AA5D5B" w:rsidRPr="00533209" w:rsidRDefault="00AA5D5B" w:rsidP="00AA5D5B">
      <w:pPr>
        <w:spacing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De las constancias que obran en el expediente electrónico del SAIMEX, se advierte que, quien dio respuesta a la solicitud es la Dirección </w:t>
      </w:r>
      <w:r w:rsidR="00AF516B" w:rsidRPr="00533209">
        <w:rPr>
          <w:rFonts w:ascii="Palatino Linotype" w:eastAsia="Palatino Linotype" w:hAnsi="Palatino Linotype" w:cs="Palatino Linotype"/>
          <w:sz w:val="22"/>
          <w:szCs w:val="22"/>
        </w:rPr>
        <w:t>General de Desarrollo Urbano</w:t>
      </w:r>
      <w:r w:rsidRPr="00533209">
        <w:rPr>
          <w:rFonts w:ascii="Palatino Linotype" w:eastAsia="Palatino Linotype" w:hAnsi="Palatino Linotype" w:cs="Palatino Linotype"/>
          <w:sz w:val="22"/>
          <w:szCs w:val="22"/>
        </w:rPr>
        <w:t>, que de acuerdo al Código Reglamentario del Ayuntamiento de Toluca tiene las siguientes atribuciones:</w:t>
      </w:r>
    </w:p>
    <w:p w14:paraId="0C64F802" w14:textId="77777777" w:rsidR="0067251B" w:rsidRPr="00533209" w:rsidRDefault="0067251B" w:rsidP="00D561F5">
      <w:pPr>
        <w:spacing w:after="240"/>
        <w:ind w:left="567" w:right="843"/>
        <w:jc w:val="center"/>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SECCIÓN DÉCIMA TERCERA</w:t>
      </w:r>
    </w:p>
    <w:p w14:paraId="188B2CE3" w14:textId="77777777" w:rsidR="0067251B" w:rsidRPr="00533209" w:rsidRDefault="0067251B" w:rsidP="00D561F5">
      <w:pPr>
        <w:spacing w:after="240"/>
        <w:ind w:left="567" w:right="843"/>
        <w:jc w:val="center"/>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DE LA DIRECCIÓN GENERAL DE DESARROLLO ECONÓMICO</w:t>
      </w:r>
    </w:p>
    <w:p w14:paraId="6CEFCC94" w14:textId="419E532A" w:rsidR="0067251B" w:rsidRPr="00533209" w:rsidRDefault="0067251B" w:rsidP="00D561F5">
      <w:pPr>
        <w:spacing w:after="240"/>
        <w:ind w:left="567" w:right="843"/>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Artículo 3.56. La o el titular de la Dirección General de Desarrollo Económico, tendrálas</w:t>
      </w:r>
      <w:r w:rsidR="00D561F5" w:rsidRPr="00533209">
        <w:rPr>
          <w:rFonts w:ascii="Palatino Linotype" w:eastAsia="Palatino Linotype" w:hAnsi="Palatino Linotype" w:cs="Palatino Linotype"/>
          <w:b/>
          <w:i/>
          <w:sz w:val="22"/>
          <w:szCs w:val="22"/>
        </w:rPr>
        <w:t xml:space="preserve"> </w:t>
      </w:r>
      <w:r w:rsidRPr="00533209">
        <w:rPr>
          <w:rFonts w:ascii="Palatino Linotype" w:eastAsia="Palatino Linotype" w:hAnsi="Palatino Linotype" w:cs="Palatino Linotype"/>
          <w:b/>
          <w:i/>
          <w:sz w:val="22"/>
          <w:szCs w:val="22"/>
        </w:rPr>
        <w:t>siguientes atribuciones:</w:t>
      </w:r>
    </w:p>
    <w:p w14:paraId="71E942A7" w14:textId="77777777" w:rsidR="00D561F5" w:rsidRPr="00533209" w:rsidRDefault="00D561F5" w:rsidP="00D561F5">
      <w:pPr>
        <w:spacing w:after="240"/>
        <w:ind w:left="567" w:right="843"/>
        <w:jc w:val="both"/>
        <w:rPr>
          <w:rFonts w:ascii="Palatino Linotype" w:eastAsia="Palatino Linotype" w:hAnsi="Palatino Linotype" w:cs="Palatino Linotype"/>
          <w:b/>
          <w:i/>
          <w:sz w:val="22"/>
          <w:szCs w:val="22"/>
        </w:rPr>
      </w:pPr>
    </w:p>
    <w:p w14:paraId="07624079" w14:textId="77777777"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 xml:space="preserve">I. Planear y proponer al presidente municipal las políticas y programas relativos al fomento de las actividades industriales, empresariales, comerciales, de servicios y de desarrollo rural sustentable; </w:t>
      </w:r>
    </w:p>
    <w:p w14:paraId="00888952" w14:textId="77777777"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 xml:space="preserve">II. Promover, coordinar, ejecutar y vigilar los programas de fomento y promoción económica, productiva y comercial para el desarrollo del municipio; </w:t>
      </w:r>
    </w:p>
    <w:p w14:paraId="14CD0203" w14:textId="77777777"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 xml:space="preserve">III. Promover y fortalecer el crecimiento de empresas y servicios que apoyen el incremento de la productividad municipal; </w:t>
      </w:r>
    </w:p>
    <w:p w14:paraId="13243813" w14:textId="77777777"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 xml:space="preserve">IV. Organizar y operar el servicio municipal de empleo; </w:t>
      </w:r>
    </w:p>
    <w:p w14:paraId="4D5DC74F" w14:textId="77777777"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 xml:space="preserve">V. Preservar y fomentar las actividades de las micro industrias con base en el Plan de Desarrollo Municipal; </w:t>
      </w:r>
    </w:p>
    <w:p w14:paraId="101EF64F" w14:textId="77777777"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 xml:space="preserve">VI. Establecer políticas de operación para la mejora del funcionamiento del rastro municipal; </w:t>
      </w:r>
    </w:p>
    <w:p w14:paraId="1CAEFD0D" w14:textId="0EDBF092"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VII. Fomentar la creación de fuentes de empleo, impulsando el establecimiento de micro, pequeña y mediana empresa, comercio y servicios sustentables;</w:t>
      </w:r>
    </w:p>
    <w:p w14:paraId="05C63831" w14:textId="6BA8DBB8"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w:t>
      </w:r>
    </w:p>
    <w:p w14:paraId="65246EE5" w14:textId="77777777"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 xml:space="preserve">Para el ejercicio de sus atribuciones la Dirección General de Desarrollo Económico se auxiliará de la Dirección de Atención al Comercio, Dirección de Promoción Económica y Empleo y de la Dirección de ImpulsoAgropecuario. </w:t>
      </w:r>
    </w:p>
    <w:p w14:paraId="608A91BA" w14:textId="36CC1CCB" w:rsidR="00D561F5" w:rsidRPr="00533209" w:rsidRDefault="00D561F5" w:rsidP="00D561F5">
      <w:pPr>
        <w:spacing w:after="240"/>
        <w:ind w:left="567" w:right="843"/>
        <w:jc w:val="center"/>
        <w:rPr>
          <w:rFonts w:ascii="Palatino Linotype" w:hAnsi="Palatino Linotype"/>
          <w:b/>
          <w:i/>
          <w:sz w:val="22"/>
          <w:szCs w:val="22"/>
        </w:rPr>
      </w:pPr>
      <w:r w:rsidRPr="00533209">
        <w:rPr>
          <w:rFonts w:ascii="Palatino Linotype" w:hAnsi="Palatino Linotype"/>
          <w:b/>
          <w:i/>
          <w:sz w:val="22"/>
          <w:szCs w:val="22"/>
        </w:rPr>
        <w:t>SUBSECCIÓN PRIMERA</w:t>
      </w:r>
    </w:p>
    <w:p w14:paraId="4E9B0BC8" w14:textId="4F797B2D" w:rsidR="00D561F5" w:rsidRPr="00533209" w:rsidRDefault="00D561F5" w:rsidP="00D561F5">
      <w:pPr>
        <w:spacing w:after="240"/>
        <w:ind w:left="567" w:right="843"/>
        <w:jc w:val="center"/>
        <w:rPr>
          <w:rFonts w:ascii="Palatino Linotype" w:hAnsi="Palatino Linotype"/>
          <w:b/>
          <w:i/>
          <w:sz w:val="22"/>
          <w:szCs w:val="22"/>
        </w:rPr>
      </w:pPr>
      <w:r w:rsidRPr="00533209">
        <w:rPr>
          <w:rFonts w:ascii="Palatino Linotype" w:hAnsi="Palatino Linotype"/>
          <w:b/>
          <w:i/>
          <w:sz w:val="22"/>
          <w:szCs w:val="22"/>
        </w:rPr>
        <w:t>DIRECCIÓN DE ATENCIÓN AL COMERCIO</w:t>
      </w:r>
    </w:p>
    <w:p w14:paraId="09299D75" w14:textId="77777777" w:rsidR="00D561F5" w:rsidRPr="00533209" w:rsidRDefault="00D561F5" w:rsidP="00D561F5">
      <w:pPr>
        <w:spacing w:after="240"/>
        <w:ind w:left="567" w:right="843"/>
        <w:jc w:val="both"/>
        <w:rPr>
          <w:rFonts w:ascii="Palatino Linotype" w:eastAsia="Palatino Linotype" w:hAnsi="Palatino Linotype" w:cs="Palatino Linotype"/>
          <w:b/>
          <w:i/>
          <w:sz w:val="22"/>
          <w:szCs w:val="22"/>
        </w:rPr>
      </w:pPr>
      <w:r w:rsidRPr="00533209">
        <w:rPr>
          <w:rFonts w:ascii="Palatino Linotype" w:hAnsi="Palatino Linotype"/>
          <w:i/>
          <w:sz w:val="22"/>
          <w:szCs w:val="22"/>
        </w:rPr>
        <w:t>Artículo 3.56 bis. La o el titular de la Dirección de Atención al Comercio tendrá las siguientes atribuciones:</w:t>
      </w:r>
    </w:p>
    <w:p w14:paraId="344864F6" w14:textId="1C8A583D"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I. Otorgar los permisos para el desarrollo de las actividades comerciales, así como el uso y aprovechamiento de los inmuebles del dominio público destinados a un servicio de interés público tales como los mercados, plazas comerciales y gastronómicas, respetando en todo momento el derecho de accesibilidad;</w:t>
      </w:r>
    </w:p>
    <w:p w14:paraId="0267E19F" w14:textId="24A2F131" w:rsidR="00D561F5" w:rsidRPr="00533209" w:rsidRDefault="00D561F5" w:rsidP="00D561F5">
      <w:pPr>
        <w:spacing w:after="240"/>
        <w:ind w:left="567" w:right="843"/>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w:t>
      </w:r>
    </w:p>
    <w:p w14:paraId="1A0BB50D" w14:textId="2AE4F6B4"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IV. Mantener actualizado el archivo de la administración y padrones de los comerciantes de cada mercado, tianguis, plazas comerciales, gastronómicas y comercio semifijo o móvil a su cargo;</w:t>
      </w:r>
    </w:p>
    <w:p w14:paraId="2CD92372" w14:textId="4A2FC5D7"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w:t>
      </w:r>
    </w:p>
    <w:p w14:paraId="25C5AA97" w14:textId="01F4894F" w:rsidR="00D561F5" w:rsidRPr="00533209" w:rsidRDefault="00D561F5" w:rsidP="00D561F5">
      <w:pPr>
        <w:spacing w:after="240"/>
        <w:ind w:left="567" w:right="843"/>
        <w:jc w:val="both"/>
        <w:rPr>
          <w:rFonts w:ascii="Palatino Linotype" w:hAnsi="Palatino Linotype"/>
          <w:i/>
          <w:sz w:val="22"/>
          <w:szCs w:val="22"/>
        </w:rPr>
      </w:pPr>
      <w:r w:rsidRPr="00533209">
        <w:rPr>
          <w:rFonts w:ascii="Palatino Linotype" w:hAnsi="Palatino Linotype"/>
          <w:i/>
          <w:sz w:val="22"/>
          <w:szCs w:val="22"/>
        </w:rPr>
        <w:t>IX. Iniciar el procedimiento de expedición, revalidación y revocación de licencias de funcionamiento, permisos provisionales y cédula de funcionamiento;</w:t>
      </w:r>
    </w:p>
    <w:p w14:paraId="1D444E47" w14:textId="6D0D5909" w:rsidR="00D561F5" w:rsidRPr="00533209" w:rsidRDefault="00D561F5" w:rsidP="00D561F5">
      <w:pPr>
        <w:spacing w:after="240"/>
        <w:ind w:left="567" w:right="843"/>
        <w:jc w:val="both"/>
        <w:rPr>
          <w:rFonts w:ascii="Palatino Linotype" w:eastAsia="Palatino Linotype" w:hAnsi="Palatino Linotype" w:cs="Palatino Linotype"/>
          <w:b/>
          <w:i/>
          <w:sz w:val="22"/>
          <w:szCs w:val="22"/>
        </w:rPr>
      </w:pPr>
      <w:r w:rsidRPr="00533209">
        <w:rPr>
          <w:rFonts w:ascii="Palatino Linotype" w:hAnsi="Palatino Linotype"/>
          <w:i/>
          <w:sz w:val="22"/>
          <w:szCs w:val="22"/>
        </w:rPr>
        <w:t>…</w:t>
      </w:r>
    </w:p>
    <w:p w14:paraId="4746E7BC" w14:textId="0B94B3CC" w:rsidR="00AA5D5B" w:rsidRPr="00533209" w:rsidRDefault="00AA5D5B" w:rsidP="00AA5D5B">
      <w:pPr>
        <w:spacing w:line="360" w:lineRule="auto"/>
        <w:ind w:right="-7"/>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Entonces, al habe</w:t>
      </w:r>
      <w:r w:rsidR="00D561F5" w:rsidRPr="00533209">
        <w:rPr>
          <w:rFonts w:ascii="Palatino Linotype" w:eastAsia="Palatino Linotype" w:hAnsi="Palatino Linotype" w:cs="Palatino Linotype"/>
          <w:sz w:val="22"/>
          <w:szCs w:val="22"/>
        </w:rPr>
        <w:t>r dado respuesta la Dirección General de Desarrollo Económico, se tiene que se</w:t>
      </w:r>
      <w:r w:rsidRPr="00533209">
        <w:rPr>
          <w:rFonts w:ascii="Palatino Linotype" w:eastAsia="Palatino Linotype" w:hAnsi="Palatino Linotype" w:cs="Palatino Linotype"/>
          <w:sz w:val="22"/>
          <w:szCs w:val="22"/>
        </w:rPr>
        <w:t xml:space="preserve"> siguió con ello el procedimiento para la atención a las solicitudes de acceso a la información, establecido en los artículos 151, 160, 162, 163, 164, 165 y 166, de la Ley de Transparencia y Acceso a la Información Pública del Estado de México y Municipios: </w:t>
      </w:r>
    </w:p>
    <w:p w14:paraId="0634EBF8" w14:textId="77777777" w:rsidR="00AA5D5B" w:rsidRPr="00533209" w:rsidRDefault="00AA5D5B" w:rsidP="00AA5D5B">
      <w:pPr>
        <w:spacing w:line="360" w:lineRule="auto"/>
        <w:ind w:right="-7"/>
        <w:jc w:val="both"/>
        <w:rPr>
          <w:rFonts w:ascii="Palatino Linotype" w:eastAsia="Palatino Linotype" w:hAnsi="Palatino Linotype" w:cs="Palatino Linotype"/>
          <w:sz w:val="22"/>
          <w:szCs w:val="22"/>
        </w:rPr>
      </w:pPr>
    </w:p>
    <w:p w14:paraId="374D4650" w14:textId="77777777" w:rsidR="00AA5D5B" w:rsidRPr="00533209" w:rsidRDefault="00AA5D5B" w:rsidP="00AA5D5B">
      <w:pPr>
        <w:spacing w:after="240" w:line="360" w:lineRule="auto"/>
        <w:ind w:left="284"/>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A8F2DE6" w14:textId="77777777" w:rsidR="00AA5D5B" w:rsidRPr="00533209" w:rsidRDefault="00AA5D5B" w:rsidP="00AA5D5B">
      <w:pPr>
        <w:spacing w:after="240" w:line="360" w:lineRule="auto"/>
        <w:ind w:left="284"/>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1E0AB4B" w14:textId="77777777" w:rsidR="00AA5D5B" w:rsidRPr="00533209" w:rsidRDefault="00AA5D5B" w:rsidP="00AA5D5B">
      <w:pPr>
        <w:spacing w:after="240" w:line="360" w:lineRule="auto"/>
        <w:ind w:left="284"/>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31834D0" w14:textId="77777777" w:rsidR="00AA5D5B" w:rsidRPr="00533209" w:rsidRDefault="00AA5D5B" w:rsidP="00AA5D5B">
      <w:pPr>
        <w:spacing w:after="240" w:line="360" w:lineRule="auto"/>
        <w:ind w:left="284"/>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2AEDDDD" w14:textId="77777777" w:rsidR="00AA5D5B" w:rsidRPr="00533209" w:rsidRDefault="00AA5D5B" w:rsidP="00AA5D5B">
      <w:pPr>
        <w:spacing w:after="240" w:line="360" w:lineRule="auto"/>
        <w:ind w:left="284"/>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9823A01" w14:textId="77777777" w:rsidR="00AA5D5B" w:rsidRPr="00533209" w:rsidRDefault="00AA5D5B" w:rsidP="00AA5D5B">
      <w:pPr>
        <w:spacing w:after="240" w:line="360" w:lineRule="auto"/>
        <w:ind w:left="284"/>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3F82696" w14:textId="3BA1D3D4" w:rsidR="00AA5D5B" w:rsidRPr="00533209" w:rsidRDefault="00AA5D5B" w:rsidP="00AA5D5B">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En este orden de ideas, se reitera que la Dirección de Recursos Humanos es el área que cuenta con atribuciones para generar, administrar o poseer la información requerida; con lo que se acreditó que se realizó una correcta búsqueda exhaustiva y razonable de la información.</w:t>
      </w:r>
      <w:r w:rsidR="00B705EB" w:rsidRPr="00533209">
        <w:rPr>
          <w:rFonts w:ascii="Palatino Linotype" w:eastAsia="Palatino Linotype" w:hAnsi="Palatino Linotype" w:cs="Palatino Linotype"/>
          <w:sz w:val="22"/>
          <w:szCs w:val="22"/>
        </w:rPr>
        <w:t xml:space="preserve"> </w:t>
      </w:r>
    </w:p>
    <w:p w14:paraId="06BFF3DF" w14:textId="77777777" w:rsidR="00E97AD5" w:rsidRPr="00533209" w:rsidRDefault="00E97AD5">
      <w:pPr>
        <w:spacing w:after="240" w:line="360" w:lineRule="auto"/>
        <w:jc w:val="both"/>
        <w:rPr>
          <w:rFonts w:ascii="Palatino Linotype" w:eastAsia="Palatino Linotype" w:hAnsi="Palatino Linotype" w:cs="Palatino Linotype"/>
          <w:sz w:val="22"/>
          <w:szCs w:val="22"/>
        </w:rPr>
      </w:pPr>
    </w:p>
    <w:p w14:paraId="0EEFE90F" w14:textId="12F8E448" w:rsidR="00B50137" w:rsidRPr="00533209" w:rsidRDefault="00B50137" w:rsidP="00B50137">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Ahora bien, sobre la naturaleza de la información solicitada, conviene señalar que de conformidad con el artículo 31 de la Ley Orgánica Municipal del Estado de México, los Ayuntamientos cuentan con </w:t>
      </w:r>
      <w:r w:rsidRPr="00533209">
        <w:rPr>
          <w:rFonts w:ascii="Palatino Linotype" w:eastAsia="Palatino Linotype" w:hAnsi="Palatino Linotype" w:cs="Palatino Linotype"/>
          <w:b/>
          <w:sz w:val="22"/>
          <w:szCs w:val="22"/>
        </w:rPr>
        <w:t>atribuciones para otorgar licencia de funcionamiento o permiso provisional de funcionamiento para negocios de bajo riesgo</w:t>
      </w:r>
      <w:r w:rsidRPr="00533209">
        <w:rPr>
          <w:rFonts w:ascii="Palatino Linotype" w:eastAsia="Palatino Linotype" w:hAnsi="Palatino Linotype" w:cs="Palatino Linotype"/>
          <w:sz w:val="22"/>
          <w:szCs w:val="22"/>
        </w:rPr>
        <w:t>, a las unidades económicas.</w:t>
      </w:r>
    </w:p>
    <w:p w14:paraId="24CC8F76"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p>
    <w:p w14:paraId="56A85F62"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Por su parte, la Ley de Competitividad y Ordenamiento Comercial del Estado de México, define a la licencia de funcionamiento en términos del artículo 2 fracciones I y XV respectivamente, como el acto administrativo que emite la autoridad, por el cual autoriza a una persona física o jurídica colectiva a desarrollar actividades económicas; mientras que una actividad económica, es el conjunto de acciones y recursos que emplean las unidades económicas para producir bienes o proporcionar servicios. </w:t>
      </w:r>
    </w:p>
    <w:p w14:paraId="14601150"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p>
    <w:p w14:paraId="4484F451"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Asimismo, el artículo 7 del mismo ordenamiento, señala que a los municipios les corresponde crear, operar, digitalizar y mantener actualizado semanalmente el registro municipal a través de la Dirección de Desarrollo Económico, tal y como se muestra a continuación: </w:t>
      </w:r>
    </w:p>
    <w:p w14:paraId="3B9DA17D"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p>
    <w:p w14:paraId="29491EFD"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r w:rsidRPr="00533209">
        <w:rPr>
          <w:rFonts w:ascii="Palatino Linotype" w:eastAsia="Palatino Linotype" w:hAnsi="Palatino Linotype" w:cs="Palatino Linotype"/>
          <w:b/>
          <w:i/>
          <w:sz w:val="22"/>
          <w:szCs w:val="22"/>
        </w:rPr>
        <w:t>Artículo 7.</w:t>
      </w:r>
      <w:r w:rsidRPr="00533209">
        <w:rPr>
          <w:rFonts w:ascii="Palatino Linotype" w:eastAsia="Palatino Linotype" w:hAnsi="Palatino Linotype" w:cs="Palatino Linotype"/>
          <w:i/>
          <w:sz w:val="22"/>
          <w:szCs w:val="22"/>
        </w:rPr>
        <w:t xml:space="preserve"> Corresponde a los municipios:</w:t>
      </w:r>
    </w:p>
    <w:p w14:paraId="75369CEF"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 </w:t>
      </w:r>
      <w:r w:rsidRPr="00533209">
        <w:rPr>
          <w:rFonts w:ascii="Palatino Linotype" w:eastAsia="Palatino Linotype" w:hAnsi="Palatino Linotype" w:cs="Palatino Linotype"/>
          <w:b/>
          <w:i/>
          <w:sz w:val="22"/>
          <w:szCs w:val="22"/>
          <w:u w:val="single"/>
        </w:rPr>
        <w:t>Crear el registro municipal</w:t>
      </w:r>
      <w:r w:rsidRPr="00533209">
        <w:rPr>
          <w:rFonts w:ascii="Palatino Linotype" w:eastAsia="Palatino Linotype" w:hAnsi="Palatino Linotype" w:cs="Palatino Linotype"/>
          <w:i/>
          <w:sz w:val="22"/>
          <w:szCs w:val="22"/>
        </w:rPr>
        <w:t>, donde se especifica la licencia de funcionamiento con la actividad de la unidad económica e impacto que generen, así como las demás características que se determinen.</w:t>
      </w:r>
    </w:p>
    <w:p w14:paraId="4B2F7289"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II…</w:t>
      </w:r>
    </w:p>
    <w:p w14:paraId="7649D964"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 xml:space="preserve">III. Operar, digitalizar y </w:t>
      </w:r>
      <w:r w:rsidRPr="00533209">
        <w:rPr>
          <w:rFonts w:ascii="Palatino Linotype" w:eastAsia="Palatino Linotype" w:hAnsi="Palatino Linotype" w:cs="Palatino Linotype"/>
          <w:b/>
          <w:i/>
          <w:sz w:val="22"/>
          <w:szCs w:val="22"/>
          <w:u w:val="single"/>
        </w:rPr>
        <w:t>mantener, semanalmente actualizado, el registro municipal, a través de la Dirección de Desarrollo Económico o su equivalente,</w:t>
      </w:r>
      <w:r w:rsidRPr="00533209">
        <w:rPr>
          <w:rFonts w:ascii="Palatino Linotype" w:eastAsia="Palatino Linotype" w:hAnsi="Palatino Linotype" w:cs="Palatino Linotype"/>
          <w:i/>
          <w:sz w:val="22"/>
          <w:szCs w:val="22"/>
        </w:rPr>
        <w:t xml:space="preserve"> que opere en su demarcación, el cual deberá publicarse en el portal de Internet del municipio.</w:t>
      </w:r>
    </w:p>
    <w:p w14:paraId="0A25D98D" w14:textId="77777777" w:rsidR="00B50137" w:rsidRPr="00533209" w:rsidRDefault="00B50137" w:rsidP="00B50137">
      <w:pPr>
        <w:spacing w:line="276" w:lineRule="auto"/>
        <w:ind w:left="851" w:right="616"/>
        <w:jc w:val="both"/>
        <w:rPr>
          <w:rFonts w:ascii="Palatino Linotype" w:eastAsia="Palatino Linotype" w:hAnsi="Palatino Linotype" w:cs="Palatino Linotype"/>
          <w:b/>
          <w:i/>
          <w:sz w:val="22"/>
          <w:szCs w:val="22"/>
          <w:u w:val="single"/>
        </w:rPr>
      </w:pPr>
      <w:r w:rsidRPr="00533209">
        <w:rPr>
          <w:rFonts w:ascii="Palatino Linotype" w:eastAsia="Palatino Linotype" w:hAnsi="Palatino Linotype" w:cs="Palatino Linotype"/>
          <w:i/>
          <w:sz w:val="22"/>
          <w:szCs w:val="22"/>
        </w:rPr>
        <w:t xml:space="preserve">IV. </w:t>
      </w:r>
      <w:r w:rsidRPr="00533209">
        <w:rPr>
          <w:rFonts w:ascii="Palatino Linotype" w:eastAsia="Palatino Linotype" w:hAnsi="Palatino Linotype" w:cs="Palatino Linotype"/>
          <w:b/>
          <w:i/>
          <w:sz w:val="22"/>
          <w:szCs w:val="22"/>
          <w:u w:val="single"/>
        </w:rPr>
        <w:t>Enviar, dentro de los cinco días hábiles siguientes de cada mes calendario la actualización de su registro municipal, el informe correspondiente a las autoridades estatales, para actualizar el registro estatal.</w:t>
      </w:r>
    </w:p>
    <w:p w14:paraId="6917B263" w14:textId="77777777" w:rsidR="00B50137" w:rsidRPr="00533209" w:rsidRDefault="00B50137" w:rsidP="00B50137">
      <w:pPr>
        <w:spacing w:line="276" w:lineRule="auto"/>
        <w:ind w:left="851" w:right="616"/>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V. Resguardar y actualizar el archivo físico y digital con los documentos requeridos por las leyes para la expedición y refrendo de las licencias correspondientes</w:t>
      </w:r>
    </w:p>
    <w:p w14:paraId="4D237AB2"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VI a X…”</w:t>
      </w:r>
    </w:p>
    <w:p w14:paraId="6526ECBB" w14:textId="77777777" w:rsidR="00B50137" w:rsidRPr="00533209" w:rsidRDefault="00B50137" w:rsidP="00B50137">
      <w:pPr>
        <w:spacing w:line="360" w:lineRule="auto"/>
        <w:ind w:right="539"/>
        <w:jc w:val="both"/>
        <w:rPr>
          <w:rFonts w:ascii="Palatino Linotype" w:eastAsia="Palatino Linotype" w:hAnsi="Palatino Linotype" w:cs="Palatino Linotype"/>
          <w:sz w:val="22"/>
          <w:szCs w:val="22"/>
        </w:rPr>
      </w:pPr>
    </w:p>
    <w:p w14:paraId="2154BB9F" w14:textId="77777777" w:rsidR="00B50137" w:rsidRPr="00533209" w:rsidRDefault="00B50137" w:rsidP="00B50137">
      <w:pPr>
        <w:spacing w:line="360" w:lineRule="auto"/>
        <w:ind w:right="49"/>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Bajo esa misma premisa, en su artículo 10 refiere que los registros tienen como finalidad crear una base de datos confiable, actualizada e integrada de las unidades económicas que se aperturen, mismos que contendrán por lo menos los siguientes datos: </w:t>
      </w:r>
    </w:p>
    <w:p w14:paraId="4AAE75A3" w14:textId="77777777" w:rsidR="00B50137" w:rsidRPr="00533209" w:rsidRDefault="00B50137" w:rsidP="00B50137">
      <w:pPr>
        <w:spacing w:line="360" w:lineRule="auto"/>
        <w:ind w:right="49"/>
        <w:jc w:val="both"/>
        <w:rPr>
          <w:rFonts w:ascii="Palatino Linotype" w:eastAsia="Palatino Linotype" w:hAnsi="Palatino Linotype" w:cs="Palatino Linotype"/>
          <w:sz w:val="22"/>
          <w:szCs w:val="22"/>
        </w:rPr>
      </w:pPr>
    </w:p>
    <w:p w14:paraId="21E3D4DE"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sz w:val="22"/>
          <w:szCs w:val="22"/>
        </w:rPr>
        <w:t>“</w:t>
      </w:r>
      <w:r w:rsidRPr="00533209">
        <w:rPr>
          <w:rFonts w:ascii="Palatino Linotype" w:eastAsia="Palatino Linotype" w:hAnsi="Palatino Linotype" w:cs="Palatino Linotype"/>
          <w:b/>
          <w:i/>
          <w:sz w:val="22"/>
          <w:szCs w:val="22"/>
        </w:rPr>
        <w:t>Artículo 10</w:t>
      </w:r>
      <w:r w:rsidRPr="00533209">
        <w:rPr>
          <w:rFonts w:ascii="Palatino Linotype" w:eastAsia="Palatino Linotype" w:hAnsi="Palatino Linotype" w:cs="Palatino Linotype"/>
          <w:i/>
          <w:sz w:val="22"/>
          <w:szCs w:val="22"/>
        </w:rPr>
        <w:t xml:space="preserve">. </w:t>
      </w:r>
      <w:r w:rsidRPr="00533209">
        <w:rPr>
          <w:rFonts w:ascii="Palatino Linotype" w:eastAsia="Palatino Linotype" w:hAnsi="Palatino Linotype" w:cs="Palatino Linotype"/>
          <w:b/>
          <w:i/>
          <w:sz w:val="22"/>
          <w:szCs w:val="22"/>
        </w:rPr>
        <w:t xml:space="preserve">Los registros tienen como finalidad </w:t>
      </w:r>
      <w:r w:rsidRPr="00533209">
        <w:rPr>
          <w:rFonts w:ascii="Palatino Linotype" w:eastAsia="Palatino Linotype" w:hAnsi="Palatino Linotype" w:cs="Palatino Linotype"/>
          <w:b/>
          <w:i/>
          <w:sz w:val="22"/>
          <w:szCs w:val="22"/>
          <w:u w:val="single"/>
        </w:rPr>
        <w:t>crear una base de datos confiable</w:t>
      </w:r>
      <w:r w:rsidRPr="00533209">
        <w:rPr>
          <w:rFonts w:ascii="Palatino Linotype" w:eastAsia="Palatino Linotype" w:hAnsi="Palatino Linotype" w:cs="Palatino Linotype"/>
          <w:b/>
          <w:i/>
          <w:sz w:val="22"/>
          <w:szCs w:val="22"/>
        </w:rPr>
        <w:t xml:space="preserve">, </w:t>
      </w:r>
      <w:r w:rsidRPr="00533209">
        <w:rPr>
          <w:rFonts w:ascii="Palatino Linotype" w:eastAsia="Palatino Linotype" w:hAnsi="Palatino Linotype" w:cs="Palatino Linotype"/>
          <w:i/>
          <w:sz w:val="22"/>
          <w:szCs w:val="22"/>
        </w:rPr>
        <w:t>actualizada e integrada a nivel estatal y municipal de las unidades económicas que se aperturen en el territorio de la Entidad.</w:t>
      </w:r>
    </w:p>
    <w:p w14:paraId="3C6A1CA5"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p>
    <w:p w14:paraId="4DD9B12B"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Artículo 11.</w:t>
      </w:r>
      <w:r w:rsidRPr="00533209">
        <w:rPr>
          <w:rFonts w:ascii="Palatino Linotype" w:eastAsia="Palatino Linotype" w:hAnsi="Palatino Linotype" w:cs="Palatino Linotype"/>
          <w:i/>
          <w:sz w:val="22"/>
          <w:szCs w:val="22"/>
        </w:rPr>
        <w:t xml:space="preserve"> </w:t>
      </w:r>
      <w:r w:rsidRPr="00533209">
        <w:rPr>
          <w:rFonts w:ascii="Palatino Linotype" w:eastAsia="Palatino Linotype" w:hAnsi="Palatino Linotype" w:cs="Palatino Linotype"/>
          <w:b/>
          <w:i/>
          <w:sz w:val="22"/>
          <w:szCs w:val="22"/>
          <w:u w:val="single"/>
        </w:rPr>
        <w:t>El registro incluirá al menos los datos siguientes</w:t>
      </w:r>
      <w:r w:rsidRPr="00533209">
        <w:rPr>
          <w:rFonts w:ascii="Palatino Linotype" w:eastAsia="Palatino Linotype" w:hAnsi="Palatino Linotype" w:cs="Palatino Linotype"/>
          <w:i/>
          <w:sz w:val="22"/>
          <w:szCs w:val="22"/>
        </w:rPr>
        <w:t>:</w:t>
      </w:r>
    </w:p>
    <w:p w14:paraId="336EA68C"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 Clave única, que se integrará de una serie alfanumérica.</w:t>
      </w:r>
    </w:p>
    <w:p w14:paraId="36F8203A"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II. Nombre del municipio.</w:t>
      </w:r>
    </w:p>
    <w:p w14:paraId="67F922F7" w14:textId="77777777" w:rsidR="00B50137" w:rsidRPr="00533209" w:rsidRDefault="00B50137" w:rsidP="00B50137">
      <w:pPr>
        <w:spacing w:line="276" w:lineRule="auto"/>
        <w:ind w:left="851" w:right="616"/>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III. Nombre del titular.</w:t>
      </w:r>
    </w:p>
    <w:p w14:paraId="5BBF4C06" w14:textId="77777777" w:rsidR="00B50137" w:rsidRPr="00533209" w:rsidRDefault="00B50137" w:rsidP="00B50137">
      <w:pPr>
        <w:spacing w:line="276" w:lineRule="auto"/>
        <w:ind w:left="851" w:right="616"/>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IV. Actividad económica.</w:t>
      </w:r>
    </w:p>
    <w:p w14:paraId="54D46A67"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V. Fecha de inicio de actividades.</w:t>
      </w:r>
    </w:p>
    <w:p w14:paraId="7402E4A8"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VI. Tipo de impacto.</w:t>
      </w:r>
    </w:p>
    <w:p w14:paraId="2E0AE8CF" w14:textId="77777777" w:rsidR="00B50137" w:rsidRPr="00533209" w:rsidRDefault="00B50137" w:rsidP="00B50137">
      <w:pPr>
        <w:spacing w:line="276" w:lineRule="auto"/>
        <w:ind w:left="851" w:right="616"/>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VII. Domicilio de la unidad económica.</w:t>
      </w:r>
    </w:p>
    <w:p w14:paraId="739216B3"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VIII. Visitas y procedimientos de verificación en su caso.</w:t>
      </w:r>
    </w:p>
    <w:p w14:paraId="467DD87F"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IX. Sanciones en su caso.</w:t>
      </w:r>
    </w:p>
    <w:p w14:paraId="64E7698F"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X. Las demás que le confieran esta Ley y otras disposiciones aplicables.”</w:t>
      </w:r>
    </w:p>
    <w:p w14:paraId="1CC98298"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p>
    <w:p w14:paraId="79A3CD6B"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De la normatividad citada, se desprende que corresponde al </w:t>
      </w:r>
      <w:r w:rsidRPr="00533209">
        <w:rPr>
          <w:rFonts w:ascii="Palatino Linotype" w:eastAsia="Palatino Linotype" w:hAnsi="Palatino Linotype" w:cs="Palatino Linotype"/>
          <w:b/>
          <w:sz w:val="22"/>
          <w:szCs w:val="22"/>
        </w:rPr>
        <w:t>SUJETO OBLIGADO</w:t>
      </w:r>
      <w:r w:rsidRPr="00533209">
        <w:rPr>
          <w:rFonts w:ascii="Palatino Linotype" w:eastAsia="Palatino Linotype" w:hAnsi="Palatino Linotype" w:cs="Palatino Linotype"/>
          <w:sz w:val="22"/>
          <w:szCs w:val="22"/>
        </w:rPr>
        <w:t xml:space="preserve"> emitir las licencias de funcionamiento, así como crear el registro municipal en donde se especifique el número de las licencias de funcionamiento con la actividad económica que realicen los particulares en las que se les denomina como unidades económicas al lugar en donde realicen sus actividades y para ello los solicitantes deben cubrir ciertos requisitos que contiene los datos requeridos por el Particular. </w:t>
      </w:r>
    </w:p>
    <w:p w14:paraId="1C0C77A9"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p>
    <w:p w14:paraId="2557568D"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Conjuntamente, sobre las licencias, se debe indicar que no sólo se trata de información pública, sino además que corresponde a las obligaciones de transparencia, de acuerdo a lo señalado en el artículo 92, fracción XXXII, de la Ley de Transparencia y Acceso a la Información Pública del Estado de México y Municipios, que se transcribe a continuación:</w:t>
      </w:r>
    </w:p>
    <w:p w14:paraId="22A035FE" w14:textId="77777777" w:rsidR="00B50137" w:rsidRPr="00533209" w:rsidRDefault="00B50137" w:rsidP="00B50137">
      <w:pPr>
        <w:spacing w:line="360" w:lineRule="auto"/>
        <w:ind w:right="-93"/>
        <w:jc w:val="both"/>
        <w:rPr>
          <w:rFonts w:ascii="Palatino Linotype" w:eastAsia="Palatino Linotype" w:hAnsi="Palatino Linotype" w:cs="Palatino Linotype"/>
          <w:sz w:val="22"/>
          <w:szCs w:val="22"/>
        </w:rPr>
      </w:pPr>
    </w:p>
    <w:p w14:paraId="774411C9"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“Artículo 92.</w:t>
      </w:r>
      <w:r w:rsidRPr="00533209">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6B34EC" w14:textId="77777777" w:rsidR="00B50137" w:rsidRPr="00533209" w:rsidRDefault="00B50137" w:rsidP="00B50137">
      <w:pPr>
        <w:spacing w:line="276" w:lineRule="auto"/>
        <w:ind w:left="851" w:right="616"/>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w:t>
      </w:r>
    </w:p>
    <w:p w14:paraId="70DA0099" w14:textId="77777777" w:rsidR="00B50137" w:rsidRPr="00533209" w:rsidRDefault="00B50137" w:rsidP="00B50137">
      <w:pPr>
        <w:spacing w:line="276" w:lineRule="auto"/>
        <w:ind w:left="851" w:right="616"/>
        <w:jc w:val="both"/>
        <w:rPr>
          <w:rFonts w:ascii="Palatino Linotype" w:eastAsia="Palatino Linotype" w:hAnsi="Palatino Linotype" w:cs="Palatino Linotype"/>
          <w:b/>
          <w:i/>
          <w:sz w:val="22"/>
          <w:szCs w:val="22"/>
        </w:rPr>
      </w:pPr>
      <w:r w:rsidRPr="00533209">
        <w:rPr>
          <w:rFonts w:ascii="Palatino Linotype" w:eastAsia="Palatino Linotype" w:hAnsi="Palatino Linotype" w:cs="Palatino Linotype"/>
          <w:b/>
          <w:i/>
          <w:sz w:val="22"/>
          <w:szCs w:val="22"/>
        </w:rPr>
        <w:t xml:space="preserve">XXXII. </w:t>
      </w:r>
      <w:r w:rsidRPr="00533209">
        <w:rPr>
          <w:rFonts w:ascii="Palatino Linotype" w:eastAsia="Palatino Linotype" w:hAnsi="Palatino Linotype" w:cs="Palatino Linotype"/>
          <w:i/>
          <w:sz w:val="22"/>
          <w:szCs w:val="22"/>
        </w:rPr>
        <w:t>Las concesiones, contratos, convenios, permisos</w:t>
      </w:r>
      <w:r w:rsidRPr="00533209">
        <w:rPr>
          <w:rFonts w:ascii="Palatino Linotype" w:eastAsia="Palatino Linotype" w:hAnsi="Palatino Linotype" w:cs="Palatino Linotype"/>
          <w:b/>
          <w:i/>
          <w:sz w:val="22"/>
          <w:szCs w:val="22"/>
        </w:rPr>
        <w:t xml:space="preserve">, </w:t>
      </w:r>
      <w:r w:rsidRPr="00533209">
        <w:rPr>
          <w:rFonts w:ascii="Palatino Linotype" w:eastAsia="Palatino Linotype" w:hAnsi="Palatino Linotype" w:cs="Palatino Linotype"/>
          <w:b/>
          <w:i/>
          <w:sz w:val="22"/>
          <w:szCs w:val="22"/>
          <w:u w:val="single"/>
        </w:rPr>
        <w:t>licencias o autorizaciones otorgados</w:t>
      </w:r>
      <w:r w:rsidRPr="00533209">
        <w:rPr>
          <w:rFonts w:ascii="Palatino Linotype" w:eastAsia="Palatino Linotype" w:hAnsi="Palatino Linotype" w:cs="Palatino Linotype"/>
          <w:i/>
          <w:sz w:val="22"/>
          <w:szCs w:val="22"/>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533209">
        <w:rPr>
          <w:rFonts w:ascii="Palatino Linotype" w:eastAsia="Palatino Linotype" w:hAnsi="Palatino Linotype" w:cs="Palatino Linotype"/>
          <w:b/>
          <w:i/>
          <w:sz w:val="22"/>
          <w:szCs w:val="22"/>
        </w:rPr>
        <w:t xml:space="preserve"> </w:t>
      </w:r>
    </w:p>
    <w:p w14:paraId="7655D6A1" w14:textId="77777777" w:rsidR="00B50137" w:rsidRPr="00533209" w:rsidRDefault="00B50137" w:rsidP="00B50137">
      <w:pPr>
        <w:spacing w:line="276" w:lineRule="auto"/>
        <w:ind w:left="851"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w:t>
      </w:r>
    </w:p>
    <w:p w14:paraId="5617D1CD"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p>
    <w:p w14:paraId="6AD8944A" w14:textId="48BCB0B0" w:rsidR="00B50137" w:rsidRPr="00533209" w:rsidRDefault="00B50137" w:rsidP="00B50137">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sitios electrónicos, que señalan al respecto:</w:t>
      </w:r>
    </w:p>
    <w:p w14:paraId="715A523B"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p>
    <w:p w14:paraId="11BDCD87" w14:textId="77777777" w:rsidR="00B50137" w:rsidRPr="00533209" w:rsidRDefault="00B50137" w:rsidP="00B50137">
      <w:pPr>
        <w:spacing w:line="360" w:lineRule="auto"/>
        <w:jc w:val="both"/>
        <w:rPr>
          <w:rFonts w:ascii="Palatino Linotype" w:eastAsia="Palatino Linotype" w:hAnsi="Palatino Linotype" w:cs="Palatino Linotype"/>
          <w:b/>
          <w:sz w:val="22"/>
          <w:szCs w:val="22"/>
          <w:u w:val="single"/>
        </w:rPr>
      </w:pPr>
      <w:r w:rsidRPr="00533209">
        <w:rPr>
          <w:rFonts w:ascii="Palatino Linotype" w:eastAsia="Palatino Linotype" w:hAnsi="Palatino Linotype" w:cs="Palatino Linotype"/>
          <w:noProof/>
          <w:sz w:val="22"/>
          <w:szCs w:val="22"/>
        </w:rPr>
        <w:drawing>
          <wp:inline distT="0" distB="0" distL="0" distR="0" wp14:anchorId="541A6046" wp14:editId="12EC510C">
            <wp:extent cx="5398599" cy="2927593"/>
            <wp:effectExtent l="0" t="0" r="0" b="0"/>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1699" t="17929" r="26691" b="12690"/>
                    <a:stretch>
                      <a:fillRect/>
                    </a:stretch>
                  </pic:blipFill>
                  <pic:spPr>
                    <a:xfrm>
                      <a:off x="0" y="0"/>
                      <a:ext cx="5398599" cy="2927593"/>
                    </a:xfrm>
                    <a:prstGeom prst="rect">
                      <a:avLst/>
                    </a:prstGeom>
                    <a:ln/>
                  </pic:spPr>
                </pic:pic>
              </a:graphicData>
            </a:graphic>
          </wp:inline>
        </w:drawing>
      </w:r>
    </w:p>
    <w:p w14:paraId="39826439"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noProof/>
          <w:sz w:val="22"/>
          <w:szCs w:val="22"/>
        </w:rPr>
        <w:drawing>
          <wp:inline distT="0" distB="0" distL="0" distR="0" wp14:anchorId="0EEDF741" wp14:editId="5A332D70">
            <wp:extent cx="5534948" cy="3766542"/>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7480" t="25952" r="25602" b="10855"/>
                    <a:stretch>
                      <a:fillRect/>
                    </a:stretch>
                  </pic:blipFill>
                  <pic:spPr>
                    <a:xfrm>
                      <a:off x="0" y="0"/>
                      <a:ext cx="5534948" cy="3766542"/>
                    </a:xfrm>
                    <a:prstGeom prst="rect">
                      <a:avLst/>
                    </a:prstGeom>
                    <a:ln/>
                  </pic:spPr>
                </pic:pic>
              </a:graphicData>
            </a:graphic>
          </wp:inline>
        </w:drawing>
      </w:r>
    </w:p>
    <w:p w14:paraId="5A4BB0AD" w14:textId="77777777" w:rsidR="00B50137" w:rsidRPr="00533209" w:rsidRDefault="00B50137" w:rsidP="00B50137">
      <w:pPr>
        <w:spacing w:line="360" w:lineRule="auto"/>
        <w:jc w:val="both"/>
        <w:rPr>
          <w:rFonts w:ascii="Palatino Linotype" w:eastAsia="Palatino Linotype" w:hAnsi="Palatino Linotype" w:cs="Palatino Linotype"/>
          <w:sz w:val="22"/>
          <w:szCs w:val="22"/>
        </w:rPr>
      </w:pPr>
    </w:p>
    <w:p w14:paraId="24C5D21D" w14:textId="77777777" w:rsidR="00B50137" w:rsidRPr="00533209" w:rsidRDefault="00B50137" w:rsidP="00B50137">
      <w:pPr>
        <w:spacing w:line="360" w:lineRule="auto"/>
        <w:ind w:firstLine="1"/>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Expuesto lo anterior, se concluye que el </w:t>
      </w:r>
      <w:r w:rsidRPr="00533209">
        <w:rPr>
          <w:rFonts w:ascii="Palatino Linotype" w:eastAsia="Palatino Linotype" w:hAnsi="Palatino Linotype" w:cs="Palatino Linotype"/>
          <w:b/>
          <w:sz w:val="22"/>
          <w:szCs w:val="22"/>
        </w:rPr>
        <w:t>SUJETO OBLIGADO</w:t>
      </w:r>
      <w:r w:rsidRPr="00533209">
        <w:rPr>
          <w:rFonts w:ascii="Palatino Linotype" w:eastAsia="Palatino Linotype" w:hAnsi="Palatino Linotype" w:cs="Palatino Linotype"/>
          <w:sz w:val="22"/>
          <w:szCs w:val="22"/>
        </w:rPr>
        <w:t xml:space="preserve"> cuenta con atribuciones para generar poseer y/o administrar la información solicitada, a través de la Dirección de Desarrollo Económico o equivalente.</w:t>
      </w:r>
    </w:p>
    <w:p w14:paraId="09D337A4" w14:textId="77777777" w:rsidR="00B50137" w:rsidRPr="00533209" w:rsidRDefault="00B50137" w:rsidP="00B50137">
      <w:pPr>
        <w:spacing w:line="360" w:lineRule="auto"/>
        <w:ind w:firstLine="1"/>
        <w:jc w:val="both"/>
        <w:rPr>
          <w:rFonts w:ascii="Palatino Linotype" w:eastAsia="Palatino Linotype" w:hAnsi="Palatino Linotype" w:cs="Palatino Linotype"/>
          <w:sz w:val="22"/>
          <w:szCs w:val="22"/>
        </w:rPr>
      </w:pPr>
    </w:p>
    <w:p w14:paraId="070A510B" w14:textId="0EEC5F2F" w:rsidR="00B50137" w:rsidRPr="00533209" w:rsidRDefault="00B50137" w:rsidP="00B50137">
      <w:pPr>
        <w:spacing w:line="360" w:lineRule="auto"/>
        <w:ind w:firstLine="1"/>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En el presente asunto en particular, el Sujeto Obligado asumió generar, administrar y poseer la información relativa a la licencia de funcionamiento del establecimiento comercial, mismo que proporcionó en versión pública, clasificando los siguientes datos:</w:t>
      </w:r>
    </w:p>
    <w:p w14:paraId="1D0C4380" w14:textId="77777777" w:rsidR="00B50137" w:rsidRPr="00533209" w:rsidRDefault="00B50137" w:rsidP="00B50137">
      <w:pPr>
        <w:spacing w:line="360" w:lineRule="auto"/>
        <w:ind w:firstLine="1"/>
        <w:jc w:val="both"/>
        <w:rPr>
          <w:rFonts w:ascii="Palatino Linotype" w:eastAsia="Palatino Linotype" w:hAnsi="Palatino Linotype" w:cs="Palatino Linotype"/>
          <w:sz w:val="22"/>
          <w:szCs w:val="22"/>
        </w:rPr>
      </w:pPr>
    </w:p>
    <w:p w14:paraId="7A864C87" w14:textId="2EAC97B7" w:rsidR="00B50137" w:rsidRPr="00533209" w:rsidRDefault="00B50137" w:rsidP="008655BD">
      <w:pPr>
        <w:pStyle w:val="Prrafodelista"/>
        <w:numPr>
          <w:ilvl w:val="0"/>
          <w:numId w:val="29"/>
        </w:num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Nombre o razón social del contribuyente;</w:t>
      </w:r>
    </w:p>
    <w:p w14:paraId="2E450C91" w14:textId="5E8285D9" w:rsidR="00B50137" w:rsidRPr="00533209" w:rsidRDefault="00B50137" w:rsidP="008655BD">
      <w:pPr>
        <w:pStyle w:val="Prrafodelista"/>
        <w:numPr>
          <w:ilvl w:val="0"/>
          <w:numId w:val="29"/>
        </w:num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Teléfono:</w:t>
      </w:r>
      <w:r w:rsidR="000F461B" w:rsidRPr="00533209">
        <w:rPr>
          <w:rFonts w:ascii="Palatino Linotype" w:eastAsia="Palatino Linotype" w:hAnsi="Palatino Linotype" w:cs="Palatino Linotype"/>
          <w:sz w:val="22"/>
          <w:szCs w:val="22"/>
        </w:rPr>
        <w:t xml:space="preserve"> </w:t>
      </w:r>
    </w:p>
    <w:p w14:paraId="0982389E" w14:textId="5CBB8B6C" w:rsidR="00B50137" w:rsidRPr="00533209" w:rsidRDefault="00B50137" w:rsidP="008655BD">
      <w:pPr>
        <w:pStyle w:val="Prrafodelista"/>
        <w:numPr>
          <w:ilvl w:val="0"/>
          <w:numId w:val="29"/>
        </w:num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Clave catastral: </w:t>
      </w:r>
    </w:p>
    <w:p w14:paraId="50439CAB" w14:textId="1246EF16" w:rsidR="00B50137" w:rsidRPr="00533209" w:rsidRDefault="00B50137" w:rsidP="008655BD">
      <w:pPr>
        <w:pStyle w:val="Prrafodelista"/>
        <w:numPr>
          <w:ilvl w:val="0"/>
          <w:numId w:val="29"/>
        </w:num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RFC:</w:t>
      </w:r>
    </w:p>
    <w:p w14:paraId="464EEBDE" w14:textId="77777777" w:rsidR="00B50137" w:rsidRPr="00533209" w:rsidRDefault="00B50137" w:rsidP="00B50137">
      <w:pPr>
        <w:spacing w:line="360" w:lineRule="auto"/>
        <w:ind w:firstLine="1"/>
        <w:jc w:val="both"/>
        <w:rPr>
          <w:rFonts w:ascii="Palatino Linotype" w:eastAsia="Palatino Linotype" w:hAnsi="Palatino Linotype" w:cs="Palatino Linotype"/>
          <w:sz w:val="22"/>
          <w:szCs w:val="22"/>
        </w:rPr>
      </w:pPr>
    </w:p>
    <w:p w14:paraId="46F000E1" w14:textId="77777777" w:rsidR="008655BD" w:rsidRPr="00533209" w:rsidRDefault="008655BD" w:rsidP="008655BD">
      <w:pPr>
        <w:pStyle w:val="NormalWeb"/>
        <w:spacing w:before="0" w:beforeAutospacing="0" w:after="0" w:afterAutospacing="0" w:line="360" w:lineRule="auto"/>
        <w:ind w:right="51"/>
        <w:jc w:val="both"/>
        <w:textAlignment w:val="baseline"/>
        <w:rPr>
          <w:rFonts w:ascii="Palatino Linotype" w:hAnsi="Palatino Linotype"/>
          <w:b/>
          <w:bCs/>
          <w:sz w:val="22"/>
          <w:szCs w:val="22"/>
        </w:rPr>
      </w:pPr>
      <w:r w:rsidRPr="00533209">
        <w:rPr>
          <w:rFonts w:ascii="Palatino Linotype" w:hAnsi="Palatino Linotype"/>
          <w:b/>
          <w:bCs/>
          <w:sz w:val="22"/>
          <w:szCs w:val="22"/>
        </w:rPr>
        <w:t xml:space="preserve">Nombre del titular de la Licencia de funcionamiento (persona física): </w:t>
      </w:r>
      <w:r w:rsidRPr="00533209">
        <w:rPr>
          <w:rFonts w:ascii="Palatino Linotype" w:hAnsi="Palatino Linotype"/>
          <w:sz w:val="22"/>
          <w:szCs w:val="22"/>
        </w:rPr>
        <w:t xml:space="preserve">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533209">
        <w:rPr>
          <w:rFonts w:ascii="Palatino Linotype" w:hAnsi="Palatino Linotype"/>
          <w:i/>
          <w:iCs/>
          <w:sz w:val="22"/>
          <w:szCs w:val="22"/>
        </w:rPr>
        <w:t>per se</w:t>
      </w:r>
      <w:r w:rsidRPr="00533209">
        <w:rPr>
          <w:rFonts w:ascii="Palatino Linotype" w:hAnsi="Palatino Linotype"/>
          <w:sz w:val="22"/>
          <w:szCs w:val="22"/>
        </w:rPr>
        <w:t xml:space="preserve"> es un elemento que hace a una persona física identificada o identificable, por lo que, </w:t>
      </w:r>
      <w:r w:rsidRPr="00533209">
        <w:rPr>
          <w:rFonts w:ascii="Palatino Linotype" w:hAnsi="Palatino Linotype"/>
          <w:b/>
          <w:bCs/>
          <w:sz w:val="22"/>
          <w:szCs w:val="22"/>
        </w:rPr>
        <w:t>se considera un dato personal.</w:t>
      </w:r>
    </w:p>
    <w:p w14:paraId="005E9494" w14:textId="77777777" w:rsidR="008655BD" w:rsidRPr="00533209" w:rsidRDefault="008655BD" w:rsidP="008655BD">
      <w:pPr>
        <w:spacing w:line="360" w:lineRule="auto"/>
      </w:pPr>
    </w:p>
    <w:p w14:paraId="4776A744" w14:textId="77777777" w:rsidR="008655BD" w:rsidRPr="00533209" w:rsidRDefault="008655BD" w:rsidP="008655BD">
      <w:pPr>
        <w:pStyle w:val="NormalWeb"/>
        <w:spacing w:before="0" w:beforeAutospacing="0" w:after="200" w:afterAutospacing="0" w:line="360" w:lineRule="auto"/>
        <w:ind w:right="51"/>
        <w:jc w:val="both"/>
      </w:pPr>
      <w:r w:rsidRPr="00533209">
        <w:rPr>
          <w:rFonts w:ascii="Palatino Linotype" w:hAnsi="Palatino Linotype"/>
          <w:sz w:val="22"/>
          <w:szCs w:val="22"/>
        </w:rPr>
        <w:t>Sobre el tema, se tiene presente que este Instituto emitió el Criterio Relevante 01/18, de la Segunda Época de este Instituto, que establece que el nombre del titular de una licencia (persona física), como en el caso que nos ocupa, es información confidencial, cuando no involucra aprovechamiento de recursos públicos.</w:t>
      </w:r>
    </w:p>
    <w:p w14:paraId="2DFBA9B5" w14:textId="77777777" w:rsidR="008655BD" w:rsidRPr="00533209" w:rsidRDefault="008655BD" w:rsidP="008655BD">
      <w:pPr>
        <w:pStyle w:val="NormalWeb"/>
        <w:spacing w:before="0" w:beforeAutospacing="0" w:after="0" w:afterAutospacing="0" w:line="360" w:lineRule="auto"/>
        <w:ind w:left="567"/>
        <w:jc w:val="both"/>
      </w:pPr>
      <w:r w:rsidRPr="00533209">
        <w:rPr>
          <w:rFonts w:ascii="Palatino Linotype" w:hAnsi="Palatino Linotype"/>
          <w:b/>
          <w:bCs/>
          <w:i/>
          <w:iCs/>
          <w:sz w:val="22"/>
          <w:szCs w:val="22"/>
        </w:rPr>
        <w:t>“Nombre del titular de una licencia que no involucre el aprovechamiento de bienes, servicios y/o recursos públicos, constituye un dato personal susceptible de clasificar como confidencial.</w:t>
      </w:r>
      <w:r w:rsidRPr="00533209">
        <w:rPr>
          <w:rFonts w:ascii="Palatino Linotype" w:hAnsi="Palatino Linotype"/>
          <w:i/>
          <w:iCs/>
          <w:sz w:val="22"/>
          <w:szCs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2AAA49FD" w14:textId="77777777" w:rsidR="008655BD" w:rsidRPr="00533209" w:rsidRDefault="008655BD" w:rsidP="008655BD">
      <w:pPr>
        <w:spacing w:line="360" w:lineRule="auto"/>
      </w:pPr>
    </w:p>
    <w:p w14:paraId="61E54274" w14:textId="77777777" w:rsidR="008655BD" w:rsidRPr="00533209" w:rsidRDefault="008655BD" w:rsidP="008655BD">
      <w:pPr>
        <w:pStyle w:val="NormalWeb"/>
        <w:spacing w:before="0" w:beforeAutospacing="0" w:after="0" w:afterAutospacing="0" w:line="360" w:lineRule="auto"/>
        <w:ind w:right="-93"/>
        <w:jc w:val="both"/>
      </w:pPr>
      <w:r w:rsidRPr="00533209">
        <w:rPr>
          <w:rFonts w:ascii="Palatino Linotype" w:hAnsi="Palatino Linotype"/>
          <w:sz w:val="22"/>
          <w:szCs w:val="22"/>
        </w:rPr>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6558472D" w14:textId="33334A49" w:rsidR="008655BD" w:rsidRPr="00533209" w:rsidRDefault="008655BD" w:rsidP="008655BD">
      <w:pPr>
        <w:spacing w:line="360" w:lineRule="auto"/>
        <w:ind w:firstLine="1"/>
        <w:jc w:val="both"/>
        <w:rPr>
          <w:rFonts w:ascii="Palatino Linotype" w:eastAsia="Palatino Linotype" w:hAnsi="Palatino Linotype" w:cs="Palatino Linotype"/>
          <w:sz w:val="22"/>
          <w:szCs w:val="22"/>
        </w:rPr>
      </w:pPr>
      <w:r w:rsidRPr="00533209">
        <w:br/>
      </w:r>
      <w:r w:rsidRPr="00533209">
        <w:rPr>
          <w:rFonts w:ascii="Palatino Linotype" w:hAnsi="Palatino Linotype"/>
          <w:sz w:val="22"/>
          <w:szCs w:val="22"/>
        </w:rPr>
        <w:t xml:space="preserve">No obstante, se considera que el nombre localizado en una </w:t>
      </w:r>
      <w:r w:rsidRPr="00533209">
        <w:rPr>
          <w:rFonts w:ascii="Palatino Linotype" w:hAnsi="Palatino Linotype"/>
          <w:b/>
          <w:bCs/>
          <w:sz w:val="22"/>
          <w:szCs w:val="22"/>
          <w:u w:val="single"/>
        </w:rPr>
        <w:t>licencia de funcionamiento</w:t>
      </w:r>
      <w:r w:rsidRPr="00533209">
        <w:rPr>
          <w:rFonts w:ascii="Palatino Linotype" w:hAnsi="Palatino Linotype"/>
          <w:sz w:val="22"/>
          <w:szCs w:val="22"/>
        </w:rPr>
        <w:t>, guarda cierto interés público, dado que cualquier actividad comercial, industrial o económica, es regulada por el Municipio de Jaltenco dentro de su circunscripción territorial, pues ayuda a transparentar la gestión pública, por lo que, no resulta procedente clasificar dicho dato, en términos del artículo 143 de la Ley de Transparencia y Acceso a la Información Pública del Estado de México y municipios.</w:t>
      </w:r>
    </w:p>
    <w:p w14:paraId="06AF631E" w14:textId="77777777" w:rsidR="008655BD" w:rsidRPr="00533209" w:rsidRDefault="008655BD" w:rsidP="00B50137">
      <w:pPr>
        <w:spacing w:line="360" w:lineRule="auto"/>
        <w:ind w:firstLine="1"/>
        <w:jc w:val="both"/>
        <w:rPr>
          <w:rFonts w:ascii="Palatino Linotype" w:eastAsia="Palatino Linotype" w:hAnsi="Palatino Linotype" w:cs="Palatino Linotype"/>
          <w:sz w:val="22"/>
          <w:szCs w:val="22"/>
        </w:rPr>
      </w:pPr>
    </w:p>
    <w:p w14:paraId="5B99D617" w14:textId="77777777" w:rsidR="008655BD" w:rsidRPr="00533209" w:rsidRDefault="008655BD" w:rsidP="008655BD">
      <w:pPr>
        <w:spacing w:before="240" w:after="240" w:line="360" w:lineRule="auto"/>
        <w:ind w:right="-93"/>
        <w:jc w:val="both"/>
        <w:rPr>
          <w:rFonts w:ascii="Palatino Linotype" w:eastAsia="Palatino Linotype" w:hAnsi="Palatino Linotype" w:cs="Palatino Linotype"/>
        </w:rPr>
      </w:pPr>
      <w:r w:rsidRPr="00533209">
        <w:rPr>
          <w:rFonts w:ascii="Palatino Linotype" w:eastAsia="Palatino Linotype" w:hAnsi="Palatino Linotype" w:cs="Palatino Linotype"/>
          <w:b/>
        </w:rPr>
        <w:t>Teléfono particular</w:t>
      </w:r>
      <w:r w:rsidRPr="00533209">
        <w:rPr>
          <w:rFonts w:ascii="Palatino Linotype" w:eastAsia="Palatino Linotype" w:hAnsi="Palatino Linotype" w:cs="Palatino Linotype"/>
        </w:rPr>
        <w:t xml:space="preserve">. </w:t>
      </w:r>
    </w:p>
    <w:p w14:paraId="57A7E311" w14:textId="002BDEF4" w:rsidR="008655BD" w:rsidRPr="00533209" w:rsidRDefault="008655BD" w:rsidP="006B1346">
      <w:pPr>
        <w:spacing w:before="240" w:after="240" w:line="360" w:lineRule="auto"/>
        <w:ind w:right="-93"/>
        <w:jc w:val="both"/>
        <w:rPr>
          <w:rFonts w:ascii="Palatino Linotype" w:eastAsia="Palatino Linotype" w:hAnsi="Palatino Linotype" w:cs="Palatino Linotype"/>
        </w:rPr>
      </w:pPr>
      <w:r w:rsidRPr="00533209">
        <w:rPr>
          <w:rFonts w:ascii="Palatino Linotype" w:eastAsia="Palatino Linotype" w:hAnsi="Palatino Linotype" w:cs="Palatino Linotype"/>
        </w:rPr>
        <w:t xml:space="preserve">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 </w:t>
      </w:r>
    </w:p>
    <w:p w14:paraId="6E6031B2" w14:textId="5D495EF8" w:rsidR="00AE1500" w:rsidRPr="00533209" w:rsidRDefault="00AE1500" w:rsidP="00B50137">
      <w:pPr>
        <w:spacing w:line="360" w:lineRule="auto"/>
        <w:ind w:firstLine="1"/>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 xml:space="preserve">Domicilio. </w:t>
      </w:r>
    </w:p>
    <w:p w14:paraId="62CD376B" w14:textId="77777777" w:rsidR="00AE1500" w:rsidRPr="00533209" w:rsidRDefault="00AE1500" w:rsidP="00B50137">
      <w:pPr>
        <w:spacing w:line="360" w:lineRule="auto"/>
        <w:ind w:firstLine="1"/>
        <w:jc w:val="both"/>
        <w:rPr>
          <w:rFonts w:ascii="Palatino Linotype" w:eastAsia="Palatino Linotype" w:hAnsi="Palatino Linotype" w:cs="Palatino Linotype"/>
          <w:sz w:val="22"/>
          <w:szCs w:val="22"/>
        </w:rPr>
      </w:pPr>
    </w:p>
    <w:p w14:paraId="399B11C8" w14:textId="77777777" w:rsidR="00AE1500" w:rsidRPr="00533209" w:rsidRDefault="00AE1500" w:rsidP="00AE1500">
      <w:pPr>
        <w:pStyle w:val="NormalWeb"/>
        <w:spacing w:before="0" w:beforeAutospacing="0" w:after="0" w:afterAutospacing="0" w:line="360" w:lineRule="auto"/>
        <w:jc w:val="both"/>
        <w:rPr>
          <w:sz w:val="22"/>
          <w:szCs w:val="22"/>
        </w:rPr>
      </w:pPr>
      <w:r w:rsidRPr="00533209">
        <w:rPr>
          <w:rFonts w:ascii="Palatino Linotype" w:hAnsi="Palatino Linotype"/>
          <w:sz w:val="22"/>
          <w:szCs w:val="22"/>
        </w:rPr>
        <w:t xml:space="preserve">En cuanto al </w:t>
      </w:r>
      <w:r w:rsidRPr="00533209">
        <w:rPr>
          <w:rFonts w:ascii="Palatino Linotype" w:hAnsi="Palatino Linotype"/>
          <w:b/>
          <w:bCs/>
          <w:sz w:val="22"/>
          <w:szCs w:val="22"/>
        </w:rPr>
        <w:t>domicilio particular del titular de la licencia de funcionamiento y el domicilio del local o establecimiento comercial</w:t>
      </w:r>
      <w:r w:rsidRPr="00533209">
        <w:rPr>
          <w:rFonts w:ascii="Palatino Linotype" w:hAnsi="Palatino Linotype"/>
          <w:sz w:val="22"/>
          <w:szCs w:val="22"/>
        </w:rPr>
        <w:t>, es dable precisar que el código civil, lo define de la siguiente manera:</w:t>
      </w:r>
    </w:p>
    <w:p w14:paraId="0D05F948" w14:textId="77777777" w:rsidR="00AE1500" w:rsidRPr="00533209" w:rsidRDefault="00AE1500" w:rsidP="00AE1500">
      <w:pPr>
        <w:spacing w:line="360" w:lineRule="auto"/>
        <w:rPr>
          <w:sz w:val="22"/>
          <w:szCs w:val="22"/>
        </w:rPr>
      </w:pPr>
    </w:p>
    <w:p w14:paraId="3938E78B" w14:textId="77777777" w:rsidR="00AE1500" w:rsidRPr="00533209" w:rsidRDefault="00AE1500" w:rsidP="00AE1500">
      <w:pPr>
        <w:pStyle w:val="NormalWeb"/>
        <w:spacing w:before="0" w:beforeAutospacing="0" w:after="0" w:afterAutospacing="0" w:line="360" w:lineRule="auto"/>
        <w:ind w:left="567" w:right="618"/>
        <w:jc w:val="both"/>
        <w:rPr>
          <w:sz w:val="22"/>
          <w:szCs w:val="22"/>
        </w:rPr>
      </w:pPr>
      <w:r w:rsidRPr="00533209">
        <w:rPr>
          <w:rFonts w:ascii="Palatino Linotype" w:hAnsi="Palatino Linotype"/>
          <w:i/>
          <w:iCs/>
          <w:sz w:val="22"/>
          <w:szCs w:val="22"/>
        </w:rPr>
        <w:t>“Concepto de domicilio de las personas físicas Artículo 2.17.- El domicilio de una persona física es el lugar donde reside con el propósito de establecerse en él; a falta de éste, el lugar en que tiene el principal asiento de sus negocios; y a falta de uno y otro, el lugar en que se halle.”</w:t>
      </w:r>
      <w:r w:rsidRPr="00533209">
        <w:rPr>
          <w:sz w:val="22"/>
          <w:szCs w:val="22"/>
        </w:rPr>
        <w:t> </w:t>
      </w:r>
    </w:p>
    <w:p w14:paraId="571795AA" w14:textId="77777777" w:rsidR="00AE1500" w:rsidRPr="00533209" w:rsidRDefault="00AE1500" w:rsidP="00AE1500">
      <w:pPr>
        <w:spacing w:line="360" w:lineRule="auto"/>
        <w:rPr>
          <w:sz w:val="22"/>
          <w:szCs w:val="22"/>
        </w:rPr>
      </w:pPr>
    </w:p>
    <w:p w14:paraId="3ED57040" w14:textId="77777777" w:rsidR="00AE1500" w:rsidRPr="00533209" w:rsidRDefault="00AE1500" w:rsidP="00AE1500">
      <w:pPr>
        <w:pStyle w:val="NormalWeb"/>
        <w:spacing w:before="0" w:beforeAutospacing="0" w:after="0" w:afterAutospacing="0" w:line="360" w:lineRule="auto"/>
        <w:jc w:val="both"/>
        <w:rPr>
          <w:sz w:val="22"/>
          <w:szCs w:val="22"/>
        </w:rPr>
      </w:pPr>
      <w:r w:rsidRPr="00533209">
        <w:rPr>
          <w:rFonts w:ascii="Palatino Linotype" w:hAnsi="Palatino Linotype"/>
          <w:sz w:val="22"/>
          <w:szCs w:val="22"/>
        </w:rPr>
        <w:t>Entonces se identifica que el domicilio no solamente permite identificar a una persona, sino que la hace localizable de manera física. </w:t>
      </w:r>
    </w:p>
    <w:p w14:paraId="1D402AC2" w14:textId="77777777" w:rsidR="00AE1500" w:rsidRPr="00533209" w:rsidRDefault="00AE1500" w:rsidP="00AE1500">
      <w:pPr>
        <w:spacing w:line="360" w:lineRule="auto"/>
        <w:rPr>
          <w:sz w:val="22"/>
          <w:szCs w:val="22"/>
        </w:rPr>
      </w:pPr>
    </w:p>
    <w:p w14:paraId="41B51058" w14:textId="77777777" w:rsidR="00AE1500" w:rsidRPr="00533209" w:rsidRDefault="00AE1500" w:rsidP="00AE1500">
      <w:pPr>
        <w:pStyle w:val="NormalWeb"/>
        <w:spacing w:before="0" w:beforeAutospacing="0" w:after="0" w:afterAutospacing="0" w:line="360" w:lineRule="auto"/>
        <w:jc w:val="both"/>
        <w:rPr>
          <w:sz w:val="22"/>
          <w:szCs w:val="22"/>
        </w:rPr>
      </w:pPr>
      <w:r w:rsidRPr="00533209">
        <w:rPr>
          <w:rFonts w:ascii="Palatino Linotype" w:hAnsi="Palatino Linotype"/>
          <w:sz w:val="22"/>
          <w:szCs w:val="22"/>
        </w:rPr>
        <w:t>Ahora bien, en el caso que nos ocupa, el domicilio particular del titular de la licencia de funcionamiento, este dato se clasifica, en términos al criterio 01/18, del Instituto de Transparencia y Acceso a la Información Pública del Estado de México, ya señalado.</w:t>
      </w:r>
    </w:p>
    <w:p w14:paraId="5A40DED4" w14:textId="77777777" w:rsidR="00AE1500" w:rsidRPr="00533209" w:rsidRDefault="00AE1500" w:rsidP="00AE1500">
      <w:pPr>
        <w:spacing w:line="360" w:lineRule="auto"/>
        <w:rPr>
          <w:sz w:val="22"/>
          <w:szCs w:val="22"/>
        </w:rPr>
      </w:pPr>
    </w:p>
    <w:p w14:paraId="05B14336" w14:textId="77777777" w:rsidR="00AE1500" w:rsidRPr="00533209" w:rsidRDefault="00AE1500" w:rsidP="00AE1500">
      <w:pPr>
        <w:pStyle w:val="NormalWeb"/>
        <w:spacing w:before="0" w:beforeAutospacing="0" w:after="0" w:afterAutospacing="0" w:line="360" w:lineRule="auto"/>
        <w:jc w:val="both"/>
        <w:rPr>
          <w:sz w:val="22"/>
          <w:szCs w:val="22"/>
        </w:rPr>
      </w:pPr>
      <w:r w:rsidRPr="00533209">
        <w:rPr>
          <w:rFonts w:ascii="Palatino Linotype" w:hAnsi="Palatino Linotype"/>
          <w:sz w:val="22"/>
          <w:szCs w:val="22"/>
        </w:rPr>
        <w:t>No así en cuanto al domicilio del local o establecimiento comercial, ya que se identifica que el domicilio sobre el cual versa la licencia de funcionamiento es información de naturaleza pública.</w:t>
      </w:r>
    </w:p>
    <w:p w14:paraId="58CA9184" w14:textId="77777777" w:rsidR="00195613" w:rsidRPr="00533209" w:rsidRDefault="00195613" w:rsidP="00B50137">
      <w:pPr>
        <w:spacing w:line="360" w:lineRule="auto"/>
        <w:ind w:firstLine="1"/>
        <w:jc w:val="both"/>
        <w:rPr>
          <w:rFonts w:ascii="Palatino Linotype" w:eastAsia="Palatino Linotype" w:hAnsi="Palatino Linotype" w:cs="Palatino Linotype"/>
          <w:sz w:val="22"/>
          <w:szCs w:val="22"/>
        </w:rPr>
      </w:pPr>
    </w:p>
    <w:p w14:paraId="330F2AD3" w14:textId="5493C5B9" w:rsidR="00B705EB" w:rsidRPr="00533209" w:rsidRDefault="00B0784B">
      <w:pPr>
        <w:spacing w:after="240" w:line="360" w:lineRule="auto"/>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Clave catastral.</w:t>
      </w:r>
    </w:p>
    <w:p w14:paraId="55FC535B" w14:textId="77777777" w:rsidR="00B0784B" w:rsidRPr="00533209" w:rsidRDefault="00B0784B" w:rsidP="00B0784B">
      <w:pPr>
        <w:pStyle w:val="NormalWeb"/>
        <w:spacing w:before="0" w:beforeAutospacing="0" w:after="0" w:afterAutospacing="0" w:line="360" w:lineRule="auto"/>
        <w:ind w:right="51"/>
        <w:jc w:val="both"/>
        <w:rPr>
          <w:sz w:val="22"/>
          <w:szCs w:val="22"/>
        </w:rPr>
      </w:pPr>
      <w:r w:rsidRPr="00533209">
        <w:rPr>
          <w:rFonts w:ascii="Palatino Linotype" w:hAnsi="Palatino Linotype"/>
          <w:sz w:val="22"/>
          <w:szCs w:val="22"/>
        </w:rPr>
        <w:t xml:space="preserve">Sobre la </w:t>
      </w:r>
      <w:r w:rsidRPr="00533209">
        <w:rPr>
          <w:rFonts w:ascii="Palatino Linotype" w:hAnsi="Palatino Linotype"/>
          <w:b/>
          <w:bCs/>
          <w:sz w:val="22"/>
          <w:szCs w:val="22"/>
        </w:rPr>
        <w:t>clave catastral</w:t>
      </w:r>
      <w:r w:rsidRPr="00533209">
        <w:rPr>
          <w:rFonts w:ascii="Palatino Linotype" w:hAnsi="Palatino Linotype"/>
          <w:sz w:val="22"/>
          <w:szCs w:val="22"/>
        </w:rPr>
        <w:t xml:space="preserve"> debe decirse que artículo 179, fracción I del </w:t>
      </w:r>
      <w:r w:rsidRPr="00533209">
        <w:rPr>
          <w:rFonts w:ascii="Palatino Linotype" w:hAnsi="Palatino Linotype"/>
          <w:i/>
          <w:iCs/>
          <w:sz w:val="22"/>
          <w:szCs w:val="22"/>
        </w:rPr>
        <w:t>Código Financiero del Estado de México y Municipios,</w:t>
      </w:r>
      <w:r w:rsidRPr="00533209">
        <w:rPr>
          <w:rFonts w:ascii="Palatino Linotype" w:hAnsi="Palatino Linotype"/>
          <w:sz w:val="22"/>
          <w:szCs w:val="22"/>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4C16A399" w14:textId="77777777" w:rsidR="00B0784B" w:rsidRPr="00533209" w:rsidRDefault="00B0784B" w:rsidP="00B0784B">
      <w:pPr>
        <w:pStyle w:val="NormalWeb"/>
        <w:spacing w:before="240" w:beforeAutospacing="0" w:after="240" w:afterAutospacing="0" w:line="360" w:lineRule="auto"/>
        <w:ind w:right="-93"/>
        <w:jc w:val="both"/>
        <w:rPr>
          <w:sz w:val="22"/>
          <w:szCs w:val="22"/>
        </w:rPr>
      </w:pPr>
      <w:r w:rsidRPr="00533209">
        <w:rPr>
          <w:rFonts w:ascii="Palatino Linotype" w:hAnsi="Palatino Linotype"/>
          <w:sz w:val="22"/>
          <w:szCs w:val="22"/>
        </w:rPr>
        <w:t>Conforme a lo descrito, se advierte que el dato en comento, hace referencia a un predio determinado.</w:t>
      </w:r>
    </w:p>
    <w:p w14:paraId="1B8F00BF" w14:textId="77777777" w:rsidR="00B0784B" w:rsidRPr="00533209" w:rsidRDefault="00B0784B" w:rsidP="00B0784B">
      <w:pPr>
        <w:pStyle w:val="NormalWeb"/>
        <w:spacing w:before="240" w:beforeAutospacing="0" w:after="240" w:afterAutospacing="0" w:line="360" w:lineRule="auto"/>
        <w:jc w:val="both"/>
        <w:rPr>
          <w:sz w:val="22"/>
          <w:szCs w:val="22"/>
        </w:rPr>
      </w:pPr>
      <w:r w:rsidRPr="00533209">
        <w:rPr>
          <w:rFonts w:ascii="Palatino Linotype" w:hAnsi="Palatino Linotype"/>
          <w:sz w:val="22"/>
          <w:szCs w:val="22"/>
        </w:rPr>
        <w:t>El “Diccionario de Datos catastrales Escala 1:1000” del Instituto Nacional de Estadística y Geografía (INEGI), contempla en su Glosario la definición de la Clave Catastral, la cual, apunta lo siguiente:</w:t>
      </w:r>
    </w:p>
    <w:p w14:paraId="581C62E5" w14:textId="77777777" w:rsidR="00B0784B" w:rsidRPr="00533209" w:rsidRDefault="00B0784B" w:rsidP="00B0784B">
      <w:pPr>
        <w:pStyle w:val="NormalWeb"/>
        <w:spacing w:before="120" w:beforeAutospacing="0" w:after="120" w:afterAutospacing="0" w:line="360" w:lineRule="auto"/>
        <w:ind w:left="709" w:right="851"/>
        <w:jc w:val="both"/>
        <w:rPr>
          <w:sz w:val="22"/>
          <w:szCs w:val="22"/>
        </w:rPr>
      </w:pPr>
      <w:r w:rsidRPr="00533209">
        <w:rPr>
          <w:rFonts w:ascii="Palatino Linotype" w:hAnsi="Palatino Linotype"/>
          <w:i/>
          <w:iCs/>
          <w:sz w:val="22"/>
          <w:szCs w:val="22"/>
        </w:rPr>
        <w:t>“</w:t>
      </w:r>
      <w:r w:rsidRPr="00533209">
        <w:rPr>
          <w:rFonts w:ascii="Palatino Linotype" w:hAnsi="Palatino Linotype"/>
          <w:b/>
          <w:bCs/>
          <w:i/>
          <w:iCs/>
          <w:sz w:val="22"/>
          <w:szCs w:val="22"/>
        </w:rPr>
        <w:t>Clave Catastral</w:t>
      </w:r>
      <w:r w:rsidRPr="00533209">
        <w:rPr>
          <w:rFonts w:ascii="Palatino Linotype" w:hAnsi="Palatino Linotype"/>
          <w:i/>
          <w:iCs/>
          <w:sz w:val="22"/>
          <w:szCs w:val="22"/>
        </w:rPr>
        <w:t>: El código que identifica al predio de forma única para su localización geográfica, mismo que es asignado a cada uno de ellos en el momento de su inscripción en el padrón catastral por las Unidades del Estado con atribuciones catastrales.”(Sic)</w:t>
      </w:r>
    </w:p>
    <w:p w14:paraId="540ADE48" w14:textId="77777777" w:rsidR="00B0784B" w:rsidRPr="00533209" w:rsidRDefault="00B0784B" w:rsidP="00B0784B">
      <w:pPr>
        <w:pStyle w:val="NormalWeb"/>
        <w:spacing w:before="240" w:beforeAutospacing="0" w:after="240" w:afterAutospacing="0" w:line="360" w:lineRule="auto"/>
        <w:jc w:val="both"/>
        <w:rPr>
          <w:sz w:val="22"/>
          <w:szCs w:val="22"/>
        </w:rPr>
      </w:pPr>
      <w:r w:rsidRPr="00533209">
        <w:rPr>
          <w:rFonts w:ascii="Palatino Linotype" w:hAnsi="Palatino Linotype"/>
          <w:sz w:val="22"/>
          <w:szCs w:val="22"/>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08AB97F8" w14:textId="36B9E7A8" w:rsidR="00B50137" w:rsidRPr="00533209" w:rsidRDefault="00195613">
      <w:pPr>
        <w:spacing w:after="240" w:line="360" w:lineRule="auto"/>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Registro Federal de Contribuyentes.</w:t>
      </w:r>
    </w:p>
    <w:p w14:paraId="3FAC38BB" w14:textId="77777777" w:rsidR="00195613" w:rsidRPr="00533209" w:rsidRDefault="00195613" w:rsidP="00195613">
      <w:pPr>
        <w:pStyle w:val="NormalWeb"/>
        <w:spacing w:before="0" w:beforeAutospacing="0" w:after="0" w:afterAutospacing="0" w:line="360" w:lineRule="auto"/>
        <w:jc w:val="both"/>
      </w:pPr>
      <w:r w:rsidRPr="00533209">
        <w:rPr>
          <w:rFonts w:ascii="Palatino Linotype" w:hAnsi="Palatino Linotype"/>
        </w:rPr>
        <w:t>Del Registro Federal de Contribuyentes (RFC), en las licencias de funcionamiento, puede ser de personas físicas y morales.</w:t>
      </w:r>
    </w:p>
    <w:p w14:paraId="4D092FC1" w14:textId="77777777" w:rsidR="00195613" w:rsidRPr="00533209" w:rsidRDefault="00195613" w:rsidP="00195613">
      <w:pPr>
        <w:spacing w:line="360" w:lineRule="auto"/>
      </w:pPr>
    </w:p>
    <w:p w14:paraId="7479E670" w14:textId="77777777" w:rsidR="00195613" w:rsidRPr="00533209" w:rsidRDefault="00195613" w:rsidP="00195613">
      <w:pPr>
        <w:pStyle w:val="NormalWeb"/>
        <w:spacing w:before="0" w:beforeAutospacing="0" w:after="0" w:afterAutospacing="0" w:line="360" w:lineRule="auto"/>
        <w:jc w:val="both"/>
      </w:pPr>
      <w:r w:rsidRPr="00533209">
        <w:rPr>
          <w:rFonts w:ascii="Palatino Linotype" w:hAnsi="Palatino Linotype"/>
        </w:rPr>
        <w:t>El Registro Federal de Contribuyentes de personas físicas,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w:t>
      </w:r>
    </w:p>
    <w:p w14:paraId="038A430A" w14:textId="77777777" w:rsidR="00195613" w:rsidRPr="00533209" w:rsidRDefault="00195613" w:rsidP="00195613">
      <w:pPr>
        <w:spacing w:line="360" w:lineRule="auto"/>
      </w:pPr>
    </w:p>
    <w:p w14:paraId="6A3A7CEB" w14:textId="77777777" w:rsidR="00195613" w:rsidRPr="00533209" w:rsidRDefault="00195613" w:rsidP="00195613">
      <w:pPr>
        <w:pStyle w:val="NormalWeb"/>
        <w:spacing w:before="0" w:beforeAutospacing="0" w:after="0" w:afterAutospacing="0" w:line="360" w:lineRule="auto"/>
        <w:jc w:val="both"/>
      </w:pPr>
      <w:r w:rsidRPr="00533209">
        <w:rPr>
          <w:rFonts w:ascii="Palatino Linotype" w:hAnsi="Palatino Linotype"/>
        </w:rPr>
        <w:t>Lo anterior, resulta congruente con el Criterio 19/17 emitido por el Instituto Nacional de Transparencia, Acceso a la Información y Protección de Datos Personales, en el cual se señala lo siguiente:</w:t>
      </w:r>
    </w:p>
    <w:p w14:paraId="60D73C9A" w14:textId="77777777" w:rsidR="00195613" w:rsidRPr="00533209" w:rsidRDefault="00195613" w:rsidP="00195613">
      <w:pPr>
        <w:spacing w:line="360" w:lineRule="auto"/>
      </w:pPr>
    </w:p>
    <w:p w14:paraId="3C3CDC1A" w14:textId="77777777" w:rsidR="00195613" w:rsidRPr="00533209" w:rsidRDefault="00195613" w:rsidP="00195613">
      <w:pPr>
        <w:pStyle w:val="NormalWeb"/>
        <w:spacing w:before="0" w:beforeAutospacing="0" w:after="0" w:afterAutospacing="0" w:line="360" w:lineRule="auto"/>
        <w:ind w:left="567" w:right="618"/>
        <w:jc w:val="both"/>
      </w:pPr>
      <w:r w:rsidRPr="00533209">
        <w:rPr>
          <w:rFonts w:ascii="Palatino Linotype" w:hAnsi="Palatino Linotype"/>
          <w:i/>
          <w:iCs/>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14:paraId="39F1B3C6" w14:textId="77777777" w:rsidR="00B50137" w:rsidRPr="00533209" w:rsidRDefault="00B50137" w:rsidP="00195613">
      <w:pPr>
        <w:spacing w:after="240" w:line="360" w:lineRule="auto"/>
        <w:jc w:val="both"/>
        <w:rPr>
          <w:rFonts w:ascii="Palatino Linotype" w:eastAsia="Palatino Linotype" w:hAnsi="Palatino Linotype" w:cs="Palatino Linotype"/>
          <w:sz w:val="22"/>
          <w:szCs w:val="22"/>
        </w:rPr>
      </w:pPr>
    </w:p>
    <w:p w14:paraId="057A57FA" w14:textId="389AB8BD" w:rsidR="008655BD" w:rsidRPr="00533209" w:rsidRDefault="008655BD">
      <w:pPr>
        <w:spacing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Por lo anteriormente referido, es que la versión pública que remitió el Sujeto Obligado en respuesta a la solicitud resulta excesiva al haber estado información de carácter pública, como lo es el nombre o razón social del Titular de la Unidad Económica. </w:t>
      </w:r>
    </w:p>
    <w:p w14:paraId="26FE2376" w14:textId="79A0495D" w:rsidR="00E70C81" w:rsidRPr="00533209" w:rsidRDefault="00992C9D" w:rsidP="00E70C81">
      <w:pPr>
        <w:spacing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Además, </w:t>
      </w:r>
      <w:r w:rsidR="00E70C81" w:rsidRPr="00533209">
        <w:rPr>
          <w:rFonts w:ascii="Palatino Linotype" w:eastAsia="Palatino Linotype" w:hAnsi="Palatino Linotype" w:cs="Palatino Linotype"/>
          <w:sz w:val="22"/>
          <w:szCs w:val="22"/>
        </w:rPr>
        <w:t>e</w:t>
      </w:r>
      <w:r w:rsidR="00E70C81" w:rsidRPr="00533209">
        <w:rPr>
          <w:rFonts w:ascii="Palatino Linotype" w:hAnsi="Palatino Linotype"/>
          <w:sz w:val="22"/>
          <w:szCs w:val="22"/>
        </w:rPr>
        <w:t xml:space="preserve">s necesario mencionar que </w:t>
      </w:r>
      <w:r w:rsidR="00E70C81" w:rsidRPr="00533209">
        <w:rPr>
          <w:rFonts w:ascii="Palatino Linotype" w:eastAsia="Calibri" w:hAnsi="Palatino Linotype"/>
          <w:sz w:val="22"/>
          <w:szCs w:val="22"/>
          <w:lang w:eastAsia="en-US"/>
        </w:rPr>
        <w:t xml:space="preserve">el </w:t>
      </w:r>
      <w:r w:rsidR="00E70C81" w:rsidRPr="00533209">
        <w:rPr>
          <w:rFonts w:ascii="Palatino Linotype" w:hAnsi="Palatino Linotype"/>
          <w:sz w:val="22"/>
          <w:szCs w:val="22"/>
        </w:rPr>
        <w:t xml:space="preserve">derecho de acceso a la información puede ser restringido de manera </w:t>
      </w:r>
      <w:r w:rsidR="00E70C81" w:rsidRPr="00533209">
        <w:rPr>
          <w:rFonts w:ascii="Palatino Linotype" w:hAnsi="Palatino Linotype" w:cs="Arial"/>
          <w:sz w:val="22"/>
          <w:szCs w:val="22"/>
        </w:rPr>
        <w:t>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EA3228E" w14:textId="77777777" w:rsidR="00E70C81" w:rsidRPr="00533209" w:rsidRDefault="00E70C81" w:rsidP="00E70C81">
      <w:pPr>
        <w:autoSpaceDE w:val="0"/>
        <w:autoSpaceDN w:val="0"/>
        <w:adjustRightInd w:val="0"/>
        <w:ind w:left="851" w:right="900"/>
        <w:jc w:val="both"/>
        <w:rPr>
          <w:rFonts w:ascii="Palatino Linotype" w:hAnsi="Palatino Linotype" w:cs="Arial"/>
          <w:i/>
          <w:sz w:val="22"/>
          <w:szCs w:val="22"/>
        </w:rPr>
      </w:pPr>
      <w:r w:rsidRPr="00533209">
        <w:rPr>
          <w:rFonts w:ascii="Palatino Linotype" w:hAnsi="Palatino Linotype" w:cs="Arial"/>
          <w:b/>
          <w:bCs/>
          <w:i/>
          <w:sz w:val="22"/>
          <w:szCs w:val="22"/>
        </w:rPr>
        <w:t xml:space="preserve">“Artículo 91. </w:t>
      </w:r>
      <w:r w:rsidRPr="00533209">
        <w:rPr>
          <w:rFonts w:ascii="Palatino Linotype" w:hAnsi="Palatino Linotype" w:cs="Arial"/>
          <w:i/>
          <w:sz w:val="22"/>
          <w:szCs w:val="22"/>
        </w:rPr>
        <w:t>El acceso a la información pública será restringido  excepcionalmente, cuando ésta sea clasificada como reservada o confidencial.”</w:t>
      </w:r>
    </w:p>
    <w:p w14:paraId="5371A6BC" w14:textId="77777777" w:rsidR="00E70C81" w:rsidRPr="00533209" w:rsidRDefault="00E70C81" w:rsidP="00E70C81">
      <w:pPr>
        <w:autoSpaceDE w:val="0"/>
        <w:autoSpaceDN w:val="0"/>
        <w:adjustRightInd w:val="0"/>
        <w:ind w:left="851" w:right="900"/>
        <w:jc w:val="both"/>
        <w:rPr>
          <w:rFonts w:ascii="Palatino Linotype" w:hAnsi="Palatino Linotype" w:cs="Arial"/>
          <w:i/>
          <w:sz w:val="22"/>
          <w:szCs w:val="22"/>
        </w:rPr>
      </w:pPr>
    </w:p>
    <w:p w14:paraId="4A164B98" w14:textId="77777777" w:rsidR="00E70C81" w:rsidRPr="00533209" w:rsidRDefault="00E70C81" w:rsidP="00E70C81">
      <w:pPr>
        <w:autoSpaceDE w:val="0"/>
        <w:autoSpaceDN w:val="0"/>
        <w:adjustRightInd w:val="0"/>
        <w:spacing w:before="240" w:after="240" w:line="360" w:lineRule="auto"/>
        <w:jc w:val="both"/>
        <w:rPr>
          <w:rFonts w:ascii="Palatino Linotype" w:hAnsi="Palatino Linotype" w:cs="Arial"/>
          <w:sz w:val="22"/>
          <w:szCs w:val="22"/>
        </w:rPr>
      </w:pPr>
      <w:r w:rsidRPr="00533209">
        <w:rPr>
          <w:rFonts w:ascii="Palatino Linotype" w:hAnsi="Palatino Linotype" w:cs="Arial"/>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45EE321" w14:textId="77777777" w:rsidR="00E70C81" w:rsidRPr="00533209" w:rsidRDefault="00E70C81" w:rsidP="00E70C81">
      <w:pPr>
        <w:spacing w:before="280" w:after="280" w:line="360" w:lineRule="auto"/>
        <w:jc w:val="both"/>
        <w:rPr>
          <w:rFonts w:ascii="Palatino Linotype" w:hAnsi="Palatino Linotype" w:cs="Arial"/>
          <w:sz w:val="22"/>
          <w:szCs w:val="22"/>
        </w:rPr>
      </w:pPr>
      <w:r w:rsidRPr="00533209">
        <w:rPr>
          <w:rFonts w:ascii="Palatino Linotype" w:hAnsi="Palatino Linotype" w:cs="Arial"/>
          <w:sz w:val="22"/>
          <w:szCs w:val="22"/>
        </w:rPr>
        <w:t>De manera que, la Ley de Transparencia y Acceso a la Información Pública del Estado de México y Municipios, en su artículo 143 prevé los siguientes supuestos para clasificar la información como confidencial:</w:t>
      </w:r>
    </w:p>
    <w:p w14:paraId="573C4BD1" w14:textId="77777777" w:rsidR="00E70C81" w:rsidRPr="00533209" w:rsidRDefault="00E70C81" w:rsidP="00E70C81">
      <w:pPr>
        <w:autoSpaceDE w:val="0"/>
        <w:autoSpaceDN w:val="0"/>
        <w:adjustRightInd w:val="0"/>
        <w:spacing w:before="120" w:after="120"/>
        <w:ind w:left="851" w:right="900"/>
        <w:jc w:val="both"/>
        <w:rPr>
          <w:rFonts w:ascii="Palatino Linotype" w:hAnsi="Palatino Linotype" w:cs="Arial"/>
          <w:i/>
          <w:sz w:val="22"/>
          <w:szCs w:val="22"/>
        </w:rPr>
      </w:pPr>
      <w:r w:rsidRPr="00533209">
        <w:rPr>
          <w:rFonts w:ascii="Palatino Linotype" w:hAnsi="Palatino Linotype" w:cs="Arial"/>
          <w:b/>
          <w:bCs/>
          <w:i/>
          <w:sz w:val="22"/>
          <w:szCs w:val="22"/>
        </w:rPr>
        <w:t xml:space="preserve">Artículo 143. </w:t>
      </w:r>
      <w:r w:rsidRPr="00533209">
        <w:rPr>
          <w:rFonts w:ascii="Palatino Linotype" w:hAnsi="Palatino Linotype" w:cs="Arial"/>
          <w:i/>
          <w:sz w:val="22"/>
          <w:szCs w:val="22"/>
        </w:rPr>
        <w:t>Para los efectos de esta Ley se considera información confidencial, la clasificada como tal, de manera permanente, por su naturaleza, cuando:</w:t>
      </w:r>
    </w:p>
    <w:p w14:paraId="3F35812B" w14:textId="77777777" w:rsidR="00E70C81" w:rsidRPr="00533209" w:rsidRDefault="00E70C81" w:rsidP="00E70C81">
      <w:pPr>
        <w:autoSpaceDE w:val="0"/>
        <w:autoSpaceDN w:val="0"/>
        <w:adjustRightInd w:val="0"/>
        <w:spacing w:before="120" w:after="120"/>
        <w:ind w:left="1134" w:right="900"/>
        <w:jc w:val="both"/>
        <w:rPr>
          <w:rFonts w:ascii="Palatino Linotype" w:hAnsi="Palatino Linotype" w:cs="Arial"/>
          <w:i/>
          <w:sz w:val="22"/>
          <w:szCs w:val="22"/>
        </w:rPr>
      </w:pPr>
      <w:r w:rsidRPr="00533209">
        <w:rPr>
          <w:rFonts w:ascii="Palatino Linotype" w:hAnsi="Palatino Linotype" w:cs="Arial"/>
          <w:b/>
          <w:bCs/>
          <w:i/>
          <w:sz w:val="22"/>
          <w:szCs w:val="22"/>
        </w:rPr>
        <w:t xml:space="preserve">I. </w:t>
      </w:r>
      <w:r w:rsidRPr="00533209">
        <w:rPr>
          <w:rFonts w:ascii="Palatino Linotype" w:hAnsi="Palatino Linotype" w:cs="Arial"/>
          <w:i/>
          <w:sz w:val="22"/>
          <w:szCs w:val="22"/>
        </w:rPr>
        <w:t>Se refiera a la información privada y los datos personales concernientes a una persona física o jurídico colectiva identificada o identificable;</w:t>
      </w:r>
    </w:p>
    <w:p w14:paraId="02A92C36" w14:textId="77777777" w:rsidR="00E70C81" w:rsidRPr="00533209" w:rsidRDefault="00E70C81" w:rsidP="00E70C81">
      <w:pPr>
        <w:autoSpaceDE w:val="0"/>
        <w:autoSpaceDN w:val="0"/>
        <w:adjustRightInd w:val="0"/>
        <w:spacing w:before="120" w:after="120"/>
        <w:ind w:left="1134" w:right="900"/>
        <w:jc w:val="both"/>
        <w:rPr>
          <w:rFonts w:ascii="Palatino Linotype" w:hAnsi="Palatino Linotype" w:cs="Arial"/>
          <w:i/>
          <w:sz w:val="22"/>
          <w:szCs w:val="22"/>
        </w:rPr>
      </w:pPr>
      <w:r w:rsidRPr="00533209">
        <w:rPr>
          <w:rFonts w:ascii="Palatino Linotype" w:hAnsi="Palatino Linotype" w:cs="Arial"/>
          <w:b/>
          <w:bCs/>
          <w:i/>
          <w:sz w:val="22"/>
          <w:szCs w:val="22"/>
        </w:rPr>
        <w:t xml:space="preserve">II. </w:t>
      </w:r>
      <w:r w:rsidRPr="00533209">
        <w:rPr>
          <w:rFonts w:ascii="Palatino Linotype" w:hAnsi="Palatino Linotype" w:cs="Arial"/>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2F11C213" w14:textId="77777777" w:rsidR="00E70C81" w:rsidRPr="00533209" w:rsidRDefault="00E70C81" w:rsidP="00E70C81">
      <w:pPr>
        <w:autoSpaceDE w:val="0"/>
        <w:autoSpaceDN w:val="0"/>
        <w:adjustRightInd w:val="0"/>
        <w:spacing w:before="120" w:after="120"/>
        <w:ind w:left="1134" w:right="900"/>
        <w:jc w:val="both"/>
        <w:rPr>
          <w:rFonts w:ascii="Palatino Linotype" w:hAnsi="Palatino Linotype" w:cs="Arial"/>
          <w:i/>
          <w:sz w:val="22"/>
          <w:szCs w:val="22"/>
        </w:rPr>
      </w:pPr>
      <w:r w:rsidRPr="00533209">
        <w:rPr>
          <w:rFonts w:ascii="Palatino Linotype" w:hAnsi="Palatino Linotype" w:cs="Arial"/>
          <w:b/>
          <w:bCs/>
          <w:i/>
          <w:sz w:val="22"/>
          <w:szCs w:val="22"/>
        </w:rPr>
        <w:t xml:space="preserve">III. </w:t>
      </w:r>
      <w:r w:rsidRPr="00533209">
        <w:rPr>
          <w:rFonts w:ascii="Palatino Linotype" w:hAnsi="Palatino Linotype" w:cs="Arial"/>
          <w:i/>
          <w:sz w:val="22"/>
          <w:szCs w:val="22"/>
        </w:rPr>
        <w:t>La que presenten los particulares a los sujetos obligados, de conformidad con lo dispuesto por las leyes o los tratados internacionales.</w:t>
      </w:r>
    </w:p>
    <w:p w14:paraId="574F1E0F" w14:textId="77777777" w:rsidR="00E70C81" w:rsidRPr="00533209" w:rsidRDefault="00E70C81" w:rsidP="00E70C81">
      <w:pPr>
        <w:autoSpaceDE w:val="0"/>
        <w:autoSpaceDN w:val="0"/>
        <w:adjustRightInd w:val="0"/>
        <w:spacing w:before="120" w:after="120"/>
        <w:ind w:left="851" w:right="900"/>
        <w:jc w:val="both"/>
        <w:rPr>
          <w:rFonts w:ascii="Palatino Linotype" w:hAnsi="Palatino Linotype" w:cs="Arial"/>
          <w:i/>
          <w:sz w:val="22"/>
          <w:szCs w:val="22"/>
        </w:rPr>
      </w:pPr>
      <w:r w:rsidRPr="00533209">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1140F70D" w14:textId="77777777" w:rsidR="00E70C81" w:rsidRPr="00533209" w:rsidRDefault="00E70C81" w:rsidP="00E70C81">
      <w:pPr>
        <w:spacing w:before="120" w:after="120"/>
        <w:ind w:left="709"/>
        <w:jc w:val="both"/>
        <w:rPr>
          <w:rFonts w:ascii="Palatino Linotype" w:eastAsia="Calibri" w:hAnsi="Palatino Linotype"/>
          <w:sz w:val="22"/>
          <w:szCs w:val="22"/>
          <w:lang w:eastAsia="en-US"/>
        </w:rPr>
      </w:pPr>
      <w:r w:rsidRPr="00533209">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14:paraId="045259C9" w14:textId="77777777" w:rsidR="00E70C81" w:rsidRPr="00533209" w:rsidRDefault="00E70C81" w:rsidP="00E70C81">
      <w:pPr>
        <w:spacing w:before="100" w:beforeAutospacing="1" w:after="100" w:afterAutospacing="1" w:line="360" w:lineRule="auto"/>
        <w:jc w:val="both"/>
        <w:rPr>
          <w:rFonts w:ascii="Palatino Linotype" w:hAnsi="Palatino Linotype"/>
          <w:sz w:val="22"/>
          <w:szCs w:val="22"/>
        </w:rPr>
      </w:pPr>
      <w:r w:rsidRPr="00533209">
        <w:rPr>
          <w:rFonts w:ascii="Palatino Linotype" w:hAnsi="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64B2000" w14:textId="77777777" w:rsidR="00E70C81" w:rsidRPr="00533209" w:rsidRDefault="00E70C81" w:rsidP="00E70C81">
      <w:pPr>
        <w:numPr>
          <w:ilvl w:val="0"/>
          <w:numId w:val="30"/>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533209">
        <w:rPr>
          <w:rFonts w:ascii="Palatino Linotype" w:hAnsi="Palatino Linotype"/>
          <w:sz w:val="22"/>
          <w:szCs w:val="22"/>
        </w:rPr>
        <w:t>Se reciba una solicitud de acceso a la información;</w:t>
      </w:r>
    </w:p>
    <w:p w14:paraId="6B1791BD" w14:textId="77777777" w:rsidR="00E70C81" w:rsidRPr="00533209" w:rsidRDefault="00E70C81" w:rsidP="00E70C81">
      <w:pPr>
        <w:numPr>
          <w:ilvl w:val="0"/>
          <w:numId w:val="30"/>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533209">
        <w:rPr>
          <w:rFonts w:ascii="Palatino Linotype" w:hAnsi="Palatino Linotype"/>
          <w:sz w:val="22"/>
          <w:szCs w:val="22"/>
        </w:rPr>
        <w:t>Se determine mediante resolución de autoridad competente; y/o</w:t>
      </w:r>
    </w:p>
    <w:p w14:paraId="023EF587" w14:textId="77777777" w:rsidR="00E70C81" w:rsidRPr="00533209" w:rsidRDefault="00E70C81" w:rsidP="00E70C81">
      <w:pPr>
        <w:numPr>
          <w:ilvl w:val="0"/>
          <w:numId w:val="30"/>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533209">
        <w:rPr>
          <w:rFonts w:ascii="Palatino Linotype" w:hAnsi="Palatino Linotype"/>
          <w:sz w:val="22"/>
          <w:szCs w:val="22"/>
        </w:rPr>
        <w:t>Se generen versiones públicas para dar cumplimiento a las obligaciones de transparencia previstas en la Ley.</w:t>
      </w:r>
    </w:p>
    <w:p w14:paraId="445DE4E1" w14:textId="77777777" w:rsidR="00E70C81" w:rsidRPr="00533209" w:rsidRDefault="00E70C81" w:rsidP="00E70C81">
      <w:pPr>
        <w:spacing w:before="280" w:after="280" w:line="360" w:lineRule="auto"/>
        <w:jc w:val="both"/>
        <w:rPr>
          <w:rFonts w:ascii="Palatino Linotype" w:hAnsi="Palatino Linotype"/>
          <w:sz w:val="22"/>
          <w:szCs w:val="22"/>
        </w:rPr>
      </w:pPr>
      <w:r w:rsidRPr="00533209">
        <w:rPr>
          <w:rFonts w:ascii="Palatino Linotype" w:hAnsi="Palatino Linotype" w:cs="Arial"/>
          <w:sz w:val="22"/>
          <w:szCs w:val="22"/>
        </w:rPr>
        <w:t>Por cuando hace a la elaboración de versiones públicas,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sidRPr="00533209">
        <w:rPr>
          <w:rStyle w:val="Refdenotaalpie"/>
          <w:rFonts w:ascii="Palatino Linotype" w:hAnsi="Palatino Linotype" w:cs="Arial"/>
          <w:sz w:val="22"/>
          <w:szCs w:val="22"/>
        </w:rPr>
        <w:footnoteReference w:id="1"/>
      </w:r>
      <w:r w:rsidRPr="00533209">
        <w:rPr>
          <w:rFonts w:ascii="Palatino Linotype" w:hAnsi="Palatino Linotype" w:cs="Arial"/>
          <w:sz w:val="22"/>
          <w:szCs w:val="22"/>
        </w:rPr>
        <w:t>, fracción XII de la Ley de Protección de Datos Personales en Posesión de Sujetos Obligados del Estado de México y Municipios.</w:t>
      </w:r>
    </w:p>
    <w:p w14:paraId="6122655A" w14:textId="77777777" w:rsidR="00E70C81" w:rsidRPr="00533209" w:rsidRDefault="00E70C81" w:rsidP="00E70C81">
      <w:pPr>
        <w:autoSpaceDE w:val="0"/>
        <w:autoSpaceDN w:val="0"/>
        <w:adjustRightInd w:val="0"/>
        <w:spacing w:before="100" w:beforeAutospacing="1" w:after="100" w:afterAutospacing="1" w:line="360" w:lineRule="auto"/>
        <w:ind w:right="51"/>
        <w:jc w:val="both"/>
        <w:rPr>
          <w:rFonts w:ascii="Palatino Linotype" w:hAnsi="Palatino Linotype" w:cs="Arial"/>
          <w:sz w:val="22"/>
          <w:szCs w:val="22"/>
        </w:rPr>
      </w:pPr>
      <w:r w:rsidRPr="00533209">
        <w:rPr>
          <w:rFonts w:ascii="Palatino Linotype" w:hAnsi="Palatino Linotype" w:cs="Arial"/>
          <w:sz w:val="22"/>
          <w:szCs w:val="22"/>
        </w:rPr>
        <w:t xml:space="preserve">De igual forma, es de precisar que </w:t>
      </w:r>
      <w:r w:rsidRPr="00533209">
        <w:rPr>
          <w:rFonts w:ascii="Palatino Linotype" w:eastAsia="Calibri" w:hAnsi="Palatino Linotype" w:cs="Bookman Old Style,Bold"/>
          <w:bCs/>
          <w:sz w:val="22"/>
          <w:szCs w:val="22"/>
          <w:lang w:eastAsia="en-US"/>
        </w:rPr>
        <w:t xml:space="preserve">la clasificación de la información no se da por el simple mandato de la Ley, sino que </w:t>
      </w:r>
      <w:r w:rsidRPr="00533209">
        <w:rPr>
          <w:rFonts w:ascii="Palatino Linotype" w:hAnsi="Palatino Linotype"/>
          <w:sz w:val="22"/>
          <w:szCs w:val="22"/>
        </w:rPr>
        <w:t xml:space="preserve">es necesario que el </w:t>
      </w:r>
      <w:r w:rsidRPr="00533209">
        <w:rPr>
          <w:rFonts w:ascii="Palatino Linotype" w:hAnsi="Palatino Linotype"/>
          <w:b/>
          <w:sz w:val="22"/>
          <w:szCs w:val="22"/>
        </w:rPr>
        <w:t>Sujeto Obligado,</w:t>
      </w:r>
      <w:r w:rsidRPr="00533209">
        <w:rPr>
          <w:rFonts w:ascii="Palatino Linotype" w:hAnsi="Palatino Linotype"/>
          <w:sz w:val="22"/>
          <w:szCs w:val="22"/>
        </w:rPr>
        <w:t xml:space="preserve"> cuando clasifique algún documento o información, ya sea todo o en parte, atienda lo dispuesto por </w:t>
      </w:r>
      <w:r w:rsidRPr="00533209">
        <w:rPr>
          <w:rFonts w:ascii="Palatino Linotype" w:hAnsi="Palatino Linotype" w:cs="Arial"/>
          <w:sz w:val="22"/>
          <w:szCs w:val="22"/>
        </w:rPr>
        <w:t xml:space="preserve">la Ley de la materia, siendo que dicha clasificación es un trabajo en conjunto tanto de los Servidores Públicos Habilitados, de las Unidades de Transparencia y del Comité de Transparencia del </w:t>
      </w:r>
      <w:r w:rsidRPr="00533209">
        <w:rPr>
          <w:rFonts w:ascii="Palatino Linotype" w:hAnsi="Palatino Linotype"/>
          <w:b/>
          <w:sz w:val="22"/>
          <w:szCs w:val="22"/>
        </w:rPr>
        <w:t>Sujeto Obligado</w:t>
      </w:r>
      <w:r w:rsidRPr="00533209">
        <w:rPr>
          <w:rFonts w:ascii="Palatino Linotype" w:hAnsi="Palatino Linotype" w:cs="Arial"/>
          <w:sz w:val="22"/>
          <w:szCs w:val="22"/>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14:paraId="7F9727D3" w14:textId="77777777" w:rsidR="00E70C81" w:rsidRPr="00533209" w:rsidRDefault="00E70C81" w:rsidP="00E70C81">
      <w:pPr>
        <w:pStyle w:val="Textonotapie"/>
        <w:spacing w:before="120" w:after="120"/>
        <w:ind w:left="851" w:right="902"/>
        <w:jc w:val="both"/>
        <w:rPr>
          <w:rFonts w:ascii="Palatino Linotype" w:hAnsi="Palatino Linotype"/>
          <w:i/>
          <w:iCs/>
          <w:sz w:val="22"/>
          <w:szCs w:val="22"/>
        </w:rPr>
      </w:pPr>
      <w:r w:rsidRPr="00533209">
        <w:rPr>
          <w:rFonts w:ascii="Palatino Linotype" w:hAnsi="Palatino Linotype"/>
          <w:i/>
          <w:iCs/>
          <w:sz w:val="22"/>
          <w:szCs w:val="22"/>
        </w:rPr>
        <w:t>“</w:t>
      </w:r>
      <w:r w:rsidRPr="00533209">
        <w:rPr>
          <w:rFonts w:ascii="Palatino Linotype" w:hAnsi="Palatino Linotype"/>
          <w:b/>
          <w:bCs/>
          <w:i/>
          <w:iCs/>
          <w:sz w:val="22"/>
          <w:szCs w:val="22"/>
        </w:rPr>
        <w:t>Artículo 59</w:t>
      </w:r>
      <w:r w:rsidRPr="00533209">
        <w:rPr>
          <w:rFonts w:ascii="Palatino Linotype" w:hAnsi="Palatino Linotype"/>
          <w:i/>
          <w:iCs/>
          <w:sz w:val="22"/>
          <w:szCs w:val="22"/>
        </w:rPr>
        <w:t>. Los servidores públicos habilitados tendrán las funciones siguientes:</w:t>
      </w:r>
    </w:p>
    <w:p w14:paraId="64DFCCB3" w14:textId="77777777" w:rsidR="00E70C81" w:rsidRPr="00533209" w:rsidRDefault="00E70C81" w:rsidP="00E70C81">
      <w:pPr>
        <w:pStyle w:val="Textonotapie"/>
        <w:spacing w:before="120" w:after="120"/>
        <w:ind w:left="1134" w:right="902"/>
        <w:jc w:val="both"/>
        <w:rPr>
          <w:rFonts w:ascii="Palatino Linotype" w:hAnsi="Palatino Linotype"/>
          <w:i/>
          <w:iCs/>
          <w:sz w:val="22"/>
          <w:szCs w:val="22"/>
        </w:rPr>
      </w:pPr>
      <w:r w:rsidRPr="00533209">
        <w:rPr>
          <w:rFonts w:ascii="Palatino Linotype" w:hAnsi="Palatino Linotype"/>
          <w:i/>
          <w:iCs/>
          <w:sz w:val="22"/>
          <w:szCs w:val="22"/>
        </w:rPr>
        <w:t>...</w:t>
      </w:r>
    </w:p>
    <w:p w14:paraId="78BCE363" w14:textId="77777777" w:rsidR="00E70C81" w:rsidRPr="00533209" w:rsidRDefault="00E70C81" w:rsidP="00E70C81">
      <w:pPr>
        <w:pStyle w:val="Textonotapie"/>
        <w:spacing w:before="120" w:after="120"/>
        <w:ind w:left="1134" w:right="902"/>
        <w:jc w:val="both"/>
        <w:rPr>
          <w:rFonts w:ascii="Palatino Linotype" w:hAnsi="Palatino Linotype"/>
          <w:i/>
          <w:iCs/>
          <w:sz w:val="22"/>
          <w:szCs w:val="22"/>
        </w:rPr>
      </w:pPr>
      <w:r w:rsidRPr="00533209">
        <w:rPr>
          <w:rFonts w:ascii="Palatino Linotype" w:hAnsi="Palatino Linotype"/>
          <w:b/>
          <w:bCs/>
          <w:i/>
          <w:iCs/>
          <w:sz w:val="22"/>
          <w:szCs w:val="22"/>
        </w:rPr>
        <w:t>V.</w:t>
      </w:r>
      <w:r w:rsidRPr="00533209">
        <w:rPr>
          <w:rFonts w:ascii="Palatino Linotype" w:hAnsi="Palatino Linotype"/>
          <w:i/>
          <w:iCs/>
          <w:sz w:val="22"/>
          <w:szCs w:val="22"/>
        </w:rPr>
        <w:t xml:space="preserve"> Integrar y presentar al responsable de la Unidad de Transparencia la propuesta de clasificación de información, la cual tendrá los fundamentos y argumentos en que se basa dicha propuesta;</w:t>
      </w:r>
    </w:p>
    <w:p w14:paraId="016C508B" w14:textId="77777777" w:rsidR="00E70C81" w:rsidRPr="00533209" w:rsidRDefault="00E70C81" w:rsidP="00E70C81">
      <w:pPr>
        <w:pStyle w:val="Textonotapie"/>
        <w:spacing w:before="120" w:after="120"/>
        <w:ind w:left="851" w:right="902"/>
        <w:jc w:val="both"/>
        <w:rPr>
          <w:rFonts w:ascii="Palatino Linotype" w:hAnsi="Palatino Linotype"/>
          <w:i/>
          <w:iCs/>
          <w:sz w:val="22"/>
          <w:szCs w:val="22"/>
        </w:rPr>
      </w:pPr>
      <w:r w:rsidRPr="00533209">
        <w:rPr>
          <w:rFonts w:ascii="Palatino Linotype" w:hAnsi="Palatino Linotype"/>
          <w:i/>
          <w:iCs/>
          <w:sz w:val="22"/>
          <w:szCs w:val="22"/>
        </w:rPr>
        <w:t>...</w:t>
      </w:r>
    </w:p>
    <w:p w14:paraId="335A9679" w14:textId="77777777" w:rsidR="00E70C81" w:rsidRPr="00533209" w:rsidRDefault="00E70C81" w:rsidP="00E70C81">
      <w:pPr>
        <w:pStyle w:val="Textonotapie"/>
        <w:spacing w:before="120" w:after="120"/>
        <w:ind w:left="851" w:right="902"/>
        <w:jc w:val="both"/>
        <w:rPr>
          <w:rFonts w:ascii="Palatino Linotype" w:hAnsi="Palatino Linotype"/>
          <w:i/>
          <w:iCs/>
          <w:sz w:val="22"/>
          <w:szCs w:val="22"/>
        </w:rPr>
      </w:pPr>
      <w:r w:rsidRPr="00533209">
        <w:rPr>
          <w:rFonts w:ascii="Palatino Linotype" w:hAnsi="Palatino Linotype"/>
          <w:b/>
          <w:bCs/>
          <w:i/>
          <w:iCs/>
          <w:sz w:val="22"/>
          <w:szCs w:val="22"/>
        </w:rPr>
        <w:t>Artículo 53</w:t>
      </w:r>
      <w:r w:rsidRPr="00533209">
        <w:rPr>
          <w:rFonts w:ascii="Palatino Linotype" w:hAnsi="Palatino Linotype"/>
          <w:i/>
          <w:iCs/>
          <w:sz w:val="22"/>
          <w:szCs w:val="22"/>
        </w:rPr>
        <w:t>. Las Unidades de Transparencia tendrán las siguientes funciones:</w:t>
      </w:r>
    </w:p>
    <w:p w14:paraId="354B7FB8" w14:textId="77777777" w:rsidR="00E70C81" w:rsidRPr="00533209" w:rsidRDefault="00E70C81" w:rsidP="00E70C81">
      <w:pPr>
        <w:pStyle w:val="Textonotapie"/>
        <w:spacing w:before="120" w:after="120"/>
        <w:ind w:left="1134" w:right="902"/>
        <w:jc w:val="both"/>
        <w:rPr>
          <w:rFonts w:ascii="Palatino Linotype" w:hAnsi="Palatino Linotype"/>
          <w:i/>
          <w:iCs/>
          <w:sz w:val="22"/>
          <w:szCs w:val="22"/>
        </w:rPr>
      </w:pPr>
      <w:r w:rsidRPr="00533209">
        <w:rPr>
          <w:rFonts w:ascii="Palatino Linotype" w:hAnsi="Palatino Linotype"/>
          <w:i/>
          <w:iCs/>
          <w:sz w:val="22"/>
          <w:szCs w:val="22"/>
        </w:rPr>
        <w:t>...</w:t>
      </w:r>
    </w:p>
    <w:p w14:paraId="2C6F7A11" w14:textId="77777777" w:rsidR="00E70C81" w:rsidRPr="00533209" w:rsidRDefault="00E70C81" w:rsidP="00E70C81">
      <w:pPr>
        <w:pStyle w:val="Textonotapie"/>
        <w:spacing w:before="120" w:after="120"/>
        <w:ind w:left="1134" w:right="902"/>
        <w:jc w:val="both"/>
        <w:rPr>
          <w:rFonts w:ascii="Palatino Linotype" w:hAnsi="Palatino Linotype"/>
          <w:i/>
          <w:iCs/>
          <w:sz w:val="22"/>
          <w:szCs w:val="22"/>
        </w:rPr>
      </w:pPr>
      <w:r w:rsidRPr="00533209">
        <w:rPr>
          <w:rFonts w:ascii="Palatino Linotype" w:hAnsi="Palatino Linotype"/>
          <w:b/>
          <w:bCs/>
          <w:i/>
          <w:iCs/>
          <w:sz w:val="22"/>
          <w:szCs w:val="22"/>
        </w:rPr>
        <w:t>X.</w:t>
      </w:r>
      <w:r w:rsidRPr="00533209">
        <w:rPr>
          <w:rFonts w:ascii="Palatino Linotype" w:hAnsi="Palatino Linotype"/>
          <w:i/>
          <w:iCs/>
          <w:sz w:val="22"/>
          <w:szCs w:val="22"/>
        </w:rPr>
        <w:t xml:space="preserve"> Presentar ante el Comité, el proyecto de clasificación de información;</w:t>
      </w:r>
    </w:p>
    <w:p w14:paraId="4BAAB38E" w14:textId="77777777" w:rsidR="00E70C81" w:rsidRPr="00533209" w:rsidRDefault="00E70C81" w:rsidP="00E70C81">
      <w:pPr>
        <w:pStyle w:val="Textonotapie"/>
        <w:spacing w:before="120" w:after="120"/>
        <w:ind w:left="851" w:right="902"/>
        <w:jc w:val="both"/>
        <w:rPr>
          <w:rFonts w:ascii="Palatino Linotype" w:hAnsi="Palatino Linotype"/>
          <w:i/>
          <w:iCs/>
          <w:sz w:val="22"/>
          <w:szCs w:val="22"/>
        </w:rPr>
      </w:pPr>
      <w:r w:rsidRPr="00533209">
        <w:rPr>
          <w:rFonts w:ascii="Palatino Linotype" w:hAnsi="Palatino Linotype"/>
          <w:b/>
          <w:bCs/>
          <w:i/>
          <w:iCs/>
          <w:sz w:val="22"/>
          <w:szCs w:val="22"/>
        </w:rPr>
        <w:t>Artículo 49</w:t>
      </w:r>
      <w:r w:rsidRPr="00533209">
        <w:rPr>
          <w:rFonts w:ascii="Palatino Linotype" w:hAnsi="Palatino Linotype"/>
          <w:i/>
          <w:iCs/>
          <w:sz w:val="22"/>
          <w:szCs w:val="22"/>
        </w:rPr>
        <w:t>. Los Comités de Transparencia tendrán las siguientes atribuciones:</w:t>
      </w:r>
    </w:p>
    <w:p w14:paraId="6EB73AD1" w14:textId="77777777" w:rsidR="00E70C81" w:rsidRPr="00533209" w:rsidRDefault="00E70C81" w:rsidP="00E70C81">
      <w:pPr>
        <w:pStyle w:val="Textonotapie"/>
        <w:spacing w:before="120" w:after="120"/>
        <w:ind w:left="1134" w:right="902"/>
        <w:jc w:val="both"/>
        <w:rPr>
          <w:rFonts w:ascii="Palatino Linotype" w:hAnsi="Palatino Linotype"/>
          <w:i/>
          <w:iCs/>
          <w:sz w:val="22"/>
          <w:szCs w:val="22"/>
        </w:rPr>
      </w:pPr>
      <w:r w:rsidRPr="00533209">
        <w:rPr>
          <w:rFonts w:ascii="Palatino Linotype" w:hAnsi="Palatino Linotype"/>
          <w:i/>
          <w:iCs/>
          <w:sz w:val="22"/>
          <w:szCs w:val="22"/>
        </w:rPr>
        <w:t>...</w:t>
      </w:r>
    </w:p>
    <w:p w14:paraId="06585F90" w14:textId="77777777" w:rsidR="00E70C81" w:rsidRPr="00533209" w:rsidRDefault="00E70C81" w:rsidP="00E70C81">
      <w:pPr>
        <w:pStyle w:val="Textonotapie"/>
        <w:spacing w:before="120" w:after="120"/>
        <w:ind w:left="1134" w:right="902"/>
        <w:jc w:val="both"/>
        <w:rPr>
          <w:rFonts w:ascii="Palatino Linotype" w:hAnsi="Palatino Linotype"/>
          <w:i/>
          <w:iCs/>
          <w:sz w:val="22"/>
          <w:szCs w:val="22"/>
        </w:rPr>
      </w:pPr>
      <w:r w:rsidRPr="00533209">
        <w:rPr>
          <w:rFonts w:ascii="Palatino Linotype" w:hAnsi="Palatino Linotype"/>
          <w:b/>
          <w:bCs/>
          <w:i/>
          <w:iCs/>
          <w:sz w:val="22"/>
          <w:szCs w:val="22"/>
        </w:rPr>
        <w:t>II.</w:t>
      </w:r>
      <w:r w:rsidRPr="00533209">
        <w:rPr>
          <w:rFonts w:ascii="Palatino Linotype" w:hAnsi="Palatino Linotype"/>
          <w:i/>
          <w:iCs/>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756BFB4" w14:textId="77777777" w:rsidR="00E70C81" w:rsidRPr="00533209" w:rsidRDefault="00E70C81" w:rsidP="00E70C81">
      <w:pPr>
        <w:pStyle w:val="Textonotapie"/>
        <w:spacing w:before="120" w:after="120"/>
        <w:ind w:left="1134" w:right="902"/>
        <w:jc w:val="both"/>
        <w:rPr>
          <w:rFonts w:ascii="Palatino Linotype" w:hAnsi="Palatino Linotype"/>
          <w:i/>
          <w:iCs/>
          <w:sz w:val="22"/>
          <w:szCs w:val="22"/>
        </w:rPr>
      </w:pPr>
      <w:r w:rsidRPr="00533209">
        <w:rPr>
          <w:rFonts w:ascii="Palatino Linotype" w:hAnsi="Palatino Linotype"/>
          <w:i/>
          <w:iCs/>
          <w:sz w:val="22"/>
          <w:szCs w:val="22"/>
        </w:rPr>
        <w:t>...</w:t>
      </w:r>
    </w:p>
    <w:p w14:paraId="26050C32" w14:textId="77777777" w:rsidR="00E70C81" w:rsidRPr="00533209" w:rsidRDefault="00E70C81" w:rsidP="00E70C81">
      <w:pPr>
        <w:pStyle w:val="Textonotapie"/>
        <w:spacing w:before="120" w:after="120"/>
        <w:ind w:left="1134" w:right="902"/>
        <w:jc w:val="both"/>
        <w:rPr>
          <w:rFonts w:ascii="Palatino Linotype" w:hAnsi="Palatino Linotype"/>
          <w:i/>
          <w:iCs/>
          <w:sz w:val="22"/>
          <w:szCs w:val="22"/>
        </w:rPr>
      </w:pPr>
      <w:r w:rsidRPr="00533209">
        <w:rPr>
          <w:rFonts w:ascii="Palatino Linotype" w:hAnsi="Palatino Linotype"/>
          <w:b/>
          <w:bCs/>
          <w:i/>
          <w:iCs/>
          <w:sz w:val="22"/>
          <w:szCs w:val="22"/>
        </w:rPr>
        <w:t>VIII</w:t>
      </w:r>
      <w:r w:rsidRPr="00533209">
        <w:rPr>
          <w:rFonts w:ascii="Palatino Linotype" w:hAnsi="Palatino Linotype"/>
          <w:i/>
          <w:iCs/>
          <w:sz w:val="22"/>
          <w:szCs w:val="22"/>
        </w:rPr>
        <w:t>. Aprobar, modificar o revocar la clasificación de la información;”</w:t>
      </w:r>
    </w:p>
    <w:p w14:paraId="2AB1AFA9" w14:textId="6ADF425C" w:rsidR="00E70C81" w:rsidRPr="00533209" w:rsidRDefault="00E70C81" w:rsidP="00E70C81">
      <w:pPr>
        <w:spacing w:before="280" w:after="280" w:line="360" w:lineRule="auto"/>
        <w:jc w:val="both"/>
        <w:rPr>
          <w:rFonts w:ascii="Palatino Linotype" w:hAnsi="Palatino Linotype"/>
          <w:sz w:val="22"/>
          <w:szCs w:val="22"/>
        </w:rPr>
      </w:pPr>
      <w:r w:rsidRPr="00533209">
        <w:rPr>
          <w:rFonts w:ascii="Palatino Linotype" w:hAnsi="Palatino Linotype"/>
          <w:sz w:val="22"/>
          <w:szCs w:val="22"/>
        </w:rPr>
        <w:t>Ahora bien, en el caso que nos ocupa, como se advierte de las constancias que obran en el expediente en el que se actúa, la servidora pública habilitada entregó la licencia de funcionamiento, donde se testaron datos personales, sin que se proporcionara el acuerdo del Comité de Transparencia, incumpliendo así con lo previsto en el artículo 168 de la Ley de la Materia, a saber:</w:t>
      </w:r>
    </w:p>
    <w:p w14:paraId="7DACA388" w14:textId="77777777" w:rsidR="00E70C81" w:rsidRPr="00533209" w:rsidRDefault="00E70C81" w:rsidP="00E70C81">
      <w:pPr>
        <w:spacing w:before="120" w:after="120"/>
        <w:ind w:left="851" w:right="902"/>
        <w:jc w:val="both"/>
        <w:rPr>
          <w:rFonts w:ascii="Palatino Linotype" w:hAnsi="Palatino Linotype"/>
          <w:i/>
          <w:iCs/>
          <w:sz w:val="22"/>
          <w:szCs w:val="22"/>
        </w:rPr>
      </w:pPr>
      <w:r w:rsidRPr="00533209">
        <w:rPr>
          <w:rFonts w:ascii="Palatino Linotype" w:hAnsi="Palatino Linotype"/>
          <w:i/>
          <w:iCs/>
          <w:sz w:val="22"/>
          <w:szCs w:val="22"/>
        </w:rPr>
        <w:t>“</w:t>
      </w:r>
      <w:r w:rsidRPr="00533209">
        <w:rPr>
          <w:rFonts w:ascii="Palatino Linotype" w:hAnsi="Palatino Linotype"/>
          <w:b/>
          <w:bCs/>
          <w:i/>
          <w:iCs/>
          <w:sz w:val="22"/>
          <w:szCs w:val="22"/>
        </w:rPr>
        <w:t>Artículo 168</w:t>
      </w:r>
      <w:r w:rsidRPr="00533209">
        <w:rPr>
          <w:rFonts w:ascii="Palatino Linotype" w:hAnsi="Palatino Linotype"/>
          <w:i/>
          <w:iCs/>
          <w:sz w:val="22"/>
          <w:szCs w:val="22"/>
        </w:rPr>
        <w:t xml:space="preserve">. En caso de que los sujetos obligados consideren que los documentos o la información deban ser clasificados, se sujetará a lo siguiente: </w:t>
      </w:r>
    </w:p>
    <w:p w14:paraId="630AA100" w14:textId="77777777" w:rsidR="00E70C81" w:rsidRPr="00533209" w:rsidRDefault="00E70C81" w:rsidP="00E70C81">
      <w:pPr>
        <w:spacing w:before="120" w:after="120"/>
        <w:ind w:left="1134" w:right="902"/>
        <w:jc w:val="both"/>
        <w:rPr>
          <w:rFonts w:ascii="Palatino Linotype" w:hAnsi="Palatino Linotype"/>
          <w:i/>
          <w:iCs/>
          <w:sz w:val="22"/>
          <w:szCs w:val="22"/>
        </w:rPr>
      </w:pPr>
      <w:r w:rsidRPr="00533209">
        <w:rPr>
          <w:rFonts w:ascii="Palatino Linotype" w:hAnsi="Palatino Linotype"/>
          <w:b/>
          <w:bCs/>
          <w:i/>
          <w:iCs/>
          <w:sz w:val="22"/>
          <w:szCs w:val="22"/>
        </w:rPr>
        <w:t>I.</w:t>
      </w:r>
      <w:r w:rsidRPr="00533209">
        <w:rPr>
          <w:rFonts w:ascii="Palatino Linotype" w:hAnsi="Palatino Linotype"/>
          <w:i/>
          <w:iCs/>
          <w:sz w:val="22"/>
          <w:szCs w:val="22"/>
        </w:rPr>
        <w:t xml:space="preserve"> El Área deberá remitir la solicitud, así como un escrito en el que funde y motive la clasificación al Comité de Transparencia, mismo que deberá resolver para:</w:t>
      </w:r>
    </w:p>
    <w:p w14:paraId="29CF5BF0" w14:textId="77777777" w:rsidR="00E70C81" w:rsidRPr="00533209" w:rsidRDefault="00E70C81" w:rsidP="00E70C81">
      <w:pPr>
        <w:spacing w:before="120" w:after="120"/>
        <w:ind w:left="1418" w:right="902"/>
        <w:jc w:val="both"/>
        <w:rPr>
          <w:rFonts w:ascii="Palatino Linotype" w:hAnsi="Palatino Linotype"/>
          <w:i/>
          <w:iCs/>
          <w:sz w:val="22"/>
          <w:szCs w:val="22"/>
        </w:rPr>
      </w:pPr>
      <w:r w:rsidRPr="00533209">
        <w:rPr>
          <w:rFonts w:ascii="Palatino Linotype" w:hAnsi="Palatino Linotype"/>
          <w:b/>
          <w:bCs/>
          <w:i/>
          <w:iCs/>
          <w:sz w:val="22"/>
          <w:szCs w:val="22"/>
        </w:rPr>
        <w:t>a)</w:t>
      </w:r>
      <w:r w:rsidRPr="00533209">
        <w:rPr>
          <w:rFonts w:ascii="Palatino Linotype" w:hAnsi="Palatino Linotype"/>
          <w:i/>
          <w:iCs/>
          <w:sz w:val="22"/>
          <w:szCs w:val="22"/>
        </w:rPr>
        <w:t xml:space="preserve"> Confirmar la clasificación; </w:t>
      </w:r>
    </w:p>
    <w:p w14:paraId="1306BEFC" w14:textId="77777777" w:rsidR="00E70C81" w:rsidRPr="00533209" w:rsidRDefault="00E70C81" w:rsidP="00E70C81">
      <w:pPr>
        <w:spacing w:before="120" w:after="120"/>
        <w:ind w:left="1418" w:right="902"/>
        <w:jc w:val="both"/>
        <w:rPr>
          <w:rFonts w:ascii="Palatino Linotype" w:hAnsi="Palatino Linotype"/>
          <w:i/>
          <w:iCs/>
          <w:sz w:val="22"/>
          <w:szCs w:val="22"/>
        </w:rPr>
      </w:pPr>
      <w:r w:rsidRPr="00533209">
        <w:rPr>
          <w:rFonts w:ascii="Palatino Linotype" w:hAnsi="Palatino Linotype"/>
          <w:b/>
          <w:bCs/>
          <w:i/>
          <w:iCs/>
          <w:sz w:val="22"/>
          <w:szCs w:val="22"/>
        </w:rPr>
        <w:t>b)</w:t>
      </w:r>
      <w:r w:rsidRPr="00533209">
        <w:rPr>
          <w:rFonts w:ascii="Palatino Linotype" w:hAnsi="Palatino Linotype"/>
          <w:i/>
          <w:iCs/>
          <w:sz w:val="22"/>
          <w:szCs w:val="22"/>
        </w:rPr>
        <w:t xml:space="preserve"> Modificar. la clasificación y otorgar total o parcialmente el acceso a la información; y </w:t>
      </w:r>
    </w:p>
    <w:p w14:paraId="04D99740" w14:textId="77777777" w:rsidR="00E70C81" w:rsidRPr="00533209" w:rsidRDefault="00E70C81" w:rsidP="00E70C81">
      <w:pPr>
        <w:spacing w:before="120" w:after="120"/>
        <w:ind w:left="1418" w:right="902"/>
        <w:jc w:val="both"/>
        <w:rPr>
          <w:rFonts w:ascii="Palatino Linotype" w:hAnsi="Palatino Linotype"/>
          <w:i/>
          <w:iCs/>
          <w:sz w:val="22"/>
          <w:szCs w:val="22"/>
        </w:rPr>
      </w:pPr>
      <w:r w:rsidRPr="00533209">
        <w:rPr>
          <w:rFonts w:ascii="Palatino Linotype" w:hAnsi="Palatino Linotype"/>
          <w:b/>
          <w:bCs/>
          <w:i/>
          <w:iCs/>
          <w:sz w:val="22"/>
          <w:szCs w:val="22"/>
        </w:rPr>
        <w:t>c)</w:t>
      </w:r>
      <w:r w:rsidRPr="00533209">
        <w:rPr>
          <w:rFonts w:ascii="Palatino Linotype" w:hAnsi="Palatino Linotype"/>
          <w:i/>
          <w:iCs/>
          <w:sz w:val="22"/>
          <w:szCs w:val="22"/>
        </w:rPr>
        <w:t xml:space="preserve"> Revocar la clasificación y conceder el acceso a la información. </w:t>
      </w:r>
    </w:p>
    <w:p w14:paraId="2A8C3397" w14:textId="77777777" w:rsidR="00E70C81" w:rsidRPr="00533209" w:rsidRDefault="00E70C81" w:rsidP="00E70C81">
      <w:pPr>
        <w:spacing w:before="120" w:after="120"/>
        <w:ind w:left="1134" w:right="902"/>
        <w:jc w:val="both"/>
        <w:rPr>
          <w:rFonts w:ascii="Palatino Linotype" w:hAnsi="Palatino Linotype"/>
          <w:i/>
          <w:iCs/>
          <w:sz w:val="22"/>
          <w:szCs w:val="22"/>
        </w:rPr>
      </w:pPr>
      <w:r w:rsidRPr="00533209">
        <w:rPr>
          <w:rFonts w:ascii="Palatino Linotype" w:hAnsi="Palatino Linotype"/>
          <w:b/>
          <w:bCs/>
          <w:i/>
          <w:iCs/>
          <w:sz w:val="22"/>
          <w:szCs w:val="22"/>
        </w:rPr>
        <w:t>II</w:t>
      </w:r>
      <w:r w:rsidRPr="00533209">
        <w:rPr>
          <w:rFonts w:ascii="Palatino Linotype" w:hAnsi="Palatino Linotype"/>
          <w:i/>
          <w:iCs/>
          <w:sz w:val="22"/>
          <w:szCs w:val="22"/>
        </w:rPr>
        <w:t xml:space="preserve">. El Comité de Transparencia podrá tener acceso a la información que esté en poder del Área correspondiente, de la cual se haya solicitado su clasificación; y </w:t>
      </w:r>
    </w:p>
    <w:p w14:paraId="5FA3EA51" w14:textId="77777777" w:rsidR="00E70C81" w:rsidRPr="00533209" w:rsidRDefault="00E70C81" w:rsidP="00E70C81">
      <w:pPr>
        <w:spacing w:before="120" w:after="120"/>
        <w:ind w:left="1134" w:right="902"/>
        <w:jc w:val="both"/>
        <w:rPr>
          <w:rFonts w:ascii="Palatino Linotype" w:hAnsi="Palatino Linotype"/>
          <w:i/>
          <w:iCs/>
          <w:sz w:val="22"/>
          <w:szCs w:val="22"/>
        </w:rPr>
      </w:pPr>
      <w:r w:rsidRPr="00533209">
        <w:rPr>
          <w:rFonts w:ascii="Palatino Linotype" w:hAnsi="Palatino Linotype"/>
          <w:b/>
          <w:bCs/>
          <w:i/>
          <w:iCs/>
          <w:sz w:val="22"/>
          <w:szCs w:val="22"/>
        </w:rPr>
        <w:t>III</w:t>
      </w:r>
      <w:r w:rsidRPr="00533209">
        <w:rPr>
          <w:rFonts w:ascii="Palatino Linotype" w:hAnsi="Palatino Linotype"/>
          <w:i/>
          <w:iCs/>
          <w:sz w:val="22"/>
          <w:szCs w:val="22"/>
        </w:rPr>
        <w:t xml:space="preserve">. </w:t>
      </w:r>
      <w:r w:rsidRPr="00533209">
        <w:rPr>
          <w:rFonts w:ascii="Palatino Linotype" w:hAnsi="Palatino Linotype"/>
          <w:b/>
          <w:bCs/>
          <w:i/>
          <w:iCs/>
          <w:sz w:val="22"/>
          <w:szCs w:val="22"/>
        </w:rPr>
        <w:t>La resolución del Comité de Transparencia será notificada al interesado en el plazo de respuesta a la solicitud que establece esta Ley</w:t>
      </w:r>
      <w:r w:rsidRPr="00533209">
        <w:rPr>
          <w:rFonts w:ascii="Palatino Linotype" w:hAnsi="Palatino Linotype"/>
          <w:i/>
          <w:iCs/>
          <w:sz w:val="22"/>
          <w:szCs w:val="22"/>
        </w:rPr>
        <w:t>.”</w:t>
      </w:r>
    </w:p>
    <w:p w14:paraId="2E6103B0" w14:textId="2F4DA9A9" w:rsidR="00E70C81" w:rsidRPr="00533209" w:rsidRDefault="00E70C81" w:rsidP="00E70C81">
      <w:pPr>
        <w:spacing w:before="280" w:after="280" w:line="360" w:lineRule="auto"/>
        <w:jc w:val="both"/>
        <w:rPr>
          <w:rFonts w:ascii="Palatino Linotype" w:hAnsi="Palatino Linotype"/>
          <w:sz w:val="22"/>
          <w:szCs w:val="22"/>
        </w:rPr>
      </w:pPr>
      <w:r w:rsidRPr="00533209">
        <w:rPr>
          <w:rFonts w:ascii="Palatino Linotype" w:hAnsi="Palatino Linotype"/>
          <w:sz w:val="22"/>
          <w:szCs w:val="22"/>
        </w:rPr>
        <w:t>Bajo lo previo, es evidente que el derecho de acceso a la información no se atiende por al no proporcionar el acuerdo d</w:t>
      </w:r>
      <w:r w:rsidRPr="00533209">
        <w:rPr>
          <w:rFonts w:ascii="Palatino Linotype" w:hAnsi="Palatino Linotype" w:cs="Arial"/>
          <w:sz w:val="22"/>
          <w:szCs w:val="22"/>
        </w:rPr>
        <w:t xml:space="preserve">el Comité de Transparencia </w:t>
      </w:r>
      <w:r w:rsidRPr="00533209">
        <w:rPr>
          <w:rFonts w:ascii="Palatino Linotype" w:hAnsi="Palatino Linotype"/>
          <w:sz w:val="22"/>
          <w:szCs w:val="22"/>
        </w:rPr>
        <w:t xml:space="preserve">en el que se expongan los fundamentos y razonamientos que llevaron al </w:t>
      </w:r>
      <w:r w:rsidRPr="00533209">
        <w:rPr>
          <w:rFonts w:ascii="Palatino Linotype" w:hAnsi="Palatino Linotype"/>
          <w:b/>
          <w:bCs/>
          <w:sz w:val="22"/>
          <w:szCs w:val="22"/>
        </w:rPr>
        <w:t>Sujeto Obligado</w:t>
      </w:r>
      <w:r w:rsidRPr="00533209">
        <w:rPr>
          <w:rFonts w:ascii="Palatino Linotype" w:hAnsi="Palatino Linotype"/>
          <w:sz w:val="22"/>
          <w:szCs w:val="22"/>
        </w:rPr>
        <w:t xml:space="preserve"> a testar, suprimir o eliminar datos del soporte documental entregado, este no es legal ni formalmente una versión pública, sino más bien una documentación ilegible, incompleta o tachada; toda vez que no señalar las razones por las que no se aprecian determinados datos -ya sea porque se testan o suprimen- deja al solicitante en estado de incertidumbre, al no conocer o comprender porque no aparecen en la documentación respectiva, es decir, al no exponer de manera puntual las razones de ello, se violenta su dere</w:t>
      </w:r>
      <w:r w:rsidR="00524582" w:rsidRPr="00533209">
        <w:rPr>
          <w:rFonts w:ascii="Palatino Linotype" w:hAnsi="Palatino Linotype"/>
          <w:sz w:val="22"/>
          <w:szCs w:val="22"/>
        </w:rPr>
        <w:t>cho de acceso a la información.</w:t>
      </w:r>
    </w:p>
    <w:p w14:paraId="301F3EF9" w14:textId="5F2EA141" w:rsidR="00524582" w:rsidRPr="00533209" w:rsidRDefault="00524582" w:rsidP="00E70C81">
      <w:pPr>
        <w:spacing w:before="280" w:after="280" w:line="360" w:lineRule="auto"/>
        <w:jc w:val="both"/>
        <w:rPr>
          <w:rFonts w:ascii="Palatino Linotype" w:hAnsi="Palatino Linotype"/>
          <w:sz w:val="22"/>
          <w:szCs w:val="22"/>
        </w:rPr>
      </w:pPr>
      <w:r w:rsidRPr="00533209">
        <w:rPr>
          <w:rFonts w:ascii="Palatino Linotype" w:hAnsi="Palatino Linotype"/>
          <w:sz w:val="22"/>
          <w:szCs w:val="22"/>
        </w:rPr>
        <w:t>Por lo anterior, se ORDENA al Sujeto Obligado entregar la licencia de funcionamiento remitida en respuesta en una correcta versión pública, junto con el acuerdo del Comité de Transparencia, para lo cual, deberá estar a lo dispuesto en el Considerando Quinto de la presente resolución.</w:t>
      </w:r>
    </w:p>
    <w:p w14:paraId="2246F67C"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 xml:space="preserve">Quinto. Versión Pública. </w:t>
      </w:r>
      <w:r w:rsidRPr="00533209">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533209" w:rsidRDefault="00F36565">
      <w:pPr>
        <w:spacing w:line="360" w:lineRule="auto"/>
        <w:ind w:right="50"/>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533209"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r w:rsidRPr="00533209">
        <w:rPr>
          <w:rFonts w:ascii="Palatino Linotype" w:eastAsia="Palatino Linotype" w:hAnsi="Palatino Linotype" w:cs="Palatino Linotype"/>
          <w:b/>
          <w:i/>
          <w:sz w:val="22"/>
          <w:szCs w:val="22"/>
        </w:rPr>
        <w:t>Artículo 3.</w:t>
      </w:r>
      <w:r w:rsidRPr="00533209">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p>
    <w:p w14:paraId="07C497C9"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p>
    <w:p w14:paraId="7BE5EF39"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Artículo 91.</w:t>
      </w:r>
      <w:r w:rsidRPr="0053320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Artículo 132.</w:t>
      </w:r>
      <w:r w:rsidRPr="00533209">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533209" w:rsidRDefault="00F36565">
      <w:pPr>
        <w:tabs>
          <w:tab w:val="left" w:pos="1134"/>
        </w:tabs>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 Se reciba una solicitud de acceso a la información;</w:t>
      </w:r>
    </w:p>
    <w:p w14:paraId="45CEA9D2" w14:textId="77777777" w:rsidR="00C877F6" w:rsidRPr="00533209" w:rsidRDefault="00F36565">
      <w:pPr>
        <w:tabs>
          <w:tab w:val="left" w:pos="1134"/>
        </w:tabs>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II. Se determine mediante resolución de autoridad competente; o</w:t>
      </w:r>
    </w:p>
    <w:p w14:paraId="2455AA3E" w14:textId="77777777" w:rsidR="00C877F6" w:rsidRPr="00533209" w:rsidRDefault="00F36565">
      <w:pPr>
        <w:tabs>
          <w:tab w:val="left" w:pos="1134"/>
        </w:tabs>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p>
    <w:p w14:paraId="54A48D97"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Artículo 143</w:t>
      </w:r>
      <w:r w:rsidRPr="0053320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533209" w:rsidRDefault="00C877F6">
      <w:pPr>
        <w:ind w:left="567" w:right="616"/>
        <w:jc w:val="both"/>
        <w:rPr>
          <w:rFonts w:ascii="Palatino Linotype" w:eastAsia="Palatino Linotype" w:hAnsi="Palatino Linotype" w:cs="Palatino Linotype"/>
          <w:i/>
          <w:sz w:val="22"/>
          <w:szCs w:val="22"/>
        </w:rPr>
      </w:pPr>
    </w:p>
    <w:p w14:paraId="4931F605" w14:textId="12F467C1"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533209">
        <w:rPr>
          <w:rFonts w:ascii="Palatino Linotype" w:eastAsia="Palatino Linotype" w:hAnsi="Palatino Linotype" w:cs="Palatino Linotype"/>
          <w:sz w:val="22"/>
          <w:szCs w:val="22"/>
        </w:rPr>
        <w:t xml:space="preserve"> </w:t>
      </w:r>
    </w:p>
    <w:p w14:paraId="07CF7DCA" w14:textId="77777777" w:rsidR="000140E9" w:rsidRPr="00533209"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 “</w:t>
      </w:r>
      <w:r w:rsidRPr="00533209">
        <w:rPr>
          <w:rFonts w:ascii="Palatino Linotype" w:eastAsia="Palatino Linotype" w:hAnsi="Palatino Linotype" w:cs="Palatino Linotype"/>
          <w:b/>
          <w:i/>
          <w:sz w:val="22"/>
          <w:szCs w:val="22"/>
        </w:rPr>
        <w:t>Quincuagésimo</w:t>
      </w:r>
      <w:r w:rsidRPr="00533209">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Quincuagésimo primero.</w:t>
      </w:r>
      <w:r w:rsidRPr="00533209">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 El número de sesión y fecha; </w:t>
      </w:r>
    </w:p>
    <w:p w14:paraId="241B2257"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IV. La resolución o resoluciones aprobadas; y </w:t>
      </w:r>
    </w:p>
    <w:p w14:paraId="682C4065"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Quincuagésimo segundo.</w:t>
      </w:r>
      <w:r w:rsidRPr="00533209">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533209"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53320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r w:rsidRPr="00533209">
        <w:rPr>
          <w:rFonts w:ascii="Palatino Linotype" w:eastAsia="Palatino Linotype" w:hAnsi="Palatino Linotype" w:cs="Palatino Linotype"/>
          <w:b/>
          <w:i/>
          <w:sz w:val="22"/>
          <w:szCs w:val="22"/>
        </w:rPr>
        <w:t>Quincuagésimo cuarto.</w:t>
      </w:r>
      <w:r w:rsidRPr="00533209">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Quincuagésimo quinto.</w:t>
      </w:r>
      <w:r w:rsidRPr="00533209">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w:t>
      </w:r>
    </w:p>
    <w:p w14:paraId="09D096A7"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b/>
          <w:i/>
          <w:sz w:val="22"/>
          <w:szCs w:val="22"/>
        </w:rPr>
        <w:t>Quincuagésimo séptimo.</w:t>
      </w:r>
      <w:r w:rsidRPr="0053320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533209" w:rsidRDefault="00F36565">
      <w:pPr>
        <w:ind w:left="567" w:right="616"/>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533209"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533209" w:rsidRDefault="00F36565">
      <w:pPr>
        <w:spacing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533209" w:rsidRDefault="00F36565">
      <w:pPr>
        <w:spacing w:before="240"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533209"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R E S U E L V E:</w:t>
      </w:r>
    </w:p>
    <w:p w14:paraId="6EF9BB33" w14:textId="626FE9C6" w:rsidR="00C877F6" w:rsidRPr="00533209" w:rsidRDefault="00F36565">
      <w:pPr>
        <w:spacing w:before="240" w:after="240" w:line="360" w:lineRule="auto"/>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 xml:space="preserve">Primero. </w:t>
      </w:r>
      <w:r w:rsidRPr="00533209">
        <w:rPr>
          <w:rFonts w:ascii="Palatino Linotype" w:eastAsia="Palatino Linotype" w:hAnsi="Palatino Linotype" w:cs="Palatino Linotype"/>
          <w:sz w:val="22"/>
          <w:szCs w:val="22"/>
        </w:rPr>
        <w:t>Resultan</w:t>
      </w:r>
      <w:r w:rsidRPr="00533209">
        <w:rPr>
          <w:rFonts w:ascii="Palatino Linotype" w:eastAsia="Palatino Linotype" w:hAnsi="Palatino Linotype" w:cs="Palatino Linotype"/>
          <w:b/>
          <w:sz w:val="22"/>
          <w:szCs w:val="22"/>
        </w:rPr>
        <w:t xml:space="preserve"> parcialmente fundados </w:t>
      </w:r>
      <w:r w:rsidRPr="00533209">
        <w:rPr>
          <w:rFonts w:ascii="Palatino Linotype" w:eastAsia="Palatino Linotype" w:hAnsi="Palatino Linotype" w:cs="Palatino Linotype"/>
          <w:sz w:val="22"/>
          <w:szCs w:val="22"/>
        </w:rPr>
        <w:t xml:space="preserve">los motivos de inconformidad hechos valer por </w:t>
      </w:r>
      <w:r w:rsidRPr="00533209">
        <w:rPr>
          <w:rFonts w:ascii="Palatino Linotype" w:eastAsia="Palatino Linotype" w:hAnsi="Palatino Linotype" w:cs="Palatino Linotype"/>
          <w:b/>
          <w:sz w:val="22"/>
          <w:szCs w:val="22"/>
        </w:rPr>
        <w:t>la parte Recurrente</w:t>
      </w:r>
      <w:r w:rsidRPr="00533209">
        <w:rPr>
          <w:rFonts w:ascii="Palatino Linotype" w:eastAsia="Palatino Linotype" w:hAnsi="Palatino Linotype" w:cs="Palatino Linotype"/>
          <w:sz w:val="22"/>
          <w:szCs w:val="22"/>
        </w:rPr>
        <w:t xml:space="preserve"> en el Recurso de Revisión</w:t>
      </w:r>
      <w:r w:rsidRPr="00533209">
        <w:rPr>
          <w:rFonts w:ascii="Palatino Linotype" w:eastAsia="Palatino Linotype" w:hAnsi="Palatino Linotype" w:cs="Palatino Linotype"/>
          <w:b/>
          <w:sz w:val="22"/>
          <w:szCs w:val="22"/>
        </w:rPr>
        <w:t xml:space="preserve"> </w:t>
      </w:r>
      <w:r w:rsidR="008012C6" w:rsidRPr="00533209">
        <w:rPr>
          <w:rFonts w:ascii="Palatino Linotype" w:eastAsia="Palatino Linotype" w:hAnsi="Palatino Linotype" w:cs="Palatino Linotype"/>
          <w:b/>
          <w:sz w:val="22"/>
          <w:szCs w:val="22"/>
        </w:rPr>
        <w:t>11594/INFOEM/IP/RR/2025</w:t>
      </w:r>
      <w:r w:rsidRPr="00533209">
        <w:rPr>
          <w:rFonts w:ascii="Palatino Linotype" w:eastAsia="Palatino Linotype" w:hAnsi="Palatino Linotype" w:cs="Palatino Linotype"/>
          <w:b/>
          <w:sz w:val="22"/>
          <w:szCs w:val="22"/>
        </w:rPr>
        <w:t xml:space="preserve">, </w:t>
      </w:r>
      <w:r w:rsidRPr="00533209">
        <w:rPr>
          <w:rFonts w:ascii="Palatino Linotype" w:eastAsia="Palatino Linotype" w:hAnsi="Palatino Linotype" w:cs="Palatino Linotype"/>
          <w:sz w:val="22"/>
          <w:szCs w:val="22"/>
        </w:rPr>
        <w:t>por lo que</w:t>
      </w:r>
      <w:r w:rsidRPr="00533209">
        <w:rPr>
          <w:rFonts w:ascii="Palatino Linotype" w:eastAsia="Palatino Linotype" w:hAnsi="Palatino Linotype" w:cs="Palatino Linotype"/>
          <w:b/>
          <w:sz w:val="22"/>
          <w:szCs w:val="22"/>
        </w:rPr>
        <w:t xml:space="preserve">, en términos del Considerando Cuarto </w:t>
      </w:r>
      <w:r w:rsidRPr="00533209">
        <w:rPr>
          <w:rFonts w:ascii="Palatino Linotype" w:eastAsia="Palatino Linotype" w:hAnsi="Palatino Linotype" w:cs="Palatino Linotype"/>
          <w:sz w:val="22"/>
          <w:szCs w:val="22"/>
        </w:rPr>
        <w:t>de la presente resolución</w:t>
      </w:r>
      <w:r w:rsidRPr="00533209">
        <w:rPr>
          <w:rFonts w:ascii="Palatino Linotype" w:eastAsia="Palatino Linotype" w:hAnsi="Palatino Linotype" w:cs="Palatino Linotype"/>
          <w:b/>
          <w:sz w:val="22"/>
          <w:szCs w:val="22"/>
        </w:rPr>
        <w:t>, se MODIFICA l</w:t>
      </w:r>
      <w:r w:rsidRPr="00533209">
        <w:rPr>
          <w:rFonts w:ascii="Palatino Linotype" w:eastAsia="Palatino Linotype" w:hAnsi="Palatino Linotype" w:cs="Palatino Linotype"/>
          <w:sz w:val="22"/>
          <w:szCs w:val="22"/>
        </w:rPr>
        <w:t>a respuesta del</w:t>
      </w:r>
      <w:r w:rsidRPr="00533209">
        <w:rPr>
          <w:rFonts w:ascii="Palatino Linotype" w:eastAsia="Palatino Linotype" w:hAnsi="Palatino Linotype" w:cs="Palatino Linotype"/>
          <w:b/>
          <w:sz w:val="22"/>
          <w:szCs w:val="22"/>
        </w:rPr>
        <w:t xml:space="preserve"> Sujeto Obligado.</w:t>
      </w:r>
    </w:p>
    <w:p w14:paraId="7D8F81E5" w14:textId="2022061D" w:rsidR="00C877F6" w:rsidRPr="00533209"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533209">
        <w:rPr>
          <w:rFonts w:ascii="Palatino Linotype" w:eastAsia="Palatino Linotype" w:hAnsi="Palatino Linotype" w:cs="Palatino Linotype"/>
          <w:b/>
          <w:sz w:val="22"/>
          <w:szCs w:val="22"/>
        </w:rPr>
        <w:t xml:space="preserve">Segundo. Se Ordena al Sujeto Obligado </w:t>
      </w:r>
      <w:r w:rsidRPr="00533209">
        <w:rPr>
          <w:rFonts w:ascii="Palatino Linotype" w:eastAsia="Palatino Linotype" w:hAnsi="Palatino Linotype" w:cs="Palatino Linotype"/>
          <w:sz w:val="22"/>
          <w:szCs w:val="22"/>
        </w:rPr>
        <w:t>que en términos de los</w:t>
      </w:r>
      <w:r w:rsidRPr="00533209">
        <w:rPr>
          <w:rFonts w:ascii="Palatino Linotype" w:eastAsia="Palatino Linotype" w:hAnsi="Palatino Linotype" w:cs="Palatino Linotype"/>
          <w:b/>
          <w:sz w:val="22"/>
          <w:szCs w:val="22"/>
        </w:rPr>
        <w:t xml:space="preserve"> Considerandos Cuarto y Quinto </w:t>
      </w:r>
      <w:r w:rsidRPr="00533209">
        <w:rPr>
          <w:rFonts w:ascii="Palatino Linotype" w:eastAsia="Palatino Linotype" w:hAnsi="Palatino Linotype" w:cs="Palatino Linotype"/>
          <w:sz w:val="22"/>
          <w:szCs w:val="22"/>
        </w:rPr>
        <w:t xml:space="preserve">de esta resolución, haga entrega a </w:t>
      </w:r>
      <w:r w:rsidRPr="00533209">
        <w:rPr>
          <w:rFonts w:ascii="Palatino Linotype" w:eastAsia="Palatino Linotype" w:hAnsi="Palatino Linotype" w:cs="Palatino Linotype"/>
          <w:b/>
          <w:sz w:val="22"/>
          <w:szCs w:val="22"/>
        </w:rPr>
        <w:t xml:space="preserve">la parte Recurrente a través del SAIMEX, </w:t>
      </w:r>
      <w:r w:rsidRPr="00533209">
        <w:rPr>
          <w:rFonts w:ascii="Palatino Linotype" w:eastAsia="Palatino Linotype" w:hAnsi="Palatino Linotype" w:cs="Palatino Linotype"/>
          <w:sz w:val="22"/>
          <w:szCs w:val="22"/>
        </w:rPr>
        <w:t>la siguiente información:</w:t>
      </w:r>
    </w:p>
    <w:p w14:paraId="37611492" w14:textId="356B9EBD" w:rsidR="00D52078" w:rsidRPr="00533209" w:rsidRDefault="00D52078" w:rsidP="00D52078">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33209">
        <w:rPr>
          <w:rFonts w:ascii="Palatino Linotype" w:eastAsia="Palatino Linotype" w:hAnsi="Palatino Linotype" w:cs="Palatino Linotype"/>
          <w:b/>
          <w:sz w:val="22"/>
          <w:szCs w:val="22"/>
        </w:rPr>
        <w:t>Licencia de funcionamiento remitida en respuesta en una correcta versión pública.</w:t>
      </w:r>
    </w:p>
    <w:p w14:paraId="14181EA9" w14:textId="77777777" w:rsidR="00FB389B" w:rsidRPr="00533209" w:rsidRDefault="00FB389B">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695350F0" w14:textId="77777777" w:rsidR="00D5108C" w:rsidRPr="00533209" w:rsidRDefault="00F36565" w:rsidP="001244B6">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533209">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533209" w:rsidRDefault="00F36565">
      <w:pPr>
        <w:spacing w:before="240"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 xml:space="preserve">Tercero.  Notifíquese vía SAIMEX, </w:t>
      </w:r>
      <w:r w:rsidRPr="00533209">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533209" w:rsidRDefault="00F36565">
      <w:pPr>
        <w:spacing w:before="240" w:after="240" w:line="360" w:lineRule="auto"/>
        <w:jc w:val="both"/>
        <w:rPr>
          <w:rFonts w:ascii="Palatino Linotype" w:eastAsia="Palatino Linotype" w:hAnsi="Palatino Linotype" w:cs="Palatino Linotype"/>
          <w:sz w:val="22"/>
          <w:szCs w:val="22"/>
        </w:rPr>
      </w:pPr>
      <w:r w:rsidRPr="00533209">
        <w:rPr>
          <w:rFonts w:ascii="Palatino Linotype" w:eastAsia="Palatino Linotype" w:hAnsi="Palatino Linotype" w:cs="Palatino Linotype"/>
          <w:b/>
          <w:sz w:val="22"/>
          <w:szCs w:val="22"/>
        </w:rPr>
        <w:t xml:space="preserve">Cuarto. </w:t>
      </w:r>
      <w:r w:rsidRPr="00533209">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33209">
        <w:rPr>
          <w:rFonts w:ascii="Palatino Linotype" w:eastAsia="Palatino Linotype" w:hAnsi="Palatino Linotype" w:cs="Palatino Linotype"/>
          <w:b/>
          <w:sz w:val="22"/>
          <w:szCs w:val="22"/>
        </w:rPr>
        <w:t>Sujeto Obligado</w:t>
      </w:r>
      <w:r w:rsidRPr="00533209">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533209"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533209">
        <w:rPr>
          <w:rFonts w:ascii="Palatino Linotype" w:eastAsia="Palatino Linotype" w:hAnsi="Palatino Linotype" w:cs="Palatino Linotype"/>
          <w:b/>
          <w:sz w:val="22"/>
          <w:szCs w:val="22"/>
        </w:rPr>
        <w:t xml:space="preserve">Quinto. Notifíquese vía SAIMEX, </w:t>
      </w:r>
      <w:r w:rsidRPr="00533209">
        <w:rPr>
          <w:rFonts w:ascii="Palatino Linotype" w:eastAsia="Palatino Linotype" w:hAnsi="Palatino Linotype" w:cs="Palatino Linotype"/>
          <w:sz w:val="22"/>
          <w:szCs w:val="22"/>
        </w:rPr>
        <w:t>a</w:t>
      </w:r>
      <w:r w:rsidRPr="00533209">
        <w:rPr>
          <w:rFonts w:ascii="Palatino Linotype" w:eastAsia="Palatino Linotype" w:hAnsi="Palatino Linotype" w:cs="Palatino Linotype"/>
          <w:b/>
          <w:sz w:val="22"/>
          <w:szCs w:val="22"/>
        </w:rPr>
        <w:t xml:space="preserve"> la parte Recurrente</w:t>
      </w:r>
      <w:r w:rsidRPr="00533209">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533209" w:rsidRDefault="00C877F6">
      <w:pPr>
        <w:spacing w:line="360" w:lineRule="auto"/>
        <w:jc w:val="both"/>
        <w:rPr>
          <w:rFonts w:ascii="Palatino Linotype" w:eastAsia="Palatino Linotype" w:hAnsi="Palatino Linotype" w:cs="Palatino Linotype"/>
          <w:b/>
          <w:sz w:val="22"/>
          <w:szCs w:val="22"/>
        </w:rPr>
      </w:pPr>
    </w:p>
    <w:p w14:paraId="124DF890" w14:textId="4650F44B" w:rsidR="00C877F6" w:rsidRPr="00966C06" w:rsidRDefault="00F36565">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533209">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66C06" w:rsidRPr="00533209">
        <w:rPr>
          <w:rFonts w:ascii="Palatino Linotype" w:eastAsia="Palatino Linotype" w:hAnsi="Palatino Linotype" w:cs="Palatino Linotype"/>
          <w:sz w:val="22"/>
          <w:szCs w:val="22"/>
        </w:rPr>
        <w:t>, EMITIENDO VOTO PARTICULAR</w:t>
      </w:r>
      <w:r w:rsidRPr="00533209">
        <w:rPr>
          <w:rFonts w:ascii="Palatino Linotype" w:eastAsia="Palatino Linotype" w:hAnsi="Palatino Linotype" w:cs="Palatino Linotype"/>
          <w:sz w:val="22"/>
          <w:szCs w:val="22"/>
        </w:rPr>
        <w:t xml:space="preserve"> Y GUADALUPE RAMÍREZ PEÑA; EN LA CUADRAGÉSIMA</w:t>
      </w:r>
      <w:r w:rsidR="001244B6" w:rsidRPr="00533209">
        <w:rPr>
          <w:rFonts w:ascii="Palatino Linotype" w:eastAsia="Palatino Linotype" w:hAnsi="Palatino Linotype" w:cs="Palatino Linotype"/>
          <w:sz w:val="22"/>
          <w:szCs w:val="22"/>
        </w:rPr>
        <w:t xml:space="preserve"> TERCERA</w:t>
      </w:r>
      <w:r w:rsidRPr="00533209">
        <w:rPr>
          <w:rFonts w:ascii="Palatino Linotype" w:eastAsia="Palatino Linotype" w:hAnsi="Palatino Linotype" w:cs="Palatino Linotype"/>
          <w:sz w:val="22"/>
          <w:szCs w:val="22"/>
        </w:rPr>
        <w:t xml:space="preserve"> S</w:t>
      </w:r>
      <w:r w:rsidR="001244B6" w:rsidRPr="00533209">
        <w:rPr>
          <w:rFonts w:ascii="Palatino Linotype" w:eastAsia="Palatino Linotype" w:hAnsi="Palatino Linotype" w:cs="Palatino Linotype"/>
          <w:sz w:val="22"/>
          <w:szCs w:val="22"/>
        </w:rPr>
        <w:t>ESIÓN ORDINARIA CELEBRADA EL TRES</w:t>
      </w:r>
      <w:r w:rsidRPr="00533209">
        <w:rPr>
          <w:rFonts w:ascii="Palatino Linotype" w:eastAsia="Palatino Linotype" w:hAnsi="Palatino Linotype" w:cs="Palatino Linotype"/>
          <w:sz w:val="22"/>
          <w:szCs w:val="22"/>
        </w:rPr>
        <w:t xml:space="preserve"> DE </w:t>
      </w:r>
      <w:r w:rsidR="001244B6" w:rsidRPr="00533209">
        <w:rPr>
          <w:rFonts w:ascii="Palatino Linotype" w:eastAsia="Palatino Linotype" w:hAnsi="Palatino Linotype" w:cs="Palatino Linotype"/>
          <w:sz w:val="22"/>
          <w:szCs w:val="22"/>
        </w:rPr>
        <w:t>DICIEMBRE</w:t>
      </w:r>
      <w:r w:rsidRPr="00533209">
        <w:rPr>
          <w:rFonts w:ascii="Palatino Linotype" w:eastAsia="Palatino Linotype" w:hAnsi="Palatino Linotype" w:cs="Palatino Linotype"/>
          <w:sz w:val="22"/>
          <w:szCs w:val="22"/>
        </w:rPr>
        <w:t xml:space="preserve"> DE DOS MIL VEINTICINCO, ANTE EL SECRETARIO TÉCNICO DEL PLENO ALEXIS TAPIA RAMÍREZ.</w:t>
      </w:r>
    </w:p>
    <w:p w14:paraId="54455659" w14:textId="77777777" w:rsidR="00C877F6" w:rsidRPr="00966C06"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966C06"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966C06"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966C06"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966C06" w:rsidRDefault="00C877F6">
      <w:pPr>
        <w:spacing w:line="360" w:lineRule="auto"/>
        <w:ind w:right="-93"/>
        <w:jc w:val="both"/>
        <w:rPr>
          <w:rFonts w:ascii="Palatino Linotype" w:eastAsia="Palatino Linotype" w:hAnsi="Palatino Linotype" w:cs="Palatino Linotype"/>
          <w:sz w:val="22"/>
          <w:szCs w:val="22"/>
        </w:rPr>
      </w:pPr>
    </w:p>
    <w:p w14:paraId="1A57851A" w14:textId="72057CE8" w:rsidR="00C877F6" w:rsidRPr="00966C06" w:rsidRDefault="00C877F6">
      <w:pPr>
        <w:spacing w:line="360" w:lineRule="auto"/>
        <w:ind w:right="49"/>
        <w:jc w:val="both"/>
        <w:rPr>
          <w:rFonts w:ascii="Palatino Linotype" w:eastAsia="Palatino Linotype" w:hAnsi="Palatino Linotype" w:cs="Palatino Linotype"/>
          <w:sz w:val="22"/>
          <w:szCs w:val="22"/>
        </w:rPr>
      </w:pPr>
    </w:p>
    <w:p w14:paraId="5795CE9C" w14:textId="29241A1A" w:rsidR="00966C06" w:rsidRPr="00966C06" w:rsidRDefault="00966C06">
      <w:pPr>
        <w:spacing w:line="360" w:lineRule="auto"/>
        <w:ind w:right="49"/>
        <w:jc w:val="both"/>
        <w:rPr>
          <w:rFonts w:ascii="Palatino Linotype" w:eastAsia="Palatino Linotype" w:hAnsi="Palatino Linotype" w:cs="Palatino Linotype"/>
          <w:sz w:val="22"/>
          <w:szCs w:val="22"/>
        </w:rPr>
      </w:pPr>
    </w:p>
    <w:p w14:paraId="690A32B5" w14:textId="47482CBC" w:rsidR="00966C06" w:rsidRPr="00966C06" w:rsidRDefault="00966C06">
      <w:pPr>
        <w:spacing w:line="360" w:lineRule="auto"/>
        <w:ind w:right="49"/>
        <w:jc w:val="both"/>
        <w:rPr>
          <w:rFonts w:ascii="Palatino Linotype" w:eastAsia="Palatino Linotype" w:hAnsi="Palatino Linotype" w:cs="Palatino Linotype"/>
          <w:sz w:val="22"/>
          <w:szCs w:val="22"/>
        </w:rPr>
      </w:pPr>
    </w:p>
    <w:p w14:paraId="36E9001D" w14:textId="77777777" w:rsidR="00966C06" w:rsidRPr="00966C06" w:rsidRDefault="00966C06">
      <w:pPr>
        <w:spacing w:line="360" w:lineRule="auto"/>
        <w:ind w:right="49"/>
        <w:jc w:val="both"/>
        <w:rPr>
          <w:rFonts w:ascii="Palatino Linotype" w:eastAsia="Palatino Linotype" w:hAnsi="Palatino Linotype" w:cs="Palatino Linotype"/>
          <w:sz w:val="22"/>
          <w:szCs w:val="22"/>
        </w:rPr>
      </w:pPr>
    </w:p>
    <w:sectPr w:rsidR="00966C06" w:rsidRPr="00966C06">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B99FA" w14:textId="77777777" w:rsidR="008A052E" w:rsidRDefault="008A052E">
      <w:r>
        <w:separator/>
      </w:r>
    </w:p>
  </w:endnote>
  <w:endnote w:type="continuationSeparator" w:id="0">
    <w:p w14:paraId="4305A4CF" w14:textId="77777777" w:rsidR="008A052E" w:rsidRDefault="008A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014A9941-87FE-487E-8C85-0BD678636C4B}"/>
    <w:embedBold r:id="rId2" w:fontKey="{B2354511-2AEA-4D14-BC95-7ED294E750D1}"/>
    <w:embedItalic r:id="rId3" w:fontKey="{387D09D8-C6DC-48EE-9CCE-F1318969ACEB}"/>
    <w:embedBoldItalic r:id="rId4" w:fontKey="{F2DF6FAD-7E9C-4D19-A565-BD879F1D2BD9}"/>
  </w:font>
  <w:font w:name="Noto Sans Symbols">
    <w:altName w:val="Times New Roman"/>
    <w:charset w:val="00"/>
    <w:family w:val="auto"/>
    <w:pitch w:val="default"/>
    <w:embedRegular r:id="rId5" w:fontKey="{8F461AC9-F47F-4098-87C4-9543813DE689}"/>
  </w:font>
  <w:font w:name="Tahoma">
    <w:panose1 w:val="020B0604030504040204"/>
    <w:charset w:val="00"/>
    <w:family w:val="swiss"/>
    <w:pitch w:val="variable"/>
    <w:sig w:usb0="E1002EFF" w:usb1="C000605B" w:usb2="00000029" w:usb3="00000000" w:csb0="000101FF" w:csb1="00000000"/>
    <w:embedRegular r:id="rId6" w:fontKey="{082073DF-30B1-402A-A118-72603ADFBEC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F1D6E386-0ED7-425F-B1BD-2980FD8902D7}"/>
    <w:embedBold r:id="rId8" w:fontKey="{2BA6C32E-2304-4254-A899-B4C06F79F86D}"/>
    <w:embedItalic r:id="rId9" w:fontKey="{A4CE8DC9-024D-4125-AA8A-294B9B895D45}"/>
    <w:embedBoldItalic r:id="rId10" w:fontKey="{A96D36D4-8F61-4F47-8467-55396750D389}"/>
  </w:font>
  <w:font w:name="Georgia">
    <w:panose1 w:val="02040502050405020303"/>
    <w:charset w:val="00"/>
    <w:family w:val="roman"/>
    <w:pitch w:val="variable"/>
    <w:sig w:usb0="00000287" w:usb1="00000000" w:usb2="00000000" w:usb3="00000000" w:csb0="0000009F" w:csb1="00000000"/>
    <w:embedRegular r:id="rId11" w:fontKey="{DC981819-017D-4862-B2B9-BC48641B2854}"/>
    <w:embedItalic r:id="rId12" w:fontKey="{77709FD2-3A7A-435A-B545-97B97AEFA838}"/>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3" w:fontKey="{8A894FFB-4A4B-46A5-BC8D-BBC786215C6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47A8CC6D" w:rsidR="009A113E" w:rsidRDefault="009A113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C58C9">
      <w:rPr>
        <w:b/>
        <w:noProof/>
        <w:color w:val="000000"/>
      </w:rPr>
      <w:t>37</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C58C9">
      <w:rPr>
        <w:b/>
        <w:noProof/>
        <w:color w:val="000000"/>
      </w:rPr>
      <w:t>37</w:t>
    </w:r>
    <w:r>
      <w:rPr>
        <w:b/>
        <w:color w:val="000000"/>
      </w:rPr>
      <w:fldChar w:fldCharType="end"/>
    </w:r>
  </w:p>
  <w:p w14:paraId="7AE4EEFD" w14:textId="77777777" w:rsidR="009A113E" w:rsidRDefault="009A113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0B5CD56C" w:rsidR="009A113E" w:rsidRDefault="009A113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C58C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C58C9">
      <w:rPr>
        <w:b/>
        <w:noProof/>
        <w:color w:val="000000"/>
      </w:rPr>
      <w:t>37</w:t>
    </w:r>
    <w:r>
      <w:rPr>
        <w:b/>
        <w:color w:val="000000"/>
      </w:rPr>
      <w:fldChar w:fldCharType="end"/>
    </w:r>
  </w:p>
  <w:p w14:paraId="6675DA9D" w14:textId="77777777" w:rsidR="009A113E" w:rsidRDefault="009A113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F53B0" w14:textId="77777777" w:rsidR="008A052E" w:rsidRDefault="008A052E">
      <w:r>
        <w:separator/>
      </w:r>
    </w:p>
  </w:footnote>
  <w:footnote w:type="continuationSeparator" w:id="0">
    <w:p w14:paraId="0B3B43C4" w14:textId="77777777" w:rsidR="008A052E" w:rsidRDefault="008A052E">
      <w:r>
        <w:continuationSeparator/>
      </w:r>
    </w:p>
  </w:footnote>
  <w:footnote w:id="1">
    <w:p w14:paraId="5AD73DBE" w14:textId="77777777" w:rsidR="00E70C81" w:rsidRPr="00AC22DF" w:rsidRDefault="00E70C81" w:rsidP="00E70C81">
      <w:pPr>
        <w:pStyle w:val="Textonotapie"/>
        <w:jc w:val="both"/>
        <w:rPr>
          <w:rFonts w:ascii="Palatino Linotype" w:hAnsi="Palatino Linotype"/>
          <w:sz w:val="16"/>
          <w:szCs w:val="16"/>
        </w:rPr>
      </w:pPr>
      <w:r w:rsidRPr="00AC22DF">
        <w:rPr>
          <w:rStyle w:val="Refdenotaalpie"/>
          <w:rFonts w:ascii="Palatino Linotype" w:hAnsi="Palatino Linotype"/>
          <w:sz w:val="16"/>
          <w:szCs w:val="16"/>
        </w:rPr>
        <w:footnoteRef/>
      </w:r>
      <w:r w:rsidRPr="00AC22DF">
        <w:rPr>
          <w:rFonts w:ascii="Palatino Linotype" w:hAnsi="Palatino Linotype"/>
          <w:sz w:val="16"/>
          <w:szCs w:val="16"/>
        </w:rPr>
        <w:t xml:space="preserve"> Artículo 4. Para los efectos de esta Ley se entenderá por:</w:t>
      </w:r>
    </w:p>
    <w:p w14:paraId="0E6894D1" w14:textId="77777777" w:rsidR="00E70C81" w:rsidRPr="00AC22DF" w:rsidRDefault="00E70C81" w:rsidP="00E70C81">
      <w:pPr>
        <w:pStyle w:val="Textonotapie"/>
        <w:jc w:val="both"/>
        <w:rPr>
          <w:rFonts w:ascii="Palatino Linotype" w:hAnsi="Palatino Linotype"/>
          <w:sz w:val="16"/>
          <w:szCs w:val="16"/>
        </w:rPr>
      </w:pPr>
      <w:r w:rsidRPr="00AC22DF">
        <w:rPr>
          <w:rFonts w:ascii="Palatino Linotype" w:hAnsi="Palatino Linotype"/>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9A113E" w:rsidRDefault="009A113E">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9A113E" w14:paraId="3DE1F927" w14:textId="77777777">
      <w:tc>
        <w:tcPr>
          <w:tcW w:w="2551" w:type="dxa"/>
          <w:vAlign w:val="center"/>
        </w:tcPr>
        <w:p w14:paraId="27218DF9"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428E3AD2"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F11903">
            <w:rPr>
              <w:rFonts w:ascii="Palatino Linotype" w:eastAsia="Palatino Linotype" w:hAnsi="Palatino Linotype" w:cs="Palatino Linotype"/>
              <w:b/>
              <w:color w:val="000000"/>
              <w:sz w:val="22"/>
              <w:szCs w:val="22"/>
            </w:rPr>
            <w:t>1</w:t>
          </w:r>
          <w:r>
            <w:rPr>
              <w:rFonts w:ascii="Palatino Linotype" w:eastAsia="Palatino Linotype" w:hAnsi="Palatino Linotype" w:cs="Palatino Linotype"/>
              <w:b/>
              <w:color w:val="000000"/>
              <w:sz w:val="22"/>
              <w:szCs w:val="22"/>
            </w:rPr>
            <w:t>1594</w:t>
          </w:r>
          <w:r w:rsidRPr="00F11903">
            <w:rPr>
              <w:rFonts w:ascii="Palatino Linotype" w:eastAsia="Palatino Linotype" w:hAnsi="Palatino Linotype" w:cs="Palatino Linotype"/>
              <w:b/>
              <w:color w:val="000000"/>
              <w:sz w:val="22"/>
              <w:szCs w:val="22"/>
            </w:rPr>
            <w:t>/INFOEM/IP/RR/2025</w:t>
          </w:r>
        </w:p>
      </w:tc>
    </w:tr>
    <w:tr w:rsidR="009A113E" w14:paraId="6E2D1273" w14:textId="77777777">
      <w:trPr>
        <w:trHeight w:val="217"/>
      </w:trPr>
      <w:tc>
        <w:tcPr>
          <w:tcW w:w="2551" w:type="dxa"/>
          <w:vAlign w:val="center"/>
        </w:tcPr>
        <w:p w14:paraId="21203565"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C4E14CA" w:rsidR="009A113E" w:rsidRDefault="009A113E"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Toluca</w:t>
          </w:r>
        </w:p>
      </w:tc>
    </w:tr>
    <w:tr w:rsidR="009A113E" w14:paraId="651D01A7" w14:textId="77777777">
      <w:tc>
        <w:tcPr>
          <w:tcW w:w="2551" w:type="dxa"/>
          <w:vAlign w:val="center"/>
        </w:tcPr>
        <w:p w14:paraId="5229B5A5"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9A113E" w:rsidRDefault="009A113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9A113E" w:rsidRDefault="009A113E">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9A113E" w14:paraId="1419E4B9" w14:textId="77777777">
      <w:tc>
        <w:tcPr>
          <w:tcW w:w="2343" w:type="dxa"/>
          <w:vAlign w:val="center"/>
        </w:tcPr>
        <w:p w14:paraId="0A4DAE44"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258C848E" w:rsidR="009A113E" w:rsidRDefault="009A113E" w:rsidP="00D5207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11594/INFOEM/IP/RR/2025</w:t>
          </w:r>
        </w:p>
      </w:tc>
    </w:tr>
    <w:tr w:rsidR="009A113E" w14:paraId="5406FED2" w14:textId="77777777">
      <w:tc>
        <w:tcPr>
          <w:tcW w:w="2343" w:type="dxa"/>
          <w:vAlign w:val="center"/>
        </w:tcPr>
        <w:p w14:paraId="40683B83"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3AAB564D" w:rsidR="009A113E" w:rsidRDefault="008C58C9" w:rsidP="008C58C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XXXXXXX XXXXX</w:t>
          </w:r>
        </w:p>
      </w:tc>
    </w:tr>
    <w:tr w:rsidR="009A113E" w14:paraId="0CE2BEAE" w14:textId="77777777">
      <w:trPr>
        <w:trHeight w:val="152"/>
      </w:trPr>
      <w:tc>
        <w:tcPr>
          <w:tcW w:w="2343" w:type="dxa"/>
          <w:vAlign w:val="center"/>
        </w:tcPr>
        <w:p w14:paraId="2B6A9907" w14:textId="77777777" w:rsidR="009A113E" w:rsidRDefault="009A113E">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9A113E" w:rsidRDefault="009A113E">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3A3AF47A" w:rsidR="009A113E" w:rsidRDefault="009A113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9A113E" w14:paraId="1EF4B579" w14:textId="77777777">
      <w:tc>
        <w:tcPr>
          <w:tcW w:w="2343" w:type="dxa"/>
          <w:vAlign w:val="center"/>
        </w:tcPr>
        <w:p w14:paraId="71B9E111"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9A113E" w:rsidRDefault="009A113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9A113E" w:rsidRDefault="009A113E">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A65"/>
    <w:multiLevelType w:val="hybridMultilevel"/>
    <w:tmpl w:val="79C4E488"/>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24464E"/>
    <w:multiLevelType w:val="hybridMultilevel"/>
    <w:tmpl w:val="C7407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1"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A5A1DCB"/>
    <w:multiLevelType w:val="multilevel"/>
    <w:tmpl w:val="599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9"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18"/>
  </w:num>
  <w:num w:numId="4">
    <w:abstractNumId w:val="28"/>
  </w:num>
  <w:num w:numId="5">
    <w:abstractNumId w:val="10"/>
  </w:num>
  <w:num w:numId="6">
    <w:abstractNumId w:val="23"/>
  </w:num>
  <w:num w:numId="7">
    <w:abstractNumId w:val="29"/>
  </w:num>
  <w:num w:numId="8">
    <w:abstractNumId w:val="6"/>
  </w:num>
  <w:num w:numId="9">
    <w:abstractNumId w:val="1"/>
  </w:num>
  <w:num w:numId="10">
    <w:abstractNumId w:val="4"/>
  </w:num>
  <w:num w:numId="11">
    <w:abstractNumId w:val="22"/>
  </w:num>
  <w:num w:numId="12">
    <w:abstractNumId w:val="16"/>
  </w:num>
  <w:num w:numId="13">
    <w:abstractNumId w:val="21"/>
  </w:num>
  <w:num w:numId="14">
    <w:abstractNumId w:val="20"/>
  </w:num>
  <w:num w:numId="15">
    <w:abstractNumId w:val="14"/>
  </w:num>
  <w:num w:numId="16">
    <w:abstractNumId w:val="12"/>
  </w:num>
  <w:num w:numId="17">
    <w:abstractNumId w:val="26"/>
  </w:num>
  <w:num w:numId="18">
    <w:abstractNumId w:val="25"/>
  </w:num>
  <w:num w:numId="19">
    <w:abstractNumId w:val="13"/>
  </w:num>
  <w:num w:numId="20">
    <w:abstractNumId w:val="24"/>
  </w:num>
  <w:num w:numId="21">
    <w:abstractNumId w:val="2"/>
  </w:num>
  <w:num w:numId="22">
    <w:abstractNumId w:val="9"/>
  </w:num>
  <w:num w:numId="23">
    <w:abstractNumId w:val="11"/>
  </w:num>
  <w:num w:numId="24">
    <w:abstractNumId w:val="3"/>
  </w:num>
  <w:num w:numId="25">
    <w:abstractNumId w:val="8"/>
  </w:num>
  <w:num w:numId="26">
    <w:abstractNumId w:val="17"/>
  </w:num>
  <w:num w:numId="27">
    <w:abstractNumId w:val="7"/>
  </w:num>
  <w:num w:numId="28">
    <w:abstractNumId w:val="27"/>
  </w:num>
  <w:num w:numId="29">
    <w:abstractNumId w:val="0"/>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11BB7"/>
    <w:rsid w:val="000140E9"/>
    <w:rsid w:val="000472DB"/>
    <w:rsid w:val="00085E1F"/>
    <w:rsid w:val="000C2D35"/>
    <w:rsid w:val="000F461B"/>
    <w:rsid w:val="00102B00"/>
    <w:rsid w:val="0010766B"/>
    <w:rsid w:val="0011572F"/>
    <w:rsid w:val="0012241A"/>
    <w:rsid w:val="001244B6"/>
    <w:rsid w:val="00137C81"/>
    <w:rsid w:val="00167CFB"/>
    <w:rsid w:val="00195613"/>
    <w:rsid w:val="00215433"/>
    <w:rsid w:val="00220962"/>
    <w:rsid w:val="00241C45"/>
    <w:rsid w:val="00251552"/>
    <w:rsid w:val="00261424"/>
    <w:rsid w:val="00294BBE"/>
    <w:rsid w:val="002A38A5"/>
    <w:rsid w:val="002A642E"/>
    <w:rsid w:val="002C63CA"/>
    <w:rsid w:val="002E51A0"/>
    <w:rsid w:val="002F289C"/>
    <w:rsid w:val="003412FF"/>
    <w:rsid w:val="00351E01"/>
    <w:rsid w:val="00357E62"/>
    <w:rsid w:val="00381615"/>
    <w:rsid w:val="00382B63"/>
    <w:rsid w:val="003A1F97"/>
    <w:rsid w:val="003B746B"/>
    <w:rsid w:val="003D17CE"/>
    <w:rsid w:val="003F6A2A"/>
    <w:rsid w:val="00413D80"/>
    <w:rsid w:val="00421C3A"/>
    <w:rsid w:val="00507CDE"/>
    <w:rsid w:val="005116B7"/>
    <w:rsid w:val="00524582"/>
    <w:rsid w:val="00533209"/>
    <w:rsid w:val="00541989"/>
    <w:rsid w:val="00571BF7"/>
    <w:rsid w:val="005A4875"/>
    <w:rsid w:val="005A668A"/>
    <w:rsid w:val="005B15F7"/>
    <w:rsid w:val="005B79A1"/>
    <w:rsid w:val="005C3FA2"/>
    <w:rsid w:val="00605693"/>
    <w:rsid w:val="00607DE9"/>
    <w:rsid w:val="0067251B"/>
    <w:rsid w:val="006B1346"/>
    <w:rsid w:val="006B413C"/>
    <w:rsid w:val="006C5268"/>
    <w:rsid w:val="006D2F09"/>
    <w:rsid w:val="006D4A7D"/>
    <w:rsid w:val="00707E5B"/>
    <w:rsid w:val="00730751"/>
    <w:rsid w:val="00740429"/>
    <w:rsid w:val="007425E8"/>
    <w:rsid w:val="007668BD"/>
    <w:rsid w:val="007671AC"/>
    <w:rsid w:val="007A250C"/>
    <w:rsid w:val="007A6122"/>
    <w:rsid w:val="007C365E"/>
    <w:rsid w:val="008012C6"/>
    <w:rsid w:val="00816709"/>
    <w:rsid w:val="00822FC6"/>
    <w:rsid w:val="0083209D"/>
    <w:rsid w:val="00843597"/>
    <w:rsid w:val="0085476E"/>
    <w:rsid w:val="008655BD"/>
    <w:rsid w:val="0089595B"/>
    <w:rsid w:val="008A052E"/>
    <w:rsid w:val="008A3B54"/>
    <w:rsid w:val="008C58C9"/>
    <w:rsid w:val="008D5D61"/>
    <w:rsid w:val="008E4A90"/>
    <w:rsid w:val="008E5996"/>
    <w:rsid w:val="009456FA"/>
    <w:rsid w:val="00966C06"/>
    <w:rsid w:val="00992177"/>
    <w:rsid w:val="00992C9D"/>
    <w:rsid w:val="009A113E"/>
    <w:rsid w:val="009C5423"/>
    <w:rsid w:val="009D0B8C"/>
    <w:rsid w:val="009D625A"/>
    <w:rsid w:val="00A91027"/>
    <w:rsid w:val="00AA08AE"/>
    <w:rsid w:val="00AA5D5B"/>
    <w:rsid w:val="00AB4893"/>
    <w:rsid w:val="00AB6007"/>
    <w:rsid w:val="00AE1500"/>
    <w:rsid w:val="00AE181D"/>
    <w:rsid w:val="00AE4C99"/>
    <w:rsid w:val="00AF516B"/>
    <w:rsid w:val="00AF6459"/>
    <w:rsid w:val="00B01F31"/>
    <w:rsid w:val="00B0784B"/>
    <w:rsid w:val="00B11D16"/>
    <w:rsid w:val="00B50137"/>
    <w:rsid w:val="00B5111D"/>
    <w:rsid w:val="00B67B0F"/>
    <w:rsid w:val="00B705EB"/>
    <w:rsid w:val="00B8230E"/>
    <w:rsid w:val="00BF7077"/>
    <w:rsid w:val="00C877F6"/>
    <w:rsid w:val="00C975DF"/>
    <w:rsid w:val="00C9792E"/>
    <w:rsid w:val="00CD4BE9"/>
    <w:rsid w:val="00CF7200"/>
    <w:rsid w:val="00D261B6"/>
    <w:rsid w:val="00D3382D"/>
    <w:rsid w:val="00D47A86"/>
    <w:rsid w:val="00D503A7"/>
    <w:rsid w:val="00D5108C"/>
    <w:rsid w:val="00D52078"/>
    <w:rsid w:val="00D548D9"/>
    <w:rsid w:val="00D561F5"/>
    <w:rsid w:val="00D63364"/>
    <w:rsid w:val="00DA6825"/>
    <w:rsid w:val="00DC2CE2"/>
    <w:rsid w:val="00DC5898"/>
    <w:rsid w:val="00E21C9B"/>
    <w:rsid w:val="00E26AFB"/>
    <w:rsid w:val="00E34B63"/>
    <w:rsid w:val="00E41166"/>
    <w:rsid w:val="00E542DD"/>
    <w:rsid w:val="00E70C81"/>
    <w:rsid w:val="00E90A7F"/>
    <w:rsid w:val="00E97AD5"/>
    <w:rsid w:val="00ED1F46"/>
    <w:rsid w:val="00EE30D8"/>
    <w:rsid w:val="00F11903"/>
    <w:rsid w:val="00F36565"/>
    <w:rsid w:val="00F60B31"/>
    <w:rsid w:val="00F90408"/>
    <w:rsid w:val="00FA6C9F"/>
    <w:rsid w:val="00FB389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9744</Words>
  <Characters>53595</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2025-12-05T19:10:00Z</cp:lastPrinted>
  <dcterms:created xsi:type="dcterms:W3CDTF">2026-01-19T19:36:00Z</dcterms:created>
  <dcterms:modified xsi:type="dcterms:W3CDTF">2026-01-19T19:36:00Z</dcterms:modified>
</cp:coreProperties>
</file>