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583E0" w14:textId="77777777" w:rsidR="0049543A" w:rsidRDefault="0049543A" w:rsidP="00D07E83">
      <w:pPr>
        <w:spacing w:line="360" w:lineRule="auto"/>
        <w:ind w:right="-28"/>
        <w:contextualSpacing/>
        <w:jc w:val="both"/>
        <w:rPr>
          <w:rFonts w:ascii="Palatino Linotype" w:hAnsi="Palatino Linotype" w:cs="Tahoma"/>
          <w:bCs/>
          <w:sz w:val="22"/>
          <w:szCs w:val="22"/>
        </w:rPr>
      </w:pPr>
    </w:p>
    <w:sdt>
      <w:sdtPr>
        <w:rPr>
          <w:rFonts w:ascii="Times New Roman" w:eastAsia="Times New Roman" w:hAnsi="Times New Roman" w:cs="Times New Roman"/>
          <w:color w:val="auto"/>
          <w:sz w:val="20"/>
          <w:szCs w:val="20"/>
          <w:lang w:val="es-ES" w:eastAsia="es-ES"/>
        </w:rPr>
        <w:id w:val="923763784"/>
        <w:docPartObj>
          <w:docPartGallery w:val="Table of Contents"/>
          <w:docPartUnique/>
        </w:docPartObj>
      </w:sdtPr>
      <w:sdtEndPr>
        <w:rPr>
          <w:b/>
          <w:bCs/>
        </w:rPr>
      </w:sdtEndPr>
      <w:sdtContent>
        <w:p w14:paraId="48F127D4" w14:textId="4E498519" w:rsidR="0049543A" w:rsidRPr="007C2D44" w:rsidRDefault="0049543A" w:rsidP="00D07E83">
          <w:pPr>
            <w:pStyle w:val="TtulodeTDC"/>
            <w:spacing w:before="0" w:line="360" w:lineRule="auto"/>
            <w:contextualSpacing/>
            <w:jc w:val="center"/>
            <w:rPr>
              <w:rFonts w:ascii="Palatino Linotype" w:hAnsi="Palatino Linotype"/>
              <w:color w:val="000000" w:themeColor="text1"/>
              <w:sz w:val="22"/>
              <w:szCs w:val="22"/>
            </w:rPr>
          </w:pPr>
          <w:r w:rsidRPr="007C2D44">
            <w:rPr>
              <w:rFonts w:ascii="Palatino Linotype" w:hAnsi="Palatino Linotype"/>
              <w:color w:val="000000" w:themeColor="text1"/>
              <w:sz w:val="22"/>
              <w:szCs w:val="22"/>
              <w:lang w:val="es-ES"/>
            </w:rPr>
            <w:t>RESOLUCIÓN DEL RECURSO DE REVISIÓN 02111/INFOEM/IP/RR/2025</w:t>
          </w:r>
        </w:p>
        <w:p w14:paraId="6691C8CE" w14:textId="77777777" w:rsidR="0049543A" w:rsidRPr="007C2D44" w:rsidRDefault="0049543A" w:rsidP="00D07E83">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r w:rsidRPr="007C2D44">
            <w:rPr>
              <w:rFonts w:ascii="Palatino Linotype" w:hAnsi="Palatino Linotype"/>
              <w:color w:val="000000" w:themeColor="text1"/>
              <w:sz w:val="22"/>
              <w:szCs w:val="22"/>
            </w:rPr>
            <w:fldChar w:fldCharType="begin"/>
          </w:r>
          <w:r w:rsidRPr="007C2D44">
            <w:rPr>
              <w:rFonts w:ascii="Palatino Linotype" w:hAnsi="Palatino Linotype"/>
              <w:color w:val="000000" w:themeColor="text1"/>
              <w:sz w:val="22"/>
              <w:szCs w:val="22"/>
            </w:rPr>
            <w:instrText xml:space="preserve"> TOC \o "1-3" \h \z \u </w:instrText>
          </w:r>
          <w:r w:rsidRPr="007C2D44">
            <w:rPr>
              <w:rFonts w:ascii="Palatino Linotype" w:hAnsi="Palatino Linotype"/>
              <w:color w:val="000000" w:themeColor="text1"/>
              <w:sz w:val="22"/>
              <w:szCs w:val="22"/>
            </w:rPr>
            <w:fldChar w:fldCharType="separate"/>
          </w:r>
          <w:hyperlink w:anchor="_Toc190350679" w:history="1">
            <w:r w:rsidRPr="007C2D44">
              <w:rPr>
                <w:rStyle w:val="Hipervnculo"/>
                <w:rFonts w:ascii="Palatino Linotype" w:hAnsi="Palatino Linotype"/>
                <w:noProof/>
                <w:color w:val="000000" w:themeColor="text1"/>
                <w:sz w:val="22"/>
                <w:szCs w:val="22"/>
              </w:rPr>
              <w:t>A N T E C E D E N T E S</w:t>
            </w:r>
            <w:r w:rsidRPr="007C2D44">
              <w:rPr>
                <w:rFonts w:ascii="Palatino Linotype" w:hAnsi="Palatino Linotype"/>
                <w:noProof/>
                <w:webHidden/>
                <w:color w:val="000000" w:themeColor="text1"/>
                <w:sz w:val="22"/>
                <w:szCs w:val="22"/>
              </w:rPr>
              <w:tab/>
            </w:r>
            <w:r w:rsidRPr="007C2D44">
              <w:rPr>
                <w:rFonts w:ascii="Palatino Linotype" w:hAnsi="Palatino Linotype"/>
                <w:noProof/>
                <w:webHidden/>
                <w:color w:val="000000" w:themeColor="text1"/>
                <w:sz w:val="22"/>
                <w:szCs w:val="22"/>
              </w:rPr>
              <w:fldChar w:fldCharType="begin"/>
            </w:r>
            <w:r w:rsidRPr="007C2D44">
              <w:rPr>
                <w:rFonts w:ascii="Palatino Linotype" w:hAnsi="Palatino Linotype"/>
                <w:noProof/>
                <w:webHidden/>
                <w:color w:val="000000" w:themeColor="text1"/>
                <w:sz w:val="22"/>
                <w:szCs w:val="22"/>
              </w:rPr>
              <w:instrText xml:space="preserve"> PAGEREF _Toc190350679 \h </w:instrText>
            </w:r>
            <w:r w:rsidRPr="007C2D44">
              <w:rPr>
                <w:rFonts w:ascii="Palatino Linotype" w:hAnsi="Palatino Linotype"/>
                <w:noProof/>
                <w:webHidden/>
                <w:color w:val="000000" w:themeColor="text1"/>
                <w:sz w:val="22"/>
                <w:szCs w:val="22"/>
              </w:rPr>
            </w:r>
            <w:r w:rsidRPr="007C2D44">
              <w:rPr>
                <w:rFonts w:ascii="Palatino Linotype" w:hAnsi="Palatino Linotype"/>
                <w:noProof/>
                <w:webHidden/>
                <w:color w:val="000000" w:themeColor="text1"/>
                <w:sz w:val="22"/>
                <w:szCs w:val="22"/>
              </w:rPr>
              <w:fldChar w:fldCharType="separate"/>
            </w:r>
            <w:r w:rsidR="00E17AEC">
              <w:rPr>
                <w:rFonts w:ascii="Palatino Linotype" w:hAnsi="Palatino Linotype"/>
                <w:noProof/>
                <w:webHidden/>
                <w:color w:val="000000" w:themeColor="text1"/>
                <w:sz w:val="22"/>
                <w:szCs w:val="22"/>
              </w:rPr>
              <w:t>2</w:t>
            </w:r>
            <w:r w:rsidRPr="007C2D44">
              <w:rPr>
                <w:rFonts w:ascii="Palatino Linotype" w:hAnsi="Palatino Linotype"/>
                <w:noProof/>
                <w:webHidden/>
                <w:color w:val="000000" w:themeColor="text1"/>
                <w:sz w:val="22"/>
                <w:szCs w:val="22"/>
              </w:rPr>
              <w:fldChar w:fldCharType="end"/>
            </w:r>
          </w:hyperlink>
        </w:p>
        <w:p w14:paraId="01D16A0C" w14:textId="77777777" w:rsidR="0049543A" w:rsidRPr="007C2D44" w:rsidRDefault="00A76D3F" w:rsidP="00D07E83">
          <w:pPr>
            <w:pStyle w:val="TDC2"/>
            <w:rPr>
              <w:noProof/>
            </w:rPr>
          </w:pPr>
          <w:hyperlink w:anchor="_Toc190350680" w:history="1">
            <w:r w:rsidR="0049543A" w:rsidRPr="007C2D44">
              <w:rPr>
                <w:rStyle w:val="Hipervnculo"/>
                <w:rFonts w:ascii="Palatino Linotype" w:hAnsi="Palatino Linotype"/>
                <w:noProof/>
                <w:color w:val="000000" w:themeColor="text1"/>
                <w:sz w:val="22"/>
                <w:szCs w:val="22"/>
              </w:rPr>
              <w:t>I. Presentación de la solicitud de información</w:t>
            </w:r>
            <w:r w:rsidR="0049543A" w:rsidRPr="007C2D44">
              <w:rPr>
                <w:noProof/>
                <w:webHidden/>
              </w:rPr>
              <w:tab/>
            </w:r>
            <w:r w:rsidR="0049543A" w:rsidRPr="007C2D44">
              <w:rPr>
                <w:noProof/>
                <w:webHidden/>
              </w:rPr>
              <w:fldChar w:fldCharType="begin"/>
            </w:r>
            <w:r w:rsidR="0049543A" w:rsidRPr="007C2D44">
              <w:rPr>
                <w:noProof/>
                <w:webHidden/>
              </w:rPr>
              <w:instrText xml:space="preserve"> PAGEREF _Toc190350680 \h </w:instrText>
            </w:r>
            <w:r w:rsidR="0049543A" w:rsidRPr="007C2D44">
              <w:rPr>
                <w:noProof/>
                <w:webHidden/>
              </w:rPr>
            </w:r>
            <w:r w:rsidR="0049543A" w:rsidRPr="007C2D44">
              <w:rPr>
                <w:noProof/>
                <w:webHidden/>
              </w:rPr>
              <w:fldChar w:fldCharType="separate"/>
            </w:r>
            <w:r w:rsidR="00E17AEC">
              <w:rPr>
                <w:noProof/>
                <w:webHidden/>
              </w:rPr>
              <w:t>2</w:t>
            </w:r>
            <w:r w:rsidR="0049543A" w:rsidRPr="007C2D44">
              <w:rPr>
                <w:noProof/>
                <w:webHidden/>
              </w:rPr>
              <w:fldChar w:fldCharType="end"/>
            </w:r>
          </w:hyperlink>
        </w:p>
        <w:p w14:paraId="59DDEE5A" w14:textId="77777777" w:rsidR="0049543A" w:rsidRPr="007C2D44" w:rsidRDefault="00A76D3F" w:rsidP="00D07E83">
          <w:pPr>
            <w:pStyle w:val="TDC2"/>
            <w:rPr>
              <w:noProof/>
            </w:rPr>
          </w:pPr>
          <w:hyperlink w:anchor="_Toc190350681" w:history="1">
            <w:r w:rsidR="0049543A" w:rsidRPr="007C2D44">
              <w:rPr>
                <w:rStyle w:val="Hipervnculo"/>
                <w:rFonts w:ascii="Palatino Linotype" w:hAnsi="Palatino Linotype"/>
                <w:noProof/>
                <w:color w:val="000000" w:themeColor="text1"/>
                <w:sz w:val="22"/>
                <w:szCs w:val="22"/>
              </w:rPr>
              <w:t>II. Respuesta del Sujeto Obligado</w:t>
            </w:r>
            <w:r w:rsidR="0049543A" w:rsidRPr="007C2D44">
              <w:rPr>
                <w:noProof/>
                <w:webHidden/>
              </w:rPr>
              <w:tab/>
            </w:r>
            <w:r w:rsidR="0049543A" w:rsidRPr="007C2D44">
              <w:rPr>
                <w:noProof/>
                <w:webHidden/>
              </w:rPr>
              <w:fldChar w:fldCharType="begin"/>
            </w:r>
            <w:r w:rsidR="0049543A" w:rsidRPr="007C2D44">
              <w:rPr>
                <w:noProof/>
                <w:webHidden/>
              </w:rPr>
              <w:instrText xml:space="preserve"> PAGEREF _Toc190350681 \h </w:instrText>
            </w:r>
            <w:r w:rsidR="0049543A" w:rsidRPr="007C2D44">
              <w:rPr>
                <w:noProof/>
                <w:webHidden/>
              </w:rPr>
            </w:r>
            <w:r w:rsidR="0049543A" w:rsidRPr="007C2D44">
              <w:rPr>
                <w:noProof/>
                <w:webHidden/>
              </w:rPr>
              <w:fldChar w:fldCharType="separate"/>
            </w:r>
            <w:r w:rsidR="00E17AEC">
              <w:rPr>
                <w:noProof/>
                <w:webHidden/>
              </w:rPr>
              <w:t>3</w:t>
            </w:r>
            <w:r w:rsidR="0049543A" w:rsidRPr="007C2D44">
              <w:rPr>
                <w:noProof/>
                <w:webHidden/>
              </w:rPr>
              <w:fldChar w:fldCharType="end"/>
            </w:r>
          </w:hyperlink>
        </w:p>
        <w:p w14:paraId="320DE20B" w14:textId="77777777" w:rsidR="0049543A" w:rsidRPr="007C2D44" w:rsidRDefault="00A76D3F" w:rsidP="00D07E83">
          <w:pPr>
            <w:pStyle w:val="TDC2"/>
            <w:rPr>
              <w:noProof/>
            </w:rPr>
          </w:pPr>
          <w:hyperlink w:anchor="_Toc190350682" w:history="1">
            <w:r w:rsidR="0049543A" w:rsidRPr="007C2D44">
              <w:rPr>
                <w:rStyle w:val="Hipervnculo"/>
                <w:rFonts w:ascii="Palatino Linotype" w:hAnsi="Palatino Linotype"/>
                <w:noProof/>
                <w:color w:val="000000" w:themeColor="text1"/>
                <w:sz w:val="22"/>
                <w:szCs w:val="22"/>
              </w:rPr>
              <w:t>III. Interposición del Recurso de Revisión</w:t>
            </w:r>
            <w:r w:rsidR="0049543A" w:rsidRPr="007C2D44">
              <w:rPr>
                <w:noProof/>
                <w:webHidden/>
              </w:rPr>
              <w:tab/>
              <w:t>4</w:t>
            </w:r>
          </w:hyperlink>
        </w:p>
        <w:p w14:paraId="59A58754" w14:textId="77777777" w:rsidR="0049543A" w:rsidRPr="007C2D44" w:rsidRDefault="00A76D3F" w:rsidP="00D07E83">
          <w:pPr>
            <w:pStyle w:val="TDC2"/>
            <w:rPr>
              <w:noProof/>
            </w:rPr>
          </w:pPr>
          <w:hyperlink w:anchor="_Toc190350683" w:history="1">
            <w:r w:rsidR="0049543A" w:rsidRPr="007C2D44">
              <w:rPr>
                <w:rStyle w:val="Hipervnculo"/>
                <w:rFonts w:ascii="Palatino Linotype" w:hAnsi="Palatino Linotype"/>
                <w:noProof/>
                <w:color w:val="000000" w:themeColor="text1"/>
                <w:sz w:val="22"/>
                <w:szCs w:val="22"/>
              </w:rPr>
              <w:t xml:space="preserve">IV. </w:t>
            </w:r>
            <w:r w:rsidR="0049543A" w:rsidRPr="007C2D44">
              <w:rPr>
                <w:rStyle w:val="Hipervnculo"/>
                <w:rFonts w:ascii="Palatino Linotype" w:eastAsia="Batang" w:hAnsi="Palatino Linotype"/>
                <w:noProof/>
                <w:color w:val="000000" w:themeColor="text1"/>
                <w:sz w:val="22"/>
                <w:szCs w:val="22"/>
              </w:rPr>
              <w:t xml:space="preserve">Trámite del </w:t>
            </w:r>
            <w:r w:rsidR="0049543A" w:rsidRPr="007C2D44">
              <w:rPr>
                <w:rStyle w:val="Hipervnculo"/>
                <w:rFonts w:ascii="Palatino Linotype" w:hAnsi="Palatino Linotype"/>
                <w:noProof/>
                <w:color w:val="000000" w:themeColor="text1"/>
                <w:sz w:val="22"/>
                <w:szCs w:val="22"/>
              </w:rPr>
              <w:t xml:space="preserve">Recurso de Revisión </w:t>
            </w:r>
            <w:r w:rsidR="0049543A" w:rsidRPr="007C2D44">
              <w:rPr>
                <w:rStyle w:val="Hipervnculo"/>
                <w:rFonts w:ascii="Palatino Linotype" w:eastAsia="Batang" w:hAnsi="Palatino Linotype"/>
                <w:noProof/>
                <w:color w:val="000000" w:themeColor="text1"/>
                <w:sz w:val="22"/>
                <w:szCs w:val="22"/>
              </w:rPr>
              <w:t>ante el Instituto</w:t>
            </w:r>
            <w:r w:rsidR="0049543A" w:rsidRPr="007C2D44">
              <w:rPr>
                <w:noProof/>
                <w:webHidden/>
              </w:rPr>
              <w:tab/>
              <w:t>4</w:t>
            </w:r>
          </w:hyperlink>
        </w:p>
        <w:p w14:paraId="3E45785C" w14:textId="77777777" w:rsidR="0049543A" w:rsidRPr="007C2D44" w:rsidRDefault="00A76D3F" w:rsidP="00D07E83">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84" w:history="1">
            <w:r w:rsidR="0049543A" w:rsidRPr="007C2D44">
              <w:rPr>
                <w:rStyle w:val="Hipervnculo"/>
                <w:rFonts w:ascii="Palatino Linotype" w:hAnsi="Palatino Linotype"/>
                <w:noProof/>
                <w:color w:val="000000" w:themeColor="text1"/>
                <w:sz w:val="22"/>
                <w:szCs w:val="22"/>
                <w:lang w:val="es-ES"/>
              </w:rPr>
              <w:t>C O N S I D E R A N D O S</w:t>
            </w:r>
            <w:r w:rsidR="0049543A" w:rsidRPr="007C2D44">
              <w:rPr>
                <w:rFonts w:ascii="Palatino Linotype" w:hAnsi="Palatino Linotype"/>
                <w:noProof/>
                <w:webHidden/>
                <w:color w:val="000000" w:themeColor="text1"/>
                <w:sz w:val="22"/>
                <w:szCs w:val="22"/>
              </w:rPr>
              <w:tab/>
              <w:t>7</w:t>
            </w:r>
          </w:hyperlink>
        </w:p>
        <w:p w14:paraId="0A2728E8" w14:textId="77777777" w:rsidR="0049543A" w:rsidRPr="007C2D44" w:rsidRDefault="00A76D3F" w:rsidP="00D07E83">
          <w:pPr>
            <w:pStyle w:val="TDC2"/>
            <w:rPr>
              <w:rFonts w:ascii="Palatino Linotype" w:hAnsi="Palatino Linotype"/>
              <w:noProof/>
              <w:color w:val="000000" w:themeColor="text1"/>
              <w:sz w:val="22"/>
              <w:szCs w:val="22"/>
            </w:rPr>
          </w:pPr>
          <w:hyperlink w:anchor="_Toc190350685" w:history="1">
            <w:r w:rsidR="0049543A" w:rsidRPr="007C2D44">
              <w:rPr>
                <w:rStyle w:val="Hipervnculo"/>
                <w:rFonts w:ascii="Palatino Linotype" w:eastAsia="Calibri" w:hAnsi="Palatino Linotype"/>
                <w:noProof/>
                <w:color w:val="000000" w:themeColor="text1"/>
                <w:sz w:val="22"/>
                <w:szCs w:val="22"/>
                <w:lang w:val="es-ES" w:eastAsia="es-MX"/>
              </w:rPr>
              <w:t xml:space="preserve">PRIMERO. </w:t>
            </w:r>
            <w:r w:rsidR="0049543A" w:rsidRPr="007C2D44">
              <w:rPr>
                <w:rStyle w:val="Hipervnculo"/>
                <w:rFonts w:ascii="Palatino Linotype" w:hAnsi="Palatino Linotype"/>
                <w:noProof/>
                <w:color w:val="000000" w:themeColor="text1"/>
                <w:sz w:val="22"/>
                <w:szCs w:val="22"/>
                <w:lang w:val="es-ES"/>
              </w:rPr>
              <w:t>Competencia</w:t>
            </w:r>
            <w:r w:rsidR="0049543A" w:rsidRPr="007C2D44">
              <w:rPr>
                <w:rFonts w:ascii="Palatino Linotype" w:hAnsi="Palatino Linotype"/>
                <w:noProof/>
                <w:webHidden/>
                <w:color w:val="000000" w:themeColor="text1"/>
                <w:sz w:val="22"/>
                <w:szCs w:val="22"/>
              </w:rPr>
              <w:tab/>
              <w:t>7</w:t>
            </w:r>
          </w:hyperlink>
        </w:p>
        <w:p w14:paraId="1B590AB3" w14:textId="77777777" w:rsidR="0049543A" w:rsidRPr="007C2D44" w:rsidRDefault="00A76D3F" w:rsidP="00D07E83">
          <w:pPr>
            <w:pStyle w:val="TDC2"/>
            <w:rPr>
              <w:noProof/>
            </w:rPr>
          </w:pPr>
          <w:hyperlink w:anchor="_Toc190350686" w:history="1">
            <w:r w:rsidR="0049543A" w:rsidRPr="007C2D44">
              <w:rPr>
                <w:rStyle w:val="Hipervnculo"/>
                <w:rFonts w:ascii="Palatino Linotype" w:eastAsia="Calibri" w:hAnsi="Palatino Linotype"/>
                <w:noProof/>
                <w:color w:val="000000" w:themeColor="text1"/>
                <w:sz w:val="22"/>
                <w:szCs w:val="22"/>
                <w:lang w:val="es-ES" w:eastAsia="es-MX"/>
              </w:rPr>
              <w:t>SEGUNDO. Causales de improcedencia y sobreseimiento</w:t>
            </w:r>
            <w:r w:rsidR="0049543A" w:rsidRPr="007C2D44">
              <w:rPr>
                <w:noProof/>
                <w:webHidden/>
              </w:rPr>
              <w:tab/>
              <w:t>8</w:t>
            </w:r>
          </w:hyperlink>
        </w:p>
        <w:p w14:paraId="41FC3444" w14:textId="77777777" w:rsidR="0049543A" w:rsidRPr="007C2D44" w:rsidRDefault="00A76D3F" w:rsidP="00D07E83">
          <w:pPr>
            <w:pStyle w:val="TDC2"/>
            <w:rPr>
              <w:noProof/>
            </w:rPr>
          </w:pPr>
          <w:hyperlink w:anchor="_Toc190350687" w:history="1">
            <w:r w:rsidR="0049543A" w:rsidRPr="007C2D44">
              <w:rPr>
                <w:rStyle w:val="Hipervnculo"/>
                <w:rFonts w:ascii="Palatino Linotype" w:hAnsi="Palatino Linotype"/>
                <w:noProof/>
                <w:color w:val="000000" w:themeColor="text1"/>
                <w:sz w:val="22"/>
                <w:szCs w:val="22"/>
                <w:lang w:val="es-ES" w:eastAsia="es-ES_tradnl"/>
              </w:rPr>
              <w:t>TERCERO. Determinación de la Controversia</w:t>
            </w:r>
            <w:r w:rsidR="0049543A" w:rsidRPr="007C2D44">
              <w:rPr>
                <w:noProof/>
                <w:webHidden/>
              </w:rPr>
              <w:tab/>
              <w:t>9</w:t>
            </w:r>
          </w:hyperlink>
        </w:p>
        <w:p w14:paraId="036DFA3C" w14:textId="77777777" w:rsidR="0049543A" w:rsidRPr="007C2D44" w:rsidRDefault="00A76D3F" w:rsidP="00D07E83">
          <w:pPr>
            <w:pStyle w:val="TDC2"/>
            <w:rPr>
              <w:noProof/>
            </w:rPr>
          </w:pPr>
          <w:hyperlink w:anchor="_Toc190350688" w:history="1">
            <w:r w:rsidR="0049543A" w:rsidRPr="007C2D44">
              <w:rPr>
                <w:rStyle w:val="Hipervnculo"/>
                <w:rFonts w:ascii="Palatino Linotype" w:hAnsi="Palatino Linotype"/>
                <w:noProof/>
                <w:color w:val="000000" w:themeColor="text1"/>
                <w:sz w:val="22"/>
                <w:szCs w:val="22"/>
                <w:lang w:val="es-ES"/>
              </w:rPr>
              <w:t xml:space="preserve">CUARTO. </w:t>
            </w:r>
            <w:r w:rsidR="0049543A" w:rsidRPr="007C2D44">
              <w:rPr>
                <w:rStyle w:val="Hipervnculo"/>
                <w:rFonts w:ascii="Palatino Linotype" w:hAnsi="Palatino Linotype"/>
                <w:noProof/>
                <w:color w:val="000000" w:themeColor="text1"/>
                <w:sz w:val="22"/>
                <w:szCs w:val="22"/>
              </w:rPr>
              <w:t>Marco normativo aplicable en materia de transparencia y acceso a la información pública</w:t>
            </w:r>
            <w:r w:rsidR="0049543A" w:rsidRPr="007C2D44">
              <w:rPr>
                <w:noProof/>
                <w:webHidden/>
              </w:rPr>
              <w:tab/>
            </w:r>
            <w:r w:rsidR="0049543A" w:rsidRPr="007C2D44">
              <w:rPr>
                <w:noProof/>
                <w:webHidden/>
              </w:rPr>
              <w:fldChar w:fldCharType="begin"/>
            </w:r>
            <w:r w:rsidR="0049543A" w:rsidRPr="007C2D44">
              <w:rPr>
                <w:noProof/>
                <w:webHidden/>
              </w:rPr>
              <w:instrText xml:space="preserve"> PAGEREF _Toc190350688 \h </w:instrText>
            </w:r>
            <w:r w:rsidR="0049543A" w:rsidRPr="007C2D44">
              <w:rPr>
                <w:noProof/>
                <w:webHidden/>
              </w:rPr>
              <w:fldChar w:fldCharType="separate"/>
            </w:r>
            <w:r w:rsidR="00E17AEC">
              <w:rPr>
                <w:b/>
                <w:bCs/>
                <w:noProof/>
                <w:webHidden/>
                <w:lang w:val="es-ES"/>
              </w:rPr>
              <w:t>¡Error! Marcador no definido.</w:t>
            </w:r>
            <w:r w:rsidR="0049543A" w:rsidRPr="007C2D44">
              <w:rPr>
                <w:noProof/>
                <w:webHidden/>
              </w:rPr>
              <w:fldChar w:fldCharType="end"/>
            </w:r>
          </w:hyperlink>
        </w:p>
        <w:p w14:paraId="2D2587FF" w14:textId="77777777" w:rsidR="0049543A" w:rsidRPr="007C2D44" w:rsidRDefault="00A76D3F" w:rsidP="00D07E83">
          <w:pPr>
            <w:pStyle w:val="TDC2"/>
            <w:rPr>
              <w:rFonts w:ascii="Palatino Linotype" w:hAnsi="Palatino Linotype"/>
              <w:noProof/>
              <w:color w:val="000000" w:themeColor="text1"/>
              <w:sz w:val="22"/>
              <w:szCs w:val="22"/>
            </w:rPr>
          </w:pPr>
          <w:hyperlink w:anchor="_Toc190350689" w:history="1">
            <w:r w:rsidR="0049543A" w:rsidRPr="007C2D44">
              <w:rPr>
                <w:rStyle w:val="Hipervnculo"/>
                <w:rFonts w:ascii="Palatino Linotype" w:hAnsi="Palatino Linotype"/>
                <w:noProof/>
                <w:color w:val="000000" w:themeColor="text1"/>
                <w:sz w:val="22"/>
                <w:szCs w:val="22"/>
                <w:lang w:val="es-ES"/>
              </w:rPr>
              <w:t>QUINTO. Estudio de Fondo</w:t>
            </w:r>
            <w:r w:rsidR="0049543A" w:rsidRPr="007C2D44">
              <w:rPr>
                <w:rFonts w:ascii="Palatino Linotype" w:hAnsi="Palatino Linotype"/>
                <w:noProof/>
                <w:webHidden/>
                <w:color w:val="000000" w:themeColor="text1"/>
                <w:sz w:val="22"/>
                <w:szCs w:val="22"/>
              </w:rPr>
              <w:tab/>
              <w:t>12</w:t>
            </w:r>
          </w:hyperlink>
        </w:p>
        <w:p w14:paraId="50F138BE" w14:textId="19E19541" w:rsidR="0049543A" w:rsidRDefault="00A76D3F" w:rsidP="00D07E83">
          <w:pPr>
            <w:pStyle w:val="TDC2"/>
          </w:pPr>
          <w:hyperlink w:anchor="_Toc190350690" w:history="1">
            <w:r w:rsidR="0049543A" w:rsidRPr="007C2D44">
              <w:rPr>
                <w:rStyle w:val="Hipervnculo"/>
                <w:rFonts w:ascii="Palatino Linotype" w:hAnsi="Palatino Linotype"/>
                <w:noProof/>
                <w:color w:val="000000" w:themeColor="text1"/>
                <w:sz w:val="22"/>
                <w:szCs w:val="22"/>
              </w:rPr>
              <w:t>SEXTO. Decisión</w:t>
            </w:r>
            <w:r w:rsidR="0049543A" w:rsidRPr="007C2D44">
              <w:rPr>
                <w:rFonts w:ascii="Palatino Linotype" w:hAnsi="Palatino Linotype"/>
                <w:noProof/>
                <w:webHidden/>
                <w:color w:val="000000" w:themeColor="text1"/>
                <w:sz w:val="22"/>
                <w:szCs w:val="22"/>
              </w:rPr>
              <w:tab/>
            </w:r>
            <w:r w:rsidR="003B0262" w:rsidRPr="007C2D44">
              <w:rPr>
                <w:rFonts w:ascii="Palatino Linotype" w:hAnsi="Palatino Linotype"/>
                <w:noProof/>
                <w:webHidden/>
                <w:color w:val="000000" w:themeColor="text1"/>
                <w:sz w:val="22"/>
                <w:szCs w:val="22"/>
              </w:rPr>
              <w:t>33</w:t>
            </w:r>
          </w:hyperlink>
        </w:p>
        <w:p w14:paraId="13691B2F" w14:textId="424493C5" w:rsidR="004B0D4B" w:rsidRPr="004B0D4B" w:rsidRDefault="00A76D3F" w:rsidP="004B0D4B">
          <w:pPr>
            <w:ind w:firstLine="200"/>
          </w:pPr>
          <w:hyperlink r:id="rId8" w:anchor="_Toc188481302" w:history="1">
            <w:r w:rsidR="004B0D4B" w:rsidRPr="00000FAF">
              <w:rPr>
                <w:rStyle w:val="Hipervnculo"/>
                <w:rFonts w:ascii="Palatino Linotype" w:hAnsi="Palatino Linotype"/>
                <w:sz w:val="22"/>
                <w:szCs w:val="22"/>
              </w:rPr>
              <w:t>SÉPTIMO. Vista a la Dirección General de Datos Personales de este Instituto……………..</w:t>
            </w:r>
            <w:r w:rsidR="004B0D4B">
              <w:rPr>
                <w:rStyle w:val="Hipervnculo"/>
                <w:rFonts w:ascii="Palatino Linotype" w:hAnsi="Palatino Linotype"/>
                <w:sz w:val="22"/>
                <w:szCs w:val="22"/>
              </w:rPr>
              <w:t>33</w:t>
            </w:r>
          </w:hyperlink>
        </w:p>
        <w:p w14:paraId="511AA52B" w14:textId="77777777" w:rsidR="0049543A" w:rsidRPr="007C2D44" w:rsidRDefault="00A76D3F" w:rsidP="00D07E83">
          <w:pPr>
            <w:pStyle w:val="TDC1"/>
            <w:tabs>
              <w:tab w:val="right" w:leader="dot" w:pos="9034"/>
            </w:tabs>
            <w:spacing w:after="0" w:line="360" w:lineRule="auto"/>
            <w:contextualSpacing/>
            <w:rPr>
              <w:rFonts w:ascii="Palatino Linotype" w:eastAsiaTheme="minorEastAsia" w:hAnsi="Palatino Linotype" w:cstheme="minorBidi"/>
              <w:noProof/>
              <w:color w:val="000000" w:themeColor="text1"/>
              <w:kern w:val="2"/>
              <w:sz w:val="22"/>
              <w:szCs w:val="22"/>
              <w:lang w:eastAsia="es-MX"/>
              <w14:ligatures w14:val="standardContextual"/>
            </w:rPr>
          </w:pPr>
          <w:hyperlink w:anchor="_Toc190350691" w:history="1">
            <w:r w:rsidR="0049543A" w:rsidRPr="007C2D44">
              <w:rPr>
                <w:rStyle w:val="Hipervnculo"/>
                <w:rFonts w:ascii="Palatino Linotype" w:eastAsia="Calibri" w:hAnsi="Palatino Linotype"/>
                <w:noProof/>
                <w:color w:val="000000" w:themeColor="text1"/>
                <w:sz w:val="22"/>
                <w:szCs w:val="22"/>
              </w:rPr>
              <w:t>R E S U E L V E</w:t>
            </w:r>
            <w:r w:rsidR="0049543A" w:rsidRPr="007C2D44">
              <w:rPr>
                <w:rFonts w:ascii="Palatino Linotype" w:hAnsi="Palatino Linotype"/>
                <w:noProof/>
                <w:webHidden/>
                <w:color w:val="000000" w:themeColor="text1"/>
                <w:sz w:val="22"/>
                <w:szCs w:val="22"/>
              </w:rPr>
              <w:tab/>
              <w:t>34</w:t>
            </w:r>
          </w:hyperlink>
        </w:p>
        <w:p w14:paraId="063F3BCA" w14:textId="77777777" w:rsidR="0049543A" w:rsidRPr="007C2D44" w:rsidRDefault="0049543A" w:rsidP="00D07E83">
          <w:pPr>
            <w:spacing w:line="360" w:lineRule="auto"/>
            <w:contextualSpacing/>
          </w:pPr>
          <w:r w:rsidRPr="007C2D44">
            <w:rPr>
              <w:rFonts w:ascii="Palatino Linotype" w:hAnsi="Palatino Linotype"/>
              <w:b/>
              <w:bCs/>
              <w:color w:val="000000" w:themeColor="text1"/>
              <w:sz w:val="22"/>
              <w:szCs w:val="22"/>
              <w:lang w:val="es-ES"/>
            </w:rPr>
            <w:fldChar w:fldCharType="end"/>
          </w:r>
        </w:p>
      </w:sdtContent>
    </w:sdt>
    <w:p w14:paraId="42E56DB4" w14:textId="77777777" w:rsidR="0049543A" w:rsidRPr="007C2D44" w:rsidRDefault="0049543A" w:rsidP="00D07E83">
      <w:pPr>
        <w:spacing w:line="360" w:lineRule="auto"/>
        <w:ind w:right="-28"/>
        <w:contextualSpacing/>
        <w:jc w:val="both"/>
        <w:rPr>
          <w:rFonts w:ascii="Palatino Linotype" w:hAnsi="Palatino Linotype" w:cs="Tahoma"/>
          <w:sz w:val="22"/>
          <w:szCs w:val="22"/>
        </w:rPr>
      </w:pPr>
    </w:p>
    <w:p w14:paraId="76AE6A81" w14:textId="77777777" w:rsidR="0049543A" w:rsidRPr="007C2D44" w:rsidRDefault="0049543A" w:rsidP="00D07E83">
      <w:pPr>
        <w:spacing w:line="360" w:lineRule="auto"/>
        <w:ind w:right="-28"/>
        <w:contextualSpacing/>
        <w:jc w:val="both"/>
        <w:rPr>
          <w:rFonts w:ascii="Palatino Linotype" w:hAnsi="Palatino Linotype" w:cs="Tahoma"/>
          <w:sz w:val="22"/>
          <w:szCs w:val="22"/>
        </w:rPr>
      </w:pPr>
    </w:p>
    <w:p w14:paraId="1C38C815" w14:textId="77777777" w:rsidR="0049543A" w:rsidRPr="007C2D44" w:rsidRDefault="0049543A" w:rsidP="00D07E83">
      <w:pPr>
        <w:spacing w:line="360" w:lineRule="auto"/>
        <w:ind w:right="-28"/>
        <w:contextualSpacing/>
        <w:jc w:val="both"/>
        <w:rPr>
          <w:rFonts w:ascii="Palatino Linotype" w:hAnsi="Palatino Linotype" w:cs="Tahoma"/>
          <w:sz w:val="22"/>
          <w:szCs w:val="22"/>
        </w:rPr>
      </w:pPr>
    </w:p>
    <w:p w14:paraId="496092CA" w14:textId="77777777" w:rsidR="0049543A" w:rsidRPr="007C2D44" w:rsidRDefault="0049543A" w:rsidP="00D07E83">
      <w:pPr>
        <w:spacing w:line="360" w:lineRule="auto"/>
        <w:ind w:right="-28"/>
        <w:contextualSpacing/>
        <w:jc w:val="both"/>
        <w:rPr>
          <w:rFonts w:ascii="Palatino Linotype" w:hAnsi="Palatino Linotype" w:cs="Tahoma"/>
          <w:sz w:val="22"/>
          <w:szCs w:val="22"/>
        </w:rPr>
      </w:pPr>
    </w:p>
    <w:p w14:paraId="18EC1BF6" w14:textId="77777777" w:rsidR="0049543A" w:rsidRPr="007C2D44" w:rsidRDefault="0049543A" w:rsidP="00D07E83">
      <w:pPr>
        <w:spacing w:line="360" w:lineRule="auto"/>
        <w:ind w:right="-28"/>
        <w:contextualSpacing/>
        <w:jc w:val="both"/>
        <w:rPr>
          <w:rFonts w:ascii="Palatino Linotype" w:hAnsi="Palatino Linotype" w:cs="Tahoma"/>
          <w:sz w:val="22"/>
          <w:szCs w:val="22"/>
        </w:rPr>
      </w:pPr>
    </w:p>
    <w:p w14:paraId="34F97845" w14:textId="77777777" w:rsidR="0049543A" w:rsidRPr="007C2D44" w:rsidRDefault="0049543A" w:rsidP="00D07E83">
      <w:pPr>
        <w:spacing w:line="360" w:lineRule="auto"/>
        <w:ind w:right="-28"/>
        <w:contextualSpacing/>
        <w:jc w:val="both"/>
        <w:rPr>
          <w:rFonts w:ascii="Palatino Linotype" w:hAnsi="Palatino Linotype" w:cs="Tahoma"/>
          <w:sz w:val="22"/>
          <w:szCs w:val="22"/>
        </w:rPr>
      </w:pPr>
    </w:p>
    <w:p w14:paraId="6187C8FB" w14:textId="77777777" w:rsidR="0049543A" w:rsidRPr="007C2D44" w:rsidRDefault="0049543A" w:rsidP="00D07E83">
      <w:pPr>
        <w:spacing w:line="360" w:lineRule="auto"/>
        <w:ind w:right="-28"/>
        <w:contextualSpacing/>
        <w:jc w:val="both"/>
        <w:rPr>
          <w:rFonts w:ascii="Palatino Linotype" w:hAnsi="Palatino Linotype" w:cs="Tahoma"/>
          <w:sz w:val="22"/>
          <w:szCs w:val="22"/>
        </w:rPr>
      </w:pPr>
    </w:p>
    <w:p w14:paraId="31361DD3" w14:textId="77777777" w:rsidR="0049543A" w:rsidRPr="007C2D44" w:rsidRDefault="0049543A" w:rsidP="00D07E83">
      <w:pPr>
        <w:spacing w:line="360" w:lineRule="auto"/>
        <w:ind w:right="-28"/>
        <w:contextualSpacing/>
        <w:jc w:val="both"/>
        <w:rPr>
          <w:rFonts w:ascii="Palatino Linotype" w:hAnsi="Palatino Linotype" w:cs="Tahoma"/>
          <w:sz w:val="22"/>
          <w:szCs w:val="22"/>
        </w:rPr>
      </w:pPr>
      <w:r w:rsidRPr="007C2D44">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 nueve de abril de dos mil veinticinco.</w:t>
      </w:r>
    </w:p>
    <w:p w14:paraId="0422FCED" w14:textId="77777777" w:rsidR="0049543A" w:rsidRPr="007C2D44" w:rsidRDefault="0049543A" w:rsidP="00D07E83">
      <w:pPr>
        <w:spacing w:line="360" w:lineRule="auto"/>
        <w:ind w:right="-28"/>
        <w:contextualSpacing/>
        <w:jc w:val="both"/>
        <w:rPr>
          <w:rFonts w:ascii="Palatino Linotype" w:hAnsi="Palatino Linotype"/>
          <w:noProof/>
          <w:sz w:val="22"/>
          <w:szCs w:val="22"/>
          <w:lang w:val="es-ES"/>
        </w:rPr>
      </w:pPr>
    </w:p>
    <w:p w14:paraId="4D4DB855" w14:textId="587D9010" w:rsidR="0049543A" w:rsidRPr="007C2D44" w:rsidRDefault="0049543A" w:rsidP="00D07E83">
      <w:pPr>
        <w:spacing w:line="360" w:lineRule="auto"/>
        <w:ind w:right="-28"/>
        <w:contextualSpacing/>
        <w:jc w:val="both"/>
        <w:rPr>
          <w:rFonts w:ascii="Palatino Linotype" w:hAnsi="Palatino Linotype" w:cs="Tahoma"/>
          <w:bCs/>
          <w:sz w:val="22"/>
          <w:szCs w:val="22"/>
        </w:rPr>
      </w:pPr>
      <w:r w:rsidRPr="007C2D44">
        <w:rPr>
          <w:rFonts w:ascii="Palatino Linotype" w:hAnsi="Palatino Linotype" w:cs="Tahoma"/>
          <w:b/>
          <w:bCs/>
          <w:sz w:val="22"/>
          <w:szCs w:val="22"/>
        </w:rPr>
        <w:t xml:space="preserve">VISTO </w:t>
      </w:r>
      <w:r w:rsidRPr="007C2D44">
        <w:rPr>
          <w:rFonts w:ascii="Palatino Linotype" w:hAnsi="Palatino Linotype" w:cs="Tahoma"/>
          <w:bCs/>
          <w:sz w:val="22"/>
          <w:szCs w:val="22"/>
        </w:rPr>
        <w:t xml:space="preserve">el expediente conformado con motivo del Recurso de Revisión </w:t>
      </w:r>
      <w:r w:rsidRPr="00C961FF">
        <w:rPr>
          <w:rFonts w:ascii="Palatino Linotype" w:hAnsi="Palatino Linotype" w:cs="Tahoma"/>
          <w:b/>
          <w:color w:val="0D0D0D" w:themeColor="text1" w:themeTint="F2"/>
          <w:sz w:val="22"/>
          <w:szCs w:val="22"/>
        </w:rPr>
        <w:t>02111/INFOEM/IP/RR/2025</w:t>
      </w:r>
      <w:r w:rsidRPr="007C2D44">
        <w:rPr>
          <w:rFonts w:ascii="Palatino Linotype" w:hAnsi="Palatino Linotype" w:cs="Tahoma"/>
          <w:sz w:val="22"/>
          <w:szCs w:val="22"/>
        </w:rPr>
        <w:t xml:space="preserve">, interpuesto por el Recurrente o Particular, en contra de la respuesta del Sujeto Obligado, </w:t>
      </w:r>
      <w:r w:rsidRPr="00C961FF">
        <w:rPr>
          <w:rFonts w:ascii="Palatino Linotype" w:hAnsi="Palatino Linotype"/>
          <w:b/>
          <w:color w:val="000000"/>
          <w:sz w:val="22"/>
          <w:szCs w:val="22"/>
        </w:rPr>
        <w:t>Sistema Municipal Para el Desarrollo Integral de la Familia de Huehuetoca</w:t>
      </w:r>
      <w:r w:rsidRPr="00C961FF">
        <w:rPr>
          <w:rFonts w:ascii="Palatino Linotype" w:hAnsi="Palatino Linotype" w:cs="Tahoma"/>
          <w:b/>
          <w:sz w:val="22"/>
          <w:szCs w:val="22"/>
        </w:rPr>
        <w:t xml:space="preserve">, </w:t>
      </w:r>
      <w:r w:rsidRPr="007C2D44">
        <w:rPr>
          <w:rFonts w:ascii="Palatino Linotype" w:hAnsi="Palatino Linotype" w:cs="Tahoma"/>
          <w:sz w:val="22"/>
          <w:szCs w:val="22"/>
        </w:rPr>
        <w:t>a la solicitud de acceso a la información pública</w:t>
      </w:r>
      <w:r w:rsidRPr="007C2D44">
        <w:rPr>
          <w:rFonts w:ascii="Palatino Linotype" w:hAnsi="Palatino Linotype" w:cs="Tahoma"/>
          <w:bCs/>
          <w:sz w:val="22"/>
          <w:szCs w:val="22"/>
        </w:rPr>
        <w:t xml:space="preserve"> con número de folio</w:t>
      </w:r>
      <w:r w:rsidRPr="007C2D44">
        <w:rPr>
          <w:rFonts w:ascii="Verdana" w:hAnsi="Verdana"/>
          <w:b/>
          <w:bCs/>
          <w:color w:val="FF0000"/>
        </w:rPr>
        <w:t> </w:t>
      </w:r>
      <w:r w:rsidRPr="007C2D44">
        <w:rPr>
          <w:rFonts w:ascii="Palatino Linotype" w:hAnsi="Palatino Linotype"/>
          <w:sz w:val="22"/>
          <w:szCs w:val="22"/>
        </w:rPr>
        <w:t>00014/DIFHUEHUET/IP/2025</w:t>
      </w:r>
      <w:r w:rsidRPr="007C2D44">
        <w:rPr>
          <w:rFonts w:ascii="Palatino Linotype" w:hAnsi="Palatino Linotype" w:cs="Tahoma"/>
          <w:bCs/>
          <w:sz w:val="22"/>
          <w:szCs w:val="22"/>
        </w:rPr>
        <w:t>, se emite la presente Resolución, con base en los Antecedentes y Considerandos que se exponen a continuación:</w:t>
      </w:r>
    </w:p>
    <w:p w14:paraId="39A58379" w14:textId="77777777" w:rsidR="0049543A" w:rsidRPr="007C2D44" w:rsidRDefault="0049543A" w:rsidP="00D07E83">
      <w:pPr>
        <w:spacing w:line="360" w:lineRule="auto"/>
        <w:ind w:right="-28"/>
        <w:contextualSpacing/>
        <w:jc w:val="both"/>
        <w:rPr>
          <w:rFonts w:ascii="Palatino Linotype" w:hAnsi="Palatino Linotype" w:cs="Tahoma"/>
          <w:bCs/>
          <w:sz w:val="22"/>
          <w:szCs w:val="22"/>
        </w:rPr>
      </w:pPr>
    </w:p>
    <w:p w14:paraId="01F03C78" w14:textId="77777777" w:rsidR="00874EB9" w:rsidRPr="007C2D44" w:rsidRDefault="00874EB9" w:rsidP="00D07E83">
      <w:pPr>
        <w:spacing w:line="360" w:lineRule="auto"/>
        <w:ind w:right="-28"/>
        <w:contextualSpacing/>
        <w:jc w:val="both"/>
        <w:rPr>
          <w:rFonts w:ascii="Palatino Linotype" w:hAnsi="Palatino Linotype" w:cs="Tahoma"/>
          <w:bCs/>
          <w:sz w:val="10"/>
          <w:szCs w:val="10"/>
        </w:rPr>
      </w:pPr>
    </w:p>
    <w:p w14:paraId="1DB196B2" w14:textId="77777777" w:rsidR="0049543A" w:rsidRPr="007C2D44" w:rsidRDefault="0049543A" w:rsidP="00D07E83">
      <w:pPr>
        <w:pStyle w:val="Ttulo1"/>
        <w:spacing w:before="0" w:after="0" w:line="360" w:lineRule="auto"/>
        <w:contextualSpacing/>
        <w:jc w:val="center"/>
        <w:rPr>
          <w:rFonts w:ascii="Palatino Linotype" w:hAnsi="Palatino Linotype"/>
          <w:b/>
          <w:bCs/>
          <w:color w:val="auto"/>
          <w:sz w:val="22"/>
          <w:szCs w:val="22"/>
        </w:rPr>
      </w:pPr>
      <w:bookmarkStart w:id="0" w:name="_Toc190350679"/>
      <w:r w:rsidRPr="007C2D44">
        <w:rPr>
          <w:rFonts w:ascii="Palatino Linotype" w:hAnsi="Palatino Linotype"/>
          <w:b/>
          <w:bCs/>
          <w:color w:val="auto"/>
          <w:sz w:val="22"/>
          <w:szCs w:val="22"/>
        </w:rPr>
        <w:t>A N T E C E D E N T E S</w:t>
      </w:r>
      <w:bookmarkEnd w:id="0"/>
    </w:p>
    <w:p w14:paraId="40EEE70E" w14:textId="77777777" w:rsidR="0049543A" w:rsidRPr="007C2D44" w:rsidRDefault="0049543A" w:rsidP="00D07E83">
      <w:pPr>
        <w:tabs>
          <w:tab w:val="center" w:pos="4522"/>
          <w:tab w:val="left" w:pos="7245"/>
          <w:tab w:val="right" w:pos="9044"/>
        </w:tabs>
        <w:spacing w:line="360" w:lineRule="auto"/>
        <w:ind w:right="-28"/>
        <w:contextualSpacing/>
        <w:rPr>
          <w:rFonts w:ascii="Palatino Linotype" w:hAnsi="Palatino Linotype" w:cs="Tahoma"/>
          <w:b/>
          <w:bCs/>
          <w:sz w:val="22"/>
          <w:szCs w:val="22"/>
        </w:rPr>
      </w:pPr>
    </w:p>
    <w:p w14:paraId="2822ED5D" w14:textId="77777777" w:rsidR="0049543A" w:rsidRPr="007C2D44" w:rsidRDefault="0049543A" w:rsidP="00D07E83">
      <w:pPr>
        <w:pStyle w:val="Ttulo2"/>
        <w:spacing w:before="0" w:after="0" w:line="360" w:lineRule="auto"/>
        <w:contextualSpacing/>
        <w:rPr>
          <w:rFonts w:ascii="Palatino Linotype" w:hAnsi="Palatino Linotype"/>
          <w:b/>
          <w:bCs/>
          <w:color w:val="auto"/>
          <w:sz w:val="22"/>
          <w:szCs w:val="22"/>
        </w:rPr>
      </w:pPr>
      <w:bookmarkStart w:id="1" w:name="_Toc190350680"/>
      <w:r w:rsidRPr="007C2D44">
        <w:rPr>
          <w:rFonts w:ascii="Palatino Linotype" w:hAnsi="Palatino Linotype"/>
          <w:b/>
          <w:bCs/>
          <w:color w:val="auto"/>
          <w:sz w:val="22"/>
          <w:szCs w:val="22"/>
        </w:rPr>
        <w:t>I. Presentación de la solicitud de información</w:t>
      </w:r>
      <w:bookmarkEnd w:id="1"/>
    </w:p>
    <w:p w14:paraId="5EF8C420" w14:textId="77777777" w:rsidR="0049543A" w:rsidRPr="007C2D44" w:rsidRDefault="0049543A" w:rsidP="00D07E83">
      <w:pPr>
        <w:autoSpaceDE w:val="0"/>
        <w:autoSpaceDN w:val="0"/>
        <w:adjustRightInd w:val="0"/>
        <w:spacing w:line="360" w:lineRule="auto"/>
        <w:contextualSpacing/>
        <w:jc w:val="both"/>
        <w:rPr>
          <w:rFonts w:ascii="Palatino Linotype" w:hAnsi="Palatino Linotype" w:cs="Tahoma"/>
          <w:sz w:val="22"/>
          <w:szCs w:val="22"/>
        </w:rPr>
      </w:pPr>
    </w:p>
    <w:p w14:paraId="0888FA70" w14:textId="7EA1CC9B" w:rsidR="0049543A" w:rsidRPr="007C2D44" w:rsidRDefault="0049543A" w:rsidP="00D07E83">
      <w:pPr>
        <w:autoSpaceDE w:val="0"/>
        <w:autoSpaceDN w:val="0"/>
        <w:adjustRightInd w:val="0"/>
        <w:spacing w:line="360" w:lineRule="auto"/>
        <w:contextualSpacing/>
        <w:jc w:val="both"/>
        <w:rPr>
          <w:rFonts w:ascii="Palatino Linotype" w:hAnsi="Palatino Linotype" w:cs="Tahoma"/>
          <w:sz w:val="22"/>
          <w:szCs w:val="22"/>
          <w:lang w:val="es-ES"/>
        </w:rPr>
      </w:pPr>
      <w:r w:rsidRPr="007C2D44">
        <w:rPr>
          <w:rFonts w:ascii="Palatino Linotype" w:hAnsi="Palatino Linotype" w:cs="Tahoma"/>
          <w:sz w:val="22"/>
          <w:szCs w:val="22"/>
        </w:rPr>
        <w:t xml:space="preserve">Con fecha cuatro de febrero de dos mil veinticinco, el Particular presentó una solicitud de acceso a la información pública, a través del </w:t>
      </w:r>
      <w:r w:rsidR="00874EB9" w:rsidRPr="007C2D44">
        <w:rPr>
          <w:rFonts w:ascii="Palatino Linotype" w:hAnsi="Palatino Linotype" w:cs="Tahoma"/>
          <w:sz w:val="22"/>
          <w:szCs w:val="22"/>
        </w:rPr>
        <w:t>SAIMEX</w:t>
      </w:r>
      <w:r w:rsidRPr="007C2D44">
        <w:rPr>
          <w:rFonts w:ascii="Palatino Linotype" w:hAnsi="Palatino Linotype" w:cs="Tahoma"/>
          <w:sz w:val="22"/>
          <w:szCs w:val="22"/>
        </w:rPr>
        <w:t xml:space="preserve">, ante el </w:t>
      </w:r>
      <w:r w:rsidRPr="007C2D44">
        <w:rPr>
          <w:rFonts w:ascii="Palatino Linotype" w:hAnsi="Palatino Linotype"/>
          <w:color w:val="000000"/>
          <w:sz w:val="22"/>
          <w:szCs w:val="22"/>
        </w:rPr>
        <w:t>Sistema Municipal Para el Desarrollo Integral de la Familia de Huehuetoca</w:t>
      </w:r>
      <w:r w:rsidRPr="007C2D44">
        <w:rPr>
          <w:rFonts w:ascii="Palatino Linotype" w:hAnsi="Palatino Linotype"/>
          <w:b/>
          <w:color w:val="000000"/>
          <w:sz w:val="22"/>
          <w:szCs w:val="22"/>
        </w:rPr>
        <w:t>,</w:t>
      </w:r>
      <w:r w:rsidRPr="007C2D44">
        <w:rPr>
          <w:rFonts w:ascii="Palatino Linotype" w:hAnsi="Palatino Linotype" w:cs="Tahoma"/>
          <w:b/>
          <w:bCs/>
          <w:sz w:val="22"/>
          <w:szCs w:val="22"/>
        </w:rPr>
        <w:t xml:space="preserve"> </w:t>
      </w:r>
      <w:r w:rsidRPr="007C2D44">
        <w:rPr>
          <w:rFonts w:ascii="Palatino Linotype" w:hAnsi="Palatino Linotype" w:cs="Tahoma"/>
          <w:sz w:val="22"/>
          <w:szCs w:val="22"/>
          <w:lang w:val="es-ES"/>
        </w:rPr>
        <w:t>mediante la cual requirió lo siguiente:</w:t>
      </w:r>
    </w:p>
    <w:p w14:paraId="09FC4301" w14:textId="77777777" w:rsidR="0049543A" w:rsidRPr="007C2D44" w:rsidRDefault="0049543A" w:rsidP="00D07E83">
      <w:pPr>
        <w:tabs>
          <w:tab w:val="left" w:pos="4667"/>
        </w:tabs>
        <w:spacing w:line="360" w:lineRule="auto"/>
        <w:ind w:right="567"/>
        <w:contextualSpacing/>
        <w:jc w:val="both"/>
        <w:rPr>
          <w:rFonts w:ascii="Palatino Linotype" w:hAnsi="Palatino Linotype" w:cs="Tahoma"/>
          <w:b/>
          <w:bCs/>
          <w:i/>
        </w:rPr>
      </w:pPr>
    </w:p>
    <w:p w14:paraId="2DA32633" w14:textId="784C8A80" w:rsidR="0049543A" w:rsidRPr="007C2D44" w:rsidRDefault="0049543A" w:rsidP="00D07E83">
      <w:pPr>
        <w:tabs>
          <w:tab w:val="left" w:pos="4667"/>
        </w:tabs>
        <w:spacing w:line="360" w:lineRule="auto"/>
        <w:ind w:left="567" w:right="567"/>
        <w:contextualSpacing/>
        <w:jc w:val="both"/>
        <w:rPr>
          <w:rFonts w:ascii="Palatino Linotype" w:hAnsi="Palatino Linotype" w:cs="Tahoma"/>
          <w:b/>
          <w:bCs/>
          <w:i/>
        </w:rPr>
      </w:pPr>
      <w:bookmarkStart w:id="2" w:name="_Hlk182343885"/>
      <w:r w:rsidRPr="007C2D44">
        <w:rPr>
          <w:rFonts w:ascii="Palatino Linotype" w:hAnsi="Palatino Linotype" w:cs="Tahoma"/>
          <w:b/>
          <w:bCs/>
          <w:i/>
        </w:rPr>
        <w:t>DESCRIPCIÓN CLARA Y PRECISA DE LA INFORMACIÓN SOLICITADA:</w:t>
      </w:r>
    </w:p>
    <w:p w14:paraId="3013E9F1" w14:textId="77777777" w:rsidR="00DD397A" w:rsidRPr="007C2D44" w:rsidRDefault="00874EB9" w:rsidP="00D07E83">
      <w:pPr>
        <w:spacing w:line="360" w:lineRule="auto"/>
        <w:ind w:left="567" w:right="567"/>
        <w:contextualSpacing/>
        <w:jc w:val="both"/>
        <w:rPr>
          <w:rFonts w:ascii="Palatino Linotype" w:hAnsi="Palatino Linotype" w:cs="Tahoma"/>
          <w:bCs/>
          <w:i/>
        </w:rPr>
      </w:pPr>
      <w:r w:rsidRPr="007C2D44">
        <w:rPr>
          <w:rFonts w:ascii="Palatino Linotype" w:hAnsi="Palatino Linotype"/>
          <w:i/>
          <w:color w:val="000000"/>
        </w:rPr>
        <w:t>“</w:t>
      </w:r>
      <w:r w:rsidR="0049543A" w:rsidRPr="007C2D44">
        <w:rPr>
          <w:rFonts w:ascii="Palatino Linotype" w:hAnsi="Palatino Linotype"/>
          <w:i/>
          <w:color w:val="000000"/>
        </w:rPr>
        <w:t>Buenas tardes, solicito el expediente laboral de la directora general.</w:t>
      </w:r>
      <w:r w:rsidR="0049543A" w:rsidRPr="007C2D44">
        <w:rPr>
          <w:rFonts w:ascii="Palatino Linotype" w:hAnsi="Palatino Linotype" w:cs="Tahoma"/>
          <w:bCs/>
          <w:i/>
        </w:rPr>
        <w:t xml:space="preserve">” </w:t>
      </w:r>
    </w:p>
    <w:p w14:paraId="66FD4C24" w14:textId="07028D09" w:rsidR="0049543A" w:rsidRPr="007C2D44" w:rsidRDefault="0049543A" w:rsidP="00D07E83">
      <w:pPr>
        <w:spacing w:line="360" w:lineRule="auto"/>
        <w:ind w:left="567" w:right="567"/>
        <w:contextualSpacing/>
        <w:jc w:val="both"/>
        <w:rPr>
          <w:rFonts w:ascii="Palatino Linotype" w:hAnsi="Palatino Linotype" w:cs="Tahoma"/>
          <w:bCs/>
          <w:i/>
        </w:rPr>
      </w:pPr>
      <w:r w:rsidRPr="007C2D44">
        <w:rPr>
          <w:rFonts w:ascii="Palatino Linotype" w:hAnsi="Palatino Linotype" w:cs="Tahoma"/>
          <w:bCs/>
          <w:i/>
        </w:rPr>
        <w:t>(Sic).</w:t>
      </w:r>
    </w:p>
    <w:bookmarkEnd w:id="2"/>
    <w:p w14:paraId="1E5EE436" w14:textId="77777777" w:rsidR="0049543A" w:rsidRPr="007C2D44" w:rsidRDefault="0049543A" w:rsidP="00D07E83">
      <w:pPr>
        <w:tabs>
          <w:tab w:val="left" w:pos="4667"/>
        </w:tabs>
        <w:spacing w:line="360" w:lineRule="auto"/>
        <w:ind w:left="567" w:right="567"/>
        <w:contextualSpacing/>
        <w:jc w:val="both"/>
        <w:rPr>
          <w:rFonts w:ascii="Palatino Linotype" w:hAnsi="Palatino Linotype" w:cs="Tahoma"/>
          <w:b/>
          <w:bCs/>
          <w:i/>
        </w:rPr>
      </w:pPr>
    </w:p>
    <w:p w14:paraId="15B6F356" w14:textId="619E3ED4" w:rsidR="0049543A" w:rsidRPr="007C2D44" w:rsidRDefault="0049543A" w:rsidP="00D07E83">
      <w:pPr>
        <w:tabs>
          <w:tab w:val="left" w:pos="4667"/>
        </w:tabs>
        <w:spacing w:line="360" w:lineRule="auto"/>
        <w:ind w:left="567" w:right="567"/>
        <w:contextualSpacing/>
        <w:jc w:val="both"/>
        <w:rPr>
          <w:rFonts w:ascii="Palatino Linotype" w:hAnsi="Palatino Linotype" w:cs="Tahoma"/>
          <w:bCs/>
          <w:i/>
        </w:rPr>
      </w:pPr>
      <w:r w:rsidRPr="007C2D44">
        <w:rPr>
          <w:rFonts w:ascii="Palatino Linotype" w:hAnsi="Palatino Linotype" w:cs="Tahoma"/>
          <w:b/>
          <w:bCs/>
          <w:i/>
        </w:rPr>
        <w:t>Modalidad de Entrega</w:t>
      </w:r>
      <w:r w:rsidR="00874EB9" w:rsidRPr="007C2D44">
        <w:rPr>
          <w:rFonts w:ascii="Palatino Linotype" w:hAnsi="Palatino Linotype" w:cs="Tahoma"/>
          <w:b/>
          <w:bCs/>
          <w:i/>
        </w:rPr>
        <w:t xml:space="preserve"> </w:t>
      </w:r>
      <w:r w:rsidRPr="007C2D44">
        <w:rPr>
          <w:rFonts w:ascii="Palatino Linotype" w:hAnsi="Palatino Linotype" w:cs="Tahoma"/>
          <w:bCs/>
          <w:i/>
        </w:rPr>
        <w:t>A través del SAIME</w:t>
      </w:r>
      <w:bookmarkStart w:id="3" w:name="_Hlk16082333"/>
      <w:r w:rsidR="00874EB9" w:rsidRPr="007C2D44">
        <w:rPr>
          <w:rFonts w:ascii="Palatino Linotype" w:hAnsi="Palatino Linotype" w:cs="Tahoma"/>
          <w:bCs/>
          <w:i/>
        </w:rPr>
        <w:t>X</w:t>
      </w:r>
    </w:p>
    <w:p w14:paraId="26A1E750" w14:textId="77777777" w:rsidR="0049543A" w:rsidRPr="007C2D44" w:rsidRDefault="0049543A" w:rsidP="00D07E83">
      <w:pPr>
        <w:pStyle w:val="Ttulo2"/>
        <w:spacing w:before="0" w:after="0" w:line="360" w:lineRule="auto"/>
        <w:contextualSpacing/>
        <w:rPr>
          <w:rFonts w:ascii="Palatino Linotype" w:hAnsi="Palatino Linotype"/>
          <w:b/>
          <w:bCs/>
          <w:color w:val="auto"/>
          <w:sz w:val="22"/>
          <w:szCs w:val="22"/>
        </w:rPr>
      </w:pPr>
      <w:bookmarkStart w:id="4" w:name="_Toc190350681"/>
      <w:r w:rsidRPr="007C2D44">
        <w:rPr>
          <w:rFonts w:ascii="Palatino Linotype" w:hAnsi="Palatino Linotype"/>
          <w:b/>
          <w:bCs/>
          <w:color w:val="auto"/>
          <w:sz w:val="22"/>
          <w:szCs w:val="22"/>
        </w:rPr>
        <w:lastRenderedPageBreak/>
        <w:t>II. Respuesta del Sujeto Obligado</w:t>
      </w:r>
      <w:bookmarkEnd w:id="4"/>
    </w:p>
    <w:p w14:paraId="2C339CF7" w14:textId="77777777" w:rsidR="0049543A" w:rsidRPr="007C2D44" w:rsidRDefault="0049543A" w:rsidP="00D07E83">
      <w:pPr>
        <w:tabs>
          <w:tab w:val="left" w:pos="4667"/>
        </w:tabs>
        <w:spacing w:line="360" w:lineRule="auto"/>
        <w:ind w:right="567"/>
        <w:contextualSpacing/>
        <w:jc w:val="both"/>
        <w:rPr>
          <w:rFonts w:ascii="Palatino Linotype" w:hAnsi="Palatino Linotype" w:cs="Tahoma"/>
          <w:b/>
          <w:bCs/>
          <w:sz w:val="22"/>
          <w:szCs w:val="24"/>
        </w:rPr>
      </w:pPr>
    </w:p>
    <w:bookmarkEnd w:id="3"/>
    <w:p w14:paraId="53196C59" w14:textId="22413FBD" w:rsidR="0049543A" w:rsidRPr="007C2D44" w:rsidRDefault="0049543A" w:rsidP="00D07E83">
      <w:pPr>
        <w:autoSpaceDE w:val="0"/>
        <w:autoSpaceDN w:val="0"/>
        <w:adjustRightInd w:val="0"/>
        <w:spacing w:line="360" w:lineRule="auto"/>
        <w:contextualSpacing/>
        <w:jc w:val="both"/>
        <w:rPr>
          <w:rFonts w:ascii="Palatino Linotype" w:hAnsi="Palatino Linotype" w:cs="Tahoma"/>
          <w:sz w:val="22"/>
          <w:szCs w:val="22"/>
        </w:rPr>
      </w:pPr>
      <w:r w:rsidRPr="007C2D44">
        <w:rPr>
          <w:rFonts w:ascii="Palatino Linotype" w:hAnsi="Palatino Linotype" w:cs="Tahoma"/>
          <w:bCs/>
          <w:sz w:val="22"/>
          <w:szCs w:val="22"/>
        </w:rPr>
        <w:t xml:space="preserve">Con fecha </w:t>
      </w:r>
      <w:r w:rsidR="00232669" w:rsidRPr="007C2D44">
        <w:rPr>
          <w:rFonts w:ascii="Palatino Linotype" w:hAnsi="Palatino Linotype" w:cs="Tahoma"/>
          <w:bCs/>
          <w:sz w:val="22"/>
          <w:szCs w:val="22"/>
        </w:rPr>
        <w:t xml:space="preserve">veinticinco </w:t>
      </w:r>
      <w:r w:rsidRPr="007C2D44">
        <w:rPr>
          <w:rFonts w:ascii="Palatino Linotype" w:hAnsi="Palatino Linotype" w:cs="Tahoma"/>
          <w:bCs/>
          <w:sz w:val="22"/>
          <w:szCs w:val="22"/>
        </w:rPr>
        <w:t>de febrero de dos mil veinticinco, el</w:t>
      </w:r>
      <w:r w:rsidRPr="007C2D44">
        <w:rPr>
          <w:rFonts w:ascii="Palatino Linotype" w:hAnsi="Palatino Linotype" w:cs="Tahoma"/>
          <w:b/>
          <w:sz w:val="22"/>
          <w:szCs w:val="22"/>
        </w:rPr>
        <w:t xml:space="preserve"> </w:t>
      </w:r>
      <w:r w:rsidRPr="007C2D44">
        <w:rPr>
          <w:rFonts w:ascii="Palatino Linotype" w:hAnsi="Palatino Linotype" w:cs="Tahoma"/>
          <w:sz w:val="22"/>
          <w:szCs w:val="22"/>
        </w:rPr>
        <w:t>Sujeto Obligado dio respuesta a la solicitud de acceso a la información a través del Sistema de Acceso a la Información Mexiquense</w:t>
      </w:r>
      <w:r w:rsidR="00874EB9" w:rsidRPr="007C2D44">
        <w:rPr>
          <w:rFonts w:ascii="Palatino Linotype" w:hAnsi="Palatino Linotype" w:cs="Tahoma"/>
          <w:sz w:val="22"/>
          <w:szCs w:val="22"/>
        </w:rPr>
        <w:t>, en lo sucesivo</w:t>
      </w:r>
      <w:r w:rsidRPr="007C2D44">
        <w:rPr>
          <w:rFonts w:ascii="Palatino Linotype" w:hAnsi="Palatino Linotype" w:cs="Tahoma"/>
          <w:sz w:val="22"/>
          <w:szCs w:val="22"/>
        </w:rPr>
        <w:t xml:space="preserve"> </w:t>
      </w:r>
      <w:r w:rsidR="00874EB9" w:rsidRPr="007C2D44">
        <w:rPr>
          <w:rFonts w:ascii="Palatino Linotype" w:hAnsi="Palatino Linotype" w:cs="Tahoma"/>
          <w:sz w:val="22"/>
          <w:szCs w:val="22"/>
        </w:rPr>
        <w:t xml:space="preserve">el </w:t>
      </w:r>
      <w:r w:rsidRPr="007C2D44">
        <w:rPr>
          <w:rFonts w:ascii="Palatino Linotype" w:hAnsi="Palatino Linotype" w:cs="Tahoma"/>
          <w:sz w:val="22"/>
          <w:szCs w:val="22"/>
        </w:rPr>
        <w:t>SAIMEX, por medio de la digitalización de los documentos siguientes:</w:t>
      </w:r>
      <w:bookmarkStart w:id="5" w:name="_Hlk192681629"/>
    </w:p>
    <w:p w14:paraId="115E6A27" w14:textId="77777777" w:rsidR="0049543A" w:rsidRPr="007C2D44" w:rsidRDefault="0049543A" w:rsidP="00D07E83">
      <w:pPr>
        <w:autoSpaceDE w:val="0"/>
        <w:autoSpaceDN w:val="0"/>
        <w:adjustRightInd w:val="0"/>
        <w:spacing w:line="360" w:lineRule="auto"/>
        <w:contextualSpacing/>
        <w:jc w:val="both"/>
        <w:rPr>
          <w:rFonts w:ascii="Palatino Linotype" w:hAnsi="Palatino Linotype" w:cs="Tahoma"/>
          <w:sz w:val="22"/>
          <w:szCs w:val="22"/>
        </w:rPr>
      </w:pPr>
    </w:p>
    <w:p w14:paraId="6E1B0925" w14:textId="293ED0FA" w:rsidR="0049543A" w:rsidRPr="007C2D44" w:rsidRDefault="0049543A" w:rsidP="00D07E83">
      <w:pPr>
        <w:autoSpaceDE w:val="0"/>
        <w:autoSpaceDN w:val="0"/>
        <w:adjustRightInd w:val="0"/>
        <w:spacing w:line="360" w:lineRule="auto"/>
        <w:contextualSpacing/>
        <w:jc w:val="both"/>
        <w:rPr>
          <w:rFonts w:ascii="Palatino Linotype" w:hAnsi="Palatino Linotype" w:cs="Tahoma"/>
          <w:bCs/>
          <w:sz w:val="22"/>
        </w:rPr>
      </w:pPr>
      <w:r w:rsidRPr="007C2D44">
        <w:rPr>
          <w:rFonts w:ascii="Palatino Linotype" w:hAnsi="Palatino Linotype" w:cs="Tahoma"/>
          <w:bCs/>
          <w:sz w:val="22"/>
          <w:szCs w:val="22"/>
        </w:rPr>
        <w:t>i)</w:t>
      </w:r>
      <w:r w:rsidRPr="007C2D44">
        <w:rPr>
          <w:rFonts w:ascii="Palatino Linotype" w:hAnsi="Palatino Linotype" w:cs="Tahoma"/>
          <w:bCs/>
          <w:sz w:val="22"/>
        </w:rPr>
        <w:t xml:space="preserve"> Oficio número </w:t>
      </w:r>
      <w:r w:rsidR="00232669" w:rsidRPr="007C2D44">
        <w:rPr>
          <w:rFonts w:ascii="Palatino Linotype" w:hAnsi="Palatino Linotype" w:cs="Tahoma"/>
          <w:bCs/>
          <w:sz w:val="22"/>
        </w:rPr>
        <w:t>DIF/TRANS/001</w:t>
      </w:r>
      <w:r w:rsidRPr="007C2D44">
        <w:rPr>
          <w:rFonts w:ascii="Palatino Linotype" w:hAnsi="Palatino Linotype" w:cs="Tahoma"/>
          <w:bCs/>
          <w:sz w:val="22"/>
        </w:rPr>
        <w:t>/2025, de fecha de su recepción, suscrito por l</w:t>
      </w:r>
      <w:r w:rsidR="00232669" w:rsidRPr="007C2D44">
        <w:rPr>
          <w:rFonts w:ascii="Palatino Linotype" w:hAnsi="Palatino Linotype" w:cs="Tahoma"/>
          <w:bCs/>
          <w:sz w:val="22"/>
        </w:rPr>
        <w:t>a</w:t>
      </w:r>
      <w:r w:rsidRPr="007C2D44">
        <w:rPr>
          <w:rFonts w:ascii="Palatino Linotype" w:hAnsi="Palatino Linotype" w:cs="Tahoma"/>
          <w:bCs/>
          <w:sz w:val="22"/>
        </w:rPr>
        <w:t xml:space="preserve"> </w:t>
      </w:r>
      <w:r w:rsidR="00232669" w:rsidRPr="007C2D44">
        <w:rPr>
          <w:rFonts w:ascii="Palatino Linotype" w:hAnsi="Palatino Linotype" w:cs="Tahoma"/>
          <w:bCs/>
          <w:sz w:val="22"/>
        </w:rPr>
        <w:t xml:space="preserve">Jefa de </w:t>
      </w:r>
      <w:r w:rsidRPr="007C2D44">
        <w:rPr>
          <w:rFonts w:ascii="Palatino Linotype" w:hAnsi="Palatino Linotype" w:cs="Tahoma"/>
          <w:bCs/>
          <w:sz w:val="22"/>
        </w:rPr>
        <w:t>Recursos Humanos, dirigido a</w:t>
      </w:r>
      <w:r w:rsidR="00232669" w:rsidRPr="007C2D44">
        <w:rPr>
          <w:rFonts w:ascii="Palatino Linotype" w:hAnsi="Palatino Linotype" w:cs="Tahoma"/>
          <w:bCs/>
          <w:sz w:val="22"/>
        </w:rPr>
        <w:t xml:space="preserve"> </w:t>
      </w:r>
      <w:r w:rsidRPr="007C2D44">
        <w:rPr>
          <w:rFonts w:ascii="Palatino Linotype" w:hAnsi="Palatino Linotype" w:cs="Tahoma"/>
          <w:bCs/>
          <w:sz w:val="22"/>
        </w:rPr>
        <w:t>l</w:t>
      </w:r>
      <w:r w:rsidR="00232669" w:rsidRPr="007C2D44">
        <w:rPr>
          <w:rFonts w:ascii="Palatino Linotype" w:hAnsi="Palatino Linotype" w:cs="Tahoma"/>
          <w:bCs/>
          <w:sz w:val="22"/>
        </w:rPr>
        <w:t>a</w:t>
      </w:r>
      <w:r w:rsidRPr="007C2D44">
        <w:rPr>
          <w:rFonts w:ascii="Palatino Linotype" w:hAnsi="Palatino Linotype" w:cs="Tahoma"/>
          <w:bCs/>
          <w:sz w:val="22"/>
        </w:rPr>
        <w:t xml:space="preserve"> Titular de la Unidad de Transparencia</w:t>
      </w:r>
      <w:r w:rsidR="00232669" w:rsidRPr="007C2D44">
        <w:rPr>
          <w:rFonts w:ascii="Palatino Linotype" w:hAnsi="Palatino Linotype" w:cs="Tahoma"/>
          <w:bCs/>
          <w:sz w:val="22"/>
        </w:rPr>
        <w:t>,</w:t>
      </w:r>
      <w:r w:rsidRPr="007C2D44">
        <w:rPr>
          <w:rFonts w:ascii="Palatino Linotype" w:hAnsi="Palatino Linotype" w:cs="Tahoma"/>
          <w:bCs/>
          <w:sz w:val="22"/>
        </w:rPr>
        <w:t xml:space="preserve"> por medio del cual manifest</w:t>
      </w:r>
      <w:r w:rsidR="00874EB9" w:rsidRPr="007C2D44">
        <w:rPr>
          <w:rFonts w:ascii="Palatino Linotype" w:hAnsi="Palatino Linotype" w:cs="Tahoma"/>
          <w:bCs/>
          <w:sz w:val="22"/>
        </w:rPr>
        <w:t>ó</w:t>
      </w:r>
      <w:r w:rsidRPr="007C2D44">
        <w:rPr>
          <w:rFonts w:ascii="Palatino Linotype" w:hAnsi="Palatino Linotype" w:cs="Tahoma"/>
          <w:bCs/>
          <w:sz w:val="22"/>
        </w:rPr>
        <w:t xml:space="preserve"> lo siguiente:</w:t>
      </w:r>
    </w:p>
    <w:p w14:paraId="1E3ACC60" w14:textId="77777777" w:rsidR="0049543A" w:rsidRPr="007C2D44" w:rsidRDefault="0049543A" w:rsidP="00D07E83">
      <w:pPr>
        <w:autoSpaceDE w:val="0"/>
        <w:autoSpaceDN w:val="0"/>
        <w:adjustRightInd w:val="0"/>
        <w:spacing w:line="360" w:lineRule="auto"/>
        <w:contextualSpacing/>
        <w:jc w:val="both"/>
        <w:rPr>
          <w:rFonts w:ascii="Palatino Linotype" w:hAnsi="Palatino Linotype" w:cs="Tahoma"/>
          <w:bCs/>
          <w:sz w:val="22"/>
          <w:szCs w:val="22"/>
        </w:rPr>
      </w:pPr>
    </w:p>
    <w:p w14:paraId="50BF4322" w14:textId="77777777" w:rsidR="0049543A" w:rsidRPr="007C2D44" w:rsidRDefault="0049543A" w:rsidP="00D07E83">
      <w:pPr>
        <w:autoSpaceDE w:val="0"/>
        <w:autoSpaceDN w:val="0"/>
        <w:adjustRightInd w:val="0"/>
        <w:spacing w:line="360" w:lineRule="auto"/>
        <w:ind w:left="567" w:right="567"/>
        <w:contextualSpacing/>
        <w:jc w:val="both"/>
        <w:rPr>
          <w:rFonts w:ascii="Palatino Linotype" w:hAnsi="Palatino Linotype" w:cs="Tahoma"/>
          <w:i/>
        </w:rPr>
      </w:pPr>
      <w:r w:rsidRPr="007C2D44">
        <w:rPr>
          <w:rFonts w:ascii="Palatino Linotype" w:hAnsi="Palatino Linotype" w:cs="Tahoma"/>
          <w:i/>
        </w:rPr>
        <w:t>“…</w:t>
      </w:r>
    </w:p>
    <w:p w14:paraId="547F5B66" w14:textId="79E6637D" w:rsidR="0049543A" w:rsidRPr="007C2D44" w:rsidRDefault="00E26041" w:rsidP="00D07E83">
      <w:pPr>
        <w:autoSpaceDE w:val="0"/>
        <w:autoSpaceDN w:val="0"/>
        <w:adjustRightInd w:val="0"/>
        <w:spacing w:line="360" w:lineRule="auto"/>
        <w:ind w:left="567" w:right="567"/>
        <w:contextualSpacing/>
        <w:jc w:val="both"/>
        <w:rPr>
          <w:rFonts w:ascii="Palatino Linotype" w:hAnsi="Palatino Linotype" w:cs="Tahoma"/>
          <w:b/>
          <w:bCs/>
          <w:i/>
        </w:rPr>
      </w:pPr>
      <w:r w:rsidRPr="007C2D44">
        <w:rPr>
          <w:rFonts w:ascii="Palatino Linotype" w:hAnsi="Palatino Linotype" w:cs="Tahoma"/>
          <w:i/>
        </w:rPr>
        <w:t>Adjunto remito la información con que se cuenta en su versión pública, toda vez que esta fue clasificada y aprobada en la primera sesión extraordinaria del comité de transparencia</w:t>
      </w:r>
      <w:r w:rsidRPr="007C2D44">
        <w:rPr>
          <w:rFonts w:ascii="Palatino Linotype" w:hAnsi="Palatino Linotype" w:cs="Tahoma"/>
          <w:b/>
          <w:bCs/>
          <w:i/>
        </w:rPr>
        <w:t>.</w:t>
      </w:r>
    </w:p>
    <w:p w14:paraId="34E22F0C" w14:textId="77777777" w:rsidR="0049543A" w:rsidRPr="007C2D44" w:rsidRDefault="0049543A" w:rsidP="00D07E83">
      <w:pPr>
        <w:autoSpaceDE w:val="0"/>
        <w:autoSpaceDN w:val="0"/>
        <w:adjustRightInd w:val="0"/>
        <w:spacing w:line="360" w:lineRule="auto"/>
        <w:ind w:left="567" w:right="567"/>
        <w:contextualSpacing/>
        <w:jc w:val="both"/>
        <w:rPr>
          <w:rFonts w:ascii="Palatino Linotype" w:hAnsi="Palatino Linotype" w:cs="Tahoma"/>
          <w:i/>
        </w:rPr>
      </w:pPr>
      <w:r w:rsidRPr="007C2D44">
        <w:rPr>
          <w:rFonts w:ascii="Palatino Linotype" w:hAnsi="Palatino Linotype" w:cs="Tahoma"/>
          <w:i/>
        </w:rPr>
        <w:t>…”</w:t>
      </w:r>
      <w:bookmarkEnd w:id="5"/>
    </w:p>
    <w:p w14:paraId="7BB499E9" w14:textId="77777777" w:rsidR="00DD397A" w:rsidRPr="007C2D44" w:rsidRDefault="00DD397A" w:rsidP="00D07E83">
      <w:pPr>
        <w:autoSpaceDE w:val="0"/>
        <w:autoSpaceDN w:val="0"/>
        <w:adjustRightInd w:val="0"/>
        <w:spacing w:line="360" w:lineRule="auto"/>
        <w:ind w:right="567"/>
        <w:contextualSpacing/>
        <w:jc w:val="both"/>
        <w:rPr>
          <w:rFonts w:ascii="Palatino Linotype" w:hAnsi="Palatino Linotype" w:cs="Tahoma"/>
          <w:iCs/>
        </w:rPr>
      </w:pPr>
    </w:p>
    <w:p w14:paraId="6433B4C7" w14:textId="3315F4F3" w:rsidR="0049543A" w:rsidRPr="007C2D44" w:rsidRDefault="00874EB9" w:rsidP="00D07E83">
      <w:pPr>
        <w:autoSpaceDE w:val="0"/>
        <w:autoSpaceDN w:val="0"/>
        <w:adjustRightInd w:val="0"/>
        <w:spacing w:line="360" w:lineRule="auto"/>
        <w:ind w:right="567"/>
        <w:contextualSpacing/>
        <w:jc w:val="both"/>
        <w:rPr>
          <w:rFonts w:ascii="Palatino Linotype" w:hAnsi="Palatino Linotype" w:cs="Tahoma"/>
          <w:iCs/>
          <w:sz w:val="22"/>
          <w:szCs w:val="22"/>
        </w:rPr>
      </w:pPr>
      <w:r w:rsidRPr="007C2D44">
        <w:rPr>
          <w:rFonts w:ascii="Palatino Linotype" w:hAnsi="Palatino Linotype" w:cs="Tahoma"/>
          <w:iCs/>
          <w:sz w:val="22"/>
          <w:szCs w:val="22"/>
        </w:rPr>
        <w:t>Respecto de la Directora General entregó</w:t>
      </w:r>
      <w:r w:rsidR="002F1BD8" w:rsidRPr="007C2D44">
        <w:rPr>
          <w:rFonts w:ascii="Palatino Linotype" w:hAnsi="Palatino Linotype" w:cs="Tahoma"/>
          <w:iCs/>
          <w:sz w:val="22"/>
          <w:szCs w:val="22"/>
        </w:rPr>
        <w:t xml:space="preserve"> la versión pública de los documentos siguientes</w:t>
      </w:r>
      <w:r w:rsidRPr="007C2D44">
        <w:rPr>
          <w:rFonts w:ascii="Palatino Linotype" w:hAnsi="Palatino Linotype" w:cs="Tahoma"/>
          <w:iCs/>
          <w:sz w:val="22"/>
          <w:szCs w:val="22"/>
        </w:rPr>
        <w:t>:</w:t>
      </w:r>
    </w:p>
    <w:p w14:paraId="09063190" w14:textId="77777777" w:rsidR="00874EB9" w:rsidRPr="007C2D44" w:rsidRDefault="00874EB9" w:rsidP="00D07E83">
      <w:pPr>
        <w:autoSpaceDE w:val="0"/>
        <w:autoSpaceDN w:val="0"/>
        <w:adjustRightInd w:val="0"/>
        <w:spacing w:line="360" w:lineRule="auto"/>
        <w:ind w:right="567"/>
        <w:contextualSpacing/>
        <w:jc w:val="both"/>
        <w:rPr>
          <w:rFonts w:ascii="Palatino Linotype" w:hAnsi="Palatino Linotype" w:cs="Tahoma"/>
          <w:iCs/>
        </w:rPr>
      </w:pPr>
    </w:p>
    <w:p w14:paraId="2EAB12D5" w14:textId="6C62E737" w:rsidR="0049543A" w:rsidRPr="007C2D44" w:rsidRDefault="0049543A" w:rsidP="00D07E83">
      <w:pPr>
        <w:autoSpaceDE w:val="0"/>
        <w:autoSpaceDN w:val="0"/>
        <w:adjustRightInd w:val="0"/>
        <w:spacing w:line="360" w:lineRule="auto"/>
        <w:contextualSpacing/>
        <w:jc w:val="both"/>
        <w:rPr>
          <w:rFonts w:ascii="Palatino Linotype" w:hAnsi="Palatino Linotype" w:cs="Tahoma"/>
          <w:iCs/>
          <w:sz w:val="22"/>
          <w:szCs w:val="22"/>
        </w:rPr>
      </w:pPr>
      <w:r w:rsidRPr="007C2D44">
        <w:rPr>
          <w:rFonts w:ascii="Palatino Linotype" w:hAnsi="Palatino Linotype" w:cs="Tahoma"/>
          <w:iCs/>
          <w:sz w:val="22"/>
          <w:szCs w:val="22"/>
        </w:rPr>
        <w:t xml:space="preserve">ii) </w:t>
      </w:r>
      <w:r w:rsidR="00E26041" w:rsidRPr="007C2D44">
        <w:rPr>
          <w:rFonts w:ascii="Palatino Linotype" w:hAnsi="Palatino Linotype" w:cs="Tahoma"/>
          <w:iCs/>
          <w:sz w:val="22"/>
          <w:szCs w:val="22"/>
        </w:rPr>
        <w:t>Acta de nacimiento</w:t>
      </w:r>
      <w:r w:rsidRPr="007C2D44">
        <w:rPr>
          <w:rFonts w:ascii="Palatino Linotype" w:hAnsi="Palatino Linotype" w:cs="Tahoma"/>
          <w:iCs/>
          <w:sz w:val="22"/>
          <w:szCs w:val="22"/>
        </w:rPr>
        <w:t>.</w:t>
      </w:r>
    </w:p>
    <w:p w14:paraId="3D4681B9" w14:textId="294D1A20" w:rsidR="00E26041" w:rsidRPr="007C2D44" w:rsidRDefault="00E26041" w:rsidP="00D07E83">
      <w:pPr>
        <w:autoSpaceDE w:val="0"/>
        <w:autoSpaceDN w:val="0"/>
        <w:adjustRightInd w:val="0"/>
        <w:spacing w:line="360" w:lineRule="auto"/>
        <w:contextualSpacing/>
        <w:jc w:val="both"/>
        <w:rPr>
          <w:rFonts w:ascii="Palatino Linotype" w:hAnsi="Palatino Linotype" w:cs="Tahoma"/>
          <w:iCs/>
          <w:sz w:val="22"/>
          <w:szCs w:val="22"/>
        </w:rPr>
      </w:pPr>
      <w:r w:rsidRPr="007C2D44">
        <w:rPr>
          <w:rFonts w:ascii="Palatino Linotype" w:hAnsi="Palatino Linotype" w:cs="Tahoma"/>
          <w:iCs/>
          <w:sz w:val="22"/>
          <w:szCs w:val="22"/>
        </w:rPr>
        <w:t>iii) Constancia de la Clave única de Registro de Población.</w:t>
      </w:r>
    </w:p>
    <w:p w14:paraId="6B9AA582" w14:textId="0DEFFBE5" w:rsidR="00E26041" w:rsidRPr="007C2D44" w:rsidRDefault="00E26041" w:rsidP="00D07E83">
      <w:pPr>
        <w:autoSpaceDE w:val="0"/>
        <w:autoSpaceDN w:val="0"/>
        <w:adjustRightInd w:val="0"/>
        <w:spacing w:line="360" w:lineRule="auto"/>
        <w:contextualSpacing/>
        <w:jc w:val="both"/>
        <w:rPr>
          <w:rFonts w:ascii="Palatino Linotype" w:hAnsi="Palatino Linotype" w:cs="Tahoma"/>
          <w:iCs/>
          <w:sz w:val="22"/>
          <w:szCs w:val="22"/>
        </w:rPr>
      </w:pPr>
      <w:r w:rsidRPr="007C2D44">
        <w:rPr>
          <w:rFonts w:ascii="Palatino Linotype" w:hAnsi="Palatino Linotype" w:cs="Tahoma"/>
          <w:iCs/>
          <w:sz w:val="22"/>
          <w:szCs w:val="22"/>
        </w:rPr>
        <w:t>iv) Credencial de Elector</w:t>
      </w:r>
      <w:r w:rsidR="001A0ACF" w:rsidRPr="007C2D44">
        <w:rPr>
          <w:rFonts w:ascii="Palatino Linotype" w:hAnsi="Palatino Linotype" w:cs="Tahoma"/>
          <w:iCs/>
          <w:sz w:val="22"/>
          <w:szCs w:val="22"/>
        </w:rPr>
        <w:t>.</w:t>
      </w:r>
    </w:p>
    <w:p w14:paraId="265323E4" w14:textId="4A9F317E" w:rsidR="001A0ACF" w:rsidRPr="007C2D44" w:rsidRDefault="001A0ACF" w:rsidP="00D07E83">
      <w:pPr>
        <w:autoSpaceDE w:val="0"/>
        <w:autoSpaceDN w:val="0"/>
        <w:adjustRightInd w:val="0"/>
        <w:spacing w:line="360" w:lineRule="auto"/>
        <w:contextualSpacing/>
        <w:jc w:val="both"/>
        <w:rPr>
          <w:rFonts w:ascii="Palatino Linotype" w:hAnsi="Palatino Linotype" w:cs="Tahoma"/>
          <w:iCs/>
          <w:sz w:val="22"/>
          <w:szCs w:val="22"/>
        </w:rPr>
      </w:pPr>
      <w:r w:rsidRPr="007C2D44">
        <w:rPr>
          <w:rFonts w:ascii="Palatino Linotype" w:hAnsi="Palatino Linotype" w:cs="Tahoma"/>
          <w:iCs/>
          <w:sz w:val="22"/>
          <w:szCs w:val="22"/>
        </w:rPr>
        <w:t>v) Currículum Vitae.</w:t>
      </w:r>
    </w:p>
    <w:p w14:paraId="521A8BC8" w14:textId="583A9C8B" w:rsidR="001A0ACF" w:rsidRPr="007C2D44" w:rsidRDefault="001A0ACF" w:rsidP="00D07E83">
      <w:pPr>
        <w:autoSpaceDE w:val="0"/>
        <w:autoSpaceDN w:val="0"/>
        <w:adjustRightInd w:val="0"/>
        <w:spacing w:line="360" w:lineRule="auto"/>
        <w:contextualSpacing/>
        <w:jc w:val="both"/>
        <w:rPr>
          <w:rFonts w:ascii="Palatino Linotype" w:hAnsi="Palatino Linotype" w:cs="Tahoma"/>
          <w:iCs/>
          <w:sz w:val="22"/>
          <w:szCs w:val="22"/>
        </w:rPr>
      </w:pPr>
      <w:r w:rsidRPr="007C2D44">
        <w:rPr>
          <w:rFonts w:ascii="Palatino Linotype" w:hAnsi="Palatino Linotype" w:cs="Tahoma"/>
          <w:iCs/>
          <w:sz w:val="22"/>
          <w:szCs w:val="22"/>
        </w:rPr>
        <w:t xml:space="preserve">vi) </w:t>
      </w:r>
      <w:r w:rsidR="002F1BD8" w:rsidRPr="007C2D44">
        <w:rPr>
          <w:rFonts w:ascii="Palatino Linotype" w:hAnsi="Palatino Linotype" w:cs="Tahoma"/>
          <w:iCs/>
          <w:sz w:val="22"/>
          <w:szCs w:val="22"/>
        </w:rPr>
        <w:t>Constancia</w:t>
      </w:r>
      <w:r w:rsidRPr="007C2D44">
        <w:rPr>
          <w:rFonts w:ascii="Palatino Linotype" w:hAnsi="Palatino Linotype" w:cs="Tahoma"/>
          <w:iCs/>
          <w:sz w:val="22"/>
          <w:szCs w:val="22"/>
        </w:rPr>
        <w:t xml:space="preserve"> de no antecedentes penales.</w:t>
      </w:r>
    </w:p>
    <w:p w14:paraId="09A1DAE9" w14:textId="77777777" w:rsidR="00DD397A" w:rsidRPr="007C2D44" w:rsidRDefault="00DD397A" w:rsidP="00D07E83">
      <w:pPr>
        <w:autoSpaceDE w:val="0"/>
        <w:autoSpaceDN w:val="0"/>
        <w:adjustRightInd w:val="0"/>
        <w:spacing w:line="360" w:lineRule="auto"/>
        <w:ind w:right="567"/>
        <w:contextualSpacing/>
        <w:jc w:val="both"/>
        <w:rPr>
          <w:rFonts w:ascii="Palatino Linotype" w:hAnsi="Palatino Linotype" w:cs="Tahoma"/>
          <w:iCs/>
        </w:rPr>
      </w:pPr>
    </w:p>
    <w:p w14:paraId="7A5235A1" w14:textId="77777777" w:rsidR="0049543A" w:rsidRPr="007C2D44" w:rsidRDefault="0049543A" w:rsidP="00D07E83">
      <w:pPr>
        <w:pStyle w:val="Ttulo2"/>
        <w:spacing w:before="0" w:after="0" w:line="360" w:lineRule="auto"/>
        <w:contextualSpacing/>
        <w:rPr>
          <w:rFonts w:ascii="Palatino Linotype" w:hAnsi="Palatino Linotype"/>
          <w:b/>
          <w:bCs/>
          <w:sz w:val="22"/>
          <w:szCs w:val="22"/>
        </w:rPr>
      </w:pPr>
      <w:bookmarkStart w:id="6" w:name="_Toc190350682"/>
      <w:r w:rsidRPr="007C2D44">
        <w:rPr>
          <w:rFonts w:ascii="Palatino Linotype" w:hAnsi="Palatino Linotype"/>
          <w:b/>
          <w:bCs/>
          <w:color w:val="auto"/>
          <w:sz w:val="22"/>
          <w:szCs w:val="22"/>
        </w:rPr>
        <w:lastRenderedPageBreak/>
        <w:t>III. Interposición del Recurso de Revisión</w:t>
      </w:r>
      <w:bookmarkEnd w:id="6"/>
    </w:p>
    <w:p w14:paraId="3EE063A4" w14:textId="77777777" w:rsidR="0049543A" w:rsidRPr="007C2D44" w:rsidRDefault="0049543A" w:rsidP="00D07E83">
      <w:pPr>
        <w:autoSpaceDE w:val="0"/>
        <w:autoSpaceDN w:val="0"/>
        <w:adjustRightInd w:val="0"/>
        <w:spacing w:line="360" w:lineRule="auto"/>
        <w:ind w:right="-28"/>
        <w:contextualSpacing/>
        <w:jc w:val="both"/>
        <w:rPr>
          <w:rFonts w:ascii="Palatino Linotype" w:hAnsi="Palatino Linotype" w:cs="Tahoma"/>
          <w:sz w:val="22"/>
          <w:szCs w:val="22"/>
        </w:rPr>
      </w:pPr>
    </w:p>
    <w:p w14:paraId="415B51AF" w14:textId="6BFDD7BF" w:rsidR="0049543A" w:rsidRPr="007C2D44" w:rsidRDefault="0049543A" w:rsidP="00D07E83">
      <w:pPr>
        <w:spacing w:line="360" w:lineRule="auto"/>
        <w:contextualSpacing/>
        <w:jc w:val="both"/>
        <w:rPr>
          <w:rFonts w:ascii="Palatino Linotype" w:hAnsi="Palatino Linotype" w:cs="Tahoma"/>
          <w:bCs/>
          <w:sz w:val="22"/>
          <w:szCs w:val="22"/>
          <w:lang w:val="es-ES"/>
        </w:rPr>
      </w:pPr>
      <w:r w:rsidRPr="007C2D44">
        <w:rPr>
          <w:rFonts w:ascii="Palatino Linotype" w:hAnsi="Palatino Linotype" w:cs="Tahoma"/>
          <w:bCs/>
          <w:sz w:val="22"/>
          <w:szCs w:val="22"/>
          <w:lang w:val="es-ES"/>
        </w:rPr>
        <w:t>Con fecha veint</w:t>
      </w:r>
      <w:r w:rsidR="00526549" w:rsidRPr="007C2D44">
        <w:rPr>
          <w:rFonts w:ascii="Palatino Linotype" w:hAnsi="Palatino Linotype" w:cs="Tahoma"/>
          <w:bCs/>
          <w:sz w:val="22"/>
          <w:szCs w:val="22"/>
          <w:lang w:val="es-ES"/>
        </w:rPr>
        <w:t>iséis</w:t>
      </w:r>
      <w:r w:rsidRPr="007C2D44">
        <w:rPr>
          <w:rFonts w:ascii="Palatino Linotype" w:hAnsi="Palatino Linotype" w:cs="Tahoma"/>
          <w:bCs/>
          <w:sz w:val="22"/>
          <w:szCs w:val="22"/>
          <w:lang w:val="es-ES"/>
        </w:rPr>
        <w:t xml:space="preserve"> de febrero de dos mil veinticinco, </w:t>
      </w:r>
      <w:r w:rsidRPr="007C2D44">
        <w:rPr>
          <w:rFonts w:ascii="Palatino Linotype" w:hAnsi="Palatino Linotype" w:cs="Tahoma"/>
          <w:bCs/>
          <w:sz w:val="22"/>
          <w:szCs w:val="22"/>
        </w:rPr>
        <w:t xml:space="preserve">se recibió en este Instituto, a través del </w:t>
      </w:r>
      <w:r w:rsidR="00874EB9" w:rsidRPr="007C2D44">
        <w:rPr>
          <w:rFonts w:ascii="Palatino Linotype" w:hAnsi="Palatino Linotype" w:cs="Tahoma"/>
          <w:bCs/>
          <w:sz w:val="22"/>
          <w:szCs w:val="22"/>
          <w:lang w:val="es-ES"/>
        </w:rPr>
        <w:t>SAIMEX</w:t>
      </w:r>
      <w:r w:rsidRPr="007C2D44">
        <w:rPr>
          <w:rFonts w:ascii="Palatino Linotype" w:hAnsi="Palatino Linotype" w:cs="Tahoma"/>
          <w:bCs/>
          <w:sz w:val="22"/>
          <w:szCs w:val="22"/>
        </w:rPr>
        <w:t>, el Recurso de Revisión interpuesto por la parte Recurrente, en contra de la respuesta del Sujeto Obligado</w:t>
      </w:r>
      <w:r w:rsidRPr="007C2D44">
        <w:rPr>
          <w:rFonts w:ascii="Palatino Linotype" w:hAnsi="Palatino Linotype" w:cs="Tahoma"/>
          <w:b/>
          <w:sz w:val="22"/>
          <w:szCs w:val="22"/>
        </w:rPr>
        <w:t>,</w:t>
      </w:r>
      <w:r w:rsidRPr="007C2D44">
        <w:rPr>
          <w:rFonts w:ascii="Palatino Linotype" w:hAnsi="Palatino Linotype"/>
          <w:b/>
          <w:color w:val="000000"/>
          <w:sz w:val="22"/>
          <w:szCs w:val="22"/>
        </w:rPr>
        <w:t xml:space="preserve"> </w:t>
      </w:r>
      <w:r w:rsidRPr="007C2D44">
        <w:rPr>
          <w:rFonts w:ascii="Palatino Linotype" w:hAnsi="Palatino Linotype" w:cs="Tahoma"/>
          <w:bCs/>
          <w:sz w:val="22"/>
          <w:szCs w:val="22"/>
        </w:rPr>
        <w:t>en los siguientes términos:</w:t>
      </w:r>
    </w:p>
    <w:p w14:paraId="67598EDF" w14:textId="77777777" w:rsidR="0049543A" w:rsidRPr="007C2D44" w:rsidRDefault="0049543A" w:rsidP="00D07E83">
      <w:pPr>
        <w:autoSpaceDE w:val="0"/>
        <w:autoSpaceDN w:val="0"/>
        <w:adjustRightInd w:val="0"/>
        <w:spacing w:line="360" w:lineRule="auto"/>
        <w:ind w:right="-28"/>
        <w:contextualSpacing/>
        <w:jc w:val="both"/>
        <w:rPr>
          <w:rFonts w:ascii="Palatino Linotype" w:hAnsi="Palatino Linotype" w:cs="Tahoma"/>
          <w:i/>
          <w:iCs/>
          <w:lang w:val="es-ES"/>
        </w:rPr>
      </w:pPr>
    </w:p>
    <w:p w14:paraId="71CAFB38" w14:textId="4DA8146A" w:rsidR="0049543A" w:rsidRPr="007C2D44" w:rsidRDefault="0049543A" w:rsidP="00D07E83">
      <w:pPr>
        <w:tabs>
          <w:tab w:val="left" w:pos="4667"/>
        </w:tabs>
        <w:spacing w:line="360" w:lineRule="auto"/>
        <w:ind w:left="567" w:right="567"/>
        <w:contextualSpacing/>
        <w:jc w:val="both"/>
        <w:rPr>
          <w:rFonts w:ascii="Palatino Linotype" w:hAnsi="Palatino Linotype" w:cs="Tahoma"/>
          <w:b/>
          <w:bCs/>
          <w:i/>
          <w:iCs/>
        </w:rPr>
      </w:pPr>
      <w:r w:rsidRPr="007C2D44">
        <w:rPr>
          <w:rFonts w:ascii="Palatino Linotype" w:hAnsi="Palatino Linotype" w:cs="Tahoma"/>
          <w:b/>
          <w:bCs/>
          <w:i/>
          <w:iCs/>
        </w:rPr>
        <w:t>ACTO IMPUGNADO</w:t>
      </w:r>
    </w:p>
    <w:p w14:paraId="13147700" w14:textId="740658C4" w:rsidR="0049543A" w:rsidRPr="007C2D44" w:rsidRDefault="00874EB9" w:rsidP="00D07E83">
      <w:pPr>
        <w:spacing w:line="360" w:lineRule="auto"/>
        <w:ind w:left="567" w:right="567"/>
        <w:contextualSpacing/>
        <w:jc w:val="both"/>
        <w:rPr>
          <w:rFonts w:ascii="Palatino Linotype" w:hAnsi="Palatino Linotype" w:cs="Tahoma"/>
          <w:bCs/>
          <w:i/>
          <w:iCs/>
        </w:rPr>
      </w:pPr>
      <w:r w:rsidRPr="007C2D44">
        <w:rPr>
          <w:rFonts w:ascii="Palatino Linotype" w:hAnsi="Palatino Linotype"/>
          <w:i/>
          <w:color w:val="000000"/>
        </w:rPr>
        <w:t>“</w:t>
      </w:r>
      <w:r w:rsidR="00526549" w:rsidRPr="007C2D44">
        <w:rPr>
          <w:rFonts w:ascii="Palatino Linotype" w:hAnsi="Palatino Linotype"/>
          <w:i/>
          <w:color w:val="000000"/>
        </w:rPr>
        <w:t>El expediente laboral que emiten esta incompleto, además la Ley de Transparencia y Acceso a la Información Publica del Estado de México y Municipios, expresa que este expediente debe de venir acompañado de la respectiva acta del comité de transparencia, la cual no emitieron, en donde se aprueba la correcta clasificación de la información requerida.</w:t>
      </w:r>
      <w:r w:rsidR="0049543A" w:rsidRPr="007C2D44">
        <w:rPr>
          <w:rFonts w:ascii="Palatino Linotype" w:hAnsi="Palatino Linotype" w:cs="Tahoma"/>
          <w:bCs/>
          <w:i/>
          <w:iCs/>
        </w:rPr>
        <w:t>”</w:t>
      </w:r>
      <w:r w:rsidR="00526549" w:rsidRPr="007C2D44">
        <w:rPr>
          <w:rFonts w:ascii="Palatino Linotype" w:hAnsi="Palatino Linotype" w:cs="Tahoma"/>
          <w:bCs/>
          <w:i/>
          <w:iCs/>
        </w:rPr>
        <w:t xml:space="preserve"> (Sic)</w:t>
      </w:r>
      <w:r w:rsidRPr="007C2D44">
        <w:rPr>
          <w:rFonts w:ascii="Palatino Linotype" w:hAnsi="Palatino Linotype" w:cs="Tahoma"/>
          <w:bCs/>
          <w:i/>
          <w:iCs/>
        </w:rPr>
        <w:t>.</w:t>
      </w:r>
    </w:p>
    <w:p w14:paraId="132604F5" w14:textId="77777777" w:rsidR="0049543A" w:rsidRPr="007C2D44" w:rsidRDefault="0049543A" w:rsidP="00D07E83">
      <w:pPr>
        <w:tabs>
          <w:tab w:val="left" w:pos="4667"/>
        </w:tabs>
        <w:spacing w:line="360" w:lineRule="auto"/>
        <w:ind w:left="567" w:right="567"/>
        <w:contextualSpacing/>
        <w:jc w:val="both"/>
        <w:rPr>
          <w:rFonts w:ascii="Palatino Linotype" w:hAnsi="Palatino Linotype" w:cs="Tahoma"/>
          <w:bCs/>
          <w:i/>
          <w:iCs/>
        </w:rPr>
      </w:pPr>
    </w:p>
    <w:p w14:paraId="3498E932" w14:textId="77777777" w:rsidR="0049543A" w:rsidRPr="007C2D44" w:rsidRDefault="0049543A" w:rsidP="00D07E83">
      <w:pPr>
        <w:tabs>
          <w:tab w:val="left" w:pos="4667"/>
        </w:tabs>
        <w:spacing w:line="360" w:lineRule="auto"/>
        <w:ind w:left="567" w:right="567"/>
        <w:contextualSpacing/>
        <w:jc w:val="both"/>
        <w:rPr>
          <w:rFonts w:ascii="Palatino Linotype" w:hAnsi="Palatino Linotype" w:cs="Tahoma"/>
          <w:b/>
          <w:bCs/>
          <w:i/>
          <w:iCs/>
        </w:rPr>
      </w:pPr>
      <w:r w:rsidRPr="007C2D44">
        <w:rPr>
          <w:rFonts w:ascii="Palatino Linotype" w:hAnsi="Palatino Linotype" w:cs="Tahoma"/>
          <w:b/>
          <w:bCs/>
          <w:i/>
          <w:iCs/>
        </w:rPr>
        <w:t>“RAZONES O MOTIVOS DE LA INCONFORMIDAD</w:t>
      </w:r>
    </w:p>
    <w:p w14:paraId="0EFFAF4B" w14:textId="32883D7B" w:rsidR="00526549" w:rsidRPr="007C2D44" w:rsidRDefault="00526549" w:rsidP="00D07E83">
      <w:pPr>
        <w:spacing w:line="360" w:lineRule="auto"/>
        <w:ind w:left="567" w:right="567"/>
        <w:contextualSpacing/>
        <w:jc w:val="both"/>
        <w:rPr>
          <w:rFonts w:ascii="Palatino Linotype" w:hAnsi="Palatino Linotype" w:cs="Tahoma"/>
          <w:i/>
          <w:iCs/>
        </w:rPr>
      </w:pPr>
      <w:r w:rsidRPr="007C2D44">
        <w:rPr>
          <w:rFonts w:ascii="Palatino Linotype" w:hAnsi="Palatino Linotype"/>
          <w:i/>
          <w:color w:val="000000"/>
        </w:rPr>
        <w:t>El expediente laboral que emiten esta incompleto, además la Ley de Transparencia y Acceso a la Información Publica del Estado de México y Municipios, expresa que este expediente debe de venir acompañado de la respectiva acta del comité de transparencia, la cual no emitieron, en donde se aprueba la correcta clasificación de la información requerida</w:t>
      </w:r>
      <w:r w:rsidR="0049543A" w:rsidRPr="007C2D44">
        <w:rPr>
          <w:rFonts w:ascii="Palatino Linotype" w:hAnsi="Palatino Linotype"/>
          <w:i/>
          <w:color w:val="000000"/>
        </w:rPr>
        <w:t>.</w:t>
      </w:r>
      <w:r w:rsidR="0049543A" w:rsidRPr="007C2D44">
        <w:rPr>
          <w:rFonts w:ascii="Palatino Linotype" w:hAnsi="Palatino Linotype" w:cs="Tahoma"/>
          <w:i/>
          <w:iCs/>
        </w:rPr>
        <w:t>”</w:t>
      </w:r>
      <w:r w:rsidRPr="007C2D44">
        <w:rPr>
          <w:rFonts w:ascii="Palatino Linotype" w:hAnsi="Palatino Linotype" w:cs="Tahoma"/>
          <w:i/>
          <w:iCs/>
        </w:rPr>
        <w:t xml:space="preserve"> </w:t>
      </w:r>
      <w:r w:rsidRPr="007C2D44">
        <w:rPr>
          <w:rFonts w:ascii="Palatino Linotype" w:hAnsi="Palatino Linotype"/>
          <w:i/>
          <w:color w:val="000000"/>
        </w:rPr>
        <w:t>(Sic)</w:t>
      </w:r>
      <w:r w:rsidR="00874EB9" w:rsidRPr="007C2D44">
        <w:rPr>
          <w:rFonts w:ascii="Palatino Linotype" w:hAnsi="Palatino Linotype"/>
          <w:i/>
          <w:color w:val="000000"/>
        </w:rPr>
        <w:t>.</w:t>
      </w:r>
    </w:p>
    <w:p w14:paraId="7C3630CF" w14:textId="77777777" w:rsidR="0049543A" w:rsidRPr="007C2D44" w:rsidRDefault="0049543A" w:rsidP="00D07E83">
      <w:pPr>
        <w:spacing w:line="360" w:lineRule="auto"/>
        <w:ind w:right="-28"/>
        <w:contextualSpacing/>
        <w:jc w:val="both"/>
        <w:rPr>
          <w:rFonts w:ascii="Palatino Linotype" w:hAnsi="Palatino Linotype" w:cs="Tahoma"/>
          <w:b/>
          <w:sz w:val="22"/>
          <w:szCs w:val="22"/>
        </w:rPr>
      </w:pPr>
    </w:p>
    <w:p w14:paraId="45FB7900" w14:textId="77777777" w:rsidR="0049543A" w:rsidRPr="007C2D44" w:rsidRDefault="0049543A" w:rsidP="00D07E83">
      <w:pPr>
        <w:pStyle w:val="Ttulo2"/>
        <w:spacing w:before="0" w:after="0" w:line="360" w:lineRule="auto"/>
        <w:contextualSpacing/>
        <w:rPr>
          <w:rFonts w:ascii="Palatino Linotype" w:eastAsia="Batang" w:hAnsi="Palatino Linotype"/>
          <w:b/>
          <w:bCs/>
          <w:color w:val="auto"/>
          <w:sz w:val="22"/>
          <w:szCs w:val="22"/>
        </w:rPr>
      </w:pPr>
      <w:bookmarkStart w:id="7" w:name="_Toc190350683"/>
      <w:r w:rsidRPr="007C2D44">
        <w:rPr>
          <w:rFonts w:ascii="Palatino Linotype" w:hAnsi="Palatino Linotype"/>
          <w:b/>
          <w:bCs/>
          <w:color w:val="auto"/>
          <w:sz w:val="22"/>
          <w:szCs w:val="22"/>
        </w:rPr>
        <w:t xml:space="preserve">IV. </w:t>
      </w:r>
      <w:r w:rsidRPr="007C2D44">
        <w:rPr>
          <w:rFonts w:ascii="Palatino Linotype" w:eastAsia="Batang" w:hAnsi="Palatino Linotype"/>
          <w:b/>
          <w:bCs/>
          <w:color w:val="auto"/>
          <w:sz w:val="22"/>
          <w:szCs w:val="22"/>
        </w:rPr>
        <w:t xml:space="preserve">Trámite del </w:t>
      </w:r>
      <w:r w:rsidRPr="007C2D44">
        <w:rPr>
          <w:rFonts w:ascii="Palatino Linotype" w:hAnsi="Palatino Linotype"/>
          <w:b/>
          <w:bCs/>
          <w:color w:val="auto"/>
          <w:sz w:val="22"/>
          <w:szCs w:val="22"/>
        </w:rPr>
        <w:t xml:space="preserve">Recurso de Revisión </w:t>
      </w:r>
      <w:r w:rsidRPr="007C2D44">
        <w:rPr>
          <w:rFonts w:ascii="Palatino Linotype" w:eastAsia="Batang" w:hAnsi="Palatino Linotype"/>
          <w:b/>
          <w:bCs/>
          <w:color w:val="auto"/>
          <w:sz w:val="22"/>
          <w:szCs w:val="22"/>
        </w:rPr>
        <w:t>ante el Instituto</w:t>
      </w:r>
      <w:bookmarkEnd w:id="7"/>
    </w:p>
    <w:p w14:paraId="5B5DBBF5" w14:textId="77777777" w:rsidR="0049543A" w:rsidRPr="007C2D44" w:rsidRDefault="0049543A" w:rsidP="00D07E83">
      <w:pPr>
        <w:spacing w:line="360" w:lineRule="auto"/>
        <w:ind w:right="-28"/>
        <w:contextualSpacing/>
        <w:jc w:val="both"/>
        <w:rPr>
          <w:rFonts w:ascii="Palatino Linotype" w:eastAsia="Batang" w:hAnsi="Palatino Linotype" w:cs="Tahoma"/>
          <w:b/>
          <w:bCs/>
          <w:sz w:val="22"/>
          <w:szCs w:val="22"/>
        </w:rPr>
      </w:pPr>
    </w:p>
    <w:p w14:paraId="3600805E" w14:textId="5ED8B73B" w:rsidR="0049543A" w:rsidRPr="007C2D44" w:rsidRDefault="0049543A" w:rsidP="00D07E83">
      <w:pPr>
        <w:spacing w:line="360" w:lineRule="auto"/>
        <w:ind w:right="-28"/>
        <w:contextualSpacing/>
        <w:jc w:val="both"/>
        <w:rPr>
          <w:rFonts w:ascii="Palatino Linotype" w:eastAsia="Calibri" w:hAnsi="Palatino Linotype" w:cs="Tahoma"/>
          <w:bCs/>
          <w:sz w:val="22"/>
          <w:szCs w:val="22"/>
          <w:lang w:eastAsia="en-US"/>
        </w:rPr>
      </w:pPr>
      <w:r w:rsidRPr="007C2D44">
        <w:rPr>
          <w:rFonts w:ascii="Palatino Linotype" w:eastAsia="Batang" w:hAnsi="Palatino Linotype" w:cs="Tahoma"/>
          <w:b/>
          <w:bCs/>
          <w:sz w:val="22"/>
          <w:szCs w:val="22"/>
        </w:rPr>
        <w:t xml:space="preserve">a) Turno del </w:t>
      </w:r>
      <w:r w:rsidRPr="007C2D44">
        <w:rPr>
          <w:rFonts w:ascii="Palatino Linotype" w:hAnsi="Palatino Linotype" w:cs="Tahoma"/>
          <w:b/>
          <w:sz w:val="22"/>
          <w:szCs w:val="22"/>
        </w:rPr>
        <w:t>Recurso de Revisión</w:t>
      </w:r>
      <w:r w:rsidRPr="007C2D44">
        <w:rPr>
          <w:rFonts w:ascii="Palatino Linotype" w:eastAsia="Batang" w:hAnsi="Palatino Linotype" w:cs="Tahoma"/>
          <w:b/>
          <w:bCs/>
          <w:sz w:val="22"/>
          <w:szCs w:val="22"/>
        </w:rPr>
        <w:t xml:space="preserve">. </w:t>
      </w:r>
      <w:r w:rsidRPr="007C2D44">
        <w:rPr>
          <w:rFonts w:ascii="Palatino Linotype" w:eastAsia="Batang" w:hAnsi="Palatino Linotype" w:cs="Tahoma"/>
          <w:bCs/>
          <w:sz w:val="22"/>
          <w:szCs w:val="22"/>
        </w:rPr>
        <w:t>El veint</w:t>
      </w:r>
      <w:r w:rsidR="00526549" w:rsidRPr="007C2D44">
        <w:rPr>
          <w:rFonts w:ascii="Palatino Linotype" w:eastAsia="Batang" w:hAnsi="Palatino Linotype" w:cs="Tahoma"/>
          <w:bCs/>
          <w:sz w:val="22"/>
          <w:szCs w:val="22"/>
        </w:rPr>
        <w:t>iséis</w:t>
      </w:r>
      <w:r w:rsidRPr="007C2D44">
        <w:rPr>
          <w:rFonts w:ascii="Palatino Linotype" w:eastAsia="Batang" w:hAnsi="Palatino Linotype" w:cs="Tahoma"/>
          <w:bCs/>
          <w:sz w:val="22"/>
          <w:szCs w:val="22"/>
        </w:rPr>
        <w:t xml:space="preserve"> de febrero </w:t>
      </w:r>
      <w:r w:rsidRPr="007C2D44">
        <w:rPr>
          <w:rFonts w:ascii="Palatino Linotype" w:hAnsi="Palatino Linotype" w:cs="Tahoma"/>
          <w:sz w:val="22"/>
          <w:szCs w:val="22"/>
        </w:rPr>
        <w:t>de dos mil veinticinco</w:t>
      </w:r>
      <w:r w:rsidRPr="007C2D44">
        <w:rPr>
          <w:rFonts w:ascii="Palatino Linotype" w:eastAsia="Batang" w:hAnsi="Palatino Linotype" w:cs="Tahoma"/>
          <w:bCs/>
          <w:sz w:val="22"/>
          <w:szCs w:val="22"/>
        </w:rPr>
        <w:t xml:space="preserve">, </w:t>
      </w:r>
      <w:r w:rsidRPr="007C2D44">
        <w:rPr>
          <w:rFonts w:ascii="Palatino Linotype" w:eastAsia="Calibri" w:hAnsi="Palatino Linotype" w:cs="Tahoma"/>
          <w:bCs/>
          <w:sz w:val="22"/>
          <w:szCs w:val="22"/>
          <w:lang w:eastAsia="en-US"/>
        </w:rPr>
        <w:t xml:space="preserve">el </w:t>
      </w:r>
      <w:r w:rsidR="00874EB9" w:rsidRPr="007C2D44">
        <w:rPr>
          <w:rFonts w:ascii="Palatino Linotype" w:eastAsia="Calibri" w:hAnsi="Palatino Linotype" w:cs="Tahoma"/>
          <w:bCs/>
          <w:sz w:val="22"/>
          <w:szCs w:val="22"/>
          <w:lang w:eastAsia="en-US"/>
        </w:rPr>
        <w:t>SAIMEX</w:t>
      </w:r>
      <w:r w:rsidRPr="007C2D44">
        <w:rPr>
          <w:rFonts w:ascii="Palatino Linotype" w:eastAsia="Calibri" w:hAnsi="Palatino Linotype" w:cs="Tahoma"/>
          <w:bCs/>
          <w:sz w:val="22"/>
          <w:szCs w:val="22"/>
          <w:lang w:eastAsia="en-US"/>
        </w:rPr>
        <w:t xml:space="preserve">, asignó el número de expediente </w:t>
      </w:r>
      <w:r w:rsidRPr="007C2D44">
        <w:rPr>
          <w:rFonts w:ascii="Palatino Linotype" w:eastAsia="Calibri" w:hAnsi="Palatino Linotype" w:cs="Tahoma"/>
          <w:b/>
          <w:bCs/>
          <w:sz w:val="22"/>
          <w:szCs w:val="22"/>
          <w:lang w:eastAsia="en-US"/>
        </w:rPr>
        <w:t>0</w:t>
      </w:r>
      <w:r w:rsidR="00526549" w:rsidRPr="007C2D44">
        <w:rPr>
          <w:rFonts w:ascii="Palatino Linotype" w:eastAsia="Calibri" w:hAnsi="Palatino Linotype" w:cs="Tahoma"/>
          <w:b/>
          <w:bCs/>
          <w:sz w:val="22"/>
          <w:szCs w:val="22"/>
          <w:lang w:eastAsia="en-US"/>
        </w:rPr>
        <w:t>2111</w:t>
      </w:r>
      <w:r w:rsidRPr="007C2D44">
        <w:rPr>
          <w:rFonts w:ascii="Palatino Linotype" w:eastAsia="Calibri" w:hAnsi="Palatino Linotype" w:cs="Tahoma"/>
          <w:b/>
          <w:bCs/>
          <w:sz w:val="22"/>
          <w:szCs w:val="22"/>
          <w:lang w:eastAsia="en-US"/>
        </w:rPr>
        <w:t xml:space="preserve">/INFOEM/IP/RR/2025, </w:t>
      </w:r>
      <w:r w:rsidRPr="007C2D44">
        <w:rPr>
          <w:rFonts w:ascii="Palatino Linotype" w:eastAsia="Calibri" w:hAnsi="Palatino Linotype" w:cs="Tahoma"/>
          <w:bCs/>
          <w:sz w:val="22"/>
          <w:szCs w:val="22"/>
          <w:lang w:eastAsia="en-US"/>
        </w:rPr>
        <w:t xml:space="preserve">al Recurso de Revisión y lo turnó al Comisionado Ponente </w:t>
      </w:r>
      <w:r w:rsidRPr="007C2D44">
        <w:rPr>
          <w:rFonts w:ascii="Palatino Linotype" w:eastAsia="Calibri" w:hAnsi="Palatino Linotype" w:cs="Tahoma"/>
          <w:b/>
          <w:bCs/>
          <w:sz w:val="22"/>
          <w:szCs w:val="22"/>
          <w:lang w:eastAsia="en-US"/>
        </w:rPr>
        <w:t>Luis Gustavo Parra Noriega</w:t>
      </w:r>
      <w:r w:rsidRPr="007C2D44">
        <w:rPr>
          <w:rFonts w:ascii="Palatino Linotype" w:eastAsia="Calibri" w:hAnsi="Palatino Linotype" w:cs="Tahoma"/>
          <w:bCs/>
          <w:sz w:val="22"/>
          <w:szCs w:val="22"/>
          <w:lang w:eastAsia="en-US"/>
        </w:rPr>
        <w:t>, para los efectos del artículo 185, fracción I, de la Ley de Transparencia y Acceso a la Información Pública del Estado de México y Municipios.</w:t>
      </w:r>
    </w:p>
    <w:p w14:paraId="4C49723C" w14:textId="77777777" w:rsidR="0049543A" w:rsidRPr="007C2D44" w:rsidRDefault="0049543A" w:rsidP="00D07E83">
      <w:pPr>
        <w:spacing w:line="360" w:lineRule="auto"/>
        <w:ind w:right="-28"/>
        <w:contextualSpacing/>
        <w:jc w:val="both"/>
        <w:rPr>
          <w:rFonts w:ascii="Palatino Linotype" w:eastAsia="Calibri" w:hAnsi="Palatino Linotype" w:cs="Tahoma"/>
          <w:bCs/>
          <w:sz w:val="22"/>
          <w:szCs w:val="22"/>
          <w:lang w:eastAsia="en-US"/>
        </w:rPr>
      </w:pPr>
    </w:p>
    <w:p w14:paraId="38B04AB4" w14:textId="2BB7BD23"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eastAsia="Batang" w:hAnsi="Palatino Linotype" w:cs="Tahoma"/>
          <w:b/>
          <w:bCs/>
          <w:sz w:val="22"/>
          <w:szCs w:val="22"/>
        </w:rPr>
        <w:lastRenderedPageBreak/>
        <w:t xml:space="preserve">b) Admisión del </w:t>
      </w:r>
      <w:r w:rsidRPr="007C2D44">
        <w:rPr>
          <w:rFonts w:ascii="Palatino Linotype" w:hAnsi="Palatino Linotype" w:cs="Tahoma"/>
          <w:b/>
          <w:sz w:val="22"/>
          <w:szCs w:val="22"/>
        </w:rPr>
        <w:t>Recurso de Revisión</w:t>
      </w:r>
      <w:r w:rsidRPr="007C2D44">
        <w:rPr>
          <w:rFonts w:ascii="Palatino Linotype" w:eastAsia="Batang" w:hAnsi="Palatino Linotype" w:cs="Tahoma"/>
          <w:b/>
          <w:bCs/>
          <w:sz w:val="22"/>
          <w:szCs w:val="22"/>
          <w:lang w:val="es-ES_tradnl"/>
        </w:rPr>
        <w:t xml:space="preserve">. </w:t>
      </w:r>
      <w:r w:rsidRPr="007C2D44">
        <w:rPr>
          <w:rFonts w:ascii="Palatino Linotype" w:eastAsia="Batang" w:hAnsi="Palatino Linotype" w:cs="Tahoma"/>
          <w:bCs/>
          <w:sz w:val="22"/>
          <w:szCs w:val="22"/>
          <w:lang w:val="es-ES_tradnl"/>
        </w:rPr>
        <w:t xml:space="preserve">El </w:t>
      </w:r>
      <w:r w:rsidR="00526549" w:rsidRPr="007C2D44">
        <w:rPr>
          <w:rFonts w:ascii="Palatino Linotype" w:eastAsia="Batang" w:hAnsi="Palatino Linotype" w:cs="Tahoma"/>
          <w:bCs/>
          <w:sz w:val="22"/>
          <w:szCs w:val="22"/>
          <w:lang w:val="es-ES_tradnl"/>
        </w:rPr>
        <w:t xml:space="preserve">cuatro de marzo </w:t>
      </w:r>
      <w:r w:rsidRPr="007C2D44">
        <w:rPr>
          <w:rFonts w:ascii="Palatino Linotype" w:eastAsia="Batang" w:hAnsi="Palatino Linotype" w:cs="Tahoma"/>
          <w:bCs/>
          <w:sz w:val="22"/>
          <w:szCs w:val="22"/>
          <w:lang w:val="es-ES_tradnl"/>
        </w:rPr>
        <w:t xml:space="preserve">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w:t>
      </w:r>
      <w:r w:rsidR="00874EB9" w:rsidRPr="007C2D44">
        <w:rPr>
          <w:rFonts w:ascii="Palatino Linotype" w:eastAsia="Batang" w:hAnsi="Palatino Linotype" w:cs="Tahoma"/>
          <w:bCs/>
          <w:sz w:val="22"/>
          <w:szCs w:val="22"/>
          <w:lang w:val="es-ES_tradnl"/>
        </w:rPr>
        <w:t>SAIMEX</w:t>
      </w:r>
      <w:r w:rsidRPr="007C2D44">
        <w:rPr>
          <w:rFonts w:ascii="Palatino Linotype" w:eastAsia="Batang" w:hAnsi="Palatino Linotype" w:cs="Tahoma"/>
          <w:bCs/>
          <w:sz w:val="22"/>
          <w:szCs w:val="22"/>
          <w:lang w:val="es-ES_tradnl"/>
        </w:rPr>
        <w:t>, en el que se les otorgó un plazo de siete días hábiles posteriores a la misma, para que manifestaran lo que a su derecho conviniera y formularan alegatos.</w:t>
      </w:r>
    </w:p>
    <w:p w14:paraId="5E2EAC3D" w14:textId="77777777" w:rsidR="0049543A" w:rsidRPr="007C2D44" w:rsidRDefault="0049543A" w:rsidP="00D07E83">
      <w:pPr>
        <w:spacing w:line="360" w:lineRule="auto"/>
        <w:contextualSpacing/>
        <w:jc w:val="both"/>
        <w:rPr>
          <w:rFonts w:ascii="Palatino Linotype" w:hAnsi="Palatino Linotype" w:cs="Tahoma"/>
          <w:bCs/>
          <w:sz w:val="22"/>
          <w:szCs w:val="22"/>
        </w:rPr>
      </w:pPr>
    </w:p>
    <w:p w14:paraId="3F9279A0" w14:textId="198A9EDE" w:rsidR="0049543A" w:rsidRPr="007C2D44" w:rsidRDefault="0049543A" w:rsidP="00D07E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bookmarkStart w:id="8" w:name="_Hlk192683580"/>
      <w:r w:rsidRPr="007C2D44">
        <w:rPr>
          <w:rFonts w:ascii="Palatino Linotype" w:eastAsia="Palatino Linotype" w:hAnsi="Palatino Linotype" w:cs="Palatino Linotype"/>
          <w:b/>
          <w:sz w:val="22"/>
          <w:szCs w:val="22"/>
        </w:rPr>
        <w:t xml:space="preserve">c) </w:t>
      </w:r>
      <w:r w:rsidR="00526549" w:rsidRPr="007C2D44">
        <w:rPr>
          <w:rFonts w:ascii="Palatino Linotype" w:eastAsia="Palatino Linotype" w:hAnsi="Palatino Linotype" w:cs="Palatino Linotype"/>
          <w:b/>
          <w:sz w:val="22"/>
          <w:szCs w:val="22"/>
        </w:rPr>
        <w:t xml:space="preserve">Manifestaciones. </w:t>
      </w:r>
      <w:r w:rsidRPr="007C2D44">
        <w:rPr>
          <w:rFonts w:ascii="Palatino Linotype" w:eastAsia="Palatino Linotype" w:hAnsi="Palatino Linotype" w:cs="Palatino Linotype"/>
          <w:bCs/>
          <w:sz w:val="22"/>
          <w:szCs w:val="22"/>
        </w:rPr>
        <w:t>Con fecha</w:t>
      </w:r>
      <w:r w:rsidR="0015193E" w:rsidRPr="007C2D44">
        <w:rPr>
          <w:rFonts w:ascii="Palatino Linotype" w:eastAsia="Palatino Linotype" w:hAnsi="Palatino Linotype" w:cs="Palatino Linotype"/>
          <w:bCs/>
          <w:sz w:val="22"/>
          <w:szCs w:val="22"/>
        </w:rPr>
        <w:t xml:space="preserve"> diez de marzo</w:t>
      </w:r>
      <w:r w:rsidRPr="007C2D44">
        <w:rPr>
          <w:rFonts w:ascii="Palatino Linotype" w:eastAsia="Palatino Linotype" w:hAnsi="Palatino Linotype" w:cs="Palatino Linotype"/>
          <w:bCs/>
          <w:sz w:val="22"/>
          <w:szCs w:val="22"/>
        </w:rPr>
        <w:t xml:space="preserve"> de dos mil veinticinco, se recibió en este Instituto, a través del </w:t>
      </w:r>
      <w:r w:rsidR="00874EB9" w:rsidRPr="007C2D44">
        <w:rPr>
          <w:rFonts w:ascii="Palatino Linotype" w:eastAsia="Palatino Linotype" w:hAnsi="Palatino Linotype" w:cs="Palatino Linotype"/>
          <w:bCs/>
          <w:sz w:val="22"/>
          <w:szCs w:val="22"/>
        </w:rPr>
        <w:t>SAIMEX</w:t>
      </w:r>
      <w:r w:rsidRPr="007C2D44">
        <w:rPr>
          <w:rFonts w:ascii="Palatino Linotype" w:eastAsia="Palatino Linotype" w:hAnsi="Palatino Linotype" w:cs="Palatino Linotype"/>
          <w:bCs/>
          <w:sz w:val="22"/>
          <w:szCs w:val="22"/>
        </w:rPr>
        <w:t>, l</w:t>
      </w:r>
      <w:r w:rsidR="0015193E" w:rsidRPr="007C2D44">
        <w:rPr>
          <w:rFonts w:ascii="Palatino Linotype" w:eastAsia="Palatino Linotype" w:hAnsi="Palatino Linotype" w:cs="Palatino Linotype"/>
          <w:bCs/>
          <w:sz w:val="22"/>
          <w:szCs w:val="22"/>
        </w:rPr>
        <w:t>as</w:t>
      </w:r>
      <w:r w:rsidRPr="007C2D44">
        <w:rPr>
          <w:rFonts w:ascii="Palatino Linotype" w:eastAsia="Palatino Linotype" w:hAnsi="Palatino Linotype" w:cs="Palatino Linotype"/>
          <w:bCs/>
          <w:sz w:val="22"/>
          <w:szCs w:val="22"/>
        </w:rPr>
        <w:t xml:space="preserve"> </w:t>
      </w:r>
      <w:r w:rsidR="0015193E" w:rsidRPr="007C2D44">
        <w:rPr>
          <w:rFonts w:ascii="Palatino Linotype" w:eastAsia="Palatino Linotype" w:hAnsi="Palatino Linotype" w:cs="Palatino Linotype"/>
          <w:bCs/>
          <w:sz w:val="22"/>
          <w:szCs w:val="22"/>
        </w:rPr>
        <w:t>manifestaciones</w:t>
      </w:r>
      <w:r w:rsidRPr="007C2D44">
        <w:rPr>
          <w:rFonts w:ascii="Palatino Linotype" w:eastAsia="Palatino Linotype" w:hAnsi="Palatino Linotype" w:cs="Palatino Linotype"/>
          <w:bCs/>
          <w:sz w:val="22"/>
          <w:szCs w:val="22"/>
        </w:rPr>
        <w:t xml:space="preserve">, por parte del </w:t>
      </w:r>
      <w:r w:rsidR="0015193E" w:rsidRPr="007C2D44">
        <w:rPr>
          <w:rFonts w:ascii="Palatino Linotype" w:eastAsia="Palatino Linotype" w:hAnsi="Palatino Linotype" w:cs="Palatino Linotype"/>
          <w:bCs/>
          <w:sz w:val="22"/>
          <w:szCs w:val="22"/>
        </w:rPr>
        <w:t>ahora Recurrente</w:t>
      </w:r>
      <w:r w:rsidRPr="007C2D44">
        <w:rPr>
          <w:rFonts w:ascii="Palatino Linotype" w:eastAsia="Palatino Linotype" w:hAnsi="Palatino Linotype" w:cs="Palatino Linotype"/>
          <w:bCs/>
          <w:sz w:val="22"/>
          <w:szCs w:val="22"/>
        </w:rPr>
        <w:t>, a través de la digitalización de los documentos siguientes:</w:t>
      </w:r>
    </w:p>
    <w:p w14:paraId="693F8B77" w14:textId="77777777" w:rsidR="0015193E" w:rsidRPr="007C2D44" w:rsidRDefault="0015193E" w:rsidP="00D07E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4525350A" w14:textId="2DC1CBB7" w:rsidR="0015193E" w:rsidRPr="007C2D44" w:rsidRDefault="0015193E" w:rsidP="00D07E83">
      <w:pPr>
        <w:pStyle w:val="Prrafodelista"/>
        <w:numPr>
          <w:ilvl w:val="0"/>
          <w:numId w:val="25"/>
        </w:numPr>
        <w:autoSpaceDE w:val="0"/>
        <w:autoSpaceDN w:val="0"/>
        <w:adjustRightInd w:val="0"/>
        <w:spacing w:line="360" w:lineRule="auto"/>
        <w:jc w:val="both"/>
        <w:rPr>
          <w:rFonts w:ascii="Palatino Linotype" w:eastAsia="Palatino Linotype" w:hAnsi="Palatino Linotype" w:cs="Palatino Linotype"/>
          <w:sz w:val="22"/>
          <w:szCs w:val="22"/>
        </w:rPr>
      </w:pPr>
      <w:r w:rsidRPr="007C2D44">
        <w:rPr>
          <w:rFonts w:ascii="Palatino Linotype" w:eastAsia="Palatino Linotype" w:hAnsi="Palatino Linotype" w:cs="Palatino Linotype"/>
          <w:sz w:val="22"/>
          <w:szCs w:val="22"/>
        </w:rPr>
        <w:t>Oficio sin número, remitido por el Particular por medo del cual manifiesta y expone lo siguiente:</w:t>
      </w:r>
    </w:p>
    <w:p w14:paraId="7B44F7BD" w14:textId="77777777" w:rsidR="0015193E" w:rsidRPr="007C2D44" w:rsidRDefault="0015193E" w:rsidP="00D07E83">
      <w:pPr>
        <w:autoSpaceDE w:val="0"/>
        <w:autoSpaceDN w:val="0"/>
        <w:adjustRightInd w:val="0"/>
        <w:spacing w:line="360" w:lineRule="auto"/>
        <w:contextualSpacing/>
        <w:jc w:val="both"/>
        <w:rPr>
          <w:rFonts w:ascii="Palatino Linotype" w:eastAsia="Palatino Linotype" w:hAnsi="Palatino Linotype" w:cs="Palatino Linotype"/>
          <w:sz w:val="22"/>
          <w:szCs w:val="22"/>
        </w:rPr>
      </w:pPr>
    </w:p>
    <w:p w14:paraId="77B33338" w14:textId="6754D4AC" w:rsidR="0015193E" w:rsidRPr="007C2D44" w:rsidRDefault="0015193E" w:rsidP="00D07E83">
      <w:pPr>
        <w:autoSpaceDE w:val="0"/>
        <w:autoSpaceDN w:val="0"/>
        <w:adjustRightInd w:val="0"/>
        <w:spacing w:line="360" w:lineRule="auto"/>
        <w:ind w:left="567" w:right="567"/>
        <w:contextualSpacing/>
        <w:jc w:val="both"/>
        <w:rPr>
          <w:rFonts w:ascii="Palatino Linotype" w:eastAsia="Palatino Linotype" w:hAnsi="Palatino Linotype" w:cs="Palatino Linotype"/>
          <w:i/>
          <w:iCs/>
        </w:rPr>
      </w:pPr>
      <w:r w:rsidRPr="007C2D44">
        <w:rPr>
          <w:rFonts w:ascii="Palatino Linotype" w:eastAsia="Palatino Linotype" w:hAnsi="Palatino Linotype" w:cs="Palatino Linotype"/>
          <w:i/>
          <w:iCs/>
        </w:rPr>
        <w:t>“…APARTE DE QUE NO DIERON LA CONTESTACION CORRECTA A LO REQUERIDO EN LA SOLICITUD DE INFORMACION, YA QUE EL EXPEDIENTE LABORAL REQUERIDO ESTA INCOMPLETO, TAMBIEN SE REQUIERE LO SIGUIENTE:</w:t>
      </w:r>
    </w:p>
    <w:p w14:paraId="30C0DD9C" w14:textId="77777777" w:rsidR="0015193E" w:rsidRPr="007C2D44" w:rsidRDefault="0015193E" w:rsidP="00D07E83">
      <w:pPr>
        <w:autoSpaceDE w:val="0"/>
        <w:autoSpaceDN w:val="0"/>
        <w:adjustRightInd w:val="0"/>
        <w:spacing w:line="360" w:lineRule="auto"/>
        <w:ind w:left="567" w:right="567"/>
        <w:contextualSpacing/>
        <w:jc w:val="both"/>
        <w:rPr>
          <w:rFonts w:ascii="Palatino Linotype" w:eastAsia="Palatino Linotype" w:hAnsi="Palatino Linotype" w:cs="Palatino Linotype"/>
          <w:i/>
          <w:iCs/>
        </w:rPr>
      </w:pPr>
      <w:r w:rsidRPr="007C2D44">
        <w:rPr>
          <w:rFonts w:ascii="Palatino Linotype" w:eastAsia="Palatino Linotype" w:hAnsi="Palatino Linotype" w:cs="Palatino Linotype"/>
          <w:i/>
          <w:iCs/>
        </w:rPr>
        <w:t xml:space="preserve">POR MEDIO DE LA PRESENTE SOLICITO SABER PORQUE LA LIC. DANIELA FUERTE QUIÑONES ESTA USURPANDO FUNCIONES Y TOMANDO ATRIBUCIONES QUE NO LE CORRESPONDEN, YA QUE ESTA </w:t>
      </w:r>
      <w:r w:rsidRPr="007C2D44">
        <w:rPr>
          <w:rFonts w:ascii="Palatino Linotype" w:eastAsia="Palatino Linotype" w:hAnsi="Palatino Linotype" w:cs="Palatino Linotype"/>
          <w:b/>
          <w:i/>
          <w:iCs/>
        </w:rPr>
        <w:t xml:space="preserve">FIRMANDO OFICIOS COMO JEFA DEL AREA DE RECURSOS HUMANOS, PERO SU NOMBRAMIENTO ESTA COMO TITULAR DE LA UIPPE, </w:t>
      </w:r>
      <w:r w:rsidRPr="007C2D44">
        <w:rPr>
          <w:rFonts w:ascii="Palatino Linotype" w:eastAsia="Palatino Linotype" w:hAnsi="Palatino Linotype" w:cs="Palatino Linotype"/>
          <w:i/>
          <w:iCs/>
        </w:rPr>
        <w:t>(</w:t>
      </w:r>
      <w:r w:rsidRPr="007C2D44">
        <w:rPr>
          <w:rFonts w:ascii="Palatino Linotype" w:eastAsia="Palatino Linotype" w:hAnsi="Palatino Linotype" w:cs="Palatino Linotype"/>
          <w:b/>
          <w:i/>
          <w:iCs/>
        </w:rPr>
        <w:t>SE ENVIA EVIDENCIA</w:t>
      </w:r>
      <w:r w:rsidRPr="007C2D44">
        <w:rPr>
          <w:rFonts w:ascii="Palatino Linotype" w:eastAsia="Palatino Linotype" w:hAnsi="Palatino Linotype" w:cs="Palatino Linotype"/>
          <w:i/>
          <w:iCs/>
        </w:rPr>
        <w:t>).</w:t>
      </w:r>
    </w:p>
    <w:p w14:paraId="720283A8" w14:textId="77777777" w:rsidR="0015193E" w:rsidRPr="007C2D44" w:rsidRDefault="0015193E" w:rsidP="00D07E83">
      <w:pPr>
        <w:autoSpaceDE w:val="0"/>
        <w:autoSpaceDN w:val="0"/>
        <w:adjustRightInd w:val="0"/>
        <w:spacing w:line="360" w:lineRule="auto"/>
        <w:ind w:left="567" w:right="567"/>
        <w:contextualSpacing/>
        <w:jc w:val="both"/>
        <w:rPr>
          <w:rFonts w:ascii="Palatino Linotype" w:eastAsia="Palatino Linotype" w:hAnsi="Palatino Linotype" w:cs="Palatino Linotype"/>
          <w:i/>
          <w:iCs/>
        </w:rPr>
      </w:pPr>
      <w:r w:rsidRPr="007C2D44">
        <w:rPr>
          <w:rFonts w:ascii="Palatino Linotype" w:eastAsia="Palatino Linotype" w:hAnsi="Palatino Linotype" w:cs="Palatino Linotype"/>
          <w:i/>
          <w:iCs/>
        </w:rPr>
        <w:t xml:space="preserve">POR OTRO LADO, ES </w:t>
      </w:r>
      <w:r w:rsidRPr="007C2D44">
        <w:rPr>
          <w:rFonts w:ascii="Palatino Linotype" w:eastAsia="Palatino Linotype" w:hAnsi="Palatino Linotype" w:cs="Palatino Linotype"/>
          <w:b/>
          <w:i/>
          <w:iCs/>
        </w:rPr>
        <w:t>MUY EVIDENTE</w:t>
      </w:r>
      <w:r w:rsidRPr="007C2D44">
        <w:rPr>
          <w:rFonts w:ascii="Palatino Linotype" w:eastAsia="Palatino Linotype" w:hAnsi="Palatino Linotype" w:cs="Palatino Linotype"/>
          <w:i/>
          <w:iCs/>
        </w:rPr>
        <w:t xml:space="preserve"> QUE LA LIC. JANETH OLIVIA MALDONADO CERVANTE, TITULAR DE LA UNIDAD DE TRANSPARENCIA, </w:t>
      </w:r>
      <w:r w:rsidRPr="007C2D44">
        <w:rPr>
          <w:rFonts w:ascii="Palatino Linotype" w:eastAsia="Palatino Linotype" w:hAnsi="Palatino Linotype" w:cs="Palatino Linotype"/>
          <w:b/>
          <w:i/>
          <w:iCs/>
        </w:rPr>
        <w:t>SOBREPUSO O COPIO Y PEGO LA FIRMA DE LA JEFA DE RECURSOS HUMANOS EN UN OFICIO</w:t>
      </w:r>
      <w:r w:rsidRPr="007C2D44">
        <w:rPr>
          <w:rFonts w:ascii="Palatino Linotype" w:eastAsia="Palatino Linotype" w:hAnsi="Palatino Linotype" w:cs="Palatino Linotype"/>
          <w:i/>
          <w:iCs/>
        </w:rPr>
        <w:t xml:space="preserve">, QUE </w:t>
      </w:r>
      <w:r w:rsidRPr="007C2D44">
        <w:rPr>
          <w:rFonts w:ascii="Palatino Linotype" w:eastAsia="Palatino Linotype" w:hAnsi="Palatino Linotype" w:cs="Palatino Linotype"/>
          <w:i/>
          <w:iCs/>
        </w:rPr>
        <w:lastRenderedPageBreak/>
        <w:t xml:space="preserve">SUPUESTAMENTE LE ENVIO DICHA JEFA DE RECURSOS HUMANOS. </w:t>
      </w:r>
      <w:proofErr w:type="gramStart"/>
      <w:r w:rsidRPr="007C2D44">
        <w:rPr>
          <w:rFonts w:ascii="Palatino Linotype" w:eastAsia="Palatino Linotype" w:hAnsi="Palatino Linotype" w:cs="Palatino Linotype"/>
          <w:i/>
          <w:iCs/>
        </w:rPr>
        <w:t xml:space="preserve">( </w:t>
      </w:r>
      <w:r w:rsidRPr="007C2D44">
        <w:rPr>
          <w:rFonts w:ascii="Palatino Linotype" w:eastAsia="Palatino Linotype" w:hAnsi="Palatino Linotype" w:cs="Palatino Linotype"/>
          <w:b/>
          <w:i/>
          <w:iCs/>
        </w:rPr>
        <w:t>SE</w:t>
      </w:r>
      <w:proofErr w:type="gramEnd"/>
      <w:r w:rsidRPr="007C2D44">
        <w:rPr>
          <w:rFonts w:ascii="Palatino Linotype" w:eastAsia="Palatino Linotype" w:hAnsi="Palatino Linotype" w:cs="Palatino Linotype"/>
          <w:b/>
          <w:i/>
          <w:iCs/>
        </w:rPr>
        <w:t xml:space="preserve"> ENVIA EVIDENCIA</w:t>
      </w:r>
      <w:r w:rsidRPr="007C2D44">
        <w:rPr>
          <w:rFonts w:ascii="Palatino Linotype" w:eastAsia="Palatino Linotype" w:hAnsi="Palatino Linotype" w:cs="Palatino Linotype"/>
          <w:i/>
          <w:iCs/>
        </w:rPr>
        <w:t>).</w:t>
      </w:r>
    </w:p>
    <w:p w14:paraId="6581CA00" w14:textId="77777777" w:rsidR="0015193E" w:rsidRPr="007C2D44" w:rsidRDefault="0015193E" w:rsidP="00D07E83">
      <w:pPr>
        <w:autoSpaceDE w:val="0"/>
        <w:autoSpaceDN w:val="0"/>
        <w:adjustRightInd w:val="0"/>
        <w:spacing w:line="360" w:lineRule="auto"/>
        <w:ind w:left="567" w:right="567"/>
        <w:contextualSpacing/>
        <w:jc w:val="both"/>
        <w:rPr>
          <w:rFonts w:ascii="Palatino Linotype" w:eastAsia="Palatino Linotype" w:hAnsi="Palatino Linotype" w:cs="Palatino Linotype"/>
          <w:i/>
          <w:iCs/>
        </w:rPr>
      </w:pPr>
      <w:r w:rsidRPr="007C2D44">
        <w:rPr>
          <w:rFonts w:ascii="Palatino Linotype" w:eastAsia="Palatino Linotype" w:hAnsi="Palatino Linotype" w:cs="Palatino Linotype"/>
          <w:i/>
          <w:iCs/>
        </w:rPr>
        <w:t>POR LO TANTO, SOLICITO A LA DIRECTORA GENERAL ENVIE A LA CONTRALORIA INTERNA DICHAS ANOMALIAS PARA QUE TOME LAS SANCIONES QUE CORRESPONDA A CADA SERVIDORA PUBLICA.</w:t>
      </w:r>
    </w:p>
    <w:p w14:paraId="3F2F5983" w14:textId="77777777" w:rsidR="0015193E" w:rsidRPr="007C2D44" w:rsidRDefault="0015193E" w:rsidP="00D07E83">
      <w:pPr>
        <w:autoSpaceDE w:val="0"/>
        <w:autoSpaceDN w:val="0"/>
        <w:adjustRightInd w:val="0"/>
        <w:spacing w:line="360" w:lineRule="auto"/>
        <w:ind w:left="567" w:right="567"/>
        <w:contextualSpacing/>
        <w:jc w:val="both"/>
        <w:rPr>
          <w:rFonts w:ascii="Palatino Linotype" w:eastAsia="Palatino Linotype" w:hAnsi="Palatino Linotype" w:cs="Palatino Linotype"/>
          <w:i/>
          <w:iCs/>
        </w:rPr>
      </w:pPr>
      <w:r w:rsidRPr="007C2D44">
        <w:rPr>
          <w:rFonts w:ascii="Palatino Linotype" w:eastAsia="Palatino Linotype" w:hAnsi="Palatino Linotype" w:cs="Palatino Linotype"/>
          <w:i/>
          <w:iCs/>
        </w:rPr>
        <w:t>TAMBIEN SOLICITO SE ME ENVIE EL OFICIO QUE LA DIRECTORA GENERAL LE ENVIO AL AREA DE CONTRALORIA INTERNA CON LAS   IRREGULARIDADES YA DESCRITAS.</w:t>
      </w:r>
    </w:p>
    <w:p w14:paraId="2EA7D458" w14:textId="7461CF26" w:rsidR="0015193E" w:rsidRPr="007C2D44" w:rsidRDefault="0015193E" w:rsidP="00D07E83">
      <w:pPr>
        <w:autoSpaceDE w:val="0"/>
        <w:autoSpaceDN w:val="0"/>
        <w:adjustRightInd w:val="0"/>
        <w:spacing w:line="360" w:lineRule="auto"/>
        <w:ind w:left="567" w:right="567"/>
        <w:contextualSpacing/>
        <w:jc w:val="both"/>
        <w:rPr>
          <w:rFonts w:ascii="Palatino Linotype" w:eastAsia="Palatino Linotype" w:hAnsi="Palatino Linotype" w:cs="Palatino Linotype"/>
          <w:i/>
          <w:iCs/>
        </w:rPr>
      </w:pPr>
      <w:r w:rsidRPr="007C2D44">
        <w:rPr>
          <w:rFonts w:ascii="Palatino Linotype" w:eastAsia="Palatino Linotype" w:hAnsi="Palatino Linotype" w:cs="Palatino Linotype"/>
          <w:i/>
          <w:iCs/>
        </w:rPr>
        <w:t>TAMBIEN SE SOLICITA QUE SE COMPRUEBE CUALES FUERON LAS SANCIONES APLICADAS A DICHAS SERVIDORAS PUBLICAS…”</w:t>
      </w:r>
    </w:p>
    <w:bookmarkEnd w:id="8"/>
    <w:p w14:paraId="3CE93704" w14:textId="77777777" w:rsidR="0015193E" w:rsidRPr="007C2D44" w:rsidRDefault="0015193E" w:rsidP="00D07E83">
      <w:pPr>
        <w:autoSpaceDE w:val="0"/>
        <w:autoSpaceDN w:val="0"/>
        <w:adjustRightInd w:val="0"/>
        <w:spacing w:line="360" w:lineRule="auto"/>
        <w:contextualSpacing/>
        <w:jc w:val="both"/>
        <w:rPr>
          <w:rFonts w:ascii="Palatino Linotype" w:eastAsia="Palatino Linotype" w:hAnsi="Palatino Linotype" w:cs="Palatino Linotype"/>
          <w:bCs/>
          <w:sz w:val="22"/>
          <w:szCs w:val="22"/>
        </w:rPr>
      </w:pPr>
    </w:p>
    <w:p w14:paraId="79D8C366" w14:textId="43BD25DB" w:rsidR="0015193E" w:rsidRDefault="0015193E" w:rsidP="00D07E83">
      <w:pPr>
        <w:pStyle w:val="Prrafodelista"/>
        <w:numPr>
          <w:ilvl w:val="0"/>
          <w:numId w:val="25"/>
        </w:numPr>
        <w:autoSpaceDE w:val="0"/>
        <w:autoSpaceDN w:val="0"/>
        <w:adjustRightInd w:val="0"/>
        <w:spacing w:line="360" w:lineRule="auto"/>
        <w:jc w:val="both"/>
        <w:rPr>
          <w:rFonts w:ascii="Palatino Linotype" w:hAnsi="Palatino Linotype" w:cs="Tahoma"/>
          <w:bCs/>
          <w:sz w:val="22"/>
        </w:rPr>
      </w:pPr>
      <w:r w:rsidRPr="007C2D44">
        <w:rPr>
          <w:rFonts w:ascii="Palatino Linotype" w:hAnsi="Palatino Linotype" w:cs="Tahoma"/>
          <w:bCs/>
          <w:sz w:val="22"/>
        </w:rPr>
        <w:t>Oficio número DIF/TRANS/001/2025, remitido en respuesta por parte del Sujeto Obligado.</w:t>
      </w:r>
    </w:p>
    <w:p w14:paraId="2F501918" w14:textId="77777777" w:rsidR="00D07E83" w:rsidRPr="00D07E83" w:rsidRDefault="00D07E83" w:rsidP="00D07E83">
      <w:pPr>
        <w:pStyle w:val="Prrafodelista"/>
        <w:autoSpaceDE w:val="0"/>
        <w:autoSpaceDN w:val="0"/>
        <w:adjustRightInd w:val="0"/>
        <w:spacing w:line="360" w:lineRule="auto"/>
        <w:jc w:val="both"/>
        <w:rPr>
          <w:rFonts w:ascii="Palatino Linotype" w:hAnsi="Palatino Linotype" w:cs="Tahoma"/>
          <w:bCs/>
          <w:sz w:val="22"/>
        </w:rPr>
      </w:pPr>
    </w:p>
    <w:p w14:paraId="2887A290" w14:textId="598D870B" w:rsidR="0015193E" w:rsidRPr="007C2D44" w:rsidRDefault="0015193E" w:rsidP="00D07E83">
      <w:pPr>
        <w:pStyle w:val="Prrafodelista"/>
        <w:numPr>
          <w:ilvl w:val="0"/>
          <w:numId w:val="25"/>
        </w:numPr>
        <w:autoSpaceDE w:val="0"/>
        <w:autoSpaceDN w:val="0"/>
        <w:adjustRightInd w:val="0"/>
        <w:spacing w:line="360" w:lineRule="auto"/>
        <w:jc w:val="both"/>
        <w:rPr>
          <w:rFonts w:ascii="Palatino Linotype" w:hAnsi="Palatino Linotype" w:cs="Tahoma"/>
          <w:bCs/>
          <w:sz w:val="22"/>
        </w:rPr>
      </w:pPr>
      <w:r w:rsidRPr="007C2D44">
        <w:rPr>
          <w:rFonts w:ascii="Palatino Linotype" w:hAnsi="Palatino Linotype" w:cs="Tahoma"/>
          <w:bCs/>
          <w:sz w:val="22"/>
        </w:rPr>
        <w:t>Nombramiento a favor de Daniela Fuerte Quiñones, como titular de la Unidad de Información</w:t>
      </w:r>
      <w:r w:rsidR="007400BD" w:rsidRPr="007C2D44">
        <w:rPr>
          <w:rFonts w:ascii="Palatino Linotype" w:hAnsi="Palatino Linotype" w:cs="Tahoma"/>
          <w:bCs/>
          <w:sz w:val="22"/>
        </w:rPr>
        <w:t xml:space="preserve">, Planeación, </w:t>
      </w:r>
      <w:r w:rsidRPr="007C2D44">
        <w:rPr>
          <w:rFonts w:ascii="Palatino Linotype" w:hAnsi="Palatino Linotype" w:cs="Tahoma"/>
          <w:bCs/>
          <w:sz w:val="22"/>
        </w:rPr>
        <w:t>Programación</w:t>
      </w:r>
      <w:r w:rsidR="007400BD" w:rsidRPr="007C2D44">
        <w:rPr>
          <w:rFonts w:ascii="Palatino Linotype" w:hAnsi="Palatino Linotype" w:cs="Tahoma"/>
          <w:bCs/>
          <w:sz w:val="22"/>
        </w:rPr>
        <w:t xml:space="preserve"> y Evaluación del Sistema DIF, del primero de enero de dos mil veinticinco. </w:t>
      </w:r>
      <w:r w:rsidRPr="007C2D44">
        <w:rPr>
          <w:rFonts w:ascii="Palatino Linotype" w:hAnsi="Palatino Linotype" w:cs="Tahoma"/>
          <w:bCs/>
          <w:sz w:val="22"/>
        </w:rPr>
        <w:t xml:space="preserve"> </w:t>
      </w:r>
    </w:p>
    <w:p w14:paraId="2862482D" w14:textId="77777777" w:rsidR="0015193E" w:rsidRPr="007C2D44" w:rsidRDefault="0015193E" w:rsidP="00D07E83">
      <w:pPr>
        <w:autoSpaceDE w:val="0"/>
        <w:autoSpaceDN w:val="0"/>
        <w:adjustRightInd w:val="0"/>
        <w:spacing w:line="360" w:lineRule="auto"/>
        <w:contextualSpacing/>
        <w:jc w:val="both"/>
        <w:rPr>
          <w:rFonts w:ascii="Palatino Linotype" w:hAnsi="Palatino Linotype" w:cs="Tahoma"/>
          <w:sz w:val="22"/>
          <w:szCs w:val="22"/>
        </w:rPr>
      </w:pPr>
    </w:p>
    <w:p w14:paraId="75285E85" w14:textId="7A929E48" w:rsidR="0049543A" w:rsidRPr="007C2D44" w:rsidRDefault="0049543A" w:rsidP="00D07E83">
      <w:pPr>
        <w:autoSpaceDE w:val="0"/>
        <w:autoSpaceDN w:val="0"/>
        <w:adjustRightInd w:val="0"/>
        <w:spacing w:line="360" w:lineRule="auto"/>
        <w:contextualSpacing/>
        <w:jc w:val="both"/>
        <w:rPr>
          <w:rFonts w:ascii="Palatino Linotype" w:hAnsi="Palatino Linotype" w:cs="Tahoma"/>
          <w:b/>
          <w:bCs/>
          <w:sz w:val="22"/>
          <w:szCs w:val="22"/>
        </w:rPr>
      </w:pPr>
      <w:r w:rsidRPr="007C2D44">
        <w:rPr>
          <w:rFonts w:ascii="Palatino Linotype" w:hAnsi="Palatino Linotype" w:cs="Tahoma"/>
          <w:b/>
          <w:bCs/>
          <w:sz w:val="22"/>
          <w:szCs w:val="22"/>
        </w:rPr>
        <w:t xml:space="preserve">e) </w:t>
      </w:r>
      <w:r w:rsidRPr="007C2D44">
        <w:rPr>
          <w:rFonts w:ascii="Palatino Linotype" w:hAnsi="Palatino Linotype" w:cs="Tahoma"/>
          <w:b/>
          <w:sz w:val="22"/>
          <w:szCs w:val="22"/>
        </w:rPr>
        <w:t xml:space="preserve">Cierre de instrucción. </w:t>
      </w:r>
      <w:r w:rsidRPr="007C2D44">
        <w:rPr>
          <w:rFonts w:ascii="Palatino Linotype" w:hAnsi="Palatino Linotype" w:cs="Tahoma"/>
          <w:sz w:val="22"/>
          <w:szCs w:val="22"/>
        </w:rPr>
        <w:t xml:space="preserve">El </w:t>
      </w:r>
      <w:r w:rsidR="00D07E83">
        <w:rPr>
          <w:rFonts w:ascii="Palatino Linotype" w:hAnsi="Palatino Linotype" w:cs="Tahoma"/>
          <w:sz w:val="22"/>
          <w:szCs w:val="22"/>
        </w:rPr>
        <w:t>ocho</w:t>
      </w:r>
      <w:r w:rsidR="007400BD" w:rsidRPr="007C2D44">
        <w:rPr>
          <w:rFonts w:ascii="Palatino Linotype" w:hAnsi="Palatino Linotype" w:cs="Tahoma"/>
          <w:sz w:val="22"/>
          <w:szCs w:val="22"/>
        </w:rPr>
        <w:t xml:space="preserve"> </w:t>
      </w:r>
      <w:r w:rsidRPr="007C2D44">
        <w:rPr>
          <w:rFonts w:ascii="Palatino Linotype" w:hAnsi="Palatino Linotype" w:cs="Tahoma"/>
          <w:sz w:val="22"/>
          <w:szCs w:val="22"/>
        </w:rPr>
        <w:t xml:space="preserve">de abril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w:t>
      </w:r>
      <w:r w:rsidR="00874EB9" w:rsidRPr="007C2D44">
        <w:rPr>
          <w:rFonts w:ascii="Palatino Linotype" w:hAnsi="Palatino Linotype" w:cs="Tahoma"/>
          <w:sz w:val="22"/>
          <w:szCs w:val="22"/>
          <w:lang w:val="es-ES"/>
        </w:rPr>
        <w:t>SAIMEX</w:t>
      </w:r>
      <w:r w:rsidRPr="007C2D44">
        <w:rPr>
          <w:rFonts w:ascii="Palatino Linotype" w:hAnsi="Palatino Linotype" w:cs="Tahoma"/>
          <w:sz w:val="22"/>
          <w:szCs w:val="22"/>
        </w:rPr>
        <w:t>.</w:t>
      </w:r>
    </w:p>
    <w:p w14:paraId="28BF10B3" w14:textId="77777777" w:rsidR="0049543A" w:rsidRPr="007C2D44" w:rsidRDefault="0049543A" w:rsidP="00D07E83">
      <w:pPr>
        <w:spacing w:line="360" w:lineRule="auto"/>
        <w:ind w:right="-28"/>
        <w:contextualSpacing/>
        <w:jc w:val="both"/>
        <w:rPr>
          <w:rFonts w:ascii="Palatino Linotype" w:hAnsi="Palatino Linotype" w:cs="Tahoma"/>
          <w:sz w:val="22"/>
          <w:szCs w:val="22"/>
          <w:lang w:val="es-ES"/>
        </w:rPr>
      </w:pPr>
    </w:p>
    <w:p w14:paraId="5635C1E0" w14:textId="3E37688F" w:rsidR="0049543A" w:rsidRPr="007C2D44" w:rsidRDefault="0049543A" w:rsidP="00D07E83">
      <w:pPr>
        <w:spacing w:line="360" w:lineRule="auto"/>
        <w:ind w:right="-28"/>
        <w:contextualSpacing/>
        <w:jc w:val="both"/>
        <w:rPr>
          <w:rFonts w:ascii="Palatino Linotype" w:hAnsi="Palatino Linotype" w:cs="Tahoma"/>
          <w:color w:val="000000"/>
          <w:sz w:val="22"/>
          <w:szCs w:val="22"/>
        </w:rPr>
      </w:pPr>
      <w:r w:rsidRPr="007C2D44">
        <w:rPr>
          <w:rFonts w:ascii="Palatino Linotype" w:hAnsi="Palatino Linotype" w:cs="Tahoma"/>
          <w:color w:val="000000"/>
          <w:sz w:val="22"/>
          <w:szCs w:val="22"/>
        </w:rPr>
        <w:lastRenderedPageBreak/>
        <w:t>En razón de que fue debidamente sustanciado el expediente electrónico y no existe diligencia pendiente de desahogo, se emite la resolución que conforme a Derecho proceda, de acuerdo a los siguientes:</w:t>
      </w:r>
    </w:p>
    <w:p w14:paraId="010B4FA5" w14:textId="77777777" w:rsidR="00D573DF" w:rsidRPr="007C2D44" w:rsidRDefault="00D573DF" w:rsidP="00D07E83">
      <w:pPr>
        <w:spacing w:line="360" w:lineRule="auto"/>
        <w:ind w:right="-28"/>
        <w:contextualSpacing/>
        <w:jc w:val="both"/>
        <w:rPr>
          <w:rFonts w:ascii="Palatino Linotype" w:hAnsi="Palatino Linotype" w:cs="Tahoma"/>
          <w:color w:val="000000"/>
          <w:sz w:val="22"/>
          <w:szCs w:val="22"/>
        </w:rPr>
      </w:pPr>
    </w:p>
    <w:p w14:paraId="675B8FDB" w14:textId="77777777" w:rsidR="0049543A" w:rsidRPr="007C2D44" w:rsidRDefault="0049543A" w:rsidP="00D07E83">
      <w:pPr>
        <w:pStyle w:val="Ttulo1"/>
        <w:spacing w:before="0" w:after="0" w:line="360" w:lineRule="auto"/>
        <w:contextualSpacing/>
        <w:jc w:val="center"/>
        <w:rPr>
          <w:rFonts w:ascii="Palatino Linotype" w:hAnsi="Palatino Linotype"/>
          <w:b/>
          <w:bCs/>
          <w:color w:val="auto"/>
          <w:sz w:val="22"/>
          <w:szCs w:val="22"/>
          <w:lang w:val="es-ES"/>
        </w:rPr>
      </w:pPr>
      <w:bookmarkStart w:id="9" w:name="_Toc190350684"/>
      <w:r w:rsidRPr="007C2D44">
        <w:rPr>
          <w:rFonts w:ascii="Palatino Linotype" w:hAnsi="Palatino Linotype"/>
          <w:b/>
          <w:bCs/>
          <w:color w:val="auto"/>
          <w:sz w:val="22"/>
          <w:szCs w:val="22"/>
          <w:lang w:val="es-ES"/>
        </w:rPr>
        <w:t>C O N S I D E R A N D O S</w:t>
      </w:r>
      <w:bookmarkEnd w:id="9"/>
    </w:p>
    <w:p w14:paraId="3EAAAA76" w14:textId="77777777" w:rsidR="0049543A" w:rsidRPr="007C2D44" w:rsidRDefault="0049543A" w:rsidP="00D07E83">
      <w:pPr>
        <w:spacing w:line="360" w:lineRule="auto"/>
        <w:contextualSpacing/>
        <w:rPr>
          <w:lang w:val="es-ES"/>
        </w:rPr>
      </w:pPr>
    </w:p>
    <w:p w14:paraId="345A4BE8" w14:textId="77777777" w:rsidR="0049543A" w:rsidRPr="007C2D44" w:rsidRDefault="0049543A" w:rsidP="00D07E83">
      <w:pPr>
        <w:pStyle w:val="Ttulo2"/>
        <w:spacing w:before="0" w:after="0" w:line="360" w:lineRule="auto"/>
        <w:contextualSpacing/>
        <w:rPr>
          <w:rFonts w:ascii="Palatino Linotype" w:hAnsi="Palatino Linotype"/>
          <w:b/>
          <w:bCs/>
          <w:color w:val="auto"/>
          <w:sz w:val="22"/>
          <w:szCs w:val="22"/>
          <w:lang w:val="es-ES"/>
        </w:rPr>
      </w:pPr>
      <w:bookmarkStart w:id="10" w:name="_Toc190350685"/>
      <w:r w:rsidRPr="007C2D44">
        <w:rPr>
          <w:rFonts w:ascii="Palatino Linotype" w:eastAsia="Calibri" w:hAnsi="Palatino Linotype"/>
          <w:b/>
          <w:bCs/>
          <w:color w:val="auto"/>
          <w:sz w:val="22"/>
          <w:szCs w:val="22"/>
          <w:lang w:val="es-ES" w:eastAsia="es-MX"/>
        </w:rPr>
        <w:t xml:space="preserve">PRIMERO. </w:t>
      </w:r>
      <w:r w:rsidRPr="007C2D44">
        <w:rPr>
          <w:rFonts w:ascii="Palatino Linotype" w:hAnsi="Palatino Linotype"/>
          <w:b/>
          <w:bCs/>
          <w:color w:val="auto"/>
          <w:sz w:val="22"/>
          <w:szCs w:val="22"/>
          <w:lang w:val="es-ES"/>
        </w:rPr>
        <w:t>Competencia</w:t>
      </w:r>
      <w:bookmarkEnd w:id="10"/>
    </w:p>
    <w:p w14:paraId="071ED15C" w14:textId="77777777" w:rsidR="0049543A" w:rsidRPr="007C2D44" w:rsidRDefault="0049543A" w:rsidP="00D07E83">
      <w:pPr>
        <w:autoSpaceDE w:val="0"/>
        <w:autoSpaceDN w:val="0"/>
        <w:adjustRightInd w:val="0"/>
        <w:spacing w:line="360" w:lineRule="auto"/>
        <w:ind w:right="-28"/>
        <w:contextualSpacing/>
        <w:jc w:val="both"/>
        <w:rPr>
          <w:rFonts w:ascii="Palatino Linotype" w:hAnsi="Palatino Linotype" w:cs="Tahoma"/>
          <w:b/>
          <w:sz w:val="22"/>
          <w:szCs w:val="22"/>
          <w:lang w:val="es-ES"/>
        </w:rPr>
      </w:pPr>
    </w:p>
    <w:p w14:paraId="4452743D" w14:textId="77777777" w:rsidR="0049543A" w:rsidRPr="007C2D44" w:rsidRDefault="0049543A" w:rsidP="00D07E83">
      <w:pPr>
        <w:spacing w:line="360" w:lineRule="auto"/>
        <w:ind w:right="-28"/>
        <w:contextualSpacing/>
        <w:jc w:val="both"/>
        <w:rPr>
          <w:rFonts w:ascii="Palatino Linotype" w:hAnsi="Palatino Linotype" w:cs="Tahoma"/>
          <w:bCs/>
          <w:color w:val="000000"/>
          <w:sz w:val="22"/>
          <w:szCs w:val="22"/>
        </w:rPr>
      </w:pPr>
      <w:r w:rsidRPr="007C2D44">
        <w:rPr>
          <w:rFonts w:ascii="Palatino Linotype" w:hAnsi="Palatino Linotype" w:cs="Tahoma"/>
          <w:bCs/>
          <w:color w:val="000000"/>
          <w:sz w:val="22"/>
          <w:szCs w:val="22"/>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 trigésimo séptimo, trigésimo octavo y trigésimo noveno, fracciones I, II, III, IV y V de la Constitución Política del Estado Libre y Soberano de México;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A421C62" w14:textId="77777777" w:rsidR="0049543A" w:rsidRPr="007C2D44" w:rsidRDefault="0049543A" w:rsidP="00D07E83">
      <w:pPr>
        <w:spacing w:line="360" w:lineRule="auto"/>
        <w:ind w:right="-28"/>
        <w:contextualSpacing/>
        <w:jc w:val="both"/>
        <w:rPr>
          <w:rFonts w:ascii="Palatino Linotype" w:hAnsi="Palatino Linotype" w:cs="Tahoma"/>
          <w:color w:val="000000"/>
          <w:sz w:val="22"/>
          <w:szCs w:val="22"/>
        </w:rPr>
      </w:pPr>
    </w:p>
    <w:p w14:paraId="4547955F" w14:textId="77777777" w:rsidR="0049543A" w:rsidRPr="007C2D44" w:rsidRDefault="0049543A" w:rsidP="00D07E83">
      <w:pPr>
        <w:pStyle w:val="Ttulo2"/>
        <w:spacing w:before="0" w:after="0" w:line="360" w:lineRule="auto"/>
        <w:contextualSpacing/>
        <w:rPr>
          <w:rFonts w:ascii="Palatino Linotype" w:eastAsia="Calibri" w:hAnsi="Palatino Linotype"/>
          <w:b/>
          <w:bCs/>
          <w:color w:val="auto"/>
          <w:sz w:val="22"/>
          <w:szCs w:val="22"/>
          <w:lang w:val="es-ES" w:eastAsia="es-MX"/>
        </w:rPr>
      </w:pPr>
      <w:bookmarkStart w:id="11" w:name="_Toc190350686"/>
      <w:r w:rsidRPr="007C2D44">
        <w:rPr>
          <w:rFonts w:ascii="Palatino Linotype" w:eastAsia="Calibri" w:hAnsi="Palatino Linotype"/>
          <w:b/>
          <w:bCs/>
          <w:color w:val="auto"/>
          <w:sz w:val="22"/>
          <w:szCs w:val="22"/>
          <w:lang w:val="es-ES" w:eastAsia="es-MX"/>
        </w:rPr>
        <w:t>SEGUNDO. Causales de improcedencia y sobreseimiento</w:t>
      </w:r>
      <w:bookmarkEnd w:id="11"/>
    </w:p>
    <w:p w14:paraId="663A3912" w14:textId="77777777" w:rsidR="0049543A" w:rsidRPr="007C2D44" w:rsidRDefault="0049543A" w:rsidP="00D07E83">
      <w:pPr>
        <w:autoSpaceDE w:val="0"/>
        <w:autoSpaceDN w:val="0"/>
        <w:adjustRightInd w:val="0"/>
        <w:spacing w:line="360" w:lineRule="auto"/>
        <w:contextualSpacing/>
        <w:jc w:val="both"/>
        <w:rPr>
          <w:rFonts w:ascii="Palatino Linotype" w:hAnsi="Palatino Linotype" w:cs="Tahoma"/>
          <w:sz w:val="22"/>
          <w:szCs w:val="22"/>
          <w:lang w:val="es-ES"/>
        </w:rPr>
      </w:pPr>
    </w:p>
    <w:p w14:paraId="62AC6664" w14:textId="77777777" w:rsidR="0049543A" w:rsidRPr="007C2D44" w:rsidRDefault="0049543A" w:rsidP="00D07E83">
      <w:pPr>
        <w:autoSpaceDE w:val="0"/>
        <w:autoSpaceDN w:val="0"/>
        <w:adjustRightInd w:val="0"/>
        <w:spacing w:line="360" w:lineRule="auto"/>
        <w:contextualSpacing/>
        <w:jc w:val="both"/>
        <w:rPr>
          <w:rFonts w:ascii="Palatino Linotype" w:hAnsi="Palatino Linotype" w:cs="Tahoma"/>
          <w:sz w:val="22"/>
          <w:szCs w:val="22"/>
          <w:lang w:val="es-ES"/>
        </w:rPr>
      </w:pPr>
      <w:r w:rsidRPr="007C2D44">
        <w:rPr>
          <w:rFonts w:ascii="Palatino Linotype" w:hAnsi="Palatino Linotype" w:cs="Tahoma"/>
          <w:sz w:val="22"/>
          <w:szCs w:val="22"/>
          <w:lang w:val="es-ES"/>
        </w:rPr>
        <w:t xml:space="preserve">De las constancias que forma parte del Recurso de Revisión que se analiza, se advierte que previo al estudio del fondo de la </w:t>
      </w:r>
      <w:r w:rsidRPr="007C2D44">
        <w:rPr>
          <w:rFonts w:ascii="Palatino Linotype" w:hAnsi="Palatino Linotype" w:cs="Tahoma"/>
          <w:i/>
          <w:sz w:val="22"/>
          <w:szCs w:val="22"/>
          <w:lang w:val="es-ES"/>
        </w:rPr>
        <w:t>litis</w:t>
      </w:r>
      <w:r w:rsidRPr="007C2D44">
        <w:rPr>
          <w:rFonts w:ascii="Palatino Linotype" w:hAnsi="Palatino Linotype" w:cs="Tahoma"/>
          <w:sz w:val="22"/>
          <w:szCs w:val="22"/>
          <w:lang w:val="es-ES"/>
        </w:rPr>
        <w:t>, es necesario estudiar las causales de improcedencia, para determinar lo que en Derecho proceda.</w:t>
      </w:r>
    </w:p>
    <w:p w14:paraId="56B35060" w14:textId="77777777" w:rsidR="007400BD" w:rsidRPr="007C2D44" w:rsidRDefault="007400BD" w:rsidP="00D07E83">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p>
    <w:p w14:paraId="7397D505" w14:textId="77777777"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b/>
          <w:color w:val="000000"/>
          <w:sz w:val="22"/>
          <w:szCs w:val="22"/>
          <w:lang w:val="es-ES" w:eastAsia="es-MX"/>
        </w:rPr>
      </w:pPr>
      <w:r w:rsidRPr="007C2D44">
        <w:rPr>
          <w:rFonts w:ascii="Palatino Linotype" w:eastAsia="Calibri" w:hAnsi="Palatino Linotype" w:cs="Tahoma"/>
          <w:b/>
          <w:color w:val="000000"/>
          <w:sz w:val="22"/>
          <w:szCs w:val="22"/>
          <w:lang w:val="es-ES" w:eastAsia="es-MX"/>
        </w:rPr>
        <w:t>Causales de improcedencia</w:t>
      </w:r>
    </w:p>
    <w:p w14:paraId="22D40EAA" w14:textId="77777777"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3C434E53" w14:textId="77777777" w:rsidR="0049543A" w:rsidRPr="007C2D44" w:rsidRDefault="0049543A" w:rsidP="00D07E83">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r w:rsidRPr="007C2D44">
        <w:rPr>
          <w:rFonts w:ascii="Palatino Linotype" w:eastAsia="Calibri" w:hAnsi="Palatino Linotype" w:cs="Tahoma"/>
          <w:color w:val="000000"/>
          <w:sz w:val="22"/>
          <w:szCs w:val="22"/>
          <w:lang w:val="es-ES" w:eastAsia="es-MX"/>
        </w:rPr>
        <w:t>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D209353" w14:textId="77777777" w:rsidR="0049543A" w:rsidRPr="007C2D44" w:rsidRDefault="0049543A" w:rsidP="00D07E83">
      <w:pPr>
        <w:autoSpaceDE w:val="0"/>
        <w:autoSpaceDN w:val="0"/>
        <w:adjustRightInd w:val="0"/>
        <w:spacing w:line="360" w:lineRule="auto"/>
        <w:ind w:right="-28"/>
        <w:contextualSpacing/>
        <w:jc w:val="both"/>
        <w:rPr>
          <w:rFonts w:ascii="Palatino Linotype" w:eastAsia="Calibri" w:hAnsi="Palatino Linotype" w:cs="Tahoma"/>
          <w:color w:val="000000"/>
          <w:sz w:val="22"/>
          <w:szCs w:val="22"/>
          <w:lang w:val="es-ES" w:eastAsia="es-MX"/>
        </w:rPr>
      </w:pPr>
    </w:p>
    <w:p w14:paraId="65C0DACD" w14:textId="77777777"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r w:rsidRPr="007C2D44">
        <w:rPr>
          <w:rFonts w:ascii="Palatino Linotype" w:hAnsi="Palatino Linotype" w:cs="Tahoma"/>
          <w:sz w:val="22"/>
          <w:szCs w:val="24"/>
        </w:rPr>
        <w:t>En el presente caso, </w:t>
      </w:r>
      <w:r w:rsidRPr="007C2D44">
        <w:rPr>
          <w:rFonts w:ascii="Palatino Linotype" w:hAnsi="Palatino Linotype" w:cs="Tahoma"/>
          <w:b/>
          <w:bCs/>
          <w:sz w:val="22"/>
          <w:szCs w:val="24"/>
        </w:rPr>
        <w:t>no se actualiza ninguna de las causales de improcedencia</w:t>
      </w:r>
      <w:r w:rsidRPr="007C2D44">
        <w:rPr>
          <w:rFonts w:ascii="Palatino Linotype" w:hAnsi="Palatino Linotype" w:cs="Tahoma"/>
          <w:sz w:val="22"/>
          <w:szCs w:val="24"/>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w:t>
      </w:r>
      <w:r w:rsidRPr="007C2D44">
        <w:rPr>
          <w:rFonts w:ascii="Palatino Linotype" w:hAnsi="Palatino Linotype" w:cs="Tahoma"/>
          <w:sz w:val="22"/>
          <w:szCs w:val="22"/>
          <w:lang w:val="es-ES"/>
        </w:rPr>
        <w:t xml:space="preserve">además de que </w:t>
      </w:r>
      <w:r w:rsidRPr="007C2D44">
        <w:rPr>
          <w:rFonts w:ascii="Palatino Linotype" w:eastAsia="Calibri" w:hAnsi="Palatino Linotype" w:cs="Tahoma"/>
          <w:color w:val="000000"/>
          <w:sz w:val="22"/>
          <w:szCs w:val="22"/>
          <w:lang w:val="es-ES" w:eastAsia="es-MX"/>
        </w:rPr>
        <w:t>el medio de impugnación fue presentado en tiempo.</w:t>
      </w:r>
    </w:p>
    <w:p w14:paraId="3296C9DC" w14:textId="77777777"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color w:val="000000"/>
          <w:sz w:val="22"/>
          <w:szCs w:val="22"/>
          <w:lang w:val="es-ES" w:eastAsia="es-MX"/>
        </w:rPr>
      </w:pPr>
    </w:p>
    <w:p w14:paraId="5DCAB92A" w14:textId="37930446" w:rsidR="0049543A" w:rsidRPr="007C2D44" w:rsidRDefault="0049543A" w:rsidP="00D07E83">
      <w:pPr>
        <w:widowControl w:val="0"/>
        <w:spacing w:line="360" w:lineRule="auto"/>
        <w:contextualSpacing/>
        <w:jc w:val="both"/>
        <w:rPr>
          <w:rFonts w:ascii="Palatino Linotype" w:hAnsi="Palatino Linotype" w:cs="Tahoma"/>
          <w:sz w:val="22"/>
          <w:szCs w:val="22"/>
        </w:rPr>
      </w:pPr>
      <w:r w:rsidRPr="007C2D44">
        <w:rPr>
          <w:rFonts w:ascii="Palatino Linotype" w:hAnsi="Palatino Linotype" w:cs="Tahoma"/>
          <w:sz w:val="22"/>
          <w:szCs w:val="22"/>
        </w:rPr>
        <w:t xml:space="preserve">Asimismo, se actualiza la causal de procedencia del Recurso de Revisión señalada en el artículo 179, fracción </w:t>
      </w:r>
      <w:r w:rsidR="007400BD" w:rsidRPr="007C2D44">
        <w:rPr>
          <w:rFonts w:ascii="Palatino Linotype" w:hAnsi="Palatino Linotype" w:cs="Tahoma"/>
          <w:sz w:val="22"/>
          <w:szCs w:val="22"/>
        </w:rPr>
        <w:t xml:space="preserve">V </w:t>
      </w:r>
      <w:r w:rsidRPr="007C2D44">
        <w:rPr>
          <w:rFonts w:ascii="Palatino Linotype" w:hAnsi="Palatino Linotype" w:cs="Tahoma"/>
          <w:sz w:val="22"/>
          <w:szCs w:val="22"/>
        </w:rPr>
        <w:t xml:space="preserve">de la Ley en cita, </w:t>
      </w:r>
      <w:r w:rsidRPr="007C2D44">
        <w:rPr>
          <w:rFonts w:ascii="Palatino Linotype" w:eastAsia="Calibri" w:hAnsi="Palatino Linotype" w:cs="Tahoma"/>
          <w:color w:val="000000"/>
          <w:sz w:val="22"/>
          <w:szCs w:val="22"/>
          <w:lang w:eastAsia="es-MX"/>
        </w:rPr>
        <w:t xml:space="preserve">pues el Recurrente se inconformó con </w:t>
      </w:r>
      <w:r w:rsidRPr="007C2D44">
        <w:rPr>
          <w:rFonts w:ascii="Palatino Linotype" w:hAnsi="Palatino Linotype" w:cs="Tahoma"/>
          <w:sz w:val="22"/>
          <w:szCs w:val="22"/>
        </w:rPr>
        <w:t>la entrega de información</w:t>
      </w:r>
      <w:bookmarkStart w:id="12" w:name="_Toc188529041"/>
      <w:r w:rsidRPr="007C2D44">
        <w:rPr>
          <w:rFonts w:ascii="Palatino Linotype" w:hAnsi="Palatino Linotype" w:cs="Tahoma"/>
          <w:sz w:val="22"/>
          <w:szCs w:val="22"/>
        </w:rPr>
        <w:t xml:space="preserve"> incompleta.</w:t>
      </w:r>
    </w:p>
    <w:bookmarkEnd w:id="12"/>
    <w:p w14:paraId="0FAA8117" w14:textId="77777777" w:rsidR="007400BD" w:rsidRPr="007C2D44" w:rsidRDefault="007400BD" w:rsidP="00D07E83">
      <w:pPr>
        <w:spacing w:line="360" w:lineRule="auto"/>
        <w:contextualSpacing/>
        <w:jc w:val="both"/>
        <w:rPr>
          <w:rFonts w:ascii="Palatino Linotype" w:hAnsi="Palatino Linotype" w:cs="Tahoma"/>
          <w:b/>
          <w:bCs/>
          <w:color w:val="0D0D0D" w:themeColor="text1" w:themeTint="F2"/>
          <w:sz w:val="22"/>
          <w:szCs w:val="22"/>
        </w:rPr>
      </w:pPr>
    </w:p>
    <w:p w14:paraId="32E50551" w14:textId="77777777" w:rsidR="0049543A" w:rsidRPr="007C2D44" w:rsidRDefault="0049543A" w:rsidP="00D07E83">
      <w:pPr>
        <w:spacing w:line="360" w:lineRule="auto"/>
        <w:contextualSpacing/>
        <w:jc w:val="both"/>
        <w:rPr>
          <w:rFonts w:ascii="Palatino Linotype" w:hAnsi="Palatino Linotype" w:cs="Tahoma"/>
          <w:bCs/>
          <w:color w:val="0D0D0D" w:themeColor="text1" w:themeTint="F2"/>
          <w:sz w:val="22"/>
          <w:szCs w:val="22"/>
        </w:rPr>
      </w:pPr>
      <w:r w:rsidRPr="007C2D44">
        <w:rPr>
          <w:rFonts w:ascii="Palatino Linotype" w:hAnsi="Palatino Linotype" w:cs="Tahoma"/>
          <w:b/>
          <w:bCs/>
          <w:color w:val="0D0D0D" w:themeColor="text1" w:themeTint="F2"/>
          <w:sz w:val="22"/>
          <w:szCs w:val="22"/>
        </w:rPr>
        <w:t>Causales de sobreseimiento</w:t>
      </w:r>
    </w:p>
    <w:p w14:paraId="1709CA26" w14:textId="77777777" w:rsidR="0049543A" w:rsidRPr="007C2D44" w:rsidRDefault="0049543A" w:rsidP="00D07E83">
      <w:pPr>
        <w:spacing w:line="360" w:lineRule="auto"/>
        <w:contextualSpacing/>
        <w:jc w:val="both"/>
        <w:rPr>
          <w:rFonts w:ascii="Palatino Linotype" w:hAnsi="Palatino Linotype" w:cs="Tahoma"/>
          <w:bCs/>
          <w:color w:val="0D0D0D" w:themeColor="text1" w:themeTint="F2"/>
          <w:sz w:val="22"/>
          <w:szCs w:val="22"/>
        </w:rPr>
      </w:pPr>
    </w:p>
    <w:p w14:paraId="6D9CBF7C" w14:textId="77777777" w:rsidR="0049543A" w:rsidRPr="007C2D44" w:rsidRDefault="0049543A" w:rsidP="00D07E83">
      <w:pPr>
        <w:spacing w:line="360" w:lineRule="auto"/>
        <w:contextualSpacing/>
        <w:jc w:val="both"/>
        <w:rPr>
          <w:rFonts w:ascii="Palatino Linotype" w:hAnsi="Palatino Linotype" w:cs="Tahoma"/>
          <w:sz w:val="22"/>
          <w:szCs w:val="22"/>
        </w:rPr>
      </w:pPr>
      <w:r w:rsidRPr="007C2D44">
        <w:rPr>
          <w:rFonts w:ascii="Palatino Linotype" w:hAnsi="Palatino Linotype" w:cs="Tahoma"/>
          <w:sz w:val="22"/>
          <w:szCs w:val="22"/>
        </w:rPr>
        <w:lastRenderedPageBreak/>
        <w:t>Por ser de previo y especial pronunciamiento, este Instituto analiza si se actualiza alguna causal de sobreseimiento.</w:t>
      </w:r>
    </w:p>
    <w:p w14:paraId="316AF447" w14:textId="77777777" w:rsidR="0049543A" w:rsidRPr="007C2D44" w:rsidRDefault="0049543A" w:rsidP="00D07E83">
      <w:pPr>
        <w:spacing w:line="360" w:lineRule="auto"/>
        <w:contextualSpacing/>
        <w:jc w:val="both"/>
        <w:rPr>
          <w:rFonts w:ascii="Palatino Linotype" w:hAnsi="Palatino Linotype" w:cs="Tahoma"/>
          <w:sz w:val="22"/>
          <w:szCs w:val="22"/>
        </w:rPr>
      </w:pPr>
    </w:p>
    <w:p w14:paraId="6F2A27EC" w14:textId="77777777" w:rsidR="0049543A" w:rsidRPr="007C2D44" w:rsidRDefault="0049543A" w:rsidP="00D07E83">
      <w:pPr>
        <w:spacing w:line="360" w:lineRule="auto"/>
        <w:contextualSpacing/>
        <w:jc w:val="both"/>
        <w:rPr>
          <w:rFonts w:ascii="Palatino Linotype" w:hAnsi="Palatino Linotype" w:cs="Tahoma"/>
          <w:sz w:val="22"/>
          <w:szCs w:val="22"/>
        </w:rPr>
      </w:pPr>
      <w:r w:rsidRPr="007C2D44">
        <w:rPr>
          <w:rFonts w:ascii="Palatino Linotype" w:hAnsi="Palatino Linotype" w:cs="Tahoma"/>
          <w:sz w:val="22"/>
          <w:szCs w:val="22"/>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3F4A8AA9" w14:textId="77777777" w:rsidR="0049543A" w:rsidRPr="007C2D44" w:rsidRDefault="0049543A" w:rsidP="00D07E83">
      <w:pPr>
        <w:spacing w:line="360" w:lineRule="auto"/>
        <w:contextualSpacing/>
        <w:jc w:val="both"/>
        <w:rPr>
          <w:rFonts w:ascii="Palatino Linotype" w:hAnsi="Palatino Linotype" w:cs="Tahoma"/>
          <w:sz w:val="22"/>
          <w:szCs w:val="22"/>
        </w:rPr>
      </w:pPr>
    </w:p>
    <w:p w14:paraId="29B64E09" w14:textId="77777777" w:rsidR="0049543A" w:rsidRPr="007C2D44" w:rsidRDefault="0049543A" w:rsidP="00D07E83">
      <w:pPr>
        <w:tabs>
          <w:tab w:val="left" w:pos="4962"/>
        </w:tabs>
        <w:spacing w:line="360" w:lineRule="auto"/>
        <w:contextualSpacing/>
        <w:jc w:val="both"/>
        <w:rPr>
          <w:rFonts w:ascii="Palatino Linotype" w:hAnsi="Palatino Linotype" w:cs="Tahoma"/>
          <w:sz w:val="22"/>
          <w:szCs w:val="22"/>
          <w:lang w:val="es-ES"/>
        </w:rPr>
      </w:pPr>
      <w:r w:rsidRPr="007C2D44">
        <w:rPr>
          <w:rFonts w:ascii="Palatino Linotype" w:hAnsi="Palatino Linotype" w:cs="Tahoma"/>
          <w:bCs/>
          <w:sz w:val="22"/>
          <w:szCs w:val="22"/>
          <w:lang w:val="es-ES"/>
        </w:rPr>
        <w:t xml:space="preserve">Por tales motivos, </w:t>
      </w:r>
      <w:r w:rsidRPr="007C2D44">
        <w:rPr>
          <w:rFonts w:ascii="Palatino Linotype" w:hAnsi="Palatino Linotype" w:cs="Tahoma"/>
          <w:sz w:val="22"/>
          <w:szCs w:val="22"/>
          <w:lang w:val="es-ES"/>
        </w:rPr>
        <w:t xml:space="preserve">se considera procedente entrar al fondo del presente asunto. </w:t>
      </w:r>
    </w:p>
    <w:p w14:paraId="51DC848A" w14:textId="77777777" w:rsidR="0049543A" w:rsidRPr="007C2D44" w:rsidRDefault="0049543A" w:rsidP="00D07E83">
      <w:pPr>
        <w:tabs>
          <w:tab w:val="left" w:pos="4962"/>
        </w:tabs>
        <w:spacing w:line="360" w:lineRule="auto"/>
        <w:contextualSpacing/>
        <w:jc w:val="both"/>
        <w:rPr>
          <w:rFonts w:ascii="Palatino Linotype" w:hAnsi="Palatino Linotype" w:cs="Tahoma"/>
          <w:sz w:val="22"/>
          <w:szCs w:val="22"/>
          <w:lang w:val="es-ES"/>
        </w:rPr>
      </w:pPr>
    </w:p>
    <w:p w14:paraId="13D570BC" w14:textId="77777777" w:rsidR="0049543A" w:rsidRPr="007C2D44" w:rsidRDefault="0049543A" w:rsidP="00D07E83">
      <w:pPr>
        <w:pStyle w:val="Ttulo2"/>
        <w:spacing w:before="0" w:after="0" w:line="360" w:lineRule="auto"/>
        <w:contextualSpacing/>
        <w:rPr>
          <w:rFonts w:ascii="Palatino Linotype" w:hAnsi="Palatino Linotype"/>
          <w:b/>
          <w:bCs/>
          <w:color w:val="auto"/>
          <w:sz w:val="22"/>
          <w:szCs w:val="22"/>
          <w:lang w:val="es-ES" w:eastAsia="es-ES_tradnl"/>
        </w:rPr>
      </w:pPr>
      <w:bookmarkStart w:id="13" w:name="_Toc190350687"/>
      <w:r w:rsidRPr="007C2D44">
        <w:rPr>
          <w:rFonts w:ascii="Palatino Linotype" w:hAnsi="Palatino Linotype"/>
          <w:b/>
          <w:bCs/>
          <w:color w:val="auto"/>
          <w:sz w:val="22"/>
          <w:szCs w:val="22"/>
          <w:lang w:val="es-ES" w:eastAsia="es-ES_tradnl"/>
        </w:rPr>
        <w:t>TERCERO. Determinación de la Controversia</w:t>
      </w:r>
      <w:bookmarkEnd w:id="13"/>
    </w:p>
    <w:p w14:paraId="7E52A486" w14:textId="77777777" w:rsidR="0049543A" w:rsidRPr="007C2D44" w:rsidRDefault="0049543A" w:rsidP="00D07E83">
      <w:pPr>
        <w:tabs>
          <w:tab w:val="left" w:pos="4962"/>
        </w:tabs>
        <w:spacing w:line="360" w:lineRule="auto"/>
        <w:contextualSpacing/>
        <w:jc w:val="both"/>
        <w:rPr>
          <w:rFonts w:ascii="Palatino Linotype" w:hAnsi="Palatino Linotype" w:cs="Tahoma"/>
          <w:b/>
          <w:iCs/>
          <w:sz w:val="22"/>
          <w:szCs w:val="22"/>
          <w:lang w:val="es-ES" w:eastAsia="es-ES_tradnl"/>
        </w:rPr>
      </w:pPr>
    </w:p>
    <w:p w14:paraId="437EACC7" w14:textId="53BE6AB4" w:rsidR="0049543A" w:rsidRPr="007C2D44" w:rsidRDefault="0049543A" w:rsidP="00D07E83">
      <w:pPr>
        <w:spacing w:line="360" w:lineRule="auto"/>
        <w:contextualSpacing/>
        <w:jc w:val="both"/>
        <w:rPr>
          <w:rFonts w:ascii="Palatino Linotype" w:hAnsi="Palatino Linotype" w:cs="Tahoma"/>
          <w:sz w:val="22"/>
          <w:szCs w:val="22"/>
        </w:rPr>
      </w:pPr>
      <w:r w:rsidRPr="007C2D44">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w:t>
      </w:r>
      <w:r w:rsidRPr="007C2D44">
        <w:rPr>
          <w:rFonts w:ascii="Palatino Linotype" w:hAnsi="Palatino Linotype" w:cs="Tahoma"/>
          <w:sz w:val="22"/>
          <w:szCs w:val="22"/>
        </w:rPr>
        <w:t xml:space="preserve">que el Particular requirió </w:t>
      </w:r>
      <w:r w:rsidR="007400BD" w:rsidRPr="007C2D44">
        <w:rPr>
          <w:rFonts w:ascii="Palatino Linotype" w:hAnsi="Palatino Linotype" w:cs="Tahoma"/>
          <w:sz w:val="22"/>
          <w:szCs w:val="22"/>
        </w:rPr>
        <w:t xml:space="preserve">el expediente laboral de la </w:t>
      </w:r>
      <w:r w:rsidR="00874EB9" w:rsidRPr="007C2D44">
        <w:rPr>
          <w:rFonts w:ascii="Palatino Linotype" w:hAnsi="Palatino Linotype" w:cs="Tahoma"/>
          <w:sz w:val="22"/>
          <w:szCs w:val="22"/>
        </w:rPr>
        <w:t>D</w:t>
      </w:r>
      <w:r w:rsidR="007400BD" w:rsidRPr="007C2D44">
        <w:rPr>
          <w:rFonts w:ascii="Palatino Linotype" w:hAnsi="Palatino Linotype" w:cs="Tahoma"/>
          <w:sz w:val="22"/>
          <w:szCs w:val="22"/>
        </w:rPr>
        <w:t xml:space="preserve">irectora </w:t>
      </w:r>
      <w:r w:rsidR="00874EB9" w:rsidRPr="007C2D44">
        <w:rPr>
          <w:rFonts w:ascii="Palatino Linotype" w:hAnsi="Palatino Linotype" w:cs="Tahoma"/>
          <w:sz w:val="22"/>
          <w:szCs w:val="22"/>
        </w:rPr>
        <w:t>G</w:t>
      </w:r>
      <w:r w:rsidR="007400BD" w:rsidRPr="007C2D44">
        <w:rPr>
          <w:rFonts w:ascii="Palatino Linotype" w:hAnsi="Palatino Linotype" w:cs="Tahoma"/>
          <w:sz w:val="22"/>
          <w:szCs w:val="22"/>
        </w:rPr>
        <w:t xml:space="preserve">eneral </w:t>
      </w:r>
      <w:r w:rsidRPr="007C2D44">
        <w:rPr>
          <w:rFonts w:ascii="Palatino Linotype" w:hAnsi="Palatino Linotype" w:cs="Tahoma"/>
          <w:sz w:val="22"/>
          <w:szCs w:val="22"/>
        </w:rPr>
        <w:t>del Sistema Municipal para el Desarrollo Integral de la Familia</w:t>
      </w:r>
      <w:r w:rsidR="007400BD" w:rsidRPr="007C2D44">
        <w:rPr>
          <w:rFonts w:ascii="Palatino Linotype" w:hAnsi="Palatino Linotype" w:cs="Tahoma"/>
          <w:sz w:val="22"/>
          <w:szCs w:val="22"/>
        </w:rPr>
        <w:t xml:space="preserve"> de Huehuetoca</w:t>
      </w:r>
      <w:r w:rsidRPr="007C2D44">
        <w:rPr>
          <w:rFonts w:ascii="Palatino Linotype" w:hAnsi="Palatino Linotype" w:cs="Tahoma"/>
          <w:sz w:val="22"/>
          <w:szCs w:val="22"/>
        </w:rPr>
        <w:t xml:space="preserve">, </w:t>
      </w:r>
      <w:r w:rsidR="007400BD" w:rsidRPr="007C2D44">
        <w:rPr>
          <w:rFonts w:ascii="Palatino Linotype" w:hAnsi="Palatino Linotype" w:cs="Tahoma"/>
          <w:sz w:val="22"/>
          <w:szCs w:val="22"/>
        </w:rPr>
        <w:t xml:space="preserve">generado </w:t>
      </w:r>
      <w:r w:rsidRPr="007C2D44">
        <w:rPr>
          <w:rFonts w:ascii="Palatino Linotype" w:hAnsi="Palatino Linotype" w:cs="Tahoma"/>
          <w:sz w:val="22"/>
          <w:szCs w:val="22"/>
        </w:rPr>
        <w:t>al</w:t>
      </w:r>
      <w:r w:rsidR="007400BD" w:rsidRPr="007C2D44">
        <w:rPr>
          <w:rFonts w:ascii="Palatino Linotype" w:hAnsi="Palatino Linotype" w:cs="Tahoma"/>
          <w:sz w:val="22"/>
          <w:szCs w:val="22"/>
        </w:rPr>
        <w:t xml:space="preserve"> </w:t>
      </w:r>
      <w:r w:rsidRPr="007C2D44">
        <w:rPr>
          <w:rFonts w:ascii="Palatino Linotype" w:hAnsi="Palatino Linotype" w:cs="Tahoma"/>
          <w:sz w:val="22"/>
          <w:szCs w:val="22"/>
        </w:rPr>
        <w:t xml:space="preserve">cuatro de </w:t>
      </w:r>
      <w:r w:rsidR="007400BD" w:rsidRPr="007C2D44">
        <w:rPr>
          <w:rFonts w:ascii="Palatino Linotype" w:hAnsi="Palatino Linotype" w:cs="Tahoma"/>
          <w:sz w:val="22"/>
          <w:szCs w:val="22"/>
        </w:rPr>
        <w:t xml:space="preserve">febrero </w:t>
      </w:r>
      <w:r w:rsidRPr="007C2D44">
        <w:rPr>
          <w:rFonts w:ascii="Palatino Linotype" w:hAnsi="Palatino Linotype" w:cs="Tahoma"/>
          <w:sz w:val="22"/>
          <w:szCs w:val="22"/>
        </w:rPr>
        <w:t>de dos mil veinticinco.</w:t>
      </w:r>
    </w:p>
    <w:p w14:paraId="6DB7311F" w14:textId="77777777" w:rsidR="0049543A" w:rsidRPr="007C2D44" w:rsidRDefault="0049543A" w:rsidP="00D07E83">
      <w:pPr>
        <w:autoSpaceDE w:val="0"/>
        <w:autoSpaceDN w:val="0"/>
        <w:adjustRightInd w:val="0"/>
        <w:spacing w:line="360" w:lineRule="auto"/>
        <w:contextualSpacing/>
        <w:jc w:val="both"/>
        <w:rPr>
          <w:rFonts w:ascii="Palatino Linotype" w:hAnsi="Palatino Linotype" w:cs="Tahoma"/>
          <w:sz w:val="22"/>
          <w:szCs w:val="22"/>
        </w:rPr>
      </w:pPr>
    </w:p>
    <w:p w14:paraId="7FA3CC98" w14:textId="6EB315B4"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sz w:val="22"/>
          <w:szCs w:val="22"/>
        </w:rPr>
      </w:pPr>
      <w:r w:rsidRPr="007C2D44">
        <w:rPr>
          <w:rFonts w:ascii="Palatino Linotype" w:hAnsi="Palatino Linotype" w:cs="Tahoma"/>
          <w:sz w:val="22"/>
          <w:szCs w:val="22"/>
          <w:lang w:val="es-ES"/>
        </w:rPr>
        <w:t xml:space="preserve">En respuesta, el Sujeto Obligado, proporcionó </w:t>
      </w:r>
      <w:r w:rsidR="003C4F48" w:rsidRPr="007C2D44">
        <w:rPr>
          <w:rFonts w:ascii="Palatino Linotype" w:hAnsi="Palatino Linotype" w:cs="Tahoma"/>
          <w:sz w:val="22"/>
          <w:szCs w:val="22"/>
          <w:lang w:val="es-ES"/>
        </w:rPr>
        <w:t xml:space="preserve">diversos </w:t>
      </w:r>
      <w:r w:rsidRPr="007C2D44">
        <w:rPr>
          <w:rFonts w:ascii="Palatino Linotype" w:hAnsi="Palatino Linotype" w:cs="Tahoma"/>
          <w:sz w:val="22"/>
          <w:szCs w:val="22"/>
          <w:lang w:val="es-ES"/>
        </w:rPr>
        <w:t>documentos que</w:t>
      </w:r>
      <w:r w:rsidR="003C4F48" w:rsidRPr="007C2D44">
        <w:rPr>
          <w:rFonts w:ascii="Palatino Linotype" w:hAnsi="Palatino Linotype" w:cs="Tahoma"/>
          <w:sz w:val="22"/>
          <w:szCs w:val="22"/>
          <w:lang w:val="es-ES"/>
        </w:rPr>
        <w:t xml:space="preserve"> integraba</w:t>
      </w:r>
      <w:r w:rsidR="00935F8B" w:rsidRPr="007C2D44">
        <w:rPr>
          <w:rFonts w:ascii="Palatino Linotype" w:hAnsi="Palatino Linotype" w:cs="Tahoma"/>
          <w:sz w:val="22"/>
          <w:szCs w:val="22"/>
          <w:lang w:val="es-ES"/>
        </w:rPr>
        <w:t>n el expediente personal de una servidora pública</w:t>
      </w:r>
      <w:r w:rsidRPr="007C2D44">
        <w:rPr>
          <w:rFonts w:ascii="Palatino Linotype" w:eastAsia="Calibri" w:hAnsi="Palatino Linotype" w:cs="Tahoma"/>
          <w:color w:val="000000"/>
          <w:sz w:val="22"/>
          <w:szCs w:val="22"/>
          <w:lang w:val="es-ES"/>
        </w:rPr>
        <w:t>;</w:t>
      </w:r>
      <w:r w:rsidRPr="007C2D44">
        <w:rPr>
          <w:rFonts w:ascii="Palatino Linotype" w:hAnsi="Palatino Linotype" w:cs="Tahoma"/>
          <w:sz w:val="22"/>
          <w:szCs w:val="22"/>
          <w:lang w:val="es-ES"/>
        </w:rPr>
        <w:t xml:space="preserve"> ante dicha circunstancia, el Particular se agravió </w:t>
      </w:r>
      <w:r w:rsidR="00935F8B" w:rsidRPr="007C2D44">
        <w:rPr>
          <w:rFonts w:ascii="Palatino Linotype" w:hAnsi="Palatino Linotype" w:cs="Tahoma"/>
          <w:sz w:val="22"/>
          <w:szCs w:val="22"/>
          <w:lang w:val="es-ES"/>
        </w:rPr>
        <w:t xml:space="preserve">de la entrega de información incompleta y </w:t>
      </w:r>
      <w:r w:rsidRPr="007C2D44">
        <w:rPr>
          <w:rFonts w:ascii="Palatino Linotype" w:hAnsi="Palatino Linotype" w:cs="Tahoma"/>
          <w:sz w:val="22"/>
          <w:szCs w:val="22"/>
          <w:lang w:val="es-ES"/>
        </w:rPr>
        <w:t xml:space="preserve">porque no le habían proporcionado </w:t>
      </w:r>
      <w:r w:rsidR="00935F8B" w:rsidRPr="007C2D44">
        <w:rPr>
          <w:rFonts w:ascii="Palatino Linotype" w:hAnsi="Palatino Linotype" w:cs="Tahoma"/>
          <w:sz w:val="22"/>
          <w:szCs w:val="22"/>
          <w:lang w:val="es-ES"/>
        </w:rPr>
        <w:t>el</w:t>
      </w:r>
      <w:r w:rsidRPr="007C2D44">
        <w:rPr>
          <w:rFonts w:ascii="Palatino Linotype" w:hAnsi="Palatino Linotype" w:cs="Tahoma"/>
          <w:sz w:val="22"/>
          <w:szCs w:val="22"/>
          <w:lang w:val="es-ES"/>
        </w:rPr>
        <w:t xml:space="preserve"> acuerdo de que sustentara las versiones públicas</w:t>
      </w:r>
      <w:r w:rsidRPr="007C2D44">
        <w:rPr>
          <w:rFonts w:ascii="Palatino Linotype" w:hAnsi="Palatino Linotype" w:cs="Tahoma"/>
          <w:sz w:val="22"/>
          <w:szCs w:val="22"/>
        </w:rPr>
        <w:t xml:space="preserve">; </w:t>
      </w:r>
      <w:r w:rsidRPr="007C2D44">
        <w:rPr>
          <w:rFonts w:ascii="Palatino Linotype" w:hAnsi="Palatino Linotype" w:cs="Tahoma"/>
          <w:sz w:val="22"/>
          <w:szCs w:val="22"/>
          <w:lang w:val="es-ES"/>
        </w:rPr>
        <w:t xml:space="preserve">circunstancia que </w:t>
      </w:r>
      <w:r w:rsidRPr="007C2D44">
        <w:rPr>
          <w:rFonts w:ascii="Palatino Linotype" w:eastAsia="Calibri" w:hAnsi="Palatino Linotype" w:cs="Tahoma"/>
          <w:sz w:val="22"/>
          <w:szCs w:val="22"/>
        </w:rPr>
        <w:t xml:space="preserve">actualiza la causal de </w:t>
      </w:r>
      <w:r w:rsidRPr="007C2D44">
        <w:rPr>
          <w:rFonts w:ascii="Palatino Linotype" w:eastAsia="Calibri" w:hAnsi="Palatino Linotype" w:cs="Tahoma"/>
          <w:sz w:val="22"/>
          <w:szCs w:val="22"/>
        </w:rPr>
        <w:lastRenderedPageBreak/>
        <w:t xml:space="preserve">procedencia prevista en la fracción V, del artículo 179 de la Ley de Transparencia y Acceso a la Información Pública del Estado de México y Municipios. </w:t>
      </w:r>
    </w:p>
    <w:p w14:paraId="67549FD6" w14:textId="77777777" w:rsidR="00DD397A" w:rsidRPr="007C2D44" w:rsidRDefault="00DD397A" w:rsidP="00D07E83">
      <w:pPr>
        <w:autoSpaceDE w:val="0"/>
        <w:autoSpaceDN w:val="0"/>
        <w:adjustRightInd w:val="0"/>
        <w:spacing w:line="360" w:lineRule="auto"/>
        <w:contextualSpacing/>
        <w:jc w:val="both"/>
        <w:rPr>
          <w:rFonts w:ascii="Palatino Linotype" w:eastAsia="Calibri" w:hAnsi="Palatino Linotype" w:cs="Tahoma"/>
          <w:sz w:val="22"/>
          <w:szCs w:val="22"/>
        </w:rPr>
      </w:pPr>
    </w:p>
    <w:p w14:paraId="49ECEC56" w14:textId="46723D77"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sz w:val="22"/>
          <w:szCs w:val="22"/>
        </w:rPr>
      </w:pPr>
      <w:r w:rsidRPr="007C2D44">
        <w:rPr>
          <w:rFonts w:ascii="Palatino Linotype" w:eastAsia="Calibri" w:hAnsi="Palatino Linotype" w:cs="Tahoma"/>
          <w:sz w:val="22"/>
          <w:szCs w:val="22"/>
        </w:rPr>
        <w:t xml:space="preserve">Así, las cosas, una vez admitido y notificado el Recurso de Revisión a las partes, </w:t>
      </w:r>
      <w:r w:rsidR="00462274" w:rsidRPr="007C2D44">
        <w:rPr>
          <w:rFonts w:ascii="Palatino Linotype" w:eastAsia="Calibri" w:hAnsi="Palatino Linotype" w:cs="Tahoma"/>
          <w:sz w:val="22"/>
          <w:szCs w:val="22"/>
        </w:rPr>
        <w:t xml:space="preserve">el </w:t>
      </w:r>
      <w:r w:rsidR="00EC0E4C" w:rsidRPr="007C2D44">
        <w:rPr>
          <w:rFonts w:ascii="Palatino Linotype" w:eastAsia="Calibri" w:hAnsi="Palatino Linotype" w:cs="Tahoma"/>
          <w:sz w:val="22"/>
          <w:szCs w:val="22"/>
        </w:rPr>
        <w:t xml:space="preserve">recurrente </w:t>
      </w:r>
      <w:r w:rsidRPr="007C2D44">
        <w:rPr>
          <w:rFonts w:ascii="Palatino Linotype" w:eastAsia="Calibri" w:hAnsi="Palatino Linotype" w:cs="Tahoma"/>
          <w:sz w:val="22"/>
          <w:szCs w:val="22"/>
        </w:rPr>
        <w:t>in</w:t>
      </w:r>
      <w:r w:rsidR="00462274" w:rsidRPr="007C2D44">
        <w:rPr>
          <w:rFonts w:ascii="Palatino Linotype" w:eastAsia="Calibri" w:hAnsi="Palatino Linotype" w:cs="Tahoma"/>
          <w:sz w:val="22"/>
          <w:szCs w:val="22"/>
        </w:rPr>
        <w:t xml:space="preserve">sistió en la entrega de la información incompleta, y refirió usurpación de funciones de la Titular del área de Recursos Humanos, al contar con nombramiento diverso al que se ostenta, por lo que requirió que se informara a la contraloría interna sobre dicha circunstancia, y esta a su vez realizara las sanciones correspondientes, con copia del oficio y respuesta que atendiera dicha situación. </w:t>
      </w:r>
    </w:p>
    <w:p w14:paraId="213388AB" w14:textId="77777777"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iCs/>
          <w:sz w:val="22"/>
          <w:szCs w:val="22"/>
          <w:lang w:val="es-ES" w:eastAsia="es-ES_tradnl"/>
        </w:rPr>
      </w:pPr>
    </w:p>
    <w:p w14:paraId="510ED166" w14:textId="06FFA921" w:rsidR="0049543A" w:rsidRPr="007C2D44" w:rsidRDefault="0049543A" w:rsidP="00D07E83">
      <w:pPr>
        <w:autoSpaceDE w:val="0"/>
        <w:autoSpaceDN w:val="0"/>
        <w:adjustRightInd w:val="0"/>
        <w:spacing w:line="360" w:lineRule="auto"/>
        <w:contextualSpacing/>
        <w:jc w:val="both"/>
        <w:rPr>
          <w:rFonts w:ascii="Palatino Linotype" w:hAnsi="Palatino Linotype" w:cs="Tahoma"/>
          <w:bCs/>
          <w:sz w:val="22"/>
          <w:szCs w:val="22"/>
        </w:rPr>
      </w:pPr>
      <w:r w:rsidRPr="007C2D44">
        <w:rPr>
          <w:rFonts w:ascii="Palatino Linotype"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Pr="007C2D44">
        <w:rPr>
          <w:rFonts w:ascii="Palatino Linotype" w:hAnsi="Palatino Linotype" w:cs="Tahoma"/>
          <w:iCs/>
          <w:sz w:val="22"/>
          <w:szCs w:val="22"/>
          <w:lang w:eastAsia="es-ES_tradnl"/>
        </w:rPr>
        <w:t xml:space="preserve"> la respuesta proporcionada, el escrito recursal, y </w:t>
      </w:r>
      <w:r w:rsidR="00462274" w:rsidRPr="007C2D44">
        <w:rPr>
          <w:rFonts w:ascii="Palatino Linotype" w:hAnsi="Palatino Linotype" w:cs="Tahoma"/>
          <w:iCs/>
          <w:sz w:val="22"/>
          <w:szCs w:val="22"/>
          <w:lang w:eastAsia="es-ES_tradnl"/>
        </w:rPr>
        <w:t>las manifestaciones del Recurrente</w:t>
      </w:r>
      <w:r w:rsidRPr="007C2D44">
        <w:rPr>
          <w:rFonts w:ascii="Palatino Linotype" w:hAnsi="Palatino Linotype" w:cs="Tahoma"/>
          <w:iCs/>
          <w:sz w:val="22"/>
          <w:szCs w:val="22"/>
          <w:lang w:eastAsia="es-ES_tradnl"/>
        </w:rPr>
        <w:t xml:space="preserve">; </w:t>
      </w:r>
      <w:r w:rsidRPr="007C2D44">
        <w:rPr>
          <w:rFonts w:ascii="Palatino Linotype"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r w:rsidRPr="007C2D44">
        <w:rPr>
          <w:rFonts w:ascii="Palatino Linotype" w:hAnsi="Palatino Linotype" w:cs="Tahoma"/>
          <w:b/>
          <w:sz w:val="22"/>
          <w:szCs w:val="22"/>
        </w:rPr>
        <w:t xml:space="preserve"> </w:t>
      </w:r>
    </w:p>
    <w:p w14:paraId="4084289F" w14:textId="77777777" w:rsidR="0049543A" w:rsidRPr="007C2D44" w:rsidRDefault="0049543A" w:rsidP="00D07E83">
      <w:pPr>
        <w:spacing w:line="360" w:lineRule="auto"/>
        <w:contextualSpacing/>
        <w:jc w:val="both"/>
        <w:rPr>
          <w:rFonts w:ascii="Palatino Linotype" w:hAnsi="Palatino Linotype" w:cs="Tahoma"/>
          <w:b/>
          <w:sz w:val="22"/>
          <w:szCs w:val="22"/>
        </w:rPr>
      </w:pPr>
    </w:p>
    <w:p w14:paraId="29172B30" w14:textId="77777777" w:rsidR="0049543A" w:rsidRPr="007C2D44" w:rsidRDefault="0049543A" w:rsidP="00D07E83">
      <w:pPr>
        <w:spacing w:line="360" w:lineRule="auto"/>
        <w:contextualSpacing/>
        <w:jc w:val="both"/>
        <w:rPr>
          <w:rFonts w:ascii="Palatino Linotype" w:hAnsi="Palatino Linotype" w:cs="Tahoma"/>
          <w:b/>
          <w:sz w:val="22"/>
          <w:szCs w:val="22"/>
        </w:rPr>
      </w:pPr>
      <w:r w:rsidRPr="007C2D44">
        <w:rPr>
          <w:rFonts w:ascii="Palatino Linotype" w:hAnsi="Palatino Linotype" w:cs="Tahoma"/>
          <w:b/>
          <w:sz w:val="22"/>
          <w:szCs w:val="22"/>
        </w:rPr>
        <w:t>CUARTO. Marco normativo aplicable en materia de transparencia y acceso a la información pública</w:t>
      </w:r>
    </w:p>
    <w:p w14:paraId="78E09897"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 xml:space="preserve"> </w:t>
      </w:r>
    </w:p>
    <w:p w14:paraId="5B4AD5FC"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61000B92"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 xml:space="preserve"> </w:t>
      </w:r>
    </w:p>
    <w:p w14:paraId="59C8D6E0"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lastRenderedPageBreak/>
        <w:t>La Ley General de Transparencia y Acceso a la Información Pública vigente a la fecha de la solicitud, dispone en su artículo 70, la información que se considera corresponde a las Obligaciones de Transparencia, la cual debe estar disponible para cualquier persona de manera permanente y actualizada.</w:t>
      </w:r>
    </w:p>
    <w:p w14:paraId="08E82C5D"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 xml:space="preserve"> </w:t>
      </w:r>
    </w:p>
    <w:p w14:paraId="4DFAAF38"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Por su parte, en materia local, el artículo 5°, fracción I de la Constitución Política del Estado Libre y Soberano de México, es coincidente con la Constitución Política de los Estados Unidos Mexicanos,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520E378"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 xml:space="preserve"> </w:t>
      </w:r>
    </w:p>
    <w:p w14:paraId="79C32A30"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Por su parte, la Ley de Transparencia y Acceso a la Información Pública del Estado de México y Municipios (Reglamentaria del artículo 5° de la Constitución Local), establece lo siguiente:</w:t>
      </w:r>
    </w:p>
    <w:p w14:paraId="4F366B19"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 xml:space="preserve"> </w:t>
      </w:r>
    </w:p>
    <w:p w14:paraId="75B77B11"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El artículo 12, que, quienes generen, recopilen, administren, manejen, procesen, archiven o conserven información pública serán responsables de la misma.</w:t>
      </w:r>
    </w:p>
    <w:p w14:paraId="1AF924FA"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 xml:space="preserve"> </w:t>
      </w:r>
    </w:p>
    <w:p w14:paraId="630C5094"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A7C1BB9" w14:textId="77777777" w:rsidR="0049543A" w:rsidRPr="007C2D44" w:rsidRDefault="0049543A" w:rsidP="00D07E83">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 xml:space="preserve"> </w:t>
      </w:r>
    </w:p>
    <w:p w14:paraId="02B421DA" w14:textId="33034457" w:rsidR="004B0D4B" w:rsidRPr="00147300" w:rsidRDefault="0049543A" w:rsidP="00147300">
      <w:pPr>
        <w:spacing w:line="360" w:lineRule="auto"/>
        <w:contextualSpacing/>
        <w:jc w:val="both"/>
        <w:rPr>
          <w:rFonts w:ascii="Palatino Linotype" w:hAnsi="Palatino Linotype" w:cs="Tahoma"/>
          <w:bCs/>
          <w:sz w:val="22"/>
          <w:szCs w:val="22"/>
        </w:rPr>
      </w:pPr>
      <w:r w:rsidRPr="007C2D44">
        <w:rPr>
          <w:rFonts w:ascii="Palatino Linotype" w:hAnsi="Palatino Linotype" w:cs="Tahoma"/>
          <w:b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bookmarkStart w:id="14" w:name="_Toc190350689"/>
    </w:p>
    <w:p w14:paraId="7C2A1709" w14:textId="77777777" w:rsidR="00147300" w:rsidRDefault="00147300" w:rsidP="00D07E83">
      <w:pPr>
        <w:pStyle w:val="Ttulo2"/>
        <w:spacing w:before="0" w:after="0" w:line="360" w:lineRule="auto"/>
        <w:contextualSpacing/>
        <w:rPr>
          <w:rFonts w:ascii="Palatino Linotype" w:hAnsi="Palatino Linotype"/>
          <w:b/>
          <w:bCs/>
          <w:color w:val="auto"/>
          <w:sz w:val="22"/>
          <w:szCs w:val="22"/>
          <w:lang w:val="es-ES"/>
        </w:rPr>
      </w:pPr>
    </w:p>
    <w:p w14:paraId="4B3104C7" w14:textId="1F618B4F" w:rsidR="0049543A" w:rsidRPr="007C2D44" w:rsidRDefault="0049543A" w:rsidP="00D07E83">
      <w:pPr>
        <w:pStyle w:val="Ttulo2"/>
        <w:spacing w:before="0" w:after="0" w:line="360" w:lineRule="auto"/>
        <w:contextualSpacing/>
        <w:rPr>
          <w:rFonts w:ascii="Palatino Linotype" w:hAnsi="Palatino Linotype"/>
          <w:b/>
          <w:bCs/>
          <w:color w:val="auto"/>
          <w:sz w:val="22"/>
          <w:szCs w:val="22"/>
          <w:lang w:val="es-ES"/>
        </w:rPr>
      </w:pPr>
      <w:r w:rsidRPr="007C2D44">
        <w:rPr>
          <w:rFonts w:ascii="Palatino Linotype" w:hAnsi="Palatino Linotype"/>
          <w:b/>
          <w:bCs/>
          <w:color w:val="auto"/>
          <w:sz w:val="22"/>
          <w:szCs w:val="22"/>
          <w:lang w:val="es-ES"/>
        </w:rPr>
        <w:t>QUINTO. Estudio de Fondo</w:t>
      </w:r>
      <w:bookmarkEnd w:id="14"/>
    </w:p>
    <w:p w14:paraId="32913689" w14:textId="77777777" w:rsidR="0049543A" w:rsidRPr="007C2D44" w:rsidRDefault="0049543A" w:rsidP="00D07E83">
      <w:pPr>
        <w:spacing w:line="360" w:lineRule="auto"/>
        <w:contextualSpacing/>
        <w:jc w:val="both"/>
        <w:rPr>
          <w:rFonts w:ascii="Palatino Linotype" w:hAnsi="Palatino Linotype" w:cs="Tahoma"/>
          <w:bCs/>
          <w:sz w:val="22"/>
          <w:szCs w:val="22"/>
        </w:rPr>
      </w:pPr>
    </w:p>
    <w:p w14:paraId="1E1B8EE1" w14:textId="0E95B048" w:rsidR="0049543A" w:rsidRPr="007C2D44" w:rsidRDefault="0049543A" w:rsidP="00D07E83">
      <w:pPr>
        <w:widowControl w:val="0"/>
        <w:spacing w:line="360" w:lineRule="auto"/>
        <w:contextualSpacing/>
        <w:jc w:val="both"/>
        <w:rPr>
          <w:rFonts w:ascii="Palatino Linotype" w:hAnsi="Palatino Linotype" w:cs="Tahoma"/>
          <w:sz w:val="22"/>
          <w:szCs w:val="22"/>
        </w:rPr>
      </w:pPr>
      <w:r w:rsidRPr="007C2D44">
        <w:rPr>
          <w:rFonts w:ascii="Palatino Linotype" w:hAnsi="Palatino Linotype" w:cs="Tahoma"/>
          <w:sz w:val="22"/>
          <w:szCs w:val="22"/>
        </w:rPr>
        <w:t>Expuestas las posturas de las partes, se procede a realizar el análisis de los agravios hechos valer por el ahora Recurrente, concernientes a la entrega de información incompleta, por lo que en principio se procede a contextualizar la solicitud de información, referente a</w:t>
      </w:r>
      <w:r w:rsidR="00460A02" w:rsidRPr="007C2D44">
        <w:rPr>
          <w:rFonts w:ascii="Palatino Linotype" w:hAnsi="Palatino Linotype" w:cs="Tahoma"/>
          <w:sz w:val="22"/>
          <w:szCs w:val="22"/>
        </w:rPr>
        <w:t xml:space="preserve">l expediente laboral de la Directora General </w:t>
      </w:r>
      <w:r w:rsidRPr="007C2D44">
        <w:rPr>
          <w:rFonts w:ascii="Palatino Linotype" w:hAnsi="Palatino Linotype" w:cs="Tahoma"/>
          <w:sz w:val="22"/>
          <w:szCs w:val="22"/>
        </w:rPr>
        <w:t xml:space="preserve">del Sistema Municipal para el Desarrollo Integral de la Familia de </w:t>
      </w:r>
      <w:r w:rsidR="00460A02" w:rsidRPr="007C2D44">
        <w:rPr>
          <w:rFonts w:ascii="Palatino Linotype" w:hAnsi="Palatino Linotype" w:cs="Tahoma"/>
          <w:sz w:val="22"/>
          <w:szCs w:val="22"/>
        </w:rPr>
        <w:t>Huehuetoca</w:t>
      </w:r>
      <w:r w:rsidRPr="007C2D44">
        <w:rPr>
          <w:rFonts w:ascii="Palatino Linotype" w:hAnsi="Palatino Linotype" w:cs="Tahoma"/>
          <w:sz w:val="22"/>
          <w:szCs w:val="22"/>
        </w:rPr>
        <w:t>.</w:t>
      </w:r>
    </w:p>
    <w:p w14:paraId="2157D691" w14:textId="77777777" w:rsidR="00DD397A" w:rsidRPr="007C2D44" w:rsidRDefault="00DD397A" w:rsidP="00D07E83">
      <w:pPr>
        <w:widowControl w:val="0"/>
        <w:spacing w:line="360" w:lineRule="auto"/>
        <w:contextualSpacing/>
        <w:jc w:val="both"/>
        <w:rPr>
          <w:rFonts w:ascii="Palatino Linotype" w:hAnsi="Palatino Linotype" w:cs="Tahoma"/>
          <w:sz w:val="22"/>
          <w:szCs w:val="22"/>
        </w:rPr>
      </w:pPr>
    </w:p>
    <w:p w14:paraId="4FD8C3C9" w14:textId="4997CE7A" w:rsidR="0049543A" w:rsidRPr="007C2D44" w:rsidRDefault="00874EB9" w:rsidP="00D07E83">
      <w:pPr>
        <w:spacing w:line="360" w:lineRule="auto"/>
        <w:ind w:right="-28"/>
        <w:contextualSpacing/>
        <w:jc w:val="both"/>
        <w:rPr>
          <w:rFonts w:ascii="Palatino Linotype" w:eastAsia="Palatino Linotype" w:hAnsi="Palatino Linotype" w:cs="Palatino Linotype"/>
          <w:sz w:val="22"/>
          <w:szCs w:val="22"/>
        </w:rPr>
      </w:pPr>
      <w:r w:rsidRPr="007C2D44">
        <w:rPr>
          <w:rFonts w:ascii="Palatino Linotype" w:eastAsia="Palatino Linotype" w:hAnsi="Palatino Linotype" w:cs="Palatino Linotype"/>
          <w:sz w:val="22"/>
          <w:szCs w:val="22"/>
        </w:rPr>
        <w:t>D</w:t>
      </w:r>
      <w:r w:rsidR="0049543A" w:rsidRPr="007C2D44">
        <w:rPr>
          <w:rFonts w:ascii="Palatino Linotype" w:eastAsia="Palatino Linotype" w:hAnsi="Palatino Linotype" w:cs="Palatino Linotype"/>
          <w:sz w:val="22"/>
          <w:szCs w:val="22"/>
        </w:rPr>
        <w:t>e las constancias que de las constancias que obran en el expediente, se logra vislumbrar que el Sujeto Obligado turn</w:t>
      </w:r>
      <w:r w:rsidRPr="007C2D44">
        <w:rPr>
          <w:rFonts w:ascii="Palatino Linotype" w:eastAsia="Palatino Linotype" w:hAnsi="Palatino Linotype" w:cs="Palatino Linotype"/>
          <w:sz w:val="22"/>
          <w:szCs w:val="22"/>
        </w:rPr>
        <w:t>ó</w:t>
      </w:r>
      <w:r w:rsidR="0049543A" w:rsidRPr="007C2D44">
        <w:rPr>
          <w:rFonts w:ascii="Palatino Linotype" w:eastAsia="Palatino Linotype" w:hAnsi="Palatino Linotype" w:cs="Palatino Linotype"/>
          <w:sz w:val="22"/>
          <w:szCs w:val="22"/>
        </w:rPr>
        <w:t xml:space="preserve"> la solicitud de información a la </w:t>
      </w:r>
      <w:r w:rsidR="000F52B5" w:rsidRPr="007C2D44">
        <w:rPr>
          <w:rFonts w:ascii="Palatino Linotype" w:hAnsi="Palatino Linotype"/>
          <w:sz w:val="22"/>
          <w:szCs w:val="22"/>
        </w:rPr>
        <w:t xml:space="preserve">Jefatura </w:t>
      </w:r>
      <w:r w:rsidR="0049543A" w:rsidRPr="007C2D44">
        <w:rPr>
          <w:rFonts w:ascii="Palatino Linotype" w:hAnsi="Palatino Linotype"/>
          <w:sz w:val="22"/>
          <w:szCs w:val="22"/>
        </w:rPr>
        <w:t>de Recursos Humanos</w:t>
      </w:r>
      <w:r w:rsidR="0049543A" w:rsidRPr="007C2D44">
        <w:rPr>
          <w:rFonts w:ascii="Palatino Linotype" w:eastAsia="Palatino Linotype" w:hAnsi="Palatino Linotype" w:cs="Palatino Linotype"/>
          <w:sz w:val="22"/>
          <w:szCs w:val="22"/>
        </w:rPr>
        <w:t>, por lo que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p>
    <w:p w14:paraId="77114633" w14:textId="77777777" w:rsidR="0049543A" w:rsidRPr="007C2D44" w:rsidRDefault="0049543A" w:rsidP="00D07E83">
      <w:pPr>
        <w:spacing w:line="360" w:lineRule="auto"/>
        <w:ind w:right="-28"/>
        <w:contextualSpacing/>
        <w:jc w:val="both"/>
        <w:rPr>
          <w:rFonts w:ascii="Palatino Linotype" w:eastAsia="Palatino Linotype" w:hAnsi="Palatino Linotype" w:cs="Palatino Linotype"/>
          <w:sz w:val="22"/>
          <w:szCs w:val="22"/>
        </w:rPr>
      </w:pPr>
    </w:p>
    <w:p w14:paraId="78BD0792" w14:textId="4C16256C" w:rsidR="0049543A" w:rsidRPr="007C2D44" w:rsidRDefault="0078786D" w:rsidP="00D07E83">
      <w:pPr>
        <w:spacing w:line="360" w:lineRule="auto"/>
        <w:ind w:right="-28"/>
        <w:contextualSpacing/>
        <w:jc w:val="both"/>
        <w:rPr>
          <w:rFonts w:ascii="Palatino Linotype" w:eastAsia="Palatino Linotype" w:hAnsi="Palatino Linotype" w:cs="Palatino Linotype"/>
          <w:sz w:val="22"/>
          <w:szCs w:val="22"/>
        </w:rPr>
      </w:pPr>
      <w:r w:rsidRPr="007C2D44">
        <w:rPr>
          <w:rFonts w:ascii="Palatino Linotype" w:eastAsia="Palatino Linotype" w:hAnsi="Palatino Linotype" w:cs="Palatino Linotype"/>
          <w:sz w:val="22"/>
          <w:szCs w:val="22"/>
        </w:rPr>
        <w:t xml:space="preserve">Así, a efecto de determinar si el Sujeto Obligado cumplió con el procedimiento de búsqueda, resulta necesario citar los artículos 74, 79, 86, 90, y 92, fracción I, del Bando Municipal de Huehuetoca, dos mil veinticinco, en los cuales se establece que, para el ejercicio de sus funciones y atribuciones, la Administración Pública Municipal se encuentra integrada por diversas unidades administrativas y organismos descentralizados, entre los que se localiza el </w:t>
      </w:r>
      <w:r w:rsidRPr="007C2D44">
        <w:rPr>
          <w:rFonts w:ascii="Palatino Linotype" w:eastAsia="Palatino Linotype" w:hAnsi="Palatino Linotype" w:cs="Palatino Linotype"/>
          <w:sz w:val="22"/>
          <w:szCs w:val="22"/>
        </w:rPr>
        <w:lastRenderedPageBreak/>
        <w:t>Sistema Municipal para el Desarrollo Integral de la Familia; encargado de establecer instrumentos, políticas, procedimientos, servicios y acciones de protección y garantía de los derechos de niñas, niños y adolescentes, en su calidad de vecinos, habitantes, visitantes o transeúntes en el Municipio, quien a su vez se auxiliará de las áreas para el ejercicio de sus funciones entre otras la Jefatura de Recursos Humanos; responsable de llevar a cabo el reclutamiento, selección y contratación del personal, integrando el expediente del personal.</w:t>
      </w:r>
    </w:p>
    <w:p w14:paraId="75B17C0E" w14:textId="77777777" w:rsidR="0078786D" w:rsidRPr="007C2D44" w:rsidRDefault="0078786D" w:rsidP="00D07E83">
      <w:pPr>
        <w:spacing w:line="360" w:lineRule="auto"/>
        <w:ind w:right="-28"/>
        <w:contextualSpacing/>
        <w:jc w:val="both"/>
        <w:rPr>
          <w:rFonts w:ascii="Palatino Linotype" w:eastAsia="Palatino Linotype" w:hAnsi="Palatino Linotype" w:cs="Palatino Linotype"/>
          <w:sz w:val="22"/>
          <w:szCs w:val="22"/>
        </w:rPr>
      </w:pPr>
    </w:p>
    <w:p w14:paraId="06D87370" w14:textId="506C5DA6" w:rsidR="0049543A" w:rsidRPr="007C2D44" w:rsidRDefault="0049543A" w:rsidP="00D07E83">
      <w:pPr>
        <w:spacing w:line="360" w:lineRule="auto"/>
        <w:ind w:right="-28"/>
        <w:contextualSpacing/>
        <w:jc w:val="both"/>
        <w:rPr>
          <w:rFonts w:ascii="Palatino Linotype" w:eastAsia="Palatino Linotype" w:hAnsi="Palatino Linotype" w:cs="Palatino Linotype"/>
          <w:sz w:val="22"/>
          <w:szCs w:val="22"/>
        </w:rPr>
      </w:pPr>
      <w:r w:rsidRPr="007C2D44">
        <w:rPr>
          <w:rFonts w:ascii="Palatino Linotype" w:eastAsia="Palatino Linotype" w:hAnsi="Palatino Linotype" w:cs="Palatino Linotype"/>
          <w:sz w:val="22"/>
          <w:szCs w:val="22"/>
        </w:rPr>
        <w:t xml:space="preserve">Ahora bien, en respuesta el </w:t>
      </w:r>
      <w:r w:rsidR="000F52B5" w:rsidRPr="007C2D44">
        <w:rPr>
          <w:rFonts w:ascii="Palatino Linotype" w:eastAsia="Palatino Linotype" w:hAnsi="Palatino Linotype" w:cs="Palatino Linotype"/>
          <w:sz w:val="22"/>
          <w:szCs w:val="22"/>
        </w:rPr>
        <w:t>área competente</w:t>
      </w:r>
      <w:r w:rsidRPr="007C2D44">
        <w:rPr>
          <w:rFonts w:ascii="Palatino Linotype" w:eastAsia="Palatino Linotype" w:hAnsi="Palatino Linotype" w:cs="Palatino Linotype"/>
          <w:sz w:val="22"/>
          <w:szCs w:val="22"/>
        </w:rPr>
        <w:t xml:space="preserve">, proporcionó </w:t>
      </w:r>
      <w:r w:rsidR="000F52B5" w:rsidRPr="007C2D44">
        <w:rPr>
          <w:rFonts w:ascii="Palatino Linotype" w:eastAsia="Palatino Linotype" w:hAnsi="Palatino Linotype" w:cs="Palatino Linotype"/>
          <w:sz w:val="22"/>
          <w:szCs w:val="22"/>
        </w:rPr>
        <w:t xml:space="preserve">diversos documentos en versión pública, </w:t>
      </w:r>
      <w:r w:rsidRPr="007C2D44">
        <w:rPr>
          <w:rFonts w:ascii="Palatino Linotype" w:eastAsia="Palatino Linotype" w:hAnsi="Palatino Linotype" w:cs="Palatino Linotype"/>
          <w:sz w:val="22"/>
          <w:szCs w:val="22"/>
        </w:rPr>
        <w:t xml:space="preserve">que </w:t>
      </w:r>
      <w:r w:rsidR="000F52B5" w:rsidRPr="007C2D44">
        <w:rPr>
          <w:rFonts w:ascii="Palatino Linotype" w:eastAsia="Palatino Linotype" w:hAnsi="Palatino Linotype" w:cs="Palatino Linotype"/>
          <w:sz w:val="22"/>
          <w:szCs w:val="22"/>
        </w:rPr>
        <w:t xml:space="preserve">integraban el expediente laboral de la Directora General del Sistema DIF Municipal </w:t>
      </w:r>
      <w:r w:rsidR="002E6F2F" w:rsidRPr="007C2D44">
        <w:rPr>
          <w:rFonts w:ascii="Palatino Linotype" w:eastAsia="Palatino Linotype" w:hAnsi="Palatino Linotype" w:cs="Palatino Linotype"/>
          <w:sz w:val="22"/>
          <w:szCs w:val="22"/>
        </w:rPr>
        <w:t xml:space="preserve"> de nombre </w:t>
      </w:r>
      <w:r w:rsidR="000F52B5" w:rsidRPr="007C2D44">
        <w:rPr>
          <w:rFonts w:ascii="Palatino Linotype" w:eastAsia="Palatino Linotype" w:hAnsi="Palatino Linotype" w:cs="Palatino Linotype"/>
          <w:sz w:val="22"/>
          <w:szCs w:val="22"/>
        </w:rPr>
        <w:t>Roxana Danae Cerón Ramos, a saber</w:t>
      </w:r>
      <w:r w:rsidRPr="007C2D44">
        <w:rPr>
          <w:rFonts w:ascii="Palatino Linotype" w:eastAsia="Palatino Linotype" w:hAnsi="Palatino Linotype" w:cs="Palatino Linotype"/>
          <w:sz w:val="22"/>
          <w:szCs w:val="22"/>
        </w:rPr>
        <w:t>:</w:t>
      </w:r>
    </w:p>
    <w:p w14:paraId="304D1E15" w14:textId="77777777" w:rsidR="000F52B5" w:rsidRPr="007C2D44" w:rsidRDefault="000F52B5" w:rsidP="00D07E83">
      <w:pPr>
        <w:spacing w:line="360" w:lineRule="auto"/>
        <w:ind w:right="-28"/>
        <w:contextualSpacing/>
        <w:jc w:val="both"/>
        <w:rPr>
          <w:rFonts w:ascii="Palatino Linotype" w:eastAsia="Palatino Linotype" w:hAnsi="Palatino Linotype" w:cs="Palatino Linotype"/>
          <w:sz w:val="22"/>
          <w:szCs w:val="22"/>
        </w:rPr>
      </w:pPr>
    </w:p>
    <w:p w14:paraId="090011DF" w14:textId="7F2B7301" w:rsidR="000F52B5" w:rsidRPr="007C2D44" w:rsidRDefault="000F52B5" w:rsidP="00D07E83">
      <w:pPr>
        <w:pStyle w:val="Prrafodelista"/>
        <w:numPr>
          <w:ilvl w:val="0"/>
          <w:numId w:val="9"/>
        </w:numPr>
        <w:spacing w:line="360" w:lineRule="auto"/>
        <w:ind w:right="-28"/>
        <w:jc w:val="both"/>
        <w:rPr>
          <w:rFonts w:ascii="Palatino Linotype" w:eastAsia="Palatino Linotype" w:hAnsi="Palatino Linotype" w:cs="Palatino Linotype"/>
          <w:sz w:val="22"/>
          <w:szCs w:val="22"/>
        </w:rPr>
      </w:pPr>
      <w:r w:rsidRPr="007C2D44">
        <w:rPr>
          <w:rFonts w:ascii="Palatino Linotype" w:eastAsia="Palatino Linotype" w:hAnsi="Palatino Linotype" w:cs="Palatino Linotype"/>
          <w:sz w:val="22"/>
          <w:szCs w:val="22"/>
        </w:rPr>
        <w:t>Acta de Nacimiento;</w:t>
      </w:r>
    </w:p>
    <w:p w14:paraId="06E1E021" w14:textId="7D834ADB" w:rsidR="000F52B5" w:rsidRPr="007C2D44" w:rsidRDefault="000F52B5" w:rsidP="00D07E83">
      <w:pPr>
        <w:pStyle w:val="Prrafodelista"/>
        <w:numPr>
          <w:ilvl w:val="0"/>
          <w:numId w:val="9"/>
        </w:numPr>
        <w:autoSpaceDE w:val="0"/>
        <w:autoSpaceDN w:val="0"/>
        <w:adjustRightInd w:val="0"/>
        <w:spacing w:line="360" w:lineRule="auto"/>
        <w:jc w:val="both"/>
        <w:rPr>
          <w:rFonts w:ascii="Palatino Linotype" w:hAnsi="Palatino Linotype" w:cs="Tahoma"/>
          <w:iCs/>
          <w:sz w:val="22"/>
          <w:szCs w:val="22"/>
        </w:rPr>
      </w:pPr>
      <w:r w:rsidRPr="007C2D44">
        <w:rPr>
          <w:rFonts w:ascii="Palatino Linotype" w:hAnsi="Palatino Linotype" w:cs="Tahoma"/>
          <w:iCs/>
          <w:sz w:val="22"/>
          <w:szCs w:val="22"/>
        </w:rPr>
        <w:t xml:space="preserve">Constancia de la Clave </w:t>
      </w:r>
      <w:r w:rsidR="00BD4E40" w:rsidRPr="007C2D44">
        <w:rPr>
          <w:rFonts w:ascii="Palatino Linotype" w:hAnsi="Palatino Linotype" w:cs="Tahoma"/>
          <w:iCs/>
          <w:sz w:val="22"/>
          <w:szCs w:val="22"/>
        </w:rPr>
        <w:t>Ú</w:t>
      </w:r>
      <w:r w:rsidRPr="007C2D44">
        <w:rPr>
          <w:rFonts w:ascii="Palatino Linotype" w:hAnsi="Palatino Linotype" w:cs="Tahoma"/>
          <w:iCs/>
          <w:sz w:val="22"/>
          <w:szCs w:val="22"/>
        </w:rPr>
        <w:t>nica de Registro de Población (CURP);</w:t>
      </w:r>
    </w:p>
    <w:p w14:paraId="65595FAC" w14:textId="77777777" w:rsidR="00BD4E40" w:rsidRPr="007C2D44" w:rsidRDefault="000F52B5" w:rsidP="00D07E83">
      <w:pPr>
        <w:pStyle w:val="Prrafodelista"/>
        <w:numPr>
          <w:ilvl w:val="0"/>
          <w:numId w:val="9"/>
        </w:numPr>
        <w:autoSpaceDE w:val="0"/>
        <w:autoSpaceDN w:val="0"/>
        <w:adjustRightInd w:val="0"/>
        <w:spacing w:line="360" w:lineRule="auto"/>
        <w:jc w:val="both"/>
        <w:rPr>
          <w:rFonts w:ascii="Palatino Linotype" w:hAnsi="Palatino Linotype" w:cs="Tahoma"/>
          <w:iCs/>
          <w:sz w:val="22"/>
          <w:szCs w:val="22"/>
        </w:rPr>
      </w:pPr>
      <w:r w:rsidRPr="007C2D44">
        <w:rPr>
          <w:rFonts w:ascii="Palatino Linotype" w:hAnsi="Palatino Linotype" w:cs="Tahoma"/>
          <w:iCs/>
          <w:sz w:val="22"/>
          <w:szCs w:val="22"/>
        </w:rPr>
        <w:t>Credencial de Elector</w:t>
      </w:r>
      <w:r w:rsidR="00BD4E40" w:rsidRPr="007C2D44">
        <w:rPr>
          <w:rFonts w:ascii="Palatino Linotype" w:hAnsi="Palatino Linotype" w:cs="Tahoma"/>
          <w:iCs/>
          <w:sz w:val="22"/>
          <w:szCs w:val="22"/>
        </w:rPr>
        <w:t>;</w:t>
      </w:r>
    </w:p>
    <w:p w14:paraId="4599CC65" w14:textId="1BEFBF4B" w:rsidR="00BD4E40" w:rsidRPr="007C2D44" w:rsidRDefault="000F52B5" w:rsidP="00D07E83">
      <w:pPr>
        <w:pStyle w:val="Prrafodelista"/>
        <w:numPr>
          <w:ilvl w:val="0"/>
          <w:numId w:val="9"/>
        </w:numPr>
        <w:autoSpaceDE w:val="0"/>
        <w:autoSpaceDN w:val="0"/>
        <w:adjustRightInd w:val="0"/>
        <w:spacing w:line="360" w:lineRule="auto"/>
        <w:jc w:val="both"/>
        <w:rPr>
          <w:rFonts w:ascii="Palatino Linotype" w:hAnsi="Palatino Linotype" w:cs="Tahoma"/>
          <w:iCs/>
          <w:sz w:val="22"/>
          <w:szCs w:val="22"/>
        </w:rPr>
      </w:pPr>
      <w:r w:rsidRPr="007C2D44">
        <w:rPr>
          <w:rFonts w:ascii="Palatino Linotype" w:hAnsi="Palatino Linotype" w:cs="Tahoma"/>
          <w:iCs/>
          <w:sz w:val="22"/>
          <w:szCs w:val="22"/>
        </w:rPr>
        <w:t>Currículum Vitae</w:t>
      </w:r>
      <w:r w:rsidR="00BD4E40" w:rsidRPr="007C2D44">
        <w:rPr>
          <w:rFonts w:ascii="Palatino Linotype" w:hAnsi="Palatino Linotype" w:cs="Tahoma"/>
          <w:iCs/>
          <w:sz w:val="22"/>
          <w:szCs w:val="22"/>
        </w:rPr>
        <w:t xml:space="preserve">; </w:t>
      </w:r>
      <w:r w:rsidR="002E6F2F" w:rsidRPr="007C2D44">
        <w:rPr>
          <w:rFonts w:ascii="Palatino Linotype" w:hAnsi="Palatino Linotype" w:cs="Tahoma"/>
          <w:iCs/>
          <w:sz w:val="22"/>
          <w:szCs w:val="22"/>
        </w:rPr>
        <w:t>e</w:t>
      </w:r>
    </w:p>
    <w:p w14:paraId="624A8BB3" w14:textId="77777777" w:rsidR="00D573DF" w:rsidRPr="007C2D44" w:rsidRDefault="000F52B5" w:rsidP="00D07E83">
      <w:pPr>
        <w:pStyle w:val="Prrafodelista"/>
        <w:numPr>
          <w:ilvl w:val="0"/>
          <w:numId w:val="9"/>
        </w:numPr>
        <w:autoSpaceDE w:val="0"/>
        <w:autoSpaceDN w:val="0"/>
        <w:adjustRightInd w:val="0"/>
        <w:spacing w:line="360" w:lineRule="auto"/>
        <w:jc w:val="both"/>
        <w:rPr>
          <w:rFonts w:ascii="Palatino Linotype" w:hAnsi="Palatino Linotype" w:cs="Tahoma"/>
          <w:iCs/>
          <w:sz w:val="22"/>
          <w:szCs w:val="22"/>
        </w:rPr>
      </w:pPr>
      <w:r w:rsidRPr="007C2D44">
        <w:rPr>
          <w:rFonts w:ascii="Palatino Linotype" w:hAnsi="Palatino Linotype" w:cs="Tahoma"/>
          <w:iCs/>
          <w:sz w:val="22"/>
          <w:szCs w:val="22"/>
        </w:rPr>
        <w:t>Inf</w:t>
      </w:r>
      <w:bookmarkStart w:id="15" w:name="_Toc190350690"/>
      <w:r w:rsidR="00D573DF" w:rsidRPr="007C2D44">
        <w:rPr>
          <w:rFonts w:ascii="Palatino Linotype" w:hAnsi="Palatino Linotype" w:cs="Tahoma"/>
          <w:iCs/>
          <w:sz w:val="22"/>
          <w:szCs w:val="22"/>
        </w:rPr>
        <w:t>orme de no antecedentes penales</w:t>
      </w:r>
    </w:p>
    <w:p w14:paraId="1DF9EB01" w14:textId="77777777" w:rsidR="00D573DF" w:rsidRPr="007C2D44" w:rsidRDefault="00D573DF" w:rsidP="00D07E83">
      <w:pPr>
        <w:autoSpaceDE w:val="0"/>
        <w:autoSpaceDN w:val="0"/>
        <w:adjustRightInd w:val="0"/>
        <w:spacing w:line="360" w:lineRule="auto"/>
        <w:ind w:left="360"/>
        <w:contextualSpacing/>
        <w:jc w:val="both"/>
        <w:rPr>
          <w:rFonts w:ascii="Palatino Linotype" w:hAnsi="Palatino Linotype"/>
          <w:sz w:val="22"/>
          <w:szCs w:val="22"/>
        </w:rPr>
      </w:pPr>
    </w:p>
    <w:p w14:paraId="39672F07" w14:textId="77777777" w:rsidR="00D573DF" w:rsidRPr="007C2D44" w:rsidRDefault="00BD4E40" w:rsidP="00D07E83">
      <w:pPr>
        <w:autoSpaceDE w:val="0"/>
        <w:autoSpaceDN w:val="0"/>
        <w:adjustRightInd w:val="0"/>
        <w:spacing w:line="360" w:lineRule="auto"/>
        <w:ind w:left="360"/>
        <w:contextualSpacing/>
        <w:jc w:val="both"/>
        <w:rPr>
          <w:rFonts w:ascii="Palatino Linotype" w:hAnsi="Palatino Linotype"/>
          <w:sz w:val="22"/>
          <w:szCs w:val="22"/>
        </w:rPr>
      </w:pPr>
      <w:r w:rsidRPr="007C2D44">
        <w:rPr>
          <w:rFonts w:ascii="Palatino Linotype" w:hAnsi="Palatino Linotype"/>
          <w:sz w:val="22"/>
          <w:szCs w:val="22"/>
        </w:rPr>
        <w:t>Ante dicha circunstancia, el ahora Recurrente se inconformó porque no le habían proporcionado el expediente de la servidora pública requerida de manera completa, sumado a que omitieron la entrega del acuerdo de comité que sustentara la clasificación de la información en las versiones públicas proporcionadas.</w:t>
      </w:r>
      <w:r w:rsidR="00FE4026" w:rsidRPr="007C2D44">
        <w:rPr>
          <w:rFonts w:ascii="Palatino Linotype" w:hAnsi="Palatino Linotype"/>
          <w:sz w:val="22"/>
          <w:szCs w:val="22"/>
        </w:rPr>
        <w:t xml:space="preserve"> </w:t>
      </w:r>
    </w:p>
    <w:p w14:paraId="4CA1BD33" w14:textId="77777777" w:rsidR="00D573DF" w:rsidRPr="007C2D44" w:rsidRDefault="00D573DF" w:rsidP="00D07E83">
      <w:pPr>
        <w:autoSpaceDE w:val="0"/>
        <w:autoSpaceDN w:val="0"/>
        <w:adjustRightInd w:val="0"/>
        <w:spacing w:line="360" w:lineRule="auto"/>
        <w:ind w:left="360"/>
        <w:contextualSpacing/>
        <w:jc w:val="both"/>
        <w:rPr>
          <w:rFonts w:ascii="Palatino Linotype" w:hAnsi="Palatino Linotype"/>
          <w:sz w:val="22"/>
          <w:szCs w:val="22"/>
        </w:rPr>
      </w:pPr>
    </w:p>
    <w:p w14:paraId="6A8B9605" w14:textId="4683E2D4" w:rsidR="00816D81" w:rsidRPr="007C2D44" w:rsidRDefault="00BD4E40" w:rsidP="00D07E83">
      <w:pPr>
        <w:autoSpaceDE w:val="0"/>
        <w:autoSpaceDN w:val="0"/>
        <w:adjustRightInd w:val="0"/>
        <w:spacing w:line="360" w:lineRule="auto"/>
        <w:ind w:left="360"/>
        <w:contextualSpacing/>
        <w:jc w:val="both"/>
        <w:rPr>
          <w:rFonts w:ascii="Palatino Linotype" w:hAnsi="Palatino Linotype" w:cs="Tahoma"/>
          <w:iCs/>
          <w:sz w:val="22"/>
          <w:szCs w:val="22"/>
        </w:rPr>
      </w:pPr>
      <w:r w:rsidRPr="007C2D44">
        <w:rPr>
          <w:rFonts w:ascii="Palatino Linotype" w:hAnsi="Palatino Linotype"/>
          <w:sz w:val="22"/>
          <w:szCs w:val="22"/>
        </w:rPr>
        <w:t xml:space="preserve">En razón de lo anterior, al haber proporcionado documentos que por su naturaleza son clasificados en su totalidad, resulta oportuno realizar un análisis sobre los documentos </w:t>
      </w:r>
      <w:r w:rsidRPr="007C2D44">
        <w:rPr>
          <w:rFonts w:ascii="Palatino Linotype" w:hAnsi="Palatino Linotype"/>
          <w:sz w:val="22"/>
          <w:szCs w:val="22"/>
        </w:rPr>
        <w:lastRenderedPageBreak/>
        <w:t>que deben integrar el expediente laboral de servidores públicos y aquellos</w:t>
      </w:r>
      <w:r w:rsidR="00DD397A" w:rsidRPr="007C2D44">
        <w:rPr>
          <w:rFonts w:ascii="Palatino Linotype" w:hAnsi="Palatino Linotype"/>
          <w:sz w:val="22"/>
          <w:szCs w:val="22"/>
        </w:rPr>
        <w:t xml:space="preserve"> documentos faltantes</w:t>
      </w:r>
      <w:r w:rsidRPr="007C2D44">
        <w:rPr>
          <w:rFonts w:ascii="Palatino Linotype" w:hAnsi="Palatino Linotype"/>
          <w:sz w:val="22"/>
          <w:szCs w:val="22"/>
        </w:rPr>
        <w:t xml:space="preserve"> que procede</w:t>
      </w:r>
      <w:r w:rsidR="00DD397A" w:rsidRPr="007C2D44">
        <w:rPr>
          <w:rFonts w:ascii="Palatino Linotype" w:hAnsi="Palatino Linotype"/>
          <w:sz w:val="22"/>
          <w:szCs w:val="22"/>
        </w:rPr>
        <w:t>n para</w:t>
      </w:r>
      <w:r w:rsidRPr="007C2D44">
        <w:rPr>
          <w:rFonts w:ascii="Palatino Linotype" w:hAnsi="Palatino Linotype"/>
          <w:sz w:val="22"/>
          <w:szCs w:val="22"/>
        </w:rPr>
        <w:t xml:space="preserve"> su entrega. </w:t>
      </w:r>
    </w:p>
    <w:p w14:paraId="0406461B" w14:textId="77777777" w:rsidR="00DD397A" w:rsidRPr="007C2D44" w:rsidRDefault="00DD397A" w:rsidP="00D07E83">
      <w:pPr>
        <w:spacing w:line="360" w:lineRule="auto"/>
        <w:contextualSpacing/>
        <w:jc w:val="both"/>
        <w:rPr>
          <w:rFonts w:ascii="Palatino Linotype" w:hAnsi="Palatino Linotype"/>
          <w:b/>
          <w:bCs/>
          <w:sz w:val="22"/>
          <w:szCs w:val="22"/>
        </w:rPr>
      </w:pPr>
    </w:p>
    <w:p w14:paraId="554B252C" w14:textId="398ADC36" w:rsidR="0024266E" w:rsidRPr="007C2D44" w:rsidRDefault="0024266E" w:rsidP="00D07E83">
      <w:pPr>
        <w:spacing w:line="360" w:lineRule="auto"/>
        <w:contextualSpacing/>
        <w:jc w:val="both"/>
        <w:rPr>
          <w:rFonts w:ascii="Palatino Linotype" w:hAnsi="Palatino Linotype"/>
          <w:b/>
          <w:bCs/>
          <w:sz w:val="22"/>
          <w:szCs w:val="22"/>
        </w:rPr>
      </w:pPr>
      <w:r w:rsidRPr="007C2D44">
        <w:rPr>
          <w:rFonts w:ascii="Palatino Linotype" w:hAnsi="Palatino Linotype"/>
          <w:b/>
          <w:bCs/>
          <w:sz w:val="22"/>
          <w:szCs w:val="22"/>
        </w:rPr>
        <w:t>Expediente Laboral</w:t>
      </w:r>
    </w:p>
    <w:p w14:paraId="4FBEDA18" w14:textId="77777777" w:rsidR="00FE4026" w:rsidRPr="007C2D44" w:rsidRDefault="00FE4026" w:rsidP="00D07E83">
      <w:pPr>
        <w:spacing w:line="360" w:lineRule="auto"/>
        <w:contextualSpacing/>
        <w:jc w:val="both"/>
        <w:rPr>
          <w:rFonts w:ascii="Palatino Linotype" w:hAnsi="Palatino Linotype"/>
          <w:b/>
          <w:bCs/>
          <w:sz w:val="22"/>
          <w:szCs w:val="22"/>
        </w:rPr>
      </w:pPr>
    </w:p>
    <w:p w14:paraId="2AD1C5A4" w14:textId="1AEE6DA4" w:rsidR="00816D81" w:rsidRPr="007C2D44" w:rsidRDefault="00816D81" w:rsidP="00D07E83">
      <w:pPr>
        <w:spacing w:line="360" w:lineRule="auto"/>
        <w:contextualSpacing/>
        <w:jc w:val="both"/>
        <w:rPr>
          <w:rFonts w:ascii="Palatino Linotype" w:hAnsi="Palatino Linotype"/>
          <w:b/>
          <w:bCs/>
          <w:sz w:val="22"/>
          <w:szCs w:val="22"/>
        </w:rPr>
      </w:pPr>
      <w:r w:rsidRPr="007C2D44">
        <w:rPr>
          <w:rFonts w:ascii="Palatino Linotype" w:hAnsi="Palatino Linotype"/>
          <w:sz w:val="22"/>
          <w:szCs w:val="22"/>
        </w:rPr>
        <w:t xml:space="preserve">Sobre el expediente laboral, el artículo 98, fracción XVII, de la Ley del Trabajo de los Servidores Públicos del Estado y Municipios, establece que es obligación de las instituciones públicas, </w:t>
      </w:r>
      <w:r w:rsidRPr="007C2D44">
        <w:rPr>
          <w:rFonts w:ascii="Palatino Linotype" w:hAnsi="Palatino Linotype"/>
          <w:b/>
          <w:bCs/>
          <w:sz w:val="22"/>
          <w:szCs w:val="22"/>
        </w:rPr>
        <w:t>integrar los expedientes de los servidores públicos.</w:t>
      </w:r>
    </w:p>
    <w:p w14:paraId="41F95440" w14:textId="77777777" w:rsidR="005B7DD0" w:rsidRPr="007C2D44" w:rsidRDefault="005B7DD0" w:rsidP="00D07E83">
      <w:pPr>
        <w:spacing w:line="360" w:lineRule="auto"/>
        <w:contextualSpacing/>
        <w:jc w:val="both"/>
        <w:rPr>
          <w:rFonts w:ascii="Palatino Linotype" w:hAnsi="Palatino Linotype"/>
          <w:b/>
          <w:bCs/>
          <w:sz w:val="22"/>
          <w:szCs w:val="22"/>
        </w:rPr>
      </w:pPr>
    </w:p>
    <w:p w14:paraId="1727F939" w14:textId="276CAEBC" w:rsidR="005B7DD0" w:rsidRPr="007C2D44" w:rsidRDefault="005B7DD0" w:rsidP="00D07E83">
      <w:pPr>
        <w:spacing w:line="360" w:lineRule="auto"/>
        <w:contextualSpacing/>
        <w:jc w:val="both"/>
        <w:rPr>
          <w:rFonts w:ascii="Palatino Linotype" w:hAnsi="Palatino Linotype"/>
          <w:bCs/>
          <w:sz w:val="22"/>
          <w:szCs w:val="22"/>
        </w:rPr>
      </w:pPr>
      <w:r w:rsidRPr="007C2D44">
        <w:rPr>
          <w:rFonts w:ascii="Palatino Linotype" w:hAnsi="Palatino Linotype"/>
          <w:bCs/>
          <w:iCs/>
          <w:sz w:val="22"/>
          <w:szCs w:val="22"/>
        </w:rPr>
        <w:t>E</w:t>
      </w:r>
      <w:r w:rsidRPr="007C2D44">
        <w:rPr>
          <w:rFonts w:ascii="Palatino Linotype" w:hAnsi="Palatino Linotype"/>
          <w:bCs/>
          <w:sz w:val="22"/>
          <w:szCs w:val="22"/>
        </w:rPr>
        <w:t>l artículo 47 de la Ley del Trabajo de los Servidores Públicos del Estado y Municipios, establece que para ingresar al servicio público se requieren cumplir diversos requisitos, tanto académicos, como profesionales y personales, establece que las personas que quieran ingresar al servicio público deb</w:t>
      </w:r>
      <w:r w:rsidR="00DD397A" w:rsidRPr="007C2D44">
        <w:rPr>
          <w:rFonts w:ascii="Palatino Linotype" w:hAnsi="Palatino Linotype"/>
          <w:bCs/>
          <w:sz w:val="22"/>
          <w:szCs w:val="22"/>
        </w:rPr>
        <w:t>en cumplir diversos requisitos:</w:t>
      </w:r>
    </w:p>
    <w:p w14:paraId="7390BDE5" w14:textId="77777777" w:rsidR="005B7DD0" w:rsidRPr="007C2D44" w:rsidRDefault="005B7DD0" w:rsidP="00D07E83">
      <w:pPr>
        <w:spacing w:line="360" w:lineRule="auto"/>
        <w:contextualSpacing/>
        <w:jc w:val="both"/>
        <w:rPr>
          <w:rFonts w:ascii="Palatino Linotype" w:hAnsi="Palatino Linotype"/>
          <w:bCs/>
          <w:iCs/>
          <w:sz w:val="22"/>
          <w:szCs w:val="22"/>
        </w:rPr>
      </w:pPr>
    </w:p>
    <w:p w14:paraId="16A7C4A2" w14:textId="77777777"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
          <w:bCs/>
          <w:i/>
          <w:iCs/>
        </w:rPr>
        <w:t>ARTÍCULO 47.</w:t>
      </w:r>
      <w:r w:rsidRPr="007C2D44">
        <w:rPr>
          <w:rFonts w:ascii="Palatino Linotype" w:hAnsi="Palatino Linotype"/>
          <w:bCs/>
          <w:i/>
          <w:iCs/>
        </w:rPr>
        <w:t xml:space="preserve"> Para ingresar al servicio público se requiere:</w:t>
      </w:r>
    </w:p>
    <w:p w14:paraId="4DE854DD" w14:textId="1AD861C5"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I. Presentar una solicitud utilizando la forma oficial que se autorice por la institución pública o</w:t>
      </w:r>
      <w:r w:rsidR="00DD397A" w:rsidRPr="007C2D44">
        <w:rPr>
          <w:rFonts w:ascii="Palatino Linotype" w:hAnsi="Palatino Linotype"/>
          <w:bCs/>
          <w:i/>
          <w:iCs/>
        </w:rPr>
        <w:t xml:space="preserve"> </w:t>
      </w:r>
      <w:r w:rsidRPr="007C2D44">
        <w:rPr>
          <w:rFonts w:ascii="Palatino Linotype" w:hAnsi="Palatino Linotype"/>
          <w:bCs/>
          <w:i/>
          <w:iCs/>
        </w:rPr>
        <w:t>dependencia correspondiente, a la cual se le prohíbe incluir la fotografía de quien solicita el</w:t>
      </w:r>
      <w:r w:rsidR="00DD397A" w:rsidRPr="007C2D44">
        <w:rPr>
          <w:rFonts w:ascii="Palatino Linotype" w:hAnsi="Palatino Linotype"/>
          <w:bCs/>
          <w:i/>
          <w:iCs/>
        </w:rPr>
        <w:t xml:space="preserve"> </w:t>
      </w:r>
      <w:r w:rsidRPr="007C2D44">
        <w:rPr>
          <w:rFonts w:ascii="Palatino Linotype" w:hAnsi="Palatino Linotype"/>
          <w:bCs/>
          <w:i/>
          <w:iCs/>
        </w:rPr>
        <w:t>empleo;</w:t>
      </w:r>
    </w:p>
    <w:p w14:paraId="650C80D8" w14:textId="77777777"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II. Ser de nacionalidad mexicana, con la excepción prevista en el artículo 17 de la presente ley;</w:t>
      </w:r>
    </w:p>
    <w:p w14:paraId="2BB7C127" w14:textId="77777777"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III. Estar en pleno ejercicio de sus derechos civiles y políticos, en su caso;</w:t>
      </w:r>
    </w:p>
    <w:p w14:paraId="4379B11C" w14:textId="77777777"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IV. Acreditar, cuando proceda, el cumplimiento de la Ley del Servicio Militar Nacional;</w:t>
      </w:r>
    </w:p>
    <w:p w14:paraId="2E8C6500" w14:textId="77777777"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V. Derogada.</w:t>
      </w:r>
    </w:p>
    <w:p w14:paraId="63FCD5BC" w14:textId="7341F44D"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VI. No haber sido separado anteriormente del servicio por las causas previstas en el artículo 93</w:t>
      </w:r>
      <w:r w:rsidR="00DD397A" w:rsidRPr="007C2D44">
        <w:rPr>
          <w:rFonts w:ascii="Palatino Linotype" w:hAnsi="Palatino Linotype"/>
          <w:bCs/>
          <w:i/>
          <w:iCs/>
        </w:rPr>
        <w:t xml:space="preserve"> </w:t>
      </w:r>
      <w:r w:rsidRPr="007C2D44">
        <w:rPr>
          <w:rFonts w:ascii="Palatino Linotype" w:hAnsi="Palatino Linotype"/>
          <w:bCs/>
          <w:i/>
          <w:iCs/>
        </w:rPr>
        <w:t>de la presente ley;</w:t>
      </w:r>
    </w:p>
    <w:p w14:paraId="271FCA30" w14:textId="4F38F634"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VII. Tener buena salud, lo que se comprobará con los certificados médicos correspondientes, en</w:t>
      </w:r>
      <w:r w:rsidR="00DD397A" w:rsidRPr="007C2D44">
        <w:rPr>
          <w:rFonts w:ascii="Palatino Linotype" w:hAnsi="Palatino Linotype"/>
          <w:bCs/>
          <w:i/>
          <w:iCs/>
        </w:rPr>
        <w:t xml:space="preserve"> </w:t>
      </w:r>
      <w:r w:rsidRPr="007C2D44">
        <w:rPr>
          <w:rFonts w:ascii="Palatino Linotype" w:hAnsi="Palatino Linotype"/>
          <w:bCs/>
          <w:i/>
          <w:iCs/>
        </w:rPr>
        <w:t>la forma en que se establezca en cada institución pública;</w:t>
      </w:r>
    </w:p>
    <w:p w14:paraId="099C61E4" w14:textId="77777777"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VIII. Cumplir con los requisitos que se establezcan para los diferentes puestos;</w:t>
      </w:r>
    </w:p>
    <w:p w14:paraId="4F7DE53D" w14:textId="4E1828F1"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lastRenderedPageBreak/>
        <w:t>IX. Acreditar por medio de los exámenes correspondientes los conocimientos y aptitudes</w:t>
      </w:r>
      <w:r w:rsidR="00DD397A" w:rsidRPr="007C2D44">
        <w:rPr>
          <w:rFonts w:ascii="Palatino Linotype" w:hAnsi="Palatino Linotype"/>
          <w:bCs/>
          <w:i/>
          <w:iCs/>
        </w:rPr>
        <w:t xml:space="preserve"> </w:t>
      </w:r>
      <w:r w:rsidRPr="007C2D44">
        <w:rPr>
          <w:rFonts w:ascii="Palatino Linotype" w:hAnsi="Palatino Linotype"/>
          <w:bCs/>
          <w:i/>
          <w:iCs/>
        </w:rPr>
        <w:t>necesarios para el desempeño del puesto; y</w:t>
      </w:r>
    </w:p>
    <w:p w14:paraId="2BD0372B" w14:textId="77777777"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X. No estar inhabilitado para el ejercicio del servicio público.</w:t>
      </w:r>
    </w:p>
    <w:p w14:paraId="73F789F4" w14:textId="3DDB5ED7" w:rsidR="006E570F" w:rsidRPr="007C2D44" w:rsidRDefault="006E570F" w:rsidP="00D07E83">
      <w:pPr>
        <w:spacing w:line="360" w:lineRule="auto"/>
        <w:ind w:left="567" w:right="567"/>
        <w:contextualSpacing/>
        <w:jc w:val="both"/>
        <w:rPr>
          <w:rFonts w:ascii="Palatino Linotype" w:hAnsi="Palatino Linotype"/>
          <w:bCs/>
          <w:i/>
          <w:iCs/>
        </w:rPr>
      </w:pPr>
      <w:r w:rsidRPr="007C2D44">
        <w:rPr>
          <w:rFonts w:ascii="Palatino Linotype" w:hAnsi="Palatino Linotype"/>
          <w:bCs/>
          <w:i/>
          <w:iCs/>
        </w:rPr>
        <w:t>XI. Presentar certificado expedido por la Unidad del Registro de Deudores Alimentarios Morosos</w:t>
      </w:r>
      <w:r w:rsidR="00DD397A" w:rsidRPr="007C2D44">
        <w:rPr>
          <w:rFonts w:ascii="Palatino Linotype" w:hAnsi="Palatino Linotype"/>
          <w:bCs/>
          <w:i/>
          <w:iCs/>
        </w:rPr>
        <w:t xml:space="preserve"> </w:t>
      </w:r>
      <w:r w:rsidRPr="007C2D44">
        <w:rPr>
          <w:rFonts w:ascii="Palatino Linotype" w:hAnsi="Palatino Linotype"/>
          <w:bCs/>
          <w:i/>
          <w:iCs/>
        </w:rPr>
        <w:t>en el que conste, si se encuentra inscrito o no en el mismo.</w:t>
      </w:r>
    </w:p>
    <w:p w14:paraId="1E464B7B" w14:textId="4F745D98" w:rsidR="005B7DD0" w:rsidRPr="007C2D44" w:rsidRDefault="006E570F" w:rsidP="00D07E83">
      <w:pPr>
        <w:spacing w:line="360" w:lineRule="auto"/>
        <w:ind w:left="567" w:right="567"/>
        <w:contextualSpacing/>
        <w:rPr>
          <w:rFonts w:ascii="Palatino Linotype" w:hAnsi="Palatino Linotype"/>
          <w:bCs/>
          <w:i/>
          <w:iCs/>
        </w:rPr>
      </w:pPr>
      <w:r w:rsidRPr="007C2D44">
        <w:rPr>
          <w:rFonts w:ascii="Palatino Linotype" w:hAnsi="Palatino Linotype"/>
          <w:bCs/>
          <w:i/>
          <w:iCs/>
        </w:rPr>
        <w:t>La institución o dependencia que reciba un certificado en que conste que la persona que se</w:t>
      </w:r>
      <w:r w:rsidR="00DD397A" w:rsidRPr="007C2D44">
        <w:rPr>
          <w:rFonts w:ascii="Palatino Linotype" w:hAnsi="Palatino Linotype"/>
          <w:bCs/>
          <w:i/>
          <w:iCs/>
        </w:rPr>
        <w:t xml:space="preserve"> </w:t>
      </w:r>
      <w:r w:rsidRPr="007C2D44">
        <w:rPr>
          <w:rFonts w:ascii="Palatino Linotype" w:hAnsi="Palatino Linotype"/>
          <w:bCs/>
          <w:i/>
          <w:iCs/>
        </w:rPr>
        <w:t>incorpora al servicio público se encuentra inscrito el Registro de Deudores Alimentarios</w:t>
      </w:r>
      <w:r w:rsidR="00DD397A" w:rsidRPr="007C2D44">
        <w:rPr>
          <w:rFonts w:ascii="Palatino Linotype" w:hAnsi="Palatino Linotype"/>
          <w:bCs/>
          <w:i/>
          <w:iCs/>
        </w:rPr>
        <w:t xml:space="preserve"> </w:t>
      </w:r>
      <w:r w:rsidRPr="007C2D44">
        <w:rPr>
          <w:rFonts w:ascii="Palatino Linotype" w:hAnsi="Palatino Linotype"/>
          <w:bCs/>
          <w:i/>
          <w:iCs/>
        </w:rPr>
        <w:t xml:space="preserve">Morosos deberá dar aviso </w:t>
      </w:r>
      <w:r w:rsidR="005B7DD0" w:rsidRPr="007C2D44">
        <w:rPr>
          <w:rFonts w:ascii="Palatino Linotype" w:hAnsi="Palatino Linotype"/>
          <w:bCs/>
          <w:i/>
          <w:iCs/>
        </w:rPr>
        <w:t xml:space="preserve"> </w:t>
      </w:r>
    </w:p>
    <w:p w14:paraId="4C97F354" w14:textId="55616AEF" w:rsidR="00816D81" w:rsidRPr="007C2D44" w:rsidRDefault="00816D81" w:rsidP="00D07E83">
      <w:pPr>
        <w:spacing w:line="360" w:lineRule="auto"/>
        <w:contextualSpacing/>
        <w:jc w:val="both"/>
        <w:rPr>
          <w:rFonts w:ascii="Palatino Linotype" w:hAnsi="Palatino Linotype"/>
          <w:sz w:val="22"/>
          <w:szCs w:val="22"/>
        </w:rPr>
      </w:pPr>
    </w:p>
    <w:p w14:paraId="7C5EB3AE" w14:textId="476EDB89" w:rsidR="00816D81" w:rsidRPr="007C2D44" w:rsidRDefault="00816D81"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En ese context</w:t>
      </w:r>
      <w:r w:rsidR="0078786D" w:rsidRPr="007C2D44">
        <w:rPr>
          <w:rFonts w:ascii="Palatino Linotype" w:hAnsi="Palatino Linotype"/>
          <w:bCs/>
          <w:sz w:val="22"/>
          <w:szCs w:val="22"/>
        </w:rPr>
        <w:t>o el tema</w:t>
      </w:r>
      <w:r w:rsidRPr="007C2D44">
        <w:rPr>
          <w:rFonts w:ascii="Palatino Linotype" w:hAnsi="Palatino Linotype"/>
          <w:bCs/>
          <w:sz w:val="22"/>
          <w:szCs w:val="22"/>
        </w:rPr>
        <w:t xml:space="preserve"> que el área o servidor público responsable de la administración del personal, debe llevar un control de todo el personal que ingresa al Ayuntamiento, </w:t>
      </w:r>
      <w:r w:rsidRPr="007C2D44">
        <w:rPr>
          <w:rFonts w:ascii="Palatino Linotype" w:hAnsi="Palatino Linotype"/>
          <w:b/>
          <w:sz w:val="22"/>
          <w:szCs w:val="22"/>
        </w:rPr>
        <w:t>así como integrar sus respectivos expedientes</w:t>
      </w:r>
      <w:r w:rsidRPr="007C2D44">
        <w:rPr>
          <w:rFonts w:ascii="Palatino Linotype" w:hAnsi="Palatino Linotype"/>
          <w:bCs/>
          <w:sz w:val="22"/>
          <w:szCs w:val="22"/>
        </w:rPr>
        <w:t xml:space="preserve">, </w:t>
      </w:r>
      <w:r w:rsidR="0078786D" w:rsidRPr="007C2D44">
        <w:rPr>
          <w:rFonts w:ascii="Palatino Linotype" w:hAnsi="Palatino Linotype"/>
          <w:bCs/>
          <w:sz w:val="22"/>
          <w:szCs w:val="22"/>
        </w:rPr>
        <w:t>el cual</w:t>
      </w:r>
      <w:r w:rsidRPr="007C2D44">
        <w:rPr>
          <w:rFonts w:ascii="Palatino Linotype" w:hAnsi="Palatino Linotype"/>
          <w:bCs/>
          <w:sz w:val="22"/>
          <w:szCs w:val="22"/>
        </w:rPr>
        <w:t xml:space="preserve"> deberá contener entre otros documentos aquellos </w:t>
      </w:r>
      <w:r w:rsidR="0078786D" w:rsidRPr="007C2D44">
        <w:rPr>
          <w:rFonts w:ascii="Palatino Linotype" w:hAnsi="Palatino Linotype"/>
          <w:bCs/>
          <w:sz w:val="22"/>
          <w:szCs w:val="22"/>
        </w:rPr>
        <w:t>de identificación, así como</w:t>
      </w:r>
      <w:r w:rsidRPr="007C2D44">
        <w:rPr>
          <w:rFonts w:ascii="Palatino Linotype" w:hAnsi="Palatino Linotype"/>
          <w:bCs/>
          <w:sz w:val="22"/>
          <w:szCs w:val="22"/>
        </w:rPr>
        <w:t xml:space="preserve"> la experiencia laboral</w:t>
      </w:r>
      <w:r w:rsidR="0078786D" w:rsidRPr="007C2D44">
        <w:rPr>
          <w:rFonts w:ascii="Palatino Linotype" w:hAnsi="Palatino Linotype"/>
          <w:bCs/>
          <w:sz w:val="22"/>
          <w:szCs w:val="22"/>
        </w:rPr>
        <w:t xml:space="preserve"> y</w:t>
      </w:r>
      <w:r w:rsidRPr="007C2D44">
        <w:rPr>
          <w:rFonts w:ascii="Palatino Linotype" w:hAnsi="Palatino Linotype"/>
          <w:bCs/>
          <w:sz w:val="22"/>
          <w:szCs w:val="22"/>
        </w:rPr>
        <w:t xml:space="preserve"> académica.</w:t>
      </w:r>
    </w:p>
    <w:p w14:paraId="58201611" w14:textId="77777777" w:rsidR="00816D81" w:rsidRPr="007C2D44" w:rsidRDefault="00816D81"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7330769E" w14:textId="1B06D08E" w:rsidR="00816D81" w:rsidRPr="007C2D44" w:rsidRDefault="00816D81" w:rsidP="00D07E83">
      <w:pPr>
        <w:spacing w:line="360" w:lineRule="auto"/>
        <w:contextualSpacing/>
        <w:jc w:val="both"/>
        <w:rPr>
          <w:rFonts w:ascii="Palatino Linotype" w:hAnsi="Palatino Linotype"/>
          <w:b/>
          <w:sz w:val="22"/>
          <w:szCs w:val="22"/>
        </w:rPr>
      </w:pPr>
      <w:r w:rsidRPr="007C2D44">
        <w:rPr>
          <w:rFonts w:ascii="Palatino Linotype" w:hAnsi="Palatino Linotype"/>
          <w:bCs/>
          <w:iCs/>
          <w:sz w:val="22"/>
          <w:szCs w:val="22"/>
        </w:rPr>
        <w:t xml:space="preserve">Así, los expedientes laborales sirven como medio para acreditar que los servidores públicos cumplieron con todos los requisitos establecidos para ser contratados, por lo que la entrega de los mismos, </w:t>
      </w:r>
      <w:r w:rsidRPr="007C2D44">
        <w:rPr>
          <w:rFonts w:ascii="Palatino Linotype" w:hAnsi="Palatino Linotype"/>
          <w:b/>
          <w:sz w:val="22"/>
          <w:szCs w:val="22"/>
        </w:rPr>
        <w:t>abonan a la transparencia y a la rendición de cuentas, pues sirven a la ciudadanía para comprobar que las personas que se desempeñan como servidores públicos tienen el perfil idóneo, la capacidad, las habilidades y la pericia para desarrollar las actividades y atribuciones que se deriven de su encargo.</w:t>
      </w:r>
    </w:p>
    <w:p w14:paraId="745B9669" w14:textId="77777777" w:rsidR="0024266E" w:rsidRPr="007C2D44" w:rsidRDefault="0024266E" w:rsidP="00D07E83">
      <w:pPr>
        <w:spacing w:line="360" w:lineRule="auto"/>
        <w:contextualSpacing/>
        <w:jc w:val="both"/>
        <w:rPr>
          <w:rFonts w:ascii="Palatino Linotype" w:hAnsi="Palatino Linotype"/>
          <w:b/>
          <w:sz w:val="22"/>
          <w:szCs w:val="22"/>
        </w:rPr>
      </w:pPr>
    </w:p>
    <w:p w14:paraId="25438097" w14:textId="47D46C84" w:rsidR="00816D81" w:rsidRPr="007C2D44" w:rsidRDefault="00816D81"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De este modo, es de referir que es de interés público </w:t>
      </w:r>
      <w:r w:rsidR="0078786D" w:rsidRPr="007C2D44">
        <w:rPr>
          <w:rFonts w:ascii="Palatino Linotype" w:hAnsi="Palatino Linotype"/>
          <w:sz w:val="22"/>
          <w:szCs w:val="22"/>
        </w:rPr>
        <w:t>para</w:t>
      </w:r>
      <w:r w:rsidRPr="007C2D44">
        <w:rPr>
          <w:rFonts w:ascii="Palatino Linotype" w:hAnsi="Palatino Linotype"/>
          <w:sz w:val="22"/>
          <w:szCs w:val="22"/>
        </w:rPr>
        <w:t xml:space="preserve"> la ciudadanía, conocer que los trabajadores gubernamentales cumplen con todos los requisitos establecidos en la normatividad respectiva, pues solo así, se puede saber, si los empleados, son aptos para ocupar determinados puestos;</w:t>
      </w:r>
      <w:r w:rsidRPr="007C2D44">
        <w:rPr>
          <w:rFonts w:ascii="Palatino Linotype" w:hAnsi="Palatino Linotype"/>
          <w:b/>
          <w:bCs/>
          <w:sz w:val="22"/>
          <w:szCs w:val="22"/>
        </w:rPr>
        <w:t xml:space="preserve"> </w:t>
      </w:r>
      <w:r w:rsidRPr="007C2D44">
        <w:rPr>
          <w:rFonts w:ascii="Palatino Linotype" w:hAnsi="Palatino Linotype"/>
          <w:bCs/>
          <w:sz w:val="22"/>
          <w:szCs w:val="22"/>
        </w:rPr>
        <w:t xml:space="preserve">por otra parte, </w:t>
      </w:r>
      <w:r w:rsidRPr="007C2D44">
        <w:rPr>
          <w:rFonts w:ascii="Palatino Linotype" w:hAnsi="Palatino Linotype"/>
          <w:sz w:val="22"/>
          <w:szCs w:val="22"/>
        </w:rPr>
        <w:t xml:space="preserve">la publicidad de la información ayuda a rendir cuentas a la población, respecto a que las dependencias gubernamentales cumplen con lo </w:t>
      </w:r>
      <w:r w:rsidRPr="007C2D44">
        <w:rPr>
          <w:rFonts w:ascii="Palatino Linotype" w:hAnsi="Palatino Linotype"/>
          <w:sz w:val="22"/>
          <w:szCs w:val="22"/>
        </w:rPr>
        <w:lastRenderedPageBreak/>
        <w:t>establecido en los ordenamientos jurídicos, ya que permite a las personas verificar que una Dependencia o Ayuntamiento, contrata a servidores públicos capaces e idóneos para cumplir con sus funciones y cumplen con los requisitos respectivos.</w:t>
      </w:r>
    </w:p>
    <w:p w14:paraId="3231BAB1" w14:textId="77777777" w:rsidR="006E570F" w:rsidRPr="007C2D44" w:rsidRDefault="006E570F" w:rsidP="00D07E83">
      <w:pPr>
        <w:spacing w:line="360" w:lineRule="auto"/>
        <w:contextualSpacing/>
        <w:jc w:val="both"/>
        <w:rPr>
          <w:rFonts w:ascii="Palatino Linotype" w:hAnsi="Palatino Linotype"/>
          <w:sz w:val="22"/>
          <w:szCs w:val="22"/>
        </w:rPr>
      </w:pPr>
    </w:p>
    <w:p w14:paraId="34033783" w14:textId="3CEA101B" w:rsidR="006E570F" w:rsidRPr="007C2D44" w:rsidRDefault="000D628F"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En este contexto se procede a realizar un cuadro de análisis de los documentos entregados </w:t>
      </w:r>
      <w:r w:rsidR="006E570F" w:rsidRPr="007C2D44">
        <w:rPr>
          <w:rFonts w:ascii="Palatino Linotype" w:hAnsi="Palatino Linotype"/>
          <w:sz w:val="22"/>
          <w:szCs w:val="22"/>
        </w:rPr>
        <w:t>y</w:t>
      </w:r>
      <w:r w:rsidRPr="007C2D44">
        <w:rPr>
          <w:rFonts w:ascii="Palatino Linotype" w:hAnsi="Palatino Linotype"/>
          <w:sz w:val="22"/>
          <w:szCs w:val="22"/>
        </w:rPr>
        <w:t xml:space="preserve"> faltantes, situación que se realiza conforme a lo siguiente:</w:t>
      </w:r>
    </w:p>
    <w:p w14:paraId="00E2DD7C" w14:textId="77777777" w:rsidR="000D628F" w:rsidRPr="007C2D44" w:rsidRDefault="000D628F" w:rsidP="00D07E83">
      <w:pPr>
        <w:spacing w:line="360" w:lineRule="auto"/>
        <w:contextualSpacing/>
        <w:jc w:val="both"/>
        <w:rPr>
          <w:rFonts w:ascii="Palatino Linotype" w:hAnsi="Palatino Linotype"/>
          <w:bCs/>
          <w:iCs/>
          <w:sz w:val="22"/>
          <w:szCs w:val="22"/>
        </w:rPr>
      </w:pPr>
    </w:p>
    <w:tbl>
      <w:tblPr>
        <w:tblStyle w:val="Tablaconcuadrcula"/>
        <w:tblW w:w="0" w:type="auto"/>
        <w:tblLook w:val="04A0" w:firstRow="1" w:lastRow="0" w:firstColumn="1" w:lastColumn="0" w:noHBand="0" w:noVBand="1"/>
      </w:tblPr>
      <w:tblGrid>
        <w:gridCol w:w="3011"/>
        <w:gridCol w:w="3011"/>
        <w:gridCol w:w="3012"/>
      </w:tblGrid>
      <w:tr w:rsidR="006E570F" w:rsidRPr="007C2D44" w14:paraId="1AB42547" w14:textId="77777777" w:rsidTr="006E570F">
        <w:tc>
          <w:tcPr>
            <w:tcW w:w="3011" w:type="dxa"/>
          </w:tcPr>
          <w:p w14:paraId="75FA2274" w14:textId="0A390620" w:rsidR="006E570F" w:rsidRPr="007C2D44" w:rsidRDefault="000D628F" w:rsidP="00D07E83">
            <w:pPr>
              <w:spacing w:line="360" w:lineRule="auto"/>
              <w:contextualSpacing/>
              <w:jc w:val="center"/>
              <w:rPr>
                <w:rFonts w:ascii="Palatino Linotype" w:hAnsi="Palatino Linotype"/>
                <w:b/>
                <w:sz w:val="22"/>
                <w:szCs w:val="22"/>
              </w:rPr>
            </w:pPr>
            <w:r w:rsidRPr="007C2D44">
              <w:rPr>
                <w:rFonts w:ascii="Palatino Linotype" w:hAnsi="Palatino Linotype"/>
                <w:b/>
                <w:sz w:val="22"/>
                <w:szCs w:val="22"/>
              </w:rPr>
              <w:t>Requisitos para ingresar al servicio público</w:t>
            </w:r>
          </w:p>
        </w:tc>
        <w:tc>
          <w:tcPr>
            <w:tcW w:w="3011" w:type="dxa"/>
          </w:tcPr>
          <w:p w14:paraId="1808B740" w14:textId="07D78866" w:rsidR="006E570F" w:rsidRPr="007C2D44" w:rsidRDefault="000D628F" w:rsidP="00D07E83">
            <w:pPr>
              <w:spacing w:line="360" w:lineRule="auto"/>
              <w:contextualSpacing/>
              <w:jc w:val="center"/>
              <w:rPr>
                <w:rFonts w:ascii="Palatino Linotype" w:hAnsi="Palatino Linotype"/>
                <w:b/>
                <w:sz w:val="22"/>
                <w:szCs w:val="22"/>
              </w:rPr>
            </w:pPr>
            <w:r w:rsidRPr="007C2D44">
              <w:rPr>
                <w:rFonts w:ascii="Palatino Linotype" w:hAnsi="Palatino Linotype"/>
                <w:b/>
                <w:sz w:val="22"/>
                <w:szCs w:val="22"/>
              </w:rPr>
              <w:t>Documentos entregados</w:t>
            </w:r>
          </w:p>
        </w:tc>
        <w:tc>
          <w:tcPr>
            <w:tcW w:w="3012" w:type="dxa"/>
          </w:tcPr>
          <w:p w14:paraId="216AD683" w14:textId="0CCE40FB" w:rsidR="006E570F" w:rsidRPr="007C2D44" w:rsidRDefault="00916F33" w:rsidP="00D07E83">
            <w:pPr>
              <w:spacing w:line="360" w:lineRule="auto"/>
              <w:contextualSpacing/>
              <w:jc w:val="center"/>
              <w:rPr>
                <w:rFonts w:ascii="Palatino Linotype" w:hAnsi="Palatino Linotype"/>
                <w:b/>
                <w:sz w:val="22"/>
                <w:szCs w:val="22"/>
              </w:rPr>
            </w:pPr>
            <w:r w:rsidRPr="007C2D44">
              <w:rPr>
                <w:rFonts w:ascii="Palatino Linotype" w:hAnsi="Palatino Linotype"/>
                <w:b/>
                <w:sz w:val="22"/>
                <w:szCs w:val="22"/>
              </w:rPr>
              <w:t>Procedencia</w:t>
            </w:r>
          </w:p>
        </w:tc>
      </w:tr>
      <w:tr w:rsidR="00916F33" w:rsidRPr="007C2D44" w14:paraId="1292B203" w14:textId="77777777" w:rsidTr="00D07E83">
        <w:tc>
          <w:tcPr>
            <w:tcW w:w="3011" w:type="dxa"/>
          </w:tcPr>
          <w:p w14:paraId="2E6A0D54" w14:textId="0C6F5DBD" w:rsidR="00916F33" w:rsidRPr="007C2D44" w:rsidRDefault="00916F33" w:rsidP="00D07E83">
            <w:pPr>
              <w:spacing w:line="360" w:lineRule="auto"/>
              <w:contextualSpacing/>
              <w:jc w:val="both"/>
              <w:rPr>
                <w:rFonts w:ascii="Palatino Linotype" w:hAnsi="Palatino Linotype"/>
                <w:bCs/>
                <w:iCs/>
              </w:rPr>
            </w:pPr>
            <w:r w:rsidRPr="007C2D44">
              <w:rPr>
                <w:rFonts w:ascii="Palatino Linotype" w:hAnsi="Palatino Linotype" w:cs="Tahoma"/>
              </w:rPr>
              <w:t>1.Solicitud de empleo</w:t>
            </w:r>
          </w:p>
        </w:tc>
        <w:tc>
          <w:tcPr>
            <w:tcW w:w="3011" w:type="dxa"/>
          </w:tcPr>
          <w:p w14:paraId="358E2576" w14:textId="1449C2B4" w:rsidR="00916F33" w:rsidRPr="007C2D44" w:rsidRDefault="00916F33" w:rsidP="00D07E83">
            <w:pPr>
              <w:spacing w:line="360" w:lineRule="auto"/>
              <w:contextualSpacing/>
              <w:jc w:val="center"/>
              <w:rPr>
                <w:rFonts w:ascii="Palatino Linotype" w:hAnsi="Palatino Linotype"/>
                <w:b/>
              </w:rPr>
            </w:pPr>
            <w:r w:rsidRPr="007C2D44">
              <w:rPr>
                <w:rFonts w:ascii="Palatino Linotype" w:hAnsi="Palatino Linotype"/>
              </w:rPr>
              <w:t>No se entregó</w:t>
            </w:r>
          </w:p>
        </w:tc>
        <w:tc>
          <w:tcPr>
            <w:tcW w:w="3012" w:type="dxa"/>
            <w:shd w:val="clear" w:color="auto" w:fill="auto"/>
          </w:tcPr>
          <w:p w14:paraId="293FE075" w14:textId="29B35CD7" w:rsidR="00916F33" w:rsidRPr="00D07E83" w:rsidRDefault="00916F33" w:rsidP="00D07E83">
            <w:pPr>
              <w:spacing w:line="360" w:lineRule="auto"/>
              <w:contextualSpacing/>
              <w:jc w:val="both"/>
              <w:rPr>
                <w:rFonts w:ascii="Palatino Linotype" w:hAnsi="Palatino Linotype"/>
              </w:rPr>
            </w:pPr>
            <w:r w:rsidRPr="00D07E83">
              <w:rPr>
                <w:rFonts w:ascii="Palatino Linotype" w:hAnsi="Palatino Linotype"/>
              </w:rPr>
              <w:t>Procede su entrega en versión pública</w:t>
            </w:r>
          </w:p>
        </w:tc>
      </w:tr>
      <w:tr w:rsidR="00916F33" w:rsidRPr="007C2D44" w14:paraId="20ADBFDA" w14:textId="77777777" w:rsidTr="006E570F">
        <w:tc>
          <w:tcPr>
            <w:tcW w:w="3011" w:type="dxa"/>
          </w:tcPr>
          <w:p w14:paraId="0BFA5A26" w14:textId="6D6C4998" w:rsidR="00916F33" w:rsidRPr="007C2D44" w:rsidRDefault="00916F33" w:rsidP="00D07E83">
            <w:pPr>
              <w:spacing w:line="360" w:lineRule="auto"/>
              <w:contextualSpacing/>
              <w:jc w:val="both"/>
              <w:rPr>
                <w:rFonts w:ascii="Palatino Linotype" w:hAnsi="Palatino Linotype"/>
                <w:bCs/>
                <w:iCs/>
              </w:rPr>
            </w:pPr>
            <w:r w:rsidRPr="007C2D44">
              <w:rPr>
                <w:rFonts w:ascii="Palatino Linotype" w:hAnsi="Palatino Linotype" w:cs="Tahoma"/>
              </w:rPr>
              <w:t>2. Acta de Nacimiento</w:t>
            </w:r>
          </w:p>
        </w:tc>
        <w:tc>
          <w:tcPr>
            <w:tcW w:w="3011" w:type="dxa"/>
          </w:tcPr>
          <w:p w14:paraId="1E61255F" w14:textId="25A8B263" w:rsidR="00916F33" w:rsidRPr="007C2D44" w:rsidRDefault="00916F33" w:rsidP="00D07E83">
            <w:pPr>
              <w:spacing w:line="360" w:lineRule="auto"/>
              <w:contextualSpacing/>
              <w:jc w:val="both"/>
              <w:rPr>
                <w:rFonts w:ascii="Palatino Linotype" w:hAnsi="Palatino Linotype"/>
                <w:b/>
              </w:rPr>
            </w:pPr>
            <w:r w:rsidRPr="007C2D44">
              <w:rPr>
                <w:rFonts w:ascii="Palatino Linotype" w:hAnsi="Palatino Linotype"/>
              </w:rPr>
              <w:t>Se entregó en versión pública, sin acuerdo del Comité.</w:t>
            </w:r>
          </w:p>
        </w:tc>
        <w:tc>
          <w:tcPr>
            <w:tcW w:w="3012" w:type="dxa"/>
          </w:tcPr>
          <w:p w14:paraId="0FE35E85" w14:textId="496726F7" w:rsidR="00916F33" w:rsidRPr="007C2D44" w:rsidRDefault="00916F33" w:rsidP="00D07E83">
            <w:pPr>
              <w:spacing w:line="360" w:lineRule="auto"/>
              <w:contextualSpacing/>
              <w:jc w:val="both"/>
              <w:rPr>
                <w:rFonts w:ascii="Palatino Linotype" w:hAnsi="Palatino Linotype"/>
              </w:rPr>
            </w:pPr>
            <w:r w:rsidRPr="007C2D44">
              <w:rPr>
                <w:rFonts w:ascii="Palatino Linotype" w:hAnsi="Palatino Linotype"/>
              </w:rPr>
              <w:t>Es clasificado en su totalidad</w:t>
            </w:r>
            <w:r w:rsidR="00D573DF" w:rsidRPr="007C2D44">
              <w:rPr>
                <w:rFonts w:ascii="Palatino Linotype" w:hAnsi="Palatino Linotype"/>
              </w:rPr>
              <w:t>, procede ordenar acuerdo de clasificación.</w:t>
            </w:r>
          </w:p>
        </w:tc>
      </w:tr>
      <w:tr w:rsidR="00916F33" w:rsidRPr="007C2D44" w14:paraId="45A64A89" w14:textId="77777777" w:rsidTr="006E570F">
        <w:tc>
          <w:tcPr>
            <w:tcW w:w="3011" w:type="dxa"/>
          </w:tcPr>
          <w:p w14:paraId="19E11D08" w14:textId="5E0288B5" w:rsidR="00916F33" w:rsidRPr="007C2D44" w:rsidRDefault="00D573DF" w:rsidP="00D07E83">
            <w:pPr>
              <w:spacing w:line="360" w:lineRule="auto"/>
              <w:contextualSpacing/>
              <w:jc w:val="both"/>
              <w:rPr>
                <w:rFonts w:ascii="Palatino Linotype" w:hAnsi="Palatino Linotype" w:cs="Tahoma"/>
              </w:rPr>
            </w:pPr>
            <w:r w:rsidRPr="007C2D44">
              <w:rPr>
                <w:rFonts w:ascii="Palatino Linotype" w:hAnsi="Palatino Linotype" w:cs="Tahoma"/>
              </w:rPr>
              <w:t xml:space="preserve">3. </w:t>
            </w:r>
            <w:r w:rsidR="00916F33" w:rsidRPr="007C2D44">
              <w:rPr>
                <w:rFonts w:ascii="Palatino Linotype" w:hAnsi="Palatino Linotype" w:cs="Tahoma"/>
              </w:rPr>
              <w:t xml:space="preserve">Certificado de Antecedentes no Penales </w:t>
            </w:r>
          </w:p>
        </w:tc>
        <w:tc>
          <w:tcPr>
            <w:tcW w:w="3011" w:type="dxa"/>
          </w:tcPr>
          <w:p w14:paraId="6C236CD5" w14:textId="6364FF93" w:rsidR="00916F33" w:rsidRPr="007C2D44" w:rsidRDefault="00DD714E" w:rsidP="00D07E83">
            <w:pPr>
              <w:spacing w:line="360" w:lineRule="auto"/>
              <w:contextualSpacing/>
              <w:jc w:val="center"/>
              <w:rPr>
                <w:rFonts w:ascii="Palatino Linotype" w:hAnsi="Palatino Linotype"/>
                <w:b/>
              </w:rPr>
            </w:pPr>
            <w:r w:rsidRPr="007C2D44">
              <w:rPr>
                <w:rFonts w:ascii="Palatino Linotype" w:hAnsi="Palatino Linotype"/>
              </w:rPr>
              <w:t>S</w:t>
            </w:r>
            <w:r w:rsidR="00916F33" w:rsidRPr="007C2D44">
              <w:rPr>
                <w:rFonts w:ascii="Palatino Linotype" w:hAnsi="Palatino Linotype"/>
              </w:rPr>
              <w:t>e entregó</w:t>
            </w:r>
          </w:p>
        </w:tc>
        <w:tc>
          <w:tcPr>
            <w:tcW w:w="3012" w:type="dxa"/>
          </w:tcPr>
          <w:p w14:paraId="261318AC" w14:textId="30B2A45C" w:rsidR="00916F33" w:rsidRPr="007C2D44" w:rsidRDefault="00DD714E" w:rsidP="00D07E83">
            <w:pPr>
              <w:spacing w:line="360" w:lineRule="auto"/>
              <w:contextualSpacing/>
              <w:jc w:val="both"/>
              <w:rPr>
                <w:rFonts w:ascii="Palatino Linotype" w:hAnsi="Palatino Linotype"/>
                <w:b/>
              </w:rPr>
            </w:pPr>
            <w:r w:rsidRPr="007C2D44">
              <w:rPr>
                <w:rFonts w:ascii="Palatino Linotype" w:hAnsi="Palatino Linotype"/>
              </w:rPr>
              <w:t>Procede ordenar acuerdo de clasificación.</w:t>
            </w:r>
          </w:p>
        </w:tc>
      </w:tr>
      <w:tr w:rsidR="00916F33" w:rsidRPr="007C2D44" w14:paraId="0FF4CF0F" w14:textId="77777777" w:rsidTr="006E570F">
        <w:tc>
          <w:tcPr>
            <w:tcW w:w="3011" w:type="dxa"/>
          </w:tcPr>
          <w:p w14:paraId="2DCBC498" w14:textId="102F2AAA" w:rsidR="00916F33" w:rsidRPr="007C2D44" w:rsidRDefault="00916F33" w:rsidP="00D07E83">
            <w:pPr>
              <w:spacing w:line="360" w:lineRule="auto"/>
              <w:contextualSpacing/>
              <w:jc w:val="both"/>
              <w:rPr>
                <w:rFonts w:ascii="Palatino Linotype" w:hAnsi="Palatino Linotype"/>
                <w:bCs/>
                <w:iCs/>
              </w:rPr>
            </w:pPr>
            <w:r w:rsidRPr="007C2D44">
              <w:rPr>
                <w:rFonts w:ascii="Palatino Linotype" w:hAnsi="Palatino Linotype" w:cs="Tahoma"/>
              </w:rPr>
              <w:t xml:space="preserve">4. Cartilla del Servicio Militar Nacional </w:t>
            </w:r>
          </w:p>
        </w:tc>
        <w:tc>
          <w:tcPr>
            <w:tcW w:w="3011" w:type="dxa"/>
          </w:tcPr>
          <w:p w14:paraId="7D41D368" w14:textId="14FBCF53" w:rsidR="00916F33" w:rsidRPr="007C2D44" w:rsidRDefault="00916F33" w:rsidP="00D07E83">
            <w:pPr>
              <w:spacing w:line="360" w:lineRule="auto"/>
              <w:contextualSpacing/>
              <w:jc w:val="center"/>
              <w:rPr>
                <w:rFonts w:ascii="Palatino Linotype" w:hAnsi="Palatino Linotype"/>
              </w:rPr>
            </w:pPr>
            <w:r w:rsidRPr="007C2D44">
              <w:rPr>
                <w:rFonts w:ascii="Palatino Linotype" w:hAnsi="Palatino Linotype"/>
              </w:rPr>
              <w:t>No aplica</w:t>
            </w:r>
          </w:p>
        </w:tc>
        <w:tc>
          <w:tcPr>
            <w:tcW w:w="3012" w:type="dxa"/>
          </w:tcPr>
          <w:p w14:paraId="615834F7" w14:textId="78A44310" w:rsidR="00916F33" w:rsidRPr="007C2D44" w:rsidRDefault="00916F33" w:rsidP="00D07E83">
            <w:pPr>
              <w:spacing w:line="360" w:lineRule="auto"/>
              <w:contextualSpacing/>
              <w:jc w:val="center"/>
              <w:rPr>
                <w:rFonts w:ascii="Palatino Linotype" w:hAnsi="Palatino Linotype"/>
              </w:rPr>
            </w:pPr>
            <w:r w:rsidRPr="007C2D44">
              <w:rPr>
                <w:rFonts w:ascii="Palatino Linotype" w:hAnsi="Palatino Linotype"/>
              </w:rPr>
              <w:t>No aplica</w:t>
            </w:r>
          </w:p>
        </w:tc>
      </w:tr>
      <w:tr w:rsidR="002F1BD8" w:rsidRPr="007C2D44" w14:paraId="2E502552" w14:textId="77777777" w:rsidTr="006E570F">
        <w:tc>
          <w:tcPr>
            <w:tcW w:w="3011" w:type="dxa"/>
          </w:tcPr>
          <w:p w14:paraId="0C06C56D" w14:textId="7E30B389" w:rsidR="002F1BD8" w:rsidRPr="007C2D44" w:rsidRDefault="002F1BD8" w:rsidP="00D07E83">
            <w:pPr>
              <w:spacing w:line="360" w:lineRule="auto"/>
              <w:contextualSpacing/>
              <w:jc w:val="both"/>
              <w:rPr>
                <w:rFonts w:ascii="Palatino Linotype" w:hAnsi="Palatino Linotype"/>
                <w:bCs/>
                <w:iCs/>
              </w:rPr>
            </w:pPr>
            <w:r w:rsidRPr="007C2D44">
              <w:rPr>
                <w:rFonts w:ascii="Palatino Linotype" w:hAnsi="Palatino Linotype" w:cs="Tahoma"/>
              </w:rPr>
              <w:t xml:space="preserve">5. </w:t>
            </w:r>
            <w:bookmarkStart w:id="16" w:name="_Hlk181917553"/>
            <w:r w:rsidRPr="007C2D44">
              <w:rPr>
                <w:rFonts w:ascii="Palatino Linotype" w:hAnsi="Palatino Linotype" w:cs="Tahoma"/>
              </w:rPr>
              <w:t>Manifiesto Bajo Protesta de Decir Verdad</w:t>
            </w:r>
            <w:bookmarkEnd w:id="16"/>
          </w:p>
        </w:tc>
        <w:tc>
          <w:tcPr>
            <w:tcW w:w="3011" w:type="dxa"/>
          </w:tcPr>
          <w:p w14:paraId="7AD095A6" w14:textId="3FE584B5" w:rsidR="002F1BD8" w:rsidRPr="007C2D44" w:rsidRDefault="002F1BD8" w:rsidP="00D07E83">
            <w:pPr>
              <w:spacing w:line="360" w:lineRule="auto"/>
              <w:contextualSpacing/>
              <w:jc w:val="center"/>
              <w:rPr>
                <w:rFonts w:ascii="Palatino Linotype" w:hAnsi="Palatino Linotype"/>
              </w:rPr>
            </w:pPr>
            <w:r w:rsidRPr="007C2D44">
              <w:rPr>
                <w:rFonts w:ascii="Palatino Linotype" w:hAnsi="Palatino Linotype"/>
              </w:rPr>
              <w:t>No se entregó</w:t>
            </w:r>
          </w:p>
        </w:tc>
        <w:tc>
          <w:tcPr>
            <w:tcW w:w="3012" w:type="dxa"/>
          </w:tcPr>
          <w:p w14:paraId="2F0A0435" w14:textId="6CAB0011" w:rsidR="002F1BD8" w:rsidRPr="007C2D44" w:rsidRDefault="002F1BD8" w:rsidP="00D07E83">
            <w:pPr>
              <w:spacing w:line="360" w:lineRule="auto"/>
              <w:contextualSpacing/>
              <w:jc w:val="both"/>
              <w:rPr>
                <w:rFonts w:ascii="Palatino Linotype" w:hAnsi="Palatino Linotype"/>
              </w:rPr>
            </w:pPr>
            <w:r w:rsidRPr="007C2D44">
              <w:rPr>
                <w:rFonts w:ascii="Palatino Linotype" w:hAnsi="Palatino Linotype"/>
              </w:rPr>
              <w:t>Procede su entrega en versión pública</w:t>
            </w:r>
          </w:p>
        </w:tc>
      </w:tr>
      <w:tr w:rsidR="00916F33" w:rsidRPr="007C2D44" w14:paraId="0019125C" w14:textId="77777777" w:rsidTr="006E570F">
        <w:tc>
          <w:tcPr>
            <w:tcW w:w="3011" w:type="dxa"/>
          </w:tcPr>
          <w:p w14:paraId="53B479E1" w14:textId="2D649591" w:rsidR="00916F33" w:rsidRPr="007C2D44" w:rsidRDefault="00916F33" w:rsidP="00D07E83">
            <w:pPr>
              <w:spacing w:line="360" w:lineRule="auto"/>
              <w:contextualSpacing/>
              <w:jc w:val="both"/>
              <w:rPr>
                <w:rFonts w:ascii="Palatino Linotype" w:hAnsi="Palatino Linotype"/>
              </w:rPr>
            </w:pPr>
            <w:r w:rsidRPr="007C2D44">
              <w:rPr>
                <w:rFonts w:ascii="Palatino Linotype" w:hAnsi="Palatino Linotype" w:cs="Tahoma"/>
              </w:rPr>
              <w:t>6. Certificado Médico</w:t>
            </w:r>
          </w:p>
        </w:tc>
        <w:tc>
          <w:tcPr>
            <w:tcW w:w="3011" w:type="dxa"/>
          </w:tcPr>
          <w:p w14:paraId="4DB48454" w14:textId="6159F573" w:rsidR="00916F33" w:rsidRPr="007C2D44" w:rsidRDefault="00D573DF" w:rsidP="00D07E83">
            <w:pPr>
              <w:spacing w:line="360" w:lineRule="auto"/>
              <w:contextualSpacing/>
              <w:jc w:val="center"/>
              <w:rPr>
                <w:rFonts w:ascii="Palatino Linotype" w:hAnsi="Palatino Linotype"/>
              </w:rPr>
            </w:pPr>
            <w:r w:rsidRPr="007C2D44">
              <w:rPr>
                <w:rFonts w:ascii="Palatino Linotype" w:hAnsi="Palatino Linotype"/>
              </w:rPr>
              <w:t>No se entregó</w:t>
            </w:r>
          </w:p>
        </w:tc>
        <w:tc>
          <w:tcPr>
            <w:tcW w:w="3012" w:type="dxa"/>
          </w:tcPr>
          <w:p w14:paraId="21457152" w14:textId="57DE9663" w:rsidR="00916F33" w:rsidRPr="007C2D44" w:rsidRDefault="00D573DF" w:rsidP="00D07E83">
            <w:pPr>
              <w:spacing w:line="360" w:lineRule="auto"/>
              <w:contextualSpacing/>
              <w:jc w:val="both"/>
              <w:rPr>
                <w:rFonts w:ascii="Palatino Linotype" w:hAnsi="Palatino Linotype"/>
              </w:rPr>
            </w:pPr>
            <w:r w:rsidRPr="007C2D44">
              <w:rPr>
                <w:rFonts w:ascii="Palatino Linotype" w:hAnsi="Palatino Linotype"/>
              </w:rPr>
              <w:t>Es clasificado en su totalidad, procede ordenar acuerdo de clasificación.</w:t>
            </w:r>
          </w:p>
        </w:tc>
      </w:tr>
      <w:tr w:rsidR="00916F33" w:rsidRPr="007C2D44" w14:paraId="2F486C88" w14:textId="77777777" w:rsidTr="006E570F">
        <w:tc>
          <w:tcPr>
            <w:tcW w:w="3011" w:type="dxa"/>
          </w:tcPr>
          <w:p w14:paraId="077FE808" w14:textId="06CAACD4" w:rsidR="00916F33" w:rsidRPr="007C2D44" w:rsidRDefault="00916F33" w:rsidP="00D07E83">
            <w:pPr>
              <w:spacing w:line="360" w:lineRule="auto"/>
              <w:contextualSpacing/>
              <w:jc w:val="both"/>
              <w:rPr>
                <w:rFonts w:ascii="Palatino Linotype" w:hAnsi="Palatino Linotype"/>
              </w:rPr>
            </w:pPr>
            <w:r w:rsidRPr="007C2D44">
              <w:rPr>
                <w:rFonts w:ascii="Palatino Linotype" w:hAnsi="Palatino Linotype" w:cs="Tahoma"/>
              </w:rPr>
              <w:t>7. Requisitos para los diferentes puestos</w:t>
            </w:r>
          </w:p>
        </w:tc>
        <w:tc>
          <w:tcPr>
            <w:tcW w:w="3011" w:type="dxa"/>
          </w:tcPr>
          <w:p w14:paraId="50F53E57" w14:textId="42C5E75E" w:rsidR="00916F33" w:rsidRPr="007C2D44" w:rsidRDefault="002F1BD8" w:rsidP="00D07E83">
            <w:pPr>
              <w:spacing w:line="360" w:lineRule="auto"/>
              <w:contextualSpacing/>
              <w:jc w:val="center"/>
              <w:rPr>
                <w:rFonts w:ascii="Palatino Linotype" w:hAnsi="Palatino Linotype"/>
              </w:rPr>
            </w:pPr>
            <w:r w:rsidRPr="007C2D44">
              <w:rPr>
                <w:rFonts w:ascii="Palatino Linotype" w:hAnsi="Palatino Linotype"/>
              </w:rPr>
              <w:t>No aplica</w:t>
            </w:r>
          </w:p>
        </w:tc>
        <w:tc>
          <w:tcPr>
            <w:tcW w:w="3012" w:type="dxa"/>
          </w:tcPr>
          <w:p w14:paraId="6B657BBA" w14:textId="76289CB3" w:rsidR="00916F33" w:rsidRPr="007C2D44" w:rsidRDefault="002F1BD8" w:rsidP="00D07E83">
            <w:pPr>
              <w:spacing w:line="360" w:lineRule="auto"/>
              <w:contextualSpacing/>
              <w:jc w:val="center"/>
              <w:rPr>
                <w:rFonts w:ascii="Palatino Linotype" w:hAnsi="Palatino Linotype"/>
              </w:rPr>
            </w:pPr>
            <w:r w:rsidRPr="007C2D44">
              <w:rPr>
                <w:rFonts w:ascii="Palatino Linotype" w:hAnsi="Palatino Linotype"/>
              </w:rPr>
              <w:t>No aplica</w:t>
            </w:r>
          </w:p>
        </w:tc>
      </w:tr>
      <w:tr w:rsidR="00916F33" w:rsidRPr="007C2D44" w14:paraId="693AB11E" w14:textId="77777777" w:rsidTr="006E570F">
        <w:tc>
          <w:tcPr>
            <w:tcW w:w="3011" w:type="dxa"/>
          </w:tcPr>
          <w:p w14:paraId="08786EDB" w14:textId="2854E9A1" w:rsidR="00916F33" w:rsidRPr="007C2D44" w:rsidRDefault="00916F33" w:rsidP="00D07E83">
            <w:pPr>
              <w:spacing w:line="360" w:lineRule="auto"/>
              <w:contextualSpacing/>
              <w:jc w:val="both"/>
              <w:rPr>
                <w:rFonts w:ascii="Palatino Linotype" w:hAnsi="Palatino Linotype"/>
              </w:rPr>
            </w:pPr>
            <w:r w:rsidRPr="007C2D44">
              <w:rPr>
                <w:rFonts w:ascii="Palatino Linotype" w:hAnsi="Palatino Linotype" w:cs="Tahoma"/>
              </w:rPr>
              <w:lastRenderedPageBreak/>
              <w:t xml:space="preserve">8. Exámenes que acrediten los Conocimientos y Aptitudes para el desempeño del puesto </w:t>
            </w:r>
          </w:p>
        </w:tc>
        <w:tc>
          <w:tcPr>
            <w:tcW w:w="3011" w:type="dxa"/>
          </w:tcPr>
          <w:p w14:paraId="0F418C0C" w14:textId="3F3D22DF" w:rsidR="00916F33" w:rsidRPr="007C2D44" w:rsidRDefault="002F1BD8" w:rsidP="00D07E83">
            <w:pPr>
              <w:spacing w:line="360" w:lineRule="auto"/>
              <w:contextualSpacing/>
              <w:jc w:val="both"/>
              <w:rPr>
                <w:rFonts w:ascii="Palatino Linotype" w:hAnsi="Palatino Linotype"/>
              </w:rPr>
            </w:pPr>
            <w:r w:rsidRPr="007C2D44">
              <w:rPr>
                <w:rFonts w:ascii="Palatino Linotype" w:hAnsi="Palatino Linotype"/>
              </w:rPr>
              <w:t>Entregó currículum vitae en versión pública, clasificó fotografía.</w:t>
            </w:r>
          </w:p>
        </w:tc>
        <w:tc>
          <w:tcPr>
            <w:tcW w:w="3012" w:type="dxa"/>
          </w:tcPr>
          <w:p w14:paraId="60A65C95" w14:textId="75CE36E8" w:rsidR="00916F33" w:rsidRPr="007C2D44" w:rsidRDefault="002F1BD8" w:rsidP="00D07E83">
            <w:pPr>
              <w:spacing w:line="360" w:lineRule="auto"/>
              <w:contextualSpacing/>
              <w:jc w:val="both"/>
              <w:rPr>
                <w:rFonts w:ascii="Palatino Linotype" w:hAnsi="Palatino Linotype"/>
              </w:rPr>
            </w:pPr>
            <w:r w:rsidRPr="007C2D44">
              <w:rPr>
                <w:rFonts w:ascii="Palatino Linotype" w:hAnsi="Palatino Linotype"/>
              </w:rPr>
              <w:t>Procede su entrega en versión pública</w:t>
            </w:r>
            <w:r w:rsidR="00DD714E" w:rsidRPr="007C2D44">
              <w:rPr>
                <w:rFonts w:ascii="Palatino Linotype" w:hAnsi="Palatino Linotype"/>
              </w:rPr>
              <w:t>, sólo en caso de que se hayan realizado</w:t>
            </w:r>
          </w:p>
        </w:tc>
      </w:tr>
      <w:tr w:rsidR="00916F33" w:rsidRPr="007C2D44" w14:paraId="1842BF30" w14:textId="77777777" w:rsidTr="006E570F">
        <w:tc>
          <w:tcPr>
            <w:tcW w:w="3011" w:type="dxa"/>
          </w:tcPr>
          <w:p w14:paraId="0BA9C8CF" w14:textId="2DBC5B45" w:rsidR="00916F33" w:rsidRPr="007C2D44" w:rsidRDefault="00BC11BD" w:rsidP="00D07E83">
            <w:pPr>
              <w:spacing w:line="360" w:lineRule="auto"/>
              <w:contextualSpacing/>
              <w:jc w:val="both"/>
              <w:rPr>
                <w:rFonts w:ascii="Palatino Linotype" w:hAnsi="Palatino Linotype"/>
              </w:rPr>
            </w:pPr>
            <w:r w:rsidRPr="007C2D44">
              <w:rPr>
                <w:rFonts w:ascii="Palatino Linotype" w:hAnsi="Palatino Linotype" w:cs="Tahoma"/>
              </w:rPr>
              <w:t>9. Constancia</w:t>
            </w:r>
            <w:r w:rsidR="00916F33" w:rsidRPr="007C2D44">
              <w:rPr>
                <w:rFonts w:ascii="Palatino Linotype" w:hAnsi="Palatino Linotype" w:cs="Tahoma"/>
              </w:rPr>
              <w:t xml:space="preserve"> de </w:t>
            </w:r>
            <w:bookmarkStart w:id="17" w:name="_Hlk181917910"/>
            <w:r w:rsidR="00916F33" w:rsidRPr="007C2D44">
              <w:rPr>
                <w:rFonts w:ascii="Palatino Linotype" w:hAnsi="Palatino Linotype" w:cs="Tahoma"/>
              </w:rPr>
              <w:t xml:space="preserve">No Inhabilitación </w:t>
            </w:r>
            <w:bookmarkEnd w:id="17"/>
          </w:p>
        </w:tc>
        <w:tc>
          <w:tcPr>
            <w:tcW w:w="3011" w:type="dxa"/>
          </w:tcPr>
          <w:p w14:paraId="0B8958D0" w14:textId="44AEE8F7" w:rsidR="00916F33" w:rsidRPr="007C2D44" w:rsidRDefault="002F1BD8" w:rsidP="00D07E83">
            <w:pPr>
              <w:spacing w:line="360" w:lineRule="auto"/>
              <w:contextualSpacing/>
              <w:jc w:val="center"/>
              <w:rPr>
                <w:rFonts w:ascii="Palatino Linotype" w:hAnsi="Palatino Linotype"/>
              </w:rPr>
            </w:pPr>
            <w:r w:rsidRPr="007C2D44">
              <w:rPr>
                <w:rFonts w:ascii="Palatino Linotype" w:hAnsi="Palatino Linotype"/>
              </w:rPr>
              <w:t>No se entregó</w:t>
            </w:r>
          </w:p>
        </w:tc>
        <w:tc>
          <w:tcPr>
            <w:tcW w:w="3012" w:type="dxa"/>
          </w:tcPr>
          <w:p w14:paraId="2F20CC1A" w14:textId="0BC85032" w:rsidR="00916F33" w:rsidRPr="007C2D44" w:rsidRDefault="002F1BD8" w:rsidP="00D07E83">
            <w:pPr>
              <w:spacing w:line="360" w:lineRule="auto"/>
              <w:contextualSpacing/>
              <w:jc w:val="both"/>
              <w:rPr>
                <w:rFonts w:ascii="Palatino Linotype" w:hAnsi="Palatino Linotype"/>
              </w:rPr>
            </w:pPr>
            <w:r w:rsidRPr="007C2D44">
              <w:rPr>
                <w:rFonts w:ascii="Palatino Linotype" w:hAnsi="Palatino Linotype"/>
              </w:rPr>
              <w:t>Procede su entrega en versión pública</w:t>
            </w:r>
          </w:p>
        </w:tc>
      </w:tr>
      <w:tr w:rsidR="00916F33" w:rsidRPr="007C2D44" w14:paraId="1C3DC056" w14:textId="77777777" w:rsidTr="006E570F">
        <w:tc>
          <w:tcPr>
            <w:tcW w:w="3011" w:type="dxa"/>
          </w:tcPr>
          <w:p w14:paraId="40F08A11" w14:textId="0C7904AA" w:rsidR="00916F33" w:rsidRPr="007C2D44" w:rsidRDefault="00916F33" w:rsidP="00D07E83">
            <w:pPr>
              <w:spacing w:line="360" w:lineRule="auto"/>
              <w:contextualSpacing/>
              <w:jc w:val="both"/>
              <w:rPr>
                <w:rFonts w:ascii="Palatino Linotype" w:hAnsi="Palatino Linotype"/>
                <w:bCs/>
                <w:iCs/>
              </w:rPr>
            </w:pPr>
            <w:r w:rsidRPr="007C2D44">
              <w:rPr>
                <w:rFonts w:ascii="Palatino Linotype" w:hAnsi="Palatino Linotype" w:cs="Tahoma"/>
              </w:rPr>
              <w:t xml:space="preserve">10. Certificado de No Deudor Alimentario Moroso </w:t>
            </w:r>
          </w:p>
        </w:tc>
        <w:tc>
          <w:tcPr>
            <w:tcW w:w="3011" w:type="dxa"/>
          </w:tcPr>
          <w:p w14:paraId="66ED9580" w14:textId="05F8C7C7" w:rsidR="00916F33" w:rsidRPr="007C2D44" w:rsidRDefault="002F1BD8" w:rsidP="00D07E83">
            <w:pPr>
              <w:spacing w:line="360" w:lineRule="auto"/>
              <w:contextualSpacing/>
              <w:jc w:val="center"/>
              <w:rPr>
                <w:rFonts w:ascii="Palatino Linotype" w:hAnsi="Palatino Linotype"/>
              </w:rPr>
            </w:pPr>
            <w:r w:rsidRPr="007C2D44">
              <w:rPr>
                <w:rFonts w:ascii="Palatino Linotype" w:hAnsi="Palatino Linotype"/>
              </w:rPr>
              <w:t>No se entregó</w:t>
            </w:r>
          </w:p>
        </w:tc>
        <w:tc>
          <w:tcPr>
            <w:tcW w:w="3012" w:type="dxa"/>
          </w:tcPr>
          <w:p w14:paraId="438D3BD9" w14:textId="1EA26D35" w:rsidR="00916F33" w:rsidRPr="007C2D44" w:rsidRDefault="002F1BD8" w:rsidP="00D07E83">
            <w:pPr>
              <w:spacing w:line="360" w:lineRule="auto"/>
              <w:contextualSpacing/>
              <w:jc w:val="both"/>
              <w:rPr>
                <w:rFonts w:ascii="Palatino Linotype" w:hAnsi="Palatino Linotype"/>
              </w:rPr>
            </w:pPr>
            <w:r w:rsidRPr="007C2D44">
              <w:rPr>
                <w:rFonts w:ascii="Palatino Linotype" w:hAnsi="Palatino Linotype"/>
              </w:rPr>
              <w:t>Procede su entrega en versión pública</w:t>
            </w:r>
          </w:p>
        </w:tc>
      </w:tr>
    </w:tbl>
    <w:p w14:paraId="185EE505" w14:textId="50ACF651" w:rsidR="0024266E" w:rsidRPr="007C2D44" w:rsidRDefault="0024266E" w:rsidP="00D07E83">
      <w:pPr>
        <w:tabs>
          <w:tab w:val="left" w:pos="2325"/>
        </w:tabs>
        <w:spacing w:line="360" w:lineRule="auto"/>
        <w:contextualSpacing/>
        <w:jc w:val="both"/>
        <w:rPr>
          <w:rFonts w:ascii="Palatino Linotype" w:hAnsi="Palatino Linotype"/>
          <w:sz w:val="22"/>
          <w:szCs w:val="22"/>
        </w:rPr>
      </w:pPr>
    </w:p>
    <w:p w14:paraId="6B706F99" w14:textId="3EB7E6EC" w:rsidR="0024266E" w:rsidRPr="007C2D44" w:rsidRDefault="0024266E" w:rsidP="00D07E83">
      <w:pPr>
        <w:spacing w:line="360" w:lineRule="auto"/>
        <w:contextualSpacing/>
        <w:jc w:val="both"/>
        <w:rPr>
          <w:rFonts w:ascii="Palatino Linotype" w:hAnsi="Palatino Linotype"/>
          <w:bCs/>
          <w:iCs/>
          <w:sz w:val="22"/>
          <w:szCs w:val="22"/>
        </w:rPr>
      </w:pPr>
      <w:r w:rsidRPr="007C2D44">
        <w:rPr>
          <w:rFonts w:ascii="Palatino Linotype" w:hAnsi="Palatino Linotype"/>
          <w:bCs/>
          <w:iCs/>
          <w:sz w:val="22"/>
          <w:szCs w:val="22"/>
        </w:rPr>
        <w:t>Bajo ese contexto, se analizarán si dichos documentos, son clasificados, en términos del artículo 143, fracción I de la Ley de Transparencia y Acceso a la Información Pública de</w:t>
      </w:r>
      <w:r w:rsidR="002F1BD8" w:rsidRPr="007C2D44">
        <w:rPr>
          <w:rFonts w:ascii="Palatino Linotype" w:hAnsi="Palatino Linotype"/>
          <w:bCs/>
          <w:iCs/>
          <w:sz w:val="22"/>
          <w:szCs w:val="22"/>
        </w:rPr>
        <w:t>l Estado de México y Municipios.</w:t>
      </w:r>
      <w:r w:rsidRPr="007C2D44">
        <w:rPr>
          <w:rFonts w:ascii="Palatino Linotype" w:hAnsi="Palatino Linotype"/>
          <w:b/>
          <w:sz w:val="22"/>
          <w:szCs w:val="22"/>
        </w:rPr>
        <w:t xml:space="preserve"> </w:t>
      </w:r>
    </w:p>
    <w:p w14:paraId="62A5A2DF" w14:textId="79B68040" w:rsidR="0024266E" w:rsidRPr="007C2D44" w:rsidRDefault="0024266E" w:rsidP="00D07E83">
      <w:pPr>
        <w:spacing w:line="360" w:lineRule="auto"/>
        <w:contextualSpacing/>
        <w:jc w:val="both"/>
        <w:rPr>
          <w:rFonts w:ascii="Palatino Linotype" w:hAnsi="Palatino Linotype"/>
          <w:bCs/>
          <w:sz w:val="22"/>
          <w:szCs w:val="22"/>
        </w:rPr>
      </w:pPr>
    </w:p>
    <w:p w14:paraId="07662A65" w14:textId="0866E317" w:rsidR="0024266E" w:rsidRPr="007C2D44" w:rsidRDefault="0024266E" w:rsidP="00D07E83">
      <w:pPr>
        <w:numPr>
          <w:ilvl w:val="0"/>
          <w:numId w:val="12"/>
        </w:numPr>
        <w:spacing w:line="360" w:lineRule="auto"/>
        <w:contextualSpacing/>
        <w:jc w:val="both"/>
        <w:rPr>
          <w:rFonts w:ascii="Palatino Linotype" w:hAnsi="Palatino Linotype"/>
          <w:bCs/>
          <w:sz w:val="22"/>
          <w:szCs w:val="22"/>
        </w:rPr>
      </w:pPr>
      <w:r w:rsidRPr="007C2D44">
        <w:rPr>
          <w:rFonts w:ascii="Palatino Linotype" w:hAnsi="Palatino Linotype"/>
          <w:b/>
          <w:sz w:val="22"/>
          <w:szCs w:val="22"/>
        </w:rPr>
        <w:t>Solicitud de empleo</w:t>
      </w:r>
    </w:p>
    <w:p w14:paraId="75750EF3"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26CB6B34"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estudio. </w:t>
      </w:r>
    </w:p>
    <w:p w14:paraId="64DC6528"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7621A35E"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Por otro lado, es necesario referir que de acuerdo con el artículo 47 de la Ley de Trabajo de los Servidores Públicos del Estado de México y el 5.4 del Código Reglamentario de Metepec, para ingresar al servicio público se requiere presentar una solicitud por escrito, es decir, la entrega </w:t>
      </w:r>
      <w:r w:rsidRPr="007C2D44">
        <w:rPr>
          <w:rFonts w:ascii="Palatino Linotype" w:hAnsi="Palatino Linotype"/>
          <w:bCs/>
          <w:sz w:val="22"/>
          <w:szCs w:val="22"/>
        </w:rPr>
        <w:lastRenderedPageBreak/>
        <w:t xml:space="preserve">de este documento resulta ser un requisito indispensable para poder prestar servicios dentro de la Administración Pública. </w:t>
      </w:r>
    </w:p>
    <w:p w14:paraId="03854650"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2AE7139A"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7DE7B8AF"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 </w:t>
      </w:r>
    </w:p>
    <w:p w14:paraId="3DA50530"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De esta manera, se trata de un documento de interés público, que contiene datos que actualizan la causal de clasificación establecida en el artículo 143, fracción I, de la Ley de Transparencia y Acceso a la Información Pública del Estado de México y Municipios, por lo tanto, deben proporcionarse en versión pública. </w:t>
      </w:r>
    </w:p>
    <w:p w14:paraId="7EC4E6C3" w14:textId="3022B072" w:rsidR="0024266E" w:rsidRPr="007C2D44" w:rsidRDefault="0024266E" w:rsidP="00D07E83">
      <w:pPr>
        <w:spacing w:line="360" w:lineRule="auto"/>
        <w:contextualSpacing/>
        <w:jc w:val="both"/>
        <w:rPr>
          <w:rFonts w:ascii="Palatino Linotype" w:hAnsi="Palatino Linotype"/>
          <w:bCs/>
          <w:iCs/>
          <w:sz w:val="22"/>
          <w:szCs w:val="22"/>
        </w:rPr>
      </w:pPr>
    </w:p>
    <w:p w14:paraId="62D5CF5B" w14:textId="77777777" w:rsidR="0024266E" w:rsidRPr="007C2D44" w:rsidRDefault="0024266E" w:rsidP="00D07E83">
      <w:pPr>
        <w:numPr>
          <w:ilvl w:val="0"/>
          <w:numId w:val="14"/>
        </w:numPr>
        <w:spacing w:line="360" w:lineRule="auto"/>
        <w:contextualSpacing/>
        <w:jc w:val="both"/>
        <w:rPr>
          <w:rFonts w:ascii="Palatino Linotype" w:hAnsi="Palatino Linotype"/>
          <w:b/>
          <w:i/>
          <w:sz w:val="22"/>
          <w:szCs w:val="22"/>
        </w:rPr>
      </w:pPr>
      <w:r w:rsidRPr="007C2D44">
        <w:rPr>
          <w:rFonts w:ascii="Palatino Linotype" w:hAnsi="Palatino Linotype"/>
          <w:b/>
          <w:i/>
          <w:sz w:val="22"/>
          <w:szCs w:val="22"/>
        </w:rPr>
        <w:t>Currículum vitae</w:t>
      </w:r>
    </w:p>
    <w:p w14:paraId="3F80D477" w14:textId="77777777" w:rsidR="0024266E" w:rsidRPr="007C2D44" w:rsidRDefault="0024266E" w:rsidP="00D07E83">
      <w:pPr>
        <w:spacing w:line="360" w:lineRule="auto"/>
        <w:contextualSpacing/>
        <w:jc w:val="both"/>
        <w:rPr>
          <w:rFonts w:ascii="Palatino Linotype" w:hAnsi="Palatino Linotype"/>
          <w:bCs/>
          <w:iCs/>
          <w:sz w:val="22"/>
          <w:szCs w:val="22"/>
        </w:rPr>
      </w:pPr>
      <w:r w:rsidRPr="007C2D44">
        <w:rPr>
          <w:rFonts w:ascii="Palatino Linotype" w:hAnsi="Palatino Linotype"/>
          <w:bCs/>
          <w:iCs/>
          <w:sz w:val="22"/>
          <w:szCs w:val="22"/>
        </w:rPr>
        <w:t xml:space="preserve"> </w:t>
      </w:r>
    </w:p>
    <w:p w14:paraId="4C639D1D"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iCs/>
          <w:sz w:val="22"/>
          <w:szCs w:val="22"/>
        </w:rPr>
        <w:t xml:space="preserve">Con relación al </w:t>
      </w:r>
      <w:r w:rsidRPr="007C2D44">
        <w:rPr>
          <w:rFonts w:ascii="Palatino Linotype" w:hAnsi="Palatino Linotype"/>
          <w:i/>
          <w:iCs/>
          <w:sz w:val="22"/>
          <w:szCs w:val="22"/>
        </w:rPr>
        <w:t>currículum vitae</w:t>
      </w:r>
      <w:r w:rsidRPr="007C2D44">
        <w:rPr>
          <w:rFonts w:ascii="Palatino Linotype" w:hAnsi="Palatino Linotype"/>
          <w:bCs/>
          <w:i/>
          <w:sz w:val="22"/>
          <w:szCs w:val="22"/>
        </w:rPr>
        <w:t>,</w:t>
      </w:r>
      <w:r w:rsidRPr="007C2D44">
        <w:rPr>
          <w:rFonts w:ascii="Palatino Linotype" w:hAnsi="Palatino Linotype"/>
          <w:bCs/>
          <w:sz w:val="22"/>
          <w:szCs w:val="22"/>
        </w:rPr>
        <w:t xml:space="preserve"> 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248F511B"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29273E0B"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En ese sentido, si bien el </w:t>
      </w:r>
      <w:r w:rsidRPr="007C2D44">
        <w:rPr>
          <w:rFonts w:ascii="Palatino Linotype" w:hAnsi="Palatino Linotype"/>
          <w:bCs/>
          <w:i/>
          <w:iCs/>
          <w:sz w:val="22"/>
          <w:szCs w:val="22"/>
        </w:rPr>
        <w:t>currículum</w:t>
      </w:r>
      <w:r w:rsidRPr="007C2D44">
        <w:rPr>
          <w:rFonts w:ascii="Palatino Linotype" w:hAnsi="Palatino Linotype"/>
          <w:bCs/>
          <w:sz w:val="22"/>
          <w:szCs w:val="22"/>
        </w:rPr>
        <w:t xml:space="preserve">, se trata de aquel elaborado por cada persona, sin ninguna validez oficial, también lo es, que tiene por objetivo que las personas puedan conocer la </w:t>
      </w:r>
      <w:r w:rsidRPr="007C2D44">
        <w:rPr>
          <w:rFonts w:ascii="Palatino Linotype" w:hAnsi="Palatino Linotype"/>
          <w:bCs/>
          <w:sz w:val="22"/>
          <w:szCs w:val="22"/>
        </w:rPr>
        <w:lastRenderedPageBreak/>
        <w:t>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6183FF8A"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1FEF3F48" w14:textId="4F5AEE2B"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Lo anterior, se robustece con la fracción XXI, del artículo 92 de la Ley de Transparencia y Acceso a la Información Pública del Estado de México y Municipios, que establece que la </w:t>
      </w:r>
      <w:r w:rsidRPr="007C2D44">
        <w:rPr>
          <w:rFonts w:ascii="Palatino Linotype" w:hAnsi="Palatino Linotype"/>
          <w:b/>
          <w:bCs/>
          <w:sz w:val="22"/>
          <w:szCs w:val="22"/>
        </w:rPr>
        <w:t>información curricular</w:t>
      </w:r>
      <w:r w:rsidRPr="007C2D44">
        <w:rPr>
          <w:rFonts w:ascii="Palatino Linotype" w:hAnsi="Palatino Linotype"/>
          <w:bCs/>
          <w:sz w:val="22"/>
          <w:szCs w:val="22"/>
        </w:rPr>
        <w:t xml:space="preserve"> es información que deben de poner a disposición del público los sujetos obligados, en el presente caso, el </w:t>
      </w:r>
      <w:r w:rsidR="00F83896" w:rsidRPr="007C2D44">
        <w:rPr>
          <w:rFonts w:ascii="Palatino Linotype" w:hAnsi="Palatino Linotype"/>
          <w:bCs/>
          <w:sz w:val="22"/>
          <w:szCs w:val="22"/>
        </w:rPr>
        <w:t>Sistema Municipal para el Desarrollo Integral de la Familia de Huehuetoca</w:t>
      </w:r>
      <w:r w:rsidRPr="007C2D44">
        <w:rPr>
          <w:rFonts w:ascii="Palatino Linotype" w:hAnsi="Palatino Linotype"/>
          <w:bCs/>
          <w:sz w:val="22"/>
          <w:szCs w:val="22"/>
        </w:rPr>
        <w:t>.</w:t>
      </w:r>
    </w:p>
    <w:p w14:paraId="385B6115"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24A837C0" w14:textId="6C785BCD" w:rsidR="0024266E" w:rsidRPr="007C2D44" w:rsidRDefault="0024266E" w:rsidP="00D07E83">
      <w:pPr>
        <w:spacing w:line="360" w:lineRule="auto"/>
        <w:contextualSpacing/>
        <w:jc w:val="both"/>
        <w:rPr>
          <w:rFonts w:ascii="Palatino Linotype" w:hAnsi="Palatino Linotype"/>
          <w:bCs/>
          <w:iCs/>
          <w:sz w:val="22"/>
          <w:szCs w:val="22"/>
        </w:rPr>
      </w:pPr>
      <w:r w:rsidRPr="007C2D44">
        <w:rPr>
          <w:rFonts w:ascii="Palatino Linotype" w:hAnsi="Palatino Linotype"/>
          <w:bCs/>
          <w:sz w:val="22"/>
          <w:szCs w:val="22"/>
        </w:rPr>
        <w:t xml:space="preserve">Asimismo, toma relevancia, pues </w:t>
      </w:r>
      <w:r w:rsidR="00D87BFA" w:rsidRPr="007C2D44">
        <w:rPr>
          <w:rFonts w:ascii="Palatino Linotype" w:hAnsi="Palatino Linotype"/>
          <w:bCs/>
          <w:sz w:val="22"/>
          <w:szCs w:val="22"/>
        </w:rPr>
        <w:t xml:space="preserve">la </w:t>
      </w:r>
      <w:r w:rsidRPr="007C2D44">
        <w:rPr>
          <w:rFonts w:ascii="Palatino Linotype" w:hAnsi="Palatino Linotype"/>
          <w:bCs/>
          <w:sz w:val="22"/>
          <w:szCs w:val="22"/>
        </w:rPr>
        <w:t xml:space="preserve">Información curricular y las sanciones administrativas definitivas de los(as) servidores(as) públicas(os) y/o personas que desempeñen un empleo, cargo o comisión de los </w:t>
      </w:r>
      <w:r w:rsidRPr="007C2D44">
        <w:rPr>
          <w:rFonts w:ascii="Palatino Linotype" w:hAnsi="Palatino Linotype"/>
          <w:bCs/>
          <w:iCs/>
          <w:sz w:val="22"/>
          <w:szCs w:val="22"/>
        </w:rPr>
        <w:t>Lineamientos técnicos generales para la publicación, homologación y estandarización de la información</w:t>
      </w:r>
      <w:r w:rsidR="00D87BFA" w:rsidRPr="007C2D44">
        <w:rPr>
          <w:rFonts w:ascii="Palatino Linotype" w:hAnsi="Palatino Linotype"/>
          <w:bCs/>
          <w:iCs/>
          <w:sz w:val="22"/>
          <w:szCs w:val="22"/>
        </w:rPr>
        <w:t xml:space="preserve">, </w:t>
      </w:r>
      <w:r w:rsidRPr="007C2D44">
        <w:rPr>
          <w:rFonts w:ascii="Palatino Linotype" w:hAnsi="Palatino Linotype"/>
          <w:bCs/>
          <w:iCs/>
          <w:sz w:val="22"/>
          <w:szCs w:val="22"/>
        </w:rPr>
        <w:t>que deben de difundir los sujetos obligados en los portales de Internet, establece como datos a publicar, de los servidores públicos, el nivel máximo de estudios concluido y comprobable, así como la experiencia laboral, concerniente a los tres últimos empleos, tal como se muestra a continuación.</w:t>
      </w:r>
    </w:p>
    <w:p w14:paraId="646F8169" w14:textId="2F650432" w:rsidR="0024266E" w:rsidRPr="007C2D44" w:rsidRDefault="0024266E" w:rsidP="00D07E83">
      <w:pPr>
        <w:spacing w:line="360" w:lineRule="auto"/>
        <w:contextualSpacing/>
        <w:jc w:val="both"/>
        <w:rPr>
          <w:rFonts w:ascii="Palatino Linotype" w:hAnsi="Palatino Linotype"/>
          <w:bCs/>
          <w:iCs/>
          <w:sz w:val="22"/>
          <w:szCs w:val="22"/>
        </w:rPr>
      </w:pPr>
      <w:r w:rsidRPr="007C2D44">
        <w:rPr>
          <w:rFonts w:ascii="Palatino Linotype" w:hAnsi="Palatino Linotype"/>
          <w:bCs/>
          <w:iCs/>
          <w:sz w:val="22"/>
          <w:szCs w:val="22"/>
        </w:rPr>
        <w:t xml:space="preserve"> </w:t>
      </w:r>
    </w:p>
    <w:p w14:paraId="24C48FFC" w14:textId="7F507CE8" w:rsidR="0024266E" w:rsidRPr="007C2D44" w:rsidRDefault="0024266E" w:rsidP="00D07E83">
      <w:pPr>
        <w:spacing w:line="360" w:lineRule="auto"/>
        <w:contextualSpacing/>
        <w:jc w:val="both"/>
        <w:rPr>
          <w:rFonts w:ascii="Palatino Linotype" w:hAnsi="Palatino Linotype"/>
          <w:bCs/>
          <w:iCs/>
          <w:sz w:val="22"/>
          <w:szCs w:val="22"/>
        </w:rPr>
      </w:pPr>
      <w:r w:rsidRPr="007C2D44">
        <w:rPr>
          <w:rFonts w:ascii="Palatino Linotype" w:hAnsi="Palatino Linotype"/>
          <w:noProof/>
          <w:sz w:val="22"/>
          <w:szCs w:val="22"/>
          <w:lang w:eastAsia="es-MX"/>
        </w:rPr>
        <w:drawing>
          <wp:inline distT="0" distB="0" distL="0" distR="0" wp14:anchorId="3F7C1972" wp14:editId="3E8EF542">
            <wp:extent cx="5676900" cy="2028825"/>
            <wp:effectExtent l="0" t="0" r="0" b="9525"/>
            <wp:docPr id="2537820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2028825"/>
                    </a:xfrm>
                    <a:prstGeom prst="rect">
                      <a:avLst/>
                    </a:prstGeom>
                    <a:noFill/>
                    <a:ln>
                      <a:noFill/>
                    </a:ln>
                  </pic:spPr>
                </pic:pic>
              </a:graphicData>
            </a:graphic>
          </wp:inline>
        </w:drawing>
      </w:r>
      <w:r w:rsidRPr="007C2D44">
        <w:rPr>
          <w:rFonts w:ascii="Palatino Linotype" w:hAnsi="Palatino Linotype"/>
          <w:bCs/>
          <w:iCs/>
          <w:sz w:val="22"/>
          <w:szCs w:val="22"/>
        </w:rPr>
        <w:t xml:space="preserve"> </w:t>
      </w:r>
    </w:p>
    <w:p w14:paraId="23D46D2C"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lastRenderedPageBreak/>
        <w:t xml:space="preserve"> </w:t>
      </w:r>
    </w:p>
    <w:p w14:paraId="276CF46C" w14:textId="60883263"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bCs/>
          <w:sz w:val="22"/>
          <w:szCs w:val="22"/>
        </w:rPr>
        <w:t xml:space="preserve">En ese contexto, según Islas, Jorge (2016), refirió que el </w:t>
      </w:r>
      <w:r w:rsidRPr="007C2D44">
        <w:rPr>
          <w:rFonts w:ascii="Palatino Linotype" w:hAnsi="Palatino Linotype"/>
          <w:b/>
          <w:bCs/>
          <w:i/>
          <w:sz w:val="22"/>
          <w:szCs w:val="22"/>
        </w:rPr>
        <w:t>curriculum vitae</w:t>
      </w:r>
      <w:r w:rsidRPr="007C2D44">
        <w:rPr>
          <w:rFonts w:ascii="Palatino Linotype" w:hAnsi="Palatino Linotype"/>
          <w:b/>
          <w:bCs/>
          <w:sz w:val="22"/>
          <w:szCs w:val="22"/>
        </w:rPr>
        <w:t xml:space="preserve"> </w:t>
      </w:r>
      <w:r w:rsidRPr="007C2D44">
        <w:rPr>
          <w:rFonts w:ascii="Palatino Linotype" w:hAnsi="Palatino Linotype"/>
          <w:bCs/>
          <w:sz w:val="22"/>
          <w:szCs w:val="22"/>
        </w:rPr>
        <w:t>d</w:t>
      </w:r>
      <w:r w:rsidRPr="007C2D44">
        <w:rPr>
          <w:rFonts w:ascii="Palatino Linotype" w:hAnsi="Palatino Linotype"/>
          <w:b/>
          <w:bCs/>
          <w:sz w:val="22"/>
          <w:szCs w:val="22"/>
        </w:rPr>
        <w:t>e un servidor público, justifica que su formación académica resulta viable para el desempeño eficiente y correcto de su encargo; lo anterior, con el fin de acreditar que dichos trabajadores sean los más capacitados acordes al área solicitada.</w:t>
      </w:r>
    </w:p>
    <w:p w14:paraId="19E998FF"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 </w:t>
      </w:r>
    </w:p>
    <w:p w14:paraId="495051CD" w14:textId="0B4E964B"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En el mismo sentido, </w:t>
      </w:r>
      <w:r w:rsidRPr="007C2D44">
        <w:rPr>
          <w:rFonts w:ascii="Palatino Linotype" w:hAnsi="Palatino Linotype"/>
          <w:iCs/>
          <w:sz w:val="22"/>
          <w:szCs w:val="22"/>
        </w:rPr>
        <w:t>el</w:t>
      </w:r>
      <w:r w:rsidRPr="007C2D44">
        <w:rPr>
          <w:rFonts w:ascii="Palatino Linotype" w:hAnsi="Palatino Linotype"/>
          <w:bCs/>
          <w:iCs/>
          <w:sz w:val="22"/>
          <w:szCs w:val="22"/>
        </w:rPr>
        <w:t xml:space="preserve"> C</w:t>
      </w:r>
      <w:r w:rsidRPr="007C2D44">
        <w:rPr>
          <w:rFonts w:ascii="Palatino Linotype" w:hAnsi="Palatino Linotype"/>
          <w:iCs/>
          <w:sz w:val="22"/>
          <w:szCs w:val="22"/>
        </w:rPr>
        <w:t xml:space="preserve">riterio de Interpretación, de la Primera Época, con número de registro SO/003/2009, emitido por el Pleno del </w:t>
      </w:r>
      <w:r w:rsidRPr="007C2D44">
        <w:rPr>
          <w:rFonts w:ascii="Palatino Linotype" w:hAnsi="Palatino Linotype"/>
          <w:bCs/>
          <w:iCs/>
          <w:sz w:val="22"/>
          <w:szCs w:val="22"/>
        </w:rPr>
        <w:t>entonces Instituto Federal de Acceso a la Información y Protección de Datos</w:t>
      </w:r>
      <w:r w:rsidRPr="007C2D44">
        <w:rPr>
          <w:rFonts w:ascii="Palatino Linotype" w:hAnsi="Palatino Linotype"/>
          <w:bCs/>
          <w:sz w:val="22"/>
          <w:szCs w:val="22"/>
        </w:rPr>
        <w:t>, establece</w:t>
      </w:r>
      <w:r w:rsidRPr="007C2D44">
        <w:rPr>
          <w:rFonts w:ascii="Palatino Linotype" w:hAnsi="Palatino Linotype"/>
          <w:sz w:val="22"/>
          <w:szCs w:val="22"/>
        </w:rPr>
        <w:t xml:space="preserve"> que una de las formas en que los ciudadanos pueden evaluar las aptitudes para desempeñar un cargo público determinado, es mediante la </w:t>
      </w:r>
      <w:r w:rsidRPr="007C2D44">
        <w:rPr>
          <w:rFonts w:ascii="Palatino Linotype" w:hAnsi="Palatino Linotype"/>
          <w:b/>
          <w:sz w:val="22"/>
          <w:szCs w:val="22"/>
        </w:rPr>
        <w:t xml:space="preserve">publicidad de ciertos datos contenidos en el </w:t>
      </w:r>
      <w:r w:rsidRPr="007C2D44">
        <w:rPr>
          <w:rFonts w:ascii="Palatino Linotype" w:hAnsi="Palatino Linotype"/>
          <w:i/>
          <w:sz w:val="22"/>
          <w:szCs w:val="22"/>
        </w:rPr>
        <w:t xml:space="preserve">currículum vitae, </w:t>
      </w:r>
      <w:r w:rsidRPr="007C2D44">
        <w:rPr>
          <w:rFonts w:ascii="Palatino Linotype" w:hAnsi="Palatino Linotype"/>
          <w:sz w:val="22"/>
          <w:szCs w:val="22"/>
        </w:rPr>
        <w:t>tales como,</w:t>
      </w:r>
      <w:r w:rsidRPr="007C2D44">
        <w:rPr>
          <w:rFonts w:ascii="Palatino Linotype" w:hAnsi="Palatino Linotype"/>
          <w:b/>
          <w:sz w:val="22"/>
          <w:szCs w:val="22"/>
        </w:rPr>
        <w:t xml:space="preserve"> la trayectoria académica, profesional, laboral, así como todos aquellos que acrediten su capacidad, habilidades pericia para ocupar el puesto público. </w:t>
      </w:r>
      <w:r w:rsidRPr="007C2D44">
        <w:rPr>
          <w:rFonts w:ascii="Palatino Linotype" w:hAnsi="Palatino Linotype"/>
          <w:sz w:val="22"/>
          <w:szCs w:val="22"/>
        </w:rPr>
        <w:t>Lo anterior, para favorecer la rendición de cuentas, pues la publicidad de lo anterior tiene como fin verificar el correcto desempeño de los sujetos obligados.</w:t>
      </w:r>
    </w:p>
    <w:p w14:paraId="295EF0ED"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567F25D0" w14:textId="77777777" w:rsidR="0024266E" w:rsidRPr="007C2D44" w:rsidRDefault="0024266E" w:rsidP="00D07E83">
      <w:pPr>
        <w:numPr>
          <w:ilvl w:val="0"/>
          <w:numId w:val="12"/>
        </w:numPr>
        <w:spacing w:line="360" w:lineRule="auto"/>
        <w:contextualSpacing/>
        <w:jc w:val="both"/>
        <w:rPr>
          <w:rFonts w:ascii="Palatino Linotype" w:hAnsi="Palatino Linotype"/>
          <w:b/>
          <w:sz w:val="22"/>
          <w:szCs w:val="22"/>
        </w:rPr>
      </w:pPr>
      <w:r w:rsidRPr="007C2D44">
        <w:rPr>
          <w:rFonts w:ascii="Palatino Linotype" w:hAnsi="Palatino Linotype"/>
          <w:b/>
          <w:bCs/>
          <w:sz w:val="22"/>
          <w:szCs w:val="22"/>
        </w:rPr>
        <w:t>Fotografías de los servidores públicos</w:t>
      </w:r>
    </w:p>
    <w:p w14:paraId="66DA884F" w14:textId="77777777" w:rsidR="0024266E" w:rsidRPr="007C2D44" w:rsidRDefault="0024266E" w:rsidP="00D07E83">
      <w:pPr>
        <w:spacing w:line="360" w:lineRule="auto"/>
        <w:contextualSpacing/>
        <w:jc w:val="both"/>
        <w:rPr>
          <w:rFonts w:ascii="Palatino Linotype" w:hAnsi="Palatino Linotype"/>
          <w:b/>
          <w:sz w:val="22"/>
          <w:szCs w:val="22"/>
        </w:rPr>
      </w:pPr>
      <w:r w:rsidRPr="007C2D44">
        <w:rPr>
          <w:rFonts w:ascii="Palatino Linotype" w:hAnsi="Palatino Linotype"/>
          <w:b/>
          <w:sz w:val="22"/>
          <w:szCs w:val="22"/>
        </w:rPr>
        <w:t xml:space="preserve"> </w:t>
      </w:r>
    </w:p>
    <w:p w14:paraId="68AC202E"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2E5B6A9D"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0415E414"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6DB7AFA"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3D09AD00"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373EAD38"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7A881D79"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2DFACE2"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69F832BD"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71BF784A"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5976A3D8"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7788424"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2572176C"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24F94282"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09793884" w14:textId="77777777" w:rsidR="0024266E" w:rsidRPr="007C2D44" w:rsidRDefault="0024266E" w:rsidP="00D07E83">
      <w:pPr>
        <w:spacing w:line="360" w:lineRule="auto"/>
        <w:contextualSpacing/>
        <w:jc w:val="both"/>
        <w:rPr>
          <w:rFonts w:ascii="Palatino Linotype" w:hAnsi="Palatino Linotype"/>
          <w:b/>
          <w:bCs/>
          <w:sz w:val="22"/>
          <w:szCs w:val="22"/>
        </w:rPr>
      </w:pPr>
      <w:r w:rsidRPr="007C2D44">
        <w:rPr>
          <w:rFonts w:ascii="Palatino Linotype" w:hAnsi="Palatino Linotype"/>
          <w:bCs/>
          <w:sz w:val="22"/>
          <w:szCs w:val="22"/>
        </w:rPr>
        <w:t xml:space="preserve">Conforme a lo anterior, las fotografías de servidores públicos sin importar el nivel o rango guardan la naturaleza de públicas (con excepción del personal operativo en materia de seguridad) y no procede su clasificación, en términos del artículo 143, fracción I, de la Ley de </w:t>
      </w:r>
      <w:r w:rsidRPr="007C2D44">
        <w:rPr>
          <w:rFonts w:ascii="Palatino Linotype" w:hAnsi="Palatino Linotype"/>
          <w:bCs/>
          <w:sz w:val="22"/>
          <w:szCs w:val="22"/>
        </w:rPr>
        <w:lastRenderedPageBreak/>
        <w:t xml:space="preserve">Transparencia y Acceso a la Información Pública del Estado de México y Municipios, por lo que en las versiones públicas que se ordenen, no podrá clasificarse esa información. </w:t>
      </w:r>
      <w:r w:rsidRPr="007C2D44">
        <w:rPr>
          <w:rFonts w:ascii="Palatino Linotype" w:hAnsi="Palatino Linotype"/>
          <w:b/>
          <w:bCs/>
          <w:sz w:val="22"/>
          <w:szCs w:val="22"/>
        </w:rPr>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0A79D7C7" w14:textId="77777777" w:rsidR="0024266E" w:rsidRPr="007C2D44" w:rsidRDefault="0024266E" w:rsidP="00D07E83">
      <w:pPr>
        <w:spacing w:line="360" w:lineRule="auto"/>
        <w:contextualSpacing/>
        <w:jc w:val="both"/>
        <w:rPr>
          <w:rFonts w:ascii="Palatino Linotype" w:hAnsi="Palatino Linotype"/>
          <w:b/>
          <w:sz w:val="22"/>
          <w:szCs w:val="22"/>
        </w:rPr>
      </w:pPr>
      <w:r w:rsidRPr="007C2D44">
        <w:rPr>
          <w:rFonts w:ascii="Palatino Linotype" w:hAnsi="Palatino Linotype"/>
          <w:b/>
          <w:sz w:val="22"/>
          <w:szCs w:val="22"/>
        </w:rPr>
        <w:t xml:space="preserve"> </w:t>
      </w:r>
    </w:p>
    <w:p w14:paraId="7F57AD21" w14:textId="77777777" w:rsidR="0024266E" w:rsidRPr="007C2D44" w:rsidRDefault="0024266E" w:rsidP="00D07E83">
      <w:pPr>
        <w:numPr>
          <w:ilvl w:val="0"/>
          <w:numId w:val="12"/>
        </w:numPr>
        <w:spacing w:line="360" w:lineRule="auto"/>
        <w:contextualSpacing/>
        <w:jc w:val="both"/>
        <w:rPr>
          <w:rFonts w:ascii="Palatino Linotype" w:hAnsi="Palatino Linotype"/>
          <w:b/>
          <w:sz w:val="22"/>
          <w:szCs w:val="22"/>
        </w:rPr>
      </w:pPr>
      <w:r w:rsidRPr="007C2D44">
        <w:rPr>
          <w:rFonts w:ascii="Palatino Linotype" w:hAnsi="Palatino Linotype"/>
          <w:b/>
          <w:bCs/>
          <w:sz w:val="22"/>
          <w:szCs w:val="22"/>
        </w:rPr>
        <w:t>Constancia o certificado médico</w:t>
      </w:r>
    </w:p>
    <w:p w14:paraId="6199C1E6" w14:textId="77777777" w:rsidR="0024266E" w:rsidRPr="007C2D44" w:rsidRDefault="0024266E" w:rsidP="00D07E83">
      <w:pPr>
        <w:spacing w:line="360" w:lineRule="auto"/>
        <w:contextualSpacing/>
        <w:jc w:val="both"/>
        <w:rPr>
          <w:rFonts w:ascii="Palatino Linotype" w:hAnsi="Palatino Linotype"/>
          <w:b/>
          <w:sz w:val="22"/>
          <w:szCs w:val="22"/>
        </w:rPr>
      </w:pPr>
      <w:r w:rsidRPr="007C2D44">
        <w:rPr>
          <w:rFonts w:ascii="Palatino Linotype" w:hAnsi="Palatino Linotype"/>
          <w:b/>
          <w:sz w:val="22"/>
          <w:szCs w:val="22"/>
        </w:rPr>
        <w:t xml:space="preserve"> </w:t>
      </w:r>
    </w:p>
    <w:p w14:paraId="62B07895" w14:textId="77777777" w:rsidR="0024266E" w:rsidRPr="007C2D44" w:rsidRDefault="0024266E" w:rsidP="00D07E83">
      <w:pPr>
        <w:spacing w:line="360" w:lineRule="auto"/>
        <w:contextualSpacing/>
        <w:jc w:val="both"/>
        <w:rPr>
          <w:rFonts w:ascii="Palatino Linotype" w:hAnsi="Palatino Linotype"/>
          <w:b/>
          <w:bCs/>
          <w:sz w:val="22"/>
          <w:szCs w:val="22"/>
        </w:rPr>
      </w:pPr>
      <w:r w:rsidRPr="007C2D44">
        <w:rPr>
          <w:rFonts w:ascii="Palatino Linotype" w:hAnsi="Palatino Linotype"/>
          <w:sz w:val="22"/>
          <w:szCs w:val="22"/>
        </w:rPr>
        <w:t xml:space="preserve">En principio, es de señalar que cualquier información que dé cuenta del </w:t>
      </w:r>
      <w:r w:rsidRPr="007C2D44">
        <w:rPr>
          <w:rFonts w:ascii="Palatino Linotype" w:hAnsi="Palatino Linotype"/>
          <w:b/>
          <w:bCs/>
          <w:sz w:val="22"/>
          <w:szCs w:val="22"/>
        </w:rPr>
        <w:t>estado de salud de una persona</w:t>
      </w:r>
      <w:r w:rsidRPr="007C2D44">
        <w:rPr>
          <w:rFonts w:ascii="Palatino Linotype" w:hAnsi="Palatino Linotype"/>
          <w:sz w:val="22"/>
          <w:szCs w:val="22"/>
        </w:rP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7C2D44">
        <w:rPr>
          <w:rFonts w:ascii="Palatino Linotype" w:hAnsi="Palatino Linotype"/>
          <w:b/>
          <w:bCs/>
          <w:sz w:val="22"/>
          <w:szCs w:val="22"/>
        </w:rPr>
        <w:t>den cuenta del estado de salud, ya sea físico o mental.</w:t>
      </w:r>
    </w:p>
    <w:p w14:paraId="270ED8C7" w14:textId="77777777" w:rsidR="0024266E" w:rsidRPr="007C2D44" w:rsidRDefault="0024266E" w:rsidP="00D07E83">
      <w:pPr>
        <w:spacing w:line="360" w:lineRule="auto"/>
        <w:contextualSpacing/>
        <w:jc w:val="both"/>
        <w:rPr>
          <w:rFonts w:ascii="Palatino Linotype" w:hAnsi="Palatino Linotype"/>
          <w:b/>
          <w:bCs/>
          <w:sz w:val="22"/>
          <w:szCs w:val="22"/>
        </w:rPr>
      </w:pPr>
      <w:r w:rsidRPr="007C2D44">
        <w:rPr>
          <w:rFonts w:ascii="Palatino Linotype" w:hAnsi="Palatino Linotype"/>
          <w:b/>
          <w:bCs/>
          <w:sz w:val="22"/>
          <w:szCs w:val="22"/>
        </w:rPr>
        <w:t xml:space="preserve"> </w:t>
      </w:r>
    </w:p>
    <w:p w14:paraId="7F9F0C4D" w14:textId="77777777" w:rsidR="0024266E" w:rsidRPr="007C2D44" w:rsidRDefault="0024266E" w:rsidP="00D07E83">
      <w:pPr>
        <w:spacing w:line="360" w:lineRule="auto"/>
        <w:contextualSpacing/>
        <w:jc w:val="both"/>
        <w:rPr>
          <w:rFonts w:ascii="Palatino Linotype" w:hAnsi="Palatino Linotype"/>
          <w:b/>
          <w:sz w:val="22"/>
          <w:szCs w:val="22"/>
        </w:rPr>
      </w:pPr>
      <w:r w:rsidRPr="007C2D44">
        <w:rPr>
          <w:rFonts w:ascii="Palatino Linotype" w:hAnsi="Palatino Linotype"/>
          <w:sz w:val="22"/>
          <w:szCs w:val="22"/>
        </w:rPr>
        <w:t>De tales circunstancias, se considera que la información contenida en el certificado médico únicamente identifica el estado de salud físico y mental de la servidora pública, lo cual guarda el carácter confidencial, en términos del artículo 143, fracción I, de la Ley de Transparencia y Acceso a la Información Pública del Estado de México y Municipios</w:t>
      </w:r>
    </w:p>
    <w:p w14:paraId="52E91E7A" w14:textId="77777777" w:rsidR="002F1BD8" w:rsidRPr="007C2D44" w:rsidRDefault="0024266E" w:rsidP="00D07E83">
      <w:pPr>
        <w:spacing w:line="360" w:lineRule="auto"/>
        <w:contextualSpacing/>
        <w:jc w:val="both"/>
        <w:rPr>
          <w:rFonts w:ascii="Palatino Linotype" w:hAnsi="Palatino Linotype"/>
          <w:b/>
          <w:bCs/>
          <w:sz w:val="22"/>
          <w:szCs w:val="22"/>
        </w:rPr>
      </w:pPr>
      <w:r w:rsidRPr="007C2D44">
        <w:rPr>
          <w:rFonts w:ascii="Palatino Linotype" w:hAnsi="Palatino Linotype"/>
          <w:b/>
          <w:sz w:val="22"/>
          <w:szCs w:val="22"/>
        </w:rPr>
        <w:t xml:space="preserve"> </w:t>
      </w:r>
    </w:p>
    <w:p w14:paraId="1D0315BD" w14:textId="416FB378" w:rsidR="0024266E" w:rsidRPr="007C2D44" w:rsidRDefault="0024266E" w:rsidP="00D07E83">
      <w:pPr>
        <w:pStyle w:val="Prrafodelista"/>
        <w:numPr>
          <w:ilvl w:val="0"/>
          <w:numId w:val="27"/>
        </w:numPr>
        <w:spacing w:line="360" w:lineRule="auto"/>
        <w:jc w:val="both"/>
        <w:rPr>
          <w:rFonts w:ascii="Palatino Linotype" w:hAnsi="Palatino Linotype"/>
          <w:b/>
          <w:sz w:val="22"/>
          <w:szCs w:val="22"/>
        </w:rPr>
      </w:pPr>
      <w:r w:rsidRPr="007C2D44">
        <w:rPr>
          <w:rFonts w:ascii="Palatino Linotype" w:hAnsi="Palatino Linotype"/>
          <w:b/>
          <w:sz w:val="22"/>
          <w:szCs w:val="22"/>
        </w:rPr>
        <w:t>Acta de nacimiento</w:t>
      </w:r>
    </w:p>
    <w:p w14:paraId="1A65AF88" w14:textId="77777777" w:rsidR="0024266E" w:rsidRPr="007C2D44" w:rsidRDefault="0024266E" w:rsidP="00D07E83">
      <w:pPr>
        <w:spacing w:line="360" w:lineRule="auto"/>
        <w:contextualSpacing/>
        <w:jc w:val="both"/>
        <w:rPr>
          <w:rFonts w:ascii="Palatino Linotype" w:hAnsi="Palatino Linotype"/>
          <w:b/>
          <w:sz w:val="22"/>
          <w:szCs w:val="22"/>
        </w:rPr>
      </w:pPr>
      <w:r w:rsidRPr="007C2D44">
        <w:rPr>
          <w:rFonts w:ascii="Palatino Linotype" w:hAnsi="Palatino Linotype"/>
          <w:b/>
          <w:sz w:val="22"/>
          <w:szCs w:val="22"/>
        </w:rPr>
        <w:t xml:space="preserve"> </w:t>
      </w:r>
    </w:p>
    <w:p w14:paraId="4A0BACE7"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Las actas emitidas por el Registro Civil dan cuenta de un atributo de la personalidad, tal como lo establece el artículo 2.3 del Código Civil del Estado México. En ese orden de ideas, el artículo </w:t>
      </w:r>
      <w:r w:rsidRPr="007C2D44">
        <w:rPr>
          <w:rFonts w:ascii="Palatino Linotype" w:hAnsi="Palatino Linotype"/>
          <w:bCs/>
          <w:sz w:val="22"/>
          <w:szCs w:val="22"/>
        </w:rPr>
        <w:lastRenderedPageBreak/>
        <w:t xml:space="preserve">3.5 del del citado Código Civil establece que el estado civil de las personas sólo se comprueba con las constancias relativas del Registro Civil, tal como lo es el Acta de Nacimiento. </w:t>
      </w:r>
    </w:p>
    <w:p w14:paraId="3CF4F21C"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1BF8EDFF"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Ahora bien, de acuerdo con el Formato Único del Acta de Nacimiento publicado por la Secretaría de Gobernación en el enlace http://www.diputados.gob.mx/documentos/N_Acta_Nacimiento.pdf, se advierte que el Acta de Nacimiento se componte de quince elementos siendo los siguientes: </w:t>
      </w:r>
    </w:p>
    <w:p w14:paraId="37CF109A"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1DBCA9EE"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a)</w:t>
      </w:r>
      <w:r w:rsidRPr="007C2D44">
        <w:rPr>
          <w:rFonts w:ascii="Palatino Linotype" w:hAnsi="Palatino Linotype"/>
          <w:bCs/>
          <w:sz w:val="22"/>
          <w:szCs w:val="22"/>
        </w:rPr>
        <w:tab/>
        <w:t>Folio de Impresión.</w:t>
      </w:r>
    </w:p>
    <w:p w14:paraId="69CFDBF6"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b)</w:t>
      </w:r>
      <w:r w:rsidRPr="007C2D44">
        <w:rPr>
          <w:rFonts w:ascii="Palatino Linotype" w:hAnsi="Palatino Linotype"/>
          <w:bCs/>
          <w:sz w:val="22"/>
          <w:szCs w:val="22"/>
        </w:rPr>
        <w:tab/>
        <w:t>Denominación del Documento.</w:t>
      </w:r>
    </w:p>
    <w:p w14:paraId="663657AA"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c)</w:t>
      </w:r>
      <w:r w:rsidRPr="007C2D44">
        <w:rPr>
          <w:rFonts w:ascii="Palatino Linotype" w:hAnsi="Palatino Linotype"/>
          <w:bCs/>
          <w:sz w:val="22"/>
          <w:szCs w:val="22"/>
        </w:rPr>
        <w:tab/>
        <w:t xml:space="preserve">Identificador Electrónico. </w:t>
      </w:r>
    </w:p>
    <w:p w14:paraId="4DCDF2CB"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d)</w:t>
      </w:r>
      <w:r w:rsidRPr="007C2D44">
        <w:rPr>
          <w:rFonts w:ascii="Palatino Linotype" w:hAnsi="Palatino Linotype"/>
          <w:bCs/>
          <w:sz w:val="22"/>
          <w:szCs w:val="22"/>
        </w:rPr>
        <w:tab/>
        <w:t xml:space="preserve">Elementos del Registro. </w:t>
      </w:r>
    </w:p>
    <w:p w14:paraId="70E82E02"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e)</w:t>
      </w:r>
      <w:r w:rsidRPr="007C2D44">
        <w:rPr>
          <w:rFonts w:ascii="Palatino Linotype" w:hAnsi="Palatino Linotype"/>
          <w:bCs/>
          <w:sz w:val="22"/>
          <w:szCs w:val="22"/>
        </w:rPr>
        <w:tab/>
        <w:t xml:space="preserve">Datos de la Persona Registrada. </w:t>
      </w:r>
    </w:p>
    <w:p w14:paraId="163A01E2"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f)</w:t>
      </w:r>
      <w:r w:rsidRPr="007C2D44">
        <w:rPr>
          <w:rFonts w:ascii="Palatino Linotype" w:hAnsi="Palatino Linotype"/>
          <w:bCs/>
          <w:sz w:val="22"/>
          <w:szCs w:val="22"/>
        </w:rPr>
        <w:tab/>
        <w:t xml:space="preserve">Datos de Filiación de la Persona Registrada. </w:t>
      </w:r>
    </w:p>
    <w:p w14:paraId="4A66F805"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g)</w:t>
      </w:r>
      <w:r w:rsidRPr="007C2D44">
        <w:rPr>
          <w:rFonts w:ascii="Palatino Linotype" w:hAnsi="Palatino Linotype"/>
          <w:bCs/>
          <w:sz w:val="22"/>
          <w:szCs w:val="22"/>
        </w:rPr>
        <w:tab/>
        <w:t xml:space="preserve">Anotaciones Marginales. </w:t>
      </w:r>
    </w:p>
    <w:p w14:paraId="6B45A524"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h)</w:t>
      </w:r>
      <w:r w:rsidRPr="007C2D44">
        <w:rPr>
          <w:rFonts w:ascii="Palatino Linotype" w:hAnsi="Palatino Linotype"/>
          <w:bCs/>
          <w:sz w:val="22"/>
          <w:szCs w:val="22"/>
        </w:rPr>
        <w:tab/>
        <w:t xml:space="preserve">Certificación. </w:t>
      </w:r>
    </w:p>
    <w:p w14:paraId="69DD414C"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i)</w:t>
      </w:r>
      <w:r w:rsidRPr="007C2D44">
        <w:rPr>
          <w:rFonts w:ascii="Palatino Linotype" w:hAnsi="Palatino Linotype"/>
          <w:bCs/>
          <w:sz w:val="22"/>
          <w:szCs w:val="22"/>
        </w:rPr>
        <w:tab/>
        <w:t xml:space="preserve">Código Bidimensional QR que contiene información encriptada del acta. </w:t>
      </w:r>
    </w:p>
    <w:p w14:paraId="681EFE1D"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j)</w:t>
      </w:r>
      <w:r w:rsidRPr="007C2D44">
        <w:rPr>
          <w:rFonts w:ascii="Palatino Linotype" w:hAnsi="Palatino Linotype"/>
          <w:bCs/>
          <w:sz w:val="22"/>
          <w:szCs w:val="22"/>
        </w:rPr>
        <w:tab/>
        <w:t xml:space="preserve">Leyenda “Soy México” </w:t>
      </w:r>
    </w:p>
    <w:p w14:paraId="080781E5"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k)</w:t>
      </w:r>
      <w:r w:rsidRPr="007C2D44">
        <w:rPr>
          <w:rFonts w:ascii="Palatino Linotype" w:hAnsi="Palatino Linotype"/>
          <w:bCs/>
          <w:sz w:val="22"/>
          <w:szCs w:val="22"/>
        </w:rPr>
        <w:tab/>
        <w:t xml:space="preserve">Firma Electrónica Avanzada. </w:t>
      </w:r>
    </w:p>
    <w:p w14:paraId="230EDC20"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l)</w:t>
      </w:r>
      <w:r w:rsidRPr="007C2D44">
        <w:rPr>
          <w:rFonts w:ascii="Palatino Linotype" w:hAnsi="Palatino Linotype"/>
          <w:bCs/>
          <w:sz w:val="22"/>
          <w:szCs w:val="22"/>
        </w:rPr>
        <w:tab/>
        <w:t xml:space="preserve">Firma y datos de la autoridad emisora. </w:t>
      </w:r>
    </w:p>
    <w:p w14:paraId="0C1F785E"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m)</w:t>
      </w:r>
      <w:r w:rsidRPr="007C2D44">
        <w:rPr>
          <w:rFonts w:ascii="Palatino Linotype" w:hAnsi="Palatino Linotype"/>
          <w:bCs/>
          <w:sz w:val="22"/>
          <w:szCs w:val="22"/>
        </w:rPr>
        <w:tab/>
        <w:t xml:space="preserve">Código QR. </w:t>
      </w:r>
    </w:p>
    <w:p w14:paraId="2E595F3A"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n)</w:t>
      </w:r>
      <w:r w:rsidRPr="007C2D44">
        <w:rPr>
          <w:rFonts w:ascii="Palatino Linotype" w:hAnsi="Palatino Linotype"/>
          <w:bCs/>
          <w:sz w:val="22"/>
          <w:szCs w:val="22"/>
        </w:rPr>
        <w:tab/>
        <w:t>Código de Verificación.</w:t>
      </w:r>
    </w:p>
    <w:p w14:paraId="35A70CF0"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o)</w:t>
      </w:r>
      <w:r w:rsidRPr="007C2D44">
        <w:rPr>
          <w:rFonts w:ascii="Palatino Linotype" w:hAnsi="Palatino Linotype"/>
          <w:bCs/>
          <w:sz w:val="22"/>
          <w:szCs w:val="22"/>
        </w:rPr>
        <w:tab/>
        <w:t xml:space="preserve">Leyenda de instrucciones para la verificación del documento. </w:t>
      </w:r>
    </w:p>
    <w:p w14:paraId="64A816FF"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1F871D3D"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lastRenderedPageBreak/>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1D797684"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57C4791F"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27678BEE"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4A6FF1FE"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w:t>
      </w:r>
    </w:p>
    <w:p w14:paraId="43A37085" w14:textId="77777777" w:rsidR="0024266E" w:rsidRPr="007C2D44" w:rsidRDefault="0024266E" w:rsidP="00D07E83">
      <w:pPr>
        <w:spacing w:line="360" w:lineRule="auto"/>
        <w:contextualSpacing/>
        <w:jc w:val="both"/>
        <w:rPr>
          <w:rFonts w:ascii="Palatino Linotype" w:hAnsi="Palatino Linotype"/>
          <w:b/>
          <w:sz w:val="22"/>
          <w:szCs w:val="22"/>
        </w:rPr>
      </w:pPr>
      <w:r w:rsidRPr="007C2D44">
        <w:rPr>
          <w:rFonts w:ascii="Palatino Linotype" w:hAnsi="Palatino Linotype"/>
          <w:b/>
          <w:sz w:val="22"/>
          <w:szCs w:val="22"/>
        </w:rPr>
        <w:t xml:space="preserve"> </w:t>
      </w:r>
    </w:p>
    <w:p w14:paraId="70207096" w14:textId="77777777" w:rsidR="0024266E" w:rsidRPr="007C2D44" w:rsidRDefault="0024266E" w:rsidP="00D07E83">
      <w:pPr>
        <w:numPr>
          <w:ilvl w:val="0"/>
          <w:numId w:val="12"/>
        </w:numPr>
        <w:spacing w:line="360" w:lineRule="auto"/>
        <w:contextualSpacing/>
        <w:jc w:val="both"/>
        <w:rPr>
          <w:rFonts w:ascii="Palatino Linotype" w:hAnsi="Palatino Linotype"/>
          <w:b/>
          <w:sz w:val="22"/>
          <w:szCs w:val="22"/>
        </w:rPr>
      </w:pPr>
      <w:r w:rsidRPr="007C2D44">
        <w:rPr>
          <w:rFonts w:ascii="Palatino Linotype" w:hAnsi="Palatino Linotype"/>
          <w:b/>
          <w:bCs/>
          <w:sz w:val="22"/>
          <w:szCs w:val="22"/>
        </w:rPr>
        <w:t>Credencial para votar</w:t>
      </w:r>
    </w:p>
    <w:p w14:paraId="278C1544" w14:textId="77777777" w:rsidR="0024266E" w:rsidRPr="007C2D44" w:rsidRDefault="0024266E" w:rsidP="00D07E83">
      <w:pPr>
        <w:spacing w:line="360" w:lineRule="auto"/>
        <w:contextualSpacing/>
        <w:jc w:val="both"/>
        <w:rPr>
          <w:rFonts w:ascii="Palatino Linotype" w:hAnsi="Palatino Linotype"/>
          <w:b/>
          <w:sz w:val="22"/>
          <w:szCs w:val="22"/>
        </w:rPr>
      </w:pPr>
      <w:r w:rsidRPr="007C2D44">
        <w:rPr>
          <w:rFonts w:ascii="Palatino Linotype" w:hAnsi="Palatino Linotype"/>
          <w:b/>
          <w:sz w:val="22"/>
          <w:szCs w:val="22"/>
        </w:rPr>
        <w:t xml:space="preserve"> </w:t>
      </w:r>
    </w:p>
    <w:p w14:paraId="4418A566"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Sobre este documento, se debe señalar que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008E0FC7"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lastRenderedPageBreak/>
        <w:t xml:space="preserve"> </w:t>
      </w:r>
    </w:p>
    <w:p w14:paraId="64FFF0F9" w14:textId="77777777" w:rsidR="0024266E" w:rsidRPr="007C2D44" w:rsidRDefault="0024266E" w:rsidP="00D07E83">
      <w:pPr>
        <w:spacing w:line="360" w:lineRule="auto"/>
        <w:contextualSpacing/>
        <w:jc w:val="both"/>
        <w:rPr>
          <w:rFonts w:ascii="Palatino Linotype" w:hAnsi="Palatino Linotype"/>
          <w:b/>
          <w:bCs/>
          <w:sz w:val="22"/>
          <w:szCs w:val="22"/>
        </w:rPr>
      </w:pPr>
      <w:r w:rsidRPr="007C2D44">
        <w:rPr>
          <w:rFonts w:ascii="Palatino Linotype" w:hAnsi="Palatino Linotype"/>
          <w:sz w:val="22"/>
          <w:szCs w:val="22"/>
        </w:rPr>
        <w:t>De manera particular el artículo 156, de la Ley General de Instituciones y Procedimientos Electorales dispone que la credencial para votar deberá contener, cuando menos, los siguientes datos:</w:t>
      </w:r>
    </w:p>
    <w:p w14:paraId="49CC7CB0" w14:textId="77777777" w:rsidR="0024266E" w:rsidRPr="007C2D44" w:rsidRDefault="0024266E" w:rsidP="00D07E83">
      <w:pPr>
        <w:spacing w:line="360" w:lineRule="auto"/>
        <w:ind w:left="567" w:right="567"/>
        <w:contextualSpacing/>
        <w:jc w:val="both"/>
        <w:rPr>
          <w:rFonts w:ascii="Palatino Linotype" w:hAnsi="Palatino Linotype"/>
          <w:sz w:val="22"/>
          <w:szCs w:val="22"/>
        </w:rPr>
      </w:pPr>
      <w:r w:rsidRPr="007C2D44">
        <w:rPr>
          <w:rFonts w:ascii="Palatino Linotype" w:hAnsi="Palatino Linotype"/>
          <w:sz w:val="22"/>
          <w:szCs w:val="22"/>
        </w:rPr>
        <w:t xml:space="preserve"> </w:t>
      </w:r>
    </w:p>
    <w:p w14:paraId="44D85762"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a) </w:t>
      </w:r>
      <w:r w:rsidRPr="00D07E83">
        <w:rPr>
          <w:rFonts w:ascii="Palatino Linotype" w:hAnsi="Palatino Linotype"/>
          <w:i/>
          <w:iCs/>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3A9D3693"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b) </w:t>
      </w:r>
      <w:r w:rsidRPr="00D07E83">
        <w:rPr>
          <w:rFonts w:ascii="Palatino Linotype" w:hAnsi="Palatino Linotype"/>
          <w:i/>
          <w:iCs/>
        </w:rPr>
        <w:t xml:space="preserve">Sección electoral en donde deberá votar el ciudadano. En el caso de los ciudadanos residentes en el extranjero no será necesario incluir este requisito; </w:t>
      </w:r>
    </w:p>
    <w:p w14:paraId="3C43756D"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c) </w:t>
      </w:r>
      <w:r w:rsidRPr="00D07E83">
        <w:rPr>
          <w:rFonts w:ascii="Palatino Linotype" w:hAnsi="Palatino Linotype"/>
          <w:i/>
          <w:iCs/>
        </w:rPr>
        <w:t xml:space="preserve">Apellido paterno, apellido materno y nombre completo; </w:t>
      </w:r>
    </w:p>
    <w:p w14:paraId="02FCB024"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d) </w:t>
      </w:r>
      <w:r w:rsidRPr="00D07E83">
        <w:rPr>
          <w:rFonts w:ascii="Palatino Linotype" w:hAnsi="Palatino Linotype"/>
          <w:i/>
          <w:iCs/>
        </w:rPr>
        <w:t xml:space="preserve">Domicilio; </w:t>
      </w:r>
    </w:p>
    <w:p w14:paraId="32FE0AE1"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e) </w:t>
      </w:r>
      <w:r w:rsidRPr="00D07E83">
        <w:rPr>
          <w:rFonts w:ascii="Palatino Linotype" w:hAnsi="Palatino Linotype"/>
          <w:i/>
          <w:iCs/>
        </w:rPr>
        <w:t xml:space="preserve">Sexo; </w:t>
      </w:r>
    </w:p>
    <w:p w14:paraId="56F41D40"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f) </w:t>
      </w:r>
      <w:r w:rsidRPr="00D07E83">
        <w:rPr>
          <w:rFonts w:ascii="Palatino Linotype" w:hAnsi="Palatino Linotype"/>
          <w:i/>
          <w:iCs/>
        </w:rPr>
        <w:t>Edad y año de registro;</w:t>
      </w:r>
    </w:p>
    <w:p w14:paraId="6E1303FA"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g) </w:t>
      </w:r>
      <w:r w:rsidRPr="00D07E83">
        <w:rPr>
          <w:rFonts w:ascii="Palatino Linotype" w:hAnsi="Palatino Linotype"/>
          <w:i/>
          <w:iCs/>
        </w:rPr>
        <w:t xml:space="preserve">Firma, huella digital y fotografía del elector; </w:t>
      </w:r>
    </w:p>
    <w:p w14:paraId="6A8C84F4"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h) </w:t>
      </w:r>
      <w:r w:rsidRPr="00D07E83">
        <w:rPr>
          <w:rFonts w:ascii="Palatino Linotype" w:hAnsi="Palatino Linotype"/>
          <w:i/>
          <w:iCs/>
        </w:rPr>
        <w:t xml:space="preserve">Clave de registro, y </w:t>
      </w:r>
    </w:p>
    <w:p w14:paraId="3842308F" w14:textId="16FF5E23"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i) </w:t>
      </w:r>
      <w:r w:rsidRPr="00D07E83">
        <w:rPr>
          <w:rFonts w:ascii="Palatino Linotype" w:hAnsi="Palatino Linotype"/>
          <w:i/>
          <w:iCs/>
        </w:rPr>
        <w:t xml:space="preserve">Clave Única del Registro de Población. </w:t>
      </w:r>
    </w:p>
    <w:p w14:paraId="579EF11B" w14:textId="77777777" w:rsidR="00D87BFA" w:rsidRPr="00D07E83" w:rsidRDefault="00D87BFA" w:rsidP="00D07E83">
      <w:pPr>
        <w:spacing w:line="360" w:lineRule="auto"/>
        <w:ind w:left="567" w:right="567"/>
        <w:contextualSpacing/>
        <w:jc w:val="both"/>
        <w:rPr>
          <w:rFonts w:ascii="Palatino Linotype" w:hAnsi="Palatino Linotype"/>
          <w:i/>
          <w:iCs/>
        </w:rPr>
      </w:pPr>
    </w:p>
    <w:p w14:paraId="5E4D9CF6"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2. </w:t>
      </w:r>
      <w:r w:rsidRPr="00D07E83">
        <w:rPr>
          <w:rFonts w:ascii="Palatino Linotype" w:hAnsi="Palatino Linotype"/>
          <w:i/>
          <w:iCs/>
        </w:rPr>
        <w:t xml:space="preserve">Además tendrá: </w:t>
      </w:r>
    </w:p>
    <w:p w14:paraId="628B805A"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a) </w:t>
      </w:r>
      <w:r w:rsidRPr="00D07E83">
        <w:rPr>
          <w:rFonts w:ascii="Palatino Linotype" w:hAnsi="Palatino Linotype"/>
          <w:i/>
          <w:iCs/>
        </w:rPr>
        <w:t xml:space="preserve">Espacios necesarios para marcar año y elección de que se trate; </w:t>
      </w:r>
    </w:p>
    <w:p w14:paraId="1CC7E79F"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b) </w:t>
      </w:r>
      <w:r w:rsidRPr="00D07E83">
        <w:rPr>
          <w:rFonts w:ascii="Palatino Linotype" w:hAnsi="Palatino Linotype"/>
          <w:i/>
          <w:iCs/>
        </w:rPr>
        <w:t xml:space="preserve">Firma impresa del Secretario Ejecutivo del Instituto; </w:t>
      </w:r>
    </w:p>
    <w:p w14:paraId="3C0D79F5"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c) </w:t>
      </w:r>
      <w:r w:rsidRPr="00D07E83">
        <w:rPr>
          <w:rFonts w:ascii="Palatino Linotype" w:hAnsi="Palatino Linotype"/>
          <w:i/>
          <w:iCs/>
        </w:rPr>
        <w:t xml:space="preserve">Año de emisión; </w:t>
      </w:r>
    </w:p>
    <w:p w14:paraId="6C0C7282"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d) </w:t>
      </w:r>
      <w:r w:rsidRPr="00D07E83">
        <w:rPr>
          <w:rFonts w:ascii="Palatino Linotype" w:hAnsi="Palatino Linotype"/>
          <w:i/>
          <w:iCs/>
        </w:rPr>
        <w:t xml:space="preserve">Año en el que expira su vigencia, y </w:t>
      </w:r>
    </w:p>
    <w:p w14:paraId="3491E282"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b/>
          <w:bCs/>
          <w:i/>
          <w:iCs/>
        </w:rPr>
        <w:t xml:space="preserve">e) </w:t>
      </w:r>
      <w:r w:rsidRPr="00D07E83">
        <w:rPr>
          <w:rFonts w:ascii="Palatino Linotype" w:hAnsi="Palatino Linotype"/>
          <w:i/>
          <w:iCs/>
        </w:rPr>
        <w:t>En el caso de la que se expida al ciudadano residente en el extranjero, la leyenda “Para Votar desde el Extranjero”.</w:t>
      </w:r>
    </w:p>
    <w:p w14:paraId="5BAB63AD"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lastRenderedPageBreak/>
        <w:t xml:space="preserve"> </w:t>
      </w:r>
    </w:p>
    <w:p w14:paraId="591BC481"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194E6ED8"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 </w:t>
      </w:r>
    </w:p>
    <w:p w14:paraId="70FF101C"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0419F27E"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 </w:t>
      </w:r>
    </w:p>
    <w:p w14:paraId="72788A09"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sz w:val="22"/>
          <w:szCs w:val="22"/>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w:t>
      </w:r>
      <w:r w:rsidRPr="007C2D44">
        <w:rPr>
          <w:rFonts w:ascii="Palatino Linotype" w:hAnsi="Palatino Linotype"/>
          <w:bCs/>
          <w:sz w:val="22"/>
          <w:szCs w:val="22"/>
        </w:rPr>
        <w:t>artículo 143, fracción I, de la Ley de Transparencia y Acceso a la Información Pública del Estado de México y Municipios.</w:t>
      </w:r>
    </w:p>
    <w:p w14:paraId="1554794D" w14:textId="77777777" w:rsidR="0024266E"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45D577D8" w14:textId="77777777" w:rsidR="00D07E83" w:rsidRPr="007C2D44" w:rsidRDefault="00D07E83" w:rsidP="00D07E83">
      <w:pPr>
        <w:spacing w:line="360" w:lineRule="auto"/>
        <w:contextualSpacing/>
        <w:jc w:val="both"/>
        <w:rPr>
          <w:rFonts w:ascii="Palatino Linotype" w:hAnsi="Palatino Linotype"/>
          <w:bCs/>
          <w:sz w:val="22"/>
          <w:szCs w:val="22"/>
        </w:rPr>
      </w:pPr>
    </w:p>
    <w:p w14:paraId="64BE4687" w14:textId="77777777" w:rsidR="0024266E" w:rsidRPr="007C2D44" w:rsidRDefault="0024266E" w:rsidP="00D07E83">
      <w:pPr>
        <w:numPr>
          <w:ilvl w:val="0"/>
          <w:numId w:val="12"/>
        </w:numPr>
        <w:spacing w:line="360" w:lineRule="auto"/>
        <w:contextualSpacing/>
        <w:jc w:val="both"/>
        <w:rPr>
          <w:rFonts w:ascii="Palatino Linotype" w:hAnsi="Palatino Linotype"/>
          <w:b/>
          <w:sz w:val="22"/>
          <w:szCs w:val="22"/>
        </w:rPr>
      </w:pPr>
      <w:r w:rsidRPr="007C2D44">
        <w:rPr>
          <w:rFonts w:ascii="Palatino Linotype" w:hAnsi="Palatino Linotype"/>
          <w:b/>
          <w:bCs/>
          <w:sz w:val="22"/>
          <w:szCs w:val="22"/>
        </w:rPr>
        <w:lastRenderedPageBreak/>
        <w:t>Certificado de no deudor alimentario moroso</w:t>
      </w:r>
    </w:p>
    <w:p w14:paraId="72A494C9" w14:textId="77777777" w:rsidR="0024266E" w:rsidRPr="007C2D44" w:rsidRDefault="0024266E" w:rsidP="00D07E83">
      <w:pPr>
        <w:spacing w:line="360" w:lineRule="auto"/>
        <w:contextualSpacing/>
        <w:jc w:val="both"/>
        <w:rPr>
          <w:rFonts w:ascii="Palatino Linotype" w:hAnsi="Palatino Linotype"/>
          <w:b/>
          <w:sz w:val="22"/>
          <w:szCs w:val="22"/>
        </w:rPr>
      </w:pPr>
      <w:r w:rsidRPr="007C2D44">
        <w:rPr>
          <w:rFonts w:ascii="Palatino Linotype" w:hAnsi="Palatino Linotype"/>
          <w:b/>
          <w:sz w:val="22"/>
          <w:szCs w:val="22"/>
        </w:rPr>
        <w:t xml:space="preserve"> </w:t>
      </w:r>
    </w:p>
    <w:p w14:paraId="2EECEADE"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bCs/>
          <w:sz w:val="22"/>
          <w:szCs w:val="22"/>
        </w:rPr>
        <w:t xml:space="preserve">Por lo que hace los certificados de no deudor alimentario moroso este debe ser protegido mediante su clasificación como </w:t>
      </w:r>
      <w:r w:rsidRPr="007C2D44">
        <w:rPr>
          <w:rFonts w:ascii="Palatino Linotype" w:hAnsi="Palatino Linotype"/>
          <w:b/>
          <w:bCs/>
          <w:sz w:val="22"/>
          <w:szCs w:val="22"/>
        </w:rPr>
        <w:t>confidencial en su totalidad</w:t>
      </w:r>
      <w:r w:rsidRPr="007C2D44">
        <w:rPr>
          <w:rFonts w:ascii="Palatino Linotype" w:hAnsi="Palatino Linotype"/>
          <w:bCs/>
          <w:sz w:val="22"/>
          <w:szCs w:val="22"/>
        </w:rPr>
        <w:t xml:space="preserve">, ello derivado a que el estar inscrito en dicho registro tiene un impacto </w:t>
      </w:r>
      <w:r w:rsidRPr="007C2D44">
        <w:rPr>
          <w:rFonts w:ascii="Palatino Linotype" w:hAnsi="Palatino Linotype"/>
          <w:sz w:val="22"/>
          <w:szCs w:val="22"/>
        </w:rPr>
        <w:t>en la imagen de un servidor público y se trata de un tema estrictamente de carácter personal e incluso de tipo familiar.</w:t>
      </w:r>
    </w:p>
    <w:p w14:paraId="51FB0643"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 </w:t>
      </w:r>
    </w:p>
    <w:p w14:paraId="262C1A59"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Al respecto, en el Proyecto de Decreto por el que se Reforman y Adicionan Diversas Disposiciones para crear el Registro de Deudores Alimentarios del Estado de México, disponible en la dirección electrónica </w:t>
      </w:r>
      <w:hyperlink r:id="rId10" w:anchor=":~:text=La%20inscripci%C3%B3n%20con%20el%20car%C3%A1cter,del%20Estado%20de%20M%C3%A9xico%20e" w:history="1">
        <w:r w:rsidRPr="007C2D44">
          <w:rPr>
            <w:rStyle w:val="Hipervnculo"/>
            <w:rFonts w:ascii="Palatino Linotype" w:hAnsi="Palatino Linotype"/>
            <w:sz w:val="22"/>
            <w:szCs w:val="22"/>
          </w:rPr>
          <w:t>https://www.ipomex.org.mx/recursos/ipo/files_ipo/2014/8/11/630bc7787b59af912a96a9e1bca1c770.pdf#:~:text=La%20inscripci%C3%B3n%20con%20el%20car%C3%A1cter,del%20Estado%20de%20M%C3%A9xico%20e</w:t>
        </w:r>
      </w:hyperlink>
      <w:r w:rsidRPr="007C2D44">
        <w:rPr>
          <w:rFonts w:ascii="Palatino Linotype" w:hAnsi="Palatino Linotype"/>
          <w:sz w:val="22"/>
          <w:szCs w:val="22"/>
        </w:rPr>
        <w:t xml:space="preserve">, pueden advertirse los objetivos de crear dicho registro: </w:t>
      </w:r>
    </w:p>
    <w:p w14:paraId="04FB924A" w14:textId="77777777"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 </w:t>
      </w:r>
    </w:p>
    <w:p w14:paraId="4227DF13"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El interés superior del menor debe prevalecer en cualquier controversia de derecho familiar, situación que obliga a las autoridades a establecer las medidas necesarias para asegurar el cumplimiento del pago de la pensión alimenticia decretada a su favor.</w:t>
      </w:r>
    </w:p>
    <w:p w14:paraId="0EA5AC9A"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 xml:space="preserve"> </w:t>
      </w:r>
    </w:p>
    <w:p w14:paraId="04DB5B7A"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De acuerdo a nuestra legislación, el derecho a los alimentos no sólo se comprende el acceso a los productos para la nutrición y alimentación sino también lo relativo a la educación, vivienda, vestido, asistencia médica, recreación, entre otros; aspectos todos que permiten o posibilitan el desarrollo integral de las personas.</w:t>
      </w:r>
    </w:p>
    <w:p w14:paraId="6E510E64"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 xml:space="preserve"> </w:t>
      </w:r>
    </w:p>
    <w:p w14:paraId="36A1FF93"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 xml:space="preserve">En nuestra Entidad, las demandas de alimentos son presentadas en su gran mayoría por mujeres madres de familia que demandan, por su propio derecho y/o en representación de sus menores hijos, de su cónyuge, concubino o ex pareja el cumplimiento de esta obligación. Esto debido a que en </w:t>
      </w:r>
      <w:r w:rsidRPr="00D07E83">
        <w:rPr>
          <w:rFonts w:ascii="Palatino Linotype" w:hAnsi="Palatino Linotype"/>
          <w:i/>
          <w:iCs/>
        </w:rPr>
        <w:lastRenderedPageBreak/>
        <w:t>ocasiones los obligados a proporcionar alimentos eluden su responsabilidad, con la errónea idea de que será en perjuicio de su pareja o ex pareja, sin entender que son los menores hijos los que resultan más afectados. Así que, al acudir al sistema de justicia se pretende que la pensión alimenticia correspondiente quede fijada definitivamente y se garantice el cumplimiento de la obligación alimentaria.</w:t>
      </w:r>
    </w:p>
    <w:p w14:paraId="7FD67DF2"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 xml:space="preserve"> </w:t>
      </w:r>
    </w:p>
    <w:p w14:paraId="62AA9B0F"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Los alimentos tienen carácter preferente a favor de los hijos, sin que pueda eximirse el deudor alimentario de su cumplimiento cuando esté en posibilidades de hacerlo. En el Estado de México,</w:t>
      </w:r>
      <w:r w:rsidRPr="00D07E83">
        <w:rPr>
          <w:rFonts w:ascii="Palatino Linotype" w:hAnsi="Palatino Linotype"/>
        </w:rPr>
        <w:t xml:space="preserve"> </w:t>
      </w:r>
      <w:r w:rsidRPr="00D07E83">
        <w:rPr>
          <w:rFonts w:ascii="Palatino Linotype" w:hAnsi="Palatino Linotype"/>
          <w:i/>
          <w:iCs/>
        </w:rPr>
        <w:t>diversos son los instrumentos legales que se tienen para obligar al deudor al pago de alimentos, cuando éstos no se enteran de manera voluntaria, como debe ser el ideal, entre los que destacan: el embargo de bienes, incluyendo, la del salario, así como la pérdida de la patria potestad, contempladas en la legislación civil, sustantiva y adjetiva. También podemos citar, la imposición de la pena de prisión hasta por siete años, por el delito de incumplimiento de obligaciones, previsto en las fracciones II y III, del artículo 217, del Código Penal del Estado de México. Pese a los alcances de estas medidas legales, éstas no han sido suficientes para hacer cumplir a los deudores con sus obligaciones alimentarias.</w:t>
      </w:r>
    </w:p>
    <w:p w14:paraId="460B68E3" w14:textId="77777777"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 xml:space="preserve"> </w:t>
      </w:r>
    </w:p>
    <w:p w14:paraId="74316019" w14:textId="361365C6" w:rsidR="0024266E" w:rsidRPr="00D07E83" w:rsidRDefault="0024266E" w:rsidP="00D07E83">
      <w:pPr>
        <w:spacing w:line="360" w:lineRule="auto"/>
        <w:ind w:left="567" w:right="567"/>
        <w:contextualSpacing/>
        <w:jc w:val="both"/>
        <w:rPr>
          <w:rFonts w:ascii="Palatino Linotype" w:hAnsi="Palatino Linotype"/>
          <w:i/>
          <w:iCs/>
        </w:rPr>
      </w:pPr>
      <w:r w:rsidRPr="00D07E83">
        <w:rPr>
          <w:rFonts w:ascii="Palatino Linotype" w:hAnsi="Palatino Linotype"/>
          <w:i/>
          <w:iCs/>
        </w:rPr>
        <w:t xml:space="preserve">Por ello, creemos necesario establecer nuevos y diferentes mecanismos que aseguren el pago de los alimentos, para que sean satisfechas las necesidades más básicas, principalmente de los menores, que no pueden allegarse por sí mismos los recursos económicos para la subsistencia. Lo anterior, porque cuando una persona ha logrado satisfacer sus necesidades básicas, entonces está en mejores condiciones para crecer y superarse. En ese sentido, el presente Proyecto de Decreto propone la creación del Registro de Deudores Alimentarios del Estado de México (REDAEM), </w:t>
      </w:r>
      <w:r w:rsidRPr="00D07E83">
        <w:rPr>
          <w:rFonts w:ascii="Palatino Linotype" w:hAnsi="Palatino Linotype"/>
          <w:b/>
          <w:bCs/>
          <w:i/>
          <w:iCs/>
        </w:rPr>
        <w:t>con la finalidad de asegurar el cumplimiento de las obligaciones alimentarias que tienen los padres para con sus menores hijos.</w:t>
      </w:r>
    </w:p>
    <w:p w14:paraId="6982481E" w14:textId="77777777" w:rsidR="00D07E83" w:rsidRDefault="00D07E83" w:rsidP="00D07E83">
      <w:pPr>
        <w:spacing w:line="360" w:lineRule="auto"/>
        <w:contextualSpacing/>
        <w:jc w:val="both"/>
        <w:rPr>
          <w:rFonts w:ascii="Palatino Linotype" w:hAnsi="Palatino Linotype"/>
          <w:sz w:val="22"/>
          <w:szCs w:val="22"/>
        </w:rPr>
      </w:pPr>
    </w:p>
    <w:p w14:paraId="254096AB" w14:textId="21342BD5"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lastRenderedPageBreak/>
        <w:t xml:space="preserve">De lo anterior se desprende que el registro de deudores alimentarios morosos no tiene por objeto su publicidad, sino por el contrario que sea un mecanismo para garantizar que los padres cumplan con su obligación de dar alimentos a los hijos en razón de su protección (interés superior del menor), en este sentido si bien dicho registro no es público, para el caso de proporcionar los que no están inscritos como deudores morosos y se clasifiquen los que sí se encuentran inscritos se puede arribar a la conclusión de quiénes sí se encuentran como deudores alimentarios morosos, por lo tanto, no es procedente entrega esta información ni de quienes están ni de quienes no están, por lo que resulta procedente clasificar la información solicitada por el Recurrente de manera general como </w:t>
      </w:r>
      <w:r w:rsidRPr="007C2D44">
        <w:rPr>
          <w:rFonts w:ascii="Palatino Linotype" w:hAnsi="Palatino Linotype"/>
          <w:b/>
          <w:sz w:val="22"/>
          <w:szCs w:val="22"/>
        </w:rPr>
        <w:t>información confidencial en su totalidad</w:t>
      </w:r>
      <w:r w:rsidRPr="007C2D44">
        <w:rPr>
          <w:rFonts w:ascii="Palatino Linotype" w:hAnsi="Palatino Linotype"/>
          <w:sz w:val="22"/>
          <w:szCs w:val="22"/>
        </w:rPr>
        <w:t xml:space="preserve"> en términos del artículo 143, fracción I, de la Ley de Transparencia y Acceso a la Información Pública del Estado de México y Municipios. </w:t>
      </w:r>
    </w:p>
    <w:p w14:paraId="030F3687" w14:textId="15AD23E3" w:rsidR="00FE4026"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05FFF0C5" w14:textId="77777777" w:rsidR="0024266E" w:rsidRPr="007C2D44" w:rsidRDefault="0024266E" w:rsidP="00D07E83">
      <w:pPr>
        <w:numPr>
          <w:ilvl w:val="0"/>
          <w:numId w:val="12"/>
        </w:numPr>
        <w:spacing w:line="360" w:lineRule="auto"/>
        <w:contextualSpacing/>
        <w:jc w:val="both"/>
        <w:rPr>
          <w:rFonts w:ascii="Palatino Linotype" w:hAnsi="Palatino Linotype"/>
          <w:b/>
          <w:sz w:val="22"/>
          <w:szCs w:val="22"/>
        </w:rPr>
      </w:pPr>
      <w:r w:rsidRPr="007C2D44">
        <w:rPr>
          <w:rFonts w:ascii="Palatino Linotype" w:hAnsi="Palatino Linotype"/>
          <w:b/>
          <w:iCs/>
          <w:sz w:val="22"/>
          <w:szCs w:val="22"/>
        </w:rPr>
        <w:t>Constancia de no inhabilitación</w:t>
      </w:r>
    </w:p>
    <w:p w14:paraId="46C458B5"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758BF8DC"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Al respecto dicho documento se encuentra regulado en el artículo 27 y 28 de la Ley General de Responsabilidades Administrativas, 28 de la Ley de Responsabilidades Administrativas, 28 quinto párrafo de la Ley de Responsabilidades Administrativas del Estado de México, 47 fracción X de la Ley del Trabajo de los Servidores públicos del Estado de México y Municipios.</w:t>
      </w:r>
    </w:p>
    <w:p w14:paraId="15D6F959"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 </w:t>
      </w:r>
    </w:p>
    <w:p w14:paraId="732894AF" w14:textId="77777777" w:rsidR="0024266E"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 xml:space="preserve">Es el documento que expide la Secretaría de la Contraloría del Estado de México por medio del sistema electrónico extranet </w:t>
      </w:r>
      <w:hyperlink r:id="rId11" w:history="1">
        <w:r w:rsidRPr="007C2D44">
          <w:rPr>
            <w:rStyle w:val="Hipervnculo"/>
            <w:rFonts w:ascii="Palatino Linotype" w:hAnsi="Palatino Linotype"/>
            <w:bCs/>
            <w:sz w:val="22"/>
            <w:szCs w:val="22"/>
          </w:rPr>
          <w:t>www.secogem.gob.mx/constancias/</w:t>
        </w:r>
      </w:hyperlink>
      <w:r w:rsidRPr="007C2D44">
        <w:rPr>
          <w:rFonts w:ascii="Palatino Linotype" w:hAnsi="Palatino Linotype"/>
          <w:bCs/>
          <w:sz w:val="22"/>
          <w:szCs w:val="22"/>
        </w:rPr>
        <w:t xml:space="preserve"> en el cual se informa si las personas físicas cuentan con alguna sanción o inhabilitación para ocupar un empleo, cargo o comisión de carácter público.</w:t>
      </w:r>
    </w:p>
    <w:p w14:paraId="4F7969B5" w14:textId="77777777" w:rsidR="00D87BFA" w:rsidRPr="007C2D44" w:rsidRDefault="00D87BFA" w:rsidP="00D07E83">
      <w:pPr>
        <w:spacing w:line="360" w:lineRule="auto"/>
        <w:contextualSpacing/>
        <w:jc w:val="both"/>
        <w:rPr>
          <w:rFonts w:ascii="Palatino Linotype" w:hAnsi="Palatino Linotype"/>
          <w:sz w:val="22"/>
          <w:szCs w:val="22"/>
        </w:rPr>
      </w:pPr>
    </w:p>
    <w:p w14:paraId="76DCF71B" w14:textId="63EB2864" w:rsidR="0024266E" w:rsidRPr="007C2D44" w:rsidRDefault="0024266E"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lastRenderedPageBreak/>
        <w:t xml:space="preserve">Por lo anterior, toda vez que este documento es generado en ejercicio de funciones del Sujeto Obligado, es de naturaleza pública, sin embargo, no pasa desapercibido mencionar que puede contener datos que actualizan la causal prevista en la fracción I del artículo 143 de la Ley de Transparencia del Estado de México y Municipios, por lo tanto, deberá ser proporcionado en versión pública. </w:t>
      </w:r>
    </w:p>
    <w:p w14:paraId="2E913BFA" w14:textId="77777777" w:rsidR="00C41669" w:rsidRPr="007C2D44" w:rsidRDefault="00C41669" w:rsidP="00D07E83">
      <w:pPr>
        <w:spacing w:line="360" w:lineRule="auto"/>
        <w:contextualSpacing/>
        <w:jc w:val="both"/>
        <w:rPr>
          <w:rFonts w:ascii="Palatino Linotype" w:hAnsi="Palatino Linotype"/>
          <w:sz w:val="22"/>
          <w:szCs w:val="22"/>
        </w:rPr>
      </w:pPr>
    </w:p>
    <w:p w14:paraId="172E847C" w14:textId="77777777" w:rsidR="00C41669" w:rsidRPr="007C2D44" w:rsidRDefault="00C41669" w:rsidP="00D07E83">
      <w:pPr>
        <w:numPr>
          <w:ilvl w:val="0"/>
          <w:numId w:val="23"/>
        </w:numPr>
        <w:spacing w:line="360" w:lineRule="auto"/>
        <w:contextualSpacing/>
        <w:jc w:val="both"/>
        <w:rPr>
          <w:rFonts w:ascii="Palatino Linotype" w:hAnsi="Palatino Linotype"/>
          <w:b/>
          <w:sz w:val="22"/>
          <w:szCs w:val="22"/>
        </w:rPr>
      </w:pPr>
      <w:r w:rsidRPr="007C2D44">
        <w:rPr>
          <w:rFonts w:ascii="Palatino Linotype" w:hAnsi="Palatino Linotype"/>
          <w:b/>
          <w:bCs/>
          <w:sz w:val="22"/>
          <w:szCs w:val="22"/>
        </w:rPr>
        <w:t>Certificado de No Antecedentes Penales</w:t>
      </w:r>
    </w:p>
    <w:p w14:paraId="6E9D51A6" w14:textId="77777777" w:rsidR="00C41669" w:rsidRPr="007C2D44" w:rsidRDefault="00C41669" w:rsidP="00D07E83">
      <w:pPr>
        <w:spacing w:line="360" w:lineRule="auto"/>
        <w:contextualSpacing/>
        <w:jc w:val="both"/>
        <w:rPr>
          <w:rFonts w:ascii="Palatino Linotype" w:hAnsi="Palatino Linotype"/>
          <w:b/>
          <w:sz w:val="22"/>
          <w:szCs w:val="22"/>
        </w:rPr>
      </w:pPr>
      <w:r w:rsidRPr="007C2D44">
        <w:rPr>
          <w:rFonts w:ascii="Palatino Linotype" w:hAnsi="Palatino Linotype"/>
          <w:b/>
          <w:sz w:val="22"/>
          <w:szCs w:val="22"/>
        </w:rPr>
        <w:t xml:space="preserve"> </w:t>
      </w:r>
    </w:p>
    <w:p w14:paraId="24524DE2" w14:textId="77777777" w:rsidR="00C41669" w:rsidRPr="007C2D44" w:rsidRDefault="00C41669"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El Certificado de No Antecedentes Penales, es un documento que emite el Instituto de Servicios Periciales de la Fiscalía General de Justicia del Estado de México en los casos en que las leyes lo exijan como forma para acreditar requisitos para el desempeño de empleos, cargos o comisiones en el servicio público, en instituciones de seguridad u otros que las propias leyes establezcan o bien, cuando sea requerido de manera fundada y motivada por autoridades competentes. </w:t>
      </w:r>
    </w:p>
    <w:p w14:paraId="0482A541" w14:textId="77777777" w:rsidR="00C41669" w:rsidRPr="007C2D44" w:rsidRDefault="00C41669"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 </w:t>
      </w:r>
    </w:p>
    <w:p w14:paraId="230A7366" w14:textId="77777777" w:rsidR="00C41669" w:rsidRPr="007C2D44" w:rsidRDefault="00C41669"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La expedición del Certificado o informe permite acreditar si una persona ha sido o no condenada por sentencia firme dictada por los órganos jurisdiccionales competentes, es decir, certifica que una persona no cuenta con antecedentes o procesos penales pendientes. </w:t>
      </w:r>
    </w:p>
    <w:p w14:paraId="1600B8A1" w14:textId="4745C474" w:rsidR="0024266E" w:rsidRPr="007C2D44" w:rsidRDefault="00C41669" w:rsidP="00D07E83">
      <w:pPr>
        <w:spacing w:line="360" w:lineRule="auto"/>
        <w:contextualSpacing/>
        <w:jc w:val="both"/>
        <w:rPr>
          <w:rFonts w:ascii="Palatino Linotype" w:hAnsi="Palatino Linotype"/>
          <w:sz w:val="22"/>
          <w:szCs w:val="22"/>
        </w:rPr>
      </w:pPr>
      <w:r w:rsidRPr="007C2D44">
        <w:rPr>
          <w:rFonts w:ascii="Palatino Linotype" w:hAnsi="Palatino Linotype"/>
          <w:sz w:val="22"/>
          <w:szCs w:val="22"/>
        </w:rPr>
        <w:t xml:space="preserve"> </w:t>
      </w:r>
    </w:p>
    <w:p w14:paraId="6746D695" w14:textId="77777777" w:rsidR="002F1BD8" w:rsidRPr="007C2D44" w:rsidRDefault="0024266E"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t>Conforme a lo anterior, se logra vislumbrar que el Sujeto Obligado proporcionó los documentos que daban cuenta de los documentos que integra</w:t>
      </w:r>
      <w:r w:rsidR="00FE4026" w:rsidRPr="007C2D44">
        <w:rPr>
          <w:rFonts w:ascii="Palatino Linotype" w:hAnsi="Palatino Linotype"/>
          <w:bCs/>
          <w:sz w:val="22"/>
          <w:szCs w:val="22"/>
        </w:rPr>
        <w:t>ban</w:t>
      </w:r>
      <w:r w:rsidRPr="007C2D44">
        <w:rPr>
          <w:rFonts w:ascii="Palatino Linotype" w:hAnsi="Palatino Linotype"/>
          <w:bCs/>
          <w:sz w:val="22"/>
          <w:szCs w:val="22"/>
        </w:rPr>
        <w:t xml:space="preserve"> el expediente </w:t>
      </w:r>
      <w:r w:rsidR="00FE4026" w:rsidRPr="007C2D44">
        <w:rPr>
          <w:rFonts w:ascii="Palatino Linotype" w:hAnsi="Palatino Linotype"/>
          <w:bCs/>
          <w:sz w:val="22"/>
          <w:szCs w:val="22"/>
        </w:rPr>
        <w:t xml:space="preserve">laboral </w:t>
      </w:r>
      <w:r w:rsidR="003C591C" w:rsidRPr="007C2D44">
        <w:rPr>
          <w:rFonts w:ascii="Palatino Linotype" w:hAnsi="Palatino Linotype"/>
          <w:bCs/>
          <w:sz w:val="22"/>
          <w:szCs w:val="22"/>
        </w:rPr>
        <w:t>de la Directora del Sistema DIF Municipal de Huehuetoca</w:t>
      </w:r>
      <w:r w:rsidRPr="007C2D44">
        <w:rPr>
          <w:rFonts w:ascii="Palatino Linotype" w:hAnsi="Palatino Linotype"/>
          <w:bCs/>
          <w:sz w:val="22"/>
          <w:szCs w:val="22"/>
        </w:rPr>
        <w:t>, así como los documentos que forman parte de los requisitos para acceder al servicio público, sin embargo los m</w:t>
      </w:r>
      <w:r w:rsidR="002F1BD8" w:rsidRPr="007C2D44">
        <w:rPr>
          <w:rFonts w:ascii="Palatino Linotype" w:hAnsi="Palatino Linotype"/>
          <w:bCs/>
          <w:sz w:val="22"/>
          <w:szCs w:val="22"/>
        </w:rPr>
        <w:t>ismos se encuentran incompletos.</w:t>
      </w:r>
      <w:r w:rsidRPr="007C2D44">
        <w:rPr>
          <w:rFonts w:ascii="Palatino Linotype" w:hAnsi="Palatino Linotype"/>
          <w:bCs/>
          <w:sz w:val="22"/>
          <w:szCs w:val="22"/>
        </w:rPr>
        <w:t xml:space="preserve"> </w:t>
      </w:r>
    </w:p>
    <w:p w14:paraId="410EC38B" w14:textId="77777777" w:rsidR="002F1BD8" w:rsidRPr="007C2D44" w:rsidRDefault="002F1BD8" w:rsidP="00D07E83">
      <w:pPr>
        <w:spacing w:line="360" w:lineRule="auto"/>
        <w:contextualSpacing/>
        <w:jc w:val="both"/>
        <w:rPr>
          <w:rFonts w:ascii="Palatino Linotype" w:hAnsi="Palatino Linotype"/>
          <w:bCs/>
          <w:sz w:val="22"/>
          <w:szCs w:val="22"/>
        </w:rPr>
      </w:pPr>
    </w:p>
    <w:p w14:paraId="37A698BB" w14:textId="71B44D0A" w:rsidR="004C38E4" w:rsidRPr="007C2D44" w:rsidRDefault="002F1BD8" w:rsidP="00D07E83">
      <w:pPr>
        <w:spacing w:line="360" w:lineRule="auto"/>
        <w:contextualSpacing/>
        <w:jc w:val="both"/>
        <w:rPr>
          <w:rFonts w:ascii="Palatino Linotype" w:hAnsi="Palatino Linotype"/>
          <w:bCs/>
          <w:sz w:val="22"/>
          <w:szCs w:val="22"/>
        </w:rPr>
      </w:pPr>
      <w:r w:rsidRPr="007C2D44">
        <w:rPr>
          <w:rFonts w:ascii="Palatino Linotype" w:hAnsi="Palatino Linotype"/>
          <w:bCs/>
          <w:sz w:val="22"/>
          <w:szCs w:val="22"/>
        </w:rPr>
        <w:lastRenderedPageBreak/>
        <w:t xml:space="preserve">Con base en lo expuesto, </w:t>
      </w:r>
      <w:r w:rsidR="0024266E" w:rsidRPr="007C2D44">
        <w:rPr>
          <w:rFonts w:ascii="Palatino Linotype" w:hAnsi="Palatino Linotype"/>
          <w:bCs/>
          <w:sz w:val="22"/>
          <w:szCs w:val="22"/>
        </w:rPr>
        <w:t xml:space="preserve">deberá realizar una búsqueda exhaustiva y razonable en los archivos de la unidad administrativa competente, a efecto de que proporcione los documentos faltantes </w:t>
      </w:r>
      <w:r w:rsidR="00D573DF" w:rsidRPr="007C2D44">
        <w:rPr>
          <w:rFonts w:ascii="Palatino Linotype" w:hAnsi="Palatino Linotype"/>
          <w:bCs/>
          <w:sz w:val="22"/>
          <w:szCs w:val="22"/>
        </w:rPr>
        <w:t xml:space="preserve">conforme al análisis previamente realizado, </w:t>
      </w:r>
      <w:r w:rsidR="0024266E" w:rsidRPr="007C2D44">
        <w:rPr>
          <w:rFonts w:ascii="Palatino Linotype" w:hAnsi="Palatino Linotype"/>
          <w:bCs/>
          <w:sz w:val="22"/>
          <w:szCs w:val="22"/>
        </w:rPr>
        <w:t>de l</w:t>
      </w:r>
      <w:r w:rsidR="0082330E" w:rsidRPr="007C2D44">
        <w:rPr>
          <w:rFonts w:ascii="Palatino Linotype" w:hAnsi="Palatino Linotype"/>
          <w:bCs/>
          <w:sz w:val="22"/>
          <w:szCs w:val="22"/>
        </w:rPr>
        <w:t>a</w:t>
      </w:r>
      <w:r w:rsidR="0024266E" w:rsidRPr="007C2D44">
        <w:rPr>
          <w:rFonts w:ascii="Palatino Linotype" w:hAnsi="Palatino Linotype"/>
          <w:bCs/>
          <w:sz w:val="22"/>
          <w:szCs w:val="22"/>
        </w:rPr>
        <w:t xml:space="preserve"> servidor</w:t>
      </w:r>
      <w:r w:rsidR="0082330E" w:rsidRPr="007C2D44">
        <w:rPr>
          <w:rFonts w:ascii="Palatino Linotype" w:hAnsi="Palatino Linotype"/>
          <w:bCs/>
          <w:sz w:val="22"/>
          <w:szCs w:val="22"/>
        </w:rPr>
        <w:t>a</w:t>
      </w:r>
      <w:r w:rsidR="0024266E" w:rsidRPr="007C2D44">
        <w:rPr>
          <w:rFonts w:ascii="Palatino Linotype" w:hAnsi="Palatino Linotype"/>
          <w:bCs/>
          <w:sz w:val="22"/>
          <w:szCs w:val="22"/>
        </w:rPr>
        <w:t xml:space="preserve"> públi</w:t>
      </w:r>
      <w:r w:rsidR="0082330E" w:rsidRPr="007C2D44">
        <w:rPr>
          <w:rFonts w:ascii="Palatino Linotype" w:hAnsi="Palatino Linotype"/>
          <w:bCs/>
          <w:sz w:val="22"/>
          <w:szCs w:val="22"/>
        </w:rPr>
        <w:t xml:space="preserve">ca </w:t>
      </w:r>
      <w:r w:rsidR="0024266E" w:rsidRPr="007C2D44">
        <w:rPr>
          <w:rFonts w:ascii="Palatino Linotype" w:hAnsi="Palatino Linotype"/>
          <w:bCs/>
          <w:sz w:val="22"/>
          <w:szCs w:val="22"/>
        </w:rPr>
        <w:t>requerid</w:t>
      </w:r>
      <w:r w:rsidR="0082330E" w:rsidRPr="007C2D44">
        <w:rPr>
          <w:rFonts w:ascii="Palatino Linotype" w:hAnsi="Palatino Linotype"/>
          <w:bCs/>
          <w:sz w:val="22"/>
          <w:szCs w:val="22"/>
        </w:rPr>
        <w:t>a</w:t>
      </w:r>
      <w:r w:rsidR="0024266E" w:rsidRPr="007C2D44">
        <w:rPr>
          <w:rFonts w:ascii="Palatino Linotype" w:hAnsi="Palatino Linotype"/>
          <w:bCs/>
          <w:sz w:val="22"/>
          <w:szCs w:val="22"/>
        </w:rPr>
        <w:t>.</w:t>
      </w:r>
    </w:p>
    <w:p w14:paraId="2E467B4F" w14:textId="77777777" w:rsidR="002F1BD8" w:rsidRPr="007C2D44" w:rsidRDefault="002F1BD8" w:rsidP="00D07E83">
      <w:pPr>
        <w:spacing w:line="360" w:lineRule="auto"/>
        <w:contextualSpacing/>
        <w:jc w:val="both"/>
        <w:rPr>
          <w:rFonts w:ascii="Palatino Linotype" w:eastAsia="Calibri" w:hAnsi="Palatino Linotype"/>
          <w:sz w:val="22"/>
          <w:szCs w:val="22"/>
          <w:lang w:eastAsia="es-MX"/>
        </w:rPr>
      </w:pPr>
    </w:p>
    <w:p w14:paraId="39221FB0" w14:textId="77777777" w:rsidR="004C38E4" w:rsidRPr="007C2D44" w:rsidRDefault="004C38E4" w:rsidP="00D07E83">
      <w:pPr>
        <w:spacing w:line="360" w:lineRule="auto"/>
        <w:contextualSpacing/>
        <w:jc w:val="both"/>
        <w:rPr>
          <w:rFonts w:ascii="Palatino Linotype" w:eastAsia="Calibri" w:hAnsi="Palatino Linotype"/>
          <w:sz w:val="22"/>
          <w:szCs w:val="22"/>
          <w:lang w:eastAsia="es-MX"/>
        </w:rPr>
      </w:pPr>
      <w:r w:rsidRPr="007C2D44">
        <w:rPr>
          <w:rFonts w:ascii="Palatino Linotype" w:eastAsia="Calibri" w:hAnsi="Palatino Linotype"/>
          <w:sz w:val="22"/>
          <w:szCs w:val="22"/>
          <w:lang w:eastAsia="es-MX"/>
        </w:rPr>
        <w:t>Conforme a lo anterior, este Instituto que la información que dé cuenta de lo solicitado, pudiera contener datos (como domicilio, Registro Federal de Contribuyentes, Clave Única de Registro de Población, datos de contacto, de salud, entre otros) o documentos clasificados (credencial para votar, acta de nacimiento, entre otros);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6D268222" w14:textId="77777777" w:rsidR="004C38E4" w:rsidRPr="007C2D44" w:rsidRDefault="004C38E4" w:rsidP="00D07E83">
      <w:pPr>
        <w:spacing w:line="360" w:lineRule="auto"/>
        <w:contextualSpacing/>
        <w:jc w:val="both"/>
        <w:rPr>
          <w:rFonts w:ascii="Palatino Linotype" w:eastAsia="Calibri" w:hAnsi="Palatino Linotype"/>
          <w:sz w:val="22"/>
          <w:szCs w:val="22"/>
          <w:lang w:eastAsia="es-MX"/>
        </w:rPr>
      </w:pPr>
      <w:r w:rsidRPr="007C2D44">
        <w:rPr>
          <w:rFonts w:ascii="Palatino Linotype" w:eastAsia="Calibri" w:hAnsi="Palatino Linotype"/>
          <w:sz w:val="22"/>
          <w:szCs w:val="22"/>
          <w:lang w:eastAsia="es-MX"/>
        </w:rPr>
        <w:t xml:space="preserve"> </w:t>
      </w:r>
    </w:p>
    <w:p w14:paraId="795B36C1" w14:textId="77777777" w:rsidR="004C38E4" w:rsidRPr="007C2D44" w:rsidRDefault="004C38E4" w:rsidP="00D07E83">
      <w:pPr>
        <w:spacing w:line="360" w:lineRule="auto"/>
        <w:contextualSpacing/>
        <w:jc w:val="both"/>
        <w:rPr>
          <w:rFonts w:ascii="Palatino Linotype" w:eastAsia="Calibri" w:hAnsi="Palatino Linotype"/>
          <w:sz w:val="22"/>
          <w:szCs w:val="22"/>
          <w:lang w:eastAsia="es-MX"/>
        </w:rPr>
      </w:pPr>
      <w:r w:rsidRPr="007C2D44">
        <w:rPr>
          <w:rFonts w:ascii="Palatino Linotype" w:eastAsia="Calibri" w:hAnsi="Palatino Linotype"/>
          <w:sz w:val="22"/>
          <w:szCs w:val="22"/>
          <w:lang w:eastAsia="es-MX"/>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5CD2EBB" w14:textId="77777777" w:rsidR="00D60441" w:rsidRPr="007C2D44" w:rsidRDefault="00D60441" w:rsidP="00D07E83">
      <w:pPr>
        <w:spacing w:line="360" w:lineRule="auto"/>
        <w:contextualSpacing/>
        <w:jc w:val="both"/>
        <w:rPr>
          <w:rFonts w:ascii="Palatino Linotype" w:eastAsia="Calibri" w:hAnsi="Palatino Linotype"/>
          <w:sz w:val="22"/>
          <w:szCs w:val="22"/>
          <w:lang w:eastAsia="es-MX"/>
        </w:rPr>
      </w:pPr>
    </w:p>
    <w:p w14:paraId="5CE33E0B" w14:textId="29DD7E6C" w:rsidR="00D60441" w:rsidRPr="007C2D44" w:rsidRDefault="00D60441" w:rsidP="00D07E83">
      <w:pPr>
        <w:spacing w:line="360" w:lineRule="auto"/>
        <w:contextualSpacing/>
        <w:jc w:val="both"/>
        <w:rPr>
          <w:rFonts w:ascii="Palatino Linotype" w:eastAsia="Calibri" w:hAnsi="Palatino Linotype"/>
          <w:sz w:val="22"/>
          <w:szCs w:val="22"/>
          <w:lang w:eastAsia="es-MX"/>
        </w:rPr>
      </w:pPr>
      <w:r w:rsidRPr="007C2D44">
        <w:rPr>
          <w:rFonts w:ascii="Palatino Linotype" w:eastAsia="Calibri" w:hAnsi="Palatino Linotype"/>
          <w:sz w:val="22"/>
          <w:szCs w:val="22"/>
          <w:lang w:eastAsia="es-MX"/>
        </w:rPr>
        <w:t xml:space="preserve">No se pasa por alto, que durante la sustanciación del Medio de Impugnación, el Recurrente realizó diversas manifestaciones tendientes a dar vista a la Contraloría Municipal por posibles actos de usurpación de funciones, ante dicha circunstancia, se le hace saber al Solicitante que este Instituto no es el medio para </w:t>
      </w:r>
      <w:r w:rsidR="004A78F6" w:rsidRPr="007C2D44">
        <w:rPr>
          <w:rFonts w:ascii="Palatino Linotype" w:eastAsia="Calibri" w:hAnsi="Palatino Linotype"/>
          <w:sz w:val="22"/>
          <w:szCs w:val="22"/>
          <w:lang w:eastAsia="es-MX"/>
        </w:rPr>
        <w:t xml:space="preserve">llevar a cabo procedimientos por presuntas faltas de los </w:t>
      </w:r>
      <w:r w:rsidR="004A78F6" w:rsidRPr="007C2D44">
        <w:rPr>
          <w:rFonts w:ascii="Palatino Linotype" w:eastAsia="Calibri" w:hAnsi="Palatino Linotype"/>
          <w:sz w:val="22"/>
          <w:szCs w:val="22"/>
          <w:lang w:eastAsia="es-MX"/>
        </w:rPr>
        <w:lastRenderedPageBreak/>
        <w:t>servidores públicos, por lo que se dejan a salvo sus derechos para que realizar los trámites legales conducentes, ante las autoridades correspondientes.</w:t>
      </w:r>
    </w:p>
    <w:p w14:paraId="30D1644E" w14:textId="3B09EC30" w:rsidR="0049543A" w:rsidRPr="007C2D44" w:rsidRDefault="0049543A" w:rsidP="00D07E83">
      <w:pPr>
        <w:pStyle w:val="Ttulo2"/>
        <w:spacing w:before="0" w:after="0" w:line="360" w:lineRule="auto"/>
        <w:contextualSpacing/>
        <w:rPr>
          <w:rFonts w:ascii="Palatino Linotype" w:hAnsi="Palatino Linotype"/>
          <w:color w:val="auto"/>
          <w:sz w:val="22"/>
          <w:szCs w:val="22"/>
        </w:rPr>
      </w:pPr>
    </w:p>
    <w:p w14:paraId="6C01CDC3" w14:textId="77777777" w:rsidR="0049543A" w:rsidRPr="007C2D44" w:rsidRDefault="0049543A" w:rsidP="00D07E83">
      <w:pPr>
        <w:pStyle w:val="Ttulo2"/>
        <w:spacing w:before="0" w:after="0" w:line="360" w:lineRule="auto"/>
        <w:contextualSpacing/>
        <w:rPr>
          <w:rFonts w:ascii="Palatino Linotype" w:hAnsi="Palatino Linotype"/>
          <w:b/>
          <w:bCs/>
          <w:color w:val="auto"/>
          <w:sz w:val="22"/>
          <w:szCs w:val="22"/>
        </w:rPr>
      </w:pPr>
      <w:r w:rsidRPr="007C2D44">
        <w:rPr>
          <w:rFonts w:ascii="Palatino Linotype" w:hAnsi="Palatino Linotype"/>
          <w:b/>
          <w:bCs/>
          <w:color w:val="auto"/>
          <w:sz w:val="22"/>
          <w:szCs w:val="22"/>
        </w:rPr>
        <w:t>SEXTO. Decisión</w:t>
      </w:r>
      <w:bookmarkEnd w:id="15"/>
      <w:r w:rsidRPr="007C2D44">
        <w:rPr>
          <w:rFonts w:ascii="Palatino Linotype" w:hAnsi="Palatino Linotype"/>
          <w:b/>
          <w:bCs/>
          <w:color w:val="auto"/>
          <w:sz w:val="22"/>
          <w:szCs w:val="22"/>
        </w:rPr>
        <w:t xml:space="preserve"> </w:t>
      </w:r>
    </w:p>
    <w:p w14:paraId="1C3FB258" w14:textId="77777777" w:rsidR="0049543A" w:rsidRPr="007C2D44" w:rsidRDefault="0049543A" w:rsidP="00D07E83">
      <w:pPr>
        <w:spacing w:line="360" w:lineRule="auto"/>
        <w:contextualSpacing/>
        <w:jc w:val="both"/>
        <w:rPr>
          <w:rFonts w:ascii="Palatino Linotype" w:hAnsi="Palatino Linotype" w:cs="Tahoma"/>
          <w:b/>
          <w:sz w:val="22"/>
          <w:szCs w:val="22"/>
        </w:rPr>
      </w:pPr>
      <w:r w:rsidRPr="007C2D44">
        <w:rPr>
          <w:rFonts w:ascii="Palatino Linotype" w:hAnsi="Palatino Linotype" w:cs="Tahoma"/>
          <w:b/>
          <w:sz w:val="22"/>
          <w:szCs w:val="22"/>
        </w:rPr>
        <w:t xml:space="preserve"> </w:t>
      </w:r>
    </w:p>
    <w:p w14:paraId="52A9A13A" w14:textId="6F6009E4" w:rsidR="0049543A" w:rsidRDefault="0049543A" w:rsidP="00D07E83">
      <w:pPr>
        <w:spacing w:line="360" w:lineRule="auto"/>
        <w:contextualSpacing/>
        <w:jc w:val="both"/>
        <w:rPr>
          <w:rFonts w:ascii="Palatino Linotype" w:eastAsia="Calibri" w:hAnsi="Palatino Linotype" w:cs="Tahoma"/>
          <w:color w:val="000000"/>
          <w:sz w:val="22"/>
          <w:szCs w:val="22"/>
          <w:lang w:eastAsia="en-US"/>
        </w:rPr>
      </w:pPr>
      <w:r w:rsidRPr="007C2D44">
        <w:rPr>
          <w:rFonts w:ascii="Palatino Linotype" w:eastAsia="Calibri" w:hAnsi="Palatino Linotype" w:cs="Tahoma"/>
          <w:color w:val="000000"/>
          <w:sz w:val="22"/>
          <w:szCs w:val="22"/>
          <w:lang w:eastAsia="en-US"/>
        </w:rPr>
        <w:t xml:space="preserve">De acuerdo con lo expuesto y, con fundamento en el artículo 186, fracción III, de la Ley de Transparencia y Acceso a la Información Pública del Estado de México y Municipios, este Instituto considera procedente </w:t>
      </w:r>
      <w:r w:rsidRPr="007C2D44">
        <w:rPr>
          <w:rFonts w:ascii="Palatino Linotype" w:eastAsia="Calibri" w:hAnsi="Palatino Linotype" w:cs="Tahoma"/>
          <w:b/>
          <w:color w:val="000000"/>
          <w:sz w:val="22"/>
          <w:szCs w:val="22"/>
          <w:lang w:eastAsia="en-US"/>
        </w:rPr>
        <w:t xml:space="preserve">MODIFICAR </w:t>
      </w:r>
      <w:r w:rsidRPr="007C2D44">
        <w:rPr>
          <w:rFonts w:ascii="Palatino Linotype" w:eastAsia="Calibri" w:hAnsi="Palatino Linotype" w:cs="Tahoma"/>
          <w:color w:val="000000"/>
          <w:sz w:val="22"/>
          <w:szCs w:val="22"/>
          <w:lang w:eastAsia="en-US"/>
        </w:rPr>
        <w:t xml:space="preserve">la respuesta del </w:t>
      </w:r>
      <w:r w:rsidRPr="007C2D44">
        <w:rPr>
          <w:rFonts w:ascii="Palatino Linotype" w:hAnsi="Palatino Linotype"/>
          <w:color w:val="000000"/>
          <w:sz w:val="22"/>
          <w:szCs w:val="22"/>
        </w:rPr>
        <w:t xml:space="preserve">Sistema Municipal Para el Desarrollo Integral de la Familia de </w:t>
      </w:r>
      <w:r w:rsidR="003C591C" w:rsidRPr="007C2D44">
        <w:rPr>
          <w:rFonts w:ascii="Palatino Linotype" w:hAnsi="Palatino Linotype"/>
          <w:color w:val="000000"/>
          <w:sz w:val="22"/>
          <w:szCs w:val="22"/>
        </w:rPr>
        <w:t>Huehuetoca</w:t>
      </w:r>
      <w:r w:rsidRPr="007C2D44">
        <w:rPr>
          <w:rFonts w:ascii="Palatino Linotype" w:eastAsia="Calibri" w:hAnsi="Palatino Linotype" w:cs="Tahoma"/>
          <w:color w:val="000000"/>
          <w:sz w:val="22"/>
          <w:szCs w:val="22"/>
          <w:lang w:eastAsia="en-US"/>
        </w:rPr>
        <w:t xml:space="preserve">, a efecto de que entregue </w:t>
      </w:r>
      <w:r w:rsidR="003C591C" w:rsidRPr="007C2D44">
        <w:rPr>
          <w:rFonts w:ascii="Palatino Linotype" w:eastAsia="Calibri" w:hAnsi="Palatino Linotype" w:cs="Tahoma"/>
          <w:color w:val="000000"/>
          <w:sz w:val="22"/>
          <w:szCs w:val="22"/>
          <w:lang w:eastAsia="en-US"/>
        </w:rPr>
        <w:t>los documentos faltantes que integran el expediente laboral de la directora general del Sistema DIF, requerida</w:t>
      </w:r>
      <w:r w:rsidRPr="007C2D44">
        <w:rPr>
          <w:rFonts w:ascii="Palatino Linotype" w:eastAsia="Calibri" w:hAnsi="Palatino Linotype" w:cs="Tahoma"/>
          <w:color w:val="000000"/>
          <w:sz w:val="22"/>
          <w:szCs w:val="22"/>
          <w:lang w:eastAsia="en-US"/>
        </w:rPr>
        <w:t>.</w:t>
      </w:r>
    </w:p>
    <w:p w14:paraId="677F2D0B" w14:textId="77777777" w:rsidR="00D07E83" w:rsidRDefault="00D07E83" w:rsidP="00D07E83">
      <w:pPr>
        <w:spacing w:line="360" w:lineRule="auto"/>
        <w:contextualSpacing/>
        <w:jc w:val="both"/>
        <w:rPr>
          <w:rFonts w:ascii="Palatino Linotype" w:eastAsia="Calibri" w:hAnsi="Palatino Linotype" w:cs="Tahoma"/>
          <w:color w:val="000000"/>
          <w:sz w:val="22"/>
          <w:szCs w:val="22"/>
          <w:lang w:eastAsia="en-US"/>
        </w:rPr>
      </w:pPr>
    </w:p>
    <w:p w14:paraId="7C3DEACE" w14:textId="20C94CD2" w:rsidR="00D07E83" w:rsidRPr="00147300" w:rsidRDefault="00D07E83" w:rsidP="00D07E83">
      <w:pPr>
        <w:spacing w:line="360" w:lineRule="auto"/>
        <w:contextualSpacing/>
        <w:jc w:val="both"/>
        <w:rPr>
          <w:rFonts w:ascii="Palatino Linotype" w:eastAsia="Calibri" w:hAnsi="Palatino Linotype" w:cs="Tahoma"/>
          <w:b/>
          <w:bCs/>
          <w:iCs/>
          <w:color w:val="000000"/>
          <w:sz w:val="22"/>
          <w:szCs w:val="22"/>
          <w:lang w:eastAsia="en-US"/>
        </w:rPr>
      </w:pPr>
      <w:r w:rsidRPr="00147300">
        <w:rPr>
          <w:rFonts w:ascii="Palatino Linotype" w:eastAsia="Calibri" w:hAnsi="Palatino Linotype" w:cs="Tahoma"/>
          <w:b/>
          <w:bCs/>
          <w:iCs/>
          <w:color w:val="000000"/>
          <w:sz w:val="22"/>
          <w:szCs w:val="22"/>
          <w:lang w:eastAsia="en-US"/>
        </w:rPr>
        <w:t>SÉPTIMO. Vista la Dirección General de Protección de Datos Personales</w:t>
      </w:r>
    </w:p>
    <w:p w14:paraId="6E65D559" w14:textId="77777777" w:rsidR="00D07E83" w:rsidRPr="00147300" w:rsidRDefault="00D07E83" w:rsidP="00D07E83">
      <w:pPr>
        <w:spacing w:line="360" w:lineRule="auto"/>
        <w:contextualSpacing/>
        <w:jc w:val="both"/>
        <w:rPr>
          <w:rFonts w:ascii="Palatino Linotype" w:eastAsia="Calibri" w:hAnsi="Palatino Linotype" w:cs="Tahoma"/>
          <w:b/>
          <w:bCs/>
          <w:iCs/>
          <w:color w:val="000000"/>
          <w:sz w:val="22"/>
          <w:szCs w:val="22"/>
          <w:lang w:eastAsia="en-US"/>
        </w:rPr>
      </w:pPr>
      <w:r w:rsidRPr="00147300">
        <w:rPr>
          <w:rFonts w:ascii="Palatino Linotype" w:eastAsia="Calibri" w:hAnsi="Palatino Linotype" w:cs="Tahoma"/>
          <w:b/>
          <w:bCs/>
          <w:iCs/>
          <w:color w:val="000000"/>
          <w:sz w:val="22"/>
          <w:szCs w:val="22"/>
          <w:lang w:eastAsia="en-US"/>
        </w:rPr>
        <w:t xml:space="preserve"> </w:t>
      </w:r>
    </w:p>
    <w:p w14:paraId="53B6A28E" w14:textId="13EE032C" w:rsidR="00D07E83" w:rsidRPr="00147300" w:rsidRDefault="00D07E83" w:rsidP="00D07E83">
      <w:pPr>
        <w:spacing w:line="360" w:lineRule="auto"/>
        <w:contextualSpacing/>
        <w:jc w:val="both"/>
        <w:rPr>
          <w:rFonts w:ascii="Palatino Linotype" w:eastAsia="Calibri" w:hAnsi="Palatino Linotype" w:cs="Tahoma"/>
          <w:bCs/>
          <w:iCs/>
          <w:color w:val="000000"/>
          <w:sz w:val="22"/>
          <w:szCs w:val="22"/>
          <w:lang w:eastAsia="en-US"/>
        </w:rPr>
      </w:pPr>
      <w:r w:rsidRPr="00147300">
        <w:rPr>
          <w:rFonts w:ascii="Palatino Linotype" w:eastAsia="Calibri" w:hAnsi="Palatino Linotype" w:cs="Tahoma"/>
          <w:bCs/>
          <w:iCs/>
          <w:color w:val="000000"/>
          <w:sz w:val="22"/>
          <w:szCs w:val="22"/>
          <w:lang w:eastAsia="en-US"/>
        </w:rPr>
        <w:t>Ahora bien, de la revisión de los documentos remitidos en respuesta se colige, que proporcionó la credencial de elector en versión pública, sin embargo, dejó visibles datos clasificados que daban cuenta de la firma del particular, sección electoral, entre otros, que son susceptibles de clasificarse como información confidencial</w:t>
      </w:r>
      <w:r w:rsidRPr="00147300">
        <w:rPr>
          <w:rFonts w:ascii="Palatino Linotype" w:eastAsia="Calibri" w:hAnsi="Palatino Linotype" w:cs="Tahoma"/>
          <w:color w:val="000000"/>
          <w:sz w:val="22"/>
          <w:szCs w:val="22"/>
          <w:lang w:eastAsia="en-US"/>
        </w:rPr>
        <w:t xml:space="preserve">, </w:t>
      </w:r>
      <w:r w:rsidRPr="00147300">
        <w:rPr>
          <w:rFonts w:ascii="Palatino Linotype" w:eastAsia="Calibri" w:hAnsi="Palatino Linotype" w:cs="Tahoma"/>
          <w:bCs/>
          <w:iCs/>
          <w:color w:val="000000"/>
          <w:sz w:val="22"/>
          <w:szCs w:val="22"/>
          <w:lang w:eastAsia="en-US"/>
        </w:rPr>
        <w:t>circunstancia que vulnera lo previsto en el artículo 143, fracción I, de la Ley de Transparencia y Acceso a la Información Pública del Estado de México y Municipios. Por lo tanto, el Ente Recurrido, inobservó la Ley de Transparencia y Acceso a la Información Pública del Estado de México y Municipios y la Ley de Protección de Datos Personales en Posesión de Sujetos Obligados del Estado de México y Municipios.</w:t>
      </w:r>
    </w:p>
    <w:p w14:paraId="2086F8BB" w14:textId="77777777" w:rsidR="00D07E83" w:rsidRPr="00147300" w:rsidRDefault="00D07E83" w:rsidP="00D07E83">
      <w:pPr>
        <w:spacing w:line="360" w:lineRule="auto"/>
        <w:contextualSpacing/>
        <w:jc w:val="both"/>
        <w:rPr>
          <w:rFonts w:ascii="Palatino Linotype" w:eastAsia="Calibri" w:hAnsi="Palatino Linotype" w:cs="Tahoma"/>
          <w:bCs/>
          <w:iCs/>
          <w:color w:val="000000"/>
          <w:sz w:val="22"/>
          <w:szCs w:val="22"/>
          <w:lang w:eastAsia="en-US"/>
        </w:rPr>
      </w:pPr>
      <w:r w:rsidRPr="00147300">
        <w:rPr>
          <w:rFonts w:ascii="Palatino Linotype" w:eastAsia="Calibri" w:hAnsi="Palatino Linotype" w:cs="Tahoma"/>
          <w:bCs/>
          <w:iCs/>
          <w:color w:val="000000"/>
          <w:sz w:val="22"/>
          <w:szCs w:val="22"/>
          <w:lang w:eastAsia="en-US"/>
        </w:rPr>
        <w:t xml:space="preserve"> </w:t>
      </w:r>
    </w:p>
    <w:p w14:paraId="50AED7CB" w14:textId="6DA90248" w:rsidR="00D07E83" w:rsidRPr="00D07E83" w:rsidRDefault="00D07E83" w:rsidP="00D07E83">
      <w:pPr>
        <w:spacing w:line="360" w:lineRule="auto"/>
        <w:contextualSpacing/>
        <w:jc w:val="both"/>
        <w:rPr>
          <w:rFonts w:ascii="Palatino Linotype" w:eastAsia="Calibri" w:hAnsi="Palatino Linotype" w:cs="Tahoma"/>
          <w:bCs/>
          <w:iCs/>
          <w:color w:val="000000"/>
          <w:sz w:val="22"/>
          <w:szCs w:val="22"/>
          <w:lang w:eastAsia="en-US"/>
        </w:rPr>
      </w:pPr>
      <w:r w:rsidRPr="00147300">
        <w:rPr>
          <w:rFonts w:ascii="Palatino Linotype" w:eastAsia="Calibri" w:hAnsi="Palatino Linotype" w:cs="Tahoma"/>
          <w:bCs/>
          <w:iCs/>
          <w:color w:val="000000"/>
          <w:sz w:val="22"/>
          <w:szCs w:val="22"/>
          <w:lang w:eastAsia="en-US"/>
        </w:rPr>
        <w:t xml:space="preserve">Sobre el particular, si bien, la presente resolución no tiene por objetivo investigar y determinar posibles violaciones al derecho de acceso a la información; toda vez que este Organismo </w:t>
      </w:r>
      <w:r w:rsidRPr="00147300">
        <w:rPr>
          <w:rFonts w:ascii="Palatino Linotype" w:eastAsia="Calibri" w:hAnsi="Palatino Linotype" w:cs="Tahoma"/>
          <w:bCs/>
          <w:iCs/>
          <w:color w:val="000000"/>
          <w:sz w:val="22"/>
          <w:szCs w:val="22"/>
          <w:lang w:eastAsia="en-US"/>
        </w:rPr>
        <w:lastRenderedPageBreak/>
        <w:t>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2E797326" w14:textId="77777777" w:rsidR="005F4545" w:rsidRPr="007C2D44" w:rsidRDefault="005F4545" w:rsidP="00D07E83">
      <w:pPr>
        <w:spacing w:line="360" w:lineRule="auto"/>
        <w:contextualSpacing/>
        <w:rPr>
          <w:rFonts w:cs="Tahoma"/>
          <w:iCs/>
        </w:rPr>
      </w:pPr>
    </w:p>
    <w:p w14:paraId="1473E3C0" w14:textId="722E86F2"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r w:rsidRPr="007C2D44">
        <w:rPr>
          <w:rFonts w:ascii="Palatino Linotype" w:eastAsia="Calibri" w:hAnsi="Palatino Linotype" w:cs="Tahoma"/>
          <w:b/>
          <w:bCs/>
          <w:iCs/>
          <w:color w:val="000000"/>
          <w:sz w:val="22"/>
          <w:szCs w:val="22"/>
          <w:lang w:val="es-ES" w:eastAsia="en-US"/>
        </w:rPr>
        <w:t>Términos de la Resolución para conocimiento del Particular</w:t>
      </w:r>
    </w:p>
    <w:p w14:paraId="3CF4F2D9" w14:textId="77777777" w:rsidR="0049543A" w:rsidRPr="007C2D44" w:rsidRDefault="0049543A" w:rsidP="00D07E83">
      <w:pPr>
        <w:autoSpaceDE w:val="0"/>
        <w:autoSpaceDN w:val="0"/>
        <w:adjustRightInd w:val="0"/>
        <w:spacing w:line="360" w:lineRule="auto"/>
        <w:contextualSpacing/>
        <w:jc w:val="both"/>
        <w:rPr>
          <w:rFonts w:ascii="Palatino Linotype" w:eastAsia="Calibri" w:hAnsi="Palatino Linotype" w:cs="Tahoma"/>
          <w:b/>
          <w:bCs/>
          <w:iCs/>
          <w:color w:val="000000"/>
          <w:sz w:val="22"/>
          <w:szCs w:val="22"/>
          <w:lang w:val="es-ES" w:eastAsia="en-US"/>
        </w:rPr>
      </w:pPr>
    </w:p>
    <w:p w14:paraId="39192CC4" w14:textId="77777777" w:rsidR="00B02B3D" w:rsidRPr="007C2D44" w:rsidRDefault="0049543A" w:rsidP="00D07E83">
      <w:pPr>
        <w:spacing w:line="360" w:lineRule="auto"/>
        <w:ind w:right="-28"/>
        <w:contextualSpacing/>
        <w:jc w:val="both"/>
        <w:rPr>
          <w:rFonts w:ascii="Palatino Linotype" w:eastAsia="Calibri" w:hAnsi="Palatino Linotype" w:cs="Tahoma"/>
          <w:color w:val="000000"/>
          <w:sz w:val="22"/>
          <w:szCs w:val="22"/>
          <w:lang w:eastAsia="en-US"/>
        </w:rPr>
      </w:pPr>
      <w:r w:rsidRPr="007C2D44">
        <w:rPr>
          <w:rFonts w:ascii="Palatino Linotype" w:eastAsia="Calibri" w:hAnsi="Palatino Linotype"/>
          <w:color w:val="000000"/>
          <w:sz w:val="22"/>
          <w:szCs w:val="22"/>
          <w:lang w:eastAsia="es-MX"/>
        </w:rPr>
        <w:t xml:space="preserve">Se le hace del conocimiento al Particular, que, en el presente caso, se le concede parcialmente la razón, pues el </w:t>
      </w:r>
      <w:r w:rsidRPr="007C2D44">
        <w:rPr>
          <w:rFonts w:ascii="Palatino Linotype" w:eastAsia="Calibri" w:hAnsi="Palatino Linotype" w:cs="Tahoma"/>
          <w:color w:val="000000"/>
          <w:sz w:val="22"/>
          <w:szCs w:val="22"/>
          <w:lang w:eastAsia="en-US"/>
        </w:rPr>
        <w:t xml:space="preserve">Sujetó Obligado </w:t>
      </w:r>
      <w:r w:rsidR="005F4545" w:rsidRPr="007C2D44">
        <w:rPr>
          <w:rFonts w:ascii="Palatino Linotype" w:eastAsia="Calibri" w:hAnsi="Palatino Linotype" w:cs="Tahoma"/>
          <w:color w:val="000000"/>
          <w:sz w:val="22"/>
          <w:szCs w:val="22"/>
          <w:lang w:eastAsia="en-US"/>
        </w:rPr>
        <w:t xml:space="preserve">entregó el expediente laboral de la Directora General </w:t>
      </w:r>
      <w:r w:rsidRPr="007C2D44">
        <w:rPr>
          <w:rFonts w:ascii="Palatino Linotype" w:eastAsia="Calibri" w:hAnsi="Palatino Linotype" w:cs="Tahoma"/>
          <w:color w:val="000000"/>
          <w:sz w:val="22"/>
          <w:szCs w:val="22"/>
          <w:lang w:eastAsia="en-US"/>
        </w:rPr>
        <w:t>del Sistema DIF Municipal</w:t>
      </w:r>
      <w:r w:rsidR="005F4545" w:rsidRPr="007C2D44">
        <w:rPr>
          <w:rFonts w:ascii="Palatino Linotype" w:eastAsia="Calibri" w:hAnsi="Palatino Linotype" w:cs="Tahoma"/>
          <w:color w:val="000000"/>
          <w:sz w:val="22"/>
          <w:szCs w:val="22"/>
          <w:lang w:eastAsia="en-US"/>
        </w:rPr>
        <w:t xml:space="preserve"> de forma incompleta</w:t>
      </w:r>
      <w:r w:rsidRPr="007C2D44">
        <w:rPr>
          <w:rFonts w:ascii="Palatino Linotype" w:eastAsia="Calibri" w:hAnsi="Palatino Linotype" w:cs="Tahoma"/>
          <w:color w:val="000000"/>
          <w:sz w:val="22"/>
          <w:szCs w:val="22"/>
          <w:lang w:eastAsia="en-US"/>
        </w:rPr>
        <w:t xml:space="preserve">. </w:t>
      </w:r>
    </w:p>
    <w:p w14:paraId="7CA1D296" w14:textId="77777777" w:rsidR="00B02B3D" w:rsidRPr="007C2D44" w:rsidRDefault="00B02B3D" w:rsidP="00D07E83">
      <w:pPr>
        <w:spacing w:line="360" w:lineRule="auto"/>
        <w:ind w:right="-28"/>
        <w:contextualSpacing/>
        <w:jc w:val="both"/>
        <w:rPr>
          <w:rFonts w:ascii="Palatino Linotype" w:eastAsia="Calibri" w:hAnsi="Palatino Linotype" w:cs="Tahoma"/>
          <w:color w:val="000000"/>
          <w:sz w:val="22"/>
          <w:szCs w:val="22"/>
          <w:lang w:eastAsia="en-US"/>
        </w:rPr>
      </w:pPr>
    </w:p>
    <w:p w14:paraId="1C154E38" w14:textId="15D73891" w:rsidR="0049543A" w:rsidRPr="007C2D44" w:rsidRDefault="0049543A" w:rsidP="00D07E83">
      <w:pPr>
        <w:spacing w:line="360" w:lineRule="auto"/>
        <w:ind w:right="-28"/>
        <w:contextualSpacing/>
        <w:jc w:val="both"/>
        <w:rPr>
          <w:rFonts w:ascii="Palatino Linotype" w:eastAsia="Calibri" w:hAnsi="Palatino Linotype" w:cs="Tahoma"/>
          <w:color w:val="000000"/>
          <w:sz w:val="22"/>
          <w:szCs w:val="22"/>
          <w:lang w:eastAsia="en-US"/>
        </w:rPr>
      </w:pPr>
      <w:r w:rsidRPr="007C2D44">
        <w:rPr>
          <w:rFonts w:ascii="Palatino Linotype" w:eastAsia="Calibri" w:hAnsi="Palatino Linotype" w:cs="Tahoma"/>
          <w:bCs/>
          <w:iCs/>
          <w:color w:val="000000" w:themeColor="text1"/>
          <w:sz w:val="22"/>
          <w:szCs w:val="22"/>
          <w:lang w:eastAsia="en-US"/>
        </w:rPr>
        <w:t>La labor del Instituto es apoyar a la población a acceder a la información pública y garantizar la protección de los datos personales.</w:t>
      </w:r>
    </w:p>
    <w:p w14:paraId="78667695" w14:textId="77777777" w:rsidR="0049543A" w:rsidRPr="007C2D44" w:rsidRDefault="0049543A" w:rsidP="00D07E83">
      <w:pPr>
        <w:spacing w:line="360" w:lineRule="auto"/>
        <w:ind w:right="-28"/>
        <w:contextualSpacing/>
        <w:jc w:val="both"/>
        <w:rPr>
          <w:rFonts w:ascii="Palatino Linotype" w:hAnsi="Palatino Linotype" w:cs="Tahoma"/>
          <w:bCs/>
          <w:iCs/>
          <w:sz w:val="22"/>
          <w:szCs w:val="22"/>
        </w:rPr>
      </w:pPr>
    </w:p>
    <w:p w14:paraId="0DE033D5" w14:textId="77777777" w:rsidR="0049543A" w:rsidRPr="007C2D44" w:rsidRDefault="0049543A" w:rsidP="00D07E83">
      <w:pPr>
        <w:spacing w:line="360" w:lineRule="auto"/>
        <w:contextualSpacing/>
        <w:jc w:val="both"/>
        <w:rPr>
          <w:rFonts w:ascii="Palatino Linotype" w:eastAsia="Calibri" w:hAnsi="Palatino Linotype"/>
          <w:sz w:val="22"/>
          <w:szCs w:val="22"/>
        </w:rPr>
      </w:pPr>
      <w:r w:rsidRPr="007C2D44">
        <w:rPr>
          <w:rFonts w:ascii="Palatino Linotype" w:eastAsia="Calibri" w:hAnsi="Palatino Linotype"/>
          <w:sz w:val="22"/>
          <w:szCs w:val="22"/>
        </w:rPr>
        <w:t>Por lo expuesto y fundado, este Pleno:</w:t>
      </w:r>
    </w:p>
    <w:p w14:paraId="2E9744DA" w14:textId="77777777" w:rsidR="005F4545" w:rsidRPr="007C2D44" w:rsidRDefault="005F4545" w:rsidP="00D07E83">
      <w:pPr>
        <w:spacing w:line="360" w:lineRule="auto"/>
        <w:contextualSpacing/>
        <w:jc w:val="both"/>
        <w:rPr>
          <w:rFonts w:ascii="Palatino Linotype" w:eastAsia="Calibri" w:hAnsi="Palatino Linotype"/>
          <w:sz w:val="22"/>
          <w:szCs w:val="22"/>
        </w:rPr>
      </w:pPr>
    </w:p>
    <w:p w14:paraId="6D313609" w14:textId="77777777" w:rsidR="0049543A" w:rsidRPr="007C2D44" w:rsidRDefault="0049543A" w:rsidP="00D07E83">
      <w:pPr>
        <w:pStyle w:val="Ttulo1"/>
        <w:spacing w:before="0" w:after="0" w:line="360" w:lineRule="auto"/>
        <w:contextualSpacing/>
        <w:jc w:val="center"/>
        <w:rPr>
          <w:rFonts w:ascii="Palatino Linotype" w:eastAsia="Calibri" w:hAnsi="Palatino Linotype"/>
          <w:b/>
          <w:bCs/>
          <w:color w:val="auto"/>
          <w:sz w:val="22"/>
          <w:szCs w:val="22"/>
        </w:rPr>
      </w:pPr>
      <w:bookmarkStart w:id="18" w:name="_Toc190350691"/>
      <w:r w:rsidRPr="007C2D44">
        <w:rPr>
          <w:rFonts w:ascii="Palatino Linotype" w:eastAsia="Calibri" w:hAnsi="Palatino Linotype"/>
          <w:b/>
          <w:bCs/>
          <w:color w:val="auto"/>
          <w:sz w:val="22"/>
          <w:szCs w:val="22"/>
        </w:rPr>
        <w:t>R E S U E L V E</w:t>
      </w:r>
      <w:bookmarkEnd w:id="18"/>
    </w:p>
    <w:p w14:paraId="13F2F84D" w14:textId="77777777" w:rsidR="0049543A" w:rsidRPr="007C2D44" w:rsidRDefault="0049543A" w:rsidP="00D07E83">
      <w:pPr>
        <w:spacing w:line="360" w:lineRule="auto"/>
        <w:contextualSpacing/>
        <w:jc w:val="both"/>
        <w:rPr>
          <w:rFonts w:ascii="Palatino Linotype" w:eastAsia="Calibri" w:hAnsi="Palatino Linotype"/>
          <w:sz w:val="22"/>
          <w:szCs w:val="22"/>
        </w:rPr>
      </w:pPr>
      <w:r w:rsidRPr="007C2D44">
        <w:rPr>
          <w:rFonts w:ascii="Palatino Linotype" w:eastAsia="Calibri" w:hAnsi="Palatino Linotype"/>
          <w:sz w:val="22"/>
          <w:szCs w:val="22"/>
        </w:rPr>
        <w:t xml:space="preserve"> </w:t>
      </w:r>
    </w:p>
    <w:p w14:paraId="6B2C4D5B" w14:textId="447326DB" w:rsidR="0049543A" w:rsidRPr="007C2D44" w:rsidRDefault="0049543A" w:rsidP="00D07E83">
      <w:pPr>
        <w:spacing w:line="360" w:lineRule="auto"/>
        <w:contextualSpacing/>
        <w:jc w:val="both"/>
        <w:rPr>
          <w:rFonts w:ascii="Palatino Linotype" w:eastAsia="Calibri" w:hAnsi="Palatino Linotype" w:cs="Tahoma"/>
          <w:bCs/>
          <w:color w:val="000000"/>
          <w:sz w:val="22"/>
          <w:szCs w:val="22"/>
          <w:lang w:eastAsia="en-US"/>
        </w:rPr>
      </w:pPr>
      <w:r w:rsidRPr="007C2D44">
        <w:rPr>
          <w:rFonts w:ascii="Palatino Linotype" w:eastAsia="Calibri" w:hAnsi="Palatino Linotype" w:cs="Tahoma"/>
          <w:b/>
          <w:bCs/>
          <w:iCs/>
          <w:sz w:val="22"/>
          <w:szCs w:val="22"/>
          <w:lang w:eastAsia="en-US"/>
        </w:rPr>
        <w:t xml:space="preserve">PRIMERO. </w:t>
      </w:r>
      <w:r w:rsidRPr="007C2D44">
        <w:rPr>
          <w:rFonts w:ascii="Palatino Linotype" w:eastAsia="Calibri" w:hAnsi="Palatino Linotype" w:cs="Tahoma"/>
          <w:bCs/>
          <w:color w:val="000000"/>
          <w:sz w:val="22"/>
          <w:szCs w:val="22"/>
          <w:lang w:eastAsia="en-US"/>
        </w:rPr>
        <w:t xml:space="preserve">Se </w:t>
      </w:r>
      <w:r w:rsidRPr="007C2D44">
        <w:rPr>
          <w:rFonts w:ascii="Palatino Linotype" w:eastAsia="Calibri" w:hAnsi="Palatino Linotype" w:cs="Tahoma"/>
          <w:b/>
          <w:bCs/>
          <w:color w:val="000000"/>
          <w:sz w:val="22"/>
          <w:szCs w:val="22"/>
          <w:lang w:eastAsia="en-US"/>
        </w:rPr>
        <w:t xml:space="preserve">MODIFICA </w:t>
      </w:r>
      <w:r w:rsidRPr="007C2D44">
        <w:rPr>
          <w:rFonts w:ascii="Palatino Linotype" w:eastAsia="Calibri" w:hAnsi="Palatino Linotype" w:cs="Tahoma"/>
          <w:bCs/>
          <w:color w:val="000000"/>
          <w:sz w:val="22"/>
          <w:szCs w:val="22"/>
          <w:lang w:eastAsia="en-US"/>
        </w:rPr>
        <w:t xml:space="preserve">la respuesta entregada por el </w:t>
      </w:r>
      <w:r w:rsidRPr="007C2D44">
        <w:rPr>
          <w:rFonts w:ascii="Palatino Linotype" w:hAnsi="Palatino Linotype"/>
          <w:color w:val="000000"/>
          <w:sz w:val="22"/>
          <w:szCs w:val="22"/>
        </w:rPr>
        <w:t xml:space="preserve">Sistema Municipal </w:t>
      </w:r>
      <w:r w:rsidR="0078786D" w:rsidRPr="007C2D44">
        <w:rPr>
          <w:rFonts w:ascii="Palatino Linotype" w:hAnsi="Palatino Linotype"/>
          <w:color w:val="000000"/>
          <w:sz w:val="22"/>
          <w:szCs w:val="22"/>
        </w:rPr>
        <w:t>p</w:t>
      </w:r>
      <w:r w:rsidRPr="007C2D44">
        <w:rPr>
          <w:rFonts w:ascii="Palatino Linotype" w:hAnsi="Palatino Linotype"/>
          <w:color w:val="000000"/>
          <w:sz w:val="22"/>
          <w:szCs w:val="22"/>
        </w:rPr>
        <w:t xml:space="preserve">ara el Desarrollo Integral de la Familia de </w:t>
      </w:r>
      <w:r w:rsidR="005F4545" w:rsidRPr="007C2D44">
        <w:rPr>
          <w:rFonts w:ascii="Palatino Linotype" w:hAnsi="Palatino Linotype"/>
          <w:color w:val="000000"/>
          <w:sz w:val="22"/>
          <w:szCs w:val="22"/>
        </w:rPr>
        <w:t>Huehuetoca</w:t>
      </w:r>
      <w:r w:rsidRPr="007C2D44">
        <w:rPr>
          <w:rFonts w:ascii="Palatino Linotype" w:eastAsia="Calibri" w:hAnsi="Palatino Linotype" w:cs="Tahoma"/>
          <w:bCs/>
          <w:color w:val="000000"/>
          <w:sz w:val="22"/>
          <w:szCs w:val="22"/>
          <w:lang w:eastAsia="en-US"/>
        </w:rPr>
        <w:t xml:space="preserve">, a la solicitud de </w:t>
      </w:r>
      <w:r w:rsidRPr="007C2D44">
        <w:rPr>
          <w:rFonts w:ascii="Palatino Linotype" w:eastAsia="Calibri" w:hAnsi="Palatino Linotype" w:cs="Tahoma"/>
          <w:color w:val="000000"/>
          <w:sz w:val="22"/>
          <w:szCs w:val="22"/>
          <w:lang w:eastAsia="en-US"/>
        </w:rPr>
        <w:t xml:space="preserve">información </w:t>
      </w:r>
      <w:r w:rsidR="005F4545" w:rsidRPr="007C2D44">
        <w:rPr>
          <w:rFonts w:ascii="Palatino Linotype" w:hAnsi="Palatino Linotype"/>
          <w:sz w:val="22"/>
          <w:szCs w:val="22"/>
        </w:rPr>
        <w:t>00014/DIFHUEHUET/IP/2025</w:t>
      </w:r>
      <w:r w:rsidRPr="007C2D44">
        <w:rPr>
          <w:rFonts w:ascii="Palatino Linotype" w:eastAsia="Calibri" w:hAnsi="Palatino Linotype" w:cs="Tahoma"/>
          <w:bCs/>
          <w:color w:val="000000"/>
          <w:sz w:val="22"/>
          <w:szCs w:val="22"/>
          <w:lang w:eastAsia="en-US"/>
        </w:rPr>
        <w:t xml:space="preserve">, </w:t>
      </w:r>
      <w:r w:rsidRPr="007C2D44">
        <w:rPr>
          <w:rFonts w:ascii="Palatino Linotype" w:eastAsia="Calibri" w:hAnsi="Palatino Linotype"/>
          <w:bCs/>
          <w:color w:val="000000"/>
          <w:sz w:val="22"/>
          <w:szCs w:val="22"/>
          <w:lang w:eastAsia="en-US"/>
        </w:rPr>
        <w:t>por</w:t>
      </w:r>
      <w:r w:rsidRPr="007C2D44">
        <w:rPr>
          <w:rFonts w:ascii="Palatino Linotype" w:eastAsia="Calibri" w:hAnsi="Palatino Linotype"/>
          <w:color w:val="000000"/>
          <w:sz w:val="22"/>
          <w:szCs w:val="22"/>
          <w:lang w:eastAsia="en-US"/>
        </w:rPr>
        <w:t xml:space="preserve"> resultar parcialmente </w:t>
      </w:r>
      <w:r w:rsidRPr="007C2D44">
        <w:rPr>
          <w:rFonts w:ascii="Palatino Linotype" w:eastAsia="Calibri" w:hAnsi="Palatino Linotype"/>
          <w:b/>
          <w:color w:val="000000"/>
          <w:sz w:val="22"/>
          <w:szCs w:val="22"/>
          <w:lang w:eastAsia="en-US"/>
        </w:rPr>
        <w:t>FUNDADAS</w:t>
      </w:r>
      <w:r w:rsidRPr="007C2D44">
        <w:rPr>
          <w:rFonts w:ascii="Palatino Linotype" w:eastAsia="Calibri" w:hAnsi="Palatino Linotype" w:cs="Tahoma"/>
          <w:color w:val="000000"/>
          <w:sz w:val="22"/>
          <w:szCs w:val="22"/>
          <w:lang w:eastAsia="en-US"/>
        </w:rPr>
        <w:t xml:space="preserve"> las razones o motivos de inconformidad hechos valer por la Particular, en</w:t>
      </w:r>
      <w:r w:rsidRPr="007C2D44">
        <w:rPr>
          <w:rFonts w:ascii="Palatino Linotype" w:eastAsia="Calibri" w:hAnsi="Palatino Linotype" w:cs="Tahoma"/>
          <w:bCs/>
          <w:color w:val="000000"/>
          <w:sz w:val="22"/>
          <w:szCs w:val="22"/>
          <w:lang w:eastAsia="en-US"/>
        </w:rPr>
        <w:t xml:space="preserve"> términos de los considerandos </w:t>
      </w:r>
      <w:r w:rsidRPr="007C2D44">
        <w:rPr>
          <w:rFonts w:ascii="Palatino Linotype" w:eastAsia="Calibri" w:hAnsi="Palatino Linotype" w:cs="Tahoma"/>
          <w:color w:val="000000"/>
          <w:sz w:val="22"/>
          <w:szCs w:val="22"/>
          <w:lang w:eastAsia="en-US"/>
        </w:rPr>
        <w:t>QUINTO y SEXTO</w:t>
      </w:r>
      <w:r w:rsidRPr="007C2D44">
        <w:rPr>
          <w:rFonts w:ascii="Palatino Linotype" w:eastAsia="Calibri" w:hAnsi="Palatino Linotype" w:cs="Tahoma"/>
          <w:bCs/>
          <w:color w:val="000000"/>
          <w:sz w:val="22"/>
          <w:szCs w:val="22"/>
          <w:lang w:eastAsia="en-US"/>
        </w:rPr>
        <w:t xml:space="preserve"> de la presente Resolución.</w:t>
      </w:r>
    </w:p>
    <w:p w14:paraId="1DA07C6B" w14:textId="77777777" w:rsidR="0049543A" w:rsidRPr="007C2D44" w:rsidRDefault="0049543A" w:rsidP="00D07E83">
      <w:pPr>
        <w:spacing w:line="360" w:lineRule="auto"/>
        <w:contextualSpacing/>
        <w:jc w:val="both"/>
        <w:rPr>
          <w:rFonts w:ascii="Palatino Linotype" w:eastAsia="Calibri" w:hAnsi="Palatino Linotype" w:cs="Tahoma"/>
          <w:b/>
          <w:bCs/>
          <w:iCs/>
          <w:sz w:val="22"/>
          <w:szCs w:val="22"/>
          <w:lang w:eastAsia="en-US"/>
        </w:rPr>
      </w:pPr>
    </w:p>
    <w:p w14:paraId="2CCF4023" w14:textId="6FEAF15A" w:rsidR="005F4545" w:rsidRPr="007C2D44" w:rsidRDefault="0049543A" w:rsidP="00D07E83">
      <w:pPr>
        <w:spacing w:line="360" w:lineRule="auto"/>
        <w:contextualSpacing/>
        <w:jc w:val="both"/>
        <w:rPr>
          <w:rFonts w:ascii="Palatino Linotype" w:hAnsi="Palatino Linotype"/>
          <w:color w:val="000000"/>
          <w:sz w:val="22"/>
          <w:szCs w:val="22"/>
        </w:rPr>
      </w:pPr>
      <w:r w:rsidRPr="007C2D44">
        <w:rPr>
          <w:rFonts w:ascii="Palatino Linotype" w:eastAsia="Calibri" w:hAnsi="Palatino Linotype" w:cs="Tahoma"/>
          <w:b/>
          <w:bCs/>
          <w:iCs/>
          <w:sz w:val="22"/>
          <w:szCs w:val="22"/>
          <w:lang w:eastAsia="en-US"/>
        </w:rPr>
        <w:t xml:space="preserve">SEGUNDO. </w:t>
      </w:r>
      <w:r w:rsidRPr="007C2D44">
        <w:rPr>
          <w:rFonts w:ascii="Palatino Linotype" w:eastAsia="Calibri" w:hAnsi="Palatino Linotype" w:cs="Tahoma"/>
          <w:bCs/>
          <w:iCs/>
          <w:sz w:val="22"/>
          <w:szCs w:val="22"/>
          <w:lang w:eastAsia="en-US"/>
        </w:rPr>
        <w:t xml:space="preserve">Se </w:t>
      </w:r>
      <w:r w:rsidRPr="007C2D44">
        <w:rPr>
          <w:rFonts w:ascii="Palatino Linotype" w:eastAsia="Calibri" w:hAnsi="Palatino Linotype" w:cs="Tahoma"/>
          <w:b/>
          <w:bCs/>
          <w:iCs/>
          <w:sz w:val="22"/>
          <w:szCs w:val="22"/>
          <w:lang w:eastAsia="en-US"/>
        </w:rPr>
        <w:t xml:space="preserve">ORDENA </w:t>
      </w:r>
      <w:r w:rsidRPr="007C2D44">
        <w:rPr>
          <w:rFonts w:ascii="Palatino Linotype" w:eastAsia="Calibri" w:hAnsi="Palatino Linotype" w:cs="Tahoma"/>
          <w:bCs/>
          <w:iCs/>
          <w:sz w:val="22"/>
          <w:szCs w:val="22"/>
          <w:lang w:eastAsia="en-US"/>
        </w:rPr>
        <w:t xml:space="preserve">al Ente Recurrido, </w:t>
      </w:r>
      <w:r w:rsidRPr="007C2D44">
        <w:rPr>
          <w:rFonts w:ascii="Palatino Linotype" w:hAnsi="Palatino Linotype"/>
          <w:sz w:val="22"/>
          <w:szCs w:val="22"/>
        </w:rPr>
        <w:t xml:space="preserve">a efecto de que entregue a través del </w:t>
      </w:r>
      <w:r w:rsidR="00874EB9" w:rsidRPr="007C2D44">
        <w:rPr>
          <w:rFonts w:ascii="Palatino Linotype" w:hAnsi="Palatino Linotype"/>
          <w:sz w:val="22"/>
          <w:szCs w:val="22"/>
        </w:rPr>
        <w:t>SAIMEX</w:t>
      </w:r>
      <w:r w:rsidRPr="007C2D44">
        <w:rPr>
          <w:rFonts w:ascii="Palatino Linotype" w:hAnsi="Palatino Linotype" w:cs="Tahoma"/>
          <w:sz w:val="22"/>
          <w:szCs w:val="22"/>
        </w:rPr>
        <w:t>, en su caso, en versión pública</w:t>
      </w:r>
      <w:r w:rsidR="005F4545" w:rsidRPr="007C2D44">
        <w:rPr>
          <w:rFonts w:ascii="Palatino Linotype" w:hAnsi="Palatino Linotype"/>
          <w:color w:val="000000"/>
          <w:sz w:val="22"/>
          <w:szCs w:val="22"/>
        </w:rPr>
        <w:t>, respecto de la Directora General del Sistema DIF Municipal</w:t>
      </w:r>
      <w:r w:rsidR="00C41669" w:rsidRPr="007C2D44">
        <w:rPr>
          <w:rFonts w:ascii="Palatino Linotype" w:hAnsi="Palatino Linotype"/>
          <w:color w:val="000000"/>
          <w:sz w:val="22"/>
          <w:szCs w:val="22"/>
        </w:rPr>
        <w:t xml:space="preserve">, </w:t>
      </w:r>
      <w:r w:rsidR="005F4545" w:rsidRPr="007C2D44">
        <w:rPr>
          <w:rFonts w:ascii="Palatino Linotype" w:hAnsi="Palatino Linotype"/>
          <w:color w:val="000000"/>
          <w:sz w:val="22"/>
          <w:szCs w:val="22"/>
        </w:rPr>
        <w:t>al cuatro de febrero de dos mil veinticinco, lo siguiente;</w:t>
      </w:r>
      <w:r w:rsidRPr="007C2D44">
        <w:rPr>
          <w:rFonts w:ascii="Palatino Linotype" w:hAnsi="Palatino Linotype"/>
          <w:color w:val="000000"/>
          <w:sz w:val="22"/>
          <w:szCs w:val="22"/>
        </w:rPr>
        <w:t xml:space="preserve"> </w:t>
      </w:r>
    </w:p>
    <w:p w14:paraId="6E110D78" w14:textId="77777777" w:rsidR="005F4545" w:rsidRPr="007C2D44" w:rsidRDefault="005F4545" w:rsidP="00D07E83">
      <w:pPr>
        <w:spacing w:line="360" w:lineRule="auto"/>
        <w:contextualSpacing/>
        <w:jc w:val="both"/>
        <w:rPr>
          <w:rFonts w:ascii="Palatino Linotype" w:hAnsi="Palatino Linotype"/>
          <w:color w:val="000000"/>
          <w:sz w:val="22"/>
          <w:szCs w:val="22"/>
        </w:rPr>
      </w:pPr>
    </w:p>
    <w:p w14:paraId="5A8BCF0D" w14:textId="2BA55ACB" w:rsidR="00BC11BD" w:rsidRPr="007C2D44" w:rsidRDefault="00BC11BD" w:rsidP="00D07E83">
      <w:pPr>
        <w:pStyle w:val="Prrafodelista"/>
        <w:numPr>
          <w:ilvl w:val="0"/>
          <w:numId w:val="24"/>
        </w:numPr>
        <w:tabs>
          <w:tab w:val="left" w:pos="2325"/>
        </w:tabs>
        <w:spacing w:line="360" w:lineRule="auto"/>
        <w:jc w:val="both"/>
        <w:rPr>
          <w:rFonts w:ascii="Palatino Linotype" w:hAnsi="Palatino Linotype"/>
          <w:sz w:val="22"/>
          <w:szCs w:val="22"/>
        </w:rPr>
      </w:pPr>
      <w:r w:rsidRPr="007C2D44">
        <w:rPr>
          <w:rFonts w:ascii="Palatino Linotype" w:hAnsi="Palatino Linotype"/>
          <w:sz w:val="22"/>
          <w:szCs w:val="22"/>
        </w:rPr>
        <w:t xml:space="preserve">Los documentos faltantes </w:t>
      </w:r>
      <w:r w:rsidR="00DD714E" w:rsidRPr="007C2D44">
        <w:rPr>
          <w:rFonts w:ascii="Palatino Linotype" w:hAnsi="Palatino Linotype"/>
          <w:sz w:val="22"/>
          <w:szCs w:val="22"/>
        </w:rPr>
        <w:t xml:space="preserve">del expediente laboral, </w:t>
      </w:r>
      <w:r w:rsidRPr="007C2D44">
        <w:rPr>
          <w:rFonts w:ascii="Palatino Linotype" w:hAnsi="Palatino Linotype"/>
          <w:sz w:val="22"/>
          <w:szCs w:val="22"/>
        </w:rPr>
        <w:t>consistentes en solicitud de empleo, manifiesto bajo protesta de decir verdad, constancia de no inhabilitación</w:t>
      </w:r>
      <w:r w:rsidR="00DD714E" w:rsidRPr="007C2D44">
        <w:rPr>
          <w:rFonts w:ascii="Palatino Linotype" w:hAnsi="Palatino Linotype"/>
          <w:sz w:val="22"/>
          <w:szCs w:val="22"/>
        </w:rPr>
        <w:t>, el</w:t>
      </w:r>
      <w:r w:rsidRPr="007C2D44">
        <w:rPr>
          <w:rFonts w:ascii="Palatino Linotype" w:hAnsi="Palatino Linotype"/>
          <w:sz w:val="22"/>
          <w:szCs w:val="22"/>
        </w:rPr>
        <w:t xml:space="preserve"> Certificado de No deudor alimentario moroso</w:t>
      </w:r>
      <w:r w:rsidR="00DD714E" w:rsidRPr="007C2D44">
        <w:rPr>
          <w:rFonts w:ascii="Palatino Linotype" w:hAnsi="Palatino Linotype"/>
          <w:sz w:val="22"/>
          <w:szCs w:val="22"/>
        </w:rPr>
        <w:t xml:space="preserve"> y resultado global de exámenes para el desempeño del puesto</w:t>
      </w:r>
      <w:r w:rsidRPr="007C2D44">
        <w:rPr>
          <w:rFonts w:ascii="Palatino Linotype" w:hAnsi="Palatino Linotype"/>
          <w:sz w:val="22"/>
          <w:szCs w:val="22"/>
        </w:rPr>
        <w:t>;</w:t>
      </w:r>
    </w:p>
    <w:p w14:paraId="38770589" w14:textId="2EBEF546" w:rsidR="00E67CCF" w:rsidRPr="007C2D44" w:rsidRDefault="002F1BD8" w:rsidP="00D07E83">
      <w:pPr>
        <w:pStyle w:val="Prrafodelista"/>
        <w:numPr>
          <w:ilvl w:val="0"/>
          <w:numId w:val="24"/>
        </w:numPr>
        <w:spacing w:line="360" w:lineRule="auto"/>
        <w:jc w:val="both"/>
        <w:rPr>
          <w:rFonts w:ascii="Palatino Linotype" w:hAnsi="Palatino Linotype"/>
          <w:color w:val="000000"/>
          <w:sz w:val="22"/>
          <w:szCs w:val="22"/>
        </w:rPr>
      </w:pPr>
      <w:r w:rsidRPr="007C2D44">
        <w:rPr>
          <w:rFonts w:ascii="Palatino Linotype" w:hAnsi="Palatino Linotype"/>
          <w:color w:val="000000"/>
          <w:sz w:val="22"/>
          <w:szCs w:val="22"/>
        </w:rPr>
        <w:t>C</w:t>
      </w:r>
      <w:r w:rsidR="00BC11BD" w:rsidRPr="007C2D44">
        <w:rPr>
          <w:rFonts w:ascii="Palatino Linotype" w:hAnsi="Palatino Linotype"/>
          <w:color w:val="000000"/>
          <w:sz w:val="22"/>
          <w:szCs w:val="22"/>
        </w:rPr>
        <w:t xml:space="preserve">urrículum </w:t>
      </w:r>
      <w:r w:rsidRPr="007C2D44">
        <w:rPr>
          <w:rFonts w:ascii="Palatino Linotype" w:hAnsi="Palatino Linotype"/>
          <w:color w:val="000000"/>
          <w:sz w:val="22"/>
          <w:szCs w:val="22"/>
        </w:rPr>
        <w:t>V</w:t>
      </w:r>
      <w:r w:rsidR="00BC11BD" w:rsidRPr="007C2D44">
        <w:rPr>
          <w:rFonts w:ascii="Palatino Linotype" w:hAnsi="Palatino Linotype"/>
          <w:color w:val="000000"/>
          <w:sz w:val="22"/>
          <w:szCs w:val="22"/>
        </w:rPr>
        <w:t>itae remitido en respuesta, en versión pública</w:t>
      </w:r>
      <w:r w:rsidR="00D573DF" w:rsidRPr="007C2D44">
        <w:rPr>
          <w:rFonts w:ascii="Palatino Linotype" w:hAnsi="Palatino Linotype"/>
          <w:color w:val="000000"/>
          <w:sz w:val="22"/>
          <w:szCs w:val="22"/>
        </w:rPr>
        <w:t>;</w:t>
      </w:r>
    </w:p>
    <w:p w14:paraId="51246E9E" w14:textId="75D317DB" w:rsidR="005F4545" w:rsidRPr="007C2D44" w:rsidRDefault="005F4545" w:rsidP="00D07E83">
      <w:pPr>
        <w:pStyle w:val="Prrafodelista"/>
        <w:numPr>
          <w:ilvl w:val="0"/>
          <w:numId w:val="24"/>
        </w:numPr>
        <w:spacing w:line="360" w:lineRule="auto"/>
        <w:jc w:val="both"/>
        <w:rPr>
          <w:rFonts w:ascii="Palatino Linotype" w:hAnsi="Palatino Linotype"/>
          <w:color w:val="000000"/>
          <w:sz w:val="22"/>
          <w:szCs w:val="22"/>
        </w:rPr>
      </w:pPr>
      <w:r w:rsidRPr="007C2D44">
        <w:rPr>
          <w:rFonts w:ascii="Palatino Linotype" w:hAnsi="Palatino Linotype"/>
          <w:bCs/>
          <w:iCs/>
          <w:color w:val="000000"/>
          <w:sz w:val="22"/>
          <w:szCs w:val="22"/>
        </w:rPr>
        <w:t xml:space="preserve">El Acuerdo del Comité de Transparencia, donde </w:t>
      </w:r>
      <w:r w:rsidR="00E67CCF" w:rsidRPr="007C2D44">
        <w:rPr>
          <w:rFonts w:ascii="Palatino Linotype" w:hAnsi="Palatino Linotype"/>
          <w:bCs/>
          <w:iCs/>
          <w:color w:val="000000"/>
          <w:sz w:val="22"/>
          <w:szCs w:val="22"/>
        </w:rPr>
        <w:t xml:space="preserve">se aprobaron por el Comité de Transparencia la clasificación de las versiones públicas del </w:t>
      </w:r>
      <w:r w:rsidR="00C41669" w:rsidRPr="007C2D44">
        <w:rPr>
          <w:rFonts w:ascii="Palatino Linotype" w:hAnsi="Palatino Linotype"/>
          <w:bCs/>
          <w:iCs/>
          <w:color w:val="000000"/>
          <w:sz w:val="22"/>
          <w:szCs w:val="22"/>
        </w:rPr>
        <w:t>Acta de Nacimiento</w:t>
      </w:r>
      <w:r w:rsidRPr="007C2D44">
        <w:rPr>
          <w:rFonts w:ascii="Palatino Linotype" w:hAnsi="Palatino Linotype"/>
          <w:bCs/>
          <w:iCs/>
          <w:color w:val="000000"/>
          <w:sz w:val="22"/>
          <w:szCs w:val="22"/>
        </w:rPr>
        <w:t>,</w:t>
      </w:r>
      <w:r w:rsidR="00C41669" w:rsidRPr="007C2D44">
        <w:rPr>
          <w:rFonts w:ascii="Palatino Linotype" w:hAnsi="Palatino Linotype"/>
          <w:bCs/>
          <w:iCs/>
          <w:color w:val="000000"/>
          <w:sz w:val="22"/>
          <w:szCs w:val="22"/>
        </w:rPr>
        <w:t xml:space="preserve"> Constancia de la Clave Única de Registro de Población, Credencial de Elector</w:t>
      </w:r>
      <w:r w:rsidR="00E67CCF" w:rsidRPr="007C2D44">
        <w:rPr>
          <w:rFonts w:ascii="Palatino Linotype" w:hAnsi="Palatino Linotype"/>
          <w:bCs/>
          <w:iCs/>
          <w:color w:val="000000"/>
          <w:sz w:val="22"/>
          <w:szCs w:val="22"/>
        </w:rPr>
        <w:t xml:space="preserve"> y</w:t>
      </w:r>
      <w:r w:rsidR="00C41669" w:rsidRPr="007C2D44">
        <w:rPr>
          <w:rFonts w:ascii="Palatino Linotype" w:hAnsi="Palatino Linotype"/>
          <w:bCs/>
          <w:iCs/>
          <w:color w:val="000000"/>
          <w:sz w:val="22"/>
          <w:szCs w:val="22"/>
        </w:rPr>
        <w:t xml:space="preserve"> </w:t>
      </w:r>
      <w:r w:rsidR="00E67CCF" w:rsidRPr="007C2D44">
        <w:rPr>
          <w:rFonts w:ascii="Palatino Linotype" w:hAnsi="Palatino Linotype"/>
          <w:bCs/>
          <w:iCs/>
          <w:color w:val="000000"/>
          <w:sz w:val="22"/>
          <w:szCs w:val="22"/>
        </w:rPr>
        <w:t>el</w:t>
      </w:r>
      <w:r w:rsidR="00C41669" w:rsidRPr="007C2D44">
        <w:rPr>
          <w:rFonts w:ascii="Palatino Linotype" w:hAnsi="Palatino Linotype"/>
          <w:bCs/>
          <w:iCs/>
          <w:color w:val="000000"/>
          <w:sz w:val="22"/>
          <w:szCs w:val="22"/>
        </w:rPr>
        <w:t xml:space="preserve"> </w:t>
      </w:r>
      <w:r w:rsidRPr="007C2D44">
        <w:rPr>
          <w:rFonts w:ascii="Palatino Linotype" w:eastAsia="Calibri" w:hAnsi="Palatino Linotype" w:cs="Tahoma"/>
          <w:bCs/>
          <w:color w:val="000000"/>
          <w:sz w:val="22"/>
          <w:szCs w:val="22"/>
        </w:rPr>
        <w:t>Informe de Antecedentes No Penales,</w:t>
      </w:r>
      <w:r w:rsidRPr="007C2D44">
        <w:rPr>
          <w:rFonts w:ascii="Palatino Linotype" w:hAnsi="Palatino Linotype"/>
          <w:bCs/>
          <w:iCs/>
          <w:color w:val="000000"/>
          <w:sz w:val="22"/>
          <w:szCs w:val="22"/>
        </w:rPr>
        <w:t xml:space="preserve"> entregados en respuesta, </w:t>
      </w:r>
      <w:r w:rsidR="00DD714E" w:rsidRPr="007C2D44">
        <w:rPr>
          <w:rFonts w:ascii="Palatino Linotype" w:hAnsi="Palatino Linotype"/>
          <w:bCs/>
          <w:iCs/>
          <w:color w:val="000000"/>
          <w:sz w:val="22"/>
          <w:szCs w:val="22"/>
        </w:rPr>
        <w:t xml:space="preserve">así como el acuerdo en donde el Comité clasifique en su totalidad el </w:t>
      </w:r>
      <w:r w:rsidR="00DD714E" w:rsidRPr="007C2D44">
        <w:rPr>
          <w:rFonts w:ascii="Palatino Linotype" w:hAnsi="Palatino Linotype"/>
          <w:bCs/>
          <w:iCs/>
          <w:color w:val="000000"/>
          <w:sz w:val="22"/>
          <w:szCs w:val="22"/>
          <w:u w:val="single"/>
        </w:rPr>
        <w:t>certificado médico</w:t>
      </w:r>
      <w:r w:rsidR="00DD714E" w:rsidRPr="007C2D44">
        <w:rPr>
          <w:rFonts w:ascii="Palatino Linotype" w:hAnsi="Palatino Linotype"/>
          <w:bCs/>
          <w:iCs/>
          <w:color w:val="000000"/>
          <w:sz w:val="22"/>
          <w:szCs w:val="22"/>
        </w:rPr>
        <w:t xml:space="preserve">; lo anterior </w:t>
      </w:r>
      <w:r w:rsidRPr="007C2D44">
        <w:rPr>
          <w:rFonts w:ascii="Palatino Linotype" w:hAnsi="Palatino Linotype"/>
          <w:bCs/>
          <w:iCs/>
          <w:color w:val="000000"/>
          <w:sz w:val="22"/>
          <w:szCs w:val="22"/>
        </w:rPr>
        <w:t>de conformidad con los artículos 49, fracciones II y VIII, 132, fracción II</w:t>
      </w:r>
      <w:r w:rsidR="00E67CCF" w:rsidRPr="007C2D44">
        <w:rPr>
          <w:rFonts w:ascii="Palatino Linotype" w:hAnsi="Palatino Linotype"/>
          <w:bCs/>
          <w:iCs/>
          <w:color w:val="000000"/>
          <w:sz w:val="22"/>
          <w:szCs w:val="22"/>
        </w:rPr>
        <w:t>,</w:t>
      </w:r>
      <w:r w:rsidRPr="007C2D44">
        <w:rPr>
          <w:rFonts w:ascii="Palatino Linotype" w:hAnsi="Palatino Linotype"/>
          <w:bCs/>
          <w:iCs/>
          <w:color w:val="000000"/>
          <w:sz w:val="22"/>
          <w:szCs w:val="22"/>
        </w:rPr>
        <w:t xml:space="preserve"> 143</w:t>
      </w:r>
      <w:r w:rsidR="00E67CCF" w:rsidRPr="007C2D44">
        <w:rPr>
          <w:rFonts w:ascii="Palatino Linotype" w:hAnsi="Palatino Linotype"/>
          <w:bCs/>
          <w:iCs/>
          <w:color w:val="000000"/>
          <w:sz w:val="22"/>
          <w:szCs w:val="22"/>
        </w:rPr>
        <w:t>, fracción I y 149</w:t>
      </w:r>
      <w:r w:rsidRPr="007C2D44">
        <w:rPr>
          <w:rFonts w:ascii="Palatino Linotype" w:hAnsi="Palatino Linotype"/>
          <w:bCs/>
          <w:iCs/>
          <w:color w:val="000000"/>
          <w:sz w:val="22"/>
          <w:szCs w:val="22"/>
        </w:rPr>
        <w:t xml:space="preserve"> de la Ley de Transparencia y Acceso a la Información Pública del Estado de México y Municipios.</w:t>
      </w:r>
    </w:p>
    <w:p w14:paraId="7E69A8AF" w14:textId="77777777" w:rsidR="0049543A" w:rsidRPr="007C2D44" w:rsidRDefault="0049543A" w:rsidP="00D07E83">
      <w:pPr>
        <w:spacing w:line="360" w:lineRule="auto"/>
        <w:contextualSpacing/>
        <w:jc w:val="both"/>
        <w:rPr>
          <w:rFonts w:ascii="Palatino Linotype" w:hAnsi="Palatino Linotype" w:cs="Tahoma"/>
          <w:bCs/>
          <w:iCs/>
          <w:sz w:val="22"/>
          <w:szCs w:val="22"/>
          <w:lang w:val="es-ES"/>
        </w:rPr>
      </w:pPr>
    </w:p>
    <w:p w14:paraId="36794E84" w14:textId="6C09BB8C" w:rsidR="0049543A" w:rsidRPr="007C2D44" w:rsidRDefault="0049543A" w:rsidP="00D07E83">
      <w:pPr>
        <w:spacing w:line="360" w:lineRule="auto"/>
        <w:contextualSpacing/>
        <w:jc w:val="both"/>
        <w:rPr>
          <w:rFonts w:ascii="Palatino Linotype" w:hAnsi="Palatino Linotype"/>
          <w:color w:val="000000"/>
          <w:sz w:val="22"/>
          <w:szCs w:val="22"/>
        </w:rPr>
      </w:pPr>
      <w:r w:rsidRPr="007C2D44">
        <w:rPr>
          <w:rFonts w:ascii="Palatino Linotype" w:hAnsi="Palatino Linotype"/>
          <w:color w:val="000000"/>
          <w:sz w:val="22"/>
          <w:szCs w:val="22"/>
        </w:rPr>
        <w:t>Además, de ser necesario,</w:t>
      </w:r>
      <w:r w:rsidR="00C41669" w:rsidRPr="007C2D44">
        <w:rPr>
          <w:rFonts w:ascii="Palatino Linotype" w:hAnsi="Palatino Linotype"/>
          <w:color w:val="000000"/>
          <w:sz w:val="22"/>
          <w:szCs w:val="22"/>
        </w:rPr>
        <w:t xml:space="preserve"> para le entrega de los documentos faltantes</w:t>
      </w:r>
      <w:r w:rsidRPr="007C2D44">
        <w:rPr>
          <w:rFonts w:ascii="Palatino Linotype" w:hAnsi="Palatino Linotype"/>
          <w:color w:val="000000"/>
          <w:sz w:val="22"/>
          <w:szCs w:val="22"/>
        </w:rPr>
        <w:t xml:space="preserve"> deberá proporcionar el Acuerdo de Clasificación donde el Comité de Transparencia, confirme la eliminación de los datos, en la versión pública, de conformidad con los artículos 49, fracciones II y VIII, y 132, fracción II, de la Ley de Transparencia y Acceso a la Información Pública del Estado de México y Municipios.</w:t>
      </w:r>
    </w:p>
    <w:p w14:paraId="1AA29200" w14:textId="77777777" w:rsidR="00DD714E" w:rsidRPr="007C2D44" w:rsidRDefault="00DD714E" w:rsidP="00D07E83">
      <w:pPr>
        <w:spacing w:line="360" w:lineRule="auto"/>
        <w:contextualSpacing/>
        <w:jc w:val="both"/>
        <w:rPr>
          <w:rFonts w:ascii="Palatino Linotype" w:hAnsi="Palatino Linotype"/>
          <w:color w:val="000000"/>
          <w:sz w:val="22"/>
          <w:szCs w:val="22"/>
        </w:rPr>
      </w:pPr>
    </w:p>
    <w:p w14:paraId="2EB9FA20" w14:textId="5489C152" w:rsidR="00DD714E" w:rsidRPr="007C2D44" w:rsidRDefault="00DD714E" w:rsidP="00D07E83">
      <w:pPr>
        <w:spacing w:line="360" w:lineRule="auto"/>
        <w:contextualSpacing/>
        <w:jc w:val="both"/>
        <w:rPr>
          <w:rFonts w:ascii="Palatino Linotype" w:hAnsi="Palatino Linotype"/>
          <w:color w:val="000000"/>
          <w:sz w:val="22"/>
          <w:szCs w:val="22"/>
        </w:rPr>
      </w:pPr>
      <w:r w:rsidRPr="007C2D44">
        <w:rPr>
          <w:rFonts w:ascii="Palatino Linotype" w:hAnsi="Palatino Linotype"/>
          <w:color w:val="000000"/>
          <w:sz w:val="22"/>
          <w:szCs w:val="22"/>
        </w:rPr>
        <w:lastRenderedPageBreak/>
        <w:t>Para el caso de que no se cuente con exámenes por no ser requisito de acceso al cargo, deberá hacerlo del conocimiento de la persona Recurrente de manera precisa y clara y, para el caso de no contar con los documentos que se ordena entregar en el punto 1 o el certificado de salud, deberá emitir acuerdo de inexistencia, de conformidad con los artículos 19, párrafo tercero, 169 y 170 de la Ley de Transparencia y Acceso a la Información Pública del Estado de México y Municipios.</w:t>
      </w:r>
    </w:p>
    <w:p w14:paraId="66C5EB0D" w14:textId="77777777" w:rsidR="0049543A" w:rsidRPr="007C2D44" w:rsidRDefault="0049543A" w:rsidP="00D07E83">
      <w:pPr>
        <w:spacing w:line="360" w:lineRule="auto"/>
        <w:contextualSpacing/>
        <w:jc w:val="both"/>
        <w:rPr>
          <w:rFonts w:ascii="Palatino Linotype" w:eastAsia="Calibri" w:hAnsi="Palatino Linotype" w:cs="Tahoma"/>
          <w:color w:val="000000"/>
          <w:sz w:val="22"/>
          <w:szCs w:val="22"/>
          <w:lang w:eastAsia="en-US"/>
        </w:rPr>
      </w:pPr>
    </w:p>
    <w:p w14:paraId="51D74E67" w14:textId="77777777" w:rsidR="0049543A" w:rsidRPr="007C2D44" w:rsidRDefault="0049543A" w:rsidP="00D07E83">
      <w:pPr>
        <w:spacing w:line="360" w:lineRule="auto"/>
        <w:ind w:right="-28"/>
        <w:contextualSpacing/>
        <w:jc w:val="both"/>
        <w:rPr>
          <w:rFonts w:ascii="Palatino Linotype" w:eastAsia="Palatino Linotype" w:hAnsi="Palatino Linotype" w:cs="Palatino Linotype"/>
          <w:color w:val="000000"/>
          <w:sz w:val="22"/>
          <w:szCs w:val="22"/>
          <w:lang w:eastAsia="en-US"/>
        </w:rPr>
      </w:pPr>
      <w:r w:rsidRPr="007C2D44">
        <w:rPr>
          <w:rFonts w:ascii="Palatino Linotype" w:hAnsi="Palatino Linotype" w:cs="Tahoma"/>
          <w:b/>
          <w:bCs/>
          <w:iCs/>
          <w:sz w:val="22"/>
          <w:szCs w:val="22"/>
          <w:lang w:val="es-ES"/>
        </w:rPr>
        <w:t>TERCERO</w:t>
      </w:r>
      <w:r w:rsidRPr="007C2D44">
        <w:rPr>
          <w:rFonts w:ascii="Palatino Linotype" w:hAnsi="Palatino Linotype" w:cs="Tahoma"/>
          <w:b/>
          <w:bCs/>
          <w:iCs/>
          <w:sz w:val="22"/>
          <w:szCs w:val="22"/>
        </w:rPr>
        <w:t xml:space="preserve">. </w:t>
      </w:r>
      <w:r w:rsidRPr="007C2D44">
        <w:rPr>
          <w:rFonts w:ascii="Palatino Linotype" w:eastAsia="Palatino Linotype" w:hAnsi="Palatino Linotype" w:cs="Palatino Linotype"/>
          <w:b/>
          <w:sz w:val="22"/>
          <w:szCs w:val="22"/>
          <w:lang w:eastAsia="en-US"/>
        </w:rPr>
        <w:t xml:space="preserve">NOTIFÍQUESE POR SAIMEX </w:t>
      </w:r>
      <w:r w:rsidRPr="007C2D44">
        <w:rPr>
          <w:rFonts w:ascii="Palatino Linotype" w:eastAsia="Palatino Linotype" w:hAnsi="Palatino Linotype" w:cs="Palatino Linotype"/>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 </w:t>
      </w:r>
      <w:r w:rsidRPr="007C2D44">
        <w:rPr>
          <w:rFonts w:ascii="Palatino Linotype" w:eastAsia="Palatino Linotype" w:hAnsi="Palatino Linotype" w:cs="Palatino Linotype"/>
          <w:color w:val="000000"/>
          <w:sz w:val="22"/>
          <w:szCs w:val="22"/>
          <w:lang w:eastAsia="en-US"/>
        </w:rPr>
        <w:t xml:space="preserve">De conformidad con el artículo 198 de la </w:t>
      </w:r>
      <w:r w:rsidRPr="007C2D44">
        <w:rPr>
          <w:rFonts w:ascii="Palatino Linotype" w:eastAsia="Palatino Linotype" w:hAnsi="Palatino Linotype" w:cs="Palatino Linotype"/>
          <w:sz w:val="22"/>
          <w:szCs w:val="22"/>
          <w:lang w:eastAsia="en-US"/>
        </w:rPr>
        <w:t>Ley de la materia</w:t>
      </w:r>
      <w:r w:rsidRPr="007C2D44">
        <w:rPr>
          <w:rFonts w:ascii="Palatino Linotype" w:eastAsia="Palatino Linotype" w:hAnsi="Palatino Linotype" w:cs="Palatino Linotype"/>
          <w:color w:val="000000"/>
          <w:sz w:val="22"/>
          <w:szCs w:val="22"/>
          <w:lang w:eastAsia="en-US"/>
        </w:rPr>
        <w:t>, de considerarlo procedente, el Sujeto Obligado de manera fundada y motivada, podrá solicitar una ampliación de plazo para el cumplimiento de la presente resolución.</w:t>
      </w:r>
    </w:p>
    <w:p w14:paraId="4BE7A8D9" w14:textId="77777777" w:rsidR="0049543A" w:rsidRPr="007C2D44" w:rsidRDefault="0049543A" w:rsidP="00D07E83">
      <w:pPr>
        <w:spacing w:line="360" w:lineRule="auto"/>
        <w:ind w:right="-28"/>
        <w:contextualSpacing/>
        <w:jc w:val="both"/>
        <w:rPr>
          <w:rFonts w:ascii="Palatino Linotype" w:eastAsia="Palatino Linotype" w:hAnsi="Palatino Linotype" w:cs="Palatino Linotype"/>
          <w:b/>
          <w:sz w:val="22"/>
          <w:szCs w:val="22"/>
          <w:lang w:val="es-ES_tradnl" w:eastAsia="en-US"/>
        </w:rPr>
      </w:pPr>
    </w:p>
    <w:p w14:paraId="11456819" w14:textId="77777777" w:rsidR="0049543A" w:rsidRDefault="0049543A" w:rsidP="00D07E83">
      <w:pPr>
        <w:spacing w:line="360" w:lineRule="auto"/>
        <w:contextualSpacing/>
        <w:jc w:val="both"/>
        <w:rPr>
          <w:rFonts w:ascii="Palatino Linotype" w:eastAsia="Palatino Linotype" w:hAnsi="Palatino Linotype" w:cs="Palatino Linotype"/>
          <w:sz w:val="22"/>
          <w:szCs w:val="22"/>
          <w:lang w:eastAsia="en-US"/>
        </w:rPr>
      </w:pPr>
      <w:r w:rsidRPr="007C2D44">
        <w:rPr>
          <w:rFonts w:ascii="Palatino Linotype" w:eastAsia="Palatino Linotype" w:hAnsi="Palatino Linotype" w:cs="Palatino Linotype"/>
          <w:b/>
          <w:sz w:val="22"/>
          <w:szCs w:val="22"/>
          <w:lang w:eastAsia="en-US"/>
        </w:rPr>
        <w:t>CUARTO. NOTIFÍQUESE POR SAIMEX</w:t>
      </w:r>
      <w:r w:rsidRPr="007C2D44">
        <w:rPr>
          <w:rFonts w:ascii="Palatino Linotype" w:eastAsia="Palatino Linotype" w:hAnsi="Palatino Linotype" w:cs="Palatino Linotype"/>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72D5EC8" w14:textId="77777777" w:rsidR="00D07E83" w:rsidRDefault="00D07E83" w:rsidP="00D07E83">
      <w:pPr>
        <w:spacing w:line="360" w:lineRule="auto"/>
        <w:contextualSpacing/>
        <w:jc w:val="both"/>
        <w:rPr>
          <w:rFonts w:ascii="Palatino Linotype" w:eastAsia="Palatino Linotype" w:hAnsi="Palatino Linotype" w:cs="Palatino Linotype"/>
          <w:sz w:val="22"/>
          <w:szCs w:val="22"/>
          <w:lang w:eastAsia="en-US"/>
        </w:rPr>
      </w:pPr>
    </w:p>
    <w:p w14:paraId="4491D7D5" w14:textId="4CA18BCA" w:rsidR="00D07E83" w:rsidRPr="00D07E83" w:rsidRDefault="00D07E83" w:rsidP="00D07E83">
      <w:pPr>
        <w:spacing w:line="360" w:lineRule="auto"/>
        <w:contextualSpacing/>
        <w:jc w:val="both"/>
        <w:rPr>
          <w:rFonts w:ascii="Palatino Linotype" w:eastAsia="Palatino Linotype" w:hAnsi="Palatino Linotype" w:cs="Palatino Linotype"/>
          <w:bCs/>
          <w:sz w:val="22"/>
          <w:szCs w:val="22"/>
          <w:lang w:eastAsia="en-US"/>
        </w:rPr>
      </w:pPr>
      <w:r w:rsidRPr="00147300">
        <w:rPr>
          <w:rFonts w:ascii="Palatino Linotype" w:eastAsia="Palatino Linotype" w:hAnsi="Palatino Linotype" w:cs="Palatino Linotype"/>
          <w:b/>
          <w:bCs/>
          <w:sz w:val="22"/>
          <w:szCs w:val="22"/>
          <w:lang w:eastAsia="en-US"/>
        </w:rPr>
        <w:lastRenderedPageBreak/>
        <w:t xml:space="preserve">QUINTO. </w:t>
      </w:r>
      <w:r w:rsidRPr="00147300">
        <w:rPr>
          <w:rFonts w:ascii="Palatino Linotype" w:eastAsia="Palatino Linotype" w:hAnsi="Palatino Linotype" w:cs="Palatino Linotype"/>
          <w:bCs/>
          <w:sz w:val="22"/>
          <w:szCs w:val="22"/>
          <w:lang w:eastAsia="en-US"/>
        </w:rPr>
        <w:t>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QUINTO de la presente Resolución.</w:t>
      </w:r>
    </w:p>
    <w:p w14:paraId="532C90D0" w14:textId="77777777" w:rsidR="0049543A" w:rsidRPr="007C2D44" w:rsidRDefault="0049543A" w:rsidP="00D07E83">
      <w:pPr>
        <w:spacing w:line="360" w:lineRule="auto"/>
        <w:ind w:right="-28"/>
        <w:contextualSpacing/>
        <w:jc w:val="both"/>
        <w:rPr>
          <w:rFonts w:ascii="Palatino Linotype" w:eastAsia="Palatino Linotype" w:hAnsi="Palatino Linotype" w:cs="Palatino Linotype"/>
          <w:color w:val="000000"/>
          <w:sz w:val="22"/>
          <w:szCs w:val="22"/>
          <w:lang w:eastAsia="en-US"/>
        </w:rPr>
      </w:pPr>
    </w:p>
    <w:p w14:paraId="6FBC5121" w14:textId="1AC2B2A5" w:rsidR="0049543A" w:rsidRPr="0017161F" w:rsidRDefault="0049543A" w:rsidP="00D07E83">
      <w:pPr>
        <w:spacing w:line="360" w:lineRule="auto"/>
        <w:contextualSpacing/>
        <w:jc w:val="both"/>
        <w:rPr>
          <w:rFonts w:ascii="Palatino Linotype" w:hAnsi="Palatino Linotype"/>
          <w:sz w:val="22"/>
          <w:szCs w:val="22"/>
        </w:rPr>
      </w:pPr>
      <w:r w:rsidRPr="007C2D44">
        <w:rPr>
          <w:rFonts w:ascii="Palatino Linotype" w:eastAsia="Calibri" w:hAnsi="Palatino Linotype"/>
          <w:sz w:val="22"/>
          <w:szCs w:val="22"/>
        </w:rPr>
        <w:t xml:space="preserve">ASÍ LO RESUELVE, POR </w:t>
      </w:r>
      <w:r w:rsidRPr="00C961FF">
        <w:rPr>
          <w:rFonts w:ascii="Palatino Linotype" w:eastAsia="Calibri" w:hAnsi="Palatino Linotype"/>
          <w:b/>
          <w:sz w:val="22"/>
          <w:szCs w:val="22"/>
        </w:rPr>
        <w:t>UNANIMIDAD</w:t>
      </w:r>
      <w:r w:rsidRPr="007C2D44">
        <w:rPr>
          <w:rFonts w:ascii="Palatino Linotype" w:eastAsia="Calibri" w:hAnsi="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147300">
        <w:rPr>
          <w:rFonts w:ascii="Palatino Linotype" w:eastAsia="Calibri" w:hAnsi="Palatino Linotype"/>
          <w:sz w:val="22"/>
          <w:szCs w:val="22"/>
        </w:rPr>
        <w:t xml:space="preserve"> </w:t>
      </w:r>
      <w:r w:rsidR="00C961FF">
        <w:rPr>
          <w:rFonts w:ascii="Palatino Linotype" w:hAnsi="Palatino Linotype"/>
          <w:color w:val="000000"/>
          <w:sz w:val="22"/>
          <w:szCs w:val="22"/>
        </w:rPr>
        <w:t>CON VOTO PARTICULAR</w:t>
      </w:r>
      <w:bookmarkStart w:id="19" w:name="_GoBack"/>
      <w:bookmarkEnd w:id="19"/>
      <w:r w:rsidRPr="007C2D44">
        <w:rPr>
          <w:rFonts w:ascii="Palatino Linotype" w:eastAsia="Calibri" w:hAnsi="Palatino Linotype"/>
          <w:sz w:val="22"/>
          <w:szCs w:val="22"/>
        </w:rPr>
        <w:t>, EN LA DÉCIMA TERCERA SESIÓN ORDINARIA, CELEBRADA EL NUEVE DE ABRIL DE DOS MIL VEINTICINCO, ANTE EL SECRETARIO TÉCNICO DEL PLENO, ALEXIS TAPIA RAMÍREZ.</w:t>
      </w:r>
    </w:p>
    <w:p w14:paraId="26814977" w14:textId="77777777" w:rsidR="0049543A" w:rsidRPr="0017161F" w:rsidRDefault="0049543A" w:rsidP="00D07E83">
      <w:pPr>
        <w:spacing w:line="360" w:lineRule="auto"/>
        <w:ind w:right="-28"/>
        <w:contextualSpacing/>
        <w:jc w:val="both"/>
        <w:rPr>
          <w:rFonts w:ascii="Palatino Linotype" w:eastAsia="Batang" w:hAnsi="Palatino Linotype" w:cs="Tahoma"/>
          <w:bCs/>
          <w:sz w:val="22"/>
          <w:szCs w:val="22"/>
        </w:rPr>
      </w:pPr>
    </w:p>
    <w:p w14:paraId="48EC120D" w14:textId="77777777" w:rsidR="0049543A" w:rsidRPr="0017161F" w:rsidRDefault="0049543A" w:rsidP="00D07E83">
      <w:pPr>
        <w:spacing w:line="360" w:lineRule="auto"/>
        <w:contextualSpacing/>
        <w:rPr>
          <w:rFonts w:ascii="Palatino Linotype" w:hAnsi="Palatino Linotype"/>
        </w:rPr>
      </w:pPr>
    </w:p>
    <w:p w14:paraId="237D62ED" w14:textId="77777777" w:rsidR="0049543A" w:rsidRPr="0017161F" w:rsidRDefault="0049543A" w:rsidP="00D07E83">
      <w:pPr>
        <w:spacing w:line="360" w:lineRule="auto"/>
        <w:contextualSpacing/>
        <w:rPr>
          <w:rFonts w:ascii="Palatino Linotype" w:hAnsi="Palatino Linotype"/>
        </w:rPr>
      </w:pPr>
    </w:p>
    <w:p w14:paraId="1C48EEA6" w14:textId="77777777" w:rsidR="0049543A" w:rsidRPr="0017161F" w:rsidRDefault="0049543A" w:rsidP="00D07E83">
      <w:pPr>
        <w:spacing w:line="360" w:lineRule="auto"/>
        <w:contextualSpacing/>
        <w:rPr>
          <w:rFonts w:ascii="Palatino Linotype" w:hAnsi="Palatino Linotype"/>
        </w:rPr>
      </w:pPr>
    </w:p>
    <w:p w14:paraId="34F813E6" w14:textId="77777777" w:rsidR="0049543A" w:rsidRPr="0017161F" w:rsidRDefault="0049543A" w:rsidP="00D07E83">
      <w:pPr>
        <w:spacing w:line="360" w:lineRule="auto"/>
        <w:contextualSpacing/>
        <w:rPr>
          <w:rFonts w:ascii="Palatino Linotype" w:hAnsi="Palatino Linotype"/>
        </w:rPr>
      </w:pPr>
    </w:p>
    <w:p w14:paraId="2C201DDF" w14:textId="77777777" w:rsidR="0049543A" w:rsidRPr="0017161F" w:rsidRDefault="0049543A" w:rsidP="00D07E83">
      <w:pPr>
        <w:spacing w:line="360" w:lineRule="auto"/>
        <w:contextualSpacing/>
        <w:rPr>
          <w:rFonts w:ascii="Palatino Linotype" w:hAnsi="Palatino Linotype"/>
        </w:rPr>
      </w:pPr>
    </w:p>
    <w:p w14:paraId="6726BA24" w14:textId="77777777" w:rsidR="0049543A" w:rsidRPr="0017161F" w:rsidRDefault="0049543A" w:rsidP="00D07E83">
      <w:pPr>
        <w:spacing w:line="360" w:lineRule="auto"/>
        <w:contextualSpacing/>
        <w:rPr>
          <w:rFonts w:ascii="Palatino Linotype" w:hAnsi="Palatino Linotype"/>
        </w:rPr>
      </w:pPr>
    </w:p>
    <w:p w14:paraId="53BFF7E1" w14:textId="77777777" w:rsidR="0049543A" w:rsidRPr="0017161F" w:rsidRDefault="0049543A" w:rsidP="00D07E83">
      <w:pPr>
        <w:spacing w:line="360" w:lineRule="auto"/>
        <w:contextualSpacing/>
        <w:rPr>
          <w:rFonts w:ascii="Palatino Linotype" w:hAnsi="Palatino Linotype"/>
        </w:rPr>
      </w:pPr>
    </w:p>
    <w:p w14:paraId="069555CC" w14:textId="77777777" w:rsidR="0049543A" w:rsidRPr="0017161F" w:rsidRDefault="0049543A" w:rsidP="00D07E83">
      <w:pPr>
        <w:spacing w:line="360" w:lineRule="auto"/>
        <w:contextualSpacing/>
        <w:rPr>
          <w:rFonts w:ascii="Palatino Linotype" w:hAnsi="Palatino Linotype"/>
        </w:rPr>
      </w:pPr>
    </w:p>
    <w:p w14:paraId="2A092B88" w14:textId="77777777" w:rsidR="0049543A" w:rsidRPr="0017161F" w:rsidRDefault="0049543A" w:rsidP="00D07E83">
      <w:pPr>
        <w:spacing w:line="360" w:lineRule="auto"/>
        <w:contextualSpacing/>
        <w:rPr>
          <w:rFonts w:ascii="Palatino Linotype" w:hAnsi="Palatino Linotype"/>
        </w:rPr>
      </w:pPr>
    </w:p>
    <w:p w14:paraId="3CD7D1A1" w14:textId="77777777" w:rsidR="0049543A" w:rsidRPr="0017161F" w:rsidRDefault="0049543A" w:rsidP="00D07E83">
      <w:pPr>
        <w:spacing w:line="360" w:lineRule="auto"/>
        <w:contextualSpacing/>
        <w:rPr>
          <w:rFonts w:ascii="Palatino Linotype" w:hAnsi="Palatino Linotype"/>
        </w:rPr>
      </w:pPr>
    </w:p>
    <w:p w14:paraId="3E91E36E" w14:textId="77777777" w:rsidR="0049543A" w:rsidRPr="0017161F" w:rsidRDefault="0049543A" w:rsidP="00D07E83">
      <w:pPr>
        <w:spacing w:line="360" w:lineRule="auto"/>
        <w:contextualSpacing/>
        <w:rPr>
          <w:rFonts w:ascii="Palatino Linotype" w:hAnsi="Palatino Linotype"/>
        </w:rPr>
      </w:pPr>
    </w:p>
    <w:p w14:paraId="7DCED9E9" w14:textId="77777777" w:rsidR="0049543A" w:rsidRPr="0017161F" w:rsidRDefault="0049543A" w:rsidP="00D07E83">
      <w:pPr>
        <w:spacing w:line="360" w:lineRule="auto"/>
        <w:contextualSpacing/>
        <w:rPr>
          <w:rFonts w:ascii="Palatino Linotype" w:hAnsi="Palatino Linotype"/>
        </w:rPr>
      </w:pPr>
    </w:p>
    <w:p w14:paraId="038AAF84" w14:textId="77777777" w:rsidR="0049543A" w:rsidRPr="0017161F" w:rsidRDefault="0049543A" w:rsidP="00D07E83">
      <w:pPr>
        <w:spacing w:line="360" w:lineRule="auto"/>
        <w:contextualSpacing/>
        <w:rPr>
          <w:rFonts w:ascii="Palatino Linotype" w:hAnsi="Palatino Linotype"/>
        </w:rPr>
      </w:pPr>
    </w:p>
    <w:p w14:paraId="7A7C15C5" w14:textId="77777777" w:rsidR="0049543A" w:rsidRPr="0017161F" w:rsidRDefault="0049543A" w:rsidP="00D07E83">
      <w:pPr>
        <w:spacing w:line="360" w:lineRule="auto"/>
        <w:contextualSpacing/>
        <w:rPr>
          <w:rFonts w:ascii="Palatino Linotype" w:hAnsi="Palatino Linotype"/>
        </w:rPr>
      </w:pPr>
    </w:p>
    <w:p w14:paraId="055C16F6" w14:textId="77777777" w:rsidR="0049543A" w:rsidRPr="0017161F" w:rsidRDefault="0049543A" w:rsidP="00D07E83">
      <w:pPr>
        <w:spacing w:line="360" w:lineRule="auto"/>
        <w:contextualSpacing/>
        <w:rPr>
          <w:rFonts w:ascii="Palatino Linotype" w:hAnsi="Palatino Linotype"/>
        </w:rPr>
      </w:pPr>
    </w:p>
    <w:p w14:paraId="38E9A087" w14:textId="77777777" w:rsidR="0049543A" w:rsidRPr="0017161F" w:rsidRDefault="0049543A" w:rsidP="00D07E83">
      <w:pPr>
        <w:spacing w:line="360" w:lineRule="auto"/>
        <w:contextualSpacing/>
        <w:rPr>
          <w:rFonts w:ascii="Palatino Linotype" w:hAnsi="Palatino Linotype"/>
        </w:rPr>
      </w:pPr>
    </w:p>
    <w:p w14:paraId="75C0279E" w14:textId="77777777" w:rsidR="0049543A" w:rsidRPr="0017161F" w:rsidRDefault="0049543A" w:rsidP="00D07E83">
      <w:pPr>
        <w:spacing w:line="360" w:lineRule="auto"/>
        <w:contextualSpacing/>
        <w:rPr>
          <w:rFonts w:ascii="Palatino Linotype" w:hAnsi="Palatino Linotype"/>
        </w:rPr>
      </w:pPr>
    </w:p>
    <w:p w14:paraId="67BCCAA9" w14:textId="77777777" w:rsidR="0049543A" w:rsidRPr="0017161F" w:rsidRDefault="0049543A" w:rsidP="00D07E83">
      <w:pPr>
        <w:spacing w:line="360" w:lineRule="auto"/>
        <w:contextualSpacing/>
        <w:rPr>
          <w:rFonts w:ascii="Palatino Linotype" w:hAnsi="Palatino Linotype"/>
        </w:rPr>
      </w:pPr>
    </w:p>
    <w:p w14:paraId="50B7B5BF" w14:textId="77777777" w:rsidR="0049543A" w:rsidRPr="0017161F" w:rsidRDefault="0049543A" w:rsidP="00D07E83">
      <w:pPr>
        <w:spacing w:line="360" w:lineRule="auto"/>
        <w:contextualSpacing/>
        <w:rPr>
          <w:rFonts w:ascii="Palatino Linotype" w:hAnsi="Palatino Linotype"/>
        </w:rPr>
      </w:pPr>
    </w:p>
    <w:p w14:paraId="32C43FFF" w14:textId="77777777" w:rsidR="0049543A" w:rsidRPr="0017161F" w:rsidRDefault="0049543A" w:rsidP="00D07E83">
      <w:pPr>
        <w:spacing w:line="360" w:lineRule="auto"/>
        <w:contextualSpacing/>
        <w:rPr>
          <w:rFonts w:ascii="Palatino Linotype" w:hAnsi="Palatino Linotype"/>
        </w:rPr>
      </w:pPr>
    </w:p>
    <w:p w14:paraId="2DD7EAC9" w14:textId="77777777" w:rsidR="0049543A" w:rsidRPr="0017161F" w:rsidRDefault="0049543A" w:rsidP="00D07E83">
      <w:pPr>
        <w:spacing w:line="360" w:lineRule="auto"/>
        <w:contextualSpacing/>
        <w:rPr>
          <w:rFonts w:ascii="Palatino Linotype" w:hAnsi="Palatino Linotype"/>
        </w:rPr>
      </w:pPr>
    </w:p>
    <w:p w14:paraId="4F56EFFE" w14:textId="77777777" w:rsidR="0049543A" w:rsidRDefault="0049543A" w:rsidP="00D07E83">
      <w:pPr>
        <w:spacing w:line="360" w:lineRule="auto"/>
        <w:contextualSpacing/>
      </w:pPr>
    </w:p>
    <w:p w14:paraId="5541CE58" w14:textId="77777777" w:rsidR="0049543A" w:rsidRDefault="0049543A" w:rsidP="00D07E83">
      <w:pPr>
        <w:spacing w:line="360" w:lineRule="auto"/>
        <w:contextualSpacing/>
      </w:pPr>
    </w:p>
    <w:p w14:paraId="5895F576" w14:textId="77777777" w:rsidR="0049543A" w:rsidRDefault="0049543A" w:rsidP="00D07E83">
      <w:pPr>
        <w:spacing w:line="360" w:lineRule="auto"/>
        <w:contextualSpacing/>
      </w:pPr>
    </w:p>
    <w:p w14:paraId="0BF69480" w14:textId="77777777" w:rsidR="0049543A" w:rsidRDefault="0049543A" w:rsidP="00D07E83">
      <w:pPr>
        <w:spacing w:line="360" w:lineRule="auto"/>
        <w:contextualSpacing/>
      </w:pPr>
    </w:p>
    <w:p w14:paraId="27794B06" w14:textId="77777777" w:rsidR="00B01980" w:rsidRDefault="00B01980" w:rsidP="00D07E83">
      <w:pPr>
        <w:spacing w:line="360" w:lineRule="auto"/>
        <w:contextualSpacing/>
      </w:pPr>
    </w:p>
    <w:sectPr w:rsidR="00B01980" w:rsidSect="0049543A">
      <w:headerReference w:type="even" r:id="rId12"/>
      <w:headerReference w:type="default" r:id="rId13"/>
      <w:footerReference w:type="default" r:id="rId14"/>
      <w:headerReference w:type="first" r:id="rId15"/>
      <w:footerReference w:type="first" r:id="rId16"/>
      <w:pgSz w:w="12240" w:h="15840"/>
      <w:pgMar w:top="80" w:right="1608" w:bottom="1134" w:left="1588" w:header="850" w:footer="6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3E60E" w14:textId="77777777" w:rsidR="00A76D3F" w:rsidRDefault="00A76D3F" w:rsidP="0049543A">
      <w:r>
        <w:separator/>
      </w:r>
    </w:p>
  </w:endnote>
  <w:endnote w:type="continuationSeparator" w:id="0">
    <w:p w14:paraId="4897D5C5" w14:textId="77777777" w:rsidR="00A76D3F" w:rsidRDefault="00A76D3F" w:rsidP="0049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3ED03586" w14:textId="77777777" w:rsidR="00D573DF" w:rsidRPr="00C13895" w:rsidRDefault="00D573DF">
            <w:pPr>
              <w:pStyle w:val="Piedepgina"/>
              <w:jc w:val="right"/>
              <w:rPr>
                <w:sz w:val="26"/>
                <w:szCs w:val="26"/>
              </w:rPr>
            </w:pPr>
          </w:p>
          <w:p w14:paraId="54A22255" w14:textId="77777777" w:rsidR="00D573DF" w:rsidRDefault="00D573D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7AEC">
              <w:rPr>
                <w:b/>
                <w:bCs/>
                <w:noProof/>
              </w:rPr>
              <w:t>38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17AEC">
              <w:rPr>
                <w:b/>
                <w:bCs/>
                <w:noProof/>
              </w:rPr>
              <w:t>38</w:t>
            </w:r>
            <w:r>
              <w:rPr>
                <w:b/>
                <w:bCs/>
                <w:sz w:val="24"/>
                <w:szCs w:val="24"/>
              </w:rPr>
              <w:fldChar w:fldCharType="end"/>
            </w:r>
          </w:p>
        </w:sdtContent>
      </w:sdt>
    </w:sdtContent>
  </w:sdt>
  <w:p w14:paraId="6B0BE9BF" w14:textId="77777777" w:rsidR="00D573DF" w:rsidRDefault="00D573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1A48C342" w14:textId="77777777" w:rsidR="00D573DF" w:rsidRDefault="00D573DF">
            <w:pPr>
              <w:pStyle w:val="Piedepgina"/>
              <w:jc w:val="right"/>
            </w:pPr>
          </w:p>
          <w:p w14:paraId="747788C0" w14:textId="77777777" w:rsidR="00D573DF" w:rsidRDefault="00D573DF">
            <w:pPr>
              <w:pStyle w:val="Piedepgina"/>
              <w:jc w:val="right"/>
            </w:pPr>
          </w:p>
          <w:p w14:paraId="28C61C6C" w14:textId="77777777" w:rsidR="00D573DF" w:rsidRDefault="00D573DF">
            <w:pPr>
              <w:pStyle w:val="Piedepgina"/>
              <w:jc w:val="right"/>
            </w:pPr>
          </w:p>
          <w:p w14:paraId="533D19A6" w14:textId="77777777" w:rsidR="00D573DF" w:rsidRDefault="00D573D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7AE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17AEC">
              <w:rPr>
                <w:b/>
                <w:bCs/>
                <w:noProof/>
              </w:rPr>
              <w:t>38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E7641" w14:textId="77777777" w:rsidR="00A76D3F" w:rsidRDefault="00A76D3F" w:rsidP="0049543A">
      <w:r>
        <w:separator/>
      </w:r>
    </w:p>
  </w:footnote>
  <w:footnote w:type="continuationSeparator" w:id="0">
    <w:p w14:paraId="17BA3555" w14:textId="77777777" w:rsidR="00A76D3F" w:rsidRDefault="00A76D3F" w:rsidP="0049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0286" w14:textId="77777777" w:rsidR="00D573DF" w:rsidRDefault="00A76D3F">
    <w:pPr>
      <w:pStyle w:val="Encabezado"/>
    </w:pPr>
    <w:r>
      <w:rPr>
        <w:noProof/>
        <w:lang w:eastAsia="es-MX"/>
      </w:rPr>
      <w:pict w14:anchorId="126D0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2049" type="#_x0000_t75" alt="marcaaguaINFOEM" style="position:absolute;margin-left:0;margin-top:0;width:663.5pt;height:12in;z-index:-251659776;mso-wrap-edited:f;mso-position-horizontal:center;mso-position-horizontal-relative:margin;mso-position-vertical:center;mso-position-vertical-relative:margin" o:allowincell="f">
          <v:imagedata r:id="rId1" o:title="marcaagua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BCD1" w14:textId="77777777" w:rsidR="00D573DF" w:rsidRPr="009E6858" w:rsidRDefault="00A76D3F">
    <w:pPr>
      <w:tabs>
        <w:tab w:val="left" w:pos="3416"/>
      </w:tabs>
      <w:rPr>
        <w:sz w:val="22"/>
        <w:szCs w:val="22"/>
      </w:rPr>
    </w:pPr>
    <w:r>
      <w:rPr>
        <w:noProof/>
        <w:sz w:val="14"/>
        <w:lang w:eastAsia="es-MX"/>
      </w:rPr>
      <w:pict w14:anchorId="7CD58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2050" type="#_x0000_t75" alt="marcaaguaINFOEM" style="position:absolute;margin-left:-94.7pt;margin-top:-137.5pt;width:663.5pt;height:12in;z-index:-251658752;mso-wrap-edited:f;mso-position-horizontal-relative:margin;mso-position-vertical-relative:margin" o:allowincell="f">
          <v:imagedata r:id="rId1" o:title="marcaaguaINFOEM"/>
          <w10:wrap anchorx="margin" anchory="margin"/>
        </v:shape>
      </w:pict>
    </w:r>
  </w:p>
  <w:tbl>
    <w:tblPr>
      <w:tblW w:w="9461" w:type="dxa"/>
      <w:tblLayout w:type="fixed"/>
      <w:tblLook w:val="04A0" w:firstRow="1" w:lastRow="0" w:firstColumn="1" w:lastColumn="0" w:noHBand="0" w:noVBand="1"/>
    </w:tblPr>
    <w:tblGrid>
      <w:gridCol w:w="2268"/>
      <w:gridCol w:w="7193"/>
    </w:tblGrid>
    <w:tr w:rsidR="00D573DF" w:rsidRPr="005C106F" w14:paraId="61BD8050" w14:textId="77777777">
      <w:trPr>
        <w:trHeight w:val="70"/>
      </w:trPr>
      <w:tc>
        <w:tcPr>
          <w:tcW w:w="2268" w:type="dxa"/>
          <w:shd w:val="clear" w:color="auto" w:fill="auto"/>
        </w:tcPr>
        <w:p w14:paraId="1D6A5F6A" w14:textId="77777777" w:rsidR="00D573DF" w:rsidRPr="005C106F" w:rsidRDefault="00D573DF">
          <w:pPr>
            <w:tabs>
              <w:tab w:val="right" w:pos="4273"/>
            </w:tabs>
            <w:rPr>
              <w:rFonts w:ascii="Garamond" w:eastAsia="Calibri" w:hAnsi="Garamond"/>
              <w:sz w:val="16"/>
              <w:szCs w:val="16"/>
            </w:rPr>
          </w:pPr>
        </w:p>
      </w:tc>
      <w:tc>
        <w:tcPr>
          <w:tcW w:w="7193" w:type="dxa"/>
          <w:shd w:val="clear" w:color="auto" w:fill="auto"/>
        </w:tcPr>
        <w:tbl>
          <w:tblPr>
            <w:tblStyle w:val="Tablaconcuadrcula"/>
            <w:tblW w:w="7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493"/>
            <w:gridCol w:w="4272"/>
          </w:tblGrid>
          <w:tr w:rsidR="00D573DF" w14:paraId="4D7CE087" w14:textId="77777777" w:rsidTr="0049543A">
            <w:trPr>
              <w:trHeight w:val="139"/>
            </w:trPr>
            <w:tc>
              <w:tcPr>
                <w:tcW w:w="3493" w:type="dxa"/>
                <w:vAlign w:val="bottom"/>
              </w:tcPr>
              <w:p w14:paraId="14DB35E9" w14:textId="6FF5BE31" w:rsidR="00D573DF" w:rsidRPr="008B41A2" w:rsidRDefault="00D573D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Recurso de Revisión:</w:t>
                </w:r>
              </w:p>
            </w:tc>
            <w:tc>
              <w:tcPr>
                <w:tcW w:w="4272" w:type="dxa"/>
              </w:tcPr>
              <w:p w14:paraId="38AFDB4D" w14:textId="793EB5E1" w:rsidR="00D573DF" w:rsidRPr="00651A13" w:rsidRDefault="00D573DF">
                <w:pPr>
                  <w:tabs>
                    <w:tab w:val="right" w:pos="8838"/>
                  </w:tabs>
                  <w:ind w:left="-28" w:right="683"/>
                  <w:rPr>
                    <w:rFonts w:ascii="Palatino Linotype" w:eastAsia="Calibri" w:hAnsi="Palatino Linotype" w:cs="Tahoma"/>
                    <w:sz w:val="22"/>
                    <w:szCs w:val="22"/>
                  </w:rPr>
                </w:pPr>
                <w:r w:rsidRPr="00504BF3">
                  <w:rPr>
                    <w:rFonts w:ascii="Palatino Linotype" w:eastAsia="Calibri" w:hAnsi="Palatino Linotype" w:cs="Tahoma"/>
                    <w:sz w:val="22"/>
                    <w:szCs w:val="22"/>
                    <w:lang w:val="es-MX"/>
                  </w:rPr>
                  <w:t>0</w:t>
                </w:r>
                <w:r>
                  <w:rPr>
                    <w:rFonts w:ascii="Palatino Linotype" w:eastAsia="Calibri" w:hAnsi="Palatino Linotype" w:cs="Tahoma"/>
                    <w:sz w:val="22"/>
                    <w:szCs w:val="22"/>
                    <w:lang w:val="es-MX"/>
                  </w:rPr>
                  <w:t>2111</w:t>
                </w:r>
                <w:r w:rsidRPr="00504BF3">
                  <w:rPr>
                    <w:rFonts w:ascii="Palatino Linotype" w:eastAsia="Calibri" w:hAnsi="Palatino Linotype" w:cs="Tahoma"/>
                    <w:sz w:val="22"/>
                    <w:szCs w:val="22"/>
                    <w:lang w:val="es-MX"/>
                  </w:rPr>
                  <w:t>/INFOEM/IP/RR/2025</w:t>
                </w:r>
              </w:p>
            </w:tc>
          </w:tr>
          <w:tr w:rsidR="00D573DF" w14:paraId="34040830" w14:textId="77777777" w:rsidTr="0049543A">
            <w:trPr>
              <w:trHeight w:val="275"/>
            </w:trPr>
            <w:tc>
              <w:tcPr>
                <w:tcW w:w="3493" w:type="dxa"/>
              </w:tcPr>
              <w:p w14:paraId="4ABE86CA" w14:textId="3AFF8AC4" w:rsidR="00D573DF" w:rsidRPr="008B41A2" w:rsidRDefault="00D573D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Sujeto Obligado:</w:t>
                </w:r>
              </w:p>
            </w:tc>
            <w:tc>
              <w:tcPr>
                <w:tcW w:w="4272" w:type="dxa"/>
              </w:tcPr>
              <w:p w14:paraId="0A45D4DE" w14:textId="7EE03CE5" w:rsidR="00D573DF" w:rsidRPr="008B41A2" w:rsidRDefault="00D573DF" w:rsidP="00DD397A">
                <w:pPr>
                  <w:tabs>
                    <w:tab w:val="right" w:pos="8838"/>
                  </w:tabs>
                  <w:ind w:right="1008"/>
                  <w:jc w:val="both"/>
                  <w:rPr>
                    <w:rFonts w:ascii="Palatino Linotype" w:eastAsia="Calibri" w:hAnsi="Palatino Linotype" w:cs="Tahoma"/>
                    <w:sz w:val="22"/>
                    <w:szCs w:val="22"/>
                    <w:lang w:val="es-MX"/>
                  </w:rPr>
                </w:pPr>
                <w:r w:rsidRPr="00504BF3">
                  <w:rPr>
                    <w:rFonts w:ascii="Palatino Linotype" w:hAnsi="Palatino Linotype"/>
                    <w:color w:val="000000"/>
                    <w:sz w:val="22"/>
                    <w:szCs w:val="22"/>
                    <w:lang w:val="es-MX"/>
                  </w:rPr>
                  <w:t xml:space="preserve">Sistema Municipal </w:t>
                </w:r>
                <w:r>
                  <w:rPr>
                    <w:rFonts w:ascii="Palatino Linotype" w:hAnsi="Palatino Linotype"/>
                    <w:color w:val="000000"/>
                    <w:sz w:val="22"/>
                    <w:szCs w:val="22"/>
                    <w:lang w:val="es-MX"/>
                  </w:rPr>
                  <w:t>p</w:t>
                </w:r>
                <w:r w:rsidRPr="00504BF3">
                  <w:rPr>
                    <w:rFonts w:ascii="Palatino Linotype" w:hAnsi="Palatino Linotype"/>
                    <w:color w:val="000000"/>
                    <w:sz w:val="22"/>
                    <w:szCs w:val="22"/>
                    <w:lang w:val="es-MX"/>
                  </w:rPr>
                  <w:t xml:space="preserve">ara el Desarrollo Integral de la Familia de </w:t>
                </w:r>
                <w:r>
                  <w:rPr>
                    <w:rFonts w:ascii="Palatino Linotype" w:hAnsi="Palatino Linotype"/>
                    <w:color w:val="000000"/>
                    <w:sz w:val="22"/>
                    <w:szCs w:val="22"/>
                    <w:lang w:val="es-MX"/>
                  </w:rPr>
                  <w:t>Huehuetoca</w:t>
                </w:r>
              </w:p>
            </w:tc>
          </w:tr>
          <w:tr w:rsidR="00D573DF" w14:paraId="712D773A" w14:textId="77777777" w:rsidTr="0049543A">
            <w:trPr>
              <w:trHeight w:val="275"/>
            </w:trPr>
            <w:tc>
              <w:tcPr>
                <w:tcW w:w="3493" w:type="dxa"/>
              </w:tcPr>
              <w:p w14:paraId="19BAF47A" w14:textId="444A7A4F" w:rsidR="00D573DF" w:rsidRPr="008B41A2" w:rsidRDefault="00D573DF">
                <w:pPr>
                  <w:tabs>
                    <w:tab w:val="right" w:pos="8838"/>
                  </w:tabs>
                  <w:ind w:right="-105"/>
                  <w:rPr>
                    <w:rFonts w:ascii="Palatino Linotype" w:eastAsia="Calibri" w:hAnsi="Palatino Linotype" w:cs="Tahoma"/>
                    <w:b/>
                    <w:sz w:val="22"/>
                    <w:szCs w:val="22"/>
                    <w:lang w:val="es-MX"/>
                  </w:rPr>
                </w:pPr>
                <w:r>
                  <w:rPr>
                    <w:rFonts w:ascii="Palatino Linotype" w:eastAsia="Calibri" w:hAnsi="Palatino Linotype" w:cs="Tahoma"/>
                    <w:b/>
                    <w:sz w:val="22"/>
                    <w:szCs w:val="22"/>
                    <w:lang w:val="es-MX"/>
                  </w:rPr>
                  <w:t xml:space="preserve">                    </w:t>
                </w:r>
                <w:r w:rsidRPr="008B41A2">
                  <w:rPr>
                    <w:rFonts w:ascii="Palatino Linotype" w:eastAsia="Calibri" w:hAnsi="Palatino Linotype" w:cs="Tahoma"/>
                    <w:b/>
                    <w:sz w:val="22"/>
                    <w:szCs w:val="22"/>
                    <w:lang w:val="es-MX"/>
                  </w:rPr>
                  <w:t>Comisionado Ponente:</w:t>
                </w:r>
              </w:p>
            </w:tc>
            <w:tc>
              <w:tcPr>
                <w:tcW w:w="4272" w:type="dxa"/>
              </w:tcPr>
              <w:p w14:paraId="3441BA66" w14:textId="77777777" w:rsidR="00D573DF" w:rsidRDefault="00D573DF">
                <w:pPr>
                  <w:tabs>
                    <w:tab w:val="right" w:pos="8838"/>
                  </w:tabs>
                  <w:ind w:left="-28" w:right="-32"/>
                  <w:rPr>
                    <w:rFonts w:ascii="Palatino Linotype" w:eastAsia="Calibri" w:hAnsi="Palatino Linotype" w:cs="Tahoma"/>
                    <w:sz w:val="22"/>
                    <w:szCs w:val="22"/>
                    <w:lang w:val="es-MX"/>
                  </w:rPr>
                </w:pPr>
                <w:r w:rsidRPr="008B41A2">
                  <w:rPr>
                    <w:rFonts w:ascii="Palatino Linotype" w:eastAsia="Calibri" w:hAnsi="Palatino Linotype" w:cs="Tahoma"/>
                    <w:sz w:val="22"/>
                    <w:szCs w:val="22"/>
                    <w:lang w:val="es-MX"/>
                  </w:rPr>
                  <w:t>Luis Gustavo Parra Noriega</w:t>
                </w:r>
              </w:p>
              <w:p w14:paraId="589898DF" w14:textId="77777777" w:rsidR="00D573DF" w:rsidRPr="008B41A2" w:rsidRDefault="00D573DF">
                <w:pPr>
                  <w:tabs>
                    <w:tab w:val="right" w:pos="8838"/>
                  </w:tabs>
                  <w:ind w:left="-28" w:right="-32"/>
                  <w:rPr>
                    <w:rFonts w:ascii="Palatino Linotype" w:eastAsia="Calibri" w:hAnsi="Palatino Linotype" w:cs="Tahoma"/>
                    <w:b/>
                    <w:sz w:val="22"/>
                    <w:szCs w:val="22"/>
                    <w:lang w:val="es-MX"/>
                  </w:rPr>
                </w:pPr>
              </w:p>
            </w:tc>
          </w:tr>
        </w:tbl>
        <w:p w14:paraId="7843F290" w14:textId="77777777" w:rsidR="00D573DF" w:rsidRPr="005C106F" w:rsidRDefault="00D573DF">
          <w:pPr>
            <w:tabs>
              <w:tab w:val="right" w:pos="8838"/>
            </w:tabs>
            <w:ind w:left="-28"/>
            <w:rPr>
              <w:rFonts w:ascii="Arial" w:eastAsia="Calibri" w:hAnsi="Arial" w:cs="Arial"/>
              <w:b/>
            </w:rPr>
          </w:pPr>
        </w:p>
      </w:tc>
    </w:tr>
  </w:tbl>
  <w:p w14:paraId="3DF05C99" w14:textId="77777777" w:rsidR="00D573DF" w:rsidRDefault="00D573DF">
    <w:pPr>
      <w:pStyle w:val="Encabezado"/>
      <w:rPr>
        <w:sz w:val="14"/>
      </w:rPr>
    </w:pPr>
  </w:p>
  <w:p w14:paraId="491D23C3" w14:textId="77777777" w:rsidR="00D573DF" w:rsidRPr="00443C6B" w:rsidRDefault="00D573DF">
    <w:pPr>
      <w:pStyle w:val="Encabezado"/>
      <w:rPr>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7234"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7"/>
      <w:gridCol w:w="3407"/>
    </w:tblGrid>
    <w:tr w:rsidR="00D573DF" w:rsidRPr="00264223" w14:paraId="0BC6097F" w14:textId="77777777" w:rsidTr="00DD397A">
      <w:trPr>
        <w:trHeight w:val="302"/>
      </w:trPr>
      <w:tc>
        <w:tcPr>
          <w:tcW w:w="3827" w:type="dxa"/>
        </w:tcPr>
        <w:p w14:paraId="549FED96" w14:textId="77777777" w:rsidR="00D573DF" w:rsidRPr="00D3618F" w:rsidRDefault="00D573D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Recurso de Revisión:</w:t>
          </w:r>
        </w:p>
      </w:tc>
      <w:tc>
        <w:tcPr>
          <w:tcW w:w="3407" w:type="dxa"/>
        </w:tcPr>
        <w:p w14:paraId="166A6C36" w14:textId="219627E6" w:rsidR="00D573DF" w:rsidRPr="00651A13" w:rsidRDefault="00D573DF">
          <w:pPr>
            <w:tabs>
              <w:tab w:val="right" w:pos="8838"/>
            </w:tabs>
            <w:jc w:val="both"/>
            <w:rPr>
              <w:rFonts w:ascii="Palatino Linotype" w:eastAsia="Calibri" w:hAnsi="Palatino Linotype" w:cs="Tahoma"/>
              <w:sz w:val="22"/>
              <w:szCs w:val="22"/>
              <w:lang w:eastAsia="en-US"/>
            </w:rPr>
          </w:pPr>
          <w:r w:rsidRPr="008555C4">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2111</w:t>
          </w:r>
          <w:r w:rsidRPr="008555C4">
            <w:rPr>
              <w:rFonts w:ascii="Palatino Linotype" w:eastAsia="Calibri" w:hAnsi="Palatino Linotype" w:cs="Tahoma"/>
              <w:sz w:val="22"/>
              <w:szCs w:val="22"/>
              <w:lang w:val="es-MX" w:eastAsia="en-US"/>
            </w:rPr>
            <w:t>/INFOEM/IP/RR/2025</w:t>
          </w:r>
        </w:p>
      </w:tc>
    </w:tr>
    <w:tr w:rsidR="00D573DF" w:rsidRPr="00264223" w14:paraId="28E8258F" w14:textId="77777777" w:rsidTr="00DD397A">
      <w:trPr>
        <w:trHeight w:val="110"/>
      </w:trPr>
      <w:tc>
        <w:tcPr>
          <w:tcW w:w="3827" w:type="dxa"/>
        </w:tcPr>
        <w:p w14:paraId="4766F141" w14:textId="77777777" w:rsidR="00D573DF" w:rsidRPr="00D3618F" w:rsidRDefault="00D573D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Recurrente:</w:t>
          </w:r>
        </w:p>
      </w:tc>
      <w:tc>
        <w:tcPr>
          <w:tcW w:w="3407" w:type="dxa"/>
        </w:tcPr>
        <w:p w14:paraId="53421338" w14:textId="18856CBD" w:rsidR="00D573DF" w:rsidRPr="00E22A9C" w:rsidRDefault="00D573DF">
          <w:pPr>
            <w:jc w:val="both"/>
            <w:rPr>
              <w:rFonts w:ascii="Palatino Linotype" w:hAnsi="Palatino Linotype"/>
              <w:sz w:val="22"/>
              <w:szCs w:val="22"/>
              <w:lang w:eastAsia="es-MX"/>
            </w:rPr>
          </w:pPr>
        </w:p>
      </w:tc>
    </w:tr>
    <w:tr w:rsidR="00D573DF" w:rsidRPr="00264223" w14:paraId="69FD3EAE" w14:textId="77777777" w:rsidTr="00DD397A">
      <w:trPr>
        <w:trHeight w:val="248"/>
      </w:trPr>
      <w:tc>
        <w:tcPr>
          <w:tcW w:w="3827" w:type="dxa"/>
        </w:tcPr>
        <w:p w14:paraId="6CF5AD19" w14:textId="77777777" w:rsidR="00D573DF" w:rsidRPr="00D3618F" w:rsidRDefault="00D573D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Sujeto Obligado:</w:t>
          </w:r>
        </w:p>
      </w:tc>
      <w:tc>
        <w:tcPr>
          <w:tcW w:w="3407" w:type="dxa"/>
        </w:tcPr>
        <w:p w14:paraId="27FE833B" w14:textId="6DA814B7" w:rsidR="00D573DF" w:rsidRPr="00722A8D" w:rsidRDefault="00D573DF">
          <w:pPr>
            <w:tabs>
              <w:tab w:val="right" w:pos="8838"/>
            </w:tabs>
            <w:jc w:val="both"/>
            <w:rPr>
              <w:rFonts w:ascii="Palatino Linotype" w:eastAsia="Calibri" w:hAnsi="Palatino Linotype" w:cs="Tahoma"/>
              <w:sz w:val="22"/>
              <w:szCs w:val="22"/>
              <w:lang w:val="es-MX" w:eastAsia="en-US"/>
            </w:rPr>
          </w:pPr>
          <w:r w:rsidRPr="008555C4">
            <w:rPr>
              <w:rFonts w:ascii="Palatino Linotype" w:hAnsi="Palatino Linotype"/>
              <w:color w:val="000000"/>
              <w:sz w:val="22"/>
              <w:szCs w:val="22"/>
              <w:lang w:val="es-MX"/>
            </w:rPr>
            <w:t xml:space="preserve">Sistema Municipal </w:t>
          </w:r>
          <w:r>
            <w:rPr>
              <w:rFonts w:ascii="Palatino Linotype" w:hAnsi="Palatino Linotype"/>
              <w:color w:val="000000"/>
              <w:sz w:val="22"/>
              <w:szCs w:val="22"/>
              <w:lang w:val="es-MX"/>
            </w:rPr>
            <w:t>p</w:t>
          </w:r>
          <w:r w:rsidRPr="008555C4">
            <w:rPr>
              <w:rFonts w:ascii="Palatino Linotype" w:hAnsi="Palatino Linotype"/>
              <w:color w:val="000000"/>
              <w:sz w:val="22"/>
              <w:szCs w:val="22"/>
              <w:lang w:val="es-MX"/>
            </w:rPr>
            <w:t xml:space="preserve">ara el Desarrollo Integral de la Familia de </w:t>
          </w:r>
          <w:r>
            <w:rPr>
              <w:rFonts w:ascii="Palatino Linotype" w:hAnsi="Palatino Linotype"/>
              <w:color w:val="000000"/>
              <w:sz w:val="22"/>
              <w:szCs w:val="22"/>
              <w:lang w:val="es-MX"/>
            </w:rPr>
            <w:t xml:space="preserve">Huehuetoca </w:t>
          </w:r>
        </w:p>
      </w:tc>
    </w:tr>
    <w:tr w:rsidR="00D573DF" w:rsidRPr="00264223" w14:paraId="7C203B03" w14:textId="77777777" w:rsidTr="00DD397A">
      <w:trPr>
        <w:trHeight w:val="248"/>
      </w:trPr>
      <w:tc>
        <w:tcPr>
          <w:tcW w:w="3827" w:type="dxa"/>
        </w:tcPr>
        <w:p w14:paraId="335A87A8" w14:textId="77777777" w:rsidR="00D573DF" w:rsidRPr="00D3618F" w:rsidRDefault="00D573DF">
          <w:pPr>
            <w:tabs>
              <w:tab w:val="right" w:pos="8838"/>
            </w:tabs>
            <w:ind w:right="-105"/>
            <w:rPr>
              <w:rFonts w:ascii="Palatino Linotype" w:eastAsia="Calibri" w:hAnsi="Palatino Linotype" w:cs="Tahoma"/>
              <w:b/>
              <w:sz w:val="22"/>
              <w:szCs w:val="22"/>
              <w:lang w:val="es-MX" w:eastAsia="en-US"/>
            </w:rPr>
          </w:pPr>
          <w:r>
            <w:rPr>
              <w:rFonts w:ascii="Palatino Linotype" w:eastAsia="Calibri" w:hAnsi="Palatino Linotype" w:cs="Tahoma"/>
              <w:b/>
              <w:sz w:val="22"/>
              <w:szCs w:val="22"/>
              <w:lang w:val="es-MX" w:eastAsia="en-US"/>
            </w:rPr>
            <w:t xml:space="preserve">                          </w:t>
          </w:r>
          <w:r w:rsidRPr="00D3618F">
            <w:rPr>
              <w:rFonts w:ascii="Palatino Linotype" w:eastAsia="Calibri" w:hAnsi="Palatino Linotype" w:cs="Tahoma"/>
              <w:b/>
              <w:sz w:val="22"/>
              <w:szCs w:val="22"/>
              <w:lang w:val="es-MX" w:eastAsia="en-US"/>
            </w:rPr>
            <w:t>Comisionado Ponente:</w:t>
          </w:r>
        </w:p>
      </w:tc>
      <w:tc>
        <w:tcPr>
          <w:tcW w:w="3407" w:type="dxa"/>
        </w:tcPr>
        <w:p w14:paraId="331307D5" w14:textId="77777777" w:rsidR="00D573DF" w:rsidRPr="00D3618F" w:rsidRDefault="00D573DF">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B84CA9D" w14:textId="77777777" w:rsidR="00D573DF" w:rsidRDefault="00A76D3F">
    <w:pPr>
      <w:ind w:right="-312"/>
    </w:pPr>
    <w:r>
      <w:rPr>
        <w:noProof/>
        <w:lang w:eastAsia="es-MX"/>
      </w:rPr>
      <w:pict w14:anchorId="267EE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2051" type="#_x0000_t75" alt="marcaaguaINFOEM" style="position:absolute;margin-left:-92.55pt;margin-top:-120.95pt;width:663.5pt;height:12in;z-index:-251657728;mso-wrap-edited:f;mso-position-horizontal-relative:margin;mso-position-vertical-relative:margin" o:allowincell="f">
          <v:imagedata r:id="rId1" o:title="marcaagua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6E4E"/>
    <w:multiLevelType w:val="hybridMultilevel"/>
    <w:tmpl w:val="07B645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0237C9"/>
    <w:multiLevelType w:val="hybridMultilevel"/>
    <w:tmpl w:val="95DECCCE"/>
    <w:lvl w:ilvl="0" w:tplc="AB4C1F2E">
      <w:start w:val="1"/>
      <w:numFmt w:val="upperRoman"/>
      <w:lvlText w:val="%1."/>
      <w:lvlJc w:val="left"/>
      <w:pPr>
        <w:ind w:left="1425" w:hanging="720"/>
      </w:pPr>
      <w:rPr>
        <w:rFonts w:ascii="Palatino Linotype" w:eastAsia="Palatino Linotype" w:hAnsi="Palatino Linotype" w:cs="Palatino Linotype"/>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0A4C24CA"/>
    <w:multiLevelType w:val="hybridMultilevel"/>
    <w:tmpl w:val="113ED9EC"/>
    <w:lvl w:ilvl="0" w:tplc="EE444B6A">
      <w:numFmt w:val="bullet"/>
      <w:lvlText w:val="-"/>
      <w:lvlJc w:val="left"/>
      <w:pPr>
        <w:ind w:left="1080" w:hanging="360"/>
      </w:pPr>
      <w:rPr>
        <w:rFonts w:ascii="Palatino Linotype" w:eastAsia="Palatino Linotype" w:hAnsi="Palatino Linotype" w:cs="Palatino Linotyp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12A22F3"/>
    <w:multiLevelType w:val="multilevel"/>
    <w:tmpl w:val="1E12E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7D31B6"/>
    <w:multiLevelType w:val="multilevel"/>
    <w:tmpl w:val="BC8A9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B246E6"/>
    <w:multiLevelType w:val="hybridMultilevel"/>
    <w:tmpl w:val="727205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9E2902"/>
    <w:multiLevelType w:val="hybridMultilevel"/>
    <w:tmpl w:val="2F2ADC0E"/>
    <w:lvl w:ilvl="0" w:tplc="58D2DE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6647FA"/>
    <w:multiLevelType w:val="hybridMultilevel"/>
    <w:tmpl w:val="99EA27A0"/>
    <w:lvl w:ilvl="0" w:tplc="71C86A68">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D68C6"/>
    <w:multiLevelType w:val="multilevel"/>
    <w:tmpl w:val="62D05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F7080F"/>
    <w:multiLevelType w:val="hybridMultilevel"/>
    <w:tmpl w:val="73448BB2"/>
    <w:lvl w:ilvl="0" w:tplc="EE444B6A">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BA7A66"/>
    <w:multiLevelType w:val="multilevel"/>
    <w:tmpl w:val="BC8837E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2DFD791A"/>
    <w:multiLevelType w:val="multilevel"/>
    <w:tmpl w:val="64160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BA608F"/>
    <w:multiLevelType w:val="multilevel"/>
    <w:tmpl w:val="5074E9BA"/>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EB6AC4"/>
    <w:multiLevelType w:val="hybridMultilevel"/>
    <w:tmpl w:val="3AAC4EAE"/>
    <w:lvl w:ilvl="0" w:tplc="A0266568">
      <w:start w:val="2"/>
      <w:numFmt w:val="bullet"/>
      <w:lvlText w:val="-"/>
      <w:lvlJc w:val="left"/>
      <w:pPr>
        <w:ind w:left="720" w:hanging="360"/>
      </w:pPr>
      <w:rPr>
        <w:rFonts w:ascii="Palatino Linotype" w:eastAsia="Times New Roman" w:hAnsi="Palatino Linotype"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8C5CB4"/>
    <w:multiLevelType w:val="multilevel"/>
    <w:tmpl w:val="7BE212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36A16EF4"/>
    <w:multiLevelType w:val="multilevel"/>
    <w:tmpl w:val="88C8D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C04096"/>
    <w:multiLevelType w:val="multilevel"/>
    <w:tmpl w:val="FBF0E2BE"/>
    <w:lvl w:ilvl="0">
      <w:start w:val="1"/>
      <w:numFmt w:val="bullet"/>
      <w:lvlText w:val="●"/>
      <w:lvlJc w:val="left"/>
      <w:pPr>
        <w:ind w:left="780" w:hanging="360"/>
      </w:pPr>
      <w:rPr>
        <w:rFonts w:ascii="Noto Sans Symbols" w:hAnsi="Noto Sans Symbol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Noto Sans Symbols" w:hAnsi="Noto Sans Symbols" w:hint="default"/>
      </w:rPr>
    </w:lvl>
    <w:lvl w:ilvl="3">
      <w:start w:val="1"/>
      <w:numFmt w:val="bullet"/>
      <w:lvlText w:val="●"/>
      <w:lvlJc w:val="left"/>
      <w:pPr>
        <w:ind w:left="2940" w:hanging="360"/>
      </w:pPr>
      <w:rPr>
        <w:rFonts w:ascii="Noto Sans Symbols" w:hAnsi="Noto Sans Symbols"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Noto Sans Symbols" w:hAnsi="Noto Sans Symbols" w:hint="default"/>
      </w:rPr>
    </w:lvl>
    <w:lvl w:ilvl="6">
      <w:start w:val="1"/>
      <w:numFmt w:val="bullet"/>
      <w:lvlText w:val="●"/>
      <w:lvlJc w:val="left"/>
      <w:pPr>
        <w:ind w:left="5100" w:hanging="360"/>
      </w:pPr>
      <w:rPr>
        <w:rFonts w:ascii="Noto Sans Symbols" w:hAnsi="Noto Sans Symbols"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Noto Sans Symbols" w:hAnsi="Noto Sans Symbols" w:hint="default"/>
      </w:rPr>
    </w:lvl>
  </w:abstractNum>
  <w:abstractNum w:abstractNumId="17" w15:restartNumberingAfterBreak="0">
    <w:nsid w:val="42CC5F1F"/>
    <w:multiLevelType w:val="multilevel"/>
    <w:tmpl w:val="E9DA0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C30A4E"/>
    <w:multiLevelType w:val="multilevel"/>
    <w:tmpl w:val="EA46F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A67A85"/>
    <w:multiLevelType w:val="multilevel"/>
    <w:tmpl w:val="002E3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E16772"/>
    <w:multiLevelType w:val="hybridMultilevel"/>
    <w:tmpl w:val="2E9C8D2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A405F4"/>
    <w:multiLevelType w:val="multilevel"/>
    <w:tmpl w:val="1C009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35345A"/>
    <w:multiLevelType w:val="multilevel"/>
    <w:tmpl w:val="31944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9A098F"/>
    <w:multiLevelType w:val="multilevel"/>
    <w:tmpl w:val="B4883AD8"/>
    <w:lvl w:ilvl="0">
      <w:start w:val="1"/>
      <w:numFmt w:val="bullet"/>
      <w:lvlText w:val=""/>
      <w:lvlJc w:val="left"/>
      <w:pPr>
        <w:ind w:left="776" w:hanging="360"/>
      </w:pPr>
      <w:rPr>
        <w:rFonts w:ascii="Symbol" w:hAnsi="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4" w15:restartNumberingAfterBreak="0">
    <w:nsid w:val="652757FB"/>
    <w:multiLevelType w:val="multilevel"/>
    <w:tmpl w:val="FCB425AA"/>
    <w:lvl w:ilvl="0">
      <w:numFmt w:val="bullet"/>
      <w:lvlText w:val="-"/>
      <w:lvlJc w:val="left"/>
      <w:pPr>
        <w:ind w:left="720" w:hanging="360"/>
      </w:pPr>
      <w:rPr>
        <w:rFonts w:ascii="Palatino Linotype" w:eastAsia="Times New Roman" w:hAnsi="Palatino Linotype"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507CA8"/>
    <w:multiLevelType w:val="hybridMultilevel"/>
    <w:tmpl w:val="1F765CF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35049E"/>
    <w:multiLevelType w:val="hybridMultilevel"/>
    <w:tmpl w:val="858CD6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3"/>
  </w:num>
  <w:num w:numId="3">
    <w:abstractNumId w:val="16"/>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9"/>
  </w:num>
  <w:num w:numId="10">
    <w:abstractNumId w:val="8"/>
  </w:num>
  <w:num w:numId="11">
    <w:abstractNumId w:val="11"/>
  </w:num>
  <w:num w:numId="12">
    <w:abstractNumId w:val="3"/>
  </w:num>
  <w:num w:numId="13">
    <w:abstractNumId w:val="18"/>
  </w:num>
  <w:num w:numId="14">
    <w:abstractNumId w:val="22"/>
  </w:num>
  <w:num w:numId="15">
    <w:abstractNumId w:val="2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3"/>
  </w:num>
  <w:num w:numId="20">
    <w:abstractNumId w:val="17"/>
  </w:num>
  <w:num w:numId="21">
    <w:abstractNumId w:val="4"/>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25"/>
  </w:num>
  <w:num w:numId="25">
    <w:abstractNumId w:val="0"/>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3A"/>
    <w:rsid w:val="0001154C"/>
    <w:rsid w:val="000D628F"/>
    <w:rsid w:val="000F52B5"/>
    <w:rsid w:val="00107D90"/>
    <w:rsid w:val="00147300"/>
    <w:rsid w:val="0015193E"/>
    <w:rsid w:val="00183EE3"/>
    <w:rsid w:val="001A0ACF"/>
    <w:rsid w:val="001A400D"/>
    <w:rsid w:val="00232669"/>
    <w:rsid w:val="0024266E"/>
    <w:rsid w:val="002A3B63"/>
    <w:rsid w:val="002D5CDA"/>
    <w:rsid w:val="002E6F2F"/>
    <w:rsid w:val="002F1BD8"/>
    <w:rsid w:val="003664D8"/>
    <w:rsid w:val="003A0223"/>
    <w:rsid w:val="003B0262"/>
    <w:rsid w:val="003C4F48"/>
    <w:rsid w:val="003C591C"/>
    <w:rsid w:val="00460A02"/>
    <w:rsid w:val="00462274"/>
    <w:rsid w:val="0049543A"/>
    <w:rsid w:val="004A78F6"/>
    <w:rsid w:val="004B0D4B"/>
    <w:rsid w:val="004C38E4"/>
    <w:rsid w:val="00526549"/>
    <w:rsid w:val="00543563"/>
    <w:rsid w:val="005B7DD0"/>
    <w:rsid w:val="005F4545"/>
    <w:rsid w:val="0064073D"/>
    <w:rsid w:val="006E570F"/>
    <w:rsid w:val="007400BD"/>
    <w:rsid w:val="00775BC1"/>
    <w:rsid w:val="0078786D"/>
    <w:rsid w:val="00796404"/>
    <w:rsid w:val="007C2D44"/>
    <w:rsid w:val="00816D81"/>
    <w:rsid w:val="0082330E"/>
    <w:rsid w:val="00874EB9"/>
    <w:rsid w:val="008D5F52"/>
    <w:rsid w:val="008E34E9"/>
    <w:rsid w:val="00916F33"/>
    <w:rsid w:val="00935F8B"/>
    <w:rsid w:val="00A76D3F"/>
    <w:rsid w:val="00AF7EAD"/>
    <w:rsid w:val="00B01980"/>
    <w:rsid w:val="00B02B3D"/>
    <w:rsid w:val="00B252F9"/>
    <w:rsid w:val="00BA399C"/>
    <w:rsid w:val="00BC11BD"/>
    <w:rsid w:val="00BD4E40"/>
    <w:rsid w:val="00C41669"/>
    <w:rsid w:val="00C961FF"/>
    <w:rsid w:val="00CA3997"/>
    <w:rsid w:val="00CD5DEF"/>
    <w:rsid w:val="00CF18A4"/>
    <w:rsid w:val="00CF1BC1"/>
    <w:rsid w:val="00D07E83"/>
    <w:rsid w:val="00D573DF"/>
    <w:rsid w:val="00D60441"/>
    <w:rsid w:val="00D87BFA"/>
    <w:rsid w:val="00DD397A"/>
    <w:rsid w:val="00DD714E"/>
    <w:rsid w:val="00E17AEC"/>
    <w:rsid w:val="00E26041"/>
    <w:rsid w:val="00E4601E"/>
    <w:rsid w:val="00E67CCF"/>
    <w:rsid w:val="00E946B3"/>
    <w:rsid w:val="00EC0E4C"/>
    <w:rsid w:val="00F14A3D"/>
    <w:rsid w:val="00F3271E"/>
    <w:rsid w:val="00F43A9F"/>
    <w:rsid w:val="00F83896"/>
    <w:rsid w:val="00FE4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BB8A32"/>
  <w15:chartTrackingRefBased/>
  <w15:docId w15:val="{30422C43-9508-4CF1-974C-056A353B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3A"/>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4954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4954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9543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9543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9543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954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54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54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54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43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49543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9543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9543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9543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954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54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54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543A"/>
    <w:rPr>
      <w:rFonts w:eastAsiaTheme="majorEastAsia" w:cstheme="majorBidi"/>
      <w:color w:val="272727" w:themeColor="text1" w:themeTint="D8"/>
    </w:rPr>
  </w:style>
  <w:style w:type="paragraph" w:styleId="Puesto">
    <w:name w:val="Title"/>
    <w:basedOn w:val="Normal"/>
    <w:next w:val="Normal"/>
    <w:link w:val="PuestoCar"/>
    <w:uiPriority w:val="10"/>
    <w:qFormat/>
    <w:rsid w:val="0049543A"/>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954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54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54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543A"/>
    <w:pPr>
      <w:spacing w:before="160"/>
      <w:jc w:val="center"/>
    </w:pPr>
    <w:rPr>
      <w:i/>
      <w:iCs/>
      <w:color w:val="404040" w:themeColor="text1" w:themeTint="BF"/>
    </w:rPr>
  </w:style>
  <w:style w:type="character" w:customStyle="1" w:styleId="CitaCar">
    <w:name w:val="Cita Car"/>
    <w:basedOn w:val="Fuentedeprrafopredeter"/>
    <w:link w:val="Cita"/>
    <w:uiPriority w:val="29"/>
    <w:rsid w:val="0049543A"/>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9543A"/>
    <w:pPr>
      <w:ind w:left="720"/>
      <w:contextualSpacing/>
    </w:pPr>
  </w:style>
  <w:style w:type="character" w:styleId="nfasisintenso">
    <w:name w:val="Intense Emphasis"/>
    <w:basedOn w:val="Fuentedeprrafopredeter"/>
    <w:uiPriority w:val="21"/>
    <w:qFormat/>
    <w:rsid w:val="0049543A"/>
    <w:rPr>
      <w:i/>
      <w:iCs/>
      <w:color w:val="2F5496" w:themeColor="accent1" w:themeShade="BF"/>
    </w:rPr>
  </w:style>
  <w:style w:type="paragraph" w:styleId="Citadestacada">
    <w:name w:val="Intense Quote"/>
    <w:basedOn w:val="Normal"/>
    <w:next w:val="Normal"/>
    <w:link w:val="CitadestacadaCar"/>
    <w:uiPriority w:val="30"/>
    <w:qFormat/>
    <w:rsid w:val="00495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9543A"/>
    <w:rPr>
      <w:i/>
      <w:iCs/>
      <w:color w:val="2F5496" w:themeColor="accent1" w:themeShade="BF"/>
    </w:rPr>
  </w:style>
  <w:style w:type="character" w:styleId="Referenciaintensa">
    <w:name w:val="Intense Reference"/>
    <w:basedOn w:val="Fuentedeprrafopredeter"/>
    <w:uiPriority w:val="32"/>
    <w:qFormat/>
    <w:rsid w:val="0049543A"/>
    <w:rPr>
      <w:b/>
      <w:bCs/>
      <w:smallCaps/>
      <w:color w:val="2F5496" w:themeColor="accent1" w:themeShade="BF"/>
      <w:spacing w:val="5"/>
    </w:rPr>
  </w:style>
  <w:style w:type="paragraph" w:styleId="Encabezado">
    <w:name w:val="header"/>
    <w:basedOn w:val="Normal"/>
    <w:link w:val="EncabezadoCar"/>
    <w:uiPriority w:val="99"/>
    <w:unhideWhenUsed/>
    <w:rsid w:val="0049543A"/>
    <w:pPr>
      <w:tabs>
        <w:tab w:val="center" w:pos="4419"/>
        <w:tab w:val="right" w:pos="8838"/>
      </w:tabs>
    </w:pPr>
  </w:style>
  <w:style w:type="character" w:customStyle="1" w:styleId="EncabezadoCar">
    <w:name w:val="Encabezado Car"/>
    <w:basedOn w:val="Fuentedeprrafopredeter"/>
    <w:link w:val="Encabezado"/>
    <w:uiPriority w:val="99"/>
    <w:rsid w:val="0049543A"/>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49543A"/>
    <w:pPr>
      <w:tabs>
        <w:tab w:val="center" w:pos="4419"/>
        <w:tab w:val="right" w:pos="8838"/>
      </w:tabs>
    </w:pPr>
  </w:style>
  <w:style w:type="character" w:customStyle="1" w:styleId="PiedepginaCar">
    <w:name w:val="Pie de página Car"/>
    <w:basedOn w:val="Fuentedeprrafopredeter"/>
    <w:link w:val="Piedepgina"/>
    <w:uiPriority w:val="99"/>
    <w:rsid w:val="0049543A"/>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49543A"/>
  </w:style>
  <w:style w:type="table" w:styleId="Tablaconcuadrcula">
    <w:name w:val="Table Grid"/>
    <w:basedOn w:val="Tablanormal"/>
    <w:uiPriority w:val="39"/>
    <w:rsid w:val="0049543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543A"/>
    <w:rPr>
      <w:color w:val="0563C1" w:themeColor="hyperlink"/>
      <w:u w:val="single"/>
    </w:rPr>
  </w:style>
  <w:style w:type="paragraph" w:styleId="TDC1">
    <w:name w:val="toc 1"/>
    <w:basedOn w:val="Normal"/>
    <w:next w:val="Normal"/>
    <w:autoRedefine/>
    <w:uiPriority w:val="39"/>
    <w:unhideWhenUsed/>
    <w:rsid w:val="0049543A"/>
    <w:pPr>
      <w:spacing w:after="100"/>
    </w:pPr>
  </w:style>
  <w:style w:type="paragraph" w:styleId="TtulodeTDC">
    <w:name w:val="TOC Heading"/>
    <w:basedOn w:val="Ttulo1"/>
    <w:next w:val="Normal"/>
    <w:uiPriority w:val="39"/>
    <w:unhideWhenUsed/>
    <w:qFormat/>
    <w:rsid w:val="0049543A"/>
    <w:pPr>
      <w:spacing w:before="240" w:after="0"/>
      <w:outlineLvl w:val="9"/>
    </w:pPr>
    <w:rPr>
      <w:sz w:val="32"/>
      <w:szCs w:val="32"/>
      <w:lang w:eastAsia="es-MX"/>
    </w:rPr>
  </w:style>
  <w:style w:type="paragraph" w:styleId="TDC2">
    <w:name w:val="toc 2"/>
    <w:basedOn w:val="Normal"/>
    <w:next w:val="Normal"/>
    <w:autoRedefine/>
    <w:uiPriority w:val="39"/>
    <w:unhideWhenUsed/>
    <w:rsid w:val="0049543A"/>
    <w:pPr>
      <w:tabs>
        <w:tab w:val="right" w:leader="dot" w:pos="9034"/>
      </w:tabs>
      <w:spacing w:line="360" w:lineRule="auto"/>
      <w:ind w:left="200"/>
      <w:contextualSpacing/>
      <w:jc w:val="both"/>
    </w:pPr>
  </w:style>
  <w:style w:type="character" w:customStyle="1" w:styleId="Mencinsinresolver1">
    <w:name w:val="Mención sin resolver1"/>
    <w:basedOn w:val="Fuentedeprrafopredeter"/>
    <w:uiPriority w:val="99"/>
    <w:semiHidden/>
    <w:unhideWhenUsed/>
    <w:rsid w:val="0024266E"/>
    <w:rPr>
      <w:color w:val="605E5C"/>
      <w:shd w:val="clear" w:color="auto" w:fill="E1DFDD"/>
    </w:rPr>
  </w:style>
  <w:style w:type="paragraph" w:customStyle="1" w:styleId="Prrafodelista1">
    <w:name w:val="Párrafo de lista1"/>
    <w:basedOn w:val="Normal"/>
    <w:rsid w:val="005F4545"/>
    <w:pPr>
      <w:spacing w:before="100" w:beforeAutospacing="1"/>
      <w:ind w:left="720"/>
      <w:contextualSpacing/>
    </w:pPr>
    <w:rPr>
      <w:rFonts w:ascii="Century Gothic" w:hAnsi="Century Gothic"/>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742">
      <w:bodyDiv w:val="1"/>
      <w:marLeft w:val="0"/>
      <w:marRight w:val="0"/>
      <w:marTop w:val="0"/>
      <w:marBottom w:val="0"/>
      <w:divBdr>
        <w:top w:val="none" w:sz="0" w:space="0" w:color="auto"/>
        <w:left w:val="none" w:sz="0" w:space="0" w:color="auto"/>
        <w:bottom w:val="none" w:sz="0" w:space="0" w:color="auto"/>
        <w:right w:val="none" w:sz="0" w:space="0" w:color="auto"/>
      </w:divBdr>
    </w:div>
    <w:div w:id="289748573">
      <w:bodyDiv w:val="1"/>
      <w:marLeft w:val="0"/>
      <w:marRight w:val="0"/>
      <w:marTop w:val="0"/>
      <w:marBottom w:val="0"/>
      <w:divBdr>
        <w:top w:val="none" w:sz="0" w:space="0" w:color="auto"/>
        <w:left w:val="none" w:sz="0" w:space="0" w:color="auto"/>
        <w:bottom w:val="none" w:sz="0" w:space="0" w:color="auto"/>
        <w:right w:val="none" w:sz="0" w:space="0" w:color="auto"/>
      </w:divBdr>
    </w:div>
    <w:div w:id="306206339">
      <w:bodyDiv w:val="1"/>
      <w:marLeft w:val="0"/>
      <w:marRight w:val="0"/>
      <w:marTop w:val="0"/>
      <w:marBottom w:val="0"/>
      <w:divBdr>
        <w:top w:val="none" w:sz="0" w:space="0" w:color="auto"/>
        <w:left w:val="none" w:sz="0" w:space="0" w:color="auto"/>
        <w:bottom w:val="none" w:sz="0" w:space="0" w:color="auto"/>
        <w:right w:val="none" w:sz="0" w:space="0" w:color="auto"/>
      </w:divBdr>
    </w:div>
    <w:div w:id="350958456">
      <w:bodyDiv w:val="1"/>
      <w:marLeft w:val="0"/>
      <w:marRight w:val="0"/>
      <w:marTop w:val="0"/>
      <w:marBottom w:val="0"/>
      <w:divBdr>
        <w:top w:val="none" w:sz="0" w:space="0" w:color="auto"/>
        <w:left w:val="none" w:sz="0" w:space="0" w:color="auto"/>
        <w:bottom w:val="none" w:sz="0" w:space="0" w:color="auto"/>
        <w:right w:val="none" w:sz="0" w:space="0" w:color="auto"/>
      </w:divBdr>
    </w:div>
    <w:div w:id="602496501">
      <w:bodyDiv w:val="1"/>
      <w:marLeft w:val="0"/>
      <w:marRight w:val="0"/>
      <w:marTop w:val="0"/>
      <w:marBottom w:val="0"/>
      <w:divBdr>
        <w:top w:val="none" w:sz="0" w:space="0" w:color="auto"/>
        <w:left w:val="none" w:sz="0" w:space="0" w:color="auto"/>
        <w:bottom w:val="none" w:sz="0" w:space="0" w:color="auto"/>
        <w:right w:val="none" w:sz="0" w:space="0" w:color="auto"/>
      </w:divBdr>
    </w:div>
    <w:div w:id="628898702">
      <w:bodyDiv w:val="1"/>
      <w:marLeft w:val="0"/>
      <w:marRight w:val="0"/>
      <w:marTop w:val="0"/>
      <w:marBottom w:val="0"/>
      <w:divBdr>
        <w:top w:val="none" w:sz="0" w:space="0" w:color="auto"/>
        <w:left w:val="none" w:sz="0" w:space="0" w:color="auto"/>
        <w:bottom w:val="none" w:sz="0" w:space="0" w:color="auto"/>
        <w:right w:val="none" w:sz="0" w:space="0" w:color="auto"/>
      </w:divBdr>
    </w:div>
    <w:div w:id="696926387">
      <w:bodyDiv w:val="1"/>
      <w:marLeft w:val="0"/>
      <w:marRight w:val="0"/>
      <w:marTop w:val="0"/>
      <w:marBottom w:val="0"/>
      <w:divBdr>
        <w:top w:val="none" w:sz="0" w:space="0" w:color="auto"/>
        <w:left w:val="none" w:sz="0" w:space="0" w:color="auto"/>
        <w:bottom w:val="none" w:sz="0" w:space="0" w:color="auto"/>
        <w:right w:val="none" w:sz="0" w:space="0" w:color="auto"/>
      </w:divBdr>
    </w:div>
    <w:div w:id="778647121">
      <w:bodyDiv w:val="1"/>
      <w:marLeft w:val="0"/>
      <w:marRight w:val="0"/>
      <w:marTop w:val="0"/>
      <w:marBottom w:val="0"/>
      <w:divBdr>
        <w:top w:val="none" w:sz="0" w:space="0" w:color="auto"/>
        <w:left w:val="none" w:sz="0" w:space="0" w:color="auto"/>
        <w:bottom w:val="none" w:sz="0" w:space="0" w:color="auto"/>
        <w:right w:val="none" w:sz="0" w:space="0" w:color="auto"/>
      </w:divBdr>
    </w:div>
    <w:div w:id="1588687122">
      <w:bodyDiv w:val="1"/>
      <w:marLeft w:val="0"/>
      <w:marRight w:val="0"/>
      <w:marTop w:val="0"/>
      <w:marBottom w:val="0"/>
      <w:divBdr>
        <w:top w:val="none" w:sz="0" w:space="0" w:color="auto"/>
        <w:left w:val="none" w:sz="0" w:space="0" w:color="auto"/>
        <w:bottom w:val="none" w:sz="0" w:space="0" w:color="auto"/>
        <w:right w:val="none" w:sz="0" w:space="0" w:color="auto"/>
      </w:divBdr>
    </w:div>
    <w:div w:id="1847088400">
      <w:bodyDiv w:val="1"/>
      <w:marLeft w:val="0"/>
      <w:marRight w:val="0"/>
      <w:marTop w:val="0"/>
      <w:marBottom w:val="0"/>
      <w:divBdr>
        <w:top w:val="none" w:sz="0" w:space="0" w:color="auto"/>
        <w:left w:val="none" w:sz="0" w:space="0" w:color="auto"/>
        <w:bottom w:val="none" w:sz="0" w:space="0" w:color="auto"/>
        <w:right w:val="none" w:sz="0" w:space="0" w:color="auto"/>
      </w:divBdr>
    </w:div>
    <w:div w:id="18852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VAN%20PE&#209;A\Downloads\1606_A_LGPN_MODIFICA_OFICIOS_2ASINDICATURA_TOLUCA_IPV%20(1).doc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gem.gob.mx/constancia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IVAN%20PE&#209;A\Downloads\31A_23_LGPN_MODIFICA_EXPEDIENTE_TOLUCA_IPV_JFLR%20(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C3AF7-230E-4B24-BF31-20BA8497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8778</Words>
  <Characters>48279</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3</cp:revision>
  <cp:lastPrinted>2025-04-11T15:37:00Z</cp:lastPrinted>
  <dcterms:created xsi:type="dcterms:W3CDTF">2025-04-11T15:37:00Z</dcterms:created>
  <dcterms:modified xsi:type="dcterms:W3CDTF">2025-04-11T15:37:00Z</dcterms:modified>
</cp:coreProperties>
</file>