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1958F" w14:textId="6B0618C8" w:rsidR="00B062EA" w:rsidRPr="0046032A" w:rsidRDefault="003853BE" w:rsidP="00DC2705">
      <w:pPr>
        <w:spacing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4603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46032A">
        <w:rPr>
          <w:rFonts w:ascii="Palatino Linotype" w:eastAsia="Palatino Linotype" w:hAnsi="Palatino Linotype" w:cs="Palatino Linotype"/>
          <w:b/>
        </w:rPr>
        <w:t>de fecha seis</w:t>
      </w:r>
      <w:r w:rsidR="00E76101">
        <w:rPr>
          <w:rFonts w:ascii="Palatino Linotype" w:eastAsia="Palatino Linotype" w:hAnsi="Palatino Linotype" w:cs="Palatino Linotype"/>
          <w:b/>
        </w:rPr>
        <w:t xml:space="preserve"> (06)</w:t>
      </w:r>
      <w:r w:rsidRPr="0046032A">
        <w:rPr>
          <w:rFonts w:ascii="Palatino Linotype" w:eastAsia="Palatino Linotype" w:hAnsi="Palatino Linotype" w:cs="Palatino Linotype"/>
          <w:b/>
        </w:rPr>
        <w:t xml:space="preserve"> de agosto de dos mil veinticinco</w:t>
      </w:r>
      <w:r w:rsidRPr="0046032A">
        <w:rPr>
          <w:rFonts w:ascii="Palatino Linotype" w:eastAsia="Palatino Linotype" w:hAnsi="Palatino Linotype" w:cs="Palatino Linotype"/>
        </w:rPr>
        <w:t xml:space="preserve">. </w:t>
      </w:r>
    </w:p>
    <w:p w14:paraId="42C3498B" w14:textId="77777777" w:rsidR="00B062EA" w:rsidRPr="0046032A" w:rsidRDefault="00B062EA" w:rsidP="00DC2705">
      <w:pPr>
        <w:jc w:val="both"/>
        <w:rPr>
          <w:rFonts w:ascii="Palatino Linotype" w:eastAsia="Palatino Linotype" w:hAnsi="Palatino Linotype" w:cs="Palatino Linotype"/>
        </w:rPr>
      </w:pPr>
    </w:p>
    <w:p w14:paraId="58E934FB" w14:textId="2C4CE6BB" w:rsidR="00B062EA" w:rsidRPr="0046032A" w:rsidRDefault="003853BE" w:rsidP="00DC2705">
      <w:pPr>
        <w:spacing w:line="360" w:lineRule="auto"/>
        <w:jc w:val="both"/>
        <w:rPr>
          <w:rFonts w:ascii="Palatino Linotype" w:eastAsia="Palatino Linotype" w:hAnsi="Palatino Linotype" w:cs="Palatino Linotype"/>
          <w:b/>
        </w:rPr>
      </w:pPr>
      <w:r w:rsidRPr="0046032A">
        <w:rPr>
          <w:rFonts w:ascii="Palatino Linotype" w:eastAsia="Palatino Linotype" w:hAnsi="Palatino Linotype" w:cs="Palatino Linotype"/>
          <w:b/>
        </w:rPr>
        <w:t>VISTO</w:t>
      </w:r>
      <w:r w:rsidRPr="0046032A">
        <w:rPr>
          <w:rFonts w:ascii="Palatino Linotype" w:eastAsia="Palatino Linotype" w:hAnsi="Palatino Linotype" w:cs="Palatino Linotype"/>
        </w:rPr>
        <w:t xml:space="preserve"> el expediente electrónico formado con motivo del Recurso de Revisión 0</w:t>
      </w:r>
      <w:r w:rsidRPr="0046032A">
        <w:rPr>
          <w:rFonts w:ascii="Palatino Linotype" w:eastAsia="Palatino Linotype" w:hAnsi="Palatino Linotype" w:cs="Palatino Linotype"/>
          <w:b/>
        </w:rPr>
        <w:t xml:space="preserve">2368/INFOEM/IP/RR/2025, </w:t>
      </w:r>
      <w:r w:rsidRPr="0046032A">
        <w:rPr>
          <w:rFonts w:ascii="Palatino Linotype" w:eastAsia="Palatino Linotype" w:hAnsi="Palatino Linotype" w:cs="Palatino Linotype"/>
        </w:rPr>
        <w:t xml:space="preserve">promovido por </w:t>
      </w:r>
      <w:r w:rsidR="00037208">
        <w:rPr>
          <w:rFonts w:ascii="Palatino Linotype" w:eastAsia="Palatino Linotype" w:hAnsi="Palatino Linotype" w:cs="Palatino Linotype"/>
          <w:b/>
        </w:rPr>
        <w:t>XXXX</w:t>
      </w:r>
      <w:r w:rsidRPr="0046032A">
        <w:rPr>
          <w:rFonts w:ascii="Palatino Linotype" w:eastAsia="Palatino Linotype" w:hAnsi="Palatino Linotype" w:cs="Palatino Linotype"/>
          <w:b/>
        </w:rPr>
        <w:t xml:space="preserve">, </w:t>
      </w:r>
      <w:r w:rsidRPr="0046032A">
        <w:rPr>
          <w:rFonts w:ascii="Palatino Linotype" w:eastAsia="Palatino Linotype" w:hAnsi="Palatino Linotype" w:cs="Palatino Linotype"/>
        </w:rPr>
        <w:t xml:space="preserve">a quien en lo sucesivo se le denominará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en contra de la respuesta de la </w:t>
      </w:r>
      <w:r w:rsidRPr="0046032A">
        <w:rPr>
          <w:rFonts w:ascii="Palatino Linotype" w:eastAsia="Palatino Linotype" w:hAnsi="Palatino Linotype" w:cs="Palatino Linotype"/>
          <w:b/>
        </w:rPr>
        <w:t>Secretaría de Finanzas,</w:t>
      </w:r>
      <w:r w:rsidRPr="0046032A">
        <w:rPr>
          <w:rFonts w:ascii="Palatino Linotype" w:eastAsia="Palatino Linotype" w:hAnsi="Palatino Linotype" w:cs="Palatino Linotype"/>
        </w:rPr>
        <w:t xml:space="preserve"> en adelante el</w:t>
      </w:r>
      <w:r w:rsidRPr="0046032A">
        <w:rPr>
          <w:rFonts w:ascii="Palatino Linotype" w:eastAsia="Palatino Linotype" w:hAnsi="Palatino Linotype" w:cs="Palatino Linotype"/>
          <w:b/>
        </w:rPr>
        <w:t xml:space="preserve"> SUJETO OBLIGADO</w:t>
      </w:r>
      <w:r w:rsidRPr="0046032A">
        <w:rPr>
          <w:rFonts w:ascii="Palatino Linotype" w:eastAsia="Palatino Linotype" w:hAnsi="Palatino Linotype" w:cs="Palatino Linotype"/>
        </w:rPr>
        <w:t xml:space="preserve">, por lo que se procede a dictar la presente resolución, con base en los siguientes: </w:t>
      </w:r>
    </w:p>
    <w:p w14:paraId="05A27913" w14:textId="77777777" w:rsidR="00B062EA" w:rsidRPr="0046032A" w:rsidRDefault="00B062EA" w:rsidP="00DC2705">
      <w:pPr>
        <w:jc w:val="both"/>
        <w:rPr>
          <w:rFonts w:ascii="Palatino Linotype" w:eastAsia="Palatino Linotype" w:hAnsi="Palatino Linotype" w:cs="Palatino Linotype"/>
        </w:rPr>
      </w:pPr>
    </w:p>
    <w:p w14:paraId="450B72FE" w14:textId="77777777" w:rsidR="00B062EA" w:rsidRPr="0046032A" w:rsidRDefault="003853BE" w:rsidP="00DC2705">
      <w:pPr>
        <w:keepNext/>
        <w:keepLines/>
        <w:spacing w:line="360" w:lineRule="auto"/>
        <w:jc w:val="center"/>
        <w:rPr>
          <w:rFonts w:ascii="Palatino Linotype" w:eastAsia="Palatino Linotype" w:hAnsi="Palatino Linotype" w:cs="Palatino Linotype"/>
          <w:b/>
        </w:rPr>
      </w:pPr>
      <w:bookmarkStart w:id="2" w:name="_heading=h.gjdgxs" w:colFirst="0" w:colLast="0"/>
      <w:bookmarkEnd w:id="2"/>
      <w:r w:rsidRPr="0046032A">
        <w:rPr>
          <w:rFonts w:ascii="Palatino Linotype" w:eastAsia="Palatino Linotype" w:hAnsi="Palatino Linotype" w:cs="Palatino Linotype"/>
          <w:b/>
        </w:rPr>
        <w:t>A N T E C E D E N T E S</w:t>
      </w:r>
    </w:p>
    <w:p w14:paraId="634750BD" w14:textId="77777777" w:rsidR="00B062EA" w:rsidRPr="0046032A" w:rsidRDefault="00B062EA" w:rsidP="00DC2705">
      <w:pPr>
        <w:rPr>
          <w:rFonts w:ascii="Palatino Linotype" w:eastAsia="Palatino Linotype" w:hAnsi="Palatino Linotype" w:cs="Palatino Linotype"/>
        </w:rPr>
      </w:pPr>
    </w:p>
    <w:p w14:paraId="41F15407" w14:textId="77777777" w:rsidR="00B062EA" w:rsidRPr="0046032A" w:rsidRDefault="003853BE" w:rsidP="00DC2705">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El </w:t>
      </w:r>
      <w:r w:rsidRPr="0046032A">
        <w:rPr>
          <w:rFonts w:ascii="Palatino Linotype" w:eastAsia="Palatino Linotype" w:hAnsi="Palatino Linotype" w:cs="Palatino Linotype"/>
          <w:b/>
        </w:rPr>
        <w:t>diecisiete de febrero de dos mil veinticinco</w:t>
      </w:r>
      <w:r w:rsidRPr="0046032A">
        <w:rPr>
          <w:rFonts w:ascii="Palatino Linotype" w:eastAsia="Palatino Linotype" w:hAnsi="Palatino Linotype" w:cs="Palatino Linotype"/>
        </w:rPr>
        <w:t xml:space="preserve">, se presentó ante el </w:t>
      </w:r>
      <w:r w:rsidRPr="0046032A">
        <w:rPr>
          <w:rFonts w:ascii="Palatino Linotype" w:eastAsia="Palatino Linotype" w:hAnsi="Palatino Linotype" w:cs="Palatino Linotype"/>
          <w:b/>
        </w:rPr>
        <w:t xml:space="preserve">SUJETO OBLIGADO </w:t>
      </w:r>
      <w:r w:rsidRPr="0046032A">
        <w:rPr>
          <w:rFonts w:ascii="Palatino Linotype" w:eastAsia="Palatino Linotype" w:hAnsi="Palatino Linotype" w:cs="Palatino Linotype"/>
        </w:rPr>
        <w:t xml:space="preserve">vía Sistema de Acceso a la Información </w:t>
      </w:r>
      <w:r w:rsidRPr="0046032A">
        <w:rPr>
          <w:rFonts w:ascii="Palatino Linotype" w:eastAsia="Palatino Linotype" w:hAnsi="Palatino Linotype" w:cs="Palatino Linotype"/>
          <w:color w:val="000000"/>
        </w:rPr>
        <w:t xml:space="preserve">(SAIMEX), la solicitud de información pública registrada con el número de </w:t>
      </w:r>
      <w:r w:rsidRPr="0046032A">
        <w:rPr>
          <w:rFonts w:ascii="Palatino Linotype" w:eastAsia="Palatino Linotype" w:hAnsi="Palatino Linotype" w:cs="Palatino Linotype"/>
        </w:rPr>
        <w:t>expediente</w:t>
      </w:r>
      <w:r w:rsidRPr="0046032A">
        <w:rPr>
          <w:rFonts w:ascii="Palatino Linotype" w:eastAsia="Palatino Linotype" w:hAnsi="Palatino Linotype" w:cs="Palatino Linotype"/>
          <w:b/>
        </w:rPr>
        <w:t xml:space="preserve"> 00193/SF/IP/2025</w:t>
      </w:r>
      <w:r w:rsidRPr="0046032A">
        <w:rPr>
          <w:rFonts w:ascii="Palatino Linotype" w:eastAsia="Palatino Linotype" w:hAnsi="Palatino Linotype" w:cs="Palatino Linotype"/>
        </w:rPr>
        <w:t>, en la que se solicitó:</w:t>
      </w:r>
    </w:p>
    <w:p w14:paraId="62316390" w14:textId="77777777" w:rsidR="00B062EA" w:rsidRPr="0046032A" w:rsidRDefault="00B062EA" w:rsidP="00DC2705">
      <w:pPr>
        <w:jc w:val="both"/>
        <w:rPr>
          <w:rFonts w:ascii="Palatino Linotype" w:eastAsia="Palatino Linotype" w:hAnsi="Palatino Linotype" w:cs="Palatino Linotype"/>
        </w:rPr>
      </w:pPr>
    </w:p>
    <w:p w14:paraId="64B7817B" w14:textId="77777777" w:rsidR="00721957"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037208">
        <w:rPr>
          <w:rFonts w:ascii="Palatino Linotype" w:eastAsia="Palatino Linotype" w:hAnsi="Palatino Linotype" w:cs="Palatino Linotype"/>
          <w:i/>
          <w:color w:val="000000"/>
        </w:rPr>
        <w:t>XXXX</w:t>
      </w:r>
      <w:r w:rsidRPr="0046032A">
        <w:rPr>
          <w:rFonts w:ascii="Palatino Linotype" w:eastAsia="Palatino Linotype" w:hAnsi="Palatino Linotype" w:cs="Palatino Linotype"/>
          <w:i/>
          <w:color w:val="000000"/>
        </w:rPr>
        <w:t xml:space="preserve"> CURP: </w:t>
      </w:r>
      <w:r w:rsidR="00037208">
        <w:rPr>
          <w:rFonts w:ascii="Palatino Linotype" w:eastAsia="Palatino Linotype" w:hAnsi="Palatino Linotype" w:cs="Palatino Linotype"/>
          <w:i/>
          <w:color w:val="000000"/>
        </w:rPr>
        <w:t>XXXX</w:t>
      </w:r>
      <w:r w:rsidRPr="0046032A">
        <w:rPr>
          <w:rFonts w:ascii="Palatino Linotype" w:eastAsia="Palatino Linotype" w:hAnsi="Palatino Linotype" w:cs="Palatino Linotype"/>
          <w:i/>
          <w:color w:val="000000"/>
        </w:rPr>
        <w:t xml:space="preserve"> RFC: </w:t>
      </w:r>
      <w:r w:rsidR="00037208">
        <w:rPr>
          <w:rFonts w:ascii="Palatino Linotype" w:eastAsia="Palatino Linotype" w:hAnsi="Palatino Linotype" w:cs="Palatino Linotype"/>
          <w:i/>
          <w:color w:val="000000"/>
        </w:rPr>
        <w:t>XXXX</w:t>
      </w:r>
    </w:p>
    <w:p w14:paraId="1BC56F0B" w14:textId="6EEF37F4"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 xml:space="preserve"> ADSCRPICION DE PLANTEL: PLANTEL 60 TEMOAYA CATEGORIA: DIRECTOR DE PLANTEL “A” NUMERO DE EMPLEADO O SERVIDOR PUBLICO: 000927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w:t>
      </w:r>
      <w:r w:rsidRPr="0046032A">
        <w:rPr>
          <w:rFonts w:ascii="Palatino Linotype" w:eastAsia="Palatino Linotype" w:hAnsi="Palatino Linotype" w:cs="Palatino Linotype"/>
          <w:i/>
          <w:color w:val="000000"/>
        </w:rPr>
        <w:lastRenderedPageBreak/>
        <w:t xml:space="preserve">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 PERCEPCIONES: • PRIMA POR A N OS SERVICIO BUROCR • SUELDO BASE • GRATIF. POR PRODUCTIV ANUAL • GRATIFICACION ESPECIAL • DIA DEL SERVIDOR PUBLICO • PAGO APLICACIÓN • AGUINALDO + IMP DEDUCCIONES: • CUOTAS DEL SIS.CAPITALIZ 1.4 • ISSEMYM 4.625 • ISSEMYM 6.1 • I.S.R. • CAJA DE AHORRO ATAYA • AJUSTE ISSEMYM • SEGUROS DE VIDA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037208">
        <w:rPr>
          <w:rFonts w:ascii="Palatino Linotype" w:eastAsia="Palatino Linotype" w:hAnsi="Palatino Linotype" w:cs="Palatino Linotype"/>
          <w:i/>
          <w:color w:val="000000"/>
        </w:rPr>
        <w:t>XXXX</w:t>
      </w:r>
      <w:r w:rsidRPr="0046032A">
        <w:rPr>
          <w:rFonts w:ascii="Palatino Linotype" w:eastAsia="Palatino Linotype" w:hAnsi="Palatino Linotype" w:cs="Palatino Linotype"/>
          <w:i/>
          <w:color w:val="000000"/>
        </w:rPr>
        <w:t xml:space="preserve">” (Sic) </w:t>
      </w:r>
    </w:p>
    <w:p w14:paraId="0041C9C6" w14:textId="77777777" w:rsidR="00B062EA" w:rsidRPr="0046032A" w:rsidRDefault="00B062EA" w:rsidP="00DC2705">
      <w:pPr>
        <w:pBdr>
          <w:top w:val="nil"/>
          <w:left w:val="nil"/>
          <w:bottom w:val="nil"/>
          <w:right w:val="nil"/>
          <w:between w:val="nil"/>
        </w:pBdr>
        <w:jc w:val="both"/>
        <w:rPr>
          <w:rFonts w:ascii="Palatino Linotype" w:eastAsia="Palatino Linotype" w:hAnsi="Palatino Linotype" w:cs="Palatino Linotype"/>
          <w:color w:val="000000"/>
        </w:rPr>
      </w:pPr>
    </w:p>
    <w:p w14:paraId="76E65D0F"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Archivos electrónicos adjuntos:</w:t>
      </w:r>
    </w:p>
    <w:p w14:paraId="7E8D0820" w14:textId="34B390A9" w:rsidR="00B062EA" w:rsidRPr="0046032A" w:rsidRDefault="00782758" w:rsidP="00DC2705">
      <w:pPr>
        <w:spacing w:before="280" w:after="280"/>
        <w:jc w:val="both"/>
        <w:rPr>
          <w:rFonts w:ascii="Palatino Linotype" w:eastAsia="Palatino Linotype" w:hAnsi="Palatino Linotype" w:cs="Palatino Linotype"/>
        </w:rPr>
      </w:pPr>
      <w:hyperlink r:id="rId8">
        <w:r w:rsidR="00BB1D4D">
          <w:rPr>
            <w:rFonts w:ascii="Palatino Linotype" w:eastAsia="Palatino Linotype" w:hAnsi="Palatino Linotype" w:cs="Palatino Linotype"/>
            <w:b/>
            <w:color w:val="000000"/>
          </w:rPr>
          <w:t>12 INE XXXX</w:t>
        </w:r>
        <w:r w:rsidR="003853BE" w:rsidRPr="0046032A">
          <w:rPr>
            <w:rFonts w:ascii="Palatino Linotype" w:eastAsia="Palatino Linotype" w:hAnsi="Palatino Linotype" w:cs="Palatino Linotype"/>
            <w:b/>
            <w:color w:val="000000"/>
          </w:rPr>
          <w:t>.pdf</w:t>
        </w:r>
      </w:hyperlink>
      <w:r w:rsidR="003853BE" w:rsidRPr="0046032A">
        <w:rPr>
          <w:rFonts w:ascii="Palatino Linotype" w:eastAsia="Palatino Linotype" w:hAnsi="Palatino Linotype" w:cs="Palatino Linotype"/>
        </w:rPr>
        <w:t>: identificación oficial emitida por el Instituto Nacional Electoral (INE), del Recurrente.</w:t>
      </w:r>
    </w:p>
    <w:p w14:paraId="037DAFA3" w14:textId="77777777" w:rsidR="00B062EA" w:rsidRPr="0046032A" w:rsidRDefault="00782758" w:rsidP="00DC2705">
      <w:pPr>
        <w:spacing w:before="280" w:after="280"/>
        <w:jc w:val="both"/>
        <w:rPr>
          <w:rFonts w:ascii="Palatino Linotype" w:eastAsia="Palatino Linotype" w:hAnsi="Palatino Linotype" w:cs="Palatino Linotype"/>
          <w:b/>
        </w:rPr>
      </w:pPr>
      <w:hyperlink r:id="rId9">
        <w:r w:rsidR="003853BE" w:rsidRPr="0046032A">
          <w:rPr>
            <w:rFonts w:ascii="Palatino Linotype" w:eastAsia="Palatino Linotype" w:hAnsi="Palatino Linotype" w:cs="Palatino Linotype"/>
            <w:b/>
            <w:color w:val="000000"/>
          </w:rPr>
          <w:t>15_ANEXO DE EJECUCION MEXICO 0236_24.pdf</w:t>
        </w:r>
      </w:hyperlink>
      <w:r w:rsidR="003853BE" w:rsidRPr="0046032A">
        <w:rPr>
          <w:rFonts w:ascii="Palatino Linotype" w:eastAsia="Palatino Linotype" w:hAnsi="Palatino Linotype" w:cs="Palatino Linotype"/>
        </w:rPr>
        <w:t>: Anexo de ejecución celebrado entre la Secretaría de Educación Pública, la Secretaría de Finanzas del Gobierno del Estado de México y la Secretaría de Educación del Gobierno del Estado de México, consistente en 15 -quince- fojas.</w:t>
      </w:r>
    </w:p>
    <w:p w14:paraId="1111F853" w14:textId="77777777" w:rsidR="00B062EA" w:rsidRPr="0046032A" w:rsidRDefault="003853BE" w:rsidP="00DC2705">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lastRenderedPageBreak/>
        <w:t xml:space="preserve">Se hace constar que se señaló como modalidad de entrega de la información a través del </w:t>
      </w:r>
      <w:r w:rsidRPr="0046032A">
        <w:rPr>
          <w:rFonts w:ascii="Palatino Linotype" w:eastAsia="Palatino Linotype" w:hAnsi="Palatino Linotype" w:cs="Palatino Linotype"/>
          <w:b/>
        </w:rPr>
        <w:t>SAIMEX.</w:t>
      </w:r>
    </w:p>
    <w:p w14:paraId="79703D46" w14:textId="77777777" w:rsidR="00B062EA" w:rsidRPr="0046032A" w:rsidRDefault="00B062EA" w:rsidP="00DC2705">
      <w:pPr>
        <w:jc w:val="both"/>
        <w:rPr>
          <w:rFonts w:ascii="Palatino Linotype" w:eastAsia="Palatino Linotype" w:hAnsi="Palatino Linotype" w:cs="Palatino Linotype"/>
        </w:rPr>
      </w:pPr>
    </w:p>
    <w:p w14:paraId="61EB9E50" w14:textId="77777777" w:rsidR="00B062EA" w:rsidRPr="0046032A" w:rsidRDefault="003853BE" w:rsidP="00DC2705">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El </w:t>
      </w:r>
      <w:r w:rsidRPr="0046032A">
        <w:rPr>
          <w:rFonts w:ascii="Palatino Linotype" w:eastAsia="Palatino Linotype" w:hAnsi="Palatino Linotype" w:cs="Palatino Linotype"/>
          <w:b/>
        </w:rPr>
        <w:t>veinte de febrero de dos mil veinticinco</w:t>
      </w:r>
      <w:r w:rsidRPr="0046032A">
        <w:rPr>
          <w:rFonts w:ascii="Palatino Linotype" w:eastAsia="Palatino Linotype" w:hAnsi="Palatino Linotype" w:cs="Palatino Linotype"/>
        </w:rPr>
        <w:t xml:space="preserve">,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b/>
          <w:i/>
        </w:rPr>
        <w:t xml:space="preserve"> </w:t>
      </w:r>
      <w:r w:rsidRPr="0046032A">
        <w:rPr>
          <w:rFonts w:ascii="Palatino Linotype" w:eastAsia="Palatino Linotype" w:hAnsi="Palatino Linotype" w:cs="Palatino Linotype"/>
        </w:rPr>
        <w:t>dio respuesta a la solicitud de información, en los siguientes términos:</w:t>
      </w:r>
    </w:p>
    <w:tbl>
      <w:tblPr>
        <w:tblStyle w:val="af7"/>
        <w:tblW w:w="7867" w:type="dxa"/>
        <w:jc w:val="center"/>
        <w:tblInd w:w="0" w:type="dxa"/>
        <w:tblLayout w:type="fixed"/>
        <w:tblLook w:val="0400" w:firstRow="0" w:lastRow="0" w:firstColumn="0" w:lastColumn="0" w:noHBand="0" w:noVBand="1"/>
      </w:tblPr>
      <w:tblGrid>
        <w:gridCol w:w="7867"/>
      </w:tblGrid>
      <w:tr w:rsidR="00B062EA" w:rsidRPr="0046032A" w14:paraId="5B654641" w14:textId="77777777">
        <w:trPr>
          <w:trHeight w:val="319"/>
          <w:jc w:val="center"/>
        </w:trPr>
        <w:tc>
          <w:tcPr>
            <w:tcW w:w="7867" w:type="dxa"/>
            <w:vAlign w:val="center"/>
          </w:tcPr>
          <w:p w14:paraId="5E361234" w14:textId="77777777" w:rsidR="00B062EA" w:rsidRPr="0046032A" w:rsidRDefault="003853BE" w:rsidP="00DC2705">
            <w:pPr>
              <w:jc w:val="right"/>
              <w:rPr>
                <w:rFonts w:ascii="Palatino Linotype" w:eastAsia="Palatino Linotype" w:hAnsi="Palatino Linotype" w:cs="Palatino Linotype"/>
                <w:i/>
              </w:rPr>
            </w:pPr>
            <w:r w:rsidRPr="0046032A">
              <w:rPr>
                <w:rFonts w:ascii="Palatino Linotype" w:eastAsia="Palatino Linotype" w:hAnsi="Palatino Linotype" w:cs="Palatino Linotype"/>
                <w:i/>
              </w:rPr>
              <w:br/>
              <w:t>“Metepec, México a 20 de Febrero de 2025</w:t>
            </w:r>
          </w:p>
        </w:tc>
      </w:tr>
      <w:tr w:rsidR="00B062EA" w:rsidRPr="0046032A" w14:paraId="12A92E5F" w14:textId="77777777">
        <w:trPr>
          <w:trHeight w:val="319"/>
          <w:jc w:val="center"/>
        </w:trPr>
        <w:tc>
          <w:tcPr>
            <w:tcW w:w="7867" w:type="dxa"/>
            <w:vAlign w:val="center"/>
          </w:tcPr>
          <w:p w14:paraId="574524FF" w14:textId="77777777" w:rsidR="00B062EA" w:rsidRPr="0046032A" w:rsidRDefault="003853BE" w:rsidP="00DC2705">
            <w:pPr>
              <w:jc w:val="right"/>
              <w:rPr>
                <w:rFonts w:ascii="Palatino Linotype" w:eastAsia="Palatino Linotype" w:hAnsi="Palatino Linotype" w:cs="Palatino Linotype"/>
                <w:i/>
              </w:rPr>
            </w:pPr>
            <w:r w:rsidRPr="0046032A">
              <w:rPr>
                <w:rFonts w:ascii="Palatino Linotype" w:eastAsia="Palatino Linotype" w:hAnsi="Palatino Linotype" w:cs="Palatino Linotype"/>
                <w:i/>
              </w:rPr>
              <w:t>Nombre del solicitante: C. Solicitante</w:t>
            </w:r>
          </w:p>
        </w:tc>
      </w:tr>
      <w:tr w:rsidR="00B062EA" w:rsidRPr="0046032A" w14:paraId="51E4DC3B" w14:textId="77777777">
        <w:trPr>
          <w:trHeight w:val="319"/>
          <w:jc w:val="center"/>
        </w:trPr>
        <w:tc>
          <w:tcPr>
            <w:tcW w:w="7867" w:type="dxa"/>
            <w:vAlign w:val="center"/>
          </w:tcPr>
          <w:p w14:paraId="7F649CEB" w14:textId="77777777" w:rsidR="00B062EA" w:rsidRPr="0046032A" w:rsidRDefault="003853BE" w:rsidP="00DC2705">
            <w:pPr>
              <w:jc w:val="right"/>
              <w:rPr>
                <w:rFonts w:ascii="Palatino Linotype" w:eastAsia="Palatino Linotype" w:hAnsi="Palatino Linotype" w:cs="Palatino Linotype"/>
                <w:i/>
              </w:rPr>
            </w:pPr>
            <w:r w:rsidRPr="0046032A">
              <w:rPr>
                <w:rFonts w:ascii="Palatino Linotype" w:eastAsia="Palatino Linotype" w:hAnsi="Palatino Linotype" w:cs="Palatino Linotype"/>
                <w:i/>
              </w:rPr>
              <w:t>Folio de la solicitud: 00193/SF/IP/2025</w:t>
            </w:r>
          </w:p>
        </w:tc>
      </w:tr>
      <w:tr w:rsidR="00B062EA" w:rsidRPr="0046032A" w14:paraId="114A18E1" w14:textId="77777777">
        <w:trPr>
          <w:trHeight w:val="479"/>
          <w:jc w:val="center"/>
        </w:trPr>
        <w:tc>
          <w:tcPr>
            <w:tcW w:w="7867" w:type="dxa"/>
            <w:vAlign w:val="center"/>
          </w:tcPr>
          <w:p w14:paraId="53E19CD2" w14:textId="77777777" w:rsidR="00B062EA" w:rsidRPr="0046032A" w:rsidRDefault="00B062EA" w:rsidP="00DC2705">
            <w:pPr>
              <w:jc w:val="right"/>
              <w:rPr>
                <w:rFonts w:ascii="Palatino Linotype" w:eastAsia="Palatino Linotype" w:hAnsi="Palatino Linotype" w:cs="Palatino Linotype"/>
                <w:i/>
              </w:rPr>
            </w:pPr>
          </w:p>
        </w:tc>
      </w:tr>
      <w:tr w:rsidR="00B062EA" w:rsidRPr="0046032A" w14:paraId="115C1CC1" w14:textId="77777777">
        <w:trPr>
          <w:trHeight w:val="159"/>
          <w:jc w:val="center"/>
        </w:trPr>
        <w:tc>
          <w:tcPr>
            <w:tcW w:w="7867" w:type="dxa"/>
            <w:vAlign w:val="center"/>
          </w:tcPr>
          <w:p w14:paraId="62A93B7D" w14:textId="77777777" w:rsidR="00B062EA" w:rsidRPr="0046032A" w:rsidRDefault="00B062EA" w:rsidP="00DC2705">
            <w:pPr>
              <w:jc w:val="center"/>
              <w:rPr>
                <w:rFonts w:ascii="Palatino Linotype" w:eastAsia="Palatino Linotype" w:hAnsi="Palatino Linotype" w:cs="Palatino Linotype"/>
                <w:i/>
              </w:rPr>
            </w:pPr>
          </w:p>
        </w:tc>
      </w:tr>
      <w:tr w:rsidR="00B062EA" w:rsidRPr="0046032A" w14:paraId="2DE8655F" w14:textId="77777777">
        <w:trPr>
          <w:trHeight w:val="399"/>
          <w:jc w:val="center"/>
        </w:trPr>
        <w:tc>
          <w:tcPr>
            <w:tcW w:w="7867" w:type="dxa"/>
            <w:vAlign w:val="center"/>
          </w:tcPr>
          <w:p w14:paraId="15C7D2A3" w14:textId="77777777" w:rsidR="00B062EA" w:rsidRPr="0046032A" w:rsidRDefault="00B062EA" w:rsidP="00DC2705">
            <w:pPr>
              <w:rPr>
                <w:rFonts w:ascii="Palatino Linotype" w:eastAsia="Palatino Linotype" w:hAnsi="Palatino Linotype" w:cs="Palatino Linotype"/>
                <w:i/>
              </w:rPr>
            </w:pPr>
          </w:p>
        </w:tc>
      </w:tr>
      <w:tr w:rsidR="00B062EA" w:rsidRPr="0046032A" w14:paraId="719CA09B" w14:textId="77777777">
        <w:trPr>
          <w:trHeight w:val="159"/>
          <w:jc w:val="center"/>
        </w:trPr>
        <w:tc>
          <w:tcPr>
            <w:tcW w:w="7867" w:type="dxa"/>
            <w:vAlign w:val="center"/>
          </w:tcPr>
          <w:p w14:paraId="4785C328" w14:textId="77777777" w:rsidR="00B062EA" w:rsidRPr="0046032A" w:rsidRDefault="003853BE" w:rsidP="00DC2705">
            <w:pPr>
              <w:rPr>
                <w:rFonts w:ascii="Palatino Linotype" w:eastAsia="Palatino Linotype" w:hAnsi="Palatino Linotype" w:cs="Palatino Linotype"/>
                <w:i/>
              </w:rPr>
            </w:pPr>
            <w:r w:rsidRPr="0046032A">
              <w:rPr>
                <w:rFonts w:ascii="Palatino Linotype" w:eastAsia="Palatino Linotype" w:hAnsi="Palatino Linotype" w:cs="Palatino Linotype"/>
                <w:i/>
              </w:rPr>
              <w:t>Sobre el particular, sírvase encontrar en archivo adjunto copia del Acuerdo de Incompetencia de fecha 18 de febrero de 2025, mediante el cual se detalla incompetencia de este Sujeto Obligado</w:t>
            </w:r>
          </w:p>
        </w:tc>
      </w:tr>
      <w:tr w:rsidR="00B062EA" w:rsidRPr="0046032A" w14:paraId="0E04E515" w14:textId="77777777">
        <w:trPr>
          <w:trHeight w:val="399"/>
          <w:jc w:val="center"/>
        </w:trPr>
        <w:tc>
          <w:tcPr>
            <w:tcW w:w="7867" w:type="dxa"/>
            <w:vAlign w:val="center"/>
          </w:tcPr>
          <w:p w14:paraId="20CA5AAA" w14:textId="77777777" w:rsidR="00B062EA" w:rsidRPr="0046032A" w:rsidRDefault="00B062EA" w:rsidP="00DC2705">
            <w:pPr>
              <w:rPr>
                <w:rFonts w:ascii="Palatino Linotype" w:eastAsia="Palatino Linotype" w:hAnsi="Palatino Linotype" w:cs="Palatino Linotype"/>
                <w:i/>
              </w:rPr>
            </w:pPr>
          </w:p>
        </w:tc>
      </w:tr>
      <w:tr w:rsidR="00B062EA" w:rsidRPr="0046032A" w14:paraId="43AF6274" w14:textId="77777777">
        <w:trPr>
          <w:trHeight w:val="159"/>
          <w:jc w:val="center"/>
        </w:trPr>
        <w:tc>
          <w:tcPr>
            <w:tcW w:w="7867" w:type="dxa"/>
            <w:vAlign w:val="center"/>
          </w:tcPr>
          <w:p w14:paraId="6CD50861" w14:textId="77777777" w:rsidR="00B062EA" w:rsidRPr="0046032A" w:rsidRDefault="00B062EA" w:rsidP="00DC2705">
            <w:pPr>
              <w:rPr>
                <w:rFonts w:ascii="Palatino Linotype" w:eastAsia="Palatino Linotype" w:hAnsi="Palatino Linotype" w:cs="Palatino Linotype"/>
                <w:i/>
              </w:rPr>
            </w:pPr>
          </w:p>
        </w:tc>
      </w:tr>
      <w:tr w:rsidR="00B062EA" w:rsidRPr="0046032A" w14:paraId="32A43156" w14:textId="77777777">
        <w:trPr>
          <w:trHeight w:val="159"/>
          <w:jc w:val="center"/>
        </w:trPr>
        <w:tc>
          <w:tcPr>
            <w:tcW w:w="7867" w:type="dxa"/>
            <w:vAlign w:val="center"/>
          </w:tcPr>
          <w:p w14:paraId="3A60E7AA" w14:textId="77777777" w:rsidR="00B062EA" w:rsidRPr="0046032A" w:rsidRDefault="00B062EA" w:rsidP="00DC2705">
            <w:pPr>
              <w:rPr>
                <w:rFonts w:ascii="Palatino Linotype" w:eastAsia="Palatino Linotype" w:hAnsi="Palatino Linotype" w:cs="Palatino Linotype"/>
                <w:i/>
              </w:rPr>
            </w:pPr>
          </w:p>
        </w:tc>
      </w:tr>
      <w:tr w:rsidR="00B062EA" w:rsidRPr="0046032A" w14:paraId="4D78715B" w14:textId="77777777">
        <w:trPr>
          <w:trHeight w:val="159"/>
          <w:jc w:val="center"/>
        </w:trPr>
        <w:tc>
          <w:tcPr>
            <w:tcW w:w="7867" w:type="dxa"/>
            <w:vAlign w:val="center"/>
          </w:tcPr>
          <w:p w14:paraId="60057C25" w14:textId="77777777" w:rsidR="00B062EA" w:rsidRPr="0046032A" w:rsidRDefault="003853BE" w:rsidP="00DC2705">
            <w:pPr>
              <w:rPr>
                <w:rFonts w:ascii="Palatino Linotype" w:eastAsia="Palatino Linotype" w:hAnsi="Palatino Linotype" w:cs="Palatino Linotype"/>
                <w:i/>
              </w:rPr>
            </w:pPr>
            <w:r w:rsidRPr="0046032A">
              <w:rPr>
                <w:rFonts w:ascii="Palatino Linotype" w:eastAsia="Palatino Linotype" w:hAnsi="Palatino Linotype" w:cs="Palatino Linotype"/>
                <w:i/>
              </w:rPr>
              <w:t>ATENTAMENTE</w:t>
            </w:r>
          </w:p>
        </w:tc>
      </w:tr>
      <w:tr w:rsidR="00B062EA" w:rsidRPr="0046032A" w14:paraId="7006104B" w14:textId="77777777">
        <w:trPr>
          <w:trHeight w:val="239"/>
          <w:jc w:val="center"/>
        </w:trPr>
        <w:tc>
          <w:tcPr>
            <w:tcW w:w="7867" w:type="dxa"/>
            <w:vAlign w:val="center"/>
          </w:tcPr>
          <w:p w14:paraId="20A188B3" w14:textId="77777777" w:rsidR="00B062EA" w:rsidRPr="0046032A" w:rsidRDefault="00B062EA" w:rsidP="00DC2705">
            <w:pPr>
              <w:rPr>
                <w:rFonts w:ascii="Palatino Linotype" w:eastAsia="Palatino Linotype" w:hAnsi="Palatino Linotype" w:cs="Palatino Linotype"/>
                <w:i/>
              </w:rPr>
            </w:pPr>
          </w:p>
        </w:tc>
      </w:tr>
      <w:tr w:rsidR="00B062EA" w:rsidRPr="0046032A" w14:paraId="68DD99EC" w14:textId="77777777">
        <w:trPr>
          <w:trHeight w:val="159"/>
          <w:jc w:val="center"/>
        </w:trPr>
        <w:tc>
          <w:tcPr>
            <w:tcW w:w="7867" w:type="dxa"/>
            <w:vAlign w:val="center"/>
          </w:tcPr>
          <w:p w14:paraId="33AC0236" w14:textId="77777777" w:rsidR="00B062EA" w:rsidRPr="0046032A" w:rsidRDefault="003853BE" w:rsidP="00DC2705">
            <w:pPr>
              <w:rPr>
                <w:rFonts w:ascii="Palatino Linotype" w:eastAsia="Palatino Linotype" w:hAnsi="Palatino Linotype" w:cs="Palatino Linotype"/>
                <w:i/>
              </w:rPr>
            </w:pPr>
            <w:r w:rsidRPr="0046032A">
              <w:rPr>
                <w:rFonts w:ascii="Palatino Linotype" w:eastAsia="Palatino Linotype" w:hAnsi="Palatino Linotype" w:cs="Palatino Linotype"/>
                <w:i/>
              </w:rPr>
              <w:t>Lic en Economía David Arturo Gómez Becerril”</w:t>
            </w:r>
          </w:p>
        </w:tc>
      </w:tr>
    </w:tbl>
    <w:p w14:paraId="1866D771" w14:textId="77777777" w:rsidR="00B062EA" w:rsidRDefault="00B062EA" w:rsidP="00DC2705">
      <w:pPr>
        <w:jc w:val="both"/>
        <w:rPr>
          <w:rFonts w:ascii="Palatino Linotype" w:eastAsia="Palatino Linotype" w:hAnsi="Palatino Linotype" w:cs="Palatino Linotype"/>
          <w:color w:val="000000"/>
        </w:rPr>
      </w:pPr>
    </w:p>
    <w:p w14:paraId="1325848B" w14:textId="77777777" w:rsidR="00E76101" w:rsidRPr="0046032A" w:rsidRDefault="00E76101" w:rsidP="00DC2705">
      <w:pPr>
        <w:jc w:val="both"/>
        <w:rPr>
          <w:rFonts w:ascii="Palatino Linotype" w:eastAsia="Palatino Linotype" w:hAnsi="Palatino Linotype" w:cs="Palatino Linotype"/>
          <w:color w:val="000000"/>
        </w:rPr>
      </w:pPr>
    </w:p>
    <w:p w14:paraId="3C63C253" w14:textId="77777777" w:rsidR="00B062EA" w:rsidRPr="0046032A" w:rsidRDefault="003853BE" w:rsidP="00DC2705">
      <w:pP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Archivos electrónicos adjuntos:</w:t>
      </w:r>
    </w:p>
    <w:p w14:paraId="5A22AD70" w14:textId="77777777" w:rsidR="00B062EA" w:rsidRPr="0046032A" w:rsidRDefault="00B062EA" w:rsidP="00DC2705">
      <w:pPr>
        <w:jc w:val="both"/>
        <w:rPr>
          <w:rFonts w:ascii="Palatino Linotype" w:eastAsia="Palatino Linotype" w:hAnsi="Palatino Linotype" w:cs="Palatino Linotype"/>
        </w:rPr>
      </w:pPr>
    </w:p>
    <w:p w14:paraId="7F647FDE" w14:textId="77777777" w:rsidR="00B062EA" w:rsidRPr="0046032A" w:rsidRDefault="00782758" w:rsidP="00DC2705">
      <w:pPr>
        <w:jc w:val="both"/>
        <w:rPr>
          <w:rFonts w:ascii="Palatino Linotype" w:eastAsia="Palatino Linotype" w:hAnsi="Palatino Linotype" w:cs="Palatino Linotype"/>
        </w:rPr>
      </w:pPr>
      <w:hyperlink r:id="rId10">
        <w:r w:rsidR="003853BE" w:rsidRPr="0046032A">
          <w:rPr>
            <w:rFonts w:ascii="Palatino Linotype" w:eastAsia="Palatino Linotype" w:hAnsi="Palatino Linotype" w:cs="Palatino Linotype"/>
            <w:b/>
            <w:color w:val="000000"/>
          </w:rPr>
          <w:t>00193 ACUERDO DE INCOMPETENCIA.pdf</w:t>
        </w:r>
      </w:hyperlink>
      <w:r w:rsidR="003853BE" w:rsidRPr="0046032A">
        <w:rPr>
          <w:rFonts w:ascii="Palatino Linotype" w:eastAsia="Palatino Linotype" w:hAnsi="Palatino Linotype" w:cs="Palatino Linotype"/>
        </w:rPr>
        <w:t>: Documento consistente en la copia digitalizada del Acuerdo de Incompetencia de la solicitud de información pública número 00193/SF/IP/2025.</w:t>
      </w:r>
    </w:p>
    <w:p w14:paraId="4D8A7437" w14:textId="77777777" w:rsidR="00B062EA" w:rsidRPr="0046032A" w:rsidRDefault="00B062EA" w:rsidP="00DC2705">
      <w:pPr>
        <w:jc w:val="both"/>
        <w:rPr>
          <w:rFonts w:ascii="Palatino Linotype" w:eastAsia="Palatino Linotype" w:hAnsi="Palatino Linotype" w:cs="Palatino Linotype"/>
          <w:i/>
          <w:color w:val="000000"/>
        </w:rPr>
      </w:pPr>
    </w:p>
    <w:p w14:paraId="53993287" w14:textId="77777777" w:rsidR="00B062EA" w:rsidRPr="0046032A" w:rsidRDefault="003853BE" w:rsidP="00DC2705">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El</w:t>
      </w:r>
      <w:r w:rsidRPr="0046032A">
        <w:rPr>
          <w:rFonts w:ascii="Palatino Linotype" w:eastAsia="Palatino Linotype" w:hAnsi="Palatino Linotype" w:cs="Palatino Linotype"/>
          <w:b/>
        </w:rPr>
        <w:t xml:space="preserve"> cuatro de marzo de dos mil veinticinco</w:t>
      </w:r>
      <w:r w:rsidRPr="0046032A">
        <w:rPr>
          <w:rFonts w:ascii="Palatino Linotype" w:eastAsia="Palatino Linotype" w:hAnsi="Palatino Linotype" w:cs="Palatino Linotype"/>
        </w:rPr>
        <w:t>,</w:t>
      </w:r>
      <w:r w:rsidRPr="0046032A">
        <w:rPr>
          <w:rFonts w:ascii="Palatino Linotype" w:eastAsia="Palatino Linotype" w:hAnsi="Palatino Linotype" w:cs="Palatino Linotype"/>
          <w:b/>
        </w:rPr>
        <w:t xml:space="preserve"> </w:t>
      </w:r>
      <w:r w:rsidRPr="0046032A">
        <w:rPr>
          <w:rFonts w:ascii="Palatino Linotype" w:eastAsia="Palatino Linotype" w:hAnsi="Palatino Linotype" w:cs="Palatino Linotype"/>
        </w:rPr>
        <w:t xml:space="preserve">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interpuso Recurso de Revisión, </w:t>
      </w:r>
      <w:r w:rsidRPr="0046032A">
        <w:rPr>
          <w:rFonts w:ascii="Palatino Linotype" w:eastAsia="Palatino Linotype" w:hAnsi="Palatino Linotype" w:cs="Palatino Linotype"/>
          <w:color w:val="000000"/>
        </w:rPr>
        <w:t xml:space="preserve">el cual se registró con el número de expediente: </w:t>
      </w:r>
      <w:r w:rsidRPr="0046032A">
        <w:rPr>
          <w:rFonts w:ascii="Palatino Linotype" w:eastAsia="Palatino Linotype" w:hAnsi="Palatino Linotype" w:cs="Palatino Linotype"/>
          <w:b/>
          <w:color w:val="000000"/>
        </w:rPr>
        <w:t>02368/INFOEM/IP/RR/2025</w:t>
      </w:r>
      <w:r w:rsidRPr="0046032A">
        <w:rPr>
          <w:rFonts w:ascii="Palatino Linotype" w:eastAsia="Palatino Linotype" w:hAnsi="Palatino Linotype" w:cs="Palatino Linotype"/>
        </w:rPr>
        <w:t>, señalando como:</w:t>
      </w:r>
    </w:p>
    <w:p w14:paraId="37344900" w14:textId="77777777" w:rsidR="00B062EA" w:rsidRPr="0046032A" w:rsidRDefault="00B062EA" w:rsidP="00DC2705">
      <w:pPr>
        <w:jc w:val="both"/>
        <w:rPr>
          <w:rFonts w:ascii="Palatino Linotype" w:eastAsia="Palatino Linotype" w:hAnsi="Palatino Linotype" w:cs="Palatino Linotype"/>
        </w:rPr>
      </w:pPr>
    </w:p>
    <w:p w14:paraId="6BE14450" w14:textId="77777777" w:rsidR="00B062EA" w:rsidRPr="00E76101" w:rsidRDefault="003853BE" w:rsidP="00E76101">
      <w:pPr>
        <w:pStyle w:val="Prrafodelista"/>
        <w:numPr>
          <w:ilvl w:val="0"/>
          <w:numId w:val="6"/>
        </w:numPr>
        <w:jc w:val="both"/>
        <w:rPr>
          <w:rFonts w:ascii="Palatino Linotype" w:eastAsia="Palatino Linotype" w:hAnsi="Palatino Linotype" w:cs="Palatino Linotype"/>
          <w:sz w:val="24"/>
        </w:rPr>
      </w:pPr>
      <w:r w:rsidRPr="00E76101">
        <w:rPr>
          <w:rFonts w:ascii="Palatino Linotype" w:eastAsia="Palatino Linotype" w:hAnsi="Palatino Linotype" w:cs="Palatino Linotype"/>
          <w:b/>
          <w:sz w:val="24"/>
        </w:rPr>
        <w:lastRenderedPageBreak/>
        <w:t>Acto impugnado</w:t>
      </w:r>
      <w:r w:rsidRPr="00E76101">
        <w:rPr>
          <w:rFonts w:ascii="Palatino Linotype" w:eastAsia="Palatino Linotype" w:hAnsi="Palatino Linotype" w:cs="Palatino Linotype"/>
          <w:sz w:val="24"/>
        </w:rPr>
        <w:t>:</w:t>
      </w:r>
    </w:p>
    <w:p w14:paraId="3C069D8F" w14:textId="77777777" w:rsidR="00B062EA" w:rsidRPr="0046032A" w:rsidRDefault="003853BE" w:rsidP="00DC2705">
      <w:pP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 xml:space="preserve">“Oficio de respuesta suscrito por David Arturo Gómez Becerril, Encargado de la UIPPE y de la Unidad de Transparencia de la Secretaría de Finanzas que recayó a esta solicitud y por el cual se está presentando el presente Recurso de Revisión EN TIEMPO Y FORMA.” (Sic) </w:t>
      </w:r>
    </w:p>
    <w:p w14:paraId="64D75163" w14:textId="77777777" w:rsidR="00B062EA" w:rsidRPr="0046032A" w:rsidRDefault="00B062EA" w:rsidP="00DC2705">
      <w:pPr>
        <w:jc w:val="both"/>
        <w:rPr>
          <w:rFonts w:ascii="Palatino Linotype" w:eastAsia="Palatino Linotype" w:hAnsi="Palatino Linotype" w:cs="Palatino Linotype"/>
          <w:color w:val="000000"/>
        </w:rPr>
      </w:pPr>
    </w:p>
    <w:p w14:paraId="335A2605" w14:textId="77777777" w:rsidR="00B062EA" w:rsidRPr="00E76101" w:rsidRDefault="003853BE" w:rsidP="00E76101">
      <w:pPr>
        <w:pStyle w:val="Prrafodelista"/>
        <w:numPr>
          <w:ilvl w:val="0"/>
          <w:numId w:val="6"/>
        </w:numPr>
        <w:jc w:val="both"/>
        <w:rPr>
          <w:rFonts w:ascii="Palatino Linotype" w:eastAsia="Palatino Linotype" w:hAnsi="Palatino Linotype" w:cs="Palatino Linotype"/>
          <w:b/>
          <w:color w:val="000000"/>
          <w:sz w:val="24"/>
        </w:rPr>
      </w:pPr>
      <w:r w:rsidRPr="00E76101">
        <w:rPr>
          <w:rFonts w:ascii="Palatino Linotype" w:eastAsia="Palatino Linotype" w:hAnsi="Palatino Linotype" w:cs="Palatino Linotype"/>
          <w:b/>
          <w:color w:val="000000"/>
          <w:sz w:val="24"/>
        </w:rPr>
        <w:t>Razones o Motivos de Inconformidad:</w:t>
      </w:r>
    </w:p>
    <w:p w14:paraId="24716C9A" w14:textId="77777777" w:rsidR="00B062EA" w:rsidRPr="0046032A" w:rsidRDefault="003853BE" w:rsidP="00DC2705">
      <w:pPr>
        <w:jc w:val="both"/>
        <w:rPr>
          <w:rFonts w:ascii="Palatino Linotype" w:eastAsia="Palatino Linotype" w:hAnsi="Palatino Linotype" w:cs="Palatino Linotype"/>
          <w:i/>
        </w:rPr>
      </w:pPr>
      <w:r w:rsidRPr="0046032A">
        <w:rPr>
          <w:rFonts w:ascii="Palatino Linotype" w:eastAsia="Palatino Linotype" w:hAnsi="Palatino Linotype" w:cs="Palatino Linotype"/>
          <w:i/>
        </w:rPr>
        <w:t>“L</w:t>
      </w:r>
      <w:r w:rsidRPr="0046032A">
        <w:rPr>
          <w:rFonts w:ascii="Palatino Linotype" w:eastAsia="Palatino Linotype" w:hAnsi="Palatino Linotype" w:cs="Palatino Linotype"/>
          <w:i/>
          <w:color w:val="000000"/>
        </w:rPr>
        <w:t>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46032A">
        <w:rPr>
          <w:rFonts w:ascii="Palatino Linotype" w:eastAsia="Palatino Linotype" w:hAnsi="Palatino Linotype" w:cs="Palatino Linotype"/>
          <w:i/>
        </w:rPr>
        <w:t>” (Sic)</w:t>
      </w:r>
    </w:p>
    <w:p w14:paraId="2E60212B" w14:textId="77777777" w:rsidR="00B062EA" w:rsidRDefault="00B062EA" w:rsidP="00DC2705">
      <w:pPr>
        <w:jc w:val="both"/>
        <w:rPr>
          <w:rFonts w:ascii="Palatino Linotype" w:eastAsia="Palatino Linotype" w:hAnsi="Palatino Linotype" w:cs="Palatino Linotype"/>
        </w:rPr>
      </w:pPr>
    </w:p>
    <w:p w14:paraId="065033CC" w14:textId="77777777" w:rsidR="00E76101" w:rsidRPr="0046032A" w:rsidRDefault="00E76101" w:rsidP="00DC2705">
      <w:pPr>
        <w:jc w:val="both"/>
        <w:rPr>
          <w:rFonts w:ascii="Palatino Linotype" w:eastAsia="Palatino Linotype" w:hAnsi="Palatino Linotype" w:cs="Palatino Linotype"/>
        </w:rPr>
      </w:pPr>
    </w:p>
    <w:p w14:paraId="38E54491" w14:textId="77777777" w:rsidR="00B062EA" w:rsidRPr="0046032A" w:rsidRDefault="003853BE" w:rsidP="00DC2705">
      <w:pPr>
        <w:jc w:val="both"/>
        <w:rPr>
          <w:rFonts w:ascii="Palatino Linotype" w:eastAsia="Palatino Linotype" w:hAnsi="Palatino Linotype" w:cs="Palatino Linotype"/>
        </w:rPr>
      </w:pPr>
      <w:r w:rsidRPr="0046032A">
        <w:rPr>
          <w:rFonts w:ascii="Palatino Linotype" w:eastAsia="Palatino Linotype" w:hAnsi="Palatino Linotype" w:cs="Palatino Linotype"/>
        </w:rPr>
        <w:t>Archivos electrónicos adjuntos:</w:t>
      </w:r>
    </w:p>
    <w:p w14:paraId="4E842F43" w14:textId="5C4E5E88" w:rsidR="00B062EA" w:rsidRPr="0046032A" w:rsidRDefault="00782758" w:rsidP="00DC2705">
      <w:pPr>
        <w:pBdr>
          <w:top w:val="nil"/>
          <w:left w:val="nil"/>
          <w:bottom w:val="nil"/>
          <w:right w:val="nil"/>
          <w:between w:val="nil"/>
        </w:pBdr>
        <w:spacing w:before="280"/>
        <w:jc w:val="both"/>
        <w:rPr>
          <w:rFonts w:ascii="Palatino Linotype" w:eastAsia="Palatino Linotype" w:hAnsi="Palatino Linotype" w:cs="Palatino Linotype"/>
          <w:color w:val="000000"/>
        </w:rPr>
      </w:pPr>
      <w:hyperlink r:id="rId11">
        <w:r w:rsidR="003853BE" w:rsidRPr="0046032A">
          <w:rPr>
            <w:rFonts w:ascii="Palatino Linotype" w:eastAsia="Palatino Linotype" w:hAnsi="Palatino Linotype" w:cs="Palatino Linotype"/>
            <w:b/>
            <w:color w:val="000000"/>
          </w:rPr>
          <w:t xml:space="preserve">NE </w:t>
        </w:r>
        <w:r w:rsidR="00480A69">
          <w:rPr>
            <w:rFonts w:ascii="Palatino Linotype" w:eastAsia="Palatino Linotype" w:hAnsi="Palatino Linotype" w:cs="Palatino Linotype"/>
            <w:b/>
            <w:color w:val="000000"/>
          </w:rPr>
          <w:t>XXXX</w:t>
        </w:r>
        <w:r w:rsidR="003853BE" w:rsidRPr="0046032A">
          <w:rPr>
            <w:rFonts w:ascii="Palatino Linotype" w:eastAsia="Palatino Linotype" w:hAnsi="Palatino Linotype" w:cs="Palatino Linotype"/>
            <w:b/>
            <w:color w:val="000000"/>
          </w:rPr>
          <w:t>.pdf</w:t>
        </w:r>
      </w:hyperlink>
      <w:r w:rsidR="003853BE" w:rsidRPr="0046032A">
        <w:rPr>
          <w:rFonts w:ascii="Palatino Linotype" w:eastAsia="Palatino Linotype" w:hAnsi="Palatino Linotype" w:cs="Palatino Linotype"/>
          <w:color w:val="000000"/>
        </w:rPr>
        <w:t>: identificación oficial emitida por el Instituto Nacional Electoral (INE), del Recurrente.</w:t>
      </w:r>
    </w:p>
    <w:p w14:paraId="40160D35" w14:textId="77777777" w:rsidR="00B062EA" w:rsidRPr="0046032A" w:rsidRDefault="00B062EA" w:rsidP="00DC2705">
      <w:pPr>
        <w:pBdr>
          <w:top w:val="nil"/>
          <w:left w:val="nil"/>
          <w:bottom w:val="nil"/>
          <w:right w:val="nil"/>
          <w:between w:val="nil"/>
        </w:pBdr>
        <w:jc w:val="both"/>
        <w:rPr>
          <w:rFonts w:ascii="Palatino Linotype" w:eastAsia="Palatino Linotype" w:hAnsi="Palatino Linotype" w:cs="Palatino Linotype"/>
          <w:color w:val="000000"/>
        </w:rPr>
      </w:pPr>
    </w:p>
    <w:p w14:paraId="29058B5D" w14:textId="77777777" w:rsidR="00B062EA" w:rsidRPr="0046032A" w:rsidRDefault="00782758" w:rsidP="00DC2705">
      <w:pPr>
        <w:pBdr>
          <w:top w:val="nil"/>
          <w:left w:val="nil"/>
          <w:bottom w:val="nil"/>
          <w:right w:val="nil"/>
          <w:between w:val="nil"/>
        </w:pBdr>
        <w:spacing w:after="280"/>
        <w:jc w:val="both"/>
        <w:rPr>
          <w:rFonts w:ascii="Palatino Linotype" w:eastAsia="Palatino Linotype" w:hAnsi="Palatino Linotype" w:cs="Palatino Linotype"/>
          <w:color w:val="000000"/>
        </w:rPr>
      </w:pPr>
      <w:hyperlink r:id="rId12">
        <w:r w:rsidR="003853BE" w:rsidRPr="0046032A">
          <w:rPr>
            <w:rFonts w:ascii="Palatino Linotype" w:eastAsia="Palatino Linotype" w:hAnsi="Palatino Linotype" w:cs="Palatino Linotype"/>
            <w:b/>
            <w:color w:val="000000"/>
          </w:rPr>
          <w:t>15_ANEXO DE EJECUCION MEXICO 0236_24.pdf</w:t>
        </w:r>
      </w:hyperlink>
      <w:r w:rsidR="003853BE" w:rsidRPr="0046032A">
        <w:rPr>
          <w:rFonts w:ascii="Palatino Linotype" w:eastAsia="Palatino Linotype" w:hAnsi="Palatino Linotype" w:cs="Palatino Linotype"/>
          <w:color w:val="000000"/>
        </w:rPr>
        <w:t xml:space="preserve">: Anexo de ejecución celebrado entre la Secretaría de Educación Pública, la </w:t>
      </w:r>
      <w:r w:rsidR="003853BE" w:rsidRPr="0046032A">
        <w:rPr>
          <w:rFonts w:ascii="Palatino Linotype" w:eastAsia="Palatino Linotype" w:hAnsi="Palatino Linotype" w:cs="Palatino Linotype"/>
        </w:rPr>
        <w:t>Secretaría</w:t>
      </w:r>
      <w:r w:rsidR="003853BE" w:rsidRPr="0046032A">
        <w:rPr>
          <w:rFonts w:ascii="Palatino Linotype" w:eastAsia="Palatino Linotype" w:hAnsi="Palatino Linotype" w:cs="Palatino Linotype"/>
          <w:color w:val="000000"/>
        </w:rPr>
        <w:t xml:space="preserve"> de Finanzas del Gobierno del Estado de México y la Secretaría de Educación del Gobierno del Estado de México, consistente en 15 -quince- fojas.</w:t>
      </w:r>
    </w:p>
    <w:p w14:paraId="54C031D8" w14:textId="77777777" w:rsidR="00B062EA" w:rsidRPr="0046032A" w:rsidRDefault="00B062EA" w:rsidP="00DC2705">
      <w:pPr>
        <w:jc w:val="both"/>
        <w:rPr>
          <w:rFonts w:ascii="Palatino Linotype" w:eastAsia="Palatino Linotype" w:hAnsi="Palatino Linotype" w:cs="Palatino Linotype"/>
        </w:rPr>
      </w:pPr>
    </w:p>
    <w:p w14:paraId="6C451B1C" w14:textId="2EB7AF6B" w:rsidR="00B062EA" w:rsidRPr="00E76101" w:rsidRDefault="003853BE" w:rsidP="00E76101">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E76101">
        <w:rPr>
          <w:rFonts w:ascii="Palatino Linotype" w:eastAsia="Palatino Linotype" w:hAnsi="Palatino Linotype" w:cs="Palatino Linotype"/>
          <w:sz w:val="24"/>
        </w:rPr>
        <w:t xml:space="preserve">Posteriormente, la Comisionada Ponente con fundamento en lo dispuesto por el artículo 185, fracción II, de la Ley de la materia, a través del acuerdo de admisión de fecha </w:t>
      </w:r>
      <w:r w:rsidRPr="00E76101">
        <w:rPr>
          <w:rFonts w:ascii="Palatino Linotype" w:eastAsia="Palatino Linotype" w:hAnsi="Palatino Linotype" w:cs="Palatino Linotype"/>
          <w:b/>
          <w:sz w:val="24"/>
        </w:rPr>
        <w:t>trece de marzo de dos mil veinticinco</w:t>
      </w:r>
      <w:r w:rsidRPr="00E76101">
        <w:rPr>
          <w:rFonts w:ascii="Palatino Linotype" w:eastAsia="Palatino Linotype" w:hAnsi="Palatino Linotype" w:cs="Palatino Linotype"/>
          <w:sz w:val="24"/>
        </w:rPr>
        <w:t xml:space="preserve">, puso a disposición de las partes el expediente electrónico vía </w:t>
      </w:r>
      <w:r w:rsidRPr="00E76101">
        <w:rPr>
          <w:rFonts w:ascii="Palatino Linotype" w:eastAsia="Palatino Linotype" w:hAnsi="Palatino Linotype" w:cs="Palatino Linotype"/>
          <w:b/>
          <w:sz w:val="24"/>
        </w:rPr>
        <w:t xml:space="preserve">SAIMEX </w:t>
      </w:r>
      <w:r w:rsidRPr="00E76101">
        <w:rPr>
          <w:rFonts w:ascii="Palatino Linotype" w:eastAsia="Palatino Linotype" w:hAnsi="Palatino Linotype" w:cs="Palatino Linotype"/>
          <w:sz w:val="24"/>
        </w:rPr>
        <w:t xml:space="preserve">a efecto de que en un plazo máximo de siete días manifestara lo que a derecho conviniera, ofreciera pruebas y alegatos según corresponda al caso concreto, </w:t>
      </w:r>
      <w:r w:rsidRPr="00E76101">
        <w:rPr>
          <w:rFonts w:ascii="Palatino Linotype" w:eastAsia="Palatino Linotype" w:hAnsi="Palatino Linotype" w:cs="Palatino Linotype"/>
          <w:sz w:val="24"/>
        </w:rPr>
        <w:lastRenderedPageBreak/>
        <w:t xml:space="preserve">de esta forma para que el </w:t>
      </w:r>
      <w:r w:rsidRPr="00E76101">
        <w:rPr>
          <w:rFonts w:ascii="Palatino Linotype" w:eastAsia="Palatino Linotype" w:hAnsi="Palatino Linotype" w:cs="Palatino Linotype"/>
          <w:b/>
          <w:sz w:val="24"/>
        </w:rPr>
        <w:t>SUJETO OBLIGADO</w:t>
      </w:r>
      <w:r w:rsidRPr="00E76101">
        <w:rPr>
          <w:rFonts w:ascii="Palatino Linotype" w:eastAsia="Palatino Linotype" w:hAnsi="Palatino Linotype" w:cs="Palatino Linotype"/>
          <w:sz w:val="24"/>
        </w:rPr>
        <w:t xml:space="preserve"> presentará el informe justificado procedente. </w:t>
      </w:r>
    </w:p>
    <w:p w14:paraId="322DF3BD" w14:textId="77777777" w:rsidR="00B062EA" w:rsidRPr="0046032A" w:rsidRDefault="00B062EA" w:rsidP="00DC2705">
      <w:pPr>
        <w:rPr>
          <w:rFonts w:ascii="Palatino Linotype" w:eastAsia="Palatino Linotype" w:hAnsi="Palatino Linotype" w:cs="Palatino Linotype"/>
        </w:rPr>
      </w:pPr>
    </w:p>
    <w:p w14:paraId="27EC6929"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b/>
        </w:rPr>
      </w:pPr>
      <w:r w:rsidRPr="0046032A">
        <w:rPr>
          <w:rFonts w:ascii="Palatino Linotype" w:eastAsia="Palatino Linotype" w:hAnsi="Palatino Linotype" w:cs="Palatino Linotype"/>
        </w:rPr>
        <w:t xml:space="preserve">El </w:t>
      </w:r>
      <w:r w:rsidRPr="0046032A">
        <w:rPr>
          <w:rFonts w:ascii="Palatino Linotype" w:eastAsia="Palatino Linotype" w:hAnsi="Palatino Linotype" w:cs="Palatino Linotype"/>
          <w:b/>
        </w:rPr>
        <w:t>trece de marzo de dos mil veinticinco</w:t>
      </w:r>
      <w:r w:rsidRPr="0046032A">
        <w:rPr>
          <w:rFonts w:ascii="Palatino Linotype" w:eastAsia="Palatino Linotype" w:hAnsi="Palatino Linotype" w:cs="Palatino Linotype"/>
        </w:rPr>
        <w:t xml:space="preserve">,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rPr>
        <w:t xml:space="preserve"> emitió el informe justificado correspondiente, a través del archivo electrónico denominado </w:t>
      </w:r>
      <w:r w:rsidRPr="0046032A">
        <w:rPr>
          <w:rFonts w:ascii="Palatino Linotype" w:eastAsia="Palatino Linotype" w:hAnsi="Palatino Linotype" w:cs="Palatino Linotype"/>
          <w:b/>
        </w:rPr>
        <w:t>“</w:t>
      </w:r>
      <w:hyperlink r:id="rId13">
        <w:r w:rsidRPr="0046032A">
          <w:rPr>
            <w:rFonts w:ascii="Palatino Linotype" w:eastAsia="Palatino Linotype" w:hAnsi="Palatino Linotype" w:cs="Palatino Linotype"/>
            <w:b/>
            <w:color w:val="000000"/>
          </w:rPr>
          <w:t>02368</w:t>
        </w:r>
      </w:hyperlink>
      <w:r w:rsidRPr="0046032A">
        <w:rPr>
          <w:rFonts w:ascii="Palatino Linotype" w:eastAsia="Palatino Linotype" w:hAnsi="Palatino Linotype" w:cs="Palatino Linotype"/>
          <w:b/>
          <w:color w:val="000000"/>
        </w:rPr>
        <w:t xml:space="preserve"> INFOEM IP RR 2025.pdf</w:t>
      </w:r>
      <w:r w:rsidRPr="0046032A">
        <w:rPr>
          <w:rFonts w:ascii="Palatino Linotype" w:eastAsia="Palatino Linotype" w:hAnsi="Palatino Linotype" w:cs="Palatino Linotype"/>
          <w:b/>
        </w:rPr>
        <w:t>”</w:t>
      </w:r>
      <w:r w:rsidRPr="0046032A">
        <w:rPr>
          <w:rFonts w:ascii="Palatino Linotype" w:eastAsia="Palatino Linotype" w:hAnsi="Palatino Linotype" w:cs="Palatino Linotype"/>
        </w:rPr>
        <w:t xml:space="preserve">, consistente en un oficio signado por el Encargado de la Unidad de Transparencia, por medio del cual, </w:t>
      </w:r>
      <w:r w:rsidRPr="0046032A">
        <w:rPr>
          <w:rFonts w:ascii="Palatino Linotype" w:eastAsia="Palatino Linotype" w:hAnsi="Palatino Linotype" w:cs="Palatino Linotype"/>
          <w:b/>
        </w:rPr>
        <w:t>ratificó la respuesta.</w:t>
      </w:r>
    </w:p>
    <w:p w14:paraId="338B1905" w14:textId="77777777" w:rsidR="00B062EA" w:rsidRPr="0046032A" w:rsidRDefault="00B062EA" w:rsidP="00DC2705">
      <w:pPr>
        <w:pBdr>
          <w:top w:val="nil"/>
          <w:left w:val="nil"/>
          <w:bottom w:val="nil"/>
          <w:right w:val="nil"/>
          <w:between w:val="nil"/>
        </w:pBdr>
        <w:rPr>
          <w:rFonts w:ascii="Palatino Linotype" w:eastAsia="Palatino Linotype" w:hAnsi="Palatino Linotype" w:cs="Palatino Linotype"/>
          <w:color w:val="000000"/>
        </w:rPr>
      </w:pPr>
    </w:p>
    <w:p w14:paraId="7A4BA776"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Por su parte, el catorce de marzo de dos mil veinticinco, el </w:t>
      </w:r>
      <w:r w:rsidRPr="0046032A">
        <w:rPr>
          <w:rFonts w:ascii="Palatino Linotype" w:eastAsia="Palatino Linotype" w:hAnsi="Palatino Linotype" w:cs="Palatino Linotype"/>
          <w:b/>
        </w:rPr>
        <w:t xml:space="preserve">RECURRENTE </w:t>
      </w:r>
      <w:r w:rsidRPr="0046032A">
        <w:rPr>
          <w:rFonts w:ascii="Palatino Linotype" w:eastAsia="Palatino Linotype" w:hAnsi="Palatino Linotype" w:cs="Palatino Linotype"/>
        </w:rPr>
        <w:t>remitió los siguientes archivos electrónicos:</w:t>
      </w:r>
    </w:p>
    <w:p w14:paraId="7823016C" w14:textId="23F89DF7" w:rsidR="00B062EA" w:rsidRPr="0046032A" w:rsidRDefault="00782758" w:rsidP="00DC2705">
      <w:pPr>
        <w:pBdr>
          <w:top w:val="nil"/>
          <w:left w:val="nil"/>
          <w:bottom w:val="nil"/>
          <w:right w:val="nil"/>
          <w:between w:val="nil"/>
        </w:pBdr>
        <w:jc w:val="both"/>
        <w:rPr>
          <w:rFonts w:ascii="Palatino Linotype" w:eastAsia="Palatino Linotype" w:hAnsi="Palatino Linotype" w:cs="Palatino Linotype"/>
        </w:rPr>
      </w:pPr>
      <w:hyperlink r:id="rId14">
        <w:r w:rsidR="003853BE" w:rsidRPr="0046032A">
          <w:rPr>
            <w:rFonts w:ascii="Palatino Linotype" w:eastAsia="Palatino Linotype" w:hAnsi="Palatino Linotype" w:cs="Palatino Linotype"/>
            <w:b/>
            <w:color w:val="000000"/>
          </w:rPr>
          <w:t xml:space="preserve">12 INE </w:t>
        </w:r>
        <w:r w:rsidR="00480A69">
          <w:rPr>
            <w:rFonts w:ascii="Palatino Linotype" w:eastAsia="Palatino Linotype" w:hAnsi="Palatino Linotype" w:cs="Palatino Linotype"/>
            <w:b/>
            <w:color w:val="000000"/>
          </w:rPr>
          <w:t>XXXX</w:t>
        </w:r>
        <w:r w:rsidR="003853BE" w:rsidRPr="0046032A">
          <w:rPr>
            <w:rFonts w:ascii="Palatino Linotype" w:eastAsia="Palatino Linotype" w:hAnsi="Palatino Linotype" w:cs="Palatino Linotype"/>
            <w:b/>
            <w:color w:val="000000"/>
          </w:rPr>
          <w:t>.pdf</w:t>
        </w:r>
      </w:hyperlink>
      <w:r w:rsidR="003853BE" w:rsidRPr="0046032A">
        <w:rPr>
          <w:rFonts w:ascii="Palatino Linotype" w:eastAsia="Palatino Linotype" w:hAnsi="Palatino Linotype" w:cs="Palatino Linotype"/>
        </w:rPr>
        <w:t>: Copia digitalizada de la credencial para votar de Recurrente.</w:t>
      </w:r>
    </w:p>
    <w:p w14:paraId="71FA9128" w14:textId="77777777" w:rsidR="00B062EA" w:rsidRPr="0046032A" w:rsidRDefault="00B062EA" w:rsidP="00DC2705">
      <w:pPr>
        <w:pBdr>
          <w:top w:val="nil"/>
          <w:left w:val="nil"/>
          <w:bottom w:val="nil"/>
          <w:right w:val="nil"/>
          <w:between w:val="nil"/>
        </w:pBdr>
        <w:jc w:val="both"/>
        <w:rPr>
          <w:rFonts w:ascii="Palatino Linotype" w:eastAsia="Palatino Linotype" w:hAnsi="Palatino Linotype" w:cs="Palatino Linotype"/>
        </w:rPr>
      </w:pPr>
    </w:p>
    <w:p w14:paraId="349F8E5D" w14:textId="77777777" w:rsidR="00B062EA" w:rsidRPr="0046032A" w:rsidRDefault="00782758" w:rsidP="00DC2705">
      <w:pPr>
        <w:pBdr>
          <w:top w:val="nil"/>
          <w:left w:val="nil"/>
          <w:bottom w:val="nil"/>
          <w:right w:val="nil"/>
          <w:between w:val="nil"/>
        </w:pBdr>
        <w:jc w:val="both"/>
        <w:rPr>
          <w:rFonts w:ascii="Palatino Linotype" w:eastAsia="Palatino Linotype" w:hAnsi="Palatino Linotype" w:cs="Palatino Linotype"/>
        </w:rPr>
      </w:pPr>
      <w:hyperlink r:id="rId15">
        <w:r w:rsidR="003853BE" w:rsidRPr="0046032A">
          <w:rPr>
            <w:rFonts w:ascii="Palatino Linotype" w:eastAsia="Palatino Linotype" w:hAnsi="Palatino Linotype" w:cs="Palatino Linotype"/>
            <w:b/>
            <w:color w:val="000000"/>
          </w:rPr>
          <w:t>15_ANEXO DE EJECUCION MEXICO 0236_24 (1).pdf</w:t>
        </w:r>
      </w:hyperlink>
      <w:r w:rsidR="003853BE" w:rsidRPr="0046032A">
        <w:rPr>
          <w:rFonts w:ascii="Palatino Linotype" w:eastAsia="Palatino Linotype" w:hAnsi="Palatino Linotype" w:cs="Palatino Linotype"/>
        </w:rPr>
        <w:t>: Documento de 15 páginas, consistente en la copia digitalizada del Anexo de Ejecución / Apoyo Financiero 2024, SEMS-EL COBAEM-MÉXICO.</w:t>
      </w:r>
    </w:p>
    <w:p w14:paraId="68254FBD" w14:textId="77777777" w:rsidR="00B062EA" w:rsidRDefault="00B062EA" w:rsidP="00DC2705">
      <w:pPr>
        <w:jc w:val="both"/>
        <w:rPr>
          <w:rFonts w:ascii="Palatino Linotype" w:eastAsia="Palatino Linotype" w:hAnsi="Palatino Linotype" w:cs="Palatino Linotype"/>
        </w:rPr>
      </w:pPr>
    </w:p>
    <w:p w14:paraId="6B5E7111" w14:textId="77777777" w:rsidR="00E76101" w:rsidRPr="0046032A" w:rsidRDefault="00E76101" w:rsidP="00DC2705">
      <w:pPr>
        <w:jc w:val="both"/>
        <w:rPr>
          <w:rFonts w:ascii="Palatino Linotype" w:eastAsia="Palatino Linotype" w:hAnsi="Palatino Linotype" w:cs="Palatino Linotype"/>
        </w:rPr>
      </w:pPr>
    </w:p>
    <w:p w14:paraId="7A70EA36"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El </w:t>
      </w:r>
      <w:r w:rsidRPr="0046032A">
        <w:rPr>
          <w:rFonts w:ascii="Palatino Linotype" w:eastAsia="Palatino Linotype" w:hAnsi="Palatino Linotype" w:cs="Palatino Linotype"/>
          <w:b/>
        </w:rPr>
        <w:t>diecinueve de junio de dos mil veinticinco</w:t>
      </w:r>
      <w:r w:rsidRPr="0046032A">
        <w:rPr>
          <w:rFonts w:ascii="Palatino Linotype" w:eastAsia="Palatino Linotype" w:hAnsi="Palatino Linotype" w:cs="Palatino Linotype"/>
        </w:rPr>
        <w:t xml:space="preserve">, </w:t>
      </w:r>
      <w:r w:rsidRPr="0046032A">
        <w:rPr>
          <w:rFonts w:ascii="Palatino Linotype" w:eastAsia="Palatino Linotype" w:hAnsi="Palatino Linotype" w:cs="Palatino Linotype"/>
          <w:color w:val="000000"/>
        </w:rPr>
        <w:t xml:space="preserve">se notificó a las partes sobre la reconducción del recurso de revisión, de acceso a la información pública, a ejercicio de derechos </w:t>
      </w:r>
      <w:r w:rsidRPr="0046032A">
        <w:rPr>
          <w:rFonts w:ascii="Palatino Linotype" w:eastAsia="Palatino Linotype" w:hAnsi="Palatino Linotype" w:cs="Palatino Linotype"/>
          <w:b/>
          <w:color w:val="000000"/>
        </w:rPr>
        <w:t>ARCO.</w:t>
      </w:r>
      <w:r w:rsidRPr="0046032A">
        <w:rPr>
          <w:rFonts w:ascii="Palatino Linotype" w:eastAsia="Palatino Linotype" w:hAnsi="Palatino Linotype" w:cs="Palatino Linotype"/>
          <w:color w:val="000000"/>
        </w:rPr>
        <w:t xml:space="preserve"> Razón de lo anterior, se les</w:t>
      </w:r>
      <w:r w:rsidRPr="0046032A">
        <w:rPr>
          <w:rFonts w:ascii="Palatino Linotype" w:eastAsia="Palatino Linotype" w:hAnsi="Palatino Linotype" w:cs="Palatino Linotype"/>
          <w:b/>
          <w:color w:val="000000"/>
        </w:rPr>
        <w:t xml:space="preserve"> exhortó</w:t>
      </w:r>
      <w:r w:rsidRPr="0046032A">
        <w:rPr>
          <w:rFonts w:ascii="Palatino Linotype" w:eastAsia="Palatino Linotype" w:hAnsi="Palatino Linotype" w:cs="Palatino Linotype"/>
          <w:color w:val="000000"/>
        </w:rPr>
        <w:t xml:space="preserve"> para que manifestaran, por cualquier medio, su voluntad de conciliar.</w:t>
      </w:r>
    </w:p>
    <w:p w14:paraId="58D610AD" w14:textId="77777777" w:rsidR="00B062EA" w:rsidRPr="0046032A" w:rsidRDefault="00B062EA" w:rsidP="00DC2705">
      <w:pPr>
        <w:spacing w:line="360" w:lineRule="auto"/>
        <w:jc w:val="both"/>
        <w:rPr>
          <w:rFonts w:ascii="Palatino Linotype" w:eastAsia="Palatino Linotype" w:hAnsi="Palatino Linotype" w:cs="Palatino Linotype"/>
        </w:rPr>
      </w:pPr>
    </w:p>
    <w:p w14:paraId="274AAED1" w14:textId="77777777" w:rsidR="00B062EA" w:rsidRPr="0046032A" w:rsidRDefault="003853BE" w:rsidP="00E7610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De las constancias que obran dentro del expediente electrónico formado en el </w:t>
      </w:r>
      <w:r w:rsidRPr="0046032A">
        <w:rPr>
          <w:rFonts w:ascii="Palatino Linotype" w:eastAsia="Palatino Linotype" w:hAnsi="Palatino Linotype" w:cs="Palatino Linotype"/>
          <w:b/>
          <w:color w:val="000000"/>
        </w:rPr>
        <w:t>SAIMEX</w:t>
      </w:r>
      <w:r w:rsidRPr="0046032A">
        <w:rPr>
          <w:rFonts w:ascii="Palatino Linotype" w:eastAsia="Palatino Linotype" w:hAnsi="Palatino Linotype" w:cs="Palatino Linotype"/>
          <w:color w:val="000000"/>
        </w:rPr>
        <w:t xml:space="preserve">, se advierte que la parte </w:t>
      </w:r>
      <w:r w:rsidRPr="0046032A">
        <w:rPr>
          <w:rFonts w:ascii="Palatino Linotype" w:eastAsia="Palatino Linotype" w:hAnsi="Palatino Linotype" w:cs="Palatino Linotype"/>
          <w:b/>
          <w:color w:val="000000"/>
        </w:rPr>
        <w:t>RECURRENTE</w:t>
      </w:r>
      <w:r w:rsidRPr="0046032A">
        <w:rPr>
          <w:rFonts w:ascii="Palatino Linotype" w:eastAsia="Palatino Linotype" w:hAnsi="Palatino Linotype" w:cs="Palatino Linotype"/>
          <w:color w:val="000000"/>
        </w:rPr>
        <w:t xml:space="preserve"> fue omiso en manifestaron su voluntad para conciliar, en el plazo legalmente otorgado para tal efecto; por su parte, el </w:t>
      </w:r>
      <w:r w:rsidRPr="0046032A">
        <w:rPr>
          <w:rFonts w:ascii="Palatino Linotype" w:eastAsia="Palatino Linotype" w:hAnsi="Palatino Linotype" w:cs="Palatino Linotype"/>
          <w:b/>
          <w:color w:val="000000"/>
        </w:rPr>
        <w:t>SUJETO OBLIGADO</w:t>
      </w:r>
      <w:r w:rsidRPr="0046032A">
        <w:rPr>
          <w:rFonts w:ascii="Palatino Linotype" w:eastAsia="Palatino Linotype" w:hAnsi="Palatino Linotype" w:cs="Palatino Linotype"/>
          <w:color w:val="000000"/>
        </w:rPr>
        <w:t xml:space="preserve"> anexó, en fecha veinticinco de junio de dos mil veinticinco, el archivo denominado </w:t>
      </w:r>
      <w:hyperlink r:id="rId16">
        <w:r w:rsidRPr="0046032A">
          <w:rPr>
            <w:rFonts w:ascii="Palatino Linotype" w:eastAsia="Palatino Linotype" w:hAnsi="Palatino Linotype" w:cs="Palatino Linotype"/>
            <w:b/>
            <w:color w:val="000000"/>
          </w:rPr>
          <w:t>RR 03268-2025 CONCILIACIÓN.pdf</w:t>
        </w:r>
      </w:hyperlink>
      <w:r w:rsidRPr="0046032A">
        <w:rPr>
          <w:rFonts w:ascii="Palatino Linotype" w:eastAsia="Palatino Linotype" w:hAnsi="Palatino Linotype" w:cs="Palatino Linotype"/>
          <w:color w:val="000000"/>
        </w:rPr>
        <w:t>, a través del cual, señaló de forma medular, que no es posible la conciliación del recurso de revisión.</w:t>
      </w:r>
    </w:p>
    <w:p w14:paraId="5285FDDB" w14:textId="77777777" w:rsidR="00B062EA" w:rsidRPr="0046032A" w:rsidRDefault="003853BE" w:rsidP="00E7610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lastRenderedPageBreak/>
        <w:t xml:space="preserve">Fenecido el término para conciliar entre las partes, el </w:t>
      </w:r>
      <w:r w:rsidRPr="0046032A">
        <w:rPr>
          <w:rFonts w:ascii="Palatino Linotype" w:eastAsia="Palatino Linotype" w:hAnsi="Palatino Linotype" w:cs="Palatino Linotype"/>
          <w:b/>
          <w:color w:val="000000"/>
        </w:rPr>
        <w:t>uno de julio de dos mil veinticinco</w:t>
      </w:r>
      <w:r w:rsidRPr="0046032A">
        <w:rPr>
          <w:rFonts w:ascii="Palatino Linotype" w:eastAsia="Palatino Linotype" w:hAnsi="Palatino Linotype" w:cs="Palatino Linotype"/>
          <w:color w:val="000000"/>
        </w:rPr>
        <w:t>, se notificó a las partes el cierre de la etapa conciliatoria y la apertura del periodo de instrucción, concediéndole a las partes un periodo de siete días hábiles para que manifestaran lo que a su interés conviniera</w:t>
      </w:r>
    </w:p>
    <w:p w14:paraId="79688E66" w14:textId="77777777" w:rsidR="00B062EA" w:rsidRPr="0046032A" w:rsidRDefault="00B062EA" w:rsidP="00DC2705">
      <w:pPr>
        <w:rPr>
          <w:rFonts w:ascii="Palatino Linotype" w:eastAsia="Palatino Linotype" w:hAnsi="Palatino Linotype" w:cs="Palatino Linotype"/>
          <w:color w:val="000000"/>
        </w:rPr>
      </w:pPr>
    </w:p>
    <w:p w14:paraId="3B2BE913" w14:textId="77777777" w:rsidR="00B062EA" w:rsidRPr="0046032A" w:rsidRDefault="003853BE" w:rsidP="00E7610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El </w:t>
      </w:r>
      <w:r w:rsidRPr="0046032A">
        <w:rPr>
          <w:rFonts w:ascii="Palatino Linotype" w:eastAsia="Palatino Linotype" w:hAnsi="Palatino Linotype" w:cs="Palatino Linotype"/>
          <w:b/>
          <w:color w:val="000000"/>
        </w:rPr>
        <w:t>tres de julio de dos mil veinticinco</w:t>
      </w:r>
      <w:r w:rsidRPr="0046032A">
        <w:rPr>
          <w:rFonts w:ascii="Palatino Linotype" w:eastAsia="Palatino Linotype" w:hAnsi="Palatino Linotype" w:cs="Palatino Linotype"/>
          <w:color w:val="000000"/>
        </w:rPr>
        <w:t xml:space="preserve">, el </w:t>
      </w:r>
      <w:r w:rsidRPr="0046032A">
        <w:rPr>
          <w:rFonts w:ascii="Palatino Linotype" w:eastAsia="Palatino Linotype" w:hAnsi="Palatino Linotype" w:cs="Palatino Linotype"/>
          <w:b/>
          <w:color w:val="000000"/>
        </w:rPr>
        <w:t>SUJETO OBLIGADO</w:t>
      </w:r>
      <w:r w:rsidRPr="0046032A">
        <w:rPr>
          <w:rFonts w:ascii="Palatino Linotype" w:eastAsia="Palatino Linotype" w:hAnsi="Palatino Linotype" w:cs="Palatino Linotype"/>
          <w:color w:val="000000"/>
        </w:rPr>
        <w:t xml:space="preserve"> rindió el informe justificado por medio del archivo electrónico denominado </w:t>
      </w:r>
      <w:r w:rsidRPr="0046032A">
        <w:rPr>
          <w:rFonts w:ascii="Palatino Linotype" w:eastAsia="Palatino Linotype" w:hAnsi="Palatino Linotype" w:cs="Palatino Linotype"/>
          <w:b/>
          <w:color w:val="000000"/>
        </w:rPr>
        <w:t>RR 2368-2025 INFORME JUSTIFICADO.pdf,</w:t>
      </w:r>
      <w:r w:rsidRPr="0046032A">
        <w:rPr>
          <w:rFonts w:ascii="Palatino Linotype" w:eastAsia="Palatino Linotype" w:hAnsi="Palatino Linotype" w:cs="Palatino Linotype"/>
          <w:color w:val="000000"/>
        </w:rPr>
        <w:t xml:space="preserve"> consistente en un oficio suscrito por el Titular de la Unidad de Transparencia, a través del cual, </w:t>
      </w:r>
      <w:r w:rsidRPr="0046032A">
        <w:rPr>
          <w:rFonts w:ascii="Palatino Linotype" w:eastAsia="Palatino Linotype" w:hAnsi="Palatino Linotype" w:cs="Palatino Linotype"/>
          <w:b/>
          <w:color w:val="000000"/>
        </w:rPr>
        <w:t>ratificó la respuesta.</w:t>
      </w:r>
    </w:p>
    <w:p w14:paraId="1E9947DC" w14:textId="77777777" w:rsidR="00B062EA" w:rsidRPr="0046032A" w:rsidRDefault="00B062EA" w:rsidP="00DC2705">
      <w:pPr>
        <w:rPr>
          <w:rFonts w:ascii="Palatino Linotype" w:eastAsia="Palatino Linotype" w:hAnsi="Palatino Linotype" w:cs="Palatino Linotype"/>
          <w:color w:val="000000"/>
        </w:rPr>
      </w:pPr>
    </w:p>
    <w:p w14:paraId="7966811C" w14:textId="77777777" w:rsidR="00B062EA" w:rsidRPr="0046032A" w:rsidRDefault="003853BE" w:rsidP="00E7610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Por su parte, el </w:t>
      </w:r>
      <w:r w:rsidRPr="0046032A">
        <w:rPr>
          <w:rFonts w:ascii="Palatino Linotype" w:eastAsia="Palatino Linotype" w:hAnsi="Palatino Linotype" w:cs="Palatino Linotype"/>
          <w:b/>
          <w:color w:val="000000"/>
        </w:rPr>
        <w:t>RECURRENTE</w:t>
      </w:r>
      <w:r w:rsidRPr="0046032A">
        <w:rPr>
          <w:rFonts w:ascii="Palatino Linotype" w:eastAsia="Palatino Linotype" w:hAnsi="Palatino Linotype" w:cs="Palatino Linotype"/>
          <w:color w:val="000000"/>
        </w:rPr>
        <w:t xml:space="preserve"> fue omiso en presentar pruebas o alegatos que a su derecho convinieran.</w:t>
      </w:r>
    </w:p>
    <w:p w14:paraId="6C74063B" w14:textId="77777777" w:rsidR="00B062EA" w:rsidRPr="0046032A" w:rsidRDefault="00B062EA" w:rsidP="00DC2705">
      <w:pPr>
        <w:rPr>
          <w:rFonts w:ascii="Palatino Linotype" w:eastAsia="Palatino Linotype" w:hAnsi="Palatino Linotype" w:cs="Palatino Linotype"/>
        </w:rPr>
      </w:pPr>
    </w:p>
    <w:p w14:paraId="3A1FF766"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La Comisionada Ponente decretó el cierre de instrucción mediante el acuerdo del </w:t>
      </w:r>
      <w:r w:rsidRPr="0046032A">
        <w:rPr>
          <w:rFonts w:ascii="Palatino Linotype" w:eastAsia="Palatino Linotype" w:hAnsi="Palatino Linotype" w:cs="Palatino Linotype"/>
          <w:b/>
        </w:rPr>
        <w:t xml:space="preserve">dieciocho de julio de dos mil veinticinco. </w:t>
      </w:r>
    </w:p>
    <w:p w14:paraId="7762E888" w14:textId="77777777" w:rsidR="00B062EA" w:rsidRPr="0046032A" w:rsidRDefault="00B062EA" w:rsidP="00DC2705">
      <w:pPr>
        <w:rPr>
          <w:rFonts w:ascii="Palatino Linotype" w:eastAsia="Palatino Linotype" w:hAnsi="Palatino Linotype" w:cs="Palatino Linotype"/>
          <w:color w:val="000000"/>
        </w:rPr>
      </w:pPr>
    </w:p>
    <w:p w14:paraId="287F9980" w14:textId="77777777" w:rsidR="00B062EA" w:rsidRPr="0046032A" w:rsidRDefault="003853BE" w:rsidP="00E7610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El </w:t>
      </w:r>
      <w:r w:rsidRPr="0046032A">
        <w:rPr>
          <w:rFonts w:ascii="Palatino Linotype" w:eastAsia="Palatino Linotype" w:hAnsi="Palatino Linotype" w:cs="Palatino Linotype"/>
          <w:b/>
          <w:color w:val="000000"/>
        </w:rPr>
        <w:t>catorce de julio de dos mil veinticinco,</w:t>
      </w:r>
      <w:r w:rsidRPr="0046032A">
        <w:rPr>
          <w:rFonts w:ascii="Palatino Linotype" w:eastAsia="Palatino Linotype" w:hAnsi="Palatino Linotype" w:cs="Palatino Linotype"/>
          <w:color w:val="000000"/>
        </w:rPr>
        <w:t xml:space="preserve"> se notificó el acuerdo mediante el cual se aprobó la ampliación de plazo para emitir resolución.</w:t>
      </w:r>
    </w:p>
    <w:p w14:paraId="42309326" w14:textId="77777777" w:rsidR="00B062EA" w:rsidRPr="0046032A" w:rsidRDefault="00B062EA" w:rsidP="00DC27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5C89F5DD" w14:textId="77777777" w:rsidR="00B062EA" w:rsidRPr="0046032A" w:rsidRDefault="00B062EA" w:rsidP="00DC2705">
      <w:pPr>
        <w:jc w:val="both"/>
        <w:rPr>
          <w:rFonts w:ascii="Palatino Linotype" w:eastAsia="Palatino Linotype" w:hAnsi="Palatino Linotype" w:cs="Palatino Linotype"/>
        </w:rPr>
      </w:pPr>
    </w:p>
    <w:p w14:paraId="33AA100E" w14:textId="77777777" w:rsidR="00B062EA" w:rsidRPr="0046032A" w:rsidRDefault="003853BE" w:rsidP="00DC2705">
      <w:pPr>
        <w:keepNext/>
        <w:keepLines/>
        <w:spacing w:line="360" w:lineRule="auto"/>
        <w:jc w:val="center"/>
        <w:rPr>
          <w:rFonts w:ascii="Palatino Linotype" w:eastAsia="Palatino Linotype" w:hAnsi="Palatino Linotype" w:cs="Palatino Linotype"/>
        </w:rPr>
      </w:pPr>
      <w:r w:rsidRPr="0046032A">
        <w:rPr>
          <w:rFonts w:ascii="Palatino Linotype" w:eastAsia="Palatino Linotype" w:hAnsi="Palatino Linotype" w:cs="Palatino Linotype"/>
          <w:b/>
        </w:rPr>
        <w:t xml:space="preserve">C O N S I D E R A N D O </w:t>
      </w:r>
    </w:p>
    <w:p w14:paraId="1E36AABA" w14:textId="77777777" w:rsidR="00B062EA" w:rsidRPr="0046032A" w:rsidRDefault="00B062EA" w:rsidP="00DC2705">
      <w:pPr>
        <w:rPr>
          <w:rFonts w:ascii="Palatino Linotype" w:eastAsia="Palatino Linotype" w:hAnsi="Palatino Linotype" w:cs="Palatino Linotype"/>
        </w:rPr>
      </w:pPr>
    </w:p>
    <w:p w14:paraId="3240598B" w14:textId="77777777" w:rsidR="00B062EA" w:rsidRPr="0046032A" w:rsidRDefault="003853BE" w:rsidP="00DC2705">
      <w:pPr>
        <w:keepNext/>
        <w:keepLines/>
        <w:spacing w:line="360" w:lineRule="auto"/>
        <w:rPr>
          <w:rFonts w:ascii="Palatino Linotype" w:eastAsia="Palatino Linotype" w:hAnsi="Palatino Linotype" w:cs="Palatino Linotype"/>
          <w:b/>
        </w:rPr>
      </w:pPr>
      <w:bookmarkStart w:id="3" w:name="_heading=h.3znysh7" w:colFirst="0" w:colLast="0"/>
      <w:bookmarkEnd w:id="3"/>
      <w:r w:rsidRPr="0046032A">
        <w:rPr>
          <w:rFonts w:ascii="Palatino Linotype" w:eastAsia="Palatino Linotype" w:hAnsi="Palatino Linotype" w:cs="Palatino Linotype"/>
          <w:b/>
        </w:rPr>
        <w:t>PRIMERO. De la competencia.</w:t>
      </w:r>
    </w:p>
    <w:p w14:paraId="519600BC"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w:t>
      </w:r>
      <w:r w:rsidRPr="0046032A">
        <w:rPr>
          <w:rFonts w:ascii="Palatino Linotype" w:eastAsia="Palatino Linotype" w:hAnsi="Palatino Linotype" w:cs="Palatino Linotype"/>
        </w:rPr>
        <w:lastRenderedPageBreak/>
        <w:t>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02A71101" w14:textId="77777777" w:rsidR="00B062EA" w:rsidRPr="0046032A" w:rsidRDefault="00B062EA" w:rsidP="00DC2705">
      <w:pPr>
        <w:jc w:val="both"/>
        <w:rPr>
          <w:rFonts w:ascii="Palatino Linotype" w:eastAsia="Palatino Linotype" w:hAnsi="Palatino Linotype" w:cs="Palatino Linotype"/>
        </w:rPr>
      </w:pPr>
    </w:p>
    <w:p w14:paraId="5E440BA2" w14:textId="77777777" w:rsidR="00B062EA" w:rsidRPr="0046032A" w:rsidRDefault="003853BE" w:rsidP="00DC2705">
      <w:pPr>
        <w:keepNext/>
        <w:keepLines/>
        <w:spacing w:line="360" w:lineRule="auto"/>
        <w:rPr>
          <w:rFonts w:ascii="Palatino Linotype" w:eastAsia="Palatino Linotype" w:hAnsi="Palatino Linotype" w:cs="Palatino Linotype"/>
          <w:b/>
        </w:rPr>
      </w:pPr>
      <w:bookmarkStart w:id="4" w:name="_heading=h.2et92p0" w:colFirst="0" w:colLast="0"/>
      <w:bookmarkEnd w:id="4"/>
      <w:r w:rsidRPr="0046032A">
        <w:rPr>
          <w:rFonts w:ascii="Palatino Linotype" w:eastAsia="Palatino Linotype" w:hAnsi="Palatino Linotype" w:cs="Palatino Linotype"/>
          <w:b/>
        </w:rPr>
        <w:t>SEGUNDO. De la oportunidad y procedencia.</w:t>
      </w:r>
    </w:p>
    <w:p w14:paraId="714E36AF"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El medio de impugnación fue presentado a través del </w:t>
      </w:r>
      <w:r w:rsidRPr="0046032A">
        <w:rPr>
          <w:rFonts w:ascii="Palatino Linotype" w:eastAsia="Palatino Linotype" w:hAnsi="Palatino Linotype" w:cs="Palatino Linotype"/>
          <w:b/>
        </w:rPr>
        <w:t>SAIMEX,</w:t>
      </w:r>
      <w:r w:rsidRPr="0046032A">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rPr>
        <w:t xml:space="preserve"> entregó respuesta el </w:t>
      </w:r>
      <w:r w:rsidRPr="0046032A">
        <w:rPr>
          <w:rFonts w:ascii="Palatino Linotype" w:eastAsia="Palatino Linotype" w:hAnsi="Palatino Linotype" w:cs="Palatino Linotype"/>
          <w:b/>
        </w:rPr>
        <w:t>veinte de febrero de dos mil veinticinco</w:t>
      </w:r>
      <w:r w:rsidRPr="0046032A">
        <w:rPr>
          <w:rFonts w:ascii="Palatino Linotype" w:eastAsia="Palatino Linotype" w:hAnsi="Palatino Linotype" w:cs="Palatino Linotype"/>
        </w:rPr>
        <w:t xml:space="preserve">, de tal forma que el plazo para interponer el recurso de revisión transcurrió del </w:t>
      </w:r>
      <w:r w:rsidRPr="0046032A">
        <w:rPr>
          <w:rFonts w:ascii="Palatino Linotype" w:eastAsia="Palatino Linotype" w:hAnsi="Palatino Linotype" w:cs="Palatino Linotype"/>
          <w:b/>
        </w:rPr>
        <w:t>veintiuno de febrero al catorce de marzo de dos mil veinticinco</w:t>
      </w:r>
      <w:r w:rsidRPr="0046032A">
        <w:rPr>
          <w:rFonts w:ascii="Palatino Linotype" w:eastAsia="Palatino Linotype" w:hAnsi="Palatino Linotype" w:cs="Palatino Linotype"/>
        </w:rPr>
        <w:t xml:space="preserve">; en consecuencia, presentó su inconformidad el </w:t>
      </w:r>
      <w:r w:rsidRPr="0046032A">
        <w:rPr>
          <w:rFonts w:ascii="Palatino Linotype" w:eastAsia="Palatino Linotype" w:hAnsi="Palatino Linotype" w:cs="Palatino Linotype"/>
          <w:b/>
        </w:rPr>
        <w:t>dos de marzo de dos mil veinticinco,</w:t>
      </w:r>
      <w:r w:rsidRPr="0046032A">
        <w:rPr>
          <w:rFonts w:ascii="Palatino Linotype" w:eastAsia="Palatino Linotype" w:hAnsi="Palatino Linotype" w:cs="Palatino Linotype"/>
        </w:rPr>
        <w:t xml:space="preserve"> por lo que se encuentra dentro de los márgenes temporales previstos en el artículo 178 de la </w:t>
      </w:r>
      <w:r w:rsidRPr="0046032A">
        <w:rPr>
          <w:rFonts w:ascii="Palatino Linotype" w:eastAsia="Palatino Linotype" w:hAnsi="Palatino Linotype" w:cs="Palatino Linotype"/>
          <w:b/>
        </w:rPr>
        <w:t xml:space="preserve">Ley de Transparencia y Acceso a la Información Pública del Estado de México y Municipios </w:t>
      </w:r>
      <w:r w:rsidRPr="0046032A">
        <w:rPr>
          <w:rFonts w:ascii="Palatino Linotype" w:eastAsia="Palatino Linotype" w:hAnsi="Palatino Linotype" w:cs="Palatino Linotype"/>
        </w:rPr>
        <w:t>vigente.</w:t>
      </w:r>
    </w:p>
    <w:p w14:paraId="6094DB12" w14:textId="77777777" w:rsidR="00B062EA" w:rsidRPr="0046032A" w:rsidRDefault="00B062EA" w:rsidP="00DC2705">
      <w:pPr>
        <w:jc w:val="both"/>
        <w:rPr>
          <w:rFonts w:ascii="Palatino Linotype" w:eastAsia="Palatino Linotype" w:hAnsi="Palatino Linotype" w:cs="Palatino Linotype"/>
        </w:rPr>
      </w:pPr>
    </w:p>
    <w:p w14:paraId="49A53959"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bookmarkStart w:id="5" w:name="_heading=h.3dy6vkm" w:colFirst="0" w:colLast="0"/>
      <w:bookmarkEnd w:id="5"/>
      <w:r w:rsidRPr="0046032A">
        <w:rPr>
          <w:rFonts w:ascii="Palatino Linotype" w:eastAsia="Palatino Linotype" w:hAnsi="Palatino Linotype" w:cs="Palatino Linotype"/>
        </w:rPr>
        <w:t>Por otro lado, el escrito contiene las formalidades previstas por el artículo 180 último párrafo de la Ley de la materia actual, por lo que resulta procedente que este Instituto de Transparencia, Acceso a la Información Pública y Protección de Datos Personales del Estado de México y Municipios, conozca y resuelva el presente recurso.</w:t>
      </w:r>
    </w:p>
    <w:p w14:paraId="6E977C88" w14:textId="77777777" w:rsidR="00E76101" w:rsidRPr="0046032A" w:rsidRDefault="00E76101" w:rsidP="00DC2705">
      <w:pPr>
        <w:jc w:val="both"/>
        <w:rPr>
          <w:rFonts w:ascii="Palatino Linotype" w:eastAsia="Palatino Linotype" w:hAnsi="Palatino Linotype" w:cs="Palatino Linotype"/>
        </w:rPr>
      </w:pPr>
    </w:p>
    <w:p w14:paraId="71AEF12C" w14:textId="77777777" w:rsidR="00E76101" w:rsidRDefault="00E76101" w:rsidP="00DC2705">
      <w:pPr>
        <w:spacing w:line="360" w:lineRule="auto"/>
        <w:jc w:val="both"/>
        <w:rPr>
          <w:rFonts w:ascii="Palatino Linotype" w:eastAsia="Palatino Linotype" w:hAnsi="Palatino Linotype" w:cs="Palatino Linotype"/>
          <w:b/>
        </w:rPr>
      </w:pPr>
    </w:p>
    <w:p w14:paraId="5F6707AA" w14:textId="77777777" w:rsidR="00E76101" w:rsidRDefault="00E76101" w:rsidP="00DC2705">
      <w:pPr>
        <w:spacing w:line="360" w:lineRule="auto"/>
        <w:jc w:val="both"/>
        <w:rPr>
          <w:rFonts w:ascii="Palatino Linotype" w:eastAsia="Palatino Linotype" w:hAnsi="Palatino Linotype" w:cs="Palatino Linotype"/>
          <w:b/>
        </w:rPr>
      </w:pPr>
    </w:p>
    <w:p w14:paraId="0E9DE724" w14:textId="77777777" w:rsidR="00E76101" w:rsidRDefault="00E76101" w:rsidP="00DC2705">
      <w:pPr>
        <w:spacing w:line="360" w:lineRule="auto"/>
        <w:jc w:val="both"/>
        <w:rPr>
          <w:rFonts w:ascii="Palatino Linotype" w:eastAsia="Palatino Linotype" w:hAnsi="Palatino Linotype" w:cs="Palatino Linotype"/>
          <w:b/>
        </w:rPr>
      </w:pPr>
    </w:p>
    <w:p w14:paraId="2E121D4D" w14:textId="44915302" w:rsidR="00E76101" w:rsidRDefault="003853BE" w:rsidP="00DC2705">
      <w:pPr>
        <w:spacing w:line="360" w:lineRule="auto"/>
        <w:jc w:val="both"/>
        <w:rPr>
          <w:rFonts w:ascii="Palatino Linotype" w:eastAsia="Palatino Linotype" w:hAnsi="Palatino Linotype" w:cs="Palatino Linotype"/>
          <w:b/>
        </w:rPr>
      </w:pPr>
      <w:r w:rsidRPr="0046032A">
        <w:rPr>
          <w:rFonts w:ascii="Palatino Linotype" w:eastAsia="Palatino Linotype" w:hAnsi="Palatino Linotype" w:cs="Palatino Linotype"/>
          <w:b/>
        </w:rPr>
        <w:lastRenderedPageBreak/>
        <w:t>TERCERO. Planteamiento de la Litis.</w:t>
      </w:r>
    </w:p>
    <w:p w14:paraId="3E14337D"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solicitó </w:t>
      </w:r>
      <w:r w:rsidRPr="0046032A">
        <w:rPr>
          <w:rFonts w:ascii="Palatino Linotype" w:eastAsia="Palatino Linotype" w:hAnsi="Palatino Linotype" w:cs="Palatino Linotype"/>
          <w:color w:val="000000"/>
        </w:rPr>
        <w:t xml:space="preserve">el Monto detallado que debió aplicarse por concepto tanto de percepciones como de deducciones, también anualizada, tomando en cuenta que, actualmente sus percepciones anuales y deducciones, las integran los siguientes conceptos: </w:t>
      </w:r>
    </w:p>
    <w:p w14:paraId="5902C280" w14:textId="77777777" w:rsidR="00B062EA" w:rsidRPr="0046032A" w:rsidRDefault="003853BE" w:rsidP="00DC2705">
      <w:pPr>
        <w:jc w:val="both"/>
        <w:rPr>
          <w:rFonts w:ascii="Palatino Linotype" w:eastAsia="Palatino Linotype" w:hAnsi="Palatino Linotype" w:cs="Palatino Linotype"/>
          <w:b/>
          <w:color w:val="000000"/>
        </w:rPr>
      </w:pPr>
      <w:r w:rsidRPr="0046032A">
        <w:rPr>
          <w:rFonts w:ascii="Palatino Linotype" w:eastAsia="Palatino Linotype" w:hAnsi="Palatino Linotype" w:cs="Palatino Linotype"/>
          <w:b/>
          <w:color w:val="000000"/>
        </w:rPr>
        <w:t xml:space="preserve">PERCEPCIONES: </w:t>
      </w:r>
    </w:p>
    <w:p w14:paraId="59EC8C9A"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Prima por años de servicio burocrático.</w:t>
      </w:r>
    </w:p>
    <w:p w14:paraId="62DAE38F"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Sueldo base. </w:t>
      </w:r>
    </w:p>
    <w:p w14:paraId="0258C935"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Gratificación por productividad anual. </w:t>
      </w:r>
    </w:p>
    <w:p w14:paraId="232BAB15"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Gratificación especial. </w:t>
      </w:r>
    </w:p>
    <w:p w14:paraId="5D4EFA47"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Día del servidor público</w:t>
      </w:r>
    </w:p>
    <w:p w14:paraId="39E468BC"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Gratificación por estudios superiores</w:t>
      </w:r>
    </w:p>
    <w:p w14:paraId="0A92C034"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rPr>
        <w:t>Estímulo</w:t>
      </w:r>
      <w:r w:rsidRPr="0046032A">
        <w:rPr>
          <w:rFonts w:ascii="Palatino Linotype" w:eastAsia="Palatino Linotype" w:hAnsi="Palatino Linotype" w:cs="Palatino Linotype"/>
          <w:color w:val="000000"/>
        </w:rPr>
        <w:t xml:space="preserve"> por 20 años de antigüedad</w:t>
      </w:r>
    </w:p>
    <w:p w14:paraId="3AE43E71" w14:textId="77777777" w:rsidR="00B062EA" w:rsidRPr="0046032A" w:rsidRDefault="00B062EA" w:rsidP="00DC2705">
      <w:pPr>
        <w:jc w:val="both"/>
        <w:rPr>
          <w:rFonts w:ascii="Palatino Linotype" w:eastAsia="Palatino Linotype" w:hAnsi="Palatino Linotype" w:cs="Palatino Linotype"/>
          <w:b/>
          <w:color w:val="000000"/>
        </w:rPr>
      </w:pPr>
    </w:p>
    <w:p w14:paraId="613C4DB0" w14:textId="77777777" w:rsidR="00B062EA" w:rsidRPr="0046032A" w:rsidRDefault="003853BE" w:rsidP="00DC2705">
      <w:pPr>
        <w:jc w:val="both"/>
        <w:rPr>
          <w:rFonts w:ascii="Palatino Linotype" w:eastAsia="Palatino Linotype" w:hAnsi="Palatino Linotype" w:cs="Palatino Linotype"/>
          <w:b/>
          <w:color w:val="000000"/>
        </w:rPr>
      </w:pPr>
      <w:r w:rsidRPr="0046032A">
        <w:rPr>
          <w:rFonts w:ascii="Palatino Linotype" w:eastAsia="Palatino Linotype" w:hAnsi="Palatino Linotype" w:cs="Palatino Linotype"/>
          <w:b/>
          <w:color w:val="000000"/>
        </w:rPr>
        <w:t xml:space="preserve">OTRAS PERCEPCIONES: </w:t>
      </w:r>
    </w:p>
    <w:p w14:paraId="617D5491"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Prima vacacional.</w:t>
      </w:r>
    </w:p>
    <w:p w14:paraId="202233A4"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ISR prima vacacional. </w:t>
      </w:r>
    </w:p>
    <w:p w14:paraId="5B23E2CF"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Pago de aguinaldo. </w:t>
      </w:r>
    </w:p>
    <w:p w14:paraId="0AC0FCF0"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ISR aguinaldo. </w:t>
      </w:r>
    </w:p>
    <w:p w14:paraId="28B43F95" w14:textId="77777777" w:rsidR="00B062EA" w:rsidRPr="0046032A" w:rsidRDefault="00B062EA" w:rsidP="00DC2705">
      <w:pPr>
        <w:pBdr>
          <w:top w:val="nil"/>
          <w:left w:val="nil"/>
          <w:bottom w:val="nil"/>
          <w:right w:val="nil"/>
          <w:between w:val="nil"/>
        </w:pBdr>
        <w:jc w:val="both"/>
        <w:rPr>
          <w:rFonts w:ascii="Palatino Linotype" w:eastAsia="Palatino Linotype" w:hAnsi="Palatino Linotype" w:cs="Palatino Linotype"/>
          <w:color w:val="000000"/>
        </w:rPr>
      </w:pPr>
    </w:p>
    <w:p w14:paraId="25F7FA0B" w14:textId="77777777" w:rsidR="00B062EA" w:rsidRPr="0046032A" w:rsidRDefault="003853BE" w:rsidP="00DC2705">
      <w:pPr>
        <w:jc w:val="both"/>
        <w:rPr>
          <w:rFonts w:ascii="Palatino Linotype" w:eastAsia="Palatino Linotype" w:hAnsi="Palatino Linotype" w:cs="Palatino Linotype"/>
          <w:b/>
          <w:color w:val="000000"/>
          <w:lang w:val="en-US"/>
        </w:rPr>
      </w:pPr>
      <w:r w:rsidRPr="0046032A">
        <w:rPr>
          <w:rFonts w:ascii="Palatino Linotype" w:eastAsia="Palatino Linotype" w:hAnsi="Palatino Linotype" w:cs="Palatino Linotype"/>
          <w:b/>
          <w:color w:val="000000"/>
          <w:lang w:val="en-US"/>
        </w:rPr>
        <w:t xml:space="preserve">DEDUCCIONES: </w:t>
      </w:r>
    </w:p>
    <w:p w14:paraId="35403357"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lang w:val="en-US"/>
        </w:rPr>
      </w:pPr>
      <w:r w:rsidRPr="0046032A">
        <w:rPr>
          <w:rFonts w:ascii="Palatino Linotype" w:eastAsia="Palatino Linotype" w:hAnsi="Palatino Linotype" w:cs="Palatino Linotype"/>
          <w:color w:val="000000"/>
          <w:lang w:val="en-US"/>
        </w:rPr>
        <w:t>ISSEMYM 4.625</w:t>
      </w:r>
    </w:p>
    <w:p w14:paraId="7AFE650C"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lang w:val="en-US"/>
        </w:rPr>
      </w:pPr>
      <w:r w:rsidRPr="0046032A">
        <w:rPr>
          <w:rFonts w:ascii="Palatino Linotype" w:eastAsia="Palatino Linotype" w:hAnsi="Palatino Linotype" w:cs="Palatino Linotype"/>
          <w:color w:val="000000"/>
          <w:lang w:val="en-US"/>
        </w:rPr>
        <w:t>ISSEMYM 6.1</w:t>
      </w:r>
    </w:p>
    <w:p w14:paraId="0C777267"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lang w:val="en-US"/>
        </w:rPr>
      </w:pPr>
      <w:r w:rsidRPr="0046032A">
        <w:rPr>
          <w:rFonts w:ascii="Palatino Linotype" w:eastAsia="Palatino Linotype" w:hAnsi="Palatino Linotype" w:cs="Palatino Linotype"/>
          <w:color w:val="000000"/>
          <w:lang w:val="en-US"/>
        </w:rPr>
        <w:t>I.S.R.</w:t>
      </w:r>
    </w:p>
    <w:p w14:paraId="5D6C8267"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Ajuste ISSEMYM</w:t>
      </w:r>
    </w:p>
    <w:p w14:paraId="26D390F9"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Descuento seguro de separación individualizado</w:t>
      </w:r>
    </w:p>
    <w:p w14:paraId="1D6D54FC" w14:textId="77777777" w:rsidR="00B062EA" w:rsidRPr="0046032A" w:rsidRDefault="00B062EA" w:rsidP="00DC2705">
      <w:pPr>
        <w:jc w:val="both"/>
        <w:rPr>
          <w:rFonts w:ascii="Palatino Linotype" w:eastAsia="Palatino Linotype" w:hAnsi="Palatino Linotype" w:cs="Palatino Linotype"/>
        </w:rPr>
      </w:pPr>
    </w:p>
    <w:p w14:paraId="066207B0"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En respuesta,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color w:val="000000"/>
        </w:rPr>
        <w:t xml:space="preserve">, se declaró notoriamente incompetente y orientó al </w:t>
      </w:r>
      <w:r w:rsidRPr="0046032A">
        <w:rPr>
          <w:rFonts w:ascii="Palatino Linotype" w:eastAsia="Palatino Linotype" w:hAnsi="Palatino Linotype" w:cs="Palatino Linotype"/>
          <w:b/>
          <w:color w:val="000000"/>
        </w:rPr>
        <w:t>RECURRENTE</w:t>
      </w:r>
      <w:r w:rsidRPr="0046032A">
        <w:rPr>
          <w:rFonts w:ascii="Palatino Linotype" w:eastAsia="Palatino Linotype" w:hAnsi="Palatino Linotype" w:cs="Palatino Linotype"/>
          <w:color w:val="000000"/>
        </w:rPr>
        <w:t xml:space="preserve"> a requerir la información ante la Oficialía Mayor o el Colegio de Bachilleres; </w:t>
      </w:r>
      <w:r w:rsidRPr="0046032A">
        <w:rPr>
          <w:rFonts w:ascii="Palatino Linotype" w:eastAsia="Palatino Linotype" w:hAnsi="Palatino Linotype" w:cs="Palatino Linotype"/>
          <w:b/>
        </w:rPr>
        <w:t>motivo de inconformidad</w:t>
      </w:r>
      <w:r w:rsidRPr="0046032A">
        <w:rPr>
          <w:rFonts w:ascii="Palatino Linotype" w:eastAsia="Palatino Linotype" w:hAnsi="Palatino Linotype" w:cs="Palatino Linotype"/>
        </w:rPr>
        <w:t xml:space="preserve"> del mismo.</w:t>
      </w:r>
    </w:p>
    <w:p w14:paraId="79CDB0FE" w14:textId="77777777" w:rsidR="00B062EA" w:rsidRPr="0046032A" w:rsidRDefault="00B062EA" w:rsidP="00DC2705">
      <w:pPr>
        <w:jc w:val="both"/>
        <w:rPr>
          <w:rFonts w:ascii="Palatino Linotype" w:eastAsia="Palatino Linotype" w:hAnsi="Palatino Linotype" w:cs="Palatino Linotype"/>
        </w:rPr>
      </w:pPr>
    </w:p>
    <w:p w14:paraId="630BFA1B"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En dichas condiciones, la </w:t>
      </w:r>
      <w:r w:rsidRPr="0046032A">
        <w:rPr>
          <w:rFonts w:ascii="Palatino Linotype" w:eastAsia="Palatino Linotype" w:hAnsi="Palatino Linotype" w:cs="Palatino Linotype"/>
          <w:i/>
        </w:rPr>
        <w:t>Litis</w:t>
      </w:r>
      <w:r w:rsidRPr="0046032A">
        <w:rPr>
          <w:rFonts w:ascii="Palatino Linotype" w:eastAsia="Palatino Linotype" w:hAnsi="Palatino Linotype" w:cs="Palatino Linotype"/>
        </w:rPr>
        <w:t xml:space="preserve"> a resolver en el presente recurso de revisión se circunscribe a determinar, qué, sí se actualiza la causal de procedencia prevista en el artículo 129, fracción III de la Ley de Protección de Datos Personales en Posesión de Sujetos </w:t>
      </w:r>
      <w:r w:rsidRPr="0046032A">
        <w:rPr>
          <w:rFonts w:ascii="Palatino Linotype" w:eastAsia="Palatino Linotype" w:hAnsi="Palatino Linotype" w:cs="Palatino Linotype"/>
        </w:rPr>
        <w:lastRenderedPageBreak/>
        <w:t xml:space="preserve">Obligados del Estado de México y Municipios, fracción que determina la hipótesis jurídica relativa a la incompetencia. </w:t>
      </w:r>
    </w:p>
    <w:p w14:paraId="5D86C522" w14:textId="77777777" w:rsidR="00B062EA" w:rsidRPr="0046032A" w:rsidRDefault="00B062EA" w:rsidP="00DC2705">
      <w:pPr>
        <w:spacing w:line="360" w:lineRule="auto"/>
        <w:jc w:val="both"/>
        <w:rPr>
          <w:rFonts w:ascii="Palatino Linotype" w:eastAsia="Palatino Linotype" w:hAnsi="Palatino Linotype" w:cs="Palatino Linotype"/>
        </w:rPr>
      </w:pPr>
    </w:p>
    <w:p w14:paraId="164595B3" w14:textId="77777777" w:rsidR="00B062EA" w:rsidRPr="0046032A" w:rsidRDefault="003853BE" w:rsidP="00DC2705">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46032A">
        <w:rPr>
          <w:rFonts w:ascii="Palatino Linotype" w:eastAsia="Palatino Linotype" w:hAnsi="Palatino Linotype" w:cs="Palatino Linotype"/>
          <w:b/>
          <w:color w:val="000000"/>
          <w:sz w:val="24"/>
          <w:szCs w:val="24"/>
        </w:rPr>
        <w:t>CUARTO. Estudio y resolución del asunto.</w:t>
      </w:r>
    </w:p>
    <w:p w14:paraId="60C2E657" w14:textId="77777777" w:rsidR="00B062EA" w:rsidRPr="0046032A" w:rsidRDefault="003853BE" w:rsidP="00E76101">
      <w:pPr>
        <w:numPr>
          <w:ilvl w:val="0"/>
          <w:numId w:val="2"/>
        </w:numPr>
        <w:pBdr>
          <w:top w:val="nil"/>
          <w:left w:val="nil"/>
          <w:bottom w:val="nil"/>
          <w:right w:val="nil"/>
          <w:between w:val="nil"/>
        </w:pBdr>
        <w:ind w:left="0" w:firstLine="0"/>
        <w:rPr>
          <w:rFonts w:ascii="Palatino Linotype" w:eastAsia="Palatino Linotype" w:hAnsi="Palatino Linotype" w:cs="Palatino Linotype"/>
          <w:b/>
          <w:color w:val="000000"/>
        </w:rPr>
      </w:pPr>
      <w:r w:rsidRPr="0046032A">
        <w:rPr>
          <w:rFonts w:ascii="Palatino Linotype" w:eastAsia="Palatino Linotype" w:hAnsi="Palatino Linotype" w:cs="Palatino Linotype"/>
          <w:b/>
          <w:color w:val="000000"/>
        </w:rPr>
        <w:t>De previo y especial pronunciamiento</w:t>
      </w:r>
    </w:p>
    <w:p w14:paraId="42ACECD8" w14:textId="77777777" w:rsidR="00B062EA" w:rsidRPr="0046032A" w:rsidRDefault="003853BE" w:rsidP="00E761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El artículo 155 de la Ley de Transparencia y Acceso a la Información Pública del Estado de México y Municipios establece que, para presentar una solicitud, no se podrán exigir mayores requisitos que los siguientes:</w:t>
      </w:r>
    </w:p>
    <w:p w14:paraId="48AF0E2E" w14:textId="77777777" w:rsidR="00B062EA" w:rsidRPr="0046032A" w:rsidRDefault="003853BE" w:rsidP="00E7610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Nombre del solicitante, o en su caso, los datos generales de su representante; </w:t>
      </w:r>
    </w:p>
    <w:p w14:paraId="7EBFE76E" w14:textId="77777777" w:rsidR="00B062EA" w:rsidRPr="0046032A" w:rsidRDefault="003853BE" w:rsidP="00E7610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Domicilio o en su caso correo electrónico para recibir notificaciones; </w:t>
      </w:r>
    </w:p>
    <w:p w14:paraId="231E564E" w14:textId="77777777" w:rsidR="00B062EA" w:rsidRPr="0046032A" w:rsidRDefault="003853BE" w:rsidP="00E7610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La descripción de la información solicitada; </w:t>
      </w:r>
    </w:p>
    <w:p w14:paraId="5DE1C52D" w14:textId="77777777" w:rsidR="00B062EA" w:rsidRPr="0046032A" w:rsidRDefault="003853BE" w:rsidP="00E7610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Cualquier otro dato que facilite la búsqueda y eventual localización de la información; y </w:t>
      </w:r>
    </w:p>
    <w:p w14:paraId="39563D31" w14:textId="77777777" w:rsidR="00B062EA" w:rsidRPr="0046032A" w:rsidRDefault="003853BE" w:rsidP="00E7610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C766594" w14:textId="77777777" w:rsidR="00B062EA" w:rsidRPr="0046032A" w:rsidRDefault="00B062EA" w:rsidP="00E76101">
      <w:pPr>
        <w:spacing w:line="360" w:lineRule="auto"/>
        <w:jc w:val="both"/>
        <w:rPr>
          <w:rFonts w:ascii="Palatino Linotype" w:eastAsia="Palatino Linotype" w:hAnsi="Palatino Linotype" w:cs="Palatino Linotype"/>
        </w:rPr>
      </w:pPr>
    </w:p>
    <w:p w14:paraId="2523C45F"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No obstante lo anterior, si bien el nombre de quien solicita la información (o su representante) es considerado como un elemento de forma de las solicitudes de información, como se ha expresado en párrafos previos, las solicitudes pueden ser promovidas de forma anónima, con nombre incompleto o, inclusive, mediante el uso de un seudónimo; por lo tanto, </w:t>
      </w:r>
      <w:r w:rsidRPr="0046032A">
        <w:rPr>
          <w:rFonts w:ascii="Palatino Linotype" w:eastAsia="Palatino Linotype" w:hAnsi="Palatino Linotype" w:cs="Palatino Linotype"/>
          <w:b/>
          <w:color w:val="000000"/>
        </w:rPr>
        <w:t>no es un requisito indispensable para el ejercicio del derecho de acceso a la información</w:t>
      </w:r>
      <w:r w:rsidRPr="0046032A">
        <w:rPr>
          <w:rFonts w:ascii="Palatino Linotype" w:eastAsia="Palatino Linotype" w:hAnsi="Palatino Linotype" w:cs="Palatino Linotype"/>
          <w:color w:val="000000"/>
        </w:rPr>
        <w:t>.</w:t>
      </w:r>
    </w:p>
    <w:p w14:paraId="68312FAD" w14:textId="77777777" w:rsidR="00B062EA" w:rsidRPr="0046032A" w:rsidRDefault="00B062EA" w:rsidP="00DC2705">
      <w:pPr>
        <w:spacing w:line="360" w:lineRule="auto"/>
        <w:jc w:val="both"/>
        <w:rPr>
          <w:rFonts w:ascii="Palatino Linotype" w:eastAsia="Palatino Linotype" w:hAnsi="Palatino Linotype" w:cs="Palatino Linotype"/>
        </w:rPr>
      </w:pPr>
    </w:p>
    <w:p w14:paraId="41FEDE68"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Caso contrario resultaría si la solicitud se tratarse de un ejercicio de derechos ARCO (acceso, rectificación, cancelación u oposición de datos personales), pues de conformidad con lo establecido en el artículo 110 de la Ley de Protección de Datos Personales en Posesión </w:t>
      </w:r>
      <w:r w:rsidRPr="0046032A">
        <w:rPr>
          <w:rFonts w:ascii="Palatino Linotype" w:eastAsia="Palatino Linotype" w:hAnsi="Palatino Linotype" w:cs="Palatino Linotype"/>
          <w:color w:val="000000"/>
        </w:rPr>
        <w:lastRenderedPageBreak/>
        <w:t xml:space="preserve">de Sujetos Obligados del Estado de México y Municipios, las solicitudes para ejercer estos derechos deberán contener </w:t>
      </w:r>
      <w:r w:rsidRPr="0046032A">
        <w:rPr>
          <w:rFonts w:ascii="Palatino Linotype" w:eastAsia="Palatino Linotype" w:hAnsi="Palatino Linotype" w:cs="Palatino Linotype"/>
          <w:i/>
          <w:color w:val="000000"/>
        </w:rPr>
        <w:t>a fortiori</w:t>
      </w:r>
      <w:r w:rsidRPr="0046032A">
        <w:rPr>
          <w:rFonts w:ascii="Palatino Linotype" w:eastAsia="Palatino Linotype" w:hAnsi="Palatino Linotype" w:cs="Palatino Linotype"/>
          <w:color w:val="000000"/>
        </w:rPr>
        <w:t xml:space="preserve"> lo siguiente:</w:t>
      </w:r>
    </w:p>
    <w:p w14:paraId="69A71E76" w14:textId="77777777" w:rsidR="00B062EA" w:rsidRPr="0046032A" w:rsidRDefault="00B062EA" w:rsidP="00DC2705">
      <w:pPr>
        <w:spacing w:line="360" w:lineRule="auto"/>
        <w:jc w:val="both"/>
        <w:rPr>
          <w:rFonts w:ascii="Palatino Linotype" w:eastAsia="Palatino Linotype" w:hAnsi="Palatino Linotype" w:cs="Palatino Linotype"/>
          <w:color w:val="000000"/>
        </w:rPr>
      </w:pPr>
    </w:p>
    <w:p w14:paraId="4B48772C" w14:textId="77777777" w:rsidR="00B062EA" w:rsidRPr="0046032A" w:rsidRDefault="003853BE" w:rsidP="00E76101">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El nombre del titular y su domicilio, o cualquier otro medio para recibir notificaciones. </w:t>
      </w:r>
    </w:p>
    <w:p w14:paraId="3610B8D0" w14:textId="77777777" w:rsidR="00B062EA" w:rsidRPr="0046032A" w:rsidRDefault="003853BE" w:rsidP="00E76101">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Los documentos que acrediten la identidad del titular y en su caso, la personalidad e identidad de su representante. </w:t>
      </w:r>
    </w:p>
    <w:p w14:paraId="3A8ED7A2" w14:textId="77777777" w:rsidR="00B062EA" w:rsidRPr="0046032A" w:rsidRDefault="003853BE" w:rsidP="00E76101">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De ser posible, el área responsable que trata los datos personales y ante el cual se presenta la solicitud. </w:t>
      </w:r>
    </w:p>
    <w:p w14:paraId="14F3340D" w14:textId="77777777" w:rsidR="00B062EA" w:rsidRPr="0046032A" w:rsidRDefault="003853BE" w:rsidP="00E76101">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La descripción clara y precisa de los datos personales respecto de los que se busca ejercer alguno de los derechos ARCO, salvo que se trate del derecho de acceso. </w:t>
      </w:r>
    </w:p>
    <w:p w14:paraId="5120942A" w14:textId="77777777" w:rsidR="00B062EA" w:rsidRPr="0046032A" w:rsidRDefault="003853BE" w:rsidP="00E76101">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 xml:space="preserve">La descripción del derecho ARCO que se pretende ejercer, o bien, lo que solicita el titular. </w:t>
      </w:r>
    </w:p>
    <w:p w14:paraId="69E0E6FF" w14:textId="77777777" w:rsidR="00B062EA" w:rsidRPr="0046032A" w:rsidRDefault="003853BE" w:rsidP="00E76101">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color w:val="000000"/>
        </w:rPr>
        <w:t>Cualquier otro elemento o documento que facilite la localización de los datos personales, en su caso.</w:t>
      </w:r>
    </w:p>
    <w:p w14:paraId="740AB95F" w14:textId="77777777" w:rsidR="00B062EA" w:rsidRDefault="00B062EA" w:rsidP="00DC2705">
      <w:pPr>
        <w:pBdr>
          <w:top w:val="nil"/>
          <w:left w:val="nil"/>
          <w:bottom w:val="nil"/>
          <w:right w:val="nil"/>
          <w:between w:val="nil"/>
        </w:pBdr>
        <w:tabs>
          <w:tab w:val="left" w:pos="426"/>
        </w:tabs>
        <w:jc w:val="both"/>
        <w:rPr>
          <w:rFonts w:ascii="Palatino Linotype" w:eastAsia="Palatino Linotype" w:hAnsi="Palatino Linotype" w:cs="Palatino Linotype"/>
          <w:color w:val="000000"/>
        </w:rPr>
      </w:pPr>
    </w:p>
    <w:p w14:paraId="17274C53" w14:textId="77777777" w:rsidR="00E76101" w:rsidRPr="0046032A" w:rsidRDefault="00E76101" w:rsidP="00DC2705">
      <w:pPr>
        <w:pBdr>
          <w:top w:val="nil"/>
          <w:left w:val="nil"/>
          <w:bottom w:val="nil"/>
          <w:right w:val="nil"/>
          <w:between w:val="nil"/>
        </w:pBdr>
        <w:tabs>
          <w:tab w:val="left" w:pos="426"/>
        </w:tabs>
        <w:jc w:val="both"/>
        <w:rPr>
          <w:rFonts w:ascii="Palatino Linotype" w:eastAsia="Palatino Linotype" w:hAnsi="Palatino Linotype" w:cs="Palatino Linotype"/>
          <w:color w:val="000000"/>
        </w:rPr>
      </w:pPr>
    </w:p>
    <w:p w14:paraId="5A767190"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Lo anterior se expresa dado que en el presente asunto se advierte que el </w:t>
      </w:r>
      <w:r w:rsidRPr="0046032A">
        <w:rPr>
          <w:rFonts w:ascii="Palatino Linotype" w:eastAsia="Palatino Linotype" w:hAnsi="Palatino Linotype" w:cs="Palatino Linotype"/>
          <w:b/>
          <w:color w:val="000000"/>
        </w:rPr>
        <w:t xml:space="preserve">RECURRENTE </w:t>
      </w:r>
      <w:r w:rsidRPr="0046032A">
        <w:rPr>
          <w:rFonts w:ascii="Palatino Linotype" w:eastAsia="Palatino Linotype" w:hAnsi="Palatino Linotype" w:cs="Palatino Linotype"/>
          <w:color w:val="000000"/>
        </w:rPr>
        <w:t>proporcionó además de su nombre completo, una credencial de elector que coincide con el nombre proporcionado.</w:t>
      </w:r>
      <w:r w:rsidRPr="0046032A">
        <w:rPr>
          <w:rFonts w:ascii="Palatino Linotype" w:eastAsia="Palatino Linotype" w:hAnsi="Palatino Linotype" w:cs="Palatino Linotype"/>
          <w:b/>
          <w:color w:val="000000"/>
        </w:rPr>
        <w:t xml:space="preserve"> </w:t>
      </w:r>
    </w:p>
    <w:p w14:paraId="0CEF8B7D" w14:textId="77777777" w:rsidR="00B062EA" w:rsidRPr="0046032A" w:rsidRDefault="00B062EA" w:rsidP="00DC2705">
      <w:pPr>
        <w:spacing w:line="360" w:lineRule="auto"/>
        <w:jc w:val="both"/>
        <w:rPr>
          <w:rFonts w:ascii="Palatino Linotype" w:eastAsia="Palatino Linotype" w:hAnsi="Palatino Linotype" w:cs="Palatino Linotype"/>
        </w:rPr>
      </w:pPr>
    </w:p>
    <w:p w14:paraId="5CC6FCA5" w14:textId="5D0F2CBB"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Así las cosas, debemos puntualizar que los particulares no son expertos en la materia y, en ocasiones, pueden desconocer la vía para poder tener acceso a documentos en los que constan sus datos personales; por esa razón, a fin de tutelar las garantías de </w:t>
      </w:r>
      <w:r w:rsidRPr="0046032A">
        <w:rPr>
          <w:rFonts w:ascii="Palatino Linotype" w:eastAsia="Palatino Linotype" w:hAnsi="Palatino Linotype" w:cs="Palatino Linotype"/>
          <w:b/>
          <w:color w:val="000000"/>
        </w:rPr>
        <w:t>e</w:t>
      </w:r>
      <w:r w:rsidR="00E76101">
        <w:rPr>
          <w:rFonts w:ascii="Palatino Linotype" w:eastAsia="Palatino Linotype" w:hAnsi="Palatino Linotype" w:cs="Palatino Linotype"/>
          <w:b/>
          <w:color w:val="000000"/>
        </w:rPr>
        <w:t>ficacia, prontitud y expedite</w:t>
      </w:r>
      <w:r w:rsidRPr="0046032A">
        <w:rPr>
          <w:rFonts w:ascii="Palatino Linotype" w:eastAsia="Palatino Linotype" w:hAnsi="Palatino Linotype" w:cs="Palatino Linotype"/>
          <w:b/>
          <w:color w:val="000000"/>
        </w:rPr>
        <w:t>z</w:t>
      </w:r>
      <w:r w:rsidRPr="0046032A">
        <w:rPr>
          <w:rFonts w:ascii="Palatino Linotype" w:eastAsia="Palatino Linotype" w:hAnsi="Palatino Linotype" w:cs="Palatino Linotype"/>
          <w:color w:val="000000"/>
        </w:rPr>
        <w:t xml:space="preserve"> que mandata la Constitución Política de los Estados Unidos Mexicanos, este Organismo Garante posee las atribuciones necesarias y suficientes para </w:t>
      </w:r>
      <w:r w:rsidRPr="0046032A">
        <w:rPr>
          <w:rFonts w:ascii="Palatino Linotype" w:eastAsia="Palatino Linotype" w:hAnsi="Palatino Linotype" w:cs="Palatino Linotype"/>
          <w:b/>
          <w:color w:val="000000"/>
        </w:rPr>
        <w:t>reconducir</w:t>
      </w:r>
      <w:r w:rsidRPr="0046032A">
        <w:rPr>
          <w:rFonts w:ascii="Palatino Linotype" w:eastAsia="Palatino Linotype" w:hAnsi="Palatino Linotype" w:cs="Palatino Linotype"/>
          <w:color w:val="000000"/>
        </w:rPr>
        <w:t xml:space="preserve"> la vía de impugnación hacia un derecho distinto, igualmente tutelado por este Órgano Garante.</w:t>
      </w:r>
    </w:p>
    <w:p w14:paraId="58D735A9" w14:textId="77777777" w:rsidR="00B062EA" w:rsidRPr="0046032A" w:rsidRDefault="00B062EA" w:rsidP="00DC2705">
      <w:pPr>
        <w:spacing w:line="360" w:lineRule="auto"/>
        <w:jc w:val="both"/>
        <w:rPr>
          <w:rFonts w:ascii="Palatino Linotype" w:eastAsia="Palatino Linotype" w:hAnsi="Palatino Linotype" w:cs="Palatino Linotype"/>
        </w:rPr>
      </w:pPr>
    </w:p>
    <w:p w14:paraId="53326790"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lastRenderedPageBreak/>
        <w:t xml:space="preserve">En ese sentido, de ser el caso de que el </w:t>
      </w:r>
      <w:r w:rsidRPr="0046032A">
        <w:rPr>
          <w:rFonts w:ascii="Palatino Linotype" w:eastAsia="Palatino Linotype" w:hAnsi="Palatino Linotype" w:cs="Palatino Linotype"/>
          <w:b/>
          <w:color w:val="000000"/>
        </w:rPr>
        <w:t>SUJETO OBLIGADO</w:t>
      </w:r>
      <w:r w:rsidRPr="0046032A">
        <w:rPr>
          <w:rFonts w:ascii="Palatino Linotype" w:eastAsia="Palatino Linotype" w:hAnsi="Palatino Linotype" w:cs="Palatino Linotype"/>
          <w:color w:val="000000"/>
        </w:rPr>
        <w:t>, o el mismo Organismo Garante, detectasen que una solicitud de acceso a información pública tiene como fin el ejercicio de derechos ARCO, se podría realizar un enderezamiento para tramitarse como el segundo, siempre y cuando se acrediten los requisitos que establece el artículo 110 de la Ley de Protección de Datos Personales en Posesión de Sujetos Obligados del Estado de México y Municipios.</w:t>
      </w:r>
    </w:p>
    <w:p w14:paraId="4FBBF0FA" w14:textId="77777777" w:rsidR="00B062EA" w:rsidRPr="0046032A" w:rsidRDefault="00B062EA" w:rsidP="00DC2705">
      <w:pPr>
        <w:rPr>
          <w:rFonts w:ascii="Palatino Linotype" w:eastAsia="Palatino Linotype" w:hAnsi="Palatino Linotype" w:cs="Palatino Linotype"/>
          <w:color w:val="000000"/>
        </w:rPr>
      </w:pPr>
    </w:p>
    <w:p w14:paraId="781895B6"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Sustenta lo anterior el Criterio de Interpretación número 001/2023 emitido por el Órgano Garante Nacional, cuyo rubro y texto establece lo siguiente:</w:t>
      </w:r>
    </w:p>
    <w:p w14:paraId="0E6F91EB" w14:textId="77777777" w:rsidR="00B062EA" w:rsidRDefault="003853BE" w:rsidP="00DC2705">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b/>
          <w:i/>
          <w:color w:val="000000"/>
        </w:rPr>
        <w:t>OBLIGACIÓN DE DAR TRÁMITE A SOLICITUDES QUE IMPLIQUEN TANTO EL EJERCICIO DE DERECHOS ARCO, COMO DE ACCESO A LA INFORMACIÓN PÚBLICA</w:t>
      </w:r>
      <w:r w:rsidRPr="0046032A">
        <w:rPr>
          <w:rFonts w:ascii="Palatino Linotype" w:eastAsia="Palatino Linotype" w:hAnsi="Palatino Linotype" w:cs="Palatino Linotype"/>
          <w:i/>
          <w:color w:val="000000"/>
        </w:rPr>
        <w:t>. “De conformidad con el principio de celeridad, cuando en una misma solicitud en la que el particular ejerza derechos ARCO, pretenda ejercer su derecho de acceso a la información pública, los sujetos obligados deberán atender los requerimientos en términos de la normativa aplicable a cada derecho, sin necesidad de que la persona solicitante deba presentar una nueva solicitud.”</w:t>
      </w:r>
    </w:p>
    <w:p w14:paraId="2A33E25E" w14:textId="77777777" w:rsidR="00E76101" w:rsidRPr="0046032A" w:rsidRDefault="00E76101" w:rsidP="00DC2705">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p>
    <w:p w14:paraId="693DAFBF"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Por lo tanto, toda vez que este Organismo Garante, advirtió derivado de las constancias y, del pronunciamiento expreso del particular que en la solicitud de información que se analiza en el presente proveído no se pretende ejercer un derecho de acceso a la información, sino de derechos ARCO</w:t>
      </w:r>
      <w:r w:rsidRPr="0046032A">
        <w:rPr>
          <w:rFonts w:ascii="Palatino Linotype" w:eastAsia="Palatino Linotype" w:hAnsi="Palatino Linotype" w:cs="Palatino Linotype"/>
        </w:rPr>
        <w:t xml:space="preserve">, se determinó decretar la </w:t>
      </w:r>
      <w:r w:rsidRPr="0046032A">
        <w:rPr>
          <w:rFonts w:ascii="Palatino Linotype" w:eastAsia="Palatino Linotype" w:hAnsi="Palatino Linotype" w:cs="Palatino Linotype"/>
          <w:b/>
        </w:rPr>
        <w:t>reconducción</w:t>
      </w:r>
      <w:r w:rsidRPr="0046032A">
        <w:rPr>
          <w:rFonts w:ascii="Palatino Linotype" w:eastAsia="Palatino Linotype" w:hAnsi="Palatino Linotype" w:cs="Palatino Linotype"/>
        </w:rPr>
        <w:t xml:space="preserve"> del presente recurso de revisión bajo el amparo del principio de </w:t>
      </w:r>
      <w:r w:rsidRPr="0046032A">
        <w:rPr>
          <w:rFonts w:ascii="Palatino Linotype" w:eastAsia="Palatino Linotype" w:hAnsi="Palatino Linotype" w:cs="Palatino Linotype"/>
          <w:b/>
        </w:rPr>
        <w:t>máxima publicidad</w:t>
      </w:r>
      <w:r w:rsidRPr="0046032A">
        <w:rPr>
          <w:rFonts w:ascii="Palatino Linotype" w:eastAsia="Palatino Linotype" w:hAnsi="Palatino Linotype" w:cs="Palatino Linotype"/>
        </w:rPr>
        <w:t xml:space="preserve"> consagrado en el numeral 8 de la Ley de Transparencia y Acceso a la Información Pública del Estado de México y Municipios, que es del tenor literal siguiente:</w:t>
      </w:r>
    </w:p>
    <w:p w14:paraId="61F0EE5F"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w:t>
      </w:r>
      <w:r w:rsidRPr="0046032A">
        <w:rPr>
          <w:rFonts w:ascii="Palatino Linotype" w:eastAsia="Palatino Linotype" w:hAnsi="Palatino Linotype" w:cs="Palatino Linotype"/>
          <w:b/>
          <w:i/>
          <w:color w:val="000000"/>
        </w:rPr>
        <w:t>Artículo 8</w:t>
      </w:r>
      <w:r w:rsidRPr="0046032A">
        <w:rPr>
          <w:rFonts w:ascii="Palatino Linotype" w:eastAsia="Palatino Linotype" w:hAnsi="Palatino Linotype" w:cs="Palatino Linotype"/>
          <w:i/>
          <w:color w:val="000000"/>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2F5AB85"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46032A">
        <w:rPr>
          <w:rFonts w:ascii="Palatino Linotype" w:eastAsia="Palatino Linotype" w:hAnsi="Palatino Linotype" w:cs="Palatino Linotype"/>
          <w:i/>
          <w:color w:val="000000"/>
        </w:rPr>
        <w:lastRenderedPageBreak/>
        <w:t>favoreciendo en todo tiempo a las personas la protección más amplia, atendiendo al principio pro persona.</w:t>
      </w:r>
    </w:p>
    <w:p w14:paraId="55C1F491"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w:t>
      </w:r>
    </w:p>
    <w:p w14:paraId="0CD04435" w14:textId="77777777" w:rsidR="00B062EA" w:rsidRPr="0046032A" w:rsidRDefault="00B062EA" w:rsidP="00DC2705">
      <w:pPr>
        <w:spacing w:line="360" w:lineRule="auto"/>
        <w:jc w:val="both"/>
        <w:rPr>
          <w:rFonts w:ascii="Palatino Linotype" w:eastAsia="Palatino Linotype" w:hAnsi="Palatino Linotype" w:cs="Palatino Linotype"/>
        </w:rPr>
      </w:pPr>
    </w:p>
    <w:p w14:paraId="2CD55D74"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Robustece </w:t>
      </w:r>
      <w:r w:rsidRPr="0046032A">
        <w:rPr>
          <w:rFonts w:ascii="Palatino Linotype" w:eastAsia="Palatino Linotype" w:hAnsi="Palatino Linotype" w:cs="Palatino Linotype"/>
        </w:rPr>
        <w:t>lo anterior la tesis jurisprudencial 1a. CCCXXVII/2014 (10a.) emitida por la Primera Sala de la Suprema Corte de Justicia de la Nación, cuyo sentido es el siguiente:</w:t>
      </w:r>
    </w:p>
    <w:p w14:paraId="09B255D0" w14:textId="77777777" w:rsidR="00B062EA" w:rsidRPr="0046032A" w:rsidRDefault="003853BE" w:rsidP="00DC2705">
      <w:pPr>
        <w:jc w:val="both"/>
        <w:rPr>
          <w:rFonts w:ascii="Palatino Linotype" w:eastAsia="Palatino Linotype" w:hAnsi="Palatino Linotype" w:cs="Palatino Linotype"/>
        </w:rPr>
      </w:pPr>
      <w:r w:rsidRPr="0046032A">
        <w:rPr>
          <w:rFonts w:ascii="Palatino Linotype" w:eastAsia="Palatino Linotype" w:hAnsi="Palatino Linotype" w:cs="Palatino Linotype"/>
          <w:b/>
          <w:i/>
        </w:rPr>
        <w:t xml:space="preserve">PRINCIPIO PRO PERSONA. REQUISITOS MÍNIMOS PARA QUE SE ATIENDA EL FONDO DE LA SOLICITUD DE SU APLICACIÓN, O LA </w:t>
      </w:r>
      <w:r w:rsidRPr="0046032A">
        <w:rPr>
          <w:rFonts w:ascii="Palatino Linotype" w:eastAsia="Palatino Linotype" w:hAnsi="Palatino Linotype" w:cs="Palatino Linotype"/>
          <w:i/>
        </w:rPr>
        <w:t>IMPUGNACIÓN</w:t>
      </w:r>
      <w:r w:rsidRPr="0046032A">
        <w:rPr>
          <w:rFonts w:ascii="Palatino Linotype" w:eastAsia="Palatino Linotype" w:hAnsi="Palatino Linotype" w:cs="Palatino Linotype"/>
          <w:b/>
          <w:i/>
        </w:rPr>
        <w:t xml:space="preserve"> DE SU OMISIÓN POR LA AUTORIDAD RESPONSABLE.</w:t>
      </w:r>
      <w:r w:rsidRPr="0046032A">
        <w:rPr>
          <w:rFonts w:ascii="Palatino Linotype" w:eastAsia="Palatino Linotype" w:hAnsi="Palatino Linotype" w:cs="Palatino Linotype"/>
          <w:i/>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w:t>
      </w:r>
      <w:r w:rsidRPr="0046032A">
        <w:rPr>
          <w:rFonts w:ascii="Palatino Linotype" w:eastAsia="Palatino Linotype" w:hAnsi="Palatino Linotype" w:cs="Palatino Linotype"/>
          <w:i/>
        </w:rPr>
        <w:lastRenderedPageBreak/>
        <w:t>si la aplicación del principio referido, propuesta por el quejoso, es viable o no en el caso particular del conocimiento.</w:t>
      </w:r>
      <w:r w:rsidRPr="0046032A">
        <w:rPr>
          <w:rFonts w:ascii="Palatino Linotype" w:eastAsia="Palatino Linotype" w:hAnsi="Palatino Linotype" w:cs="Palatino Linotype"/>
          <w:i/>
          <w:vertAlign w:val="superscript"/>
        </w:rPr>
        <w:footnoteReference w:id="1"/>
      </w:r>
      <w:r w:rsidRPr="0046032A">
        <w:rPr>
          <w:rFonts w:ascii="Palatino Linotype" w:eastAsia="Palatino Linotype" w:hAnsi="Palatino Linotype" w:cs="Palatino Linotype"/>
          <w:i/>
        </w:rPr>
        <w:t>”</w:t>
      </w:r>
    </w:p>
    <w:p w14:paraId="1992CC08" w14:textId="77777777" w:rsidR="00B062EA" w:rsidRPr="0046032A" w:rsidRDefault="00B062EA" w:rsidP="00DC2705">
      <w:pPr>
        <w:spacing w:line="360" w:lineRule="auto"/>
        <w:jc w:val="both"/>
        <w:rPr>
          <w:rFonts w:ascii="Palatino Linotype" w:eastAsia="Palatino Linotype" w:hAnsi="Palatino Linotype" w:cs="Palatino Linotype"/>
        </w:rPr>
      </w:pPr>
    </w:p>
    <w:p w14:paraId="2FA9FC9D"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En </w:t>
      </w:r>
      <w:r w:rsidRPr="0046032A">
        <w:rPr>
          <w:rFonts w:ascii="Palatino Linotype" w:eastAsia="Palatino Linotype" w:hAnsi="Palatino Linotype" w:cs="Palatino Linotype"/>
        </w:rPr>
        <w:t xml:space="preserve">otras palabras, en </w:t>
      </w:r>
      <w:r w:rsidRPr="0046032A">
        <w:rPr>
          <w:rFonts w:ascii="Palatino Linotype" w:eastAsia="Palatino Linotype" w:hAnsi="Palatino Linotype" w:cs="Palatino Linotype"/>
          <w:i/>
        </w:rPr>
        <w:t xml:space="preserve">pro </w:t>
      </w:r>
      <w:r w:rsidRPr="0046032A">
        <w:rPr>
          <w:rFonts w:ascii="Palatino Linotype" w:eastAsia="Palatino Linotype" w:hAnsi="Palatino Linotype" w:cs="Palatino Linotype"/>
        </w:rPr>
        <w:t xml:space="preserve">de asistir a la protección más amplia posible a favor de la persona, de conformidad con los principios de universalidad, interdependencia, indivisibilidad y progresividad; estimando la observancia de las subgarantías de </w:t>
      </w:r>
      <w:r w:rsidRPr="0046032A">
        <w:rPr>
          <w:rFonts w:ascii="Palatino Linotype" w:eastAsia="Palatino Linotype" w:hAnsi="Palatino Linotype" w:cs="Palatino Linotype"/>
          <w:b/>
        </w:rPr>
        <w:t>prontitud</w:t>
      </w:r>
      <w:r w:rsidRPr="0046032A">
        <w:rPr>
          <w:rFonts w:ascii="Palatino Linotype" w:eastAsia="Palatino Linotype" w:hAnsi="Palatino Linotype" w:cs="Palatino Linotype"/>
        </w:rPr>
        <w:t xml:space="preserve">, </w:t>
      </w:r>
      <w:r w:rsidRPr="0046032A">
        <w:rPr>
          <w:rFonts w:ascii="Palatino Linotype" w:eastAsia="Palatino Linotype" w:hAnsi="Palatino Linotype" w:cs="Palatino Linotype"/>
          <w:b/>
        </w:rPr>
        <w:t>eficacia</w:t>
      </w:r>
      <w:r w:rsidRPr="0046032A">
        <w:rPr>
          <w:rFonts w:ascii="Palatino Linotype" w:eastAsia="Palatino Linotype" w:hAnsi="Palatino Linotype" w:cs="Palatino Linotype"/>
        </w:rPr>
        <w:t xml:space="preserve"> y </w:t>
      </w:r>
      <w:r w:rsidRPr="0046032A">
        <w:rPr>
          <w:rFonts w:ascii="Palatino Linotype" w:eastAsia="Palatino Linotype" w:hAnsi="Palatino Linotype" w:cs="Palatino Linotype"/>
          <w:b/>
        </w:rPr>
        <w:t>expedites</w:t>
      </w:r>
      <w:r w:rsidRPr="0046032A">
        <w:rPr>
          <w:rFonts w:ascii="Palatino Linotype" w:eastAsia="Palatino Linotype" w:hAnsi="Palatino Linotype" w:cs="Palatino Linotype"/>
        </w:rPr>
        <w:t>, se realizó la reconducción de la vía, originalmente como un ejercicio del derecho de acceso a la información pública, al ejercicio de derechos ARCO del Recurrente; para lo cual, sirve como criterio orientador la tesis jurisprudencial número 2008230. XXVII.3o. J/16 (10a.)., que a la letra dice:</w:t>
      </w:r>
    </w:p>
    <w:p w14:paraId="4C02EC3D"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b/>
          <w:i/>
          <w:color w:val="000000"/>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46032A">
        <w:rPr>
          <w:rFonts w:ascii="Palatino Linotype" w:eastAsia="Palatino Linotype" w:hAnsi="Palatino Linotype" w:cs="Palatino Linotype"/>
          <w:i/>
          <w:color w:val="000000"/>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14:paraId="1FF4E74C" w14:textId="77777777" w:rsidR="00B062EA" w:rsidRPr="0046032A" w:rsidRDefault="003853BE" w:rsidP="00E76101">
      <w:pPr>
        <w:numPr>
          <w:ilvl w:val="0"/>
          <w:numId w:val="2"/>
        </w:numPr>
        <w:pBdr>
          <w:top w:val="nil"/>
          <w:left w:val="nil"/>
          <w:bottom w:val="nil"/>
          <w:right w:val="nil"/>
          <w:between w:val="nil"/>
        </w:pBdr>
        <w:ind w:left="0" w:firstLine="0"/>
        <w:rPr>
          <w:rFonts w:ascii="Palatino Linotype" w:eastAsia="Palatino Linotype" w:hAnsi="Palatino Linotype" w:cs="Palatino Linotype"/>
          <w:b/>
          <w:color w:val="000000"/>
        </w:rPr>
      </w:pPr>
      <w:r w:rsidRPr="0046032A">
        <w:rPr>
          <w:rFonts w:ascii="Palatino Linotype" w:eastAsia="Palatino Linotype" w:hAnsi="Palatino Linotype" w:cs="Palatino Linotype"/>
          <w:b/>
          <w:color w:val="000000"/>
        </w:rPr>
        <w:lastRenderedPageBreak/>
        <w:t>De los derechos ARCO</w:t>
      </w:r>
    </w:p>
    <w:p w14:paraId="450917EC"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Resulta esencial referir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Pr="0046032A">
        <w:rPr>
          <w:rFonts w:ascii="Palatino Linotype" w:eastAsia="Palatino Linotype" w:hAnsi="Palatino Linotype" w:cs="Palatino Linotype"/>
          <w:b/>
        </w:rPr>
        <w:t>ARCO</w:t>
      </w:r>
      <w:r w:rsidRPr="0046032A">
        <w:rPr>
          <w:rFonts w:ascii="Palatino Linotype" w:eastAsia="Palatino Linotype" w:hAnsi="Palatino Linotype" w:cs="Palatino Linotype"/>
        </w:rPr>
        <w:t>.</w:t>
      </w:r>
    </w:p>
    <w:p w14:paraId="08E79A5F" w14:textId="77777777" w:rsidR="00B062EA" w:rsidRPr="0046032A" w:rsidRDefault="00B062EA" w:rsidP="00DC2705">
      <w:pPr>
        <w:spacing w:line="360" w:lineRule="auto"/>
        <w:jc w:val="both"/>
        <w:rPr>
          <w:rFonts w:ascii="Palatino Linotype" w:eastAsia="Palatino Linotype" w:hAnsi="Palatino Linotype" w:cs="Palatino Linotype"/>
        </w:rPr>
      </w:pPr>
    </w:p>
    <w:p w14:paraId="3819D5A0"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Este </w:t>
      </w:r>
      <w:r w:rsidRPr="0046032A">
        <w:rPr>
          <w:rFonts w:ascii="Palatino Linotype" w:eastAsia="Palatino Linotype" w:hAnsi="Palatino Linotype" w:cs="Palatino Linotype"/>
          <w:color w:val="222222"/>
        </w:rPr>
        <w:t xml:space="preserve">derecho encuentra su sustento en los artículos 6, inciso A), fracción II y 16, párrafo segundo de la Constitución Política de los Estados Unidos Mexicanos, que establecen medularmente que </w:t>
      </w:r>
      <w:r w:rsidRPr="0046032A">
        <w:rPr>
          <w:rFonts w:ascii="Palatino Linotype" w:eastAsia="Palatino Linotype" w:hAnsi="Palatino Linotype" w:cs="Palatino Linotype"/>
          <w:b/>
          <w:color w:val="222222"/>
        </w:rPr>
        <w:t>la información que se refiere a la vida privada y los datos personales será protegida en los términos y con las excepciones que fijen las leyes</w:t>
      </w:r>
      <w:r w:rsidRPr="0046032A">
        <w:rPr>
          <w:rFonts w:ascii="Palatino Linotype" w:eastAsia="Palatino Linotype" w:hAnsi="Palatino Linotype" w:cs="Palatino Linotype"/>
          <w:color w:val="222222"/>
        </w:rPr>
        <w:t xml:space="preserve">, siendo que </w:t>
      </w:r>
      <w:r w:rsidRPr="0046032A">
        <w:rPr>
          <w:rFonts w:ascii="Palatino Linotype" w:eastAsia="Palatino Linotype" w:hAnsi="Palatino Linotype" w:cs="Palatino Linotype"/>
          <w:b/>
          <w:color w:val="222222"/>
        </w:rPr>
        <w:t>toda persona tiene derecho a la protección de sus datos personales, al acceso, rectificación y cancelación de los mismos</w:t>
      </w:r>
      <w:r w:rsidRPr="0046032A">
        <w:rPr>
          <w:rFonts w:ascii="Palatino Linotype" w:eastAsia="Palatino Linotype" w:hAnsi="Palatino Linotype" w:cs="Palatino Linotype"/>
          <w:color w:val="222222"/>
        </w:rPr>
        <w:t xml:space="preserve">, así como a manifestar su </w:t>
      </w:r>
      <w:r w:rsidRPr="0046032A">
        <w:rPr>
          <w:rFonts w:ascii="Palatino Linotype" w:eastAsia="Palatino Linotype" w:hAnsi="Palatino Linotype" w:cs="Palatino Linotype"/>
          <w:b/>
          <w:color w:val="222222"/>
        </w:rPr>
        <w:t>oposición</w:t>
      </w:r>
      <w:r w:rsidRPr="0046032A">
        <w:rPr>
          <w:rFonts w:ascii="Palatino Linotype" w:eastAsia="Palatino Linotype" w:hAnsi="Palatino Linotype" w:cs="Palatino Linotype"/>
          <w:color w:val="222222"/>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52252DEC" w14:textId="77777777" w:rsidR="00B062EA" w:rsidRPr="0046032A" w:rsidRDefault="00B062EA" w:rsidP="00DC2705">
      <w:pPr>
        <w:rPr>
          <w:rFonts w:ascii="Palatino Linotype" w:eastAsia="Palatino Linotype" w:hAnsi="Palatino Linotype" w:cs="Palatino Linotype"/>
          <w:color w:val="000000"/>
        </w:rPr>
      </w:pPr>
    </w:p>
    <w:p w14:paraId="775F858E"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Correlativo a lo anterior, </w:t>
      </w:r>
      <w:r w:rsidRPr="0046032A">
        <w:rPr>
          <w:rFonts w:ascii="Palatino Linotype" w:eastAsia="Palatino Linotype" w:hAnsi="Palatino Linotype" w:cs="Palatino Linotype"/>
          <w:color w:val="222222"/>
        </w:rPr>
        <w:t xml:space="preserve">el párrafo trigésimo cuarto del artículo 5 de la </w:t>
      </w:r>
      <w:r w:rsidRPr="0046032A">
        <w:rPr>
          <w:rFonts w:ascii="Palatino Linotype" w:eastAsia="Palatino Linotype" w:hAnsi="Palatino Linotype" w:cs="Palatino Linotype"/>
          <w:b/>
          <w:color w:val="222222"/>
        </w:rPr>
        <w:t>Constitución Política del Estado Libre y Soberano de México,</w:t>
      </w:r>
      <w:r w:rsidRPr="0046032A">
        <w:rPr>
          <w:rFonts w:ascii="Palatino Linotype" w:eastAsia="Palatino Linotype" w:hAnsi="Palatino Linotype" w:cs="Palatino Linotype"/>
          <w:color w:val="222222"/>
        </w:rPr>
        <w:t xml:space="preserve"> en su fracción III, prevé el derecho que tiene toda persona a la protección de sus datos personales, los procedimientos de acceso a la información pública, de acceso, corrección y supresión de datos personales:</w:t>
      </w:r>
    </w:p>
    <w:p w14:paraId="07D7C971"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w:t>
      </w:r>
      <w:r w:rsidRPr="0046032A">
        <w:rPr>
          <w:rFonts w:ascii="Palatino Linotype" w:eastAsia="Palatino Linotype" w:hAnsi="Palatino Linotype" w:cs="Palatino Linotype"/>
          <w:b/>
          <w:i/>
          <w:color w:val="000000"/>
        </w:rPr>
        <w:t>Artículo 5.-</w:t>
      </w:r>
      <w:r w:rsidRPr="0046032A">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46032A">
        <w:rPr>
          <w:rFonts w:ascii="Palatino Linotype" w:eastAsia="Palatino Linotype" w:hAnsi="Palatino Linotype" w:cs="Palatino Linotype"/>
          <w:i/>
          <w:color w:val="000000"/>
        </w:rPr>
        <w:lastRenderedPageBreak/>
        <w:t>ni suspenderse salvo en los casos y bajo las condiciones que la Constitución Política de los Estados Unidos Mexicanos establece.</w:t>
      </w:r>
    </w:p>
    <w:p w14:paraId="7C57B888"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w:t>
      </w:r>
    </w:p>
    <w:p w14:paraId="4C4F3A5B"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b/>
          <w:i/>
          <w:color w:val="000000"/>
        </w:rPr>
        <w:t>El derecho a la información será garantizado por el Estado</w:t>
      </w:r>
      <w:r w:rsidRPr="0046032A">
        <w:rPr>
          <w:rFonts w:ascii="Palatino Linotype" w:eastAsia="Palatino Linotype" w:hAnsi="Palatino Linotype" w:cs="Palatino Linotype"/>
          <w:i/>
          <w:color w:val="000000"/>
        </w:rPr>
        <w:t xml:space="preserve">. La ley establecerá las previsiones que permitan asegurar la protección, el respeto y la difusión de este derecho. </w:t>
      </w:r>
    </w:p>
    <w:p w14:paraId="167EA621"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b/>
          <w:i/>
          <w:color w:val="000000"/>
        </w:rPr>
        <w:t>Para garantizar el ejercicio del derecho de</w:t>
      </w:r>
      <w:r w:rsidRPr="0046032A">
        <w:rPr>
          <w:rFonts w:ascii="Palatino Linotype" w:eastAsia="Palatino Linotype" w:hAnsi="Palatino Linotype" w:cs="Palatino Linotype"/>
          <w:i/>
          <w:color w:val="000000"/>
        </w:rPr>
        <w:t xml:space="preserve"> transparencia, acceso a la información pública y </w:t>
      </w:r>
      <w:r w:rsidRPr="0046032A">
        <w:rPr>
          <w:rFonts w:ascii="Palatino Linotype" w:eastAsia="Palatino Linotype" w:hAnsi="Palatino Linotype" w:cs="Palatino Linotype"/>
          <w:b/>
          <w:i/>
          <w:color w:val="000000"/>
        </w:rPr>
        <w:t>protección de datos personales, los poderes públicos y los organismos autónomos, transparentarán sus accione</w:t>
      </w:r>
      <w:r w:rsidRPr="0046032A">
        <w:rPr>
          <w:rFonts w:ascii="Palatino Linotype" w:eastAsia="Palatino Linotype" w:hAnsi="Palatino Linotype" w:cs="Palatino Linotype"/>
          <w:i/>
          <w:color w:val="000000"/>
        </w:rPr>
        <w:t xml:space="preserve">s, en términos de las disposiciones aplicables, </w:t>
      </w:r>
      <w:r w:rsidRPr="0046032A">
        <w:rPr>
          <w:rFonts w:ascii="Palatino Linotype" w:eastAsia="Palatino Linotype" w:hAnsi="Palatino Linotype" w:cs="Palatino Linotype"/>
          <w:b/>
          <w:i/>
          <w:color w:val="000000"/>
        </w:rPr>
        <w:t xml:space="preserve">la información será oportuna, clara, veraz y de </w:t>
      </w:r>
      <w:r w:rsidRPr="0046032A">
        <w:rPr>
          <w:rFonts w:ascii="Palatino Linotype" w:eastAsia="Palatino Linotype" w:hAnsi="Palatino Linotype" w:cs="Palatino Linotype"/>
          <w:b/>
          <w:i/>
          <w:color w:val="000000"/>
          <w:u w:val="single"/>
        </w:rPr>
        <w:t>fácil acceso</w:t>
      </w:r>
      <w:r w:rsidRPr="0046032A">
        <w:rPr>
          <w:rFonts w:ascii="Palatino Linotype" w:eastAsia="Palatino Linotype" w:hAnsi="Palatino Linotype" w:cs="Palatino Linotype"/>
          <w:i/>
          <w:color w:val="000000"/>
        </w:rPr>
        <w:t xml:space="preserve">. </w:t>
      </w:r>
    </w:p>
    <w:p w14:paraId="13B7F723"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Este derecho se regirá por los principios y bases siguientes:</w:t>
      </w:r>
    </w:p>
    <w:p w14:paraId="1390C792"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w:t>
      </w:r>
    </w:p>
    <w:p w14:paraId="3444D4F3"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b/>
          <w:i/>
          <w:color w:val="000000"/>
        </w:rPr>
        <w:t>III.</w:t>
      </w:r>
      <w:r w:rsidRPr="0046032A">
        <w:rPr>
          <w:rFonts w:ascii="Palatino Linotype" w:eastAsia="Palatino Linotype" w:hAnsi="Palatino Linotype" w:cs="Palatino Linotype"/>
          <w:i/>
          <w:color w:val="000000"/>
        </w:rPr>
        <w:t xml:space="preserve"> </w:t>
      </w:r>
      <w:r w:rsidRPr="0046032A">
        <w:rPr>
          <w:rFonts w:ascii="Palatino Linotype" w:eastAsia="Palatino Linotype" w:hAnsi="Palatino Linotype" w:cs="Palatino Linotype"/>
          <w:b/>
          <w:i/>
          <w:color w:val="000000"/>
        </w:rPr>
        <w:t>Toda persona</w:t>
      </w:r>
      <w:r w:rsidRPr="0046032A">
        <w:rPr>
          <w:rFonts w:ascii="Palatino Linotype" w:eastAsia="Palatino Linotype" w:hAnsi="Palatino Linotype" w:cs="Palatino Linotype"/>
          <w:i/>
          <w:color w:val="000000"/>
        </w:rPr>
        <w:t xml:space="preserve">, sin necesidad de acreditar interés alguno o justificar su utilización, </w:t>
      </w:r>
      <w:r w:rsidRPr="0046032A">
        <w:rPr>
          <w:rFonts w:ascii="Palatino Linotype" w:eastAsia="Palatino Linotype" w:hAnsi="Palatino Linotype" w:cs="Palatino Linotype"/>
          <w:b/>
          <w:i/>
          <w:color w:val="000000"/>
        </w:rPr>
        <w:t>tendrá acceso gratuito</w:t>
      </w:r>
      <w:r w:rsidRPr="0046032A">
        <w:rPr>
          <w:rFonts w:ascii="Palatino Linotype" w:eastAsia="Palatino Linotype" w:hAnsi="Palatino Linotype" w:cs="Palatino Linotype"/>
          <w:i/>
          <w:color w:val="000000"/>
        </w:rPr>
        <w:t xml:space="preserve"> a la información pública, </w:t>
      </w:r>
      <w:r w:rsidRPr="0046032A">
        <w:rPr>
          <w:rFonts w:ascii="Palatino Linotype" w:eastAsia="Palatino Linotype" w:hAnsi="Palatino Linotype" w:cs="Palatino Linotype"/>
          <w:b/>
          <w:i/>
          <w:color w:val="000000"/>
        </w:rPr>
        <w:t>a sus datos personales o a la rectificación de éstos</w:t>
      </w:r>
      <w:r w:rsidRPr="0046032A">
        <w:rPr>
          <w:rFonts w:ascii="Palatino Linotype" w:eastAsia="Palatino Linotype" w:hAnsi="Palatino Linotype" w:cs="Palatino Linotype"/>
          <w:i/>
          <w:color w:val="000000"/>
        </w:rPr>
        <w:t>.</w:t>
      </w:r>
    </w:p>
    <w:p w14:paraId="4FAA4EDC" w14:textId="77777777" w:rsidR="00B062EA" w:rsidRPr="0046032A" w:rsidRDefault="003853BE" w:rsidP="00DC2705">
      <w:pPr>
        <w:pBdr>
          <w:top w:val="nil"/>
          <w:left w:val="nil"/>
          <w:bottom w:val="nil"/>
          <w:right w:val="nil"/>
          <w:between w:val="nil"/>
        </w:pBdr>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i/>
          <w:color w:val="000000"/>
        </w:rPr>
        <w:t>(…)”</w:t>
      </w:r>
    </w:p>
    <w:p w14:paraId="53A02CEE" w14:textId="77777777" w:rsidR="00B062EA" w:rsidRPr="0046032A" w:rsidRDefault="00B062EA" w:rsidP="00DC2705">
      <w:pPr>
        <w:spacing w:line="360" w:lineRule="auto"/>
        <w:jc w:val="both"/>
        <w:rPr>
          <w:rFonts w:ascii="Palatino Linotype" w:eastAsia="Palatino Linotype" w:hAnsi="Palatino Linotype" w:cs="Palatino Linotype"/>
        </w:rPr>
      </w:pPr>
    </w:p>
    <w:p w14:paraId="42E88C97"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color w:val="000000"/>
        </w:rPr>
        <w:t xml:space="preserve">En </w:t>
      </w:r>
      <w:r w:rsidRPr="0046032A">
        <w:rPr>
          <w:rFonts w:ascii="Palatino Linotype" w:eastAsia="Palatino Linotype" w:hAnsi="Palatino Linotype" w:cs="Palatino Linotype"/>
          <w:color w:val="222222"/>
        </w:rPr>
        <w:t xml:space="preserve">términos generales, </w:t>
      </w:r>
      <w:r w:rsidRPr="0046032A">
        <w:rPr>
          <w:rFonts w:ascii="Palatino Linotype" w:eastAsia="Palatino Linotype" w:hAnsi="Palatino Linotype" w:cs="Palatino Linotype"/>
          <w:b/>
          <w:color w:val="222222"/>
        </w:rPr>
        <w:t>los titulares de los datos personales</w:t>
      </w:r>
      <w:r w:rsidRPr="0046032A">
        <w:rPr>
          <w:rFonts w:ascii="Palatino Linotype" w:eastAsia="Palatino Linotype" w:hAnsi="Palatino Linotype" w:cs="Palatino Linotype"/>
          <w:color w:val="222222"/>
        </w:rPr>
        <w:t xml:space="preserve">, a través del ejercicio de los derechos ARCO, </w:t>
      </w:r>
      <w:r w:rsidRPr="0046032A">
        <w:rPr>
          <w:rFonts w:ascii="Palatino Linotype" w:eastAsia="Palatino Linotype" w:hAnsi="Palatino Linotype" w:cs="Palatino Linotype"/>
          <w:b/>
          <w:color w:val="222222"/>
        </w:rPr>
        <w:t>tienen el control sobre su información personal que se encuentra en poder de los Sujetos Obligados</w:t>
      </w:r>
      <w:r w:rsidRPr="0046032A">
        <w:rPr>
          <w:rFonts w:ascii="Palatino Linotype" w:eastAsia="Palatino Linotype" w:hAnsi="Palatino Linotype" w:cs="Palatino Linotype"/>
          <w:color w:val="222222"/>
        </w:rPr>
        <w:t>.</w:t>
      </w:r>
    </w:p>
    <w:p w14:paraId="6E66466F" w14:textId="77777777" w:rsidR="00B062EA" w:rsidRPr="0046032A" w:rsidRDefault="00B062EA" w:rsidP="00DC270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A8F866" w14:textId="77777777" w:rsidR="00B062EA" w:rsidRPr="0046032A" w:rsidRDefault="003853BE" w:rsidP="00E76101">
      <w:pPr>
        <w:keepNext/>
        <w:keepLines/>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7" w:name="_heading=h.lnxbz9" w:colFirst="0" w:colLast="0"/>
      <w:bookmarkEnd w:id="7"/>
      <w:r w:rsidRPr="0046032A">
        <w:rPr>
          <w:rFonts w:ascii="Palatino Linotype" w:eastAsia="Palatino Linotype" w:hAnsi="Palatino Linotype" w:cs="Palatino Linotype"/>
          <w:b/>
          <w:color w:val="000000"/>
        </w:rPr>
        <w:t>De la incompetencia</w:t>
      </w:r>
    </w:p>
    <w:p w14:paraId="72F0E0F2"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DF28ED7" w14:textId="77777777" w:rsidR="00B062EA" w:rsidRPr="0046032A" w:rsidRDefault="00B062EA" w:rsidP="00DC2705">
      <w:pPr>
        <w:jc w:val="both"/>
        <w:rPr>
          <w:rFonts w:ascii="Palatino Linotype" w:eastAsia="Palatino Linotype" w:hAnsi="Palatino Linotype" w:cs="Palatino Linotype"/>
        </w:rPr>
      </w:pPr>
    </w:p>
    <w:p w14:paraId="7D5E895F"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Ahora bien, se reitera que 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solicitó </w:t>
      </w:r>
      <w:r w:rsidRPr="0046032A">
        <w:rPr>
          <w:rFonts w:ascii="Palatino Linotype" w:eastAsia="Palatino Linotype" w:hAnsi="Palatino Linotype" w:cs="Palatino Linotype"/>
          <w:color w:val="000000"/>
        </w:rPr>
        <w:t xml:space="preserve">el monto total individualizado asignado a su plaza como ingreso bruto por el 2024; el monto detallado que debió aplicarse por concepto tanto de percepciones como de deducciones y también anualizada; asimismo, </w:t>
      </w:r>
      <w:r w:rsidRPr="0046032A">
        <w:rPr>
          <w:rFonts w:ascii="Palatino Linotype" w:eastAsia="Palatino Linotype" w:hAnsi="Palatino Linotype" w:cs="Palatino Linotype"/>
          <w:color w:val="000000"/>
        </w:rPr>
        <w:lastRenderedPageBreak/>
        <w:t>adjuntó un anexo de ejecución, celebrado entre el ejecutivo federal y las instituciones estatales, a efecto de contribuir a los gastos de operación del COBAEM.</w:t>
      </w:r>
    </w:p>
    <w:p w14:paraId="2EC8F55A" w14:textId="77777777" w:rsidR="00B062EA" w:rsidRPr="0046032A" w:rsidRDefault="00B062EA" w:rsidP="00DC2705">
      <w:pPr>
        <w:jc w:val="both"/>
        <w:rPr>
          <w:rFonts w:ascii="Palatino Linotype" w:eastAsia="Palatino Linotype" w:hAnsi="Palatino Linotype" w:cs="Palatino Linotype"/>
        </w:rPr>
      </w:pPr>
    </w:p>
    <w:p w14:paraId="6E7950A3" w14:textId="77777777" w:rsidR="00B062EA" w:rsidRPr="0046032A" w:rsidRDefault="003853BE" w:rsidP="00E761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6032A">
        <w:rPr>
          <w:rFonts w:ascii="Palatino Linotype" w:eastAsia="Palatino Linotype" w:hAnsi="Palatino Linotype" w:cs="Palatino Linotype"/>
        </w:rPr>
        <w:t xml:space="preserve">Por su parte,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rPr>
        <w:t xml:space="preserve"> </w:t>
      </w:r>
      <w:r w:rsidRPr="0046032A">
        <w:rPr>
          <w:rFonts w:ascii="Palatino Linotype" w:eastAsia="Palatino Linotype" w:hAnsi="Palatino Linotype" w:cs="Palatino Linotype"/>
          <w:color w:val="000000"/>
        </w:rPr>
        <w:t xml:space="preserve">se declaró notoriamente incompetente y orientó al </w:t>
      </w:r>
      <w:r w:rsidRPr="0046032A">
        <w:rPr>
          <w:rFonts w:ascii="Palatino Linotype" w:eastAsia="Palatino Linotype" w:hAnsi="Palatino Linotype" w:cs="Palatino Linotype"/>
          <w:b/>
          <w:color w:val="000000"/>
        </w:rPr>
        <w:t>RECURRENTE</w:t>
      </w:r>
      <w:r w:rsidRPr="0046032A">
        <w:rPr>
          <w:rFonts w:ascii="Palatino Linotype" w:eastAsia="Palatino Linotype" w:hAnsi="Palatino Linotype" w:cs="Palatino Linotype"/>
          <w:color w:val="000000"/>
        </w:rPr>
        <w:t xml:space="preserve"> a requerir la información ante la Oficialía Mayor o el Colegio de Bachilleres.</w:t>
      </w:r>
      <w:r w:rsidRPr="0046032A">
        <w:rPr>
          <w:rFonts w:ascii="Palatino Linotype" w:eastAsia="Palatino Linotype" w:hAnsi="Palatino Linotype" w:cs="Palatino Linotype"/>
        </w:rPr>
        <w:t xml:space="preserve"> </w:t>
      </w:r>
    </w:p>
    <w:p w14:paraId="3F178057" w14:textId="77777777" w:rsidR="00B062EA" w:rsidRPr="0046032A" w:rsidRDefault="00B062EA" w:rsidP="00DC270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A35EA7"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En consecuencia, el </w:t>
      </w:r>
      <w:r w:rsidRPr="0046032A">
        <w:rPr>
          <w:rFonts w:ascii="Palatino Linotype" w:eastAsia="Palatino Linotype" w:hAnsi="Palatino Linotype" w:cs="Palatino Linotype"/>
          <w:b/>
        </w:rPr>
        <w:t xml:space="preserve">RECURRENTE </w:t>
      </w:r>
      <w:r w:rsidRPr="0046032A">
        <w:rPr>
          <w:rFonts w:ascii="Palatino Linotype" w:eastAsia="Palatino Linotype" w:hAnsi="Palatino Linotype" w:cs="Palatino Linotype"/>
        </w:rPr>
        <w:t xml:space="preserve">se inconformó por la declaratoria de incompetencia del </w:t>
      </w:r>
      <w:r w:rsidRPr="0046032A">
        <w:rPr>
          <w:rFonts w:ascii="Palatino Linotype" w:eastAsia="Palatino Linotype" w:hAnsi="Palatino Linotype" w:cs="Palatino Linotype"/>
          <w:b/>
        </w:rPr>
        <w:t xml:space="preserve">SUJETO OBLIGADO, </w:t>
      </w:r>
      <w:r w:rsidRPr="0046032A">
        <w:rPr>
          <w:rFonts w:ascii="Palatino Linotype" w:eastAsia="Palatino Linotype" w:hAnsi="Palatino Linotype" w:cs="Palatino Linotype"/>
          <w:color w:val="000000"/>
        </w:rPr>
        <w:t xml:space="preserve">al señalar que la </w:t>
      </w:r>
      <w:r w:rsidRPr="0046032A">
        <w:rPr>
          <w:rFonts w:ascii="Palatino Linotype" w:eastAsia="Palatino Linotype" w:hAnsi="Palatino Linotype" w:cs="Palatino Linotype"/>
        </w:rPr>
        <w:t>Secretaría</w:t>
      </w:r>
      <w:r w:rsidRPr="0046032A">
        <w:rPr>
          <w:rFonts w:ascii="Palatino Linotype" w:eastAsia="Palatino Linotype" w:hAnsi="Palatino Linotype" w:cs="Palatino Linotype"/>
          <w:color w:val="000000"/>
        </w:rPr>
        <w:t xml:space="preserve"> de Finanzas, asiste a la Gobernadora en el anexo de ejecución.</w:t>
      </w:r>
    </w:p>
    <w:p w14:paraId="2D72E65D" w14:textId="77777777" w:rsidR="00B062EA" w:rsidRPr="0046032A" w:rsidRDefault="00B062EA" w:rsidP="00DC2705">
      <w:pPr>
        <w:pBdr>
          <w:top w:val="nil"/>
          <w:left w:val="nil"/>
          <w:bottom w:val="nil"/>
          <w:right w:val="nil"/>
          <w:between w:val="nil"/>
        </w:pBdr>
        <w:rPr>
          <w:rFonts w:ascii="Palatino Linotype" w:eastAsia="Palatino Linotype" w:hAnsi="Palatino Linotype" w:cs="Palatino Linotype"/>
          <w:color w:val="000000"/>
        </w:rPr>
      </w:pPr>
    </w:p>
    <w:p w14:paraId="2BFC5261"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Al respecto, resulta necesario analizar el documento proporcionado por 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mediante el escrito inicial, del cual, se observa que el </w:t>
      </w:r>
      <w:r w:rsidRPr="0046032A">
        <w:rPr>
          <w:rFonts w:ascii="Palatino Linotype" w:eastAsia="Palatino Linotype" w:hAnsi="Palatino Linotype" w:cs="Palatino Linotype"/>
          <w:color w:val="000000"/>
        </w:rPr>
        <w:t>objeto del mismo es una aportación por la Secretaría de Educación Pública y por el Gobierno del Estado de México, a efecto de subsidiar el pago del COBAEM encaminado a los gastos de operación de servicios personales, como se advierte en la cláusula segunda:</w:t>
      </w:r>
    </w:p>
    <w:p w14:paraId="09F12FDA" w14:textId="77777777" w:rsidR="00B062EA" w:rsidRPr="0046032A" w:rsidRDefault="00B062EA" w:rsidP="00DC2705">
      <w:pPr>
        <w:rPr>
          <w:rFonts w:ascii="Palatino Linotype" w:eastAsia="Palatino Linotype" w:hAnsi="Palatino Linotype" w:cs="Palatino Linotype"/>
        </w:rPr>
      </w:pPr>
    </w:p>
    <w:p w14:paraId="04C58528" w14:textId="77777777" w:rsidR="00B062EA" w:rsidRPr="0046032A" w:rsidRDefault="003853BE" w:rsidP="00DC2705">
      <w:pPr>
        <w:rPr>
          <w:rFonts w:ascii="Palatino Linotype" w:eastAsia="Palatino Linotype" w:hAnsi="Palatino Linotype" w:cs="Palatino Linotype"/>
        </w:rPr>
      </w:pPr>
      <w:r w:rsidRPr="0046032A">
        <w:rPr>
          <w:rFonts w:ascii="Palatino Linotype" w:eastAsia="Palatino Linotype" w:hAnsi="Palatino Linotype" w:cs="Palatino Linotype"/>
          <w:noProof/>
        </w:rPr>
        <w:drawing>
          <wp:inline distT="0" distB="0" distL="0" distR="0" wp14:anchorId="2D64C048" wp14:editId="0D315C52">
            <wp:extent cx="6192520" cy="16954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192520" cy="1695450"/>
                    </a:xfrm>
                    <a:prstGeom prst="rect">
                      <a:avLst/>
                    </a:prstGeom>
                    <a:ln/>
                  </pic:spPr>
                </pic:pic>
              </a:graphicData>
            </a:graphic>
          </wp:inline>
        </w:drawing>
      </w:r>
    </w:p>
    <w:p w14:paraId="28920389" w14:textId="77777777" w:rsidR="00B062EA" w:rsidRPr="0046032A" w:rsidRDefault="00B062EA" w:rsidP="00DC2705">
      <w:pPr>
        <w:rPr>
          <w:rFonts w:ascii="Palatino Linotype" w:eastAsia="Palatino Linotype" w:hAnsi="Palatino Linotype" w:cs="Palatino Linotype"/>
        </w:rPr>
      </w:pPr>
    </w:p>
    <w:p w14:paraId="049E547F"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Por su parte, la cláusula cuarta, refiere que </w:t>
      </w:r>
      <w:r w:rsidRPr="0046032A">
        <w:rPr>
          <w:rFonts w:ascii="Palatino Linotype" w:eastAsia="Palatino Linotype" w:hAnsi="Palatino Linotype" w:cs="Palatino Linotype"/>
          <w:color w:val="000000"/>
        </w:rPr>
        <w:t xml:space="preserve">la Secretaría de Finanzas, actuará como intermediario para la recepción del dinero de la SEP y, la remisión de lo aportado. tanto por la SEP como por el Gobierno del Estado de México al COBAEM (Colegio de Bachilleres del </w:t>
      </w:r>
      <w:r w:rsidRPr="0046032A">
        <w:rPr>
          <w:rFonts w:ascii="Palatino Linotype" w:eastAsia="Palatino Linotype" w:hAnsi="Palatino Linotype" w:cs="Palatino Linotype"/>
          <w:color w:val="000000"/>
        </w:rPr>
        <w:lastRenderedPageBreak/>
        <w:t>Estado de México); sin embargo, es la Secretaría de Educación, Ciencia, Tecnología e Innovación, la encargada de verificar que los recursos se apliquen para contribuir a los gastos de operación.</w:t>
      </w:r>
    </w:p>
    <w:p w14:paraId="491C48AE" w14:textId="77777777" w:rsidR="00B062EA" w:rsidRPr="0046032A" w:rsidRDefault="00B062EA" w:rsidP="00DC2705">
      <w:pPr>
        <w:jc w:val="both"/>
        <w:rPr>
          <w:rFonts w:ascii="Palatino Linotype" w:eastAsia="Palatino Linotype" w:hAnsi="Palatino Linotype" w:cs="Palatino Linotype"/>
        </w:rPr>
      </w:pPr>
    </w:p>
    <w:p w14:paraId="5D1D0C0F" w14:textId="77777777" w:rsidR="00B062EA" w:rsidRPr="0046032A" w:rsidRDefault="003853BE" w:rsidP="00DC2705">
      <w:pPr>
        <w:spacing w:line="360" w:lineRule="auto"/>
        <w:jc w:val="both"/>
        <w:rPr>
          <w:rFonts w:ascii="Palatino Linotype" w:eastAsia="Palatino Linotype" w:hAnsi="Palatino Linotype" w:cs="Palatino Linotype"/>
        </w:rPr>
      </w:pPr>
      <w:r w:rsidRPr="0046032A">
        <w:rPr>
          <w:rFonts w:ascii="Palatino Linotype" w:eastAsia="Palatino Linotype" w:hAnsi="Palatino Linotype" w:cs="Palatino Linotype"/>
          <w:noProof/>
        </w:rPr>
        <w:drawing>
          <wp:inline distT="0" distB="0" distL="0" distR="0" wp14:anchorId="39AF6811" wp14:editId="19382972">
            <wp:extent cx="6192520" cy="327914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192520" cy="3279140"/>
                    </a:xfrm>
                    <a:prstGeom prst="rect">
                      <a:avLst/>
                    </a:prstGeom>
                    <a:ln/>
                  </pic:spPr>
                </pic:pic>
              </a:graphicData>
            </a:graphic>
          </wp:inline>
        </w:drawing>
      </w:r>
    </w:p>
    <w:p w14:paraId="3E6474EA" w14:textId="77777777" w:rsidR="00B062EA" w:rsidRDefault="00B062EA" w:rsidP="00DC2705">
      <w:pPr>
        <w:jc w:val="both"/>
        <w:rPr>
          <w:rFonts w:ascii="Palatino Linotype" w:eastAsia="Palatino Linotype" w:hAnsi="Palatino Linotype" w:cs="Palatino Linotype"/>
        </w:rPr>
      </w:pPr>
    </w:p>
    <w:p w14:paraId="710FCF63" w14:textId="77777777" w:rsidR="00E76101" w:rsidRPr="0046032A" w:rsidRDefault="00E76101" w:rsidP="00DC2705">
      <w:pPr>
        <w:jc w:val="both"/>
        <w:rPr>
          <w:rFonts w:ascii="Palatino Linotype" w:eastAsia="Palatino Linotype" w:hAnsi="Palatino Linotype" w:cs="Palatino Linotype"/>
        </w:rPr>
      </w:pPr>
    </w:p>
    <w:p w14:paraId="2EE60A34"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Al respecto, se aprecia que el propio documento remitido por 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w:t>
      </w:r>
      <w:r w:rsidRPr="0046032A">
        <w:rPr>
          <w:rFonts w:ascii="Palatino Linotype" w:eastAsia="Palatino Linotype" w:hAnsi="Palatino Linotype" w:cs="Palatino Linotype"/>
          <w:color w:val="000000"/>
        </w:rPr>
        <w:t>permite conocer que la Secretaría de Finanzas es incompetente para poseer lo solicitado, es decir, información referente al monto individualizado, pues en su caso, conforme al mismo documento, quienes podrían tener la información, son el COBAEM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COBAEM, correspondiente a lo aportado de la SEP y por el Gobierno del Estado de México.</w:t>
      </w:r>
    </w:p>
    <w:p w14:paraId="1D45C509"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lastRenderedPageBreak/>
        <w:t xml:space="preserve">En consecuencia, no se advierte que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rPr>
        <w:t xml:space="preserve"> tenga acceso, administre o posea los documentos donde se conste la información solicitada.</w:t>
      </w:r>
    </w:p>
    <w:p w14:paraId="18A4A145" w14:textId="77777777" w:rsidR="00B062EA" w:rsidRPr="0046032A" w:rsidRDefault="00B062EA" w:rsidP="00DC2705">
      <w:pPr>
        <w:rPr>
          <w:rFonts w:ascii="Palatino Linotype" w:eastAsia="Palatino Linotype" w:hAnsi="Palatino Linotype" w:cs="Palatino Linotype"/>
        </w:rPr>
      </w:pPr>
    </w:p>
    <w:p w14:paraId="7ECB93FA"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Precisado lo anterior, se advierte que, tanto el acto impugnado como los motivos de inconformidad hechos valer por 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son improcedentes, </w:t>
      </w:r>
      <w:r w:rsidRPr="0046032A">
        <w:rPr>
          <w:rFonts w:ascii="Palatino Linotype" w:eastAsia="Palatino Linotype" w:hAnsi="Palatino Linotype" w:cs="Palatino Linotype"/>
          <w:b/>
        </w:rPr>
        <w:t xml:space="preserve">puesto que la información que requirió es competencia de un Sujeto Obligado distinto al que formuló la solicitud. </w:t>
      </w:r>
    </w:p>
    <w:p w14:paraId="62F8DBB3" w14:textId="77777777" w:rsidR="00B062EA" w:rsidRPr="0046032A" w:rsidRDefault="00B062EA" w:rsidP="00DC2705">
      <w:pPr>
        <w:rPr>
          <w:rFonts w:ascii="Palatino Linotype" w:eastAsia="Palatino Linotype" w:hAnsi="Palatino Linotype" w:cs="Palatino Linotype"/>
        </w:rPr>
      </w:pPr>
    </w:p>
    <w:p w14:paraId="001141DD"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Entonces, al ser dos entes distintos en materia de transparencia, resulta en obviedad que uno no puede atender las solicitudes de información de otro, puesto que es información que cada Sujeto Obligado posee, genera y administra.</w:t>
      </w:r>
    </w:p>
    <w:p w14:paraId="31187AFA" w14:textId="77777777" w:rsidR="00B062EA" w:rsidRPr="0046032A" w:rsidRDefault="00B062EA" w:rsidP="00DC2705">
      <w:pPr>
        <w:rPr>
          <w:rFonts w:ascii="Palatino Linotype" w:eastAsia="Palatino Linotype" w:hAnsi="Palatino Linotype" w:cs="Palatino Linotype"/>
        </w:rPr>
      </w:pPr>
    </w:p>
    <w:p w14:paraId="13328B70"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Ahora bien, este Órgano Garante estima que el actuar del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rPr>
        <w:t xml:space="preserve"> encuadra en lo preceptuado por la Ley de la materia, por lo que es necesario señalar los siguientes preceptos legales:</w:t>
      </w:r>
    </w:p>
    <w:p w14:paraId="6C8AF6EC" w14:textId="77777777" w:rsidR="00B062EA" w:rsidRPr="0046032A" w:rsidRDefault="003853BE" w:rsidP="00DC2705">
      <w:pPr>
        <w:jc w:val="both"/>
        <w:rPr>
          <w:rFonts w:ascii="Palatino Linotype" w:eastAsia="Palatino Linotype" w:hAnsi="Palatino Linotype" w:cs="Palatino Linotype"/>
          <w:i/>
        </w:rPr>
      </w:pPr>
      <w:r w:rsidRPr="0046032A">
        <w:rPr>
          <w:rFonts w:ascii="Palatino Linotype" w:eastAsia="Palatino Linotype" w:hAnsi="Palatino Linotype" w:cs="Palatino Linotype"/>
          <w:b/>
          <w:i/>
        </w:rPr>
        <w:t>“Artículo 53</w:t>
      </w:r>
      <w:r w:rsidRPr="0046032A">
        <w:rPr>
          <w:rFonts w:ascii="Palatino Linotype" w:eastAsia="Palatino Linotype" w:hAnsi="Palatino Linotype" w:cs="Palatino Linotype"/>
          <w:i/>
        </w:rPr>
        <w:t xml:space="preserve">. Las Unidades de Transparencia tendrán las siguientes funciones: </w:t>
      </w:r>
    </w:p>
    <w:p w14:paraId="2A2F9A25" w14:textId="77777777" w:rsidR="00B062EA" w:rsidRPr="0046032A" w:rsidRDefault="003853BE" w:rsidP="00DC2705">
      <w:pPr>
        <w:jc w:val="both"/>
        <w:rPr>
          <w:rFonts w:ascii="Palatino Linotype" w:eastAsia="Palatino Linotype" w:hAnsi="Palatino Linotype" w:cs="Palatino Linotype"/>
          <w:i/>
        </w:rPr>
      </w:pPr>
      <w:r w:rsidRPr="0046032A">
        <w:rPr>
          <w:rFonts w:ascii="Palatino Linotype" w:eastAsia="Palatino Linotype" w:hAnsi="Palatino Linotype" w:cs="Palatino Linotype"/>
          <w:i/>
        </w:rPr>
        <w:t>(…)</w:t>
      </w:r>
    </w:p>
    <w:p w14:paraId="7F39522F" w14:textId="77777777" w:rsidR="00B062EA" w:rsidRPr="0046032A" w:rsidRDefault="003853BE" w:rsidP="00DC2705">
      <w:pPr>
        <w:jc w:val="both"/>
        <w:rPr>
          <w:rFonts w:ascii="Palatino Linotype" w:eastAsia="Palatino Linotype" w:hAnsi="Palatino Linotype" w:cs="Palatino Linotype"/>
          <w:b/>
          <w:i/>
        </w:rPr>
      </w:pPr>
      <w:r w:rsidRPr="0046032A">
        <w:rPr>
          <w:rFonts w:ascii="Palatino Linotype" w:eastAsia="Palatino Linotype" w:hAnsi="Palatino Linotype" w:cs="Palatino Linotype"/>
          <w:b/>
          <w:i/>
        </w:rPr>
        <w:t>III. Auxiliar a los particulares en la elaboración de solicitudes de acceso a la información y, en su caso, orientarlos sobre los sujetos obligados competentes conforme a la normatividad aplicable;</w:t>
      </w:r>
    </w:p>
    <w:p w14:paraId="5512BF9F" w14:textId="77777777" w:rsidR="00B062EA" w:rsidRPr="0046032A" w:rsidRDefault="003853BE" w:rsidP="00DC2705">
      <w:pPr>
        <w:jc w:val="both"/>
        <w:rPr>
          <w:rFonts w:ascii="Palatino Linotype" w:eastAsia="Palatino Linotype" w:hAnsi="Palatino Linotype" w:cs="Palatino Linotype"/>
          <w:i/>
        </w:rPr>
      </w:pPr>
      <w:r w:rsidRPr="0046032A">
        <w:rPr>
          <w:rFonts w:ascii="Palatino Linotype" w:eastAsia="Palatino Linotype" w:hAnsi="Palatino Linotype" w:cs="Palatino Linotype"/>
          <w:i/>
        </w:rPr>
        <w:t>(…)”</w:t>
      </w:r>
    </w:p>
    <w:p w14:paraId="4B4E1BFD" w14:textId="77777777" w:rsidR="00B062EA" w:rsidRPr="0046032A" w:rsidRDefault="003853BE" w:rsidP="00DC2705">
      <w:pPr>
        <w:pBdr>
          <w:top w:val="nil"/>
          <w:left w:val="nil"/>
          <w:bottom w:val="nil"/>
          <w:right w:val="nil"/>
          <w:between w:val="nil"/>
        </w:pBdr>
        <w:spacing w:before="240"/>
        <w:jc w:val="center"/>
        <w:rPr>
          <w:rFonts w:ascii="Palatino Linotype" w:eastAsia="Palatino Linotype" w:hAnsi="Palatino Linotype" w:cs="Palatino Linotype"/>
          <w:b/>
          <w:i/>
          <w:color w:val="000000"/>
        </w:rPr>
      </w:pPr>
      <w:r w:rsidRPr="0046032A">
        <w:rPr>
          <w:rFonts w:ascii="Palatino Linotype" w:eastAsia="Palatino Linotype" w:hAnsi="Palatino Linotype" w:cs="Palatino Linotype"/>
          <w:b/>
          <w:i/>
          <w:color w:val="000000"/>
        </w:rPr>
        <w:t>Capítulo I</w:t>
      </w:r>
    </w:p>
    <w:p w14:paraId="0E94A1F7" w14:textId="77777777" w:rsidR="00B062EA" w:rsidRPr="0046032A" w:rsidRDefault="003853BE" w:rsidP="00DC2705">
      <w:pPr>
        <w:pBdr>
          <w:top w:val="nil"/>
          <w:left w:val="nil"/>
          <w:bottom w:val="nil"/>
          <w:right w:val="nil"/>
          <w:between w:val="nil"/>
        </w:pBdr>
        <w:jc w:val="center"/>
        <w:rPr>
          <w:rFonts w:ascii="Palatino Linotype" w:eastAsia="Palatino Linotype" w:hAnsi="Palatino Linotype" w:cs="Palatino Linotype"/>
          <w:b/>
          <w:i/>
          <w:color w:val="000000"/>
        </w:rPr>
      </w:pPr>
      <w:r w:rsidRPr="0046032A">
        <w:rPr>
          <w:rFonts w:ascii="Palatino Linotype" w:eastAsia="Palatino Linotype" w:hAnsi="Palatino Linotype" w:cs="Palatino Linotype"/>
          <w:b/>
          <w:i/>
          <w:color w:val="000000"/>
        </w:rPr>
        <w:t>Del Procedimiento de Acceso a la Información Pública</w:t>
      </w:r>
    </w:p>
    <w:p w14:paraId="7716272A" w14:textId="77777777" w:rsidR="00B062EA" w:rsidRPr="0046032A" w:rsidRDefault="00B062EA" w:rsidP="00DC2705">
      <w:pPr>
        <w:pBdr>
          <w:top w:val="nil"/>
          <w:left w:val="nil"/>
          <w:bottom w:val="nil"/>
          <w:right w:val="nil"/>
          <w:between w:val="nil"/>
        </w:pBdr>
        <w:jc w:val="center"/>
        <w:rPr>
          <w:rFonts w:ascii="Palatino Linotype" w:eastAsia="Palatino Linotype" w:hAnsi="Palatino Linotype" w:cs="Palatino Linotype"/>
          <w:b/>
          <w:i/>
          <w:color w:val="000000"/>
        </w:rPr>
      </w:pPr>
    </w:p>
    <w:p w14:paraId="27E97D6E" w14:textId="77777777" w:rsidR="00B062EA" w:rsidRPr="0046032A" w:rsidRDefault="003853BE" w:rsidP="00DC2705">
      <w:pPr>
        <w:pBdr>
          <w:top w:val="nil"/>
          <w:left w:val="nil"/>
          <w:bottom w:val="nil"/>
          <w:right w:val="nil"/>
          <w:between w:val="nil"/>
        </w:pBdr>
        <w:spacing w:after="240"/>
        <w:jc w:val="both"/>
        <w:rPr>
          <w:rFonts w:ascii="Palatino Linotype" w:eastAsia="Palatino Linotype" w:hAnsi="Palatino Linotype" w:cs="Palatino Linotype"/>
          <w:i/>
          <w:color w:val="000000"/>
        </w:rPr>
      </w:pPr>
      <w:r w:rsidRPr="0046032A">
        <w:rPr>
          <w:rFonts w:ascii="Palatino Linotype" w:eastAsia="Palatino Linotype" w:hAnsi="Palatino Linotype" w:cs="Palatino Linotype"/>
          <w:b/>
          <w:i/>
          <w:color w:val="000000"/>
        </w:rPr>
        <w:t>“Artículo 150.</w:t>
      </w:r>
      <w:r w:rsidRPr="0046032A">
        <w:rPr>
          <w:rFonts w:ascii="Palatino Linotype" w:eastAsia="Palatino Linotype" w:hAnsi="Palatino Linotype" w:cs="Palatino Linotype"/>
          <w:i/>
          <w:color w:val="000000"/>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37DB283" w14:textId="77777777" w:rsidR="00B062EA" w:rsidRPr="0046032A" w:rsidRDefault="00B062EA" w:rsidP="00DC2705">
      <w:pPr>
        <w:pBdr>
          <w:top w:val="nil"/>
          <w:left w:val="nil"/>
          <w:bottom w:val="nil"/>
          <w:right w:val="nil"/>
          <w:between w:val="nil"/>
        </w:pBdr>
        <w:spacing w:after="240"/>
        <w:jc w:val="both"/>
        <w:rPr>
          <w:rFonts w:ascii="Palatino Linotype" w:eastAsia="Palatino Linotype" w:hAnsi="Palatino Linotype" w:cs="Palatino Linotype"/>
          <w:i/>
          <w:color w:val="000000"/>
        </w:rPr>
      </w:pPr>
    </w:p>
    <w:p w14:paraId="4836255B"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lastRenderedPageBreak/>
        <w:t xml:space="preserve">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w:t>
      </w:r>
      <w:r w:rsidRPr="0046032A">
        <w:rPr>
          <w:rFonts w:ascii="Palatino Linotype" w:eastAsia="Palatino Linotype" w:hAnsi="Palatino Linotype" w:cs="Palatino Linotype"/>
          <w:b/>
        </w:rPr>
        <w:t>tres días hábiles</w:t>
      </w:r>
      <w:r w:rsidRPr="0046032A">
        <w:rPr>
          <w:rFonts w:ascii="Palatino Linotype" w:eastAsia="Palatino Linotype" w:hAnsi="Palatino Linotype" w:cs="Palatino Linotype"/>
        </w:rPr>
        <w:t xml:space="preserve"> posteriores a la recepción de la solicitud; en caso de no hacerlo en dicho plazo, podrá canalizar la solicitud al Sujeto Obligado competente.</w:t>
      </w:r>
    </w:p>
    <w:p w14:paraId="6043DEC3" w14:textId="77777777" w:rsidR="00B062EA" w:rsidRPr="0046032A" w:rsidRDefault="00B062EA" w:rsidP="00DC2705">
      <w:pPr>
        <w:jc w:val="both"/>
        <w:rPr>
          <w:rFonts w:ascii="Palatino Linotype" w:eastAsia="Palatino Linotype" w:hAnsi="Palatino Linotype" w:cs="Palatino Linotype"/>
        </w:rPr>
      </w:pPr>
    </w:p>
    <w:p w14:paraId="26C5BC5A"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En el caso particular, se precisa que el</w:t>
      </w:r>
      <w:r w:rsidRPr="0046032A">
        <w:rPr>
          <w:rFonts w:ascii="Palatino Linotype" w:eastAsia="Palatino Linotype" w:hAnsi="Palatino Linotype" w:cs="Palatino Linotype"/>
          <w:b/>
        </w:rPr>
        <w:t xml:space="preserve"> RECURRENTE</w:t>
      </w:r>
      <w:r w:rsidRPr="0046032A">
        <w:rPr>
          <w:rFonts w:ascii="Palatino Linotype" w:eastAsia="Palatino Linotype" w:hAnsi="Palatino Linotype" w:cs="Palatino Linotype"/>
        </w:rPr>
        <w:t xml:space="preserve"> ingresó la solicitud de información el </w:t>
      </w:r>
      <w:r w:rsidRPr="0046032A">
        <w:rPr>
          <w:rFonts w:ascii="Palatino Linotype" w:eastAsia="Palatino Linotype" w:hAnsi="Palatino Linotype" w:cs="Palatino Linotype"/>
          <w:b/>
        </w:rPr>
        <w:t>diecisiete de febrero de dos mil veinticinco</w:t>
      </w:r>
      <w:r w:rsidRPr="0046032A">
        <w:rPr>
          <w:rFonts w:ascii="Palatino Linotype" w:eastAsia="Palatino Linotype" w:hAnsi="Palatino Linotype" w:cs="Palatino Linotype"/>
        </w:rPr>
        <w:t xml:space="preserve">, posteriormente el </w:t>
      </w:r>
      <w:r w:rsidRPr="0046032A">
        <w:rPr>
          <w:rFonts w:ascii="Palatino Linotype" w:eastAsia="Palatino Linotype" w:hAnsi="Palatino Linotype" w:cs="Palatino Linotype"/>
          <w:b/>
        </w:rPr>
        <w:t>SUJETO OBLIGADO</w:t>
      </w:r>
      <w:r w:rsidRPr="0046032A">
        <w:rPr>
          <w:rFonts w:ascii="Palatino Linotype" w:eastAsia="Palatino Linotype" w:hAnsi="Palatino Linotype" w:cs="Palatino Linotype"/>
        </w:rPr>
        <w:t xml:space="preserve"> determinó su incompetencia para atender la solicitud el </w:t>
      </w:r>
      <w:r w:rsidRPr="0046032A">
        <w:rPr>
          <w:rFonts w:ascii="Palatino Linotype" w:eastAsia="Palatino Linotype" w:hAnsi="Palatino Linotype" w:cs="Palatino Linotype"/>
          <w:b/>
        </w:rPr>
        <w:t>veinte de febrero de dos mil veinticinco</w:t>
      </w:r>
      <w:r w:rsidRPr="0046032A">
        <w:rPr>
          <w:rFonts w:ascii="Palatino Linotype" w:eastAsia="Palatino Linotype" w:hAnsi="Palatino Linotype" w:cs="Palatino Linotype"/>
        </w:rPr>
        <w:t xml:space="preserve">, es decir, </w:t>
      </w:r>
      <w:r w:rsidRPr="0046032A">
        <w:rPr>
          <w:rFonts w:ascii="Palatino Linotype" w:eastAsia="Palatino Linotype" w:hAnsi="Palatino Linotype" w:cs="Palatino Linotype"/>
          <w:b/>
        </w:rPr>
        <w:t xml:space="preserve">al tercer día hábil </w:t>
      </w:r>
      <w:r w:rsidRPr="0046032A">
        <w:rPr>
          <w:rFonts w:ascii="Palatino Linotype" w:eastAsia="Palatino Linotype" w:hAnsi="Palatino Linotype" w:cs="Palatino Linotype"/>
        </w:rPr>
        <w:t>posterior a la recepción de la solicitud, por lo cual, se encontraba dentro del plazo establecido en el artículo 167 de la Ley de Transparencia Local.</w:t>
      </w:r>
    </w:p>
    <w:p w14:paraId="0AD7968D" w14:textId="77777777" w:rsidR="00B062EA" w:rsidRPr="0046032A" w:rsidRDefault="00B062EA" w:rsidP="00DC2705">
      <w:pPr>
        <w:rPr>
          <w:rFonts w:ascii="Palatino Linotype" w:eastAsia="Palatino Linotype" w:hAnsi="Palatino Linotype" w:cs="Palatino Linotype"/>
        </w:rPr>
      </w:pPr>
    </w:p>
    <w:p w14:paraId="0BB74823"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los datos del particular, como ya fue establecido, se dejan a salvo los derechos del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para que pueda realizar la solicitud de información ante el Sujeto Obligado correspondiente.</w:t>
      </w:r>
    </w:p>
    <w:p w14:paraId="115720F0" w14:textId="77777777" w:rsidR="00B062EA" w:rsidRPr="0046032A" w:rsidRDefault="00B062EA" w:rsidP="00DC2705">
      <w:pPr>
        <w:jc w:val="both"/>
        <w:rPr>
          <w:rFonts w:ascii="Palatino Linotype" w:eastAsia="Palatino Linotype" w:hAnsi="Palatino Linotype" w:cs="Palatino Linotype"/>
        </w:rPr>
      </w:pPr>
    </w:p>
    <w:p w14:paraId="56974FD5" w14:textId="77777777" w:rsidR="00B062EA" w:rsidRPr="0046032A" w:rsidRDefault="003853BE" w:rsidP="00E76101">
      <w:pPr>
        <w:numPr>
          <w:ilvl w:val="0"/>
          <w:numId w:val="1"/>
        </w:numPr>
        <w:spacing w:line="360" w:lineRule="auto"/>
        <w:ind w:left="0" w:firstLine="0"/>
        <w:jc w:val="both"/>
        <w:rPr>
          <w:rFonts w:ascii="Palatino Linotype" w:eastAsia="Palatino Linotype" w:hAnsi="Palatino Linotype" w:cs="Palatino Linotype"/>
        </w:rPr>
      </w:pPr>
      <w:r w:rsidRPr="0046032A">
        <w:rPr>
          <w:rFonts w:ascii="Palatino Linotype" w:eastAsia="Palatino Linotype" w:hAnsi="Palatino Linotype" w:cs="Palatino Linotype"/>
        </w:rPr>
        <w:t xml:space="preserve">En este sentido, resultan </w:t>
      </w:r>
      <w:r w:rsidRPr="0046032A">
        <w:rPr>
          <w:rFonts w:ascii="Palatino Linotype" w:eastAsia="Palatino Linotype" w:hAnsi="Palatino Linotype" w:cs="Palatino Linotype"/>
          <w:b/>
        </w:rPr>
        <w:t>INFUNDADAS</w:t>
      </w:r>
      <w:r w:rsidRPr="0046032A">
        <w:rPr>
          <w:rFonts w:ascii="Palatino Linotype" w:eastAsia="Palatino Linotype" w:hAnsi="Palatino Linotype" w:cs="Palatino Linotype"/>
        </w:rPr>
        <w:t xml:space="preserve"> las razones o motivos de inconformidad hechos valer por el </w:t>
      </w:r>
      <w:r w:rsidRPr="0046032A">
        <w:rPr>
          <w:rFonts w:ascii="Palatino Linotype" w:eastAsia="Palatino Linotype" w:hAnsi="Palatino Linotype" w:cs="Palatino Linotype"/>
          <w:b/>
        </w:rPr>
        <w:t>RECURRENTE,</w:t>
      </w:r>
      <w:r w:rsidRPr="0046032A">
        <w:rPr>
          <w:rFonts w:ascii="Palatino Linotype" w:eastAsia="Palatino Linotype" w:hAnsi="Palatino Linotype" w:cs="Palatino Linotype"/>
        </w:rPr>
        <w:t xml:space="preserve"> toda vez que no se actualizan las hipótesis de procedencia contenidas en el artículo 129, fracción III de la Ley de Protección de Datos </w:t>
      </w:r>
      <w:r w:rsidRPr="0046032A">
        <w:rPr>
          <w:rFonts w:ascii="Palatino Linotype" w:eastAsia="Palatino Linotype" w:hAnsi="Palatino Linotype" w:cs="Palatino Linotype"/>
        </w:rPr>
        <w:lastRenderedPageBreak/>
        <w:t xml:space="preserve">Personales en Posesión de Sujetos Obligados del Estado de México y Municipios, de tal manera que se </w:t>
      </w:r>
      <w:r w:rsidRPr="0046032A">
        <w:rPr>
          <w:rFonts w:ascii="Palatino Linotype" w:eastAsia="Palatino Linotype" w:hAnsi="Palatino Linotype" w:cs="Palatino Linotype"/>
          <w:b/>
        </w:rPr>
        <w:t>CONFIRMA</w:t>
      </w:r>
      <w:r w:rsidRPr="0046032A">
        <w:rPr>
          <w:rFonts w:ascii="Palatino Linotype" w:eastAsia="Palatino Linotype" w:hAnsi="Palatino Linotype" w:cs="Palatino Linotype"/>
        </w:rPr>
        <w:t xml:space="preserve"> la respuesta del </w:t>
      </w:r>
      <w:r w:rsidRPr="0046032A">
        <w:rPr>
          <w:rFonts w:ascii="Palatino Linotype" w:eastAsia="Palatino Linotype" w:hAnsi="Palatino Linotype" w:cs="Palatino Linotype"/>
          <w:b/>
        </w:rPr>
        <w:t>SUJETO OBLIGADO.</w:t>
      </w:r>
    </w:p>
    <w:p w14:paraId="05DE8483" w14:textId="77777777" w:rsidR="00B062EA" w:rsidRPr="0046032A" w:rsidRDefault="00B062EA" w:rsidP="00DC2705">
      <w:pPr>
        <w:jc w:val="both"/>
        <w:rPr>
          <w:rFonts w:ascii="Palatino Linotype" w:eastAsia="Palatino Linotype" w:hAnsi="Palatino Linotype" w:cs="Palatino Linotype"/>
        </w:rPr>
      </w:pPr>
    </w:p>
    <w:p w14:paraId="448E38CE" w14:textId="77777777" w:rsidR="00B062EA" w:rsidRPr="00721957" w:rsidRDefault="003853BE" w:rsidP="00E76101">
      <w:pPr>
        <w:numPr>
          <w:ilvl w:val="0"/>
          <w:numId w:val="1"/>
        </w:numPr>
        <w:spacing w:line="360" w:lineRule="auto"/>
        <w:ind w:left="0" w:firstLine="0"/>
        <w:jc w:val="both"/>
        <w:rPr>
          <w:rFonts w:ascii="Palatino Linotype" w:eastAsia="Palatino Linotype" w:hAnsi="Palatino Linotype" w:cs="Palatino Linotype"/>
        </w:rPr>
      </w:pPr>
      <w:bookmarkStart w:id="8" w:name="_heading=h.3rdcrjn" w:colFirst="0" w:colLast="0"/>
      <w:bookmarkEnd w:id="8"/>
      <w:r w:rsidRPr="0046032A">
        <w:rPr>
          <w:rFonts w:ascii="Palatino Linotype" w:eastAsia="Palatino Linotype" w:hAnsi="Palatino Linotype" w:cs="Palatino Linotype"/>
          <w:color w:val="222222"/>
        </w:rPr>
        <w:t xml:space="preserve">Por lo anteriormente expuesto y fundado, este </w:t>
      </w:r>
      <w:r w:rsidRPr="0046032A">
        <w:rPr>
          <w:rFonts w:ascii="Palatino Linotype" w:eastAsia="Palatino Linotype" w:hAnsi="Palatino Linotype" w:cs="Palatino Linotype"/>
          <w:b/>
          <w:color w:val="222222"/>
        </w:rPr>
        <w:t>ÓRGANO GARANTE</w:t>
      </w:r>
      <w:r w:rsidRPr="0046032A">
        <w:rPr>
          <w:rFonts w:ascii="Palatino Linotype" w:eastAsia="Palatino Linotype" w:hAnsi="Palatino Linotype" w:cs="Palatino Linotype"/>
          <w:color w:val="222222"/>
        </w:rPr>
        <w:t xml:space="preserve"> emite los siguientes:</w:t>
      </w:r>
    </w:p>
    <w:p w14:paraId="4BF9CFDE" w14:textId="77777777" w:rsidR="00721957" w:rsidRDefault="00721957" w:rsidP="00721957">
      <w:pPr>
        <w:pStyle w:val="Prrafodelista"/>
        <w:rPr>
          <w:rFonts w:ascii="Palatino Linotype" w:eastAsia="Palatino Linotype" w:hAnsi="Palatino Linotype" w:cs="Palatino Linotype"/>
        </w:rPr>
      </w:pPr>
    </w:p>
    <w:p w14:paraId="36F0B919" w14:textId="77777777" w:rsidR="00721957" w:rsidRPr="0046032A" w:rsidRDefault="00721957" w:rsidP="00721957">
      <w:pPr>
        <w:spacing w:line="360" w:lineRule="auto"/>
        <w:jc w:val="both"/>
        <w:rPr>
          <w:rFonts w:ascii="Palatino Linotype" w:eastAsia="Palatino Linotype" w:hAnsi="Palatino Linotype" w:cs="Palatino Linotype"/>
        </w:rPr>
      </w:pPr>
    </w:p>
    <w:p w14:paraId="1F261EEA" w14:textId="77777777" w:rsidR="00B062EA" w:rsidRPr="0046032A" w:rsidRDefault="003853BE" w:rsidP="00DC2705">
      <w:pPr>
        <w:keepNext/>
        <w:keepLines/>
        <w:spacing w:line="360" w:lineRule="auto"/>
        <w:jc w:val="center"/>
        <w:rPr>
          <w:rFonts w:ascii="Palatino Linotype" w:eastAsia="Palatino Linotype" w:hAnsi="Palatino Linotype" w:cs="Palatino Linotype"/>
          <w:b/>
          <w:color w:val="000000"/>
        </w:rPr>
      </w:pPr>
      <w:r w:rsidRPr="0046032A">
        <w:rPr>
          <w:rFonts w:ascii="Palatino Linotype" w:eastAsia="Palatino Linotype" w:hAnsi="Palatino Linotype" w:cs="Palatino Linotype"/>
          <w:b/>
          <w:color w:val="000000"/>
        </w:rPr>
        <w:t>R E S O L U T I V O S</w:t>
      </w:r>
    </w:p>
    <w:p w14:paraId="147CB5F3" w14:textId="77777777" w:rsidR="00B062EA" w:rsidRPr="0046032A" w:rsidRDefault="00B062EA" w:rsidP="00DC2705">
      <w:pPr>
        <w:keepNext/>
        <w:keepLines/>
        <w:jc w:val="center"/>
        <w:rPr>
          <w:rFonts w:ascii="Palatino Linotype" w:eastAsia="Palatino Linotype" w:hAnsi="Palatino Linotype" w:cs="Palatino Linotype"/>
          <w:b/>
        </w:rPr>
      </w:pPr>
    </w:p>
    <w:p w14:paraId="0F5CF4EF" w14:textId="77777777" w:rsidR="00B062EA" w:rsidRPr="0046032A" w:rsidRDefault="003853BE" w:rsidP="00DC2705">
      <w:pPr>
        <w:spacing w:line="360" w:lineRule="auto"/>
        <w:jc w:val="both"/>
        <w:rPr>
          <w:rFonts w:ascii="Palatino Linotype" w:eastAsia="Palatino Linotype" w:hAnsi="Palatino Linotype" w:cs="Palatino Linotype"/>
        </w:rPr>
      </w:pPr>
      <w:r w:rsidRPr="0046032A">
        <w:rPr>
          <w:rFonts w:ascii="Palatino Linotype" w:eastAsia="Palatino Linotype" w:hAnsi="Palatino Linotype" w:cs="Palatino Linotype"/>
          <w:b/>
        </w:rPr>
        <w:t xml:space="preserve">PRIMERO. </w:t>
      </w:r>
      <w:r w:rsidRPr="0046032A">
        <w:rPr>
          <w:rFonts w:ascii="Palatino Linotype" w:eastAsia="Palatino Linotype" w:hAnsi="Palatino Linotype" w:cs="Palatino Linotype"/>
        </w:rPr>
        <w:t>Resultan infundadas las</w:t>
      </w:r>
      <w:r w:rsidRPr="0046032A">
        <w:rPr>
          <w:rFonts w:ascii="Palatino Linotype" w:eastAsia="Palatino Linotype" w:hAnsi="Palatino Linotype" w:cs="Palatino Linotype"/>
          <w:b/>
        </w:rPr>
        <w:t xml:space="preserve"> </w:t>
      </w:r>
      <w:r w:rsidRPr="0046032A">
        <w:rPr>
          <w:rFonts w:ascii="Palatino Linotype" w:eastAsia="Palatino Linotype" w:hAnsi="Palatino Linotype" w:cs="Palatino Linotype"/>
        </w:rPr>
        <w:t>razones o motivos de inconformidad hechos valer en el recurso de revisión</w:t>
      </w:r>
      <w:r w:rsidRPr="0046032A">
        <w:rPr>
          <w:rFonts w:ascii="Palatino Linotype" w:eastAsia="Palatino Linotype" w:hAnsi="Palatino Linotype" w:cs="Palatino Linotype"/>
          <w:b/>
        </w:rPr>
        <w:t xml:space="preserve"> 02368/INFOEM/IP/RR/2025, </w:t>
      </w:r>
      <w:r w:rsidRPr="0046032A">
        <w:rPr>
          <w:rFonts w:ascii="Palatino Linotype" w:eastAsia="Palatino Linotype" w:hAnsi="Palatino Linotype" w:cs="Palatino Linotype"/>
        </w:rPr>
        <w:t xml:space="preserve">en términos del </w:t>
      </w:r>
      <w:r w:rsidRPr="0046032A">
        <w:rPr>
          <w:rFonts w:ascii="Palatino Linotype" w:eastAsia="Palatino Linotype" w:hAnsi="Palatino Linotype" w:cs="Palatino Linotype"/>
          <w:b/>
        </w:rPr>
        <w:t>Considerando</w:t>
      </w:r>
      <w:r w:rsidRPr="0046032A">
        <w:rPr>
          <w:rFonts w:ascii="Palatino Linotype" w:eastAsia="Palatino Linotype" w:hAnsi="Palatino Linotype" w:cs="Palatino Linotype"/>
        </w:rPr>
        <w:t xml:space="preserve"> </w:t>
      </w:r>
      <w:r w:rsidRPr="0046032A">
        <w:rPr>
          <w:rFonts w:ascii="Palatino Linotype" w:eastAsia="Palatino Linotype" w:hAnsi="Palatino Linotype" w:cs="Palatino Linotype"/>
          <w:b/>
        </w:rPr>
        <w:t>CUARTO</w:t>
      </w:r>
      <w:r w:rsidRPr="0046032A">
        <w:rPr>
          <w:rFonts w:ascii="Palatino Linotype" w:eastAsia="Palatino Linotype" w:hAnsi="Palatino Linotype" w:cs="Palatino Linotype"/>
        </w:rPr>
        <w:t xml:space="preserve"> de la presente resolución.</w:t>
      </w:r>
    </w:p>
    <w:p w14:paraId="7C2D3D80" w14:textId="77777777" w:rsidR="00B062EA" w:rsidRPr="0046032A" w:rsidRDefault="00B062EA" w:rsidP="00DC2705">
      <w:pPr>
        <w:jc w:val="both"/>
        <w:rPr>
          <w:rFonts w:ascii="Palatino Linotype" w:eastAsia="Palatino Linotype" w:hAnsi="Palatino Linotype" w:cs="Palatino Linotype"/>
        </w:rPr>
      </w:pPr>
    </w:p>
    <w:p w14:paraId="6E9D5F0B" w14:textId="77777777" w:rsidR="00B062EA" w:rsidRPr="0046032A" w:rsidRDefault="003853BE" w:rsidP="00DC2705">
      <w:pPr>
        <w:spacing w:line="360" w:lineRule="auto"/>
        <w:jc w:val="both"/>
        <w:rPr>
          <w:rFonts w:ascii="Palatino Linotype" w:eastAsia="Palatino Linotype" w:hAnsi="Palatino Linotype" w:cs="Palatino Linotype"/>
          <w:b/>
        </w:rPr>
      </w:pPr>
      <w:r w:rsidRPr="0046032A">
        <w:rPr>
          <w:rFonts w:ascii="Palatino Linotype" w:eastAsia="Palatino Linotype" w:hAnsi="Palatino Linotype" w:cs="Palatino Linotype"/>
          <w:b/>
        </w:rPr>
        <w:t>SEGUNDO.</w:t>
      </w:r>
      <w:r w:rsidRPr="0046032A">
        <w:rPr>
          <w:rFonts w:ascii="Palatino Linotype" w:eastAsia="Palatino Linotype" w:hAnsi="Palatino Linotype" w:cs="Palatino Linotype"/>
          <w:b/>
          <w:color w:val="2E75B5"/>
        </w:rPr>
        <w:t xml:space="preserve"> </w:t>
      </w:r>
      <w:r w:rsidRPr="0046032A">
        <w:rPr>
          <w:rFonts w:ascii="Palatino Linotype" w:eastAsia="Palatino Linotype" w:hAnsi="Palatino Linotype" w:cs="Palatino Linotype"/>
        </w:rPr>
        <w:t>Se</w:t>
      </w:r>
      <w:r w:rsidRPr="0046032A">
        <w:rPr>
          <w:rFonts w:ascii="Palatino Linotype" w:eastAsia="Palatino Linotype" w:hAnsi="Palatino Linotype" w:cs="Palatino Linotype"/>
          <w:b/>
        </w:rPr>
        <w:t xml:space="preserve"> CONFIRMA </w:t>
      </w:r>
      <w:r w:rsidRPr="0046032A">
        <w:rPr>
          <w:rFonts w:ascii="Palatino Linotype" w:eastAsia="Palatino Linotype" w:hAnsi="Palatino Linotype" w:cs="Palatino Linotype"/>
        </w:rPr>
        <w:t xml:space="preserve">la respuesta emitida por la </w:t>
      </w:r>
      <w:r w:rsidRPr="0046032A">
        <w:rPr>
          <w:rFonts w:ascii="Palatino Linotype" w:eastAsia="Palatino Linotype" w:hAnsi="Palatino Linotype" w:cs="Palatino Linotype"/>
          <w:b/>
        </w:rPr>
        <w:t xml:space="preserve">Secretaría de Finanzas </w:t>
      </w:r>
      <w:r w:rsidRPr="0046032A">
        <w:rPr>
          <w:rFonts w:ascii="Palatino Linotype" w:eastAsia="Palatino Linotype" w:hAnsi="Palatino Linotype" w:cs="Palatino Linotype"/>
        </w:rPr>
        <w:t xml:space="preserve">a la solicitud </w:t>
      </w:r>
      <w:r w:rsidRPr="0046032A">
        <w:rPr>
          <w:rFonts w:ascii="Palatino Linotype" w:eastAsia="Palatino Linotype" w:hAnsi="Palatino Linotype" w:cs="Palatino Linotype"/>
          <w:b/>
        </w:rPr>
        <w:t>00193/SF/IP/2025.</w:t>
      </w:r>
    </w:p>
    <w:p w14:paraId="26541977" w14:textId="77777777" w:rsidR="00B062EA" w:rsidRPr="0046032A" w:rsidRDefault="00B062EA" w:rsidP="00DC2705">
      <w:pPr>
        <w:jc w:val="both"/>
        <w:rPr>
          <w:rFonts w:ascii="Palatino Linotype" w:eastAsia="Palatino Linotype" w:hAnsi="Palatino Linotype" w:cs="Palatino Linotype"/>
          <w:b/>
        </w:rPr>
      </w:pPr>
    </w:p>
    <w:p w14:paraId="0361B670" w14:textId="77777777" w:rsidR="00B062EA" w:rsidRPr="0046032A" w:rsidRDefault="003853BE" w:rsidP="00DC2705">
      <w:pPr>
        <w:tabs>
          <w:tab w:val="left" w:pos="8080"/>
        </w:tabs>
        <w:spacing w:line="360" w:lineRule="auto"/>
        <w:jc w:val="both"/>
        <w:rPr>
          <w:rFonts w:ascii="Palatino Linotype" w:eastAsia="Palatino Linotype" w:hAnsi="Palatino Linotype" w:cs="Palatino Linotype"/>
          <w:b/>
        </w:rPr>
      </w:pPr>
      <w:r w:rsidRPr="0046032A">
        <w:rPr>
          <w:rFonts w:ascii="Palatino Linotype" w:eastAsia="Palatino Linotype" w:hAnsi="Palatino Linotype" w:cs="Palatino Linotype"/>
          <w:b/>
        </w:rPr>
        <w:t xml:space="preserve">TERCERO. NOTIFÍQUESE, </w:t>
      </w:r>
      <w:r w:rsidRPr="0046032A">
        <w:rPr>
          <w:rFonts w:ascii="Palatino Linotype" w:eastAsia="Palatino Linotype" w:hAnsi="Palatino Linotype" w:cs="Palatino Linotype"/>
        </w:rPr>
        <w:t xml:space="preserve">vía Sistema de Acceso a la Información Mexiquense </w:t>
      </w:r>
      <w:r w:rsidRPr="0046032A">
        <w:rPr>
          <w:rFonts w:ascii="Palatino Linotype" w:eastAsia="Palatino Linotype" w:hAnsi="Palatino Linotype" w:cs="Palatino Linotype"/>
          <w:b/>
        </w:rPr>
        <w:t>(SAIMEX),</w:t>
      </w:r>
      <w:r w:rsidRPr="0046032A">
        <w:rPr>
          <w:rFonts w:ascii="Palatino Linotype" w:eastAsia="Palatino Linotype" w:hAnsi="Palatino Linotype" w:cs="Palatino Linotype"/>
        </w:rPr>
        <w:t xml:space="preserve"> la presente resolución al Titular de la Unidad de Transparencia del </w:t>
      </w:r>
      <w:r w:rsidRPr="0046032A">
        <w:rPr>
          <w:rFonts w:ascii="Palatino Linotype" w:eastAsia="Palatino Linotype" w:hAnsi="Palatino Linotype" w:cs="Palatino Linotype"/>
          <w:b/>
        </w:rPr>
        <w:t>SUJETO OBLIGADO.</w:t>
      </w:r>
    </w:p>
    <w:p w14:paraId="56A08FBF" w14:textId="77777777" w:rsidR="00B062EA" w:rsidRPr="0046032A" w:rsidRDefault="00B062EA" w:rsidP="00DC2705">
      <w:pPr>
        <w:tabs>
          <w:tab w:val="left" w:pos="8080"/>
        </w:tabs>
        <w:jc w:val="both"/>
        <w:rPr>
          <w:rFonts w:ascii="Palatino Linotype" w:eastAsia="Palatino Linotype" w:hAnsi="Palatino Linotype" w:cs="Palatino Linotype"/>
          <w:b/>
        </w:rPr>
      </w:pPr>
    </w:p>
    <w:p w14:paraId="68B780E7" w14:textId="77777777" w:rsidR="00B062EA" w:rsidRPr="0046032A" w:rsidRDefault="003853BE" w:rsidP="00DC2705">
      <w:pPr>
        <w:shd w:val="clear" w:color="auto" w:fill="FFFFFF"/>
        <w:spacing w:line="360" w:lineRule="auto"/>
        <w:jc w:val="both"/>
        <w:rPr>
          <w:rFonts w:ascii="Palatino Linotype" w:eastAsia="Palatino Linotype" w:hAnsi="Palatino Linotype" w:cs="Palatino Linotype"/>
        </w:rPr>
      </w:pPr>
      <w:r w:rsidRPr="0046032A">
        <w:rPr>
          <w:rFonts w:ascii="Palatino Linotype" w:eastAsia="Palatino Linotype" w:hAnsi="Palatino Linotype" w:cs="Palatino Linotype"/>
          <w:b/>
        </w:rPr>
        <w:t xml:space="preserve">CUARTO. </w:t>
      </w:r>
      <w:r w:rsidRPr="0046032A">
        <w:rPr>
          <w:rFonts w:ascii="Palatino Linotype" w:eastAsia="Palatino Linotype" w:hAnsi="Palatino Linotype" w:cs="Palatino Linotype"/>
          <w:b/>
          <w:color w:val="222222"/>
        </w:rPr>
        <w:t>Notifíquese al RECURRENTE</w:t>
      </w:r>
      <w:r w:rsidRPr="0046032A">
        <w:rPr>
          <w:rFonts w:ascii="Palatino Linotype" w:eastAsia="Palatino Linotype" w:hAnsi="Palatino Linotype" w:cs="Palatino Linotype"/>
          <w:b/>
        </w:rPr>
        <w:t xml:space="preserve"> </w:t>
      </w:r>
      <w:r w:rsidRPr="0046032A">
        <w:rPr>
          <w:rFonts w:ascii="Palatino Linotype" w:eastAsia="Palatino Linotype" w:hAnsi="Palatino Linotype" w:cs="Palatino Linotype"/>
        </w:rPr>
        <w:t xml:space="preserve">la presente resolución a través del </w:t>
      </w:r>
      <w:r w:rsidRPr="0046032A">
        <w:rPr>
          <w:rFonts w:ascii="Palatino Linotype" w:eastAsia="Palatino Linotype" w:hAnsi="Palatino Linotype" w:cs="Palatino Linotype"/>
          <w:b/>
        </w:rPr>
        <w:t>SAIMEX.</w:t>
      </w:r>
    </w:p>
    <w:p w14:paraId="62D91B0C" w14:textId="77777777" w:rsidR="003D0125" w:rsidRPr="0046032A" w:rsidRDefault="003853BE" w:rsidP="00DC2705">
      <w:pPr>
        <w:spacing w:before="240" w:after="240" w:line="360" w:lineRule="auto"/>
        <w:jc w:val="both"/>
        <w:rPr>
          <w:rFonts w:ascii="Palatino Linotype" w:eastAsia="Palatino Linotype" w:hAnsi="Palatino Linotype" w:cs="Palatino Linotype"/>
        </w:rPr>
      </w:pPr>
      <w:bookmarkStart w:id="9" w:name="_heading=h.i72w6i2424vk" w:colFirst="0" w:colLast="0"/>
      <w:bookmarkEnd w:id="9"/>
      <w:r w:rsidRPr="0046032A">
        <w:rPr>
          <w:rFonts w:ascii="Palatino Linotype" w:eastAsia="Palatino Linotype" w:hAnsi="Palatino Linotype" w:cs="Palatino Linotype"/>
          <w:b/>
        </w:rPr>
        <w:t>QUINTO.</w:t>
      </w:r>
      <w:r w:rsidRPr="0046032A">
        <w:rPr>
          <w:rFonts w:ascii="Palatino Linotype" w:eastAsia="Palatino Linotype" w:hAnsi="Palatino Linotype" w:cs="Palatino Linotype"/>
        </w:rPr>
        <w:t xml:space="preserve"> Se hace del conocimiento del </w:t>
      </w:r>
      <w:r w:rsidRPr="0046032A">
        <w:rPr>
          <w:rFonts w:ascii="Palatino Linotype" w:eastAsia="Palatino Linotype" w:hAnsi="Palatino Linotype" w:cs="Palatino Linotype"/>
          <w:b/>
          <w:color w:val="222222"/>
        </w:rPr>
        <w:t>RECURRENTE</w:t>
      </w:r>
      <w:r w:rsidRPr="0046032A">
        <w:rPr>
          <w:rFonts w:ascii="Palatino Linotype" w:eastAsia="Palatino Linotype" w:hAnsi="Palatino Linotype" w:cs="Palatino Linotype"/>
          <w:b/>
        </w:rPr>
        <w:t xml:space="preserve"> </w:t>
      </w:r>
      <w:r w:rsidRPr="0046032A">
        <w:rPr>
          <w:rFonts w:ascii="Palatino Linotype" w:eastAsia="Palatino Linotype" w:hAnsi="Palatino Linotype" w:cs="Palatino Linotype"/>
        </w:rPr>
        <w:t>que, de</w:t>
      </w:r>
      <w:r w:rsidR="003D0125" w:rsidRPr="0046032A">
        <w:rPr>
          <w:rFonts w:ascii="Palatino Linotype" w:eastAsia="Palatino Linotype" w:hAnsi="Palatino Linotype" w:cs="Palatino Linotype"/>
        </w:rPr>
        <w:t xml:space="preserve"> conformidad con lo establecido en el artículo 142 de la Ley de Protección de Datos Personales en Posesión de Sujetos Obligados del Estado de México y Municipios, podrá promover el Juicio de Amparo en los términos de las leyes aplicables.</w:t>
      </w:r>
    </w:p>
    <w:p w14:paraId="79A939A2" w14:textId="77777777" w:rsidR="00A4583E" w:rsidRPr="0046032A" w:rsidRDefault="00A4583E" w:rsidP="00DC2705">
      <w:pPr>
        <w:spacing w:before="240" w:after="240" w:line="360" w:lineRule="auto"/>
        <w:jc w:val="both"/>
        <w:rPr>
          <w:rFonts w:ascii="Palatino Linotype" w:eastAsia="Palatino Linotype" w:hAnsi="Palatino Linotype" w:cs="Palatino Linotype"/>
        </w:rPr>
      </w:pPr>
    </w:p>
    <w:p w14:paraId="3DEF823D" w14:textId="50172E19" w:rsidR="00B062EA" w:rsidRDefault="00A4583E" w:rsidP="00DC2705">
      <w:pPr>
        <w:spacing w:line="360" w:lineRule="auto"/>
        <w:jc w:val="both"/>
        <w:rPr>
          <w:rFonts w:ascii="Palatino Linotype" w:eastAsia="Palatino Linotype" w:hAnsi="Palatino Linotype" w:cs="Palatino Linotype"/>
        </w:rPr>
      </w:pPr>
      <w:r w:rsidRPr="0046032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30C62" w:rsidRPr="0046032A">
        <w:rPr>
          <w:rFonts w:ascii="Palatino Linotype" w:eastAsia="Palatino Linotype" w:hAnsi="Palatino Linotype" w:cs="Palatino Linotype"/>
        </w:rPr>
        <w:t xml:space="preserve"> EMITIENDO OPINIÓN PÚBLICA</w:t>
      </w:r>
      <w:r w:rsidRPr="0046032A">
        <w:rPr>
          <w:rFonts w:ascii="Palatino Linotype" w:eastAsia="Palatino Linotype" w:hAnsi="Palatino Linotype" w:cs="Palatino Linotype"/>
        </w:rPr>
        <w:t>, SHARON CRISTINA MORALES MARTÍNEZ, LUIS GUSTAVO PARRA NORIEGA Y GUADALUPE RAMÍREZ PEÑA; EN LA VIGÉSIMA SÉPTIMA SESIÓN ORDINARIA, CELEBRADA EL SEIS (06) DE AGOSTO DE DOS MIL VEINTICINCO, ANTE EL SECRETARIO TÉCNICO DEL PLENO ALEXIS TAPIA RAMÍREZ.</w:t>
      </w:r>
    </w:p>
    <w:p w14:paraId="06940B7E" w14:textId="77777777" w:rsidR="00E76101" w:rsidRDefault="00E76101" w:rsidP="00DC2705">
      <w:pPr>
        <w:spacing w:line="360" w:lineRule="auto"/>
        <w:jc w:val="both"/>
        <w:rPr>
          <w:rFonts w:ascii="Palatino Linotype" w:eastAsia="Palatino Linotype" w:hAnsi="Palatino Linotype" w:cs="Palatino Linotype"/>
        </w:rPr>
      </w:pPr>
    </w:p>
    <w:p w14:paraId="7889A46E" w14:textId="77777777" w:rsidR="00E76101" w:rsidRDefault="00E76101" w:rsidP="00DC2705">
      <w:pPr>
        <w:spacing w:line="360" w:lineRule="auto"/>
        <w:jc w:val="both"/>
        <w:rPr>
          <w:rFonts w:ascii="Palatino Linotype" w:eastAsia="Palatino Linotype" w:hAnsi="Palatino Linotype" w:cs="Palatino Linotype"/>
        </w:rPr>
      </w:pPr>
    </w:p>
    <w:p w14:paraId="537610FD" w14:textId="77777777" w:rsidR="00E76101" w:rsidRDefault="00E76101" w:rsidP="00DC2705">
      <w:pPr>
        <w:spacing w:line="360" w:lineRule="auto"/>
        <w:jc w:val="both"/>
        <w:rPr>
          <w:rFonts w:ascii="Palatino Linotype" w:eastAsia="Palatino Linotype" w:hAnsi="Palatino Linotype" w:cs="Palatino Linotype"/>
        </w:rPr>
      </w:pPr>
    </w:p>
    <w:p w14:paraId="73768BA7" w14:textId="77777777" w:rsidR="00E76101" w:rsidRDefault="00E76101" w:rsidP="00DC2705">
      <w:pPr>
        <w:spacing w:line="360" w:lineRule="auto"/>
        <w:jc w:val="both"/>
        <w:rPr>
          <w:rFonts w:ascii="Palatino Linotype" w:eastAsia="Palatino Linotype" w:hAnsi="Palatino Linotype" w:cs="Palatino Linotype"/>
        </w:rPr>
      </w:pPr>
    </w:p>
    <w:p w14:paraId="25D88C64" w14:textId="77777777" w:rsidR="00E76101" w:rsidRDefault="00E76101" w:rsidP="00DC2705">
      <w:pPr>
        <w:spacing w:line="360" w:lineRule="auto"/>
        <w:jc w:val="both"/>
        <w:rPr>
          <w:rFonts w:ascii="Palatino Linotype" w:eastAsia="Palatino Linotype" w:hAnsi="Palatino Linotype" w:cs="Palatino Linotype"/>
        </w:rPr>
      </w:pPr>
    </w:p>
    <w:p w14:paraId="7F8EA294" w14:textId="77777777" w:rsidR="00E76101" w:rsidRPr="00DC2705" w:rsidRDefault="00E76101" w:rsidP="00DC2705">
      <w:pPr>
        <w:spacing w:line="360" w:lineRule="auto"/>
        <w:jc w:val="both"/>
        <w:rPr>
          <w:rFonts w:ascii="Palatino Linotype" w:eastAsia="Palatino Linotype" w:hAnsi="Palatino Linotype" w:cs="Palatino Linotype"/>
        </w:rPr>
      </w:pPr>
    </w:p>
    <w:p w14:paraId="286420B3" w14:textId="77777777" w:rsidR="00B062EA" w:rsidRPr="00DC2705" w:rsidRDefault="00B062EA" w:rsidP="00DC2705">
      <w:pPr>
        <w:spacing w:before="240" w:after="240" w:line="360" w:lineRule="auto"/>
        <w:jc w:val="both"/>
        <w:rPr>
          <w:rFonts w:ascii="Palatino Linotype" w:eastAsia="Palatino Linotype" w:hAnsi="Palatino Linotype" w:cs="Palatino Linotype"/>
        </w:rPr>
      </w:pPr>
    </w:p>
    <w:p w14:paraId="244731E5" w14:textId="77777777" w:rsidR="00B062EA" w:rsidRPr="00DC2705" w:rsidRDefault="00B062EA" w:rsidP="00DC2705">
      <w:pPr>
        <w:spacing w:line="360" w:lineRule="auto"/>
        <w:jc w:val="both"/>
        <w:rPr>
          <w:rFonts w:ascii="Palatino Linotype" w:eastAsia="Palatino Linotype" w:hAnsi="Palatino Linotype" w:cs="Palatino Linotype"/>
        </w:rPr>
      </w:pPr>
      <w:bookmarkStart w:id="10" w:name="_heading=h.30j0zll" w:colFirst="0" w:colLast="0"/>
      <w:bookmarkEnd w:id="10"/>
    </w:p>
    <w:p w14:paraId="5A51E0E0" w14:textId="77777777" w:rsidR="00B062EA" w:rsidRPr="00DC2705" w:rsidRDefault="00B062EA" w:rsidP="00DC2705">
      <w:pPr>
        <w:spacing w:before="240" w:after="240" w:line="360" w:lineRule="auto"/>
        <w:jc w:val="both"/>
        <w:rPr>
          <w:rFonts w:ascii="Palatino Linotype" w:eastAsia="Palatino Linotype" w:hAnsi="Palatino Linotype" w:cs="Palatino Linotype"/>
        </w:rPr>
      </w:pPr>
    </w:p>
    <w:p w14:paraId="122CE48B" w14:textId="77777777" w:rsidR="00B062EA" w:rsidRPr="00DC2705" w:rsidRDefault="00B062EA" w:rsidP="00DC2705">
      <w:pPr>
        <w:spacing w:line="360" w:lineRule="auto"/>
        <w:jc w:val="both"/>
        <w:rPr>
          <w:rFonts w:ascii="Palatino Linotype" w:eastAsia="Palatino Linotype" w:hAnsi="Palatino Linotype" w:cs="Palatino Linotype"/>
        </w:rPr>
      </w:pPr>
    </w:p>
    <w:p w14:paraId="5F4862F0" w14:textId="77777777" w:rsidR="00B062EA" w:rsidRPr="00DC2705" w:rsidRDefault="00B062EA" w:rsidP="00DC2705">
      <w:pPr>
        <w:spacing w:line="360" w:lineRule="auto"/>
        <w:jc w:val="both"/>
        <w:rPr>
          <w:rFonts w:ascii="Palatino Linotype" w:eastAsia="Palatino Linotype" w:hAnsi="Palatino Linotype" w:cs="Palatino Linotype"/>
        </w:rPr>
      </w:pPr>
    </w:p>
    <w:p w14:paraId="77088519" w14:textId="77777777" w:rsidR="00B062EA" w:rsidRPr="00DC2705" w:rsidRDefault="00B062EA" w:rsidP="00DC2705">
      <w:pPr>
        <w:spacing w:line="360" w:lineRule="auto"/>
        <w:jc w:val="both"/>
        <w:rPr>
          <w:rFonts w:ascii="Palatino Linotype" w:eastAsia="Palatino Linotype" w:hAnsi="Palatino Linotype" w:cs="Palatino Linotype"/>
        </w:rPr>
      </w:pPr>
    </w:p>
    <w:p w14:paraId="1CE71036" w14:textId="77777777" w:rsidR="00B062EA" w:rsidRPr="00DC2705" w:rsidRDefault="00B062EA" w:rsidP="00DC2705">
      <w:pPr>
        <w:spacing w:line="360" w:lineRule="auto"/>
        <w:jc w:val="both"/>
        <w:rPr>
          <w:rFonts w:ascii="Palatino Linotype" w:eastAsia="Palatino Linotype" w:hAnsi="Palatino Linotype" w:cs="Palatino Linotype"/>
        </w:rPr>
      </w:pPr>
    </w:p>
    <w:p w14:paraId="6765B278" w14:textId="77777777" w:rsidR="00B062EA" w:rsidRPr="00DC2705" w:rsidRDefault="00B062EA" w:rsidP="00DC2705">
      <w:pPr>
        <w:spacing w:line="360" w:lineRule="auto"/>
        <w:jc w:val="both"/>
        <w:rPr>
          <w:rFonts w:ascii="Palatino Linotype" w:eastAsia="Palatino Linotype" w:hAnsi="Palatino Linotype" w:cs="Palatino Linotype"/>
        </w:rPr>
      </w:pPr>
    </w:p>
    <w:p w14:paraId="437C910B" w14:textId="77777777" w:rsidR="00B062EA" w:rsidRPr="00DC2705" w:rsidRDefault="00B062EA" w:rsidP="00DC2705">
      <w:pPr>
        <w:spacing w:line="360" w:lineRule="auto"/>
        <w:jc w:val="both"/>
        <w:rPr>
          <w:rFonts w:ascii="Palatino Linotype" w:eastAsia="Palatino Linotype" w:hAnsi="Palatino Linotype" w:cs="Palatino Linotype"/>
        </w:rPr>
      </w:pPr>
    </w:p>
    <w:p w14:paraId="1CD5189B" w14:textId="77777777" w:rsidR="00B062EA" w:rsidRPr="00DC2705" w:rsidRDefault="00B062EA" w:rsidP="00DC2705">
      <w:pPr>
        <w:spacing w:line="360" w:lineRule="auto"/>
        <w:jc w:val="both"/>
        <w:rPr>
          <w:rFonts w:ascii="Palatino Linotype" w:eastAsia="Palatino Linotype" w:hAnsi="Palatino Linotype" w:cs="Palatino Linotype"/>
        </w:rPr>
      </w:pPr>
    </w:p>
    <w:p w14:paraId="00F0B537" w14:textId="77777777" w:rsidR="00B062EA" w:rsidRPr="00DC2705" w:rsidRDefault="00B062EA" w:rsidP="00DC2705">
      <w:pPr>
        <w:spacing w:line="360" w:lineRule="auto"/>
        <w:rPr>
          <w:rFonts w:ascii="Palatino Linotype" w:eastAsia="Palatino Linotype" w:hAnsi="Palatino Linotype" w:cs="Palatino Linotype"/>
        </w:rPr>
      </w:pPr>
    </w:p>
    <w:sectPr w:rsidR="00B062EA" w:rsidRPr="00DC2705" w:rsidSect="00E76101">
      <w:headerReference w:type="even" r:id="rId19"/>
      <w:headerReference w:type="default" r:id="rId20"/>
      <w:footerReference w:type="default" r:id="rId21"/>
      <w:headerReference w:type="first" r:id="rId22"/>
      <w:footerReference w:type="first" r:id="rId23"/>
      <w:pgSz w:w="12240" w:h="15840"/>
      <w:pgMar w:top="351" w:right="1041" w:bottom="1418" w:left="1588" w:header="709" w:footer="91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61A088" w16cid:durableId="0F704A4C"/>
  <w16cid:commentId w16cid:paraId="62587757" w16cid:durableId="478050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D8EA6" w14:textId="77777777" w:rsidR="00782758" w:rsidRDefault="00782758">
      <w:r>
        <w:separator/>
      </w:r>
    </w:p>
  </w:endnote>
  <w:endnote w:type="continuationSeparator" w:id="0">
    <w:p w14:paraId="5A8964B9" w14:textId="77777777" w:rsidR="00782758" w:rsidRDefault="0078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1DB1" w14:textId="77777777" w:rsidR="00B062EA" w:rsidRDefault="003853B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80A6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80A69">
      <w:rPr>
        <w:b/>
        <w:noProof/>
        <w:color w:val="000000"/>
      </w:rPr>
      <w:t>22</w:t>
    </w:r>
    <w:r>
      <w:rPr>
        <w:b/>
        <w:color w:val="000000"/>
      </w:rPr>
      <w:fldChar w:fldCharType="end"/>
    </w:r>
  </w:p>
  <w:p w14:paraId="2153E432" w14:textId="77777777" w:rsidR="00B062EA" w:rsidRDefault="00B062E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1C024" w14:textId="77777777" w:rsidR="00B062EA" w:rsidRDefault="003853B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80A6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80A69">
      <w:rPr>
        <w:b/>
        <w:noProof/>
        <w:color w:val="000000"/>
      </w:rPr>
      <w:t>22</w:t>
    </w:r>
    <w:r>
      <w:rPr>
        <w:b/>
        <w:color w:val="000000"/>
      </w:rPr>
      <w:fldChar w:fldCharType="end"/>
    </w:r>
  </w:p>
  <w:p w14:paraId="1E252210" w14:textId="77777777" w:rsidR="00B062EA" w:rsidRDefault="00B062E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0A2A" w14:textId="77777777" w:rsidR="00782758" w:rsidRDefault="00782758">
      <w:r>
        <w:separator/>
      </w:r>
    </w:p>
  </w:footnote>
  <w:footnote w:type="continuationSeparator" w:id="0">
    <w:p w14:paraId="1F3F6893" w14:textId="77777777" w:rsidR="00782758" w:rsidRDefault="00782758">
      <w:r>
        <w:continuationSeparator/>
      </w:r>
    </w:p>
  </w:footnote>
  <w:footnote w:id="1">
    <w:p w14:paraId="5DA9E5A2" w14:textId="77777777" w:rsidR="00B062EA" w:rsidRDefault="003853B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2007561. 1a. CCCXXVII/2014 (10a.). Primera Sala. Décima Época. Gaceta del Semanario Judicial de la Federación. Libro 11, Octubre de 2014, Pág. 613.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34FDF" w14:textId="77777777" w:rsidR="00B062EA" w:rsidRDefault="00782758">
    <w:pPr>
      <w:pBdr>
        <w:top w:val="nil"/>
        <w:left w:val="nil"/>
        <w:bottom w:val="nil"/>
        <w:right w:val="nil"/>
        <w:between w:val="nil"/>
      </w:pBdr>
      <w:tabs>
        <w:tab w:val="center" w:pos="4419"/>
        <w:tab w:val="right" w:pos="8838"/>
      </w:tabs>
      <w:rPr>
        <w:color w:val="000000"/>
      </w:rPr>
    </w:pPr>
    <w:r>
      <w:rPr>
        <w:color w:val="000000"/>
      </w:rPr>
      <w:pict w14:anchorId="7E8DB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8"/>
      <w:tblW w:w="10290" w:type="dxa"/>
      <w:tblInd w:w="0" w:type="dxa"/>
      <w:tblLayout w:type="fixed"/>
      <w:tblLook w:val="0400" w:firstRow="0" w:lastRow="0" w:firstColumn="0" w:lastColumn="0" w:noHBand="0" w:noVBand="1"/>
    </w:tblPr>
    <w:tblGrid>
      <w:gridCol w:w="2310"/>
      <w:gridCol w:w="7980"/>
    </w:tblGrid>
    <w:tr w:rsidR="00B062EA" w14:paraId="6CB56360" w14:textId="77777777">
      <w:trPr>
        <w:trHeight w:val="917"/>
      </w:trPr>
      <w:tc>
        <w:tcPr>
          <w:tcW w:w="2310" w:type="dxa"/>
          <w:shd w:val="clear" w:color="auto" w:fill="auto"/>
        </w:tcPr>
        <w:p w14:paraId="5977387C" w14:textId="2BC4BFEE" w:rsidR="00B062EA" w:rsidRDefault="00B062EA">
          <w:pPr>
            <w:tabs>
              <w:tab w:val="right" w:pos="4273"/>
            </w:tabs>
            <w:rPr>
              <w:rFonts w:ascii="Garamond" w:eastAsia="Garamond" w:hAnsi="Garamond" w:cs="Garamond"/>
              <w:sz w:val="16"/>
              <w:szCs w:val="16"/>
            </w:rPr>
          </w:pPr>
        </w:p>
      </w:tc>
      <w:tc>
        <w:tcPr>
          <w:tcW w:w="7980" w:type="dxa"/>
          <w:shd w:val="clear" w:color="auto" w:fill="auto"/>
        </w:tcPr>
        <w:tbl>
          <w:tblPr>
            <w:tblStyle w:val="af9"/>
            <w:tblW w:w="7588" w:type="dxa"/>
            <w:tblInd w:w="127" w:type="dxa"/>
            <w:tblLayout w:type="fixed"/>
            <w:tblLook w:val="0400" w:firstRow="0" w:lastRow="0" w:firstColumn="0" w:lastColumn="0" w:noHBand="0" w:noVBand="1"/>
          </w:tblPr>
          <w:tblGrid>
            <w:gridCol w:w="3628"/>
            <w:gridCol w:w="3960"/>
          </w:tblGrid>
          <w:tr w:rsidR="00B062EA" w:rsidRPr="00DC2705" w14:paraId="3D190989" w14:textId="77777777" w:rsidTr="00E76101">
            <w:trPr>
              <w:trHeight w:val="68"/>
            </w:trPr>
            <w:tc>
              <w:tcPr>
                <w:tcW w:w="3628" w:type="dxa"/>
                <w:shd w:val="clear" w:color="auto" w:fill="auto"/>
              </w:tcPr>
              <w:p w14:paraId="2DBAE34A" w14:textId="77777777" w:rsidR="00B062EA" w:rsidRPr="00DC2705" w:rsidRDefault="003853BE" w:rsidP="00DC2705">
                <w:pPr>
                  <w:tabs>
                    <w:tab w:val="right" w:pos="8838"/>
                  </w:tabs>
                  <w:ind w:left="850" w:right="-32"/>
                  <w:rPr>
                    <w:rFonts w:ascii="Palatino Linotype" w:eastAsia="Palatino Linotype" w:hAnsi="Palatino Linotype" w:cs="Palatino Linotype"/>
                    <w:b/>
                  </w:rPr>
                </w:pPr>
                <w:r w:rsidRPr="00DC2705">
                  <w:rPr>
                    <w:rFonts w:ascii="Palatino Linotype" w:eastAsia="Palatino Linotype" w:hAnsi="Palatino Linotype" w:cs="Palatino Linotype"/>
                    <w:b/>
                  </w:rPr>
                  <w:t>Recurso de Revisión:</w:t>
                </w:r>
              </w:p>
            </w:tc>
            <w:tc>
              <w:tcPr>
                <w:tcW w:w="3960" w:type="dxa"/>
                <w:shd w:val="clear" w:color="auto" w:fill="auto"/>
              </w:tcPr>
              <w:p w14:paraId="75AE5C54" w14:textId="77777777" w:rsidR="00B062EA" w:rsidRPr="00DC2705" w:rsidRDefault="003853BE">
                <w:pPr>
                  <w:ind w:right="-1512"/>
                  <w:rPr>
                    <w:rFonts w:ascii="Palatino Linotype" w:eastAsia="Palatino Linotype" w:hAnsi="Palatino Linotype" w:cs="Palatino Linotype"/>
                  </w:rPr>
                </w:pPr>
                <w:r w:rsidRPr="00DC2705">
                  <w:rPr>
                    <w:rFonts w:ascii="Palatino Linotype" w:eastAsia="Palatino Linotype" w:hAnsi="Palatino Linotype" w:cs="Palatino Linotype"/>
                  </w:rPr>
                  <w:t>02368/INFOEM/IP/RR/2025</w:t>
                </w:r>
              </w:p>
            </w:tc>
          </w:tr>
          <w:tr w:rsidR="00B062EA" w:rsidRPr="00DC2705" w14:paraId="781F5F6D" w14:textId="77777777" w:rsidTr="00E76101">
            <w:trPr>
              <w:trHeight w:val="335"/>
            </w:trPr>
            <w:tc>
              <w:tcPr>
                <w:tcW w:w="3628" w:type="dxa"/>
                <w:shd w:val="clear" w:color="auto" w:fill="auto"/>
              </w:tcPr>
              <w:p w14:paraId="048FB2E7" w14:textId="77777777" w:rsidR="00B062EA" w:rsidRPr="00DC2705" w:rsidRDefault="003853BE" w:rsidP="00DC2705">
                <w:pPr>
                  <w:tabs>
                    <w:tab w:val="right" w:pos="8838"/>
                  </w:tabs>
                  <w:ind w:left="850" w:right="-32"/>
                  <w:rPr>
                    <w:rFonts w:ascii="Palatino Linotype" w:eastAsia="Palatino Linotype" w:hAnsi="Palatino Linotype" w:cs="Palatino Linotype"/>
                    <w:b/>
                  </w:rPr>
                </w:pPr>
                <w:r w:rsidRPr="00DC2705">
                  <w:rPr>
                    <w:rFonts w:ascii="Palatino Linotype" w:eastAsia="Palatino Linotype" w:hAnsi="Palatino Linotype" w:cs="Palatino Linotype"/>
                    <w:b/>
                  </w:rPr>
                  <w:t>Sujeto Obligado:</w:t>
                </w:r>
              </w:p>
            </w:tc>
            <w:tc>
              <w:tcPr>
                <w:tcW w:w="3960" w:type="dxa"/>
                <w:shd w:val="clear" w:color="auto" w:fill="auto"/>
              </w:tcPr>
              <w:p w14:paraId="17CEEB23" w14:textId="77777777" w:rsidR="00B062EA" w:rsidRPr="00DC2705" w:rsidRDefault="003853BE">
                <w:pPr>
                  <w:tabs>
                    <w:tab w:val="left" w:pos="2834"/>
                  </w:tabs>
                  <w:ind w:right="-1512"/>
                  <w:rPr>
                    <w:rFonts w:ascii="Palatino Linotype" w:eastAsia="Palatino Linotype" w:hAnsi="Palatino Linotype" w:cs="Palatino Linotype"/>
                  </w:rPr>
                </w:pPr>
                <w:r w:rsidRPr="00DC2705">
                  <w:rPr>
                    <w:rFonts w:ascii="Palatino Linotype" w:eastAsia="Palatino Linotype" w:hAnsi="Palatino Linotype" w:cs="Palatino Linotype"/>
                  </w:rPr>
                  <w:t>Secretaría de Finanzas</w:t>
                </w:r>
              </w:p>
            </w:tc>
          </w:tr>
          <w:tr w:rsidR="00B062EA" w:rsidRPr="00DC2705" w14:paraId="0D9026D0" w14:textId="77777777" w:rsidTr="00E76101">
            <w:trPr>
              <w:trHeight w:val="135"/>
            </w:trPr>
            <w:tc>
              <w:tcPr>
                <w:tcW w:w="3628" w:type="dxa"/>
                <w:shd w:val="clear" w:color="auto" w:fill="auto"/>
              </w:tcPr>
              <w:p w14:paraId="669CBDE6" w14:textId="77777777" w:rsidR="00B062EA" w:rsidRPr="00DC2705" w:rsidRDefault="003853BE" w:rsidP="00DC2705">
                <w:pPr>
                  <w:tabs>
                    <w:tab w:val="right" w:pos="8838"/>
                  </w:tabs>
                  <w:ind w:left="850" w:right="-32"/>
                  <w:rPr>
                    <w:rFonts w:ascii="Palatino Linotype" w:eastAsia="Palatino Linotype" w:hAnsi="Palatino Linotype" w:cs="Palatino Linotype"/>
                    <w:b/>
                  </w:rPr>
                </w:pPr>
                <w:r w:rsidRPr="00DC2705">
                  <w:rPr>
                    <w:rFonts w:ascii="Palatino Linotype" w:eastAsia="Palatino Linotype" w:hAnsi="Palatino Linotype" w:cs="Palatino Linotype"/>
                    <w:b/>
                  </w:rPr>
                  <w:t>Comisionada ponente:</w:t>
                </w:r>
              </w:p>
            </w:tc>
            <w:tc>
              <w:tcPr>
                <w:tcW w:w="3960" w:type="dxa"/>
                <w:shd w:val="clear" w:color="auto" w:fill="auto"/>
              </w:tcPr>
              <w:p w14:paraId="262E1093" w14:textId="77777777" w:rsidR="00B062EA" w:rsidRPr="00DC2705" w:rsidRDefault="003853BE">
                <w:pPr>
                  <w:ind w:right="-1512"/>
                  <w:rPr>
                    <w:rFonts w:ascii="Palatino Linotype" w:eastAsia="Palatino Linotype" w:hAnsi="Palatino Linotype" w:cs="Palatino Linotype"/>
                  </w:rPr>
                </w:pPr>
                <w:r w:rsidRPr="00DC2705">
                  <w:rPr>
                    <w:rFonts w:ascii="Palatino Linotype" w:eastAsia="Palatino Linotype" w:hAnsi="Palatino Linotype" w:cs="Palatino Linotype"/>
                  </w:rPr>
                  <w:t>María del Rosario Mejía Ayala</w:t>
                </w:r>
              </w:p>
              <w:p w14:paraId="503EA015" w14:textId="77777777" w:rsidR="00B062EA" w:rsidRPr="00DC2705" w:rsidRDefault="00B062EA">
                <w:pPr>
                  <w:ind w:right="-1512"/>
                  <w:rPr>
                    <w:rFonts w:ascii="Palatino Linotype" w:eastAsia="Palatino Linotype" w:hAnsi="Palatino Linotype" w:cs="Palatino Linotype"/>
                  </w:rPr>
                </w:pPr>
              </w:p>
            </w:tc>
          </w:tr>
        </w:tbl>
        <w:p w14:paraId="6E2DC397" w14:textId="77777777" w:rsidR="00B062EA" w:rsidRDefault="00B062EA">
          <w:pPr>
            <w:tabs>
              <w:tab w:val="right" w:pos="8838"/>
            </w:tabs>
            <w:ind w:left="-28"/>
            <w:jc w:val="both"/>
            <w:rPr>
              <w:rFonts w:ascii="Arial" w:eastAsia="Arial" w:hAnsi="Arial" w:cs="Arial"/>
              <w:b/>
              <w:sz w:val="22"/>
              <w:szCs w:val="22"/>
            </w:rPr>
          </w:pPr>
        </w:p>
      </w:tc>
    </w:tr>
  </w:tbl>
  <w:p w14:paraId="05B24CE5" w14:textId="3603E08F" w:rsidR="00B062EA" w:rsidRDefault="00782758">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1EA38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1pt;margin-top:-124.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10632" w:type="dxa"/>
      <w:tblInd w:w="0" w:type="dxa"/>
      <w:tblLayout w:type="fixed"/>
      <w:tblLook w:val="0400" w:firstRow="0" w:lastRow="0" w:firstColumn="0" w:lastColumn="0" w:noHBand="0" w:noVBand="1"/>
    </w:tblPr>
    <w:tblGrid>
      <w:gridCol w:w="10632"/>
    </w:tblGrid>
    <w:tr w:rsidR="00DC2705" w14:paraId="50C42F8B" w14:textId="77777777" w:rsidTr="00DC2705">
      <w:trPr>
        <w:trHeight w:val="2303"/>
      </w:trPr>
      <w:tc>
        <w:tcPr>
          <w:tcW w:w="10632" w:type="dxa"/>
          <w:shd w:val="clear" w:color="auto" w:fill="auto"/>
        </w:tcPr>
        <w:tbl>
          <w:tblPr>
            <w:tblStyle w:val="afb"/>
            <w:tblW w:w="7513" w:type="dxa"/>
            <w:tblInd w:w="3571" w:type="dxa"/>
            <w:tblLayout w:type="fixed"/>
            <w:tblLook w:val="0400" w:firstRow="0" w:lastRow="0" w:firstColumn="0" w:lastColumn="0" w:noHBand="0" w:noVBand="1"/>
          </w:tblPr>
          <w:tblGrid>
            <w:gridCol w:w="2694"/>
            <w:gridCol w:w="4819"/>
          </w:tblGrid>
          <w:tr w:rsidR="00DC2705" w:rsidRPr="00DC2705" w14:paraId="76B9D46E" w14:textId="77777777" w:rsidTr="00037208">
            <w:trPr>
              <w:trHeight w:val="144"/>
            </w:trPr>
            <w:tc>
              <w:tcPr>
                <w:tcW w:w="2694" w:type="dxa"/>
                <w:shd w:val="clear" w:color="auto" w:fill="auto"/>
              </w:tcPr>
              <w:p w14:paraId="475BFB82" w14:textId="6E57C090" w:rsidR="00DC2705" w:rsidRPr="00DC2705" w:rsidRDefault="00DC2705" w:rsidP="00DC2705">
                <w:pPr>
                  <w:tabs>
                    <w:tab w:val="right" w:pos="8838"/>
                  </w:tabs>
                  <w:ind w:left="27" w:right="-105"/>
                  <w:jc w:val="both"/>
                  <w:rPr>
                    <w:rFonts w:ascii="Palatino Linotype" w:eastAsia="Palatino Linotype" w:hAnsi="Palatino Linotype" w:cs="Palatino Linotype"/>
                    <w:b/>
                  </w:rPr>
                </w:pPr>
                <w:r w:rsidRPr="00DC2705">
                  <w:rPr>
                    <w:rFonts w:ascii="Palatino Linotype" w:eastAsia="Palatino Linotype" w:hAnsi="Palatino Linotype" w:cs="Palatino Linotype"/>
                    <w:b/>
                  </w:rPr>
                  <w:t>Recurso de Revisión:</w:t>
                </w:r>
              </w:p>
            </w:tc>
            <w:tc>
              <w:tcPr>
                <w:tcW w:w="4819" w:type="dxa"/>
                <w:shd w:val="clear" w:color="auto" w:fill="auto"/>
              </w:tcPr>
              <w:p w14:paraId="2ECC8292" w14:textId="77777777" w:rsidR="00DC2705" w:rsidRPr="00DC2705" w:rsidRDefault="00DC2705" w:rsidP="00DC2705">
                <w:pPr>
                  <w:ind w:left="-115" w:right="-810"/>
                  <w:rPr>
                    <w:rFonts w:ascii="Palatino Linotype" w:eastAsia="Palatino Linotype" w:hAnsi="Palatino Linotype" w:cs="Palatino Linotype"/>
                  </w:rPr>
                </w:pPr>
                <w:r w:rsidRPr="00DC2705">
                  <w:rPr>
                    <w:rFonts w:ascii="Palatino Linotype" w:eastAsia="Palatino Linotype" w:hAnsi="Palatino Linotype" w:cs="Palatino Linotype"/>
                  </w:rPr>
                  <w:t>02368/INFOEM/IP/RR/2025</w:t>
                </w:r>
              </w:p>
            </w:tc>
          </w:tr>
          <w:tr w:rsidR="00DC2705" w:rsidRPr="00DC2705" w14:paraId="3C810411" w14:textId="77777777" w:rsidTr="00037208">
            <w:trPr>
              <w:trHeight w:val="144"/>
            </w:trPr>
            <w:tc>
              <w:tcPr>
                <w:tcW w:w="2694" w:type="dxa"/>
                <w:shd w:val="clear" w:color="auto" w:fill="auto"/>
              </w:tcPr>
              <w:p w14:paraId="52178568" w14:textId="77777777" w:rsidR="00DC2705" w:rsidRPr="00DC2705" w:rsidRDefault="00DC2705" w:rsidP="00DC2705">
                <w:pPr>
                  <w:tabs>
                    <w:tab w:val="right" w:pos="8838"/>
                  </w:tabs>
                  <w:ind w:left="27" w:right="-105"/>
                  <w:jc w:val="both"/>
                  <w:rPr>
                    <w:rFonts w:ascii="Palatino Linotype" w:eastAsia="Palatino Linotype" w:hAnsi="Palatino Linotype" w:cs="Palatino Linotype"/>
                    <w:b/>
                  </w:rPr>
                </w:pPr>
                <w:r w:rsidRPr="00DC2705">
                  <w:rPr>
                    <w:rFonts w:ascii="Palatino Linotype" w:eastAsia="Palatino Linotype" w:hAnsi="Palatino Linotype" w:cs="Palatino Linotype"/>
                    <w:b/>
                  </w:rPr>
                  <w:t>Recurrente:</w:t>
                </w:r>
              </w:p>
            </w:tc>
            <w:tc>
              <w:tcPr>
                <w:tcW w:w="4819" w:type="dxa"/>
                <w:shd w:val="clear" w:color="auto" w:fill="auto"/>
              </w:tcPr>
              <w:p w14:paraId="6B65D3F3" w14:textId="2DA37E3E" w:rsidR="00DC2705" w:rsidRPr="00DC2705" w:rsidRDefault="00037208" w:rsidP="00DC2705">
                <w:pPr>
                  <w:ind w:left="-115" w:right="-810"/>
                  <w:rPr>
                    <w:rFonts w:ascii="Palatino Linotype" w:eastAsia="Palatino Linotype" w:hAnsi="Palatino Linotype" w:cs="Palatino Linotype"/>
                  </w:rPr>
                </w:pPr>
                <w:r>
                  <w:rPr>
                    <w:rFonts w:ascii="Palatino Linotype" w:eastAsia="Palatino Linotype" w:hAnsi="Palatino Linotype" w:cs="Palatino Linotype"/>
                  </w:rPr>
                  <w:t>XXXX</w:t>
                </w:r>
              </w:p>
            </w:tc>
          </w:tr>
          <w:tr w:rsidR="00DC2705" w:rsidRPr="00DC2705" w14:paraId="385F96B5" w14:textId="77777777" w:rsidTr="00037208">
            <w:trPr>
              <w:trHeight w:val="283"/>
            </w:trPr>
            <w:tc>
              <w:tcPr>
                <w:tcW w:w="2694" w:type="dxa"/>
                <w:shd w:val="clear" w:color="auto" w:fill="auto"/>
              </w:tcPr>
              <w:p w14:paraId="3C85E481" w14:textId="77777777" w:rsidR="00DC2705" w:rsidRPr="00DC2705" w:rsidRDefault="00DC2705" w:rsidP="00DC2705">
                <w:pPr>
                  <w:tabs>
                    <w:tab w:val="right" w:pos="8838"/>
                  </w:tabs>
                  <w:ind w:left="27" w:right="-105"/>
                  <w:jc w:val="both"/>
                  <w:rPr>
                    <w:rFonts w:ascii="Palatino Linotype" w:eastAsia="Palatino Linotype" w:hAnsi="Palatino Linotype" w:cs="Palatino Linotype"/>
                    <w:b/>
                  </w:rPr>
                </w:pPr>
                <w:r w:rsidRPr="00DC2705">
                  <w:rPr>
                    <w:rFonts w:ascii="Palatino Linotype" w:eastAsia="Palatino Linotype" w:hAnsi="Palatino Linotype" w:cs="Palatino Linotype"/>
                    <w:b/>
                  </w:rPr>
                  <w:t>Sujeto Obligado:</w:t>
                </w:r>
              </w:p>
            </w:tc>
            <w:tc>
              <w:tcPr>
                <w:tcW w:w="4819" w:type="dxa"/>
                <w:shd w:val="clear" w:color="auto" w:fill="auto"/>
              </w:tcPr>
              <w:p w14:paraId="779C0B04" w14:textId="77777777" w:rsidR="00DC2705" w:rsidRPr="00DC2705" w:rsidRDefault="00DC2705" w:rsidP="00DC2705">
                <w:pPr>
                  <w:tabs>
                    <w:tab w:val="left" w:pos="2834"/>
                  </w:tabs>
                  <w:ind w:left="-115" w:right="-810"/>
                  <w:rPr>
                    <w:rFonts w:ascii="Palatino Linotype" w:eastAsia="Palatino Linotype" w:hAnsi="Palatino Linotype" w:cs="Palatino Linotype"/>
                  </w:rPr>
                </w:pPr>
                <w:r w:rsidRPr="00DC2705">
                  <w:rPr>
                    <w:rFonts w:ascii="Palatino Linotype" w:eastAsia="Palatino Linotype" w:hAnsi="Palatino Linotype" w:cs="Palatino Linotype"/>
                  </w:rPr>
                  <w:t>Secretaría de Finanzas</w:t>
                </w:r>
              </w:p>
            </w:tc>
          </w:tr>
          <w:tr w:rsidR="00DC2705" w:rsidRPr="00DC2705" w14:paraId="1CC1F877" w14:textId="77777777" w:rsidTr="00037208">
            <w:trPr>
              <w:trHeight w:val="74"/>
            </w:trPr>
            <w:tc>
              <w:tcPr>
                <w:tcW w:w="2694" w:type="dxa"/>
                <w:shd w:val="clear" w:color="auto" w:fill="auto"/>
              </w:tcPr>
              <w:p w14:paraId="46257A24" w14:textId="77777777" w:rsidR="00DC2705" w:rsidRPr="00DC2705" w:rsidRDefault="00DC2705" w:rsidP="00DC2705">
                <w:pPr>
                  <w:tabs>
                    <w:tab w:val="right" w:pos="8838"/>
                  </w:tabs>
                  <w:ind w:left="27" w:right="-105"/>
                  <w:jc w:val="both"/>
                  <w:rPr>
                    <w:rFonts w:ascii="Palatino Linotype" w:eastAsia="Palatino Linotype" w:hAnsi="Palatino Linotype" w:cs="Palatino Linotype"/>
                    <w:b/>
                  </w:rPr>
                </w:pPr>
                <w:r w:rsidRPr="00DC2705">
                  <w:rPr>
                    <w:rFonts w:ascii="Palatino Linotype" w:eastAsia="Palatino Linotype" w:hAnsi="Palatino Linotype" w:cs="Palatino Linotype"/>
                    <w:b/>
                  </w:rPr>
                  <w:t>Comisionada ponente:</w:t>
                </w:r>
              </w:p>
            </w:tc>
            <w:tc>
              <w:tcPr>
                <w:tcW w:w="4819" w:type="dxa"/>
                <w:shd w:val="clear" w:color="auto" w:fill="auto"/>
              </w:tcPr>
              <w:p w14:paraId="6A4CBB7F" w14:textId="1644AE3C" w:rsidR="00DC2705" w:rsidRPr="00DC2705" w:rsidRDefault="00E76101" w:rsidP="00E76101">
                <w:pPr>
                  <w:ind w:left="-115" w:right="507"/>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14:paraId="5865B456" w14:textId="77777777" w:rsidR="00DC2705" w:rsidRDefault="00DC2705">
          <w:pPr>
            <w:tabs>
              <w:tab w:val="right" w:pos="8838"/>
            </w:tabs>
            <w:ind w:left="-28"/>
            <w:jc w:val="both"/>
            <w:rPr>
              <w:rFonts w:ascii="Arial" w:eastAsia="Arial" w:hAnsi="Arial" w:cs="Arial"/>
              <w:b/>
              <w:sz w:val="22"/>
              <w:szCs w:val="22"/>
            </w:rPr>
          </w:pPr>
        </w:p>
      </w:tc>
    </w:tr>
  </w:tbl>
  <w:p w14:paraId="1160BB58" w14:textId="378355B7" w:rsidR="00B062EA" w:rsidRDefault="00782758">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2E31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6.95pt;margin-top:-151.9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A2B23"/>
    <w:multiLevelType w:val="hybridMultilevel"/>
    <w:tmpl w:val="208E3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F23F7B"/>
    <w:multiLevelType w:val="multilevel"/>
    <w:tmpl w:val="190C253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28F579DD"/>
    <w:multiLevelType w:val="multilevel"/>
    <w:tmpl w:val="DE0AAC1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F7094D"/>
    <w:multiLevelType w:val="multilevel"/>
    <w:tmpl w:val="F3A00B5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D90986"/>
    <w:multiLevelType w:val="multilevel"/>
    <w:tmpl w:val="2962EF8A"/>
    <w:lvl w:ilvl="0">
      <w:start w:val="1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B24EFA"/>
    <w:multiLevelType w:val="multilevel"/>
    <w:tmpl w:val="0D2A69E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EA"/>
    <w:rsid w:val="00037208"/>
    <w:rsid w:val="00106561"/>
    <w:rsid w:val="0030340B"/>
    <w:rsid w:val="003205E5"/>
    <w:rsid w:val="003853BE"/>
    <w:rsid w:val="003D0125"/>
    <w:rsid w:val="0046032A"/>
    <w:rsid w:val="00480A69"/>
    <w:rsid w:val="00530C62"/>
    <w:rsid w:val="006E2309"/>
    <w:rsid w:val="00721957"/>
    <w:rsid w:val="00756DB3"/>
    <w:rsid w:val="00782758"/>
    <w:rsid w:val="008F3F77"/>
    <w:rsid w:val="0095131D"/>
    <w:rsid w:val="00965FB3"/>
    <w:rsid w:val="00990FFB"/>
    <w:rsid w:val="009D6BDA"/>
    <w:rsid w:val="00A21A3F"/>
    <w:rsid w:val="00A4583E"/>
    <w:rsid w:val="00B062EA"/>
    <w:rsid w:val="00B078F7"/>
    <w:rsid w:val="00BB1D4D"/>
    <w:rsid w:val="00BB601B"/>
    <w:rsid w:val="00DC2705"/>
    <w:rsid w:val="00E76101"/>
    <w:rsid w:val="00F1268D"/>
    <w:rsid w:val="00FB4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5D45D"/>
  <w15:docId w15:val="{F700ADF9-9FB4-41A7-B9C6-66BCE01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4"/>
    <w:rPr>
      <w:color w:val="000000"/>
    </w:rPr>
    <w:tblPr>
      <w:tblStyleRowBandSize w:val="1"/>
      <w:tblStyleColBandSize w:val="1"/>
      <w:tblCellMar>
        <w:left w:w="115" w:type="dxa"/>
        <w:right w:w="115" w:type="dxa"/>
      </w:tblCellMar>
    </w:tblPr>
  </w:style>
  <w:style w:type="table" w:customStyle="1" w:styleId="a6">
    <w:basedOn w:val="TableNormal4"/>
    <w:rPr>
      <w:color w:val="000000"/>
    </w:rPr>
    <w:tblPr>
      <w:tblStyleRowBandSize w:val="1"/>
      <w:tblStyleColBandSize w:val="1"/>
      <w:tblCellMar>
        <w:left w:w="115" w:type="dxa"/>
        <w:right w:w="115" w:type="dxa"/>
      </w:tblCellMar>
    </w:tblPr>
  </w:style>
  <w:style w:type="table" w:customStyle="1" w:styleId="a7">
    <w:basedOn w:val="TableNormal4"/>
    <w:rPr>
      <w:color w:val="000000"/>
    </w:rPr>
    <w:tblPr>
      <w:tblStyleRowBandSize w:val="1"/>
      <w:tblStyleColBandSize w:val="1"/>
      <w:tblCellMar>
        <w:left w:w="115" w:type="dxa"/>
        <w:right w:w="115" w:type="dxa"/>
      </w:tblCellMar>
    </w:tblPr>
  </w:style>
  <w:style w:type="table" w:customStyle="1" w:styleId="a8">
    <w:basedOn w:val="TableNormal4"/>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semiHidden/>
    <w:unhideWhenUsed/>
    <w:rsid w:val="00E60A26"/>
    <w:rPr>
      <w:sz w:val="20"/>
      <w:szCs w:val="20"/>
    </w:rPr>
  </w:style>
  <w:style w:type="character" w:customStyle="1" w:styleId="TextocomentarioCar">
    <w:name w:val="Texto comentario Car"/>
    <w:basedOn w:val="Fuentedeprrafopredeter"/>
    <w:link w:val="Textocomentario"/>
    <w:uiPriority w:val="99"/>
    <w:semiHidden/>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3"/>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rPr>
      <w:color w:val="000000"/>
    </w:rPr>
    <w:tblPr>
      <w:tblStyleRowBandSize w:val="1"/>
      <w:tblStyleColBandSize w:val="1"/>
      <w:tblCellMar>
        <w:left w:w="115" w:type="dxa"/>
        <w:right w:w="115" w:type="dxa"/>
      </w:tblCellMar>
    </w:tblPr>
  </w:style>
  <w:style w:type="table" w:customStyle="1" w:styleId="ac">
    <w:basedOn w:val="TableNormal3"/>
    <w:rPr>
      <w:color w:val="000000"/>
    </w:rPr>
    <w:tblPr>
      <w:tblStyleRowBandSize w:val="1"/>
      <w:tblStyleColBandSize w:val="1"/>
      <w:tblCellMar>
        <w:left w:w="115" w:type="dxa"/>
        <w:right w:w="115" w:type="dxa"/>
      </w:tblCellMar>
    </w:tblPr>
  </w:style>
  <w:style w:type="table" w:customStyle="1" w:styleId="ad">
    <w:basedOn w:val="TableNormal3"/>
    <w:rPr>
      <w:color w:val="000000"/>
    </w:rPr>
    <w:tblPr>
      <w:tblStyleRowBandSize w:val="1"/>
      <w:tblStyleColBandSize w:val="1"/>
      <w:tblCellMar>
        <w:left w:w="115" w:type="dxa"/>
        <w:right w:w="115" w:type="dxa"/>
      </w:tblCellMar>
    </w:tblPr>
  </w:style>
  <w:style w:type="table" w:customStyle="1" w:styleId="ae">
    <w:basedOn w:val="TableNormal3"/>
    <w:rPr>
      <w:color w:val="000000"/>
    </w:rPr>
    <w:tblPr>
      <w:tblStyleRowBandSize w:val="1"/>
      <w:tblStyleColBandSize w:val="1"/>
      <w:tblCellMar>
        <w:left w:w="115" w:type="dxa"/>
        <w:right w:w="115" w:type="dxa"/>
      </w:tblCellMar>
    </w:tblPr>
  </w:style>
  <w:style w:type="table" w:customStyle="1" w:styleId="af">
    <w:basedOn w:val="TableNormal2"/>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2"/>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2"/>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1"/>
    <w:rPr>
      <w:rFonts w:ascii="Calibri" w:eastAsia="Calibri" w:hAnsi="Calibri" w:cs="Calibri"/>
      <w:color w:val="000000"/>
    </w:rPr>
    <w:tblPr>
      <w:tblStyleRowBandSize w:val="1"/>
      <w:tblStyleColBandSize w:val="1"/>
      <w:tblCellMar>
        <w:left w:w="115" w:type="dxa"/>
        <w:right w:w="115" w:type="dxa"/>
      </w:tblCellMar>
    </w:tblPr>
  </w:style>
  <w:style w:type="paragraph" w:customStyle="1" w:styleId="INFOEM">
    <w:name w:val="INFOEM"/>
    <w:basedOn w:val="Normal"/>
    <w:qFormat/>
    <w:rsid w:val="008A467E"/>
    <w:pPr>
      <w:spacing w:before="240" w:after="160" w:line="360" w:lineRule="auto"/>
      <w:ind w:left="851" w:right="851"/>
    </w:pPr>
    <w:rPr>
      <w:rFonts w:ascii="Palatino Linotype" w:hAnsi="Palatino Linotype"/>
      <w:bCs/>
      <w:i/>
      <w:sz w:val="22"/>
      <w:szCs w:val="18"/>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Pr>
  </w:style>
  <w:style w:type="table" w:customStyle="1" w:styleId="af8">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9">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a">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b">
    <w:basedOn w:val="TableNormal0"/>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763.page" TargetMode="External"/><Relationship Id="rId13" Type="http://schemas.openxmlformats.org/officeDocument/2006/relationships/hyperlink" Target="https://saimex.org.mx/saimex/solicitud/downloadAttach/2381102.page"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2353764.pag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solicitud/downloadAttach/2438252.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53763.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2382265.page" TargetMode="External"/><Relationship Id="rId23" Type="http://schemas.openxmlformats.org/officeDocument/2006/relationships/footer" Target="footer2.xml"/><Relationship Id="rId10" Type="http://schemas.openxmlformats.org/officeDocument/2006/relationships/hyperlink" Target="https://saimex.org.mx/saimex/solicitud/downloadAttach/235942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53764.page" TargetMode="External"/><Relationship Id="rId14" Type="http://schemas.openxmlformats.org/officeDocument/2006/relationships/hyperlink" Target="https://saimex.org.mx/saimex/solicitud/downloadAttach/2382266.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4wlvRKVUlw25Cko/mEEulcdWw==">CgMxLjAyCWguMWZvYjl0ZTIIaC5namRneHMyCWguM3pueXNoNzIJaC4yZXQ5MnAwMgloLjNkeTZ2a20yCGgudHlqY3d0MghoLmxueGJ6OTIJaC4zcmRjcmpuMg5oLmk3Mnc2aTI0MjR2azIJaC4zMGowemxsOAByITFuQlFEemJfMWJsTXJNdG5oTXM1UUZmZEE0eU1ZOE1FZA==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5619</Words>
  <Characters>30909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5</cp:revision>
  <cp:lastPrinted>2025-08-08T16:26:00Z</cp:lastPrinted>
  <dcterms:created xsi:type="dcterms:W3CDTF">2025-08-12T19:59:00Z</dcterms:created>
  <dcterms:modified xsi:type="dcterms:W3CDTF">2025-10-08T00:24:00Z</dcterms:modified>
</cp:coreProperties>
</file>