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560F" w14:textId="77777777" w:rsidR="00C27C16" w:rsidRDefault="00C27C16">
      <w:pPr>
        <w:widowControl w:val="0"/>
        <w:pBdr>
          <w:top w:val="nil"/>
          <w:left w:val="nil"/>
          <w:bottom w:val="nil"/>
          <w:right w:val="nil"/>
          <w:between w:val="nil"/>
        </w:pBdr>
        <w:spacing w:after="0" w:line="276" w:lineRule="auto"/>
        <w:jc w:val="left"/>
      </w:pPr>
    </w:p>
    <w:p w14:paraId="6090412F" w14:textId="77777777" w:rsidR="00C27C16" w:rsidRDefault="00105686">
      <w:pPr>
        <w:keepNext/>
        <w:keepLines/>
        <w:pBdr>
          <w:top w:val="nil"/>
          <w:left w:val="nil"/>
          <w:bottom w:val="nil"/>
          <w:right w:val="nil"/>
          <w:between w:val="nil"/>
        </w:pBdr>
        <w:spacing w:after="0" w:line="360" w:lineRule="auto"/>
        <w:jc w:val="center"/>
        <w:rPr>
          <w:color w:val="000000"/>
        </w:rPr>
      </w:pPr>
      <w:r>
        <w:rPr>
          <w:color w:val="000000"/>
        </w:rPr>
        <w:t>RESOLUCIÓN DEL RECURSO DE REVISIÓN 08316/INFOEM/IP/RR/2025</w:t>
      </w:r>
    </w:p>
    <w:p w14:paraId="1921A0B6" w14:textId="77777777" w:rsidR="00C27C16" w:rsidRDefault="00C27C16"/>
    <w:sdt>
      <w:sdtPr>
        <w:id w:val="-1815243372"/>
        <w:docPartObj>
          <w:docPartGallery w:val="Table of Contents"/>
          <w:docPartUnique/>
        </w:docPartObj>
      </w:sdtPr>
      <w:sdtContent>
        <w:p w14:paraId="3A1F2A87" w14:textId="77777777" w:rsidR="00C27C16" w:rsidRDefault="00105686">
          <w:pPr>
            <w:pBdr>
              <w:top w:val="nil"/>
              <w:left w:val="nil"/>
              <w:bottom w:val="nil"/>
              <w:right w:val="nil"/>
              <w:between w:val="nil"/>
            </w:pBdr>
            <w:tabs>
              <w:tab w:val="right" w:pos="9072"/>
            </w:tabs>
            <w:spacing w:after="100" w:line="360" w:lineRule="auto"/>
            <w:rPr>
              <w:color w:val="000000"/>
              <w:sz w:val="24"/>
              <w:szCs w:val="24"/>
            </w:rPr>
          </w:pPr>
          <w:r>
            <w:fldChar w:fldCharType="begin"/>
          </w:r>
          <w:r>
            <w:instrText xml:space="preserve"> TOC \h \u \z \t "Heading 1,1,Heading 2,2,Heading 3,3,"</w:instrText>
          </w:r>
          <w:r>
            <w:fldChar w:fldCharType="separate"/>
          </w:r>
          <w:hyperlink w:anchor="_heading=h.assy8ku1ra2h">
            <w:r>
              <w:rPr>
                <w:color w:val="000000"/>
              </w:rPr>
              <w:t>A N T E C E D E N T E S</w:t>
            </w:r>
            <w:r>
              <w:rPr>
                <w:color w:val="000000"/>
              </w:rPr>
              <w:tab/>
              <w:t>2</w:t>
            </w:r>
          </w:hyperlink>
        </w:p>
        <w:p w14:paraId="58AF50A9"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3590a54w868g">
            <w:r>
              <w:rPr>
                <w:color w:val="000000"/>
              </w:rPr>
              <w:t>I. Presentación de la solicitud de información</w:t>
            </w:r>
            <w:r>
              <w:rPr>
                <w:color w:val="000000"/>
              </w:rPr>
              <w:tab/>
              <w:t>2</w:t>
            </w:r>
          </w:hyperlink>
        </w:p>
        <w:p w14:paraId="58B65882"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sgejpf62f60">
            <w:r>
              <w:rPr>
                <w:color w:val="000000"/>
              </w:rPr>
              <w:t>II. Respuesta del Sujeto Obligado</w:t>
            </w:r>
            <w:r>
              <w:rPr>
                <w:color w:val="000000"/>
              </w:rPr>
              <w:tab/>
              <w:t>3</w:t>
            </w:r>
          </w:hyperlink>
        </w:p>
        <w:p w14:paraId="666E4964"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85pggxu3pj24">
            <w:r>
              <w:rPr>
                <w:color w:val="000000"/>
              </w:rPr>
              <w:t>III. Interposición del Recurso de Revisión</w:t>
            </w:r>
            <w:r>
              <w:rPr>
                <w:color w:val="000000"/>
              </w:rPr>
              <w:tab/>
              <w:t>3</w:t>
            </w:r>
          </w:hyperlink>
        </w:p>
        <w:p w14:paraId="30027D30"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ba03l0vsh8pc">
            <w:r>
              <w:rPr>
                <w:color w:val="000000"/>
              </w:rPr>
              <w:t>IV. Trámite del Recurso de Revisión ante este Instituto</w:t>
            </w:r>
            <w:r>
              <w:rPr>
                <w:color w:val="000000"/>
              </w:rPr>
              <w:tab/>
              <w:t>4</w:t>
            </w:r>
          </w:hyperlink>
        </w:p>
        <w:p w14:paraId="6A895794"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9j6704kuzn87">
            <w:r>
              <w:rPr>
                <w:color w:val="000000"/>
              </w:rPr>
              <w:t>a) Turno del Medio de Impugnación.</w:t>
            </w:r>
            <w:r>
              <w:rPr>
                <w:color w:val="000000"/>
              </w:rPr>
              <w:tab/>
              <w:t>4</w:t>
            </w:r>
          </w:hyperlink>
        </w:p>
        <w:p w14:paraId="31F1AAFF"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dmki3n39dw6r">
            <w:r>
              <w:rPr>
                <w:color w:val="000000"/>
              </w:rPr>
              <w:t>b) Admisión del Recurso de Revisión.</w:t>
            </w:r>
            <w:r>
              <w:rPr>
                <w:color w:val="000000"/>
              </w:rPr>
              <w:tab/>
              <w:t>4</w:t>
            </w:r>
          </w:hyperlink>
        </w:p>
        <w:p w14:paraId="1F39D780"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q5f7ad9wrup6">
            <w:r>
              <w:rPr>
                <w:color w:val="000000"/>
              </w:rPr>
              <w:t>c) Informe Justificado.</w:t>
            </w:r>
            <w:r>
              <w:rPr>
                <w:color w:val="000000"/>
              </w:rPr>
              <w:tab/>
              <w:t>4</w:t>
            </w:r>
          </w:hyperlink>
        </w:p>
        <w:p w14:paraId="090CFB55"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uh1rla4075qo">
            <w:r>
              <w:rPr>
                <w:color w:val="000000"/>
              </w:rPr>
              <w:t>e) Cierre de instrucción.</w:t>
            </w:r>
            <w:r>
              <w:rPr>
                <w:color w:val="000000"/>
              </w:rPr>
              <w:tab/>
              <w:t>4</w:t>
            </w:r>
          </w:hyperlink>
        </w:p>
        <w:p w14:paraId="52129756" w14:textId="77777777" w:rsidR="00C27C16" w:rsidRDefault="00105686">
          <w:pPr>
            <w:pBdr>
              <w:top w:val="nil"/>
              <w:left w:val="nil"/>
              <w:bottom w:val="nil"/>
              <w:right w:val="nil"/>
              <w:between w:val="nil"/>
            </w:pBdr>
            <w:tabs>
              <w:tab w:val="right" w:pos="9072"/>
            </w:tabs>
            <w:spacing w:after="100" w:line="360" w:lineRule="auto"/>
            <w:rPr>
              <w:color w:val="000000"/>
              <w:sz w:val="24"/>
              <w:szCs w:val="24"/>
            </w:rPr>
          </w:pPr>
          <w:hyperlink w:anchor="_heading=h.jbvk3otslqh4">
            <w:r>
              <w:rPr>
                <w:color w:val="000000"/>
              </w:rPr>
              <w:t>C O N S I D E R A N D O S</w:t>
            </w:r>
            <w:r>
              <w:rPr>
                <w:color w:val="000000"/>
              </w:rPr>
              <w:tab/>
              <w:t>5</w:t>
            </w:r>
          </w:hyperlink>
        </w:p>
        <w:p w14:paraId="2E44A592"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5b1wyu1wbn33">
            <w:r>
              <w:rPr>
                <w:color w:val="000000"/>
              </w:rPr>
              <w:t>PRIMERO. Competencia</w:t>
            </w:r>
            <w:r>
              <w:rPr>
                <w:color w:val="000000"/>
              </w:rPr>
              <w:tab/>
              <w:t>5</w:t>
            </w:r>
          </w:hyperlink>
        </w:p>
        <w:p w14:paraId="1A909806"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7bscwfbk22ge">
            <w:r>
              <w:rPr>
                <w:color w:val="000000"/>
              </w:rPr>
              <w:t>SEGUNDO. Causales de improcedencia y sobreseimiento</w:t>
            </w:r>
            <w:r>
              <w:rPr>
                <w:color w:val="000000"/>
              </w:rPr>
              <w:tab/>
              <w:t>5</w:t>
            </w:r>
          </w:hyperlink>
        </w:p>
        <w:p w14:paraId="3824EAAF"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cvin4h5b76kg">
            <w:r>
              <w:rPr>
                <w:color w:val="000000"/>
              </w:rPr>
              <w:t>TERCERO. Determinación de la Controversia</w:t>
            </w:r>
            <w:r>
              <w:rPr>
                <w:color w:val="000000"/>
              </w:rPr>
              <w:tab/>
              <w:t>7</w:t>
            </w:r>
          </w:hyperlink>
        </w:p>
        <w:p w14:paraId="7B4C0081"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7phnblauughz">
            <w:r>
              <w:rPr>
                <w:color w:val="000000"/>
              </w:rPr>
              <w:t>CUARTO. Marco normativo aplicable en materia de transparencia y acceso a la información pública</w:t>
            </w:r>
            <w:r>
              <w:rPr>
                <w:color w:val="000000"/>
              </w:rPr>
              <w:tab/>
              <w:t>9</w:t>
            </w:r>
          </w:hyperlink>
        </w:p>
        <w:p w14:paraId="2DBC5943"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u0atg3g5j6g4">
            <w:r>
              <w:rPr>
                <w:color w:val="000000"/>
              </w:rPr>
              <w:t>QUINTO. Estudio de Fondo</w:t>
            </w:r>
            <w:r>
              <w:rPr>
                <w:color w:val="000000"/>
              </w:rPr>
              <w:tab/>
              <w:t>10</w:t>
            </w:r>
          </w:hyperlink>
        </w:p>
        <w:p w14:paraId="2DB937AF" w14:textId="77777777" w:rsidR="00C27C16" w:rsidRDefault="00105686">
          <w:pPr>
            <w:pBdr>
              <w:top w:val="nil"/>
              <w:left w:val="nil"/>
              <w:bottom w:val="nil"/>
              <w:right w:val="nil"/>
              <w:between w:val="nil"/>
            </w:pBdr>
            <w:tabs>
              <w:tab w:val="right" w:pos="8921"/>
            </w:tabs>
            <w:spacing w:after="100" w:line="360" w:lineRule="auto"/>
            <w:ind w:left="200"/>
            <w:jc w:val="left"/>
            <w:rPr>
              <w:color w:val="000000"/>
              <w:sz w:val="24"/>
              <w:szCs w:val="24"/>
            </w:rPr>
          </w:pPr>
          <w:hyperlink w:anchor="_heading=h.hzkxr43e6ge1">
            <w:r>
              <w:rPr>
                <w:color w:val="000000"/>
              </w:rPr>
              <w:t>SEXTO. Decisión.</w:t>
            </w:r>
            <w:r>
              <w:rPr>
                <w:color w:val="000000"/>
              </w:rPr>
              <w:tab/>
              <w:t>18</w:t>
            </w:r>
          </w:hyperlink>
        </w:p>
        <w:p w14:paraId="3599EDF8" w14:textId="77777777" w:rsidR="00C27C16" w:rsidRDefault="00105686">
          <w:pPr>
            <w:pBdr>
              <w:top w:val="nil"/>
              <w:left w:val="nil"/>
              <w:bottom w:val="nil"/>
              <w:right w:val="nil"/>
              <w:between w:val="nil"/>
            </w:pBdr>
            <w:tabs>
              <w:tab w:val="right" w:pos="9072"/>
            </w:tabs>
            <w:spacing w:after="100" w:line="360" w:lineRule="auto"/>
            <w:rPr>
              <w:color w:val="000000"/>
              <w:sz w:val="24"/>
              <w:szCs w:val="24"/>
            </w:rPr>
          </w:pPr>
          <w:hyperlink w:anchor="_heading=h.33yl2uoztbbo">
            <w:r>
              <w:rPr>
                <w:color w:val="000000"/>
              </w:rPr>
              <w:t>R E S U E L V E</w:t>
            </w:r>
            <w:r>
              <w:rPr>
                <w:color w:val="000000"/>
              </w:rPr>
              <w:tab/>
              <w:t>18</w:t>
            </w:r>
          </w:hyperlink>
        </w:p>
        <w:p w14:paraId="6D4B222D" w14:textId="77777777" w:rsidR="00C27C16" w:rsidRDefault="00105686">
          <w:pPr>
            <w:spacing w:after="0" w:line="360" w:lineRule="auto"/>
          </w:pPr>
          <w:r>
            <w:lastRenderedPageBreak/>
            <w:fldChar w:fldCharType="end"/>
          </w:r>
        </w:p>
      </w:sdtContent>
    </w:sdt>
    <w:p w14:paraId="766B0571" w14:textId="77777777" w:rsidR="00C27C16" w:rsidRDefault="00C27C16">
      <w:pPr>
        <w:tabs>
          <w:tab w:val="left" w:pos="8931"/>
        </w:tabs>
        <w:spacing w:after="0" w:line="360" w:lineRule="auto"/>
        <w:rPr>
          <w:color w:val="000000"/>
        </w:rPr>
      </w:pPr>
    </w:p>
    <w:p w14:paraId="02BCABE0" w14:textId="77777777" w:rsidR="00C27C16" w:rsidRDefault="00105686">
      <w:pPr>
        <w:tabs>
          <w:tab w:val="left" w:pos="8931"/>
        </w:tabs>
        <w:spacing w:after="0" w:line="360" w:lineRule="auto"/>
        <w:rPr>
          <w:color w:val="000000"/>
        </w:rPr>
      </w:pPr>
      <w:r>
        <w:rPr>
          <w:color w:val="000000"/>
        </w:rPr>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14:paraId="1B1A728A" w14:textId="77777777" w:rsidR="00C27C16" w:rsidRDefault="00105686">
      <w:pPr>
        <w:tabs>
          <w:tab w:val="left" w:pos="2340"/>
        </w:tabs>
        <w:spacing w:after="0" w:line="360" w:lineRule="auto"/>
        <w:rPr>
          <w:b/>
          <w:color w:val="FF0000"/>
        </w:rPr>
      </w:pPr>
      <w:r>
        <w:rPr>
          <w:b/>
          <w:color w:val="FF0000"/>
        </w:rPr>
        <w:tab/>
      </w:r>
    </w:p>
    <w:p w14:paraId="60A8DA85" w14:textId="77777777" w:rsidR="00C27C16" w:rsidRDefault="00105686">
      <w:pPr>
        <w:spacing w:after="0" w:line="360" w:lineRule="auto"/>
        <w:rPr>
          <w:color w:val="000000"/>
        </w:rPr>
      </w:pPr>
      <w:r>
        <w:rPr>
          <w:b/>
          <w:color w:val="000000"/>
        </w:rPr>
        <w:t xml:space="preserve">VISTO </w:t>
      </w:r>
      <w:r>
        <w:rPr>
          <w:color w:val="000000"/>
        </w:rPr>
        <w:t xml:space="preserve">el expediente electrónico conformado con motivo del Recurso de Revisión </w:t>
      </w:r>
      <w:r>
        <w:rPr>
          <w:b/>
          <w:color w:val="000000"/>
        </w:rPr>
        <w:t>08316/INFOEM/IP/RR/2025,</w:t>
      </w:r>
      <w:r>
        <w:rPr>
          <w:color w:val="000000"/>
        </w:rPr>
        <w:t xml:space="preserve"> en contra de la respuesta del Sujeto Obligado, </w:t>
      </w:r>
      <w:r>
        <w:rPr>
          <w:b/>
          <w:color w:val="000000"/>
        </w:rPr>
        <w:t>Sistema Municipal para el Desarrollo Integral de la Familia de Morelos</w:t>
      </w:r>
      <w:r>
        <w:rPr>
          <w:color w:val="000000"/>
        </w:rPr>
        <w:t xml:space="preserve">, a la solicitud de acceso a la información pública </w:t>
      </w:r>
      <w:r>
        <w:t xml:space="preserve">00006/DIFMORELOS/IP/2025 </w:t>
      </w:r>
      <w:r>
        <w:rPr>
          <w:color w:val="000000"/>
        </w:rPr>
        <w:t>se emite la presente Resolución, con base en los Antecedentes y Considerandos que se exponen a continuación:</w:t>
      </w:r>
    </w:p>
    <w:p w14:paraId="48D40E9C" w14:textId="77777777" w:rsidR="00C27C16" w:rsidRDefault="00105686">
      <w:pPr>
        <w:tabs>
          <w:tab w:val="left" w:pos="1965"/>
        </w:tabs>
        <w:spacing w:after="0" w:line="360" w:lineRule="auto"/>
        <w:rPr>
          <w:b/>
          <w:color w:val="FF0000"/>
        </w:rPr>
      </w:pPr>
      <w:r>
        <w:rPr>
          <w:b/>
          <w:color w:val="FF0000"/>
        </w:rPr>
        <w:tab/>
      </w:r>
    </w:p>
    <w:p w14:paraId="0A415EE7" w14:textId="77777777" w:rsidR="00C27C16" w:rsidRDefault="00105686">
      <w:pPr>
        <w:pStyle w:val="Ttulo1"/>
        <w:spacing w:before="0" w:line="360" w:lineRule="auto"/>
        <w:jc w:val="center"/>
        <w:rPr>
          <w:rFonts w:ascii="Palatino Linotype" w:eastAsia="Palatino Linotype" w:hAnsi="Palatino Linotype" w:cs="Palatino Linotype"/>
          <w:b/>
          <w:color w:val="000000"/>
          <w:sz w:val="22"/>
          <w:szCs w:val="22"/>
        </w:rPr>
      </w:pPr>
      <w:bookmarkStart w:id="0" w:name="_heading=h.assy8ku1ra2h" w:colFirst="0" w:colLast="0"/>
      <w:bookmarkEnd w:id="0"/>
      <w:r>
        <w:rPr>
          <w:rFonts w:ascii="Palatino Linotype" w:eastAsia="Palatino Linotype" w:hAnsi="Palatino Linotype" w:cs="Palatino Linotype"/>
          <w:b/>
          <w:color w:val="000000"/>
          <w:sz w:val="22"/>
          <w:szCs w:val="22"/>
        </w:rPr>
        <w:t>A N T E C E D E N T E S</w:t>
      </w:r>
    </w:p>
    <w:p w14:paraId="08E26A6F" w14:textId="77777777" w:rsidR="00C27C16" w:rsidRDefault="00C27C16">
      <w:pPr>
        <w:spacing w:after="0" w:line="360" w:lineRule="auto"/>
        <w:jc w:val="center"/>
        <w:rPr>
          <w:b/>
          <w:color w:val="000000"/>
        </w:rPr>
      </w:pPr>
    </w:p>
    <w:p w14:paraId="7119E5BC" w14:textId="77777777" w:rsidR="00C27C16" w:rsidRDefault="00105686">
      <w:pPr>
        <w:pStyle w:val="Ttulo2"/>
        <w:spacing w:before="0" w:line="360" w:lineRule="auto"/>
        <w:rPr>
          <w:rFonts w:ascii="Palatino Linotype" w:eastAsia="Palatino Linotype" w:hAnsi="Palatino Linotype" w:cs="Palatino Linotype"/>
          <w:b/>
          <w:color w:val="000000"/>
          <w:sz w:val="22"/>
          <w:szCs w:val="22"/>
        </w:rPr>
      </w:pPr>
      <w:bookmarkStart w:id="1" w:name="_heading=h.3590a54w868g" w:colFirst="0" w:colLast="0"/>
      <w:bookmarkEnd w:id="1"/>
      <w:r>
        <w:rPr>
          <w:rFonts w:ascii="Palatino Linotype" w:eastAsia="Palatino Linotype" w:hAnsi="Palatino Linotype" w:cs="Palatino Linotype"/>
          <w:b/>
          <w:color w:val="000000"/>
          <w:sz w:val="22"/>
          <w:szCs w:val="22"/>
        </w:rPr>
        <w:t>I. Presentación de la solicitud de información</w:t>
      </w:r>
    </w:p>
    <w:p w14:paraId="098F4D18" w14:textId="77777777" w:rsidR="00C27C16" w:rsidRDefault="00C27C16">
      <w:pPr>
        <w:spacing w:after="0" w:line="360" w:lineRule="auto"/>
        <w:rPr>
          <w:b/>
          <w:color w:val="000000"/>
        </w:rPr>
      </w:pPr>
    </w:p>
    <w:p w14:paraId="598D457E" w14:textId="77777777" w:rsidR="00C27C16" w:rsidRDefault="00105686">
      <w:pPr>
        <w:spacing w:after="0" w:line="360" w:lineRule="auto"/>
        <w:rPr>
          <w:color w:val="000000"/>
        </w:rPr>
      </w:pPr>
      <w:r>
        <w:rPr>
          <w:color w:val="000000"/>
        </w:rPr>
        <w:t>Con fecha doce de junio de dos mil veinticinco, la persona Solicitante presentó un requerimiento de acceso a la información, a través del Sistema de Acceso a la Información Mexiquense (SAIMEX), ante el Sistema Municipal para el Desarrollo Integral de la Familia de Morelos,</w:t>
      </w:r>
      <w:r>
        <w:rPr>
          <w:b/>
          <w:color w:val="000000"/>
        </w:rPr>
        <w:t xml:space="preserve"> </w:t>
      </w:r>
      <w:r>
        <w:rPr>
          <w:color w:val="000000"/>
        </w:rPr>
        <w:t>en los siguientes términos:</w:t>
      </w:r>
    </w:p>
    <w:p w14:paraId="1BAFE052" w14:textId="77777777" w:rsidR="00C27C16" w:rsidRDefault="00C27C16">
      <w:pPr>
        <w:tabs>
          <w:tab w:val="left" w:pos="4667"/>
        </w:tabs>
        <w:spacing w:after="0" w:line="360" w:lineRule="auto"/>
        <w:ind w:right="567"/>
        <w:rPr>
          <w:b/>
          <w:i/>
          <w:color w:val="FF0000"/>
        </w:rPr>
      </w:pPr>
    </w:p>
    <w:p w14:paraId="453D72B2" w14:textId="77777777" w:rsidR="00C27C16" w:rsidRDefault="00105686">
      <w:pPr>
        <w:spacing w:after="0" w:line="360" w:lineRule="auto"/>
        <w:ind w:left="567" w:right="567"/>
        <w:rPr>
          <w:b/>
          <w:i/>
          <w:color w:val="000000"/>
          <w:sz w:val="20"/>
          <w:szCs w:val="20"/>
        </w:rPr>
      </w:pPr>
      <w:r>
        <w:rPr>
          <w:b/>
          <w:i/>
          <w:color w:val="000000"/>
          <w:sz w:val="20"/>
          <w:szCs w:val="20"/>
        </w:rPr>
        <w:t>“DESCRIPCIÓN CLARA Y PRECISA DE LA INFORMACIÓN SOLICITADA.</w:t>
      </w:r>
    </w:p>
    <w:p w14:paraId="6165E663" w14:textId="77777777" w:rsidR="00C27C16" w:rsidRDefault="00105686">
      <w:pPr>
        <w:spacing w:after="0" w:line="360" w:lineRule="auto"/>
        <w:ind w:left="567" w:right="567"/>
        <w:rPr>
          <w:i/>
          <w:color w:val="000000"/>
          <w:sz w:val="20"/>
          <w:szCs w:val="20"/>
        </w:rPr>
      </w:pPr>
      <w:r>
        <w:rPr>
          <w:i/>
          <w:color w:val="000000"/>
          <w:sz w:val="20"/>
          <w:szCs w:val="20"/>
        </w:rPr>
        <w:t xml:space="preserve">Requiero todos los oficios firmados por el tesorero del DIF de Morelos durante el ejercicio 2025” (Sic) </w:t>
      </w:r>
    </w:p>
    <w:p w14:paraId="1D4447FF" w14:textId="77777777" w:rsidR="00C27C16" w:rsidRDefault="00C27C16">
      <w:pPr>
        <w:spacing w:after="0" w:line="360" w:lineRule="auto"/>
        <w:ind w:right="567"/>
        <w:rPr>
          <w:i/>
          <w:color w:val="000000"/>
          <w:sz w:val="20"/>
          <w:szCs w:val="20"/>
        </w:rPr>
      </w:pPr>
    </w:p>
    <w:p w14:paraId="5F8AC7EB" w14:textId="77777777" w:rsidR="00C27C16" w:rsidRDefault="00105686">
      <w:pPr>
        <w:spacing w:after="0" w:line="360" w:lineRule="auto"/>
        <w:ind w:left="567" w:right="567"/>
        <w:rPr>
          <w:b/>
          <w:i/>
          <w:color w:val="000000"/>
          <w:sz w:val="20"/>
          <w:szCs w:val="20"/>
        </w:rPr>
      </w:pPr>
      <w:r>
        <w:rPr>
          <w:b/>
          <w:i/>
          <w:color w:val="000000"/>
          <w:sz w:val="20"/>
          <w:szCs w:val="20"/>
        </w:rPr>
        <w:t>“MODALIDAD DE ENTREGA</w:t>
      </w:r>
    </w:p>
    <w:p w14:paraId="6A246ABE" w14:textId="77777777" w:rsidR="00C27C16" w:rsidRDefault="00105686">
      <w:pPr>
        <w:spacing w:after="0" w:line="360" w:lineRule="auto"/>
        <w:ind w:left="567" w:right="567"/>
        <w:rPr>
          <w:i/>
          <w:color w:val="000000"/>
          <w:sz w:val="20"/>
          <w:szCs w:val="20"/>
        </w:rPr>
      </w:pPr>
      <w:r>
        <w:rPr>
          <w:i/>
          <w:color w:val="000000"/>
          <w:sz w:val="20"/>
          <w:szCs w:val="20"/>
        </w:rPr>
        <w:lastRenderedPageBreak/>
        <w:t>A través del SAIMEX”</w:t>
      </w:r>
    </w:p>
    <w:p w14:paraId="121FFC34" w14:textId="77777777" w:rsidR="00C27C16" w:rsidRDefault="00C27C16">
      <w:pPr>
        <w:spacing w:after="0" w:line="360" w:lineRule="auto"/>
        <w:rPr>
          <w:b/>
          <w:color w:val="000000"/>
        </w:rPr>
      </w:pPr>
    </w:p>
    <w:p w14:paraId="701B100F" w14:textId="77777777" w:rsidR="00C27C16" w:rsidRDefault="00105686">
      <w:pPr>
        <w:pStyle w:val="Ttulo2"/>
        <w:spacing w:before="0" w:line="360" w:lineRule="auto"/>
        <w:rPr>
          <w:rFonts w:ascii="Palatino Linotype" w:eastAsia="Palatino Linotype" w:hAnsi="Palatino Linotype" w:cs="Palatino Linotype"/>
          <w:b/>
          <w:color w:val="000000"/>
          <w:sz w:val="22"/>
          <w:szCs w:val="22"/>
        </w:rPr>
      </w:pPr>
      <w:bookmarkStart w:id="2" w:name="_heading=h.sgejpf62f60" w:colFirst="0" w:colLast="0"/>
      <w:bookmarkEnd w:id="2"/>
      <w:r>
        <w:rPr>
          <w:rFonts w:ascii="Palatino Linotype" w:eastAsia="Palatino Linotype" w:hAnsi="Palatino Linotype" w:cs="Palatino Linotype"/>
          <w:b/>
          <w:color w:val="000000"/>
          <w:sz w:val="22"/>
          <w:szCs w:val="22"/>
        </w:rPr>
        <w:t>II. Respuesta del Sujeto Obligado</w:t>
      </w:r>
    </w:p>
    <w:p w14:paraId="5943FFFE" w14:textId="77777777" w:rsidR="00C27C16" w:rsidRDefault="00C27C16">
      <w:pPr>
        <w:spacing w:after="0" w:line="360" w:lineRule="auto"/>
        <w:rPr>
          <w:b/>
          <w:color w:val="FF0000"/>
        </w:rPr>
      </w:pPr>
    </w:p>
    <w:p w14:paraId="20C08685" w14:textId="77777777" w:rsidR="00C27C16" w:rsidRDefault="00105686">
      <w:pPr>
        <w:spacing w:after="0" w:line="360" w:lineRule="auto"/>
        <w:rPr>
          <w:color w:val="000000"/>
        </w:rPr>
      </w:pPr>
      <w:bookmarkStart w:id="3" w:name="_heading=h.t6z3kd5cbw6e" w:colFirst="0" w:colLast="0"/>
      <w:bookmarkEnd w:id="3"/>
      <w:r>
        <w:rPr>
          <w:color w:val="000000"/>
        </w:rPr>
        <w:t>Con fecha primero de julio de dos mil veinticinco, el Sistema Municipal para el Desarrollo Integral de la Familia de Morelos, notificó la respuesta a la solicitud, a través del Sistema de Acceso a la Información Mexiquense (SAIMEX), mediante la digitalización de los siguientes documentos:</w:t>
      </w:r>
    </w:p>
    <w:p w14:paraId="14F56E97" w14:textId="77777777" w:rsidR="00C27C16" w:rsidRDefault="00C27C16">
      <w:pPr>
        <w:spacing w:after="0" w:line="360" w:lineRule="auto"/>
        <w:rPr>
          <w:color w:val="FF0000"/>
        </w:rPr>
      </w:pPr>
    </w:p>
    <w:p w14:paraId="26A05B44" w14:textId="77777777" w:rsidR="00C27C16" w:rsidRDefault="00105686">
      <w:pPr>
        <w:spacing w:after="0" w:line="360" w:lineRule="auto"/>
        <w:rPr>
          <w:i/>
          <w:color w:val="000000"/>
          <w:sz w:val="20"/>
          <w:szCs w:val="20"/>
        </w:rPr>
      </w:pPr>
      <w:r>
        <w:rPr>
          <w:color w:val="000000"/>
        </w:rPr>
        <w:t xml:space="preserve">i) Adjuntó la digitalización de doce oficios firmados por el Tesorero Municipal en versión pública, de fechas veintiocho de marzo, primero de abril, diecinueve, veintitrés, veinticuatro, veintiséis y treinta de junio, todos de dos mil veinticinco.   </w:t>
      </w:r>
    </w:p>
    <w:p w14:paraId="70DA1352" w14:textId="77777777" w:rsidR="00C27C16" w:rsidRDefault="00C27C16">
      <w:pPr>
        <w:spacing w:after="0" w:line="360" w:lineRule="auto"/>
        <w:ind w:right="567"/>
        <w:rPr>
          <w:color w:val="FF0000"/>
        </w:rPr>
      </w:pPr>
    </w:p>
    <w:p w14:paraId="792425E6" w14:textId="77777777" w:rsidR="00C27C16" w:rsidRDefault="00105686">
      <w:pPr>
        <w:pStyle w:val="Ttulo2"/>
        <w:spacing w:before="0" w:line="360" w:lineRule="auto"/>
        <w:rPr>
          <w:rFonts w:ascii="Palatino Linotype" w:eastAsia="Palatino Linotype" w:hAnsi="Palatino Linotype" w:cs="Palatino Linotype"/>
          <w:b/>
          <w:color w:val="000000"/>
          <w:sz w:val="22"/>
          <w:szCs w:val="22"/>
        </w:rPr>
      </w:pPr>
      <w:bookmarkStart w:id="4" w:name="_heading=h.85pggxu3pj24" w:colFirst="0" w:colLast="0"/>
      <w:bookmarkEnd w:id="4"/>
      <w:r>
        <w:rPr>
          <w:rFonts w:ascii="Palatino Linotype" w:eastAsia="Palatino Linotype" w:hAnsi="Palatino Linotype" w:cs="Palatino Linotype"/>
          <w:b/>
          <w:color w:val="000000"/>
          <w:sz w:val="22"/>
          <w:szCs w:val="22"/>
        </w:rPr>
        <w:t>III. Interposición del Recurso de Revisión</w:t>
      </w:r>
    </w:p>
    <w:p w14:paraId="7ACEE528" w14:textId="77777777" w:rsidR="00C27C16" w:rsidRDefault="00C27C16">
      <w:pPr>
        <w:spacing w:after="0" w:line="360" w:lineRule="auto"/>
        <w:rPr>
          <w:color w:val="FF0000"/>
        </w:rPr>
      </w:pPr>
    </w:p>
    <w:p w14:paraId="6E3A326E" w14:textId="77777777" w:rsidR="00C27C16" w:rsidRDefault="00105686">
      <w:pPr>
        <w:widowControl w:val="0"/>
        <w:spacing w:after="0" w:line="360" w:lineRule="auto"/>
        <w:rPr>
          <w:color w:val="000000"/>
        </w:rPr>
      </w:pPr>
      <w:r>
        <w:rPr>
          <w:color w:val="000000"/>
        </w:rPr>
        <w:t>Con fecha nueve de julio de dos mil veinticinco, se recibió en este Instituto, a través del Sistema de Acceso a la Información Mexiquense (SAIMEX), el Recurso de Revisión interpuesto por la parte Recurrente, en contra de la respuesta del Sujeto Obligado, en los siguientes términos:</w:t>
      </w:r>
    </w:p>
    <w:p w14:paraId="49AD8C63" w14:textId="77777777" w:rsidR="00C27C16" w:rsidRDefault="00C27C16">
      <w:pPr>
        <w:tabs>
          <w:tab w:val="left" w:pos="4667"/>
        </w:tabs>
        <w:spacing w:after="0" w:line="360" w:lineRule="auto"/>
        <w:ind w:left="567" w:right="567"/>
        <w:rPr>
          <w:b/>
          <w:i/>
          <w:color w:val="FF0000"/>
        </w:rPr>
      </w:pPr>
    </w:p>
    <w:p w14:paraId="21EF977F" w14:textId="77777777" w:rsidR="00C27C16" w:rsidRDefault="00105686">
      <w:pPr>
        <w:tabs>
          <w:tab w:val="left" w:pos="4667"/>
        </w:tabs>
        <w:spacing w:after="0" w:line="360" w:lineRule="auto"/>
        <w:ind w:left="567" w:right="567"/>
        <w:rPr>
          <w:b/>
          <w:i/>
          <w:color w:val="000000"/>
          <w:sz w:val="20"/>
          <w:szCs w:val="20"/>
        </w:rPr>
      </w:pPr>
      <w:r>
        <w:rPr>
          <w:b/>
          <w:i/>
          <w:color w:val="000000"/>
          <w:sz w:val="20"/>
          <w:szCs w:val="20"/>
        </w:rPr>
        <w:t>“ACTO IMPUGNADO</w:t>
      </w:r>
    </w:p>
    <w:p w14:paraId="7F939B54" w14:textId="77777777" w:rsidR="00C27C16" w:rsidRDefault="00105686">
      <w:pPr>
        <w:tabs>
          <w:tab w:val="left" w:pos="4667"/>
        </w:tabs>
        <w:spacing w:after="0" w:line="360" w:lineRule="auto"/>
        <w:ind w:left="567" w:right="567"/>
        <w:rPr>
          <w:i/>
          <w:color w:val="000000"/>
          <w:sz w:val="20"/>
          <w:szCs w:val="20"/>
        </w:rPr>
      </w:pPr>
      <w:r>
        <w:rPr>
          <w:i/>
          <w:color w:val="000000"/>
          <w:sz w:val="20"/>
          <w:szCs w:val="20"/>
        </w:rPr>
        <w:t>INFORMACIÓN INCOMPLETA” (Sic.)</w:t>
      </w:r>
    </w:p>
    <w:p w14:paraId="5CBAEE8F" w14:textId="77777777" w:rsidR="00C27C16" w:rsidRDefault="00C27C16">
      <w:pPr>
        <w:tabs>
          <w:tab w:val="left" w:pos="4667"/>
        </w:tabs>
        <w:spacing w:after="0" w:line="360" w:lineRule="auto"/>
        <w:ind w:left="567" w:right="567"/>
        <w:rPr>
          <w:i/>
          <w:color w:val="FF0000"/>
          <w:sz w:val="20"/>
          <w:szCs w:val="20"/>
        </w:rPr>
      </w:pPr>
    </w:p>
    <w:p w14:paraId="0A5EC655" w14:textId="77777777" w:rsidR="00C27C16" w:rsidRDefault="00105686">
      <w:pPr>
        <w:tabs>
          <w:tab w:val="left" w:pos="4667"/>
        </w:tabs>
        <w:spacing w:after="0" w:line="360" w:lineRule="auto"/>
        <w:ind w:left="567" w:right="567"/>
        <w:rPr>
          <w:b/>
          <w:i/>
          <w:color w:val="000000"/>
          <w:sz w:val="20"/>
          <w:szCs w:val="20"/>
        </w:rPr>
      </w:pPr>
      <w:r>
        <w:rPr>
          <w:b/>
          <w:i/>
          <w:color w:val="000000"/>
          <w:sz w:val="20"/>
          <w:szCs w:val="20"/>
        </w:rPr>
        <w:t>“RAZONES O MOTIVOS DE LA INCONFORMIDAD</w:t>
      </w:r>
    </w:p>
    <w:p w14:paraId="70EB714F" w14:textId="77777777" w:rsidR="00C27C16" w:rsidRDefault="00105686">
      <w:pPr>
        <w:tabs>
          <w:tab w:val="left" w:pos="4667"/>
        </w:tabs>
        <w:spacing w:after="0" w:line="360" w:lineRule="auto"/>
        <w:ind w:left="567" w:right="567"/>
        <w:rPr>
          <w:i/>
          <w:color w:val="000000"/>
          <w:sz w:val="20"/>
          <w:szCs w:val="20"/>
        </w:rPr>
      </w:pPr>
      <w:r>
        <w:rPr>
          <w:i/>
          <w:color w:val="000000"/>
          <w:sz w:val="20"/>
          <w:szCs w:val="20"/>
        </w:rPr>
        <w:lastRenderedPageBreak/>
        <w:t>SE CLASIFICA INFORMACIÓN QUE ES DE CARACTER PÚBLICA SIENDO ESTOS SERVIDORES PÚBLICOS Y QUE EJERCEN UN RECURSO PÚBLICO ADEMÁS DE NO PRESENTAR LAS RAZONES Y MOTIVOS DEL TESTADO” (Sic.)</w:t>
      </w:r>
    </w:p>
    <w:p w14:paraId="1366DA04" w14:textId="77777777" w:rsidR="00C27C16" w:rsidRDefault="00C27C16">
      <w:pPr>
        <w:tabs>
          <w:tab w:val="left" w:pos="4667"/>
        </w:tabs>
        <w:spacing w:after="0" w:line="360" w:lineRule="auto"/>
        <w:ind w:right="567"/>
        <w:rPr>
          <w:i/>
          <w:color w:val="000000"/>
          <w:sz w:val="20"/>
          <w:szCs w:val="20"/>
        </w:rPr>
      </w:pPr>
    </w:p>
    <w:p w14:paraId="6BC677BC" w14:textId="77777777" w:rsidR="00C27C16" w:rsidRDefault="00105686">
      <w:pPr>
        <w:pStyle w:val="Ttulo2"/>
        <w:spacing w:before="0" w:line="360" w:lineRule="auto"/>
        <w:rPr>
          <w:rFonts w:ascii="Palatino Linotype" w:eastAsia="Palatino Linotype" w:hAnsi="Palatino Linotype" w:cs="Palatino Linotype"/>
          <w:b/>
          <w:color w:val="000000"/>
          <w:sz w:val="22"/>
          <w:szCs w:val="22"/>
        </w:rPr>
      </w:pPr>
      <w:bookmarkStart w:id="5" w:name="_heading=h.ba03l0vsh8pc" w:colFirst="0" w:colLast="0"/>
      <w:bookmarkEnd w:id="5"/>
      <w:r>
        <w:rPr>
          <w:rFonts w:ascii="Palatino Linotype" w:eastAsia="Palatino Linotype" w:hAnsi="Palatino Linotype" w:cs="Palatino Linotype"/>
          <w:b/>
          <w:color w:val="000000"/>
          <w:sz w:val="22"/>
          <w:szCs w:val="22"/>
        </w:rPr>
        <w:t>IV. Trámite del Recurso de Revisión ante este Instituto</w:t>
      </w:r>
    </w:p>
    <w:p w14:paraId="37EC4E8D" w14:textId="77777777" w:rsidR="00C27C16" w:rsidRDefault="00C27C16">
      <w:pPr>
        <w:spacing w:after="0" w:line="360" w:lineRule="auto"/>
        <w:rPr>
          <w:b/>
          <w:color w:val="FF0000"/>
        </w:rPr>
      </w:pPr>
    </w:p>
    <w:p w14:paraId="7F8E3662" w14:textId="77777777" w:rsidR="00C27C16" w:rsidRDefault="00105686">
      <w:pPr>
        <w:spacing w:after="0" w:line="360" w:lineRule="auto"/>
        <w:rPr>
          <w:b/>
          <w:color w:val="000000"/>
        </w:rPr>
      </w:pPr>
      <w:bookmarkStart w:id="6" w:name="_heading=h.9j6704kuzn87" w:colFirst="0" w:colLast="0"/>
      <w:bookmarkEnd w:id="6"/>
      <w:r>
        <w:rPr>
          <w:b/>
          <w:color w:val="000000"/>
        </w:rPr>
        <w:t>a) Turno del Medio de Impugnación.</w:t>
      </w:r>
      <w:r>
        <w:rPr>
          <w:b/>
        </w:rPr>
        <w:t xml:space="preserve"> </w:t>
      </w:r>
      <w:r>
        <w:rPr>
          <w:color w:val="000000"/>
        </w:rPr>
        <w:t xml:space="preserve">El nueve de julio de dos mil veinticinco, el Sistema de Acceso a la Información Mexiquense (SAIMEX), asignó el número de expediente </w:t>
      </w:r>
      <w:r>
        <w:rPr>
          <w:b/>
          <w:color w:val="000000"/>
        </w:rPr>
        <w:t>08316/INFOEM/IP/RR/2025</w:t>
      </w:r>
      <w:r>
        <w:rPr>
          <w:color w:val="000000"/>
        </w:rPr>
        <w:t xml:space="preserve">, al Medio de Impugnación que nos ocupa, con base en el sistema aprobado por el Pleno de este Órgano Garante y lo turnó al </w:t>
      </w:r>
      <w:r>
        <w:rPr>
          <w:b/>
          <w:color w:val="000000"/>
        </w:rPr>
        <w:t>Comisionado Ponente Luis Gustavo Parra Noriega</w:t>
      </w:r>
      <w:r>
        <w:rPr>
          <w:color w:val="000000"/>
        </w:rPr>
        <w:t>, para los efectos del artículo 185, fracción I de la Ley de Transparencia y Acceso a la Información Pública del Estado de México y Municipios.</w:t>
      </w:r>
    </w:p>
    <w:p w14:paraId="0DC95287" w14:textId="77777777" w:rsidR="00C27C16" w:rsidRDefault="00C27C16">
      <w:pPr>
        <w:spacing w:after="0" w:line="360" w:lineRule="auto"/>
        <w:rPr>
          <w:color w:val="FF0000"/>
        </w:rPr>
      </w:pPr>
    </w:p>
    <w:p w14:paraId="7F6FC182" w14:textId="77777777" w:rsidR="00C27C16" w:rsidRDefault="00105686">
      <w:pPr>
        <w:spacing w:after="0" w:line="360" w:lineRule="auto"/>
        <w:rPr>
          <w:color w:val="000000"/>
        </w:rPr>
      </w:pPr>
      <w:bookmarkStart w:id="7" w:name="_heading=h.dmki3n39dw6r" w:colFirst="0" w:colLast="0"/>
      <w:bookmarkEnd w:id="7"/>
      <w:r>
        <w:rPr>
          <w:b/>
          <w:color w:val="000000"/>
        </w:rPr>
        <w:t>b) Admisión del Recurso de Revisión.</w:t>
      </w:r>
      <w:r>
        <w:rPr>
          <w:b/>
        </w:rPr>
        <w:t xml:space="preserve"> </w:t>
      </w:r>
      <w:r>
        <w:rPr>
          <w:color w:val="000000"/>
        </w:rPr>
        <w:t xml:space="preserve">El catorce de julio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7D5F8877" w14:textId="77777777" w:rsidR="00C27C16" w:rsidRDefault="00C27C16">
      <w:pPr>
        <w:spacing w:after="0" w:line="360" w:lineRule="auto"/>
        <w:rPr>
          <w:b/>
          <w:color w:val="000000"/>
        </w:rPr>
      </w:pPr>
    </w:p>
    <w:p w14:paraId="55034154" w14:textId="77777777" w:rsidR="00C27C16" w:rsidRDefault="00105686">
      <w:pPr>
        <w:tabs>
          <w:tab w:val="left" w:pos="3261"/>
        </w:tabs>
        <w:spacing w:after="0" w:line="360" w:lineRule="auto"/>
        <w:rPr>
          <w:b/>
        </w:rPr>
      </w:pPr>
      <w:bookmarkStart w:id="8" w:name="_heading=h.q5f7ad9wrup6" w:colFirst="0" w:colLast="0"/>
      <w:bookmarkEnd w:id="8"/>
      <w:r>
        <w:rPr>
          <w:b/>
          <w:color w:val="000000"/>
        </w:rPr>
        <w:t xml:space="preserve">c) Informe Justificado o Manifestaciones. </w:t>
      </w:r>
      <w:r>
        <w:t>Las partes fueron omisas en emitir manifestaciones o alegatos</w:t>
      </w:r>
    </w:p>
    <w:p w14:paraId="78EE1658" w14:textId="77777777" w:rsidR="00C27C16" w:rsidRDefault="00C27C16">
      <w:pPr>
        <w:spacing w:after="0" w:line="360" w:lineRule="auto"/>
        <w:rPr>
          <w:b/>
          <w:color w:val="FF0000"/>
        </w:rPr>
      </w:pPr>
    </w:p>
    <w:p w14:paraId="60DC1E36" w14:textId="77777777" w:rsidR="00C27C16" w:rsidRDefault="00105686">
      <w:pPr>
        <w:spacing w:after="0" w:line="360" w:lineRule="auto"/>
        <w:ind w:right="-28"/>
        <w:rPr>
          <w:color w:val="000000"/>
        </w:rPr>
      </w:pPr>
      <w:bookmarkStart w:id="9" w:name="_heading=h.uh1rla4075qo" w:colFirst="0" w:colLast="0"/>
      <w:bookmarkEnd w:id="9"/>
      <w:r>
        <w:rPr>
          <w:b/>
          <w:color w:val="000000"/>
        </w:rPr>
        <w:t>d) Cierre de instrucción.</w:t>
      </w:r>
      <w:r>
        <w:rPr>
          <w:color w:val="000000"/>
        </w:rPr>
        <w:t xml:space="preserve"> El siete de agosto de dos mil veinticinco, al no existir diligencias pendientes por desahogar, se emitió el acuerdo por medio del cual se declaró cerrada la </w:t>
      </w:r>
      <w:r>
        <w:rPr>
          <w:color w:val="000000"/>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777FDB59" w14:textId="77777777" w:rsidR="00C27C16" w:rsidRDefault="00C27C16">
      <w:pPr>
        <w:spacing w:after="0" w:line="360" w:lineRule="auto"/>
        <w:ind w:right="-28"/>
        <w:rPr>
          <w:color w:val="000000"/>
          <w:highlight w:val="red"/>
        </w:rPr>
      </w:pPr>
    </w:p>
    <w:p w14:paraId="7F0EEE73" w14:textId="77777777" w:rsidR="00C27C16" w:rsidRDefault="00105686">
      <w:pPr>
        <w:spacing w:after="0" w:line="360" w:lineRule="auto"/>
        <w:rPr>
          <w:color w:val="000000"/>
        </w:rPr>
      </w:pPr>
      <w:proofErr w:type="gramStart"/>
      <w:r>
        <w:rPr>
          <w:color w:val="000000"/>
        </w:rPr>
        <w:t>En razón de</w:t>
      </w:r>
      <w:proofErr w:type="gramEnd"/>
      <w:r>
        <w:rPr>
          <w:color w:val="000000"/>
        </w:rPr>
        <w:t xml:space="preserve"> que fue debidamente sustanciado e integrado el expediente electrónico y no existe diligencia pendiente de desahogo, se emite la resolución que conforme a Derecho proceda, </w:t>
      </w:r>
      <w:proofErr w:type="gramStart"/>
      <w:r>
        <w:rPr>
          <w:color w:val="000000"/>
        </w:rPr>
        <w:t>de acuerdo a</w:t>
      </w:r>
      <w:proofErr w:type="gramEnd"/>
      <w:r>
        <w:rPr>
          <w:color w:val="000000"/>
        </w:rPr>
        <w:t xml:space="preserve"> los siguientes:</w:t>
      </w:r>
    </w:p>
    <w:p w14:paraId="7ADE9B33" w14:textId="77777777" w:rsidR="00C27C16" w:rsidRDefault="00C27C16">
      <w:pPr>
        <w:spacing w:after="0" w:line="360" w:lineRule="auto"/>
        <w:rPr>
          <w:color w:val="000000"/>
        </w:rPr>
      </w:pPr>
    </w:p>
    <w:p w14:paraId="48F4E33F" w14:textId="77777777" w:rsidR="00C27C16" w:rsidRDefault="00105686">
      <w:pPr>
        <w:pStyle w:val="Ttulo1"/>
        <w:spacing w:before="0" w:line="360" w:lineRule="auto"/>
        <w:jc w:val="center"/>
        <w:rPr>
          <w:rFonts w:ascii="Palatino Linotype" w:eastAsia="Palatino Linotype" w:hAnsi="Palatino Linotype" w:cs="Palatino Linotype"/>
          <w:b/>
          <w:color w:val="000000"/>
          <w:sz w:val="22"/>
          <w:szCs w:val="22"/>
        </w:rPr>
      </w:pPr>
      <w:bookmarkStart w:id="10" w:name="_heading=h.jbvk3otslqh4" w:colFirst="0" w:colLast="0"/>
      <w:bookmarkEnd w:id="10"/>
      <w:r>
        <w:rPr>
          <w:rFonts w:ascii="Palatino Linotype" w:eastAsia="Palatino Linotype" w:hAnsi="Palatino Linotype" w:cs="Palatino Linotype"/>
          <w:b/>
          <w:color w:val="000000"/>
          <w:sz w:val="22"/>
          <w:szCs w:val="22"/>
        </w:rPr>
        <w:t>C O N S I D E R A N D O S</w:t>
      </w:r>
    </w:p>
    <w:p w14:paraId="75BEBB21" w14:textId="77777777" w:rsidR="00C27C16" w:rsidRDefault="00C27C16">
      <w:pPr>
        <w:spacing w:after="0" w:line="360" w:lineRule="auto"/>
        <w:jc w:val="center"/>
        <w:rPr>
          <w:b/>
          <w:color w:val="000000"/>
        </w:rPr>
      </w:pPr>
    </w:p>
    <w:p w14:paraId="311DD9A0" w14:textId="77777777" w:rsidR="00C27C16" w:rsidRDefault="00105686">
      <w:pPr>
        <w:pStyle w:val="Ttulo2"/>
        <w:spacing w:before="0" w:line="360" w:lineRule="auto"/>
        <w:rPr>
          <w:rFonts w:ascii="Palatino Linotype" w:eastAsia="Palatino Linotype" w:hAnsi="Palatino Linotype" w:cs="Palatino Linotype"/>
          <w:b/>
          <w:color w:val="000000"/>
          <w:sz w:val="22"/>
          <w:szCs w:val="22"/>
        </w:rPr>
      </w:pPr>
      <w:bookmarkStart w:id="11" w:name="_heading=h.5b1wyu1wbn33" w:colFirst="0" w:colLast="0"/>
      <w:bookmarkEnd w:id="11"/>
      <w:r>
        <w:rPr>
          <w:rFonts w:ascii="Palatino Linotype" w:eastAsia="Palatino Linotype" w:hAnsi="Palatino Linotype" w:cs="Palatino Linotype"/>
          <w:b/>
          <w:color w:val="000000"/>
          <w:sz w:val="22"/>
          <w:szCs w:val="22"/>
        </w:rPr>
        <w:t>PRIMERO. Competencia</w:t>
      </w:r>
    </w:p>
    <w:p w14:paraId="613293AF" w14:textId="77777777" w:rsidR="00C27C16" w:rsidRDefault="00C27C16">
      <w:pPr>
        <w:spacing w:after="0" w:line="360" w:lineRule="auto"/>
        <w:rPr>
          <w:b/>
          <w:color w:val="FF0000"/>
        </w:rPr>
      </w:pPr>
    </w:p>
    <w:p w14:paraId="6C588221" w14:textId="77777777" w:rsidR="00C27C16" w:rsidRDefault="00105686">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A8518DD" w14:textId="77777777" w:rsidR="00C27C16" w:rsidRDefault="00C27C16">
      <w:pPr>
        <w:spacing w:after="0" w:line="360" w:lineRule="auto"/>
        <w:rPr>
          <w:b/>
          <w:color w:val="000000"/>
        </w:rPr>
      </w:pPr>
    </w:p>
    <w:p w14:paraId="7F1786E9" w14:textId="77777777" w:rsidR="00C27C16" w:rsidRDefault="00105686">
      <w:pPr>
        <w:pStyle w:val="Ttulo2"/>
        <w:spacing w:before="0" w:line="360" w:lineRule="auto"/>
        <w:rPr>
          <w:rFonts w:ascii="Palatino Linotype" w:eastAsia="Palatino Linotype" w:hAnsi="Palatino Linotype" w:cs="Palatino Linotype"/>
          <w:b/>
          <w:color w:val="000000"/>
          <w:sz w:val="22"/>
          <w:szCs w:val="22"/>
        </w:rPr>
      </w:pPr>
      <w:bookmarkStart w:id="12" w:name="_heading=h.7bscwfbk22ge" w:colFirst="0" w:colLast="0"/>
      <w:bookmarkEnd w:id="12"/>
      <w:r>
        <w:rPr>
          <w:rFonts w:ascii="Palatino Linotype" w:eastAsia="Palatino Linotype" w:hAnsi="Palatino Linotype" w:cs="Palatino Linotype"/>
          <w:b/>
          <w:color w:val="000000"/>
          <w:sz w:val="22"/>
          <w:szCs w:val="22"/>
        </w:rPr>
        <w:lastRenderedPageBreak/>
        <w:t xml:space="preserve">SEGUNDO. Causales de improcedencia y sobreseimiento </w:t>
      </w:r>
    </w:p>
    <w:p w14:paraId="449F946D" w14:textId="77777777" w:rsidR="00C27C16" w:rsidRDefault="00C27C16">
      <w:pPr>
        <w:spacing w:after="0" w:line="360" w:lineRule="auto"/>
        <w:rPr>
          <w:color w:val="000000"/>
        </w:rPr>
      </w:pPr>
    </w:p>
    <w:p w14:paraId="390DF623" w14:textId="77777777" w:rsidR="00C27C16" w:rsidRDefault="00105686">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67A85CB4" w14:textId="77777777" w:rsidR="00C27C16" w:rsidRDefault="00C27C16">
      <w:pPr>
        <w:spacing w:after="0" w:line="360" w:lineRule="auto"/>
        <w:rPr>
          <w:b/>
          <w:color w:val="000000"/>
        </w:rPr>
      </w:pPr>
    </w:p>
    <w:p w14:paraId="40F943E0" w14:textId="77777777" w:rsidR="00C27C16" w:rsidRDefault="00105686">
      <w:pPr>
        <w:spacing w:after="0" w:line="360" w:lineRule="auto"/>
        <w:rPr>
          <w:b/>
          <w:color w:val="000000"/>
        </w:rPr>
      </w:pPr>
      <w:r>
        <w:rPr>
          <w:b/>
          <w:color w:val="000000"/>
        </w:rPr>
        <w:t>Causales de improcedencia</w:t>
      </w:r>
    </w:p>
    <w:p w14:paraId="35ADC417" w14:textId="77777777" w:rsidR="00C27C16" w:rsidRDefault="00C27C16">
      <w:pPr>
        <w:spacing w:after="0" w:line="360" w:lineRule="auto"/>
        <w:rPr>
          <w:color w:val="000000"/>
        </w:rPr>
      </w:pPr>
    </w:p>
    <w:p w14:paraId="6648666B" w14:textId="77777777" w:rsidR="00C27C16" w:rsidRDefault="00105686">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28DFC54" w14:textId="77777777" w:rsidR="00C27C16" w:rsidRDefault="00C27C16">
      <w:pPr>
        <w:spacing w:after="0" w:line="360" w:lineRule="auto"/>
        <w:rPr>
          <w:color w:val="000000"/>
        </w:rPr>
      </w:pPr>
    </w:p>
    <w:p w14:paraId="1C15D3BF" w14:textId="77777777" w:rsidR="00C27C16" w:rsidRDefault="00105686">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C6906D5" w14:textId="77777777" w:rsidR="00C27C16" w:rsidRDefault="00C27C16">
      <w:pPr>
        <w:spacing w:after="0" w:line="360" w:lineRule="auto"/>
        <w:rPr>
          <w:color w:val="000000"/>
        </w:rPr>
      </w:pPr>
    </w:p>
    <w:p w14:paraId="3437C596" w14:textId="77777777" w:rsidR="00C27C16" w:rsidRDefault="00105686">
      <w:pPr>
        <w:spacing w:after="0" w:line="360" w:lineRule="auto"/>
        <w:rPr>
          <w:color w:val="000000"/>
        </w:rPr>
      </w:pPr>
      <w:r>
        <w:rPr>
          <w:color w:val="000000"/>
        </w:rPr>
        <w:lastRenderedPageBreak/>
        <w:t>Asimismo, se actualiza la causal de procedencia del Recurso de Revisión señalada en el artículo 179, fracción II, de la Ley en cita, pues la persona Recurrente se inconformó con la clasificación de la información.</w:t>
      </w:r>
    </w:p>
    <w:p w14:paraId="5AA3EBC6" w14:textId="77777777" w:rsidR="00C27C16" w:rsidRDefault="00105686">
      <w:pPr>
        <w:spacing w:after="0" w:line="360" w:lineRule="auto"/>
        <w:rPr>
          <w:color w:val="0D0D0D"/>
        </w:rPr>
      </w:pPr>
      <w:r>
        <w:rPr>
          <w:b/>
          <w:color w:val="0D0D0D"/>
        </w:rPr>
        <w:t>Causales de sobreseimiento</w:t>
      </w:r>
    </w:p>
    <w:p w14:paraId="5D98F46D" w14:textId="77777777" w:rsidR="00C27C16" w:rsidRDefault="00C27C16">
      <w:pPr>
        <w:spacing w:after="0" w:line="360" w:lineRule="auto"/>
        <w:rPr>
          <w:color w:val="0D0D0D"/>
        </w:rPr>
      </w:pPr>
    </w:p>
    <w:p w14:paraId="4FE5F035" w14:textId="77777777" w:rsidR="00C27C16" w:rsidRDefault="00105686">
      <w:pPr>
        <w:spacing w:after="0" w:line="360" w:lineRule="auto"/>
        <w:rPr>
          <w:color w:val="0D0D0D"/>
        </w:rPr>
      </w:pPr>
      <w:r>
        <w:rPr>
          <w:color w:val="0D0D0D"/>
        </w:rPr>
        <w:t>Por ser de previo y especial pronunciamiento, este Instituto analiza si se actualiza alguna causal de sobreseimiento.</w:t>
      </w:r>
    </w:p>
    <w:p w14:paraId="433D0FB3" w14:textId="77777777" w:rsidR="00C27C16" w:rsidRDefault="00C27C16">
      <w:pPr>
        <w:spacing w:after="0" w:line="360" w:lineRule="auto"/>
        <w:rPr>
          <w:color w:val="0D0D0D"/>
        </w:rPr>
      </w:pPr>
    </w:p>
    <w:p w14:paraId="189015D4" w14:textId="77777777" w:rsidR="00C27C16" w:rsidRDefault="00105686">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AA22AA6" w14:textId="77777777" w:rsidR="00C27C16" w:rsidRDefault="00C27C16">
      <w:pPr>
        <w:spacing w:after="0" w:line="360" w:lineRule="auto"/>
        <w:rPr>
          <w:color w:val="000000"/>
        </w:rPr>
      </w:pPr>
    </w:p>
    <w:p w14:paraId="6A4B0AD4" w14:textId="77777777" w:rsidR="00C27C16" w:rsidRDefault="00105686">
      <w:pPr>
        <w:spacing w:after="0" w:line="360" w:lineRule="auto"/>
        <w:rPr>
          <w:color w:val="0D0D0D"/>
        </w:rPr>
      </w:pPr>
      <w:r>
        <w:rPr>
          <w:color w:val="0D0D0D"/>
        </w:rPr>
        <w:t xml:space="preserve">Por tales motivos, se considera procedente entrar al fondo del presente asunto. </w:t>
      </w:r>
    </w:p>
    <w:p w14:paraId="5BEB4FC4" w14:textId="77777777" w:rsidR="00C27C16" w:rsidRDefault="00C27C16">
      <w:pPr>
        <w:spacing w:after="0" w:line="360" w:lineRule="auto"/>
        <w:rPr>
          <w:b/>
          <w:color w:val="000000"/>
        </w:rPr>
      </w:pPr>
    </w:p>
    <w:p w14:paraId="6D5FE97E" w14:textId="77777777" w:rsidR="00C27C16" w:rsidRDefault="00105686">
      <w:pPr>
        <w:pStyle w:val="Ttulo2"/>
        <w:spacing w:before="0" w:line="360" w:lineRule="auto"/>
        <w:rPr>
          <w:rFonts w:ascii="Palatino Linotype" w:eastAsia="Palatino Linotype" w:hAnsi="Palatino Linotype" w:cs="Palatino Linotype"/>
          <w:b/>
          <w:color w:val="000000"/>
          <w:sz w:val="22"/>
          <w:szCs w:val="22"/>
        </w:rPr>
      </w:pPr>
      <w:bookmarkStart w:id="13" w:name="_heading=h.cvin4h5b76kg" w:colFirst="0" w:colLast="0"/>
      <w:bookmarkEnd w:id="13"/>
      <w:r>
        <w:rPr>
          <w:rFonts w:ascii="Palatino Linotype" w:eastAsia="Palatino Linotype" w:hAnsi="Palatino Linotype" w:cs="Palatino Linotype"/>
          <w:b/>
          <w:color w:val="000000"/>
          <w:sz w:val="22"/>
          <w:szCs w:val="22"/>
        </w:rPr>
        <w:t>TERCERO. Determinación de la Controversia</w:t>
      </w:r>
    </w:p>
    <w:p w14:paraId="138D7811" w14:textId="77777777" w:rsidR="00C27C16" w:rsidRDefault="00C27C16">
      <w:pPr>
        <w:spacing w:after="0" w:line="360" w:lineRule="auto"/>
        <w:rPr>
          <w:color w:val="FF0000"/>
        </w:rPr>
      </w:pPr>
    </w:p>
    <w:p w14:paraId="3543F03B" w14:textId="77777777" w:rsidR="00C27C16" w:rsidRDefault="00105686">
      <w:pPr>
        <w:tabs>
          <w:tab w:val="left" w:pos="4962"/>
        </w:tabs>
        <w:spacing w:after="0" w:line="360" w:lineRule="auto"/>
        <w:rPr>
          <w:color w:val="000000"/>
        </w:rPr>
      </w:pPr>
      <w:r>
        <w:rPr>
          <w:color w:val="000000"/>
        </w:rPr>
        <w:t xml:space="preserve">Con el objetivo de ilustrar la controversia planteada, resulta conveniente precisar, que una vez realizado el estudio de las constancias que integran el expediente en el que se actúa, se desprende que el Particular requirió, todos los oficios firmados por el Tesorero del primero de enero al doce de junio de dos mil veinticinco. </w:t>
      </w:r>
    </w:p>
    <w:p w14:paraId="0A63C8ED" w14:textId="77777777" w:rsidR="00C27C16" w:rsidRDefault="00C27C16">
      <w:pPr>
        <w:tabs>
          <w:tab w:val="left" w:pos="4962"/>
        </w:tabs>
        <w:spacing w:after="0" w:line="360" w:lineRule="auto"/>
        <w:rPr>
          <w:color w:val="000000"/>
        </w:rPr>
      </w:pPr>
    </w:p>
    <w:p w14:paraId="311FD622" w14:textId="77777777" w:rsidR="00C27C16" w:rsidRDefault="00105686">
      <w:pPr>
        <w:tabs>
          <w:tab w:val="left" w:pos="4962"/>
        </w:tabs>
        <w:spacing w:after="0" w:line="360" w:lineRule="auto"/>
        <w:rPr>
          <w:color w:val="000000"/>
        </w:rPr>
      </w:pPr>
      <w:r>
        <w:rPr>
          <w:color w:val="000000"/>
        </w:rPr>
        <w:t xml:space="preserve">En respuesta, el Sujeto Obligado, proporcionó diversos oficios firmados por el Tesorero, en versión pública; ante dicha circunstancia, el Particular se inconformó de la clasificación de la información, al señalar que la información estaba incompleta al clasificar información de carácter público además que no presentaron las razones y motivos del </w:t>
      </w:r>
      <w:proofErr w:type="spellStart"/>
      <w:r>
        <w:rPr>
          <w:color w:val="000000"/>
        </w:rPr>
        <w:t>testado</w:t>
      </w:r>
      <w:proofErr w:type="spellEnd"/>
      <w:r>
        <w:rPr>
          <w:color w:val="000000"/>
        </w:rPr>
        <w:t xml:space="preserve">, lo cual actualiza las causales de procedencia prevista en la fracción II, del artículo 179 de la Ley de Transparencia y Acceso a la Información Pública del Estado de México y Municipios. </w:t>
      </w:r>
    </w:p>
    <w:p w14:paraId="2D66AC5F" w14:textId="77777777" w:rsidR="00C27C16" w:rsidRDefault="00C27C16">
      <w:pPr>
        <w:tabs>
          <w:tab w:val="left" w:pos="4962"/>
        </w:tabs>
        <w:spacing w:after="0" w:line="360" w:lineRule="auto"/>
        <w:rPr>
          <w:color w:val="000000"/>
        </w:rPr>
      </w:pPr>
    </w:p>
    <w:p w14:paraId="56EF8011" w14:textId="77777777" w:rsidR="00C27C16" w:rsidRDefault="00105686">
      <w:pPr>
        <w:tabs>
          <w:tab w:val="left" w:pos="4962"/>
        </w:tabs>
        <w:spacing w:after="0" w:line="360" w:lineRule="auto"/>
        <w:rPr>
          <w:color w:val="000000"/>
        </w:rPr>
      </w:pPr>
      <w:r>
        <w:rPr>
          <w:color w:val="000000"/>
        </w:rPr>
        <w:t xml:space="preserve">Conforme a lo analizado, se puede advertir que el ahora Recurrente no se inconformó de los oficios entregados y faltantes, sino del </w:t>
      </w:r>
      <w:proofErr w:type="spellStart"/>
      <w:r>
        <w:rPr>
          <w:color w:val="000000"/>
        </w:rPr>
        <w:t>testado</w:t>
      </w:r>
      <w:proofErr w:type="spellEnd"/>
      <w:r>
        <w:rPr>
          <w:color w:val="000000"/>
        </w:rPr>
        <w:t xml:space="preserve"> y clasificación de los datos contenidos en estos;  por lo que no se hará pronunciamiento alguno respeto al documento entregado,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3D10F7EC" w14:textId="77777777" w:rsidR="00C27C16" w:rsidRDefault="00105686">
      <w:pPr>
        <w:tabs>
          <w:tab w:val="left" w:pos="4962"/>
        </w:tabs>
        <w:spacing w:after="0" w:line="360" w:lineRule="auto"/>
        <w:rPr>
          <w:color w:val="000000"/>
        </w:rPr>
      </w:pPr>
      <w:r>
        <w:rPr>
          <w:color w:val="000000"/>
        </w:rPr>
        <w:t xml:space="preserve"> </w:t>
      </w:r>
    </w:p>
    <w:p w14:paraId="4F03FA37" w14:textId="77777777" w:rsidR="00C27C16" w:rsidRDefault="00105686">
      <w:pPr>
        <w:tabs>
          <w:tab w:val="left" w:pos="4962"/>
        </w:tabs>
        <w:spacing w:after="0" w:line="360" w:lineRule="auto"/>
        <w:rPr>
          <w:color w:val="000000"/>
        </w:rPr>
      </w:pPr>
      <w:r>
        <w:rPr>
          <w:color w:val="000000"/>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6A2F5E2" w14:textId="77777777" w:rsidR="00C27C16" w:rsidRDefault="00105686">
      <w:pPr>
        <w:tabs>
          <w:tab w:val="left" w:pos="4962"/>
        </w:tabs>
        <w:spacing w:after="0" w:line="360" w:lineRule="auto"/>
        <w:rPr>
          <w:color w:val="000000"/>
        </w:rPr>
      </w:pPr>
      <w:r>
        <w:rPr>
          <w:color w:val="000000"/>
        </w:rPr>
        <w:t xml:space="preserve"> </w:t>
      </w:r>
    </w:p>
    <w:p w14:paraId="14BFBA24" w14:textId="77777777" w:rsidR="00C27C16" w:rsidRDefault="00105686">
      <w:pPr>
        <w:tabs>
          <w:tab w:val="left" w:pos="4962"/>
        </w:tabs>
        <w:spacing w:after="0" w:line="360" w:lineRule="auto"/>
        <w:rPr>
          <w:color w:val="000000"/>
        </w:rPr>
      </w:pPr>
      <w:r>
        <w:rPr>
          <w:color w:val="000000"/>
        </w:rPr>
        <w:lastRenderedPageBreak/>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1A54C528" w14:textId="77777777" w:rsidR="00C27C16" w:rsidRDefault="00105686">
      <w:pPr>
        <w:tabs>
          <w:tab w:val="left" w:pos="4962"/>
        </w:tabs>
        <w:spacing w:after="0" w:line="360" w:lineRule="auto"/>
        <w:rPr>
          <w:color w:val="000000"/>
        </w:rPr>
      </w:pPr>
      <w:r>
        <w:rPr>
          <w:color w:val="000000"/>
        </w:rPr>
        <w:t xml:space="preserve"> </w:t>
      </w:r>
    </w:p>
    <w:p w14:paraId="411C4D59" w14:textId="77777777" w:rsidR="00C27C16" w:rsidRDefault="00105686">
      <w:pPr>
        <w:tabs>
          <w:tab w:val="left" w:pos="4962"/>
        </w:tabs>
        <w:spacing w:after="0" w:line="360" w:lineRule="auto"/>
        <w:rPr>
          <w:color w:val="000000"/>
        </w:rPr>
      </w:pPr>
      <w:r>
        <w:rPr>
          <w:color w:val="000000"/>
        </w:rPr>
        <w:t>Asimismo, resulta relevante traer a colación el Criterio de Interpretación, con clave de control SO/001/2020, de la Segunda Época, emitido por el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información entregada por el Sujeto Obligado; y únicamente se entrará al análisis de la clasificación de datos testados. Así, las cosas, una vez admitido y notificado el Recurso de Revisión, las partes fueron omisas en manifestarse.</w:t>
      </w:r>
    </w:p>
    <w:p w14:paraId="75D0238C" w14:textId="77777777" w:rsidR="00C27C16" w:rsidRDefault="00C27C16">
      <w:pPr>
        <w:tabs>
          <w:tab w:val="left" w:pos="4962"/>
        </w:tabs>
        <w:spacing w:after="0" w:line="360" w:lineRule="auto"/>
        <w:rPr>
          <w:color w:val="000000"/>
        </w:rPr>
      </w:pPr>
    </w:p>
    <w:p w14:paraId="4CF0B85B" w14:textId="77777777" w:rsidR="00C27C16" w:rsidRDefault="00105686">
      <w:pPr>
        <w:tabs>
          <w:tab w:val="left" w:pos="4962"/>
        </w:tabs>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el escrito </w:t>
      </w:r>
      <w:proofErr w:type="spellStart"/>
      <w:r>
        <w:rPr>
          <w:color w:val="000000"/>
        </w:rPr>
        <w:t>recursal</w:t>
      </w:r>
      <w:proofErr w:type="spellEnd"/>
      <w:r>
        <w:rPr>
          <w:color w:val="000000"/>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49DD56B2" w14:textId="77777777" w:rsidR="00C27C16" w:rsidRDefault="00C27C16">
      <w:pPr>
        <w:spacing w:after="0" w:line="360" w:lineRule="auto"/>
        <w:rPr>
          <w:b/>
          <w:color w:val="000000"/>
        </w:rPr>
      </w:pPr>
    </w:p>
    <w:p w14:paraId="4B53CA1F" w14:textId="77777777" w:rsidR="00C27C16" w:rsidRDefault="00105686">
      <w:pPr>
        <w:pStyle w:val="Ttulo2"/>
        <w:spacing w:before="0" w:line="360" w:lineRule="auto"/>
        <w:rPr>
          <w:rFonts w:ascii="Palatino Linotype" w:eastAsia="Palatino Linotype" w:hAnsi="Palatino Linotype" w:cs="Palatino Linotype"/>
          <w:b/>
          <w:color w:val="000000"/>
          <w:sz w:val="22"/>
          <w:szCs w:val="22"/>
        </w:rPr>
      </w:pPr>
      <w:bookmarkStart w:id="14" w:name="_heading=h.7phnblauughz" w:colFirst="0" w:colLast="0"/>
      <w:bookmarkEnd w:id="14"/>
      <w:r>
        <w:rPr>
          <w:rFonts w:ascii="Palatino Linotype" w:eastAsia="Palatino Linotype" w:hAnsi="Palatino Linotype" w:cs="Palatino Linotype"/>
          <w:b/>
          <w:color w:val="000000"/>
          <w:sz w:val="22"/>
          <w:szCs w:val="22"/>
        </w:rPr>
        <w:t>CUARTO. Marco normativo aplicable en materia de transparencia y acceso a la información pública</w:t>
      </w:r>
    </w:p>
    <w:p w14:paraId="687DF0D5" w14:textId="77777777" w:rsidR="00C27C16" w:rsidRDefault="00C27C16">
      <w:pPr>
        <w:spacing w:after="0" w:line="360" w:lineRule="auto"/>
        <w:rPr>
          <w:color w:val="FF0000"/>
        </w:rPr>
      </w:pPr>
    </w:p>
    <w:p w14:paraId="428D18F5" w14:textId="77777777" w:rsidR="00C27C16" w:rsidRDefault="00105686">
      <w:pPr>
        <w:spacing w:after="0" w:line="360" w:lineRule="auto"/>
        <w:rPr>
          <w:color w:val="000000"/>
        </w:rPr>
      </w:pPr>
      <w:r>
        <w:rPr>
          <w:color w:val="000000"/>
        </w:rPr>
        <w:lastRenderedPageBreak/>
        <w:t xml:space="preserve">El artículo 6°, Apartado A), fracción I, de la Constitución Política de los Estados Unidos Mexicanos, establece que toda la información en posesión de cualquier </w:t>
      </w:r>
      <w:proofErr w:type="gramStart"/>
      <w:r>
        <w:rPr>
          <w:color w:val="000000"/>
        </w:rPr>
        <w:t>autoridad,</w:t>
      </w:r>
      <w:proofErr w:type="gramEnd"/>
      <w:r>
        <w:rPr>
          <w:color w:val="000000"/>
        </w:rPr>
        <w:t xml:space="preserve"> es pública y sólo podrá ser reservada temporalmente por razones de interés público.</w:t>
      </w:r>
    </w:p>
    <w:p w14:paraId="3A035954" w14:textId="77777777" w:rsidR="00C27C16" w:rsidRDefault="00C27C16">
      <w:pPr>
        <w:spacing w:after="0" w:line="360" w:lineRule="auto"/>
        <w:rPr>
          <w:color w:val="000000"/>
        </w:rPr>
      </w:pPr>
    </w:p>
    <w:p w14:paraId="2D86BBB1" w14:textId="77777777" w:rsidR="00C27C16" w:rsidRDefault="00105686">
      <w:pPr>
        <w:spacing w:after="0" w:line="360" w:lineRule="auto"/>
        <w:rPr>
          <w:color w:val="000000"/>
        </w:rPr>
      </w:pPr>
      <w:r>
        <w:rPr>
          <w:color w:val="000000"/>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DB366A" w14:textId="77777777" w:rsidR="00C27C16" w:rsidRDefault="00C27C16">
      <w:pPr>
        <w:spacing w:after="0" w:line="360" w:lineRule="auto"/>
        <w:rPr>
          <w:color w:val="000000"/>
        </w:rPr>
      </w:pPr>
    </w:p>
    <w:p w14:paraId="08C3546E" w14:textId="77777777" w:rsidR="00C27C16" w:rsidRDefault="00105686">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488AC438" w14:textId="77777777" w:rsidR="00C27C16" w:rsidRDefault="00C27C16">
      <w:pPr>
        <w:spacing w:after="0" w:line="360" w:lineRule="auto"/>
        <w:rPr>
          <w:color w:val="000000"/>
        </w:rPr>
      </w:pPr>
    </w:p>
    <w:p w14:paraId="0E968465" w14:textId="77777777" w:rsidR="00C27C16" w:rsidRDefault="00105686">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3F61C752" w14:textId="77777777" w:rsidR="00C27C16" w:rsidRDefault="00C27C16">
      <w:pPr>
        <w:spacing w:after="0" w:line="360" w:lineRule="auto"/>
        <w:rPr>
          <w:color w:val="000000"/>
        </w:rPr>
      </w:pPr>
    </w:p>
    <w:p w14:paraId="25286A36" w14:textId="77777777" w:rsidR="00C27C16" w:rsidRDefault="00105686">
      <w:pPr>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A7F4FCB" w14:textId="77777777" w:rsidR="00C27C16" w:rsidRDefault="00C27C16">
      <w:pPr>
        <w:spacing w:after="0" w:line="360" w:lineRule="auto"/>
        <w:rPr>
          <w:color w:val="000000"/>
        </w:rPr>
      </w:pPr>
    </w:p>
    <w:p w14:paraId="2124DEBD" w14:textId="77777777" w:rsidR="00C27C16" w:rsidRDefault="00105686">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E81B0C9" w14:textId="77777777" w:rsidR="00C27C16" w:rsidRDefault="00C27C16">
      <w:pPr>
        <w:spacing w:after="0" w:line="360" w:lineRule="auto"/>
        <w:rPr>
          <w:color w:val="FF0000"/>
        </w:rPr>
      </w:pPr>
    </w:p>
    <w:p w14:paraId="7067C45E" w14:textId="77777777" w:rsidR="00C27C16" w:rsidRDefault="00105686">
      <w:pPr>
        <w:pStyle w:val="Ttulo2"/>
        <w:spacing w:before="0" w:line="360" w:lineRule="auto"/>
        <w:rPr>
          <w:rFonts w:ascii="Palatino Linotype" w:eastAsia="Palatino Linotype" w:hAnsi="Palatino Linotype" w:cs="Palatino Linotype"/>
          <w:b/>
          <w:color w:val="000000"/>
          <w:sz w:val="22"/>
          <w:szCs w:val="22"/>
        </w:rPr>
      </w:pPr>
      <w:bookmarkStart w:id="15" w:name="_heading=h.u0atg3g5j6g4" w:colFirst="0" w:colLast="0"/>
      <w:bookmarkEnd w:id="15"/>
      <w:r>
        <w:rPr>
          <w:rFonts w:ascii="Palatino Linotype" w:eastAsia="Palatino Linotype" w:hAnsi="Palatino Linotype" w:cs="Palatino Linotype"/>
          <w:b/>
          <w:color w:val="000000"/>
          <w:sz w:val="22"/>
          <w:szCs w:val="22"/>
        </w:rPr>
        <w:lastRenderedPageBreak/>
        <w:t>QUINTO. Estudio de Fondo</w:t>
      </w:r>
    </w:p>
    <w:p w14:paraId="57E53093" w14:textId="77777777" w:rsidR="00C27C16" w:rsidRDefault="00C27C16">
      <w:pPr>
        <w:spacing w:after="0" w:line="360" w:lineRule="auto"/>
        <w:rPr>
          <w:b/>
          <w:color w:val="000000"/>
        </w:rPr>
      </w:pPr>
    </w:p>
    <w:p w14:paraId="0E855CEF" w14:textId="77777777" w:rsidR="00C27C16" w:rsidRDefault="00105686">
      <w:pPr>
        <w:widowControl w:val="0"/>
        <w:spacing w:after="0" w:line="360" w:lineRule="auto"/>
        <w:rPr>
          <w:color w:val="000000"/>
        </w:rPr>
      </w:pPr>
      <w:r>
        <w:rPr>
          <w:color w:val="000000"/>
        </w:rPr>
        <w:t>Expuestas las posturas de las partes, se procede al análisis del agravio hecho valer por la persona Recurrente, por lo que, de la revisión de los oficios, se logra vislumbrar que el Sujeto Obligado clasificó los siguientes datos:</w:t>
      </w:r>
    </w:p>
    <w:p w14:paraId="2D4AF506" w14:textId="77777777" w:rsidR="00C27C16" w:rsidRDefault="00C27C16">
      <w:pPr>
        <w:widowControl w:val="0"/>
        <w:spacing w:after="0" w:line="360" w:lineRule="auto"/>
        <w:rPr>
          <w:color w:val="000000"/>
        </w:rPr>
      </w:pPr>
    </w:p>
    <w:p w14:paraId="2FA6A380" w14:textId="77777777" w:rsidR="00C27C16" w:rsidRDefault="00105686">
      <w:pPr>
        <w:widowControl w:val="0"/>
        <w:numPr>
          <w:ilvl w:val="0"/>
          <w:numId w:val="4"/>
        </w:numPr>
        <w:spacing w:after="0" w:line="360" w:lineRule="auto"/>
        <w:rPr>
          <w:color w:val="000000"/>
        </w:rPr>
      </w:pPr>
      <w:r>
        <w:rPr>
          <w:color w:val="000000"/>
        </w:rPr>
        <w:t>Nombre y firma de servidores públicos; y</w:t>
      </w:r>
    </w:p>
    <w:p w14:paraId="26DB2172" w14:textId="77777777" w:rsidR="00C27C16" w:rsidRDefault="00105686">
      <w:pPr>
        <w:widowControl w:val="0"/>
        <w:numPr>
          <w:ilvl w:val="0"/>
          <w:numId w:val="4"/>
        </w:numPr>
        <w:spacing w:after="0" w:line="360" w:lineRule="auto"/>
        <w:rPr>
          <w:color w:val="000000"/>
        </w:rPr>
      </w:pPr>
      <w:r>
        <w:rPr>
          <w:color w:val="000000"/>
        </w:rPr>
        <w:t xml:space="preserve">Sellos institucionales </w:t>
      </w:r>
    </w:p>
    <w:p w14:paraId="3F9ED1E1" w14:textId="77777777" w:rsidR="00C27C16" w:rsidRDefault="00C27C16">
      <w:pPr>
        <w:widowControl w:val="0"/>
        <w:spacing w:after="0" w:line="360" w:lineRule="auto"/>
      </w:pPr>
    </w:p>
    <w:p w14:paraId="4AE678CF" w14:textId="77777777" w:rsidR="00C27C16" w:rsidRDefault="00105686">
      <w:pPr>
        <w:tabs>
          <w:tab w:val="left" w:pos="4962"/>
        </w:tabs>
        <w:spacing w:after="0" w:line="360" w:lineRule="auto"/>
        <w:rPr>
          <w:color w:val="000000"/>
        </w:rPr>
      </w:pPr>
      <w:r>
        <w:rPr>
          <w:color w:val="000000"/>
        </w:rPr>
        <w:t>Al respecto, resulta procedente analizar si dichos datos son públicos o privados; en principio,</w:t>
      </w:r>
    </w:p>
    <w:p w14:paraId="06B56F66" w14:textId="77777777" w:rsidR="00C27C16" w:rsidRDefault="00105686">
      <w:pPr>
        <w:tabs>
          <w:tab w:val="left" w:pos="4962"/>
        </w:tabs>
        <w:spacing w:after="0" w:line="360" w:lineRule="auto"/>
      </w:pPr>
      <w:r>
        <w:rPr>
          <w:color w:val="000000"/>
        </w:rPr>
        <w:t xml:space="preserve">cabe mencionar que el artículo </w:t>
      </w:r>
      <w:r>
        <w:t>143, fracción I,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797F597E" w14:textId="77777777" w:rsidR="00C27C16" w:rsidRDefault="00C27C16">
      <w:pPr>
        <w:spacing w:after="0" w:line="360" w:lineRule="auto"/>
        <w:ind w:right="-93"/>
      </w:pPr>
    </w:p>
    <w:p w14:paraId="259934E1" w14:textId="77777777" w:rsidR="00C27C16" w:rsidRDefault="00105686">
      <w:pPr>
        <w:spacing w:after="0" w:line="360" w:lineRule="auto"/>
        <w:ind w:right="-93"/>
      </w:pPr>
      <w:r>
        <w:t xml:space="preserve">Asimismo, el artículo 145 de la de la Ley previamente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t>ii</w:t>
      </w:r>
      <w:proofErr w:type="spellEnd"/>
      <w:r>
        <w:t xml:space="preserve">) por ley tenga el carácter de pública, </w:t>
      </w:r>
      <w:proofErr w:type="spellStart"/>
      <w:r>
        <w:t>iii</w:t>
      </w:r>
      <w:proofErr w:type="spellEnd"/>
      <w:r>
        <w:t xml:space="preserve">) exista una orden judicial, </w:t>
      </w:r>
      <w:proofErr w:type="spellStart"/>
      <w:r>
        <w:t>iv</w:t>
      </w:r>
      <w:proofErr w:type="spellEnd"/>
      <w:r>
        <w:t>) por razones de seguridad nacional y salubridad general o v) para proteger los derechos de terceros o cuando se transmita entre sujetos obligados en términos de los tratados y los acuerdos interinstitucionales.</w:t>
      </w:r>
    </w:p>
    <w:p w14:paraId="018E6A31" w14:textId="77777777" w:rsidR="00C27C16" w:rsidRDefault="00C27C16">
      <w:pPr>
        <w:spacing w:after="0" w:line="360" w:lineRule="auto"/>
        <w:ind w:right="-93"/>
      </w:pPr>
    </w:p>
    <w:p w14:paraId="4F8C9418" w14:textId="77777777" w:rsidR="00C27C16" w:rsidRDefault="00105686">
      <w:pPr>
        <w:spacing w:after="0" w:line="360" w:lineRule="auto"/>
        <w:ind w:right="-93"/>
      </w:pPr>
      <w:r>
        <w:t>En términos de lo expuesto, la documentación y aquellos datos que se consideren confidenciales, serán una limitante del derecho de acceso a la información, siempre y cuando:</w:t>
      </w:r>
    </w:p>
    <w:p w14:paraId="5F1A42B2" w14:textId="77777777" w:rsidR="00C27C16" w:rsidRDefault="00C27C16">
      <w:pPr>
        <w:spacing w:after="0" w:line="360" w:lineRule="auto"/>
        <w:ind w:right="-93"/>
      </w:pPr>
    </w:p>
    <w:p w14:paraId="0D7D9423" w14:textId="77777777" w:rsidR="00C27C16" w:rsidRDefault="00105686">
      <w:pPr>
        <w:numPr>
          <w:ilvl w:val="0"/>
          <w:numId w:val="3"/>
        </w:numPr>
        <w:spacing w:after="0" w:line="360" w:lineRule="auto"/>
        <w:ind w:right="-93"/>
        <w:rPr>
          <w:color w:val="000000"/>
        </w:rPr>
      </w:pPr>
      <w:r>
        <w:rPr>
          <w:color w:val="000000"/>
        </w:rPr>
        <w:t xml:space="preserve">Se trate de datos personales o información privada; esto es, información concerniente a una persona física o jurídico colectiva y que esta sea identificada o identificable. </w:t>
      </w:r>
    </w:p>
    <w:p w14:paraId="25A8C4A7" w14:textId="77777777" w:rsidR="00C27C16" w:rsidRDefault="00C27C16">
      <w:pPr>
        <w:spacing w:after="0" w:line="360" w:lineRule="auto"/>
        <w:ind w:right="-93"/>
        <w:rPr>
          <w:color w:val="000000"/>
        </w:rPr>
      </w:pPr>
    </w:p>
    <w:p w14:paraId="568D0E83" w14:textId="77777777" w:rsidR="00C27C16" w:rsidRDefault="00105686">
      <w:pPr>
        <w:numPr>
          <w:ilvl w:val="0"/>
          <w:numId w:val="3"/>
        </w:numPr>
        <w:spacing w:after="0" w:line="360" w:lineRule="auto"/>
        <w:ind w:right="-93"/>
        <w:rPr>
          <w:color w:val="000000"/>
        </w:rPr>
      </w:pPr>
      <w:r>
        <w:rPr>
          <w:color w:val="000000"/>
        </w:rPr>
        <w:t>Para la difusión de los datos, se requiera el consentimiento del titular.</w:t>
      </w:r>
    </w:p>
    <w:p w14:paraId="7C729B3E" w14:textId="77777777" w:rsidR="00C27C16" w:rsidRDefault="00C27C16">
      <w:pPr>
        <w:spacing w:after="0" w:line="360" w:lineRule="auto"/>
        <w:ind w:right="-93"/>
        <w:rPr>
          <w:color w:val="FF0000"/>
        </w:rPr>
      </w:pPr>
    </w:p>
    <w:p w14:paraId="53BA89B1" w14:textId="77777777" w:rsidR="00C27C16" w:rsidRDefault="00105686">
      <w:pPr>
        <w:spacing w:after="0" w:line="360" w:lineRule="auto"/>
        <w:ind w:right="-93"/>
      </w:pPr>
      <w: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364121FE" w14:textId="77777777" w:rsidR="00C27C16" w:rsidRDefault="00C27C16">
      <w:pPr>
        <w:spacing w:after="0" w:line="360" w:lineRule="auto"/>
        <w:ind w:right="-93"/>
      </w:pPr>
    </w:p>
    <w:p w14:paraId="7BC1ED2E" w14:textId="77777777" w:rsidR="00C27C16" w:rsidRDefault="00105686">
      <w:pPr>
        <w:spacing w:after="0" w:line="360" w:lineRule="auto"/>
        <w:ind w:right="-93"/>
      </w:pPr>
      <w:r>
        <w:t>Además, en el artículo 5° de dicho ordenamiento jurídico, establece que es la Ley aplicable para todo tratamiento de datos personales.</w:t>
      </w:r>
    </w:p>
    <w:p w14:paraId="59B4EABB" w14:textId="77777777" w:rsidR="00C27C16" w:rsidRDefault="00C27C16">
      <w:pPr>
        <w:spacing w:after="0" w:line="360" w:lineRule="auto"/>
        <w:ind w:right="-93"/>
      </w:pPr>
    </w:p>
    <w:p w14:paraId="0C9DECDE" w14:textId="77777777" w:rsidR="00C27C16" w:rsidRDefault="00105686">
      <w:pPr>
        <w:spacing w:after="0" w:line="360" w:lineRule="auto"/>
        <w:ind w:right="-93"/>
      </w:pPr>
      <w: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w:t>
      </w:r>
      <w:r>
        <w:lastRenderedPageBreak/>
        <w:t xml:space="preserve">finalidad). Bajo ese contexto, se analizarán si los datos mencionados de manera </w:t>
      </w:r>
      <w:proofErr w:type="gramStart"/>
      <w:r>
        <w:t>enunciativa,</w:t>
      </w:r>
      <w:proofErr w:type="gramEnd"/>
      <w:r>
        <w:t xml:space="preserve"> son confidenciales o públicos.</w:t>
      </w:r>
    </w:p>
    <w:p w14:paraId="2194A777" w14:textId="77777777" w:rsidR="00C27C16" w:rsidRDefault="00C27C16">
      <w:pPr>
        <w:spacing w:after="0" w:line="360" w:lineRule="auto"/>
        <w:ind w:right="-93"/>
      </w:pPr>
    </w:p>
    <w:p w14:paraId="5EE93727" w14:textId="77777777" w:rsidR="00C27C16" w:rsidRDefault="00105686">
      <w:pPr>
        <w:numPr>
          <w:ilvl w:val="0"/>
          <w:numId w:val="2"/>
        </w:numPr>
        <w:spacing w:after="0" w:line="360" w:lineRule="auto"/>
        <w:jc w:val="left"/>
      </w:pPr>
      <w:r>
        <w:rPr>
          <w:b/>
        </w:rPr>
        <w:t>Nombre de servidores públicos</w:t>
      </w:r>
    </w:p>
    <w:p w14:paraId="33F5B27A" w14:textId="77777777" w:rsidR="00C27C16" w:rsidRDefault="00C27C16">
      <w:pPr>
        <w:spacing w:after="0" w:line="360" w:lineRule="auto"/>
        <w:rPr>
          <w:b/>
        </w:rPr>
      </w:pPr>
    </w:p>
    <w:p w14:paraId="73CCCDF4" w14:textId="77777777" w:rsidR="00C27C16" w:rsidRDefault="00105686">
      <w:pPr>
        <w:spacing w:after="0" w:line="360" w:lineRule="auto"/>
        <w:ind w:right="-93"/>
        <w:rPr>
          <w:color w:val="000000"/>
        </w:rPr>
      </w:pPr>
      <w:r>
        <w:rPr>
          <w:color w:val="000000"/>
        </w:rPr>
        <w:t>Al respecto,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13060F77" w14:textId="77777777" w:rsidR="00C27C16" w:rsidRDefault="00C27C16">
      <w:pPr>
        <w:spacing w:after="0" w:line="360" w:lineRule="auto"/>
        <w:ind w:right="-93"/>
        <w:rPr>
          <w:color w:val="000000"/>
        </w:rPr>
      </w:pPr>
    </w:p>
    <w:p w14:paraId="6A8C0B97" w14:textId="77777777" w:rsidR="00C27C16" w:rsidRDefault="00105686">
      <w:pPr>
        <w:spacing w:after="0" w:line="360" w:lineRule="auto"/>
        <w:ind w:right="-93"/>
        <w:rPr>
          <w:color w:val="000000"/>
        </w:rPr>
      </w:pPr>
      <w:r>
        <w:rPr>
          <w:color w:val="000000"/>
        </w:rPr>
        <w:t xml:space="preserve">Lo anterior, toma sustento con el artículo 92, fracción VII y VIII, de la Ley de Transparencia y Acceso a la Información Pública del Estado de México y Municipios, establece que los sujetos obligados tienen la obligación de poner a disposición del público y mantener actualizada de acuerdo con sus facultades, atribuciones, funciones u objeto social, según corresponda el directorio, que deberá incluir al menos, entre otros datos, </w:t>
      </w:r>
      <w:r>
        <w:rPr>
          <w:b/>
          <w:color w:val="000000"/>
        </w:rPr>
        <w:t xml:space="preserve">el nombre del servidor público. </w:t>
      </w:r>
    </w:p>
    <w:p w14:paraId="19A58503" w14:textId="77777777" w:rsidR="00C27C16" w:rsidRDefault="00C27C16">
      <w:pPr>
        <w:spacing w:after="0" w:line="360" w:lineRule="auto"/>
        <w:ind w:right="-93"/>
        <w:rPr>
          <w:color w:val="000000"/>
        </w:rPr>
      </w:pPr>
    </w:p>
    <w:p w14:paraId="7DEC7FCE" w14:textId="77777777" w:rsidR="00C27C16" w:rsidRDefault="00105686">
      <w:pPr>
        <w:spacing w:after="0" w:line="360" w:lineRule="auto"/>
        <w:ind w:right="-93"/>
        <w:rPr>
          <w:color w:val="000000"/>
        </w:rPr>
      </w:pPr>
      <w:r>
        <w:rPr>
          <w:color w:val="000000"/>
        </w:rPr>
        <w:t xml:space="preserve">Lo anterior, se robustece con el artículo 23, fracción XVIII, de la Ley de Transparencia y Acceso a la Información Pública del Estado de México y Municipios, que establece que el nombre de aquellas personas que reciban recursos </w:t>
      </w:r>
      <w:proofErr w:type="gramStart"/>
      <w:r>
        <w:rPr>
          <w:color w:val="000000"/>
        </w:rPr>
        <w:t>públicos,</w:t>
      </w:r>
      <w:proofErr w:type="gramEnd"/>
      <w:r>
        <w:rPr>
          <w:color w:val="000000"/>
        </w:rPr>
        <w:t xml:space="preserve"> guarda la naturaleza de públicos.</w:t>
      </w:r>
    </w:p>
    <w:p w14:paraId="74EFF91E" w14:textId="77777777" w:rsidR="00C27C16" w:rsidRDefault="00C27C16">
      <w:pPr>
        <w:spacing w:after="0" w:line="360" w:lineRule="auto"/>
        <w:ind w:right="-93"/>
        <w:rPr>
          <w:b/>
          <w:color w:val="000000"/>
        </w:rPr>
      </w:pPr>
    </w:p>
    <w:p w14:paraId="3534FAB2" w14:textId="77777777" w:rsidR="00C27C16" w:rsidRDefault="00105686">
      <w:pPr>
        <w:spacing w:after="0" w:line="360" w:lineRule="auto"/>
        <w:ind w:right="-93"/>
        <w:rPr>
          <w:color w:val="000000"/>
        </w:rPr>
      </w:pPr>
      <w:r>
        <w:rPr>
          <w:color w:val="000000"/>
        </w:rPr>
        <w:t xml:space="preserve">Por lo tanto, la Ley de Transparencia, considera que </w:t>
      </w:r>
      <w:r>
        <w:rPr>
          <w:b/>
          <w:color w:val="000000"/>
        </w:rPr>
        <w:t xml:space="preserve">los datos, como el nombre de servidores públicos, por regla general, </w:t>
      </w:r>
      <w:r>
        <w:rPr>
          <w:color w:val="000000"/>
        </w:rPr>
        <w:t xml:space="preserve">son de naturaleza pública, ya que su publicidad orienta a cumplir </w:t>
      </w:r>
      <w:r>
        <w:rPr>
          <w:color w:val="000000"/>
        </w:rPr>
        <w:lastRenderedPageBreak/>
        <w:t>los objetivos que persigue la Ley y, por lo tanto, no procede la clasificación en términos del artículo 143, fracción I, de la Ley Local.</w:t>
      </w:r>
    </w:p>
    <w:p w14:paraId="4C824FD0" w14:textId="77777777" w:rsidR="00C27C16" w:rsidRDefault="00C27C16">
      <w:pPr>
        <w:spacing w:after="0" w:line="360" w:lineRule="auto"/>
        <w:rPr>
          <w:b/>
          <w:color w:val="000000"/>
        </w:rPr>
      </w:pPr>
    </w:p>
    <w:p w14:paraId="3E3CAD8A" w14:textId="77777777" w:rsidR="00C27C16" w:rsidRDefault="00105686">
      <w:pPr>
        <w:numPr>
          <w:ilvl w:val="0"/>
          <w:numId w:val="5"/>
        </w:numPr>
        <w:spacing w:after="0" w:line="360" w:lineRule="auto"/>
        <w:jc w:val="left"/>
        <w:rPr>
          <w:b/>
          <w:color w:val="000000"/>
        </w:rPr>
      </w:pPr>
      <w:r>
        <w:rPr>
          <w:b/>
          <w:color w:val="000000"/>
        </w:rPr>
        <w:t xml:space="preserve">Firma de servidores públicos </w:t>
      </w:r>
    </w:p>
    <w:p w14:paraId="38DA4BD8" w14:textId="77777777" w:rsidR="00C27C16" w:rsidRDefault="00C27C16">
      <w:pPr>
        <w:spacing w:after="0" w:line="360" w:lineRule="auto"/>
        <w:rPr>
          <w:b/>
          <w:color w:val="000000"/>
        </w:rPr>
      </w:pPr>
    </w:p>
    <w:p w14:paraId="299C669A" w14:textId="77777777" w:rsidR="00C27C16" w:rsidRDefault="00105686">
      <w:pPr>
        <w:tabs>
          <w:tab w:val="left" w:pos="3962"/>
        </w:tabs>
        <w:spacing w:after="0" w:line="360" w:lineRule="auto"/>
        <w:rPr>
          <w:color w:val="000000"/>
        </w:rPr>
      </w:pPr>
      <w:r>
        <w:rPr>
          <w:color w:val="000000"/>
        </w:rPr>
        <w:t>Al respecto, cabe precisar que, en el presente caso, se trata de la firma en un documento público, es decir, en su calidad de servidores públicos; por lo que, si bien la firma es un dato personal confidencial, lo cierto es que, en el presente caso, la firma en los oficios es para acreditar el ejercicio de sus funciones, por lo que, es de naturaleza pública.</w:t>
      </w:r>
    </w:p>
    <w:p w14:paraId="7018E035" w14:textId="77777777" w:rsidR="00C27C16" w:rsidRDefault="00C27C16">
      <w:pPr>
        <w:tabs>
          <w:tab w:val="left" w:pos="3962"/>
        </w:tabs>
        <w:spacing w:after="0" w:line="360" w:lineRule="auto"/>
        <w:rPr>
          <w:color w:val="000000"/>
        </w:rPr>
      </w:pPr>
    </w:p>
    <w:p w14:paraId="055E4F4A" w14:textId="77777777" w:rsidR="00C27C16" w:rsidRDefault="00105686">
      <w:pPr>
        <w:tabs>
          <w:tab w:val="left" w:pos="3962"/>
        </w:tabs>
        <w:spacing w:after="0" w:line="360" w:lineRule="auto"/>
        <w:rPr>
          <w:color w:val="000000"/>
        </w:rPr>
      </w:pPr>
      <w:r>
        <w:rPr>
          <w:color w:val="000000"/>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se emite como un acto de autoridad.  </w:t>
      </w:r>
    </w:p>
    <w:p w14:paraId="0E146B14" w14:textId="77777777" w:rsidR="00C27C16" w:rsidRDefault="00C27C16">
      <w:pPr>
        <w:tabs>
          <w:tab w:val="left" w:pos="3962"/>
        </w:tabs>
        <w:spacing w:after="0" w:line="360" w:lineRule="auto"/>
        <w:rPr>
          <w:color w:val="000000"/>
        </w:rPr>
      </w:pPr>
    </w:p>
    <w:p w14:paraId="405CA3A6" w14:textId="77777777" w:rsidR="00C27C16" w:rsidRDefault="00105686">
      <w:pPr>
        <w:shd w:val="clear" w:color="auto" w:fill="FFFFFF"/>
        <w:spacing w:after="0" w:line="360" w:lineRule="auto"/>
        <w:rPr>
          <w:color w:val="000000"/>
        </w:rPr>
      </w:pPr>
      <w:r>
        <w:rPr>
          <w:color w:val="000000"/>
        </w:rPr>
        <w:t xml:space="preserve">La publicidad de dichos </w:t>
      </w:r>
      <w:proofErr w:type="gramStart"/>
      <w:r>
        <w:rPr>
          <w:color w:val="000000"/>
        </w:rPr>
        <w:t>datos,</w:t>
      </w:r>
      <w:proofErr w:type="gramEnd"/>
      <w:r>
        <w:rPr>
          <w:color w:val="000000"/>
        </w:rPr>
        <w:t xml:space="preserve"> se robustece, con el Criterio de Interpretación, de la Segunda Época, con clave de control SO/002/2019, emitido por el Instituto Nacional de Transparencia, Acceso a la Información y Protección de Datos Personales, que establece lo siguiente:</w:t>
      </w:r>
    </w:p>
    <w:p w14:paraId="3CFEF8C9" w14:textId="77777777" w:rsidR="00C27C16" w:rsidRDefault="00C27C16">
      <w:pPr>
        <w:tabs>
          <w:tab w:val="left" w:pos="3962"/>
        </w:tabs>
        <w:spacing w:after="0" w:line="360" w:lineRule="auto"/>
        <w:rPr>
          <w:color w:val="000000"/>
        </w:rPr>
      </w:pPr>
    </w:p>
    <w:p w14:paraId="1C9B1CED" w14:textId="77777777" w:rsidR="00C27C16" w:rsidRDefault="00105686">
      <w:pPr>
        <w:tabs>
          <w:tab w:val="left" w:pos="3962"/>
        </w:tabs>
        <w:spacing w:after="0" w:line="360" w:lineRule="auto"/>
        <w:ind w:left="708"/>
        <w:rPr>
          <w:i/>
          <w:color w:val="000000"/>
          <w:sz w:val="20"/>
          <w:szCs w:val="20"/>
        </w:rPr>
      </w:pPr>
      <w:r>
        <w:rPr>
          <w:b/>
          <w:i/>
          <w:color w:val="000000"/>
          <w:sz w:val="20"/>
          <w:szCs w:val="20"/>
        </w:rPr>
        <w:t>“Firma y rúbrica de servidores públicos.</w:t>
      </w:r>
      <w:r>
        <w:rPr>
          <w:i/>
          <w:color w:val="000000"/>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5B164C7" w14:textId="77777777" w:rsidR="00C27C16" w:rsidRDefault="00C27C16">
      <w:pPr>
        <w:tabs>
          <w:tab w:val="left" w:pos="3962"/>
        </w:tabs>
        <w:spacing w:after="0" w:line="360" w:lineRule="auto"/>
        <w:rPr>
          <w:color w:val="000000"/>
        </w:rPr>
      </w:pPr>
    </w:p>
    <w:p w14:paraId="0173CE02" w14:textId="77777777" w:rsidR="00C27C16" w:rsidRDefault="00105686">
      <w:pPr>
        <w:tabs>
          <w:tab w:val="left" w:pos="3962"/>
        </w:tabs>
        <w:spacing w:after="0" w:line="360" w:lineRule="auto"/>
        <w:rPr>
          <w:color w:val="000000"/>
        </w:rPr>
      </w:pPr>
      <w:r>
        <w:rPr>
          <w:color w:val="000000"/>
        </w:rPr>
        <w:t xml:space="preserve">Conforme a lo expuesto, no procede la clasificación, en términos del artículo 143, fracción I de la Ley de Transparencia y Acceso a la Información Pública del Estado de México y Municipios, de la firma de los servidores públicos plasmado en los oficios, pues en el presente </w:t>
      </w:r>
      <w:r>
        <w:rPr>
          <w:color w:val="000000"/>
        </w:rPr>
        <w:lastRenderedPageBreak/>
        <w:t>caso, sirve para acreditar un acto como autoridad; además, también acredita que fueron recibidos por el área en cuestión.</w:t>
      </w:r>
    </w:p>
    <w:p w14:paraId="52B2E08B" w14:textId="77777777" w:rsidR="00C27C16" w:rsidRDefault="00C27C16">
      <w:pPr>
        <w:spacing w:after="0" w:line="360" w:lineRule="auto"/>
        <w:ind w:right="-93"/>
        <w:rPr>
          <w:color w:val="000000"/>
        </w:rPr>
      </w:pPr>
    </w:p>
    <w:p w14:paraId="335D08B8" w14:textId="77777777" w:rsidR="00C27C16" w:rsidRDefault="00105686">
      <w:pPr>
        <w:numPr>
          <w:ilvl w:val="0"/>
          <w:numId w:val="2"/>
        </w:numPr>
        <w:spacing w:after="0" w:line="360" w:lineRule="auto"/>
        <w:jc w:val="left"/>
        <w:rPr>
          <w:color w:val="000000"/>
        </w:rPr>
      </w:pPr>
      <w:r>
        <w:rPr>
          <w:b/>
          <w:color w:val="000000"/>
        </w:rPr>
        <w:t xml:space="preserve">Sello institucional </w:t>
      </w:r>
    </w:p>
    <w:p w14:paraId="13244015" w14:textId="77777777" w:rsidR="00C27C16" w:rsidRDefault="00C27C16">
      <w:pPr>
        <w:spacing w:after="0" w:line="360" w:lineRule="auto"/>
        <w:rPr>
          <w:color w:val="000000"/>
        </w:rPr>
      </w:pPr>
    </w:p>
    <w:p w14:paraId="70BB12CF" w14:textId="77777777" w:rsidR="00C27C16" w:rsidRDefault="00105686">
      <w:pPr>
        <w:spacing w:after="0" w:line="360" w:lineRule="auto"/>
        <w:rPr>
          <w:color w:val="000000"/>
        </w:rPr>
      </w:pPr>
      <w:r>
        <w:rPr>
          <w:color w:val="000000"/>
        </w:rPr>
        <w:t xml:space="preserve">Dicho dato corresponde a un distintivo gráfico que puede ser digital o físico que representa a una Institución Pública y suele contener elementos como nombre del ente público, logotipo oficial autorizado, cargo a área emisora y la fecha o folio de registro, que sirve para darle autenticidad a los documentos o actos emitidos por la autoridad competente. </w:t>
      </w:r>
    </w:p>
    <w:p w14:paraId="53CD7D58" w14:textId="77777777" w:rsidR="00C27C16" w:rsidRDefault="00C27C16">
      <w:pPr>
        <w:spacing w:after="0" w:line="360" w:lineRule="auto"/>
        <w:rPr>
          <w:color w:val="000000"/>
        </w:rPr>
      </w:pPr>
    </w:p>
    <w:p w14:paraId="0D4E7369" w14:textId="77777777" w:rsidR="00C27C16" w:rsidRDefault="00105686">
      <w:pPr>
        <w:spacing w:after="0" w:line="360" w:lineRule="auto"/>
        <w:rPr>
          <w:color w:val="000000"/>
        </w:rPr>
      </w:pPr>
      <w:r>
        <w:rPr>
          <w:color w:val="000000"/>
        </w:rPr>
        <w:t xml:space="preserve">En tales consideraciones, no procede la clasificación, en términos del artículo 143, fracción I de la Ley de Transparencia y Acceso a la Información Pública del Estado de México y Municipios, pues se trata de un dato de naturaleza pública. </w:t>
      </w:r>
    </w:p>
    <w:p w14:paraId="15AE3FD7" w14:textId="77777777" w:rsidR="00C27C16" w:rsidRDefault="00C27C16">
      <w:pPr>
        <w:tabs>
          <w:tab w:val="left" w:pos="4962"/>
        </w:tabs>
        <w:spacing w:after="0" w:line="360" w:lineRule="auto"/>
        <w:rPr>
          <w:color w:val="000000"/>
        </w:rPr>
      </w:pPr>
    </w:p>
    <w:p w14:paraId="58D3D386" w14:textId="77777777" w:rsidR="00C27C16" w:rsidRDefault="00105686">
      <w:pPr>
        <w:tabs>
          <w:tab w:val="left" w:pos="4962"/>
        </w:tabs>
        <w:spacing w:after="0" w:line="360" w:lineRule="auto"/>
        <w:rPr>
          <w:color w:val="000000"/>
        </w:rPr>
      </w:pPr>
      <w:r>
        <w:rPr>
          <w:color w:val="000000"/>
        </w:rPr>
        <w:t xml:space="preserve">Conforme a lo anterior, se considera que el Sujeto Obligado clasificó datos de naturaleza pública, como es el nombre y firma de servidores públicos y los sellos institucionales, lo cual da como resultado que el agravio sea </w:t>
      </w:r>
      <w:r>
        <w:rPr>
          <w:b/>
          <w:color w:val="000000"/>
        </w:rPr>
        <w:t xml:space="preserve">FUNDADO, </w:t>
      </w:r>
      <w:r>
        <w:rPr>
          <w:color w:val="000000"/>
        </w:rPr>
        <w:t>por lo que, para atender el requerimiento de información, el Sujeto Obligado deberá entregar en versión íntegra, los oficios entregados en respuesta.</w:t>
      </w:r>
    </w:p>
    <w:p w14:paraId="5166B344" w14:textId="77777777" w:rsidR="00C27C16" w:rsidRDefault="00C27C16">
      <w:pPr>
        <w:spacing w:after="0" w:line="360" w:lineRule="auto"/>
      </w:pPr>
    </w:p>
    <w:p w14:paraId="6BF80DA5" w14:textId="77777777" w:rsidR="00C27C16" w:rsidRDefault="00105686">
      <w:pPr>
        <w:pStyle w:val="Ttulo2"/>
        <w:spacing w:before="0" w:line="360" w:lineRule="auto"/>
        <w:rPr>
          <w:rFonts w:ascii="Palatino Linotype" w:eastAsia="Palatino Linotype" w:hAnsi="Palatino Linotype" w:cs="Palatino Linotype"/>
          <w:b/>
          <w:color w:val="000000"/>
          <w:sz w:val="22"/>
          <w:szCs w:val="22"/>
        </w:rPr>
      </w:pPr>
      <w:bookmarkStart w:id="16" w:name="_heading=h.hzkxr43e6ge1" w:colFirst="0" w:colLast="0"/>
      <w:bookmarkEnd w:id="16"/>
      <w:r>
        <w:rPr>
          <w:rFonts w:ascii="Palatino Linotype" w:eastAsia="Palatino Linotype" w:hAnsi="Palatino Linotype" w:cs="Palatino Linotype"/>
          <w:b/>
          <w:color w:val="000000"/>
          <w:sz w:val="22"/>
          <w:szCs w:val="22"/>
        </w:rPr>
        <w:t>S</w:t>
      </w:r>
      <w:r w:rsidR="004C6E47">
        <w:rPr>
          <w:rFonts w:ascii="Palatino Linotype" w:eastAsia="Palatino Linotype" w:hAnsi="Palatino Linotype" w:cs="Palatino Linotype"/>
          <w:b/>
          <w:color w:val="000000"/>
          <w:sz w:val="22"/>
          <w:szCs w:val="22"/>
        </w:rPr>
        <w:t>EXTO. Decisión</w:t>
      </w:r>
    </w:p>
    <w:p w14:paraId="263059E5" w14:textId="77777777" w:rsidR="00C27C16" w:rsidRDefault="00C27C16">
      <w:pPr>
        <w:spacing w:after="0" w:line="360" w:lineRule="auto"/>
        <w:rPr>
          <w:b/>
          <w:color w:val="000000"/>
        </w:rPr>
      </w:pPr>
    </w:p>
    <w:p w14:paraId="27F56FD9" w14:textId="77777777" w:rsidR="00C27C16" w:rsidRDefault="00105686">
      <w:pPr>
        <w:spacing w:after="0" w:line="360" w:lineRule="auto"/>
      </w:pPr>
      <w:r>
        <w:t xml:space="preserve">Con fundamento en el artículo 186, fracción III, de la Ley de Transparencia y Acceso a la Información Pública del Estado de México y Municipios, este Instituto considera procedente </w:t>
      </w:r>
      <w:r>
        <w:rPr>
          <w:b/>
        </w:rPr>
        <w:t>MODIFICAR</w:t>
      </w:r>
      <w:r>
        <w:t xml:space="preserve"> la respuesta otorgada por el Sujeto Obligado a la solicitud de información </w:t>
      </w:r>
      <w:r>
        <w:lastRenderedPageBreak/>
        <w:t xml:space="preserve">00006/DIFMORELOS/IP/2025, a efecto de que entregue, en versión íntegra, los oficios proporcionados en respuesta. </w:t>
      </w:r>
    </w:p>
    <w:p w14:paraId="0DD0A084" w14:textId="77777777" w:rsidR="00C27C16" w:rsidRDefault="00C27C16">
      <w:pPr>
        <w:spacing w:after="0" w:line="360" w:lineRule="auto"/>
        <w:rPr>
          <w:color w:val="000000"/>
        </w:rPr>
      </w:pPr>
    </w:p>
    <w:p w14:paraId="17AAA2C6" w14:textId="77777777" w:rsidR="00C27C16" w:rsidRDefault="00105686">
      <w:pPr>
        <w:spacing w:after="0" w:line="360" w:lineRule="auto"/>
        <w:rPr>
          <w:b/>
          <w:color w:val="000000"/>
        </w:rPr>
      </w:pPr>
      <w:r>
        <w:rPr>
          <w:b/>
          <w:color w:val="000000"/>
        </w:rPr>
        <w:t>Términos de la Resolución p</w:t>
      </w:r>
      <w:r w:rsidR="004C6E47">
        <w:rPr>
          <w:b/>
          <w:color w:val="000000"/>
        </w:rPr>
        <w:t>ara conocimiento del Particular</w:t>
      </w:r>
    </w:p>
    <w:p w14:paraId="08334FF6" w14:textId="77777777" w:rsidR="00C27C16" w:rsidRDefault="00C27C16">
      <w:pPr>
        <w:spacing w:after="0" w:line="360" w:lineRule="auto"/>
        <w:rPr>
          <w:b/>
          <w:color w:val="000000"/>
        </w:rPr>
      </w:pPr>
    </w:p>
    <w:p w14:paraId="338F5587" w14:textId="77777777" w:rsidR="00C27C16" w:rsidRDefault="00105686">
      <w:pPr>
        <w:spacing w:after="0" w:line="360" w:lineRule="auto"/>
        <w:rPr>
          <w:color w:val="000000"/>
        </w:rPr>
      </w:pPr>
      <w:r>
        <w:t xml:space="preserve">Se le hace del conocimiento a la persona Recurrente que, en el presente asunto, se le da la razón, pues el Sistema Municipal para el Desarrollo Integral de la Familia de Morelos no proporcionó la información completa al clasificar información de naturaleza pública; por lo que, deberá proporcionarle la información solicitada en versión íntegra. </w:t>
      </w:r>
      <w:r>
        <w:rPr>
          <w:color w:val="000000"/>
        </w:rPr>
        <w:t>Finalmente, se le informa a la persona Solicitante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1CD0E89F" w14:textId="77777777" w:rsidR="00C27C16" w:rsidRDefault="00C27C16">
      <w:pPr>
        <w:spacing w:after="0" w:line="360" w:lineRule="auto"/>
      </w:pPr>
    </w:p>
    <w:p w14:paraId="1578E7AB" w14:textId="77777777" w:rsidR="00C27C16" w:rsidRDefault="00105686">
      <w:pPr>
        <w:spacing w:after="0" w:line="360" w:lineRule="auto"/>
        <w:rPr>
          <w:color w:val="000000"/>
        </w:rPr>
      </w:pPr>
      <w:r>
        <w:rPr>
          <w:color w:val="000000"/>
        </w:rPr>
        <w:t>Por lo expuesto y fundado, este Pleno:</w:t>
      </w:r>
    </w:p>
    <w:p w14:paraId="5A5C3EAC" w14:textId="77777777" w:rsidR="00C27C16" w:rsidRDefault="00C27C16">
      <w:pPr>
        <w:spacing w:after="0" w:line="360" w:lineRule="auto"/>
        <w:rPr>
          <w:color w:val="000000"/>
        </w:rPr>
      </w:pPr>
    </w:p>
    <w:p w14:paraId="1FDD2520" w14:textId="77777777" w:rsidR="00C27C16" w:rsidRDefault="00105686">
      <w:pPr>
        <w:pStyle w:val="Ttulo1"/>
        <w:spacing w:before="0" w:line="360" w:lineRule="auto"/>
        <w:jc w:val="center"/>
        <w:rPr>
          <w:rFonts w:ascii="Palatino Linotype" w:eastAsia="Palatino Linotype" w:hAnsi="Palatino Linotype" w:cs="Palatino Linotype"/>
          <w:b/>
          <w:color w:val="000000"/>
          <w:sz w:val="22"/>
          <w:szCs w:val="22"/>
        </w:rPr>
      </w:pPr>
      <w:bookmarkStart w:id="17" w:name="_heading=h.33yl2uoztbbo" w:colFirst="0" w:colLast="0"/>
      <w:bookmarkEnd w:id="17"/>
      <w:r>
        <w:rPr>
          <w:rFonts w:ascii="Palatino Linotype" w:eastAsia="Palatino Linotype" w:hAnsi="Palatino Linotype" w:cs="Palatino Linotype"/>
          <w:b/>
          <w:color w:val="000000"/>
          <w:sz w:val="22"/>
          <w:szCs w:val="22"/>
        </w:rPr>
        <w:t>R E S U E L V E</w:t>
      </w:r>
    </w:p>
    <w:p w14:paraId="01E611E6" w14:textId="77777777" w:rsidR="00C27C16" w:rsidRDefault="00C27C16">
      <w:pPr>
        <w:spacing w:after="0" w:line="360" w:lineRule="auto"/>
        <w:ind w:right="-91"/>
        <w:jc w:val="center"/>
        <w:rPr>
          <w:b/>
          <w:color w:val="000000"/>
        </w:rPr>
      </w:pPr>
    </w:p>
    <w:p w14:paraId="72494CCA" w14:textId="77777777" w:rsidR="00C27C16" w:rsidRDefault="00105686">
      <w:pPr>
        <w:spacing w:after="0" w:line="360" w:lineRule="auto"/>
      </w:pPr>
      <w:bookmarkStart w:id="18" w:name="_heading=h.95mzdcsvm5z3" w:colFirst="0" w:colLast="0"/>
      <w:bookmarkEnd w:id="18"/>
      <w:r>
        <w:rPr>
          <w:b/>
        </w:rPr>
        <w:t xml:space="preserve">PRIMERO. </w:t>
      </w:r>
      <w:r>
        <w:t xml:space="preserve">Se </w:t>
      </w:r>
      <w:r>
        <w:rPr>
          <w:b/>
        </w:rPr>
        <w:t xml:space="preserve">MODIFICA </w:t>
      </w:r>
      <w:r>
        <w:t>la respuesta entregada por el Sistema Municipal para el Desarrollo Integral de la Familia de Morelos, a la solicitud de información 00006/DIFMORELOS/IP/2025</w:t>
      </w:r>
      <w:r>
        <w:rPr>
          <w:color w:val="000000"/>
        </w:rPr>
        <w:t>,</w:t>
      </w:r>
      <w:r>
        <w:t xml:space="preserve"> por resultar </w:t>
      </w:r>
      <w:r>
        <w:rPr>
          <w:b/>
        </w:rPr>
        <w:t xml:space="preserve">FUNDADAS </w:t>
      </w:r>
      <w:r>
        <w:t>las razones o motivos de inconformidad hechos valer por la persona Recurrente, en términos de los considerandos QUINTO y SEXTO de la presente Resolución.</w:t>
      </w:r>
    </w:p>
    <w:p w14:paraId="0113CFFC" w14:textId="77777777" w:rsidR="00C27C16" w:rsidRDefault="00C27C16">
      <w:pPr>
        <w:spacing w:after="0" w:line="360" w:lineRule="auto"/>
      </w:pPr>
    </w:p>
    <w:p w14:paraId="701E9EA2" w14:textId="77777777" w:rsidR="00C27C16" w:rsidRDefault="00105686">
      <w:pPr>
        <w:spacing w:after="0" w:line="360" w:lineRule="auto"/>
        <w:rPr>
          <w:color w:val="000000"/>
        </w:rPr>
      </w:pPr>
      <w:r>
        <w:rPr>
          <w:b/>
        </w:rPr>
        <w:lastRenderedPageBreak/>
        <w:t xml:space="preserve">SEGUNDO. </w:t>
      </w:r>
      <w:r>
        <w:t xml:space="preserve">Se </w:t>
      </w:r>
      <w:r>
        <w:rPr>
          <w:b/>
        </w:rPr>
        <w:t>ORDENA</w:t>
      </w:r>
      <w:r>
        <w:t xml:space="preserve"> al Sujeto Obligado</w:t>
      </w:r>
      <w:r>
        <w:rPr>
          <w:b/>
        </w:rPr>
        <w:t xml:space="preserve">, </w:t>
      </w:r>
      <w:r>
        <w:t>a efecto de que entregue a través del Sistema de Acceso a la Información Mexiquense (SAIMEX), en versión íntegra, lo siguiente:</w:t>
      </w:r>
    </w:p>
    <w:p w14:paraId="61B88D82" w14:textId="77777777" w:rsidR="00C27C16" w:rsidRDefault="00C27C16">
      <w:pPr>
        <w:spacing w:after="0" w:line="360" w:lineRule="auto"/>
        <w:ind w:right="-30"/>
        <w:rPr>
          <w:color w:val="000000"/>
        </w:rPr>
      </w:pPr>
    </w:p>
    <w:p w14:paraId="0019A5BF" w14:textId="77777777" w:rsidR="00C27C16" w:rsidRDefault="00105686">
      <w:pPr>
        <w:numPr>
          <w:ilvl w:val="0"/>
          <w:numId w:val="1"/>
        </w:numPr>
        <w:spacing w:after="0" w:line="360" w:lineRule="auto"/>
      </w:pPr>
      <w:r>
        <w:t>Los orificios proporcionados en respuesta.</w:t>
      </w:r>
    </w:p>
    <w:p w14:paraId="72F84AFA" w14:textId="77777777" w:rsidR="00C27C16" w:rsidRDefault="00C27C16">
      <w:pPr>
        <w:spacing w:after="0" w:line="360" w:lineRule="auto"/>
      </w:pPr>
    </w:p>
    <w:p w14:paraId="3A615AAC" w14:textId="77777777" w:rsidR="00C27C16" w:rsidRDefault="00105686">
      <w:pPr>
        <w:spacing w:after="0" w:line="360" w:lineRule="auto"/>
        <w:ind w:right="-28"/>
        <w:rPr>
          <w:b/>
        </w:rPr>
      </w:pPr>
      <w:r>
        <w:rPr>
          <w:b/>
        </w:rPr>
        <w:t xml:space="preserve">TERCERO. NOTIFÍQUESE 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3E057B8" w14:textId="77777777" w:rsidR="00C27C16" w:rsidRDefault="00C27C16">
      <w:pPr>
        <w:spacing w:after="0" w:line="360" w:lineRule="auto"/>
        <w:ind w:right="-28"/>
        <w:rPr>
          <w:color w:val="000000"/>
        </w:rPr>
      </w:pPr>
    </w:p>
    <w:p w14:paraId="10920284" w14:textId="77777777" w:rsidR="00C27C16" w:rsidRDefault="00105686">
      <w:pPr>
        <w:spacing w:after="0" w:line="360" w:lineRule="auto"/>
        <w:rPr>
          <w:color w:val="000000"/>
        </w:rPr>
      </w:pPr>
      <w:r>
        <w:rPr>
          <w:color w:val="000000"/>
        </w:rPr>
        <w:t xml:space="preserve">De conformidad con el artículo 198 de la </w:t>
      </w:r>
      <w:r>
        <w:t>Ley de la materia</w:t>
      </w:r>
      <w:r>
        <w:rPr>
          <w:color w:val="000000"/>
        </w:rPr>
        <w:t>, de considerarlo procedente, el Sujeto Obligado de manera fundada y motivada, podrá solicitar una ampliación de plazo para el cumplimiento de la presente resolución.</w:t>
      </w:r>
    </w:p>
    <w:p w14:paraId="4C773F2B" w14:textId="77777777" w:rsidR="00C27C16" w:rsidRDefault="00C27C16">
      <w:pPr>
        <w:spacing w:after="0" w:line="360" w:lineRule="auto"/>
        <w:rPr>
          <w:color w:val="000000"/>
        </w:rPr>
      </w:pPr>
    </w:p>
    <w:p w14:paraId="15BF3DD3" w14:textId="77777777" w:rsidR="00C27C16" w:rsidRDefault="00105686">
      <w:pPr>
        <w:spacing w:after="0" w:line="360" w:lineRule="auto"/>
        <w:rPr>
          <w:color w:val="000000"/>
        </w:rPr>
      </w:pPr>
      <w:r>
        <w:rPr>
          <w:b/>
          <w:color w:val="000000"/>
        </w:rPr>
        <w:t xml:space="preserve">CUARTO. </w:t>
      </w:r>
      <w:r>
        <w:rPr>
          <w:b/>
        </w:rPr>
        <w:t>NOTIFÍQUESE POR SAIMEX</w:t>
      </w:r>
      <w:r>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64B37C06" w14:textId="77777777" w:rsidR="00C27C16" w:rsidRDefault="00C27C16">
      <w:pPr>
        <w:spacing w:after="0" w:line="360" w:lineRule="auto"/>
      </w:pPr>
    </w:p>
    <w:p w14:paraId="54A9F11B" w14:textId="77777777" w:rsidR="00C27C16" w:rsidRDefault="00105686">
      <w:pPr>
        <w:spacing w:after="0" w:line="360" w:lineRule="auto"/>
      </w:pPr>
      <w:r>
        <w:lastRenderedPageBreak/>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16938D7A" w14:textId="77777777" w:rsidR="00C27C16" w:rsidRDefault="00C27C16">
      <w:pPr>
        <w:spacing w:after="0" w:line="360" w:lineRule="auto"/>
        <w:rPr>
          <w:color w:val="FF0000"/>
        </w:rPr>
      </w:pPr>
    </w:p>
    <w:p w14:paraId="35A72DAE" w14:textId="77777777" w:rsidR="00C27C16" w:rsidRDefault="00C27C16">
      <w:pPr>
        <w:spacing w:after="0" w:line="360" w:lineRule="auto"/>
        <w:rPr>
          <w:color w:val="FF0000"/>
        </w:rPr>
      </w:pPr>
    </w:p>
    <w:p w14:paraId="69903411" w14:textId="77777777" w:rsidR="00C27C16" w:rsidRDefault="00C27C16">
      <w:pPr>
        <w:spacing w:after="0" w:line="360" w:lineRule="auto"/>
        <w:rPr>
          <w:color w:val="FF0000"/>
        </w:rPr>
      </w:pPr>
    </w:p>
    <w:p w14:paraId="5C2A516E" w14:textId="77777777" w:rsidR="00C27C16" w:rsidRDefault="00C27C16">
      <w:pPr>
        <w:spacing w:after="0" w:line="360" w:lineRule="auto"/>
        <w:rPr>
          <w:color w:val="FF0000"/>
        </w:rPr>
      </w:pPr>
    </w:p>
    <w:p w14:paraId="5E82E052" w14:textId="77777777" w:rsidR="00C27C16" w:rsidRDefault="00C27C16">
      <w:pPr>
        <w:spacing w:after="0" w:line="360" w:lineRule="auto"/>
        <w:rPr>
          <w:color w:val="FF0000"/>
        </w:rPr>
      </w:pPr>
    </w:p>
    <w:p w14:paraId="5DE49130" w14:textId="77777777" w:rsidR="00C27C16" w:rsidRDefault="00C27C16">
      <w:pPr>
        <w:spacing w:after="0" w:line="360" w:lineRule="auto"/>
        <w:rPr>
          <w:color w:val="FF0000"/>
        </w:rPr>
      </w:pPr>
    </w:p>
    <w:p w14:paraId="24A2D1C1" w14:textId="77777777" w:rsidR="00C27C16" w:rsidRDefault="00C27C16">
      <w:pPr>
        <w:spacing w:after="0" w:line="360" w:lineRule="auto"/>
        <w:rPr>
          <w:color w:val="FF0000"/>
        </w:rPr>
      </w:pPr>
    </w:p>
    <w:p w14:paraId="1555A17F" w14:textId="77777777" w:rsidR="00C27C16" w:rsidRDefault="00C27C16">
      <w:pPr>
        <w:spacing w:after="0" w:line="360" w:lineRule="auto"/>
        <w:rPr>
          <w:color w:val="FF0000"/>
        </w:rPr>
      </w:pPr>
    </w:p>
    <w:p w14:paraId="11214A73" w14:textId="77777777" w:rsidR="00C27C16" w:rsidRDefault="00C27C16">
      <w:pPr>
        <w:spacing w:after="0" w:line="360" w:lineRule="auto"/>
        <w:rPr>
          <w:color w:val="FF0000"/>
        </w:rPr>
      </w:pPr>
    </w:p>
    <w:p w14:paraId="4531D1ED" w14:textId="77777777" w:rsidR="00C27C16" w:rsidRDefault="00C27C16">
      <w:pPr>
        <w:spacing w:after="0" w:line="360" w:lineRule="auto"/>
        <w:rPr>
          <w:color w:val="FF0000"/>
        </w:rPr>
      </w:pPr>
    </w:p>
    <w:p w14:paraId="234F5B20" w14:textId="77777777" w:rsidR="00C27C16" w:rsidRDefault="00C27C16">
      <w:pPr>
        <w:spacing w:after="0" w:line="360" w:lineRule="auto"/>
        <w:rPr>
          <w:color w:val="FF0000"/>
        </w:rPr>
      </w:pPr>
    </w:p>
    <w:p w14:paraId="36678EED" w14:textId="77777777" w:rsidR="00C27C16" w:rsidRDefault="00C27C16">
      <w:pPr>
        <w:spacing w:after="0" w:line="360" w:lineRule="auto"/>
        <w:rPr>
          <w:color w:val="FF0000"/>
        </w:rPr>
      </w:pPr>
    </w:p>
    <w:p w14:paraId="3DE2EBB2" w14:textId="77777777" w:rsidR="004C6E47" w:rsidRDefault="004C6E47">
      <w:pPr>
        <w:spacing w:after="0" w:line="360" w:lineRule="auto"/>
        <w:rPr>
          <w:color w:val="FF0000"/>
        </w:rPr>
      </w:pPr>
    </w:p>
    <w:p w14:paraId="4578DE16" w14:textId="77777777" w:rsidR="004C6E47" w:rsidRDefault="004C6E47">
      <w:pPr>
        <w:spacing w:after="0" w:line="360" w:lineRule="auto"/>
        <w:rPr>
          <w:color w:val="FF0000"/>
        </w:rPr>
      </w:pPr>
    </w:p>
    <w:p w14:paraId="48ECC457" w14:textId="77777777" w:rsidR="004C6E47" w:rsidRDefault="004C6E47">
      <w:pPr>
        <w:spacing w:after="0" w:line="360" w:lineRule="auto"/>
        <w:rPr>
          <w:color w:val="FF0000"/>
        </w:rPr>
      </w:pPr>
    </w:p>
    <w:p w14:paraId="3E3508FC" w14:textId="77777777" w:rsidR="004C6E47" w:rsidRDefault="004C6E47">
      <w:pPr>
        <w:spacing w:after="0" w:line="360" w:lineRule="auto"/>
        <w:rPr>
          <w:color w:val="FF0000"/>
        </w:rPr>
      </w:pPr>
    </w:p>
    <w:p w14:paraId="13A67B0C" w14:textId="77777777" w:rsidR="004C6E47" w:rsidRDefault="004C6E47">
      <w:pPr>
        <w:spacing w:after="0" w:line="360" w:lineRule="auto"/>
        <w:rPr>
          <w:color w:val="FF0000"/>
        </w:rPr>
      </w:pPr>
    </w:p>
    <w:p w14:paraId="74CB4A7B" w14:textId="77777777" w:rsidR="004C6E47" w:rsidRDefault="004C6E47">
      <w:pPr>
        <w:spacing w:after="0" w:line="360" w:lineRule="auto"/>
        <w:rPr>
          <w:color w:val="FF0000"/>
        </w:rPr>
      </w:pPr>
    </w:p>
    <w:sectPr w:rsidR="004C6E47">
      <w:headerReference w:type="even" r:id="rId8"/>
      <w:headerReference w:type="default" r:id="rId9"/>
      <w:footerReference w:type="even" r:id="rId10"/>
      <w:footerReference w:type="default" r:id="rId11"/>
      <w:headerReference w:type="first" r:id="rId12"/>
      <w:footerReference w:type="first" r:id="rId13"/>
      <w:pgSz w:w="12240" w:h="15840"/>
      <w:pgMar w:top="2410" w:right="1608" w:bottom="1560" w:left="1701" w:header="99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E60B" w14:textId="77777777" w:rsidR="000E76A8" w:rsidRDefault="000E76A8">
      <w:pPr>
        <w:spacing w:after="0" w:line="240" w:lineRule="auto"/>
      </w:pPr>
      <w:r>
        <w:separator/>
      </w:r>
    </w:p>
  </w:endnote>
  <w:endnote w:type="continuationSeparator" w:id="0">
    <w:p w14:paraId="067D3F14" w14:textId="77777777" w:rsidR="000E76A8" w:rsidRDefault="000E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92CF" w14:textId="79BD054C" w:rsidR="00C27C16" w:rsidRDefault="0010568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43992">
      <w:rPr>
        <w:b/>
        <w:noProof/>
        <w:color w:val="000000"/>
        <w:sz w:val="24"/>
        <w:szCs w:val="24"/>
      </w:rPr>
      <w:t>19</w:t>
    </w:r>
    <w:r>
      <w:rPr>
        <w:b/>
        <w:color w:val="000000"/>
        <w:sz w:val="24"/>
        <w:szCs w:val="24"/>
      </w:rPr>
      <w:fldChar w:fldCharType="end"/>
    </w:r>
  </w:p>
  <w:p w14:paraId="0769FEEC" w14:textId="77777777" w:rsidR="00C27C16" w:rsidRDefault="00C27C1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8FAC" w14:textId="77777777" w:rsidR="00C27C16" w:rsidRDefault="0010568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C6E47">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C6E47">
      <w:rPr>
        <w:b/>
        <w:noProof/>
        <w:color w:val="000000"/>
        <w:sz w:val="24"/>
        <w:szCs w:val="24"/>
      </w:rPr>
      <w:t>19</w:t>
    </w:r>
    <w:r>
      <w:rPr>
        <w:b/>
        <w:color w:val="000000"/>
        <w:sz w:val="24"/>
        <w:szCs w:val="24"/>
      </w:rPr>
      <w:fldChar w:fldCharType="end"/>
    </w:r>
  </w:p>
  <w:p w14:paraId="75DE7DE4" w14:textId="77777777" w:rsidR="00C27C16" w:rsidRDefault="00C27C1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E7E6" w14:textId="77777777" w:rsidR="00C27C16" w:rsidRDefault="0010568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C6E4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C6E47">
      <w:rPr>
        <w:b/>
        <w:noProof/>
        <w:color w:val="000000"/>
        <w:sz w:val="24"/>
        <w:szCs w:val="24"/>
      </w:rPr>
      <w:t>19</w:t>
    </w:r>
    <w:r>
      <w:rPr>
        <w:b/>
        <w:color w:val="000000"/>
        <w:sz w:val="24"/>
        <w:szCs w:val="24"/>
      </w:rPr>
      <w:fldChar w:fldCharType="end"/>
    </w:r>
  </w:p>
  <w:p w14:paraId="05425067" w14:textId="77777777" w:rsidR="00C27C16" w:rsidRDefault="00C27C1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C2DD" w14:textId="77777777" w:rsidR="000E76A8" w:rsidRDefault="000E76A8">
      <w:pPr>
        <w:spacing w:after="0" w:line="240" w:lineRule="auto"/>
      </w:pPr>
      <w:r>
        <w:separator/>
      </w:r>
    </w:p>
  </w:footnote>
  <w:footnote w:type="continuationSeparator" w:id="0">
    <w:p w14:paraId="19E13D36" w14:textId="77777777" w:rsidR="000E76A8" w:rsidRDefault="000E7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A774" w14:textId="77777777" w:rsidR="00C27C16" w:rsidRDefault="00C27C16">
    <w:pPr>
      <w:widowControl w:val="0"/>
      <w:pBdr>
        <w:top w:val="nil"/>
        <w:left w:val="nil"/>
        <w:bottom w:val="nil"/>
        <w:right w:val="nil"/>
        <w:between w:val="nil"/>
      </w:pBdr>
      <w:spacing w:after="0" w:line="276" w:lineRule="auto"/>
      <w:jc w:val="left"/>
      <w:rPr>
        <w:color w:val="FF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27C16" w14:paraId="2B62107A" w14:textId="77777777">
      <w:trPr>
        <w:trHeight w:val="132"/>
      </w:trPr>
      <w:tc>
        <w:tcPr>
          <w:tcW w:w="2691" w:type="dxa"/>
        </w:tcPr>
        <w:p w14:paraId="1D03FD3C" w14:textId="77777777" w:rsidR="00C27C16" w:rsidRDefault="00105686">
          <w:pPr>
            <w:tabs>
              <w:tab w:val="right" w:pos="8838"/>
            </w:tabs>
            <w:ind w:right="-105"/>
            <w:rPr>
              <w:b/>
            </w:rPr>
          </w:pPr>
          <w:r>
            <w:rPr>
              <w:b/>
            </w:rPr>
            <w:t>Recurso de Revisión:</w:t>
          </w:r>
        </w:p>
      </w:tc>
      <w:tc>
        <w:tcPr>
          <w:tcW w:w="3405" w:type="dxa"/>
        </w:tcPr>
        <w:p w14:paraId="3D16B672" w14:textId="77777777" w:rsidR="00C27C16" w:rsidRDefault="00105686">
          <w:pPr>
            <w:tabs>
              <w:tab w:val="right" w:pos="8838"/>
            </w:tabs>
            <w:ind w:left="-28" w:right="-32"/>
          </w:pPr>
          <w:r>
            <w:t>03846/INFOEM/IP/RR/2020</w:t>
          </w:r>
        </w:p>
      </w:tc>
    </w:tr>
    <w:tr w:rsidR="00C27C16" w14:paraId="4FD6BE97" w14:textId="77777777">
      <w:trPr>
        <w:trHeight w:val="261"/>
      </w:trPr>
      <w:tc>
        <w:tcPr>
          <w:tcW w:w="2691" w:type="dxa"/>
        </w:tcPr>
        <w:p w14:paraId="6C1EE2B9" w14:textId="77777777" w:rsidR="00C27C16" w:rsidRDefault="00105686">
          <w:pPr>
            <w:tabs>
              <w:tab w:val="right" w:pos="8838"/>
            </w:tabs>
            <w:ind w:right="-105"/>
            <w:rPr>
              <w:b/>
            </w:rPr>
          </w:pPr>
          <w:r>
            <w:rPr>
              <w:b/>
            </w:rPr>
            <w:t>Sujeto Obligado:</w:t>
          </w:r>
        </w:p>
      </w:tc>
      <w:tc>
        <w:tcPr>
          <w:tcW w:w="3405" w:type="dxa"/>
        </w:tcPr>
        <w:p w14:paraId="77ECBB34" w14:textId="77777777" w:rsidR="00C27C16" w:rsidRDefault="00105686">
          <w:pPr>
            <w:tabs>
              <w:tab w:val="right" w:pos="8838"/>
            </w:tabs>
            <w:ind w:right="-32"/>
          </w:pPr>
          <w:r>
            <w:t>Ayuntamiento de Temascalcingo</w:t>
          </w:r>
        </w:p>
      </w:tc>
    </w:tr>
    <w:tr w:rsidR="00C27C16" w14:paraId="5CB2D446" w14:textId="77777777">
      <w:trPr>
        <w:trHeight w:val="261"/>
      </w:trPr>
      <w:tc>
        <w:tcPr>
          <w:tcW w:w="2691" w:type="dxa"/>
        </w:tcPr>
        <w:p w14:paraId="7C5A74B4" w14:textId="77777777" w:rsidR="00C27C16" w:rsidRDefault="00105686">
          <w:pPr>
            <w:tabs>
              <w:tab w:val="right" w:pos="8838"/>
            </w:tabs>
            <w:ind w:right="-105"/>
            <w:rPr>
              <w:b/>
            </w:rPr>
          </w:pPr>
          <w:r>
            <w:rPr>
              <w:b/>
            </w:rPr>
            <w:t>Comisionado Ponente:</w:t>
          </w:r>
        </w:p>
      </w:tc>
      <w:tc>
        <w:tcPr>
          <w:tcW w:w="3405" w:type="dxa"/>
        </w:tcPr>
        <w:p w14:paraId="353C1307" w14:textId="77777777" w:rsidR="00C27C16" w:rsidRDefault="00105686">
          <w:pPr>
            <w:tabs>
              <w:tab w:val="right" w:pos="8838"/>
            </w:tabs>
            <w:ind w:right="-32"/>
            <w:rPr>
              <w:b/>
            </w:rPr>
          </w:pPr>
          <w:r>
            <w:t>Luis Gustavo Parra Noriega</w:t>
          </w:r>
        </w:p>
      </w:tc>
    </w:tr>
  </w:tbl>
  <w:p w14:paraId="53866E60" w14:textId="77777777" w:rsidR="00C27C16"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237DF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A12B" w14:textId="77777777" w:rsidR="00C27C16" w:rsidRDefault="00105686">
    <w:pPr>
      <w:tabs>
        <w:tab w:val="left" w:pos="3913"/>
      </w:tabs>
      <w:rPr>
        <w:sz w:val="2"/>
        <w:szCs w:val="2"/>
      </w:rPr>
    </w:pPr>
    <w:r>
      <w:tab/>
    </w:r>
  </w:p>
  <w:tbl>
    <w:tblPr>
      <w:tblStyle w:val="a0"/>
      <w:tblW w:w="6803"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C27C16" w14:paraId="0787C508" w14:textId="77777777">
      <w:trPr>
        <w:trHeight w:val="138"/>
      </w:trPr>
      <w:tc>
        <w:tcPr>
          <w:tcW w:w="2551" w:type="dxa"/>
          <w:vAlign w:val="center"/>
        </w:tcPr>
        <w:p w14:paraId="2DFDCFA8" w14:textId="77777777" w:rsidR="00C27C16" w:rsidRDefault="00105686">
          <w:pPr>
            <w:tabs>
              <w:tab w:val="right" w:pos="8838"/>
            </w:tabs>
            <w:ind w:right="-105"/>
            <w:jc w:val="left"/>
            <w:rPr>
              <w:b/>
            </w:rPr>
          </w:pPr>
          <w:r>
            <w:rPr>
              <w:b/>
            </w:rPr>
            <w:t>Recurso de Revisión:</w:t>
          </w:r>
        </w:p>
      </w:tc>
      <w:tc>
        <w:tcPr>
          <w:tcW w:w="4252" w:type="dxa"/>
        </w:tcPr>
        <w:p w14:paraId="7D141C1F" w14:textId="77777777" w:rsidR="00C27C16" w:rsidRDefault="00105686">
          <w:pPr>
            <w:tabs>
              <w:tab w:val="right" w:pos="8838"/>
            </w:tabs>
            <w:ind w:left="-113" w:right="57"/>
          </w:pPr>
          <w:r>
            <w:rPr>
              <w:color w:val="000000"/>
            </w:rPr>
            <w:t>08316/INFOEM/IP/RR/2025</w:t>
          </w:r>
        </w:p>
      </w:tc>
    </w:tr>
    <w:tr w:rsidR="00C27C16" w14:paraId="1B58B329" w14:textId="77777777">
      <w:trPr>
        <w:trHeight w:val="273"/>
      </w:trPr>
      <w:tc>
        <w:tcPr>
          <w:tcW w:w="2551" w:type="dxa"/>
        </w:tcPr>
        <w:p w14:paraId="7E9E6971" w14:textId="77777777" w:rsidR="00C27C16" w:rsidRDefault="00105686">
          <w:pPr>
            <w:tabs>
              <w:tab w:val="right" w:pos="8838"/>
            </w:tabs>
            <w:ind w:right="-105"/>
            <w:rPr>
              <w:b/>
            </w:rPr>
          </w:pPr>
          <w:r>
            <w:rPr>
              <w:b/>
            </w:rPr>
            <w:t>Sujeto Obligado:</w:t>
          </w:r>
        </w:p>
      </w:tc>
      <w:tc>
        <w:tcPr>
          <w:tcW w:w="4252" w:type="dxa"/>
        </w:tcPr>
        <w:p w14:paraId="1E401455" w14:textId="77777777" w:rsidR="00C27C16" w:rsidRDefault="00105686">
          <w:pPr>
            <w:tabs>
              <w:tab w:val="left" w:pos="2728"/>
              <w:tab w:val="right" w:pos="8838"/>
            </w:tabs>
            <w:ind w:left="-113" w:right="736"/>
          </w:pPr>
          <w:r>
            <w:rPr>
              <w:color w:val="000000"/>
            </w:rPr>
            <w:t>Sistema Municipal para el Desarrollo Integral de la Familia de Morelos</w:t>
          </w:r>
        </w:p>
      </w:tc>
    </w:tr>
    <w:tr w:rsidR="00C27C16" w14:paraId="620BD622" w14:textId="77777777">
      <w:trPr>
        <w:trHeight w:val="273"/>
      </w:trPr>
      <w:tc>
        <w:tcPr>
          <w:tcW w:w="2551" w:type="dxa"/>
        </w:tcPr>
        <w:p w14:paraId="34DDDACD" w14:textId="77777777" w:rsidR="00C27C16" w:rsidRDefault="00105686">
          <w:pPr>
            <w:tabs>
              <w:tab w:val="right" w:pos="8838"/>
            </w:tabs>
            <w:ind w:right="-105"/>
            <w:rPr>
              <w:b/>
            </w:rPr>
          </w:pPr>
          <w:r>
            <w:rPr>
              <w:b/>
            </w:rPr>
            <w:t>Comisionado Ponente:</w:t>
          </w:r>
        </w:p>
      </w:tc>
      <w:tc>
        <w:tcPr>
          <w:tcW w:w="4252" w:type="dxa"/>
        </w:tcPr>
        <w:p w14:paraId="3E1FB913" w14:textId="77777777" w:rsidR="00C27C16" w:rsidRDefault="00105686">
          <w:pPr>
            <w:tabs>
              <w:tab w:val="right" w:pos="8838"/>
            </w:tabs>
            <w:ind w:left="-113" w:right="-170"/>
            <w:rPr>
              <w:b/>
            </w:rPr>
          </w:pPr>
          <w:r>
            <w:t>Luis Gustavo Parra Noriega</w:t>
          </w:r>
        </w:p>
      </w:tc>
    </w:tr>
  </w:tbl>
  <w:p w14:paraId="7B22B415" w14:textId="77777777" w:rsidR="00C27C16"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294D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3351" w14:textId="77777777" w:rsidR="00C27C16" w:rsidRDefault="00C27C16">
    <w:pPr>
      <w:widowControl w:val="0"/>
      <w:pBdr>
        <w:top w:val="nil"/>
        <w:left w:val="nil"/>
        <w:bottom w:val="nil"/>
        <w:right w:val="nil"/>
        <w:between w:val="nil"/>
      </w:pBdr>
      <w:spacing w:after="0" w:line="276" w:lineRule="auto"/>
      <w:jc w:val="left"/>
      <w:rPr>
        <w:color w:val="00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3545"/>
    </w:tblGrid>
    <w:tr w:rsidR="00C27C16" w14:paraId="320CF77F" w14:textId="77777777">
      <w:trPr>
        <w:trHeight w:val="132"/>
      </w:trPr>
      <w:tc>
        <w:tcPr>
          <w:tcW w:w="2551" w:type="dxa"/>
        </w:tcPr>
        <w:p w14:paraId="28C65A4F" w14:textId="77777777" w:rsidR="00C27C16" w:rsidRDefault="00105686">
          <w:pPr>
            <w:tabs>
              <w:tab w:val="right" w:pos="8838"/>
            </w:tabs>
            <w:ind w:right="-105"/>
            <w:rPr>
              <w:b/>
            </w:rPr>
          </w:pPr>
          <w:r>
            <w:rPr>
              <w:b/>
            </w:rPr>
            <w:t>Recurso de Revisión:</w:t>
          </w:r>
        </w:p>
      </w:tc>
      <w:tc>
        <w:tcPr>
          <w:tcW w:w="3545" w:type="dxa"/>
        </w:tcPr>
        <w:p w14:paraId="5C833ECC" w14:textId="77777777" w:rsidR="00C27C16" w:rsidRDefault="00105686">
          <w:pPr>
            <w:tabs>
              <w:tab w:val="right" w:pos="8838"/>
            </w:tabs>
            <w:ind w:left="-113" w:right="-32"/>
          </w:pPr>
          <w:r>
            <w:rPr>
              <w:color w:val="000000"/>
            </w:rPr>
            <w:t>08316/INFOEM/IP/RR/2025</w:t>
          </w:r>
        </w:p>
      </w:tc>
    </w:tr>
    <w:tr w:rsidR="00C27C16" w14:paraId="30CBFC5A" w14:textId="77777777">
      <w:trPr>
        <w:trHeight w:val="132"/>
      </w:trPr>
      <w:tc>
        <w:tcPr>
          <w:tcW w:w="2551" w:type="dxa"/>
        </w:tcPr>
        <w:p w14:paraId="367F7F61" w14:textId="77777777" w:rsidR="00C27C16" w:rsidRDefault="00105686">
          <w:pPr>
            <w:tabs>
              <w:tab w:val="left" w:pos="1875"/>
            </w:tabs>
            <w:ind w:right="-105"/>
            <w:rPr>
              <w:b/>
            </w:rPr>
          </w:pPr>
          <w:r>
            <w:rPr>
              <w:b/>
            </w:rPr>
            <w:t>Recurrente:</w:t>
          </w:r>
          <w:r>
            <w:rPr>
              <w:b/>
            </w:rPr>
            <w:tab/>
          </w:r>
        </w:p>
      </w:tc>
      <w:tc>
        <w:tcPr>
          <w:tcW w:w="3545" w:type="dxa"/>
        </w:tcPr>
        <w:p w14:paraId="54468793" w14:textId="6A169708" w:rsidR="00C27C16" w:rsidRDefault="006E125D">
          <w:pPr>
            <w:tabs>
              <w:tab w:val="right" w:pos="8838"/>
            </w:tabs>
            <w:ind w:left="-107"/>
          </w:pPr>
          <w:r w:rsidRPr="006E125D">
            <w:rPr>
              <w:highlight w:val="black"/>
            </w:rPr>
            <w:t>XXXXXXXXXXXXXX</w:t>
          </w:r>
        </w:p>
      </w:tc>
    </w:tr>
    <w:tr w:rsidR="00C27C16" w14:paraId="7EEAA467" w14:textId="77777777">
      <w:trPr>
        <w:trHeight w:val="261"/>
      </w:trPr>
      <w:tc>
        <w:tcPr>
          <w:tcW w:w="2551" w:type="dxa"/>
        </w:tcPr>
        <w:p w14:paraId="1C9CDC65" w14:textId="77777777" w:rsidR="00C27C16" w:rsidRDefault="00105686">
          <w:pPr>
            <w:tabs>
              <w:tab w:val="right" w:pos="8838"/>
            </w:tabs>
            <w:ind w:right="-105"/>
            <w:rPr>
              <w:b/>
            </w:rPr>
          </w:pPr>
          <w:r>
            <w:rPr>
              <w:b/>
            </w:rPr>
            <w:t>Sujeto Obligado:</w:t>
          </w:r>
        </w:p>
      </w:tc>
      <w:tc>
        <w:tcPr>
          <w:tcW w:w="3545" w:type="dxa"/>
        </w:tcPr>
        <w:p w14:paraId="48BFBE0C" w14:textId="77777777" w:rsidR="00C27C16" w:rsidRDefault="00105686">
          <w:pPr>
            <w:tabs>
              <w:tab w:val="right" w:pos="8838"/>
            </w:tabs>
            <w:ind w:left="-113" w:right="-32"/>
          </w:pPr>
          <w:r>
            <w:rPr>
              <w:color w:val="000000"/>
            </w:rPr>
            <w:t>Sistema Municipal para el Desarrollo Integral de la Familia de Morelos</w:t>
          </w:r>
        </w:p>
      </w:tc>
    </w:tr>
    <w:tr w:rsidR="00C27C16" w14:paraId="22589B41" w14:textId="77777777">
      <w:trPr>
        <w:trHeight w:val="261"/>
      </w:trPr>
      <w:tc>
        <w:tcPr>
          <w:tcW w:w="2551" w:type="dxa"/>
        </w:tcPr>
        <w:p w14:paraId="0AB1FFA7" w14:textId="77777777" w:rsidR="00C27C16" w:rsidRDefault="00105686">
          <w:pPr>
            <w:tabs>
              <w:tab w:val="right" w:pos="8838"/>
            </w:tabs>
            <w:ind w:right="-105"/>
            <w:rPr>
              <w:b/>
            </w:rPr>
          </w:pPr>
          <w:r>
            <w:rPr>
              <w:b/>
            </w:rPr>
            <w:t>Comisionado Ponente:</w:t>
          </w:r>
        </w:p>
      </w:tc>
      <w:tc>
        <w:tcPr>
          <w:tcW w:w="3545" w:type="dxa"/>
        </w:tcPr>
        <w:p w14:paraId="69A9636F" w14:textId="77777777" w:rsidR="00C27C16" w:rsidRDefault="00105686">
          <w:pPr>
            <w:tabs>
              <w:tab w:val="right" w:pos="8838"/>
            </w:tabs>
            <w:ind w:left="-113" w:right="-32"/>
            <w:rPr>
              <w:b/>
            </w:rPr>
          </w:pPr>
          <w:r>
            <w:t>Luis Gustavo Parra Noriega</w:t>
          </w:r>
        </w:p>
      </w:tc>
    </w:tr>
  </w:tbl>
  <w:p w14:paraId="3C48BEBE" w14:textId="77777777" w:rsidR="00C27C16"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455D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3.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70B"/>
    <w:multiLevelType w:val="multilevel"/>
    <w:tmpl w:val="74649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283A7B"/>
    <w:multiLevelType w:val="multilevel"/>
    <w:tmpl w:val="6F84ABF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F90FE0"/>
    <w:multiLevelType w:val="multilevel"/>
    <w:tmpl w:val="8ABE11F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67493E"/>
    <w:multiLevelType w:val="multilevel"/>
    <w:tmpl w:val="484867E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7D84112D"/>
    <w:multiLevelType w:val="multilevel"/>
    <w:tmpl w:val="52E0B6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7250957">
    <w:abstractNumId w:val="0"/>
  </w:num>
  <w:num w:numId="2" w16cid:durableId="127823531">
    <w:abstractNumId w:val="1"/>
  </w:num>
  <w:num w:numId="3" w16cid:durableId="241306032">
    <w:abstractNumId w:val="4"/>
  </w:num>
  <w:num w:numId="4" w16cid:durableId="1284075714">
    <w:abstractNumId w:val="3"/>
  </w:num>
  <w:num w:numId="5" w16cid:durableId="100200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C16"/>
    <w:rsid w:val="000E76A8"/>
    <w:rsid w:val="00105686"/>
    <w:rsid w:val="004C6E47"/>
    <w:rsid w:val="005E4F5E"/>
    <w:rsid w:val="006652CA"/>
    <w:rsid w:val="006E125D"/>
    <w:rsid w:val="00B43992"/>
    <w:rsid w:val="00B83C03"/>
    <w:rsid w:val="00C27C16"/>
    <w:rsid w:val="00ED23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A728"/>
  <w15:docId w15:val="{69D28693-7B5A-4F4D-8967-DBB79B42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5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sid w:val="00076681"/>
    <w:rPr>
      <w:rFonts w:asciiTheme="majorHAnsi" w:eastAsiaTheme="majorEastAsia" w:hAnsiTheme="majorHAnsi" w:cstheme="majorBidi"/>
      <w:color w:val="2F5496" w:themeColor="accent1" w:themeShade="BF"/>
      <w:kern w:val="0"/>
      <w:sz w:val="32"/>
      <w:szCs w:val="32"/>
    </w:rPr>
  </w:style>
  <w:style w:type="paragraph" w:styleId="TtuloTDC">
    <w:name w:val="TOC Heading"/>
    <w:next w:val="Normal"/>
    <w:uiPriority w:val="39"/>
    <w:unhideWhenUsed/>
    <w:qFormat/>
    <w:rsid w:val="00076681"/>
    <w:pPr>
      <w:jc w:val="left"/>
    </w:p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sz w:val="20"/>
      <w:szCs w:val="20"/>
      <w:lang w:eastAsia="es-ES"/>
    </w:rPr>
  </w:style>
  <w:style w:type="character" w:customStyle="1" w:styleId="Ttulo2Car">
    <w:name w:val="Título 2 Car"/>
    <w:basedOn w:val="Fuentedeprrafopredeter"/>
    <w:uiPriority w:val="9"/>
    <w:rsid w:val="00076681"/>
    <w:rPr>
      <w:rFonts w:asciiTheme="majorHAnsi" w:eastAsiaTheme="majorEastAsia" w:hAnsiTheme="majorHAnsi" w:cstheme="majorBidi"/>
      <w:color w:val="2F5496" w:themeColor="accent1" w:themeShade="BF"/>
      <w:kern w:val="0"/>
      <w:sz w:val="26"/>
      <w:szCs w:val="26"/>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CkYoR4+ijPhnyjA1BSdqmUWg==">CgMxLjAyDmguYXNzeThrdTFyYTJoMg5oLjM1OTBhNTR3ODY4ZzINaC5zZ2VqcGY2MmY2MDIOaC50Nnoza2Q1Y2J3NmUyDmguODVwZ2d4dTNwajI0Mg5oLmJhMDNsMHZzaDhwYzIOaC45ajY3MDRrdXpuODcyDmguZG1raTNuMzlkdzZyMg5oLnE1ZjdhZDl3cnVwNjIOaC51aDFybGE0MDc1cW8yDmguamJ2azNvdHNscWg0Mg5oLjViMXd5dTF3Ym4zMzIOaC43YnNjd2ZiazIyZ2UyDmguY3ZpbjRoNWI3NmtnMg5oLjdwaG5ibGF1dWdoejIOaC51MGF0ZzNnNWo2ZzQyDmguaHpreHI0M2U2Z2UxMg5oLjMzeWwydW96dGJibzIOaC45NW16ZGNzdm01ejM4AHIhMUxvME1XTlBRY0tJN2pzb0E3Uk81c1hSY0FfT0NpSl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4012</Words>
  <Characters>22066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Roxana Lechuga</cp:lastModifiedBy>
  <cp:revision>4</cp:revision>
  <cp:lastPrinted>2025-08-15T03:09:00Z</cp:lastPrinted>
  <dcterms:created xsi:type="dcterms:W3CDTF">2025-08-15T03:09:00Z</dcterms:created>
  <dcterms:modified xsi:type="dcterms:W3CDTF">2025-09-26T01:25:00Z</dcterms:modified>
</cp:coreProperties>
</file>