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260844837"/>
        <w:docPartObj>
          <w:docPartGallery w:val="Table of Contents"/>
          <w:docPartUnique/>
        </w:docPartObj>
      </w:sdtPr>
      <w:sdtEndPr>
        <w:rPr>
          <w:rFonts w:eastAsiaTheme="minorHAnsi" w:cstheme="minorBidi"/>
          <w:color w:val="000000" w:themeColor="text1"/>
          <w:lang w:eastAsia="en-US"/>
        </w:rPr>
      </w:sdtEndPr>
      <w:sdtContent>
        <w:p w14:paraId="54C5A517" w14:textId="3234B53B" w:rsidR="00076681" w:rsidRPr="00534E80" w:rsidRDefault="00076681" w:rsidP="001A5484">
          <w:pPr>
            <w:pStyle w:val="TtulodeTDC"/>
            <w:spacing w:before="0" w:line="360" w:lineRule="auto"/>
            <w:jc w:val="center"/>
            <w:rPr>
              <w:rFonts w:ascii="Palatino Linotype" w:eastAsia="Calibri" w:hAnsi="Palatino Linotype" w:cs="Tahoma"/>
              <w:color w:val="auto"/>
              <w:sz w:val="22"/>
              <w:szCs w:val="22"/>
            </w:rPr>
          </w:pPr>
          <w:r w:rsidRPr="00534E80">
            <w:rPr>
              <w:rFonts w:ascii="Palatino Linotype" w:hAnsi="Palatino Linotype"/>
              <w:color w:val="000000" w:themeColor="text1"/>
              <w:sz w:val="22"/>
              <w:szCs w:val="22"/>
              <w:lang w:val="es-ES"/>
            </w:rPr>
            <w:t xml:space="preserve">RESOLUCIÓN DEL RECURSO DE REVISIÓN </w:t>
          </w:r>
          <w:r w:rsidR="00CF3149" w:rsidRPr="00534E80">
            <w:rPr>
              <w:rFonts w:ascii="Palatino Linotype" w:eastAsia="Calibri" w:hAnsi="Palatino Linotype" w:cs="Tahoma"/>
              <w:color w:val="auto"/>
              <w:sz w:val="22"/>
              <w:szCs w:val="22"/>
            </w:rPr>
            <w:t>0192</w:t>
          </w:r>
          <w:r w:rsidR="00200755" w:rsidRPr="00534E80">
            <w:rPr>
              <w:rFonts w:ascii="Palatino Linotype" w:eastAsia="Calibri" w:hAnsi="Palatino Linotype" w:cs="Tahoma"/>
              <w:color w:val="auto"/>
              <w:sz w:val="22"/>
              <w:szCs w:val="22"/>
            </w:rPr>
            <w:t>6/INFOEM/IP/RR/2025</w:t>
          </w:r>
        </w:p>
        <w:p w14:paraId="2B195AE6" w14:textId="77777777" w:rsidR="0005543B" w:rsidRPr="00534E80" w:rsidRDefault="0005543B" w:rsidP="001A5484">
          <w:pPr>
            <w:spacing w:after="0" w:line="360" w:lineRule="auto"/>
            <w:rPr>
              <w:lang w:eastAsia="es-MX"/>
            </w:rPr>
          </w:pPr>
        </w:p>
        <w:p w14:paraId="7A367057" w14:textId="70F17A39" w:rsidR="00534E80" w:rsidRPr="00534E80" w:rsidRDefault="00076681" w:rsidP="001A5484">
          <w:pPr>
            <w:pStyle w:val="TDC1"/>
            <w:spacing w:after="0"/>
            <w:rPr>
              <w:rFonts w:ascii="Palatino Linotype" w:eastAsiaTheme="minorEastAsia" w:hAnsi="Palatino Linotype" w:cstheme="minorBidi"/>
              <w:noProof/>
              <w:sz w:val="22"/>
              <w:szCs w:val="22"/>
              <w:lang w:eastAsia="es-MX"/>
            </w:rPr>
          </w:pPr>
          <w:r w:rsidRPr="00534E80">
            <w:rPr>
              <w:rFonts w:ascii="Palatino Linotype" w:hAnsi="Palatino Linotype"/>
              <w:sz w:val="22"/>
              <w:szCs w:val="22"/>
            </w:rPr>
            <w:fldChar w:fldCharType="begin"/>
          </w:r>
          <w:r w:rsidRPr="00534E80">
            <w:rPr>
              <w:rFonts w:ascii="Palatino Linotype" w:hAnsi="Palatino Linotype"/>
              <w:sz w:val="22"/>
              <w:szCs w:val="22"/>
            </w:rPr>
            <w:instrText xml:space="preserve"> TOC \o "1-3" \h \z \u </w:instrText>
          </w:r>
          <w:r w:rsidRPr="00534E80">
            <w:rPr>
              <w:rFonts w:ascii="Palatino Linotype" w:hAnsi="Palatino Linotype"/>
              <w:sz w:val="22"/>
              <w:szCs w:val="22"/>
            </w:rPr>
            <w:fldChar w:fldCharType="separate"/>
          </w:r>
          <w:hyperlink w:anchor="_Toc196323613" w:history="1">
            <w:r w:rsidR="00534E80" w:rsidRPr="00534E80">
              <w:rPr>
                <w:rStyle w:val="Hipervnculo"/>
                <w:rFonts w:ascii="Palatino Linotype" w:hAnsi="Palatino Linotype"/>
                <w:noProof/>
                <w:sz w:val="22"/>
                <w:szCs w:val="22"/>
              </w:rPr>
              <w:t>A N T E C E D E N T E S</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_Toc196323613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2</w:t>
            </w:r>
            <w:r w:rsidR="00534E80" w:rsidRPr="00534E80">
              <w:rPr>
                <w:rFonts w:ascii="Palatino Linotype" w:hAnsi="Palatino Linotype"/>
                <w:noProof/>
                <w:webHidden/>
                <w:sz w:val="22"/>
                <w:szCs w:val="22"/>
              </w:rPr>
              <w:fldChar w:fldCharType="end"/>
            </w:r>
          </w:hyperlink>
        </w:p>
        <w:p w14:paraId="1580AA3A" w14:textId="14B4517C"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14" w:history="1">
            <w:r w:rsidR="00534E80" w:rsidRPr="00534E80">
              <w:rPr>
                <w:rStyle w:val="Hipervnculo"/>
                <w:rFonts w:ascii="Palatino Linotype" w:eastAsia="Calibri" w:hAnsi="Palatino Linotype"/>
                <w:noProof/>
                <w:sz w:val="22"/>
                <w:szCs w:val="22"/>
                <w:lang w:val="es-ES"/>
              </w:rPr>
              <w:t>I. Presentación de la solicitud de información</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_Toc196323614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2</w:t>
            </w:r>
            <w:r w:rsidR="00534E80" w:rsidRPr="00534E80">
              <w:rPr>
                <w:rFonts w:ascii="Palatino Linotype" w:hAnsi="Palatino Linotype"/>
                <w:noProof/>
                <w:webHidden/>
                <w:sz w:val="22"/>
                <w:szCs w:val="22"/>
              </w:rPr>
              <w:fldChar w:fldCharType="end"/>
            </w:r>
          </w:hyperlink>
        </w:p>
        <w:p w14:paraId="040F26DA" w14:textId="6774F434"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15" w:history="1">
            <w:r w:rsidR="00534E80" w:rsidRPr="00534E80">
              <w:rPr>
                <w:rStyle w:val="Hipervnculo"/>
                <w:rFonts w:ascii="Palatino Linotype" w:eastAsia="Calibri" w:hAnsi="Palatino Linotype"/>
                <w:noProof/>
                <w:sz w:val="22"/>
                <w:szCs w:val="22"/>
              </w:rPr>
              <w:t>II. Respuesta del Sujeto Obligado</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_Toc196323615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3</w:t>
            </w:r>
            <w:r w:rsidR="00534E80" w:rsidRPr="00534E80">
              <w:rPr>
                <w:rFonts w:ascii="Palatino Linotype" w:hAnsi="Palatino Linotype"/>
                <w:noProof/>
                <w:webHidden/>
                <w:sz w:val="22"/>
                <w:szCs w:val="22"/>
              </w:rPr>
              <w:fldChar w:fldCharType="end"/>
            </w:r>
          </w:hyperlink>
        </w:p>
        <w:p w14:paraId="54521A03" w14:textId="1781C937"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16" w:history="1">
            <w:r w:rsidR="00534E80" w:rsidRPr="00534E80">
              <w:rPr>
                <w:rStyle w:val="Hipervnculo"/>
                <w:rFonts w:ascii="Palatino Linotype" w:eastAsia="Calibri" w:hAnsi="Palatino Linotype"/>
                <w:noProof/>
                <w:sz w:val="22"/>
                <w:szCs w:val="22"/>
              </w:rPr>
              <w:t>III. Interposición del Recurso de Revisión</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_Toc196323616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4</w:t>
            </w:r>
            <w:r w:rsidR="00534E80" w:rsidRPr="00534E80">
              <w:rPr>
                <w:rFonts w:ascii="Palatino Linotype" w:hAnsi="Palatino Linotype"/>
                <w:noProof/>
                <w:webHidden/>
                <w:sz w:val="22"/>
                <w:szCs w:val="22"/>
              </w:rPr>
              <w:fldChar w:fldCharType="end"/>
            </w:r>
          </w:hyperlink>
        </w:p>
        <w:p w14:paraId="6CBCD45B" w14:textId="15645735"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17" w:history="1">
            <w:r w:rsidR="00534E80" w:rsidRPr="00534E80">
              <w:rPr>
                <w:rStyle w:val="Hipervnculo"/>
                <w:rFonts w:ascii="Palatino Linotype" w:eastAsia="Calibri" w:hAnsi="Palatino Linotype"/>
                <w:noProof/>
                <w:sz w:val="22"/>
                <w:szCs w:val="22"/>
              </w:rPr>
              <w:t xml:space="preserve">IV. </w:t>
            </w:r>
            <w:r w:rsidR="00534E80" w:rsidRPr="00534E80">
              <w:rPr>
                <w:rStyle w:val="Hipervnculo"/>
                <w:rFonts w:ascii="Palatino Linotype" w:eastAsia="Batang" w:hAnsi="Palatino Linotype"/>
                <w:noProof/>
                <w:sz w:val="22"/>
                <w:szCs w:val="22"/>
              </w:rPr>
              <w:t>Trámite del Recurso de Revisión</w:t>
            </w:r>
            <w:r w:rsidR="00534E80" w:rsidRPr="00534E80">
              <w:rPr>
                <w:rStyle w:val="Hipervnculo"/>
                <w:rFonts w:ascii="Palatino Linotype" w:eastAsia="Calibri" w:hAnsi="Palatino Linotype"/>
                <w:noProof/>
                <w:sz w:val="22"/>
                <w:szCs w:val="22"/>
              </w:rPr>
              <w:t xml:space="preserve"> </w:t>
            </w:r>
            <w:r w:rsidR="00534E80" w:rsidRPr="00534E80">
              <w:rPr>
                <w:rStyle w:val="Hipervnculo"/>
                <w:rFonts w:ascii="Palatino Linotype" w:eastAsia="Batang" w:hAnsi="Palatino Linotype"/>
                <w:noProof/>
                <w:sz w:val="22"/>
                <w:szCs w:val="22"/>
              </w:rPr>
              <w:t>ante este Instituto</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_Toc196323617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4</w:t>
            </w:r>
            <w:r w:rsidR="00534E80" w:rsidRPr="00534E80">
              <w:rPr>
                <w:rFonts w:ascii="Palatino Linotype" w:hAnsi="Palatino Linotype"/>
                <w:noProof/>
                <w:webHidden/>
                <w:sz w:val="22"/>
                <w:szCs w:val="22"/>
              </w:rPr>
              <w:fldChar w:fldCharType="end"/>
            </w:r>
          </w:hyperlink>
        </w:p>
        <w:p w14:paraId="232B9D26" w14:textId="52F7B5ED"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18" w:history="1">
            <w:r w:rsidR="00534E80" w:rsidRPr="00534E80">
              <w:rPr>
                <w:rStyle w:val="Hipervnculo"/>
                <w:rFonts w:ascii="Palatino Linotype" w:hAnsi="Palatino Linotype"/>
                <w:noProof/>
                <w:sz w:val="22"/>
                <w:szCs w:val="22"/>
              </w:rPr>
              <w:t>a) Turno del Medio de Impugnación.</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_Toc196323618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4</w:t>
            </w:r>
            <w:r w:rsidR="00534E80" w:rsidRPr="00534E80">
              <w:rPr>
                <w:rFonts w:ascii="Palatino Linotype" w:hAnsi="Palatino Linotype"/>
                <w:noProof/>
                <w:webHidden/>
                <w:sz w:val="22"/>
                <w:szCs w:val="22"/>
              </w:rPr>
              <w:fldChar w:fldCharType="end"/>
            </w:r>
          </w:hyperlink>
        </w:p>
        <w:p w14:paraId="5B387878" w14:textId="307EAB5D"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19" w:history="1">
            <w:r w:rsidR="00534E80" w:rsidRPr="00534E80">
              <w:rPr>
                <w:rStyle w:val="Hipervnculo"/>
                <w:rFonts w:ascii="Palatino Linotype" w:hAnsi="Palatino Linotype"/>
                <w:noProof/>
                <w:sz w:val="22"/>
                <w:szCs w:val="22"/>
              </w:rPr>
              <w:t>b) Admisión del Recurso de Revisión.</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_Toc196323619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4</w:t>
            </w:r>
            <w:r w:rsidR="00534E80" w:rsidRPr="00534E80">
              <w:rPr>
                <w:rFonts w:ascii="Palatino Linotype" w:hAnsi="Palatino Linotype"/>
                <w:noProof/>
                <w:webHidden/>
                <w:sz w:val="22"/>
                <w:szCs w:val="22"/>
              </w:rPr>
              <w:fldChar w:fldCharType="end"/>
            </w:r>
          </w:hyperlink>
        </w:p>
        <w:p w14:paraId="2072803E" w14:textId="79D9A1AD"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20" w:history="1">
            <w:r w:rsidR="00534E80" w:rsidRPr="00534E80">
              <w:rPr>
                <w:rStyle w:val="Hipervnculo"/>
                <w:rFonts w:ascii="Palatino Linotype" w:hAnsi="Palatino Linotype"/>
                <w:noProof/>
                <w:sz w:val="22"/>
                <w:szCs w:val="22"/>
              </w:rPr>
              <w:t>c) Informe Justificado.</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_Toc196323620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5</w:t>
            </w:r>
            <w:r w:rsidR="00534E80" w:rsidRPr="00534E80">
              <w:rPr>
                <w:rFonts w:ascii="Palatino Linotype" w:hAnsi="Palatino Linotype"/>
                <w:noProof/>
                <w:webHidden/>
                <w:sz w:val="22"/>
                <w:szCs w:val="22"/>
              </w:rPr>
              <w:fldChar w:fldCharType="end"/>
            </w:r>
          </w:hyperlink>
        </w:p>
        <w:p w14:paraId="63AE8C89" w14:textId="559968F7"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21" w:history="1">
            <w:r w:rsidR="00534E80" w:rsidRPr="00534E80">
              <w:rPr>
                <w:rStyle w:val="Hipervnculo"/>
                <w:rFonts w:ascii="Palatino Linotype" w:hAnsi="Palatino Linotype"/>
                <w:noProof/>
                <w:sz w:val="22"/>
                <w:szCs w:val="22"/>
              </w:rPr>
              <w:t>d) Vista del Informe Justificado.</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_Toc196323621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6</w:t>
            </w:r>
            <w:r w:rsidR="00534E80" w:rsidRPr="00534E80">
              <w:rPr>
                <w:rFonts w:ascii="Palatino Linotype" w:hAnsi="Palatino Linotype"/>
                <w:noProof/>
                <w:webHidden/>
                <w:sz w:val="22"/>
                <w:szCs w:val="22"/>
              </w:rPr>
              <w:fldChar w:fldCharType="end"/>
            </w:r>
          </w:hyperlink>
        </w:p>
        <w:p w14:paraId="3A523E95" w14:textId="5C15C3E9"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22" w:history="1">
            <w:r w:rsidR="00534E80" w:rsidRPr="00534E80">
              <w:rPr>
                <w:rStyle w:val="Hipervnculo"/>
                <w:rFonts w:ascii="Palatino Linotype" w:hAnsi="Palatino Linotype"/>
                <w:noProof/>
                <w:sz w:val="22"/>
                <w:szCs w:val="22"/>
              </w:rPr>
              <w:t>e) Alcance al Informe Justificado.</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_Toc196323622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6</w:t>
            </w:r>
            <w:r w:rsidR="00534E80" w:rsidRPr="00534E80">
              <w:rPr>
                <w:rFonts w:ascii="Palatino Linotype" w:hAnsi="Palatino Linotype"/>
                <w:noProof/>
                <w:webHidden/>
                <w:sz w:val="22"/>
                <w:szCs w:val="22"/>
              </w:rPr>
              <w:fldChar w:fldCharType="end"/>
            </w:r>
          </w:hyperlink>
        </w:p>
        <w:p w14:paraId="0037B9AB" w14:textId="78E0651A"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23" w:history="1">
            <w:r w:rsidR="00534E80" w:rsidRPr="00534E80">
              <w:rPr>
                <w:rStyle w:val="Hipervnculo"/>
                <w:rFonts w:ascii="Palatino Linotype" w:hAnsi="Palatino Linotype"/>
                <w:noProof/>
                <w:sz w:val="22"/>
                <w:szCs w:val="22"/>
              </w:rPr>
              <w:t>f) Vista del Alcance al Informe Justificado.</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_Toc196323623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6</w:t>
            </w:r>
            <w:r w:rsidR="00534E80" w:rsidRPr="00534E80">
              <w:rPr>
                <w:rFonts w:ascii="Palatino Linotype" w:hAnsi="Palatino Linotype"/>
                <w:noProof/>
                <w:webHidden/>
                <w:sz w:val="22"/>
                <w:szCs w:val="22"/>
              </w:rPr>
              <w:fldChar w:fldCharType="end"/>
            </w:r>
          </w:hyperlink>
        </w:p>
        <w:p w14:paraId="74DA78EF" w14:textId="323E6F4D"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24" w:history="1">
            <w:r w:rsidR="00534E80" w:rsidRPr="00534E80">
              <w:rPr>
                <w:rStyle w:val="Hipervnculo"/>
                <w:rFonts w:ascii="Palatino Linotype" w:hAnsi="Palatino Linotype"/>
                <w:noProof/>
                <w:sz w:val="22"/>
                <w:szCs w:val="22"/>
              </w:rPr>
              <w:t>g) Cierre de instrucción.</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_Toc196323624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7</w:t>
            </w:r>
            <w:r w:rsidR="00534E80" w:rsidRPr="00534E80">
              <w:rPr>
                <w:rFonts w:ascii="Palatino Linotype" w:hAnsi="Palatino Linotype"/>
                <w:noProof/>
                <w:webHidden/>
                <w:sz w:val="22"/>
                <w:szCs w:val="22"/>
              </w:rPr>
              <w:fldChar w:fldCharType="end"/>
            </w:r>
          </w:hyperlink>
        </w:p>
        <w:p w14:paraId="7C5E6248" w14:textId="2048A63E" w:rsidR="00534E80" w:rsidRPr="00534E80" w:rsidRDefault="002D11C3" w:rsidP="001A5484">
          <w:pPr>
            <w:pStyle w:val="TDC1"/>
            <w:spacing w:after="0"/>
            <w:rPr>
              <w:rFonts w:ascii="Palatino Linotype" w:eastAsiaTheme="minorEastAsia" w:hAnsi="Palatino Linotype" w:cstheme="minorBidi"/>
              <w:noProof/>
              <w:sz w:val="22"/>
              <w:szCs w:val="22"/>
              <w:lang w:eastAsia="es-MX"/>
            </w:rPr>
          </w:pPr>
          <w:hyperlink w:anchor="_Toc196323625" w:history="1">
            <w:r w:rsidR="00534E80" w:rsidRPr="00534E80">
              <w:rPr>
                <w:rStyle w:val="Hipervnculo"/>
                <w:rFonts w:ascii="Palatino Linotype" w:hAnsi="Palatino Linotype"/>
                <w:noProof/>
                <w:sz w:val="22"/>
                <w:szCs w:val="22"/>
                <w:lang w:val="es-ES"/>
              </w:rPr>
              <w:t>C O N S I D E R A N D O S</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_Toc196323625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7</w:t>
            </w:r>
            <w:r w:rsidR="00534E80" w:rsidRPr="00534E80">
              <w:rPr>
                <w:rFonts w:ascii="Palatino Linotype" w:hAnsi="Palatino Linotype"/>
                <w:noProof/>
                <w:webHidden/>
                <w:sz w:val="22"/>
                <w:szCs w:val="22"/>
              </w:rPr>
              <w:fldChar w:fldCharType="end"/>
            </w:r>
          </w:hyperlink>
        </w:p>
        <w:p w14:paraId="4BED5D51" w14:textId="074ADE0B"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26" w:history="1">
            <w:r w:rsidR="00534E80" w:rsidRPr="00534E80">
              <w:rPr>
                <w:rStyle w:val="Hipervnculo"/>
                <w:rFonts w:ascii="Palatino Linotype" w:eastAsia="Calibri" w:hAnsi="Palatino Linotype"/>
                <w:noProof/>
                <w:sz w:val="22"/>
                <w:szCs w:val="22"/>
                <w:lang w:val="es-ES" w:eastAsia="es-MX"/>
              </w:rPr>
              <w:t xml:space="preserve">PRIMERO. </w:t>
            </w:r>
            <w:r w:rsidR="00534E80" w:rsidRPr="00534E80">
              <w:rPr>
                <w:rStyle w:val="Hipervnculo"/>
                <w:rFonts w:ascii="Palatino Linotype" w:hAnsi="Palatino Linotype"/>
                <w:noProof/>
                <w:sz w:val="22"/>
                <w:szCs w:val="22"/>
                <w:lang w:val="es-ES"/>
              </w:rPr>
              <w:t>Competencia</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_Toc196323626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7</w:t>
            </w:r>
            <w:r w:rsidR="00534E80" w:rsidRPr="00534E80">
              <w:rPr>
                <w:rFonts w:ascii="Palatino Linotype" w:hAnsi="Palatino Linotype"/>
                <w:noProof/>
                <w:webHidden/>
                <w:sz w:val="22"/>
                <w:szCs w:val="22"/>
              </w:rPr>
              <w:fldChar w:fldCharType="end"/>
            </w:r>
          </w:hyperlink>
        </w:p>
        <w:p w14:paraId="6C21BB53" w14:textId="67DE049E"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27" w:history="1">
            <w:r w:rsidR="00534E80" w:rsidRPr="00534E80">
              <w:rPr>
                <w:rStyle w:val="Hipervnculo"/>
                <w:rFonts w:ascii="Palatino Linotype" w:eastAsia="Calibri" w:hAnsi="Palatino Linotype"/>
                <w:noProof/>
                <w:sz w:val="22"/>
                <w:szCs w:val="22"/>
                <w:lang w:val="es-ES" w:eastAsia="es-MX"/>
              </w:rPr>
              <w:t xml:space="preserve">SEGUNDO. </w:t>
            </w:r>
            <w:r w:rsidR="00534E80" w:rsidRPr="00534E80">
              <w:rPr>
                <w:rStyle w:val="Hipervnculo"/>
                <w:rFonts w:ascii="Palatino Linotype" w:hAnsi="Palatino Linotype"/>
                <w:noProof/>
                <w:sz w:val="22"/>
                <w:szCs w:val="22"/>
                <w:lang w:val="es-ES"/>
              </w:rPr>
              <w:t>Causales de improcedencia</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_Toc196323627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8</w:t>
            </w:r>
            <w:r w:rsidR="00534E80" w:rsidRPr="00534E80">
              <w:rPr>
                <w:rFonts w:ascii="Palatino Linotype" w:hAnsi="Palatino Linotype"/>
                <w:noProof/>
                <w:webHidden/>
                <w:sz w:val="22"/>
                <w:szCs w:val="22"/>
              </w:rPr>
              <w:fldChar w:fldCharType="end"/>
            </w:r>
          </w:hyperlink>
        </w:p>
        <w:p w14:paraId="651C4341" w14:textId="318DB36A"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28" w:history="1">
            <w:r w:rsidR="00534E80" w:rsidRPr="00534E80">
              <w:rPr>
                <w:rStyle w:val="Hipervnculo"/>
                <w:rFonts w:ascii="Palatino Linotype" w:hAnsi="Palatino Linotype"/>
                <w:noProof/>
                <w:sz w:val="22"/>
                <w:szCs w:val="22"/>
                <w:lang w:val="es-ES"/>
              </w:rPr>
              <w:t>TERCERO. Causales de sobreseimiento</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_Toc196323628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9</w:t>
            </w:r>
            <w:r w:rsidR="00534E80" w:rsidRPr="00534E80">
              <w:rPr>
                <w:rFonts w:ascii="Palatino Linotype" w:hAnsi="Palatino Linotype"/>
                <w:noProof/>
                <w:webHidden/>
                <w:sz w:val="22"/>
                <w:szCs w:val="22"/>
              </w:rPr>
              <w:fldChar w:fldCharType="end"/>
            </w:r>
          </w:hyperlink>
        </w:p>
        <w:p w14:paraId="084D083B" w14:textId="58D1E2D2" w:rsidR="00534E80" w:rsidRPr="00534E80" w:rsidRDefault="002D11C3" w:rsidP="001A5484">
          <w:pPr>
            <w:pStyle w:val="TDC2"/>
            <w:tabs>
              <w:tab w:val="right" w:leader="dot" w:pos="8921"/>
            </w:tabs>
            <w:spacing w:after="0" w:line="360" w:lineRule="auto"/>
            <w:rPr>
              <w:rFonts w:ascii="Palatino Linotype" w:eastAsiaTheme="minorEastAsia" w:hAnsi="Palatino Linotype" w:cstheme="minorBidi"/>
              <w:noProof/>
              <w:sz w:val="22"/>
              <w:szCs w:val="22"/>
              <w:lang w:eastAsia="es-MX"/>
            </w:rPr>
          </w:pPr>
          <w:hyperlink w:anchor="_Toc196323629" w:history="1">
            <w:r w:rsidR="00534E80" w:rsidRPr="00534E80">
              <w:rPr>
                <w:rStyle w:val="Hipervnculo"/>
                <w:rFonts w:ascii="Palatino Linotype" w:hAnsi="Palatino Linotype"/>
                <w:noProof/>
                <w:sz w:val="22"/>
                <w:szCs w:val="22"/>
                <w:lang w:val="es-ES"/>
              </w:rPr>
              <w:t xml:space="preserve">CUARTO. </w:t>
            </w:r>
            <w:r w:rsidR="00534E80" w:rsidRPr="00534E80">
              <w:rPr>
                <w:rStyle w:val="Hipervnculo"/>
                <w:rFonts w:ascii="Palatino Linotype" w:hAnsi="Palatino Linotype"/>
                <w:noProof/>
                <w:sz w:val="22"/>
                <w:szCs w:val="22"/>
              </w:rPr>
              <w:t>Decisión</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_Toc196323629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17</w:t>
            </w:r>
            <w:r w:rsidR="00534E80" w:rsidRPr="00534E80">
              <w:rPr>
                <w:rFonts w:ascii="Palatino Linotype" w:hAnsi="Palatino Linotype"/>
                <w:noProof/>
                <w:webHidden/>
                <w:sz w:val="22"/>
                <w:szCs w:val="22"/>
              </w:rPr>
              <w:fldChar w:fldCharType="end"/>
            </w:r>
          </w:hyperlink>
        </w:p>
        <w:p w14:paraId="0E417D54" w14:textId="60324B20" w:rsidR="00534E80" w:rsidRPr="00534E80" w:rsidRDefault="002D11C3" w:rsidP="001A5484">
          <w:pPr>
            <w:pStyle w:val="TDC1"/>
            <w:spacing w:after="0"/>
            <w:rPr>
              <w:rFonts w:ascii="Palatino Linotype" w:eastAsiaTheme="minorEastAsia" w:hAnsi="Palatino Linotype" w:cstheme="minorBidi"/>
              <w:noProof/>
              <w:sz w:val="22"/>
              <w:szCs w:val="22"/>
              <w:lang w:eastAsia="es-MX"/>
            </w:rPr>
          </w:pPr>
          <w:hyperlink w:anchor="_Toc196323630" w:history="1">
            <w:r w:rsidR="00534E80" w:rsidRPr="00534E80">
              <w:rPr>
                <w:rStyle w:val="Hipervnculo"/>
                <w:rFonts w:ascii="Palatino Linotype" w:eastAsia="Calibri" w:hAnsi="Palatino Linotype"/>
                <w:noProof/>
                <w:sz w:val="22"/>
                <w:szCs w:val="22"/>
              </w:rPr>
              <w:t>R E S U E L V E:</w:t>
            </w:r>
            <w:r w:rsidR="00534E80" w:rsidRPr="00534E80">
              <w:rPr>
                <w:rFonts w:ascii="Palatino Linotype" w:hAnsi="Palatino Linotype"/>
                <w:noProof/>
                <w:webHidden/>
                <w:sz w:val="22"/>
                <w:szCs w:val="22"/>
              </w:rPr>
              <w:tab/>
            </w:r>
            <w:r w:rsidR="00534E80" w:rsidRPr="00534E80">
              <w:rPr>
                <w:rFonts w:ascii="Palatino Linotype" w:hAnsi="Palatino Linotype"/>
                <w:noProof/>
                <w:webHidden/>
                <w:sz w:val="22"/>
                <w:szCs w:val="22"/>
              </w:rPr>
              <w:fldChar w:fldCharType="begin"/>
            </w:r>
            <w:r w:rsidR="00534E80" w:rsidRPr="00534E80">
              <w:rPr>
                <w:rFonts w:ascii="Palatino Linotype" w:hAnsi="Palatino Linotype"/>
                <w:noProof/>
                <w:webHidden/>
                <w:sz w:val="22"/>
                <w:szCs w:val="22"/>
              </w:rPr>
              <w:instrText xml:space="preserve"> PAGEREF _Toc196323630 \h </w:instrText>
            </w:r>
            <w:r w:rsidR="00534E80" w:rsidRPr="00534E80">
              <w:rPr>
                <w:rFonts w:ascii="Palatino Linotype" w:hAnsi="Palatino Linotype"/>
                <w:noProof/>
                <w:webHidden/>
                <w:sz w:val="22"/>
                <w:szCs w:val="22"/>
              </w:rPr>
            </w:r>
            <w:r w:rsidR="00534E80" w:rsidRPr="00534E80">
              <w:rPr>
                <w:rFonts w:ascii="Palatino Linotype" w:hAnsi="Palatino Linotype"/>
                <w:noProof/>
                <w:webHidden/>
                <w:sz w:val="22"/>
                <w:szCs w:val="22"/>
              </w:rPr>
              <w:fldChar w:fldCharType="separate"/>
            </w:r>
            <w:r w:rsidR="00B17344">
              <w:rPr>
                <w:rFonts w:ascii="Palatino Linotype" w:hAnsi="Palatino Linotype"/>
                <w:noProof/>
                <w:webHidden/>
                <w:sz w:val="22"/>
                <w:szCs w:val="22"/>
              </w:rPr>
              <w:t>17</w:t>
            </w:r>
            <w:r w:rsidR="00534E80" w:rsidRPr="00534E80">
              <w:rPr>
                <w:rFonts w:ascii="Palatino Linotype" w:hAnsi="Palatino Linotype"/>
                <w:noProof/>
                <w:webHidden/>
                <w:sz w:val="22"/>
                <w:szCs w:val="22"/>
              </w:rPr>
              <w:fldChar w:fldCharType="end"/>
            </w:r>
          </w:hyperlink>
        </w:p>
        <w:p w14:paraId="2B180D5E" w14:textId="0171B458" w:rsidR="00076681" w:rsidRPr="00534E80" w:rsidRDefault="00076681" w:rsidP="001A5484">
          <w:pPr>
            <w:spacing w:after="0" w:line="360" w:lineRule="auto"/>
          </w:pPr>
          <w:r w:rsidRPr="00534E80">
            <w:rPr>
              <w:lang w:val="es-ES"/>
            </w:rPr>
            <w:fldChar w:fldCharType="end"/>
          </w:r>
        </w:p>
      </w:sdtContent>
    </w:sdt>
    <w:p w14:paraId="2499A307" w14:textId="77777777" w:rsidR="00534E80" w:rsidRDefault="00534E80" w:rsidP="001A5484">
      <w:pPr>
        <w:tabs>
          <w:tab w:val="left" w:pos="8931"/>
        </w:tabs>
        <w:spacing w:after="0" w:line="360" w:lineRule="auto"/>
        <w:contextualSpacing/>
        <w:rPr>
          <w:rFonts w:cs="Tahoma"/>
          <w:bCs/>
          <w:color w:val="auto"/>
        </w:rPr>
      </w:pPr>
    </w:p>
    <w:p w14:paraId="57174D68" w14:textId="77777777" w:rsidR="00181803" w:rsidRDefault="00181803" w:rsidP="001A5484">
      <w:pPr>
        <w:tabs>
          <w:tab w:val="left" w:pos="8931"/>
        </w:tabs>
        <w:spacing w:after="0" w:line="360" w:lineRule="auto"/>
        <w:contextualSpacing/>
        <w:rPr>
          <w:rFonts w:cs="Tahoma"/>
          <w:bCs/>
          <w:color w:val="auto"/>
        </w:rPr>
      </w:pPr>
    </w:p>
    <w:p w14:paraId="380B6B6C" w14:textId="77777777" w:rsidR="00181803" w:rsidRDefault="00181803" w:rsidP="001A5484">
      <w:pPr>
        <w:tabs>
          <w:tab w:val="left" w:pos="8931"/>
        </w:tabs>
        <w:spacing w:after="0" w:line="360" w:lineRule="auto"/>
        <w:contextualSpacing/>
        <w:rPr>
          <w:rFonts w:cs="Tahoma"/>
          <w:bCs/>
          <w:color w:val="auto"/>
        </w:rPr>
      </w:pPr>
    </w:p>
    <w:p w14:paraId="3530C0FA" w14:textId="34017C54" w:rsidR="00DB3DC5" w:rsidRPr="009C0D40" w:rsidRDefault="00DB3DC5" w:rsidP="001A5484">
      <w:pPr>
        <w:tabs>
          <w:tab w:val="left" w:pos="8931"/>
        </w:tabs>
        <w:spacing w:after="0" w:line="360" w:lineRule="auto"/>
        <w:contextualSpacing/>
        <w:rPr>
          <w:rFonts w:eastAsia="Calibri" w:cs="Tahoma"/>
          <w:color w:val="auto"/>
          <w:lang w:val="es-ES"/>
        </w:rPr>
      </w:pPr>
      <w:r w:rsidRPr="009C0D40">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00CF3149">
        <w:rPr>
          <w:rFonts w:eastAsia="Calibri" w:cs="Tahoma"/>
          <w:color w:val="auto"/>
          <w:lang w:val="es-ES"/>
        </w:rPr>
        <w:t xml:space="preserve">Estado de México, de fecha </w:t>
      </w:r>
      <w:r w:rsidR="0005543B">
        <w:rPr>
          <w:rFonts w:eastAsia="Calibri" w:cs="Tahoma"/>
          <w:color w:val="auto"/>
          <w:lang w:val="es-ES"/>
        </w:rPr>
        <w:t>treinta</w:t>
      </w:r>
      <w:r w:rsidR="00F06453">
        <w:rPr>
          <w:rFonts w:eastAsia="Calibri" w:cs="Tahoma"/>
          <w:color w:val="auto"/>
          <w:lang w:val="es-ES"/>
        </w:rPr>
        <w:t xml:space="preserve"> de abril</w:t>
      </w:r>
      <w:r w:rsidR="008E279B">
        <w:rPr>
          <w:rFonts w:eastAsia="Calibri" w:cs="Tahoma"/>
          <w:color w:val="auto"/>
          <w:lang w:val="es-ES"/>
        </w:rPr>
        <w:t xml:space="preserve"> de dos mil veinticinco.</w:t>
      </w:r>
      <w:r w:rsidRPr="009C0D40">
        <w:rPr>
          <w:rFonts w:eastAsia="Calibri" w:cs="Tahoma"/>
          <w:color w:val="auto"/>
          <w:lang w:val="es-ES"/>
        </w:rPr>
        <w:t xml:space="preserve"> </w:t>
      </w:r>
    </w:p>
    <w:p w14:paraId="2A681408" w14:textId="1CE12C44" w:rsidR="00DB3DC5" w:rsidRPr="00C821DD" w:rsidRDefault="00455DCB" w:rsidP="001A5484">
      <w:pPr>
        <w:tabs>
          <w:tab w:val="left" w:pos="2340"/>
        </w:tabs>
        <w:spacing w:after="0" w:line="360" w:lineRule="auto"/>
        <w:contextualSpacing/>
        <w:rPr>
          <w:rFonts w:eastAsia="Calibri" w:cs="Tahoma"/>
          <w:b/>
          <w:bCs/>
          <w:color w:val="FF0000"/>
          <w:lang w:val="es-ES"/>
        </w:rPr>
      </w:pPr>
      <w:r>
        <w:rPr>
          <w:rFonts w:eastAsia="Calibri" w:cs="Tahoma"/>
          <w:b/>
          <w:bCs/>
          <w:color w:val="FF0000"/>
          <w:lang w:val="es-ES"/>
        </w:rPr>
        <w:tab/>
      </w:r>
    </w:p>
    <w:p w14:paraId="75D54F3E" w14:textId="74342806" w:rsidR="00DB3DC5" w:rsidRPr="00200755" w:rsidRDefault="00DB3DC5" w:rsidP="001A5484">
      <w:pPr>
        <w:spacing w:after="0" w:line="360" w:lineRule="auto"/>
        <w:contextualSpacing/>
        <w:rPr>
          <w:rFonts w:eastAsia="Calibri" w:cs="Tahoma"/>
          <w:color w:val="auto"/>
        </w:rPr>
      </w:pPr>
      <w:r w:rsidRPr="007719F0">
        <w:rPr>
          <w:rFonts w:eastAsia="Calibri" w:cs="Tahoma"/>
          <w:b/>
          <w:bCs/>
          <w:color w:val="auto"/>
          <w:lang w:val="es-ES"/>
        </w:rPr>
        <w:t xml:space="preserve">VISTO </w:t>
      </w:r>
      <w:r w:rsidRPr="007719F0">
        <w:rPr>
          <w:rFonts w:eastAsia="Calibri" w:cs="Tahoma"/>
          <w:color w:val="auto"/>
          <w:lang w:val="es-ES"/>
        </w:rPr>
        <w:t>el expediente electrónico conformado con motivo d</w:t>
      </w:r>
      <w:r w:rsidR="00087796" w:rsidRPr="007719F0">
        <w:rPr>
          <w:rFonts w:eastAsia="Calibri" w:cs="Tahoma"/>
          <w:color w:val="auto"/>
          <w:lang w:val="es-ES"/>
        </w:rPr>
        <w:t>el</w:t>
      </w:r>
      <w:r w:rsidRPr="007719F0">
        <w:rPr>
          <w:rFonts w:eastAsia="Calibri" w:cs="Tahoma"/>
          <w:color w:val="auto"/>
          <w:lang w:val="es-ES"/>
        </w:rPr>
        <w:t xml:space="preserve"> Recurso de Revisión </w:t>
      </w:r>
      <w:r w:rsidR="00CF3149" w:rsidRPr="007A7588">
        <w:rPr>
          <w:rFonts w:eastAsia="Calibri" w:cs="Tahoma"/>
          <w:b/>
          <w:color w:val="auto"/>
        </w:rPr>
        <w:t>01926</w:t>
      </w:r>
      <w:r w:rsidR="00DE71A5" w:rsidRPr="007A7588">
        <w:rPr>
          <w:rFonts w:eastAsia="Calibri" w:cs="Tahoma"/>
          <w:b/>
          <w:color w:val="auto"/>
        </w:rPr>
        <w:t>/INFOEM/IP/RR/2025</w:t>
      </w:r>
      <w:r w:rsidR="00043CDA">
        <w:rPr>
          <w:rFonts w:eastAsia="Calibri" w:cs="Tahoma"/>
          <w:color w:val="auto"/>
        </w:rPr>
        <w:t>,</w:t>
      </w:r>
      <w:r w:rsidRPr="007719F0">
        <w:rPr>
          <w:rFonts w:cs="Tahoma"/>
          <w:color w:val="auto"/>
        </w:rPr>
        <w:t xml:space="preserve"> en contra de la respuesta del Sujeto Obligado, </w:t>
      </w:r>
      <w:bookmarkStart w:id="0" w:name="_Hlk196323828"/>
      <w:bookmarkStart w:id="1" w:name="_GoBack"/>
      <w:r w:rsidR="00CF3149" w:rsidRPr="007A7588">
        <w:rPr>
          <w:b/>
          <w:bCs/>
          <w:color w:val="000000"/>
        </w:rPr>
        <w:t>Ayuntamiento de Toluca</w:t>
      </w:r>
      <w:bookmarkEnd w:id="0"/>
      <w:r w:rsidRPr="007A7588">
        <w:rPr>
          <w:rFonts w:cs="Tahoma"/>
          <w:b/>
          <w:color w:val="auto"/>
        </w:rPr>
        <w:t xml:space="preserve">, </w:t>
      </w:r>
      <w:bookmarkEnd w:id="1"/>
      <w:r w:rsidRPr="007719F0">
        <w:rPr>
          <w:rFonts w:cs="Tahoma"/>
          <w:color w:val="auto"/>
        </w:rPr>
        <w:t xml:space="preserve">a la solicitud de acceso a la información </w:t>
      </w:r>
      <w:r w:rsidR="002C3558">
        <w:rPr>
          <w:rFonts w:cs="Tahoma"/>
          <w:color w:val="auto"/>
        </w:rPr>
        <w:t xml:space="preserve">pública </w:t>
      </w:r>
      <w:r w:rsidR="00CF3149">
        <w:rPr>
          <w:rFonts w:eastAsia="Calibri" w:cs="Tahoma"/>
        </w:rPr>
        <w:t>00188/TOLUCA</w:t>
      </w:r>
      <w:r w:rsidR="00200755">
        <w:rPr>
          <w:rFonts w:eastAsia="Calibri" w:cs="Tahoma"/>
        </w:rPr>
        <w:t xml:space="preserve">/IP/2025 </w:t>
      </w:r>
      <w:r w:rsidRPr="007719F0">
        <w:rPr>
          <w:rFonts w:cs="Tahoma"/>
          <w:color w:val="auto"/>
        </w:rPr>
        <w:t>se emite</w:t>
      </w:r>
      <w:r w:rsidRPr="007719F0">
        <w:rPr>
          <w:rFonts w:cs="Tahoma"/>
          <w:bCs/>
          <w:color w:val="auto"/>
        </w:rPr>
        <w:t xml:space="preserve"> la presente Resolución, con base en los Antecedentes y Considerandos que se exponen a continuación:</w:t>
      </w:r>
    </w:p>
    <w:p w14:paraId="134E03A6" w14:textId="5F6E8CA4" w:rsidR="00DB3DC5" w:rsidRPr="00C821DD" w:rsidRDefault="00455DCB" w:rsidP="001A5484">
      <w:pPr>
        <w:tabs>
          <w:tab w:val="left" w:pos="1965"/>
        </w:tabs>
        <w:spacing w:after="0" w:line="360" w:lineRule="auto"/>
        <w:contextualSpacing/>
        <w:rPr>
          <w:rFonts w:eastAsia="Calibri" w:cs="Tahoma"/>
          <w:b/>
          <w:bCs/>
          <w:color w:val="FF0000"/>
          <w:lang w:val="es-ES"/>
        </w:rPr>
      </w:pPr>
      <w:r>
        <w:rPr>
          <w:rFonts w:eastAsia="Calibri" w:cs="Tahoma"/>
          <w:b/>
          <w:bCs/>
          <w:color w:val="FF0000"/>
          <w:lang w:val="es-ES"/>
        </w:rPr>
        <w:tab/>
      </w:r>
    </w:p>
    <w:p w14:paraId="32EEB02D" w14:textId="734C012B" w:rsidR="00DB3DC5" w:rsidRPr="00A94CDA" w:rsidRDefault="00737CF6" w:rsidP="001A5484">
      <w:pPr>
        <w:pStyle w:val="Ttulo1"/>
        <w:spacing w:before="0" w:line="360" w:lineRule="auto"/>
        <w:jc w:val="center"/>
        <w:rPr>
          <w:rFonts w:ascii="Palatino Linotype" w:hAnsi="Palatino Linotype"/>
          <w:b/>
          <w:color w:val="000000" w:themeColor="text1"/>
          <w:sz w:val="22"/>
          <w:szCs w:val="22"/>
        </w:rPr>
      </w:pPr>
      <w:bookmarkStart w:id="2" w:name="_Toc196323613"/>
      <w:r w:rsidRPr="00A94CDA">
        <w:rPr>
          <w:rFonts w:ascii="Palatino Linotype" w:hAnsi="Palatino Linotype"/>
          <w:b/>
          <w:color w:val="000000" w:themeColor="text1"/>
          <w:sz w:val="22"/>
          <w:szCs w:val="22"/>
        </w:rPr>
        <w:t>A N T E C E D E N T E S</w:t>
      </w:r>
      <w:bookmarkEnd w:id="2"/>
    </w:p>
    <w:p w14:paraId="09E98305" w14:textId="77777777" w:rsidR="00DB3DC5" w:rsidRPr="00CB16D3" w:rsidRDefault="00DB3DC5" w:rsidP="001A5484">
      <w:pPr>
        <w:spacing w:after="0" w:line="360" w:lineRule="auto"/>
        <w:contextualSpacing/>
        <w:jc w:val="center"/>
        <w:rPr>
          <w:rFonts w:eastAsia="Calibri" w:cs="Tahoma"/>
          <w:b/>
          <w:bCs/>
          <w:color w:val="auto"/>
          <w:lang w:val="es-ES"/>
        </w:rPr>
      </w:pPr>
    </w:p>
    <w:p w14:paraId="5E541408" w14:textId="7E0BBF99" w:rsidR="00DB3DC5" w:rsidRPr="00076681" w:rsidRDefault="00DB3DC5" w:rsidP="001A5484">
      <w:pPr>
        <w:pStyle w:val="Ttulo2"/>
        <w:spacing w:before="0" w:line="360" w:lineRule="auto"/>
        <w:rPr>
          <w:rFonts w:ascii="Palatino Linotype" w:eastAsia="Calibri" w:hAnsi="Palatino Linotype"/>
          <w:b/>
          <w:color w:val="000000" w:themeColor="text1"/>
          <w:sz w:val="22"/>
          <w:szCs w:val="22"/>
          <w:lang w:val="es-ES"/>
        </w:rPr>
      </w:pPr>
      <w:bookmarkStart w:id="3" w:name="_Toc196323614"/>
      <w:r w:rsidRPr="00076681">
        <w:rPr>
          <w:rFonts w:ascii="Palatino Linotype" w:eastAsia="Calibri" w:hAnsi="Palatino Linotype"/>
          <w:b/>
          <w:color w:val="000000" w:themeColor="text1"/>
          <w:sz w:val="22"/>
          <w:szCs w:val="22"/>
          <w:lang w:val="es-ES"/>
        </w:rPr>
        <w:t>I. Presentación</w:t>
      </w:r>
      <w:r w:rsidR="00737CF6" w:rsidRPr="00076681">
        <w:rPr>
          <w:rFonts w:ascii="Palatino Linotype" w:eastAsia="Calibri" w:hAnsi="Palatino Linotype"/>
          <w:b/>
          <w:color w:val="000000" w:themeColor="text1"/>
          <w:sz w:val="22"/>
          <w:szCs w:val="22"/>
          <w:lang w:val="es-ES"/>
        </w:rPr>
        <w:t xml:space="preserve"> de la solicitud de información</w:t>
      </w:r>
      <w:bookmarkEnd w:id="3"/>
    </w:p>
    <w:p w14:paraId="5A91601B" w14:textId="77777777" w:rsidR="00DB3DC5" w:rsidRPr="00CB16D3" w:rsidRDefault="00DB3DC5" w:rsidP="001A5484">
      <w:pPr>
        <w:spacing w:after="0" w:line="360" w:lineRule="auto"/>
        <w:contextualSpacing/>
        <w:rPr>
          <w:rFonts w:eastAsia="Calibri" w:cs="Tahoma"/>
          <w:b/>
          <w:bCs/>
          <w:color w:val="auto"/>
          <w:lang w:val="es-ES"/>
        </w:rPr>
      </w:pPr>
    </w:p>
    <w:p w14:paraId="1620C68D" w14:textId="0C3A7387" w:rsidR="00DB3DC5" w:rsidRPr="0005543B" w:rsidRDefault="00DB3DC5" w:rsidP="001A5484">
      <w:pPr>
        <w:spacing w:after="0" w:line="360" w:lineRule="auto"/>
        <w:contextualSpacing/>
        <w:rPr>
          <w:rFonts w:eastAsia="Calibri" w:cs="Tahoma"/>
          <w:color w:val="auto"/>
          <w:lang w:val="es-ES"/>
        </w:rPr>
      </w:pPr>
      <w:r w:rsidRPr="00EA6588">
        <w:rPr>
          <w:rFonts w:eastAsia="Calibri" w:cs="Tahoma"/>
          <w:color w:val="auto"/>
          <w:lang w:val="es-ES"/>
        </w:rPr>
        <w:t xml:space="preserve">Con fecha </w:t>
      </w:r>
      <w:r w:rsidR="00CF3149">
        <w:rPr>
          <w:rFonts w:eastAsia="Calibri" w:cs="Tahoma"/>
          <w:color w:val="auto"/>
          <w:lang w:val="es-ES"/>
        </w:rPr>
        <w:t>trece</w:t>
      </w:r>
      <w:r w:rsidR="00200755">
        <w:rPr>
          <w:rFonts w:eastAsia="Calibri" w:cs="Tahoma"/>
          <w:color w:val="auto"/>
          <w:lang w:val="es-ES"/>
        </w:rPr>
        <w:t xml:space="preserve"> de enero </w:t>
      </w:r>
      <w:r w:rsidR="00EA276A">
        <w:rPr>
          <w:rFonts w:eastAsia="Calibri" w:cs="Tahoma"/>
          <w:color w:val="auto"/>
          <w:lang w:val="es-ES"/>
        </w:rPr>
        <w:t xml:space="preserve">de dos mil </w:t>
      </w:r>
      <w:r w:rsidR="00DE71A5">
        <w:rPr>
          <w:rFonts w:eastAsia="Calibri" w:cs="Tahoma"/>
          <w:color w:val="auto"/>
          <w:lang w:val="es-ES"/>
        </w:rPr>
        <w:t>veinticinco</w:t>
      </w:r>
      <w:r w:rsidRPr="00EA6588">
        <w:rPr>
          <w:rFonts w:eastAsia="Calibri" w:cs="Tahoma"/>
          <w:color w:val="auto"/>
          <w:lang w:val="es-ES"/>
        </w:rPr>
        <w:t xml:space="preserve">, </w:t>
      </w:r>
      <w:r w:rsidR="0046538F">
        <w:rPr>
          <w:rFonts w:eastAsia="Calibri" w:cs="Tahoma"/>
          <w:color w:val="auto"/>
          <w:lang w:val="es-ES"/>
        </w:rPr>
        <w:t>la persona Solicitante</w:t>
      </w:r>
      <w:r w:rsidRPr="00EA6588">
        <w:rPr>
          <w:rFonts w:eastAsia="Calibri" w:cs="Tahoma"/>
          <w:color w:val="auto"/>
          <w:lang w:val="es-ES"/>
        </w:rPr>
        <w:t xml:space="preserve"> presentó </w:t>
      </w:r>
      <w:r w:rsidR="0046538F">
        <w:rPr>
          <w:rFonts w:eastAsia="Calibri" w:cs="Tahoma"/>
          <w:color w:val="auto"/>
          <w:lang w:val="es-ES"/>
        </w:rPr>
        <w:t>un requerimiento</w:t>
      </w:r>
      <w:r w:rsidR="00087796" w:rsidRPr="00EA6588">
        <w:rPr>
          <w:rFonts w:eastAsia="Calibri" w:cs="Tahoma"/>
          <w:color w:val="auto"/>
          <w:lang w:val="es-ES"/>
        </w:rPr>
        <w:t xml:space="preserve"> </w:t>
      </w:r>
      <w:r w:rsidRPr="00EA6588">
        <w:rPr>
          <w:rFonts w:eastAsia="Calibri" w:cs="Tahoma"/>
          <w:color w:val="auto"/>
          <w:lang w:val="es-ES"/>
        </w:rPr>
        <w:t xml:space="preserve">de acceso a la información, a través del Sistema de Acceso a la Información Mexiquense (SAIMEX), </w:t>
      </w:r>
      <w:r w:rsidR="0005543B" w:rsidRPr="0005543B">
        <w:rPr>
          <w:rFonts w:eastAsia="Calibri" w:cs="Tahoma"/>
          <w:color w:val="auto"/>
          <w:lang w:val="es-ES"/>
        </w:rPr>
        <w:t xml:space="preserve">(ya que, si bien se registró el </w:t>
      </w:r>
      <w:r w:rsidR="0005543B">
        <w:rPr>
          <w:rFonts w:eastAsia="Calibri" w:cs="Tahoma"/>
          <w:color w:val="auto"/>
          <w:lang w:val="es-ES"/>
        </w:rPr>
        <w:t>ocho de enero</w:t>
      </w:r>
      <w:r w:rsidR="0005543B" w:rsidRPr="0005543B">
        <w:rPr>
          <w:rFonts w:eastAsia="Calibri" w:cs="Tahoma"/>
          <w:color w:val="auto"/>
          <w:lang w:val="es-ES"/>
        </w:rPr>
        <w:t xml:space="preserve"> de dos mil veintic</w:t>
      </w:r>
      <w:r w:rsidR="0005543B">
        <w:rPr>
          <w:rFonts w:eastAsia="Calibri" w:cs="Tahoma"/>
          <w:color w:val="auto"/>
          <w:lang w:val="es-ES"/>
        </w:rPr>
        <w:t>inco</w:t>
      </w:r>
      <w:r w:rsidR="0005543B" w:rsidRPr="0005543B">
        <w:rPr>
          <w:rFonts w:eastAsia="Calibri" w:cs="Tahoma"/>
          <w:color w:val="auto"/>
          <w:lang w:val="es-ES"/>
        </w:rPr>
        <w:t>, este fue inhábil, por lo que se tuvo por</w:t>
      </w:r>
      <w:r w:rsidR="0005543B">
        <w:rPr>
          <w:rFonts w:eastAsia="Calibri" w:cs="Tahoma"/>
          <w:color w:val="auto"/>
          <w:lang w:val="es-ES"/>
        </w:rPr>
        <w:t xml:space="preserve"> </w:t>
      </w:r>
      <w:r w:rsidR="0005543B" w:rsidRPr="0005543B">
        <w:rPr>
          <w:rFonts w:eastAsia="Calibri" w:cs="Tahoma"/>
          <w:color w:val="auto"/>
          <w:lang w:val="es-ES"/>
        </w:rPr>
        <w:t>presentado el día hábil siguiente)</w:t>
      </w:r>
      <w:r w:rsidR="0005543B">
        <w:rPr>
          <w:rFonts w:eastAsia="Calibri" w:cs="Tahoma"/>
          <w:color w:val="auto"/>
          <w:lang w:val="es-ES"/>
        </w:rPr>
        <w:t xml:space="preserve">, </w:t>
      </w:r>
      <w:r w:rsidRPr="00EA6588">
        <w:rPr>
          <w:rFonts w:eastAsia="Calibri" w:cs="Tahoma"/>
          <w:color w:val="auto"/>
          <w:lang w:val="es-ES"/>
        </w:rPr>
        <w:t xml:space="preserve">ante el </w:t>
      </w:r>
      <w:r w:rsidR="00CF3149">
        <w:rPr>
          <w:bCs/>
          <w:color w:val="000000"/>
        </w:rPr>
        <w:t>Ayuntamiento de Toluca</w:t>
      </w:r>
      <w:r w:rsidR="00200755" w:rsidRPr="007719F0">
        <w:rPr>
          <w:rFonts w:cs="Tahoma"/>
          <w:color w:val="auto"/>
        </w:rPr>
        <w:t>,</w:t>
      </w:r>
      <w:r w:rsidR="00647DF2">
        <w:rPr>
          <w:rFonts w:eastAsia="Calibri" w:cs="Times New Roman"/>
          <w:b/>
          <w:color w:val="auto"/>
        </w:rPr>
        <w:t xml:space="preserve"> </w:t>
      </w:r>
      <w:r w:rsidRPr="00EA6588">
        <w:rPr>
          <w:rFonts w:cs="Tahoma"/>
          <w:color w:val="auto"/>
        </w:rPr>
        <w:t>en los siguientes términos:</w:t>
      </w:r>
    </w:p>
    <w:p w14:paraId="143ECF6C" w14:textId="0F6230CE" w:rsidR="00345BB5" w:rsidRPr="00940303" w:rsidRDefault="00345BB5" w:rsidP="001A5484">
      <w:pPr>
        <w:tabs>
          <w:tab w:val="left" w:pos="4667"/>
        </w:tabs>
        <w:spacing w:after="0" w:line="360" w:lineRule="auto"/>
        <w:ind w:right="567"/>
        <w:contextualSpacing/>
        <w:rPr>
          <w:rFonts w:cs="Tahoma"/>
          <w:b/>
          <w:bCs/>
          <w:i/>
          <w:color w:val="FF0000"/>
        </w:rPr>
      </w:pPr>
    </w:p>
    <w:p w14:paraId="07987E48" w14:textId="7EFEF85F" w:rsidR="00DE71A5" w:rsidRPr="00DE71A5" w:rsidRDefault="00087796" w:rsidP="001A5484">
      <w:pPr>
        <w:spacing w:after="0" w:line="360" w:lineRule="auto"/>
        <w:ind w:left="567" w:right="567"/>
        <w:contextualSpacing/>
        <w:rPr>
          <w:rFonts w:eastAsia="Times New Roman" w:cs="Arial"/>
          <w:b/>
          <w:bCs/>
          <w:i/>
          <w:iCs/>
          <w:color w:val="auto"/>
          <w:sz w:val="20"/>
          <w:lang w:eastAsia="es-ES"/>
        </w:rPr>
      </w:pPr>
      <w:r w:rsidRPr="00940303">
        <w:rPr>
          <w:rFonts w:eastAsia="Times New Roman" w:cs="Arial"/>
          <w:b/>
          <w:bCs/>
          <w:i/>
          <w:iCs/>
          <w:color w:val="auto"/>
          <w:sz w:val="20"/>
          <w:lang w:eastAsia="es-ES"/>
        </w:rPr>
        <w:t>“DESCRIPCIÓN CLARA Y PRECISA DE LA INFORMACIÓN SOLICITADA.</w:t>
      </w:r>
    </w:p>
    <w:p w14:paraId="5D13BEEC" w14:textId="2EF75E45" w:rsidR="00087796" w:rsidRPr="00200755" w:rsidRDefault="0005543B" w:rsidP="001A5484">
      <w:pPr>
        <w:spacing w:after="0" w:line="360" w:lineRule="auto"/>
        <w:ind w:left="567" w:right="567"/>
        <w:rPr>
          <w:rFonts w:eastAsia="Times New Roman" w:cs="Times New Roman"/>
          <w:i/>
          <w:color w:val="auto"/>
          <w:sz w:val="20"/>
          <w:szCs w:val="20"/>
          <w:lang w:eastAsia="es-MX"/>
        </w:rPr>
      </w:pPr>
      <w:r w:rsidRPr="0005543B">
        <w:rPr>
          <w:i/>
          <w:color w:val="000000"/>
          <w:sz w:val="20"/>
          <w:szCs w:val="20"/>
        </w:rPr>
        <w:t xml:space="preserve">De conformidad con el artículo octavo constitucional y cuarto de la Ley de Transparencia y Acceso a la Información Pública del Estado de México y Municipios se solicita los lugares número de elementos qué participaron y </w:t>
      </w:r>
      <w:proofErr w:type="spellStart"/>
      <w:r w:rsidRPr="0005543B">
        <w:rPr>
          <w:i/>
          <w:color w:val="000000"/>
          <w:sz w:val="20"/>
          <w:szCs w:val="20"/>
        </w:rPr>
        <w:t>dodne</w:t>
      </w:r>
      <w:proofErr w:type="spellEnd"/>
      <w:r w:rsidRPr="0005543B">
        <w:rPr>
          <w:i/>
          <w:color w:val="000000"/>
          <w:sz w:val="20"/>
          <w:szCs w:val="20"/>
        </w:rPr>
        <w:t xml:space="preserve"> se realizaron los 59 operativos del mes de enero y los resultados</w:t>
      </w:r>
      <w:r w:rsidR="00087796" w:rsidRPr="00CF3149">
        <w:rPr>
          <w:rFonts w:eastAsia="Times New Roman" w:cs="Arial"/>
          <w:bCs/>
          <w:i/>
          <w:iCs/>
          <w:color w:val="auto"/>
          <w:sz w:val="20"/>
          <w:szCs w:val="20"/>
          <w:lang w:eastAsia="es-ES"/>
        </w:rPr>
        <w:t>”</w:t>
      </w:r>
      <w:r w:rsidR="00087796" w:rsidRPr="00940303">
        <w:rPr>
          <w:rFonts w:eastAsia="Times New Roman" w:cs="Arial"/>
          <w:bCs/>
          <w:i/>
          <w:iCs/>
          <w:color w:val="auto"/>
          <w:sz w:val="20"/>
          <w:lang w:eastAsia="es-ES"/>
        </w:rPr>
        <w:t xml:space="preserve"> (Sic) </w:t>
      </w:r>
    </w:p>
    <w:p w14:paraId="03420A6D" w14:textId="77777777" w:rsidR="0046538F" w:rsidRDefault="0046538F" w:rsidP="001A5484">
      <w:pPr>
        <w:spacing w:after="0" w:line="360" w:lineRule="auto"/>
        <w:ind w:left="567" w:right="567"/>
        <w:contextualSpacing/>
        <w:rPr>
          <w:rFonts w:eastAsia="Times New Roman" w:cs="Arial"/>
          <w:bCs/>
          <w:i/>
          <w:iCs/>
          <w:color w:val="auto"/>
          <w:sz w:val="20"/>
          <w:lang w:eastAsia="es-ES"/>
        </w:rPr>
      </w:pPr>
    </w:p>
    <w:p w14:paraId="5053EFF6" w14:textId="77777777" w:rsidR="00761A35" w:rsidRPr="00940303" w:rsidRDefault="00761A35" w:rsidP="001A5484">
      <w:pPr>
        <w:spacing w:after="0" w:line="360" w:lineRule="auto"/>
        <w:ind w:left="567" w:right="567"/>
        <w:contextualSpacing/>
        <w:rPr>
          <w:rFonts w:eastAsia="Times New Roman" w:cs="Arial"/>
          <w:bCs/>
          <w:i/>
          <w:iCs/>
          <w:color w:val="auto"/>
          <w:sz w:val="20"/>
          <w:lang w:eastAsia="es-ES"/>
        </w:rPr>
      </w:pPr>
    </w:p>
    <w:p w14:paraId="115716E2" w14:textId="77777777" w:rsidR="00087796" w:rsidRPr="00940303" w:rsidRDefault="00087796" w:rsidP="001A5484">
      <w:pPr>
        <w:spacing w:after="0" w:line="360" w:lineRule="auto"/>
        <w:ind w:left="567" w:right="567"/>
        <w:contextualSpacing/>
        <w:rPr>
          <w:rFonts w:eastAsia="Times New Roman" w:cs="Arial"/>
          <w:b/>
          <w:bCs/>
          <w:i/>
          <w:iCs/>
          <w:color w:val="auto"/>
          <w:sz w:val="20"/>
          <w:lang w:eastAsia="es-ES"/>
        </w:rPr>
      </w:pPr>
      <w:r w:rsidRPr="00940303">
        <w:rPr>
          <w:rFonts w:eastAsia="Times New Roman" w:cs="Arial"/>
          <w:b/>
          <w:bCs/>
          <w:i/>
          <w:iCs/>
          <w:color w:val="auto"/>
          <w:sz w:val="20"/>
          <w:lang w:eastAsia="es-ES"/>
        </w:rPr>
        <w:lastRenderedPageBreak/>
        <w:t>“MODALIDAD DE ENTREGA</w:t>
      </w:r>
    </w:p>
    <w:p w14:paraId="05C0E60D" w14:textId="5AA43E7D" w:rsidR="00345BB5" w:rsidRPr="00DF5EAA" w:rsidRDefault="00087796" w:rsidP="001A5484">
      <w:pPr>
        <w:spacing w:after="0" w:line="360" w:lineRule="auto"/>
        <w:ind w:left="567" w:right="567"/>
        <w:contextualSpacing/>
        <w:rPr>
          <w:rFonts w:eastAsia="Times New Roman" w:cs="Arial"/>
          <w:bCs/>
          <w:i/>
          <w:iCs/>
          <w:color w:val="auto"/>
          <w:sz w:val="20"/>
          <w:lang w:eastAsia="es-ES"/>
        </w:rPr>
      </w:pPr>
      <w:r w:rsidRPr="00940303">
        <w:rPr>
          <w:rFonts w:eastAsia="Times New Roman" w:cs="Arial"/>
          <w:bCs/>
          <w:i/>
          <w:iCs/>
          <w:color w:val="auto"/>
          <w:sz w:val="20"/>
          <w:lang w:eastAsia="es-ES"/>
        </w:rPr>
        <w:t>A través del SAIMEX”</w:t>
      </w:r>
    </w:p>
    <w:p w14:paraId="4387F950" w14:textId="77777777" w:rsidR="001A0F43" w:rsidRDefault="001A0F43" w:rsidP="001A5484">
      <w:pPr>
        <w:spacing w:after="0" w:line="360" w:lineRule="auto"/>
        <w:contextualSpacing/>
        <w:rPr>
          <w:rFonts w:eastAsia="Calibri" w:cs="Tahoma"/>
          <w:b/>
          <w:bCs/>
          <w:color w:val="auto"/>
        </w:rPr>
      </w:pPr>
    </w:p>
    <w:p w14:paraId="675E2DC0" w14:textId="75639D5F" w:rsidR="00DB3DC5" w:rsidRPr="00076681" w:rsidRDefault="00DB3DC5" w:rsidP="001A5484">
      <w:pPr>
        <w:pStyle w:val="Ttulo2"/>
        <w:spacing w:before="0" w:line="360" w:lineRule="auto"/>
        <w:rPr>
          <w:rFonts w:ascii="Palatino Linotype" w:eastAsia="Calibri" w:hAnsi="Palatino Linotype"/>
          <w:b/>
          <w:color w:val="000000" w:themeColor="text1"/>
          <w:sz w:val="22"/>
          <w:szCs w:val="22"/>
        </w:rPr>
      </w:pPr>
      <w:bookmarkStart w:id="4" w:name="_Toc196323615"/>
      <w:r w:rsidRPr="00076681">
        <w:rPr>
          <w:rFonts w:ascii="Palatino Linotype" w:eastAsia="Calibri" w:hAnsi="Palatino Linotype"/>
          <w:b/>
          <w:color w:val="000000" w:themeColor="text1"/>
          <w:sz w:val="22"/>
          <w:szCs w:val="22"/>
        </w:rPr>
        <w:t>II. Respuesta</w:t>
      </w:r>
      <w:r w:rsidR="00076681">
        <w:rPr>
          <w:rFonts w:ascii="Palatino Linotype" w:eastAsia="Calibri" w:hAnsi="Palatino Linotype"/>
          <w:b/>
          <w:color w:val="000000" w:themeColor="text1"/>
          <w:sz w:val="22"/>
          <w:szCs w:val="22"/>
        </w:rPr>
        <w:t xml:space="preserve"> del Sujeto Obligado</w:t>
      </w:r>
      <w:bookmarkEnd w:id="4"/>
    </w:p>
    <w:p w14:paraId="6BDD54F7" w14:textId="77777777" w:rsidR="00345BB5" w:rsidRPr="00C821DD" w:rsidRDefault="00345BB5" w:rsidP="001A5484">
      <w:pPr>
        <w:spacing w:after="0" w:line="360" w:lineRule="auto"/>
        <w:contextualSpacing/>
        <w:rPr>
          <w:rFonts w:eastAsia="Calibri" w:cs="Tahoma"/>
          <w:b/>
          <w:bCs/>
          <w:color w:val="FF0000"/>
        </w:rPr>
      </w:pPr>
    </w:p>
    <w:p w14:paraId="12EEC53D" w14:textId="3E3BD410" w:rsidR="00345BB5" w:rsidRPr="00183736" w:rsidRDefault="00345BB5" w:rsidP="001A5484">
      <w:pPr>
        <w:autoSpaceDE w:val="0"/>
        <w:autoSpaceDN w:val="0"/>
        <w:adjustRightInd w:val="0"/>
        <w:spacing w:after="0" w:line="360" w:lineRule="auto"/>
        <w:rPr>
          <w:rFonts w:cs="Tahoma"/>
          <w:bCs/>
          <w:color w:val="auto"/>
          <w:lang w:val="es-ES_tradnl"/>
        </w:rPr>
      </w:pPr>
      <w:r w:rsidRPr="00183736">
        <w:rPr>
          <w:rFonts w:cs="Tahoma"/>
          <w:bCs/>
          <w:color w:val="auto"/>
          <w:lang w:val="es-ES_tradnl"/>
        </w:rPr>
        <w:t xml:space="preserve">Con fecha </w:t>
      </w:r>
      <w:r w:rsidR="00123ADD">
        <w:rPr>
          <w:rFonts w:cs="Tahoma"/>
          <w:bCs/>
          <w:color w:val="auto"/>
          <w:lang w:val="es-ES_tradnl"/>
        </w:rPr>
        <w:t>cinco de febrero</w:t>
      </w:r>
      <w:r w:rsidR="00EA276A">
        <w:rPr>
          <w:rFonts w:cs="Tahoma"/>
          <w:bCs/>
          <w:color w:val="auto"/>
          <w:lang w:val="es-ES_tradnl"/>
        </w:rPr>
        <w:t xml:space="preserve"> de dos mil</w:t>
      </w:r>
      <w:r w:rsidR="00CA0F13">
        <w:rPr>
          <w:rFonts w:cs="Tahoma"/>
          <w:bCs/>
          <w:color w:val="auto"/>
          <w:lang w:val="es-ES_tradnl"/>
        </w:rPr>
        <w:t xml:space="preserve"> veinticinco</w:t>
      </w:r>
      <w:r w:rsidRPr="00183736">
        <w:rPr>
          <w:rFonts w:cs="Tahoma"/>
          <w:bCs/>
          <w:color w:val="auto"/>
          <w:lang w:val="es-ES_tradnl"/>
        </w:rPr>
        <w:t>, el</w:t>
      </w:r>
      <w:r w:rsidR="00200755" w:rsidRPr="00200755">
        <w:rPr>
          <w:bCs/>
          <w:color w:val="000000"/>
        </w:rPr>
        <w:t xml:space="preserve"> </w:t>
      </w:r>
      <w:r w:rsidR="00CF3149">
        <w:rPr>
          <w:bCs/>
          <w:color w:val="000000"/>
        </w:rPr>
        <w:t>Ayuntamiento de Toluca</w:t>
      </w:r>
      <w:r w:rsidRPr="00183736">
        <w:rPr>
          <w:rFonts w:cs="Tahoma"/>
          <w:bCs/>
          <w:color w:val="auto"/>
          <w:lang w:val="es-ES_tradnl"/>
        </w:rPr>
        <w:t xml:space="preserve">, notificó la respuesta a la solicitud, a través del Sistema de Acceso a la Información Mexiquense (SAIMEX), mediante </w:t>
      </w:r>
      <w:bookmarkStart w:id="5" w:name="_Hlk101903429"/>
      <w:r w:rsidR="0046538F">
        <w:rPr>
          <w:rFonts w:cs="Tahoma"/>
          <w:bCs/>
          <w:color w:val="auto"/>
          <w:lang w:val="es-ES_tradnl"/>
        </w:rPr>
        <w:t>la digitalización de</w:t>
      </w:r>
      <w:r w:rsidR="00123ADD">
        <w:rPr>
          <w:rFonts w:cs="Tahoma"/>
          <w:bCs/>
          <w:color w:val="auto"/>
          <w:lang w:val="es-ES_tradnl"/>
        </w:rPr>
        <w:t>l</w:t>
      </w:r>
      <w:r w:rsidR="0046538F">
        <w:rPr>
          <w:rFonts w:cs="Tahoma"/>
          <w:bCs/>
          <w:color w:val="auto"/>
          <w:lang w:val="es-ES_tradnl"/>
        </w:rPr>
        <w:t xml:space="preserve"> s</w:t>
      </w:r>
      <w:r w:rsidR="00EA276A">
        <w:rPr>
          <w:rFonts w:cs="Tahoma"/>
          <w:bCs/>
          <w:color w:val="auto"/>
          <w:lang w:val="es-ES_tradnl"/>
        </w:rPr>
        <w:t>iguiente documento</w:t>
      </w:r>
      <w:r w:rsidR="0046538F">
        <w:rPr>
          <w:rFonts w:cs="Tahoma"/>
          <w:bCs/>
          <w:color w:val="auto"/>
          <w:lang w:val="es-ES_tradnl"/>
        </w:rPr>
        <w:t>:</w:t>
      </w:r>
    </w:p>
    <w:bookmarkEnd w:id="5"/>
    <w:p w14:paraId="18CD5E2F" w14:textId="77777777" w:rsidR="005620CE" w:rsidRDefault="005620CE" w:rsidP="001A5484">
      <w:pPr>
        <w:autoSpaceDE w:val="0"/>
        <w:autoSpaceDN w:val="0"/>
        <w:adjustRightInd w:val="0"/>
        <w:spacing w:after="0" w:line="360" w:lineRule="auto"/>
        <w:rPr>
          <w:rFonts w:cs="Tahoma"/>
          <w:color w:val="FF0000"/>
          <w:lang w:val="es-ES_tradnl"/>
        </w:rPr>
      </w:pPr>
    </w:p>
    <w:p w14:paraId="3D79A79A" w14:textId="6D5D57BA" w:rsidR="00DD0E44" w:rsidRDefault="00E21B4A" w:rsidP="001A5484">
      <w:pPr>
        <w:autoSpaceDE w:val="0"/>
        <w:autoSpaceDN w:val="0"/>
        <w:adjustRightInd w:val="0"/>
        <w:spacing w:after="0" w:line="360" w:lineRule="auto"/>
        <w:rPr>
          <w:rFonts w:cs="Tahoma"/>
          <w:color w:val="auto"/>
          <w:lang w:val="es-ES_tradnl"/>
        </w:rPr>
      </w:pPr>
      <w:r>
        <w:rPr>
          <w:rFonts w:cs="Tahoma"/>
          <w:color w:val="auto"/>
          <w:lang w:val="es-ES_tradnl"/>
        </w:rPr>
        <w:t xml:space="preserve">i) </w:t>
      </w:r>
      <w:r w:rsidR="00CF3149" w:rsidRPr="00E21B4A">
        <w:rPr>
          <w:rFonts w:cs="Tahoma"/>
          <w:color w:val="auto"/>
          <w:lang w:val="es-ES_tradnl"/>
        </w:rPr>
        <w:t>Oficio sin número</w:t>
      </w:r>
      <w:r w:rsidR="007047F4" w:rsidRPr="00E21B4A">
        <w:rPr>
          <w:rFonts w:cs="Tahoma"/>
          <w:color w:val="auto"/>
          <w:lang w:val="es-ES_tradnl"/>
        </w:rPr>
        <w:t>, de</w:t>
      </w:r>
      <w:r>
        <w:rPr>
          <w:rFonts w:cs="Tahoma"/>
          <w:color w:val="auto"/>
          <w:lang w:val="es-ES_tradnl"/>
        </w:rPr>
        <w:t xml:space="preserve">l </w:t>
      </w:r>
      <w:r w:rsidR="00CF3149" w:rsidRPr="00E21B4A">
        <w:rPr>
          <w:rFonts w:cs="Tahoma"/>
          <w:color w:val="auto"/>
          <w:lang w:val="es-ES_tradnl"/>
        </w:rPr>
        <w:t>cuatro</w:t>
      </w:r>
      <w:r w:rsidR="0018339D" w:rsidRPr="00E21B4A">
        <w:rPr>
          <w:rFonts w:cs="Tahoma"/>
          <w:color w:val="auto"/>
          <w:lang w:val="es-ES_tradnl"/>
        </w:rPr>
        <w:t xml:space="preserve"> de</w:t>
      </w:r>
      <w:r w:rsidR="00CF3149" w:rsidRPr="00E21B4A">
        <w:rPr>
          <w:rFonts w:cs="Tahoma"/>
          <w:color w:val="auto"/>
          <w:lang w:val="es-ES_tradnl"/>
        </w:rPr>
        <w:t xml:space="preserve"> febre</w:t>
      </w:r>
      <w:r w:rsidR="000A6A91" w:rsidRPr="00E21B4A">
        <w:rPr>
          <w:rFonts w:cs="Tahoma"/>
          <w:color w:val="auto"/>
          <w:lang w:val="es-ES_tradnl"/>
        </w:rPr>
        <w:t>ro de dos mil veinticinco</w:t>
      </w:r>
      <w:r w:rsidR="0018339D" w:rsidRPr="00E21B4A">
        <w:rPr>
          <w:rFonts w:cs="Tahoma"/>
          <w:color w:val="auto"/>
          <w:lang w:val="es-ES_tradnl"/>
        </w:rPr>
        <w:t>,</w:t>
      </w:r>
      <w:r w:rsidR="00CF3149" w:rsidRPr="00E21B4A">
        <w:rPr>
          <w:rFonts w:cs="Tahoma"/>
          <w:color w:val="auto"/>
          <w:lang w:val="es-ES_tradnl"/>
        </w:rPr>
        <w:t xml:space="preserve"> suscrito por el Titular de la Unidad de</w:t>
      </w:r>
      <w:r w:rsidR="007047F4" w:rsidRPr="00E21B4A">
        <w:rPr>
          <w:rFonts w:cs="Tahoma"/>
          <w:color w:val="auto"/>
          <w:lang w:val="es-ES_tradnl"/>
        </w:rPr>
        <w:t xml:space="preserve"> Transparencia</w:t>
      </w:r>
      <w:r>
        <w:rPr>
          <w:rFonts w:cs="Tahoma"/>
          <w:color w:val="auto"/>
          <w:lang w:val="es-ES_tradnl"/>
        </w:rPr>
        <w:t xml:space="preserve"> y dirigido al Solicitante, en los siguientes términos</w:t>
      </w:r>
      <w:r w:rsidR="007047F4" w:rsidRPr="00E21B4A">
        <w:rPr>
          <w:rFonts w:cs="Tahoma"/>
          <w:color w:val="auto"/>
          <w:lang w:val="es-ES_tradnl"/>
        </w:rPr>
        <w:t>:</w:t>
      </w:r>
    </w:p>
    <w:p w14:paraId="7260B212" w14:textId="77777777" w:rsidR="00E21B4A" w:rsidRPr="00E21B4A" w:rsidRDefault="00E21B4A" w:rsidP="001A5484">
      <w:pPr>
        <w:autoSpaceDE w:val="0"/>
        <w:autoSpaceDN w:val="0"/>
        <w:adjustRightInd w:val="0"/>
        <w:spacing w:after="0" w:line="360" w:lineRule="auto"/>
        <w:ind w:left="567" w:right="567"/>
        <w:rPr>
          <w:rFonts w:cs="Tahoma"/>
          <w:color w:val="auto"/>
          <w:lang w:val="es-ES_tradnl"/>
        </w:rPr>
      </w:pPr>
    </w:p>
    <w:p w14:paraId="64EC81E3" w14:textId="2523E755" w:rsidR="00D5301C" w:rsidRDefault="006A5843" w:rsidP="001A5484">
      <w:pPr>
        <w:pStyle w:val="Prrafodelista"/>
        <w:autoSpaceDE w:val="0"/>
        <w:autoSpaceDN w:val="0"/>
        <w:adjustRightInd w:val="0"/>
        <w:spacing w:after="0" w:line="360" w:lineRule="auto"/>
        <w:ind w:left="567" w:right="567"/>
        <w:rPr>
          <w:i/>
          <w:color w:val="000000"/>
          <w:sz w:val="20"/>
          <w:szCs w:val="20"/>
        </w:rPr>
      </w:pPr>
      <w:r>
        <w:rPr>
          <w:i/>
          <w:color w:val="000000"/>
          <w:sz w:val="20"/>
          <w:szCs w:val="20"/>
        </w:rPr>
        <w:t>“</w:t>
      </w:r>
      <w:r w:rsidR="00E21B4A">
        <w:rPr>
          <w:i/>
          <w:color w:val="000000"/>
          <w:sz w:val="20"/>
          <w:szCs w:val="20"/>
        </w:rPr>
        <w:t>…</w:t>
      </w:r>
      <w:r w:rsidR="00BF0C36">
        <w:rPr>
          <w:i/>
          <w:color w:val="000000"/>
          <w:sz w:val="20"/>
          <w:szCs w:val="20"/>
        </w:rPr>
        <w:t xml:space="preserve">hago de su conocimiento que la </w:t>
      </w:r>
      <w:r w:rsidR="00BF0C36" w:rsidRPr="00D5301C">
        <w:rPr>
          <w:b/>
          <w:i/>
          <w:color w:val="000000"/>
          <w:sz w:val="20"/>
          <w:szCs w:val="20"/>
        </w:rPr>
        <w:t>Dirección General de Seguridad y Protección Ciudadana y Servidor Púbico Habilitado</w:t>
      </w:r>
      <w:r w:rsidR="00BF0C36">
        <w:rPr>
          <w:i/>
          <w:color w:val="000000"/>
          <w:sz w:val="20"/>
          <w:szCs w:val="20"/>
        </w:rPr>
        <w:t xml:space="preserve">, informo que los operativos a los que se alude el peticionario </w:t>
      </w:r>
      <w:r w:rsidR="00BF0C36" w:rsidRPr="00E21B4A">
        <w:rPr>
          <w:i/>
          <w:color w:val="000000"/>
          <w:sz w:val="20"/>
          <w:szCs w:val="20"/>
          <w:u w:val="single"/>
        </w:rPr>
        <w:t>se llevan a cabo en todo el territorio que comprenden el municipio de Toluca,</w:t>
      </w:r>
      <w:r w:rsidR="00BF0C36">
        <w:rPr>
          <w:i/>
          <w:color w:val="000000"/>
          <w:sz w:val="20"/>
          <w:szCs w:val="20"/>
        </w:rPr>
        <w:t xml:space="preserve"> de manera permanente y estratégica, el número de elementos depende del tipo de operativo, zona y nivel de riesgo.</w:t>
      </w:r>
    </w:p>
    <w:p w14:paraId="6D6E7B0C" w14:textId="77777777" w:rsidR="00E21B4A" w:rsidRPr="00D5301C" w:rsidRDefault="00E21B4A" w:rsidP="001A5484">
      <w:pPr>
        <w:pStyle w:val="Prrafodelista"/>
        <w:autoSpaceDE w:val="0"/>
        <w:autoSpaceDN w:val="0"/>
        <w:adjustRightInd w:val="0"/>
        <w:spacing w:after="0" w:line="360" w:lineRule="auto"/>
        <w:ind w:left="567" w:right="567"/>
        <w:rPr>
          <w:i/>
          <w:color w:val="000000"/>
          <w:sz w:val="20"/>
          <w:szCs w:val="20"/>
        </w:rPr>
      </w:pPr>
    </w:p>
    <w:p w14:paraId="159FAE3B" w14:textId="42736D07" w:rsidR="00D5301C" w:rsidRDefault="00BF0C36" w:rsidP="001A5484">
      <w:pPr>
        <w:pStyle w:val="Prrafodelista"/>
        <w:autoSpaceDE w:val="0"/>
        <w:autoSpaceDN w:val="0"/>
        <w:adjustRightInd w:val="0"/>
        <w:spacing w:after="0" w:line="360" w:lineRule="auto"/>
        <w:ind w:left="567" w:right="567"/>
        <w:rPr>
          <w:i/>
          <w:color w:val="000000"/>
          <w:sz w:val="20"/>
          <w:szCs w:val="20"/>
        </w:rPr>
      </w:pPr>
      <w:r>
        <w:rPr>
          <w:i/>
          <w:color w:val="000000"/>
          <w:sz w:val="20"/>
          <w:szCs w:val="20"/>
        </w:rPr>
        <w:t xml:space="preserve">Los resultados operativos son 107 puestos a disposición, 110 detenidos, 13 vehículos recuperados, 82 presentaciones ante el juez cívico </w:t>
      </w:r>
      <w:r w:rsidR="00D5301C">
        <w:rPr>
          <w:i/>
          <w:color w:val="000000"/>
          <w:sz w:val="20"/>
          <w:szCs w:val="20"/>
        </w:rPr>
        <w:t xml:space="preserve">y 184 personas presentadas por diferentes delitos y/o fallas administrativas. </w:t>
      </w:r>
    </w:p>
    <w:p w14:paraId="612A6E26" w14:textId="77777777" w:rsidR="00E21B4A" w:rsidRDefault="00E21B4A" w:rsidP="001A5484">
      <w:pPr>
        <w:pStyle w:val="Prrafodelista"/>
        <w:autoSpaceDE w:val="0"/>
        <w:autoSpaceDN w:val="0"/>
        <w:adjustRightInd w:val="0"/>
        <w:spacing w:after="0" w:line="360" w:lineRule="auto"/>
        <w:ind w:left="567" w:right="567"/>
        <w:rPr>
          <w:i/>
          <w:color w:val="000000"/>
          <w:sz w:val="20"/>
          <w:szCs w:val="20"/>
        </w:rPr>
      </w:pPr>
    </w:p>
    <w:p w14:paraId="24E7ED7C" w14:textId="48D2DD4B" w:rsidR="00D5301C" w:rsidRDefault="00D5301C" w:rsidP="001A5484">
      <w:pPr>
        <w:pStyle w:val="Prrafodelista"/>
        <w:autoSpaceDE w:val="0"/>
        <w:autoSpaceDN w:val="0"/>
        <w:adjustRightInd w:val="0"/>
        <w:spacing w:after="0" w:line="360" w:lineRule="auto"/>
        <w:ind w:left="567" w:right="567"/>
        <w:rPr>
          <w:i/>
          <w:color w:val="000000"/>
          <w:sz w:val="20"/>
          <w:szCs w:val="20"/>
        </w:rPr>
      </w:pPr>
      <w:r>
        <w:rPr>
          <w:i/>
          <w:color w:val="000000"/>
          <w:sz w:val="20"/>
          <w:szCs w:val="20"/>
        </w:rPr>
        <w:t xml:space="preserve">Así mismo la </w:t>
      </w:r>
      <w:r w:rsidRPr="00D5301C">
        <w:rPr>
          <w:b/>
          <w:i/>
          <w:color w:val="000000"/>
          <w:sz w:val="20"/>
          <w:szCs w:val="20"/>
        </w:rPr>
        <w:t xml:space="preserve">Dirección General de </w:t>
      </w:r>
      <w:r w:rsidR="00E21B4A">
        <w:rPr>
          <w:b/>
          <w:i/>
          <w:color w:val="000000"/>
          <w:sz w:val="20"/>
          <w:szCs w:val="20"/>
        </w:rPr>
        <w:t xml:space="preserve">Gobierno </w:t>
      </w:r>
      <w:r w:rsidRPr="00D5301C">
        <w:rPr>
          <w:b/>
          <w:i/>
          <w:color w:val="000000"/>
          <w:sz w:val="20"/>
          <w:szCs w:val="20"/>
        </w:rPr>
        <w:t>y Servidor Púbico Habilitado,</w:t>
      </w:r>
      <w:r>
        <w:rPr>
          <w:i/>
          <w:color w:val="000000"/>
          <w:sz w:val="20"/>
          <w:szCs w:val="20"/>
        </w:rPr>
        <w:t xml:space="preserve"> inform</w:t>
      </w:r>
      <w:r w:rsidR="00E21B4A">
        <w:rPr>
          <w:i/>
          <w:color w:val="000000"/>
          <w:sz w:val="20"/>
          <w:szCs w:val="20"/>
        </w:rPr>
        <w:t>ó</w:t>
      </w:r>
      <w:r>
        <w:rPr>
          <w:i/>
          <w:color w:val="000000"/>
          <w:sz w:val="20"/>
          <w:szCs w:val="20"/>
        </w:rPr>
        <w:t xml:space="preserve"> que la dirección general no ejecuta operativos, si no recorridos tendientes al retiro de comercio informal que se instala en la demarcación territorial del municipio.</w:t>
      </w:r>
    </w:p>
    <w:p w14:paraId="5C806C99" w14:textId="77777777" w:rsidR="00E21B4A" w:rsidRDefault="00E21B4A" w:rsidP="001A5484">
      <w:pPr>
        <w:pStyle w:val="Prrafodelista"/>
        <w:autoSpaceDE w:val="0"/>
        <w:autoSpaceDN w:val="0"/>
        <w:adjustRightInd w:val="0"/>
        <w:spacing w:after="0" w:line="360" w:lineRule="auto"/>
        <w:ind w:left="567" w:right="567"/>
        <w:rPr>
          <w:i/>
          <w:color w:val="000000"/>
          <w:sz w:val="20"/>
          <w:szCs w:val="20"/>
        </w:rPr>
      </w:pPr>
    </w:p>
    <w:p w14:paraId="45376E65" w14:textId="23B0BB28" w:rsidR="00DD0E44" w:rsidRDefault="00D5301C" w:rsidP="001A5484">
      <w:pPr>
        <w:pStyle w:val="Prrafodelista"/>
        <w:autoSpaceDE w:val="0"/>
        <w:autoSpaceDN w:val="0"/>
        <w:adjustRightInd w:val="0"/>
        <w:spacing w:after="0" w:line="360" w:lineRule="auto"/>
        <w:ind w:left="567" w:right="567"/>
        <w:rPr>
          <w:i/>
          <w:color w:val="000000"/>
          <w:sz w:val="20"/>
          <w:szCs w:val="20"/>
        </w:rPr>
      </w:pPr>
      <w:r>
        <w:rPr>
          <w:i/>
          <w:color w:val="000000"/>
          <w:sz w:val="20"/>
          <w:szCs w:val="20"/>
        </w:rPr>
        <w:t xml:space="preserve">Finalmente se pone de manifiesto que dentro de las atribuciones y/o funciones conferidas a la dirección general de gobierno en los ordenamientos jurídicos imperantes en el municipio de Toluca, </w:t>
      </w:r>
      <w:r>
        <w:rPr>
          <w:i/>
          <w:color w:val="000000"/>
          <w:sz w:val="20"/>
          <w:szCs w:val="20"/>
        </w:rPr>
        <w:lastRenderedPageBreak/>
        <w:t>no se encuentra el ordenar y/o ejecutar operativos, por lo cual no se genera, recopila, administra, proceda, archiva o conserva la información solicitada</w:t>
      </w:r>
      <w:r w:rsidR="00E21B4A">
        <w:rPr>
          <w:i/>
          <w:color w:val="000000"/>
          <w:sz w:val="20"/>
          <w:szCs w:val="20"/>
        </w:rPr>
        <w:t>….</w:t>
      </w:r>
      <w:r w:rsidR="006A5843">
        <w:rPr>
          <w:i/>
          <w:color w:val="000000"/>
          <w:sz w:val="20"/>
          <w:szCs w:val="20"/>
        </w:rPr>
        <w:t>”</w:t>
      </w:r>
    </w:p>
    <w:p w14:paraId="37F2A190" w14:textId="77777777" w:rsidR="00761A35" w:rsidRPr="00370B42" w:rsidRDefault="00761A35" w:rsidP="001A5484">
      <w:pPr>
        <w:pStyle w:val="Prrafodelista"/>
        <w:autoSpaceDE w:val="0"/>
        <w:autoSpaceDN w:val="0"/>
        <w:adjustRightInd w:val="0"/>
        <w:spacing w:after="0" w:line="360" w:lineRule="auto"/>
        <w:ind w:left="567" w:right="567"/>
        <w:rPr>
          <w:rFonts w:cs="Tahoma"/>
          <w:color w:val="auto"/>
          <w:lang w:val="es-ES_tradnl"/>
        </w:rPr>
      </w:pPr>
    </w:p>
    <w:p w14:paraId="6867D521" w14:textId="67290D74" w:rsidR="00DB3DC5" w:rsidRPr="00076681" w:rsidRDefault="00DB3DC5" w:rsidP="001A5484">
      <w:pPr>
        <w:pStyle w:val="Ttulo2"/>
        <w:spacing w:before="0" w:line="360" w:lineRule="auto"/>
        <w:rPr>
          <w:rFonts w:ascii="Palatino Linotype" w:eastAsia="Calibri" w:hAnsi="Palatino Linotype"/>
          <w:b/>
          <w:color w:val="000000" w:themeColor="text1"/>
          <w:sz w:val="22"/>
          <w:szCs w:val="22"/>
        </w:rPr>
      </w:pPr>
      <w:bookmarkStart w:id="6" w:name="_Toc196323616"/>
      <w:r w:rsidRPr="00076681">
        <w:rPr>
          <w:rFonts w:ascii="Palatino Linotype" w:eastAsia="Calibri" w:hAnsi="Palatino Linotype"/>
          <w:b/>
          <w:color w:val="000000" w:themeColor="text1"/>
          <w:sz w:val="22"/>
          <w:szCs w:val="22"/>
        </w:rPr>
        <w:t>III. Interpo</w:t>
      </w:r>
      <w:r w:rsidR="00076681" w:rsidRPr="00076681">
        <w:rPr>
          <w:rFonts w:ascii="Palatino Linotype" w:eastAsia="Calibri" w:hAnsi="Palatino Linotype"/>
          <w:b/>
          <w:color w:val="000000" w:themeColor="text1"/>
          <w:sz w:val="22"/>
          <w:szCs w:val="22"/>
        </w:rPr>
        <w:t>sición del Recurso de Revisión</w:t>
      </w:r>
      <w:bookmarkEnd w:id="6"/>
    </w:p>
    <w:p w14:paraId="462885A3" w14:textId="77777777" w:rsidR="009A627C" w:rsidRPr="00C821DD" w:rsidRDefault="009A627C" w:rsidP="001A5484">
      <w:pPr>
        <w:spacing w:after="0" w:line="360" w:lineRule="auto"/>
        <w:contextualSpacing/>
        <w:rPr>
          <w:rFonts w:eastAsia="Times New Roman" w:cs="Tahoma"/>
          <w:bCs/>
          <w:color w:val="FF0000"/>
          <w:lang w:eastAsia="es-ES"/>
        </w:rPr>
      </w:pPr>
    </w:p>
    <w:p w14:paraId="240D95DA" w14:textId="7301F41E" w:rsidR="00DB3DC5" w:rsidRPr="007E364C" w:rsidRDefault="00DB3DC5" w:rsidP="001A5484">
      <w:pPr>
        <w:widowControl w:val="0"/>
        <w:spacing w:after="0" w:line="360" w:lineRule="auto"/>
        <w:contextualSpacing/>
        <w:rPr>
          <w:rFonts w:eastAsia="Calibri" w:cs="Times New Roman"/>
          <w:bCs/>
          <w:color w:val="auto"/>
        </w:rPr>
      </w:pPr>
      <w:r w:rsidRPr="007E364C">
        <w:rPr>
          <w:rFonts w:eastAsia="Calibri" w:cs="Times New Roman"/>
          <w:bCs/>
          <w:color w:val="auto"/>
        </w:rPr>
        <w:t xml:space="preserve">Con fecha </w:t>
      </w:r>
      <w:r w:rsidR="00D5301C">
        <w:rPr>
          <w:rFonts w:eastAsia="Calibri" w:cs="Times New Roman"/>
          <w:bCs/>
          <w:color w:val="auto"/>
        </w:rPr>
        <w:t>veinticuatro</w:t>
      </w:r>
      <w:r w:rsidR="00E40ED9">
        <w:rPr>
          <w:rFonts w:eastAsia="Calibri" w:cs="Times New Roman"/>
          <w:bCs/>
          <w:color w:val="auto"/>
        </w:rPr>
        <w:t xml:space="preserve"> de </w:t>
      </w:r>
      <w:r w:rsidR="00D95D2D">
        <w:rPr>
          <w:rFonts w:eastAsia="Calibri" w:cs="Times New Roman"/>
          <w:bCs/>
          <w:color w:val="auto"/>
        </w:rPr>
        <w:t>febrero</w:t>
      </w:r>
      <w:r w:rsidR="00E40ED9">
        <w:rPr>
          <w:rFonts w:eastAsia="Calibri" w:cs="Times New Roman"/>
          <w:bCs/>
          <w:color w:val="auto"/>
        </w:rPr>
        <w:t xml:space="preserve"> de dos mil veinticinco</w:t>
      </w:r>
      <w:r w:rsidRPr="007E364C">
        <w:rPr>
          <w:rFonts w:eastAsia="Calibri" w:cs="Times New Roman"/>
          <w:bCs/>
          <w:color w:val="auto"/>
        </w:rPr>
        <w:t xml:space="preserve">, </w:t>
      </w:r>
      <w:r w:rsidRPr="007E364C">
        <w:rPr>
          <w:rFonts w:eastAsia="Calibri" w:cs="Times New Roman"/>
          <w:bCs/>
          <w:color w:val="auto"/>
          <w:lang w:val="es-ES"/>
        </w:rPr>
        <w:t xml:space="preserve">se recibió en este Instituto, a través del Sistema de Acceso a la Información Mexiquense (SAIMEX), </w:t>
      </w:r>
      <w:r w:rsidR="00002991" w:rsidRPr="007E364C">
        <w:rPr>
          <w:rFonts w:eastAsia="Calibri" w:cs="Times New Roman"/>
          <w:bCs/>
          <w:color w:val="auto"/>
          <w:lang w:val="es-ES"/>
        </w:rPr>
        <w:t>el</w:t>
      </w:r>
      <w:r w:rsidR="006A0867" w:rsidRPr="007E364C">
        <w:rPr>
          <w:rFonts w:eastAsia="Calibri" w:cs="Times New Roman"/>
          <w:bCs/>
          <w:color w:val="auto"/>
          <w:lang w:val="es-ES"/>
        </w:rPr>
        <w:t xml:space="preserve"> </w:t>
      </w:r>
      <w:r w:rsidRPr="007E364C">
        <w:rPr>
          <w:rFonts w:eastAsia="Calibri" w:cs="Times New Roman"/>
          <w:bCs/>
          <w:color w:val="auto"/>
          <w:lang w:val="es-ES"/>
        </w:rPr>
        <w:t>Recurso de Revisión interpuesto por la parte Recurrente, en contra de la respuesta del Sujeto Obligado</w:t>
      </w:r>
      <w:r w:rsidR="003B5DA8">
        <w:rPr>
          <w:rFonts w:eastAsia="Calibri" w:cs="Times New Roman"/>
          <w:color w:val="auto"/>
        </w:rPr>
        <w:t>,</w:t>
      </w:r>
      <w:r w:rsidR="005400EE" w:rsidRPr="007E364C">
        <w:rPr>
          <w:rFonts w:eastAsia="Calibri" w:cs="Times New Roman"/>
          <w:color w:val="auto"/>
        </w:rPr>
        <w:t xml:space="preserve"> </w:t>
      </w:r>
      <w:r w:rsidRPr="007E364C">
        <w:rPr>
          <w:rFonts w:eastAsia="Times New Roman" w:cs="Tahoma"/>
          <w:bCs/>
          <w:color w:val="auto"/>
          <w:lang w:val="es-ES" w:eastAsia="es-ES"/>
        </w:rPr>
        <w:t>en los siguientes términos:</w:t>
      </w:r>
    </w:p>
    <w:p w14:paraId="383A8105" w14:textId="77777777" w:rsidR="00DB3DC5" w:rsidRPr="00C821DD" w:rsidRDefault="00DB3DC5" w:rsidP="001A5484">
      <w:pPr>
        <w:tabs>
          <w:tab w:val="left" w:pos="4667"/>
        </w:tabs>
        <w:spacing w:after="0" w:line="360" w:lineRule="auto"/>
        <w:ind w:left="567" w:right="567"/>
        <w:contextualSpacing/>
        <w:rPr>
          <w:rFonts w:cs="Tahoma"/>
          <w:b/>
          <w:bCs/>
          <w:i/>
          <w:color w:val="FF0000"/>
          <w:sz w:val="20"/>
          <w:szCs w:val="20"/>
        </w:rPr>
      </w:pPr>
    </w:p>
    <w:p w14:paraId="0E422949" w14:textId="77777777" w:rsidR="006A0867" w:rsidRPr="0068386C" w:rsidRDefault="006A0867" w:rsidP="001A5484">
      <w:pPr>
        <w:tabs>
          <w:tab w:val="left" w:pos="4667"/>
        </w:tabs>
        <w:spacing w:after="0" w:line="360" w:lineRule="auto"/>
        <w:ind w:left="567" w:right="567"/>
        <w:rPr>
          <w:b/>
          <w:i/>
          <w:iCs/>
          <w:color w:val="auto"/>
          <w:sz w:val="20"/>
          <w:szCs w:val="20"/>
        </w:rPr>
      </w:pPr>
      <w:r w:rsidRPr="0068386C">
        <w:rPr>
          <w:b/>
          <w:i/>
          <w:iCs/>
          <w:color w:val="auto"/>
          <w:sz w:val="20"/>
          <w:szCs w:val="20"/>
        </w:rPr>
        <w:t>“ACTO IMPUGNADO</w:t>
      </w:r>
    </w:p>
    <w:p w14:paraId="199F28DE" w14:textId="6D10C98C" w:rsidR="006A0867" w:rsidRPr="0068386C" w:rsidRDefault="00D5301C" w:rsidP="001A5484">
      <w:pPr>
        <w:tabs>
          <w:tab w:val="left" w:pos="4667"/>
        </w:tabs>
        <w:spacing w:after="0" w:line="360" w:lineRule="auto"/>
        <w:ind w:left="567" w:right="567"/>
        <w:rPr>
          <w:i/>
          <w:iCs/>
          <w:color w:val="auto"/>
          <w:sz w:val="20"/>
          <w:szCs w:val="20"/>
        </w:rPr>
      </w:pPr>
      <w:r>
        <w:rPr>
          <w:i/>
          <w:color w:val="000000"/>
          <w:sz w:val="20"/>
          <w:szCs w:val="20"/>
        </w:rPr>
        <w:t>La</w:t>
      </w:r>
      <w:r w:rsidR="00B72749" w:rsidRPr="00B72749">
        <w:rPr>
          <w:i/>
          <w:color w:val="000000"/>
          <w:sz w:val="20"/>
          <w:szCs w:val="20"/>
        </w:rPr>
        <w:t xml:space="preserve"> información</w:t>
      </w:r>
      <w:r>
        <w:rPr>
          <w:i/>
          <w:color w:val="000000"/>
          <w:sz w:val="20"/>
          <w:szCs w:val="20"/>
        </w:rPr>
        <w:t xml:space="preserve"> no está completa</w:t>
      </w:r>
      <w:r w:rsidR="006A0867" w:rsidRPr="0068386C">
        <w:rPr>
          <w:i/>
          <w:iCs/>
          <w:color w:val="auto"/>
          <w:sz w:val="20"/>
          <w:szCs w:val="20"/>
        </w:rPr>
        <w:t>” (Sic.)</w:t>
      </w:r>
    </w:p>
    <w:p w14:paraId="349885DE" w14:textId="77777777" w:rsidR="006A0867" w:rsidRPr="00C821DD" w:rsidRDefault="006A0867" w:rsidP="001A5484">
      <w:pPr>
        <w:tabs>
          <w:tab w:val="left" w:pos="4667"/>
        </w:tabs>
        <w:spacing w:after="0" w:line="360" w:lineRule="auto"/>
        <w:ind w:left="567" w:right="567"/>
        <w:rPr>
          <w:rFonts w:cs="Tahoma"/>
          <w:bCs/>
          <w:i/>
          <w:color w:val="FF0000"/>
          <w:sz w:val="20"/>
          <w:szCs w:val="20"/>
        </w:rPr>
      </w:pPr>
    </w:p>
    <w:p w14:paraId="09EF88BF" w14:textId="77777777" w:rsidR="006A0867" w:rsidRPr="0064639F" w:rsidRDefault="006A0867" w:rsidP="001A5484">
      <w:pPr>
        <w:tabs>
          <w:tab w:val="left" w:pos="4667"/>
        </w:tabs>
        <w:spacing w:after="0" w:line="360" w:lineRule="auto"/>
        <w:ind w:left="567" w:right="567"/>
        <w:rPr>
          <w:rFonts w:cs="Tahoma"/>
          <w:b/>
          <w:bCs/>
          <w:i/>
          <w:color w:val="auto"/>
          <w:sz w:val="20"/>
          <w:szCs w:val="20"/>
        </w:rPr>
      </w:pPr>
      <w:r w:rsidRPr="0064639F">
        <w:rPr>
          <w:rFonts w:cs="Tahoma"/>
          <w:b/>
          <w:bCs/>
          <w:i/>
          <w:color w:val="auto"/>
          <w:sz w:val="20"/>
          <w:szCs w:val="20"/>
        </w:rPr>
        <w:t>“RAZONES O MOTIVOS DE LA INCONFORMIDAD</w:t>
      </w:r>
    </w:p>
    <w:p w14:paraId="702646C1" w14:textId="218E1234" w:rsidR="00667107" w:rsidRDefault="00D5301C" w:rsidP="001A5484">
      <w:pPr>
        <w:tabs>
          <w:tab w:val="left" w:pos="4667"/>
        </w:tabs>
        <w:spacing w:after="0" w:line="360" w:lineRule="auto"/>
        <w:ind w:left="567" w:right="567"/>
        <w:rPr>
          <w:i/>
          <w:iCs/>
          <w:color w:val="auto"/>
          <w:sz w:val="20"/>
          <w:szCs w:val="20"/>
        </w:rPr>
      </w:pPr>
      <w:r>
        <w:rPr>
          <w:i/>
          <w:color w:val="000000"/>
          <w:sz w:val="20"/>
          <w:szCs w:val="20"/>
        </w:rPr>
        <w:t xml:space="preserve">Faltan los lugares </w:t>
      </w:r>
      <w:r w:rsidR="00B72749" w:rsidRPr="00B72749">
        <w:rPr>
          <w:i/>
          <w:color w:val="000000"/>
          <w:sz w:val="20"/>
          <w:szCs w:val="20"/>
        </w:rPr>
        <w:t>información</w:t>
      </w:r>
      <w:r>
        <w:rPr>
          <w:i/>
          <w:color w:val="000000"/>
          <w:sz w:val="20"/>
          <w:szCs w:val="20"/>
        </w:rPr>
        <w:t xml:space="preserve"> incompleta</w:t>
      </w:r>
      <w:r w:rsidR="0064639F" w:rsidRPr="0068386C">
        <w:rPr>
          <w:i/>
          <w:iCs/>
          <w:color w:val="auto"/>
          <w:sz w:val="20"/>
          <w:szCs w:val="20"/>
        </w:rPr>
        <w:t>” (Sic.)</w:t>
      </w:r>
    </w:p>
    <w:p w14:paraId="5EF80AD3" w14:textId="77777777" w:rsidR="00667107" w:rsidRPr="00667107" w:rsidRDefault="00667107" w:rsidP="001A5484">
      <w:pPr>
        <w:tabs>
          <w:tab w:val="left" w:pos="4667"/>
        </w:tabs>
        <w:spacing w:after="0" w:line="360" w:lineRule="auto"/>
        <w:ind w:right="567"/>
        <w:rPr>
          <w:i/>
          <w:iCs/>
          <w:color w:val="auto"/>
          <w:sz w:val="20"/>
          <w:szCs w:val="20"/>
        </w:rPr>
      </w:pPr>
    </w:p>
    <w:p w14:paraId="2D3CE335" w14:textId="2BF858B6" w:rsidR="00DB3DC5" w:rsidRPr="00076681" w:rsidRDefault="00DB3DC5" w:rsidP="001A5484">
      <w:pPr>
        <w:pStyle w:val="Ttulo2"/>
        <w:spacing w:before="0" w:line="360" w:lineRule="auto"/>
        <w:rPr>
          <w:rFonts w:ascii="Palatino Linotype" w:eastAsia="Batang" w:hAnsi="Palatino Linotype"/>
          <w:b/>
          <w:color w:val="000000" w:themeColor="text1"/>
          <w:sz w:val="22"/>
          <w:szCs w:val="22"/>
        </w:rPr>
      </w:pPr>
      <w:bookmarkStart w:id="7" w:name="_Toc196323617"/>
      <w:r w:rsidRPr="00076681">
        <w:rPr>
          <w:rFonts w:ascii="Palatino Linotype" w:eastAsia="Calibri" w:hAnsi="Palatino Linotype"/>
          <w:b/>
          <w:color w:val="000000" w:themeColor="text1"/>
          <w:sz w:val="22"/>
          <w:szCs w:val="22"/>
        </w:rPr>
        <w:t xml:space="preserve">IV. </w:t>
      </w:r>
      <w:r w:rsidRPr="00076681">
        <w:rPr>
          <w:rFonts w:ascii="Palatino Linotype" w:eastAsia="Batang" w:hAnsi="Palatino Linotype"/>
          <w:b/>
          <w:color w:val="000000" w:themeColor="text1"/>
          <w:sz w:val="22"/>
          <w:szCs w:val="22"/>
        </w:rPr>
        <w:t>Trámite del Recurso de Revisión</w:t>
      </w:r>
      <w:r w:rsidRPr="00076681">
        <w:rPr>
          <w:rFonts w:ascii="Palatino Linotype" w:eastAsia="Calibri" w:hAnsi="Palatino Linotype"/>
          <w:b/>
          <w:color w:val="000000" w:themeColor="text1"/>
          <w:sz w:val="22"/>
          <w:szCs w:val="22"/>
        </w:rPr>
        <w:t xml:space="preserve"> </w:t>
      </w:r>
      <w:r w:rsidR="00076681">
        <w:rPr>
          <w:rFonts w:ascii="Palatino Linotype" w:eastAsia="Batang" w:hAnsi="Palatino Linotype"/>
          <w:b/>
          <w:color w:val="000000" w:themeColor="text1"/>
          <w:sz w:val="22"/>
          <w:szCs w:val="22"/>
        </w:rPr>
        <w:t>ante este Instituto</w:t>
      </w:r>
      <w:bookmarkEnd w:id="7"/>
    </w:p>
    <w:p w14:paraId="13E537D5" w14:textId="77777777" w:rsidR="00DB3DC5" w:rsidRPr="00C821DD" w:rsidRDefault="00DB3DC5" w:rsidP="001A5484">
      <w:pPr>
        <w:spacing w:after="0" w:line="360" w:lineRule="auto"/>
        <w:contextualSpacing/>
        <w:rPr>
          <w:rFonts w:eastAsia="Batang" w:cs="Tahoma"/>
          <w:b/>
          <w:bCs/>
          <w:color w:val="FF0000"/>
        </w:rPr>
      </w:pPr>
    </w:p>
    <w:p w14:paraId="5B9B961B" w14:textId="71E50EDD" w:rsidR="00DB3DC5" w:rsidRPr="00060723" w:rsidRDefault="00DB3DC5" w:rsidP="001A5484">
      <w:pPr>
        <w:spacing w:after="0" w:line="360" w:lineRule="auto"/>
        <w:contextualSpacing/>
        <w:rPr>
          <w:rFonts w:eastAsia="Batang" w:cs="Tahoma"/>
          <w:b/>
          <w:bCs/>
          <w:color w:val="auto"/>
        </w:rPr>
      </w:pPr>
      <w:bookmarkStart w:id="8" w:name="_Toc189676771"/>
      <w:bookmarkStart w:id="9" w:name="_Toc196323618"/>
      <w:r w:rsidRPr="00534E80">
        <w:rPr>
          <w:rStyle w:val="Ttulo2Car"/>
          <w:rFonts w:ascii="Palatino Linotype" w:hAnsi="Palatino Linotype"/>
          <w:b/>
          <w:bCs/>
          <w:color w:val="auto"/>
          <w:sz w:val="22"/>
          <w:szCs w:val="22"/>
        </w:rPr>
        <w:t>a) Turno del Medio de Impugnación.</w:t>
      </w:r>
      <w:bookmarkEnd w:id="8"/>
      <w:bookmarkEnd w:id="9"/>
      <w:r w:rsidRPr="00A94CDA">
        <w:rPr>
          <w:rFonts w:eastAsia="Batang" w:cs="Tahoma"/>
          <w:b/>
          <w:bCs/>
        </w:rPr>
        <w:t xml:space="preserve"> </w:t>
      </w:r>
      <w:r w:rsidRPr="00060723">
        <w:rPr>
          <w:rFonts w:eastAsia="Batang" w:cs="Tahoma"/>
          <w:bCs/>
          <w:color w:val="auto"/>
        </w:rPr>
        <w:t xml:space="preserve">El </w:t>
      </w:r>
      <w:r w:rsidR="00D5301C">
        <w:rPr>
          <w:rFonts w:eastAsia="Batang" w:cs="Tahoma"/>
          <w:bCs/>
          <w:color w:val="auto"/>
        </w:rPr>
        <w:t>veinticuatro</w:t>
      </w:r>
      <w:r w:rsidR="00B732D1">
        <w:rPr>
          <w:rFonts w:eastAsia="Batang" w:cs="Tahoma"/>
          <w:bCs/>
          <w:color w:val="auto"/>
        </w:rPr>
        <w:t xml:space="preserve"> de </w:t>
      </w:r>
      <w:r w:rsidR="00576536">
        <w:rPr>
          <w:rFonts w:eastAsia="Batang" w:cs="Tahoma"/>
          <w:bCs/>
          <w:color w:val="auto"/>
        </w:rPr>
        <w:t>febrero</w:t>
      </w:r>
      <w:r w:rsidR="00E063FC" w:rsidRPr="00060723">
        <w:rPr>
          <w:rFonts w:eastAsia="Batang" w:cs="Tahoma"/>
          <w:bCs/>
          <w:color w:val="auto"/>
        </w:rPr>
        <w:t xml:space="preserve"> </w:t>
      </w:r>
      <w:r w:rsidR="00B732D1">
        <w:rPr>
          <w:rFonts w:eastAsia="Times New Roman" w:cs="Tahoma"/>
          <w:bCs/>
          <w:color w:val="auto"/>
          <w:lang w:eastAsia="es-ES"/>
        </w:rPr>
        <w:t xml:space="preserve">de dos mil </w:t>
      </w:r>
      <w:r w:rsidR="00CF76E0">
        <w:rPr>
          <w:rFonts w:eastAsia="Times New Roman" w:cs="Tahoma"/>
          <w:bCs/>
          <w:color w:val="auto"/>
          <w:lang w:eastAsia="es-ES"/>
        </w:rPr>
        <w:t>veinticinco,</w:t>
      </w:r>
      <w:r w:rsidRPr="00060723">
        <w:rPr>
          <w:rFonts w:eastAsia="Batang" w:cs="Tahoma"/>
          <w:bCs/>
          <w:color w:val="auto"/>
        </w:rPr>
        <w:t xml:space="preserve"> el </w:t>
      </w:r>
      <w:r w:rsidRPr="00060723">
        <w:rPr>
          <w:rFonts w:eastAsia="Calibri" w:cs="Tahoma"/>
          <w:color w:val="auto"/>
          <w:lang w:val="es-ES"/>
        </w:rPr>
        <w:t>Sistema de Acceso a la Información Mexiquense (SAIMEX),</w:t>
      </w:r>
      <w:r w:rsidRPr="00060723">
        <w:rPr>
          <w:rFonts w:eastAsia="Batang" w:cs="Tahoma"/>
          <w:bCs/>
          <w:color w:val="auto"/>
        </w:rPr>
        <w:t xml:space="preserve"> </w:t>
      </w:r>
      <w:r w:rsidR="0089704B" w:rsidRPr="00060723">
        <w:rPr>
          <w:rFonts w:eastAsia="Batang" w:cs="Tahoma"/>
          <w:bCs/>
          <w:color w:val="auto"/>
          <w:lang w:val="es-ES_tradnl"/>
        </w:rPr>
        <w:t xml:space="preserve">asignó </w:t>
      </w:r>
      <w:r w:rsidR="0003316E" w:rsidRPr="00060723">
        <w:rPr>
          <w:rFonts w:eastAsia="Batang" w:cs="Tahoma"/>
          <w:bCs/>
          <w:color w:val="auto"/>
          <w:lang w:val="es-ES_tradnl"/>
        </w:rPr>
        <w:t>el</w:t>
      </w:r>
      <w:r w:rsidR="0089704B" w:rsidRPr="00060723">
        <w:rPr>
          <w:rFonts w:eastAsia="Batang" w:cs="Tahoma"/>
          <w:bCs/>
          <w:color w:val="auto"/>
          <w:lang w:val="es-ES_tradnl"/>
        </w:rPr>
        <w:t xml:space="preserve"> número de expediente</w:t>
      </w:r>
      <w:r w:rsidR="00031961">
        <w:rPr>
          <w:rFonts w:eastAsia="Batang" w:cs="Tahoma"/>
          <w:bCs/>
          <w:color w:val="auto"/>
          <w:lang w:val="es-ES_tradnl"/>
        </w:rPr>
        <w:t xml:space="preserve"> </w:t>
      </w:r>
      <w:r w:rsidR="00FC0181">
        <w:rPr>
          <w:rFonts w:eastAsia="Calibri" w:cs="Tahoma"/>
          <w:b/>
          <w:color w:val="auto"/>
        </w:rPr>
        <w:t>01926</w:t>
      </w:r>
      <w:r w:rsidR="00B72749" w:rsidRPr="00031961">
        <w:rPr>
          <w:rFonts w:eastAsia="Calibri" w:cs="Tahoma"/>
          <w:b/>
          <w:color w:val="auto"/>
        </w:rPr>
        <w:t>/INFOEM/IP/RR/2025</w:t>
      </w:r>
      <w:r w:rsidRPr="00060723">
        <w:rPr>
          <w:rFonts w:eastAsia="Batang" w:cs="Tahoma"/>
          <w:bCs/>
          <w:color w:val="auto"/>
        </w:rPr>
        <w:t xml:space="preserve">, al Medio de Impugnación que nos ocupa, con base en el sistema aprobado por el Pleno de este Órgano Garante y lo turnó al </w:t>
      </w:r>
      <w:r w:rsidRPr="00060723">
        <w:rPr>
          <w:rFonts w:eastAsia="Batang" w:cs="Tahoma"/>
          <w:b/>
          <w:color w:val="auto"/>
        </w:rPr>
        <w:t>Comisionado Ponente Luis Gustavo Parra Noriega</w:t>
      </w:r>
      <w:r w:rsidRPr="00060723">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C821DD" w:rsidRDefault="00DB3DC5" w:rsidP="001A5484">
      <w:pPr>
        <w:spacing w:after="0" w:line="360" w:lineRule="auto"/>
        <w:contextualSpacing/>
        <w:rPr>
          <w:rFonts w:eastAsia="Batang" w:cs="Tahoma"/>
          <w:bCs/>
          <w:color w:val="FF0000"/>
        </w:rPr>
      </w:pPr>
    </w:p>
    <w:p w14:paraId="2B3B5A4B" w14:textId="3A66C22A" w:rsidR="00DB3DC5" w:rsidRDefault="00DB3DC5" w:rsidP="001A5484">
      <w:pPr>
        <w:spacing w:after="0" w:line="360" w:lineRule="auto"/>
        <w:contextualSpacing/>
        <w:rPr>
          <w:rFonts w:eastAsia="Times New Roman" w:cs="Tahoma"/>
          <w:bCs/>
          <w:color w:val="auto"/>
          <w:lang w:val="es-ES_tradnl" w:eastAsia="es-ES"/>
        </w:rPr>
      </w:pPr>
      <w:bookmarkStart w:id="10" w:name="_Toc189676772"/>
      <w:bookmarkStart w:id="11" w:name="_Toc196323619"/>
      <w:r w:rsidRPr="00534E80">
        <w:rPr>
          <w:rStyle w:val="Ttulo2Car"/>
          <w:rFonts w:ascii="Palatino Linotype" w:hAnsi="Palatino Linotype"/>
          <w:b/>
          <w:bCs/>
          <w:color w:val="auto"/>
          <w:sz w:val="22"/>
          <w:szCs w:val="22"/>
        </w:rPr>
        <w:t>b) Admisión de</w:t>
      </w:r>
      <w:r w:rsidR="00EA3D68" w:rsidRPr="00534E80">
        <w:rPr>
          <w:rStyle w:val="Ttulo2Car"/>
          <w:rFonts w:ascii="Palatino Linotype" w:hAnsi="Palatino Linotype"/>
          <w:b/>
          <w:bCs/>
          <w:color w:val="auto"/>
          <w:sz w:val="22"/>
          <w:szCs w:val="22"/>
        </w:rPr>
        <w:t>l</w:t>
      </w:r>
      <w:r w:rsidRPr="00534E80">
        <w:rPr>
          <w:rStyle w:val="Ttulo2Car"/>
          <w:rFonts w:ascii="Palatino Linotype" w:hAnsi="Palatino Linotype"/>
          <w:b/>
          <w:bCs/>
          <w:color w:val="auto"/>
          <w:sz w:val="22"/>
          <w:szCs w:val="22"/>
        </w:rPr>
        <w:t xml:space="preserve"> Recurso de Revisión.</w:t>
      </w:r>
      <w:bookmarkEnd w:id="10"/>
      <w:bookmarkEnd w:id="11"/>
      <w:r w:rsidRPr="00A94CDA">
        <w:rPr>
          <w:rFonts w:eastAsia="Times New Roman" w:cs="Tahoma"/>
          <w:b/>
          <w:bCs/>
          <w:lang w:val="es-ES_tradnl" w:eastAsia="es-ES"/>
        </w:rPr>
        <w:t xml:space="preserve"> </w:t>
      </w:r>
      <w:r w:rsidRPr="00992875">
        <w:rPr>
          <w:rFonts w:eastAsia="Times New Roman" w:cs="Tahoma"/>
          <w:bCs/>
          <w:color w:val="auto"/>
          <w:lang w:val="es-ES_tradnl" w:eastAsia="es-ES"/>
        </w:rPr>
        <w:t xml:space="preserve">El </w:t>
      </w:r>
      <w:r w:rsidR="00FC0181">
        <w:rPr>
          <w:rFonts w:eastAsia="Times New Roman" w:cs="Tahoma"/>
          <w:bCs/>
          <w:color w:val="auto"/>
          <w:lang w:val="es-ES_tradnl" w:eastAsia="es-ES"/>
        </w:rPr>
        <w:t>veintisiete</w:t>
      </w:r>
      <w:r w:rsidR="00B732D1">
        <w:rPr>
          <w:rFonts w:eastAsia="Times New Roman" w:cs="Tahoma"/>
          <w:bCs/>
          <w:color w:val="auto"/>
          <w:lang w:val="es-ES_tradnl" w:eastAsia="es-ES"/>
        </w:rPr>
        <w:t xml:space="preserve"> de </w:t>
      </w:r>
      <w:r w:rsidR="00576536">
        <w:rPr>
          <w:rFonts w:eastAsia="Times New Roman" w:cs="Tahoma"/>
          <w:bCs/>
          <w:color w:val="auto"/>
          <w:lang w:val="es-ES_tradnl" w:eastAsia="es-ES"/>
        </w:rPr>
        <w:t>febrero</w:t>
      </w:r>
      <w:r w:rsidR="006778B9" w:rsidRPr="00992875">
        <w:rPr>
          <w:rFonts w:eastAsia="Batang" w:cs="Tahoma"/>
          <w:bCs/>
          <w:color w:val="auto"/>
        </w:rPr>
        <w:t xml:space="preserve"> </w:t>
      </w:r>
      <w:r w:rsidR="00B732D1">
        <w:rPr>
          <w:rFonts w:eastAsia="Batang" w:cs="Tahoma"/>
          <w:bCs/>
          <w:color w:val="auto"/>
        </w:rPr>
        <w:t>de dos mil veinticinco</w:t>
      </w:r>
      <w:r w:rsidRPr="00992875">
        <w:rPr>
          <w:rFonts w:eastAsia="Times New Roman" w:cs="Tahoma"/>
          <w:bCs/>
          <w:color w:val="auto"/>
          <w:lang w:val="es-ES_tradnl" w:eastAsia="es-ES"/>
        </w:rPr>
        <w:t>, se acordó la admisión de</w:t>
      </w:r>
      <w:r w:rsidR="0003316E" w:rsidRPr="00992875">
        <w:rPr>
          <w:rFonts w:eastAsia="Times New Roman" w:cs="Tahoma"/>
          <w:bCs/>
          <w:color w:val="auto"/>
          <w:lang w:val="es-ES_tradnl" w:eastAsia="es-ES"/>
        </w:rPr>
        <w:t>l</w:t>
      </w:r>
      <w:r w:rsidRPr="00992875">
        <w:rPr>
          <w:rFonts w:eastAsia="Times New Roman" w:cs="Tahoma"/>
          <w:bCs/>
          <w:color w:val="auto"/>
          <w:lang w:val="es-ES_tradnl" w:eastAsia="es-ES"/>
        </w:rPr>
        <w:t xml:space="preserve"> Recurso de Revisión interpuesto por </w:t>
      </w:r>
      <w:r w:rsidR="0003316E" w:rsidRPr="00992875">
        <w:rPr>
          <w:rFonts w:eastAsia="Times New Roman" w:cs="Tahoma"/>
          <w:bCs/>
          <w:color w:val="auto"/>
          <w:lang w:val="es-ES_tradnl" w:eastAsia="es-ES"/>
        </w:rPr>
        <w:t>el</w:t>
      </w:r>
      <w:r w:rsidRPr="00992875">
        <w:rPr>
          <w:rFonts w:eastAsia="Times New Roman" w:cs="Tahoma"/>
          <w:bCs/>
          <w:color w:val="auto"/>
          <w:lang w:val="es-ES_tradnl" w:eastAsia="es-ES"/>
        </w:rPr>
        <w:t xml:space="preserve"> Recurrente en contra del </w:t>
      </w:r>
      <w:r w:rsidRPr="00992875">
        <w:rPr>
          <w:rFonts w:eastAsia="Times New Roman" w:cs="Tahoma"/>
          <w:bCs/>
          <w:color w:val="auto"/>
          <w:lang w:val="es-ES_tradnl" w:eastAsia="es-ES"/>
        </w:rPr>
        <w:lastRenderedPageBreak/>
        <w:t xml:space="preserve">Sujeto Obligado, en términos del artículo 185, fracciones I y II de la Ley de Transparencia y Acceso a la Información Pública del Estado de México y Municipios, </w:t>
      </w:r>
      <w:r w:rsidR="0003316E" w:rsidRPr="00992875">
        <w:rPr>
          <w:rFonts w:eastAsia="Times New Roman" w:cs="Tahoma"/>
          <w:bCs/>
          <w:color w:val="auto"/>
          <w:lang w:val="es-ES_tradnl" w:eastAsia="es-ES"/>
        </w:rPr>
        <w:t>el</w:t>
      </w:r>
      <w:r w:rsidRPr="00992875">
        <w:rPr>
          <w:rFonts w:eastAsia="Times New Roman" w:cs="Tahoma"/>
          <w:bCs/>
          <w:color w:val="auto"/>
          <w:lang w:val="es-ES_tradnl" w:eastAsia="es-ES"/>
        </w:rPr>
        <w:t xml:space="preserve"> cual fue debidamente notificado a las parte</w:t>
      </w:r>
      <w:r w:rsidR="00A322C2">
        <w:rPr>
          <w:rFonts w:eastAsia="Times New Roman" w:cs="Tahoma"/>
          <w:bCs/>
          <w:color w:val="auto"/>
          <w:lang w:val="es-ES_tradnl" w:eastAsia="es-ES"/>
        </w:rPr>
        <w:t xml:space="preserve">s, el </w:t>
      </w:r>
      <w:r w:rsidR="00B732D1">
        <w:rPr>
          <w:rFonts w:eastAsia="Times New Roman" w:cs="Tahoma"/>
          <w:bCs/>
          <w:color w:val="auto"/>
          <w:lang w:val="es-ES_tradnl" w:eastAsia="es-ES"/>
        </w:rPr>
        <w:t>mismo día</w:t>
      </w:r>
      <w:r w:rsidRPr="00992875">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7F8B0501" w14:textId="77777777" w:rsidR="00767EFB" w:rsidRPr="00992875" w:rsidRDefault="00767EFB" w:rsidP="001A5484">
      <w:pPr>
        <w:spacing w:after="0" w:line="360" w:lineRule="auto"/>
        <w:contextualSpacing/>
        <w:rPr>
          <w:rFonts w:eastAsia="Times New Roman" w:cs="Tahoma"/>
          <w:b/>
          <w:bCs/>
          <w:color w:val="auto"/>
          <w:lang w:eastAsia="es-ES"/>
        </w:rPr>
      </w:pPr>
    </w:p>
    <w:p w14:paraId="6A64F623" w14:textId="29634480" w:rsidR="00123ADD" w:rsidRDefault="00767EFB" w:rsidP="001A5484">
      <w:pPr>
        <w:tabs>
          <w:tab w:val="left" w:pos="3261"/>
        </w:tabs>
        <w:spacing w:after="0" w:line="360" w:lineRule="auto"/>
        <w:rPr>
          <w:rFonts w:cs="Tahoma"/>
          <w:bCs/>
          <w:iCs/>
          <w:lang w:val="es-ES"/>
        </w:rPr>
      </w:pPr>
      <w:bookmarkStart w:id="12" w:name="_Toc189676773"/>
      <w:bookmarkStart w:id="13" w:name="_Toc196323620"/>
      <w:r w:rsidRPr="00534E80">
        <w:rPr>
          <w:rStyle w:val="Ttulo2Car"/>
          <w:rFonts w:ascii="Palatino Linotype" w:hAnsi="Palatino Linotype"/>
          <w:b/>
          <w:bCs/>
          <w:color w:val="auto"/>
          <w:sz w:val="22"/>
          <w:szCs w:val="22"/>
        </w:rPr>
        <w:t xml:space="preserve">c) </w:t>
      </w:r>
      <w:r w:rsidR="00A322C2" w:rsidRPr="00534E80">
        <w:rPr>
          <w:rStyle w:val="Ttulo2Car"/>
          <w:rFonts w:ascii="Palatino Linotype" w:hAnsi="Palatino Linotype"/>
          <w:b/>
          <w:bCs/>
          <w:color w:val="auto"/>
          <w:sz w:val="22"/>
          <w:szCs w:val="22"/>
        </w:rPr>
        <w:t>Infor</w:t>
      </w:r>
      <w:r w:rsidR="00CF76E0" w:rsidRPr="00534E80">
        <w:rPr>
          <w:rStyle w:val="Ttulo2Car"/>
          <w:rFonts w:ascii="Palatino Linotype" w:hAnsi="Palatino Linotype"/>
          <w:b/>
          <w:bCs/>
          <w:color w:val="auto"/>
          <w:sz w:val="22"/>
          <w:szCs w:val="22"/>
        </w:rPr>
        <w:t>me Justificado</w:t>
      </w:r>
      <w:r w:rsidR="00A322C2" w:rsidRPr="00534E80">
        <w:rPr>
          <w:rStyle w:val="Ttulo2Car"/>
          <w:rFonts w:ascii="Palatino Linotype" w:hAnsi="Palatino Linotype"/>
          <w:b/>
          <w:bCs/>
          <w:color w:val="auto"/>
          <w:sz w:val="22"/>
          <w:szCs w:val="22"/>
        </w:rPr>
        <w:t>.</w:t>
      </w:r>
      <w:bookmarkEnd w:id="12"/>
      <w:bookmarkEnd w:id="13"/>
      <w:r w:rsidR="00CF76E0">
        <w:rPr>
          <w:rFonts w:cs="Tahoma"/>
          <w:bCs/>
          <w:iCs/>
          <w:lang w:val="es-ES"/>
        </w:rPr>
        <w:t xml:space="preserve"> El </w:t>
      </w:r>
      <w:r w:rsidR="00031961">
        <w:rPr>
          <w:rFonts w:cs="Tahoma"/>
          <w:bCs/>
          <w:iCs/>
          <w:lang w:val="es-ES"/>
        </w:rPr>
        <w:t>once</w:t>
      </w:r>
      <w:r w:rsidR="00FC0181">
        <w:rPr>
          <w:rFonts w:cs="Tahoma"/>
          <w:bCs/>
          <w:iCs/>
          <w:lang w:val="es-ES"/>
        </w:rPr>
        <w:t xml:space="preserve"> de marz</w:t>
      </w:r>
      <w:r w:rsidR="00CF76E0">
        <w:rPr>
          <w:rFonts w:cs="Tahoma"/>
          <w:bCs/>
          <w:iCs/>
          <w:lang w:val="es-ES"/>
        </w:rPr>
        <w:t>o de dos mil veinticinco</w:t>
      </w:r>
      <w:r w:rsidR="00104D0A">
        <w:rPr>
          <w:rFonts w:cs="Tahoma"/>
          <w:bCs/>
          <w:iCs/>
          <w:lang w:val="es-ES"/>
        </w:rPr>
        <w:t xml:space="preserve">, se recibió, a través de Sistema de Acceso a la </w:t>
      </w:r>
      <w:r w:rsidR="00BB0202">
        <w:rPr>
          <w:rFonts w:cs="Tahoma"/>
          <w:bCs/>
          <w:iCs/>
          <w:lang w:val="es-ES"/>
        </w:rPr>
        <w:t>Información</w:t>
      </w:r>
      <w:r w:rsidR="00104D0A">
        <w:rPr>
          <w:rFonts w:cs="Tahoma"/>
          <w:bCs/>
          <w:iCs/>
          <w:lang w:val="es-ES"/>
        </w:rPr>
        <w:t xml:space="preserve"> Mexiquense (SAIMEX), el Informe Justificado del Sujeto Obligado, </w:t>
      </w:r>
      <w:r w:rsidR="003B5DA8">
        <w:rPr>
          <w:rFonts w:cs="Tahoma"/>
          <w:bCs/>
          <w:iCs/>
          <w:lang w:val="es-ES"/>
        </w:rPr>
        <w:t xml:space="preserve">a través </w:t>
      </w:r>
      <w:r w:rsidR="00FC0181">
        <w:rPr>
          <w:rFonts w:cs="Tahoma"/>
          <w:bCs/>
          <w:iCs/>
          <w:lang w:val="es-ES"/>
        </w:rPr>
        <w:t>de</w:t>
      </w:r>
      <w:r w:rsidR="00230BA1">
        <w:rPr>
          <w:rFonts w:cs="Tahoma"/>
          <w:bCs/>
          <w:iCs/>
          <w:lang w:val="es-ES"/>
        </w:rPr>
        <w:t xml:space="preserve"> un</w:t>
      </w:r>
      <w:r w:rsidR="00FC0181">
        <w:rPr>
          <w:rFonts w:cs="Tahoma"/>
          <w:bCs/>
          <w:iCs/>
          <w:lang w:val="es-ES"/>
        </w:rPr>
        <w:t xml:space="preserve"> oficio sin número</w:t>
      </w:r>
      <w:r w:rsidR="00230BA1">
        <w:rPr>
          <w:rFonts w:cs="Tahoma"/>
          <w:bCs/>
          <w:iCs/>
          <w:lang w:val="es-ES"/>
        </w:rPr>
        <w:t xml:space="preserve">, suscrito por el </w:t>
      </w:r>
      <w:r w:rsidR="00230BA1" w:rsidRPr="00230BA1">
        <w:rPr>
          <w:rFonts w:cs="Tahoma"/>
          <w:bCs/>
          <w:iCs/>
          <w:lang w:val="es-ES"/>
        </w:rPr>
        <w:t>Titular de la Unidad de Transparencia</w:t>
      </w:r>
      <w:r w:rsidR="00230BA1">
        <w:rPr>
          <w:rFonts w:cs="Tahoma"/>
          <w:bCs/>
          <w:iCs/>
          <w:lang w:val="es-ES"/>
        </w:rPr>
        <w:t xml:space="preserve"> y </w:t>
      </w:r>
      <w:r w:rsidR="00FC0181">
        <w:rPr>
          <w:rFonts w:cs="Tahoma"/>
          <w:bCs/>
          <w:iCs/>
          <w:lang w:val="es-ES"/>
        </w:rPr>
        <w:t xml:space="preserve">dirigido al Comisionado </w:t>
      </w:r>
      <w:r w:rsidR="00230BA1">
        <w:rPr>
          <w:rFonts w:cs="Tahoma"/>
          <w:bCs/>
          <w:iCs/>
          <w:lang w:val="es-ES"/>
        </w:rPr>
        <w:t xml:space="preserve">Ponente, por medio del cual ratificó su respuesta de conformidad con lo siguiente: </w:t>
      </w:r>
    </w:p>
    <w:p w14:paraId="3F9D7AF0" w14:textId="77777777" w:rsidR="00123ADD" w:rsidRDefault="00123ADD" w:rsidP="001A5484">
      <w:pPr>
        <w:tabs>
          <w:tab w:val="left" w:pos="3261"/>
        </w:tabs>
        <w:spacing w:after="0" w:line="360" w:lineRule="auto"/>
        <w:rPr>
          <w:rFonts w:cs="Tahoma"/>
          <w:bCs/>
          <w:iCs/>
          <w:lang w:val="es-ES"/>
        </w:rPr>
      </w:pPr>
    </w:p>
    <w:p w14:paraId="5DA7DE0E" w14:textId="77777777" w:rsidR="00230BA1" w:rsidRDefault="00A97522" w:rsidP="001A5484">
      <w:pPr>
        <w:tabs>
          <w:tab w:val="left" w:pos="3261"/>
        </w:tabs>
        <w:spacing w:after="0" w:line="360" w:lineRule="auto"/>
        <w:ind w:left="567" w:right="567"/>
        <w:rPr>
          <w:rFonts w:cs="Tahoma"/>
          <w:bCs/>
          <w:i/>
          <w:iCs/>
          <w:sz w:val="20"/>
          <w:szCs w:val="20"/>
          <w:lang w:val="es-ES"/>
        </w:rPr>
      </w:pPr>
      <w:r w:rsidRPr="00914D9F">
        <w:rPr>
          <w:rFonts w:cs="Tahoma"/>
          <w:bCs/>
          <w:i/>
          <w:iCs/>
          <w:sz w:val="20"/>
          <w:szCs w:val="20"/>
          <w:lang w:val="es-ES"/>
        </w:rPr>
        <w:t xml:space="preserve">“…  </w:t>
      </w:r>
    </w:p>
    <w:p w14:paraId="639BCD77" w14:textId="0BFE9CD3" w:rsidR="00104D0A" w:rsidRDefault="00A97522" w:rsidP="001A5484">
      <w:pPr>
        <w:tabs>
          <w:tab w:val="left" w:pos="3261"/>
        </w:tabs>
        <w:spacing w:after="0" w:line="360" w:lineRule="auto"/>
        <w:ind w:left="567" w:right="567"/>
        <w:jc w:val="center"/>
        <w:rPr>
          <w:rFonts w:cs="Tahoma"/>
          <w:b/>
          <w:i/>
          <w:iCs/>
          <w:sz w:val="20"/>
          <w:szCs w:val="20"/>
          <w:lang w:val="es-ES"/>
        </w:rPr>
      </w:pPr>
      <w:r w:rsidRPr="00230BA1">
        <w:rPr>
          <w:rFonts w:cs="Tahoma"/>
          <w:b/>
          <w:i/>
          <w:iCs/>
          <w:sz w:val="20"/>
          <w:szCs w:val="20"/>
          <w:lang w:val="es-ES"/>
        </w:rPr>
        <w:t>CONCLUSIÓN</w:t>
      </w:r>
    </w:p>
    <w:p w14:paraId="41D3070B" w14:textId="77777777" w:rsidR="00230BA1" w:rsidRPr="00914D9F" w:rsidRDefault="00230BA1" w:rsidP="001A5484">
      <w:pPr>
        <w:tabs>
          <w:tab w:val="left" w:pos="3261"/>
        </w:tabs>
        <w:spacing w:after="0" w:line="360" w:lineRule="auto"/>
        <w:ind w:left="567" w:right="567"/>
        <w:rPr>
          <w:rFonts w:cs="Tahoma"/>
          <w:bCs/>
          <w:i/>
          <w:iCs/>
          <w:sz w:val="20"/>
          <w:szCs w:val="20"/>
          <w:lang w:val="es-ES"/>
        </w:rPr>
      </w:pPr>
    </w:p>
    <w:p w14:paraId="6EDE80E8" w14:textId="6047BB23" w:rsidR="00A97522" w:rsidRDefault="00A97522" w:rsidP="001A5484">
      <w:pPr>
        <w:tabs>
          <w:tab w:val="left" w:pos="3261"/>
        </w:tabs>
        <w:spacing w:after="0" w:line="360" w:lineRule="auto"/>
        <w:ind w:left="567" w:right="567"/>
        <w:rPr>
          <w:rFonts w:cs="Tahoma"/>
          <w:bCs/>
          <w:i/>
          <w:iCs/>
          <w:sz w:val="20"/>
          <w:szCs w:val="20"/>
          <w:lang w:val="es-ES"/>
        </w:rPr>
      </w:pPr>
      <w:r w:rsidRPr="00914D9F">
        <w:rPr>
          <w:rFonts w:cs="Tahoma"/>
          <w:bCs/>
          <w:i/>
          <w:iCs/>
          <w:sz w:val="20"/>
          <w:szCs w:val="20"/>
          <w:lang w:val="es-ES"/>
        </w:rPr>
        <w:t xml:space="preserve">Por lo antes expuesto, </w:t>
      </w:r>
      <w:r w:rsidRPr="00230BA1">
        <w:rPr>
          <w:rFonts w:cs="Tahoma"/>
          <w:bCs/>
          <w:i/>
          <w:iCs/>
          <w:sz w:val="20"/>
          <w:szCs w:val="20"/>
          <w:u w:val="single"/>
          <w:lang w:val="es-ES"/>
        </w:rPr>
        <w:t>se ratifica</w:t>
      </w:r>
      <w:r w:rsidRPr="00914D9F">
        <w:rPr>
          <w:rFonts w:cs="Tahoma"/>
          <w:bCs/>
          <w:i/>
          <w:iCs/>
          <w:sz w:val="20"/>
          <w:szCs w:val="20"/>
          <w:lang w:val="es-ES"/>
        </w:rPr>
        <w:t xml:space="preserve"> la respuesta a la solicitud de información de acceso a la información de mérito, toda vez, que se entregó lo que obra de acuerdo a lo requerido en la solicitud de acceso a la información pública, en atención a lo manifestado por el Servidor Público Habilitado Competente, cumpliendo con el principio de legalidad y el derecho de acceso a la información pública.</w:t>
      </w:r>
    </w:p>
    <w:p w14:paraId="3AE32959" w14:textId="77777777" w:rsidR="00230BA1" w:rsidRPr="00914D9F" w:rsidRDefault="00230BA1" w:rsidP="001A5484">
      <w:pPr>
        <w:tabs>
          <w:tab w:val="left" w:pos="3261"/>
        </w:tabs>
        <w:spacing w:after="0" w:line="360" w:lineRule="auto"/>
        <w:ind w:left="567" w:right="567"/>
        <w:rPr>
          <w:rFonts w:cs="Tahoma"/>
          <w:bCs/>
          <w:i/>
          <w:iCs/>
          <w:sz w:val="20"/>
          <w:szCs w:val="20"/>
          <w:lang w:val="es-ES"/>
        </w:rPr>
      </w:pPr>
    </w:p>
    <w:p w14:paraId="0DA9BF2F" w14:textId="67F7BA51" w:rsidR="00A97522" w:rsidRDefault="00A97522" w:rsidP="001A5484">
      <w:pPr>
        <w:tabs>
          <w:tab w:val="left" w:pos="3261"/>
        </w:tabs>
        <w:spacing w:after="0" w:line="360" w:lineRule="auto"/>
        <w:ind w:left="567" w:right="567"/>
        <w:rPr>
          <w:rFonts w:cs="Tahoma"/>
          <w:bCs/>
          <w:i/>
          <w:iCs/>
          <w:sz w:val="20"/>
          <w:szCs w:val="20"/>
          <w:lang w:val="es-ES"/>
        </w:rPr>
      </w:pPr>
      <w:r w:rsidRPr="00914D9F">
        <w:rPr>
          <w:rFonts w:cs="Tahoma"/>
          <w:bCs/>
          <w:i/>
          <w:iCs/>
          <w:sz w:val="20"/>
          <w:szCs w:val="20"/>
          <w:lang w:val="es-ES"/>
        </w:rPr>
        <w:t xml:space="preserve">De tal manera que, por consiguiente, se puede confirmar que el folio </w:t>
      </w:r>
      <w:r w:rsidRPr="00CF17F3">
        <w:rPr>
          <w:rFonts w:cs="Tahoma"/>
          <w:b/>
          <w:i/>
          <w:iCs/>
          <w:sz w:val="20"/>
          <w:szCs w:val="20"/>
          <w:lang w:val="es-ES"/>
        </w:rPr>
        <w:t>00188/TOLUCA/IP/</w:t>
      </w:r>
      <w:r w:rsidR="00CF17F3" w:rsidRPr="00CF17F3">
        <w:rPr>
          <w:rFonts w:cs="Tahoma"/>
          <w:b/>
          <w:i/>
          <w:iCs/>
          <w:sz w:val="20"/>
          <w:szCs w:val="20"/>
          <w:lang w:val="es-ES"/>
        </w:rPr>
        <w:t>2025</w:t>
      </w:r>
      <w:r w:rsidR="00CF17F3" w:rsidRPr="00914D9F">
        <w:rPr>
          <w:rFonts w:cs="Tahoma"/>
          <w:bCs/>
          <w:i/>
          <w:iCs/>
          <w:sz w:val="20"/>
          <w:szCs w:val="20"/>
          <w:lang w:val="es-ES"/>
        </w:rPr>
        <w:t>, se</w:t>
      </w:r>
      <w:r w:rsidRPr="00914D9F">
        <w:rPr>
          <w:rFonts w:cs="Tahoma"/>
          <w:bCs/>
          <w:i/>
          <w:iCs/>
          <w:sz w:val="20"/>
          <w:szCs w:val="20"/>
          <w:lang w:val="es-ES"/>
        </w:rPr>
        <w:t xml:space="preserve"> tiene por cumplido, bajo la prerrogativa del derecho de acceso a la información.</w:t>
      </w:r>
    </w:p>
    <w:p w14:paraId="40FD94AE" w14:textId="77777777" w:rsidR="00CF17F3" w:rsidRPr="00914D9F" w:rsidRDefault="00CF17F3" w:rsidP="001A5484">
      <w:pPr>
        <w:tabs>
          <w:tab w:val="left" w:pos="3261"/>
        </w:tabs>
        <w:spacing w:after="0" w:line="360" w:lineRule="auto"/>
        <w:ind w:left="567" w:right="567"/>
        <w:rPr>
          <w:rFonts w:cs="Tahoma"/>
          <w:bCs/>
          <w:i/>
          <w:iCs/>
          <w:sz w:val="20"/>
          <w:szCs w:val="20"/>
          <w:lang w:val="es-ES"/>
        </w:rPr>
      </w:pPr>
    </w:p>
    <w:p w14:paraId="06B408DB" w14:textId="77777777" w:rsidR="00CF17F3" w:rsidRDefault="00A97522" w:rsidP="001A5484">
      <w:pPr>
        <w:tabs>
          <w:tab w:val="left" w:pos="3261"/>
        </w:tabs>
        <w:spacing w:after="0" w:line="360" w:lineRule="auto"/>
        <w:ind w:left="567" w:right="567"/>
        <w:rPr>
          <w:rFonts w:cs="Tahoma"/>
          <w:bCs/>
          <w:i/>
          <w:iCs/>
          <w:sz w:val="20"/>
          <w:szCs w:val="20"/>
          <w:lang w:val="es-ES"/>
        </w:rPr>
      </w:pPr>
      <w:r w:rsidRPr="00914D9F">
        <w:rPr>
          <w:rFonts w:cs="Tahoma"/>
          <w:bCs/>
          <w:i/>
          <w:iCs/>
          <w:sz w:val="20"/>
          <w:szCs w:val="20"/>
          <w:lang w:val="es-ES"/>
        </w:rPr>
        <w:t>Toda vez, que este Sujeto Obligado, atendió el derecho de acceso a la información pública, y le informo sobre lo requerido en su solicitud, por lo que no se pueda cuestionar o dudar de la veracidad de esta</w:t>
      </w:r>
      <w:r w:rsidR="00CF17F3">
        <w:rPr>
          <w:rFonts w:cs="Tahoma"/>
          <w:bCs/>
          <w:i/>
          <w:iCs/>
          <w:sz w:val="20"/>
          <w:szCs w:val="20"/>
          <w:lang w:val="es-ES"/>
        </w:rPr>
        <w:t>.</w:t>
      </w:r>
    </w:p>
    <w:p w14:paraId="646F86C3" w14:textId="76D93ADC" w:rsidR="00A97522" w:rsidRPr="00914D9F" w:rsidRDefault="00914D9F" w:rsidP="001A5484">
      <w:pPr>
        <w:tabs>
          <w:tab w:val="left" w:pos="3261"/>
        </w:tabs>
        <w:spacing w:after="0" w:line="360" w:lineRule="auto"/>
        <w:ind w:left="567" w:right="567"/>
        <w:rPr>
          <w:rFonts w:cs="Tahoma"/>
          <w:bCs/>
          <w:i/>
          <w:iCs/>
          <w:sz w:val="20"/>
          <w:szCs w:val="20"/>
          <w:lang w:val="es-ES"/>
        </w:rPr>
      </w:pPr>
      <w:r>
        <w:rPr>
          <w:rFonts w:cs="Tahoma"/>
          <w:bCs/>
          <w:i/>
          <w:iCs/>
          <w:sz w:val="20"/>
          <w:szCs w:val="20"/>
          <w:lang w:val="es-ES"/>
        </w:rPr>
        <w:t>…”</w:t>
      </w:r>
    </w:p>
    <w:p w14:paraId="492F048C" w14:textId="77777777" w:rsidR="00123ADD" w:rsidRDefault="00123ADD" w:rsidP="001A5484">
      <w:pPr>
        <w:tabs>
          <w:tab w:val="left" w:pos="3261"/>
        </w:tabs>
        <w:spacing w:after="0" w:line="360" w:lineRule="auto"/>
        <w:rPr>
          <w:rFonts w:cs="Tahoma"/>
          <w:bCs/>
          <w:iCs/>
          <w:lang w:val="es-ES"/>
        </w:rPr>
      </w:pPr>
    </w:p>
    <w:p w14:paraId="6B26443D" w14:textId="705EC771" w:rsidR="00104D0A" w:rsidRDefault="00104D0A" w:rsidP="001A5484">
      <w:pPr>
        <w:tabs>
          <w:tab w:val="left" w:pos="3261"/>
        </w:tabs>
        <w:spacing w:after="0" w:line="360" w:lineRule="auto"/>
        <w:rPr>
          <w:rFonts w:cs="Tahoma"/>
          <w:bCs/>
          <w:iCs/>
          <w:lang w:val="es-ES"/>
        </w:rPr>
      </w:pPr>
      <w:bookmarkStart w:id="14" w:name="_Toc196323621"/>
      <w:r w:rsidRPr="00534E80">
        <w:rPr>
          <w:rStyle w:val="Ttulo2Car"/>
          <w:rFonts w:ascii="Palatino Linotype" w:hAnsi="Palatino Linotype"/>
          <w:b/>
          <w:bCs/>
          <w:color w:val="auto"/>
          <w:sz w:val="22"/>
          <w:szCs w:val="22"/>
        </w:rPr>
        <w:t>d) Vista del Informe Justificado.</w:t>
      </w:r>
      <w:bookmarkEnd w:id="14"/>
      <w:r w:rsidR="003B5DA8">
        <w:rPr>
          <w:rFonts w:cs="Tahoma"/>
          <w:bCs/>
          <w:iCs/>
          <w:lang w:val="es-ES"/>
        </w:rPr>
        <w:t xml:space="preserve">  </w:t>
      </w:r>
      <w:r w:rsidR="001A5484">
        <w:rPr>
          <w:rFonts w:cs="Tahoma"/>
          <w:bCs/>
          <w:iCs/>
          <w:lang w:val="es-ES"/>
        </w:rPr>
        <w:t>El veintidós</w:t>
      </w:r>
      <w:r w:rsidR="00D63396">
        <w:rPr>
          <w:rFonts w:cs="Tahoma"/>
          <w:bCs/>
          <w:iCs/>
          <w:lang w:val="es-ES"/>
        </w:rPr>
        <w:t xml:space="preserve"> </w:t>
      </w:r>
      <w:r w:rsidRPr="006A5843">
        <w:rPr>
          <w:rFonts w:cs="Tahoma"/>
          <w:bCs/>
          <w:iCs/>
          <w:lang w:val="es-ES"/>
        </w:rPr>
        <w:t xml:space="preserve">de </w:t>
      </w:r>
      <w:r w:rsidR="00D63396">
        <w:rPr>
          <w:rFonts w:cs="Tahoma"/>
          <w:bCs/>
          <w:iCs/>
          <w:lang w:val="es-ES"/>
        </w:rPr>
        <w:t xml:space="preserve">marzo </w:t>
      </w:r>
      <w:r>
        <w:rPr>
          <w:rFonts w:cs="Tahoma"/>
          <w:bCs/>
          <w:iCs/>
          <w:lang w:val="es-ES"/>
        </w:rPr>
        <w:t xml:space="preserve">de dos mil veinticinco, se dictó acuerdo por medio del cual se puso a la vista del Recurrente el Informe Justificado entregado por el Sujeto Obligado, el cual fue notificado a las partes, el mismo </w:t>
      </w:r>
      <w:r w:rsidR="00BB0202">
        <w:rPr>
          <w:rFonts w:cs="Tahoma"/>
          <w:bCs/>
          <w:iCs/>
          <w:lang w:val="es-ES"/>
        </w:rPr>
        <w:t>día</w:t>
      </w:r>
      <w:r>
        <w:rPr>
          <w:rFonts w:cs="Tahoma"/>
          <w:bCs/>
          <w:iCs/>
          <w:lang w:val="es-ES"/>
        </w:rPr>
        <w:t xml:space="preserve">, a través del Sistema de Acceso a la </w:t>
      </w:r>
      <w:r w:rsidR="00BB0202">
        <w:rPr>
          <w:rFonts w:cs="Tahoma"/>
          <w:bCs/>
          <w:iCs/>
          <w:lang w:val="es-ES"/>
        </w:rPr>
        <w:t>Información</w:t>
      </w:r>
      <w:r>
        <w:rPr>
          <w:rFonts w:cs="Tahoma"/>
          <w:bCs/>
          <w:iCs/>
          <w:lang w:val="es-ES"/>
        </w:rPr>
        <w:t xml:space="preserve"> Mexiquense (SAIMEX). </w:t>
      </w:r>
    </w:p>
    <w:p w14:paraId="6B9320ED" w14:textId="77777777" w:rsidR="008B7D52" w:rsidRDefault="008B7D52" w:rsidP="001A5484">
      <w:pPr>
        <w:tabs>
          <w:tab w:val="left" w:pos="3261"/>
        </w:tabs>
        <w:spacing w:after="0" w:line="360" w:lineRule="auto"/>
        <w:rPr>
          <w:rFonts w:cs="Tahoma"/>
          <w:color w:val="auto"/>
          <w:lang w:val="es-ES_tradnl"/>
        </w:rPr>
      </w:pPr>
    </w:p>
    <w:p w14:paraId="63F42A73" w14:textId="68637406" w:rsidR="008B7D52" w:rsidRPr="008B7D52" w:rsidRDefault="008B7D52" w:rsidP="001A5484">
      <w:pPr>
        <w:spacing w:after="0" w:line="360" w:lineRule="auto"/>
        <w:rPr>
          <w:rFonts w:eastAsia="Times New Roman" w:cs="Tahoma"/>
          <w:bCs/>
          <w:lang w:val="es-ES_tradnl" w:eastAsia="es-ES"/>
        </w:rPr>
      </w:pPr>
      <w:bookmarkStart w:id="15" w:name="_Toc196323622"/>
      <w:r w:rsidRPr="00534E80">
        <w:rPr>
          <w:rStyle w:val="Ttulo2Car"/>
          <w:rFonts w:ascii="Palatino Linotype" w:hAnsi="Palatino Linotype"/>
          <w:b/>
          <w:bCs/>
          <w:color w:val="auto"/>
          <w:sz w:val="22"/>
          <w:szCs w:val="22"/>
        </w:rPr>
        <w:t>e</w:t>
      </w:r>
      <w:r w:rsidRPr="008B7D52">
        <w:rPr>
          <w:rStyle w:val="Ttulo2Car"/>
          <w:rFonts w:ascii="Palatino Linotype" w:hAnsi="Palatino Linotype"/>
          <w:b/>
          <w:bCs/>
          <w:color w:val="auto"/>
          <w:sz w:val="22"/>
          <w:szCs w:val="22"/>
        </w:rPr>
        <w:t xml:space="preserve">) Alcance al </w:t>
      </w:r>
      <w:r w:rsidR="00534E80">
        <w:rPr>
          <w:rStyle w:val="Ttulo2Car"/>
          <w:rFonts w:ascii="Palatino Linotype" w:hAnsi="Palatino Linotype"/>
          <w:b/>
          <w:bCs/>
          <w:color w:val="auto"/>
          <w:sz w:val="22"/>
          <w:szCs w:val="22"/>
        </w:rPr>
        <w:t>I</w:t>
      </w:r>
      <w:r w:rsidRPr="008B7D52">
        <w:rPr>
          <w:rStyle w:val="Ttulo2Car"/>
          <w:rFonts w:ascii="Palatino Linotype" w:hAnsi="Palatino Linotype"/>
          <w:b/>
          <w:bCs/>
          <w:color w:val="auto"/>
          <w:sz w:val="22"/>
          <w:szCs w:val="22"/>
        </w:rPr>
        <w:t>nforme Justificado</w:t>
      </w:r>
      <w:r w:rsidR="00534E80" w:rsidRPr="00534E80">
        <w:rPr>
          <w:rStyle w:val="Ttulo2Car"/>
          <w:rFonts w:ascii="Palatino Linotype" w:hAnsi="Palatino Linotype"/>
          <w:b/>
          <w:bCs/>
          <w:color w:val="auto"/>
          <w:sz w:val="22"/>
          <w:szCs w:val="22"/>
        </w:rPr>
        <w:t>.</w:t>
      </w:r>
      <w:bookmarkEnd w:id="15"/>
      <w:r w:rsidRPr="008B7D52">
        <w:rPr>
          <w:rFonts w:eastAsia="Calibri" w:cs="Times New Roman"/>
          <w:b/>
          <w:bCs/>
        </w:rPr>
        <w:t xml:space="preserve"> </w:t>
      </w:r>
      <w:r w:rsidRPr="008B7D52">
        <w:rPr>
          <w:rFonts w:eastAsia="Times New Roman" w:cs="Tahoma"/>
          <w:bCs/>
          <w:lang w:val="es-ES_tradnl" w:eastAsia="es-ES"/>
        </w:rPr>
        <w:t xml:space="preserve">El </w:t>
      </w:r>
      <w:r w:rsidR="009D2E73">
        <w:rPr>
          <w:rFonts w:eastAsia="Times New Roman" w:cs="Tahoma"/>
          <w:bCs/>
          <w:lang w:val="es-ES_tradnl" w:eastAsia="es-ES"/>
        </w:rPr>
        <w:t>veintitrés de abril</w:t>
      </w:r>
      <w:r w:rsidRPr="008B7D52">
        <w:rPr>
          <w:rFonts w:eastAsia="Times New Roman" w:cs="Tahoma"/>
          <w:bCs/>
          <w:lang w:val="es-ES_tradnl" w:eastAsia="es-ES"/>
        </w:rPr>
        <w:t xml:space="preserve"> de dos mil veinti</w:t>
      </w:r>
      <w:r w:rsidR="009D2E73">
        <w:rPr>
          <w:rFonts w:eastAsia="Times New Roman" w:cs="Tahoma"/>
          <w:bCs/>
          <w:lang w:val="es-ES_tradnl" w:eastAsia="es-ES"/>
        </w:rPr>
        <w:t>cinco</w:t>
      </w:r>
      <w:r w:rsidRPr="008B7D52">
        <w:rPr>
          <w:rFonts w:eastAsia="Times New Roman" w:cs="Tahoma"/>
          <w:bCs/>
          <w:lang w:val="es-ES_tradnl" w:eastAsia="es-ES"/>
        </w:rPr>
        <w:t xml:space="preserve">, se recibió, a través del Sistema de Acceso a la Información Mexiquense (SAIMEX), el Alcance al Informe Justificado, del Sujeto Obligado, por medio del </w:t>
      </w:r>
      <w:r w:rsidR="009D2E73">
        <w:rPr>
          <w:rFonts w:eastAsia="Times New Roman" w:cs="Tahoma"/>
          <w:bCs/>
          <w:lang w:val="es-ES_tradnl" w:eastAsia="es-ES"/>
        </w:rPr>
        <w:t>oficio número DGSYP/DJ/4924/2025</w:t>
      </w:r>
      <w:r w:rsidRPr="008B7D52">
        <w:rPr>
          <w:rFonts w:eastAsia="Times New Roman" w:cs="Tahoma"/>
          <w:bCs/>
          <w:lang w:val="es-ES_tradnl" w:eastAsia="es-ES"/>
        </w:rPr>
        <w:t xml:space="preserve">, </w:t>
      </w:r>
      <w:r w:rsidR="009D2E73">
        <w:rPr>
          <w:rFonts w:eastAsia="Times New Roman" w:cs="Tahoma"/>
          <w:bCs/>
          <w:lang w:val="es-ES_tradnl" w:eastAsia="es-ES"/>
        </w:rPr>
        <w:t xml:space="preserve">suscrito por la directora General de Seguridad y Protección, y dirigido al Titular de la Unidad de Transparencia, </w:t>
      </w:r>
      <w:r w:rsidRPr="008B7D52">
        <w:rPr>
          <w:rFonts w:eastAsia="Times New Roman" w:cs="Tahoma"/>
          <w:bCs/>
          <w:lang w:val="es-ES_tradnl" w:eastAsia="es-ES"/>
        </w:rPr>
        <w:t xml:space="preserve">en los siguientes términos:   </w:t>
      </w:r>
    </w:p>
    <w:p w14:paraId="290D681A" w14:textId="77777777" w:rsidR="008B7D52" w:rsidRPr="008B7D52" w:rsidRDefault="008B7D52" w:rsidP="001A5484">
      <w:pPr>
        <w:spacing w:after="0" w:line="360" w:lineRule="auto"/>
        <w:rPr>
          <w:rFonts w:eastAsia="Times New Roman" w:cs="Tahoma"/>
          <w:bCs/>
          <w:lang w:val="es-ES_tradnl" w:eastAsia="es-ES"/>
        </w:rPr>
      </w:pPr>
    </w:p>
    <w:p w14:paraId="025F7D9F" w14:textId="77777777" w:rsidR="008B7D52" w:rsidRPr="008B7D52" w:rsidRDefault="008B7D52" w:rsidP="001A5484">
      <w:pPr>
        <w:spacing w:after="0" w:line="360" w:lineRule="auto"/>
        <w:ind w:left="567" w:right="567"/>
        <w:rPr>
          <w:rFonts w:eastAsia="Times New Roman" w:cs="Tahoma"/>
          <w:bCs/>
          <w:i/>
          <w:iCs/>
          <w:color w:val="auto"/>
          <w:sz w:val="20"/>
          <w:lang w:eastAsia="es-ES"/>
        </w:rPr>
      </w:pPr>
      <w:r w:rsidRPr="008B7D52">
        <w:rPr>
          <w:rFonts w:eastAsia="Times New Roman" w:cs="Tahoma"/>
          <w:bCs/>
          <w:i/>
          <w:iCs/>
          <w:color w:val="auto"/>
          <w:sz w:val="20"/>
          <w:lang w:eastAsia="es-ES"/>
        </w:rPr>
        <w:t>“…</w:t>
      </w:r>
    </w:p>
    <w:p w14:paraId="31C5EE51" w14:textId="03C7B1EE" w:rsidR="000009BD" w:rsidRDefault="000009BD" w:rsidP="001A5484">
      <w:pPr>
        <w:spacing w:after="0" w:line="360" w:lineRule="auto"/>
        <w:ind w:left="567" w:right="567"/>
        <w:rPr>
          <w:rFonts w:eastAsia="Times New Roman" w:cs="Tahoma"/>
          <w:bCs/>
          <w:i/>
          <w:iCs/>
          <w:color w:val="auto"/>
          <w:sz w:val="20"/>
          <w:lang w:eastAsia="es-ES"/>
        </w:rPr>
      </w:pPr>
      <w:r w:rsidRPr="000009BD">
        <w:rPr>
          <w:rFonts w:eastAsia="Times New Roman" w:cs="Tahoma"/>
          <w:bCs/>
          <w:i/>
          <w:iCs/>
          <w:color w:val="auto"/>
          <w:sz w:val="20"/>
          <w:lang w:eastAsia="es-ES"/>
        </w:rPr>
        <w:t>Al respecto, a efecto d</w:t>
      </w:r>
      <w:r>
        <w:rPr>
          <w:rFonts w:eastAsia="Times New Roman" w:cs="Tahoma"/>
          <w:bCs/>
          <w:i/>
          <w:iCs/>
          <w:color w:val="auto"/>
          <w:sz w:val="20"/>
          <w:lang w:eastAsia="es-ES"/>
        </w:rPr>
        <w:t>e</w:t>
      </w:r>
      <w:r w:rsidRPr="000009BD">
        <w:rPr>
          <w:rFonts w:eastAsia="Times New Roman" w:cs="Tahoma"/>
          <w:bCs/>
          <w:i/>
          <w:iCs/>
          <w:color w:val="auto"/>
          <w:sz w:val="20"/>
          <w:lang w:eastAsia="es-ES"/>
        </w:rPr>
        <w:t xml:space="preserve"> dar cumplimiento a su requerimiento, hago de su conocimiento que, los operativos </w:t>
      </w:r>
      <w:r>
        <w:rPr>
          <w:rFonts w:eastAsia="Times New Roman" w:cs="Tahoma"/>
          <w:bCs/>
          <w:i/>
          <w:iCs/>
          <w:color w:val="auto"/>
          <w:sz w:val="20"/>
          <w:lang w:eastAsia="es-ES"/>
        </w:rPr>
        <w:t>de</w:t>
      </w:r>
      <w:r w:rsidRPr="000009BD">
        <w:rPr>
          <w:rFonts w:eastAsia="Times New Roman" w:cs="Tahoma"/>
          <w:bCs/>
          <w:i/>
          <w:iCs/>
          <w:color w:val="auto"/>
          <w:sz w:val="20"/>
          <w:lang w:eastAsia="es-ES"/>
        </w:rPr>
        <w:t xml:space="preserve"> Seguridad Pública, se realizan en todas las delegaciones y subdelegaciones del A</w:t>
      </w:r>
      <w:r>
        <w:rPr>
          <w:rFonts w:eastAsia="Times New Roman" w:cs="Tahoma"/>
          <w:bCs/>
          <w:i/>
          <w:iCs/>
          <w:color w:val="auto"/>
          <w:sz w:val="20"/>
          <w:lang w:eastAsia="es-ES"/>
        </w:rPr>
        <w:t>y</w:t>
      </w:r>
      <w:r w:rsidRPr="000009BD">
        <w:rPr>
          <w:rFonts w:eastAsia="Times New Roman" w:cs="Tahoma"/>
          <w:bCs/>
          <w:i/>
          <w:iCs/>
          <w:color w:val="auto"/>
          <w:sz w:val="20"/>
          <w:lang w:eastAsia="es-ES"/>
        </w:rPr>
        <w:t>untamiento de Toluca, de conformidad con</w:t>
      </w:r>
      <w:r>
        <w:rPr>
          <w:rFonts w:eastAsia="Times New Roman" w:cs="Tahoma"/>
          <w:bCs/>
          <w:i/>
          <w:iCs/>
          <w:color w:val="auto"/>
          <w:sz w:val="20"/>
          <w:lang w:eastAsia="es-ES"/>
        </w:rPr>
        <w:t xml:space="preserve"> </w:t>
      </w:r>
      <w:r w:rsidRPr="000009BD">
        <w:rPr>
          <w:rFonts w:eastAsia="Times New Roman" w:cs="Tahoma"/>
          <w:bCs/>
          <w:i/>
          <w:iCs/>
          <w:color w:val="auto"/>
          <w:sz w:val="20"/>
          <w:lang w:eastAsia="es-ES"/>
        </w:rPr>
        <w:t>los artículos 34, 99 y 101 del Bando Munici</w:t>
      </w:r>
      <w:r>
        <w:rPr>
          <w:rFonts w:eastAsia="Times New Roman" w:cs="Tahoma"/>
          <w:bCs/>
          <w:i/>
          <w:iCs/>
          <w:color w:val="auto"/>
          <w:sz w:val="20"/>
          <w:lang w:eastAsia="es-ES"/>
        </w:rPr>
        <w:t>pa</w:t>
      </w:r>
      <w:r w:rsidRPr="000009BD">
        <w:rPr>
          <w:rFonts w:eastAsia="Times New Roman" w:cs="Tahoma"/>
          <w:bCs/>
          <w:i/>
          <w:iCs/>
          <w:color w:val="auto"/>
          <w:sz w:val="20"/>
          <w:lang w:eastAsia="es-ES"/>
        </w:rPr>
        <w:t>l de Toluca, 3.31, Fracciones XII y XIV, 3.32 Fracción I, 3.39 Ter, Fracción V, 6.188, Fracc</w:t>
      </w:r>
      <w:r>
        <w:rPr>
          <w:rFonts w:eastAsia="Times New Roman" w:cs="Tahoma"/>
          <w:bCs/>
          <w:i/>
          <w:iCs/>
          <w:color w:val="auto"/>
          <w:sz w:val="20"/>
          <w:lang w:eastAsia="es-ES"/>
        </w:rPr>
        <w:t>i</w:t>
      </w:r>
      <w:r w:rsidRPr="000009BD">
        <w:rPr>
          <w:rFonts w:eastAsia="Times New Roman" w:cs="Tahoma"/>
          <w:bCs/>
          <w:i/>
          <w:iCs/>
          <w:color w:val="auto"/>
          <w:sz w:val="20"/>
          <w:lang w:eastAsia="es-ES"/>
        </w:rPr>
        <w:t>ón I y 12.11, Fracción XII, del Código Reglamentario Municipal.</w:t>
      </w:r>
    </w:p>
    <w:p w14:paraId="04B24E4D" w14:textId="674734EA" w:rsidR="008B7D52" w:rsidRPr="008B7D52" w:rsidRDefault="008B7D52" w:rsidP="001A5484">
      <w:pPr>
        <w:spacing w:after="0" w:line="360" w:lineRule="auto"/>
        <w:ind w:left="567" w:right="567"/>
        <w:rPr>
          <w:rFonts w:eastAsia="Times New Roman" w:cs="Tahoma"/>
          <w:bCs/>
          <w:i/>
          <w:iCs/>
          <w:color w:val="auto"/>
          <w:sz w:val="20"/>
          <w:lang w:eastAsia="es-ES"/>
        </w:rPr>
      </w:pPr>
      <w:r w:rsidRPr="008B7D52">
        <w:rPr>
          <w:rFonts w:eastAsia="Times New Roman" w:cs="Tahoma"/>
          <w:bCs/>
          <w:i/>
          <w:iCs/>
          <w:color w:val="auto"/>
          <w:sz w:val="20"/>
          <w:lang w:eastAsia="es-ES"/>
        </w:rPr>
        <w:t xml:space="preserve">…” </w:t>
      </w:r>
    </w:p>
    <w:p w14:paraId="101C6017" w14:textId="77777777" w:rsidR="001A5484" w:rsidRDefault="001A5484" w:rsidP="001A5484">
      <w:pPr>
        <w:spacing w:after="0" w:line="360" w:lineRule="auto"/>
        <w:ind w:right="567"/>
        <w:rPr>
          <w:rFonts w:eastAsia="Times New Roman" w:cs="Tahoma"/>
          <w:bCs/>
          <w:color w:val="auto"/>
          <w:szCs w:val="24"/>
          <w:lang w:eastAsia="es-ES"/>
        </w:rPr>
      </w:pPr>
    </w:p>
    <w:p w14:paraId="477294DF" w14:textId="7F16287E" w:rsidR="008B7D52" w:rsidRDefault="000009BD" w:rsidP="001A5484">
      <w:pPr>
        <w:spacing w:after="0" w:line="360" w:lineRule="auto"/>
        <w:ind w:right="567"/>
        <w:rPr>
          <w:rFonts w:eastAsia="Times New Roman" w:cs="Tahoma"/>
          <w:bCs/>
          <w:color w:val="auto"/>
          <w:szCs w:val="24"/>
          <w:lang w:eastAsia="es-ES"/>
        </w:rPr>
      </w:pPr>
      <w:r>
        <w:rPr>
          <w:rFonts w:eastAsia="Times New Roman" w:cs="Tahoma"/>
          <w:bCs/>
          <w:color w:val="auto"/>
          <w:szCs w:val="24"/>
          <w:lang w:eastAsia="es-ES"/>
        </w:rPr>
        <w:t>Asimismo, adjuntó la digitalización del Bando Municipal y Código Reglamentario Municipal de Toluca</w:t>
      </w:r>
      <w:r w:rsidR="00CA50E6">
        <w:rPr>
          <w:rFonts w:eastAsia="Times New Roman" w:cs="Tahoma"/>
          <w:bCs/>
          <w:color w:val="auto"/>
          <w:szCs w:val="24"/>
          <w:lang w:eastAsia="es-ES"/>
        </w:rPr>
        <w:t xml:space="preserve">, de la Administración Pública Municipal 2025-2027. </w:t>
      </w:r>
    </w:p>
    <w:p w14:paraId="53E5F20B" w14:textId="77777777" w:rsidR="000009BD" w:rsidRPr="008B7D52" w:rsidRDefault="000009BD" w:rsidP="001A5484">
      <w:pPr>
        <w:spacing w:after="0" w:line="360" w:lineRule="auto"/>
        <w:ind w:right="567"/>
        <w:rPr>
          <w:rFonts w:eastAsia="Times New Roman" w:cs="Tahoma"/>
          <w:bCs/>
          <w:color w:val="auto"/>
          <w:szCs w:val="24"/>
          <w:lang w:eastAsia="es-ES"/>
        </w:rPr>
      </w:pPr>
    </w:p>
    <w:p w14:paraId="11C611FF" w14:textId="62E6901E" w:rsidR="008B7D52" w:rsidRPr="008B7D52" w:rsidRDefault="008B7D52" w:rsidP="001A5484">
      <w:pPr>
        <w:spacing w:after="0" w:line="360" w:lineRule="auto"/>
        <w:rPr>
          <w:rFonts w:eastAsia="Calibri" w:cs="Times New Roman"/>
          <w:b/>
          <w:bCs/>
        </w:rPr>
      </w:pPr>
      <w:bookmarkStart w:id="16" w:name="_Toc196323623"/>
      <w:r w:rsidRPr="00534E80">
        <w:rPr>
          <w:rStyle w:val="Ttulo2Car"/>
          <w:rFonts w:ascii="Palatino Linotype" w:hAnsi="Palatino Linotype"/>
          <w:b/>
          <w:bCs/>
          <w:color w:val="auto"/>
          <w:sz w:val="22"/>
          <w:szCs w:val="22"/>
        </w:rPr>
        <w:t>f</w:t>
      </w:r>
      <w:r w:rsidRPr="008B7D52">
        <w:rPr>
          <w:rStyle w:val="Ttulo2Car"/>
          <w:rFonts w:ascii="Palatino Linotype" w:hAnsi="Palatino Linotype"/>
          <w:b/>
          <w:bCs/>
          <w:color w:val="auto"/>
          <w:sz w:val="22"/>
          <w:szCs w:val="22"/>
          <w:lang w:eastAsia="es-ES"/>
        </w:rPr>
        <w:t>) Vista del Alcance al Informe Justificado</w:t>
      </w:r>
      <w:r w:rsidR="00534E80" w:rsidRPr="00534E80">
        <w:rPr>
          <w:rStyle w:val="Ttulo2Car"/>
          <w:rFonts w:ascii="Palatino Linotype" w:hAnsi="Palatino Linotype"/>
          <w:b/>
          <w:bCs/>
          <w:color w:val="auto"/>
          <w:sz w:val="22"/>
          <w:szCs w:val="22"/>
        </w:rPr>
        <w:t>.</w:t>
      </w:r>
      <w:bookmarkEnd w:id="16"/>
      <w:r w:rsidRPr="008B7D52">
        <w:rPr>
          <w:rFonts w:eastAsia="Times New Roman" w:cs="Tahoma"/>
          <w:bCs/>
          <w:color w:val="auto"/>
          <w:szCs w:val="24"/>
          <w:lang w:eastAsia="es-ES"/>
        </w:rPr>
        <w:t xml:space="preserve"> </w:t>
      </w:r>
      <w:r w:rsidRPr="008B7D52">
        <w:rPr>
          <w:rFonts w:eastAsia="Calibri" w:cs="Times New Roman"/>
        </w:rPr>
        <w:t xml:space="preserve">El </w:t>
      </w:r>
      <w:r w:rsidR="00CA50E6">
        <w:rPr>
          <w:rFonts w:eastAsia="Calibri" w:cs="Times New Roman"/>
        </w:rPr>
        <w:t>veintitrés de abril</w:t>
      </w:r>
      <w:r w:rsidRPr="008B7D52">
        <w:rPr>
          <w:rFonts w:eastAsia="Calibri" w:cs="Times New Roman"/>
        </w:rPr>
        <w:t xml:space="preserve"> de dos mil veinti</w:t>
      </w:r>
      <w:r w:rsidR="00CA50E6">
        <w:rPr>
          <w:rFonts w:eastAsia="Calibri" w:cs="Times New Roman"/>
        </w:rPr>
        <w:t>cinco</w:t>
      </w:r>
      <w:r w:rsidRPr="008B7D52">
        <w:rPr>
          <w:rFonts w:eastAsia="Calibri" w:cs="Times New Roman"/>
        </w:rPr>
        <w:t xml:space="preserve">, se dictó el acuerdo mediante el cual </w:t>
      </w:r>
      <w:r w:rsidRPr="008B7D52">
        <w:rPr>
          <w:rFonts w:eastAsia="Calibri" w:cs="Times New Roman"/>
          <w:b/>
        </w:rPr>
        <w:t>se puso a la vista del Particular el Alcance al Informe Justificado,</w:t>
      </w:r>
      <w:r w:rsidRPr="008B7D52">
        <w:rPr>
          <w:rFonts w:eastAsia="Calibri" w:cs="Times New Roman"/>
        </w:rPr>
        <w:t xml:space="preserve"> entregado por el Sujeto Obligado, por modificar la respuesta inicial y aclarar la información remitida en </w:t>
      </w:r>
      <w:r w:rsidR="00CA50E6">
        <w:rPr>
          <w:rFonts w:eastAsia="Calibri" w:cs="Times New Roman"/>
        </w:rPr>
        <w:t>Respuesta</w:t>
      </w:r>
      <w:r w:rsidRPr="008B7D52">
        <w:rPr>
          <w:rFonts w:eastAsia="Calibri" w:cs="Times New Roman"/>
        </w:rPr>
        <w:t xml:space="preserve">, el cual fue notificado a las partes, a través del Sistema de </w:t>
      </w:r>
      <w:r w:rsidRPr="008B7D52">
        <w:rPr>
          <w:rFonts w:eastAsia="Calibri" w:cs="Times New Roman"/>
        </w:rPr>
        <w:lastRenderedPageBreak/>
        <w:t xml:space="preserve">Acceso a la Información Mexiquense (SAIMEX), el mismo día de mes y año. </w:t>
      </w:r>
      <w:r w:rsidRPr="008B7D52">
        <w:rPr>
          <w:rFonts w:eastAsia="Calibri" w:cs="Times New Roman"/>
          <w:b/>
          <w:bCs/>
        </w:rPr>
        <w:t>Cabe señalar que el Recurrente, fue omiso en realizar alguna manifestación que a su derecho conviniera y asistiera.</w:t>
      </w:r>
    </w:p>
    <w:p w14:paraId="2950AAC1" w14:textId="77777777" w:rsidR="00B456E9" w:rsidRPr="00767EFB" w:rsidRDefault="00B456E9" w:rsidP="001A5484">
      <w:pPr>
        <w:spacing w:after="0" w:line="360" w:lineRule="auto"/>
        <w:contextualSpacing/>
        <w:rPr>
          <w:rFonts w:cs="Tahoma"/>
          <w:b/>
          <w:color w:val="FF0000"/>
        </w:rPr>
      </w:pPr>
    </w:p>
    <w:p w14:paraId="403F7296" w14:textId="5379DB46" w:rsidR="00DB3DC5" w:rsidRPr="00DD0E44" w:rsidRDefault="008B7D52" w:rsidP="001A5484">
      <w:pPr>
        <w:autoSpaceDE w:val="0"/>
        <w:autoSpaceDN w:val="0"/>
        <w:adjustRightInd w:val="0"/>
        <w:spacing w:after="0" w:line="360" w:lineRule="auto"/>
        <w:ind w:right="-28"/>
        <w:contextualSpacing/>
        <w:rPr>
          <w:rFonts w:eastAsia="Calibri" w:cs="Tahoma"/>
          <w:bCs/>
          <w:color w:val="auto"/>
        </w:rPr>
      </w:pPr>
      <w:bookmarkStart w:id="17" w:name="_Toc189676774"/>
      <w:bookmarkStart w:id="18" w:name="_Toc196323624"/>
      <w:r w:rsidRPr="00534E80">
        <w:rPr>
          <w:rStyle w:val="Ttulo2Car"/>
          <w:rFonts w:ascii="Palatino Linotype" w:hAnsi="Palatino Linotype"/>
          <w:b/>
          <w:bCs/>
          <w:color w:val="auto"/>
          <w:sz w:val="22"/>
          <w:szCs w:val="22"/>
        </w:rPr>
        <w:t>g</w:t>
      </w:r>
      <w:r w:rsidR="0014339D" w:rsidRPr="00534E80">
        <w:rPr>
          <w:rStyle w:val="Ttulo2Car"/>
          <w:rFonts w:ascii="Palatino Linotype" w:hAnsi="Palatino Linotype"/>
          <w:b/>
          <w:bCs/>
          <w:color w:val="auto"/>
          <w:sz w:val="22"/>
          <w:szCs w:val="22"/>
        </w:rPr>
        <w:t xml:space="preserve">) </w:t>
      </w:r>
      <w:r w:rsidR="00DB3DC5" w:rsidRPr="00534E80">
        <w:rPr>
          <w:rStyle w:val="Ttulo2Car"/>
          <w:rFonts w:ascii="Palatino Linotype" w:hAnsi="Palatino Linotype"/>
          <w:b/>
          <w:bCs/>
          <w:color w:val="auto"/>
          <w:sz w:val="22"/>
          <w:szCs w:val="22"/>
        </w:rPr>
        <w:t>Cierre de instrucción.</w:t>
      </w:r>
      <w:bookmarkEnd w:id="17"/>
      <w:bookmarkEnd w:id="18"/>
      <w:r w:rsidR="00DB3DC5" w:rsidRPr="00DD0E44">
        <w:rPr>
          <w:rFonts w:eastAsia="Times New Roman" w:cs="Tahoma"/>
          <w:color w:val="auto"/>
          <w:szCs w:val="24"/>
          <w:lang w:eastAsia="es-ES"/>
        </w:rPr>
        <w:t xml:space="preserve"> El </w:t>
      </w:r>
      <w:r w:rsidR="00CA50E6">
        <w:rPr>
          <w:rFonts w:eastAsia="Times New Roman" w:cs="Tahoma"/>
          <w:color w:val="auto"/>
          <w:szCs w:val="24"/>
          <w:lang w:eastAsia="es-ES"/>
        </w:rPr>
        <w:t>veintinueve de abril</w:t>
      </w:r>
      <w:r w:rsidR="00DD0E44">
        <w:rPr>
          <w:rFonts w:eastAsia="Times New Roman" w:cs="Tahoma"/>
          <w:color w:val="auto"/>
          <w:szCs w:val="24"/>
          <w:lang w:eastAsia="es-ES"/>
        </w:rPr>
        <w:t xml:space="preserve"> </w:t>
      </w:r>
      <w:r w:rsidR="00B732D1" w:rsidRPr="00DD0E44">
        <w:rPr>
          <w:rFonts w:eastAsia="Times New Roman" w:cs="Tahoma"/>
          <w:color w:val="auto"/>
          <w:szCs w:val="24"/>
          <w:lang w:eastAsia="es-ES"/>
        </w:rPr>
        <w:t>de dos mil veinticinco</w:t>
      </w:r>
      <w:r w:rsidR="00DB3DC5" w:rsidRPr="00DD0E44">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DD0E44">
        <w:rPr>
          <w:rFonts w:eastAsia="Times New Roman" w:cs="Tahoma"/>
          <w:color w:val="auto"/>
          <w:szCs w:val="20"/>
          <w:lang w:val="es-ES" w:eastAsia="es-ES"/>
        </w:rPr>
        <w:t>Sistema de Acceso a la Información Mexiquense (SAIMEX)</w:t>
      </w:r>
      <w:r w:rsidR="00DB3DC5" w:rsidRPr="00DD0E44">
        <w:rPr>
          <w:rFonts w:eastAsia="Times New Roman" w:cs="Tahoma"/>
          <w:color w:val="auto"/>
          <w:szCs w:val="24"/>
          <w:lang w:eastAsia="es-ES"/>
        </w:rPr>
        <w:t xml:space="preserve">. </w:t>
      </w:r>
    </w:p>
    <w:p w14:paraId="44D053F7" w14:textId="77777777" w:rsidR="0014339D" w:rsidRPr="00CF76E0" w:rsidRDefault="0014339D" w:rsidP="001A5484">
      <w:pPr>
        <w:autoSpaceDE w:val="0"/>
        <w:autoSpaceDN w:val="0"/>
        <w:adjustRightInd w:val="0"/>
        <w:spacing w:after="0" w:line="360" w:lineRule="auto"/>
        <w:ind w:right="-28"/>
        <w:contextualSpacing/>
        <w:rPr>
          <w:rFonts w:eastAsia="Calibri" w:cs="Tahoma"/>
          <w:bCs/>
          <w:color w:val="auto"/>
          <w:highlight w:val="red"/>
        </w:rPr>
      </w:pPr>
    </w:p>
    <w:p w14:paraId="0A452CDE" w14:textId="04DDDD6E" w:rsidR="00DB3DC5" w:rsidRDefault="00DB3DC5" w:rsidP="001A5484">
      <w:pPr>
        <w:spacing w:after="0" w:line="360" w:lineRule="auto"/>
        <w:contextualSpacing/>
        <w:rPr>
          <w:rFonts w:eastAsia="Times New Roman" w:cs="Tahoma"/>
          <w:color w:val="auto"/>
          <w:szCs w:val="24"/>
          <w:lang w:eastAsia="es-ES"/>
        </w:rPr>
      </w:pPr>
      <w:r w:rsidRPr="00DD0E44">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4E848600" w14:textId="77777777" w:rsidR="00CA50E6" w:rsidRPr="00914A32" w:rsidRDefault="00CA50E6" w:rsidP="001A5484">
      <w:pPr>
        <w:spacing w:after="0" w:line="360" w:lineRule="auto"/>
        <w:contextualSpacing/>
        <w:rPr>
          <w:rFonts w:eastAsia="Times New Roman" w:cs="Tahoma"/>
          <w:color w:val="auto"/>
          <w:szCs w:val="24"/>
          <w:lang w:eastAsia="es-ES"/>
        </w:rPr>
      </w:pPr>
    </w:p>
    <w:p w14:paraId="1AD6FB2C" w14:textId="338C6782" w:rsidR="00DB3DC5" w:rsidRPr="00076681" w:rsidRDefault="00076681" w:rsidP="001A5484">
      <w:pPr>
        <w:pStyle w:val="Ttulo1"/>
        <w:spacing w:before="0" w:line="360" w:lineRule="auto"/>
        <w:jc w:val="center"/>
        <w:rPr>
          <w:rFonts w:ascii="Palatino Linotype" w:eastAsia="Times New Roman" w:hAnsi="Palatino Linotype"/>
          <w:b/>
          <w:color w:val="000000" w:themeColor="text1"/>
          <w:sz w:val="22"/>
          <w:szCs w:val="22"/>
          <w:lang w:val="es-ES" w:eastAsia="es-ES"/>
        </w:rPr>
      </w:pPr>
      <w:bookmarkStart w:id="19" w:name="_Toc196323625"/>
      <w:r>
        <w:rPr>
          <w:rFonts w:ascii="Palatino Linotype" w:eastAsia="Times New Roman" w:hAnsi="Palatino Linotype"/>
          <w:b/>
          <w:color w:val="000000" w:themeColor="text1"/>
          <w:sz w:val="22"/>
          <w:szCs w:val="22"/>
          <w:lang w:val="es-ES" w:eastAsia="es-ES"/>
        </w:rPr>
        <w:t>C O N S I D E R A N D O S</w:t>
      </w:r>
      <w:bookmarkEnd w:id="19"/>
    </w:p>
    <w:p w14:paraId="446E7524" w14:textId="77777777" w:rsidR="00DB3DC5" w:rsidRPr="00767EFB" w:rsidRDefault="00DB3DC5" w:rsidP="001A5484">
      <w:pPr>
        <w:spacing w:after="0" w:line="360" w:lineRule="auto"/>
        <w:contextualSpacing/>
        <w:jc w:val="center"/>
        <w:rPr>
          <w:rFonts w:eastAsia="Times New Roman" w:cs="Tahoma"/>
          <w:b/>
          <w:color w:val="auto"/>
          <w:lang w:val="es-ES" w:eastAsia="es-ES"/>
        </w:rPr>
      </w:pPr>
    </w:p>
    <w:p w14:paraId="5C90BBB8" w14:textId="2F93BE5A" w:rsidR="00DB3DC5" w:rsidRPr="00076681" w:rsidRDefault="00DB3DC5" w:rsidP="001A5484">
      <w:pPr>
        <w:pStyle w:val="Ttulo2"/>
        <w:spacing w:before="0" w:line="360" w:lineRule="auto"/>
        <w:rPr>
          <w:rFonts w:ascii="Palatino Linotype" w:eastAsia="Times New Roman" w:hAnsi="Palatino Linotype"/>
          <w:b/>
          <w:color w:val="000000" w:themeColor="text1"/>
          <w:sz w:val="22"/>
          <w:szCs w:val="22"/>
          <w:lang w:val="es-ES" w:eastAsia="es-ES"/>
        </w:rPr>
      </w:pPr>
      <w:bookmarkStart w:id="20" w:name="_Toc196323626"/>
      <w:r w:rsidRPr="00076681">
        <w:rPr>
          <w:rFonts w:ascii="Palatino Linotype" w:eastAsia="Calibri" w:hAnsi="Palatino Linotype"/>
          <w:b/>
          <w:color w:val="000000" w:themeColor="text1"/>
          <w:sz w:val="22"/>
          <w:szCs w:val="22"/>
          <w:lang w:val="es-ES" w:eastAsia="es-MX"/>
        </w:rPr>
        <w:t xml:space="preserve">PRIMERO. </w:t>
      </w:r>
      <w:r w:rsidR="00076681" w:rsidRPr="00076681">
        <w:rPr>
          <w:rFonts w:ascii="Palatino Linotype" w:eastAsia="Times New Roman" w:hAnsi="Palatino Linotype"/>
          <w:b/>
          <w:color w:val="000000" w:themeColor="text1"/>
          <w:sz w:val="22"/>
          <w:szCs w:val="22"/>
          <w:lang w:val="es-ES" w:eastAsia="es-ES"/>
        </w:rPr>
        <w:t>Competencia</w:t>
      </w:r>
      <w:bookmarkEnd w:id="20"/>
    </w:p>
    <w:p w14:paraId="377E7349" w14:textId="77777777" w:rsidR="00DB3DC5" w:rsidRPr="00C821DD" w:rsidRDefault="00DB3DC5" w:rsidP="001A5484">
      <w:pPr>
        <w:autoSpaceDE w:val="0"/>
        <w:autoSpaceDN w:val="0"/>
        <w:adjustRightInd w:val="0"/>
        <w:spacing w:after="0" w:line="360" w:lineRule="auto"/>
        <w:contextualSpacing/>
        <w:rPr>
          <w:rFonts w:eastAsia="Times New Roman" w:cs="Tahoma"/>
          <w:b/>
          <w:color w:val="FF0000"/>
          <w:szCs w:val="24"/>
          <w:lang w:val="es-ES" w:eastAsia="es-ES"/>
        </w:rPr>
      </w:pPr>
    </w:p>
    <w:p w14:paraId="34F007D6" w14:textId="15037382" w:rsidR="00DB3DC5" w:rsidRDefault="00BA6B85" w:rsidP="001A5484">
      <w:pPr>
        <w:autoSpaceDE w:val="0"/>
        <w:autoSpaceDN w:val="0"/>
        <w:adjustRightInd w:val="0"/>
        <w:spacing w:after="0" w:line="360" w:lineRule="auto"/>
        <w:contextualSpacing/>
        <w:rPr>
          <w:rFonts w:eastAsia="Times New Roman" w:cs="Tahoma"/>
          <w:bCs/>
          <w:color w:val="auto"/>
          <w:lang w:eastAsia="es-ES"/>
        </w:rPr>
      </w:pPr>
      <w:bookmarkStart w:id="21" w:name="_Hlk63334754"/>
      <w:r w:rsidRPr="00BA6B85">
        <w:rPr>
          <w:rFonts w:eastAsia="Times New Roman" w:cs="Tahoma"/>
          <w:bCs/>
          <w:color w:val="auto"/>
          <w:lang w:eastAsia="es-ES"/>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w:t>
      </w:r>
      <w:r w:rsidRPr="00BA6B85">
        <w:rPr>
          <w:rFonts w:eastAsia="Times New Roman" w:cs="Tahoma"/>
          <w:bCs/>
          <w:color w:val="auto"/>
          <w:lang w:eastAsia="es-ES"/>
        </w:rPr>
        <w:lastRenderedPageBreak/>
        <w:t>Municipios; 7°, 9°, fracciones I y XXIII y 11 del Reglamento Interior del Instituto de Transparencia, Acceso a la Información Pública y Protección de Datos Personales del Estado de México y Municipios.</w:t>
      </w:r>
      <w:bookmarkEnd w:id="21"/>
    </w:p>
    <w:p w14:paraId="0D9B9A78" w14:textId="77777777" w:rsidR="001A5484" w:rsidRPr="00D93446" w:rsidRDefault="001A5484" w:rsidP="001A5484">
      <w:pPr>
        <w:autoSpaceDE w:val="0"/>
        <w:autoSpaceDN w:val="0"/>
        <w:adjustRightInd w:val="0"/>
        <w:spacing w:after="0" w:line="360" w:lineRule="auto"/>
        <w:contextualSpacing/>
        <w:rPr>
          <w:rFonts w:eastAsia="Times New Roman" w:cs="Tahoma"/>
          <w:bCs/>
          <w:color w:val="auto"/>
          <w:lang w:eastAsia="es-ES"/>
        </w:rPr>
      </w:pPr>
    </w:p>
    <w:p w14:paraId="77696DE3" w14:textId="2488E143" w:rsidR="00DB3DC5" w:rsidRPr="00076681" w:rsidRDefault="00DB3DC5" w:rsidP="001A5484">
      <w:pPr>
        <w:pStyle w:val="Ttulo2"/>
        <w:spacing w:before="0" w:line="360" w:lineRule="auto"/>
        <w:rPr>
          <w:rFonts w:ascii="Palatino Linotype" w:eastAsia="Times New Roman" w:hAnsi="Palatino Linotype"/>
          <w:b/>
          <w:color w:val="000000" w:themeColor="text1"/>
          <w:sz w:val="22"/>
          <w:szCs w:val="22"/>
          <w:lang w:val="es-ES" w:eastAsia="es-ES"/>
        </w:rPr>
      </w:pPr>
      <w:bookmarkStart w:id="22" w:name="_Toc196323627"/>
      <w:r w:rsidRPr="00076681">
        <w:rPr>
          <w:rFonts w:ascii="Palatino Linotype" w:eastAsia="Calibri" w:hAnsi="Palatino Linotype"/>
          <w:b/>
          <w:color w:val="000000" w:themeColor="text1"/>
          <w:sz w:val="22"/>
          <w:szCs w:val="22"/>
          <w:lang w:val="es-ES" w:eastAsia="es-MX"/>
        </w:rPr>
        <w:t xml:space="preserve">SEGUNDO. </w:t>
      </w:r>
      <w:r w:rsidRPr="00076681">
        <w:rPr>
          <w:rFonts w:ascii="Palatino Linotype" w:eastAsia="Times New Roman" w:hAnsi="Palatino Linotype"/>
          <w:b/>
          <w:color w:val="000000" w:themeColor="text1"/>
          <w:sz w:val="22"/>
          <w:szCs w:val="22"/>
          <w:lang w:val="es-ES" w:eastAsia="es-ES"/>
        </w:rPr>
        <w:t>Causales de</w:t>
      </w:r>
      <w:r w:rsidR="00076681" w:rsidRPr="00076681">
        <w:rPr>
          <w:rFonts w:ascii="Palatino Linotype" w:eastAsia="Times New Roman" w:hAnsi="Palatino Linotype"/>
          <w:b/>
          <w:color w:val="000000" w:themeColor="text1"/>
          <w:sz w:val="22"/>
          <w:szCs w:val="22"/>
          <w:lang w:val="es-ES" w:eastAsia="es-ES"/>
        </w:rPr>
        <w:t xml:space="preserve"> improcedencia</w:t>
      </w:r>
      <w:bookmarkEnd w:id="22"/>
      <w:r w:rsidR="00076681" w:rsidRPr="00076681">
        <w:rPr>
          <w:rFonts w:ascii="Palatino Linotype" w:eastAsia="Times New Roman" w:hAnsi="Palatino Linotype"/>
          <w:b/>
          <w:color w:val="000000" w:themeColor="text1"/>
          <w:sz w:val="22"/>
          <w:szCs w:val="22"/>
          <w:lang w:val="es-ES" w:eastAsia="es-ES"/>
        </w:rPr>
        <w:t xml:space="preserve"> </w:t>
      </w:r>
    </w:p>
    <w:p w14:paraId="22A992CE" w14:textId="77777777" w:rsidR="00DB3DC5" w:rsidRPr="004F74F5" w:rsidRDefault="00DB3DC5" w:rsidP="001A5484">
      <w:pPr>
        <w:autoSpaceDE w:val="0"/>
        <w:autoSpaceDN w:val="0"/>
        <w:adjustRightInd w:val="0"/>
        <w:spacing w:after="0" w:line="360" w:lineRule="auto"/>
        <w:contextualSpacing/>
        <w:rPr>
          <w:rFonts w:eastAsia="Times New Roman" w:cs="Tahoma"/>
          <w:color w:val="auto"/>
          <w:szCs w:val="24"/>
          <w:lang w:val="es-ES" w:eastAsia="es-ES"/>
        </w:rPr>
      </w:pPr>
    </w:p>
    <w:p w14:paraId="24D59036" w14:textId="77777777" w:rsidR="00BA6B85" w:rsidRPr="00B4543B" w:rsidRDefault="00BA6B85" w:rsidP="001A5484">
      <w:pPr>
        <w:spacing w:after="0" w:line="360" w:lineRule="auto"/>
        <w:rPr>
          <w:color w:val="auto"/>
        </w:rPr>
      </w:pPr>
      <w:r w:rsidRPr="00B4543B">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00A3E63" w14:textId="77777777" w:rsidR="00BA6B85" w:rsidRPr="00B4543B" w:rsidRDefault="00BA6B85" w:rsidP="001A5484">
      <w:pPr>
        <w:spacing w:after="0" w:line="360" w:lineRule="auto"/>
        <w:rPr>
          <w:color w:val="auto"/>
        </w:rPr>
      </w:pPr>
    </w:p>
    <w:p w14:paraId="14081C7B" w14:textId="77777777" w:rsidR="00BA6B85" w:rsidRPr="00B4543B" w:rsidRDefault="00BA6B85" w:rsidP="001A5484">
      <w:pPr>
        <w:spacing w:after="0" w:line="360" w:lineRule="auto"/>
        <w:rPr>
          <w:color w:val="auto"/>
        </w:rPr>
      </w:pPr>
      <w:r w:rsidRPr="00B4543B">
        <w:rPr>
          <w:color w:val="auto"/>
        </w:rPr>
        <w:t>En el presente caso, </w:t>
      </w:r>
      <w:r w:rsidRPr="00B4543B">
        <w:rPr>
          <w:b/>
          <w:color w:val="auto"/>
        </w:rPr>
        <w:t>no se actualiza ninguna de las causales de improcedencia</w:t>
      </w:r>
      <w:r w:rsidRPr="00B4543B">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6395D39" w14:textId="77777777" w:rsidR="00BA6B85" w:rsidRPr="00B4543B" w:rsidRDefault="00BA6B85" w:rsidP="001A5484">
      <w:pPr>
        <w:spacing w:after="0" w:line="360" w:lineRule="auto"/>
        <w:rPr>
          <w:color w:val="auto"/>
        </w:rPr>
      </w:pPr>
    </w:p>
    <w:p w14:paraId="31BA1293" w14:textId="44AB2D19" w:rsidR="00BA6B85" w:rsidRDefault="00BA6B85" w:rsidP="001A5484">
      <w:pPr>
        <w:spacing w:after="0" w:line="360" w:lineRule="auto"/>
        <w:rPr>
          <w:color w:val="auto"/>
        </w:rPr>
      </w:pPr>
      <w:r w:rsidRPr="00B4543B">
        <w:rPr>
          <w:color w:val="auto"/>
        </w:rPr>
        <w:t xml:space="preserve">Asimismo, se actualiza la causal de procedencia del Recurso de Revisión señalada en el artículo 179, fracción V, de la Ley en cita, pues la persona Recurrente se inconformó con la entrega de información </w:t>
      </w:r>
      <w:r w:rsidR="00D93446">
        <w:rPr>
          <w:color w:val="auto"/>
        </w:rPr>
        <w:t>incompleta</w:t>
      </w:r>
      <w:r w:rsidRPr="00B4543B">
        <w:rPr>
          <w:color w:val="auto"/>
        </w:rPr>
        <w:t>.</w:t>
      </w:r>
    </w:p>
    <w:p w14:paraId="66F7F527" w14:textId="77777777" w:rsidR="00BA6B85" w:rsidRPr="00B4543B" w:rsidRDefault="00BA6B85" w:rsidP="001A5484">
      <w:pPr>
        <w:spacing w:after="0" w:line="360" w:lineRule="auto"/>
        <w:rPr>
          <w:color w:val="auto"/>
        </w:rPr>
      </w:pPr>
    </w:p>
    <w:p w14:paraId="633955FE" w14:textId="351004E2" w:rsidR="00DB3DC5" w:rsidRPr="00076681" w:rsidRDefault="00DB3DC5" w:rsidP="001A5484">
      <w:pPr>
        <w:pStyle w:val="Ttulo2"/>
        <w:spacing w:before="0" w:line="360" w:lineRule="auto"/>
        <w:rPr>
          <w:rFonts w:ascii="Palatino Linotype" w:eastAsia="Times New Roman" w:hAnsi="Palatino Linotype"/>
          <w:b/>
          <w:color w:val="000000" w:themeColor="text1"/>
          <w:sz w:val="22"/>
          <w:szCs w:val="22"/>
          <w:lang w:val="es-ES" w:eastAsia="es-ES"/>
        </w:rPr>
      </w:pPr>
      <w:bookmarkStart w:id="23" w:name="_Toc196323628"/>
      <w:r w:rsidRPr="00076681">
        <w:rPr>
          <w:rFonts w:ascii="Palatino Linotype" w:eastAsia="Times New Roman" w:hAnsi="Palatino Linotype"/>
          <w:b/>
          <w:color w:val="000000" w:themeColor="text1"/>
          <w:sz w:val="22"/>
          <w:szCs w:val="22"/>
          <w:lang w:val="es-ES" w:eastAsia="es-ES"/>
        </w:rPr>
        <w:lastRenderedPageBreak/>
        <w:t xml:space="preserve">TERCERO. </w:t>
      </w:r>
      <w:r w:rsidR="00BA6B85">
        <w:rPr>
          <w:rFonts w:ascii="Palatino Linotype" w:eastAsia="Times New Roman" w:hAnsi="Palatino Linotype"/>
          <w:b/>
          <w:color w:val="000000" w:themeColor="text1"/>
          <w:sz w:val="22"/>
          <w:szCs w:val="22"/>
          <w:lang w:val="es-ES" w:eastAsia="es-ES"/>
        </w:rPr>
        <w:t>Causales de sobreseimiento</w:t>
      </w:r>
      <w:bookmarkEnd w:id="23"/>
      <w:r w:rsidR="00BA6B85">
        <w:rPr>
          <w:rFonts w:ascii="Palatino Linotype" w:eastAsia="Times New Roman" w:hAnsi="Palatino Linotype"/>
          <w:b/>
          <w:color w:val="000000" w:themeColor="text1"/>
          <w:sz w:val="22"/>
          <w:szCs w:val="22"/>
          <w:lang w:val="es-ES" w:eastAsia="es-ES"/>
        </w:rPr>
        <w:t xml:space="preserve"> </w:t>
      </w:r>
    </w:p>
    <w:p w14:paraId="29A4CC8A" w14:textId="77777777" w:rsidR="00DB3DC5" w:rsidRPr="00C821DD" w:rsidRDefault="00DB3DC5" w:rsidP="001A5484">
      <w:pPr>
        <w:autoSpaceDE w:val="0"/>
        <w:autoSpaceDN w:val="0"/>
        <w:adjustRightInd w:val="0"/>
        <w:spacing w:after="0" w:line="360" w:lineRule="auto"/>
        <w:contextualSpacing/>
        <w:rPr>
          <w:rFonts w:eastAsia="Calibri" w:cs="Tahoma"/>
          <w:color w:val="FF0000"/>
          <w:lang w:val="es-ES" w:eastAsia="es-MX"/>
        </w:rPr>
      </w:pPr>
    </w:p>
    <w:p w14:paraId="56F8D773" w14:textId="2924DDF6" w:rsidR="00BA6B85" w:rsidRDefault="00BA6B85" w:rsidP="001A5484">
      <w:pPr>
        <w:spacing w:after="0" w:line="360" w:lineRule="auto"/>
        <w:rPr>
          <w:rFonts w:eastAsia="Times New Roman" w:cs="Tahoma"/>
          <w:bCs/>
          <w:color w:val="auto"/>
          <w:lang w:eastAsia="es-ES"/>
        </w:rPr>
      </w:pPr>
      <w:r w:rsidRPr="00BA6B85">
        <w:rPr>
          <w:rFonts w:eastAsia="Times New Roman" w:cs="Tahoma"/>
          <w:bCs/>
          <w:color w:val="auto"/>
          <w:lang w:eastAsia="es-ES"/>
        </w:rPr>
        <w:t xml:space="preserve">Por ser de previo y especial pronunciamiento, este Instituto analiza si se actualiza alguna causal de sobreseimiento. </w:t>
      </w:r>
    </w:p>
    <w:p w14:paraId="0663E409" w14:textId="77777777" w:rsidR="00181803" w:rsidRPr="00BA6B85" w:rsidRDefault="00181803" w:rsidP="001A5484">
      <w:pPr>
        <w:spacing w:after="0" w:line="360" w:lineRule="auto"/>
        <w:rPr>
          <w:rFonts w:eastAsia="Times New Roman" w:cs="Tahoma"/>
          <w:bCs/>
          <w:color w:val="auto"/>
          <w:lang w:eastAsia="es-ES"/>
        </w:rPr>
      </w:pPr>
    </w:p>
    <w:p w14:paraId="236E3809" w14:textId="77777777" w:rsidR="00BA6B85" w:rsidRPr="00BA6B85" w:rsidRDefault="00BA6B85" w:rsidP="001A5484">
      <w:pPr>
        <w:spacing w:after="0" w:line="360" w:lineRule="auto"/>
        <w:rPr>
          <w:rFonts w:eastAsia="Times New Roman" w:cs="Tahoma"/>
          <w:bCs/>
          <w:color w:val="FF0000"/>
          <w:lang w:eastAsia="es-ES"/>
        </w:rPr>
      </w:pPr>
      <w:bookmarkStart w:id="24" w:name="_Hlk193307501"/>
      <w:r w:rsidRPr="00BA6B85">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w:t>
      </w:r>
      <w:r w:rsidRPr="00BA6B85">
        <w:rPr>
          <w:b/>
        </w:rPr>
        <w:t>I, II, IV y V</w:t>
      </w:r>
      <w:r w:rsidRPr="00BA6B85">
        <w:t>, toda vez que no hay constancias en el expediente en que se actúa, de que el recurrente se haya desistido del recurso, haya fallecido, actualice alguna causal de improcedencia o bien, haya quedado sin materia.</w:t>
      </w:r>
    </w:p>
    <w:p w14:paraId="56688244" w14:textId="77777777" w:rsidR="00BA6B85" w:rsidRPr="00BA6B85" w:rsidRDefault="00BA6B85" w:rsidP="001A5484">
      <w:pPr>
        <w:spacing w:after="0" w:line="360" w:lineRule="auto"/>
        <w:rPr>
          <w:rFonts w:eastAsia="Times New Roman" w:cs="Tahoma"/>
          <w:bCs/>
          <w:color w:val="FF0000"/>
          <w:lang w:eastAsia="es-ES"/>
        </w:rPr>
      </w:pPr>
    </w:p>
    <w:p w14:paraId="025A521C" w14:textId="2B740C91" w:rsidR="00BA6B85" w:rsidRPr="00BA6B85" w:rsidRDefault="00BA6B85" w:rsidP="001A5484">
      <w:pPr>
        <w:spacing w:after="0" w:line="360" w:lineRule="auto"/>
      </w:pPr>
      <w:r w:rsidRPr="00BA6B85">
        <w:t xml:space="preserve">Ahora bien, toda vez que durante la sustanciación del Recurso de Revisión </w:t>
      </w:r>
      <w:r w:rsidR="00CC0BE4" w:rsidRPr="00CC0BE4">
        <w:t>01926/INFOEM/IP/RR/2025</w:t>
      </w:r>
      <w:r w:rsidRPr="00BA6B85">
        <w:t xml:space="preserve">, el </w:t>
      </w:r>
      <w:r w:rsidR="00CC0BE4" w:rsidRPr="00CC0BE4">
        <w:t>Ayuntamiento de Toluca</w:t>
      </w:r>
      <w:r w:rsidRPr="00BA6B85">
        <w:t xml:space="preserve">, modificó su respuesta a través de su Informe Justificado, se estima procedente entrar al estudio de la causal de sobreseimiento prevista en la fracción III del precepto legal previamente señalado; para lo cual, es necesario precisar que el Particular requirió </w:t>
      </w:r>
      <w:r w:rsidR="00E7763C">
        <w:t xml:space="preserve">el número de elementos que participaron, lugares donde se realizaron los cincuenta y nueve operativos  y los resultados, al trece de enero de dos mil veinticinco. </w:t>
      </w:r>
    </w:p>
    <w:p w14:paraId="5E0CA2C2" w14:textId="77777777" w:rsidR="00BA6B85" w:rsidRPr="00BA6B85" w:rsidRDefault="00BA6B85" w:rsidP="001A5484">
      <w:pPr>
        <w:spacing w:after="0" w:line="360" w:lineRule="auto"/>
        <w:rPr>
          <w:rFonts w:eastAsia="Times New Roman" w:cs="Tahoma"/>
          <w:bCs/>
          <w:color w:val="FF0000"/>
          <w:lang w:eastAsia="es-ES"/>
        </w:rPr>
      </w:pPr>
    </w:p>
    <w:p w14:paraId="25CCDB3A" w14:textId="1083A688" w:rsidR="00BA6B85" w:rsidRDefault="00BA6B85" w:rsidP="001A5484">
      <w:pPr>
        <w:spacing w:after="0" w:line="360" w:lineRule="auto"/>
      </w:pPr>
      <w:r w:rsidRPr="00BA6B85">
        <w:t xml:space="preserve">En respuesta, el Sujeto Obligado, </w:t>
      </w:r>
      <w:r w:rsidR="00E7763C">
        <w:t>a través de la</w:t>
      </w:r>
      <w:r w:rsidRPr="00BA6B85">
        <w:t xml:space="preserve"> </w:t>
      </w:r>
      <w:bookmarkEnd w:id="24"/>
      <w:r w:rsidR="00E7763C">
        <w:t>Dirección General de Seguridad y Protección Ciudadana</w:t>
      </w:r>
      <w:r w:rsidRPr="00BA6B85">
        <w:t xml:space="preserve"> </w:t>
      </w:r>
      <w:r w:rsidR="00E7763C">
        <w:t>precisó que los operativos referidos se llevaron a cabo en todo el territorio que comprenden el Municipio de Toluca y el número de elementos operativos dependía del tipo de operativo, zona y nivel de riesgo</w:t>
      </w:r>
      <w:r w:rsidR="00A6374C">
        <w:t>, así mismo informó los resultados obtenidos de los operativos realizados</w:t>
      </w:r>
      <w:r w:rsidRPr="00BA6B85">
        <w:t xml:space="preserve">; ante dicha circunstancia, el Particular se agravió con la entrega de </w:t>
      </w:r>
      <w:r w:rsidRPr="00BA6B85">
        <w:lastRenderedPageBreak/>
        <w:t xml:space="preserve">información </w:t>
      </w:r>
      <w:r w:rsidR="00A6374C">
        <w:t>incompleta, al precisar que faltaban los lugares donde se realizaron los operativos</w:t>
      </w:r>
      <w:r w:rsidRPr="00BA6B85">
        <w:t>, lo cual, actualiza la causal de procedencia prevista en la fracción V, del artículo 179 de la Ley de Transparencia y Acceso a la Información Pública del Estado de México y Municipios.</w:t>
      </w:r>
    </w:p>
    <w:p w14:paraId="5F59B692" w14:textId="51895843" w:rsidR="00534E80" w:rsidRDefault="00534E80" w:rsidP="001A5484">
      <w:pPr>
        <w:spacing w:after="0" w:line="360" w:lineRule="auto"/>
      </w:pPr>
    </w:p>
    <w:p w14:paraId="1D0BE09A" w14:textId="444CE895" w:rsidR="000D62AB" w:rsidRDefault="000D62AB" w:rsidP="001A5484">
      <w:pPr>
        <w:spacing w:after="0" w:line="360" w:lineRule="auto"/>
      </w:pPr>
      <w:r w:rsidRPr="000D62AB">
        <w:t xml:space="preserve">Conforme a lo analizado, se puede advertir que el ahora Recurrente no se inconformó de lo solicitado en relación con el </w:t>
      </w:r>
      <w:r>
        <w:rPr>
          <w:b/>
          <w:bCs/>
        </w:rPr>
        <w:t>número de elementos que participaron y los resultados de los operativos realizados</w:t>
      </w:r>
      <w:r w:rsidRPr="000D62AB">
        <w:t>; por lo que no se hará pronunciamiento alguno de la información previamente referida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w:t>
      </w:r>
    </w:p>
    <w:p w14:paraId="1EB82C58" w14:textId="1A89DCC0" w:rsidR="000D62AB" w:rsidRDefault="000D62AB" w:rsidP="001A5484">
      <w:pPr>
        <w:spacing w:after="0" w:line="360" w:lineRule="auto"/>
      </w:pPr>
    </w:p>
    <w:p w14:paraId="35E66EBE" w14:textId="2BA4E36E" w:rsidR="000D62AB" w:rsidRDefault="000D62AB" w:rsidP="001A5484">
      <w:pPr>
        <w:spacing w:after="0" w:line="360" w:lineRule="auto"/>
      </w:pPr>
      <w:r w:rsidRPr="000D62AB">
        <w:t xml:space="preserve">De la misma manera resulta aplicable el criterio sostenido por el Poder Judicial de la Federación de rubro </w:t>
      </w:r>
      <w:r w:rsidRPr="000D62AB">
        <w:rPr>
          <w:b/>
          <w:bCs/>
        </w:rPr>
        <w:t>ACTOS CONSENTIDOS TÁCITAMENTE</w:t>
      </w:r>
      <w:r w:rsidRPr="000D62AB">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6FB5C5C1" w14:textId="2B70724D" w:rsidR="000D62AB" w:rsidRDefault="000D62AB" w:rsidP="001A5484">
      <w:pPr>
        <w:spacing w:after="0" w:line="360" w:lineRule="auto"/>
      </w:pPr>
    </w:p>
    <w:p w14:paraId="13DDD11D" w14:textId="5E0BDA27" w:rsidR="000D62AB" w:rsidRDefault="000D62AB" w:rsidP="001A5484">
      <w:pPr>
        <w:spacing w:after="0" w:line="360" w:lineRule="auto"/>
      </w:pPr>
      <w:r w:rsidRPr="000D62AB">
        <w:t xml:space="preserve">De acuerdo con el criterio en comento, en el caso de que la Solicitante no haya manifestado su inconformidad en contra del acto en su totalidad o en cualquiera de sus partes, se tendrá por consentido al no haber realizado argumento alguno que formulara un agravio en su </w:t>
      </w:r>
      <w:r w:rsidRPr="000D62AB">
        <w:lastRenderedPageBreak/>
        <w:t xml:space="preserve">contra, por lo que, en la especie, se válida la respuesta respecto de los puntos no controvertidos y se arriba a la conclusión de que estos </w:t>
      </w:r>
      <w:r w:rsidRPr="000D62AB">
        <w:rPr>
          <w:b/>
          <w:bCs/>
        </w:rPr>
        <w:t>quedaron firmes.</w:t>
      </w:r>
    </w:p>
    <w:p w14:paraId="07BCEA88" w14:textId="757E0725" w:rsidR="000D62AB" w:rsidRDefault="000D62AB" w:rsidP="001A5484">
      <w:pPr>
        <w:spacing w:after="0" w:line="360" w:lineRule="auto"/>
      </w:pPr>
    </w:p>
    <w:p w14:paraId="1993094C" w14:textId="60140CD2" w:rsidR="00480278" w:rsidRDefault="000D62AB" w:rsidP="001A5484">
      <w:pPr>
        <w:spacing w:after="0" w:line="360" w:lineRule="auto"/>
      </w:pPr>
      <w:r w:rsidRPr="000D62AB">
        <w:t xml:space="preserve">Asimismo, resulta relevante traer a colación el Criterio </w:t>
      </w:r>
      <w:r w:rsidR="001A5484">
        <w:t>Orientador</w:t>
      </w:r>
      <w:r w:rsidRPr="000D62AB">
        <w:t xml:space="preserve">, con clave de control SO/001/2020, de la Segunda Época, emitido por el </w:t>
      </w:r>
      <w:r w:rsidR="001A5484">
        <w:t xml:space="preserve">entonces </w:t>
      </w:r>
      <w:r w:rsidRPr="000D62AB">
        <w:t>Instituto Nacional de Transparencia, Acceso a la Información y Protección de Datos Personales</w:t>
      </w:r>
      <w:r w:rsidR="001A5484">
        <w:t>, vigente a la fecha de la solicitud</w:t>
      </w:r>
      <w:r w:rsidRPr="000D62AB">
        <w:t xml:space="preserve">, </w:t>
      </w:r>
      <w:r w:rsidR="001A5484">
        <w:t>el cual establece que</w:t>
      </w:r>
      <w:r w:rsidR="00480278">
        <w:t xml:space="preserve"> es improcedente entrar al análisis de las partes de la respuesta del Sujeto Obligado que no fueron impugnadas por el Recurrente; por lo que, en el presente caso, se tiene por consentida la información entregada por el Sujeto Obligado, para atender lo referente a </w:t>
      </w:r>
      <w:r w:rsidR="00480278" w:rsidRPr="00480278">
        <w:rPr>
          <w:b/>
          <w:bCs/>
        </w:rPr>
        <w:t xml:space="preserve">el </w:t>
      </w:r>
      <w:r w:rsidR="00480278">
        <w:rPr>
          <w:b/>
          <w:bCs/>
        </w:rPr>
        <w:t>número de elementos que participaron y los resultados de los operativos realizados</w:t>
      </w:r>
      <w:r w:rsidR="00480278">
        <w:t xml:space="preserve">; y únicamente se entrará al análisis de los lugares donde se realizaron los operativos referidos por la persona Recurrente </w:t>
      </w:r>
    </w:p>
    <w:p w14:paraId="26388D70" w14:textId="77777777" w:rsidR="00480278" w:rsidRPr="00BA6B85" w:rsidRDefault="00480278" w:rsidP="001A5484">
      <w:pPr>
        <w:spacing w:after="0" w:line="360" w:lineRule="auto"/>
      </w:pPr>
    </w:p>
    <w:p w14:paraId="3F02F605" w14:textId="163EE9D5" w:rsidR="00BA6B85" w:rsidRPr="00BA6B85" w:rsidRDefault="00BA6B85" w:rsidP="001A5484">
      <w:pPr>
        <w:spacing w:after="0" w:line="360" w:lineRule="auto"/>
        <w:rPr>
          <w:color w:val="auto"/>
        </w:rPr>
      </w:pPr>
      <w:r w:rsidRPr="00BA6B85">
        <w:rPr>
          <w:color w:val="auto"/>
        </w:rPr>
        <w:t>Así las cosas, una vez admitido y notificado el Recurso de Revisión a las partes, el Sujeto Obligado, a través de</w:t>
      </w:r>
      <w:r w:rsidR="003515FA" w:rsidRPr="00794F9B">
        <w:rPr>
          <w:color w:val="auto"/>
        </w:rPr>
        <w:t>l Titular de la Unidad de Transparencia ratificó su respuesta, no obstante, mediante alcance al Informe Justificado, la Dirección General de Seguridad y Protección</w:t>
      </w:r>
      <w:r w:rsidR="00794F9B" w:rsidRPr="00794F9B">
        <w:rPr>
          <w:color w:val="auto"/>
        </w:rPr>
        <w:t>, aclaró que los operativos de seguridad realizados, se realizaron en todas las delegaciones y subdelegaciones del Ayuntamiento de Toluca</w:t>
      </w:r>
      <w:r w:rsidR="00794F9B">
        <w:rPr>
          <w:color w:val="auto"/>
        </w:rPr>
        <w:t>, de conformidad con lo establecido en el Bando Municipal y el Código Reglamentario Municipal de Toluca.</w:t>
      </w:r>
    </w:p>
    <w:p w14:paraId="6FA4EF43" w14:textId="77777777" w:rsidR="00BA6B85" w:rsidRPr="00BA6B85" w:rsidRDefault="00BA6B85" w:rsidP="001A5484">
      <w:pPr>
        <w:spacing w:after="0" w:line="360" w:lineRule="auto"/>
        <w:rPr>
          <w:rFonts w:eastAsia="Times New Roman" w:cs="Tahoma"/>
          <w:bCs/>
          <w:color w:val="FF0000"/>
          <w:lang w:eastAsia="es-ES"/>
        </w:rPr>
      </w:pPr>
    </w:p>
    <w:p w14:paraId="257BC831" w14:textId="2147696C" w:rsidR="00BA6B85" w:rsidRPr="00BA6B85" w:rsidRDefault="00BA6B85" w:rsidP="001A5484">
      <w:pPr>
        <w:spacing w:after="0" w:line="360" w:lineRule="auto"/>
        <w:rPr>
          <w:rFonts w:eastAsia="Times New Roman" w:cs="Tahoma"/>
          <w:bCs/>
          <w:color w:val="FF0000"/>
          <w:lang w:eastAsia="es-ES"/>
        </w:rPr>
      </w:pPr>
      <w:r w:rsidRPr="00BA6B85">
        <w:t>Lo anterior, se desprende de las documentales que obran en el expediente de referencia, materia de la presente resolución, consistente en: la solicitud de acceso a la información, el escrito recursal</w:t>
      </w:r>
      <w:r w:rsidR="00794F9B">
        <w:t xml:space="preserve">, </w:t>
      </w:r>
      <w:r w:rsidRPr="00BA6B85">
        <w:t>el Informe Justificado</w:t>
      </w:r>
      <w:r w:rsidR="00794F9B">
        <w:t xml:space="preserve"> y el Alcance al Informe Justificado</w:t>
      </w:r>
      <w:r w:rsidRPr="00BA6B85">
        <w:t>; instrumentales que se toman en cuenta a efecto de resolver el presente medio de impugnación, conforme a lo dispuesto por el artículo 185, fracción IV, de la Ley de Transparencia y Acceso a la Información Pública del Estado de México y Municipios.</w:t>
      </w:r>
    </w:p>
    <w:p w14:paraId="18BBB42E" w14:textId="77777777" w:rsidR="00BA6B85" w:rsidRPr="00BA6B85" w:rsidRDefault="00BA6B85" w:rsidP="001A5484">
      <w:pPr>
        <w:spacing w:after="0" w:line="360" w:lineRule="auto"/>
        <w:rPr>
          <w:rFonts w:eastAsia="Times New Roman" w:cs="Tahoma"/>
          <w:bCs/>
          <w:color w:val="FF0000"/>
          <w:lang w:eastAsia="es-ES"/>
        </w:rPr>
      </w:pPr>
    </w:p>
    <w:p w14:paraId="2A26D636" w14:textId="69C40785" w:rsidR="00BA6B85" w:rsidRDefault="00BA6B85" w:rsidP="001A5484">
      <w:pPr>
        <w:spacing w:after="0" w:line="360" w:lineRule="auto"/>
      </w:pPr>
      <w:r w:rsidRPr="00BA6B85">
        <w:t xml:space="preserve">Establecido lo anterior, se procede a contextualizar la solicitud de información, </w:t>
      </w:r>
      <w:r w:rsidR="0093180A">
        <w:t>a</w:t>
      </w:r>
      <w:r w:rsidR="0093180A" w:rsidRPr="0093180A">
        <w:t>l respecto, el Bando Municipal del Ayuntamiento de Toluca dos mil veinticinco, en su artículo 90 señala que para 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dependencias, organismos descentralizados y un órgano autónomo, encontrándose dentro de las dependencias la Dirección General de Seguridad y Protección.</w:t>
      </w:r>
    </w:p>
    <w:p w14:paraId="20616464" w14:textId="53551975" w:rsidR="0093180A" w:rsidRDefault="0093180A" w:rsidP="001A5484">
      <w:pPr>
        <w:spacing w:after="0" w:line="360" w:lineRule="auto"/>
      </w:pPr>
    </w:p>
    <w:p w14:paraId="02BE8223" w14:textId="0357B770" w:rsidR="0093180A" w:rsidRDefault="0093180A" w:rsidP="001A5484">
      <w:pPr>
        <w:spacing w:after="0" w:line="360" w:lineRule="auto"/>
      </w:pPr>
      <w:r w:rsidRPr="0093180A">
        <w:t xml:space="preserve">La cual conforme a lo establecido en el artículo 92 fracción V del Bando en comento a través de su titular se encarga de la protección de la integridad, derechos y bienes de las personas y asegurar el orden y la paz pública; para ello, </w:t>
      </w:r>
      <w:r w:rsidRPr="0093180A">
        <w:rPr>
          <w:b/>
          <w:bCs/>
        </w:rPr>
        <w:t>implementará programas con participación ciudadana y se coordinará con instancias federales y estatales.</w:t>
      </w:r>
      <w:r w:rsidRPr="0093180A">
        <w:t xml:space="preserve"> Además, vigilará el cumplimiento de las normas de tránsito, gestionando la infraestructura vial y operando servicios de emergencia, videovigilancia y aplicará sanciones disciplinarias que promuevan programas de educación vial y prevención del delito.</w:t>
      </w:r>
    </w:p>
    <w:p w14:paraId="5724E9C0" w14:textId="3E284F14" w:rsidR="0093180A" w:rsidRDefault="0093180A" w:rsidP="001A5484">
      <w:pPr>
        <w:spacing w:after="0" w:line="360" w:lineRule="auto"/>
      </w:pPr>
    </w:p>
    <w:p w14:paraId="2B6E946C" w14:textId="2D1FE238" w:rsidR="0093180A" w:rsidRDefault="0093180A" w:rsidP="001A5484">
      <w:pPr>
        <w:spacing w:after="0" w:line="360" w:lineRule="auto"/>
        <w:rPr>
          <w:b/>
          <w:bCs/>
        </w:rPr>
      </w:pPr>
      <w:r w:rsidRPr="0093180A">
        <w:t xml:space="preserve">En esa misma consecución de ideas, el artículo 3.31 del Manual de Organización de la Dirección General de Protección y Seguridad de Toluca, dos mil veintidós, dos mil veinticuatro, vigente y aplicable, señala que la referida Dirección a través de su titular cuenta entre otras con la atribución de colaborar en el ámbito de su competencia en </w:t>
      </w:r>
      <w:r w:rsidRPr="0093180A">
        <w:rPr>
          <w:b/>
          <w:bCs/>
        </w:rPr>
        <w:t>operativos</w:t>
      </w:r>
      <w:r w:rsidRPr="0093180A">
        <w:t xml:space="preserve"> que involucren a transporte público de pasajeros, vigilar el cumplimiento de las disposiciones</w:t>
      </w:r>
      <w:r>
        <w:t xml:space="preserve"> </w:t>
      </w:r>
      <w:r w:rsidRPr="0093180A">
        <w:t xml:space="preserve">legales en materia de tránsito y </w:t>
      </w:r>
      <w:r w:rsidRPr="0093180A">
        <w:rPr>
          <w:b/>
          <w:bCs/>
        </w:rPr>
        <w:t>coordinarse con las instancias de tránsito federal, estatal o municipal, para la realización de operativos conjuntos.</w:t>
      </w:r>
    </w:p>
    <w:p w14:paraId="1394FCE7" w14:textId="77777777" w:rsidR="001A5484" w:rsidRDefault="001A5484" w:rsidP="001A5484">
      <w:pPr>
        <w:spacing w:after="0" w:line="360" w:lineRule="auto"/>
        <w:rPr>
          <w:b/>
          <w:bCs/>
        </w:rPr>
      </w:pPr>
    </w:p>
    <w:p w14:paraId="628C268B" w14:textId="77777777" w:rsidR="001A5484" w:rsidRDefault="001A5484" w:rsidP="001A5484">
      <w:pPr>
        <w:spacing w:after="0" w:line="360" w:lineRule="auto"/>
        <w:rPr>
          <w:b/>
          <w:bCs/>
        </w:rPr>
      </w:pPr>
    </w:p>
    <w:p w14:paraId="10FF0044" w14:textId="3F585835" w:rsidR="0093180A" w:rsidRDefault="0093180A" w:rsidP="001A5484">
      <w:pPr>
        <w:spacing w:after="0" w:line="360" w:lineRule="auto"/>
      </w:pPr>
      <w:r w:rsidRPr="0093180A">
        <w:t xml:space="preserve">En ese contexto, el Manual antes señalado refiere que la Dirección General de Protección y Seguridad cuenta con una Dirección </w:t>
      </w:r>
      <w:r>
        <w:t>O</w:t>
      </w:r>
      <w:r w:rsidRPr="0093180A">
        <w:t xml:space="preserve">perativa, encargada de </w:t>
      </w:r>
      <w:r w:rsidRPr="00DF3490">
        <w:rPr>
          <w:b/>
          <w:bCs/>
        </w:rPr>
        <w:t>planear, coordinar y supervisar la realización de operativos y mecanismos de seguridad para proteger la integridad física de las y los habitantes y sus bienes</w:t>
      </w:r>
      <w:r w:rsidRPr="0093180A">
        <w:t>, así como de las personas que se encuentren en el territorio municipal</w:t>
      </w:r>
      <w:r w:rsidR="00DF3490">
        <w:t>.</w:t>
      </w:r>
    </w:p>
    <w:p w14:paraId="3B3CBEF9" w14:textId="24772881" w:rsidR="007E1F42" w:rsidRDefault="007E1F42" w:rsidP="001A5484">
      <w:pPr>
        <w:spacing w:after="0" w:line="360" w:lineRule="auto"/>
      </w:pPr>
    </w:p>
    <w:p w14:paraId="753667A6" w14:textId="55650AB9" w:rsidR="007E1F42" w:rsidRPr="007E1F42" w:rsidRDefault="007E1F42" w:rsidP="001A5484">
      <w:pPr>
        <w:spacing w:after="0" w:line="360" w:lineRule="auto"/>
        <w:rPr>
          <w:b/>
          <w:bCs/>
        </w:rPr>
      </w:pPr>
      <w:r>
        <w:t>Asimismo, respecto a los operativos realizados al trece de enero de dos mil veinticinco, este Instituto localizó las notas periodísticas “</w:t>
      </w:r>
      <w:r w:rsidRPr="007E1F42">
        <w:t>Disminución sustantiva de los delitos de alto impacto en Toluca</w:t>
      </w:r>
      <w:r>
        <w:t xml:space="preserve">” y </w:t>
      </w:r>
      <w:r w:rsidRPr="007E1F42">
        <w:t>“En primeros días de 2025 aplican 59 operativos en Toluca; detuvieron a 21 personas”</w:t>
      </w:r>
      <w:r>
        <w:t xml:space="preserve">  (consultados en las ligas electrónicas </w:t>
      </w:r>
      <w:hyperlink r:id="rId8" w:history="1">
        <w:r w:rsidRPr="00253B29">
          <w:rPr>
            <w:rStyle w:val="Hipervnculo"/>
          </w:rPr>
          <w:t>https://www2.toluca.gob.mx/disminucion-sustantiva-de-los-delitos-de-alto-impacto-en-toluca/</w:t>
        </w:r>
      </w:hyperlink>
      <w:r>
        <w:t xml:space="preserve"> y </w:t>
      </w:r>
      <w:hyperlink r:id="rId9" w:history="1">
        <w:r w:rsidRPr="00253B29">
          <w:rPr>
            <w:rStyle w:val="Hipervnculo"/>
          </w:rPr>
          <w:t>https://oem.com.mx/elsoldetoluca/policiaca/en-6-dias-aplican-59-operativos-en-toluca-detuvieron-a-21-personas-21038525</w:t>
        </w:r>
      </w:hyperlink>
      <w:r>
        <w:t xml:space="preserve">), en los que se logró vislumbrar que durante los primeros seis días de enero de dos mil veinticinco, la </w:t>
      </w:r>
      <w:r w:rsidR="001A5484">
        <w:t>D</w:t>
      </w:r>
      <w:r>
        <w:t xml:space="preserve">irección General de Seguridad y Protección Ciudadana realizó cincuenta y nueve operativos, con el fin de construir una Toluca más segura.  </w:t>
      </w:r>
    </w:p>
    <w:p w14:paraId="2EF49143" w14:textId="77777777" w:rsidR="00BA6B85" w:rsidRPr="00BA6B85" w:rsidRDefault="00BA6B85" w:rsidP="001A5484">
      <w:pPr>
        <w:spacing w:after="0" w:line="360" w:lineRule="auto"/>
      </w:pPr>
    </w:p>
    <w:p w14:paraId="148873F0" w14:textId="0DDF79CB" w:rsidR="00BA6B85" w:rsidRPr="00BA6B85" w:rsidRDefault="00BA6B85" w:rsidP="001A5484">
      <w:pPr>
        <w:spacing w:after="0" w:line="360" w:lineRule="auto"/>
        <w:rPr>
          <w:color w:val="auto"/>
        </w:rPr>
      </w:pPr>
      <w:r w:rsidRPr="00BA6B85">
        <w:rPr>
          <w:color w:val="auto"/>
        </w:rPr>
        <w:t xml:space="preserve">Conforme a lo anterior, se logra vislumbrar que la pretensión del ahora Recurrente, es obtener </w:t>
      </w:r>
      <w:r w:rsidR="007076DB" w:rsidRPr="007076DB">
        <w:rPr>
          <w:color w:val="auto"/>
        </w:rPr>
        <w:t xml:space="preserve">los lugares donde se realizaron los cincuenta y nueve operativos, los primeros seis días del mes de enero de dos mil veinticinco. </w:t>
      </w:r>
    </w:p>
    <w:p w14:paraId="51D471AA" w14:textId="77777777" w:rsidR="00BA6B85" w:rsidRPr="00BA6B85" w:rsidRDefault="00BA6B85" w:rsidP="001A5484">
      <w:pPr>
        <w:spacing w:after="0" w:line="360" w:lineRule="auto"/>
        <w:rPr>
          <w:rFonts w:eastAsia="Times New Roman" w:cs="Tahoma"/>
          <w:bCs/>
          <w:color w:val="FF0000"/>
          <w:lang w:eastAsia="es-ES"/>
        </w:rPr>
      </w:pPr>
    </w:p>
    <w:p w14:paraId="5E19586E" w14:textId="46CD848F" w:rsidR="00BA6B85" w:rsidRPr="00BA6B85" w:rsidRDefault="00BA6B85" w:rsidP="001A5484">
      <w:pPr>
        <w:spacing w:after="0" w:line="360" w:lineRule="auto"/>
      </w:pPr>
      <w:r w:rsidRPr="00BA6B85">
        <w:t xml:space="preserve">Establecida dicha circunstancia, se procede analizar la respuesta entregada por el Ente Recurrido para atender la solicitud, para lo cual, es necesario precisar que de las constancias que obran en el expediente, se advierte que turno la solicitud a la </w:t>
      </w:r>
      <w:r w:rsidR="007076DB">
        <w:t xml:space="preserve">Dirección General de </w:t>
      </w:r>
      <w:r w:rsidR="007076DB">
        <w:lastRenderedPageBreak/>
        <w:t>Seguridad y Protección Ciudadana</w:t>
      </w:r>
      <w:r w:rsidRPr="00BA6B85">
        <w:t xml:space="preserve">; por lo que, es necesario hacer referencia al </w:t>
      </w:r>
      <w:r w:rsidRPr="00BA6B85">
        <w:rPr>
          <w:b/>
          <w:bCs/>
        </w:rPr>
        <w:t>procedimiento de búsqueda que deben de seguir los Sujetos Obligados para localizar la información,</w:t>
      </w:r>
      <w:r w:rsidRPr="00BA6B85">
        <w:t xml:space="preserve">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 de acuerdo a las facultades, competencias y funciones-, con el objeto de que dichas áreas realicen una búsqueda exhaustiva y razonable de la información requerida.</w:t>
      </w:r>
    </w:p>
    <w:p w14:paraId="0D624D5B" w14:textId="77777777" w:rsidR="00BA6B85" w:rsidRPr="00BA6B85" w:rsidRDefault="00BA6B85" w:rsidP="001A5484">
      <w:pPr>
        <w:spacing w:after="0" w:line="360" w:lineRule="auto"/>
        <w:rPr>
          <w:rFonts w:eastAsia="Times New Roman" w:cs="Tahoma"/>
          <w:bCs/>
          <w:color w:val="FF0000"/>
          <w:lang w:eastAsia="es-ES"/>
        </w:rPr>
      </w:pPr>
    </w:p>
    <w:p w14:paraId="0F3E43EC" w14:textId="1D1AB4B6" w:rsidR="00BA6B85" w:rsidRPr="00BA6B85" w:rsidRDefault="00BA6B85" w:rsidP="001A5484">
      <w:pPr>
        <w:spacing w:after="0" w:line="360" w:lineRule="auto"/>
      </w:pPr>
      <w:r w:rsidRPr="00BA6B85">
        <w:t>De lo anterior, y como se precisó en párrafos anteriores, se advierte que el Sujeto Obligado, cumplió con el procedimiento de búsqueda previsto en el artículo 162 de la Ley de Transparencia y Acceso a la Información Pública del Estado de México y Municipios, toda vez que turnó la solicitud de información al área competente para</w:t>
      </w:r>
      <w:r w:rsidR="007076DB">
        <w:t xml:space="preserve"> </w:t>
      </w:r>
      <w:r w:rsidR="003A544F">
        <w:t>planear</w:t>
      </w:r>
      <w:r w:rsidR="007076DB">
        <w:t xml:space="preserve">, coordinar y supervisar la realización de operativos </w:t>
      </w:r>
      <w:r w:rsidR="003A544F">
        <w:t xml:space="preserve">y mecanismos de seguridad para proteger la integridad de las personas que se encuentren en el territorio municipal. </w:t>
      </w:r>
    </w:p>
    <w:p w14:paraId="62C0807C" w14:textId="77777777" w:rsidR="00BA6B85" w:rsidRPr="00BA6B85" w:rsidRDefault="00BA6B85" w:rsidP="001A5484">
      <w:pPr>
        <w:spacing w:after="0" w:line="360" w:lineRule="auto"/>
      </w:pPr>
    </w:p>
    <w:p w14:paraId="0E0E0764" w14:textId="5ADEF83F" w:rsidR="00BA6B85" w:rsidRPr="00BA6B85" w:rsidRDefault="00BA6B85" w:rsidP="001A5484">
      <w:pPr>
        <w:spacing w:after="0" w:line="360" w:lineRule="auto"/>
      </w:pPr>
      <w:r w:rsidRPr="00BA6B85">
        <w:t xml:space="preserve">Ahora bien, en respuesta </w:t>
      </w:r>
      <w:r w:rsidR="003A544F">
        <w:t>la Dirección General de Seguridad y Protección Ciudadana precisó que los operativos señalados por la persona Recurrente se llevaron a cabo en todo el territorio que comprendía al Municipio de Toluca</w:t>
      </w:r>
      <w:r w:rsidR="00C17DEF">
        <w:t xml:space="preserve">, sin embargo, omitió precisar con claridad los lugares en donde se realizaron los operativos. </w:t>
      </w:r>
    </w:p>
    <w:p w14:paraId="4B3E41D9" w14:textId="08E5F66A" w:rsidR="00BA6B85" w:rsidRDefault="00BA6B85" w:rsidP="001A5484">
      <w:pPr>
        <w:spacing w:after="0" w:line="360" w:lineRule="auto"/>
      </w:pPr>
    </w:p>
    <w:p w14:paraId="4E364377" w14:textId="64B17197" w:rsidR="001A5484" w:rsidRDefault="001A5484" w:rsidP="001A5484">
      <w:pPr>
        <w:spacing w:after="0" w:line="360" w:lineRule="auto"/>
      </w:pPr>
      <w:r>
        <w:t>Es decir, si bien señaló que los operativos abarcaron todo el territorio municipal, omitió señalar de manera específica que lugares conformaban el mismo, por lo que, la respuesta si bien se relaciona con lo peticionado, lo cierto es que se considera que se encuentra incompleta.</w:t>
      </w:r>
    </w:p>
    <w:p w14:paraId="77AB38EF" w14:textId="77777777" w:rsidR="001A5484" w:rsidRDefault="001A5484" w:rsidP="001A5484">
      <w:pPr>
        <w:spacing w:after="0" w:line="360" w:lineRule="auto"/>
      </w:pPr>
    </w:p>
    <w:p w14:paraId="2BCB382E" w14:textId="77777777" w:rsidR="001A5484" w:rsidRDefault="001A5484" w:rsidP="001A5484">
      <w:pPr>
        <w:spacing w:after="0" w:line="360" w:lineRule="auto"/>
      </w:pPr>
    </w:p>
    <w:p w14:paraId="0D868928" w14:textId="77777777" w:rsidR="001A5484" w:rsidRDefault="001A5484" w:rsidP="001A5484">
      <w:pPr>
        <w:spacing w:after="0" w:line="360" w:lineRule="auto"/>
      </w:pPr>
    </w:p>
    <w:p w14:paraId="2E70F65A" w14:textId="1014E9AE" w:rsidR="00BA6B85" w:rsidRDefault="00BA6B85" w:rsidP="001A5484">
      <w:pPr>
        <w:spacing w:after="0" w:line="360" w:lineRule="auto"/>
      </w:pPr>
      <w:r w:rsidRPr="00BA6B85">
        <w:t>No obstante, durante la sustanciación del Medio de Impugnación,</w:t>
      </w:r>
      <w:r w:rsidR="00C17DEF">
        <w:t xml:space="preserve"> mediante Alcance al Informe Justificado, </w:t>
      </w:r>
      <w:r w:rsidRPr="00BA6B85">
        <w:t xml:space="preserve"> </w:t>
      </w:r>
      <w:r w:rsidR="00C17DEF">
        <w:t xml:space="preserve">dicha área aclaró que los operativos referidos se realizaron en todas las </w:t>
      </w:r>
      <w:r w:rsidR="001A5484">
        <w:t>D</w:t>
      </w:r>
      <w:r w:rsidR="00C17DEF">
        <w:t xml:space="preserve">elegaciones y </w:t>
      </w:r>
      <w:r w:rsidR="001A5484">
        <w:t>Subdelegaciones</w:t>
      </w:r>
      <w:r w:rsidR="00C17DEF">
        <w:t xml:space="preserve"> del Ayuntamiento de Toluca establecidas en el artículo 34 del Bando Municipal y de conformidad con las atribuciones de la Dirección </w:t>
      </w:r>
      <w:r w:rsidR="00C17DEF" w:rsidRPr="00C17DEF">
        <w:t>General de Seguridad y Protección Ciudadana</w:t>
      </w:r>
      <w:r w:rsidR="00C17DEF">
        <w:t xml:space="preserve">, establecidas en el Código Reglamentario Municipal de Toluca, </w:t>
      </w:r>
      <w:r w:rsidR="001A5484">
        <w:t>mismas que proporcionó, tal como se muestra en el siguiente ejemplo</w:t>
      </w:r>
      <w:r w:rsidR="008A41ED">
        <w:t xml:space="preserve">: </w:t>
      </w:r>
    </w:p>
    <w:p w14:paraId="79418D7A" w14:textId="77777777" w:rsidR="008A41ED" w:rsidRPr="00BA6B85" w:rsidRDefault="008A41ED" w:rsidP="001A5484">
      <w:pPr>
        <w:spacing w:after="0" w:line="360" w:lineRule="auto"/>
      </w:pPr>
    </w:p>
    <w:p w14:paraId="3EA7B057" w14:textId="40E739C4" w:rsidR="00BA6B85" w:rsidRDefault="008A41ED" w:rsidP="001A5484">
      <w:pPr>
        <w:spacing w:after="0" w:line="360" w:lineRule="auto"/>
        <w:jc w:val="center"/>
      </w:pPr>
      <w:r w:rsidRPr="008A41ED">
        <w:rPr>
          <w:noProof/>
          <w:lang w:eastAsia="es-MX"/>
        </w:rPr>
        <w:drawing>
          <wp:inline distT="0" distB="0" distL="0" distR="0" wp14:anchorId="2A4FC673" wp14:editId="517CEEEF">
            <wp:extent cx="3362350" cy="1590687"/>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2350" cy="1590687"/>
                    </a:xfrm>
                    <a:prstGeom prst="rect">
                      <a:avLst/>
                    </a:prstGeom>
                  </pic:spPr>
                </pic:pic>
              </a:graphicData>
            </a:graphic>
          </wp:inline>
        </w:drawing>
      </w:r>
    </w:p>
    <w:p w14:paraId="31E73D1F" w14:textId="0F209CB7" w:rsidR="000B0504" w:rsidRDefault="008A41ED" w:rsidP="001A5484">
      <w:pPr>
        <w:spacing w:after="0" w:line="360" w:lineRule="auto"/>
        <w:jc w:val="center"/>
      </w:pPr>
      <w:r>
        <w:t>…</w:t>
      </w:r>
    </w:p>
    <w:p w14:paraId="019FE01C" w14:textId="18F2B3C5" w:rsidR="008A41ED" w:rsidRDefault="008A41ED" w:rsidP="001A5484">
      <w:pPr>
        <w:tabs>
          <w:tab w:val="left" w:pos="3261"/>
        </w:tabs>
        <w:spacing w:after="0" w:line="360" w:lineRule="auto"/>
        <w:jc w:val="center"/>
      </w:pPr>
      <w:r w:rsidRPr="008A41ED">
        <w:rPr>
          <w:noProof/>
          <w:lang w:eastAsia="es-MX"/>
        </w:rPr>
        <w:drawing>
          <wp:inline distT="0" distB="0" distL="0" distR="0" wp14:anchorId="1C22DF90" wp14:editId="67E00A29">
            <wp:extent cx="3366135" cy="18669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22" b="65362"/>
                    <a:stretch/>
                  </pic:blipFill>
                  <pic:spPr bwMode="auto">
                    <a:xfrm>
                      <a:off x="0" y="0"/>
                      <a:ext cx="3367111" cy="1867441"/>
                    </a:xfrm>
                    <a:prstGeom prst="rect">
                      <a:avLst/>
                    </a:prstGeom>
                    <a:ln>
                      <a:noFill/>
                    </a:ln>
                    <a:extLst>
                      <a:ext uri="{53640926-AAD7-44D8-BBD7-CCE9431645EC}">
                        <a14:shadowObscured xmlns:a14="http://schemas.microsoft.com/office/drawing/2010/main"/>
                      </a:ext>
                    </a:extLst>
                  </pic:spPr>
                </pic:pic>
              </a:graphicData>
            </a:graphic>
          </wp:inline>
        </w:drawing>
      </w:r>
    </w:p>
    <w:p w14:paraId="1354CA1B" w14:textId="77777777" w:rsidR="001A5484" w:rsidRDefault="001A5484" w:rsidP="001A5484">
      <w:pPr>
        <w:spacing w:after="0" w:line="360" w:lineRule="auto"/>
        <w:jc w:val="center"/>
      </w:pPr>
    </w:p>
    <w:p w14:paraId="7C088E7D" w14:textId="786F84CE" w:rsidR="000B0504" w:rsidRPr="000B0504" w:rsidRDefault="000B0504" w:rsidP="001A5484">
      <w:pPr>
        <w:spacing w:after="0" w:line="360" w:lineRule="auto"/>
        <w:contextualSpacing/>
        <w:rPr>
          <w:rFonts w:eastAsia="Palatino Linotype" w:cs="Palatino Linotype"/>
          <w:color w:val="auto"/>
          <w:lang w:eastAsia="es-MX"/>
        </w:rPr>
      </w:pPr>
      <w:r w:rsidRPr="000B0504">
        <w:rPr>
          <w:rFonts w:eastAsia="Palatino Linotype" w:cs="Palatino Linotype"/>
          <w:color w:val="auto"/>
          <w:lang w:eastAsia="es-MX"/>
        </w:rPr>
        <w:t>Conforme a lo anterior</w:t>
      </w:r>
      <w:r w:rsidR="001A5484">
        <w:rPr>
          <w:rFonts w:eastAsia="Palatino Linotype" w:cs="Palatino Linotype"/>
          <w:color w:val="auto"/>
          <w:lang w:eastAsia="es-MX"/>
        </w:rPr>
        <w:t xml:space="preserve"> y de la revisión del Bando Municipal referido</w:t>
      </w:r>
      <w:r w:rsidRPr="000B0504">
        <w:rPr>
          <w:rFonts w:eastAsia="Palatino Linotype" w:cs="Palatino Linotype"/>
          <w:color w:val="auto"/>
          <w:lang w:eastAsia="es-MX"/>
        </w:rPr>
        <w:t xml:space="preserve">, se logra vislumbrar que el Sujeto Obligado proporcionó </w:t>
      </w:r>
      <w:r w:rsidR="001A5484">
        <w:rPr>
          <w:rFonts w:eastAsia="Palatino Linotype" w:cs="Palatino Linotype"/>
          <w:color w:val="auto"/>
          <w:lang w:eastAsia="es-MX"/>
        </w:rPr>
        <w:t>las Delegaciones y Subdelegaciones</w:t>
      </w:r>
      <w:r w:rsidR="001A3CF5">
        <w:rPr>
          <w:rFonts w:eastAsia="Palatino Linotype" w:cs="Palatino Linotype"/>
          <w:color w:val="auto"/>
          <w:lang w:eastAsia="es-MX"/>
        </w:rPr>
        <w:t xml:space="preserve"> donde se realizaron los operativos</w:t>
      </w:r>
      <w:r w:rsidRPr="000B0504">
        <w:rPr>
          <w:rFonts w:eastAsia="Palatino Linotype" w:cs="Palatino Linotype"/>
          <w:color w:val="auto"/>
          <w:lang w:eastAsia="es-MX"/>
        </w:rPr>
        <w:t xml:space="preserve">, es decir, </w:t>
      </w:r>
      <w:r w:rsidR="001A3CF5">
        <w:rPr>
          <w:rFonts w:eastAsia="Palatino Linotype" w:cs="Palatino Linotype"/>
          <w:color w:val="auto"/>
          <w:lang w:eastAsia="es-MX"/>
        </w:rPr>
        <w:t>proporcionó de forma clara y precisa</w:t>
      </w:r>
      <w:r w:rsidR="001A5484">
        <w:rPr>
          <w:rFonts w:eastAsia="Palatino Linotype" w:cs="Palatino Linotype"/>
          <w:color w:val="auto"/>
          <w:lang w:eastAsia="es-MX"/>
        </w:rPr>
        <w:t xml:space="preserve"> los lugares dentro d</w:t>
      </w:r>
      <w:r w:rsidR="001A3CF5">
        <w:rPr>
          <w:rFonts w:eastAsia="Palatino Linotype" w:cs="Palatino Linotype"/>
          <w:color w:val="auto"/>
          <w:lang w:eastAsia="es-MX"/>
        </w:rPr>
        <w:t xml:space="preserve">el Territorio </w:t>
      </w:r>
      <w:r w:rsidR="001A3CF5">
        <w:rPr>
          <w:rFonts w:eastAsia="Palatino Linotype" w:cs="Palatino Linotype"/>
          <w:color w:val="auto"/>
          <w:lang w:eastAsia="es-MX"/>
        </w:rPr>
        <w:lastRenderedPageBreak/>
        <w:t>Municipal de Toluca</w:t>
      </w:r>
      <w:r w:rsidR="001A5484">
        <w:rPr>
          <w:rFonts w:eastAsia="Palatino Linotype" w:cs="Palatino Linotype"/>
          <w:color w:val="auto"/>
          <w:lang w:eastAsia="es-MX"/>
        </w:rPr>
        <w:t xml:space="preserve"> donde realizaron actividades en materia de seguridad pública </w:t>
      </w:r>
      <w:r w:rsidR="001A3CF5">
        <w:rPr>
          <w:rFonts w:eastAsia="Palatino Linotype" w:cs="Palatino Linotype"/>
          <w:color w:val="auto"/>
          <w:lang w:eastAsia="es-MX"/>
        </w:rPr>
        <w:t>referid</w:t>
      </w:r>
      <w:r w:rsidR="001A5484">
        <w:rPr>
          <w:rFonts w:eastAsia="Palatino Linotype" w:cs="Palatino Linotype"/>
          <w:color w:val="auto"/>
          <w:lang w:eastAsia="es-MX"/>
        </w:rPr>
        <w:t>a</w:t>
      </w:r>
      <w:r w:rsidR="001A3CF5">
        <w:rPr>
          <w:rFonts w:eastAsia="Palatino Linotype" w:cs="Palatino Linotype"/>
          <w:color w:val="auto"/>
          <w:lang w:eastAsia="es-MX"/>
        </w:rPr>
        <w:t>s por la persona Recurrente</w:t>
      </w:r>
      <w:r w:rsidR="001A5484">
        <w:rPr>
          <w:rFonts w:eastAsia="Palatino Linotype" w:cs="Palatino Linotype"/>
          <w:color w:val="auto"/>
          <w:lang w:eastAsia="es-MX"/>
        </w:rPr>
        <w:t>, lo cual se traduce a la información que obraba en sus archivos y da cuenta de lo peticionado.</w:t>
      </w:r>
    </w:p>
    <w:p w14:paraId="6F4F4E17" w14:textId="77777777" w:rsidR="000B0504" w:rsidRPr="000B0504" w:rsidRDefault="000B0504" w:rsidP="001A5484">
      <w:pPr>
        <w:spacing w:after="0" w:line="360" w:lineRule="auto"/>
        <w:contextualSpacing/>
        <w:rPr>
          <w:rFonts w:eastAsia="Palatino Linotype" w:cs="Palatino Linotype"/>
          <w:color w:val="auto"/>
          <w:lang w:eastAsia="es-MX"/>
        </w:rPr>
      </w:pPr>
      <w:r w:rsidRPr="000B0504">
        <w:rPr>
          <w:rFonts w:eastAsia="Palatino Linotype" w:cs="Palatino Linotype"/>
          <w:color w:val="auto"/>
          <w:lang w:eastAsia="es-MX"/>
        </w:rPr>
        <w:t xml:space="preserve"> </w:t>
      </w:r>
    </w:p>
    <w:p w14:paraId="5073ABC9" w14:textId="77777777" w:rsidR="000B0504" w:rsidRPr="000B0504" w:rsidRDefault="000B0504" w:rsidP="001A5484">
      <w:pPr>
        <w:spacing w:after="0" w:line="360" w:lineRule="auto"/>
        <w:contextualSpacing/>
        <w:rPr>
          <w:rFonts w:eastAsia="Palatino Linotype" w:cs="Palatino Linotype"/>
          <w:color w:val="auto"/>
          <w:lang w:eastAsia="es-MX"/>
        </w:rPr>
      </w:pPr>
      <w:r w:rsidRPr="000B0504">
        <w:rPr>
          <w:rFonts w:eastAsia="Palatino Linotype" w:cs="Palatino Linotype"/>
          <w:color w:val="auto"/>
          <w:lang w:eastAsia="es-MX"/>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0092195C" w14:textId="77777777" w:rsidR="000B0504" w:rsidRPr="000B0504" w:rsidRDefault="000B0504" w:rsidP="001A5484">
      <w:pPr>
        <w:spacing w:after="0" w:line="360" w:lineRule="auto"/>
        <w:contextualSpacing/>
        <w:rPr>
          <w:rFonts w:eastAsia="Palatino Linotype" w:cs="Palatino Linotype"/>
          <w:color w:val="auto"/>
          <w:lang w:eastAsia="es-MX"/>
        </w:rPr>
      </w:pPr>
    </w:p>
    <w:p w14:paraId="7FE3A201" w14:textId="77777777" w:rsidR="000B0504" w:rsidRPr="000B0504" w:rsidRDefault="000B0504" w:rsidP="001A5484">
      <w:pPr>
        <w:spacing w:after="0" w:line="360" w:lineRule="auto"/>
        <w:contextualSpacing/>
        <w:rPr>
          <w:rFonts w:eastAsia="Palatino Linotype" w:cs="Palatino Linotype"/>
          <w:color w:val="auto"/>
          <w:lang w:eastAsia="es-MX"/>
        </w:rPr>
      </w:pPr>
      <w:r w:rsidRPr="000B0504">
        <w:rPr>
          <w:rFonts w:eastAsia="Palatino Linotype" w:cs="Palatino Linotype"/>
          <w:color w:val="auto"/>
          <w:lang w:eastAsia="es-MX"/>
        </w:rPr>
        <w:t xml:space="preserve">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 </w:t>
      </w:r>
    </w:p>
    <w:p w14:paraId="5ACAFA6C" w14:textId="77777777" w:rsidR="000B0504" w:rsidRPr="000B0504" w:rsidRDefault="000B0504" w:rsidP="001A5484">
      <w:pPr>
        <w:spacing w:after="0" w:line="360" w:lineRule="auto"/>
        <w:contextualSpacing/>
        <w:rPr>
          <w:rFonts w:eastAsia="Palatino Linotype" w:cs="Palatino Linotype"/>
          <w:color w:val="auto"/>
          <w:lang w:eastAsia="es-MX"/>
        </w:rPr>
      </w:pPr>
    </w:p>
    <w:p w14:paraId="5E698C26" w14:textId="412FF38D" w:rsidR="001A5484" w:rsidRPr="001A3CF5" w:rsidRDefault="000B0504" w:rsidP="001A5484">
      <w:pPr>
        <w:spacing w:after="0" w:line="360" w:lineRule="auto"/>
        <w:contextualSpacing/>
        <w:rPr>
          <w:rFonts w:eastAsia="Palatino Linotype" w:cs="Palatino Linotype"/>
          <w:color w:val="auto"/>
          <w:lang w:eastAsia="es-MX"/>
        </w:rPr>
      </w:pPr>
      <w:r w:rsidRPr="000B0504">
        <w:rPr>
          <w:rFonts w:eastAsia="Palatino Linotype" w:cs="Palatino Linotype"/>
          <w:color w:val="auto"/>
          <w:lang w:eastAsia="es-MX"/>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la documentación que da cuenta de lo solicitado; por lo que, se considera que durante la sustanciación del presente Medio de Impugnación, el Ente Recurrido proporcionó la información </w:t>
      </w:r>
      <w:r w:rsidR="001A5484">
        <w:rPr>
          <w:rFonts w:eastAsia="Palatino Linotype" w:cs="Palatino Linotype"/>
          <w:color w:val="auto"/>
          <w:lang w:eastAsia="es-MX"/>
        </w:rPr>
        <w:t>específica solicitada, consistente en los lugares donde se realizaron los operativos señalados en la solicitud y respuesta</w:t>
      </w:r>
      <w:r w:rsidRPr="000B0504">
        <w:rPr>
          <w:rFonts w:eastAsia="Palatino Linotype" w:cs="Palatino Linotype"/>
          <w:color w:val="auto"/>
          <w:lang w:eastAsia="es-MX"/>
        </w:rPr>
        <w:t>, en términos del artículo 12 y 160, de la Ley de la materia, se considera que la impugnación que se dirime ha quedado sin materia.</w:t>
      </w:r>
    </w:p>
    <w:p w14:paraId="6818EF86" w14:textId="1143D4AF" w:rsidR="00DB3DC5" w:rsidRPr="00076681" w:rsidRDefault="00DB3DC5" w:rsidP="001A5484">
      <w:pPr>
        <w:pStyle w:val="Ttulo2"/>
        <w:spacing w:before="0" w:line="360" w:lineRule="auto"/>
        <w:rPr>
          <w:rFonts w:ascii="Palatino Linotype" w:eastAsia="Times New Roman" w:hAnsi="Palatino Linotype"/>
          <w:b/>
          <w:color w:val="000000" w:themeColor="text1"/>
          <w:sz w:val="22"/>
          <w:szCs w:val="22"/>
          <w:lang w:eastAsia="es-ES"/>
        </w:rPr>
      </w:pPr>
      <w:bookmarkStart w:id="25" w:name="_Toc196323629"/>
      <w:r w:rsidRPr="00076681">
        <w:rPr>
          <w:rFonts w:ascii="Palatino Linotype" w:eastAsia="Times New Roman" w:hAnsi="Palatino Linotype"/>
          <w:b/>
          <w:color w:val="000000" w:themeColor="text1"/>
          <w:sz w:val="22"/>
          <w:szCs w:val="22"/>
          <w:lang w:val="es-ES" w:eastAsia="es-ES"/>
        </w:rPr>
        <w:lastRenderedPageBreak/>
        <w:t xml:space="preserve">CUARTO. </w:t>
      </w:r>
      <w:r w:rsidR="00BA6B85">
        <w:rPr>
          <w:rFonts w:ascii="Palatino Linotype" w:eastAsia="Times New Roman" w:hAnsi="Palatino Linotype"/>
          <w:b/>
          <w:color w:val="000000" w:themeColor="text1"/>
          <w:sz w:val="22"/>
          <w:szCs w:val="22"/>
          <w:lang w:eastAsia="es-ES"/>
        </w:rPr>
        <w:t>Decisión</w:t>
      </w:r>
      <w:bookmarkEnd w:id="25"/>
    </w:p>
    <w:p w14:paraId="1FA9DF31" w14:textId="77777777" w:rsidR="00DB3DC5" w:rsidRPr="00C821DD" w:rsidRDefault="00DB3DC5" w:rsidP="001A5484">
      <w:pPr>
        <w:autoSpaceDE w:val="0"/>
        <w:autoSpaceDN w:val="0"/>
        <w:adjustRightInd w:val="0"/>
        <w:spacing w:after="0" w:line="360" w:lineRule="auto"/>
        <w:contextualSpacing/>
        <w:rPr>
          <w:rFonts w:eastAsia="Times New Roman" w:cs="Tahoma"/>
          <w:bCs/>
          <w:iCs/>
          <w:color w:val="FF0000"/>
          <w:lang w:val="es-ES" w:eastAsia="es-ES"/>
        </w:rPr>
      </w:pPr>
    </w:p>
    <w:p w14:paraId="2DC64340" w14:textId="77777777" w:rsidR="00BA6B85" w:rsidRPr="00B4543B" w:rsidRDefault="00BA6B85" w:rsidP="001A5484">
      <w:pPr>
        <w:spacing w:after="0" w:line="360" w:lineRule="auto"/>
      </w:pPr>
      <w:r w:rsidRPr="00B4543B">
        <w:t xml:space="preserve">Con fundamento en lo dispuesto en el artículo 186, fracción I, de la Ley de Transparencia y Acceso a la Información Pública del Estado de México y Municipios, se considera procedente </w:t>
      </w:r>
      <w:r w:rsidRPr="00B4543B">
        <w:rPr>
          <w:b/>
          <w:bCs/>
        </w:rPr>
        <w:t>SOBRESEER</w:t>
      </w:r>
      <w:r w:rsidRPr="00B4543B">
        <w:t xml:space="preserve"> el Recurso de Revisión, en virtud de que se actualiza la hipótesis normativa prevista en la fracción III, del artículo 192, del citado ordenamiento legal.</w:t>
      </w:r>
    </w:p>
    <w:p w14:paraId="33D367FC" w14:textId="77777777" w:rsidR="00BA6B85" w:rsidRDefault="00BA6B85" w:rsidP="001A5484">
      <w:pPr>
        <w:spacing w:after="0" w:line="360" w:lineRule="auto"/>
        <w:contextualSpacing/>
        <w:rPr>
          <w:rFonts w:eastAsia="Times New Roman" w:cs="Tahoma"/>
          <w:iCs/>
          <w:lang w:eastAsia="es-ES"/>
        </w:rPr>
      </w:pPr>
    </w:p>
    <w:p w14:paraId="76B23D88" w14:textId="75AC1B2D" w:rsidR="002A0B3A" w:rsidRPr="00D42734" w:rsidRDefault="002A0B3A" w:rsidP="001A5484">
      <w:pPr>
        <w:spacing w:after="0" w:line="360" w:lineRule="auto"/>
        <w:contextualSpacing/>
        <w:rPr>
          <w:rFonts w:eastAsia="Calibri" w:cs="Tahoma"/>
          <w:b/>
          <w:bCs/>
          <w:color w:val="auto"/>
        </w:rPr>
      </w:pPr>
      <w:r w:rsidRPr="00D42734">
        <w:rPr>
          <w:rFonts w:eastAsia="Calibri" w:cs="Tahoma"/>
          <w:b/>
          <w:bCs/>
          <w:color w:val="auto"/>
        </w:rPr>
        <w:t>Términos de la Resolución para conocimiento del Particular</w:t>
      </w:r>
    </w:p>
    <w:p w14:paraId="2EEF94A6" w14:textId="77777777" w:rsidR="002A0B3A" w:rsidRPr="00D42734" w:rsidRDefault="002A0B3A" w:rsidP="001A5484">
      <w:pPr>
        <w:spacing w:after="0" w:line="360" w:lineRule="auto"/>
        <w:contextualSpacing/>
        <w:rPr>
          <w:rFonts w:eastAsia="Calibri" w:cs="Tahoma"/>
          <w:b/>
          <w:bCs/>
          <w:color w:val="auto"/>
        </w:rPr>
      </w:pPr>
    </w:p>
    <w:p w14:paraId="155237D7" w14:textId="77777777" w:rsidR="001A5484" w:rsidRDefault="00BA6B85" w:rsidP="001A5484">
      <w:pPr>
        <w:spacing w:after="0" w:line="360" w:lineRule="auto"/>
      </w:pPr>
      <w:bookmarkStart w:id="26" w:name="_Hlk193308328"/>
      <w:r w:rsidRPr="00BA6B85">
        <w:t xml:space="preserve">Se le hace del conocimiento al Particular, que si bien, en el presente caso se le daba la razón pues el Sujeto Obligado no le proporcionó la información </w:t>
      </w:r>
      <w:r w:rsidR="00017F1A">
        <w:t>completa</w:t>
      </w:r>
      <w:r w:rsidRPr="00BA6B85">
        <w:t xml:space="preserve">, no obstante, durante la sustanciación el Ente Recurrido colmo el requerimiento informativo, al señalar </w:t>
      </w:r>
      <w:r w:rsidR="00017F1A">
        <w:t>que los operativos se realizaron en las delegaciones y subdelegaciones que conforman el territorio Municipal</w:t>
      </w:r>
      <w:r w:rsidRPr="00BA6B85">
        <w:t xml:space="preserve">. </w:t>
      </w:r>
    </w:p>
    <w:p w14:paraId="2280E5A2" w14:textId="77777777" w:rsidR="001A5484" w:rsidRDefault="001A5484" w:rsidP="001A5484">
      <w:pPr>
        <w:spacing w:after="0" w:line="360" w:lineRule="auto"/>
      </w:pPr>
    </w:p>
    <w:p w14:paraId="186422B9" w14:textId="0E350155" w:rsidR="00BA6B85" w:rsidRPr="00BA6B85" w:rsidRDefault="00BA6B85" w:rsidP="001A5484">
      <w:pPr>
        <w:spacing w:after="0" w:line="360" w:lineRule="auto"/>
        <w:rPr>
          <w:bCs/>
          <w:iCs/>
        </w:rPr>
      </w:pPr>
      <w:r w:rsidRPr="00BA6B85">
        <w:rPr>
          <w:bCs/>
          <w:iCs/>
        </w:rPr>
        <w:t>Finalmente, se le informa que la labor del Instituto de Transparencia, Acceso a la Información Pública y Protección de Datos Personales del Estado de México y Municipios, es apoyar a la población a acceder a la información pública y garantizar la protección de sus datos personales.</w:t>
      </w:r>
    </w:p>
    <w:bookmarkEnd w:id="26"/>
    <w:p w14:paraId="0B887F14" w14:textId="77777777" w:rsidR="005032B4" w:rsidRPr="005032B4" w:rsidRDefault="005032B4" w:rsidP="001A5484">
      <w:pPr>
        <w:spacing w:after="0" w:line="360" w:lineRule="auto"/>
      </w:pPr>
    </w:p>
    <w:p w14:paraId="1BF135B6" w14:textId="77777777" w:rsidR="002A0B3A" w:rsidRPr="00D42734" w:rsidRDefault="002A0B3A" w:rsidP="001A5484">
      <w:pPr>
        <w:spacing w:after="0" w:line="360" w:lineRule="auto"/>
        <w:contextualSpacing/>
        <w:rPr>
          <w:rFonts w:eastAsia="Calibri" w:cs="Tahoma"/>
          <w:bCs/>
          <w:color w:val="auto"/>
        </w:rPr>
      </w:pPr>
      <w:r w:rsidRPr="00D42734">
        <w:rPr>
          <w:rFonts w:eastAsia="Calibri" w:cs="Tahoma"/>
          <w:bCs/>
          <w:color w:val="auto"/>
        </w:rPr>
        <w:t>Por lo expuesto y fundado, este Pleno:</w:t>
      </w:r>
    </w:p>
    <w:p w14:paraId="0FA647B5" w14:textId="77777777" w:rsidR="002A0B3A" w:rsidRPr="00D42734" w:rsidRDefault="002A0B3A" w:rsidP="001A5484">
      <w:pPr>
        <w:spacing w:after="0" w:line="360" w:lineRule="auto"/>
        <w:contextualSpacing/>
        <w:rPr>
          <w:rFonts w:eastAsia="Calibri" w:cs="Tahoma"/>
          <w:bCs/>
          <w:color w:val="auto"/>
        </w:rPr>
      </w:pPr>
    </w:p>
    <w:p w14:paraId="7919B441" w14:textId="669B8FA5" w:rsidR="002A0B3A" w:rsidRPr="00A94CDA" w:rsidRDefault="002A0B3A" w:rsidP="001A5484">
      <w:pPr>
        <w:pStyle w:val="Ttulo1"/>
        <w:spacing w:before="0" w:line="360" w:lineRule="auto"/>
        <w:jc w:val="center"/>
        <w:rPr>
          <w:rFonts w:ascii="Palatino Linotype" w:eastAsia="Calibri" w:hAnsi="Palatino Linotype"/>
          <w:b/>
          <w:color w:val="000000" w:themeColor="text1"/>
          <w:sz w:val="22"/>
          <w:szCs w:val="22"/>
        </w:rPr>
      </w:pPr>
      <w:bookmarkStart w:id="27" w:name="_Toc196323630"/>
      <w:r w:rsidRPr="00A94CDA">
        <w:rPr>
          <w:rFonts w:ascii="Palatino Linotype" w:eastAsia="Calibri" w:hAnsi="Palatino Linotype"/>
          <w:b/>
          <w:color w:val="000000" w:themeColor="text1"/>
          <w:sz w:val="22"/>
          <w:szCs w:val="22"/>
        </w:rPr>
        <w:t>R E S U E L V E</w:t>
      </w:r>
      <w:bookmarkEnd w:id="27"/>
    </w:p>
    <w:p w14:paraId="6A252915" w14:textId="77777777" w:rsidR="002A0B3A" w:rsidRPr="00D42734" w:rsidRDefault="002A0B3A" w:rsidP="001A5484">
      <w:pPr>
        <w:spacing w:after="0" w:line="360" w:lineRule="auto"/>
        <w:ind w:right="-91"/>
        <w:contextualSpacing/>
        <w:jc w:val="center"/>
        <w:rPr>
          <w:rFonts w:eastAsia="Calibri" w:cs="Tahoma"/>
          <w:b/>
          <w:bCs/>
          <w:color w:val="auto"/>
        </w:rPr>
      </w:pPr>
    </w:p>
    <w:p w14:paraId="48678F92" w14:textId="57EB8DB8" w:rsidR="00534E80" w:rsidRPr="00B4543B" w:rsidRDefault="00534E80" w:rsidP="001A5484">
      <w:pPr>
        <w:spacing w:after="0" w:line="360" w:lineRule="auto"/>
      </w:pPr>
      <w:bookmarkStart w:id="28" w:name="_Hlk193308358"/>
      <w:r w:rsidRPr="00B4543B">
        <w:rPr>
          <w:b/>
          <w:bCs/>
          <w:color w:val="auto"/>
        </w:rPr>
        <w:t>PRIMERO.</w:t>
      </w:r>
      <w:r w:rsidRPr="00B4543B">
        <w:rPr>
          <w:color w:val="auto"/>
        </w:rPr>
        <w:t xml:space="preserve"> Se </w:t>
      </w:r>
      <w:r w:rsidRPr="00B4543B">
        <w:rPr>
          <w:b/>
          <w:bCs/>
          <w:color w:val="auto"/>
        </w:rPr>
        <w:t xml:space="preserve">SOBRESEE </w:t>
      </w:r>
      <w:r w:rsidRPr="00B4543B">
        <w:rPr>
          <w:color w:val="auto"/>
        </w:rPr>
        <w:t xml:space="preserve">el Recurso de Revisión número </w:t>
      </w:r>
      <w:r w:rsidR="00135C5D" w:rsidRPr="00135C5D">
        <w:rPr>
          <w:color w:val="auto"/>
        </w:rPr>
        <w:t>01926/INFOEM/IP/RR/2025</w:t>
      </w:r>
      <w:r w:rsidRPr="00B4543B">
        <w:rPr>
          <w:color w:val="auto"/>
        </w:rPr>
        <w:t xml:space="preserve">, en términos del artículo 192, fracción III, de la Ley de Transparencia y Acceso a la Información </w:t>
      </w:r>
      <w:r w:rsidRPr="00B4543B">
        <w:rPr>
          <w:color w:val="auto"/>
        </w:rPr>
        <w:lastRenderedPageBreak/>
        <w:t xml:space="preserve">Pública del Estado de México y Municipios, porque el Sujeto Obligado al modificar la </w:t>
      </w:r>
      <w:r w:rsidRPr="00B4543B">
        <w:t>respuesta de la solicitud de acceso a la información, con número de folio</w:t>
      </w:r>
      <w:r w:rsidRPr="00B4543B">
        <w:rPr>
          <w:rFonts w:ascii="Arial" w:hAnsi="Arial" w:cs="Arial"/>
          <w:b/>
          <w:bCs/>
          <w:color w:val="333333"/>
          <w:sz w:val="15"/>
          <w:szCs w:val="15"/>
        </w:rPr>
        <w:t xml:space="preserve"> </w:t>
      </w:r>
      <w:r w:rsidR="00135C5D" w:rsidRPr="00135C5D">
        <w:t>00188/TOLUCA/IP/2025</w:t>
      </w:r>
      <w:r w:rsidRPr="00B4543B">
        <w:t>, el Medio de Impugnación quedó sin materia, en términos de los Considerandos TERCERO y CUARTO de la presente Resolución.</w:t>
      </w:r>
    </w:p>
    <w:bookmarkEnd w:id="28"/>
    <w:p w14:paraId="47FBA317" w14:textId="77777777" w:rsidR="00534E80" w:rsidRPr="00B4543B" w:rsidRDefault="00534E80" w:rsidP="001A5484">
      <w:pPr>
        <w:spacing w:after="0" w:line="360" w:lineRule="auto"/>
        <w:rPr>
          <w:color w:val="FF0000"/>
        </w:rPr>
      </w:pPr>
    </w:p>
    <w:p w14:paraId="1BAC7509" w14:textId="63D7E18B" w:rsidR="00534E80" w:rsidRPr="00B4543B" w:rsidRDefault="00534E80" w:rsidP="001A5484">
      <w:pPr>
        <w:spacing w:after="0" w:line="360" w:lineRule="auto"/>
        <w:rPr>
          <w:color w:val="FF0000"/>
        </w:rPr>
      </w:pPr>
      <w:r w:rsidRPr="00B4543B">
        <w:rPr>
          <w:b/>
          <w:bCs/>
          <w:color w:val="auto"/>
        </w:rPr>
        <w:t>SEGUNDO. NOTIFÍQUESE</w:t>
      </w:r>
      <w:r w:rsidRPr="00B4543B">
        <w:rPr>
          <w:b/>
          <w:bCs/>
        </w:rPr>
        <w:t xml:space="preserve"> POR SAIMEX</w:t>
      </w:r>
      <w:r w:rsidRPr="00B4543B">
        <w:t xml:space="preserve"> la presente Resolución al Titular de la Unidad de Transparencia del </w:t>
      </w:r>
      <w:r w:rsidR="00135C5D" w:rsidRPr="00135C5D">
        <w:rPr>
          <w:bCs/>
        </w:rPr>
        <w:t>Ayuntamiento de Toluca</w:t>
      </w:r>
      <w:r w:rsidRPr="00B4543B">
        <w:t>.</w:t>
      </w:r>
    </w:p>
    <w:p w14:paraId="42129F47" w14:textId="77777777" w:rsidR="00534E80" w:rsidRPr="00B4543B" w:rsidRDefault="00534E80" w:rsidP="001A5484">
      <w:pPr>
        <w:spacing w:after="0" w:line="360" w:lineRule="auto"/>
        <w:rPr>
          <w:color w:val="FF0000"/>
          <w:lang w:eastAsia="es-MX"/>
        </w:rPr>
      </w:pPr>
    </w:p>
    <w:p w14:paraId="5F754BCB" w14:textId="77777777" w:rsidR="00534E80" w:rsidRPr="00B4543B" w:rsidRDefault="00534E80" w:rsidP="001A5484">
      <w:pPr>
        <w:spacing w:after="0" w:line="360" w:lineRule="auto"/>
        <w:contextualSpacing/>
        <w:rPr>
          <w:color w:val="auto"/>
        </w:rPr>
      </w:pPr>
      <w:r w:rsidRPr="00B4543B">
        <w:rPr>
          <w:b/>
          <w:bCs/>
          <w:color w:val="auto"/>
        </w:rPr>
        <w:t xml:space="preserve">TERCERO. </w:t>
      </w:r>
      <w:r w:rsidRPr="00B4543B">
        <w:rPr>
          <w:b/>
          <w:color w:val="auto"/>
          <w:lang w:eastAsia="es-MX"/>
        </w:rPr>
        <w:t>NOTIFÍQUESE POR SAIMEX</w:t>
      </w:r>
      <w:r w:rsidRPr="00B4543B">
        <w:rPr>
          <w:color w:val="auto"/>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31E9A541" w14:textId="77777777" w:rsidR="00534E80" w:rsidRPr="00B4543B" w:rsidRDefault="00534E80" w:rsidP="001A5484">
      <w:pPr>
        <w:spacing w:after="0" w:line="360" w:lineRule="auto"/>
        <w:rPr>
          <w:rFonts w:eastAsia="Calibri" w:cs="Tahoma"/>
          <w:bCs/>
          <w:color w:val="auto"/>
        </w:rPr>
      </w:pPr>
    </w:p>
    <w:p w14:paraId="6B7587C7" w14:textId="56632B09" w:rsidR="00534E80" w:rsidRDefault="00534E80" w:rsidP="001A5484">
      <w:pPr>
        <w:spacing w:after="0" w:line="360" w:lineRule="auto"/>
        <w:rPr>
          <w:rFonts w:eastAsia="Calibri" w:cs="Tahoma"/>
          <w:bCs/>
          <w:color w:val="auto"/>
        </w:rPr>
      </w:pPr>
      <w:r w:rsidRPr="00B4543B">
        <w:rPr>
          <w:rFonts w:eastAsia="Calibri" w:cs="Tahoma"/>
          <w:bCs/>
          <w:color w:val="auto"/>
        </w:rPr>
        <w:t xml:space="preserve">ASÍ LO RESUELVE, POR </w:t>
      </w:r>
      <w:r w:rsidRPr="00B4543B">
        <w:rPr>
          <w:rFonts w:eastAsia="Calibri" w:cs="Tahoma"/>
          <w:b/>
          <w:color w:val="auto"/>
        </w:rPr>
        <w:t>UNANIMIDAD</w:t>
      </w:r>
      <w:r w:rsidRPr="00B4543B">
        <w:rPr>
          <w:rFonts w:eastAsia="Calibri" w:cs="Tahoma"/>
          <w:bCs/>
          <w:color w:val="auto"/>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w:t>
      </w:r>
      <w:r w:rsidR="00135C5D">
        <w:rPr>
          <w:rFonts w:eastAsia="Calibri" w:cs="Tahoma"/>
          <w:bCs/>
          <w:color w:val="auto"/>
        </w:rPr>
        <w:t xml:space="preserve"> QUINTA </w:t>
      </w:r>
      <w:r w:rsidRPr="00B4543B">
        <w:rPr>
          <w:rFonts w:eastAsia="Calibri" w:cs="Tahoma"/>
          <w:bCs/>
          <w:color w:val="auto"/>
        </w:rPr>
        <w:t xml:space="preserve">SESIÓN ORDINARIA, CELEBRADA EL </w:t>
      </w:r>
      <w:r w:rsidR="00135C5D">
        <w:rPr>
          <w:rFonts w:eastAsia="Calibri" w:cs="Tahoma"/>
          <w:bCs/>
          <w:color w:val="auto"/>
        </w:rPr>
        <w:t>TREINTA DE ABRIL</w:t>
      </w:r>
      <w:r w:rsidRPr="00B4543B">
        <w:rPr>
          <w:rFonts w:eastAsia="Calibri" w:cs="Tahoma"/>
          <w:bCs/>
          <w:color w:val="auto"/>
        </w:rPr>
        <w:t xml:space="preserve"> DE DOS MIL VEINTICINCO, ANTE EL SECRETARIO TÉCNICO DEL PLENO, ALEXIS TAPIA RAMÍREZ.</w:t>
      </w:r>
    </w:p>
    <w:p w14:paraId="16AE1450" w14:textId="7962AE11" w:rsidR="00534E80" w:rsidRDefault="00534E80" w:rsidP="001A5484">
      <w:pPr>
        <w:spacing w:after="0" w:line="360" w:lineRule="auto"/>
        <w:rPr>
          <w:rFonts w:eastAsia="Calibri" w:cs="Tahoma"/>
          <w:bCs/>
          <w:color w:val="auto"/>
        </w:rPr>
      </w:pPr>
    </w:p>
    <w:p w14:paraId="59BCAD06" w14:textId="77777777" w:rsidR="00534E80" w:rsidRDefault="00534E80" w:rsidP="001A5484">
      <w:pPr>
        <w:spacing w:after="0" w:line="360" w:lineRule="auto"/>
        <w:jc w:val="left"/>
        <w:rPr>
          <w:rFonts w:eastAsia="Calibri" w:cs="Tahoma"/>
          <w:bCs/>
          <w:color w:val="auto"/>
        </w:rPr>
      </w:pPr>
      <w:r>
        <w:rPr>
          <w:rFonts w:eastAsia="Calibri" w:cs="Tahoma"/>
          <w:bCs/>
          <w:color w:val="auto"/>
        </w:rPr>
        <w:br w:type="page"/>
      </w:r>
    </w:p>
    <w:p w14:paraId="5C60672A" w14:textId="77777777" w:rsidR="00534E80" w:rsidRPr="00E4519C" w:rsidRDefault="00534E80" w:rsidP="001A5484">
      <w:pPr>
        <w:spacing w:after="0" w:line="360" w:lineRule="auto"/>
        <w:rPr>
          <w:rFonts w:eastAsia="Calibri" w:cs="Tahoma"/>
          <w:bCs/>
          <w:color w:val="auto"/>
        </w:rPr>
      </w:pPr>
    </w:p>
    <w:p w14:paraId="258403CC" w14:textId="77777777" w:rsidR="00B65D21" w:rsidRPr="00C821DD" w:rsidRDefault="00B65D21" w:rsidP="001A5484">
      <w:pPr>
        <w:spacing w:after="0" w:line="360" w:lineRule="auto"/>
        <w:contextualSpacing/>
        <w:rPr>
          <w:rFonts w:eastAsia="Calibri"/>
          <w:color w:val="FF0000"/>
        </w:rPr>
      </w:pPr>
    </w:p>
    <w:p w14:paraId="3EC3E9BD" w14:textId="77777777" w:rsidR="00CE7148" w:rsidRDefault="00CE7148" w:rsidP="001A5484">
      <w:pPr>
        <w:spacing w:after="0" w:line="360" w:lineRule="auto"/>
        <w:rPr>
          <w:color w:val="FF0000"/>
        </w:rPr>
      </w:pPr>
    </w:p>
    <w:p w14:paraId="4F4CCF40" w14:textId="77777777" w:rsidR="00A9056D" w:rsidRDefault="00A9056D" w:rsidP="001A5484">
      <w:pPr>
        <w:spacing w:after="0" w:line="360" w:lineRule="auto"/>
        <w:rPr>
          <w:color w:val="FF0000"/>
        </w:rPr>
      </w:pPr>
    </w:p>
    <w:p w14:paraId="30C2B0A8" w14:textId="77777777" w:rsidR="00A9056D" w:rsidRDefault="00A9056D" w:rsidP="001A5484">
      <w:pPr>
        <w:spacing w:after="0" w:line="360" w:lineRule="auto"/>
        <w:rPr>
          <w:color w:val="FF0000"/>
        </w:rPr>
      </w:pPr>
    </w:p>
    <w:p w14:paraId="70E8439B" w14:textId="77777777" w:rsidR="00A9056D" w:rsidRDefault="00A9056D" w:rsidP="001A5484">
      <w:pPr>
        <w:spacing w:after="0" w:line="360" w:lineRule="auto"/>
        <w:rPr>
          <w:color w:val="FF0000"/>
        </w:rPr>
      </w:pPr>
    </w:p>
    <w:p w14:paraId="7146A7F6" w14:textId="77777777" w:rsidR="00A9056D" w:rsidRDefault="00A9056D" w:rsidP="001A5484">
      <w:pPr>
        <w:spacing w:after="0" w:line="360" w:lineRule="auto"/>
        <w:rPr>
          <w:color w:val="FF0000"/>
        </w:rPr>
      </w:pPr>
    </w:p>
    <w:p w14:paraId="15A13D10" w14:textId="77777777" w:rsidR="00A9056D" w:rsidRDefault="00A9056D" w:rsidP="001A5484">
      <w:pPr>
        <w:spacing w:after="0" w:line="360" w:lineRule="auto"/>
        <w:rPr>
          <w:color w:val="FF0000"/>
        </w:rPr>
      </w:pPr>
    </w:p>
    <w:p w14:paraId="36F176C9" w14:textId="77777777" w:rsidR="00A9056D" w:rsidRDefault="00A9056D" w:rsidP="001A5484">
      <w:pPr>
        <w:spacing w:after="0" w:line="360" w:lineRule="auto"/>
        <w:rPr>
          <w:color w:val="FF0000"/>
        </w:rPr>
      </w:pPr>
    </w:p>
    <w:p w14:paraId="4D86D97F" w14:textId="77777777" w:rsidR="00A9056D" w:rsidRDefault="00A9056D" w:rsidP="001A5484">
      <w:pPr>
        <w:spacing w:after="0" w:line="360" w:lineRule="auto"/>
        <w:rPr>
          <w:color w:val="FF0000"/>
        </w:rPr>
      </w:pPr>
    </w:p>
    <w:p w14:paraId="06DD7401" w14:textId="77777777" w:rsidR="00A9056D" w:rsidRDefault="00A9056D" w:rsidP="001A5484">
      <w:pPr>
        <w:spacing w:after="0" w:line="360" w:lineRule="auto"/>
        <w:rPr>
          <w:color w:val="FF0000"/>
        </w:rPr>
      </w:pPr>
    </w:p>
    <w:p w14:paraId="436CEB7B" w14:textId="77777777" w:rsidR="00A9056D" w:rsidRDefault="00A9056D" w:rsidP="001A5484">
      <w:pPr>
        <w:spacing w:after="0" w:line="360" w:lineRule="auto"/>
        <w:rPr>
          <w:color w:val="FF0000"/>
        </w:rPr>
      </w:pPr>
    </w:p>
    <w:p w14:paraId="465D31F1" w14:textId="77777777" w:rsidR="00A9056D" w:rsidRPr="00C821DD" w:rsidRDefault="00A9056D" w:rsidP="001A5484">
      <w:pPr>
        <w:spacing w:after="0" w:line="360" w:lineRule="auto"/>
        <w:rPr>
          <w:color w:val="FF0000"/>
        </w:rPr>
      </w:pPr>
    </w:p>
    <w:sectPr w:rsidR="00A9056D" w:rsidRPr="00C821DD" w:rsidSect="00647DF2">
      <w:headerReference w:type="even" r:id="rId12"/>
      <w:headerReference w:type="default" r:id="rId13"/>
      <w:footerReference w:type="even" r:id="rId14"/>
      <w:footerReference w:type="default" r:id="rId15"/>
      <w:headerReference w:type="first" r:id="rId16"/>
      <w:footerReference w:type="first" r:id="rId17"/>
      <w:pgSz w:w="12240" w:h="15840"/>
      <w:pgMar w:top="2410"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C061" w14:textId="77777777" w:rsidR="002D11C3" w:rsidRDefault="002D11C3" w:rsidP="00DB3DC5">
      <w:pPr>
        <w:spacing w:after="0" w:line="240" w:lineRule="auto"/>
      </w:pPr>
      <w:r>
        <w:separator/>
      </w:r>
    </w:p>
  </w:endnote>
  <w:endnote w:type="continuationSeparator" w:id="0">
    <w:p w14:paraId="24C6C6EF" w14:textId="77777777" w:rsidR="002D11C3" w:rsidRDefault="002D11C3"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09180"/>
      <w:docPartObj>
        <w:docPartGallery w:val="Page Numbers (Bottom of Page)"/>
        <w:docPartUnique/>
      </w:docPartObj>
    </w:sdtPr>
    <w:sdtEndPr/>
    <w:sdtContent>
      <w:sdt>
        <w:sdtPr>
          <w:id w:val="1684393491"/>
          <w:docPartObj>
            <w:docPartGallery w:val="Page Numbers (Top of Page)"/>
            <w:docPartUnique/>
          </w:docPartObj>
        </w:sdtPr>
        <w:sdtEndPr/>
        <w:sdtContent>
          <w:p w14:paraId="271EF021" w14:textId="77777777" w:rsidR="00A97522" w:rsidRDefault="00A9752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17344">
              <w:rPr>
                <w:b/>
                <w:bCs/>
                <w:noProof/>
              </w:rPr>
              <w:t>19</w:t>
            </w:r>
            <w:r>
              <w:rPr>
                <w:b/>
                <w:bCs/>
                <w:sz w:val="24"/>
                <w:szCs w:val="24"/>
              </w:rPr>
              <w:fldChar w:fldCharType="end"/>
            </w:r>
          </w:p>
        </w:sdtContent>
      </w:sdt>
    </w:sdtContent>
  </w:sdt>
  <w:p w14:paraId="68EED6E3" w14:textId="77777777" w:rsidR="00A97522" w:rsidRDefault="00A975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1549"/>
      <w:docPartObj>
        <w:docPartGallery w:val="Page Numbers (Bottom of Page)"/>
        <w:docPartUnique/>
      </w:docPartObj>
    </w:sdtPr>
    <w:sdtEndPr/>
    <w:sdtContent>
      <w:sdt>
        <w:sdtPr>
          <w:id w:val="-125931169"/>
          <w:docPartObj>
            <w:docPartGallery w:val="Page Numbers (Top of Page)"/>
            <w:docPartUnique/>
          </w:docPartObj>
        </w:sdtPr>
        <w:sdtEndPr/>
        <w:sdtContent>
          <w:p w14:paraId="54AF1A6A" w14:textId="77777777" w:rsidR="00A97522" w:rsidRDefault="00A9752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17344">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17344">
              <w:rPr>
                <w:b/>
                <w:bCs/>
                <w:noProof/>
              </w:rPr>
              <w:t>19</w:t>
            </w:r>
            <w:r>
              <w:rPr>
                <w:b/>
                <w:bCs/>
                <w:sz w:val="24"/>
                <w:szCs w:val="24"/>
              </w:rPr>
              <w:fldChar w:fldCharType="end"/>
            </w:r>
          </w:p>
        </w:sdtContent>
      </w:sdt>
    </w:sdtContent>
  </w:sdt>
  <w:p w14:paraId="5C9540ED" w14:textId="77777777" w:rsidR="00A97522" w:rsidRDefault="00A9752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515167"/>
      <w:docPartObj>
        <w:docPartGallery w:val="Page Numbers (Bottom of Page)"/>
        <w:docPartUnique/>
      </w:docPartObj>
    </w:sdtPr>
    <w:sdtEndPr/>
    <w:sdtContent>
      <w:sdt>
        <w:sdtPr>
          <w:id w:val="101382918"/>
          <w:docPartObj>
            <w:docPartGallery w:val="Page Numbers (Top of Page)"/>
            <w:docPartUnique/>
          </w:docPartObj>
        </w:sdtPr>
        <w:sdtEndPr/>
        <w:sdtContent>
          <w:p w14:paraId="4208A12E" w14:textId="77777777" w:rsidR="00A97522" w:rsidRDefault="00A9752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1734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17344">
              <w:rPr>
                <w:b/>
                <w:bCs/>
                <w:noProof/>
              </w:rPr>
              <w:t>19</w:t>
            </w:r>
            <w:r>
              <w:rPr>
                <w:b/>
                <w:bCs/>
                <w:sz w:val="24"/>
                <w:szCs w:val="24"/>
              </w:rPr>
              <w:fldChar w:fldCharType="end"/>
            </w:r>
          </w:p>
        </w:sdtContent>
      </w:sdt>
    </w:sdtContent>
  </w:sdt>
  <w:p w14:paraId="601C40B8" w14:textId="77777777" w:rsidR="00A97522" w:rsidRDefault="00A975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71385" w14:textId="77777777" w:rsidR="002D11C3" w:rsidRDefault="002D11C3" w:rsidP="00DB3DC5">
      <w:pPr>
        <w:spacing w:after="0" w:line="240" w:lineRule="auto"/>
      </w:pPr>
      <w:r>
        <w:separator/>
      </w:r>
    </w:p>
  </w:footnote>
  <w:footnote w:type="continuationSeparator" w:id="0">
    <w:p w14:paraId="4A3C24E6" w14:textId="77777777" w:rsidR="002D11C3" w:rsidRDefault="002D11C3"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A97522" w:rsidRPr="00E152D8" w14:paraId="04B090CA" w14:textId="77777777" w:rsidTr="00347876">
      <w:trPr>
        <w:trHeight w:val="132"/>
      </w:trPr>
      <w:tc>
        <w:tcPr>
          <w:tcW w:w="2691" w:type="dxa"/>
        </w:tcPr>
        <w:p w14:paraId="476D4D83" w14:textId="77777777" w:rsidR="00A97522" w:rsidRPr="00E152D8" w:rsidRDefault="00A97522"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A97522" w:rsidRPr="00EE1572" w:rsidRDefault="00A97522" w:rsidP="00347876">
          <w:pPr>
            <w:tabs>
              <w:tab w:val="right" w:pos="8838"/>
            </w:tabs>
            <w:ind w:left="-28" w:right="-32"/>
            <w:rPr>
              <w:rFonts w:eastAsia="Calibri" w:cs="Tahoma"/>
            </w:rPr>
          </w:pPr>
          <w:r w:rsidRPr="00EE1572">
            <w:rPr>
              <w:rFonts w:eastAsia="Calibri" w:cs="Tahoma"/>
            </w:rPr>
            <w:t>03846/INFOEM/IP/RR/2020</w:t>
          </w:r>
        </w:p>
      </w:tc>
    </w:tr>
    <w:tr w:rsidR="00A97522" w:rsidRPr="00E152D8" w14:paraId="1A944E3B" w14:textId="77777777" w:rsidTr="00347876">
      <w:trPr>
        <w:trHeight w:val="261"/>
      </w:trPr>
      <w:tc>
        <w:tcPr>
          <w:tcW w:w="2691" w:type="dxa"/>
        </w:tcPr>
        <w:p w14:paraId="04AF3D79" w14:textId="77777777" w:rsidR="00A97522" w:rsidRPr="00E152D8" w:rsidRDefault="00A97522"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A97522" w:rsidRPr="00EE1572" w:rsidRDefault="00A97522" w:rsidP="00347876">
          <w:pPr>
            <w:tabs>
              <w:tab w:val="right" w:pos="8838"/>
            </w:tabs>
            <w:ind w:right="-32"/>
            <w:rPr>
              <w:rFonts w:eastAsia="Calibri" w:cs="Tahoma"/>
              <w:lang w:val="es-MX"/>
            </w:rPr>
          </w:pPr>
          <w:r w:rsidRPr="00EE1572">
            <w:rPr>
              <w:rFonts w:eastAsia="Calibri" w:cs="Tahoma"/>
              <w:lang w:val="es-MX"/>
            </w:rPr>
            <w:t>Ayuntamiento de Temascalcingo</w:t>
          </w:r>
        </w:p>
      </w:tc>
    </w:tr>
    <w:tr w:rsidR="00A97522" w:rsidRPr="00E152D8" w14:paraId="51F43EE6" w14:textId="77777777" w:rsidTr="00347876">
      <w:trPr>
        <w:trHeight w:val="261"/>
      </w:trPr>
      <w:tc>
        <w:tcPr>
          <w:tcW w:w="2691" w:type="dxa"/>
        </w:tcPr>
        <w:p w14:paraId="4689E914" w14:textId="77777777" w:rsidR="00A97522" w:rsidRPr="00E152D8" w:rsidRDefault="00A97522"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A97522" w:rsidRPr="00E152D8" w:rsidRDefault="00A97522"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A97522" w:rsidRDefault="002D11C3">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4EF7B" w14:textId="2348EBA9" w:rsidR="00A97522" w:rsidRPr="00D4442D" w:rsidRDefault="00A97522" w:rsidP="00D4442D">
    <w:pPr>
      <w:tabs>
        <w:tab w:val="left" w:pos="3913"/>
      </w:tabs>
      <w:rPr>
        <w:sz w:val="2"/>
        <w:szCs w:val="2"/>
      </w:rPr>
    </w:pPr>
    <w:r>
      <w:tab/>
    </w:r>
  </w:p>
  <w:tbl>
    <w:tblPr>
      <w:tblStyle w:val="Tablaconcuadrcula"/>
      <w:tblW w:w="6803"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A97522" w:rsidRPr="00E152D8" w14:paraId="6AD70801" w14:textId="77777777" w:rsidTr="00FD19DD">
      <w:trPr>
        <w:trHeight w:val="138"/>
      </w:trPr>
      <w:tc>
        <w:tcPr>
          <w:tcW w:w="2551" w:type="dxa"/>
          <w:vAlign w:val="center"/>
        </w:tcPr>
        <w:p w14:paraId="4714C583" w14:textId="77777777" w:rsidR="00A97522" w:rsidRPr="00E152D8" w:rsidRDefault="00A97522"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42673ED7" w:rsidR="00A97522" w:rsidRPr="00051642" w:rsidRDefault="00A97522" w:rsidP="00347876">
          <w:pPr>
            <w:tabs>
              <w:tab w:val="right" w:pos="8838"/>
            </w:tabs>
            <w:ind w:left="-113" w:right="57"/>
            <w:rPr>
              <w:rFonts w:eastAsia="Calibri" w:cs="Tahoma"/>
            </w:rPr>
          </w:pPr>
          <w:r>
            <w:rPr>
              <w:rFonts w:eastAsia="Calibri" w:cs="Tahoma"/>
              <w:color w:val="auto"/>
            </w:rPr>
            <w:t>01926</w:t>
          </w:r>
          <w:r w:rsidRPr="00DE71A5">
            <w:rPr>
              <w:rFonts w:eastAsia="Calibri" w:cs="Tahoma"/>
              <w:color w:val="auto"/>
            </w:rPr>
            <w:t>/INFOEM/IP/RR/2025</w:t>
          </w:r>
        </w:p>
      </w:tc>
    </w:tr>
    <w:tr w:rsidR="00A97522" w:rsidRPr="00E152D8" w14:paraId="7FF5EABC" w14:textId="77777777" w:rsidTr="00FD19DD">
      <w:trPr>
        <w:trHeight w:val="273"/>
      </w:trPr>
      <w:tc>
        <w:tcPr>
          <w:tcW w:w="2551" w:type="dxa"/>
        </w:tcPr>
        <w:p w14:paraId="565B10D1" w14:textId="77777777" w:rsidR="00A97522" w:rsidRPr="00E152D8" w:rsidRDefault="00A97522"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5042C51A" w:rsidR="00A97522" w:rsidRPr="00051642" w:rsidRDefault="00A97522" w:rsidP="00AD6680">
          <w:pPr>
            <w:tabs>
              <w:tab w:val="left" w:pos="2728"/>
              <w:tab w:val="right" w:pos="8838"/>
            </w:tabs>
            <w:ind w:left="-113" w:right="-170"/>
            <w:rPr>
              <w:rFonts w:eastAsia="Calibri" w:cs="Tahoma"/>
              <w:lang w:val="es-MX"/>
            </w:rPr>
          </w:pPr>
          <w:r>
            <w:rPr>
              <w:bCs/>
              <w:color w:val="000000"/>
            </w:rPr>
            <w:t>Ayuntamiento de Toluca</w:t>
          </w:r>
        </w:p>
      </w:tc>
    </w:tr>
    <w:tr w:rsidR="00A97522" w:rsidRPr="00E152D8" w14:paraId="3156BE5F" w14:textId="77777777" w:rsidTr="00FD19DD">
      <w:trPr>
        <w:trHeight w:val="273"/>
      </w:trPr>
      <w:tc>
        <w:tcPr>
          <w:tcW w:w="2551" w:type="dxa"/>
        </w:tcPr>
        <w:p w14:paraId="183B2F1A" w14:textId="77777777" w:rsidR="00A97522" w:rsidRPr="00E152D8" w:rsidRDefault="00A97522"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A97522" w:rsidRPr="00E152D8" w:rsidRDefault="00A97522"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A97522" w:rsidRDefault="002D11C3"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8"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A97522" w:rsidRPr="00E152D8" w14:paraId="773597DE" w14:textId="77777777" w:rsidTr="00AD6680">
      <w:trPr>
        <w:trHeight w:val="132"/>
      </w:trPr>
      <w:tc>
        <w:tcPr>
          <w:tcW w:w="2551" w:type="dxa"/>
        </w:tcPr>
        <w:p w14:paraId="4FCB3AA3" w14:textId="77777777" w:rsidR="00A97522" w:rsidRPr="00E152D8" w:rsidRDefault="00A97522" w:rsidP="00347876">
          <w:pPr>
            <w:tabs>
              <w:tab w:val="right" w:pos="8838"/>
            </w:tabs>
            <w:ind w:right="-105"/>
            <w:rPr>
              <w:rFonts w:eastAsia="Calibri" w:cs="Tahoma"/>
              <w:b/>
              <w:lang w:val="es-MX"/>
            </w:rPr>
          </w:pPr>
          <w:r w:rsidRPr="00E152D8">
            <w:rPr>
              <w:rFonts w:eastAsia="Calibri" w:cs="Tahoma"/>
              <w:b/>
              <w:lang w:val="es-MX"/>
            </w:rPr>
            <w:t>Recurso de Revisión:</w:t>
          </w:r>
        </w:p>
      </w:tc>
      <w:tc>
        <w:tcPr>
          <w:tcW w:w="2977" w:type="dxa"/>
        </w:tcPr>
        <w:p w14:paraId="42955DA0" w14:textId="2C90687D" w:rsidR="00A97522" w:rsidRPr="00051642" w:rsidRDefault="00A97522" w:rsidP="001A3A3E">
          <w:pPr>
            <w:tabs>
              <w:tab w:val="right" w:pos="8838"/>
            </w:tabs>
            <w:ind w:left="-113" w:right="-32"/>
            <w:rPr>
              <w:rFonts w:eastAsia="Calibri" w:cs="Tahoma"/>
            </w:rPr>
          </w:pPr>
          <w:r>
            <w:rPr>
              <w:rFonts w:eastAsia="Calibri" w:cs="Tahoma"/>
              <w:color w:val="auto"/>
            </w:rPr>
            <w:t>01926/</w:t>
          </w:r>
          <w:r w:rsidRPr="00DE71A5">
            <w:rPr>
              <w:rFonts w:eastAsia="Calibri" w:cs="Tahoma"/>
              <w:color w:val="auto"/>
            </w:rPr>
            <w:t>INFOEM/IP/RR/2025</w:t>
          </w:r>
        </w:p>
      </w:tc>
    </w:tr>
    <w:tr w:rsidR="00A97522" w:rsidRPr="00E152D8" w14:paraId="202FB661" w14:textId="77777777" w:rsidTr="00AD6680">
      <w:trPr>
        <w:trHeight w:val="132"/>
      </w:trPr>
      <w:tc>
        <w:tcPr>
          <w:tcW w:w="2551" w:type="dxa"/>
          <w:shd w:val="clear" w:color="auto" w:fill="auto"/>
        </w:tcPr>
        <w:p w14:paraId="5E100A32" w14:textId="77777777" w:rsidR="00A97522" w:rsidRPr="00E152D8" w:rsidRDefault="00A97522"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7" w:type="dxa"/>
          <w:shd w:val="clear" w:color="auto" w:fill="auto"/>
        </w:tcPr>
        <w:p w14:paraId="28640565" w14:textId="1A37CFC0" w:rsidR="00A97522" w:rsidRPr="00E21446" w:rsidRDefault="00A97522" w:rsidP="007F149A">
          <w:pPr>
            <w:tabs>
              <w:tab w:val="right" w:pos="8838"/>
            </w:tabs>
            <w:rPr>
              <w:rFonts w:eastAsia="Calibri" w:cs="Tahoma"/>
              <w:lang w:val="es-MX"/>
            </w:rPr>
          </w:pPr>
        </w:p>
      </w:tc>
    </w:tr>
    <w:tr w:rsidR="00A97522" w:rsidRPr="00E152D8" w14:paraId="1BA9B09B" w14:textId="77777777" w:rsidTr="00AD6680">
      <w:trPr>
        <w:trHeight w:val="261"/>
      </w:trPr>
      <w:tc>
        <w:tcPr>
          <w:tcW w:w="2551" w:type="dxa"/>
        </w:tcPr>
        <w:p w14:paraId="6174740A" w14:textId="77777777" w:rsidR="00A97522" w:rsidRPr="00E152D8" w:rsidRDefault="00A97522"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7" w:type="dxa"/>
        </w:tcPr>
        <w:p w14:paraId="4B948471" w14:textId="55F51920" w:rsidR="00A97522" w:rsidRPr="007F149A" w:rsidRDefault="00A97522" w:rsidP="001A3A3E">
          <w:pPr>
            <w:tabs>
              <w:tab w:val="right" w:pos="8838"/>
            </w:tabs>
            <w:ind w:left="-113" w:right="-32"/>
            <w:rPr>
              <w:rFonts w:eastAsia="Calibri" w:cs="Tahoma"/>
              <w:lang w:val="es-MX"/>
            </w:rPr>
          </w:pPr>
          <w:r>
            <w:rPr>
              <w:bCs/>
              <w:color w:val="000000"/>
            </w:rPr>
            <w:t>Ayuntamiento de Toluca</w:t>
          </w:r>
        </w:p>
      </w:tc>
    </w:tr>
    <w:tr w:rsidR="00A97522" w:rsidRPr="00E152D8" w14:paraId="3F18AACD" w14:textId="77777777" w:rsidTr="00AD6680">
      <w:trPr>
        <w:trHeight w:val="261"/>
      </w:trPr>
      <w:tc>
        <w:tcPr>
          <w:tcW w:w="2551" w:type="dxa"/>
        </w:tcPr>
        <w:p w14:paraId="57E8DDB5" w14:textId="77777777" w:rsidR="00A97522" w:rsidRPr="00E152D8" w:rsidRDefault="00A97522" w:rsidP="00347876">
          <w:pPr>
            <w:tabs>
              <w:tab w:val="right" w:pos="8838"/>
            </w:tabs>
            <w:ind w:right="-105"/>
            <w:rPr>
              <w:rFonts w:eastAsia="Calibri" w:cs="Tahoma"/>
              <w:b/>
              <w:lang w:val="es-MX"/>
            </w:rPr>
          </w:pPr>
          <w:r w:rsidRPr="00E152D8">
            <w:rPr>
              <w:rFonts w:eastAsia="Calibri" w:cs="Tahoma"/>
              <w:b/>
              <w:lang w:val="es-MX"/>
            </w:rPr>
            <w:t>Comisionado Ponente:</w:t>
          </w:r>
        </w:p>
      </w:tc>
      <w:tc>
        <w:tcPr>
          <w:tcW w:w="2977" w:type="dxa"/>
        </w:tcPr>
        <w:p w14:paraId="1B8E59D3" w14:textId="77777777" w:rsidR="00A97522" w:rsidRPr="00E152D8" w:rsidRDefault="00A97522" w:rsidP="001A3A3E">
          <w:pPr>
            <w:tabs>
              <w:tab w:val="right" w:pos="8838"/>
            </w:tabs>
            <w:ind w:left="-113" w:right="-32"/>
            <w:rPr>
              <w:rFonts w:eastAsia="Calibri" w:cs="Tahoma"/>
              <w:b/>
              <w:lang w:val="es-MX"/>
            </w:rPr>
          </w:pPr>
          <w:r w:rsidRPr="00E152D8">
            <w:rPr>
              <w:rFonts w:eastAsia="Calibri" w:cs="Tahoma"/>
              <w:lang w:val="es-MX"/>
            </w:rPr>
            <w:t>Luis Gustavo Parra Noriega</w:t>
          </w:r>
        </w:p>
      </w:tc>
    </w:tr>
  </w:tbl>
  <w:p w14:paraId="305D4853" w14:textId="77777777" w:rsidR="00A97522" w:rsidRDefault="002D11C3"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3.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4EC"/>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BDB4C02"/>
    <w:multiLevelType w:val="hybridMultilevel"/>
    <w:tmpl w:val="3E72F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C630747"/>
    <w:multiLevelType w:val="hybridMultilevel"/>
    <w:tmpl w:val="8AC2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852DEF"/>
    <w:multiLevelType w:val="hybridMultilevel"/>
    <w:tmpl w:val="A5C4FB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F2B52D5"/>
    <w:multiLevelType w:val="hybridMultilevel"/>
    <w:tmpl w:val="9AB0BA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FC84ABF"/>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101247C"/>
    <w:multiLevelType w:val="hybridMultilevel"/>
    <w:tmpl w:val="BB621E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857DAF"/>
    <w:multiLevelType w:val="hybridMultilevel"/>
    <w:tmpl w:val="EC62F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786C5F"/>
    <w:multiLevelType w:val="hybridMultilevel"/>
    <w:tmpl w:val="B198A6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3486277"/>
    <w:multiLevelType w:val="hybridMultilevel"/>
    <w:tmpl w:val="8D6AA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C4640A"/>
    <w:multiLevelType w:val="hybridMultilevel"/>
    <w:tmpl w:val="36AE0536"/>
    <w:lvl w:ilvl="0" w:tplc="20E07EE4">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A4D2B40"/>
    <w:multiLevelType w:val="hybridMultilevel"/>
    <w:tmpl w:val="0E4A87C2"/>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B1328BC"/>
    <w:multiLevelType w:val="hybridMultilevel"/>
    <w:tmpl w:val="D4F2C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80521D"/>
    <w:multiLevelType w:val="hybridMultilevel"/>
    <w:tmpl w:val="D862A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4522D9"/>
    <w:multiLevelType w:val="hybridMultilevel"/>
    <w:tmpl w:val="41829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7B55E95"/>
    <w:multiLevelType w:val="hybridMultilevel"/>
    <w:tmpl w:val="966E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6604E"/>
    <w:multiLevelType w:val="hybridMultilevel"/>
    <w:tmpl w:val="BC4E8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0163E7"/>
    <w:multiLevelType w:val="multilevel"/>
    <w:tmpl w:val="C7047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75AD42B6"/>
    <w:multiLevelType w:val="hybridMultilevel"/>
    <w:tmpl w:val="4406027C"/>
    <w:lvl w:ilvl="0" w:tplc="C21A1B7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0D57D6"/>
    <w:multiLevelType w:val="hybridMultilevel"/>
    <w:tmpl w:val="705A9F68"/>
    <w:lvl w:ilvl="0" w:tplc="388EF61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830C95"/>
    <w:multiLevelType w:val="hybridMultilevel"/>
    <w:tmpl w:val="D0443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1"/>
  </w:num>
  <w:num w:numId="4">
    <w:abstractNumId w:val="6"/>
  </w:num>
  <w:num w:numId="5">
    <w:abstractNumId w:val="13"/>
  </w:num>
  <w:num w:numId="6">
    <w:abstractNumId w:val="9"/>
  </w:num>
  <w:num w:numId="7">
    <w:abstractNumId w:val="16"/>
  </w:num>
  <w:num w:numId="8">
    <w:abstractNumId w:val="18"/>
  </w:num>
  <w:num w:numId="9">
    <w:abstractNumId w:val="15"/>
  </w:num>
  <w:num w:numId="10">
    <w:abstractNumId w:val="1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30"/>
  </w:num>
  <w:num w:numId="15">
    <w:abstractNumId w:val="14"/>
  </w:num>
  <w:num w:numId="16">
    <w:abstractNumId w:val="12"/>
  </w:num>
  <w:num w:numId="17">
    <w:abstractNumId w:val="17"/>
  </w:num>
  <w:num w:numId="18">
    <w:abstractNumId w:val="0"/>
  </w:num>
  <w:num w:numId="19">
    <w:abstractNumId w:val="22"/>
  </w:num>
  <w:num w:numId="20">
    <w:abstractNumId w:val="26"/>
  </w:num>
  <w:num w:numId="21">
    <w:abstractNumId w:val="21"/>
  </w:num>
  <w:num w:numId="22">
    <w:abstractNumId w:val="24"/>
  </w:num>
  <w:num w:numId="23">
    <w:abstractNumId w:val="23"/>
  </w:num>
  <w:num w:numId="24">
    <w:abstractNumId w:val="20"/>
  </w:num>
  <w:num w:numId="25">
    <w:abstractNumId w:val="10"/>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
  </w:num>
  <w:num w:numId="30">
    <w:abstractNumId w:val="29"/>
  </w:num>
  <w:num w:numId="31">
    <w:abstractNumId w:val="5"/>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09BD"/>
    <w:rsid w:val="00002991"/>
    <w:rsid w:val="00003D94"/>
    <w:rsid w:val="000045A6"/>
    <w:rsid w:val="00006636"/>
    <w:rsid w:val="00017F1A"/>
    <w:rsid w:val="00031961"/>
    <w:rsid w:val="0003316E"/>
    <w:rsid w:val="000362D0"/>
    <w:rsid w:val="0004161E"/>
    <w:rsid w:val="00041844"/>
    <w:rsid w:val="00042509"/>
    <w:rsid w:val="00043CDA"/>
    <w:rsid w:val="000539BD"/>
    <w:rsid w:val="00053BC6"/>
    <w:rsid w:val="0005543B"/>
    <w:rsid w:val="000558EC"/>
    <w:rsid w:val="00060685"/>
    <w:rsid w:val="00060723"/>
    <w:rsid w:val="00063884"/>
    <w:rsid w:val="000716E3"/>
    <w:rsid w:val="000750F3"/>
    <w:rsid w:val="00076681"/>
    <w:rsid w:val="00080393"/>
    <w:rsid w:val="00081ABD"/>
    <w:rsid w:val="000821F8"/>
    <w:rsid w:val="00087796"/>
    <w:rsid w:val="00094584"/>
    <w:rsid w:val="000A0A70"/>
    <w:rsid w:val="000A2D13"/>
    <w:rsid w:val="000A6A91"/>
    <w:rsid w:val="000B0504"/>
    <w:rsid w:val="000B2239"/>
    <w:rsid w:val="000B24CC"/>
    <w:rsid w:val="000B70D0"/>
    <w:rsid w:val="000C1FDB"/>
    <w:rsid w:val="000D4873"/>
    <w:rsid w:val="000D49DD"/>
    <w:rsid w:val="000D62AB"/>
    <w:rsid w:val="000F5268"/>
    <w:rsid w:val="000F74C0"/>
    <w:rsid w:val="00104D0A"/>
    <w:rsid w:val="00110D4D"/>
    <w:rsid w:val="001140A5"/>
    <w:rsid w:val="00123ADD"/>
    <w:rsid w:val="0013015C"/>
    <w:rsid w:val="001334D1"/>
    <w:rsid w:val="00135C5D"/>
    <w:rsid w:val="0014339D"/>
    <w:rsid w:val="00147F38"/>
    <w:rsid w:val="0015016B"/>
    <w:rsid w:val="00153932"/>
    <w:rsid w:val="00155A01"/>
    <w:rsid w:val="0015730E"/>
    <w:rsid w:val="001609BD"/>
    <w:rsid w:val="00166789"/>
    <w:rsid w:val="0018101A"/>
    <w:rsid w:val="00181803"/>
    <w:rsid w:val="0018339D"/>
    <w:rsid w:val="0018355D"/>
    <w:rsid w:val="00183736"/>
    <w:rsid w:val="00191491"/>
    <w:rsid w:val="00195CF5"/>
    <w:rsid w:val="001A0F43"/>
    <w:rsid w:val="001A2B03"/>
    <w:rsid w:val="001A3275"/>
    <w:rsid w:val="001A3A3E"/>
    <w:rsid w:val="001A3CF5"/>
    <w:rsid w:val="001A5484"/>
    <w:rsid w:val="001B2442"/>
    <w:rsid w:val="001B6F42"/>
    <w:rsid w:val="001C137C"/>
    <w:rsid w:val="001C4397"/>
    <w:rsid w:val="001C7AC2"/>
    <w:rsid w:val="001E3C40"/>
    <w:rsid w:val="001E59AF"/>
    <w:rsid w:val="001E7C66"/>
    <w:rsid w:val="001F22AA"/>
    <w:rsid w:val="001F3934"/>
    <w:rsid w:val="001F5C0B"/>
    <w:rsid w:val="00200755"/>
    <w:rsid w:val="00202D93"/>
    <w:rsid w:val="00203961"/>
    <w:rsid w:val="0020547F"/>
    <w:rsid w:val="00207046"/>
    <w:rsid w:val="00213634"/>
    <w:rsid w:val="00222A22"/>
    <w:rsid w:val="00223665"/>
    <w:rsid w:val="00230BA1"/>
    <w:rsid w:val="00230BC7"/>
    <w:rsid w:val="002353CB"/>
    <w:rsid w:val="002415DE"/>
    <w:rsid w:val="00243A71"/>
    <w:rsid w:val="002470F9"/>
    <w:rsid w:val="00250655"/>
    <w:rsid w:val="0025077A"/>
    <w:rsid w:val="00251B33"/>
    <w:rsid w:val="00252709"/>
    <w:rsid w:val="00254457"/>
    <w:rsid w:val="00254F36"/>
    <w:rsid w:val="00261CE8"/>
    <w:rsid w:val="00264675"/>
    <w:rsid w:val="00267FB5"/>
    <w:rsid w:val="002705C2"/>
    <w:rsid w:val="00271E47"/>
    <w:rsid w:val="00275938"/>
    <w:rsid w:val="00293277"/>
    <w:rsid w:val="00293C56"/>
    <w:rsid w:val="00297A5A"/>
    <w:rsid w:val="002A0B3A"/>
    <w:rsid w:val="002A3F0C"/>
    <w:rsid w:val="002A40A0"/>
    <w:rsid w:val="002C19D9"/>
    <w:rsid w:val="002C3558"/>
    <w:rsid w:val="002D117D"/>
    <w:rsid w:val="002D11C3"/>
    <w:rsid w:val="002F1D02"/>
    <w:rsid w:val="002F4410"/>
    <w:rsid w:val="002F6AF8"/>
    <w:rsid w:val="0030305E"/>
    <w:rsid w:val="0030377D"/>
    <w:rsid w:val="00306FB6"/>
    <w:rsid w:val="00313596"/>
    <w:rsid w:val="003145F9"/>
    <w:rsid w:val="00315237"/>
    <w:rsid w:val="0032289C"/>
    <w:rsid w:val="00331F46"/>
    <w:rsid w:val="0033782D"/>
    <w:rsid w:val="00344846"/>
    <w:rsid w:val="00345BB5"/>
    <w:rsid w:val="00347876"/>
    <w:rsid w:val="003515FA"/>
    <w:rsid w:val="003556D5"/>
    <w:rsid w:val="0036051C"/>
    <w:rsid w:val="00363DED"/>
    <w:rsid w:val="00365137"/>
    <w:rsid w:val="00370B42"/>
    <w:rsid w:val="003727BC"/>
    <w:rsid w:val="00382B56"/>
    <w:rsid w:val="003837EE"/>
    <w:rsid w:val="00387E7C"/>
    <w:rsid w:val="003905B1"/>
    <w:rsid w:val="00390BA0"/>
    <w:rsid w:val="00394286"/>
    <w:rsid w:val="00394344"/>
    <w:rsid w:val="00397810"/>
    <w:rsid w:val="003A123A"/>
    <w:rsid w:val="003A544F"/>
    <w:rsid w:val="003B04E1"/>
    <w:rsid w:val="003B3103"/>
    <w:rsid w:val="003B3DC8"/>
    <w:rsid w:val="003B5DA8"/>
    <w:rsid w:val="003C74A7"/>
    <w:rsid w:val="003E5ADD"/>
    <w:rsid w:val="003E6429"/>
    <w:rsid w:val="003E678B"/>
    <w:rsid w:val="003F5B7E"/>
    <w:rsid w:val="003F5EB5"/>
    <w:rsid w:val="003F63DA"/>
    <w:rsid w:val="00411430"/>
    <w:rsid w:val="00415BBC"/>
    <w:rsid w:val="00415F0B"/>
    <w:rsid w:val="004327D0"/>
    <w:rsid w:val="00444157"/>
    <w:rsid w:val="004476FD"/>
    <w:rsid w:val="004500E2"/>
    <w:rsid w:val="004552D8"/>
    <w:rsid w:val="00455DCB"/>
    <w:rsid w:val="00456B51"/>
    <w:rsid w:val="00460FFC"/>
    <w:rsid w:val="004610AE"/>
    <w:rsid w:val="0046538F"/>
    <w:rsid w:val="004714D3"/>
    <w:rsid w:val="004724CB"/>
    <w:rsid w:val="00480278"/>
    <w:rsid w:val="004908D0"/>
    <w:rsid w:val="0049737D"/>
    <w:rsid w:val="004A5AD5"/>
    <w:rsid w:val="004B1090"/>
    <w:rsid w:val="004B4B36"/>
    <w:rsid w:val="004B52B2"/>
    <w:rsid w:val="004D1BD8"/>
    <w:rsid w:val="004E5AB1"/>
    <w:rsid w:val="004F74F5"/>
    <w:rsid w:val="005032B4"/>
    <w:rsid w:val="00505C1F"/>
    <w:rsid w:val="0050623A"/>
    <w:rsid w:val="005225BB"/>
    <w:rsid w:val="005235E8"/>
    <w:rsid w:val="00524ED6"/>
    <w:rsid w:val="00530E22"/>
    <w:rsid w:val="00534E80"/>
    <w:rsid w:val="00537251"/>
    <w:rsid w:val="005400EE"/>
    <w:rsid w:val="00540E22"/>
    <w:rsid w:val="00550A53"/>
    <w:rsid w:val="00561B10"/>
    <w:rsid w:val="005620CE"/>
    <w:rsid w:val="005634C6"/>
    <w:rsid w:val="0057282C"/>
    <w:rsid w:val="0057545A"/>
    <w:rsid w:val="00576536"/>
    <w:rsid w:val="005811D2"/>
    <w:rsid w:val="00581D38"/>
    <w:rsid w:val="0058439E"/>
    <w:rsid w:val="00585FFB"/>
    <w:rsid w:val="00587799"/>
    <w:rsid w:val="005902EF"/>
    <w:rsid w:val="00596D1D"/>
    <w:rsid w:val="00597282"/>
    <w:rsid w:val="005A538C"/>
    <w:rsid w:val="005A6BEC"/>
    <w:rsid w:val="005A7DC1"/>
    <w:rsid w:val="005C2558"/>
    <w:rsid w:val="005C459D"/>
    <w:rsid w:val="005C53C7"/>
    <w:rsid w:val="005C6124"/>
    <w:rsid w:val="005C6199"/>
    <w:rsid w:val="005D04FC"/>
    <w:rsid w:val="005D2E38"/>
    <w:rsid w:val="005D3D54"/>
    <w:rsid w:val="005E6D9C"/>
    <w:rsid w:val="00606D94"/>
    <w:rsid w:val="00614F87"/>
    <w:rsid w:val="00622F07"/>
    <w:rsid w:val="00623947"/>
    <w:rsid w:val="006343FA"/>
    <w:rsid w:val="00635352"/>
    <w:rsid w:val="006400F1"/>
    <w:rsid w:val="0064639F"/>
    <w:rsid w:val="00647DF2"/>
    <w:rsid w:val="006513E1"/>
    <w:rsid w:val="00653139"/>
    <w:rsid w:val="00655864"/>
    <w:rsid w:val="00662953"/>
    <w:rsid w:val="006651F1"/>
    <w:rsid w:val="00667107"/>
    <w:rsid w:val="00672292"/>
    <w:rsid w:val="00673579"/>
    <w:rsid w:val="006760A0"/>
    <w:rsid w:val="006778B9"/>
    <w:rsid w:val="00681040"/>
    <w:rsid w:val="0068386C"/>
    <w:rsid w:val="006945D2"/>
    <w:rsid w:val="006A0867"/>
    <w:rsid w:val="006A12A6"/>
    <w:rsid w:val="006A5843"/>
    <w:rsid w:val="006A5BCA"/>
    <w:rsid w:val="006B1CAC"/>
    <w:rsid w:val="006B6340"/>
    <w:rsid w:val="006C3439"/>
    <w:rsid w:val="006D6FB5"/>
    <w:rsid w:val="006E26AA"/>
    <w:rsid w:val="006E5BE2"/>
    <w:rsid w:val="006E6293"/>
    <w:rsid w:val="006F52E8"/>
    <w:rsid w:val="00700D26"/>
    <w:rsid w:val="007047F4"/>
    <w:rsid w:val="007076DB"/>
    <w:rsid w:val="00711A43"/>
    <w:rsid w:val="00714349"/>
    <w:rsid w:val="007146FE"/>
    <w:rsid w:val="007309C0"/>
    <w:rsid w:val="00734447"/>
    <w:rsid w:val="0073758B"/>
    <w:rsid w:val="00737CF6"/>
    <w:rsid w:val="00742C37"/>
    <w:rsid w:val="00760E91"/>
    <w:rsid w:val="00761A35"/>
    <w:rsid w:val="00761C2B"/>
    <w:rsid w:val="00763706"/>
    <w:rsid w:val="00767EFB"/>
    <w:rsid w:val="007719F0"/>
    <w:rsid w:val="00771B61"/>
    <w:rsid w:val="00780EC7"/>
    <w:rsid w:val="00784C5C"/>
    <w:rsid w:val="007850C7"/>
    <w:rsid w:val="007911D8"/>
    <w:rsid w:val="007948E1"/>
    <w:rsid w:val="00794F9B"/>
    <w:rsid w:val="00795C9D"/>
    <w:rsid w:val="007A0FD6"/>
    <w:rsid w:val="007A7588"/>
    <w:rsid w:val="007B1834"/>
    <w:rsid w:val="007B5D0A"/>
    <w:rsid w:val="007C11CD"/>
    <w:rsid w:val="007C35E6"/>
    <w:rsid w:val="007C5098"/>
    <w:rsid w:val="007D1412"/>
    <w:rsid w:val="007E1F42"/>
    <w:rsid w:val="007E364C"/>
    <w:rsid w:val="007F08B3"/>
    <w:rsid w:val="007F149A"/>
    <w:rsid w:val="007F179C"/>
    <w:rsid w:val="007F271C"/>
    <w:rsid w:val="007F30B4"/>
    <w:rsid w:val="007F313E"/>
    <w:rsid w:val="007F316D"/>
    <w:rsid w:val="00810125"/>
    <w:rsid w:val="00811A30"/>
    <w:rsid w:val="00812FC7"/>
    <w:rsid w:val="00814335"/>
    <w:rsid w:val="00826E2F"/>
    <w:rsid w:val="00827355"/>
    <w:rsid w:val="00837B92"/>
    <w:rsid w:val="00842679"/>
    <w:rsid w:val="00852BB1"/>
    <w:rsid w:val="0085311A"/>
    <w:rsid w:val="00854F21"/>
    <w:rsid w:val="00871B37"/>
    <w:rsid w:val="00876B0D"/>
    <w:rsid w:val="0088315D"/>
    <w:rsid w:val="0088326C"/>
    <w:rsid w:val="00885D3F"/>
    <w:rsid w:val="0089704B"/>
    <w:rsid w:val="008A119D"/>
    <w:rsid w:val="008A310A"/>
    <w:rsid w:val="008A41ED"/>
    <w:rsid w:val="008B092D"/>
    <w:rsid w:val="008B2C31"/>
    <w:rsid w:val="008B7D52"/>
    <w:rsid w:val="008C3E58"/>
    <w:rsid w:val="008D1B96"/>
    <w:rsid w:val="008E279B"/>
    <w:rsid w:val="008E777E"/>
    <w:rsid w:val="008F42E3"/>
    <w:rsid w:val="00903956"/>
    <w:rsid w:val="0090575C"/>
    <w:rsid w:val="00906BD3"/>
    <w:rsid w:val="00914A32"/>
    <w:rsid w:val="00914B0A"/>
    <w:rsid w:val="00914D9F"/>
    <w:rsid w:val="00920C0F"/>
    <w:rsid w:val="00920F30"/>
    <w:rsid w:val="0093180A"/>
    <w:rsid w:val="00937303"/>
    <w:rsid w:val="00940303"/>
    <w:rsid w:val="00950B98"/>
    <w:rsid w:val="0096358C"/>
    <w:rsid w:val="00963FF5"/>
    <w:rsid w:val="0097330C"/>
    <w:rsid w:val="00974A6B"/>
    <w:rsid w:val="00985A2C"/>
    <w:rsid w:val="00986D27"/>
    <w:rsid w:val="009923AC"/>
    <w:rsid w:val="00992875"/>
    <w:rsid w:val="00992B43"/>
    <w:rsid w:val="00993137"/>
    <w:rsid w:val="00994337"/>
    <w:rsid w:val="009966A3"/>
    <w:rsid w:val="00997B21"/>
    <w:rsid w:val="009A3161"/>
    <w:rsid w:val="009A3569"/>
    <w:rsid w:val="009A627C"/>
    <w:rsid w:val="009B365B"/>
    <w:rsid w:val="009B51EF"/>
    <w:rsid w:val="009B6275"/>
    <w:rsid w:val="009C0D40"/>
    <w:rsid w:val="009C1C46"/>
    <w:rsid w:val="009C3492"/>
    <w:rsid w:val="009C7586"/>
    <w:rsid w:val="009D2E73"/>
    <w:rsid w:val="009E6D19"/>
    <w:rsid w:val="009F13CF"/>
    <w:rsid w:val="009F4EA5"/>
    <w:rsid w:val="00A1763C"/>
    <w:rsid w:val="00A234A1"/>
    <w:rsid w:val="00A305C7"/>
    <w:rsid w:val="00A322C2"/>
    <w:rsid w:val="00A4013F"/>
    <w:rsid w:val="00A447FF"/>
    <w:rsid w:val="00A5086A"/>
    <w:rsid w:val="00A555FF"/>
    <w:rsid w:val="00A6374C"/>
    <w:rsid w:val="00A63EA5"/>
    <w:rsid w:val="00A85B94"/>
    <w:rsid w:val="00A87DB7"/>
    <w:rsid w:val="00A9056D"/>
    <w:rsid w:val="00A9339B"/>
    <w:rsid w:val="00A94AFB"/>
    <w:rsid w:val="00A94CDA"/>
    <w:rsid w:val="00A97522"/>
    <w:rsid w:val="00AA08E2"/>
    <w:rsid w:val="00AA2962"/>
    <w:rsid w:val="00AA53B5"/>
    <w:rsid w:val="00AA6283"/>
    <w:rsid w:val="00AA7588"/>
    <w:rsid w:val="00AC0DB0"/>
    <w:rsid w:val="00AD3CF8"/>
    <w:rsid w:val="00AD6680"/>
    <w:rsid w:val="00AE1F48"/>
    <w:rsid w:val="00AE2855"/>
    <w:rsid w:val="00AE490F"/>
    <w:rsid w:val="00AE6AB4"/>
    <w:rsid w:val="00B000C5"/>
    <w:rsid w:val="00B06616"/>
    <w:rsid w:val="00B12570"/>
    <w:rsid w:val="00B17344"/>
    <w:rsid w:val="00B17F6D"/>
    <w:rsid w:val="00B26046"/>
    <w:rsid w:val="00B34338"/>
    <w:rsid w:val="00B417C3"/>
    <w:rsid w:val="00B456E9"/>
    <w:rsid w:val="00B46F88"/>
    <w:rsid w:val="00B557DF"/>
    <w:rsid w:val="00B60C67"/>
    <w:rsid w:val="00B60D25"/>
    <w:rsid w:val="00B6148C"/>
    <w:rsid w:val="00B65D21"/>
    <w:rsid w:val="00B67328"/>
    <w:rsid w:val="00B67566"/>
    <w:rsid w:val="00B7094E"/>
    <w:rsid w:val="00B72749"/>
    <w:rsid w:val="00B732D1"/>
    <w:rsid w:val="00B7788B"/>
    <w:rsid w:val="00B7798E"/>
    <w:rsid w:val="00B83462"/>
    <w:rsid w:val="00B83636"/>
    <w:rsid w:val="00B841F8"/>
    <w:rsid w:val="00B86C3D"/>
    <w:rsid w:val="00BA6B85"/>
    <w:rsid w:val="00BA7F47"/>
    <w:rsid w:val="00BB0202"/>
    <w:rsid w:val="00BB36D2"/>
    <w:rsid w:val="00BB54A2"/>
    <w:rsid w:val="00BC29F2"/>
    <w:rsid w:val="00BD7749"/>
    <w:rsid w:val="00BE3A60"/>
    <w:rsid w:val="00BE4762"/>
    <w:rsid w:val="00BF0C36"/>
    <w:rsid w:val="00BF53E4"/>
    <w:rsid w:val="00BF54B7"/>
    <w:rsid w:val="00BF77B7"/>
    <w:rsid w:val="00C14171"/>
    <w:rsid w:val="00C14C5B"/>
    <w:rsid w:val="00C17DEF"/>
    <w:rsid w:val="00C17EBF"/>
    <w:rsid w:val="00C2129B"/>
    <w:rsid w:val="00C213A5"/>
    <w:rsid w:val="00C337E5"/>
    <w:rsid w:val="00C53CDF"/>
    <w:rsid w:val="00C54015"/>
    <w:rsid w:val="00C57B5B"/>
    <w:rsid w:val="00C66273"/>
    <w:rsid w:val="00C764ED"/>
    <w:rsid w:val="00C821DD"/>
    <w:rsid w:val="00C8279F"/>
    <w:rsid w:val="00C8608C"/>
    <w:rsid w:val="00C92204"/>
    <w:rsid w:val="00C977DC"/>
    <w:rsid w:val="00CA0F13"/>
    <w:rsid w:val="00CA13E3"/>
    <w:rsid w:val="00CA50E6"/>
    <w:rsid w:val="00CB0D27"/>
    <w:rsid w:val="00CB16D3"/>
    <w:rsid w:val="00CB2FA4"/>
    <w:rsid w:val="00CC0BE4"/>
    <w:rsid w:val="00CC450F"/>
    <w:rsid w:val="00CD1E3A"/>
    <w:rsid w:val="00CD369E"/>
    <w:rsid w:val="00CD5B22"/>
    <w:rsid w:val="00CE67CA"/>
    <w:rsid w:val="00CE7148"/>
    <w:rsid w:val="00CF039D"/>
    <w:rsid w:val="00CF17F3"/>
    <w:rsid w:val="00CF3149"/>
    <w:rsid w:val="00CF76E0"/>
    <w:rsid w:val="00D0244F"/>
    <w:rsid w:val="00D03F17"/>
    <w:rsid w:val="00D07290"/>
    <w:rsid w:val="00D10B74"/>
    <w:rsid w:val="00D3439C"/>
    <w:rsid w:val="00D42759"/>
    <w:rsid w:val="00D4442D"/>
    <w:rsid w:val="00D46D56"/>
    <w:rsid w:val="00D526D5"/>
    <w:rsid w:val="00D5301C"/>
    <w:rsid w:val="00D57224"/>
    <w:rsid w:val="00D60E83"/>
    <w:rsid w:val="00D63396"/>
    <w:rsid w:val="00D71C64"/>
    <w:rsid w:val="00D74C1C"/>
    <w:rsid w:val="00D77576"/>
    <w:rsid w:val="00D91A72"/>
    <w:rsid w:val="00D93446"/>
    <w:rsid w:val="00D9398F"/>
    <w:rsid w:val="00D95C1D"/>
    <w:rsid w:val="00D95D2D"/>
    <w:rsid w:val="00D96AF9"/>
    <w:rsid w:val="00DA7473"/>
    <w:rsid w:val="00DB3DC5"/>
    <w:rsid w:val="00DC3EDC"/>
    <w:rsid w:val="00DC42DF"/>
    <w:rsid w:val="00DD0E44"/>
    <w:rsid w:val="00DD2397"/>
    <w:rsid w:val="00DD2E0C"/>
    <w:rsid w:val="00DD6EB5"/>
    <w:rsid w:val="00DE71A5"/>
    <w:rsid w:val="00DF083F"/>
    <w:rsid w:val="00DF096A"/>
    <w:rsid w:val="00DF1B85"/>
    <w:rsid w:val="00DF3490"/>
    <w:rsid w:val="00DF4490"/>
    <w:rsid w:val="00DF5EAA"/>
    <w:rsid w:val="00E00696"/>
    <w:rsid w:val="00E0202E"/>
    <w:rsid w:val="00E063FC"/>
    <w:rsid w:val="00E118B0"/>
    <w:rsid w:val="00E128CD"/>
    <w:rsid w:val="00E21B4A"/>
    <w:rsid w:val="00E306BC"/>
    <w:rsid w:val="00E406AF"/>
    <w:rsid w:val="00E40ED9"/>
    <w:rsid w:val="00E4792C"/>
    <w:rsid w:val="00E5000A"/>
    <w:rsid w:val="00E50298"/>
    <w:rsid w:val="00E50564"/>
    <w:rsid w:val="00E558A0"/>
    <w:rsid w:val="00E73B06"/>
    <w:rsid w:val="00E75F0E"/>
    <w:rsid w:val="00E7763C"/>
    <w:rsid w:val="00E808E0"/>
    <w:rsid w:val="00E9083F"/>
    <w:rsid w:val="00E91037"/>
    <w:rsid w:val="00EA2599"/>
    <w:rsid w:val="00EA276A"/>
    <w:rsid w:val="00EA3D68"/>
    <w:rsid w:val="00EA6588"/>
    <w:rsid w:val="00EB4479"/>
    <w:rsid w:val="00EB5363"/>
    <w:rsid w:val="00EC210C"/>
    <w:rsid w:val="00EC7BE9"/>
    <w:rsid w:val="00EE0DB6"/>
    <w:rsid w:val="00EF404F"/>
    <w:rsid w:val="00EF5567"/>
    <w:rsid w:val="00EF74BA"/>
    <w:rsid w:val="00F063F0"/>
    <w:rsid w:val="00F06453"/>
    <w:rsid w:val="00F11FC0"/>
    <w:rsid w:val="00F263CA"/>
    <w:rsid w:val="00F26F2D"/>
    <w:rsid w:val="00F3234B"/>
    <w:rsid w:val="00F444A2"/>
    <w:rsid w:val="00F467D3"/>
    <w:rsid w:val="00F532E9"/>
    <w:rsid w:val="00F6023B"/>
    <w:rsid w:val="00F61205"/>
    <w:rsid w:val="00F653FF"/>
    <w:rsid w:val="00F75544"/>
    <w:rsid w:val="00F760F9"/>
    <w:rsid w:val="00F8681C"/>
    <w:rsid w:val="00F87269"/>
    <w:rsid w:val="00F87FF3"/>
    <w:rsid w:val="00F92554"/>
    <w:rsid w:val="00F938F7"/>
    <w:rsid w:val="00FA48AE"/>
    <w:rsid w:val="00FB3AE3"/>
    <w:rsid w:val="00FB5667"/>
    <w:rsid w:val="00FB6AB3"/>
    <w:rsid w:val="00FB750B"/>
    <w:rsid w:val="00FC0181"/>
    <w:rsid w:val="00FC3D54"/>
    <w:rsid w:val="00FD19DD"/>
    <w:rsid w:val="00FD1A74"/>
    <w:rsid w:val="00FE2A49"/>
    <w:rsid w:val="00FF6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14:ligatures w14:val="none"/>
    </w:rPr>
  </w:style>
  <w:style w:type="paragraph" w:styleId="TtulodeTDC">
    <w:name w:val="TOC Heading"/>
    <w:basedOn w:val="Ttulo1"/>
    <w:next w:val="Normal"/>
    <w:uiPriority w:val="39"/>
    <w:unhideWhenUsed/>
    <w:qFormat/>
    <w:rsid w:val="00076681"/>
    <w:pPr>
      <w:jc w:val="left"/>
      <w:outlineLvl w:val="9"/>
    </w:pPr>
    <w:rPr>
      <w:lang w:eastAsia="es-MX"/>
    </w:r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14:ligatures w14:val="none"/>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 w:type="character" w:customStyle="1" w:styleId="UnresolvedMention">
    <w:name w:val="Unresolved Mention"/>
    <w:basedOn w:val="Fuentedeprrafopredeter"/>
    <w:uiPriority w:val="99"/>
    <w:semiHidden/>
    <w:unhideWhenUsed/>
    <w:rsid w:val="007E1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95">
      <w:bodyDiv w:val="1"/>
      <w:marLeft w:val="0"/>
      <w:marRight w:val="0"/>
      <w:marTop w:val="0"/>
      <w:marBottom w:val="0"/>
      <w:divBdr>
        <w:top w:val="none" w:sz="0" w:space="0" w:color="auto"/>
        <w:left w:val="none" w:sz="0" w:space="0" w:color="auto"/>
        <w:bottom w:val="none" w:sz="0" w:space="0" w:color="auto"/>
        <w:right w:val="none" w:sz="0" w:space="0" w:color="auto"/>
      </w:divBdr>
    </w:div>
    <w:div w:id="84769825">
      <w:bodyDiv w:val="1"/>
      <w:marLeft w:val="0"/>
      <w:marRight w:val="0"/>
      <w:marTop w:val="0"/>
      <w:marBottom w:val="0"/>
      <w:divBdr>
        <w:top w:val="none" w:sz="0" w:space="0" w:color="auto"/>
        <w:left w:val="none" w:sz="0" w:space="0" w:color="auto"/>
        <w:bottom w:val="none" w:sz="0" w:space="0" w:color="auto"/>
        <w:right w:val="none" w:sz="0" w:space="0" w:color="auto"/>
      </w:divBdr>
    </w:div>
    <w:div w:id="116723478">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42833462">
      <w:bodyDiv w:val="1"/>
      <w:marLeft w:val="0"/>
      <w:marRight w:val="0"/>
      <w:marTop w:val="0"/>
      <w:marBottom w:val="0"/>
      <w:divBdr>
        <w:top w:val="none" w:sz="0" w:space="0" w:color="auto"/>
        <w:left w:val="none" w:sz="0" w:space="0" w:color="auto"/>
        <w:bottom w:val="none" w:sz="0" w:space="0" w:color="auto"/>
        <w:right w:val="none" w:sz="0" w:space="0" w:color="auto"/>
      </w:divBdr>
    </w:div>
    <w:div w:id="288169345">
      <w:bodyDiv w:val="1"/>
      <w:marLeft w:val="0"/>
      <w:marRight w:val="0"/>
      <w:marTop w:val="0"/>
      <w:marBottom w:val="0"/>
      <w:divBdr>
        <w:top w:val="none" w:sz="0" w:space="0" w:color="auto"/>
        <w:left w:val="none" w:sz="0" w:space="0" w:color="auto"/>
        <w:bottom w:val="none" w:sz="0" w:space="0" w:color="auto"/>
        <w:right w:val="none" w:sz="0" w:space="0" w:color="auto"/>
      </w:divBdr>
    </w:div>
    <w:div w:id="411198982">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673267521">
      <w:bodyDiv w:val="1"/>
      <w:marLeft w:val="0"/>
      <w:marRight w:val="0"/>
      <w:marTop w:val="0"/>
      <w:marBottom w:val="0"/>
      <w:divBdr>
        <w:top w:val="none" w:sz="0" w:space="0" w:color="auto"/>
        <w:left w:val="none" w:sz="0" w:space="0" w:color="auto"/>
        <w:bottom w:val="none" w:sz="0" w:space="0" w:color="auto"/>
        <w:right w:val="none" w:sz="0" w:space="0" w:color="auto"/>
      </w:divBdr>
    </w:div>
    <w:div w:id="701587790">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932544005">
      <w:bodyDiv w:val="1"/>
      <w:marLeft w:val="0"/>
      <w:marRight w:val="0"/>
      <w:marTop w:val="0"/>
      <w:marBottom w:val="0"/>
      <w:divBdr>
        <w:top w:val="none" w:sz="0" w:space="0" w:color="auto"/>
        <w:left w:val="none" w:sz="0" w:space="0" w:color="auto"/>
        <w:bottom w:val="none" w:sz="0" w:space="0" w:color="auto"/>
        <w:right w:val="none" w:sz="0" w:space="0" w:color="auto"/>
      </w:divBdr>
    </w:div>
    <w:div w:id="960845015">
      <w:bodyDiv w:val="1"/>
      <w:marLeft w:val="0"/>
      <w:marRight w:val="0"/>
      <w:marTop w:val="0"/>
      <w:marBottom w:val="0"/>
      <w:divBdr>
        <w:top w:val="none" w:sz="0" w:space="0" w:color="auto"/>
        <w:left w:val="none" w:sz="0" w:space="0" w:color="auto"/>
        <w:bottom w:val="none" w:sz="0" w:space="0" w:color="auto"/>
        <w:right w:val="none" w:sz="0" w:space="0" w:color="auto"/>
      </w:divBdr>
    </w:div>
    <w:div w:id="1025329334">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226990992">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55113802">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73545276">
      <w:bodyDiv w:val="1"/>
      <w:marLeft w:val="0"/>
      <w:marRight w:val="0"/>
      <w:marTop w:val="0"/>
      <w:marBottom w:val="0"/>
      <w:divBdr>
        <w:top w:val="none" w:sz="0" w:space="0" w:color="auto"/>
        <w:left w:val="none" w:sz="0" w:space="0" w:color="auto"/>
        <w:bottom w:val="none" w:sz="0" w:space="0" w:color="auto"/>
        <w:right w:val="none" w:sz="0" w:space="0" w:color="auto"/>
      </w:divBdr>
    </w:div>
    <w:div w:id="159247009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1980110588">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toluca.gob.mx/disminucion-sustantiva-de-los-delitos-de-alto-impacto-en-tolu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em.com.mx/elsoldetoluca/policiaca/en-6-dias-aplican-59-operativos-en-toluca-detuvieron-a-21-personas-2103852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8BFCE-D5AA-41AF-8308-ACFABAA5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4502</Words>
  <Characters>24766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2025-05-06T17:55:00Z</cp:lastPrinted>
  <dcterms:created xsi:type="dcterms:W3CDTF">2025-05-06T17:54:00Z</dcterms:created>
  <dcterms:modified xsi:type="dcterms:W3CDTF">2025-05-06T17:55:00Z</dcterms:modified>
</cp:coreProperties>
</file>