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C3913BF" w:rsidR="00785E98" w:rsidRPr="00F00FD9" w:rsidRDefault="005D216E" w:rsidP="00722E59">
      <w:pPr>
        <w:shd w:val="clear" w:color="auto" w:fill="FFFFFF"/>
        <w:spacing w:line="360" w:lineRule="auto"/>
        <w:jc w:val="both"/>
        <w:rPr>
          <w:rFonts w:ascii="Palatino Linotype" w:eastAsia="Palatino Linotype" w:hAnsi="Palatino Linotype" w:cs="Palatino Linotype"/>
          <w:color w:val="000000"/>
        </w:rPr>
      </w:pPr>
      <w:r w:rsidRPr="00F00FD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00FD9">
        <w:rPr>
          <w:rFonts w:ascii="Palatino Linotype" w:eastAsia="Palatino Linotype" w:hAnsi="Palatino Linotype" w:cs="Palatino Linotype"/>
          <w:color w:val="000000"/>
        </w:rPr>
        <w:t xml:space="preserve"> de México, a </w:t>
      </w:r>
      <w:r w:rsidR="00EB5C95" w:rsidRPr="00F00FD9">
        <w:rPr>
          <w:rFonts w:ascii="Palatino Linotype" w:eastAsia="Palatino Linotype" w:hAnsi="Palatino Linotype" w:cs="Palatino Linotype"/>
          <w:color w:val="000000"/>
        </w:rPr>
        <w:t>primero de octubre</w:t>
      </w:r>
      <w:r w:rsidR="00F51907" w:rsidRPr="00F00FD9">
        <w:rPr>
          <w:rFonts w:ascii="Palatino Linotype" w:eastAsia="Palatino Linotype" w:hAnsi="Palatino Linotype" w:cs="Palatino Linotype"/>
          <w:color w:val="000000"/>
        </w:rPr>
        <w:t xml:space="preserve"> </w:t>
      </w:r>
      <w:r w:rsidR="00A15154" w:rsidRPr="00F00FD9">
        <w:rPr>
          <w:rFonts w:ascii="Palatino Linotype" w:eastAsia="Palatino Linotype" w:hAnsi="Palatino Linotype" w:cs="Palatino Linotype"/>
          <w:color w:val="000000"/>
        </w:rPr>
        <w:t>de dos mil veinticinco</w:t>
      </w:r>
      <w:r w:rsidRPr="00F00FD9">
        <w:rPr>
          <w:rFonts w:ascii="Palatino Linotype" w:eastAsia="Palatino Linotype" w:hAnsi="Palatino Linotype" w:cs="Palatino Linotype"/>
          <w:color w:val="000000"/>
        </w:rPr>
        <w:t>.</w:t>
      </w:r>
    </w:p>
    <w:p w14:paraId="007E9478" w14:textId="77777777" w:rsidR="00CD4761" w:rsidRPr="00F00FD9" w:rsidRDefault="00CD4761" w:rsidP="00722E59">
      <w:pPr>
        <w:spacing w:line="360" w:lineRule="auto"/>
        <w:contextualSpacing/>
        <w:jc w:val="both"/>
        <w:rPr>
          <w:rFonts w:ascii="Palatino Linotype" w:hAnsi="Palatino Linotype" w:cs="Palatino Linotype"/>
          <w:b/>
          <w:bCs/>
          <w:color w:val="000000"/>
          <w:szCs w:val="22"/>
        </w:rPr>
      </w:pPr>
    </w:p>
    <w:p w14:paraId="7A1FA10D" w14:textId="791D5AAF" w:rsidR="00CD4761" w:rsidRPr="00F00FD9" w:rsidRDefault="00CD4761" w:rsidP="00722E59">
      <w:pPr>
        <w:spacing w:line="360" w:lineRule="auto"/>
        <w:contextualSpacing/>
        <w:jc w:val="both"/>
        <w:rPr>
          <w:rFonts w:ascii="Palatino Linotype" w:hAnsi="Palatino Linotype" w:cs="Palatino Linotype"/>
          <w:b/>
          <w:bCs/>
          <w:color w:val="000000"/>
          <w:szCs w:val="22"/>
        </w:rPr>
      </w:pPr>
      <w:r w:rsidRPr="00F00FD9">
        <w:rPr>
          <w:rFonts w:ascii="Palatino Linotype" w:hAnsi="Palatino Linotype" w:cs="Palatino Linotype"/>
          <w:b/>
          <w:bCs/>
          <w:color w:val="000000"/>
          <w:szCs w:val="22"/>
        </w:rPr>
        <w:t>VISTO</w:t>
      </w:r>
      <w:r w:rsidRPr="00F00FD9">
        <w:rPr>
          <w:rFonts w:ascii="Palatino Linotype" w:hAnsi="Palatino Linotype" w:cs="Palatino Linotype"/>
          <w:color w:val="000000"/>
          <w:szCs w:val="22"/>
        </w:rPr>
        <w:t xml:space="preserve"> el expediente electrónico formado con motivo del recurso de revisión número </w:t>
      </w:r>
      <w:bookmarkStart w:id="0" w:name="_GoBack"/>
      <w:r w:rsidR="00245548" w:rsidRPr="00F00FD9">
        <w:rPr>
          <w:rFonts w:ascii="Palatino Linotype" w:hAnsi="Palatino Linotype" w:cs="Palatino Linotype"/>
          <w:b/>
          <w:bCs/>
          <w:color w:val="000000"/>
          <w:szCs w:val="22"/>
          <w:lang w:val="es-ES_tradnl"/>
        </w:rPr>
        <w:t>090</w:t>
      </w:r>
      <w:r w:rsidR="006D3964" w:rsidRPr="00F00FD9">
        <w:rPr>
          <w:rFonts w:ascii="Palatino Linotype" w:hAnsi="Palatino Linotype" w:cs="Palatino Linotype"/>
          <w:b/>
          <w:bCs/>
          <w:color w:val="000000"/>
          <w:szCs w:val="22"/>
          <w:lang w:val="es-ES_tradnl"/>
        </w:rPr>
        <w:t>75</w:t>
      </w:r>
      <w:r w:rsidR="00C35C0B" w:rsidRPr="00F00FD9">
        <w:rPr>
          <w:rFonts w:ascii="Palatino Linotype" w:hAnsi="Palatino Linotype" w:cs="Palatino Linotype"/>
          <w:b/>
          <w:bCs/>
          <w:color w:val="000000"/>
          <w:szCs w:val="22"/>
          <w:lang w:val="es-ES_tradnl"/>
        </w:rPr>
        <w:t>/INFOEM/IP/RR/2025</w:t>
      </w:r>
      <w:bookmarkEnd w:id="0"/>
      <w:r w:rsidRPr="00F00FD9">
        <w:rPr>
          <w:rFonts w:ascii="Palatino Linotype" w:hAnsi="Palatino Linotype" w:cs="Palatino Linotype"/>
          <w:color w:val="000000"/>
          <w:szCs w:val="22"/>
        </w:rPr>
        <w:t xml:space="preserve">, </w:t>
      </w:r>
      <w:r w:rsidR="00D2417F" w:rsidRPr="00F00FD9">
        <w:rPr>
          <w:rFonts w:ascii="Palatino Linotype" w:hAnsi="Palatino Linotype" w:cs="Arial"/>
          <w:lang w:val="es-ES_tradnl"/>
        </w:rPr>
        <w:t xml:space="preserve">interpuesto </w:t>
      </w:r>
      <w:r w:rsidR="00245548" w:rsidRPr="00F00FD9">
        <w:rPr>
          <w:rFonts w:ascii="Palatino Linotype" w:hAnsi="Palatino Linotype" w:cs="Arial"/>
          <w:lang w:val="es-ES_tradnl"/>
        </w:rPr>
        <w:t>por el</w:t>
      </w:r>
      <w:r w:rsidR="00722E59" w:rsidRPr="00F00FD9">
        <w:rPr>
          <w:rFonts w:ascii="Palatino Linotype" w:hAnsi="Palatino Linotype" w:cs="Arial"/>
          <w:lang w:val="es-ES_tradnl"/>
        </w:rPr>
        <w:t xml:space="preserve"> C. </w:t>
      </w:r>
      <w:r w:rsidR="0093290D">
        <w:rPr>
          <w:rFonts w:ascii="Palatino Linotype" w:hAnsi="Palatino Linotype" w:cs="Arial"/>
          <w:b/>
          <w:lang w:val="es-ES_tradnl"/>
        </w:rPr>
        <w:t>XXXX</w:t>
      </w:r>
      <w:r w:rsidR="00D2417F" w:rsidRPr="00F00FD9">
        <w:rPr>
          <w:rFonts w:ascii="Palatino Linotype" w:hAnsi="Palatino Linotype" w:cs="Arial"/>
          <w:lang w:val="es-ES_tradnl"/>
        </w:rPr>
        <w:t>,</w:t>
      </w:r>
      <w:r w:rsidR="00D2417F" w:rsidRPr="00F00FD9">
        <w:rPr>
          <w:rFonts w:ascii="Palatino Linotype" w:hAnsi="Palatino Linotype" w:cs="Arial"/>
          <w:b/>
          <w:lang w:val="es-ES_tradnl"/>
        </w:rPr>
        <w:t xml:space="preserve"> </w:t>
      </w:r>
      <w:r w:rsidR="00D2417F" w:rsidRPr="00F00FD9">
        <w:rPr>
          <w:rFonts w:ascii="Palatino Linotype" w:hAnsi="Palatino Linotype" w:cs="Arial"/>
          <w:lang w:val="es-ES_tradnl"/>
        </w:rPr>
        <w:t xml:space="preserve">en lo sucesivo </w:t>
      </w:r>
      <w:r w:rsidR="00D2417F" w:rsidRPr="00F00FD9">
        <w:rPr>
          <w:rFonts w:ascii="Palatino Linotype" w:hAnsi="Palatino Linotype" w:cs="Arial"/>
          <w:b/>
          <w:lang w:val="es-ES_tradnl"/>
        </w:rPr>
        <w:t>El Recurrente</w:t>
      </w:r>
      <w:r w:rsidRPr="00F00FD9">
        <w:rPr>
          <w:rFonts w:ascii="Palatino Linotype" w:hAnsi="Palatino Linotype" w:cs="Palatino Linotype"/>
          <w:color w:val="000000"/>
          <w:szCs w:val="22"/>
        </w:rPr>
        <w:t xml:space="preserve">, en contra de la falta de respuesta del </w:t>
      </w:r>
      <w:r w:rsidR="00245548" w:rsidRPr="00F00FD9">
        <w:rPr>
          <w:rFonts w:ascii="Palatino Linotype" w:hAnsi="Palatino Linotype" w:cs="Palatino Linotype"/>
          <w:b/>
          <w:bCs/>
          <w:color w:val="000000"/>
          <w:szCs w:val="22"/>
          <w:lang w:val="es-ES_tradnl"/>
        </w:rPr>
        <w:t>Ayuntamiento de Villa de Allende</w:t>
      </w:r>
      <w:r w:rsidRPr="00F00FD9">
        <w:rPr>
          <w:rFonts w:ascii="Palatino Linotype" w:hAnsi="Palatino Linotype" w:cs="Palatino Linotype"/>
          <w:color w:val="000000"/>
          <w:szCs w:val="22"/>
        </w:rPr>
        <w:t>, en lo subsecuente</w:t>
      </w:r>
      <w:r w:rsidRPr="00F00FD9">
        <w:rPr>
          <w:rFonts w:ascii="Palatino Linotype" w:hAnsi="Palatino Linotype" w:cs="Palatino Linotype"/>
          <w:b/>
          <w:bCs/>
          <w:color w:val="000000"/>
          <w:szCs w:val="22"/>
        </w:rPr>
        <w:t xml:space="preserve"> </w:t>
      </w:r>
      <w:r w:rsidRPr="00F00FD9">
        <w:rPr>
          <w:rFonts w:ascii="Palatino Linotype" w:hAnsi="Palatino Linotype" w:cs="Palatino Linotype"/>
          <w:color w:val="000000"/>
          <w:szCs w:val="22"/>
        </w:rPr>
        <w:t>el</w:t>
      </w:r>
      <w:r w:rsidRPr="00F00FD9">
        <w:rPr>
          <w:rFonts w:ascii="Palatino Linotype" w:hAnsi="Palatino Linotype" w:cs="Palatino Linotype"/>
          <w:b/>
          <w:bCs/>
          <w:color w:val="000000"/>
          <w:szCs w:val="22"/>
        </w:rPr>
        <w:t xml:space="preserve"> Sujeto Obligado, </w:t>
      </w:r>
      <w:r w:rsidRPr="00F00FD9">
        <w:rPr>
          <w:rFonts w:ascii="Palatino Linotype" w:hAnsi="Palatino Linotype" w:cs="Palatino Linotype"/>
          <w:color w:val="000000"/>
          <w:szCs w:val="22"/>
        </w:rPr>
        <w:t>se procede a dictar la presente resolución.</w:t>
      </w:r>
    </w:p>
    <w:p w14:paraId="467EE154" w14:textId="77777777" w:rsidR="00785E98" w:rsidRPr="00F00FD9"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00FD9" w:rsidRDefault="005D216E" w:rsidP="00722E59">
      <w:pPr>
        <w:spacing w:line="360" w:lineRule="auto"/>
        <w:jc w:val="center"/>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A N T E C E D E N T E S   D E L   A S U N T O</w:t>
      </w:r>
    </w:p>
    <w:p w14:paraId="1DF33666" w14:textId="77777777" w:rsidR="00785E98" w:rsidRPr="00F00FD9" w:rsidRDefault="00785E98" w:rsidP="00722E59">
      <w:pPr>
        <w:pBdr>
          <w:top w:val="nil"/>
          <w:left w:val="nil"/>
          <w:bottom w:val="nil"/>
          <w:right w:val="nil"/>
          <w:between w:val="nil"/>
        </w:pBdr>
        <w:spacing w:line="360" w:lineRule="auto"/>
        <w:rPr>
          <w:color w:val="000000"/>
        </w:rPr>
      </w:pPr>
    </w:p>
    <w:p w14:paraId="167AA1A7"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t>PRIMERO.</w:t>
      </w:r>
      <w:r w:rsidRPr="00F00FD9">
        <w:rPr>
          <w:rFonts w:ascii="Palatino Linotype" w:eastAsia="Palatino Linotype" w:hAnsi="Palatino Linotype" w:cs="Palatino Linotype"/>
        </w:rPr>
        <w:t xml:space="preserve"> </w:t>
      </w:r>
      <w:r w:rsidR="00693587" w:rsidRPr="00F00FD9">
        <w:rPr>
          <w:rFonts w:ascii="Palatino Linotype" w:eastAsia="Palatino Linotype" w:hAnsi="Palatino Linotype" w:cs="Palatino Linotype"/>
          <w:b/>
          <w:sz w:val="28"/>
          <w:szCs w:val="28"/>
        </w:rPr>
        <w:t>De la</w:t>
      </w:r>
      <w:r w:rsidRPr="00F00FD9">
        <w:rPr>
          <w:rFonts w:ascii="Palatino Linotype" w:eastAsia="Palatino Linotype" w:hAnsi="Palatino Linotype" w:cs="Palatino Linotype"/>
          <w:b/>
          <w:sz w:val="28"/>
          <w:szCs w:val="28"/>
        </w:rPr>
        <w:t xml:space="preserve"> Solic</w:t>
      </w:r>
      <w:r w:rsidR="00693587" w:rsidRPr="00F00FD9">
        <w:rPr>
          <w:rFonts w:ascii="Palatino Linotype" w:eastAsia="Palatino Linotype" w:hAnsi="Palatino Linotype" w:cs="Palatino Linotype"/>
          <w:b/>
          <w:sz w:val="28"/>
          <w:szCs w:val="28"/>
        </w:rPr>
        <w:t>itud</w:t>
      </w:r>
      <w:r w:rsidRPr="00F00FD9">
        <w:rPr>
          <w:rFonts w:ascii="Palatino Linotype" w:eastAsia="Palatino Linotype" w:hAnsi="Palatino Linotype" w:cs="Palatino Linotype"/>
          <w:b/>
          <w:sz w:val="28"/>
          <w:szCs w:val="28"/>
        </w:rPr>
        <w:t xml:space="preserve"> de Información.</w:t>
      </w:r>
    </w:p>
    <w:p w14:paraId="799838CA" w14:textId="72A4DC03"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Con fecha </w:t>
      </w:r>
      <w:r w:rsidR="006D3964" w:rsidRPr="00F00FD9">
        <w:rPr>
          <w:rFonts w:ascii="Palatino Linotype" w:eastAsia="Palatino Linotype" w:hAnsi="Palatino Linotype" w:cs="Palatino Linotype"/>
        </w:rPr>
        <w:t xml:space="preserve">veinte </w:t>
      </w:r>
      <w:r w:rsidR="00A56011" w:rsidRPr="00F00FD9">
        <w:rPr>
          <w:rFonts w:ascii="Palatino Linotype" w:eastAsia="Palatino Linotype" w:hAnsi="Palatino Linotype" w:cs="Palatino Linotype"/>
        </w:rPr>
        <w:t>de junio</w:t>
      </w:r>
      <w:r w:rsidR="006B41E2" w:rsidRPr="00F00FD9">
        <w:rPr>
          <w:rFonts w:ascii="Palatino Linotype" w:eastAsia="Palatino Linotype" w:hAnsi="Palatino Linotype" w:cs="Palatino Linotype"/>
        </w:rPr>
        <w:t xml:space="preserve"> de dos mil veinticinco</w:t>
      </w:r>
      <w:r w:rsidRPr="00F00FD9">
        <w:rPr>
          <w:rFonts w:ascii="Palatino Linotype" w:eastAsia="Palatino Linotype" w:hAnsi="Palatino Linotype" w:cs="Palatino Linotype"/>
        </w:rPr>
        <w:t>,</w:t>
      </w:r>
      <w:r w:rsidR="00693587" w:rsidRPr="00F00FD9">
        <w:rPr>
          <w:rFonts w:ascii="Palatino Linotype" w:eastAsia="Palatino Linotype" w:hAnsi="Palatino Linotype" w:cs="Palatino Linotype"/>
        </w:rPr>
        <w:t xml:space="preserve"> la parte </w:t>
      </w:r>
      <w:r w:rsidRPr="00F00FD9">
        <w:rPr>
          <w:rFonts w:ascii="Palatino Linotype" w:eastAsia="Palatino Linotype" w:hAnsi="Palatino Linotype" w:cs="Palatino Linotype"/>
          <w:b/>
        </w:rPr>
        <w:t xml:space="preserve">Recurrente, </w:t>
      </w:r>
      <w:r w:rsidRPr="00F00FD9">
        <w:rPr>
          <w:rFonts w:ascii="Palatino Linotype" w:eastAsia="Palatino Linotype" w:hAnsi="Palatino Linotype" w:cs="Palatino Linotype"/>
        </w:rPr>
        <w:t xml:space="preserve">presentó a través del Sistema de Acceso a la Información Mexiquense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ante</w:t>
      </w:r>
      <w:r w:rsidR="00693587" w:rsidRPr="00F00FD9">
        <w:rPr>
          <w:rFonts w:ascii="Palatino Linotype" w:eastAsia="Palatino Linotype" w:hAnsi="Palatino Linotype" w:cs="Palatino Linotype"/>
        </w:rPr>
        <w:t xml:space="preserve">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w:t>
      </w:r>
      <w:r w:rsidR="00693587" w:rsidRPr="00F00FD9">
        <w:rPr>
          <w:rFonts w:ascii="Palatino Linotype" w:eastAsia="Palatino Linotype" w:hAnsi="Palatino Linotype" w:cs="Palatino Linotype"/>
        </w:rPr>
        <w:t xml:space="preserve">la </w:t>
      </w:r>
      <w:r w:rsidRPr="00F00FD9">
        <w:rPr>
          <w:rFonts w:ascii="Palatino Linotype" w:eastAsia="Palatino Linotype" w:hAnsi="Palatino Linotype" w:cs="Palatino Linotype"/>
        </w:rPr>
        <w:t xml:space="preserve">solicitud de acceso a la información pública, registrada bajo </w:t>
      </w:r>
      <w:r w:rsidR="00693587" w:rsidRPr="00F00FD9">
        <w:rPr>
          <w:rFonts w:ascii="Palatino Linotype" w:eastAsia="Palatino Linotype" w:hAnsi="Palatino Linotype" w:cs="Palatino Linotype"/>
        </w:rPr>
        <w:t>el número de expediente</w:t>
      </w:r>
      <w:r w:rsidRPr="00F00FD9">
        <w:rPr>
          <w:rFonts w:ascii="Palatino Linotype" w:eastAsia="Palatino Linotype" w:hAnsi="Palatino Linotype" w:cs="Palatino Linotype"/>
        </w:rPr>
        <w:t xml:space="preserve"> </w:t>
      </w:r>
      <w:r w:rsidR="006D3964" w:rsidRPr="00F00FD9">
        <w:rPr>
          <w:rFonts w:ascii="Palatino Linotype" w:eastAsia="Palatino Linotype" w:hAnsi="Palatino Linotype" w:cs="Palatino Linotype"/>
          <w:b/>
        </w:rPr>
        <w:t>00054/VIALLEN/IP/2025</w:t>
      </w:r>
      <w:r w:rsidRPr="00F00FD9">
        <w:rPr>
          <w:rFonts w:ascii="Palatino Linotype" w:eastAsia="Palatino Linotype" w:hAnsi="Palatino Linotype" w:cs="Palatino Linotype"/>
        </w:rPr>
        <w:t>,</w:t>
      </w:r>
      <w:r w:rsidRPr="00F00FD9">
        <w:rPr>
          <w:rFonts w:ascii="Palatino Linotype" w:eastAsia="Palatino Linotype" w:hAnsi="Palatino Linotype" w:cs="Palatino Linotype"/>
          <w:b/>
        </w:rPr>
        <w:t xml:space="preserve"> </w:t>
      </w:r>
      <w:r w:rsidR="00693587" w:rsidRPr="00F00FD9">
        <w:rPr>
          <w:rFonts w:ascii="Palatino Linotype" w:eastAsia="Palatino Linotype" w:hAnsi="Palatino Linotype" w:cs="Palatino Linotype"/>
        </w:rPr>
        <w:t>mediante la cual</w:t>
      </w:r>
      <w:r w:rsidRPr="00F00FD9">
        <w:rPr>
          <w:rFonts w:ascii="Palatino Linotype" w:eastAsia="Palatino Linotype" w:hAnsi="Palatino Linotype" w:cs="Palatino Linotype"/>
        </w:rPr>
        <w:t xml:space="preserve"> solicitó lo siguiente: </w:t>
      </w:r>
    </w:p>
    <w:p w14:paraId="02E8BA14" w14:textId="77777777" w:rsidR="00CA47DE" w:rsidRPr="00F00FD9" w:rsidRDefault="00CA47DE" w:rsidP="00722E59">
      <w:pPr>
        <w:spacing w:line="360" w:lineRule="auto"/>
        <w:jc w:val="both"/>
        <w:rPr>
          <w:rStyle w:val="Ttulodellibro"/>
          <w:rFonts w:eastAsia="Palatino Linotype"/>
          <w:sz w:val="20"/>
          <w:szCs w:val="20"/>
        </w:rPr>
      </w:pPr>
    </w:p>
    <w:p w14:paraId="19491BC9" w14:textId="174074E4" w:rsidR="00693587" w:rsidRPr="00F00FD9" w:rsidRDefault="00693587" w:rsidP="00722E59">
      <w:pPr>
        <w:spacing w:line="360" w:lineRule="auto"/>
        <w:ind w:left="567" w:right="474"/>
        <w:jc w:val="both"/>
        <w:rPr>
          <w:rFonts w:ascii="Palatino Linotype" w:eastAsia="Palatino Linotype" w:hAnsi="Palatino Linotype" w:cs="Palatino Linotype"/>
          <w:i/>
        </w:rPr>
      </w:pPr>
      <w:r w:rsidRPr="00F00FD9">
        <w:rPr>
          <w:rFonts w:ascii="Palatino Linotype" w:eastAsia="Palatino Linotype" w:hAnsi="Palatino Linotype" w:cs="Palatino Linotype"/>
          <w:i/>
        </w:rPr>
        <w:t>“</w:t>
      </w:r>
      <w:r w:rsidR="006D3964" w:rsidRPr="00F00FD9">
        <w:rPr>
          <w:rFonts w:ascii="Palatino Linotype" w:eastAsia="Palatino Linotype" w:hAnsi="Palatino Linotype" w:cs="Palatino Linotype"/>
          <w:i/>
        </w:rPr>
        <w:t>REQUIERO SE ME PROPORCIONE LA POLIZA CHEQUE CON SUS RESPECTIVOS COMPROBANTES JUSTIFICATIVOS Y EVODENCIA DE GASTO DEL FONDO FIJO AUTORIZADO CORRESPONDIENTE DEL MES DE MARZO, ABRIL, MAYO 2025 PARA EL AREA O AREAS QUE TENGAN AUTORIZADO EL EJERCICIO DE FONDO FIJO.</w:t>
      </w:r>
      <w:r w:rsidRPr="00F00FD9">
        <w:rPr>
          <w:rFonts w:ascii="Palatino Linotype" w:eastAsia="Palatino Linotype" w:hAnsi="Palatino Linotype" w:cs="Palatino Linotype"/>
          <w:i/>
        </w:rPr>
        <w:t xml:space="preserve">” (Sic). </w:t>
      </w:r>
    </w:p>
    <w:p w14:paraId="0B660741" w14:textId="77777777" w:rsidR="00CD4761" w:rsidRPr="00F00FD9"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Pr="00F00FD9" w:rsidRDefault="005D216E" w:rsidP="00722E59">
      <w:pPr>
        <w:spacing w:line="360" w:lineRule="auto"/>
        <w:ind w:right="850"/>
        <w:jc w:val="both"/>
        <w:rPr>
          <w:rFonts w:ascii="Palatino Linotype" w:eastAsia="Palatino Linotype" w:hAnsi="Palatino Linotype" w:cs="Palatino Linotype"/>
        </w:rPr>
      </w:pPr>
      <w:r w:rsidRPr="00F00FD9">
        <w:rPr>
          <w:rFonts w:ascii="Palatino Linotype" w:eastAsia="Palatino Linotype" w:hAnsi="Palatino Linotype" w:cs="Palatino Linotype"/>
          <w:b/>
        </w:rPr>
        <w:t>MODALIDAD DE ENTREGA:</w:t>
      </w:r>
      <w:r w:rsidRPr="00F00FD9">
        <w:rPr>
          <w:rFonts w:ascii="Palatino Linotype" w:eastAsia="Palatino Linotype" w:hAnsi="Palatino Linotype" w:cs="Palatino Linotype"/>
        </w:rPr>
        <w:t xml:space="preserve"> A través del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xml:space="preserve">. </w:t>
      </w:r>
    </w:p>
    <w:p w14:paraId="25C7F227" w14:textId="77777777" w:rsidR="005456CC" w:rsidRPr="00F00FD9"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Pr="00F00FD9" w:rsidRDefault="005D216E" w:rsidP="00722E59">
      <w:pPr>
        <w:spacing w:line="360" w:lineRule="auto"/>
        <w:jc w:val="both"/>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SEGUNDO. De la respuesta del Sujeto Obligado.</w:t>
      </w:r>
    </w:p>
    <w:p w14:paraId="3F49FAC0"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En el expediente electrónico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se aprecia que</w:t>
      </w:r>
      <w:r w:rsidR="00693587" w:rsidRPr="00F00FD9">
        <w:rPr>
          <w:rFonts w:ascii="Palatino Linotype" w:eastAsia="Palatino Linotype" w:hAnsi="Palatino Linotype" w:cs="Palatino Linotype"/>
        </w:rPr>
        <w:t xml:space="preserve"> el </w:t>
      </w:r>
      <w:r w:rsidRPr="00F00FD9">
        <w:rPr>
          <w:rFonts w:ascii="Palatino Linotype" w:eastAsia="Palatino Linotype" w:hAnsi="Palatino Linotype" w:cs="Palatino Linotype"/>
          <w:b/>
        </w:rPr>
        <w:t xml:space="preserve">Sujeto Obligado </w:t>
      </w:r>
      <w:r w:rsidR="00693587" w:rsidRPr="00F00FD9">
        <w:rPr>
          <w:rFonts w:ascii="Palatino Linotype" w:eastAsia="Palatino Linotype" w:hAnsi="Palatino Linotype" w:cs="Palatino Linotype"/>
        </w:rPr>
        <w:t>fue omiso en dar respuesta a la solicitud de información presentada</w:t>
      </w:r>
      <w:r w:rsidRPr="00F00FD9">
        <w:rPr>
          <w:rFonts w:ascii="Palatino Linotype" w:eastAsia="Palatino Linotype" w:hAnsi="Palatino Linotype" w:cs="Palatino Linotype"/>
        </w:rPr>
        <w:t xml:space="preserve"> por</w:t>
      </w:r>
      <w:r w:rsidR="00693587" w:rsidRPr="00F00FD9">
        <w:rPr>
          <w:rFonts w:ascii="Palatino Linotype" w:eastAsia="Palatino Linotype" w:hAnsi="Palatino Linotype" w:cs="Palatino Linotype"/>
        </w:rPr>
        <w:t xml:space="preserve"> el</w:t>
      </w:r>
      <w:r w:rsidR="00CA19C9" w:rsidRPr="00F00FD9">
        <w:rPr>
          <w:rFonts w:ascii="Palatino Linotype" w:eastAsia="Palatino Linotype" w:hAnsi="Palatino Linotype" w:cs="Palatino Linotype"/>
        </w:rPr>
        <w:t xml:space="preserve"> particular</w:t>
      </w:r>
      <w:r w:rsidRPr="00F00FD9">
        <w:rPr>
          <w:rFonts w:ascii="Palatino Linotype" w:eastAsia="Palatino Linotype" w:hAnsi="Palatino Linotype" w:cs="Palatino Linotype"/>
        </w:rPr>
        <w:t>.</w:t>
      </w:r>
      <w:r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rPr>
        <w:t xml:space="preserve">Derivado de lo anterior, se constituye la figura de la </w:t>
      </w:r>
      <w:r w:rsidRPr="00F00FD9">
        <w:rPr>
          <w:rFonts w:ascii="Palatino Linotype" w:eastAsia="Palatino Linotype" w:hAnsi="Palatino Linotype" w:cs="Palatino Linotype"/>
          <w:b/>
          <w:i/>
        </w:rPr>
        <w:t>Negativa Ficta</w:t>
      </w:r>
      <w:r w:rsidRPr="00F00FD9">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00FD9" w:rsidRDefault="00785E98" w:rsidP="00722E59">
      <w:pPr>
        <w:spacing w:line="360" w:lineRule="auto"/>
        <w:jc w:val="both"/>
        <w:rPr>
          <w:rFonts w:ascii="Palatino Linotype" w:eastAsia="Palatino Linotype" w:hAnsi="Palatino Linotype" w:cs="Palatino Linotype"/>
        </w:rPr>
      </w:pPr>
    </w:p>
    <w:p w14:paraId="7A6F8BF0" w14:textId="77777777" w:rsidR="00785E98" w:rsidRPr="00F00FD9" w:rsidRDefault="005D216E" w:rsidP="00722E59">
      <w:pPr>
        <w:spacing w:line="360" w:lineRule="auto"/>
        <w:jc w:val="both"/>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TERCERO. Del recurso de revisión.</w:t>
      </w:r>
    </w:p>
    <w:p w14:paraId="727D5828" w14:textId="47B8FF3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Inconforme con la falta de respuesta por </w:t>
      </w:r>
      <w:r w:rsidR="00CA19C9" w:rsidRPr="00F00FD9">
        <w:rPr>
          <w:rFonts w:ascii="Palatino Linotype" w:eastAsia="Palatino Linotype" w:hAnsi="Palatino Linotype" w:cs="Palatino Linotype"/>
        </w:rPr>
        <w:t>parte d</w:t>
      </w:r>
      <w:r w:rsidR="00693587" w:rsidRPr="00F00FD9">
        <w:rPr>
          <w:rFonts w:ascii="Palatino Linotype" w:eastAsia="Palatino Linotype" w:hAnsi="Palatino Linotype" w:cs="Palatino Linotype"/>
        </w:rPr>
        <w:t>el</w:t>
      </w:r>
      <w:r w:rsidRPr="00F00FD9">
        <w:rPr>
          <w:rFonts w:ascii="Palatino Linotype" w:eastAsia="Palatino Linotype" w:hAnsi="Palatino Linotype" w:cs="Palatino Linotype"/>
          <w:b/>
        </w:rPr>
        <w:t xml:space="preserve"> Sujeto Obligado</w:t>
      </w:r>
      <w:r w:rsidRPr="00F00FD9">
        <w:rPr>
          <w:rFonts w:ascii="Palatino Linotype" w:eastAsia="Palatino Linotype" w:hAnsi="Palatino Linotype" w:cs="Palatino Linotype"/>
        </w:rPr>
        <w:t>,</w:t>
      </w:r>
      <w:r w:rsidRPr="00F00FD9">
        <w:rPr>
          <w:rFonts w:ascii="Palatino Linotype" w:eastAsia="Palatino Linotype" w:hAnsi="Palatino Linotype" w:cs="Palatino Linotype"/>
          <w:b/>
        </w:rPr>
        <w:t xml:space="preserve"> </w:t>
      </w:r>
      <w:r w:rsidR="00ED1996" w:rsidRPr="00F00FD9">
        <w:rPr>
          <w:rFonts w:ascii="Palatino Linotype" w:eastAsia="Palatino Linotype" w:hAnsi="Palatino Linotype" w:cs="Palatino Linotype"/>
        </w:rPr>
        <w:t>el</w:t>
      </w:r>
      <w:r w:rsidR="00CA19C9" w:rsidRPr="00F00FD9">
        <w:rPr>
          <w:rFonts w:ascii="Palatino Linotype" w:eastAsia="Palatino Linotype" w:hAnsi="Palatino Linotype" w:cs="Palatino Linotype"/>
        </w:rPr>
        <w:t xml:space="preserve"> ahora</w:t>
      </w:r>
      <w:r w:rsidR="00693587" w:rsidRPr="00F00FD9">
        <w:rPr>
          <w:rFonts w:ascii="Palatino Linotype" w:eastAsia="Palatino Linotype" w:hAnsi="Palatino Linotype" w:cs="Palatino Linotype"/>
        </w:rPr>
        <w:t xml:space="preserve"> </w:t>
      </w:r>
      <w:r w:rsidRPr="00F00FD9">
        <w:rPr>
          <w:rFonts w:ascii="Palatino Linotype" w:eastAsia="Palatino Linotype" w:hAnsi="Palatino Linotype" w:cs="Palatino Linotype"/>
          <w:b/>
        </w:rPr>
        <w:t xml:space="preserve">Recurrente </w:t>
      </w:r>
      <w:r w:rsidRPr="00F00FD9">
        <w:rPr>
          <w:rFonts w:ascii="Palatino Linotype" w:eastAsia="Palatino Linotype" w:hAnsi="Palatino Linotype" w:cs="Palatino Linotype"/>
        </w:rPr>
        <w:t xml:space="preserve">interpuso </w:t>
      </w:r>
      <w:r w:rsidR="00693587" w:rsidRPr="00F00FD9">
        <w:rPr>
          <w:rFonts w:ascii="Palatino Linotype" w:eastAsia="Palatino Linotype" w:hAnsi="Palatino Linotype" w:cs="Palatino Linotype"/>
        </w:rPr>
        <w:t>el presente recurso</w:t>
      </w:r>
      <w:r w:rsidRPr="00F00FD9">
        <w:rPr>
          <w:rFonts w:ascii="Palatino Linotype" w:eastAsia="Palatino Linotype" w:hAnsi="Palatino Linotype" w:cs="Palatino Linotype"/>
        </w:rPr>
        <w:t xml:space="preserve"> de revisión, en fecha </w:t>
      </w:r>
      <w:r w:rsidR="00245548" w:rsidRPr="00F00FD9">
        <w:rPr>
          <w:rFonts w:ascii="Palatino Linotype" w:eastAsia="Palatino Linotype" w:hAnsi="Palatino Linotype" w:cs="Palatino Linotype"/>
        </w:rPr>
        <w:t>cuatro de agosto</w:t>
      </w:r>
      <w:r w:rsidRPr="00F00FD9">
        <w:rPr>
          <w:rFonts w:ascii="Palatino Linotype" w:eastAsia="Palatino Linotype" w:hAnsi="Palatino Linotype" w:cs="Palatino Linotype"/>
        </w:rPr>
        <w:t xml:space="preserve"> de dos mil veintic</w:t>
      </w:r>
      <w:r w:rsidR="00CA47DE" w:rsidRPr="00F00FD9">
        <w:rPr>
          <w:rFonts w:ascii="Palatino Linotype" w:eastAsia="Palatino Linotype" w:hAnsi="Palatino Linotype" w:cs="Palatino Linotype"/>
        </w:rPr>
        <w:t>inco</w:t>
      </w:r>
      <w:r w:rsidRPr="00F00FD9">
        <w:rPr>
          <w:rFonts w:ascii="Palatino Linotype" w:eastAsia="Palatino Linotype" w:hAnsi="Palatino Linotype" w:cs="Palatino Linotype"/>
        </w:rPr>
        <w:t xml:space="preserve">, </w:t>
      </w:r>
      <w:r w:rsidR="00693587" w:rsidRPr="00F00FD9">
        <w:rPr>
          <w:rFonts w:ascii="Palatino Linotype" w:eastAsia="Palatino Linotype" w:hAnsi="Palatino Linotype" w:cs="Palatino Linotype"/>
        </w:rPr>
        <w:t>el cual fue registrado</w:t>
      </w:r>
      <w:r w:rsidRPr="00F00FD9">
        <w:rPr>
          <w:rFonts w:ascii="Palatino Linotype" w:eastAsia="Palatino Linotype" w:hAnsi="Palatino Linotype" w:cs="Palatino Linotype"/>
        </w:rPr>
        <w:t xml:space="preserve"> con </w:t>
      </w:r>
      <w:r w:rsidR="00693587" w:rsidRPr="00F00FD9">
        <w:rPr>
          <w:rFonts w:ascii="Palatino Linotype" w:eastAsia="Palatino Linotype" w:hAnsi="Palatino Linotype" w:cs="Palatino Linotype"/>
        </w:rPr>
        <w:t>el expediente</w:t>
      </w:r>
      <w:r w:rsidRPr="00F00FD9">
        <w:rPr>
          <w:rFonts w:ascii="Palatino Linotype" w:eastAsia="Palatino Linotype" w:hAnsi="Palatino Linotype" w:cs="Palatino Linotype"/>
        </w:rPr>
        <w:t xml:space="preserve"> número </w:t>
      </w:r>
      <w:r w:rsidR="00564C31" w:rsidRPr="00F00FD9">
        <w:rPr>
          <w:rFonts w:ascii="Palatino Linotype" w:eastAsia="Palatino Linotype" w:hAnsi="Palatino Linotype" w:cs="Palatino Linotype"/>
          <w:b/>
          <w:sz w:val="23"/>
          <w:szCs w:val="23"/>
        </w:rPr>
        <w:t>0</w:t>
      </w:r>
      <w:r w:rsidR="00245548" w:rsidRPr="00F00FD9">
        <w:rPr>
          <w:rFonts w:ascii="Palatino Linotype" w:eastAsia="Palatino Linotype" w:hAnsi="Palatino Linotype" w:cs="Palatino Linotype"/>
          <w:b/>
          <w:sz w:val="23"/>
          <w:szCs w:val="23"/>
        </w:rPr>
        <w:t>90</w:t>
      </w:r>
      <w:r w:rsidR="006D3964" w:rsidRPr="00F00FD9">
        <w:rPr>
          <w:rFonts w:ascii="Palatino Linotype" w:eastAsia="Palatino Linotype" w:hAnsi="Palatino Linotype" w:cs="Palatino Linotype"/>
          <w:b/>
          <w:sz w:val="23"/>
          <w:szCs w:val="23"/>
        </w:rPr>
        <w:t>75</w:t>
      </w:r>
      <w:r w:rsidR="00C35C0B" w:rsidRPr="00F00FD9">
        <w:rPr>
          <w:rFonts w:ascii="Palatino Linotype" w:eastAsia="Palatino Linotype" w:hAnsi="Palatino Linotype" w:cs="Palatino Linotype"/>
          <w:b/>
          <w:sz w:val="23"/>
          <w:szCs w:val="23"/>
        </w:rPr>
        <w:t>/INFOEM/IP/RR/2025</w:t>
      </w:r>
      <w:r w:rsidRPr="00F00FD9">
        <w:rPr>
          <w:rFonts w:ascii="Palatino Linotype" w:eastAsia="Palatino Linotype" w:hAnsi="Palatino Linotype" w:cs="Palatino Linotype"/>
        </w:rPr>
        <w:t>,</w:t>
      </w:r>
      <w:r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rPr>
        <w:t xml:space="preserve">en el cual arguye, las siguientes manifestaciones: </w:t>
      </w:r>
    </w:p>
    <w:p w14:paraId="0B590D79" w14:textId="77777777" w:rsidR="00E94B1F" w:rsidRPr="00F00FD9" w:rsidRDefault="00E94B1F" w:rsidP="00722E59">
      <w:pPr>
        <w:spacing w:line="360" w:lineRule="auto"/>
        <w:jc w:val="both"/>
        <w:rPr>
          <w:rFonts w:ascii="Palatino Linotype" w:eastAsia="Palatino Linotype" w:hAnsi="Palatino Linotype" w:cs="Palatino Linotype"/>
        </w:rPr>
      </w:pPr>
    </w:p>
    <w:p w14:paraId="228271BC" w14:textId="77777777" w:rsidR="00564C31" w:rsidRPr="00F00FD9"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00FD9">
        <w:rPr>
          <w:rFonts w:ascii="Palatino Linotype" w:eastAsia="Palatino Linotype" w:hAnsi="Palatino Linotype" w:cs="Palatino Linotype"/>
          <w:b/>
          <w:color w:val="000000"/>
        </w:rPr>
        <w:t>Acto impugnado:</w:t>
      </w:r>
      <w:r w:rsidRPr="00F00FD9">
        <w:rPr>
          <w:rFonts w:ascii="Palatino Linotype" w:eastAsia="Palatino Linotype" w:hAnsi="Palatino Linotype" w:cs="Palatino Linotype"/>
          <w:color w:val="000000"/>
        </w:rPr>
        <w:t xml:space="preserve"> </w:t>
      </w:r>
    </w:p>
    <w:p w14:paraId="4DABE86C" w14:textId="1629DD0C" w:rsidR="00785E98" w:rsidRPr="00F00FD9"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00FD9">
        <w:rPr>
          <w:rFonts w:ascii="Palatino Linotype" w:eastAsia="Palatino Linotype" w:hAnsi="Palatino Linotype" w:cs="Palatino Linotype"/>
          <w:i/>
          <w:color w:val="000000"/>
        </w:rPr>
        <w:t>“</w:t>
      </w:r>
      <w:r w:rsidR="006D3964" w:rsidRPr="00F00FD9">
        <w:rPr>
          <w:rFonts w:ascii="Palatino Linotype" w:eastAsia="Palatino Linotype" w:hAnsi="Palatino Linotype" w:cs="Palatino Linotype"/>
          <w:i/>
          <w:color w:val="000000"/>
        </w:rPr>
        <w:t>NEGATIVA DE LA INFORMACION</w:t>
      </w:r>
      <w:r w:rsidRPr="00F00FD9">
        <w:rPr>
          <w:rFonts w:ascii="Palatino Linotype" w:eastAsia="Palatino Linotype" w:hAnsi="Palatino Linotype" w:cs="Palatino Linotype"/>
          <w:i/>
          <w:color w:val="000000"/>
        </w:rPr>
        <w:t>” (Sic).</w:t>
      </w:r>
    </w:p>
    <w:p w14:paraId="570054AB" w14:textId="77777777" w:rsidR="00693587" w:rsidRPr="00F00FD9"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F00FD9"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00FD9">
        <w:rPr>
          <w:rFonts w:ascii="Palatino Linotype" w:eastAsia="Palatino Linotype" w:hAnsi="Palatino Linotype" w:cs="Palatino Linotype"/>
          <w:b/>
          <w:color w:val="000000"/>
        </w:rPr>
        <w:t>Razones o motivos de la inconformidad:</w:t>
      </w:r>
      <w:r w:rsidRPr="00F00FD9">
        <w:rPr>
          <w:rFonts w:ascii="Palatino Linotype" w:eastAsia="Palatino Linotype" w:hAnsi="Palatino Linotype" w:cs="Palatino Linotype"/>
          <w:color w:val="000000"/>
        </w:rPr>
        <w:t xml:space="preserve"> </w:t>
      </w:r>
    </w:p>
    <w:p w14:paraId="42BD115E" w14:textId="3E5289B2" w:rsidR="00693587" w:rsidRPr="00F00FD9"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00FD9">
        <w:rPr>
          <w:rFonts w:ascii="Palatino Linotype" w:eastAsia="Palatino Linotype" w:hAnsi="Palatino Linotype" w:cs="Palatino Linotype"/>
          <w:i/>
          <w:color w:val="000000"/>
        </w:rPr>
        <w:t>“</w:t>
      </w:r>
      <w:r w:rsidR="006D3964" w:rsidRPr="00F00FD9">
        <w:rPr>
          <w:rFonts w:ascii="Palatino Linotype" w:eastAsia="Palatino Linotype" w:hAnsi="Palatino Linotype" w:cs="Palatino Linotype"/>
          <w:i/>
          <w:color w:val="000000"/>
        </w:rPr>
        <w:t>EL SUJETO OBLIGADO NIEGA LA INFORMACION PUBLICA, SI BIEN HE CIERTO QUE CONTIENEN DATOS SENSIBLES COMO EL CURP Y OTROS DATOS PERSONALES POR ELLO SE SOLICTA EN VERSION PUBLICA, EL NOMBRE DE LOS FUNCIONARIOS DEBE SER PUBLICO, Y LOS DEMAS DATOS SE PUEDE TEXTAR PARA REALIZARLO PUBLICO, ESTO LLEVA A CONSIDERAR LA NEGATIVA O EL OCULTAR INFORMACION.</w:t>
      </w:r>
      <w:r w:rsidRPr="00F00FD9">
        <w:rPr>
          <w:rFonts w:ascii="Palatino Linotype" w:eastAsia="Palatino Linotype" w:hAnsi="Palatino Linotype" w:cs="Palatino Linotype"/>
          <w:i/>
          <w:color w:val="000000"/>
        </w:rPr>
        <w:t xml:space="preserve">” (Sic). </w:t>
      </w:r>
    </w:p>
    <w:p w14:paraId="6A50168B" w14:textId="77777777" w:rsidR="00785E98" w:rsidRPr="00F00FD9"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F00FD9" w:rsidRDefault="005D216E" w:rsidP="00722E59">
      <w:pPr>
        <w:spacing w:line="360" w:lineRule="auto"/>
        <w:jc w:val="both"/>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CUARTO</w:t>
      </w:r>
      <w:r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b/>
          <w:sz w:val="28"/>
          <w:szCs w:val="28"/>
        </w:rPr>
        <w:t>Del turno del recurso de revisión.</w:t>
      </w:r>
    </w:p>
    <w:p w14:paraId="1F8FD466" w14:textId="2D819D5D" w:rsidR="00E94B1F" w:rsidRPr="00F00FD9" w:rsidRDefault="00CA19C9"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Medio de impugnación que le fue turnado al Comisionado Presidente</w:t>
      </w:r>
      <w:r w:rsidR="005D216E" w:rsidRPr="00F00FD9">
        <w:rPr>
          <w:rFonts w:ascii="Palatino Linotype" w:eastAsia="Palatino Linotype" w:hAnsi="Palatino Linotype" w:cs="Palatino Linotype"/>
        </w:rPr>
        <w:t xml:space="preserve"> </w:t>
      </w:r>
      <w:r w:rsidR="005D216E" w:rsidRPr="00F00FD9">
        <w:rPr>
          <w:rFonts w:ascii="Palatino Linotype" w:eastAsia="Palatino Linotype" w:hAnsi="Palatino Linotype" w:cs="Palatino Linotype"/>
          <w:b/>
        </w:rPr>
        <w:t>José Martínez Vilchis</w:t>
      </w:r>
      <w:r w:rsidR="005D216E" w:rsidRPr="00F00FD9">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00FD9">
        <w:rPr>
          <w:rFonts w:ascii="Palatino Linotype" w:eastAsia="Palatino Linotype" w:hAnsi="Palatino Linotype" w:cs="Palatino Linotype"/>
        </w:rPr>
        <w:t>tado de México y Municipios, del cual recayó acuerdo</w:t>
      </w:r>
      <w:r w:rsidR="005D216E" w:rsidRPr="00F00FD9">
        <w:rPr>
          <w:rFonts w:ascii="Palatino Linotype" w:eastAsia="Palatino Linotype" w:hAnsi="Palatino Linotype" w:cs="Palatino Linotype"/>
        </w:rPr>
        <w:t xml:space="preserve"> de admisión en fecha </w:t>
      </w:r>
      <w:r w:rsidR="00245548" w:rsidRPr="00F00FD9">
        <w:rPr>
          <w:rFonts w:ascii="Palatino Linotype" w:eastAsia="Palatino Linotype" w:hAnsi="Palatino Linotype" w:cs="Palatino Linotype"/>
        </w:rPr>
        <w:t>siete</w:t>
      </w:r>
      <w:r w:rsidR="00A56011" w:rsidRPr="00F00FD9">
        <w:rPr>
          <w:rFonts w:ascii="Palatino Linotype" w:eastAsia="Palatino Linotype" w:hAnsi="Palatino Linotype" w:cs="Palatino Linotype"/>
        </w:rPr>
        <w:t xml:space="preserve"> de agosto</w:t>
      </w:r>
      <w:r w:rsidRPr="00F00FD9">
        <w:rPr>
          <w:rFonts w:ascii="Palatino Linotype" w:eastAsia="Palatino Linotype" w:hAnsi="Palatino Linotype" w:cs="Palatino Linotype"/>
        </w:rPr>
        <w:t xml:space="preserve"> </w:t>
      </w:r>
      <w:r w:rsidR="005D216E" w:rsidRPr="00F00FD9">
        <w:rPr>
          <w:rFonts w:ascii="Palatino Linotype" w:eastAsia="Palatino Linotype" w:hAnsi="Palatino Linotype" w:cs="Palatino Linotype"/>
        </w:rPr>
        <w:t>de dos mil veint</w:t>
      </w:r>
      <w:r w:rsidRPr="00F00FD9">
        <w:rPr>
          <w:rFonts w:ascii="Palatino Linotype" w:eastAsia="Palatino Linotype" w:hAnsi="Palatino Linotype" w:cs="Palatino Linotype"/>
        </w:rPr>
        <w:t>ic</w:t>
      </w:r>
      <w:r w:rsidR="00E94B1F" w:rsidRPr="00F00FD9">
        <w:rPr>
          <w:rFonts w:ascii="Palatino Linotype" w:eastAsia="Palatino Linotype" w:hAnsi="Palatino Linotype" w:cs="Palatino Linotype"/>
        </w:rPr>
        <w:t>inco</w:t>
      </w:r>
      <w:r w:rsidRPr="00F00FD9">
        <w:rPr>
          <w:rFonts w:ascii="Palatino Linotype" w:eastAsia="Palatino Linotype" w:hAnsi="Palatino Linotype" w:cs="Palatino Linotype"/>
        </w:rPr>
        <w:t>, determinándose en él</w:t>
      </w:r>
      <w:r w:rsidR="005D216E" w:rsidRPr="00F00FD9">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F00FD9" w:rsidRDefault="005456CC" w:rsidP="00722E59">
      <w:pPr>
        <w:spacing w:line="360" w:lineRule="auto"/>
        <w:jc w:val="both"/>
        <w:rPr>
          <w:rFonts w:ascii="Palatino Linotype" w:eastAsia="Palatino Linotype" w:hAnsi="Palatino Linotype" w:cs="Palatino Linotype"/>
        </w:rPr>
      </w:pPr>
    </w:p>
    <w:p w14:paraId="2547831B" w14:textId="77777777" w:rsidR="00785E98" w:rsidRPr="00F00FD9" w:rsidRDefault="00CA19C9" w:rsidP="00722E59">
      <w:pPr>
        <w:spacing w:line="360" w:lineRule="auto"/>
        <w:jc w:val="both"/>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QUINT</w:t>
      </w:r>
      <w:r w:rsidR="005D216E" w:rsidRPr="00F00FD9">
        <w:rPr>
          <w:rFonts w:ascii="Palatino Linotype" w:eastAsia="Palatino Linotype" w:hAnsi="Palatino Linotype" w:cs="Palatino Linotype"/>
          <w:b/>
          <w:sz w:val="28"/>
          <w:szCs w:val="28"/>
        </w:rPr>
        <w:t>O</w:t>
      </w:r>
      <w:r w:rsidR="005D216E" w:rsidRPr="00F00FD9">
        <w:rPr>
          <w:rFonts w:ascii="Palatino Linotype" w:eastAsia="Palatino Linotype" w:hAnsi="Palatino Linotype" w:cs="Palatino Linotype"/>
          <w:b/>
        </w:rPr>
        <w:t xml:space="preserve">. </w:t>
      </w:r>
      <w:r w:rsidR="005D216E" w:rsidRPr="00F00FD9">
        <w:rPr>
          <w:rFonts w:ascii="Palatino Linotype" w:eastAsia="Palatino Linotype" w:hAnsi="Palatino Linotype" w:cs="Palatino Linotype"/>
          <w:b/>
          <w:sz w:val="28"/>
          <w:szCs w:val="28"/>
        </w:rPr>
        <w:t>De la etapa de instrucción.</w:t>
      </w:r>
    </w:p>
    <w:p w14:paraId="3D71DD04" w14:textId="50C3696E" w:rsidR="00CA19C9"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Así, una vez transcurrido el término legal referido,</w:t>
      </w:r>
      <w:r w:rsidR="00CA19C9" w:rsidRPr="00F00FD9">
        <w:rPr>
          <w:rFonts w:ascii="Palatino Linotype" w:eastAsia="Palatino Linotype" w:hAnsi="Palatino Linotype" w:cs="Palatino Linotype"/>
        </w:rPr>
        <w:t xml:space="preserve"> el </w:t>
      </w:r>
      <w:r w:rsidRPr="00F00FD9">
        <w:rPr>
          <w:rFonts w:ascii="Palatino Linotype" w:eastAsia="Palatino Linotype" w:hAnsi="Palatino Linotype" w:cs="Palatino Linotype"/>
          <w:b/>
        </w:rPr>
        <w:t xml:space="preserve">Sujeto Obligado </w:t>
      </w:r>
      <w:r w:rsidRPr="00F00FD9">
        <w:rPr>
          <w:rFonts w:ascii="Palatino Linotype" w:eastAsia="Palatino Linotype" w:hAnsi="Palatino Linotype" w:cs="Palatino Linotype"/>
        </w:rPr>
        <w:t xml:space="preserve">fue omiso en remitir su informe justificado; asimismo, se aprecia que la parte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w:t>
      </w:r>
      <w:r w:rsidR="00447B2A" w:rsidRPr="00F00FD9">
        <w:rPr>
          <w:rFonts w:ascii="Palatino Linotype" w:eastAsia="Palatino Linotype" w:hAnsi="Palatino Linotype" w:cs="Palatino Linotype"/>
        </w:rPr>
        <w:t xml:space="preserve"> </w:t>
      </w:r>
      <w:r w:rsidR="00722E59" w:rsidRPr="00F00FD9">
        <w:rPr>
          <w:rFonts w:ascii="Palatino Linotype" w:eastAsia="Palatino Linotype" w:hAnsi="Palatino Linotype" w:cs="Palatino Linotype"/>
        </w:rPr>
        <w:t>tampoco rindió manifestaciones.</w:t>
      </w:r>
    </w:p>
    <w:p w14:paraId="75465ACA" w14:textId="77777777" w:rsidR="00E94B1F" w:rsidRPr="00F00FD9" w:rsidRDefault="00E94B1F" w:rsidP="00722E59">
      <w:pPr>
        <w:spacing w:line="360" w:lineRule="auto"/>
        <w:jc w:val="both"/>
        <w:rPr>
          <w:rFonts w:ascii="Palatino Linotype" w:eastAsia="Palatino Linotype" w:hAnsi="Palatino Linotype" w:cs="Palatino Linotype"/>
        </w:rPr>
      </w:pPr>
    </w:p>
    <w:p w14:paraId="5438B373" w14:textId="77777777" w:rsidR="00785E98" w:rsidRPr="00F00FD9" w:rsidRDefault="00CA19C9" w:rsidP="00722E59">
      <w:pPr>
        <w:spacing w:line="360" w:lineRule="auto"/>
        <w:jc w:val="both"/>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SEXT</w:t>
      </w:r>
      <w:r w:rsidR="005D216E" w:rsidRPr="00F00FD9">
        <w:rPr>
          <w:rFonts w:ascii="Palatino Linotype" w:eastAsia="Palatino Linotype" w:hAnsi="Palatino Linotype" w:cs="Palatino Linotype"/>
          <w:b/>
          <w:sz w:val="28"/>
          <w:szCs w:val="28"/>
        </w:rPr>
        <w:t>O</w:t>
      </w:r>
      <w:r w:rsidR="005D216E" w:rsidRPr="00F00FD9">
        <w:rPr>
          <w:rFonts w:ascii="Palatino Linotype" w:eastAsia="Palatino Linotype" w:hAnsi="Palatino Linotype" w:cs="Palatino Linotype"/>
          <w:b/>
        </w:rPr>
        <w:t xml:space="preserve">. </w:t>
      </w:r>
      <w:r w:rsidR="005D216E" w:rsidRPr="00F00FD9">
        <w:rPr>
          <w:rFonts w:ascii="Palatino Linotype" w:eastAsia="Palatino Linotype" w:hAnsi="Palatino Linotype" w:cs="Palatino Linotype"/>
          <w:b/>
          <w:sz w:val="28"/>
          <w:szCs w:val="28"/>
        </w:rPr>
        <w:t>Del Cierre de la Etapa de Instrucción.</w:t>
      </w:r>
    </w:p>
    <w:p w14:paraId="1E492A2E" w14:textId="0B4A15BA"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En fecha </w:t>
      </w:r>
      <w:r w:rsidR="00A56011" w:rsidRPr="00F00FD9">
        <w:rPr>
          <w:rFonts w:ascii="Palatino Linotype" w:eastAsia="Palatino Linotype" w:hAnsi="Palatino Linotype" w:cs="Palatino Linotype"/>
        </w:rPr>
        <w:t>nueve de septiembre</w:t>
      </w:r>
      <w:r w:rsidR="00CA19C9" w:rsidRPr="00F00FD9">
        <w:rPr>
          <w:rFonts w:ascii="Palatino Linotype" w:eastAsia="Palatino Linotype" w:hAnsi="Palatino Linotype" w:cs="Palatino Linotype"/>
        </w:rPr>
        <w:t xml:space="preserve"> de dos mil veinticinco</w:t>
      </w:r>
      <w:r w:rsidRPr="00F00FD9">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F00FD9" w:rsidRDefault="00785E98" w:rsidP="00722E59">
      <w:pPr>
        <w:spacing w:line="360" w:lineRule="auto"/>
        <w:jc w:val="both"/>
        <w:rPr>
          <w:rFonts w:ascii="Palatino Linotype" w:eastAsia="Palatino Linotype" w:hAnsi="Palatino Linotype" w:cs="Palatino Linotype"/>
        </w:rPr>
      </w:pPr>
    </w:p>
    <w:p w14:paraId="7F078923" w14:textId="77777777" w:rsidR="00785E98" w:rsidRPr="00F00FD9" w:rsidRDefault="005D216E" w:rsidP="00722E59">
      <w:pPr>
        <w:spacing w:line="360" w:lineRule="auto"/>
        <w:jc w:val="center"/>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 xml:space="preserve">C O N S I D E R A N D O </w:t>
      </w:r>
    </w:p>
    <w:p w14:paraId="5F24EF89" w14:textId="77777777" w:rsidR="00785E98" w:rsidRPr="00F00FD9"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F00FD9" w:rsidRDefault="005D216E" w:rsidP="00722E59">
      <w:pPr>
        <w:spacing w:line="360" w:lineRule="auto"/>
        <w:jc w:val="both"/>
        <w:rPr>
          <w:rFonts w:ascii="Palatino Linotype" w:eastAsia="Palatino Linotype" w:hAnsi="Palatino Linotype" w:cs="Palatino Linotype"/>
          <w:sz w:val="28"/>
          <w:szCs w:val="28"/>
        </w:rPr>
      </w:pPr>
      <w:r w:rsidRPr="00F00FD9">
        <w:rPr>
          <w:rFonts w:ascii="Palatino Linotype" w:eastAsia="Palatino Linotype" w:hAnsi="Palatino Linotype" w:cs="Palatino Linotype"/>
          <w:b/>
          <w:sz w:val="28"/>
          <w:szCs w:val="28"/>
        </w:rPr>
        <w:t>PRIMERO.</w:t>
      </w:r>
      <w:r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b/>
          <w:sz w:val="28"/>
          <w:szCs w:val="28"/>
        </w:rPr>
        <w:t>De la competencia</w:t>
      </w:r>
      <w:r w:rsidRPr="00F00FD9">
        <w:rPr>
          <w:rFonts w:ascii="Palatino Linotype" w:eastAsia="Palatino Linotype" w:hAnsi="Palatino Linotype" w:cs="Palatino Linotype"/>
          <w:sz w:val="28"/>
          <w:szCs w:val="28"/>
        </w:rPr>
        <w:t>.</w:t>
      </w:r>
    </w:p>
    <w:p w14:paraId="73391CED" w14:textId="77777777" w:rsidR="00677D74" w:rsidRPr="00F00FD9" w:rsidRDefault="00677D74" w:rsidP="00677D74">
      <w:pPr>
        <w:spacing w:line="360" w:lineRule="auto"/>
        <w:jc w:val="both"/>
        <w:rPr>
          <w:rFonts w:ascii="Palatino Linotype" w:hAnsi="Palatino Linotype" w:cs="Arial"/>
        </w:rPr>
      </w:pPr>
      <w:r w:rsidRPr="00F00FD9">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F00FD9">
        <w:rPr>
          <w:rFonts w:ascii="Palatino Linotype" w:hAnsi="Palatino Linotype"/>
        </w:rPr>
        <w:t xml:space="preserve">5o párrafos trigésimo tercero, trigésimo noveno, cuadragésimo y cuadragésimo primero, fracción VIII de la Constitución Política del Estado Libre y Soberano de México; </w:t>
      </w:r>
      <w:r w:rsidRPr="00F00FD9">
        <w:rPr>
          <w:rFonts w:ascii="Palatino Linotype" w:hAnsi="Palatino Linotype" w:cs="Arial"/>
        </w:rPr>
        <w:t>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BB5F79D" w14:textId="77777777" w:rsidR="00677D74" w:rsidRPr="00F00FD9" w:rsidRDefault="00677D74" w:rsidP="00677D74">
      <w:pPr>
        <w:spacing w:line="360" w:lineRule="auto"/>
        <w:jc w:val="both"/>
        <w:rPr>
          <w:rFonts w:ascii="Palatino Linotype" w:hAnsi="Palatino Linotype" w:cs="Arial"/>
        </w:rPr>
      </w:pPr>
    </w:p>
    <w:p w14:paraId="55D039BF" w14:textId="77777777" w:rsidR="00677D74" w:rsidRPr="00F00FD9" w:rsidRDefault="00677D74" w:rsidP="00677D74">
      <w:pPr>
        <w:spacing w:line="360" w:lineRule="auto"/>
        <w:jc w:val="both"/>
        <w:rPr>
          <w:rFonts w:ascii="Palatino Linotype" w:eastAsia="Palatino Linotype" w:hAnsi="Palatino Linotype" w:cs="Palatino Linotype"/>
          <w:sz w:val="28"/>
        </w:rPr>
      </w:pPr>
      <w:r w:rsidRPr="00F00FD9">
        <w:rPr>
          <w:rFonts w:ascii="Palatino Linotype" w:eastAsia="Palatino Linotype" w:hAnsi="Palatino Linotype" w:cs="Palatino Linotype"/>
          <w:b/>
          <w:sz w:val="28"/>
        </w:rPr>
        <w:t>SEGUNDO. De la Oportunidad y Procedencia del Recurso de Revisión</w:t>
      </w:r>
      <w:r w:rsidRPr="00F00FD9">
        <w:rPr>
          <w:rFonts w:ascii="Palatino Linotype" w:eastAsia="Palatino Linotype" w:hAnsi="Palatino Linotype" w:cs="Palatino Linotype"/>
          <w:sz w:val="28"/>
        </w:rPr>
        <w:t>.</w:t>
      </w:r>
    </w:p>
    <w:p w14:paraId="30443DF6" w14:textId="77777777" w:rsidR="00677D74" w:rsidRPr="00F00FD9" w:rsidRDefault="00677D74" w:rsidP="00677D74">
      <w:pPr>
        <w:spacing w:line="360" w:lineRule="auto"/>
        <w:jc w:val="both"/>
        <w:rPr>
          <w:rFonts w:ascii="Palatino Linotype" w:eastAsia="Palatino Linotype" w:hAnsi="Palatino Linotype" w:cs="Palatino Linotype"/>
          <w:b/>
        </w:rPr>
      </w:pPr>
      <w:r w:rsidRPr="00F00FD9">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F00FD9" w:rsidRDefault="00677D74" w:rsidP="00677D74">
      <w:pPr>
        <w:spacing w:line="360" w:lineRule="auto"/>
        <w:jc w:val="both"/>
        <w:rPr>
          <w:rFonts w:ascii="Palatino Linotype" w:eastAsia="Palatino Linotype" w:hAnsi="Palatino Linotype" w:cs="Palatino Linotype"/>
        </w:rPr>
      </w:pPr>
    </w:p>
    <w:p w14:paraId="26868774" w14:textId="77777777" w:rsidR="00677D74" w:rsidRPr="00F00FD9" w:rsidRDefault="00677D74" w:rsidP="00677D74">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 xml:space="preserve">, por lo que, en el presente caso, al haber sido presentado el recurso de revisión vía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dicho requisito resulta innecesario.</w:t>
      </w:r>
    </w:p>
    <w:p w14:paraId="12073D51" w14:textId="77777777" w:rsidR="00677D74" w:rsidRPr="00F00FD9" w:rsidRDefault="00677D74" w:rsidP="00677D74">
      <w:pPr>
        <w:spacing w:line="360" w:lineRule="auto"/>
        <w:jc w:val="both"/>
        <w:rPr>
          <w:rFonts w:ascii="Palatino Linotype" w:eastAsia="Palatino Linotype" w:hAnsi="Palatino Linotype" w:cs="Palatino Linotype"/>
        </w:rPr>
      </w:pPr>
    </w:p>
    <w:p w14:paraId="3AC80D8A" w14:textId="77777777" w:rsidR="00677D74" w:rsidRPr="00F00FD9" w:rsidRDefault="00677D74" w:rsidP="00677D74">
      <w:pPr>
        <w:spacing w:before="240" w:after="240" w:line="360" w:lineRule="auto"/>
        <w:jc w:val="both"/>
        <w:rPr>
          <w:rFonts w:ascii="Palatino Linotype" w:eastAsia="Palatino Linotype" w:hAnsi="Palatino Linotype" w:cs="Palatino Linotype"/>
          <w:i/>
        </w:rPr>
      </w:pPr>
      <w:r w:rsidRPr="00F00FD9">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hipótesis jurídica que se actualiza en este caso, aunado a que la parte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 xml:space="preserve"> combate falta de trámite por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y expresa motivos de inconformidad en contra de dicha circunstancia.</w:t>
      </w:r>
    </w:p>
    <w:p w14:paraId="27BC3B0E" w14:textId="77777777" w:rsidR="00677D74" w:rsidRPr="00F00FD9" w:rsidRDefault="00677D74" w:rsidP="00677D74">
      <w:pPr>
        <w:spacing w:line="360" w:lineRule="auto"/>
        <w:jc w:val="both"/>
        <w:rPr>
          <w:rFonts w:ascii="Palatino Linotype" w:eastAsia="Palatino Linotype" w:hAnsi="Palatino Linotype" w:cs="Palatino Linotype"/>
        </w:rPr>
      </w:pPr>
    </w:p>
    <w:p w14:paraId="3AF14AD2" w14:textId="7B324C58" w:rsidR="00677D74" w:rsidRPr="00F00FD9" w:rsidRDefault="00677D74" w:rsidP="00677D74">
      <w:pPr>
        <w:spacing w:line="360" w:lineRule="auto"/>
        <w:jc w:val="both"/>
        <w:rPr>
          <w:rFonts w:ascii="Palatino Linotype" w:hAnsi="Palatino Linotype" w:cs="Arial"/>
        </w:rPr>
      </w:pPr>
      <w:r w:rsidRPr="00F00FD9">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F00FD9"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F00FD9"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 xml:space="preserve">TERCERO. </w:t>
      </w:r>
      <w:r w:rsidR="005D216E" w:rsidRPr="00F00FD9">
        <w:rPr>
          <w:rFonts w:ascii="Palatino Linotype" w:eastAsia="Palatino Linotype" w:hAnsi="Palatino Linotype" w:cs="Palatino Linotype"/>
          <w:b/>
          <w:sz w:val="28"/>
          <w:szCs w:val="28"/>
        </w:rPr>
        <w:t xml:space="preserve">Estudio y resolución del asunto </w:t>
      </w:r>
    </w:p>
    <w:p w14:paraId="748CFE79" w14:textId="77777777" w:rsidR="00785E98" w:rsidRPr="00F00FD9" w:rsidRDefault="005D216E" w:rsidP="00722E59">
      <w:pPr>
        <w:spacing w:line="360" w:lineRule="auto"/>
        <w:jc w:val="both"/>
        <w:rPr>
          <w:rFonts w:ascii="Palatino Linotype" w:eastAsia="Palatino Linotype" w:hAnsi="Palatino Linotype" w:cs="Palatino Linotype"/>
          <w:color w:val="000000"/>
        </w:rPr>
      </w:pPr>
      <w:r w:rsidRPr="00F00FD9">
        <w:rPr>
          <w:rFonts w:ascii="Palatino Linotype" w:eastAsia="Palatino Linotype" w:hAnsi="Palatino Linotype" w:cs="Palatino Linotype"/>
        </w:rPr>
        <w:lastRenderedPageBreak/>
        <w:t xml:space="preserve">El derecho de acceso a la información pública es un </w:t>
      </w:r>
      <w:r w:rsidRPr="00F00FD9">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F00FD9"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está constreñido a dar atención a las solicitudes de información que a través del </w:t>
      </w:r>
      <w:r w:rsidRPr="00F00FD9">
        <w:rPr>
          <w:rFonts w:ascii="Palatino Linotype" w:eastAsia="Palatino Linotype" w:hAnsi="Palatino Linotype" w:cs="Palatino Linotype"/>
          <w:b/>
        </w:rPr>
        <w:t xml:space="preserve">SAIMEX </w:t>
      </w:r>
      <w:r w:rsidRPr="00F00FD9">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xml:space="preserve">,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00FD9">
        <w:rPr>
          <w:rFonts w:ascii="Palatino Linotype" w:eastAsia="Palatino Linotype" w:hAnsi="Palatino Linotype" w:cs="Palatino Linotype"/>
        </w:rPr>
        <w:t>l</w:t>
      </w:r>
      <w:r w:rsidRPr="00F00FD9">
        <w:rPr>
          <w:rFonts w:ascii="Palatino Linotype" w:eastAsia="Palatino Linotype" w:hAnsi="Palatino Linotype" w:cs="Palatino Linotype"/>
        </w:rPr>
        <w:t>.</w:t>
      </w:r>
    </w:p>
    <w:p w14:paraId="4DEEDE07" w14:textId="77777777" w:rsidR="00785E98" w:rsidRPr="00F00FD9" w:rsidRDefault="00785E98" w:rsidP="00722E59">
      <w:pPr>
        <w:spacing w:line="360" w:lineRule="auto"/>
        <w:jc w:val="both"/>
        <w:rPr>
          <w:rFonts w:ascii="Palatino Linotype" w:eastAsia="Palatino Linotype" w:hAnsi="Palatino Linotype" w:cs="Palatino Linotype"/>
        </w:rPr>
      </w:pPr>
    </w:p>
    <w:p w14:paraId="5FC88749"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Asimismo, los motivos o razones de inconformidad expuestos por la parte </w:t>
      </w:r>
      <w:r w:rsidRPr="00F00FD9">
        <w:rPr>
          <w:rFonts w:ascii="Palatino Linotype" w:eastAsia="Palatino Linotype" w:hAnsi="Palatino Linotype" w:cs="Palatino Linotype"/>
          <w:b/>
        </w:rPr>
        <w:t xml:space="preserve">Recurrente </w:t>
      </w:r>
      <w:r w:rsidRPr="00F00FD9">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00FD9">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F00FD9">
        <w:rPr>
          <w:rFonts w:ascii="Palatino Linotype" w:eastAsia="Palatino Linotype" w:hAnsi="Palatino Linotype" w:cs="Palatino Linotype"/>
          <w:b/>
          <w:color w:val="000000"/>
        </w:rPr>
        <w:t xml:space="preserve"> </w:t>
      </w:r>
      <w:r w:rsidRPr="00F00FD9">
        <w:rPr>
          <w:rFonts w:ascii="Palatino Linotype" w:eastAsia="Palatino Linotype" w:hAnsi="Palatino Linotype" w:cs="Palatino Linotype"/>
          <w:color w:val="000000"/>
        </w:rPr>
        <w:t>y</w:t>
      </w:r>
      <w:r w:rsidRPr="00F00FD9">
        <w:rPr>
          <w:rFonts w:ascii="Palatino Linotype" w:eastAsia="Palatino Linotype" w:hAnsi="Palatino Linotype" w:cs="Palatino Linotype"/>
          <w:b/>
          <w:color w:val="000000"/>
        </w:rPr>
        <w:t xml:space="preserve"> </w:t>
      </w:r>
      <w:r w:rsidRPr="00F00FD9">
        <w:rPr>
          <w:rFonts w:ascii="Palatino Linotype" w:eastAsia="Palatino Linotype" w:hAnsi="Palatino Linotype" w:cs="Palatino Linotype"/>
        </w:rPr>
        <w:t>por tanto, procedente la interposición del recurso de revisión.</w:t>
      </w:r>
    </w:p>
    <w:p w14:paraId="2AFAE612" w14:textId="77777777" w:rsidR="00785E98" w:rsidRPr="00F00FD9" w:rsidRDefault="00785E98" w:rsidP="00722E59">
      <w:pPr>
        <w:spacing w:line="360" w:lineRule="auto"/>
        <w:jc w:val="both"/>
        <w:rPr>
          <w:rFonts w:ascii="Palatino Linotype" w:eastAsia="Palatino Linotype" w:hAnsi="Palatino Linotype" w:cs="Palatino Linotype"/>
        </w:rPr>
      </w:pPr>
    </w:p>
    <w:p w14:paraId="7658FF40"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lastRenderedPageBreak/>
        <w:t xml:space="preserve">En consecuencia, las razones o motivos de inconformidad hechos valer, resultan </w:t>
      </w:r>
      <w:r w:rsidRPr="00F00FD9">
        <w:rPr>
          <w:rFonts w:ascii="Palatino Linotype" w:eastAsia="Palatino Linotype" w:hAnsi="Palatino Linotype" w:cs="Palatino Linotype"/>
          <w:b/>
        </w:rPr>
        <w:t>fundadas y procedentes</w:t>
      </w:r>
      <w:r w:rsidRPr="00F00FD9">
        <w:rPr>
          <w:rFonts w:ascii="Palatino Linotype" w:eastAsia="Palatino Linotype" w:hAnsi="Palatino Linotype" w:cs="Palatino Linotype"/>
        </w:rPr>
        <w:t xml:space="preserve">, en virtud de las constancias que obran en los expedientes electrónicos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xml:space="preserve">, se acredita que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fue omiso en responder las solicitudes de información hecha por la parte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 xml:space="preserve">, es decir, incumplió las obligaciones que se le imponen como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00FD9" w:rsidRDefault="00785E98" w:rsidP="00722E59">
      <w:pPr>
        <w:spacing w:line="360" w:lineRule="auto"/>
        <w:jc w:val="both"/>
        <w:rPr>
          <w:rFonts w:ascii="Palatino Linotype" w:eastAsia="Palatino Linotype" w:hAnsi="Palatino Linotype" w:cs="Palatino Linotype"/>
        </w:rPr>
      </w:pPr>
    </w:p>
    <w:p w14:paraId="2E11239E" w14:textId="77777777" w:rsidR="00785E98" w:rsidRPr="00F00FD9" w:rsidRDefault="005D216E" w:rsidP="00722E59">
      <w:pPr>
        <w:widowControl w:val="0"/>
        <w:tabs>
          <w:tab w:val="left" w:pos="1276"/>
        </w:tabs>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F00FD9"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00FD9" w:rsidRDefault="005D216E" w:rsidP="00722E59">
      <w:pPr>
        <w:widowControl w:val="0"/>
        <w:tabs>
          <w:tab w:val="left" w:pos="1276"/>
        </w:tabs>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00FD9"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00FD9" w:rsidRDefault="00785E98" w:rsidP="00722E59">
      <w:pPr>
        <w:spacing w:line="360" w:lineRule="auto"/>
        <w:jc w:val="both"/>
        <w:rPr>
          <w:rFonts w:ascii="Palatino Linotype" w:eastAsia="Palatino Linotype" w:hAnsi="Palatino Linotype" w:cs="Palatino Linotype"/>
        </w:rPr>
      </w:pPr>
    </w:p>
    <w:p w14:paraId="01B2409E"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00FD9">
        <w:rPr>
          <w:rFonts w:ascii="Palatino Linotype" w:eastAsia="Palatino Linotype" w:hAnsi="Palatino Linotype" w:cs="Palatino Linotype"/>
          <w:i/>
        </w:rPr>
        <w:t xml:space="preserve">procedimiento de acceso a la información es la garantía primaria del derecho en cuestión, </w:t>
      </w:r>
      <w:r w:rsidRPr="00F00FD9">
        <w:rPr>
          <w:rFonts w:ascii="Palatino Linotype" w:eastAsia="Palatino Linotype" w:hAnsi="Palatino Linotype" w:cs="Palatino Linotype"/>
        </w:rPr>
        <w:t xml:space="preserve">por lo tanto, la falta de respuesta a una solicitud de acceso a la información constituye un incumplimiento del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00FD9" w:rsidRDefault="00E94B1F" w:rsidP="00722E59">
      <w:pPr>
        <w:spacing w:line="360" w:lineRule="auto"/>
        <w:jc w:val="both"/>
        <w:rPr>
          <w:rFonts w:ascii="Palatino Linotype" w:eastAsia="Palatino Linotype" w:hAnsi="Palatino Linotype" w:cs="Palatino Linotype"/>
          <w:i/>
        </w:rPr>
      </w:pPr>
    </w:p>
    <w:p w14:paraId="340E6064" w14:textId="578F02E6" w:rsidR="006B41E2"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Por lo que, en cumplimiento a esta resolución, el </w:t>
      </w:r>
      <w:r w:rsidRPr="00F00FD9">
        <w:rPr>
          <w:rFonts w:ascii="Palatino Linotype" w:eastAsia="Palatino Linotype" w:hAnsi="Palatino Linotype" w:cs="Palatino Linotype"/>
          <w:b/>
        </w:rPr>
        <w:t xml:space="preserve">Sujeto Obligado </w:t>
      </w:r>
      <w:r w:rsidRPr="00F00FD9">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F00FD9" w:rsidRDefault="006B41E2" w:rsidP="00722E59">
      <w:pPr>
        <w:spacing w:line="360" w:lineRule="auto"/>
        <w:jc w:val="both"/>
        <w:rPr>
          <w:rFonts w:ascii="Palatino Linotype" w:eastAsia="Palatino Linotype" w:hAnsi="Palatino Linotype" w:cs="Palatino Linotype"/>
        </w:rPr>
      </w:pPr>
    </w:p>
    <w:p w14:paraId="4EFCC0CE" w14:textId="77777777" w:rsidR="00785E98" w:rsidRPr="00F00FD9"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F00FD9">
        <w:rPr>
          <w:rFonts w:ascii="Palatino Linotype" w:eastAsia="Palatino Linotype" w:hAnsi="Palatino Linotype" w:cs="Palatino Linotype"/>
          <w:b/>
          <w:color w:val="000000"/>
          <w:sz w:val="28"/>
          <w:szCs w:val="28"/>
        </w:rPr>
        <w:t>De la clasificación de la información</w:t>
      </w:r>
    </w:p>
    <w:p w14:paraId="517D8DA7"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00FD9" w:rsidRDefault="00785E98" w:rsidP="00722E59">
      <w:pPr>
        <w:spacing w:line="360" w:lineRule="auto"/>
        <w:jc w:val="both"/>
        <w:rPr>
          <w:rFonts w:ascii="Palatino Linotype" w:eastAsia="Palatino Linotype" w:hAnsi="Palatino Linotype" w:cs="Palatino Linotype"/>
        </w:rPr>
      </w:pPr>
    </w:p>
    <w:p w14:paraId="7A86D717"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F00FD9"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Por lo que para dar atención a la solicitud de información, si el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00FD9" w:rsidRDefault="00785E98" w:rsidP="00722E59">
      <w:pPr>
        <w:spacing w:line="360" w:lineRule="auto"/>
        <w:jc w:val="both"/>
        <w:rPr>
          <w:rFonts w:ascii="Palatino Linotype" w:eastAsia="Palatino Linotype" w:hAnsi="Palatino Linotype" w:cs="Palatino Linotype"/>
        </w:rPr>
      </w:pPr>
    </w:p>
    <w:p w14:paraId="3FB38C63"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w:t>
      </w:r>
      <w:r w:rsidRPr="00F00FD9">
        <w:rPr>
          <w:rFonts w:ascii="Palatino Linotype" w:eastAsia="Palatino Linotype" w:hAnsi="Palatino Linotype" w:cs="Palatino Linotype"/>
        </w:rPr>
        <w:lastRenderedPageBreak/>
        <w:t>públicas en las que se suprima aquella información relacionada con la vida privada de los particulares y de los servidores públicos.</w:t>
      </w:r>
    </w:p>
    <w:p w14:paraId="661D9910" w14:textId="77777777" w:rsidR="00785E98" w:rsidRPr="00F00FD9"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00FD9"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00FD9">
        <w:rPr>
          <w:rFonts w:ascii="Palatino Linotype" w:eastAsia="Palatino Linotype" w:hAnsi="Palatino Linotype" w:cs="Palatino Linotype"/>
          <w:b/>
        </w:rPr>
        <w:t>Sujeto Obligado</w:t>
      </w:r>
      <w:r w:rsidRPr="00F00FD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00FD9"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00FD9" w:rsidRDefault="00785E98" w:rsidP="00722E59">
      <w:pPr>
        <w:spacing w:line="360" w:lineRule="auto"/>
        <w:jc w:val="both"/>
        <w:rPr>
          <w:rFonts w:ascii="Palatino Linotype" w:eastAsia="Palatino Linotype" w:hAnsi="Palatino Linotype" w:cs="Palatino Linotype"/>
        </w:rPr>
      </w:pPr>
    </w:p>
    <w:p w14:paraId="2357C6D8"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00FD9"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F00FD9"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00FD9">
        <w:rPr>
          <w:rFonts w:ascii="Palatino Linotype" w:eastAsia="Palatino Linotype" w:hAnsi="Palatino Linotype" w:cs="Palatino Linotype"/>
          <w:i/>
        </w:rPr>
        <w:t>.</w:t>
      </w:r>
    </w:p>
    <w:p w14:paraId="20F4CC5A" w14:textId="77777777" w:rsidR="00785E98" w:rsidRPr="00F00FD9" w:rsidRDefault="00785E98" w:rsidP="00722E59">
      <w:pPr>
        <w:spacing w:line="360" w:lineRule="auto"/>
        <w:jc w:val="both"/>
        <w:rPr>
          <w:rFonts w:ascii="Palatino Linotype" w:eastAsia="Palatino Linotype" w:hAnsi="Palatino Linotype" w:cs="Palatino Linotype"/>
        </w:rPr>
      </w:pPr>
    </w:p>
    <w:p w14:paraId="6A506771" w14:textId="77777777" w:rsidR="00785E98" w:rsidRPr="00F00FD9"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F00FD9">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F00FD9" w:rsidRDefault="005D216E" w:rsidP="00722E59">
      <w:pPr>
        <w:spacing w:line="360" w:lineRule="auto"/>
        <w:ind w:right="49"/>
        <w:jc w:val="both"/>
        <w:rPr>
          <w:rFonts w:ascii="Palatino Linotype" w:eastAsia="Palatino Linotype" w:hAnsi="Palatino Linotype" w:cs="Palatino Linotype"/>
        </w:rPr>
      </w:pPr>
      <w:r w:rsidRPr="00F00FD9">
        <w:rPr>
          <w:rFonts w:ascii="Palatino Linotype" w:eastAsia="Palatino Linotype" w:hAnsi="Palatino Linotype" w:cs="Palatino Linotype"/>
        </w:rPr>
        <w:t>Como ya se mencionó el</w:t>
      </w:r>
      <w:r w:rsidRPr="00F00FD9">
        <w:rPr>
          <w:rFonts w:ascii="Palatino Linotype" w:eastAsia="Palatino Linotype" w:hAnsi="Palatino Linotype" w:cs="Palatino Linotype"/>
          <w:b/>
        </w:rPr>
        <w:t xml:space="preserve"> Sujeto Obligado</w:t>
      </w:r>
      <w:r w:rsidRPr="00F00FD9">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F00FD9">
        <w:rPr>
          <w:rFonts w:ascii="Palatino Linotype" w:eastAsia="Palatino Linotype" w:hAnsi="Palatino Linotype" w:cs="Palatino Linotype"/>
        </w:rPr>
        <w:lastRenderedPageBreak/>
        <w:t>los</w:t>
      </w:r>
      <w:r w:rsidR="00CA19C9" w:rsidRPr="00F00FD9">
        <w:rPr>
          <w:rFonts w:ascii="Palatino Linotype" w:eastAsia="Palatino Linotype" w:hAnsi="Palatino Linotype" w:cs="Palatino Linotype"/>
        </w:rPr>
        <w:t xml:space="preserve"> artículos 190 y 222 </w:t>
      </w:r>
      <w:r w:rsidRPr="00F00FD9">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00FD9" w:rsidRDefault="00E94B1F" w:rsidP="00722E59">
      <w:pPr>
        <w:spacing w:line="360" w:lineRule="auto"/>
        <w:ind w:right="49"/>
        <w:jc w:val="both"/>
        <w:rPr>
          <w:rFonts w:ascii="Palatino Linotype" w:eastAsia="Palatino Linotype" w:hAnsi="Palatino Linotype" w:cs="Palatino Linotype"/>
        </w:rPr>
      </w:pPr>
    </w:p>
    <w:p w14:paraId="140F67A0" w14:textId="53CCA8CD" w:rsidR="00785E98" w:rsidRPr="00F00FD9" w:rsidRDefault="005D216E" w:rsidP="00722E59">
      <w:pPr>
        <w:spacing w:line="360" w:lineRule="auto"/>
        <w:jc w:val="both"/>
        <w:rPr>
          <w:rFonts w:ascii="Palatino Linotype" w:eastAsia="Palatino Linotype" w:hAnsi="Palatino Linotype" w:cs="Palatino Linotype"/>
          <w:b/>
        </w:rPr>
      </w:pPr>
      <w:r w:rsidRPr="00F00FD9">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00FD9">
        <w:rPr>
          <w:rFonts w:ascii="Palatino Linotype" w:eastAsia="Palatino Linotype" w:hAnsi="Palatino Linotype" w:cs="Palatino Linotype"/>
          <w:b/>
        </w:rPr>
        <w:t>ORDENA</w:t>
      </w:r>
      <w:r w:rsidRPr="00F00FD9">
        <w:rPr>
          <w:rFonts w:ascii="Palatino Linotype" w:eastAsia="Palatino Linotype" w:hAnsi="Palatino Linotype" w:cs="Palatino Linotype"/>
        </w:rPr>
        <w:t xml:space="preserve"> al </w:t>
      </w:r>
      <w:r w:rsidRPr="00F00FD9">
        <w:rPr>
          <w:rFonts w:ascii="Palatino Linotype" w:eastAsia="Palatino Linotype" w:hAnsi="Palatino Linotype" w:cs="Palatino Linotype"/>
          <w:b/>
        </w:rPr>
        <w:t>Sujeto Obligado</w:t>
      </w:r>
      <w:r w:rsidR="00CA19C9" w:rsidRPr="00F00FD9">
        <w:rPr>
          <w:rFonts w:ascii="Palatino Linotype" w:eastAsia="Palatino Linotype" w:hAnsi="Palatino Linotype" w:cs="Palatino Linotype"/>
        </w:rPr>
        <w:t>, atienda la solicitud</w:t>
      </w:r>
      <w:r w:rsidRPr="00F00FD9">
        <w:rPr>
          <w:rFonts w:ascii="Palatino Linotype" w:eastAsia="Palatino Linotype" w:hAnsi="Palatino Linotype" w:cs="Palatino Linotype"/>
        </w:rPr>
        <w:t xml:space="preserve"> de información </w:t>
      </w:r>
      <w:r w:rsidR="00CA19C9" w:rsidRPr="00F00FD9">
        <w:rPr>
          <w:rFonts w:ascii="Palatino Linotype" w:eastAsia="Palatino Linotype" w:hAnsi="Palatino Linotype" w:cs="Palatino Linotype"/>
        </w:rPr>
        <w:t xml:space="preserve">número </w:t>
      </w:r>
      <w:r w:rsidR="006D3964" w:rsidRPr="00F00FD9">
        <w:rPr>
          <w:rFonts w:ascii="Palatino Linotype" w:eastAsia="Palatino Linotype" w:hAnsi="Palatino Linotype" w:cs="Palatino Linotype"/>
          <w:b/>
        </w:rPr>
        <w:t>00054/VIALLEN/IP/2025</w:t>
      </w:r>
      <w:r w:rsidR="00CA19C9" w:rsidRPr="00F00FD9">
        <w:rPr>
          <w:rFonts w:ascii="Palatino Linotype" w:eastAsia="Palatino Linotype" w:hAnsi="Palatino Linotype" w:cs="Palatino Linotype"/>
        </w:rPr>
        <w:t>, que ha</w:t>
      </w:r>
      <w:r w:rsidRPr="00F00FD9">
        <w:rPr>
          <w:rFonts w:ascii="Palatino Linotype" w:eastAsia="Palatino Linotype" w:hAnsi="Palatino Linotype" w:cs="Palatino Linotype"/>
        </w:rPr>
        <w:t xml:space="preserve"> sido materia del presente fallo.</w:t>
      </w:r>
    </w:p>
    <w:p w14:paraId="2E072245" w14:textId="77777777" w:rsidR="00785E98" w:rsidRPr="00F00FD9" w:rsidRDefault="00785E98" w:rsidP="00722E59">
      <w:pPr>
        <w:spacing w:line="360" w:lineRule="auto"/>
        <w:jc w:val="both"/>
        <w:rPr>
          <w:rFonts w:ascii="Palatino Linotype" w:eastAsia="Palatino Linotype" w:hAnsi="Palatino Linotype" w:cs="Palatino Linotype"/>
        </w:rPr>
      </w:pPr>
    </w:p>
    <w:p w14:paraId="62BA6CEF"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rPr>
        <w:t>Por lo antes expuesto y fundado es de resolverse y;</w:t>
      </w:r>
    </w:p>
    <w:p w14:paraId="54F61639" w14:textId="77777777" w:rsidR="00677D74" w:rsidRPr="00F00FD9"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F00FD9" w:rsidRDefault="005D216E" w:rsidP="00722E59">
      <w:pPr>
        <w:spacing w:line="360" w:lineRule="auto"/>
        <w:ind w:right="-234" w:firstLine="567"/>
        <w:jc w:val="center"/>
        <w:rPr>
          <w:rFonts w:ascii="Palatino Linotype" w:eastAsia="Palatino Linotype" w:hAnsi="Palatino Linotype" w:cs="Palatino Linotype"/>
          <w:b/>
          <w:sz w:val="28"/>
          <w:szCs w:val="28"/>
        </w:rPr>
      </w:pPr>
      <w:r w:rsidRPr="00F00FD9">
        <w:rPr>
          <w:rFonts w:ascii="Palatino Linotype" w:eastAsia="Palatino Linotype" w:hAnsi="Palatino Linotype" w:cs="Palatino Linotype"/>
          <w:b/>
          <w:sz w:val="28"/>
          <w:szCs w:val="28"/>
        </w:rPr>
        <w:t>S E     R E S U E L V E</w:t>
      </w:r>
    </w:p>
    <w:p w14:paraId="3651E107" w14:textId="77777777" w:rsidR="00785E98" w:rsidRPr="00F00FD9" w:rsidRDefault="00785E98" w:rsidP="00722E59">
      <w:pPr>
        <w:pBdr>
          <w:top w:val="nil"/>
          <w:left w:val="nil"/>
          <w:bottom w:val="nil"/>
          <w:right w:val="nil"/>
          <w:between w:val="nil"/>
        </w:pBdr>
        <w:spacing w:line="360" w:lineRule="auto"/>
        <w:rPr>
          <w:color w:val="000000"/>
        </w:rPr>
      </w:pPr>
    </w:p>
    <w:p w14:paraId="7E328A81" w14:textId="1AD26DD5" w:rsidR="00785E98" w:rsidRPr="00F00FD9" w:rsidRDefault="005D216E" w:rsidP="00722E59">
      <w:pPr>
        <w:spacing w:line="360" w:lineRule="auto"/>
        <w:ind w:right="49"/>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t>PRIMERO.</w:t>
      </w:r>
      <w:r w:rsidRPr="00F00FD9">
        <w:rPr>
          <w:rFonts w:ascii="Palatino Linotype" w:eastAsia="Palatino Linotype" w:hAnsi="Palatino Linotype" w:cs="Palatino Linotype"/>
        </w:rPr>
        <w:t xml:space="preserve"> Resultan fundadas las razones o motivos de inconformidad hechos valer por </w:t>
      </w:r>
      <w:r w:rsidR="00CA19C9" w:rsidRPr="00F00FD9">
        <w:rPr>
          <w:rFonts w:ascii="Palatino Linotype" w:eastAsia="Palatino Linotype" w:hAnsi="Palatino Linotype" w:cs="Palatino Linotype"/>
        </w:rPr>
        <w:t>la parte</w:t>
      </w:r>
      <w:r w:rsidRPr="00F00FD9">
        <w:rPr>
          <w:rFonts w:ascii="Palatino Linotype" w:eastAsia="Palatino Linotype" w:hAnsi="Palatino Linotype" w:cs="Palatino Linotype"/>
        </w:rPr>
        <w:t xml:space="preserv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 xml:space="preserve"> en términos del Considerando </w:t>
      </w:r>
      <w:r w:rsidR="00076B37" w:rsidRPr="00F00FD9">
        <w:rPr>
          <w:rFonts w:ascii="Palatino Linotype" w:eastAsia="Palatino Linotype" w:hAnsi="Palatino Linotype" w:cs="Palatino Linotype"/>
          <w:b/>
        </w:rPr>
        <w:t>TERCERO</w:t>
      </w:r>
      <w:r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rPr>
        <w:t>de la presente resolución.</w:t>
      </w:r>
    </w:p>
    <w:p w14:paraId="73F86335" w14:textId="77777777" w:rsidR="00785E98" w:rsidRPr="00F00FD9" w:rsidRDefault="00785E98" w:rsidP="00722E59">
      <w:pPr>
        <w:spacing w:line="360" w:lineRule="auto"/>
        <w:ind w:right="49"/>
        <w:jc w:val="both"/>
        <w:rPr>
          <w:rFonts w:ascii="Palatino Linotype" w:eastAsia="Palatino Linotype" w:hAnsi="Palatino Linotype" w:cs="Palatino Linotype"/>
        </w:rPr>
      </w:pPr>
    </w:p>
    <w:p w14:paraId="1B02DB45" w14:textId="4FF9DB9E"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t>SEGUNDO</w:t>
      </w:r>
      <w:r w:rsidRPr="00F00FD9">
        <w:rPr>
          <w:rFonts w:ascii="Palatino Linotype" w:eastAsia="Palatino Linotype" w:hAnsi="Palatino Linotype" w:cs="Palatino Linotype"/>
          <w:sz w:val="28"/>
          <w:szCs w:val="28"/>
        </w:rPr>
        <w:t>.</w:t>
      </w:r>
      <w:r w:rsidRPr="00F00FD9">
        <w:rPr>
          <w:rFonts w:ascii="Palatino Linotype" w:eastAsia="Palatino Linotype" w:hAnsi="Palatino Linotype" w:cs="Palatino Linotype"/>
        </w:rPr>
        <w:t> Se</w:t>
      </w:r>
      <w:r w:rsidRPr="00F00FD9">
        <w:rPr>
          <w:rFonts w:ascii="Palatino Linotype" w:eastAsia="Palatino Linotype" w:hAnsi="Palatino Linotype" w:cs="Palatino Linotype"/>
          <w:b/>
        </w:rPr>
        <w:t> ORDENA </w:t>
      </w:r>
      <w:r w:rsidRPr="00F00FD9">
        <w:rPr>
          <w:rFonts w:ascii="Palatino Linotype" w:eastAsia="Palatino Linotype" w:hAnsi="Palatino Linotype" w:cs="Palatino Linotype"/>
        </w:rPr>
        <w:t xml:space="preserve">al </w:t>
      </w:r>
      <w:r w:rsidRPr="00F00FD9">
        <w:rPr>
          <w:rFonts w:ascii="Palatino Linotype" w:eastAsia="Palatino Linotype" w:hAnsi="Palatino Linotype" w:cs="Palatino Linotype"/>
          <w:b/>
        </w:rPr>
        <w:t>Sujeto Obligado</w:t>
      </w:r>
      <w:r w:rsidR="00CA19C9" w:rsidRPr="00F00FD9">
        <w:rPr>
          <w:rFonts w:ascii="Palatino Linotype" w:eastAsia="Palatino Linotype" w:hAnsi="Palatino Linotype" w:cs="Palatino Linotype"/>
        </w:rPr>
        <w:t>, atienda la solicitud</w:t>
      </w:r>
      <w:r w:rsidRPr="00F00FD9">
        <w:rPr>
          <w:rFonts w:ascii="Palatino Linotype" w:eastAsia="Palatino Linotype" w:hAnsi="Palatino Linotype" w:cs="Palatino Linotype"/>
        </w:rPr>
        <w:t xml:space="preserve"> de información número </w:t>
      </w:r>
      <w:r w:rsidR="006D3964" w:rsidRPr="00F00FD9">
        <w:rPr>
          <w:rFonts w:ascii="Palatino Linotype" w:eastAsia="Palatino Linotype" w:hAnsi="Palatino Linotype" w:cs="Palatino Linotype"/>
          <w:b/>
        </w:rPr>
        <w:t>00054/VIALLEN/IP/2025</w:t>
      </w:r>
      <w:r w:rsidRPr="00F00FD9">
        <w:rPr>
          <w:rFonts w:ascii="Palatino Linotype" w:eastAsia="Palatino Linotype" w:hAnsi="Palatino Linotype" w:cs="Palatino Linotype"/>
        </w:rPr>
        <w:t>,</w:t>
      </w:r>
      <w:r w:rsidR="00CA19C9" w:rsidRPr="00F00FD9">
        <w:rPr>
          <w:rFonts w:ascii="Palatino Linotype" w:eastAsia="Palatino Linotype" w:hAnsi="Palatino Linotype" w:cs="Palatino Linotype"/>
          <w:b/>
        </w:rPr>
        <w:t xml:space="preserve"> </w:t>
      </w:r>
      <w:r w:rsidRPr="00F00FD9">
        <w:rPr>
          <w:rFonts w:ascii="Palatino Linotype" w:eastAsia="Palatino Linotype" w:hAnsi="Palatino Linotype" w:cs="Palatino Linotype"/>
        </w:rPr>
        <w:t xml:space="preserve">en términos del Considerando </w:t>
      </w:r>
      <w:r w:rsidR="00076B37" w:rsidRPr="00F00FD9">
        <w:rPr>
          <w:rFonts w:ascii="Palatino Linotype" w:eastAsia="Palatino Linotype" w:hAnsi="Palatino Linotype" w:cs="Palatino Linotype"/>
          <w:b/>
        </w:rPr>
        <w:t>TERCERO</w:t>
      </w:r>
      <w:r w:rsidRPr="00F00FD9">
        <w:rPr>
          <w:rFonts w:ascii="Palatino Linotype" w:eastAsia="Palatino Linotype" w:hAnsi="Palatino Linotype" w:cs="Palatino Linotype"/>
        </w:rPr>
        <w:t xml:space="preserve"> de esta resolución, vía Sistema de Acceso a la Información Mexiquense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w:t>
      </w:r>
    </w:p>
    <w:p w14:paraId="77255B20" w14:textId="77777777" w:rsidR="0004245C" w:rsidRPr="00F00FD9" w:rsidRDefault="0004245C" w:rsidP="00722E59">
      <w:pPr>
        <w:spacing w:line="360" w:lineRule="auto"/>
        <w:jc w:val="both"/>
        <w:rPr>
          <w:rFonts w:ascii="Palatino Linotype" w:eastAsia="Palatino Linotype" w:hAnsi="Palatino Linotype" w:cs="Palatino Linotype"/>
        </w:rPr>
      </w:pPr>
    </w:p>
    <w:p w14:paraId="18A084DB"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lastRenderedPageBreak/>
        <w:t>TERCERO</w:t>
      </w:r>
      <w:r w:rsidRPr="00F00FD9">
        <w:rPr>
          <w:rFonts w:ascii="Palatino Linotype" w:eastAsia="Palatino Linotype" w:hAnsi="Palatino Linotype" w:cs="Palatino Linotype"/>
        </w:rPr>
        <w:t xml:space="preserve">. </w:t>
      </w:r>
      <w:r w:rsidRPr="00F00FD9">
        <w:rPr>
          <w:rFonts w:ascii="Palatino Linotype" w:eastAsia="Palatino Linotype" w:hAnsi="Palatino Linotype" w:cs="Palatino Linotype"/>
          <w:b/>
        </w:rPr>
        <w:t>NOTIFÍQUESE</w:t>
      </w:r>
      <w:r w:rsidRPr="00F00FD9">
        <w:rPr>
          <w:rFonts w:ascii="Palatino Linotype" w:eastAsia="Palatino Linotype" w:hAnsi="Palatino Linotype" w:cs="Palatino Linotype"/>
        </w:rPr>
        <w:t xml:space="preserve">, vía Sistema de Acceso a la Información Mexiquense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00FD9">
        <w:rPr>
          <w:rFonts w:ascii="Palatino Linotype" w:eastAsia="Palatino Linotype" w:hAnsi="Palatino Linotype" w:cs="Palatino Linotype"/>
        </w:rPr>
        <w:t>n III; 214, 215 y 216 de la Ley</w:t>
      </w:r>
      <w:r w:rsidRPr="00F00FD9">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00FD9" w:rsidRDefault="00785E98" w:rsidP="00722E59">
      <w:pPr>
        <w:spacing w:line="360" w:lineRule="auto"/>
        <w:jc w:val="both"/>
        <w:rPr>
          <w:rFonts w:ascii="Palatino Linotype" w:eastAsia="Palatino Linotype" w:hAnsi="Palatino Linotype" w:cs="Palatino Linotype"/>
        </w:rPr>
      </w:pPr>
    </w:p>
    <w:p w14:paraId="0F13687B" w14:textId="77777777" w:rsidR="00785E98" w:rsidRPr="00F00FD9" w:rsidRDefault="005D216E" w:rsidP="00722E59">
      <w:pPr>
        <w:tabs>
          <w:tab w:val="left" w:pos="8647"/>
        </w:tabs>
        <w:spacing w:line="360" w:lineRule="auto"/>
        <w:ind w:right="51"/>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t>CUARTO</w:t>
      </w:r>
      <w:r w:rsidRPr="00F00FD9">
        <w:rPr>
          <w:rFonts w:ascii="Palatino Linotype" w:eastAsia="Palatino Linotype" w:hAnsi="Palatino Linotype" w:cs="Palatino Linotype"/>
        </w:rPr>
        <w:t xml:space="preserve">. </w:t>
      </w:r>
      <w:r w:rsidRPr="00F00FD9">
        <w:rPr>
          <w:rFonts w:ascii="Palatino Linotype" w:eastAsia="Palatino Linotype" w:hAnsi="Palatino Linotype" w:cs="Palatino Linotype"/>
          <w:b/>
        </w:rPr>
        <w:t>NOTIFÍQUESE</w:t>
      </w:r>
      <w:r w:rsidRPr="00F00FD9">
        <w:rPr>
          <w:rFonts w:ascii="Palatino Linotype" w:eastAsia="Palatino Linotype" w:hAnsi="Palatino Linotype" w:cs="Palatino Linotype"/>
        </w:rPr>
        <w:t xml:space="preserve">, vía Sistema de Acceso a la Información Mexiquense </w:t>
      </w:r>
      <w:r w:rsidRPr="00F00FD9">
        <w:rPr>
          <w:rFonts w:ascii="Palatino Linotype" w:eastAsia="Palatino Linotype" w:hAnsi="Palatino Linotype" w:cs="Palatino Linotype"/>
          <w:b/>
        </w:rPr>
        <w:t>(SAIMEX)</w:t>
      </w:r>
      <w:r w:rsidRPr="00F00FD9">
        <w:rPr>
          <w:rFonts w:ascii="Palatino Linotype" w:eastAsia="Palatino Linotype" w:hAnsi="Palatino Linotype" w:cs="Palatino Linotype"/>
        </w:rPr>
        <w:t xml:space="preserve"> a la parte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00FD9" w:rsidRDefault="00785E98" w:rsidP="00722E59">
      <w:pPr>
        <w:spacing w:line="360" w:lineRule="auto"/>
        <w:jc w:val="both"/>
        <w:rPr>
          <w:rFonts w:ascii="Palatino Linotype" w:eastAsia="Palatino Linotype" w:hAnsi="Palatino Linotype" w:cs="Palatino Linotype"/>
        </w:rPr>
      </w:pPr>
    </w:p>
    <w:p w14:paraId="56E5F364" w14:textId="77777777"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t>QUINTO</w:t>
      </w:r>
      <w:r w:rsidRPr="00F00FD9">
        <w:rPr>
          <w:rFonts w:ascii="Palatino Linotype" w:eastAsia="Palatino Linotype" w:hAnsi="Palatino Linotype" w:cs="Palatino Linotype"/>
        </w:rPr>
        <w:t xml:space="preserve">. Se hace del conocimiento de la parte </w:t>
      </w:r>
      <w:r w:rsidRPr="00F00FD9">
        <w:rPr>
          <w:rFonts w:ascii="Palatino Linotype" w:eastAsia="Palatino Linotype" w:hAnsi="Palatino Linotype" w:cs="Palatino Linotype"/>
          <w:b/>
        </w:rPr>
        <w:t>Recurrente</w:t>
      </w:r>
      <w:r w:rsidRPr="00F00FD9">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F00FD9" w:rsidRDefault="0004245C" w:rsidP="00722E59">
      <w:pPr>
        <w:spacing w:line="360" w:lineRule="auto"/>
        <w:jc w:val="both"/>
        <w:rPr>
          <w:rFonts w:ascii="Palatino Linotype" w:eastAsia="Palatino Linotype" w:hAnsi="Palatino Linotype" w:cs="Palatino Linotype"/>
        </w:rPr>
      </w:pPr>
    </w:p>
    <w:p w14:paraId="65E61E40" w14:textId="64DDEBAB" w:rsidR="00785E98" w:rsidRPr="00F00FD9"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b/>
          <w:sz w:val="28"/>
          <w:szCs w:val="28"/>
        </w:rPr>
        <w:t>SEXTO</w:t>
      </w:r>
      <w:r w:rsidRPr="00F00FD9">
        <w:rPr>
          <w:rFonts w:ascii="Palatino Linotype" w:eastAsia="Palatino Linotype" w:hAnsi="Palatino Linotype" w:cs="Palatino Linotype"/>
        </w:rPr>
        <w:t xml:space="preserve">. </w:t>
      </w:r>
      <w:r w:rsidRPr="00F00FD9">
        <w:rPr>
          <w:rFonts w:ascii="Palatino Linotype" w:eastAsia="Palatino Linotype" w:hAnsi="Palatino Linotype" w:cs="Palatino Linotype"/>
          <w:b/>
        </w:rPr>
        <w:t>GÍRESE</w:t>
      </w:r>
      <w:r w:rsidRPr="00F00FD9">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F00FD9">
        <w:rPr>
          <w:rFonts w:ascii="Palatino Linotype" w:eastAsia="Palatino Linotype" w:hAnsi="Palatino Linotype" w:cs="Palatino Linotype"/>
          <w:b/>
        </w:rPr>
        <w:t>TERCERO</w:t>
      </w:r>
      <w:r w:rsidRPr="00F00FD9">
        <w:rPr>
          <w:rFonts w:ascii="Palatino Linotype" w:eastAsia="Palatino Linotype" w:hAnsi="Palatino Linotype" w:cs="Palatino Linotype"/>
        </w:rPr>
        <w:t xml:space="preserve"> de la presente resolución.</w:t>
      </w:r>
    </w:p>
    <w:p w14:paraId="1576ACD6" w14:textId="77777777" w:rsidR="00677D74" w:rsidRPr="00F00FD9" w:rsidRDefault="00677D74" w:rsidP="00722E59">
      <w:pPr>
        <w:spacing w:line="360" w:lineRule="auto"/>
        <w:jc w:val="both"/>
        <w:rPr>
          <w:rFonts w:ascii="Palatino Linotype" w:eastAsia="Palatino Linotype" w:hAnsi="Palatino Linotype" w:cs="Palatino Linotype"/>
        </w:rPr>
      </w:pPr>
    </w:p>
    <w:p w14:paraId="482373B6" w14:textId="715F33F2" w:rsidR="00785E98" w:rsidRPr="00F00FD9" w:rsidRDefault="00F00FD9" w:rsidP="00722E59">
      <w:pPr>
        <w:spacing w:line="360" w:lineRule="auto"/>
        <w:jc w:val="both"/>
        <w:rPr>
          <w:rFonts w:ascii="Palatino Linotype" w:eastAsia="Palatino Linotype" w:hAnsi="Palatino Linotype" w:cs="Palatino Linotype"/>
        </w:rPr>
      </w:pPr>
      <w:r w:rsidRPr="00F00FD9">
        <w:rPr>
          <w:rFonts w:ascii="Palatino Linotype" w:hAnsi="Palatino Linotype" w:cs="Arial"/>
        </w:rPr>
        <w:t>ASÍ LO RESUELVE, POR UNANIMIDAD DE VOTOS, EL PLENO DEL</w:t>
      </w:r>
      <w:r w:rsidRPr="00F00FD9">
        <w:rPr>
          <w:rFonts w:ascii="Palatino Linotype" w:eastAsia="Arial Unicode MS" w:hAnsi="Palatino Linotype" w:cs="Arial"/>
        </w:rPr>
        <w:t xml:space="preserve"> INSTITUTO DE TRANSPARENCIA, ACCESO A LA INFORMACIÓN PÚBLICA Y PROTECCIÓN DE DATOS PERSONALES DEL ESTADO DE MÉXICO Y MUNICIPIOS</w:t>
      </w:r>
      <w:r w:rsidRPr="00F00FD9">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F00FD9">
        <w:rPr>
          <w:rFonts w:ascii="Palatino Linotype" w:eastAsia="Calibri" w:hAnsi="Palatino Linotype" w:cs="Arial"/>
          <w:color w:val="000000"/>
        </w:rPr>
        <w:t>PRIMERO DE OCTUBRE DE DOS MIL VEINTICINCO</w:t>
      </w:r>
      <w:r w:rsidRPr="00F00FD9">
        <w:rPr>
          <w:rFonts w:ascii="Palatino Linotype" w:hAnsi="Palatino Linotype" w:cs="Arial"/>
        </w:rPr>
        <w:t>, ANTE EL SECRETARIO TÉCNICO DEL PLENO, ALEXIS TAPIA RAMÍREZ</w:t>
      </w:r>
      <w:r w:rsidR="005D216E" w:rsidRPr="00F00FD9">
        <w:rPr>
          <w:rFonts w:ascii="Palatino Linotype" w:eastAsia="Palatino Linotype" w:hAnsi="Palatino Linotype" w:cs="Palatino Linotype"/>
        </w:rPr>
        <w:t>.----------------------------------------------------------</w:t>
      </w:r>
      <w:r w:rsidR="00693587" w:rsidRPr="00F00FD9">
        <w:rPr>
          <w:rFonts w:ascii="Palatino Linotype" w:eastAsia="Palatino Linotype" w:hAnsi="Palatino Linotype" w:cs="Palatino Linotype"/>
        </w:rPr>
        <w:t>-------------------------------</w:t>
      </w:r>
      <w:r w:rsidR="005D216E" w:rsidRPr="00F00FD9">
        <w:rPr>
          <w:rFonts w:ascii="Palatino Linotype" w:eastAsia="Palatino Linotype" w:hAnsi="Palatino Linotype" w:cs="Palatino Linotype"/>
        </w:rPr>
        <w:t>--</w:t>
      </w:r>
      <w:r w:rsidR="00CA19C9" w:rsidRPr="00F00FD9">
        <w:rPr>
          <w:rFonts w:ascii="Palatino Linotype" w:eastAsia="Palatino Linotype" w:hAnsi="Palatino Linotype" w:cs="Palatino Linotype"/>
        </w:rPr>
        <w:t>----------------------------------------</w:t>
      </w:r>
      <w:r w:rsidR="00ED1996" w:rsidRPr="00F00FD9">
        <w:rPr>
          <w:rFonts w:ascii="Palatino Linotype" w:eastAsia="Palatino Linotype" w:hAnsi="Palatino Linotype" w:cs="Palatino Linotype"/>
        </w:rPr>
        <w:t>-------------------------------------</w:t>
      </w:r>
      <w:r w:rsidR="00090D2C" w:rsidRPr="00F00FD9">
        <w:rPr>
          <w:rFonts w:ascii="Palatino Linotype" w:eastAsia="Palatino Linotype" w:hAnsi="Palatino Linotype" w:cs="Palatino Linotype"/>
        </w:rPr>
        <w:t>-------------------------------</w:t>
      </w:r>
      <w:r w:rsidR="000239A3" w:rsidRPr="00F00FD9">
        <w:rPr>
          <w:rFonts w:ascii="Palatino Linotype" w:eastAsia="Palatino Linotype" w:hAnsi="Palatino Linotype" w:cs="Palatino Linotype"/>
        </w:rPr>
        <w:t>--------------------------------------------------------------------------------------------------------------------------------------------------------------------------------------------------------------------------------------------------------------------------------------------------------------------------------------------------------------------------------------------------------------------------------------------------------------------------------------------------------------------------------------------------------------------------------------------------------------------------------------------------------------------------------------------------------------------------------------------------------------------------------------</w:t>
      </w:r>
      <w:r w:rsidR="00090D2C" w:rsidRPr="00F00FD9">
        <w:rPr>
          <w:rFonts w:ascii="Palatino Linotype" w:eastAsia="Palatino Linotype" w:hAnsi="Palatino Linotype" w:cs="Palatino Linotype"/>
        </w:rPr>
        <w:t>---------------------</w:t>
      </w:r>
    </w:p>
    <w:p w14:paraId="131AEDA1" w14:textId="382928BE" w:rsidR="00785E98" w:rsidRDefault="005D216E" w:rsidP="00722E59">
      <w:pPr>
        <w:spacing w:line="360" w:lineRule="auto"/>
        <w:jc w:val="both"/>
        <w:rPr>
          <w:rFonts w:ascii="Palatino Linotype" w:eastAsia="Palatino Linotype" w:hAnsi="Palatino Linotype" w:cs="Palatino Linotype"/>
        </w:rPr>
      </w:pPr>
      <w:r w:rsidRPr="00F00FD9">
        <w:rPr>
          <w:rFonts w:ascii="Palatino Linotype" w:eastAsia="Palatino Linotype" w:hAnsi="Palatino Linotype" w:cs="Palatino Linotype"/>
          <w:sz w:val="16"/>
          <w:szCs w:val="16"/>
        </w:rPr>
        <w:t>JMV/CCR/</w:t>
      </w:r>
      <w:proofErr w:type="spellStart"/>
      <w:r w:rsidR="00564C31" w:rsidRPr="00F00FD9">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10C2" w14:textId="77777777" w:rsidR="00BC79B5" w:rsidRDefault="00BC79B5">
      <w:r>
        <w:separator/>
      </w:r>
    </w:p>
  </w:endnote>
  <w:endnote w:type="continuationSeparator" w:id="0">
    <w:p w14:paraId="2708B332" w14:textId="77777777" w:rsidR="00BC79B5" w:rsidRDefault="00BC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3233389A"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290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290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4440CDB4"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290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290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A13C" w14:textId="77777777" w:rsidR="00BC79B5" w:rsidRDefault="00BC79B5">
      <w:r>
        <w:separator/>
      </w:r>
    </w:p>
  </w:footnote>
  <w:footnote w:type="continuationSeparator" w:id="0">
    <w:p w14:paraId="735434EB" w14:textId="77777777" w:rsidR="00BC79B5" w:rsidRDefault="00BC7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BC79B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BC79B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ACABA15" w:rsidR="00785E98" w:rsidRDefault="00245548" w:rsidP="006D396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090</w:t>
          </w:r>
          <w:r w:rsidR="006D3964">
            <w:rPr>
              <w:rFonts w:ascii="Palatino Linotype" w:eastAsia="Palatino Linotype" w:hAnsi="Palatino Linotype" w:cs="Palatino Linotype"/>
              <w:sz w:val="22"/>
              <w:szCs w:val="22"/>
            </w:rPr>
            <w:t>75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6432B73F" w:rsidR="00785E98" w:rsidRDefault="00245548">
          <w:pPr>
            <w:spacing w:line="276" w:lineRule="auto"/>
            <w:jc w:val="right"/>
            <w:rPr>
              <w:rFonts w:ascii="Palatino Linotype" w:eastAsia="Palatino Linotype" w:hAnsi="Palatino Linotype" w:cs="Palatino Linotype"/>
              <w:sz w:val="21"/>
              <w:szCs w:val="21"/>
            </w:rPr>
          </w:pPr>
          <w:r w:rsidRPr="00245548">
            <w:rPr>
              <w:rFonts w:ascii="Palatino Linotype" w:eastAsia="Palatino Linotype" w:hAnsi="Palatino Linotype" w:cs="Palatino Linotype"/>
              <w:sz w:val="21"/>
              <w:szCs w:val="21"/>
            </w:rPr>
            <w:t>Ayuntamiento de Villa de Allende</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BC79B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24266F6" w:rsidR="00785E98" w:rsidRPr="00A30A02" w:rsidRDefault="00A56011" w:rsidP="006D396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245548">
            <w:rPr>
              <w:rFonts w:ascii="Palatino Linotype" w:eastAsia="Palatino Linotype" w:hAnsi="Palatino Linotype" w:cs="Palatino Linotype"/>
              <w:sz w:val="22"/>
              <w:szCs w:val="22"/>
            </w:rPr>
            <w:t>90</w:t>
          </w:r>
          <w:r w:rsidR="006D3964">
            <w:rPr>
              <w:rFonts w:ascii="Palatino Linotype" w:eastAsia="Palatino Linotype" w:hAnsi="Palatino Linotype" w:cs="Palatino Linotype"/>
              <w:sz w:val="22"/>
              <w:szCs w:val="22"/>
            </w:rPr>
            <w:t>75</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C6FFC78" w:rsidR="00785E98" w:rsidRPr="00A30A02" w:rsidRDefault="0093290D" w:rsidP="006D396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22B6A3C8" w:rsidR="00785E98" w:rsidRPr="00A30A02" w:rsidRDefault="00245548">
          <w:pPr>
            <w:jc w:val="right"/>
            <w:rPr>
              <w:rFonts w:ascii="Palatino Linotype" w:eastAsia="Palatino Linotype" w:hAnsi="Palatino Linotype" w:cs="Palatino Linotype"/>
              <w:sz w:val="21"/>
              <w:szCs w:val="21"/>
            </w:rPr>
          </w:pPr>
          <w:r w:rsidRPr="00245548">
            <w:rPr>
              <w:rFonts w:ascii="Palatino Linotype" w:eastAsia="Palatino Linotype" w:hAnsi="Palatino Linotype" w:cs="Palatino Linotype"/>
              <w:sz w:val="21"/>
              <w:szCs w:val="21"/>
            </w:rPr>
            <w:t>Ayuntamiento de Villa de Allende</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B37"/>
    <w:rsid w:val="00090D2C"/>
    <w:rsid w:val="000A706C"/>
    <w:rsid w:val="000F700C"/>
    <w:rsid w:val="001566F7"/>
    <w:rsid w:val="001B2B53"/>
    <w:rsid w:val="001E5C53"/>
    <w:rsid w:val="00217C47"/>
    <w:rsid w:val="00232219"/>
    <w:rsid w:val="00245548"/>
    <w:rsid w:val="00270C18"/>
    <w:rsid w:val="00272A99"/>
    <w:rsid w:val="002B6DDF"/>
    <w:rsid w:val="003007C5"/>
    <w:rsid w:val="00325DCE"/>
    <w:rsid w:val="003878CF"/>
    <w:rsid w:val="004169D1"/>
    <w:rsid w:val="00447B2A"/>
    <w:rsid w:val="004C18FD"/>
    <w:rsid w:val="00533055"/>
    <w:rsid w:val="00543AA4"/>
    <w:rsid w:val="005456CC"/>
    <w:rsid w:val="00564C31"/>
    <w:rsid w:val="005D216E"/>
    <w:rsid w:val="005E1440"/>
    <w:rsid w:val="005E481A"/>
    <w:rsid w:val="00603A5B"/>
    <w:rsid w:val="00645942"/>
    <w:rsid w:val="00677D74"/>
    <w:rsid w:val="00693587"/>
    <w:rsid w:val="006B41E2"/>
    <w:rsid w:val="006D3964"/>
    <w:rsid w:val="00722E59"/>
    <w:rsid w:val="00784677"/>
    <w:rsid w:val="00785E98"/>
    <w:rsid w:val="00790654"/>
    <w:rsid w:val="0083345F"/>
    <w:rsid w:val="008A0AE2"/>
    <w:rsid w:val="00927AAB"/>
    <w:rsid w:val="0093290D"/>
    <w:rsid w:val="009A48F1"/>
    <w:rsid w:val="009B46A0"/>
    <w:rsid w:val="009E14D9"/>
    <w:rsid w:val="009E3494"/>
    <w:rsid w:val="00A15154"/>
    <w:rsid w:val="00A30A02"/>
    <w:rsid w:val="00A56011"/>
    <w:rsid w:val="00A570B6"/>
    <w:rsid w:val="00A64AF0"/>
    <w:rsid w:val="00AB15F7"/>
    <w:rsid w:val="00B25A6B"/>
    <w:rsid w:val="00B451BA"/>
    <w:rsid w:val="00B95660"/>
    <w:rsid w:val="00BC1CC4"/>
    <w:rsid w:val="00BC79B5"/>
    <w:rsid w:val="00BE036E"/>
    <w:rsid w:val="00C35C0B"/>
    <w:rsid w:val="00CA19C9"/>
    <w:rsid w:val="00CA47DE"/>
    <w:rsid w:val="00CD4761"/>
    <w:rsid w:val="00CF59DF"/>
    <w:rsid w:val="00D2417F"/>
    <w:rsid w:val="00D413D3"/>
    <w:rsid w:val="00DC4FAE"/>
    <w:rsid w:val="00DF1DA8"/>
    <w:rsid w:val="00E56997"/>
    <w:rsid w:val="00E94B1F"/>
    <w:rsid w:val="00EA26E4"/>
    <w:rsid w:val="00EB1290"/>
    <w:rsid w:val="00EB5C95"/>
    <w:rsid w:val="00ED1996"/>
    <w:rsid w:val="00EE6A40"/>
    <w:rsid w:val="00F00FD9"/>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3368</Words>
  <Characters>18528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2025-10-02T19:04:00Z</cp:lastPrinted>
  <dcterms:created xsi:type="dcterms:W3CDTF">2025-09-10T00:12:00Z</dcterms:created>
  <dcterms:modified xsi:type="dcterms:W3CDTF">2025-11-04T17:57:00Z</dcterms:modified>
</cp:coreProperties>
</file>