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446C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C01894F" w:rsidR="00C4052B" w:rsidRPr="009935B0" w:rsidRDefault="00C4052B" w:rsidP="00D446CE">
          <w:pPr>
            <w:pStyle w:val="TtulodeTDC"/>
            <w:spacing w:before="0" w:line="360" w:lineRule="auto"/>
            <w:jc w:val="center"/>
            <w:rPr>
              <w:rFonts w:ascii="Palatino Linotype" w:hAnsi="Palatino Linotype"/>
              <w:color w:val="auto"/>
              <w:sz w:val="22"/>
              <w:szCs w:val="22"/>
            </w:rPr>
          </w:pPr>
          <w:r w:rsidRPr="009935B0">
            <w:rPr>
              <w:rFonts w:ascii="Palatino Linotype" w:hAnsi="Palatino Linotype"/>
              <w:color w:val="auto"/>
              <w:sz w:val="22"/>
              <w:szCs w:val="22"/>
              <w:lang w:val="es-ES"/>
            </w:rPr>
            <w:t xml:space="preserve">RESOLUCIÓN DEL RECURSO DE REVISIÓN </w:t>
          </w:r>
          <w:r w:rsidR="006C1E67" w:rsidRPr="009935B0">
            <w:rPr>
              <w:rFonts w:ascii="Palatino Linotype" w:hAnsi="Palatino Linotype"/>
              <w:color w:val="auto"/>
              <w:sz w:val="22"/>
              <w:szCs w:val="22"/>
            </w:rPr>
            <w:t>0</w:t>
          </w:r>
          <w:r w:rsidR="00063DE9" w:rsidRPr="009935B0">
            <w:rPr>
              <w:rFonts w:ascii="Palatino Linotype" w:hAnsi="Palatino Linotype"/>
              <w:color w:val="auto"/>
              <w:sz w:val="22"/>
              <w:szCs w:val="22"/>
            </w:rPr>
            <w:t>6216</w:t>
          </w:r>
          <w:r w:rsidR="000D392E" w:rsidRPr="009935B0">
            <w:rPr>
              <w:rFonts w:ascii="Palatino Linotype" w:hAnsi="Palatino Linotype"/>
              <w:color w:val="auto"/>
              <w:sz w:val="22"/>
              <w:szCs w:val="22"/>
            </w:rPr>
            <w:t>/INFOEM/IP/RR/2025</w:t>
          </w:r>
        </w:p>
        <w:p w14:paraId="73933EFA" w14:textId="77777777" w:rsidR="00C4052B" w:rsidRPr="009935B0" w:rsidRDefault="00C4052B" w:rsidP="00D446CE">
          <w:pPr>
            <w:spacing w:after="0" w:line="360" w:lineRule="auto"/>
          </w:pPr>
        </w:p>
        <w:p w14:paraId="3D9BB994" w14:textId="3E0C4C18" w:rsidR="004010EE" w:rsidRPr="009935B0" w:rsidRDefault="00C4052B">
          <w:pPr>
            <w:pStyle w:val="TDC1"/>
            <w:tabs>
              <w:tab w:val="right" w:leader="dot" w:pos="8921"/>
            </w:tabs>
            <w:rPr>
              <w:rFonts w:asciiTheme="minorHAnsi" w:eastAsiaTheme="minorEastAsia" w:hAnsiTheme="minorHAnsi" w:cstheme="minorBidi"/>
              <w:noProof/>
              <w:color w:val="auto"/>
            </w:rPr>
          </w:pPr>
          <w:r w:rsidRPr="009935B0">
            <w:fldChar w:fldCharType="begin"/>
          </w:r>
          <w:r w:rsidRPr="009935B0">
            <w:instrText xml:space="preserve"> TOC \o "1-3" \h \z \u </w:instrText>
          </w:r>
          <w:r w:rsidRPr="009935B0">
            <w:fldChar w:fldCharType="separate"/>
          </w:r>
          <w:hyperlink w:anchor="_Toc206080506" w:history="1">
            <w:r w:rsidR="004010EE" w:rsidRPr="009935B0">
              <w:rPr>
                <w:rStyle w:val="Hipervnculo"/>
                <w:noProof/>
              </w:rPr>
              <w:t>A N T E C E D E N T E S</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_Toc206080506 \h </w:instrText>
            </w:r>
            <w:r w:rsidR="004010EE" w:rsidRPr="009935B0">
              <w:rPr>
                <w:noProof/>
                <w:webHidden/>
              </w:rPr>
            </w:r>
            <w:r w:rsidR="004010EE" w:rsidRPr="009935B0">
              <w:rPr>
                <w:noProof/>
                <w:webHidden/>
              </w:rPr>
              <w:fldChar w:fldCharType="separate"/>
            </w:r>
            <w:r w:rsidR="00794630">
              <w:rPr>
                <w:noProof/>
                <w:webHidden/>
              </w:rPr>
              <w:t>2</w:t>
            </w:r>
            <w:r w:rsidR="004010EE" w:rsidRPr="009935B0">
              <w:rPr>
                <w:noProof/>
                <w:webHidden/>
              </w:rPr>
              <w:fldChar w:fldCharType="end"/>
            </w:r>
          </w:hyperlink>
        </w:p>
        <w:p w14:paraId="1A2B2588" w14:textId="344863D4"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07" w:history="1">
            <w:r w:rsidR="004010EE" w:rsidRPr="009935B0">
              <w:rPr>
                <w:rStyle w:val="Hipervnculo"/>
                <w:noProof/>
                <w:lang w:eastAsia="es-ES"/>
              </w:rPr>
              <w:t>I. Presentación de la solicitud de información</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_Toc206080507 \h </w:instrText>
            </w:r>
            <w:r w:rsidR="004010EE" w:rsidRPr="009935B0">
              <w:rPr>
                <w:noProof/>
                <w:webHidden/>
              </w:rPr>
            </w:r>
            <w:r w:rsidR="004010EE" w:rsidRPr="009935B0">
              <w:rPr>
                <w:noProof/>
                <w:webHidden/>
              </w:rPr>
              <w:fldChar w:fldCharType="separate"/>
            </w:r>
            <w:r w:rsidR="00794630">
              <w:rPr>
                <w:noProof/>
                <w:webHidden/>
              </w:rPr>
              <w:t>2</w:t>
            </w:r>
            <w:r w:rsidR="004010EE" w:rsidRPr="009935B0">
              <w:rPr>
                <w:noProof/>
                <w:webHidden/>
              </w:rPr>
              <w:fldChar w:fldCharType="end"/>
            </w:r>
          </w:hyperlink>
        </w:p>
        <w:p w14:paraId="044B8E34" w14:textId="70967456"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08" w:history="1">
            <w:r w:rsidR="004010EE" w:rsidRPr="009935B0">
              <w:rPr>
                <w:rStyle w:val="Hipervnculo"/>
                <w:rFonts w:cs="Tahoma"/>
                <w:noProof/>
              </w:rPr>
              <w:t>II.</w:t>
            </w:r>
            <w:r w:rsidR="004010EE" w:rsidRPr="009935B0">
              <w:rPr>
                <w:rStyle w:val="Hipervnculo"/>
                <w:noProof/>
              </w:rPr>
              <w:t xml:space="preserve"> Respuesta del Sujeto Obligado</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_Toc206080508 \h </w:instrText>
            </w:r>
            <w:r w:rsidR="004010EE" w:rsidRPr="009935B0">
              <w:rPr>
                <w:noProof/>
                <w:webHidden/>
              </w:rPr>
            </w:r>
            <w:r w:rsidR="004010EE" w:rsidRPr="009935B0">
              <w:rPr>
                <w:noProof/>
                <w:webHidden/>
              </w:rPr>
              <w:fldChar w:fldCharType="separate"/>
            </w:r>
            <w:r w:rsidR="00794630">
              <w:rPr>
                <w:noProof/>
                <w:webHidden/>
              </w:rPr>
              <w:t>3</w:t>
            </w:r>
            <w:r w:rsidR="004010EE" w:rsidRPr="009935B0">
              <w:rPr>
                <w:noProof/>
                <w:webHidden/>
              </w:rPr>
              <w:fldChar w:fldCharType="end"/>
            </w:r>
          </w:hyperlink>
        </w:p>
        <w:p w14:paraId="619B126B" w14:textId="50B1B586"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09" w:history="1">
            <w:r w:rsidR="004010EE" w:rsidRPr="009935B0">
              <w:rPr>
                <w:rStyle w:val="Hipervnculo"/>
                <w:noProof/>
              </w:rPr>
              <w:t>III. Interposición del Recurso de Revisión</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_Toc206080509 \h </w:instrText>
            </w:r>
            <w:r w:rsidR="004010EE" w:rsidRPr="009935B0">
              <w:rPr>
                <w:noProof/>
                <w:webHidden/>
              </w:rPr>
            </w:r>
            <w:r w:rsidR="004010EE" w:rsidRPr="009935B0">
              <w:rPr>
                <w:noProof/>
                <w:webHidden/>
              </w:rPr>
              <w:fldChar w:fldCharType="separate"/>
            </w:r>
            <w:r w:rsidR="00794630">
              <w:rPr>
                <w:noProof/>
                <w:webHidden/>
              </w:rPr>
              <w:t>3</w:t>
            </w:r>
            <w:r w:rsidR="004010EE" w:rsidRPr="009935B0">
              <w:rPr>
                <w:noProof/>
                <w:webHidden/>
              </w:rPr>
              <w:fldChar w:fldCharType="end"/>
            </w:r>
          </w:hyperlink>
        </w:p>
        <w:p w14:paraId="151E6F30" w14:textId="725CB571"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0" w:history="1">
            <w:r w:rsidR="004010EE" w:rsidRPr="009935B0">
              <w:rPr>
                <w:rStyle w:val="Hipervnculo"/>
                <w:noProof/>
              </w:rPr>
              <w:t>IV. Trámite del Recurso de Revisión ante este Instituto</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_Toc206080510 \h </w:instrText>
            </w:r>
            <w:r w:rsidR="004010EE" w:rsidRPr="009935B0">
              <w:rPr>
                <w:noProof/>
                <w:webHidden/>
              </w:rPr>
            </w:r>
            <w:r w:rsidR="004010EE" w:rsidRPr="009935B0">
              <w:rPr>
                <w:noProof/>
                <w:webHidden/>
              </w:rPr>
              <w:fldChar w:fldCharType="separate"/>
            </w:r>
            <w:r w:rsidR="00794630">
              <w:rPr>
                <w:noProof/>
                <w:webHidden/>
              </w:rPr>
              <w:t>4</w:t>
            </w:r>
            <w:r w:rsidR="004010EE" w:rsidRPr="009935B0">
              <w:rPr>
                <w:noProof/>
                <w:webHidden/>
              </w:rPr>
              <w:fldChar w:fldCharType="end"/>
            </w:r>
          </w:hyperlink>
        </w:p>
        <w:p w14:paraId="4B9C2F85" w14:textId="2E069D7F" w:rsidR="004010EE" w:rsidRPr="009935B0" w:rsidRDefault="00984D03">
          <w:pPr>
            <w:pStyle w:val="TDC1"/>
            <w:tabs>
              <w:tab w:val="right" w:leader="dot" w:pos="8921"/>
            </w:tabs>
            <w:rPr>
              <w:rFonts w:asciiTheme="minorHAnsi" w:eastAsiaTheme="minorEastAsia" w:hAnsiTheme="minorHAnsi" w:cstheme="minorBidi"/>
              <w:noProof/>
              <w:color w:val="auto"/>
            </w:rPr>
          </w:pPr>
          <w:hyperlink w:anchor="_Toc206080511" w:history="1">
            <w:r w:rsidR="004010EE" w:rsidRPr="009935B0">
              <w:rPr>
                <w:rStyle w:val="Hipervnculo"/>
                <w:noProof/>
              </w:rPr>
              <w:t>C O N S I D E R A N D O S</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_Toc206080511 \h </w:instrText>
            </w:r>
            <w:r w:rsidR="004010EE" w:rsidRPr="009935B0">
              <w:rPr>
                <w:noProof/>
                <w:webHidden/>
              </w:rPr>
            </w:r>
            <w:r w:rsidR="004010EE" w:rsidRPr="009935B0">
              <w:rPr>
                <w:noProof/>
                <w:webHidden/>
              </w:rPr>
              <w:fldChar w:fldCharType="separate"/>
            </w:r>
            <w:r w:rsidR="00794630">
              <w:rPr>
                <w:noProof/>
                <w:webHidden/>
              </w:rPr>
              <w:t>6</w:t>
            </w:r>
            <w:r w:rsidR="004010EE" w:rsidRPr="009935B0">
              <w:rPr>
                <w:noProof/>
                <w:webHidden/>
              </w:rPr>
              <w:fldChar w:fldCharType="end"/>
            </w:r>
          </w:hyperlink>
        </w:p>
        <w:p w14:paraId="41D7EC2A" w14:textId="57C8FBB1"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2" w:history="1">
            <w:r w:rsidR="004010EE" w:rsidRPr="009935B0">
              <w:rPr>
                <w:rStyle w:val="Hipervnculo"/>
                <w:noProof/>
              </w:rPr>
              <w:t>PRIMERO. Competencia</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_Toc206080512 \h </w:instrText>
            </w:r>
            <w:r w:rsidR="004010EE" w:rsidRPr="009935B0">
              <w:rPr>
                <w:noProof/>
                <w:webHidden/>
              </w:rPr>
            </w:r>
            <w:r w:rsidR="004010EE" w:rsidRPr="009935B0">
              <w:rPr>
                <w:noProof/>
                <w:webHidden/>
              </w:rPr>
              <w:fldChar w:fldCharType="separate"/>
            </w:r>
            <w:r w:rsidR="00794630">
              <w:rPr>
                <w:noProof/>
                <w:webHidden/>
              </w:rPr>
              <w:t>6</w:t>
            </w:r>
            <w:r w:rsidR="004010EE" w:rsidRPr="009935B0">
              <w:rPr>
                <w:noProof/>
                <w:webHidden/>
              </w:rPr>
              <w:fldChar w:fldCharType="end"/>
            </w:r>
          </w:hyperlink>
        </w:p>
        <w:p w14:paraId="138BE1D9" w14:textId="65517783"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3" w:history="1">
            <w:r w:rsidR="004010EE" w:rsidRPr="009935B0">
              <w:rPr>
                <w:rStyle w:val="Hipervnculo"/>
                <w:noProof/>
              </w:rPr>
              <w:t>SEGUNDO. Causales de improcedencia y sobreseimiento</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_Toc206080513 \h </w:instrText>
            </w:r>
            <w:r w:rsidR="004010EE" w:rsidRPr="009935B0">
              <w:rPr>
                <w:noProof/>
                <w:webHidden/>
              </w:rPr>
            </w:r>
            <w:r w:rsidR="004010EE" w:rsidRPr="009935B0">
              <w:rPr>
                <w:noProof/>
                <w:webHidden/>
              </w:rPr>
              <w:fldChar w:fldCharType="separate"/>
            </w:r>
            <w:r w:rsidR="00794630">
              <w:rPr>
                <w:noProof/>
                <w:webHidden/>
              </w:rPr>
              <w:t>6</w:t>
            </w:r>
            <w:r w:rsidR="004010EE" w:rsidRPr="009935B0">
              <w:rPr>
                <w:noProof/>
                <w:webHidden/>
              </w:rPr>
              <w:fldChar w:fldCharType="end"/>
            </w:r>
          </w:hyperlink>
        </w:p>
        <w:p w14:paraId="78640C75" w14:textId="47D453E5"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4" w:history="1">
            <w:r w:rsidR="004010EE" w:rsidRPr="009935B0">
              <w:rPr>
                <w:rStyle w:val="Hipervnculo"/>
                <w:noProof/>
              </w:rPr>
              <w:t>TERCERO. Determinación de la Controversia</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_Toc206080514 \h </w:instrText>
            </w:r>
            <w:r w:rsidR="004010EE" w:rsidRPr="009935B0">
              <w:rPr>
                <w:noProof/>
                <w:webHidden/>
              </w:rPr>
            </w:r>
            <w:r w:rsidR="004010EE" w:rsidRPr="009935B0">
              <w:rPr>
                <w:noProof/>
                <w:webHidden/>
              </w:rPr>
              <w:fldChar w:fldCharType="separate"/>
            </w:r>
            <w:r w:rsidR="00794630">
              <w:rPr>
                <w:noProof/>
                <w:webHidden/>
              </w:rPr>
              <w:t>8</w:t>
            </w:r>
            <w:r w:rsidR="004010EE" w:rsidRPr="009935B0">
              <w:rPr>
                <w:noProof/>
                <w:webHidden/>
              </w:rPr>
              <w:fldChar w:fldCharType="end"/>
            </w:r>
          </w:hyperlink>
        </w:p>
        <w:p w14:paraId="313EE169" w14:textId="0DC5CE9C"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5" w:history="1">
            <w:r w:rsidR="004010EE" w:rsidRPr="009935B0">
              <w:rPr>
                <w:rStyle w:val="Hipervnculo"/>
                <w:noProof/>
              </w:rPr>
              <w:t>CUARTO. Marco normativo aplicable en materia de transparencia y acceso a la información pública</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_Toc206080515 \h </w:instrText>
            </w:r>
            <w:r w:rsidR="004010EE" w:rsidRPr="009935B0">
              <w:rPr>
                <w:noProof/>
                <w:webHidden/>
              </w:rPr>
            </w:r>
            <w:r w:rsidR="004010EE" w:rsidRPr="009935B0">
              <w:rPr>
                <w:noProof/>
                <w:webHidden/>
              </w:rPr>
              <w:fldChar w:fldCharType="separate"/>
            </w:r>
            <w:r w:rsidR="00794630">
              <w:rPr>
                <w:noProof/>
                <w:webHidden/>
              </w:rPr>
              <w:t>10</w:t>
            </w:r>
            <w:r w:rsidR="004010EE" w:rsidRPr="009935B0">
              <w:rPr>
                <w:noProof/>
                <w:webHidden/>
              </w:rPr>
              <w:fldChar w:fldCharType="end"/>
            </w:r>
          </w:hyperlink>
        </w:p>
        <w:p w14:paraId="545A4B31" w14:textId="5CBB8EC9"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6" w:history="1">
            <w:r w:rsidR="004010EE" w:rsidRPr="009935B0">
              <w:rPr>
                <w:rStyle w:val="Hipervnculo"/>
                <w:noProof/>
              </w:rPr>
              <w:t>QUINTO. Estudio de Fondo</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_Toc206080516 \h </w:instrText>
            </w:r>
            <w:r w:rsidR="004010EE" w:rsidRPr="009935B0">
              <w:rPr>
                <w:noProof/>
                <w:webHidden/>
              </w:rPr>
            </w:r>
            <w:r w:rsidR="004010EE" w:rsidRPr="009935B0">
              <w:rPr>
                <w:noProof/>
                <w:webHidden/>
              </w:rPr>
              <w:fldChar w:fldCharType="separate"/>
            </w:r>
            <w:r w:rsidR="00794630">
              <w:rPr>
                <w:noProof/>
                <w:webHidden/>
              </w:rPr>
              <w:t>11</w:t>
            </w:r>
            <w:r w:rsidR="004010EE" w:rsidRPr="009935B0">
              <w:rPr>
                <w:noProof/>
                <w:webHidden/>
              </w:rPr>
              <w:fldChar w:fldCharType="end"/>
            </w:r>
          </w:hyperlink>
        </w:p>
        <w:p w14:paraId="27036CAC" w14:textId="17DFAF7D" w:rsidR="004010EE" w:rsidRPr="009935B0" w:rsidRDefault="00984D03">
          <w:pPr>
            <w:pStyle w:val="TDC2"/>
            <w:tabs>
              <w:tab w:val="right" w:leader="dot" w:pos="8921"/>
            </w:tabs>
            <w:rPr>
              <w:rFonts w:asciiTheme="minorHAnsi" w:eastAsiaTheme="minorEastAsia" w:hAnsiTheme="minorHAnsi" w:cstheme="minorBidi"/>
              <w:noProof/>
              <w:color w:val="auto"/>
            </w:rPr>
          </w:pPr>
          <w:hyperlink w:anchor="_Toc206080517" w:history="1">
            <w:r w:rsidR="004010EE" w:rsidRPr="009935B0">
              <w:rPr>
                <w:rStyle w:val="Hipervnculo"/>
                <w:noProof/>
              </w:rPr>
              <w:t>SEXTO. Decisión</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_Toc206080517 \h </w:instrText>
            </w:r>
            <w:r w:rsidR="004010EE" w:rsidRPr="009935B0">
              <w:rPr>
                <w:noProof/>
                <w:webHidden/>
              </w:rPr>
            </w:r>
            <w:r w:rsidR="004010EE" w:rsidRPr="009935B0">
              <w:rPr>
                <w:noProof/>
                <w:webHidden/>
              </w:rPr>
              <w:fldChar w:fldCharType="separate"/>
            </w:r>
            <w:r w:rsidR="00794630">
              <w:rPr>
                <w:noProof/>
                <w:webHidden/>
              </w:rPr>
              <w:t>30</w:t>
            </w:r>
            <w:r w:rsidR="004010EE" w:rsidRPr="009935B0">
              <w:rPr>
                <w:noProof/>
                <w:webHidden/>
              </w:rPr>
              <w:fldChar w:fldCharType="end"/>
            </w:r>
          </w:hyperlink>
        </w:p>
        <w:p w14:paraId="496CBC1B" w14:textId="13E97154" w:rsidR="004010EE" w:rsidRPr="009935B0" w:rsidRDefault="00984D03">
          <w:pPr>
            <w:pStyle w:val="TDC1"/>
            <w:tabs>
              <w:tab w:val="right" w:leader="dot" w:pos="8921"/>
            </w:tabs>
            <w:rPr>
              <w:rFonts w:asciiTheme="minorHAnsi" w:eastAsiaTheme="minorEastAsia" w:hAnsiTheme="minorHAnsi" w:cstheme="minorBidi"/>
              <w:noProof/>
              <w:color w:val="auto"/>
            </w:rPr>
          </w:pPr>
          <w:hyperlink w:anchor="_Toc206080518" w:history="1">
            <w:r w:rsidR="004010EE" w:rsidRPr="009935B0">
              <w:rPr>
                <w:rStyle w:val="Hipervnculo"/>
                <w:noProof/>
              </w:rPr>
              <w:t>R E S U E L V E</w:t>
            </w:r>
            <w:r w:rsidR="004010EE" w:rsidRPr="009935B0">
              <w:rPr>
                <w:noProof/>
                <w:webHidden/>
              </w:rPr>
              <w:tab/>
            </w:r>
            <w:r w:rsidR="004010EE" w:rsidRPr="009935B0">
              <w:rPr>
                <w:noProof/>
                <w:webHidden/>
              </w:rPr>
              <w:fldChar w:fldCharType="begin"/>
            </w:r>
            <w:r w:rsidR="004010EE" w:rsidRPr="009935B0">
              <w:rPr>
                <w:noProof/>
                <w:webHidden/>
              </w:rPr>
              <w:instrText xml:space="preserve"> PAGEREF _Toc206080518 \h </w:instrText>
            </w:r>
            <w:r w:rsidR="004010EE" w:rsidRPr="009935B0">
              <w:rPr>
                <w:noProof/>
                <w:webHidden/>
              </w:rPr>
            </w:r>
            <w:r w:rsidR="004010EE" w:rsidRPr="009935B0">
              <w:rPr>
                <w:noProof/>
                <w:webHidden/>
              </w:rPr>
              <w:fldChar w:fldCharType="separate"/>
            </w:r>
            <w:r w:rsidR="00794630">
              <w:rPr>
                <w:noProof/>
                <w:webHidden/>
              </w:rPr>
              <w:t>31</w:t>
            </w:r>
            <w:r w:rsidR="004010EE" w:rsidRPr="009935B0">
              <w:rPr>
                <w:noProof/>
                <w:webHidden/>
              </w:rPr>
              <w:fldChar w:fldCharType="end"/>
            </w:r>
          </w:hyperlink>
        </w:p>
        <w:p w14:paraId="5B9D6C11" w14:textId="5B96AD40" w:rsidR="00C4052B" w:rsidRPr="009935B0" w:rsidRDefault="00C4052B" w:rsidP="00D446CE">
          <w:pPr>
            <w:spacing w:after="0" w:line="360" w:lineRule="auto"/>
          </w:pPr>
          <w:r w:rsidRPr="009935B0">
            <w:rPr>
              <w:b/>
              <w:bCs/>
              <w:lang w:val="es-ES"/>
            </w:rPr>
            <w:fldChar w:fldCharType="end"/>
          </w:r>
        </w:p>
      </w:sdtContent>
    </w:sdt>
    <w:p w14:paraId="57481942" w14:textId="77777777" w:rsidR="00C4052B" w:rsidRPr="009935B0" w:rsidRDefault="00C4052B" w:rsidP="00D446CE">
      <w:pPr>
        <w:tabs>
          <w:tab w:val="left" w:pos="8931"/>
        </w:tabs>
        <w:spacing w:after="0" w:line="360" w:lineRule="auto"/>
      </w:pPr>
    </w:p>
    <w:p w14:paraId="411B5995" w14:textId="77777777" w:rsidR="00C4052B" w:rsidRPr="009935B0" w:rsidRDefault="00C4052B" w:rsidP="00D446CE">
      <w:pPr>
        <w:tabs>
          <w:tab w:val="left" w:pos="8931"/>
        </w:tabs>
        <w:spacing w:after="0" w:line="360" w:lineRule="auto"/>
      </w:pPr>
    </w:p>
    <w:p w14:paraId="6784625D" w14:textId="77777777" w:rsidR="00C4052B" w:rsidRPr="009935B0" w:rsidRDefault="00C4052B" w:rsidP="00D446CE">
      <w:pPr>
        <w:tabs>
          <w:tab w:val="left" w:pos="8931"/>
        </w:tabs>
        <w:spacing w:after="0" w:line="360" w:lineRule="auto"/>
      </w:pPr>
    </w:p>
    <w:p w14:paraId="140888DD" w14:textId="77777777" w:rsidR="00C4052B" w:rsidRPr="009935B0" w:rsidRDefault="00C4052B" w:rsidP="00D446CE">
      <w:pPr>
        <w:tabs>
          <w:tab w:val="left" w:pos="8931"/>
        </w:tabs>
        <w:spacing w:after="0" w:line="360" w:lineRule="auto"/>
      </w:pPr>
    </w:p>
    <w:p w14:paraId="46268890" w14:textId="77777777" w:rsidR="00C4052B" w:rsidRPr="009935B0" w:rsidRDefault="00C4052B" w:rsidP="00D446CE">
      <w:pPr>
        <w:tabs>
          <w:tab w:val="left" w:pos="8931"/>
        </w:tabs>
        <w:spacing w:after="0" w:line="360" w:lineRule="auto"/>
      </w:pPr>
    </w:p>
    <w:p w14:paraId="147CC638" w14:textId="77777777" w:rsidR="00C4052B" w:rsidRPr="009935B0" w:rsidRDefault="00C4052B" w:rsidP="00D446CE">
      <w:pPr>
        <w:tabs>
          <w:tab w:val="left" w:pos="8931"/>
        </w:tabs>
        <w:spacing w:after="0" w:line="360" w:lineRule="auto"/>
      </w:pPr>
    </w:p>
    <w:p w14:paraId="01BB5716" w14:textId="77777777" w:rsidR="00C4052B" w:rsidRPr="009935B0" w:rsidRDefault="00C4052B" w:rsidP="00D446CE">
      <w:pPr>
        <w:tabs>
          <w:tab w:val="left" w:pos="8931"/>
        </w:tabs>
        <w:spacing w:after="0" w:line="360" w:lineRule="auto"/>
      </w:pPr>
    </w:p>
    <w:p w14:paraId="62C1CEC9" w14:textId="77777777" w:rsidR="00C4052B" w:rsidRPr="009935B0" w:rsidRDefault="00C4052B" w:rsidP="00D446CE">
      <w:pPr>
        <w:tabs>
          <w:tab w:val="left" w:pos="8931"/>
        </w:tabs>
        <w:spacing w:after="0" w:line="360" w:lineRule="auto"/>
      </w:pPr>
    </w:p>
    <w:p w14:paraId="7F38981D" w14:textId="77777777" w:rsidR="00A55E82" w:rsidRPr="009935B0" w:rsidRDefault="00A55E82" w:rsidP="00D446CE">
      <w:pPr>
        <w:tabs>
          <w:tab w:val="left" w:pos="8931"/>
        </w:tabs>
        <w:spacing w:after="0" w:line="360" w:lineRule="auto"/>
      </w:pPr>
    </w:p>
    <w:p w14:paraId="6E6C2561" w14:textId="77777777" w:rsidR="00D61CB8" w:rsidRPr="009935B0" w:rsidRDefault="00D61CB8" w:rsidP="00D446CE">
      <w:pPr>
        <w:tabs>
          <w:tab w:val="left" w:pos="8931"/>
        </w:tabs>
        <w:spacing w:after="0" w:line="360" w:lineRule="auto"/>
      </w:pPr>
    </w:p>
    <w:p w14:paraId="3FB7EB5E" w14:textId="4BD86A5C" w:rsidR="005C690F" w:rsidRPr="009935B0" w:rsidRDefault="007D6307" w:rsidP="00D446CE">
      <w:pPr>
        <w:tabs>
          <w:tab w:val="left" w:pos="8931"/>
        </w:tabs>
        <w:spacing w:after="0" w:line="360" w:lineRule="auto"/>
      </w:pPr>
      <w:r w:rsidRPr="009935B0">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935B0">
        <w:t xml:space="preserve">fecha </w:t>
      </w:r>
      <w:r w:rsidR="00063DE9" w:rsidRPr="009935B0">
        <w:t xml:space="preserve">trece </w:t>
      </w:r>
      <w:r w:rsidR="000B40C7" w:rsidRPr="009935B0">
        <w:t>de agosto</w:t>
      </w:r>
      <w:r w:rsidR="00CF7AA5" w:rsidRPr="009935B0">
        <w:t xml:space="preserve"> </w:t>
      </w:r>
      <w:r w:rsidR="00945CB8" w:rsidRPr="009935B0">
        <w:t>de dos mil veintic</w:t>
      </w:r>
      <w:r w:rsidR="00C11A18" w:rsidRPr="009935B0">
        <w:t>inco</w:t>
      </w:r>
      <w:r w:rsidRPr="009935B0">
        <w:t xml:space="preserve">. </w:t>
      </w:r>
    </w:p>
    <w:p w14:paraId="0DCD3B82" w14:textId="77777777" w:rsidR="005C690F" w:rsidRPr="009935B0" w:rsidRDefault="005C690F" w:rsidP="00D446CE">
      <w:pPr>
        <w:spacing w:after="0" w:line="360" w:lineRule="auto"/>
        <w:rPr>
          <w:b/>
        </w:rPr>
      </w:pPr>
    </w:p>
    <w:p w14:paraId="1570B336" w14:textId="1D45868D" w:rsidR="005C690F" w:rsidRPr="009935B0" w:rsidRDefault="007D6307" w:rsidP="00D446CE">
      <w:pPr>
        <w:spacing w:after="0" w:line="360" w:lineRule="auto"/>
        <w:rPr>
          <w:color w:val="0D0D0D"/>
        </w:rPr>
      </w:pPr>
      <w:r w:rsidRPr="009935B0">
        <w:rPr>
          <w:b/>
        </w:rPr>
        <w:t xml:space="preserve">VISTO </w:t>
      </w:r>
      <w:r w:rsidRPr="009935B0">
        <w:t xml:space="preserve">el expediente electrónico conformado con motivo del Recurso de Revisión </w:t>
      </w:r>
      <w:r w:rsidR="00EE1006" w:rsidRPr="0020760A">
        <w:rPr>
          <w:b/>
        </w:rPr>
        <w:t>0</w:t>
      </w:r>
      <w:r w:rsidR="00063DE9" w:rsidRPr="0020760A">
        <w:rPr>
          <w:b/>
        </w:rPr>
        <w:t>6216</w:t>
      </w:r>
      <w:r w:rsidR="000D392E" w:rsidRPr="0020760A">
        <w:rPr>
          <w:b/>
        </w:rPr>
        <w:t>/INFOEM/IP/RR/2025</w:t>
      </w:r>
      <w:r w:rsidRPr="009935B0">
        <w:rPr>
          <w:bCs/>
        </w:rPr>
        <w:t xml:space="preserve">, interpuesto </w:t>
      </w:r>
      <w:r w:rsidR="008415EA" w:rsidRPr="009935B0">
        <w:rPr>
          <w:bCs/>
        </w:rPr>
        <w:t>por</w:t>
      </w:r>
      <w:r w:rsidR="000559EE">
        <w:rPr>
          <w:b/>
          <w:bCs/>
        </w:rPr>
        <w:t xml:space="preserve"> </w:t>
      </w:r>
      <w:r w:rsidR="000559EE" w:rsidRPr="000559EE">
        <w:rPr>
          <w:b/>
          <w:bCs/>
          <w:highlight w:val="black"/>
        </w:rPr>
        <w:t>XXXXXXXXXXXXXXX</w:t>
      </w:r>
      <w:bookmarkStart w:id="0" w:name="_GoBack"/>
      <w:bookmarkEnd w:id="0"/>
      <w:r w:rsidR="000B40C7" w:rsidRPr="0020760A">
        <w:rPr>
          <w:b/>
          <w:bCs/>
        </w:rPr>
        <w:t>,</w:t>
      </w:r>
      <w:r w:rsidR="000B40C7" w:rsidRPr="009935B0">
        <w:rPr>
          <w:bCs/>
        </w:rPr>
        <w:t xml:space="preserve"> quien será </w:t>
      </w:r>
      <w:r w:rsidR="00D906B2" w:rsidRPr="009935B0">
        <w:rPr>
          <w:bCs/>
        </w:rPr>
        <w:t>la persona</w:t>
      </w:r>
      <w:r w:rsidRPr="009935B0">
        <w:rPr>
          <w:bCs/>
        </w:rPr>
        <w:t xml:space="preserve"> </w:t>
      </w:r>
      <w:r w:rsidRPr="009935B0">
        <w:rPr>
          <w:bCs/>
          <w:color w:val="0D0D0D"/>
        </w:rPr>
        <w:t>Recurrente o Particular, en contra de la respuesta del Sujeto Obligado</w:t>
      </w:r>
      <w:r w:rsidR="00705FBB" w:rsidRPr="009935B0">
        <w:rPr>
          <w:bCs/>
          <w:color w:val="0D0D0D"/>
        </w:rPr>
        <w:t xml:space="preserve">, </w:t>
      </w:r>
      <w:r w:rsidR="00063DE9" w:rsidRPr="0020760A">
        <w:rPr>
          <w:b/>
          <w:bCs/>
        </w:rPr>
        <w:t>Poder Judicial</w:t>
      </w:r>
      <w:r w:rsidR="00EF0C39" w:rsidRPr="009935B0">
        <w:rPr>
          <w:bCs/>
        </w:rPr>
        <w:t>,</w:t>
      </w:r>
      <w:r w:rsidRPr="009935B0">
        <w:rPr>
          <w:bCs/>
          <w:color w:val="0D0D0D"/>
        </w:rPr>
        <w:t xml:space="preserve"> </w:t>
      </w:r>
      <w:r w:rsidRPr="009935B0">
        <w:rPr>
          <w:color w:val="0D0D0D"/>
        </w:rPr>
        <w:t>a la solicitud de acceso a la información pública</w:t>
      </w:r>
      <w:r w:rsidR="00800641" w:rsidRPr="009935B0">
        <w:rPr>
          <w:color w:val="0D0D0D"/>
        </w:rPr>
        <w:t xml:space="preserve"> </w:t>
      </w:r>
      <w:r w:rsidR="00EE1006" w:rsidRPr="009935B0">
        <w:t>00</w:t>
      </w:r>
      <w:r w:rsidR="00063DE9" w:rsidRPr="009935B0">
        <w:t>447</w:t>
      </w:r>
      <w:r w:rsidR="00EE1006" w:rsidRPr="009935B0">
        <w:t>/</w:t>
      </w:r>
      <w:r w:rsidR="00063DE9" w:rsidRPr="009935B0">
        <w:t>PJUDICI</w:t>
      </w:r>
      <w:r w:rsidR="000D392E" w:rsidRPr="009935B0">
        <w:t>/IP/2025</w:t>
      </w:r>
      <w:r w:rsidRPr="009935B0">
        <w:rPr>
          <w:color w:val="000000"/>
        </w:rPr>
        <w:t xml:space="preserve">, </w:t>
      </w:r>
      <w:r w:rsidRPr="009935B0">
        <w:rPr>
          <w:color w:val="0D0D0D"/>
        </w:rPr>
        <w:t>se emite la presente Resolución, con base en los Antecedentes y Considerandos que se exponen a continuación:</w:t>
      </w:r>
    </w:p>
    <w:p w14:paraId="1F97CEF3" w14:textId="77777777" w:rsidR="005C690F" w:rsidRPr="009935B0" w:rsidRDefault="005C690F" w:rsidP="00D446CE">
      <w:pPr>
        <w:spacing w:after="0" w:line="360" w:lineRule="auto"/>
        <w:rPr>
          <w:b/>
        </w:rPr>
      </w:pPr>
    </w:p>
    <w:p w14:paraId="1DEAF9D3" w14:textId="24D35555" w:rsidR="005C690F" w:rsidRPr="009935B0" w:rsidRDefault="00CD6238" w:rsidP="00D446CE">
      <w:pPr>
        <w:pStyle w:val="Ttulo1"/>
        <w:spacing w:before="0" w:after="0" w:line="360" w:lineRule="auto"/>
        <w:jc w:val="center"/>
        <w:rPr>
          <w:sz w:val="22"/>
          <w:szCs w:val="22"/>
        </w:rPr>
      </w:pPr>
      <w:bookmarkStart w:id="1" w:name="_Toc206080506"/>
      <w:r w:rsidRPr="009935B0">
        <w:rPr>
          <w:sz w:val="22"/>
          <w:szCs w:val="22"/>
        </w:rPr>
        <w:t>A N T E C E D E N T E S</w:t>
      </w:r>
      <w:bookmarkEnd w:id="1"/>
    </w:p>
    <w:p w14:paraId="5A7EDA4F" w14:textId="77777777" w:rsidR="005C690F" w:rsidRPr="009935B0" w:rsidRDefault="005C690F" w:rsidP="00D446CE">
      <w:pPr>
        <w:spacing w:after="0" w:line="360" w:lineRule="auto"/>
        <w:jc w:val="center"/>
        <w:rPr>
          <w:b/>
        </w:rPr>
      </w:pPr>
    </w:p>
    <w:p w14:paraId="4930DAB9" w14:textId="701611A7" w:rsidR="00E22EA8" w:rsidRPr="009935B0" w:rsidRDefault="009215C2" w:rsidP="00D446CE">
      <w:pPr>
        <w:pStyle w:val="Ttulo2"/>
        <w:spacing w:before="0" w:after="0" w:line="360" w:lineRule="auto"/>
        <w:rPr>
          <w:sz w:val="22"/>
          <w:szCs w:val="22"/>
          <w:lang w:eastAsia="es-ES"/>
        </w:rPr>
      </w:pPr>
      <w:bookmarkStart w:id="2" w:name="_Toc206080507"/>
      <w:r w:rsidRPr="009935B0">
        <w:rPr>
          <w:sz w:val="22"/>
          <w:szCs w:val="22"/>
          <w:lang w:eastAsia="es-ES"/>
        </w:rPr>
        <w:t xml:space="preserve">I. </w:t>
      </w:r>
      <w:r w:rsidR="00E22EA8" w:rsidRPr="009935B0">
        <w:rPr>
          <w:sz w:val="22"/>
          <w:szCs w:val="22"/>
          <w:lang w:eastAsia="es-ES"/>
        </w:rPr>
        <w:t>Presentación de la solicitud de información</w:t>
      </w:r>
      <w:bookmarkEnd w:id="2"/>
    </w:p>
    <w:p w14:paraId="63A20E25" w14:textId="77777777" w:rsidR="009215C2" w:rsidRPr="009935B0" w:rsidRDefault="009215C2" w:rsidP="00D446CE">
      <w:pPr>
        <w:tabs>
          <w:tab w:val="left" w:pos="567"/>
        </w:tabs>
        <w:spacing w:after="0" w:line="360" w:lineRule="auto"/>
        <w:rPr>
          <w:rFonts w:eastAsia="Times New Roman" w:cs="Tahoma"/>
          <w:lang w:eastAsia="es-ES"/>
        </w:rPr>
      </w:pPr>
    </w:p>
    <w:p w14:paraId="301B8A4E" w14:textId="437F8862" w:rsidR="00E22EA8" w:rsidRPr="009935B0" w:rsidRDefault="00D906B2" w:rsidP="00D446CE">
      <w:pPr>
        <w:spacing w:after="0" w:line="360" w:lineRule="auto"/>
        <w:rPr>
          <w:rFonts w:eastAsia="Times New Roman" w:cs="Tahoma"/>
          <w:lang w:eastAsia="es-ES"/>
        </w:rPr>
      </w:pPr>
      <w:r w:rsidRPr="009935B0">
        <w:rPr>
          <w:rFonts w:eastAsia="Times New Roman" w:cs="Tahoma"/>
          <w:lang w:eastAsia="es-ES"/>
        </w:rPr>
        <w:t>El</w:t>
      </w:r>
      <w:r w:rsidR="00D52EC1" w:rsidRPr="009935B0">
        <w:rPr>
          <w:rFonts w:eastAsia="Times New Roman" w:cs="Tahoma"/>
          <w:lang w:eastAsia="es-ES"/>
        </w:rPr>
        <w:t xml:space="preserve"> </w:t>
      </w:r>
      <w:r w:rsidR="000B40C7" w:rsidRPr="009935B0">
        <w:rPr>
          <w:rFonts w:eastAsia="Times New Roman" w:cs="Tahoma"/>
          <w:lang w:eastAsia="es-ES"/>
        </w:rPr>
        <w:t>ocho de mayo</w:t>
      </w:r>
      <w:r w:rsidR="00A41789" w:rsidRPr="009935B0">
        <w:rPr>
          <w:rFonts w:eastAsia="Times New Roman" w:cs="Tahoma"/>
          <w:lang w:eastAsia="es-ES"/>
        </w:rPr>
        <w:t xml:space="preserve"> </w:t>
      </w:r>
      <w:r w:rsidR="008E0DC4" w:rsidRPr="009935B0">
        <w:rPr>
          <w:rFonts w:eastAsia="Times New Roman" w:cs="Tahoma"/>
          <w:lang w:eastAsia="es-ES"/>
        </w:rPr>
        <w:t>de dos mil veinticinco</w:t>
      </w:r>
      <w:r w:rsidR="00BF362A" w:rsidRPr="009935B0">
        <w:rPr>
          <w:rFonts w:eastAsia="Times New Roman" w:cs="Tahoma"/>
          <w:lang w:eastAsia="es-ES"/>
        </w:rPr>
        <w:t xml:space="preserve">, </w:t>
      </w:r>
      <w:r w:rsidR="00E22EA8" w:rsidRPr="009935B0">
        <w:rPr>
          <w:rFonts w:eastAsia="Times New Roman" w:cs="Tahoma"/>
          <w:lang w:eastAsia="es-ES"/>
        </w:rPr>
        <w:t>el Particular presentó una solicitud de acceso a la información pública, a través del Sistema de Acceso a la Información Mexiquense (SAIMEX), ante</w:t>
      </w:r>
      <w:r w:rsidR="000B3C56" w:rsidRPr="009935B0">
        <w:rPr>
          <w:rFonts w:eastAsia="Times New Roman" w:cs="Tahoma"/>
          <w:lang w:eastAsia="es-ES"/>
        </w:rPr>
        <w:t xml:space="preserve"> </w:t>
      </w:r>
      <w:r w:rsidR="00DC175C" w:rsidRPr="009935B0">
        <w:rPr>
          <w:rFonts w:eastAsia="Times New Roman" w:cs="Tahoma"/>
          <w:lang w:eastAsia="es-ES"/>
        </w:rPr>
        <w:t>el</w:t>
      </w:r>
      <w:r w:rsidR="00C85EAC" w:rsidRPr="009935B0">
        <w:t xml:space="preserve"> Poder Judicial</w:t>
      </w:r>
      <w:r w:rsidR="008E0DC4" w:rsidRPr="009935B0">
        <w:rPr>
          <w:rFonts w:eastAsia="Calibri" w:cs="Times New Roman"/>
          <w:color w:val="000000"/>
        </w:rPr>
        <w:t>,</w:t>
      </w:r>
      <w:r w:rsidR="00DC175C" w:rsidRPr="009935B0">
        <w:rPr>
          <w:rFonts w:eastAsia="Calibri" w:cs="Tahoma"/>
        </w:rPr>
        <w:t xml:space="preserve"> </w:t>
      </w:r>
      <w:r w:rsidR="00E22EA8" w:rsidRPr="009935B0">
        <w:rPr>
          <w:rFonts w:eastAsia="Calibri" w:cs="Tahoma"/>
        </w:rPr>
        <w:t xml:space="preserve">en los siguientes términos: </w:t>
      </w:r>
    </w:p>
    <w:p w14:paraId="2B959865" w14:textId="77777777" w:rsidR="00E22EA8" w:rsidRPr="009935B0" w:rsidRDefault="00E22EA8" w:rsidP="00D446CE">
      <w:pPr>
        <w:spacing w:after="0" w:line="360" w:lineRule="auto"/>
        <w:rPr>
          <w:rFonts w:eastAsia="Calibri" w:cs="Tahoma"/>
        </w:rPr>
      </w:pPr>
    </w:p>
    <w:p w14:paraId="3FBC9D66" w14:textId="0F26255C" w:rsidR="00A41789" w:rsidRPr="009935B0" w:rsidRDefault="00125F26" w:rsidP="00D446CE">
      <w:pPr>
        <w:tabs>
          <w:tab w:val="left" w:pos="4667"/>
        </w:tabs>
        <w:spacing w:after="0" w:line="360" w:lineRule="auto"/>
        <w:ind w:left="567" w:right="567"/>
        <w:rPr>
          <w:rFonts w:eastAsia="Times New Roman" w:cs="Tahoma"/>
          <w:b/>
          <w:i/>
          <w:iCs/>
          <w:sz w:val="20"/>
          <w:szCs w:val="20"/>
          <w:lang w:eastAsia="es-ES"/>
        </w:rPr>
      </w:pPr>
      <w:r w:rsidRPr="009935B0">
        <w:rPr>
          <w:rFonts w:eastAsia="Times New Roman" w:cs="Tahoma"/>
          <w:b/>
          <w:i/>
          <w:iCs/>
          <w:sz w:val="20"/>
          <w:szCs w:val="20"/>
          <w:lang w:eastAsia="es-ES"/>
        </w:rPr>
        <w:t>“</w:t>
      </w:r>
      <w:r w:rsidR="00E22EA8" w:rsidRPr="009935B0">
        <w:rPr>
          <w:rFonts w:eastAsia="Times New Roman" w:cs="Tahoma"/>
          <w:b/>
          <w:i/>
          <w:iCs/>
          <w:sz w:val="20"/>
          <w:szCs w:val="20"/>
          <w:lang w:eastAsia="es-ES"/>
        </w:rPr>
        <w:t>DESCRIPCIÓN CLARA Y PRECI</w:t>
      </w:r>
      <w:r w:rsidR="0084143D" w:rsidRPr="009935B0">
        <w:rPr>
          <w:rFonts w:eastAsia="Times New Roman" w:cs="Tahoma"/>
          <w:b/>
          <w:i/>
          <w:iCs/>
          <w:sz w:val="20"/>
          <w:szCs w:val="20"/>
          <w:lang w:eastAsia="es-ES"/>
        </w:rPr>
        <w:t xml:space="preserve">SA DE LA </w:t>
      </w:r>
      <w:r w:rsidR="00A41789" w:rsidRPr="009935B0">
        <w:rPr>
          <w:rFonts w:eastAsia="Times New Roman" w:cs="Tahoma"/>
          <w:b/>
          <w:i/>
          <w:iCs/>
          <w:sz w:val="20"/>
          <w:szCs w:val="20"/>
          <w:lang w:eastAsia="es-ES"/>
        </w:rPr>
        <w:t>INFORMACIÓN SOLICITADA</w:t>
      </w:r>
    </w:p>
    <w:p w14:paraId="2C6BC213" w14:textId="60A50C68" w:rsidR="00E22EA8" w:rsidRPr="009935B0" w:rsidRDefault="00C85EAC" w:rsidP="00D446CE">
      <w:pPr>
        <w:tabs>
          <w:tab w:val="left" w:pos="4667"/>
        </w:tabs>
        <w:spacing w:after="0" w:line="360" w:lineRule="auto"/>
        <w:ind w:left="567" w:right="567"/>
        <w:rPr>
          <w:rFonts w:eastAsia="Times New Roman" w:cs="Tahoma"/>
          <w:bCs/>
          <w:i/>
          <w:iCs/>
          <w:sz w:val="20"/>
          <w:szCs w:val="20"/>
          <w:lang w:eastAsia="es-ES"/>
        </w:rPr>
      </w:pPr>
      <w:r w:rsidRPr="009935B0">
        <w:rPr>
          <w:i/>
          <w:iCs/>
          <w:sz w:val="20"/>
          <w:szCs w:val="20"/>
        </w:rPr>
        <w:t xml:space="preserve">solicito copia simple digitalizada a través del sistema electrónico </w:t>
      </w:r>
      <w:proofErr w:type="spellStart"/>
      <w:r w:rsidRPr="009935B0">
        <w:rPr>
          <w:i/>
          <w:iCs/>
          <w:sz w:val="20"/>
          <w:szCs w:val="20"/>
        </w:rPr>
        <w:t>saimex</w:t>
      </w:r>
      <w:proofErr w:type="spellEnd"/>
      <w:r w:rsidRPr="009935B0">
        <w:rPr>
          <w:i/>
          <w:iCs/>
          <w:sz w:val="20"/>
          <w:szCs w:val="20"/>
        </w:rPr>
        <w:t xml:space="preserve"> de las pólizas y/o comprobantes digitales de pagos realizados a particulares vía cheque o transferencia electrónica durante el mes de abril de 2025.</w:t>
      </w:r>
      <w:r w:rsidR="009215C2" w:rsidRPr="009935B0">
        <w:rPr>
          <w:i/>
          <w:iCs/>
          <w:sz w:val="20"/>
          <w:szCs w:val="20"/>
        </w:rPr>
        <w:t>”</w:t>
      </w:r>
      <w:r w:rsidRPr="009935B0">
        <w:rPr>
          <w:i/>
          <w:iCs/>
          <w:sz w:val="20"/>
          <w:szCs w:val="20"/>
        </w:rPr>
        <w:t xml:space="preserve"> (Sic.)</w:t>
      </w:r>
    </w:p>
    <w:p w14:paraId="5E88ED39" w14:textId="77777777" w:rsidR="00BF362A" w:rsidRPr="009935B0" w:rsidRDefault="00BF362A" w:rsidP="00D446CE">
      <w:pPr>
        <w:tabs>
          <w:tab w:val="left" w:pos="4667"/>
        </w:tabs>
        <w:spacing w:after="0" w:line="360" w:lineRule="auto"/>
        <w:ind w:left="567" w:right="567"/>
        <w:rPr>
          <w:rFonts w:eastAsia="Times New Roman" w:cs="Tahoma"/>
          <w:b/>
          <w:bCs/>
          <w:i/>
          <w:iCs/>
          <w:sz w:val="20"/>
          <w:lang w:eastAsia="es-ES"/>
        </w:rPr>
      </w:pPr>
    </w:p>
    <w:p w14:paraId="6C0DE105" w14:textId="3FEE2196" w:rsidR="00E22EA8" w:rsidRPr="009935B0" w:rsidRDefault="00125F26" w:rsidP="00D446CE">
      <w:pPr>
        <w:tabs>
          <w:tab w:val="left" w:pos="4667"/>
        </w:tabs>
        <w:spacing w:after="0" w:line="360" w:lineRule="auto"/>
        <w:ind w:left="567" w:right="567"/>
        <w:rPr>
          <w:rFonts w:eastAsia="Times New Roman" w:cs="Tahoma"/>
          <w:b/>
          <w:bCs/>
          <w:i/>
          <w:iCs/>
          <w:sz w:val="20"/>
          <w:lang w:eastAsia="es-ES"/>
        </w:rPr>
      </w:pPr>
      <w:r w:rsidRPr="009935B0">
        <w:rPr>
          <w:rFonts w:eastAsia="Times New Roman" w:cs="Tahoma"/>
          <w:b/>
          <w:bCs/>
          <w:i/>
          <w:iCs/>
          <w:sz w:val="20"/>
          <w:lang w:eastAsia="es-ES"/>
        </w:rPr>
        <w:t>“</w:t>
      </w:r>
      <w:r w:rsidR="00E22EA8" w:rsidRPr="009935B0">
        <w:rPr>
          <w:rFonts w:eastAsia="Times New Roman" w:cs="Tahoma"/>
          <w:b/>
          <w:bCs/>
          <w:i/>
          <w:iCs/>
          <w:sz w:val="20"/>
          <w:lang w:eastAsia="es-ES"/>
        </w:rPr>
        <w:t>MODALIDAD DE ENTREGA</w:t>
      </w:r>
    </w:p>
    <w:p w14:paraId="3CA8F82F" w14:textId="1B5A8200" w:rsidR="00EB386A" w:rsidRPr="009935B0" w:rsidRDefault="00BB6693" w:rsidP="00D446CE">
      <w:pPr>
        <w:spacing w:after="0" w:line="360" w:lineRule="auto"/>
        <w:ind w:left="567" w:right="567"/>
        <w:rPr>
          <w:rFonts w:eastAsia="Times New Roman" w:cs="Arial"/>
          <w:bCs/>
          <w:i/>
          <w:iCs/>
          <w:sz w:val="20"/>
          <w:lang w:eastAsia="es-ES"/>
        </w:rPr>
      </w:pPr>
      <w:r w:rsidRPr="009935B0">
        <w:rPr>
          <w:rFonts w:eastAsia="Times New Roman" w:cs="Arial"/>
          <w:bCs/>
          <w:i/>
          <w:iCs/>
          <w:sz w:val="20"/>
          <w:lang w:eastAsia="es-ES"/>
        </w:rPr>
        <w:t>A través del SAIMEX</w:t>
      </w:r>
      <w:r w:rsidR="00E22EA8" w:rsidRPr="009935B0">
        <w:rPr>
          <w:rFonts w:eastAsia="Times New Roman" w:cs="Arial"/>
          <w:bCs/>
          <w:i/>
          <w:iCs/>
          <w:sz w:val="20"/>
          <w:lang w:eastAsia="es-ES"/>
        </w:rPr>
        <w:t>”</w:t>
      </w:r>
    </w:p>
    <w:p w14:paraId="7D2A95DA" w14:textId="77777777" w:rsidR="002207FA" w:rsidRPr="009935B0" w:rsidRDefault="002207FA" w:rsidP="00D446CE">
      <w:pPr>
        <w:spacing w:after="0" w:line="360" w:lineRule="auto"/>
        <w:ind w:left="567" w:right="567"/>
        <w:rPr>
          <w:rFonts w:eastAsia="Times New Roman" w:cs="Arial"/>
          <w:bCs/>
          <w:i/>
          <w:iCs/>
          <w:sz w:val="20"/>
          <w:lang w:eastAsia="es-ES"/>
        </w:rPr>
      </w:pPr>
    </w:p>
    <w:p w14:paraId="0A604AAC" w14:textId="5EBA114E" w:rsidR="00E22EA8" w:rsidRPr="009935B0" w:rsidRDefault="000B3C56" w:rsidP="00D446CE">
      <w:pPr>
        <w:pStyle w:val="Ttulo2"/>
        <w:spacing w:before="0" w:after="0" w:line="360" w:lineRule="auto"/>
        <w:rPr>
          <w:sz w:val="22"/>
          <w:szCs w:val="22"/>
        </w:rPr>
      </w:pPr>
      <w:bookmarkStart w:id="3" w:name="_Toc206080508"/>
      <w:r w:rsidRPr="009935B0">
        <w:rPr>
          <w:rFonts w:cs="Tahoma"/>
          <w:sz w:val="22"/>
          <w:szCs w:val="22"/>
        </w:rPr>
        <w:lastRenderedPageBreak/>
        <w:t>I</w:t>
      </w:r>
      <w:r w:rsidR="002207FA" w:rsidRPr="009935B0">
        <w:rPr>
          <w:rFonts w:cs="Tahoma"/>
          <w:sz w:val="22"/>
          <w:szCs w:val="22"/>
        </w:rPr>
        <w:t>I</w:t>
      </w:r>
      <w:r w:rsidR="00E22EA8" w:rsidRPr="009935B0">
        <w:rPr>
          <w:rFonts w:cs="Tahoma"/>
          <w:sz w:val="22"/>
          <w:szCs w:val="22"/>
        </w:rPr>
        <w:t>.</w:t>
      </w:r>
      <w:r w:rsidR="00E22EA8" w:rsidRPr="009935B0">
        <w:rPr>
          <w:sz w:val="22"/>
          <w:szCs w:val="22"/>
        </w:rPr>
        <w:t xml:space="preserve"> Respuesta del Sujeto Obligado</w:t>
      </w:r>
      <w:bookmarkEnd w:id="3"/>
    </w:p>
    <w:p w14:paraId="10CE94A9" w14:textId="77777777" w:rsidR="00C06004" w:rsidRPr="009935B0" w:rsidRDefault="00C06004" w:rsidP="00D446CE">
      <w:pPr>
        <w:autoSpaceDE w:val="0"/>
        <w:autoSpaceDN w:val="0"/>
        <w:adjustRightInd w:val="0"/>
        <w:spacing w:after="0" w:line="360" w:lineRule="auto"/>
        <w:rPr>
          <w:b/>
          <w:bCs/>
        </w:rPr>
      </w:pPr>
    </w:p>
    <w:p w14:paraId="36D9D0B7" w14:textId="6EF7B17A" w:rsidR="00C85EAC" w:rsidRPr="009935B0" w:rsidRDefault="00EB386A" w:rsidP="00D446CE">
      <w:pPr>
        <w:spacing w:after="0" w:line="360" w:lineRule="auto"/>
      </w:pPr>
      <w:r w:rsidRPr="009935B0">
        <w:t xml:space="preserve">El </w:t>
      </w:r>
      <w:r w:rsidR="0081681D" w:rsidRPr="009935B0">
        <w:t>veintinueve</w:t>
      </w:r>
      <w:r w:rsidR="008246F7" w:rsidRPr="009935B0">
        <w:t xml:space="preserve"> de mayo</w:t>
      </w:r>
      <w:r w:rsidR="00CD4DE8" w:rsidRPr="009935B0">
        <w:t xml:space="preserve"> de dos mil veinticinco</w:t>
      </w:r>
      <w:r w:rsidR="00E22EA8" w:rsidRPr="009935B0">
        <w:t xml:space="preserve">, el Sujeto Obligado notificó, a través del Sistema de Acceso a la Información Mexiquense (SAIMEX), la respuesta a la solicitud de acceso a la información pública, </w:t>
      </w:r>
      <w:r w:rsidR="0081681D" w:rsidRPr="009935B0">
        <w:t>a través de</w:t>
      </w:r>
      <w:r w:rsidR="00C85EAC" w:rsidRPr="009935B0">
        <w:t xml:space="preserve"> un oficio sin número del veintiocho de mayo de dos mil veinticinco, suscrito por el Titular de la Unidad de Transparencia y dirigido al Solicitante, por medio del cual mencionó lo siguiente:</w:t>
      </w:r>
    </w:p>
    <w:p w14:paraId="2F607ED2" w14:textId="77777777" w:rsidR="00C85EAC" w:rsidRPr="009935B0" w:rsidRDefault="00C85EAC" w:rsidP="00D446CE">
      <w:pPr>
        <w:spacing w:after="0" w:line="360" w:lineRule="auto"/>
      </w:pPr>
    </w:p>
    <w:p w14:paraId="1F0680E3" w14:textId="41117B8C" w:rsidR="00C85EAC" w:rsidRPr="009935B0" w:rsidRDefault="00C85EAC" w:rsidP="00D446CE">
      <w:pPr>
        <w:spacing w:after="0" w:line="360" w:lineRule="auto"/>
        <w:ind w:left="720"/>
        <w:rPr>
          <w:i/>
          <w:sz w:val="20"/>
        </w:rPr>
      </w:pPr>
      <w:r w:rsidRPr="009935B0">
        <w:rPr>
          <w:i/>
          <w:sz w:val="20"/>
        </w:rPr>
        <w:t>“…Se hace entrega la versión pública de los comprobantes digitalizados de los pagos realizados a través de cheque o transferencia electrónica durante el mes de abril de 2025.</w:t>
      </w:r>
    </w:p>
    <w:p w14:paraId="56BD8C9E" w14:textId="77777777" w:rsidR="00C85EAC" w:rsidRPr="009935B0" w:rsidRDefault="00C85EAC" w:rsidP="00D446CE">
      <w:pPr>
        <w:spacing w:after="0" w:line="360" w:lineRule="auto"/>
        <w:ind w:left="720"/>
        <w:rPr>
          <w:i/>
          <w:sz w:val="20"/>
        </w:rPr>
      </w:pPr>
    </w:p>
    <w:p w14:paraId="578B36BE" w14:textId="4842F596" w:rsidR="00C85EAC" w:rsidRPr="009935B0" w:rsidRDefault="00C85EAC" w:rsidP="00D446CE">
      <w:pPr>
        <w:spacing w:after="0" w:line="360" w:lineRule="auto"/>
        <w:ind w:left="720"/>
        <w:rPr>
          <w:i/>
          <w:sz w:val="20"/>
        </w:rPr>
      </w:pPr>
      <w:r w:rsidRPr="009935B0">
        <w:rPr>
          <w:i/>
          <w:sz w:val="20"/>
        </w:rPr>
        <w:t xml:space="preserve">Los cuales pueden ser consultados en el siguiente link </w:t>
      </w:r>
      <w:hyperlink r:id="rId9" w:history="1">
        <w:r w:rsidRPr="009935B0">
          <w:rPr>
            <w:rStyle w:val="Hipervnculo"/>
            <w:i/>
            <w:sz w:val="20"/>
          </w:rPr>
          <w:t>https://cloud2.pjedomex.gob.mx/index.php/s/u9AON7KCNKoy02Q</w:t>
        </w:r>
      </w:hyperlink>
      <w:r w:rsidRPr="009935B0">
        <w:rPr>
          <w:i/>
          <w:sz w:val="20"/>
        </w:rPr>
        <w:t xml:space="preserve"> </w:t>
      </w:r>
    </w:p>
    <w:p w14:paraId="4BD45D6C" w14:textId="2D10E196" w:rsidR="00C85EAC" w:rsidRPr="009935B0" w:rsidRDefault="00C85EAC" w:rsidP="00D446CE">
      <w:pPr>
        <w:spacing w:after="0" w:line="360" w:lineRule="auto"/>
        <w:ind w:left="720"/>
        <w:rPr>
          <w:i/>
          <w:sz w:val="20"/>
        </w:rPr>
      </w:pPr>
      <w:r w:rsidRPr="009935B0">
        <w:rPr>
          <w:i/>
          <w:sz w:val="20"/>
        </w:rPr>
        <w:t>Contraseña Pj1234567</w:t>
      </w:r>
      <w:r w:rsidRPr="009935B0">
        <w:rPr>
          <w:i/>
          <w:sz w:val="20"/>
        </w:rPr>
        <w:cr/>
      </w:r>
    </w:p>
    <w:p w14:paraId="7BAAF9CD" w14:textId="6D04D13E" w:rsidR="00C85EAC" w:rsidRPr="009935B0" w:rsidRDefault="00C85EAC" w:rsidP="00D446CE">
      <w:pPr>
        <w:spacing w:after="0" w:line="360" w:lineRule="auto"/>
        <w:ind w:left="720"/>
        <w:rPr>
          <w:i/>
          <w:sz w:val="20"/>
        </w:rPr>
      </w:pPr>
      <w:r w:rsidRPr="009935B0">
        <w:rPr>
          <w:i/>
          <w:sz w:val="20"/>
        </w:rPr>
        <w:t xml:space="preserve">No se omite mencionar que, los datos personales contenidos en los comprobantes antes referidos, fueron clasificados como confidenciales por el Comité de Transparencia y Justicia Abierta del Poder Judicial del Estado de México mediante Sesión Extraordinaria 04/2025, la cual podrá ser consultada en el link: </w:t>
      </w:r>
      <w:hyperlink r:id="rId10" w:history="1">
        <w:r w:rsidRPr="009935B0">
          <w:rPr>
            <w:rStyle w:val="Hipervnculo"/>
            <w:i/>
            <w:sz w:val="20"/>
          </w:rPr>
          <w:t>https://www.pjedomex.gob.mx/transparencia/8_actas_comite</w:t>
        </w:r>
      </w:hyperlink>
      <w:r w:rsidRPr="009935B0">
        <w:rPr>
          <w:i/>
          <w:sz w:val="20"/>
        </w:rPr>
        <w:t xml:space="preserve"> </w:t>
      </w:r>
    </w:p>
    <w:p w14:paraId="322ED99D" w14:textId="0E63F292" w:rsidR="00D25C63" w:rsidRPr="009935B0" w:rsidRDefault="00C85EAC" w:rsidP="00D446CE">
      <w:pPr>
        <w:spacing w:after="0" w:line="360" w:lineRule="auto"/>
        <w:ind w:left="720"/>
        <w:rPr>
          <w:i/>
          <w:sz w:val="20"/>
        </w:rPr>
      </w:pPr>
      <w:r w:rsidRPr="009935B0">
        <w:rPr>
          <w:i/>
          <w:sz w:val="20"/>
        </w:rPr>
        <w:t>…”</w:t>
      </w:r>
    </w:p>
    <w:p w14:paraId="0E38EDA6" w14:textId="77777777" w:rsidR="00794B3F" w:rsidRPr="009935B0" w:rsidRDefault="00794B3F" w:rsidP="00D446CE">
      <w:pPr>
        <w:spacing w:after="0" w:line="360" w:lineRule="auto"/>
        <w:rPr>
          <w:i/>
          <w:iCs/>
          <w:sz w:val="20"/>
          <w:szCs w:val="20"/>
        </w:rPr>
      </w:pPr>
    </w:p>
    <w:p w14:paraId="7E7FBB31" w14:textId="68020061" w:rsidR="00E22EA8" w:rsidRPr="009935B0" w:rsidRDefault="002207FA" w:rsidP="00D446CE">
      <w:pPr>
        <w:pStyle w:val="Ttulo2"/>
        <w:spacing w:before="0" w:after="0" w:line="360" w:lineRule="auto"/>
        <w:rPr>
          <w:sz w:val="22"/>
          <w:szCs w:val="22"/>
        </w:rPr>
      </w:pPr>
      <w:bookmarkStart w:id="4" w:name="_Toc206080509"/>
      <w:r w:rsidRPr="009935B0">
        <w:rPr>
          <w:sz w:val="22"/>
          <w:szCs w:val="22"/>
        </w:rPr>
        <w:t>III</w:t>
      </w:r>
      <w:r w:rsidR="00E22EA8" w:rsidRPr="009935B0">
        <w:rPr>
          <w:sz w:val="22"/>
          <w:szCs w:val="22"/>
        </w:rPr>
        <w:t>. Interposición del Recurso de Revisión</w:t>
      </w:r>
      <w:bookmarkEnd w:id="4"/>
    </w:p>
    <w:p w14:paraId="053D45CF" w14:textId="77777777" w:rsidR="00E22EA8" w:rsidRPr="009935B0" w:rsidRDefault="00E22EA8" w:rsidP="00D446CE">
      <w:pPr>
        <w:spacing w:after="0" w:line="360" w:lineRule="auto"/>
        <w:rPr>
          <w:b/>
        </w:rPr>
      </w:pPr>
    </w:p>
    <w:p w14:paraId="355C8CC6" w14:textId="1BD5A787" w:rsidR="009C5A71" w:rsidRPr="009935B0" w:rsidRDefault="00083169" w:rsidP="00D446CE">
      <w:pPr>
        <w:spacing w:after="0" w:line="360" w:lineRule="auto"/>
        <w:rPr>
          <w:bCs/>
        </w:rPr>
      </w:pPr>
      <w:r w:rsidRPr="009935B0">
        <w:rPr>
          <w:bCs/>
        </w:rPr>
        <w:t>El</w:t>
      </w:r>
      <w:r w:rsidR="008E5E71" w:rsidRPr="009935B0">
        <w:rPr>
          <w:bCs/>
        </w:rPr>
        <w:t xml:space="preserve"> </w:t>
      </w:r>
      <w:r w:rsidR="00AA5BF6" w:rsidRPr="009935B0">
        <w:t>veintinueve de mayo</w:t>
      </w:r>
      <w:r w:rsidR="00C2045C" w:rsidRPr="009935B0">
        <w:t xml:space="preserve"> </w:t>
      </w:r>
      <w:r w:rsidR="008E5E71" w:rsidRPr="009935B0">
        <w:t>de dos mil veinticinco</w:t>
      </w:r>
      <w:r w:rsidR="00E22EA8" w:rsidRPr="009935B0">
        <w:rPr>
          <w:bCs/>
        </w:rPr>
        <w:t xml:space="preserve">, se recibió en este Instituto, a través del </w:t>
      </w:r>
      <w:r w:rsidR="00E22EA8" w:rsidRPr="009935B0">
        <w:rPr>
          <w:bCs/>
          <w:lang w:val="es-ES"/>
        </w:rPr>
        <w:t>Sistema de Acceso a la Información Mexiquense (SAIMEX)</w:t>
      </w:r>
      <w:r w:rsidR="00E22EA8" w:rsidRPr="009935B0">
        <w:rPr>
          <w:bCs/>
        </w:rPr>
        <w:t xml:space="preserve">, </w:t>
      </w:r>
      <w:r w:rsidR="009019A8" w:rsidRPr="009935B0">
        <w:rPr>
          <w:bCs/>
        </w:rPr>
        <w:t xml:space="preserve">el </w:t>
      </w:r>
      <w:r w:rsidR="00E22EA8" w:rsidRPr="009935B0">
        <w:rPr>
          <w:bCs/>
        </w:rPr>
        <w:t>Recurso de Revisión interpuesto por la p</w:t>
      </w:r>
      <w:r w:rsidRPr="009935B0">
        <w:rPr>
          <w:bCs/>
        </w:rPr>
        <w:t>ersona</w:t>
      </w:r>
      <w:r w:rsidR="00E22EA8" w:rsidRPr="009935B0">
        <w:rPr>
          <w:bCs/>
        </w:rPr>
        <w:t xml:space="preserve"> Recurrente, en contra de la respuesta por el Sujeto Obligado, a la solicitud de información</w:t>
      </w:r>
      <w:r w:rsidR="00F43789" w:rsidRPr="009935B0">
        <w:rPr>
          <w:rFonts w:eastAsia="Calibri" w:cs="Times New Roman"/>
        </w:rPr>
        <w:t xml:space="preserve">, </w:t>
      </w:r>
      <w:r w:rsidR="00E22EA8" w:rsidRPr="009935B0">
        <w:rPr>
          <w:bCs/>
        </w:rPr>
        <w:t>en los siguientes términos:</w:t>
      </w:r>
    </w:p>
    <w:p w14:paraId="499DDBDB" w14:textId="77777777" w:rsidR="008E5E71" w:rsidRPr="009935B0" w:rsidRDefault="008E5E71" w:rsidP="00D446CE">
      <w:pPr>
        <w:spacing w:after="0" w:line="360" w:lineRule="auto"/>
        <w:ind w:left="567" w:right="567"/>
        <w:rPr>
          <w:b/>
          <w:bCs/>
          <w:i/>
          <w:sz w:val="20"/>
          <w:szCs w:val="20"/>
        </w:rPr>
      </w:pPr>
    </w:p>
    <w:p w14:paraId="1B2CCD45" w14:textId="1F34B3A9" w:rsidR="00E22EA8" w:rsidRPr="009935B0" w:rsidRDefault="00E12804" w:rsidP="00D446CE">
      <w:pPr>
        <w:spacing w:after="0" w:line="360" w:lineRule="auto"/>
        <w:ind w:left="567" w:right="567"/>
        <w:rPr>
          <w:bCs/>
          <w:i/>
          <w:sz w:val="20"/>
          <w:szCs w:val="20"/>
        </w:rPr>
      </w:pPr>
      <w:r w:rsidRPr="009935B0">
        <w:rPr>
          <w:b/>
          <w:bCs/>
          <w:i/>
          <w:sz w:val="20"/>
          <w:szCs w:val="20"/>
        </w:rPr>
        <w:lastRenderedPageBreak/>
        <w:t>‘’</w:t>
      </w:r>
      <w:r w:rsidR="00E22EA8" w:rsidRPr="009935B0">
        <w:rPr>
          <w:b/>
          <w:bCs/>
          <w:i/>
          <w:sz w:val="20"/>
          <w:szCs w:val="20"/>
        </w:rPr>
        <w:t>ACTO IMPUGNADO</w:t>
      </w:r>
    </w:p>
    <w:p w14:paraId="20CB87D1" w14:textId="12624B73" w:rsidR="00E22EA8" w:rsidRPr="009935B0" w:rsidRDefault="00AA5BF6" w:rsidP="00D446CE">
      <w:pPr>
        <w:spacing w:after="0" w:line="360" w:lineRule="auto"/>
        <w:ind w:left="567" w:right="567"/>
        <w:rPr>
          <w:i/>
          <w:sz w:val="20"/>
          <w:szCs w:val="20"/>
        </w:rPr>
      </w:pPr>
      <w:r w:rsidRPr="009935B0">
        <w:rPr>
          <w:i/>
          <w:iCs/>
          <w:sz w:val="20"/>
          <w:szCs w:val="20"/>
        </w:rPr>
        <w:t>RESPUESTA A LA SOLICITUD 00447/PJUDICI/IP/2025</w:t>
      </w:r>
      <w:r w:rsidR="00E22EA8" w:rsidRPr="009935B0">
        <w:rPr>
          <w:i/>
          <w:iCs/>
          <w:sz w:val="20"/>
          <w:szCs w:val="20"/>
        </w:rPr>
        <w:t>”</w:t>
      </w:r>
      <w:r w:rsidRPr="009935B0">
        <w:rPr>
          <w:i/>
          <w:iCs/>
          <w:sz w:val="20"/>
          <w:szCs w:val="20"/>
        </w:rPr>
        <w:t xml:space="preserve"> </w:t>
      </w:r>
    </w:p>
    <w:p w14:paraId="3B2615CC" w14:textId="77777777" w:rsidR="00E22EA8" w:rsidRPr="009935B0" w:rsidRDefault="00E22EA8" w:rsidP="00D446CE">
      <w:pPr>
        <w:spacing w:after="0" w:line="360" w:lineRule="auto"/>
        <w:ind w:left="567" w:right="567"/>
        <w:rPr>
          <w:i/>
          <w:sz w:val="20"/>
          <w:szCs w:val="20"/>
        </w:rPr>
      </w:pPr>
    </w:p>
    <w:p w14:paraId="3F1F07C7" w14:textId="49F2AE96" w:rsidR="00E22EA8" w:rsidRPr="009935B0" w:rsidRDefault="00E12804" w:rsidP="00D446CE">
      <w:pPr>
        <w:spacing w:after="0" w:line="360" w:lineRule="auto"/>
        <w:ind w:left="567" w:right="567"/>
        <w:rPr>
          <w:b/>
          <w:i/>
          <w:sz w:val="20"/>
          <w:szCs w:val="20"/>
        </w:rPr>
      </w:pPr>
      <w:r w:rsidRPr="009935B0">
        <w:rPr>
          <w:b/>
          <w:i/>
          <w:sz w:val="20"/>
          <w:szCs w:val="20"/>
        </w:rPr>
        <w:t>‘’</w:t>
      </w:r>
      <w:r w:rsidR="00E22EA8" w:rsidRPr="009935B0">
        <w:rPr>
          <w:b/>
          <w:i/>
          <w:sz w:val="20"/>
          <w:szCs w:val="20"/>
        </w:rPr>
        <w:t>RAZONES O MOTIVOS DE LA INCONFORMIDAD</w:t>
      </w:r>
    </w:p>
    <w:p w14:paraId="31B716B5" w14:textId="7C897571" w:rsidR="00E12804" w:rsidRPr="009935B0" w:rsidRDefault="00AA5BF6" w:rsidP="00D446CE">
      <w:pPr>
        <w:spacing w:after="0" w:line="360" w:lineRule="auto"/>
        <w:ind w:left="567" w:right="567"/>
        <w:rPr>
          <w:i/>
          <w:sz w:val="20"/>
          <w:szCs w:val="20"/>
        </w:rPr>
      </w:pPr>
      <w:r w:rsidRPr="009935B0">
        <w:rPr>
          <w:i/>
          <w:iCs/>
          <w:sz w:val="20"/>
          <w:szCs w:val="20"/>
        </w:rPr>
        <w:t>EL NOMBRE O RAZON SOCIAL DE LOS PARTICULARES BENEFICIARIOS DE PAGOS CON RECURSOS PÚBLICOS NO PUEDEN CLASIFICARSE COMO INFORMACIÓN CONFIDENCIAL Y POR LO TANTO LA RESPUESTA DEL SUJETO OBLIGADO VIOLA MI DERECHO DE ACCESO A LA INFORMACIÓN PÚBLICA. EN LA TOTALIDAD DE LOS DOCUMENTOS ENTREGADOS EN LA RESPUESTA SE BORRA O SE TESTA EL NOMBRE O RAZON SOCIAL DE LOS BENEFICIARIOS, POR LO CUAL SOLICITO SE REVOQUE LA RESPUESTA Y SE ORDENE LA ENTREGA DE LA MISMA DOCUMENTACIÓN CON TODOS LOS DATOS PÚBLICOS A LA VISTA DEL SOLICITANTE.</w:t>
      </w:r>
      <w:r w:rsidR="003C5F59" w:rsidRPr="009935B0">
        <w:rPr>
          <w:i/>
          <w:iCs/>
          <w:sz w:val="20"/>
          <w:szCs w:val="20"/>
        </w:rPr>
        <w:t>”</w:t>
      </w:r>
      <w:r w:rsidR="002D6CA6" w:rsidRPr="009935B0">
        <w:rPr>
          <w:i/>
          <w:iCs/>
          <w:sz w:val="20"/>
          <w:szCs w:val="20"/>
        </w:rPr>
        <w:t xml:space="preserve"> (Sic.)</w:t>
      </w:r>
    </w:p>
    <w:p w14:paraId="333C81B3" w14:textId="77777777" w:rsidR="003E4CFD" w:rsidRPr="009935B0" w:rsidRDefault="003E4CFD" w:rsidP="00D446CE">
      <w:pPr>
        <w:spacing w:after="0" w:line="360" w:lineRule="auto"/>
        <w:ind w:right="567"/>
        <w:rPr>
          <w:iCs/>
        </w:rPr>
      </w:pPr>
    </w:p>
    <w:p w14:paraId="009DB65C" w14:textId="2D236FF1" w:rsidR="00E22EA8" w:rsidRPr="009935B0" w:rsidRDefault="002207FA" w:rsidP="00D446CE">
      <w:pPr>
        <w:pStyle w:val="Ttulo2"/>
        <w:spacing w:before="0" w:after="0" w:line="360" w:lineRule="auto"/>
        <w:rPr>
          <w:sz w:val="22"/>
          <w:szCs w:val="22"/>
        </w:rPr>
      </w:pPr>
      <w:bookmarkStart w:id="5" w:name="_Toc206080510"/>
      <w:r w:rsidRPr="009935B0">
        <w:rPr>
          <w:sz w:val="22"/>
          <w:szCs w:val="22"/>
        </w:rPr>
        <w:t>I</w:t>
      </w:r>
      <w:r w:rsidR="00E22EA8" w:rsidRPr="009935B0">
        <w:rPr>
          <w:sz w:val="22"/>
          <w:szCs w:val="22"/>
        </w:rPr>
        <w:t>V. Trámite del Recurso de Revisión ante este Instituto</w:t>
      </w:r>
      <w:bookmarkEnd w:id="5"/>
    </w:p>
    <w:p w14:paraId="5C9B63F8" w14:textId="77777777" w:rsidR="009B2DAB" w:rsidRPr="009935B0" w:rsidRDefault="009B2DAB" w:rsidP="00D446CE">
      <w:pPr>
        <w:spacing w:after="0" w:line="360" w:lineRule="auto"/>
        <w:rPr>
          <w:b/>
          <w:bCs/>
        </w:rPr>
      </w:pPr>
    </w:p>
    <w:p w14:paraId="173768ED" w14:textId="266E784B" w:rsidR="00E22EA8" w:rsidRPr="009935B0" w:rsidRDefault="00E22EA8" w:rsidP="00D446CE">
      <w:pPr>
        <w:spacing w:after="0" w:line="360" w:lineRule="auto"/>
        <w:rPr>
          <w:bCs/>
        </w:rPr>
      </w:pPr>
      <w:r w:rsidRPr="009935B0">
        <w:rPr>
          <w:b/>
          <w:bCs/>
        </w:rPr>
        <w:t>a) Turno del Medio de Impugnación.</w:t>
      </w:r>
      <w:r w:rsidR="000A706F" w:rsidRPr="009935B0">
        <w:rPr>
          <w:bCs/>
        </w:rPr>
        <w:t xml:space="preserve"> </w:t>
      </w:r>
      <w:r w:rsidR="003C5F59" w:rsidRPr="009935B0">
        <w:rPr>
          <w:bCs/>
        </w:rPr>
        <w:t xml:space="preserve">El </w:t>
      </w:r>
      <w:r w:rsidR="00AA5BF6" w:rsidRPr="009935B0">
        <w:rPr>
          <w:bCs/>
        </w:rPr>
        <w:t>veintinueve de mayo</w:t>
      </w:r>
      <w:r w:rsidR="00E64E18" w:rsidRPr="009935B0">
        <w:t xml:space="preserve"> de dos mil veinticinco</w:t>
      </w:r>
      <w:r w:rsidRPr="009935B0">
        <w:rPr>
          <w:bCs/>
        </w:rPr>
        <w:t xml:space="preserve">, el </w:t>
      </w:r>
      <w:r w:rsidRPr="009935B0">
        <w:rPr>
          <w:lang w:val="es-ES"/>
        </w:rPr>
        <w:t>Sistema de Acceso a la Información Mexiquense (SAIMEX),</w:t>
      </w:r>
      <w:r w:rsidRPr="009935B0">
        <w:rPr>
          <w:bCs/>
        </w:rPr>
        <w:t xml:space="preserve"> asignó el número de expediente </w:t>
      </w:r>
      <w:r w:rsidR="002D6CA6" w:rsidRPr="009935B0">
        <w:rPr>
          <w:b/>
          <w:bCs/>
        </w:rPr>
        <w:t>0</w:t>
      </w:r>
      <w:r w:rsidR="00AA5BF6" w:rsidRPr="009935B0">
        <w:rPr>
          <w:b/>
          <w:bCs/>
        </w:rPr>
        <w:t>6216</w:t>
      </w:r>
      <w:r w:rsidR="000D392E" w:rsidRPr="009935B0">
        <w:rPr>
          <w:b/>
          <w:bCs/>
        </w:rPr>
        <w:t>/INFOEM/IP/RR/2025</w:t>
      </w:r>
      <w:r w:rsidRPr="009935B0">
        <w:rPr>
          <w:bCs/>
        </w:rPr>
        <w:t xml:space="preserve">, al medio de impugnación que nos ocupa, con base en el sistema aprobado por el Pleno de este </w:t>
      </w:r>
      <w:r w:rsidR="00B65BCA" w:rsidRPr="009935B0">
        <w:rPr>
          <w:bCs/>
        </w:rPr>
        <w:t>Organismo</w:t>
      </w:r>
      <w:r w:rsidRPr="009935B0">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935B0" w:rsidRDefault="005914EE" w:rsidP="00D446CE">
      <w:pPr>
        <w:spacing w:after="0" w:line="360" w:lineRule="auto"/>
        <w:rPr>
          <w:b/>
          <w:bCs/>
        </w:rPr>
      </w:pPr>
    </w:p>
    <w:p w14:paraId="61891480" w14:textId="7B02780C" w:rsidR="00E22EA8" w:rsidRPr="009935B0" w:rsidRDefault="00E22EA8" w:rsidP="00D446CE">
      <w:pPr>
        <w:spacing w:after="0" w:line="360" w:lineRule="auto"/>
      </w:pPr>
      <w:r w:rsidRPr="009935B0">
        <w:rPr>
          <w:b/>
          <w:bCs/>
        </w:rPr>
        <w:t>b) Admisión del Recurso de Revisión</w:t>
      </w:r>
      <w:r w:rsidRPr="009935B0">
        <w:rPr>
          <w:b/>
          <w:bCs/>
          <w:lang w:val="es-ES_tradnl"/>
        </w:rPr>
        <w:t xml:space="preserve">. </w:t>
      </w:r>
      <w:r w:rsidR="003C5F59" w:rsidRPr="009935B0">
        <w:t xml:space="preserve">El </w:t>
      </w:r>
      <w:r w:rsidR="00AA5BF6" w:rsidRPr="009935B0">
        <w:t>tres</w:t>
      </w:r>
      <w:r w:rsidR="0043065C" w:rsidRPr="009935B0">
        <w:t xml:space="preserve"> de junio</w:t>
      </w:r>
      <w:r w:rsidR="00E64E18" w:rsidRPr="009935B0">
        <w:t xml:space="preserve"> de dos mil veinticinco</w:t>
      </w:r>
      <w:r w:rsidRPr="009935B0">
        <w:rPr>
          <w:bCs/>
          <w:lang w:val="es-ES_tradnl"/>
        </w:rPr>
        <w:t xml:space="preserve">, se acordó la admisión del Recurso de Revisión interpuesto por </w:t>
      </w:r>
      <w:r w:rsidR="00261B92" w:rsidRPr="009935B0">
        <w:rPr>
          <w:bCs/>
          <w:lang w:val="es-ES_tradnl"/>
        </w:rPr>
        <w:t>la persona</w:t>
      </w:r>
      <w:r w:rsidRPr="009935B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935B0">
        <w:rPr>
          <w:bCs/>
          <w:lang w:val="es-ES_tradnl"/>
        </w:rPr>
        <w:t>el</w:t>
      </w:r>
      <w:r w:rsidR="00BF381B" w:rsidRPr="009935B0">
        <w:rPr>
          <w:bCs/>
          <w:lang w:val="es-ES_tradnl"/>
        </w:rPr>
        <w:t xml:space="preserve"> mismo día</w:t>
      </w:r>
      <w:r w:rsidRPr="009935B0">
        <w:rPr>
          <w:bCs/>
          <w:lang w:val="es-ES_tradnl"/>
        </w:rPr>
        <w:t xml:space="preserve">, a través del Sistema de Acceso a la Información Mexiquense (SAIMEX), en el </w:t>
      </w:r>
      <w:r w:rsidRPr="009935B0">
        <w:rPr>
          <w:bCs/>
          <w:lang w:val="es-ES_tradnl"/>
        </w:rPr>
        <w:lastRenderedPageBreak/>
        <w:t>que se les otorgó un plazo de siete días hábiles posteriores a la misma, para que manifestaran lo que a su derecho conviniera y formularan alegatos.</w:t>
      </w:r>
    </w:p>
    <w:p w14:paraId="07DA89A0" w14:textId="77777777" w:rsidR="00E22EA8" w:rsidRPr="009935B0" w:rsidRDefault="00E22EA8" w:rsidP="00D446CE">
      <w:pPr>
        <w:spacing w:after="0" w:line="360" w:lineRule="auto"/>
        <w:rPr>
          <w:rFonts w:cs="Tahoma"/>
          <w:lang w:val="es-ES_tradnl"/>
        </w:rPr>
      </w:pPr>
    </w:p>
    <w:p w14:paraId="34B2AEBD" w14:textId="4D92E3B1" w:rsidR="00AA5BF6" w:rsidRPr="009935B0" w:rsidRDefault="000410E6" w:rsidP="00D446CE">
      <w:pPr>
        <w:spacing w:after="0" w:line="360" w:lineRule="auto"/>
      </w:pPr>
      <w:r w:rsidRPr="009935B0">
        <w:rPr>
          <w:b/>
        </w:rPr>
        <w:t>c) Informe Justificado</w:t>
      </w:r>
      <w:r w:rsidR="00AA5BF6" w:rsidRPr="009935B0">
        <w:rPr>
          <w:b/>
        </w:rPr>
        <w:t xml:space="preserve">. </w:t>
      </w:r>
      <w:r w:rsidR="00AA5BF6" w:rsidRPr="009935B0">
        <w:t xml:space="preserve">El doce de junio de dos mil veinticinco, se recibió, a través del Sistema de Acceso a la Información Mexiquense (SAIMEX), el Informe Justificado del Sujeto Obligado, a través de </w:t>
      </w:r>
      <w:r w:rsidR="00676729" w:rsidRPr="009935B0">
        <w:t>un oficio sin número del doce de junio de dos mil veinticinco, suscrito por el Titular de la Unidad de Transparencia y dirigido al Comisionado Ponente por medio del cual ratificó su respuesta.</w:t>
      </w:r>
    </w:p>
    <w:p w14:paraId="45E66186" w14:textId="77777777" w:rsidR="00AA5BF6" w:rsidRPr="009935B0" w:rsidRDefault="00AA5BF6" w:rsidP="00D446CE">
      <w:pPr>
        <w:spacing w:after="0" w:line="360" w:lineRule="auto"/>
      </w:pPr>
    </w:p>
    <w:p w14:paraId="5C110289" w14:textId="32383BDB" w:rsidR="005673D1" w:rsidRPr="009935B0" w:rsidRDefault="00AA5BF6" w:rsidP="00D446CE">
      <w:pPr>
        <w:spacing w:after="0" w:line="360" w:lineRule="auto"/>
        <w:rPr>
          <w:rFonts w:cs="Tahoma"/>
          <w:bCs/>
          <w:i/>
          <w:lang w:val="es-ES"/>
        </w:rPr>
      </w:pPr>
      <w:r w:rsidRPr="009935B0">
        <w:rPr>
          <w:b/>
        </w:rPr>
        <w:t>d) Vista del Informe Justificado.</w:t>
      </w:r>
      <w:r w:rsidRPr="009935B0">
        <w:t xml:space="preserve"> El seis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9935B0" w:rsidRDefault="00B37A6D" w:rsidP="00D446CE">
      <w:pPr>
        <w:spacing w:after="0" w:line="360" w:lineRule="auto"/>
        <w:rPr>
          <w:b/>
          <w:color w:val="000000"/>
        </w:rPr>
      </w:pPr>
      <w:bookmarkStart w:id="6" w:name="_Hlk182976945"/>
    </w:p>
    <w:p w14:paraId="0E56F2A7" w14:textId="322886DB" w:rsidR="00B37A6D" w:rsidRPr="009935B0" w:rsidRDefault="00C91BCC" w:rsidP="00D446CE">
      <w:pPr>
        <w:spacing w:after="0" w:line="360" w:lineRule="auto"/>
        <w:rPr>
          <w:b/>
          <w:color w:val="000000"/>
        </w:rPr>
      </w:pPr>
      <w:r w:rsidRPr="009935B0">
        <w:rPr>
          <w:b/>
          <w:color w:val="000000"/>
        </w:rPr>
        <w:t>e</w:t>
      </w:r>
      <w:r w:rsidR="00B37A6D" w:rsidRPr="009935B0">
        <w:rPr>
          <w:b/>
          <w:color w:val="000000"/>
        </w:rPr>
        <w:t xml:space="preserve">) Ampliación de plazo para resolver. </w:t>
      </w:r>
      <w:r w:rsidR="00B37A6D" w:rsidRPr="009935B0">
        <w:rPr>
          <w:color w:val="000000"/>
        </w:rPr>
        <w:t xml:space="preserve">El </w:t>
      </w:r>
      <w:r w:rsidRPr="009935B0">
        <w:rPr>
          <w:color w:val="000000"/>
        </w:rPr>
        <w:t>seis de agosto</w:t>
      </w:r>
      <w:r w:rsidR="00B37A6D" w:rsidRPr="009935B0">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Pr="009935B0">
        <w:rPr>
          <w:color w:val="000000"/>
        </w:rPr>
        <w:t xml:space="preserve"> razonable</w:t>
      </w:r>
      <w:r w:rsidR="00B37A6D" w:rsidRPr="009935B0">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9935B0" w:rsidRDefault="003C5FE0" w:rsidP="00D446CE">
      <w:pPr>
        <w:spacing w:after="0" w:line="360" w:lineRule="auto"/>
        <w:rPr>
          <w:b/>
          <w:color w:val="000000"/>
        </w:rPr>
      </w:pPr>
    </w:p>
    <w:p w14:paraId="1220E37C" w14:textId="493E8733" w:rsidR="003C5FE0" w:rsidRPr="009935B0" w:rsidRDefault="00C91BCC" w:rsidP="00D446CE">
      <w:pPr>
        <w:spacing w:after="0" w:line="360" w:lineRule="auto"/>
        <w:contextualSpacing/>
      </w:pPr>
      <w:r w:rsidRPr="009935B0">
        <w:rPr>
          <w:rFonts w:eastAsia="Batang" w:cs="Tahoma"/>
          <w:b/>
        </w:rPr>
        <w:t>f</w:t>
      </w:r>
      <w:r w:rsidR="003C5FE0" w:rsidRPr="009935B0">
        <w:rPr>
          <w:rFonts w:eastAsia="Batang" w:cs="Tahoma"/>
          <w:b/>
        </w:rPr>
        <w:t xml:space="preserve">) </w:t>
      </w:r>
      <w:r w:rsidR="00002B20" w:rsidRPr="009935B0">
        <w:rPr>
          <w:rFonts w:eastAsia="Times New Roman" w:cs="Tahoma"/>
          <w:b/>
          <w:szCs w:val="24"/>
          <w:lang w:eastAsia="es-ES"/>
        </w:rPr>
        <w:t>Cierre de instrucción.</w:t>
      </w:r>
      <w:r w:rsidR="00C06C06" w:rsidRPr="009935B0">
        <w:rPr>
          <w:rFonts w:eastAsia="Times New Roman" w:cs="Tahoma"/>
          <w:szCs w:val="24"/>
          <w:lang w:eastAsia="es-ES"/>
        </w:rPr>
        <w:t xml:space="preserve"> El </w:t>
      </w:r>
      <w:r w:rsidR="008E3B05" w:rsidRPr="009935B0">
        <w:rPr>
          <w:rFonts w:eastAsia="Times New Roman" w:cs="Tahoma"/>
          <w:szCs w:val="24"/>
          <w:lang w:eastAsia="es-ES"/>
        </w:rPr>
        <w:t>doce de agosto</w:t>
      </w:r>
      <w:r w:rsidR="00002B20" w:rsidRPr="009935B0">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02B20" w:rsidRPr="009935B0">
        <w:rPr>
          <w:rFonts w:eastAsia="Times New Roman" w:cs="Tahoma"/>
          <w:szCs w:val="24"/>
          <w:lang w:eastAsia="es-ES"/>
        </w:rPr>
        <w:lastRenderedPageBreak/>
        <w:t xml:space="preserve">Pública del Estado de México y Municipios, </w:t>
      </w:r>
      <w:r w:rsidR="00002B20" w:rsidRPr="009935B0">
        <w:rPr>
          <w:lang w:val="es-ES"/>
        </w:rPr>
        <w:t>acto que fue notificado a las partes, mediante el Sistema de Acceso a la Información Mexiquense (SAIMEX), el mismo día.</w:t>
      </w:r>
    </w:p>
    <w:bookmarkEnd w:id="6"/>
    <w:p w14:paraId="08D98E1D" w14:textId="77777777" w:rsidR="000410E6" w:rsidRPr="009935B0" w:rsidRDefault="000410E6" w:rsidP="00D446CE">
      <w:pPr>
        <w:spacing w:after="0" w:line="360" w:lineRule="auto"/>
        <w:rPr>
          <w:b/>
          <w:bCs/>
          <w:lang w:val="es-ES"/>
        </w:rPr>
      </w:pPr>
    </w:p>
    <w:p w14:paraId="1D2DAFCD" w14:textId="77777777" w:rsidR="000410E6" w:rsidRPr="009935B0" w:rsidRDefault="000410E6" w:rsidP="00D446CE">
      <w:pPr>
        <w:spacing w:after="0" w:line="360" w:lineRule="auto"/>
        <w:rPr>
          <w:color w:val="000000"/>
        </w:rPr>
      </w:pPr>
      <w:r w:rsidRPr="009935B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935B0" w:rsidRDefault="00674DAF" w:rsidP="00D446CE">
      <w:pPr>
        <w:spacing w:after="0" w:line="360" w:lineRule="auto"/>
        <w:rPr>
          <w:color w:val="000000"/>
        </w:rPr>
      </w:pPr>
    </w:p>
    <w:p w14:paraId="250F6589" w14:textId="3F880C72" w:rsidR="005C690F" w:rsidRPr="009935B0" w:rsidRDefault="00CD6238" w:rsidP="00D446CE">
      <w:pPr>
        <w:pStyle w:val="Ttulo1"/>
        <w:spacing w:before="0" w:after="0" w:line="360" w:lineRule="auto"/>
        <w:jc w:val="center"/>
        <w:rPr>
          <w:sz w:val="22"/>
          <w:szCs w:val="22"/>
        </w:rPr>
      </w:pPr>
      <w:bookmarkStart w:id="7" w:name="_Toc206080511"/>
      <w:r w:rsidRPr="009935B0">
        <w:rPr>
          <w:sz w:val="22"/>
          <w:szCs w:val="22"/>
        </w:rPr>
        <w:t>C O N S I D E R A N D O S</w:t>
      </w:r>
      <w:bookmarkEnd w:id="7"/>
    </w:p>
    <w:p w14:paraId="5AB6ED71" w14:textId="77777777" w:rsidR="005C690F" w:rsidRPr="009935B0" w:rsidRDefault="005C690F" w:rsidP="00D446CE">
      <w:pPr>
        <w:spacing w:after="0" w:line="360" w:lineRule="auto"/>
        <w:jc w:val="center"/>
        <w:rPr>
          <w:b/>
          <w:color w:val="000000"/>
        </w:rPr>
      </w:pPr>
    </w:p>
    <w:p w14:paraId="36BFFC7E" w14:textId="2F0F17EA" w:rsidR="005C690F" w:rsidRPr="009935B0" w:rsidRDefault="007D6307" w:rsidP="00D446CE">
      <w:pPr>
        <w:pStyle w:val="Ttulo2"/>
        <w:spacing w:before="0" w:after="0" w:line="360" w:lineRule="auto"/>
        <w:rPr>
          <w:sz w:val="22"/>
          <w:szCs w:val="22"/>
        </w:rPr>
      </w:pPr>
      <w:bookmarkStart w:id="8" w:name="_Toc206080512"/>
      <w:r w:rsidRPr="009935B0">
        <w:rPr>
          <w:sz w:val="22"/>
          <w:szCs w:val="22"/>
        </w:rPr>
        <w:t xml:space="preserve">PRIMERO. </w:t>
      </w:r>
      <w:r w:rsidR="00CD6238" w:rsidRPr="009935B0">
        <w:rPr>
          <w:sz w:val="22"/>
          <w:szCs w:val="22"/>
        </w:rPr>
        <w:t>Competencia</w:t>
      </w:r>
      <w:bookmarkEnd w:id="8"/>
    </w:p>
    <w:p w14:paraId="34E42005" w14:textId="77777777" w:rsidR="0084143D" w:rsidRPr="009935B0" w:rsidRDefault="0084143D" w:rsidP="00D446CE">
      <w:pPr>
        <w:spacing w:after="0" w:line="360" w:lineRule="auto"/>
        <w:contextualSpacing/>
        <w:rPr>
          <w:rFonts w:eastAsia="Times New Roman" w:cs="Tahoma"/>
          <w:bCs/>
          <w:lang w:eastAsia="es-ES"/>
        </w:rPr>
      </w:pPr>
      <w:bookmarkStart w:id="9" w:name="_heading=h.30j0zll" w:colFirst="0" w:colLast="0"/>
      <w:bookmarkEnd w:id="9"/>
    </w:p>
    <w:p w14:paraId="6DB5C24B" w14:textId="00739B30" w:rsidR="00A576F9" w:rsidRPr="009935B0" w:rsidRDefault="00A576F9" w:rsidP="00D446CE">
      <w:pPr>
        <w:spacing w:after="0" w:line="360" w:lineRule="auto"/>
        <w:contextualSpacing/>
        <w:rPr>
          <w:rFonts w:eastAsia="Times New Roman" w:cs="Tahoma"/>
          <w:bCs/>
          <w:lang w:eastAsia="es-ES"/>
        </w:rPr>
      </w:pPr>
      <w:r w:rsidRPr="009935B0">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AD4842" w:rsidRPr="009935B0">
        <w:rPr>
          <w:rFonts w:eastAsia="Times New Roman" w:cs="Tahoma"/>
          <w:bCs/>
          <w:lang w:eastAsia="es-ES"/>
        </w:rPr>
        <w:t>, cuadragésimo y cuadragésimo primero</w:t>
      </w:r>
      <w:r w:rsidRPr="009935B0">
        <w:rPr>
          <w:rFonts w:eastAsia="Times New Roman" w:cs="Tahoma"/>
          <w:bCs/>
          <w:lang w:eastAsia="es-ES"/>
        </w:rPr>
        <w:t>, fracciones I, II, III, IV y V de la Constitución Política del Estado Libre y Soberano de México;</w:t>
      </w:r>
      <w:r w:rsidR="00AD4842" w:rsidRPr="009935B0">
        <w:rPr>
          <w:rFonts w:eastAsia="Times New Roman" w:cs="Tahoma"/>
          <w:bCs/>
          <w:lang w:eastAsia="es-ES"/>
        </w:rPr>
        <w:t xml:space="preserve"> </w:t>
      </w:r>
      <w:r w:rsidRPr="009935B0">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935B0" w:rsidRDefault="005C690F" w:rsidP="00D446CE">
      <w:pPr>
        <w:spacing w:after="0" w:line="360" w:lineRule="auto"/>
        <w:rPr>
          <w:b/>
          <w:color w:val="000000"/>
        </w:rPr>
      </w:pPr>
    </w:p>
    <w:p w14:paraId="46691DD5" w14:textId="4C1C70AD" w:rsidR="005C690F" w:rsidRPr="009935B0" w:rsidRDefault="007D6307" w:rsidP="00D446CE">
      <w:pPr>
        <w:pStyle w:val="Ttulo2"/>
        <w:spacing w:before="0" w:after="0" w:line="360" w:lineRule="auto"/>
        <w:rPr>
          <w:sz w:val="22"/>
          <w:szCs w:val="22"/>
        </w:rPr>
      </w:pPr>
      <w:bookmarkStart w:id="10" w:name="_Toc206080513"/>
      <w:r w:rsidRPr="009935B0">
        <w:rPr>
          <w:sz w:val="22"/>
          <w:szCs w:val="22"/>
        </w:rPr>
        <w:t>SEGUNDO. Causales de</w:t>
      </w:r>
      <w:r w:rsidR="00CD6238" w:rsidRPr="009935B0">
        <w:rPr>
          <w:sz w:val="22"/>
          <w:szCs w:val="22"/>
        </w:rPr>
        <w:t xml:space="preserve"> improcedencia y sobreseimiento</w:t>
      </w:r>
      <w:bookmarkEnd w:id="10"/>
    </w:p>
    <w:p w14:paraId="49AA4CDE" w14:textId="77777777" w:rsidR="005C690F" w:rsidRPr="009935B0" w:rsidRDefault="005C690F" w:rsidP="00D446CE">
      <w:pPr>
        <w:spacing w:after="0" w:line="360" w:lineRule="auto"/>
        <w:rPr>
          <w:color w:val="000000"/>
        </w:rPr>
      </w:pPr>
    </w:p>
    <w:p w14:paraId="2553CE58" w14:textId="77777777" w:rsidR="005C690F" w:rsidRPr="009935B0" w:rsidRDefault="007D6307" w:rsidP="00D446CE">
      <w:pPr>
        <w:spacing w:after="0" w:line="360" w:lineRule="auto"/>
        <w:rPr>
          <w:color w:val="000000"/>
        </w:rPr>
      </w:pPr>
      <w:r w:rsidRPr="009935B0">
        <w:rPr>
          <w:color w:val="000000"/>
        </w:rPr>
        <w:lastRenderedPageBreak/>
        <w:t xml:space="preserve">De las constancias que forma parte del Recurso de Revisión que se analiza, se advierte que previo al estudio del fondo de la </w:t>
      </w:r>
      <w:r w:rsidRPr="009935B0">
        <w:rPr>
          <w:i/>
          <w:color w:val="000000"/>
        </w:rPr>
        <w:t>litis</w:t>
      </w:r>
      <w:r w:rsidRPr="009935B0">
        <w:rPr>
          <w:color w:val="000000"/>
        </w:rPr>
        <w:t>, es necesario estudiar las causales de improcedencia y sobreseimiento que se adviertan, para determinar lo que en Derecho proceda.</w:t>
      </w:r>
    </w:p>
    <w:p w14:paraId="35A30074" w14:textId="77777777" w:rsidR="009B2DAB" w:rsidRPr="009935B0" w:rsidRDefault="009B2DAB" w:rsidP="00D446CE">
      <w:pPr>
        <w:spacing w:after="0" w:line="360" w:lineRule="auto"/>
        <w:rPr>
          <w:color w:val="000000"/>
        </w:rPr>
      </w:pPr>
    </w:p>
    <w:p w14:paraId="3066DF0C" w14:textId="77777777" w:rsidR="005C690F" w:rsidRPr="009935B0" w:rsidRDefault="007D6307" w:rsidP="00D446CE">
      <w:pPr>
        <w:spacing w:after="0" w:line="360" w:lineRule="auto"/>
        <w:rPr>
          <w:b/>
        </w:rPr>
      </w:pPr>
      <w:r w:rsidRPr="009935B0">
        <w:rPr>
          <w:b/>
        </w:rPr>
        <w:t>Causales de improcedencia</w:t>
      </w:r>
    </w:p>
    <w:p w14:paraId="706394D4" w14:textId="77777777" w:rsidR="00304DE6" w:rsidRPr="009935B0" w:rsidRDefault="00304DE6" w:rsidP="00D446CE">
      <w:pPr>
        <w:spacing w:after="0" w:line="360" w:lineRule="auto"/>
        <w:rPr>
          <w:b/>
        </w:rPr>
      </w:pPr>
    </w:p>
    <w:p w14:paraId="6C56CA88" w14:textId="77777777" w:rsidR="005C690F" w:rsidRPr="009935B0" w:rsidRDefault="007D6307" w:rsidP="00D446CE">
      <w:pPr>
        <w:spacing w:after="0" w:line="360" w:lineRule="auto"/>
        <w:rPr>
          <w:color w:val="000000"/>
        </w:rPr>
      </w:pPr>
      <w:r w:rsidRPr="009935B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935B0" w:rsidRDefault="005C690F" w:rsidP="00D446CE">
      <w:pPr>
        <w:spacing w:after="0" w:line="360" w:lineRule="auto"/>
        <w:rPr>
          <w:color w:val="000000"/>
        </w:rPr>
      </w:pPr>
    </w:p>
    <w:p w14:paraId="22563DDB" w14:textId="33D3D011" w:rsidR="008D3B3F" w:rsidRPr="009935B0" w:rsidRDefault="007D6307" w:rsidP="00D446CE">
      <w:pPr>
        <w:spacing w:after="0" w:line="360" w:lineRule="auto"/>
        <w:rPr>
          <w:color w:val="000000"/>
        </w:rPr>
      </w:pPr>
      <w:r w:rsidRPr="009935B0">
        <w:rPr>
          <w:color w:val="000000"/>
        </w:rPr>
        <w:t>En el presente caso, </w:t>
      </w:r>
      <w:r w:rsidRPr="009935B0">
        <w:rPr>
          <w:b/>
          <w:color w:val="000000"/>
        </w:rPr>
        <w:t>no se actualiza ninguna de las causales de improcedencia</w:t>
      </w:r>
      <w:r w:rsidRPr="009935B0">
        <w:rPr>
          <w:color w:val="000000"/>
        </w:rPr>
        <w:t> establecidas en el ordenamiento jurídico previamente señalado, toda vez que: este Instituto no tiene conocimiento de que se encuentre en trámite algún medio de defensa presentado por la</w:t>
      </w:r>
      <w:r w:rsidR="00261B92" w:rsidRPr="009935B0">
        <w:rPr>
          <w:color w:val="000000"/>
        </w:rPr>
        <w:t xml:space="preserve"> persona</w:t>
      </w:r>
      <w:r w:rsidRPr="009935B0">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935B0" w:rsidRDefault="00874D8A" w:rsidP="00D446CE">
      <w:pPr>
        <w:spacing w:after="0" w:line="360" w:lineRule="auto"/>
        <w:rPr>
          <w:color w:val="000000"/>
        </w:rPr>
      </w:pPr>
    </w:p>
    <w:p w14:paraId="1593A12B" w14:textId="46E1A3C1" w:rsidR="00304DE6" w:rsidRPr="009935B0" w:rsidRDefault="007D6307" w:rsidP="00D446CE">
      <w:pPr>
        <w:spacing w:after="0" w:line="360" w:lineRule="auto"/>
      </w:pPr>
      <w:r w:rsidRPr="009935B0">
        <w:t>Por lo cual, se actualiza la causal de procedencia del Recurso de Revisión señal</w:t>
      </w:r>
      <w:r w:rsidR="00261DF6" w:rsidRPr="009935B0">
        <w:t>ada en el artículo 179, fracci</w:t>
      </w:r>
      <w:r w:rsidR="003A103F" w:rsidRPr="009935B0">
        <w:t xml:space="preserve">ón </w:t>
      </w:r>
      <w:r w:rsidR="00F33405" w:rsidRPr="009935B0">
        <w:t>II</w:t>
      </w:r>
      <w:r w:rsidRPr="009935B0">
        <w:t>, de la Ley en cita, pues la p</w:t>
      </w:r>
      <w:r w:rsidR="00261B92" w:rsidRPr="009935B0">
        <w:t>ersona</w:t>
      </w:r>
      <w:r w:rsidRPr="009935B0">
        <w:t xml:space="preserve"> Recurrente se inconformó </w:t>
      </w:r>
      <w:r w:rsidR="00304DE6" w:rsidRPr="009935B0">
        <w:t xml:space="preserve">de la </w:t>
      </w:r>
      <w:r w:rsidR="00F33405" w:rsidRPr="009935B0">
        <w:t>clasificación de la información.</w:t>
      </w:r>
    </w:p>
    <w:p w14:paraId="7B59B025" w14:textId="77777777" w:rsidR="00712ED6" w:rsidRPr="009935B0" w:rsidRDefault="00712ED6" w:rsidP="00D446CE">
      <w:pPr>
        <w:spacing w:after="0" w:line="360" w:lineRule="auto"/>
      </w:pPr>
    </w:p>
    <w:p w14:paraId="55FF691A" w14:textId="6D373E30" w:rsidR="005C690F" w:rsidRPr="009935B0" w:rsidRDefault="007D6307" w:rsidP="00D446CE">
      <w:pPr>
        <w:spacing w:after="0" w:line="360" w:lineRule="auto"/>
        <w:rPr>
          <w:color w:val="0D0D0D"/>
        </w:rPr>
      </w:pPr>
      <w:r w:rsidRPr="009935B0">
        <w:rPr>
          <w:b/>
          <w:color w:val="0D0D0D"/>
        </w:rPr>
        <w:lastRenderedPageBreak/>
        <w:t>Ca</w:t>
      </w:r>
      <w:r w:rsidR="00CD6238" w:rsidRPr="009935B0">
        <w:rPr>
          <w:b/>
          <w:color w:val="0D0D0D"/>
        </w:rPr>
        <w:t>usales de sobreseimiento</w:t>
      </w:r>
    </w:p>
    <w:p w14:paraId="426FEE7A" w14:textId="77777777" w:rsidR="005C690F" w:rsidRPr="009935B0" w:rsidRDefault="005C690F" w:rsidP="00D446CE">
      <w:pPr>
        <w:spacing w:after="0" w:line="360" w:lineRule="auto"/>
        <w:rPr>
          <w:color w:val="0D0D0D"/>
        </w:rPr>
      </w:pPr>
    </w:p>
    <w:p w14:paraId="5B1C849A" w14:textId="77777777" w:rsidR="005C690F" w:rsidRPr="009935B0" w:rsidRDefault="007D6307" w:rsidP="00D446CE">
      <w:pPr>
        <w:spacing w:after="0" w:line="360" w:lineRule="auto"/>
        <w:rPr>
          <w:color w:val="0D0D0D"/>
        </w:rPr>
      </w:pPr>
      <w:r w:rsidRPr="009935B0">
        <w:rPr>
          <w:color w:val="0D0D0D"/>
        </w:rPr>
        <w:t>Por ser de previo y especial pronunciamiento, este Instituto analiza si se actualiza alguna causal de sobreseimiento.</w:t>
      </w:r>
    </w:p>
    <w:p w14:paraId="5CEDF034" w14:textId="77777777" w:rsidR="00A96A4E" w:rsidRPr="009935B0" w:rsidRDefault="00A96A4E" w:rsidP="00D446CE">
      <w:pPr>
        <w:spacing w:after="0" w:line="360" w:lineRule="auto"/>
        <w:rPr>
          <w:color w:val="0D0D0D"/>
        </w:rPr>
      </w:pPr>
    </w:p>
    <w:p w14:paraId="766AB72D" w14:textId="77777777" w:rsidR="00BC038B" w:rsidRPr="009935B0" w:rsidRDefault="00BC038B" w:rsidP="00D446CE">
      <w:pPr>
        <w:spacing w:after="0" w:line="360" w:lineRule="auto"/>
        <w:rPr>
          <w:color w:val="000000"/>
        </w:rPr>
      </w:pPr>
      <w:r w:rsidRPr="009935B0">
        <w:rPr>
          <w:color w:val="0D0D0D"/>
        </w:rPr>
        <w:t>Sobre el tema, e</w:t>
      </w:r>
      <w:r w:rsidRPr="009935B0">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935B0" w:rsidRDefault="00BC038B" w:rsidP="00D446CE">
      <w:pPr>
        <w:spacing w:after="0" w:line="360" w:lineRule="auto"/>
        <w:rPr>
          <w:color w:val="000000"/>
        </w:rPr>
      </w:pPr>
    </w:p>
    <w:p w14:paraId="5BDF3BB4" w14:textId="2A80B251" w:rsidR="00BC038B" w:rsidRPr="009935B0" w:rsidRDefault="00BC038B" w:rsidP="00D446CE">
      <w:pPr>
        <w:spacing w:after="0" w:line="360" w:lineRule="auto"/>
        <w:rPr>
          <w:color w:val="0D0D0D"/>
        </w:rPr>
      </w:pPr>
      <w:r w:rsidRPr="009935B0">
        <w:rPr>
          <w:color w:val="0D0D0D"/>
        </w:rPr>
        <w:t>Por tales motivos, se considera procedente entrar al fondo del presente asunto.</w:t>
      </w:r>
    </w:p>
    <w:p w14:paraId="275D3AA1" w14:textId="77777777" w:rsidR="001A44D1" w:rsidRPr="009935B0" w:rsidRDefault="001A44D1" w:rsidP="00D446CE">
      <w:pPr>
        <w:spacing w:after="0" w:line="360" w:lineRule="auto"/>
        <w:rPr>
          <w:b/>
          <w:color w:val="000000"/>
        </w:rPr>
      </w:pPr>
    </w:p>
    <w:p w14:paraId="0A6A0BAE" w14:textId="184EF292" w:rsidR="005C690F" w:rsidRPr="009935B0" w:rsidRDefault="007D6307" w:rsidP="00D446CE">
      <w:pPr>
        <w:pStyle w:val="Ttulo2"/>
        <w:spacing w:before="0" w:after="0" w:line="360" w:lineRule="auto"/>
        <w:rPr>
          <w:sz w:val="22"/>
          <w:szCs w:val="22"/>
        </w:rPr>
      </w:pPr>
      <w:bookmarkStart w:id="11" w:name="_Toc206080514"/>
      <w:r w:rsidRPr="009935B0">
        <w:rPr>
          <w:sz w:val="22"/>
          <w:szCs w:val="22"/>
        </w:rPr>
        <w:t>TERCERO. De</w:t>
      </w:r>
      <w:r w:rsidR="00CD6238" w:rsidRPr="009935B0">
        <w:rPr>
          <w:sz w:val="22"/>
          <w:szCs w:val="22"/>
        </w:rPr>
        <w:t>terminación de la Controversia</w:t>
      </w:r>
      <w:bookmarkEnd w:id="11"/>
    </w:p>
    <w:p w14:paraId="4A0739CB" w14:textId="77777777" w:rsidR="00897A05" w:rsidRPr="009935B0" w:rsidRDefault="00897A05" w:rsidP="00D446CE">
      <w:pPr>
        <w:spacing w:after="0" w:line="360" w:lineRule="auto"/>
        <w:rPr>
          <w:b/>
          <w:color w:val="000000"/>
        </w:rPr>
      </w:pPr>
    </w:p>
    <w:p w14:paraId="22CD4831" w14:textId="32F95758" w:rsidR="00C8729E" w:rsidRPr="009935B0" w:rsidRDefault="007C7BAF" w:rsidP="00D446CE">
      <w:pPr>
        <w:spacing w:after="0" w:line="360" w:lineRule="auto"/>
        <w:rPr>
          <w:rFonts w:cs="Tahoma"/>
        </w:rPr>
      </w:pPr>
      <w:r w:rsidRPr="009935B0">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9935B0">
        <w:rPr>
          <w:rFonts w:cs="Tahoma"/>
        </w:rPr>
        <w:t>requirió</w:t>
      </w:r>
      <w:r w:rsidR="00C8729E" w:rsidRPr="009935B0">
        <w:rPr>
          <w:rFonts w:cs="Tahoma"/>
        </w:rPr>
        <w:t xml:space="preserve"> </w:t>
      </w:r>
      <w:r w:rsidR="00F33405" w:rsidRPr="009935B0">
        <w:rPr>
          <w:rFonts w:cs="Tahoma"/>
        </w:rPr>
        <w:t>los comprobantes de pago realizados a particulares, del primero al treinta de abril de dos mil veinticinco.</w:t>
      </w:r>
    </w:p>
    <w:p w14:paraId="25847767" w14:textId="77777777" w:rsidR="001260CE" w:rsidRPr="009935B0" w:rsidRDefault="001260CE" w:rsidP="00D446CE">
      <w:pPr>
        <w:spacing w:after="0" w:line="360" w:lineRule="auto"/>
        <w:rPr>
          <w:rFonts w:cs="Tahoma"/>
        </w:rPr>
      </w:pPr>
    </w:p>
    <w:p w14:paraId="17DAFFEC" w14:textId="74AF7CD8" w:rsidR="004F2DE2" w:rsidRPr="009935B0" w:rsidRDefault="007C7BAF" w:rsidP="00D446CE">
      <w:pPr>
        <w:spacing w:after="0" w:line="360" w:lineRule="auto"/>
        <w:rPr>
          <w:rFonts w:cs="Tahoma"/>
          <w:lang w:val="es-ES"/>
        </w:rPr>
      </w:pPr>
      <w:r w:rsidRPr="009935B0">
        <w:rPr>
          <w:color w:val="000000"/>
        </w:rPr>
        <w:t>En respuesta, el Sujeto Obligado,</w:t>
      </w:r>
      <w:r w:rsidR="00644832" w:rsidRPr="009935B0">
        <w:rPr>
          <w:color w:val="000000"/>
        </w:rPr>
        <w:t xml:space="preserve"> </w:t>
      </w:r>
      <w:r w:rsidR="00C672CD" w:rsidRPr="009935B0">
        <w:rPr>
          <w:color w:val="000000"/>
        </w:rPr>
        <w:t>a través de</w:t>
      </w:r>
      <w:r w:rsidR="00F33405" w:rsidRPr="009935B0">
        <w:rPr>
          <w:color w:val="000000"/>
        </w:rPr>
        <w:t>l Director General de Finanzas y Planeación adjuntó una liga electrónica en formato abierto y una contraseña para consultar los comprobantes de pago digitales del mes de abril de dos mil veinticinco</w:t>
      </w:r>
      <w:r w:rsidR="00A26D4C" w:rsidRPr="009935B0">
        <w:rPr>
          <w:color w:val="000000"/>
        </w:rPr>
        <w:t xml:space="preserve"> en versión pública</w:t>
      </w:r>
      <w:r w:rsidR="00F33405" w:rsidRPr="009935B0">
        <w:rPr>
          <w:color w:val="000000"/>
        </w:rPr>
        <w:t xml:space="preserve">, </w:t>
      </w:r>
      <w:r w:rsidR="00F33405" w:rsidRPr="009935B0">
        <w:rPr>
          <w:color w:val="000000"/>
        </w:rPr>
        <w:lastRenderedPageBreak/>
        <w:t>así como el acta de clasificac</w:t>
      </w:r>
      <w:r w:rsidR="00A26D4C" w:rsidRPr="009935B0">
        <w:rPr>
          <w:color w:val="000000"/>
        </w:rPr>
        <w:t>ión emitida por el Comité de Transparencia</w:t>
      </w:r>
      <w:r w:rsidR="00C672CD" w:rsidRPr="009935B0">
        <w:rPr>
          <w:color w:val="000000"/>
          <w:sz w:val="24"/>
        </w:rPr>
        <w:t>;</w:t>
      </w:r>
      <w:r w:rsidRPr="009935B0">
        <w:t xml:space="preserve"> </w:t>
      </w:r>
      <w:r w:rsidRPr="009935B0">
        <w:rPr>
          <w:rFonts w:cs="Tahoma"/>
          <w:lang w:val="es-ES"/>
        </w:rPr>
        <w:t>ante dicha circunstancia, el Particular se inconformó</w:t>
      </w:r>
      <w:r w:rsidR="00644832" w:rsidRPr="009935B0">
        <w:rPr>
          <w:rFonts w:cs="Tahoma"/>
          <w:lang w:val="es-ES"/>
        </w:rPr>
        <w:t xml:space="preserve"> </w:t>
      </w:r>
      <w:r w:rsidR="00966BF0" w:rsidRPr="009935B0">
        <w:rPr>
          <w:rFonts w:cs="Tahoma"/>
          <w:lang w:val="es-ES"/>
        </w:rPr>
        <w:t>de</w:t>
      </w:r>
      <w:r w:rsidR="001260CE" w:rsidRPr="009935B0">
        <w:rPr>
          <w:rFonts w:cs="Tahoma"/>
          <w:lang w:val="es-ES"/>
        </w:rPr>
        <w:t xml:space="preserve"> </w:t>
      </w:r>
      <w:r w:rsidR="00C672CD" w:rsidRPr="009935B0">
        <w:rPr>
          <w:rFonts w:cs="Tahoma"/>
          <w:lang w:val="es-ES"/>
        </w:rPr>
        <w:t>la</w:t>
      </w:r>
      <w:r w:rsidR="0076190F" w:rsidRPr="009935B0">
        <w:rPr>
          <w:rFonts w:cs="Tahoma"/>
          <w:lang w:val="es-ES"/>
        </w:rPr>
        <w:t xml:space="preserve"> </w:t>
      </w:r>
      <w:r w:rsidR="00A26D4C" w:rsidRPr="009935B0">
        <w:rPr>
          <w:rFonts w:cs="Tahoma"/>
          <w:lang w:val="es-ES"/>
        </w:rPr>
        <w:t xml:space="preserve">clasificación de la información </w:t>
      </w:r>
      <w:r w:rsidR="00413093" w:rsidRPr="009935B0">
        <w:rPr>
          <w:rFonts w:cs="Tahoma"/>
          <w:lang w:val="es-ES"/>
        </w:rPr>
        <w:t>al mencionar que</w:t>
      </w:r>
      <w:r w:rsidR="00A26E75" w:rsidRPr="009935B0">
        <w:rPr>
          <w:rFonts w:cs="Tahoma"/>
          <w:lang w:val="es-ES"/>
        </w:rPr>
        <w:t xml:space="preserve"> </w:t>
      </w:r>
      <w:r w:rsidR="00A26D4C" w:rsidRPr="009935B0">
        <w:rPr>
          <w:rFonts w:cs="Tahoma"/>
          <w:lang w:val="es-ES"/>
        </w:rPr>
        <w:t>testaron el nombre o razón social de los beneficiarios</w:t>
      </w:r>
      <w:r w:rsidR="001A7F04" w:rsidRPr="009935B0">
        <w:rPr>
          <w:rFonts w:cs="Tahoma"/>
          <w:lang w:val="es-ES"/>
        </w:rPr>
        <w:t xml:space="preserve">, </w:t>
      </w:r>
      <w:r w:rsidRPr="009935B0">
        <w:rPr>
          <w:rFonts w:cs="Tahoma"/>
          <w:lang w:val="es-ES"/>
        </w:rPr>
        <w:t xml:space="preserve">lo cual </w:t>
      </w:r>
      <w:r w:rsidRPr="009935B0">
        <w:rPr>
          <w:rFonts w:eastAsia="Calibri" w:cs="Tahoma"/>
        </w:rPr>
        <w:t>actualiza la causal de proce</w:t>
      </w:r>
      <w:r w:rsidR="00413093" w:rsidRPr="009935B0">
        <w:rPr>
          <w:rFonts w:eastAsia="Calibri" w:cs="Tahoma"/>
        </w:rPr>
        <w:t xml:space="preserve">dencia prevista en la fracción </w:t>
      </w:r>
      <w:r w:rsidR="00A26D4C" w:rsidRPr="009935B0">
        <w:rPr>
          <w:rFonts w:eastAsia="Calibri" w:cs="Tahoma"/>
        </w:rPr>
        <w:t>II</w:t>
      </w:r>
      <w:r w:rsidRPr="009935B0">
        <w:rPr>
          <w:rFonts w:eastAsia="Calibri" w:cs="Tahoma"/>
        </w:rPr>
        <w:t>, del artículo 179 de la Ley de Transparencia y Acceso a la Información Pública del Estado de México y Municipios</w:t>
      </w:r>
      <w:r w:rsidRPr="009935B0">
        <w:rPr>
          <w:color w:val="0D0D0D"/>
        </w:rPr>
        <w:t xml:space="preserve">. </w:t>
      </w:r>
    </w:p>
    <w:p w14:paraId="48B0A881" w14:textId="77777777" w:rsidR="004F2DE2" w:rsidRPr="009935B0" w:rsidRDefault="004F2DE2" w:rsidP="00D446CE">
      <w:pPr>
        <w:spacing w:after="0" w:line="360" w:lineRule="auto"/>
        <w:rPr>
          <w:color w:val="0D0D0D"/>
        </w:rPr>
      </w:pPr>
    </w:p>
    <w:p w14:paraId="240995E5" w14:textId="6DE94D66" w:rsidR="004F2DE2" w:rsidRPr="009935B0" w:rsidRDefault="004F2DE2" w:rsidP="00D446CE">
      <w:pPr>
        <w:spacing w:after="0" w:line="360" w:lineRule="auto"/>
        <w:rPr>
          <w:color w:val="000000"/>
          <w:lang w:eastAsia="es-ES_tradnl"/>
        </w:rPr>
      </w:pPr>
      <w:r w:rsidRPr="009935B0">
        <w:rPr>
          <w:color w:val="000000"/>
          <w:lang w:eastAsia="es-ES_tradnl"/>
        </w:rPr>
        <w:t xml:space="preserve">Conforme a lo anterior, se logra vislumbrar que </w:t>
      </w:r>
      <w:r w:rsidRPr="009935B0">
        <w:rPr>
          <w:rFonts w:eastAsia="Calibri" w:cs="Tahoma"/>
          <w:bCs/>
          <w:iCs/>
        </w:rPr>
        <w:t>la persona</w:t>
      </w:r>
      <w:r w:rsidRPr="009935B0">
        <w:rPr>
          <w:color w:val="000000"/>
          <w:lang w:eastAsia="es-ES_tradnl"/>
        </w:rPr>
        <w:t xml:space="preserve"> Recurrente no se agravió d</w:t>
      </w:r>
      <w:r w:rsidR="006B40EF" w:rsidRPr="009935B0">
        <w:rPr>
          <w:color w:val="000000"/>
          <w:lang w:eastAsia="es-ES_tradnl"/>
        </w:rPr>
        <w:t>e</w:t>
      </w:r>
      <w:r w:rsidR="00A26D4C" w:rsidRPr="009935B0">
        <w:rPr>
          <w:color w:val="000000"/>
          <w:lang w:eastAsia="es-ES_tradnl"/>
        </w:rPr>
        <w:t xml:space="preserve"> los documentos entregados, sino de la clasificación de la información</w:t>
      </w:r>
      <w:r w:rsidRPr="009935B0">
        <w:rPr>
          <w:color w:val="000000"/>
          <w:lang w:eastAsia="es-ES_tradnl"/>
        </w:rPr>
        <w:t>;</w:t>
      </w:r>
      <w:r w:rsidRPr="009935B0">
        <w:rPr>
          <w:rFonts w:eastAsia="Calibri" w:cs="Tahoma"/>
          <w:color w:val="000000"/>
          <w:szCs w:val="24"/>
          <w:lang w:val="es-ES"/>
        </w:rPr>
        <w:t xml:space="preserve"> p</w:t>
      </w:r>
      <w:proofErr w:type="spellStart"/>
      <w:r w:rsidRPr="009935B0">
        <w:rPr>
          <w:color w:val="000000"/>
          <w:lang w:eastAsia="es-ES_tradnl"/>
        </w:rPr>
        <w:t>or</w:t>
      </w:r>
      <w:proofErr w:type="spellEnd"/>
      <w:r w:rsidRPr="009935B0">
        <w:rPr>
          <w:color w:val="000000"/>
          <w:lang w:eastAsia="es-ES_tradnl"/>
        </w:rPr>
        <w:t xml:space="preserve"> lo que, no se hará pronunciamiento alguno, respecto a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9935B0">
        <w:rPr>
          <w:b/>
          <w:bCs/>
          <w:color w:val="000000"/>
          <w:lang w:eastAsia="es-ES_tradnl"/>
        </w:rPr>
        <w:t>los actos que se hayan consentido tácitamente,</w:t>
      </w:r>
      <w:r w:rsidRPr="009935B0">
        <w:rPr>
          <w:color w:val="000000"/>
          <w:lang w:eastAsia="es-ES_tradnl"/>
        </w:rPr>
        <w:t> entendiéndose por estos cuando el agravio no se haya promovido en el plazo señalado para el efecto.</w:t>
      </w:r>
    </w:p>
    <w:p w14:paraId="1EC8322F" w14:textId="77777777" w:rsidR="004F2DE2" w:rsidRPr="009935B0" w:rsidRDefault="004F2DE2" w:rsidP="00D446CE">
      <w:pPr>
        <w:spacing w:after="0" w:line="360" w:lineRule="auto"/>
        <w:rPr>
          <w:rFonts w:cs="Times New Roman"/>
          <w:color w:val="000000"/>
          <w:lang w:eastAsia="es-ES_tradnl"/>
        </w:rPr>
      </w:pPr>
      <w:r w:rsidRPr="009935B0">
        <w:rPr>
          <w:color w:val="000000"/>
          <w:lang w:eastAsia="es-ES_tradnl"/>
        </w:rPr>
        <w:t> </w:t>
      </w:r>
    </w:p>
    <w:p w14:paraId="0139ED33" w14:textId="77777777" w:rsidR="004F2DE2" w:rsidRPr="009935B0" w:rsidRDefault="004F2DE2" w:rsidP="00D446CE">
      <w:pPr>
        <w:spacing w:after="0" w:line="360" w:lineRule="auto"/>
        <w:rPr>
          <w:color w:val="000000"/>
          <w:lang w:eastAsia="es-ES_tradnl"/>
        </w:rPr>
      </w:pPr>
      <w:r w:rsidRPr="009935B0">
        <w:rPr>
          <w:color w:val="000000"/>
          <w:lang w:eastAsia="es-ES_tradnl"/>
        </w:rPr>
        <w:t>De la misma manera resulta aplicable el criterio sostenido por el Poder Judicial de la Federación de rubro </w:t>
      </w:r>
      <w:r w:rsidRPr="009935B0">
        <w:rPr>
          <w:b/>
          <w:bCs/>
          <w:color w:val="000000"/>
          <w:lang w:eastAsia="es-ES_tradnl"/>
        </w:rPr>
        <w:t>ACTOS CONSENTIDOS TÁCITAMENTE</w:t>
      </w:r>
      <w:r w:rsidRPr="009935B0">
        <w:rPr>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64D72E1" w14:textId="77777777" w:rsidR="004F2DE2" w:rsidRPr="009935B0" w:rsidRDefault="004F2DE2" w:rsidP="00D446CE">
      <w:pPr>
        <w:spacing w:after="0" w:line="360" w:lineRule="auto"/>
        <w:rPr>
          <w:color w:val="000000"/>
          <w:lang w:eastAsia="es-ES_tradnl"/>
        </w:rPr>
      </w:pPr>
      <w:r w:rsidRPr="009935B0">
        <w:rPr>
          <w:color w:val="000000"/>
          <w:lang w:eastAsia="es-ES_tradnl"/>
        </w:rPr>
        <w:t> </w:t>
      </w:r>
    </w:p>
    <w:p w14:paraId="043CE1CF" w14:textId="77777777" w:rsidR="004F2DE2" w:rsidRPr="009935B0" w:rsidRDefault="004F2DE2" w:rsidP="00D446CE">
      <w:pPr>
        <w:spacing w:after="0" w:line="360" w:lineRule="auto"/>
        <w:rPr>
          <w:color w:val="000000"/>
          <w:lang w:eastAsia="es-ES_tradnl"/>
        </w:rPr>
      </w:pPr>
      <w:r w:rsidRPr="009935B0">
        <w:rPr>
          <w:color w:val="000000"/>
          <w:lang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w:t>
      </w:r>
      <w:r w:rsidRPr="009935B0">
        <w:rPr>
          <w:color w:val="000000"/>
          <w:lang w:eastAsia="es-ES_tradnl"/>
        </w:rPr>
        <w:lastRenderedPageBreak/>
        <w:t>la especie, se válida la respuesta respecto de los puntos no controvertidos y se arriba a la conclusión de que estos quedaron firmes. </w:t>
      </w:r>
    </w:p>
    <w:p w14:paraId="2EAF666E" w14:textId="77777777" w:rsidR="004F2DE2" w:rsidRPr="009935B0" w:rsidRDefault="004F2DE2" w:rsidP="00D446CE">
      <w:pPr>
        <w:spacing w:after="0" w:line="360" w:lineRule="auto"/>
        <w:rPr>
          <w:color w:val="000000"/>
          <w:lang w:eastAsia="es-ES_tradnl"/>
        </w:rPr>
      </w:pPr>
    </w:p>
    <w:p w14:paraId="28F82416" w14:textId="63349A3A" w:rsidR="00972243" w:rsidRPr="009935B0" w:rsidRDefault="004F2DE2" w:rsidP="00D446CE">
      <w:pPr>
        <w:spacing w:after="0" w:line="360" w:lineRule="auto"/>
        <w:rPr>
          <w:color w:val="0D0D0D"/>
        </w:rPr>
      </w:pPr>
      <w:r w:rsidRPr="009935B0">
        <w:rPr>
          <w:color w:val="000000"/>
          <w:lang w:eastAsia="es-ES_tradnl"/>
        </w:rPr>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9935B0">
        <w:rPr>
          <w:bCs/>
          <w:iCs/>
          <w:color w:val="000000"/>
          <w:lang w:eastAsia="es-ES_tradnl"/>
        </w:rPr>
        <w:t>vigente a la fecha de la solicitud</w:t>
      </w:r>
      <w:r w:rsidRPr="009935B0">
        <w:rPr>
          <w:color w:val="000000"/>
          <w:lang w:eastAsia="es-ES_tradnl"/>
        </w:rPr>
        <w:t xml:space="preserve">, el cual establece que es improcedente entrar al análisis de las partes de la respuesta del Sujeto Obligado que no fueron impugnadas por </w:t>
      </w:r>
      <w:r w:rsidRPr="009935B0">
        <w:rPr>
          <w:rFonts w:eastAsia="Calibri" w:cs="Tahoma"/>
          <w:bCs/>
          <w:iCs/>
        </w:rPr>
        <w:t>la persona</w:t>
      </w:r>
      <w:r w:rsidRPr="009935B0">
        <w:rPr>
          <w:color w:val="000000"/>
          <w:lang w:eastAsia="es-ES_tradnl"/>
        </w:rPr>
        <w:t xml:space="preserve"> Recurrente; por lo que, en el presente caso, se tienen por consentida la información entregada y únicamente se entrará al análisis de</w:t>
      </w:r>
      <w:r w:rsidR="00A26D4C" w:rsidRPr="009935B0">
        <w:rPr>
          <w:color w:val="000000"/>
          <w:lang w:eastAsia="es-ES_tradnl"/>
        </w:rPr>
        <w:t xml:space="preserve"> la clasificación de los documentos</w:t>
      </w:r>
      <w:r w:rsidR="00FE7D39" w:rsidRPr="009935B0">
        <w:rPr>
          <w:color w:val="000000"/>
          <w:lang w:eastAsia="es-ES_tradnl"/>
        </w:rPr>
        <w:t>.</w:t>
      </w:r>
      <w:r w:rsidR="00FE7D39" w:rsidRPr="009935B0">
        <w:rPr>
          <w:color w:val="0D0D0D"/>
        </w:rPr>
        <w:t xml:space="preserve"> </w:t>
      </w:r>
      <w:r w:rsidR="007C7BAF" w:rsidRPr="009935B0">
        <w:rPr>
          <w:rFonts w:eastAsia="Calibri" w:cs="Tahoma"/>
        </w:rPr>
        <w:t>Así, las cosas, una vez admitido y notificado el Recurso de Revisión</w:t>
      </w:r>
      <w:r w:rsidR="00522A47" w:rsidRPr="009935B0">
        <w:rPr>
          <w:rFonts w:eastAsia="Calibri" w:cs="Tahoma"/>
        </w:rPr>
        <w:t xml:space="preserve"> a las partes,</w:t>
      </w:r>
      <w:r w:rsidR="001A7F04" w:rsidRPr="009935B0">
        <w:rPr>
          <w:rFonts w:eastAsia="Calibri" w:cs="Tahoma"/>
        </w:rPr>
        <w:t xml:space="preserve"> </w:t>
      </w:r>
      <w:r w:rsidR="00A26D4C" w:rsidRPr="009935B0">
        <w:rPr>
          <w:rFonts w:eastAsia="Calibri" w:cs="Tahoma"/>
        </w:rPr>
        <w:t>el Sujeto Obligado ratificó su respuesta.</w:t>
      </w:r>
    </w:p>
    <w:p w14:paraId="137DA036" w14:textId="77777777" w:rsidR="00AB4AC2" w:rsidRPr="009935B0" w:rsidRDefault="00AB4AC2" w:rsidP="00D446CE">
      <w:pPr>
        <w:spacing w:after="0" w:line="360" w:lineRule="auto"/>
        <w:ind w:right="567"/>
        <w:rPr>
          <w:i/>
          <w:iCs/>
          <w:sz w:val="20"/>
          <w:szCs w:val="20"/>
        </w:rPr>
      </w:pPr>
    </w:p>
    <w:p w14:paraId="22C5958E" w14:textId="753A06B4" w:rsidR="007C7BAF" w:rsidRPr="009935B0" w:rsidRDefault="007C7BAF" w:rsidP="00D446CE">
      <w:pPr>
        <w:tabs>
          <w:tab w:val="left" w:pos="4962"/>
        </w:tabs>
        <w:spacing w:after="0" w:line="360" w:lineRule="auto"/>
        <w:rPr>
          <w:rFonts w:eastAsia="Calibri" w:cs="Tahoma"/>
          <w:bCs/>
        </w:rPr>
      </w:pPr>
      <w:r w:rsidRPr="009935B0">
        <w:rPr>
          <w:rFonts w:eastAsia="Calibri" w:cs="Tahoma"/>
          <w:iCs/>
          <w:lang w:val="es-ES" w:eastAsia="es-ES_tradnl"/>
        </w:rPr>
        <w:t>Lo anterior, se desprende de las documentales que obran en el expediente de referencia, materia de la presente resolución, consistente en: la solic</w:t>
      </w:r>
      <w:r w:rsidR="00BB3F28" w:rsidRPr="009935B0">
        <w:rPr>
          <w:rFonts w:eastAsia="Calibri" w:cs="Tahoma"/>
          <w:iCs/>
          <w:lang w:val="es-ES" w:eastAsia="es-ES_tradnl"/>
        </w:rPr>
        <w:t>i</w:t>
      </w:r>
      <w:r w:rsidR="0076190F" w:rsidRPr="009935B0">
        <w:rPr>
          <w:rFonts w:eastAsia="Calibri" w:cs="Tahoma"/>
          <w:iCs/>
          <w:lang w:val="es-ES" w:eastAsia="es-ES_tradnl"/>
        </w:rPr>
        <w:t xml:space="preserve">tud de acceso a </w:t>
      </w:r>
      <w:r w:rsidR="00794774" w:rsidRPr="009935B0">
        <w:rPr>
          <w:rFonts w:eastAsia="Calibri" w:cs="Tahoma"/>
          <w:iCs/>
          <w:lang w:val="es-ES" w:eastAsia="es-ES_tradnl"/>
        </w:rPr>
        <w:t>la información</w:t>
      </w:r>
      <w:r w:rsidR="005724ED" w:rsidRPr="009935B0">
        <w:rPr>
          <w:rFonts w:eastAsia="Calibri" w:cs="Tahoma"/>
          <w:iCs/>
          <w:lang w:val="es-ES" w:eastAsia="es-ES_tradnl"/>
        </w:rPr>
        <w:t xml:space="preserve">, </w:t>
      </w:r>
      <w:r w:rsidRPr="009935B0">
        <w:rPr>
          <w:rFonts w:eastAsia="Calibri" w:cs="Tahoma"/>
          <w:iCs/>
          <w:lang w:eastAsia="es-ES_tradnl"/>
        </w:rPr>
        <w:t xml:space="preserve">el escrito </w:t>
      </w:r>
      <w:proofErr w:type="spellStart"/>
      <w:r w:rsidRPr="009935B0">
        <w:rPr>
          <w:rFonts w:eastAsia="Calibri" w:cs="Tahoma"/>
          <w:iCs/>
          <w:lang w:eastAsia="es-ES_tradnl"/>
        </w:rPr>
        <w:t>recursal</w:t>
      </w:r>
      <w:proofErr w:type="spellEnd"/>
      <w:r w:rsidR="005724ED" w:rsidRPr="009935B0">
        <w:rPr>
          <w:rFonts w:eastAsia="Calibri" w:cs="Tahoma"/>
          <w:iCs/>
          <w:lang w:eastAsia="es-ES_tradnl"/>
        </w:rPr>
        <w:t xml:space="preserve"> y el Informe Justificado</w:t>
      </w:r>
      <w:r w:rsidRPr="009935B0">
        <w:rPr>
          <w:rFonts w:eastAsia="Calibri" w:cs="Tahoma"/>
          <w:iCs/>
          <w:lang w:eastAsia="es-ES_tradnl"/>
        </w:rPr>
        <w:t xml:space="preserve">; </w:t>
      </w:r>
      <w:r w:rsidRPr="009935B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935B0" w:rsidRDefault="00C672CD" w:rsidP="00D446CE">
      <w:pPr>
        <w:pStyle w:val="Ttulo2"/>
        <w:spacing w:before="0" w:after="0" w:line="360" w:lineRule="auto"/>
        <w:rPr>
          <w:sz w:val="22"/>
          <w:szCs w:val="22"/>
        </w:rPr>
      </w:pPr>
    </w:p>
    <w:p w14:paraId="36DCBD9D" w14:textId="0AA8912A" w:rsidR="005C690F" w:rsidRPr="009935B0" w:rsidRDefault="007D6307" w:rsidP="00D446CE">
      <w:pPr>
        <w:pStyle w:val="Ttulo2"/>
        <w:spacing w:before="0" w:after="0" w:line="360" w:lineRule="auto"/>
        <w:rPr>
          <w:sz w:val="22"/>
          <w:szCs w:val="22"/>
        </w:rPr>
      </w:pPr>
      <w:bookmarkStart w:id="12" w:name="_Toc206080515"/>
      <w:r w:rsidRPr="009935B0">
        <w:rPr>
          <w:sz w:val="22"/>
          <w:szCs w:val="22"/>
        </w:rPr>
        <w:t xml:space="preserve">CUARTO. Marco normativo aplicable en materia de transparencia y </w:t>
      </w:r>
      <w:r w:rsidR="00CD6238" w:rsidRPr="009935B0">
        <w:rPr>
          <w:sz w:val="22"/>
          <w:szCs w:val="22"/>
        </w:rPr>
        <w:t>acceso a la información pública</w:t>
      </w:r>
      <w:bookmarkEnd w:id="12"/>
    </w:p>
    <w:p w14:paraId="4D62F8F1" w14:textId="77777777" w:rsidR="005C690F" w:rsidRPr="009935B0" w:rsidRDefault="005C690F" w:rsidP="00D446CE">
      <w:pPr>
        <w:spacing w:after="0" w:line="360" w:lineRule="auto"/>
        <w:rPr>
          <w:color w:val="000000"/>
        </w:rPr>
      </w:pPr>
    </w:p>
    <w:p w14:paraId="68F50546" w14:textId="77777777" w:rsidR="005C690F" w:rsidRPr="009935B0" w:rsidRDefault="007D6307" w:rsidP="00D446CE">
      <w:pPr>
        <w:spacing w:after="0" w:line="360" w:lineRule="auto"/>
        <w:rPr>
          <w:color w:val="000000"/>
        </w:rPr>
      </w:pPr>
      <w:r w:rsidRPr="009935B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935B0" w:rsidRDefault="005C690F" w:rsidP="00D446CE">
      <w:pPr>
        <w:spacing w:after="0" w:line="360" w:lineRule="auto"/>
        <w:rPr>
          <w:color w:val="000000"/>
        </w:rPr>
      </w:pPr>
    </w:p>
    <w:p w14:paraId="69458899" w14:textId="77777777" w:rsidR="005C690F" w:rsidRPr="009935B0" w:rsidRDefault="007D6307" w:rsidP="00D446CE">
      <w:pPr>
        <w:spacing w:after="0" w:line="360" w:lineRule="auto"/>
        <w:rPr>
          <w:color w:val="000000"/>
        </w:rPr>
      </w:pPr>
      <w:r w:rsidRPr="009935B0">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935B0" w:rsidRDefault="005C690F" w:rsidP="00D446CE">
      <w:pPr>
        <w:spacing w:after="0" w:line="360" w:lineRule="auto"/>
        <w:rPr>
          <w:color w:val="000000"/>
        </w:rPr>
      </w:pPr>
    </w:p>
    <w:p w14:paraId="3D8EBDEC" w14:textId="77777777" w:rsidR="005C690F" w:rsidRPr="009935B0" w:rsidRDefault="007D6307" w:rsidP="00D446CE">
      <w:pPr>
        <w:spacing w:after="0" w:line="360" w:lineRule="auto"/>
        <w:rPr>
          <w:color w:val="000000"/>
        </w:rPr>
      </w:pPr>
      <w:r w:rsidRPr="009935B0">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935B0" w:rsidRDefault="005C690F" w:rsidP="00D446CE">
      <w:pPr>
        <w:spacing w:after="0" w:line="360" w:lineRule="auto"/>
        <w:rPr>
          <w:color w:val="000000"/>
        </w:rPr>
      </w:pPr>
    </w:p>
    <w:p w14:paraId="5BD9CB2E" w14:textId="77777777" w:rsidR="005C690F" w:rsidRPr="009935B0" w:rsidRDefault="007D6307" w:rsidP="00D446CE">
      <w:pPr>
        <w:spacing w:after="0" w:line="360" w:lineRule="auto"/>
        <w:rPr>
          <w:color w:val="000000"/>
        </w:rPr>
      </w:pPr>
      <w:r w:rsidRPr="009935B0">
        <w:rPr>
          <w:color w:val="000000"/>
        </w:rPr>
        <w:t>El artículo 12, que, quienes generen, recopilen, administren, manejen, procesen, archiven o conserven información pública serán responsables de la misma.</w:t>
      </w:r>
    </w:p>
    <w:p w14:paraId="6BD1FFBB" w14:textId="77777777" w:rsidR="007C02D1" w:rsidRPr="009935B0" w:rsidRDefault="007C02D1" w:rsidP="00D446CE">
      <w:pPr>
        <w:spacing w:after="0" w:line="360" w:lineRule="auto"/>
        <w:rPr>
          <w:color w:val="000000"/>
        </w:rPr>
      </w:pPr>
    </w:p>
    <w:p w14:paraId="3D899A16" w14:textId="77777777" w:rsidR="005C690F" w:rsidRPr="009935B0" w:rsidRDefault="007D6307" w:rsidP="00D446CE">
      <w:pPr>
        <w:widowControl w:val="0"/>
        <w:spacing w:after="0" w:line="360" w:lineRule="auto"/>
        <w:rPr>
          <w:color w:val="000000"/>
        </w:rPr>
      </w:pPr>
      <w:r w:rsidRPr="009935B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935B0" w:rsidRDefault="00B153FA" w:rsidP="00D446CE">
      <w:pPr>
        <w:widowControl w:val="0"/>
        <w:spacing w:after="0" w:line="360" w:lineRule="auto"/>
        <w:rPr>
          <w:color w:val="000000"/>
        </w:rPr>
      </w:pPr>
    </w:p>
    <w:p w14:paraId="70E5B643" w14:textId="378E2A57" w:rsidR="00B04A35" w:rsidRPr="009935B0" w:rsidRDefault="007D6307" w:rsidP="00D446CE">
      <w:pPr>
        <w:spacing w:after="0" w:line="360" w:lineRule="auto"/>
        <w:rPr>
          <w:color w:val="000000"/>
        </w:rPr>
      </w:pPr>
      <w:r w:rsidRPr="009935B0">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935B0" w:rsidRDefault="005C690F" w:rsidP="00D446CE">
      <w:pPr>
        <w:spacing w:after="0" w:line="360" w:lineRule="auto"/>
      </w:pPr>
    </w:p>
    <w:p w14:paraId="3AF871E5" w14:textId="6FEB966D" w:rsidR="005C690F" w:rsidRPr="009935B0" w:rsidRDefault="00CD6238" w:rsidP="00D446CE">
      <w:pPr>
        <w:pStyle w:val="Ttulo2"/>
        <w:spacing w:before="0" w:after="0" w:line="360" w:lineRule="auto"/>
        <w:rPr>
          <w:sz w:val="22"/>
          <w:szCs w:val="22"/>
        </w:rPr>
      </w:pPr>
      <w:bookmarkStart w:id="13" w:name="_Toc206080516"/>
      <w:r w:rsidRPr="009935B0">
        <w:rPr>
          <w:sz w:val="22"/>
          <w:szCs w:val="22"/>
        </w:rPr>
        <w:t>Q</w:t>
      </w:r>
      <w:r w:rsidR="0044017B" w:rsidRPr="009935B0">
        <w:rPr>
          <w:sz w:val="22"/>
          <w:szCs w:val="22"/>
        </w:rPr>
        <w:t>UINTO</w:t>
      </w:r>
      <w:r w:rsidRPr="009935B0">
        <w:rPr>
          <w:sz w:val="22"/>
          <w:szCs w:val="22"/>
        </w:rPr>
        <w:t>. Estudio de Fondo</w:t>
      </w:r>
      <w:bookmarkEnd w:id="13"/>
    </w:p>
    <w:p w14:paraId="2596B212" w14:textId="77777777" w:rsidR="00A56228" w:rsidRPr="009935B0" w:rsidRDefault="00A56228" w:rsidP="00D446CE">
      <w:pPr>
        <w:spacing w:after="0" w:line="360" w:lineRule="auto"/>
        <w:rPr>
          <w:b/>
          <w:color w:val="000000"/>
        </w:rPr>
      </w:pPr>
    </w:p>
    <w:p w14:paraId="06DF9556" w14:textId="3BFE3364" w:rsidR="003B1837" w:rsidRPr="009935B0" w:rsidRDefault="0064067B" w:rsidP="00D446CE">
      <w:pPr>
        <w:spacing w:after="0" w:line="360" w:lineRule="auto"/>
        <w:rPr>
          <w:rFonts w:eastAsia="Times New Roman" w:cs="Tahoma"/>
          <w:color w:val="auto"/>
          <w:lang w:eastAsia="es-ES"/>
        </w:rPr>
      </w:pPr>
      <w:r w:rsidRPr="009935B0">
        <w:rPr>
          <w:color w:val="000000"/>
        </w:rPr>
        <w:t>Expuestas las posturas de las partes, se procede al análisis de los agravios hechos valer por la persona Recurrente</w:t>
      </w:r>
      <w:r w:rsidR="003B1837" w:rsidRPr="009935B0">
        <w:rPr>
          <w:color w:val="000000"/>
        </w:rPr>
        <w:t xml:space="preserve"> concernientes a la clasificación de la información, por lo que, es necesario precisar que el Sujeto Obligado adjuntó una liga electrónica en formato abierto y </w:t>
      </w:r>
      <w:r w:rsidR="003B1837" w:rsidRPr="009935B0">
        <w:rPr>
          <w:color w:val="000000"/>
        </w:rPr>
        <w:lastRenderedPageBreak/>
        <w:t xml:space="preserve">una contraseña para consultar los comprobantes de pago digitales del mes de abril de dos mil veinticinco en versión pública, </w:t>
      </w:r>
      <w:r w:rsidR="003B1837" w:rsidRPr="009935B0">
        <w:rPr>
          <w:rFonts w:eastAsia="Times New Roman" w:cs="Tahoma"/>
          <w:color w:val="auto"/>
          <w:lang w:eastAsia="es-ES"/>
        </w:rPr>
        <w:t>donde clasificó los datos siguientes</w:t>
      </w:r>
      <w:r w:rsidR="0018693B" w:rsidRPr="009935B0">
        <w:rPr>
          <w:rFonts w:eastAsia="Times New Roman" w:cs="Tahoma"/>
          <w:color w:val="auto"/>
          <w:lang w:eastAsia="es-ES"/>
        </w:rPr>
        <w:t>:</w:t>
      </w:r>
    </w:p>
    <w:p w14:paraId="6933EC29" w14:textId="77777777" w:rsidR="0018693B" w:rsidRPr="009935B0" w:rsidRDefault="0018693B" w:rsidP="00D446CE">
      <w:pPr>
        <w:spacing w:after="0" w:line="360" w:lineRule="auto"/>
        <w:rPr>
          <w:rFonts w:eastAsia="Times New Roman" w:cs="Tahoma"/>
          <w:color w:val="auto"/>
          <w:lang w:eastAsia="es-ES"/>
        </w:rPr>
      </w:pPr>
    </w:p>
    <w:p w14:paraId="4AD3F5A4" w14:textId="73E90501" w:rsidR="0018693B" w:rsidRPr="009935B0" w:rsidRDefault="0018693B" w:rsidP="00D446CE">
      <w:pPr>
        <w:pStyle w:val="Prrafodelista"/>
        <w:numPr>
          <w:ilvl w:val="0"/>
          <w:numId w:val="28"/>
        </w:numPr>
        <w:spacing w:line="360" w:lineRule="auto"/>
        <w:rPr>
          <w:color w:val="000000"/>
        </w:rPr>
      </w:pPr>
      <w:r w:rsidRPr="009935B0">
        <w:rPr>
          <w:color w:val="000000"/>
        </w:rPr>
        <w:t xml:space="preserve">Nombre </w:t>
      </w:r>
      <w:r w:rsidR="00D446CE" w:rsidRPr="009935B0">
        <w:rPr>
          <w:color w:val="000000"/>
        </w:rPr>
        <w:t>de persona física</w:t>
      </w:r>
      <w:r w:rsidR="00275D64" w:rsidRPr="009935B0">
        <w:rPr>
          <w:color w:val="000000"/>
        </w:rPr>
        <w:t xml:space="preserve"> o </w:t>
      </w:r>
      <w:r w:rsidRPr="009935B0">
        <w:rPr>
          <w:color w:val="000000"/>
        </w:rPr>
        <w:t>Razón social</w:t>
      </w:r>
      <w:r w:rsidR="00275D64" w:rsidRPr="009935B0">
        <w:rPr>
          <w:color w:val="000000"/>
        </w:rPr>
        <w:t>;</w:t>
      </w:r>
    </w:p>
    <w:p w14:paraId="3CF5171C" w14:textId="0522C374" w:rsidR="0018693B" w:rsidRPr="009935B0" w:rsidRDefault="0018693B" w:rsidP="00D446CE">
      <w:pPr>
        <w:pStyle w:val="Prrafodelista"/>
        <w:numPr>
          <w:ilvl w:val="0"/>
          <w:numId w:val="28"/>
        </w:numPr>
        <w:spacing w:line="360" w:lineRule="auto"/>
        <w:rPr>
          <w:color w:val="000000"/>
        </w:rPr>
      </w:pPr>
      <w:r w:rsidRPr="009935B0">
        <w:rPr>
          <w:color w:val="000000"/>
        </w:rPr>
        <w:t xml:space="preserve">Número de cuenta </w:t>
      </w:r>
      <w:r w:rsidR="00275D64" w:rsidRPr="009935B0">
        <w:rPr>
          <w:color w:val="000000"/>
        </w:rPr>
        <w:t>bancaria o clave interbancaria;</w:t>
      </w:r>
    </w:p>
    <w:p w14:paraId="60ACDE07" w14:textId="21B0DB4F" w:rsidR="0018693B" w:rsidRPr="009935B0" w:rsidRDefault="00275D64" w:rsidP="00D446CE">
      <w:pPr>
        <w:pStyle w:val="Prrafodelista"/>
        <w:numPr>
          <w:ilvl w:val="0"/>
          <w:numId w:val="28"/>
        </w:numPr>
        <w:spacing w:line="360" w:lineRule="auto"/>
        <w:rPr>
          <w:color w:val="000000"/>
        </w:rPr>
      </w:pPr>
      <w:r w:rsidRPr="009935B0">
        <w:rPr>
          <w:rFonts w:eastAsia="Calibri" w:cs="Tahoma"/>
          <w:bCs/>
          <w:iCs/>
          <w:color w:val="000000"/>
          <w:lang w:val="es-ES"/>
        </w:rPr>
        <w:t>Nombre de institución bancaria, y</w:t>
      </w:r>
    </w:p>
    <w:p w14:paraId="3B944B78" w14:textId="671BB61B" w:rsidR="00275D64" w:rsidRPr="009935B0" w:rsidRDefault="00275D64" w:rsidP="00D446CE">
      <w:pPr>
        <w:pStyle w:val="Prrafodelista"/>
        <w:widowControl w:val="0"/>
        <w:numPr>
          <w:ilvl w:val="0"/>
          <w:numId w:val="28"/>
        </w:numPr>
        <w:tabs>
          <w:tab w:val="center" w:pos="4522"/>
        </w:tabs>
        <w:spacing w:line="360" w:lineRule="auto"/>
        <w:rPr>
          <w:rFonts w:eastAsia="Calibri" w:cs="Tahoma"/>
          <w:color w:val="000000"/>
          <w:lang w:val="es-ES"/>
        </w:rPr>
      </w:pPr>
      <w:r w:rsidRPr="009935B0">
        <w:rPr>
          <w:rFonts w:eastAsia="Calibri" w:cs="Tahoma"/>
          <w:color w:val="000000"/>
          <w:lang w:val="es-ES"/>
        </w:rPr>
        <w:t>Registro Federal de Contribuyente</w:t>
      </w:r>
      <w:r w:rsidR="00902A8A" w:rsidRPr="009935B0">
        <w:rPr>
          <w:rFonts w:eastAsia="Calibri" w:cs="Tahoma"/>
          <w:color w:val="000000"/>
          <w:lang w:val="es-ES"/>
        </w:rPr>
        <w:t>s</w:t>
      </w:r>
      <w:r w:rsidRPr="009935B0">
        <w:rPr>
          <w:rFonts w:eastAsia="Calibri" w:cs="Tahoma"/>
          <w:color w:val="000000"/>
          <w:lang w:val="es-ES"/>
        </w:rPr>
        <w:t>.</w:t>
      </w:r>
    </w:p>
    <w:p w14:paraId="20C28B03" w14:textId="7E3B14A7" w:rsidR="0018693B" w:rsidRPr="009935B0" w:rsidRDefault="0018693B" w:rsidP="00D446CE">
      <w:pPr>
        <w:spacing w:after="0" w:line="360" w:lineRule="auto"/>
        <w:rPr>
          <w:color w:val="000000"/>
        </w:rPr>
      </w:pPr>
    </w:p>
    <w:p w14:paraId="023450E0" w14:textId="77777777" w:rsidR="00275D64" w:rsidRPr="009935B0" w:rsidRDefault="00275D64" w:rsidP="00D446CE">
      <w:pPr>
        <w:spacing w:after="0" w:line="360" w:lineRule="auto"/>
      </w:pPr>
      <w:r w:rsidRPr="009935B0">
        <w:t xml:space="preserve">De lo anterior, resulta procedente analizar si dichos datos son públicos o privados; al respecto,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2C0F4917" w14:textId="77777777" w:rsidR="00275D64" w:rsidRPr="009935B0" w:rsidRDefault="00275D64" w:rsidP="00D446CE">
      <w:pPr>
        <w:spacing w:after="0" w:line="360" w:lineRule="auto"/>
      </w:pPr>
    </w:p>
    <w:p w14:paraId="6173B52C" w14:textId="77777777" w:rsidR="00275D64" w:rsidRPr="009935B0" w:rsidRDefault="00275D64" w:rsidP="00D446CE">
      <w:pPr>
        <w:spacing w:after="0" w:line="360" w:lineRule="auto"/>
      </w:pPr>
      <w:r w:rsidRPr="009935B0">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Acorde con lo anterior, la Ley General de Transparencia y Acceso a la Información Pública vigente a la fecha de la solicitud, en su artículo 116, dispone que se considera información confidencial la que contenga datos personales concernientes a una persona física identificada o identificable.</w:t>
      </w:r>
    </w:p>
    <w:p w14:paraId="2EFA4435" w14:textId="77777777" w:rsidR="00275D64" w:rsidRPr="009935B0" w:rsidRDefault="00275D64" w:rsidP="00D446CE">
      <w:pPr>
        <w:spacing w:after="0" w:line="360" w:lineRule="auto"/>
      </w:pPr>
    </w:p>
    <w:p w14:paraId="52177C52" w14:textId="77777777" w:rsidR="00275D64" w:rsidRPr="009935B0" w:rsidRDefault="00275D64" w:rsidP="00D446CE">
      <w:pPr>
        <w:spacing w:after="0" w:line="360" w:lineRule="auto"/>
      </w:pPr>
      <w:r w:rsidRPr="009935B0">
        <w:t xml:space="preserve">De la misma manera, el artículo 5°, fracciones I y II de la Constitución Política del Estado Libre y Soberano de México, prevé que toda la información en posesión de los Sujetos </w:t>
      </w:r>
      <w:r w:rsidRPr="009935B0">
        <w:lastRenderedPageBreak/>
        <w:t>Obligados será pública; no obstante, aquella referente a la intimidad de la vida privada y la imagen de las personas, será protegida a través de un marco jurídico rígido, de tratamiento y manejo de datos personales.</w:t>
      </w:r>
    </w:p>
    <w:p w14:paraId="6A09322C" w14:textId="77777777" w:rsidR="00275D64" w:rsidRPr="009935B0" w:rsidRDefault="00275D64" w:rsidP="00D446CE">
      <w:pPr>
        <w:spacing w:after="0" w:line="360" w:lineRule="auto"/>
      </w:pPr>
    </w:p>
    <w:p w14:paraId="7DD6C0C2" w14:textId="77777777" w:rsidR="00275D64" w:rsidRPr="009935B0" w:rsidRDefault="00275D64" w:rsidP="00D446CE">
      <w:pPr>
        <w:spacing w:after="0" w:line="360" w:lineRule="auto"/>
      </w:pPr>
      <w:r w:rsidRPr="009935B0">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2ADDF91" w14:textId="77777777" w:rsidR="00275D64" w:rsidRPr="009935B0" w:rsidRDefault="00275D64" w:rsidP="00D446CE">
      <w:pPr>
        <w:spacing w:after="0" w:line="360" w:lineRule="auto"/>
      </w:pPr>
    </w:p>
    <w:p w14:paraId="536698B6" w14:textId="77777777" w:rsidR="00275D64" w:rsidRPr="009935B0" w:rsidRDefault="00275D64" w:rsidP="00D446CE">
      <w:pPr>
        <w:spacing w:after="0" w:line="360" w:lineRule="auto"/>
      </w:pPr>
      <w:r w:rsidRPr="009935B0">
        <w:t>En concordancia con lo previo, el artículo 143, fracción I, de la Ley previamente citada, establece que la información privada y los datos personales, concernientes a una persona física o jurídica colectiva identificada o identificable son confidenciales.</w:t>
      </w:r>
    </w:p>
    <w:p w14:paraId="21FD728F" w14:textId="77777777" w:rsidR="00275D64" w:rsidRPr="009935B0" w:rsidRDefault="00275D64" w:rsidP="00D446CE">
      <w:pPr>
        <w:spacing w:after="0" w:line="360" w:lineRule="auto"/>
      </w:pPr>
    </w:p>
    <w:p w14:paraId="132095C5" w14:textId="77777777" w:rsidR="00275D64" w:rsidRPr="009935B0" w:rsidRDefault="00275D64" w:rsidP="00D446CE">
      <w:pPr>
        <w:spacing w:after="0" w:line="360" w:lineRule="auto"/>
      </w:pPr>
      <w:r w:rsidRPr="009935B0">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41E546C" w14:textId="77777777" w:rsidR="00275D64" w:rsidRPr="009935B0" w:rsidRDefault="00275D64" w:rsidP="00D446CE">
      <w:pPr>
        <w:spacing w:after="0" w:line="360" w:lineRule="auto"/>
      </w:pPr>
    </w:p>
    <w:p w14:paraId="7A99935D" w14:textId="77777777" w:rsidR="00275D64" w:rsidRPr="009935B0" w:rsidRDefault="00275D64" w:rsidP="00D446CE">
      <w:pPr>
        <w:spacing w:after="0" w:line="360" w:lineRule="auto"/>
      </w:pPr>
      <w:r w:rsidRPr="009935B0">
        <w:t>En términos de lo expuesto, la documentación y aquellos datos que se consideren confidenciales, serán una limitante del derecho de acceso a la información, siempre y cuando:</w:t>
      </w:r>
    </w:p>
    <w:p w14:paraId="70B758B5" w14:textId="77777777" w:rsidR="00275D64" w:rsidRPr="009935B0" w:rsidRDefault="00275D64" w:rsidP="00D446CE">
      <w:pPr>
        <w:spacing w:after="0" w:line="360" w:lineRule="auto"/>
      </w:pPr>
    </w:p>
    <w:p w14:paraId="44D316C2" w14:textId="77777777" w:rsidR="00275D64" w:rsidRPr="009935B0" w:rsidRDefault="00275D64" w:rsidP="00D446CE">
      <w:pPr>
        <w:spacing w:after="0" w:line="360" w:lineRule="auto"/>
        <w:ind w:left="720"/>
      </w:pPr>
      <w:r w:rsidRPr="009935B0">
        <w:lastRenderedPageBreak/>
        <w:t xml:space="preserve">A. Se trate de datos personales o información privada; esto es, información concerniente a una persona física o jurídico colectiva y que esta sea identificada o identificable. </w:t>
      </w:r>
    </w:p>
    <w:p w14:paraId="711CE5D1" w14:textId="77777777" w:rsidR="00275D64" w:rsidRPr="009935B0" w:rsidRDefault="00275D64" w:rsidP="00D446CE">
      <w:pPr>
        <w:spacing w:after="0" w:line="360" w:lineRule="auto"/>
        <w:ind w:left="720"/>
      </w:pPr>
      <w:r w:rsidRPr="009935B0">
        <w:t xml:space="preserve">B. Para la difusión de los datos, se requiera el consentimiento del titular. </w:t>
      </w:r>
    </w:p>
    <w:p w14:paraId="7CA97EDB" w14:textId="77777777" w:rsidR="00275D64" w:rsidRPr="009935B0" w:rsidRDefault="00275D64" w:rsidP="00D446CE">
      <w:pPr>
        <w:spacing w:after="0" w:line="360" w:lineRule="auto"/>
      </w:pPr>
    </w:p>
    <w:p w14:paraId="0D74822F" w14:textId="77777777" w:rsidR="00275D64" w:rsidRPr="009935B0" w:rsidRDefault="00275D64" w:rsidP="00D446CE">
      <w:pPr>
        <w:spacing w:after="0" w:line="360" w:lineRule="auto"/>
      </w:pPr>
      <w:r w:rsidRPr="009935B0">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9B30AD5" w14:textId="77777777" w:rsidR="00275D64" w:rsidRPr="009935B0" w:rsidRDefault="00275D64" w:rsidP="00D446CE">
      <w:pPr>
        <w:spacing w:after="0" w:line="360" w:lineRule="auto"/>
      </w:pPr>
    </w:p>
    <w:p w14:paraId="74B36B56" w14:textId="77777777" w:rsidR="00275D64" w:rsidRPr="009935B0" w:rsidRDefault="00275D64" w:rsidP="00D446CE">
      <w:pPr>
        <w:spacing w:after="0" w:line="360" w:lineRule="auto"/>
      </w:pPr>
      <w:r w:rsidRPr="009935B0">
        <w:t>Además, en el artículo 5° de dicho ordenamiento jurídico, establece que es la Ley aplicable para todo tratamiento de datos personales.</w:t>
      </w:r>
    </w:p>
    <w:p w14:paraId="2229B9E8" w14:textId="77777777" w:rsidR="00275D64" w:rsidRPr="009935B0" w:rsidRDefault="00275D64" w:rsidP="00D446CE">
      <w:pPr>
        <w:spacing w:after="0" w:line="360" w:lineRule="auto"/>
      </w:pPr>
    </w:p>
    <w:p w14:paraId="240317A1" w14:textId="6DE2CA37" w:rsidR="00275D64" w:rsidRPr="009935B0" w:rsidRDefault="00275D64" w:rsidP="00D446CE">
      <w:pPr>
        <w:spacing w:after="0" w:line="360" w:lineRule="auto"/>
      </w:pPr>
      <w:r w:rsidRPr="009935B0">
        <w:t xml:space="preserve">Bajo ese contexto, se analizarán los datos personales encontrados en </w:t>
      </w:r>
      <w:r w:rsidR="00902A8A" w:rsidRPr="009935B0">
        <w:t xml:space="preserve">los </w:t>
      </w:r>
      <w:r w:rsidRPr="009935B0">
        <w:t>documento</w:t>
      </w:r>
      <w:r w:rsidR="00902A8A" w:rsidRPr="009935B0">
        <w:t>s</w:t>
      </w:r>
      <w:r w:rsidRPr="009935B0">
        <w:t xml:space="preserve"> entregado</w:t>
      </w:r>
      <w:r w:rsidR="00902A8A" w:rsidRPr="009935B0">
        <w:t>s</w:t>
      </w:r>
      <w:r w:rsidRPr="009935B0">
        <w:t>; esto es, verificar si actualizan la causal de clasificación establecida en el artículo 143, fracción I, de la Ley de Transparencia y Acceso a la Información Pública del Estado de México y Municipios.</w:t>
      </w:r>
    </w:p>
    <w:p w14:paraId="6B17AB51" w14:textId="77777777" w:rsidR="00902A8A" w:rsidRPr="009935B0" w:rsidRDefault="00902A8A" w:rsidP="00D446CE">
      <w:pPr>
        <w:spacing w:after="0" w:line="360" w:lineRule="auto"/>
      </w:pPr>
    </w:p>
    <w:p w14:paraId="7372AB15" w14:textId="2FCBFDF6" w:rsidR="00D446CE" w:rsidRPr="009935B0" w:rsidRDefault="00D446CE" w:rsidP="00D446CE">
      <w:pPr>
        <w:pStyle w:val="Prrafodelista"/>
        <w:numPr>
          <w:ilvl w:val="0"/>
          <w:numId w:val="31"/>
        </w:numPr>
        <w:spacing w:line="360" w:lineRule="auto"/>
        <w:rPr>
          <w:rFonts w:eastAsia="Calibri" w:cs="Tahoma"/>
          <w:b/>
          <w:bCs/>
          <w:szCs w:val="22"/>
          <w:lang w:eastAsia="en-US"/>
        </w:rPr>
      </w:pPr>
      <w:r w:rsidRPr="009935B0">
        <w:rPr>
          <w:rFonts w:eastAsia="Calibri" w:cs="Tahoma"/>
          <w:b/>
          <w:bCs/>
          <w:szCs w:val="22"/>
          <w:lang w:eastAsia="en-US"/>
        </w:rPr>
        <w:t>Nombre de personas físicas empleados, proveedores y que recibieron recursos públicos por cualquier motivo</w:t>
      </w:r>
      <w:r w:rsidR="00BA1E92" w:rsidRPr="009935B0">
        <w:rPr>
          <w:rFonts w:eastAsia="Calibri" w:cs="Tahoma"/>
          <w:b/>
          <w:bCs/>
          <w:szCs w:val="22"/>
          <w:lang w:eastAsia="en-US"/>
        </w:rPr>
        <w:t xml:space="preserve"> (becas</w:t>
      </w:r>
      <w:r w:rsidR="002D3C27" w:rsidRPr="009935B0">
        <w:rPr>
          <w:rFonts w:eastAsia="Calibri" w:cs="Tahoma"/>
          <w:b/>
          <w:bCs/>
          <w:szCs w:val="22"/>
          <w:lang w:eastAsia="en-US"/>
        </w:rPr>
        <w:t xml:space="preserve"> o finiquitos</w:t>
      </w:r>
      <w:r w:rsidR="00BA1E92" w:rsidRPr="009935B0">
        <w:rPr>
          <w:rFonts w:eastAsia="Calibri" w:cs="Tahoma"/>
          <w:b/>
          <w:bCs/>
          <w:szCs w:val="22"/>
          <w:lang w:eastAsia="en-US"/>
        </w:rPr>
        <w:t>)</w:t>
      </w:r>
      <w:r w:rsidRPr="009935B0">
        <w:rPr>
          <w:rFonts w:eastAsia="Calibri" w:cs="Tahoma"/>
          <w:b/>
          <w:bCs/>
          <w:szCs w:val="22"/>
          <w:lang w:eastAsia="en-US"/>
        </w:rPr>
        <w:t>.</w:t>
      </w:r>
    </w:p>
    <w:p w14:paraId="111A4176" w14:textId="77777777" w:rsidR="00D446CE" w:rsidRPr="009935B0" w:rsidRDefault="00D446CE" w:rsidP="00D446CE">
      <w:pPr>
        <w:spacing w:after="0" w:line="360" w:lineRule="auto"/>
        <w:rPr>
          <w:rFonts w:eastAsia="Calibri" w:cs="Tahoma"/>
          <w:b/>
          <w:bCs/>
          <w:lang w:eastAsia="en-US"/>
        </w:rPr>
      </w:pPr>
    </w:p>
    <w:p w14:paraId="374E1705" w14:textId="77777777" w:rsidR="00D446CE" w:rsidRPr="009935B0" w:rsidRDefault="00D446CE" w:rsidP="00D446CE">
      <w:pPr>
        <w:spacing w:after="0" w:line="360" w:lineRule="auto"/>
        <w:ind w:right="-93"/>
        <w:rPr>
          <w:rFonts w:eastAsia="Calibri" w:cs="Tahoma"/>
          <w:bCs/>
          <w:lang w:val="es-ES_tradnl" w:eastAsia="en-US"/>
        </w:rPr>
      </w:pPr>
      <w:r w:rsidRPr="009935B0">
        <w:rPr>
          <w:rFonts w:eastAsia="Calibri" w:cs="Tahoma"/>
          <w:bCs/>
          <w:lang w:eastAsia="en-US"/>
        </w:rPr>
        <w:lastRenderedPageBreak/>
        <w:t xml:space="preserve">Al respecto, cabe precisar que el nombre se integra </w:t>
      </w:r>
      <w:r w:rsidRPr="009935B0">
        <w:rPr>
          <w:rFonts w:eastAsia="Calibri"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935B0">
        <w:rPr>
          <w:rFonts w:eastAsia="Calibri" w:cs="Tahoma"/>
          <w:bCs/>
          <w:i/>
          <w:lang w:val="es-ES_tradnl" w:eastAsia="en-US"/>
        </w:rPr>
        <w:t>per se</w:t>
      </w:r>
      <w:r w:rsidRPr="009935B0">
        <w:rPr>
          <w:rFonts w:eastAsia="Calibri" w:cs="Tahoma"/>
          <w:bCs/>
          <w:lang w:val="es-ES_tradnl" w:eastAsia="en-US"/>
        </w:rPr>
        <w:t xml:space="preserve"> es un elemento que hace a una persona física identificada o identificable.</w:t>
      </w:r>
    </w:p>
    <w:p w14:paraId="49D5FBC6" w14:textId="77777777" w:rsidR="00D446CE" w:rsidRPr="009935B0" w:rsidRDefault="00D446CE" w:rsidP="00D446CE">
      <w:pPr>
        <w:spacing w:after="0" w:line="360" w:lineRule="auto"/>
        <w:ind w:right="-93"/>
        <w:rPr>
          <w:rFonts w:eastAsia="Calibri" w:cs="Tahoma"/>
          <w:bCs/>
          <w:lang w:val="es-ES_tradnl" w:eastAsia="en-US"/>
        </w:rPr>
      </w:pPr>
    </w:p>
    <w:p w14:paraId="3128B66B" w14:textId="77777777" w:rsidR="00D446CE" w:rsidRPr="009935B0" w:rsidRDefault="00D446CE" w:rsidP="00D446CE">
      <w:pPr>
        <w:spacing w:after="0" w:line="360" w:lineRule="auto"/>
        <w:ind w:right="-93"/>
        <w:rPr>
          <w:rFonts w:eastAsia="Calibri" w:cs="Tahoma"/>
          <w:bCs/>
          <w:lang w:val="es-ES_tradnl" w:eastAsia="en-US"/>
        </w:rPr>
      </w:pPr>
      <w:r w:rsidRPr="009935B0">
        <w:rPr>
          <w:rFonts w:eastAsia="Calibri" w:cs="Tahoma"/>
          <w:bCs/>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9935B0">
        <w:rPr>
          <w:rFonts w:eastAsia="Calibri" w:cs="Tahoma"/>
          <w:b/>
          <w:bCs/>
          <w:lang w:val="es-ES_tradnl" w:eastAsia="en-US"/>
        </w:rPr>
        <w:t>los nombres de servidores públicos (empleados) o de aquellos que reciben recursos públicos (proveedores y que brindaron apoyo dentro del Sujeto Obligado),</w:t>
      </w:r>
      <w:r w:rsidRPr="009935B0">
        <w:rPr>
          <w:rFonts w:eastAsia="Calibri" w:cs="Tahoma"/>
          <w:bCs/>
          <w:lang w:val="es-ES_tradnl" w:eastAsia="en-US"/>
        </w:rPr>
        <w:t xml:space="preserve"> ya que la difusión de dicho dato constituye una obligación de transparencia por parte de los sujetos obligados.</w:t>
      </w:r>
    </w:p>
    <w:p w14:paraId="01EAF866" w14:textId="77777777" w:rsidR="00D446CE" w:rsidRPr="009935B0" w:rsidRDefault="00D446CE" w:rsidP="00D446CE">
      <w:pPr>
        <w:spacing w:after="0" w:line="360" w:lineRule="auto"/>
        <w:ind w:right="-93"/>
        <w:rPr>
          <w:rFonts w:eastAsia="Calibri" w:cs="Tahoma"/>
          <w:bCs/>
          <w:lang w:val="es-ES_tradnl" w:eastAsia="en-US"/>
        </w:rPr>
      </w:pPr>
    </w:p>
    <w:p w14:paraId="2E480625" w14:textId="77777777" w:rsidR="00D446CE" w:rsidRPr="009935B0" w:rsidRDefault="00D446CE" w:rsidP="00D446CE">
      <w:pPr>
        <w:spacing w:after="0" w:line="360" w:lineRule="auto"/>
        <w:ind w:right="-93"/>
        <w:rPr>
          <w:rFonts w:eastAsia="Calibri" w:cs="Tahoma"/>
          <w:b/>
          <w:bCs/>
          <w:lang w:val="es-ES_tradnl" w:eastAsia="en-US"/>
        </w:rPr>
      </w:pPr>
      <w:r w:rsidRPr="009935B0">
        <w:rPr>
          <w:rFonts w:eastAsia="Calibri" w:cs="Tahoma"/>
          <w:bCs/>
          <w:lang w:val="es-ES_tradnl" w:eastAsia="en-US"/>
        </w:rPr>
        <w:t xml:space="preserve">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9935B0">
        <w:rPr>
          <w:rFonts w:eastAsia="Calibri" w:cs="Tahoma"/>
          <w:b/>
          <w:bCs/>
          <w:lang w:val="es-ES_tradnl" w:eastAsia="en-US"/>
        </w:rPr>
        <w:t>el nombre del servidor público; así como, el Padrón de proveedores y contratistas y el listado de personas físicas o jurídico-colectivas, que por cualquier motivo se les asignaron recursos públicos.</w:t>
      </w:r>
    </w:p>
    <w:p w14:paraId="1C208FEA" w14:textId="77777777" w:rsidR="00D446CE" w:rsidRPr="009935B0" w:rsidRDefault="00D446CE" w:rsidP="00D446CE">
      <w:pPr>
        <w:spacing w:after="0" w:line="360" w:lineRule="auto"/>
        <w:ind w:right="-93"/>
        <w:rPr>
          <w:rFonts w:eastAsia="Calibri" w:cs="Tahoma"/>
          <w:b/>
          <w:bCs/>
          <w:lang w:val="es-ES_tradnl" w:eastAsia="en-US"/>
        </w:rPr>
      </w:pPr>
    </w:p>
    <w:p w14:paraId="283DBFA7" w14:textId="77777777" w:rsidR="00D446CE" w:rsidRPr="009935B0" w:rsidRDefault="00D446CE" w:rsidP="00D446CE">
      <w:pPr>
        <w:spacing w:after="0" w:line="360" w:lineRule="auto"/>
        <w:ind w:right="-93"/>
        <w:rPr>
          <w:rFonts w:eastAsia="Calibri" w:cs="Tahoma"/>
          <w:bCs/>
          <w:lang w:val="es-ES_tradnl" w:eastAsia="en-US"/>
        </w:rPr>
      </w:pPr>
      <w:r w:rsidRPr="009935B0">
        <w:rPr>
          <w:rFonts w:eastAsia="Calibri" w:cs="Tahoma"/>
          <w:bCs/>
          <w:lang w:val="es-ES_tradnl" w:eastAsia="en-US"/>
        </w:rPr>
        <w:t xml:space="preserve">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w:t>
      </w:r>
      <w:r w:rsidRPr="009935B0">
        <w:rPr>
          <w:rFonts w:eastAsia="Calibri" w:cs="Tahoma"/>
          <w:bCs/>
          <w:lang w:val="es-ES_tradnl" w:eastAsia="en-US"/>
        </w:rPr>
        <w:lastRenderedPageBreak/>
        <w:t>en los portales de Internet y en la Plataforma Nacional de Transparencia, tal como se muestran a continuación:</w:t>
      </w:r>
    </w:p>
    <w:p w14:paraId="63EE339F" w14:textId="77777777" w:rsidR="00D446CE" w:rsidRPr="009935B0" w:rsidRDefault="00D446CE" w:rsidP="00D446CE">
      <w:pPr>
        <w:spacing w:after="0" w:line="360" w:lineRule="auto"/>
        <w:ind w:right="-93"/>
        <w:rPr>
          <w:rFonts w:eastAsia="Calibri" w:cs="Tahoma"/>
          <w:bCs/>
          <w:lang w:val="es-ES_tradnl" w:eastAsia="en-US"/>
        </w:rPr>
      </w:pPr>
    </w:p>
    <w:p w14:paraId="443F3F51" w14:textId="77777777" w:rsidR="00D446CE" w:rsidRPr="009935B0" w:rsidRDefault="00D446CE" w:rsidP="00D446CE">
      <w:pPr>
        <w:spacing w:after="0" w:line="360" w:lineRule="auto"/>
        <w:ind w:right="-93"/>
        <w:rPr>
          <w:rFonts w:eastAsia="Calibri" w:cs="Tahoma"/>
          <w:bCs/>
          <w:lang w:val="es-ES_tradnl" w:eastAsia="en-US"/>
        </w:rPr>
      </w:pPr>
      <w:r w:rsidRPr="009935B0">
        <w:rPr>
          <w:noProof/>
        </w:rPr>
        <w:drawing>
          <wp:inline distT="0" distB="0" distL="0" distR="0" wp14:anchorId="425E30D5" wp14:editId="3E726DBD">
            <wp:extent cx="5742940" cy="1202055"/>
            <wp:effectExtent l="0" t="0" r="0" b="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rotWithShape="1">
                    <a:blip r:embed="rId11"/>
                    <a:srcRect t="4538"/>
                    <a:stretch/>
                  </pic:blipFill>
                  <pic:spPr bwMode="auto">
                    <a:xfrm>
                      <a:off x="0" y="0"/>
                      <a:ext cx="5742940" cy="1202055"/>
                    </a:xfrm>
                    <a:prstGeom prst="rect">
                      <a:avLst/>
                    </a:prstGeom>
                    <a:ln>
                      <a:noFill/>
                    </a:ln>
                    <a:extLst>
                      <a:ext uri="{53640926-AAD7-44D8-BBD7-CCE9431645EC}">
                        <a14:shadowObscured xmlns:a14="http://schemas.microsoft.com/office/drawing/2010/main"/>
                      </a:ext>
                    </a:extLst>
                  </pic:spPr>
                </pic:pic>
              </a:graphicData>
            </a:graphic>
          </wp:inline>
        </w:drawing>
      </w:r>
    </w:p>
    <w:p w14:paraId="496CD720" w14:textId="77777777" w:rsidR="00D446CE" w:rsidRPr="009935B0" w:rsidRDefault="00D446CE" w:rsidP="00D446CE">
      <w:pPr>
        <w:spacing w:after="0" w:line="360" w:lineRule="auto"/>
        <w:ind w:right="-93"/>
        <w:rPr>
          <w:rFonts w:eastAsia="Calibri" w:cs="Tahoma"/>
          <w:bCs/>
          <w:lang w:val="es-ES_tradnl" w:eastAsia="en-US"/>
        </w:rPr>
      </w:pPr>
    </w:p>
    <w:p w14:paraId="6F85B226" w14:textId="77777777" w:rsidR="00D446CE" w:rsidRPr="009935B0" w:rsidRDefault="00D446CE" w:rsidP="00D446CE">
      <w:pPr>
        <w:spacing w:after="0" w:line="360" w:lineRule="auto"/>
        <w:ind w:right="-93"/>
        <w:rPr>
          <w:rFonts w:eastAsia="Calibri" w:cs="Tahoma"/>
          <w:b/>
          <w:bCs/>
          <w:lang w:val="es-ES_tradnl" w:eastAsia="en-US"/>
        </w:rPr>
      </w:pPr>
      <w:r w:rsidRPr="009935B0">
        <w:rPr>
          <w:noProof/>
        </w:rPr>
        <w:drawing>
          <wp:inline distT="0" distB="0" distL="0" distR="0" wp14:anchorId="12963291" wp14:editId="271E9322">
            <wp:extent cx="5742940" cy="752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4504"/>
                    <a:stretch/>
                  </pic:blipFill>
                  <pic:spPr bwMode="auto">
                    <a:xfrm>
                      <a:off x="0" y="0"/>
                      <a:ext cx="5742940" cy="752475"/>
                    </a:xfrm>
                    <a:prstGeom prst="rect">
                      <a:avLst/>
                    </a:prstGeom>
                    <a:ln>
                      <a:noFill/>
                    </a:ln>
                    <a:extLst>
                      <a:ext uri="{53640926-AAD7-44D8-BBD7-CCE9431645EC}">
                        <a14:shadowObscured xmlns:a14="http://schemas.microsoft.com/office/drawing/2010/main"/>
                      </a:ext>
                    </a:extLst>
                  </pic:spPr>
                </pic:pic>
              </a:graphicData>
            </a:graphic>
          </wp:inline>
        </w:drawing>
      </w:r>
    </w:p>
    <w:p w14:paraId="77105F9A" w14:textId="77777777" w:rsidR="00D446CE" w:rsidRPr="009935B0" w:rsidRDefault="00D446CE" w:rsidP="00D446CE">
      <w:pPr>
        <w:spacing w:after="0" w:line="360" w:lineRule="auto"/>
        <w:ind w:right="-93"/>
        <w:rPr>
          <w:rFonts w:eastAsia="Calibri" w:cs="Tahoma"/>
          <w:b/>
          <w:bCs/>
          <w:lang w:val="es-ES_tradnl" w:eastAsia="en-US"/>
        </w:rPr>
      </w:pPr>
      <w:r w:rsidRPr="009935B0">
        <w:rPr>
          <w:noProof/>
        </w:rPr>
        <w:drawing>
          <wp:inline distT="0" distB="0" distL="0" distR="0" wp14:anchorId="5AFF4A81" wp14:editId="0EDA17D3">
            <wp:extent cx="574294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9838" b="-38"/>
                    <a:stretch/>
                  </pic:blipFill>
                  <pic:spPr bwMode="auto">
                    <a:xfrm>
                      <a:off x="0" y="0"/>
                      <a:ext cx="5742940" cy="495300"/>
                    </a:xfrm>
                    <a:prstGeom prst="rect">
                      <a:avLst/>
                    </a:prstGeom>
                    <a:ln>
                      <a:noFill/>
                    </a:ln>
                    <a:extLst>
                      <a:ext uri="{53640926-AAD7-44D8-BBD7-CCE9431645EC}">
                        <a14:shadowObscured xmlns:a14="http://schemas.microsoft.com/office/drawing/2010/main"/>
                      </a:ext>
                    </a:extLst>
                  </pic:spPr>
                </pic:pic>
              </a:graphicData>
            </a:graphic>
          </wp:inline>
        </w:drawing>
      </w:r>
    </w:p>
    <w:p w14:paraId="4A308444" w14:textId="77777777" w:rsidR="00D446CE" w:rsidRPr="009935B0" w:rsidRDefault="00D446CE" w:rsidP="00D446CE">
      <w:pPr>
        <w:spacing w:after="0" w:line="360" w:lineRule="auto"/>
        <w:ind w:right="-93"/>
        <w:rPr>
          <w:rFonts w:eastAsia="Calibri" w:cs="Tahoma"/>
          <w:b/>
          <w:bCs/>
          <w:lang w:val="es-ES_tradnl" w:eastAsia="en-US"/>
        </w:rPr>
      </w:pPr>
    </w:p>
    <w:p w14:paraId="424EFF24" w14:textId="77777777" w:rsidR="00D446CE" w:rsidRPr="009935B0" w:rsidRDefault="00D446CE" w:rsidP="00D446CE">
      <w:pPr>
        <w:spacing w:after="0" w:line="360" w:lineRule="auto"/>
        <w:ind w:right="-93"/>
        <w:rPr>
          <w:rFonts w:eastAsia="Calibri" w:cs="Tahoma"/>
          <w:b/>
          <w:bCs/>
          <w:lang w:val="es-ES_tradnl" w:eastAsia="en-US"/>
        </w:rPr>
      </w:pPr>
      <w:r w:rsidRPr="009935B0">
        <w:rPr>
          <w:noProof/>
        </w:rPr>
        <w:drawing>
          <wp:inline distT="0" distB="0" distL="0" distR="0" wp14:anchorId="5FD0AEC6" wp14:editId="46E8B7A3">
            <wp:extent cx="5742940" cy="1706245"/>
            <wp:effectExtent l="0" t="0" r="0" b="8255"/>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pic:nvPicPr>
                  <pic:blipFill>
                    <a:blip r:embed="rId13"/>
                    <a:stretch>
                      <a:fillRect/>
                    </a:stretch>
                  </pic:blipFill>
                  <pic:spPr>
                    <a:xfrm>
                      <a:off x="0" y="0"/>
                      <a:ext cx="5742940" cy="1706245"/>
                    </a:xfrm>
                    <a:prstGeom prst="rect">
                      <a:avLst/>
                    </a:prstGeom>
                  </pic:spPr>
                </pic:pic>
              </a:graphicData>
            </a:graphic>
          </wp:inline>
        </w:drawing>
      </w:r>
    </w:p>
    <w:p w14:paraId="6B9EEB22" w14:textId="77777777" w:rsidR="00D446CE" w:rsidRPr="009935B0" w:rsidRDefault="00D446CE" w:rsidP="00D446CE">
      <w:pPr>
        <w:spacing w:after="0" w:line="360" w:lineRule="auto"/>
        <w:ind w:right="-93"/>
        <w:rPr>
          <w:rFonts w:eastAsia="Calibri" w:cs="Tahoma"/>
          <w:b/>
          <w:bCs/>
          <w:lang w:val="es-ES_tradnl" w:eastAsia="en-US"/>
        </w:rPr>
      </w:pPr>
    </w:p>
    <w:p w14:paraId="4AAF5623" w14:textId="77777777" w:rsidR="00D446CE" w:rsidRPr="009935B0" w:rsidRDefault="00D446CE" w:rsidP="00D446CE">
      <w:pPr>
        <w:spacing w:after="0" w:line="360" w:lineRule="auto"/>
        <w:ind w:right="-93"/>
        <w:rPr>
          <w:rFonts w:eastAsia="Calibri" w:cs="Tahoma"/>
          <w:b/>
          <w:bCs/>
          <w:lang w:val="es-ES_tradnl" w:eastAsia="en-US"/>
        </w:rPr>
      </w:pPr>
      <w:r w:rsidRPr="009935B0">
        <w:rPr>
          <w:rFonts w:eastAsia="Calibri" w:cs="Tahoma"/>
          <w:bCs/>
          <w:lang w:val="es-ES_tradnl" w:eastAsia="en-US"/>
        </w:rPr>
        <w:t xml:space="preserve">Por lo tanto, la Ley de Transparencia y Acceso a la Información Pública del Estado de México y Municipios, considera que </w:t>
      </w:r>
      <w:r w:rsidRPr="009935B0">
        <w:rPr>
          <w:rFonts w:eastAsia="Calibri" w:cs="Tahoma"/>
          <w:b/>
          <w:bCs/>
          <w:lang w:val="es-ES_tradnl" w:eastAsia="en-US"/>
        </w:rPr>
        <w:t xml:space="preserve">los datos de servidores públicos y de aquellas personas que recibieron recursos públicos, por regla general, </w:t>
      </w:r>
      <w:r w:rsidRPr="009935B0">
        <w:rPr>
          <w:rFonts w:eastAsia="Calibri" w:cs="Tahoma"/>
          <w:bCs/>
          <w:lang w:val="es-ES_tradnl" w:eastAsia="en-US"/>
        </w:rPr>
        <w:t xml:space="preserve">son de naturaleza pública, ya que su publicidad orienta a cumplir los objetivos que persigue la Ley; toda vez, </w:t>
      </w:r>
      <w:r w:rsidRPr="009935B0">
        <w:rPr>
          <w:rFonts w:eastAsia="Calibri" w:cs="Tahoma"/>
          <w:b/>
          <w:bCs/>
          <w:lang w:val="es-ES_tradnl" w:eastAsia="en-US"/>
        </w:rPr>
        <w:t xml:space="preserve">que ayuda a </w:t>
      </w:r>
      <w:r w:rsidRPr="009935B0">
        <w:rPr>
          <w:rFonts w:eastAsia="Calibri" w:cs="Tahoma"/>
          <w:b/>
          <w:bCs/>
          <w:lang w:val="es-ES_tradnl" w:eastAsia="en-US"/>
        </w:rPr>
        <w:lastRenderedPageBreak/>
        <w:t>transparentar a quienes se les han otorgado recursos públicos, así como, porque razones se les otorgaron dichos montos.</w:t>
      </w:r>
    </w:p>
    <w:p w14:paraId="43884E03" w14:textId="77777777" w:rsidR="00D446CE" w:rsidRPr="009935B0" w:rsidRDefault="00D446CE" w:rsidP="00D446CE">
      <w:pPr>
        <w:spacing w:after="0" w:line="360" w:lineRule="auto"/>
        <w:rPr>
          <w:rFonts w:eastAsia="Calibri" w:cs="Tahoma"/>
          <w:b/>
          <w:bCs/>
          <w:lang w:eastAsia="en-US"/>
        </w:rPr>
      </w:pPr>
    </w:p>
    <w:p w14:paraId="5F25A600" w14:textId="75223E0C" w:rsidR="00D446CE" w:rsidRPr="009935B0" w:rsidRDefault="00D446CE" w:rsidP="00D446CE">
      <w:pPr>
        <w:spacing w:after="0" w:line="360" w:lineRule="auto"/>
        <w:rPr>
          <w:rFonts w:eastAsia="Calibri" w:cs="Tahoma"/>
          <w:bCs/>
          <w:lang w:eastAsia="en-US"/>
        </w:rPr>
      </w:pPr>
      <w:r w:rsidRPr="009935B0">
        <w:rPr>
          <w:rFonts w:eastAsia="Calibri" w:cs="Tahoma"/>
          <w:bCs/>
          <w:lang w:eastAsia="en-US"/>
        </w:rPr>
        <w:t>Por lo que, se considera que no procede la clasificación del nombre de los proveedores, empleados y personas que recibieron recursos públicos</w:t>
      </w:r>
      <w:r w:rsidR="002D3C27" w:rsidRPr="009935B0">
        <w:rPr>
          <w:rFonts w:eastAsia="Calibri" w:cs="Tahoma"/>
          <w:bCs/>
          <w:lang w:eastAsia="en-US"/>
        </w:rPr>
        <w:t xml:space="preserve"> (becas, finiquitos, entre otros)</w:t>
      </w:r>
      <w:r w:rsidRPr="009935B0">
        <w:rPr>
          <w:rFonts w:eastAsia="Calibri" w:cs="Tahoma"/>
          <w:bCs/>
          <w:lang w:eastAsia="en-US"/>
        </w:rPr>
        <w:t>, en términos del artículo 143, fracción I de la Ley de Transparencia y Acceso a la Información Pública del Estado de México y Municipios.</w:t>
      </w:r>
    </w:p>
    <w:p w14:paraId="170B5C94" w14:textId="77777777" w:rsidR="00BA1E92" w:rsidRPr="009935B0" w:rsidRDefault="00BA1E92" w:rsidP="00D446CE">
      <w:pPr>
        <w:spacing w:after="0" w:line="360" w:lineRule="auto"/>
        <w:rPr>
          <w:rFonts w:eastAsia="Calibri" w:cs="Tahoma"/>
          <w:bCs/>
          <w:lang w:eastAsia="en-US"/>
        </w:rPr>
      </w:pPr>
    </w:p>
    <w:p w14:paraId="6C9FC197" w14:textId="3E55C206" w:rsidR="00D94865" w:rsidRPr="009935B0" w:rsidRDefault="00BA1E92" w:rsidP="00BA1E92">
      <w:pPr>
        <w:pStyle w:val="Prrafodelista"/>
        <w:numPr>
          <w:ilvl w:val="0"/>
          <w:numId w:val="31"/>
        </w:numPr>
        <w:spacing w:line="360" w:lineRule="auto"/>
        <w:rPr>
          <w:rFonts w:eastAsia="Calibri" w:cs="Tahoma"/>
          <w:b/>
          <w:bCs/>
          <w:color w:val="auto"/>
        </w:rPr>
      </w:pPr>
      <w:r w:rsidRPr="009935B0">
        <w:rPr>
          <w:rFonts w:eastAsia="Calibri" w:cs="Tahoma"/>
          <w:b/>
          <w:bCs/>
          <w:szCs w:val="22"/>
          <w:lang w:eastAsia="en-US"/>
        </w:rPr>
        <w:t>         </w:t>
      </w:r>
      <w:r w:rsidRPr="009935B0">
        <w:rPr>
          <w:rFonts w:eastAsia="Calibri" w:cs="Tahoma"/>
          <w:b/>
          <w:bCs/>
          <w:color w:val="auto"/>
          <w:lang w:val="es-ES"/>
        </w:rPr>
        <w:t>Nombre de menores de edad</w:t>
      </w:r>
    </w:p>
    <w:p w14:paraId="760806EC" w14:textId="77777777" w:rsidR="00BA1E92" w:rsidRPr="009935B0" w:rsidRDefault="00BA1E92" w:rsidP="00BA1E92">
      <w:pPr>
        <w:pStyle w:val="Prrafodelista"/>
        <w:spacing w:line="360" w:lineRule="auto"/>
        <w:rPr>
          <w:rFonts w:eastAsia="Calibri" w:cs="Tahoma"/>
          <w:b/>
          <w:bCs/>
          <w:color w:val="auto"/>
        </w:rPr>
      </w:pPr>
    </w:p>
    <w:p w14:paraId="2CC64810"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En ese orden de ideas, es de hacer hincapié que, en el presente caso, se trata de menores de edad, por lo cual, resulta necesario traer a colación, el artículo 2°, párrafo segundo, de la Ley General de los Derechos de Niñas, Niños y Adolescentes, que precisa que el interés superior de la niñez deberá ser considerado primordial en la toma de decisiones sobre la cuestión debatida que involucre a menores de edad.</w:t>
      </w:r>
    </w:p>
    <w:p w14:paraId="4DC746AF"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w:t>
      </w:r>
    </w:p>
    <w:p w14:paraId="70EF7C3E"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En ese orden de ideas, la jurisprudencia con número 1a./J. 25/2012 (9a.), emitida por la Primera Sala de la Suprema Corte de Justicia de la Nación, publicada en la Gaceta del Semanario Judicial de la Federación y su Gaceta, Libro XV, Tomo 1, de diciembre de 2012, página 344, establece que el interés superior del menor, implica que el desarrollo de los niños y el ejercicio de sus derechos deber ser considerados como criterios rectores para la aplicación de las normas relaticos a la vida de estos.</w:t>
      </w:r>
    </w:p>
    <w:p w14:paraId="2E7E3A1B"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w:t>
      </w:r>
    </w:p>
    <w:p w14:paraId="3B87E0B8"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xml:space="preserve">Así, el artículo 76, de la Ley General de los Derechos de Niñas, Niños y Adolescentes, establece que las niñas, niños y adolescentes tienen derecho a la intimidad personal y familiar; así como, a la protección de sus datos personales; además, que no podrán ser objeto </w:t>
      </w:r>
      <w:r w:rsidRPr="009935B0">
        <w:rPr>
          <w:rFonts w:eastAsia="Calibri" w:cs="Tahoma"/>
          <w:bCs/>
          <w:lang w:eastAsia="en-US"/>
        </w:rPr>
        <w:lastRenderedPageBreak/>
        <w:t>de injerencias arbitrarias o ilegales, en su vida privada o bien, de divulgaciones o difusiones ilícitas de información o datos personales, incluyendo de aquella que tenga el carácter informativo a la opinión pública y que atenten contra su honra, imagen o reputación.</w:t>
      </w:r>
    </w:p>
    <w:p w14:paraId="66C4D48C"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w:t>
      </w:r>
    </w:p>
    <w:p w14:paraId="281AF9AB"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Conforme a lo anterior, se puede colegir que en los casos en que se debe analizar los datos personales de menores de edad, prevalecerá el derecho a la protección de estos, pues se debe asegurar en todo momento el interés superior de los niños; por lo que, aquellos datos que los hagan identificables, tal como es el caso de su nombre, se deberá buscar su resguardo, a través de la clasificación de la información, para evitar vulneraciones en su privacidad.</w:t>
      </w:r>
    </w:p>
    <w:p w14:paraId="2DE8E3CC"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w:t>
      </w:r>
    </w:p>
    <w:p w14:paraId="5A77D84F"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En otro orden de ideas, si bien el nombre de los beneficiarios de un programa municipal, por regla general son públicos, lo cierto es que existe la excepción, concerniente a que se trate de menores de edad, pues conforme a la normatividad aplicable, se debe buscar siempre la protección de la información de estos, para salvaguardar el interés superior de los menores; situación que se robustece en el artículo 8° de la Ley de Protección de Datos Personales del Sujetos Obligados del Estado de México y Municipios, que precisa que no se publicarán datos personales de niños y adolescentes, a excepción del consentimiento de su representante; además, que en el tratamiento de estos, se privilegiará el interés superior de estos.</w:t>
      </w:r>
    </w:p>
    <w:p w14:paraId="42B22850"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w:t>
      </w:r>
    </w:p>
    <w:p w14:paraId="47C16831"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Lo anterior, se robustece el Criterio reiterado 04/19 de este Instituto, publicado en el Periódico Oficial del Gobierno del Estado Libre y Soberano de México “Gaceta de Gobierno”, el dieciocho de diciembre de dos mil diecinueve, que establece que el nombre de las personas menores de edad, son datos confidenciales, pues su publicación revelaría las condiciones sociales, culturales y plena identidad; además, que corresponden a grupos vulnerables y sociales, en condiciones de desventaja, por lo cual, es necesario su protección.</w:t>
      </w:r>
    </w:p>
    <w:p w14:paraId="61C7058D" w14:textId="77777777"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t> </w:t>
      </w:r>
    </w:p>
    <w:p w14:paraId="2F79D655" w14:textId="1FA12C91" w:rsidR="00D446CE" w:rsidRPr="009935B0" w:rsidRDefault="00D446CE" w:rsidP="00BA1E92">
      <w:pPr>
        <w:spacing w:after="0" w:line="360" w:lineRule="auto"/>
        <w:rPr>
          <w:rFonts w:eastAsia="Calibri" w:cs="Tahoma"/>
          <w:bCs/>
          <w:lang w:eastAsia="en-US"/>
        </w:rPr>
      </w:pPr>
      <w:r w:rsidRPr="009935B0">
        <w:rPr>
          <w:rFonts w:eastAsia="Calibri" w:cs="Tahoma"/>
          <w:bCs/>
          <w:lang w:eastAsia="en-US"/>
        </w:rPr>
        <w:lastRenderedPageBreak/>
        <w:t>Conforme a lo anterior, se advierte que el nombre de beneficiarios, menores de edad es un dato confidencial, en términos del artículo 143, fracción I de la Ley de Transparencia y Acceso a la Información Pública del estado de México y Municipios.</w:t>
      </w:r>
    </w:p>
    <w:p w14:paraId="23B80482" w14:textId="77777777" w:rsidR="00D446CE" w:rsidRPr="009935B0" w:rsidRDefault="00D446CE" w:rsidP="00D446CE">
      <w:pPr>
        <w:spacing w:after="0" w:line="360" w:lineRule="auto"/>
        <w:rPr>
          <w:rFonts w:eastAsia="Calibri" w:cs="Tahoma"/>
          <w:bCs/>
          <w:lang w:eastAsia="en-US"/>
        </w:rPr>
      </w:pPr>
    </w:p>
    <w:p w14:paraId="7BCA0AFF" w14:textId="3DB354D4" w:rsidR="00BA1E92" w:rsidRPr="009935B0" w:rsidRDefault="00BA1E92" w:rsidP="00BA1E92">
      <w:pPr>
        <w:spacing w:after="0" w:line="360" w:lineRule="auto"/>
        <w:ind w:left="720"/>
        <w:rPr>
          <w:rFonts w:ascii="Times New Roman" w:eastAsia="Times New Roman" w:hAnsi="Times New Roman" w:cs="Times New Roman"/>
          <w:color w:val="222222"/>
          <w:sz w:val="20"/>
          <w:szCs w:val="20"/>
          <w:lang w:eastAsia="es-ES_tradnl"/>
        </w:rPr>
      </w:pPr>
      <w:r w:rsidRPr="009935B0">
        <w:rPr>
          <w:rFonts w:eastAsia="Times New Roman" w:cs="Times New Roman"/>
          <w:b/>
          <w:bCs/>
          <w:color w:val="000000"/>
          <w:lang w:val="es-ES_tradnl" w:eastAsia="es-ES_tradnl"/>
        </w:rPr>
        <w:t>Nombre de particulares que recibieron el pago de pensión alimenticia</w:t>
      </w:r>
    </w:p>
    <w:p w14:paraId="1114C7E9" w14:textId="77777777" w:rsidR="00BA1E92" w:rsidRPr="009935B0" w:rsidRDefault="00BA1E92" w:rsidP="00BA1E92">
      <w:pPr>
        <w:spacing w:after="0" w:line="360" w:lineRule="auto"/>
        <w:ind w:left="720"/>
        <w:rPr>
          <w:rFonts w:ascii="Times New Roman" w:eastAsia="Times New Roman" w:hAnsi="Times New Roman" w:cs="Times New Roman"/>
          <w:color w:val="222222"/>
          <w:sz w:val="20"/>
          <w:szCs w:val="20"/>
          <w:lang w:eastAsia="es-ES_tradnl"/>
        </w:rPr>
      </w:pPr>
      <w:r w:rsidRPr="009935B0">
        <w:rPr>
          <w:rFonts w:eastAsia="Times New Roman" w:cs="Times New Roman"/>
          <w:b/>
          <w:bCs/>
          <w:color w:val="000000"/>
          <w:lang w:val="es-ES_tradnl" w:eastAsia="es-ES_tradnl"/>
        </w:rPr>
        <w:t> </w:t>
      </w:r>
    </w:p>
    <w:p w14:paraId="6545DF14" w14:textId="2ED462BB"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eastAsia="es-ES_tradnl"/>
        </w:rPr>
        <w:t>Al respecto, se debe señalar que el dato en cuestión</w:t>
      </w:r>
      <w:r w:rsidR="002D3C27" w:rsidRPr="009935B0">
        <w:rPr>
          <w:rFonts w:eastAsia="Times New Roman" w:cs="Times New Roman"/>
          <w:color w:val="222222"/>
          <w:lang w:eastAsia="es-ES_tradnl"/>
        </w:rPr>
        <w:t xml:space="preserve"> corresponde a la persona que recibe una retención realizada a un trabajador, correspondiente al pago de pensión alimenticia, es decir, es un monto pagado con recursos propios de los trabajadores, por lo que, se considera que el nombre es clasificado, como confidencial, pues únicamente atañe a la vida privada de las personas.</w:t>
      </w:r>
    </w:p>
    <w:p w14:paraId="448BED43" w14:textId="77777777"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b/>
          <w:bCs/>
          <w:color w:val="222222"/>
          <w:lang w:eastAsia="es-ES_tradnl"/>
        </w:rPr>
        <w:t> </w:t>
      </w:r>
    </w:p>
    <w:p w14:paraId="471A0BDD" w14:textId="77777777"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eastAsia="es-ES_tradnl"/>
        </w:rPr>
        <w:t>Al respecto </w:t>
      </w:r>
      <w:r w:rsidRPr="009935B0">
        <w:rPr>
          <w:rFonts w:eastAsia="Times New Roman" w:cs="Times New Roman"/>
          <w:color w:val="222222"/>
          <w:lang w:val="es-ES" w:eastAsia="es-ES_tradnl"/>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D460609" w14:textId="77777777"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val="es-ES" w:eastAsia="es-ES_tradnl"/>
        </w:rPr>
        <w:t> </w:t>
      </w:r>
    </w:p>
    <w:p w14:paraId="12625E90" w14:textId="77777777" w:rsidR="00BA1E92" w:rsidRPr="009935B0" w:rsidRDefault="00BA1E92" w:rsidP="00BA1E92">
      <w:pPr>
        <w:spacing w:after="0" w:line="360" w:lineRule="auto"/>
        <w:ind w:left="567" w:right="567"/>
        <w:rPr>
          <w:rFonts w:ascii="Times New Roman" w:eastAsia="Times New Roman" w:hAnsi="Times New Roman" w:cs="Times New Roman"/>
          <w:color w:val="222222"/>
          <w:sz w:val="20"/>
          <w:szCs w:val="20"/>
          <w:lang w:eastAsia="es-ES_tradnl"/>
        </w:rPr>
      </w:pPr>
      <w:r w:rsidRPr="009935B0">
        <w:rPr>
          <w:rFonts w:eastAsia="Times New Roman" w:cs="Times New Roman"/>
          <w:i/>
          <w:iCs/>
          <w:color w:val="222222"/>
          <w:sz w:val="20"/>
          <w:szCs w:val="20"/>
          <w:lang w:val="es-ES" w:eastAsia="es-ES_tradnl"/>
        </w:rPr>
        <w:t>“</w:t>
      </w:r>
      <w:r w:rsidRPr="009935B0">
        <w:rPr>
          <w:rFonts w:eastAsia="Times New Roman" w:cs="Times New Roman"/>
          <w:b/>
          <w:bCs/>
          <w:i/>
          <w:iCs/>
          <w:color w:val="222222"/>
          <w:sz w:val="20"/>
          <w:szCs w:val="20"/>
          <w:lang w:val="es-ES" w:eastAsia="es-ES_tradnl"/>
        </w:rPr>
        <w:t>DERECHO A LA VIDA PRIVADA. SU CONTENIDO GENERAL Y LA IMPORTANCIA DE NO DESCONTEXTUALIZAR LAS REFERENCIAS A LA MISMA. </w:t>
      </w:r>
      <w:r w:rsidRPr="009935B0">
        <w:rPr>
          <w:rFonts w:eastAsia="Times New Roman" w:cs="Times New Roman"/>
          <w:i/>
          <w:iCs/>
          <w:color w:val="222222"/>
          <w:sz w:val="20"/>
          <w:szCs w:val="20"/>
          <w:lang w:val="es-ES" w:eastAsia="es-ES_tradnl"/>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w:t>
      </w:r>
      <w:r w:rsidRPr="009935B0">
        <w:rPr>
          <w:rFonts w:eastAsia="Times New Roman" w:cs="Times New Roman"/>
          <w:i/>
          <w:iCs/>
          <w:color w:val="222222"/>
          <w:sz w:val="20"/>
          <w:szCs w:val="20"/>
          <w:lang w:val="es-ES" w:eastAsia="es-ES_tradnl"/>
        </w:rPr>
        <w:lastRenderedPageBreak/>
        <w:t>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9935B0">
        <w:rPr>
          <w:rFonts w:eastAsia="Times New Roman" w:cs="Times New Roman"/>
          <w:b/>
          <w:bCs/>
          <w:i/>
          <w:iCs/>
          <w:color w:val="222222"/>
          <w:sz w:val="20"/>
          <w:szCs w:val="20"/>
          <w:lang w:val="es-ES" w:eastAsia="es-ES_tradnl"/>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9935B0">
        <w:rPr>
          <w:rFonts w:eastAsia="Times New Roman" w:cs="Times New Roman"/>
          <w:i/>
          <w:iCs/>
          <w:color w:val="222222"/>
          <w:sz w:val="20"/>
          <w:szCs w:val="20"/>
          <w:lang w:val="es-ES" w:eastAsia="es-ES_tradnl"/>
        </w:rPr>
        <w:t>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9935B0">
        <w:rPr>
          <w:rFonts w:eastAsia="Times New Roman" w:cs="Times New Roman"/>
          <w:b/>
          <w:bCs/>
          <w:i/>
          <w:iCs/>
          <w:color w:val="222222"/>
          <w:sz w:val="20"/>
          <w:szCs w:val="20"/>
          <w:lang w:val="es-ES" w:eastAsia="es-ES_tradnl"/>
        </w:rPr>
        <w:t>En un sentido amplio, entonces, la protección constitucional de la vida privada implica poder conducir parte de la vida de uno protegido de la mirada y las injerencias de los demás</w:t>
      </w:r>
      <w:r w:rsidRPr="009935B0">
        <w:rPr>
          <w:rFonts w:eastAsia="Times New Roman" w:cs="Times New Roman"/>
          <w:i/>
          <w:iCs/>
          <w:color w:val="222222"/>
          <w:sz w:val="20"/>
          <w:szCs w:val="20"/>
          <w:lang w:val="es-ES" w:eastAsia="es-ES_tradnl"/>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w:t>
      </w:r>
      <w:r w:rsidRPr="009935B0">
        <w:rPr>
          <w:rFonts w:eastAsia="Times New Roman" w:cs="Times New Roman"/>
          <w:i/>
          <w:iCs/>
          <w:color w:val="222222"/>
          <w:sz w:val="20"/>
          <w:szCs w:val="20"/>
          <w:lang w:val="es-ES" w:eastAsia="es-ES_tradnl"/>
        </w:rPr>
        <w:lastRenderedPageBreak/>
        <w:t>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62D2853D" w14:textId="77777777"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val="es-ES" w:eastAsia="es-ES_tradnl"/>
        </w:rPr>
        <w:t> </w:t>
      </w:r>
    </w:p>
    <w:p w14:paraId="414E6793" w14:textId="3A650AF1"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val="es-ES" w:eastAsia="es-ES_tradnl"/>
        </w:rPr>
        <w:t>De conformidad con lo señalado, se colige que </w:t>
      </w:r>
      <w:r w:rsidRPr="009935B0">
        <w:rPr>
          <w:rFonts w:eastAsia="Times New Roman" w:cs="Times New Roman"/>
          <w:b/>
          <w:bCs/>
          <w:color w:val="222222"/>
          <w:lang w:val="es-ES" w:eastAsia="es-ES_tradnl"/>
        </w:rPr>
        <w:t>las actividades que realicen los particulares, dentro del ámbito privado, o dentro de la esfera particular, es información que debe protegerse</w:t>
      </w:r>
      <w:r w:rsidR="002D3C27" w:rsidRPr="009935B0">
        <w:rPr>
          <w:rFonts w:eastAsia="Times New Roman" w:cs="Times New Roman"/>
          <w:b/>
          <w:bCs/>
          <w:color w:val="222222"/>
          <w:lang w:val="es-ES" w:eastAsia="es-ES_tradnl"/>
        </w:rPr>
        <w:t>, lo cual acontece en el presente caso, pues se trata del pago de pensión alimenticia, misma que únicamente le atañe al trabajador al cual se le hace la retención y las persona a la cual se le entrega la misma.</w:t>
      </w:r>
    </w:p>
    <w:p w14:paraId="77E85A40" w14:textId="77777777"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eastAsia="es-ES_tradnl"/>
        </w:rPr>
        <w:t> </w:t>
      </w:r>
    </w:p>
    <w:p w14:paraId="5E8F55C8" w14:textId="6EB52B6C" w:rsidR="00BA1E92" w:rsidRPr="009935B0" w:rsidRDefault="00BA1E92" w:rsidP="00BA1E92">
      <w:pPr>
        <w:spacing w:after="0" w:line="360" w:lineRule="auto"/>
        <w:rPr>
          <w:rFonts w:ascii="Times New Roman" w:eastAsia="Times New Roman" w:hAnsi="Times New Roman" w:cs="Times New Roman"/>
          <w:color w:val="222222"/>
          <w:sz w:val="20"/>
          <w:szCs w:val="20"/>
          <w:lang w:eastAsia="es-ES_tradnl"/>
        </w:rPr>
      </w:pPr>
      <w:r w:rsidRPr="009935B0">
        <w:rPr>
          <w:rFonts w:eastAsia="Times New Roman" w:cs="Times New Roman"/>
          <w:color w:val="222222"/>
          <w:lang w:eastAsia="es-ES_tradnl"/>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039E8D5E" w14:textId="77777777" w:rsidR="00BA1E92" w:rsidRPr="009935B0" w:rsidRDefault="00BA1E92" w:rsidP="00D446CE">
      <w:pPr>
        <w:spacing w:after="0" w:line="360" w:lineRule="auto"/>
        <w:rPr>
          <w:rFonts w:eastAsia="Calibri" w:cs="Tahoma"/>
          <w:bCs/>
          <w:lang w:eastAsia="en-US"/>
        </w:rPr>
      </w:pPr>
    </w:p>
    <w:p w14:paraId="47D2B8AA" w14:textId="23C5D2C2" w:rsidR="00D94865" w:rsidRPr="009935B0" w:rsidRDefault="00D94865" w:rsidP="00D446CE">
      <w:pPr>
        <w:numPr>
          <w:ilvl w:val="0"/>
          <w:numId w:val="31"/>
        </w:numPr>
        <w:spacing w:after="0" w:line="360" w:lineRule="auto"/>
        <w:contextualSpacing/>
        <w:jc w:val="left"/>
        <w:rPr>
          <w:rFonts w:eastAsia="Calibri" w:cs="Tahoma"/>
          <w:b/>
          <w:bCs/>
          <w:color w:val="auto"/>
        </w:rPr>
      </w:pPr>
      <w:r w:rsidRPr="009935B0">
        <w:rPr>
          <w:rFonts w:eastAsia="Calibri" w:cs="Tahoma"/>
          <w:b/>
          <w:bCs/>
          <w:color w:val="auto"/>
        </w:rPr>
        <w:t>Denominación o r</w:t>
      </w:r>
      <w:r w:rsidR="009935B0">
        <w:rPr>
          <w:rFonts w:eastAsia="Calibri" w:cs="Tahoma"/>
          <w:b/>
          <w:bCs/>
          <w:color w:val="auto"/>
        </w:rPr>
        <w:t>azón Social de personas morales</w:t>
      </w:r>
    </w:p>
    <w:p w14:paraId="7A032081" w14:textId="77777777" w:rsidR="00D94865" w:rsidRPr="009935B0" w:rsidRDefault="00D94865" w:rsidP="00D446CE">
      <w:pPr>
        <w:spacing w:after="0" w:line="360" w:lineRule="auto"/>
        <w:rPr>
          <w:rFonts w:eastAsia="Calibri" w:cs="Tahoma"/>
          <w:b/>
          <w:bCs/>
          <w:color w:val="auto"/>
        </w:rPr>
      </w:pPr>
    </w:p>
    <w:p w14:paraId="3CF38556" w14:textId="15426165" w:rsidR="00D94865" w:rsidRPr="009935B0" w:rsidRDefault="00D94865" w:rsidP="00D446CE">
      <w:pPr>
        <w:spacing w:after="0" w:line="360" w:lineRule="auto"/>
        <w:rPr>
          <w:rFonts w:eastAsia="Calibri" w:cs="Tahoma"/>
          <w:bCs/>
          <w:color w:val="auto"/>
        </w:rPr>
      </w:pPr>
      <w:r w:rsidRPr="009935B0">
        <w:rPr>
          <w:rFonts w:eastAsia="Calibri" w:cs="Tahoma"/>
          <w:bCs/>
          <w:color w:val="auto"/>
        </w:rPr>
        <w:t xml:space="preserve">Al respecto, se considera que la denominación o razón social de una persona moral, es pública, pues dichos datos se encuentran inscritos en el Registro Público del Comercio; lo anterior, toma sustento en el </w:t>
      </w:r>
      <w:r w:rsidRPr="009935B0">
        <w:rPr>
          <w:rFonts w:eastAsia="Calibri" w:cs="Tahoma"/>
          <w:bCs/>
          <w:color w:val="auto"/>
          <w:lang w:val="es-ES"/>
        </w:rPr>
        <w:t xml:space="preserve">Criterio </w:t>
      </w:r>
      <w:r w:rsidR="00DE454B" w:rsidRPr="009935B0">
        <w:rPr>
          <w:rFonts w:eastAsia="Calibri" w:cs="Tahoma"/>
          <w:bCs/>
          <w:color w:val="auto"/>
          <w:lang w:val="es-ES"/>
        </w:rPr>
        <w:t>Orientador</w:t>
      </w:r>
      <w:r w:rsidRPr="009935B0">
        <w:rPr>
          <w:rFonts w:eastAsia="Calibri" w:cs="Tahoma"/>
          <w:bCs/>
          <w:color w:val="auto"/>
          <w:lang w:val="es-ES"/>
        </w:rPr>
        <w:t xml:space="preserve">, de la Segunda Época, con número de registro </w:t>
      </w:r>
      <w:r w:rsidRPr="009935B0">
        <w:rPr>
          <w:rFonts w:eastAsia="Calibri" w:cs="Tahoma"/>
          <w:bCs/>
          <w:color w:val="auto"/>
        </w:rPr>
        <w:t xml:space="preserve">SO/008/2019, emitido por el </w:t>
      </w:r>
      <w:r w:rsidR="00D446CE" w:rsidRPr="009935B0">
        <w:rPr>
          <w:rFonts w:eastAsia="Calibri" w:cs="Tahoma"/>
          <w:bCs/>
          <w:color w:val="auto"/>
        </w:rPr>
        <w:t xml:space="preserve">entonces </w:t>
      </w:r>
      <w:r w:rsidRPr="009935B0">
        <w:rPr>
          <w:rFonts w:eastAsia="Calibri" w:cs="Tahoma"/>
          <w:bCs/>
          <w:color w:val="auto"/>
        </w:rPr>
        <w:t xml:space="preserve">Instituto Nacional de Transparencia, Acceso a la Información y Protección de Datos Personales, </w:t>
      </w:r>
      <w:r w:rsidR="00D446CE" w:rsidRPr="009935B0">
        <w:rPr>
          <w:rFonts w:eastAsia="Calibri" w:cs="Tahoma"/>
          <w:bCs/>
          <w:color w:val="auto"/>
        </w:rPr>
        <w:t xml:space="preserve">el cual establece que la denominación o razón </w:t>
      </w:r>
      <w:proofErr w:type="spellStart"/>
      <w:r w:rsidR="00D446CE" w:rsidRPr="009935B0">
        <w:rPr>
          <w:rFonts w:eastAsia="Calibri" w:cs="Tahoma"/>
          <w:bCs/>
          <w:color w:val="auto"/>
        </w:rPr>
        <w:t>socual</w:t>
      </w:r>
      <w:proofErr w:type="spellEnd"/>
      <w:r w:rsidR="00D446CE" w:rsidRPr="009935B0">
        <w:rPr>
          <w:rFonts w:eastAsia="Calibri" w:cs="Tahoma"/>
          <w:bCs/>
          <w:color w:val="auto"/>
        </w:rPr>
        <w:t xml:space="preserve"> de las personas morales es pública, por encontrarse inscritas en el Registro Público del Comercio.</w:t>
      </w:r>
    </w:p>
    <w:p w14:paraId="22A5C6C8" w14:textId="77777777" w:rsidR="00D94865" w:rsidRPr="009935B0" w:rsidRDefault="00D94865" w:rsidP="00D446CE">
      <w:pPr>
        <w:spacing w:after="0" w:line="360" w:lineRule="auto"/>
        <w:rPr>
          <w:rFonts w:eastAsia="Calibri" w:cs="Tahoma"/>
          <w:b/>
          <w:bCs/>
          <w:color w:val="auto"/>
        </w:rPr>
      </w:pPr>
    </w:p>
    <w:p w14:paraId="4CC79FE7" w14:textId="73FC94CB" w:rsidR="00D94865" w:rsidRPr="009935B0" w:rsidRDefault="00D94865" w:rsidP="00D446CE">
      <w:pPr>
        <w:spacing w:after="0" w:line="360" w:lineRule="auto"/>
        <w:rPr>
          <w:rFonts w:eastAsia="Calibri" w:cs="Tahoma"/>
          <w:bCs/>
          <w:color w:val="auto"/>
          <w:lang w:val="es-ES_tradnl"/>
        </w:rPr>
      </w:pPr>
      <w:r w:rsidRPr="009935B0">
        <w:rPr>
          <w:rFonts w:eastAsia="Calibri" w:cs="Tahoma"/>
          <w:bCs/>
          <w:color w:val="auto"/>
        </w:rPr>
        <w:lastRenderedPageBreak/>
        <w:t xml:space="preserve">Lo anterior, se robustece con el hecho de que el Ente Recurrido tiene como obligación común de transparencia, poner a disposición del público </w:t>
      </w:r>
      <w:r w:rsidR="00D446CE" w:rsidRPr="009935B0">
        <w:rPr>
          <w:rFonts w:eastAsia="Calibri" w:cs="Tahoma"/>
          <w:bCs/>
          <w:color w:val="auto"/>
        </w:rPr>
        <w:t>el nombre de las personas que reciben recursos públicos, de parte del Sujeto Obligado.</w:t>
      </w:r>
    </w:p>
    <w:p w14:paraId="214E3211" w14:textId="77777777" w:rsidR="00D94865" w:rsidRPr="009935B0" w:rsidRDefault="00D94865" w:rsidP="00D446CE">
      <w:pPr>
        <w:spacing w:after="0" w:line="360" w:lineRule="auto"/>
        <w:rPr>
          <w:rFonts w:eastAsia="Calibri" w:cs="Tahoma"/>
          <w:bCs/>
          <w:color w:val="auto"/>
          <w:lang w:val="es-ES_tradnl"/>
        </w:rPr>
      </w:pPr>
    </w:p>
    <w:p w14:paraId="4FE38526" w14:textId="65F84B15" w:rsidR="00D94865" w:rsidRPr="009935B0" w:rsidRDefault="00D94865" w:rsidP="00D446CE">
      <w:pPr>
        <w:spacing w:after="0" w:line="360" w:lineRule="auto"/>
        <w:rPr>
          <w:rFonts w:eastAsia="Calibri" w:cs="Tahoma"/>
          <w:bCs/>
          <w:color w:val="auto"/>
        </w:rPr>
      </w:pPr>
      <w:r w:rsidRPr="009935B0">
        <w:rPr>
          <w:rFonts w:eastAsia="Calibri" w:cs="Tahoma"/>
          <w:bCs/>
          <w:color w:val="auto"/>
          <w:lang w:val="es-ES_tradnl"/>
        </w:rPr>
        <w:t>Por lo tanto, no procede la clasificación de la denominación o razón social d</w:t>
      </w:r>
      <w:r w:rsidR="00D446CE" w:rsidRPr="009935B0">
        <w:rPr>
          <w:rFonts w:eastAsia="Calibri" w:cs="Tahoma"/>
          <w:bCs/>
          <w:color w:val="auto"/>
          <w:lang w:val="es-ES_tradnl"/>
        </w:rPr>
        <w:t xml:space="preserve">e </w:t>
      </w:r>
      <w:r w:rsidRPr="009935B0">
        <w:rPr>
          <w:rFonts w:eastAsia="Calibri" w:cs="Tahoma"/>
          <w:bCs/>
          <w:color w:val="auto"/>
          <w:lang w:val="es-ES_tradnl"/>
        </w:rPr>
        <w:t>personas morales, en términos del artículo 143, fracción I</w:t>
      </w:r>
      <w:r w:rsidR="00D446CE" w:rsidRPr="009935B0">
        <w:rPr>
          <w:rFonts w:eastAsia="Calibri" w:cs="Tahoma"/>
          <w:bCs/>
          <w:color w:val="auto"/>
          <w:lang w:val="es-ES_tradnl"/>
        </w:rPr>
        <w:t xml:space="preserve">, </w:t>
      </w:r>
      <w:r w:rsidRPr="009935B0">
        <w:rPr>
          <w:rFonts w:eastAsia="Calibri" w:cs="Tahoma"/>
          <w:bCs/>
          <w:color w:val="auto"/>
          <w:lang w:val="es-ES_tradnl"/>
        </w:rPr>
        <w:t>de la Ley de Transparencia y Acceso a la Información Pública del Estado de México y Municipios.</w:t>
      </w:r>
    </w:p>
    <w:p w14:paraId="053472C1" w14:textId="77777777" w:rsidR="00D94865" w:rsidRPr="009935B0" w:rsidRDefault="00D94865" w:rsidP="00D446CE">
      <w:pPr>
        <w:spacing w:after="0" w:line="360" w:lineRule="auto"/>
        <w:rPr>
          <w:color w:val="000000"/>
          <w:lang w:val="es-ES"/>
        </w:rPr>
      </w:pPr>
    </w:p>
    <w:p w14:paraId="4C51905D" w14:textId="0861E0AF" w:rsidR="00275D64" w:rsidRPr="009935B0" w:rsidRDefault="00275D64" w:rsidP="00D446CE">
      <w:pPr>
        <w:numPr>
          <w:ilvl w:val="0"/>
          <w:numId w:val="30"/>
        </w:numPr>
        <w:spacing w:after="0" w:line="360" w:lineRule="auto"/>
        <w:jc w:val="left"/>
        <w:rPr>
          <w:rFonts w:eastAsia="Calibri" w:cs="Tahoma"/>
          <w:b/>
          <w:iCs/>
          <w:color w:val="000000"/>
          <w:szCs w:val="24"/>
          <w:lang w:val="es-ES"/>
        </w:rPr>
      </w:pPr>
      <w:r w:rsidRPr="009935B0">
        <w:rPr>
          <w:rFonts w:eastAsia="Calibri" w:cs="Tahoma"/>
          <w:b/>
          <w:bCs/>
          <w:color w:val="000000"/>
          <w:szCs w:val="24"/>
        </w:rPr>
        <w:t xml:space="preserve">Registro Federal de Contribuyentes </w:t>
      </w:r>
    </w:p>
    <w:p w14:paraId="701C1A72" w14:textId="77777777" w:rsidR="00275D64" w:rsidRPr="009935B0" w:rsidRDefault="00275D64" w:rsidP="00D446CE">
      <w:pPr>
        <w:widowControl w:val="0"/>
        <w:tabs>
          <w:tab w:val="center" w:pos="4522"/>
        </w:tabs>
        <w:spacing w:after="0" w:line="360" w:lineRule="auto"/>
        <w:rPr>
          <w:rFonts w:eastAsia="Calibri" w:cs="Tahoma"/>
          <w:b/>
          <w:bCs/>
          <w:iCs/>
          <w:color w:val="000000"/>
          <w:szCs w:val="24"/>
          <w:lang w:val="es-ES"/>
        </w:rPr>
      </w:pPr>
    </w:p>
    <w:p w14:paraId="345DB722" w14:textId="774AD665" w:rsidR="00D446CE" w:rsidRPr="009935B0" w:rsidRDefault="00D446CE" w:rsidP="00D446CE">
      <w:pPr>
        <w:widowControl w:val="0"/>
        <w:tabs>
          <w:tab w:val="center" w:pos="4522"/>
        </w:tabs>
        <w:spacing w:after="0" w:line="360" w:lineRule="auto"/>
        <w:rPr>
          <w:rFonts w:eastAsia="Calibri" w:cs="Tahoma"/>
          <w:b/>
          <w:bCs/>
          <w:iCs/>
          <w:color w:val="000000"/>
          <w:szCs w:val="24"/>
          <w:lang w:val="es-ES"/>
        </w:rPr>
      </w:pPr>
      <w:r w:rsidRPr="009935B0">
        <w:rPr>
          <w:rFonts w:eastAsia="Calibri" w:cs="Tahoma"/>
          <w:b/>
          <w:bCs/>
          <w:iCs/>
          <w:color w:val="000000"/>
          <w:szCs w:val="24"/>
          <w:lang w:val="es-ES"/>
        </w:rPr>
        <w:t>Persona física (particular o servidor público)</w:t>
      </w:r>
    </w:p>
    <w:p w14:paraId="3D8335F0" w14:textId="77777777" w:rsidR="00BA1E92" w:rsidRPr="009935B0" w:rsidRDefault="00BA1E92" w:rsidP="00BA1E92">
      <w:pPr>
        <w:shd w:val="clear" w:color="auto" w:fill="FFFFFF"/>
        <w:spacing w:after="0" w:line="360" w:lineRule="auto"/>
        <w:rPr>
          <w:rFonts w:eastAsia="Calibri" w:cs="Tahoma"/>
          <w:bCs/>
          <w:color w:val="auto"/>
          <w:lang w:val="es-ES_tradnl" w:eastAsia="en-US"/>
        </w:rPr>
      </w:pPr>
    </w:p>
    <w:p w14:paraId="6DB90151" w14:textId="77777777" w:rsidR="00BA1E92" w:rsidRPr="009935B0" w:rsidRDefault="00BA1E92" w:rsidP="00BA1E92">
      <w:pPr>
        <w:spacing w:after="0" w:line="360" w:lineRule="auto"/>
        <w:contextualSpacing/>
        <w:rPr>
          <w:rFonts w:eastAsia="Times New Roman" w:cs="Tahoma"/>
          <w:color w:val="auto"/>
        </w:rPr>
      </w:pPr>
      <w:r w:rsidRPr="009935B0">
        <w:rPr>
          <w:rFonts w:eastAsia="Times New Roman" w:cs="Tahoma"/>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D74650D" w14:textId="77777777" w:rsidR="00BA1E92" w:rsidRPr="009935B0" w:rsidRDefault="00BA1E92" w:rsidP="00BA1E92">
      <w:pPr>
        <w:spacing w:after="0" w:line="360" w:lineRule="auto"/>
        <w:contextualSpacing/>
        <w:rPr>
          <w:rFonts w:eastAsia="Times New Roman" w:cs="Tahoma"/>
          <w:color w:val="auto"/>
        </w:rPr>
      </w:pPr>
    </w:p>
    <w:p w14:paraId="2555A1D4" w14:textId="77777777" w:rsidR="00BA1E92" w:rsidRPr="009935B0" w:rsidRDefault="00BA1E92" w:rsidP="00BA1E92">
      <w:pPr>
        <w:widowControl w:val="0"/>
        <w:spacing w:after="0" w:line="360" w:lineRule="auto"/>
        <w:contextualSpacing/>
        <w:rPr>
          <w:rFonts w:eastAsia="Times New Roman" w:cs="Tahoma"/>
          <w:color w:val="auto"/>
        </w:rPr>
      </w:pPr>
      <w:r w:rsidRPr="009935B0">
        <w:rPr>
          <w:rFonts w:eastAsia="Times New Roman" w:cs="Tahoma"/>
          <w:color w:val="auto"/>
        </w:rPr>
        <w:t xml:space="preserve">De acuerdo a lo establecido en el artículo en comento, esta clave se compone de trece caracteres alfanuméricos, con datos obtenidos de los apellidos, nombre(s), fecha de nacimiento del titular, más una </w:t>
      </w:r>
      <w:proofErr w:type="spellStart"/>
      <w:r w:rsidRPr="009935B0">
        <w:rPr>
          <w:rFonts w:eastAsia="Times New Roman" w:cs="Tahoma"/>
          <w:color w:val="auto"/>
        </w:rPr>
        <w:t>homoclave</w:t>
      </w:r>
      <w:proofErr w:type="spellEnd"/>
      <w:r w:rsidRPr="009935B0">
        <w:rPr>
          <w:rFonts w:eastAsia="Times New Roman" w:cs="Tahoma"/>
          <w:color w:val="auto"/>
        </w:rPr>
        <w:t xml:space="preserve"> que establece el sistema automático del Servicio de Administración Tributaria.</w:t>
      </w:r>
    </w:p>
    <w:p w14:paraId="612E1077" w14:textId="77777777" w:rsidR="00BA1E92" w:rsidRPr="009935B0" w:rsidRDefault="00BA1E92" w:rsidP="00BA1E92">
      <w:pPr>
        <w:spacing w:after="0" w:line="360" w:lineRule="auto"/>
        <w:contextualSpacing/>
        <w:rPr>
          <w:rFonts w:eastAsia="Times New Roman" w:cs="Tahoma"/>
          <w:color w:val="auto"/>
        </w:rPr>
      </w:pPr>
    </w:p>
    <w:p w14:paraId="3F3A85E3" w14:textId="77777777" w:rsidR="00BA1E92" w:rsidRPr="009935B0" w:rsidRDefault="00BA1E92" w:rsidP="00BA1E92">
      <w:pPr>
        <w:spacing w:after="0" w:line="360" w:lineRule="auto"/>
        <w:contextualSpacing/>
        <w:rPr>
          <w:rFonts w:eastAsia="Times New Roman" w:cs="Tahoma"/>
          <w:color w:val="auto"/>
        </w:rPr>
      </w:pPr>
      <w:r w:rsidRPr="009935B0">
        <w:rPr>
          <w:rFonts w:eastAsia="Times New Roman" w:cs="Tahoma"/>
          <w:color w:val="auto"/>
        </w:rPr>
        <w:t xml:space="preserve">Ahora bien, la clave del Registro Federal de Contribuyentes, es el medio de control que tiene la Secretaría de Hacienda y Crédito Público, a través del Servicio de Administración </w:t>
      </w:r>
      <w:r w:rsidRPr="009935B0">
        <w:rPr>
          <w:rFonts w:eastAsia="Times New Roman" w:cs="Tahoma"/>
          <w:color w:val="auto"/>
        </w:rPr>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2F3B71" w14:textId="77777777" w:rsidR="00BA1E92" w:rsidRPr="009935B0" w:rsidRDefault="00BA1E92" w:rsidP="00BA1E92">
      <w:pPr>
        <w:spacing w:after="0" w:line="360" w:lineRule="auto"/>
        <w:contextualSpacing/>
        <w:rPr>
          <w:rFonts w:eastAsia="Times New Roman" w:cs="Tahoma"/>
          <w:color w:val="auto"/>
        </w:rPr>
      </w:pPr>
    </w:p>
    <w:p w14:paraId="06084010" w14:textId="139B726B" w:rsidR="00BA1E92" w:rsidRPr="009935B0" w:rsidRDefault="00BA1E92" w:rsidP="00BA1E92">
      <w:pPr>
        <w:spacing w:after="0" w:line="360" w:lineRule="auto"/>
        <w:contextualSpacing/>
        <w:rPr>
          <w:rFonts w:eastAsia="Times New Roman" w:cs="Tahoma"/>
          <w:color w:val="auto"/>
        </w:rPr>
      </w:pPr>
      <w:r w:rsidRPr="009935B0">
        <w:rPr>
          <w:rFonts w:eastAsia="Times New Roman" w:cs="Tahoma"/>
          <w:color w:val="auto"/>
        </w:rPr>
        <w:t>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w:t>
      </w:r>
    </w:p>
    <w:p w14:paraId="058E4968" w14:textId="77777777" w:rsidR="00BA1E92" w:rsidRPr="009935B0" w:rsidRDefault="00BA1E92" w:rsidP="00BA1E92">
      <w:pPr>
        <w:spacing w:after="0" w:line="360" w:lineRule="auto"/>
        <w:contextualSpacing/>
        <w:rPr>
          <w:rFonts w:eastAsia="Times New Roman" w:cs="Tahoma"/>
          <w:color w:val="auto"/>
        </w:rPr>
      </w:pPr>
    </w:p>
    <w:p w14:paraId="3EA2D8F9" w14:textId="213D24B9" w:rsidR="00BA1E92" w:rsidRPr="009935B0" w:rsidRDefault="00BA1E92" w:rsidP="00BA1E92">
      <w:pPr>
        <w:spacing w:after="0" w:line="360" w:lineRule="auto"/>
        <w:rPr>
          <w:rFonts w:eastAsia="Calibri" w:cs="Tahoma"/>
          <w:bCs/>
          <w:color w:val="auto"/>
        </w:rPr>
      </w:pPr>
      <w:r w:rsidRPr="009935B0">
        <w:rPr>
          <w:rFonts w:eastAsia="Calibri" w:cs="Tahoma"/>
          <w:bCs/>
          <w:color w:val="auto"/>
        </w:rPr>
        <w:t>Lo anterior, resulta congruente con el Criterio Orientador, con clave de control SO/019/2017 emitido por el entonces Instituto Nacional de Transparencia, Acceso a la Información y Protección de Datos Personales, en el cual se señala lo siguiente:</w:t>
      </w:r>
    </w:p>
    <w:p w14:paraId="086A9929" w14:textId="77777777" w:rsidR="00BA1E92" w:rsidRPr="009935B0" w:rsidRDefault="00BA1E92" w:rsidP="00BA1E92">
      <w:pPr>
        <w:spacing w:after="0" w:line="360" w:lineRule="auto"/>
        <w:contextualSpacing/>
        <w:rPr>
          <w:rFonts w:eastAsia="Times New Roman" w:cs="Tahoma"/>
          <w:color w:val="auto"/>
        </w:rPr>
      </w:pPr>
    </w:p>
    <w:p w14:paraId="7C825F0E" w14:textId="77777777" w:rsidR="00BA1E92" w:rsidRPr="009935B0" w:rsidRDefault="00BA1E92" w:rsidP="00BA1E92">
      <w:pPr>
        <w:spacing w:after="0" w:line="360" w:lineRule="auto"/>
        <w:ind w:left="567" w:right="567"/>
        <w:contextualSpacing/>
        <w:rPr>
          <w:rFonts w:eastAsia="Times New Roman" w:cs="Tahoma"/>
          <w:i/>
          <w:iCs/>
          <w:color w:val="auto"/>
          <w:sz w:val="20"/>
          <w:szCs w:val="20"/>
          <w:lang w:eastAsia="es-ES"/>
        </w:rPr>
      </w:pPr>
      <w:r w:rsidRPr="009935B0">
        <w:rPr>
          <w:rFonts w:eastAsia="Times New Roman" w:cs="Tahoma"/>
          <w:b/>
          <w:i/>
          <w:iCs/>
          <w:color w:val="auto"/>
          <w:sz w:val="20"/>
          <w:szCs w:val="20"/>
          <w:lang w:eastAsia="es-ES"/>
        </w:rPr>
        <w:t>“Registro Federal de Contribuyentes (RFC) de personas físicas.</w:t>
      </w:r>
      <w:r w:rsidRPr="009935B0">
        <w:rPr>
          <w:rFonts w:eastAsia="Times New Roman" w:cs="Tahoma"/>
          <w:i/>
          <w:iCs/>
          <w:color w:val="auto"/>
          <w:sz w:val="20"/>
          <w:szCs w:val="20"/>
          <w:lang w:eastAsia="es-ES"/>
        </w:rPr>
        <w:t xml:space="preserve"> El RFC es una clave de carácter fiscal, única e irrepetible, que permite identificar al titular, su edad y fecha de nacimiento, por lo que es un dato personal de carácter confidencial.”</w:t>
      </w:r>
    </w:p>
    <w:p w14:paraId="30859FE3" w14:textId="77777777" w:rsidR="00BA1E92" w:rsidRPr="009935B0" w:rsidRDefault="00BA1E92" w:rsidP="00BA1E92">
      <w:pPr>
        <w:spacing w:after="0" w:line="360" w:lineRule="auto"/>
        <w:ind w:left="567" w:right="567"/>
        <w:contextualSpacing/>
        <w:rPr>
          <w:rFonts w:eastAsia="Times New Roman" w:cs="Tahoma"/>
          <w:color w:val="auto"/>
          <w:lang w:eastAsia="es-ES"/>
        </w:rPr>
      </w:pPr>
    </w:p>
    <w:p w14:paraId="11538E6D" w14:textId="20192867" w:rsidR="00BA1E92" w:rsidRPr="009935B0" w:rsidRDefault="00BA1E92" w:rsidP="00BA1E92">
      <w:pPr>
        <w:widowControl w:val="0"/>
        <w:spacing w:after="0" w:line="360" w:lineRule="auto"/>
        <w:contextualSpacing/>
        <w:rPr>
          <w:rFonts w:eastAsia="Calibri" w:cs="Tahoma"/>
          <w:bCs/>
          <w:color w:val="auto"/>
          <w:lang w:eastAsia="en-US"/>
        </w:rPr>
      </w:pPr>
      <w:r w:rsidRPr="009935B0">
        <w:rPr>
          <w:rFonts w:eastAsia="Times New Roman" w:cs="Tahoma"/>
          <w:color w:val="auto"/>
        </w:rPr>
        <w:t xml:space="preserve">De tal suerte, el Registro Federal de Contribuyentes de los servidores públicos o particulares no guarda relación con la transparencia de los recursos públicos, así como tampoco con el desempeño laboral que pueda tener una persona, por lo que constituye un dato personal confidencial </w:t>
      </w:r>
      <w:r w:rsidRPr="009935B0">
        <w:rPr>
          <w:rFonts w:eastAsia="Times New Roman" w:cs="Tahoma"/>
          <w:color w:val="auto"/>
          <w:lang w:eastAsia="es-ES"/>
        </w:rPr>
        <w:t>al actualizar el supuesto normativo del artículo 143, fracción I de la Ley de Transparencia y Acceso a la Información Pública del Estado de México y Municipios</w:t>
      </w:r>
      <w:r w:rsidRPr="009935B0">
        <w:rPr>
          <w:rFonts w:eastAsia="Times New Roman" w:cs="Tahoma"/>
          <w:color w:val="auto"/>
        </w:rPr>
        <w:t>.</w:t>
      </w:r>
    </w:p>
    <w:p w14:paraId="6D8E8C80" w14:textId="77777777" w:rsidR="00D446CE" w:rsidRPr="009935B0" w:rsidRDefault="00D446CE" w:rsidP="00D446CE">
      <w:pPr>
        <w:widowControl w:val="0"/>
        <w:tabs>
          <w:tab w:val="center" w:pos="4522"/>
        </w:tabs>
        <w:spacing w:after="0" w:line="360" w:lineRule="auto"/>
        <w:rPr>
          <w:rFonts w:eastAsia="Calibri" w:cs="Tahoma"/>
          <w:b/>
          <w:bCs/>
          <w:iCs/>
          <w:color w:val="000000"/>
          <w:szCs w:val="24"/>
          <w:lang w:val="es-ES"/>
        </w:rPr>
      </w:pPr>
    </w:p>
    <w:p w14:paraId="012F7F61" w14:textId="647F72BE" w:rsidR="00275D64" w:rsidRPr="009935B0" w:rsidRDefault="00275D64" w:rsidP="00D446CE">
      <w:pPr>
        <w:widowControl w:val="0"/>
        <w:tabs>
          <w:tab w:val="center" w:pos="4522"/>
        </w:tabs>
        <w:spacing w:after="0" w:line="360" w:lineRule="auto"/>
        <w:rPr>
          <w:rFonts w:eastAsia="Calibri" w:cs="Tahoma"/>
          <w:b/>
          <w:bCs/>
          <w:color w:val="000000"/>
          <w:szCs w:val="24"/>
          <w:lang w:val="es-ES_tradnl"/>
        </w:rPr>
      </w:pPr>
      <w:r w:rsidRPr="009935B0">
        <w:rPr>
          <w:rFonts w:eastAsia="Calibri" w:cs="Tahoma"/>
          <w:b/>
          <w:bCs/>
          <w:color w:val="000000"/>
          <w:szCs w:val="24"/>
          <w:lang w:val="es-ES_tradnl"/>
        </w:rPr>
        <w:t>Persona física</w:t>
      </w:r>
      <w:r w:rsidR="00D446CE" w:rsidRPr="009935B0">
        <w:rPr>
          <w:rFonts w:eastAsia="Calibri" w:cs="Tahoma"/>
          <w:b/>
          <w:bCs/>
          <w:color w:val="000000"/>
          <w:szCs w:val="24"/>
          <w:lang w:val="es-ES_tradnl"/>
        </w:rPr>
        <w:t xml:space="preserve"> (proveedor o contratista)</w:t>
      </w:r>
    </w:p>
    <w:p w14:paraId="16365860" w14:textId="77777777" w:rsidR="00275D64" w:rsidRPr="009935B0" w:rsidRDefault="00275D64" w:rsidP="00D446CE">
      <w:pPr>
        <w:widowControl w:val="0"/>
        <w:tabs>
          <w:tab w:val="center" w:pos="4522"/>
        </w:tabs>
        <w:spacing w:after="0" w:line="360" w:lineRule="auto"/>
        <w:rPr>
          <w:rFonts w:eastAsia="Calibri" w:cs="Tahoma"/>
          <w:b/>
          <w:bCs/>
          <w:color w:val="000000"/>
          <w:szCs w:val="24"/>
          <w:lang w:val="es-ES_tradnl"/>
        </w:rPr>
      </w:pPr>
    </w:p>
    <w:p w14:paraId="3DE90DD4"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color w:val="000000"/>
          <w:szCs w:val="24"/>
        </w:rPr>
        <w:t>Al respecto, es necesario precisar que</w:t>
      </w:r>
      <w:r w:rsidRPr="009935B0">
        <w:rPr>
          <w:rFonts w:eastAsia="Calibri" w:cs="Tahoma"/>
          <w:bCs/>
          <w:color w:val="000000"/>
          <w:szCs w:val="24"/>
          <w:lang w:val="es-ES_tradnl"/>
        </w:rPr>
        <w:t xml:space="preserve"> </w:t>
      </w:r>
      <w:r w:rsidRPr="009935B0">
        <w:rPr>
          <w:rFonts w:eastAsia="Calibri" w:cs="Tahoma"/>
          <w:bCs/>
          <w:color w:val="000000"/>
          <w:szCs w:val="24"/>
        </w:rPr>
        <w:t xml:space="preserve">el proveedor de cualquier Sujeto Obligado de la Ley </w:t>
      </w:r>
      <w:r w:rsidRPr="009935B0">
        <w:rPr>
          <w:rFonts w:eastAsia="Calibri" w:cs="Tahoma"/>
          <w:bCs/>
          <w:color w:val="000000"/>
          <w:szCs w:val="24"/>
        </w:rPr>
        <w:lastRenderedPageBreak/>
        <w:t xml:space="preserve">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9935B0">
        <w:rPr>
          <w:rFonts w:eastAsia="Calibri" w:cs="Tahoma"/>
          <w:b/>
          <w:bCs/>
          <w:color w:val="000000"/>
          <w:szCs w:val="24"/>
        </w:rPr>
        <w:t>la cédula de identificación fiscal (Registro Federal de Contribuyentes);</w:t>
      </w:r>
      <w:r w:rsidRPr="009935B0">
        <w:rPr>
          <w:rFonts w:eastAsia="Calibri" w:cs="Tahoma"/>
          <w:bCs/>
          <w:color w:val="000000"/>
          <w:szCs w:val="24"/>
        </w:rPr>
        <w:t xml:space="preserve"> por lo que la entrega de dicho dato permite verificar cumplimiento de esta disposición legal.</w:t>
      </w:r>
    </w:p>
    <w:p w14:paraId="30C450C6"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765B9A7C" w14:textId="77777777" w:rsidR="00275D64" w:rsidRPr="009935B0" w:rsidRDefault="00275D64" w:rsidP="00D446CE">
      <w:pPr>
        <w:widowControl w:val="0"/>
        <w:tabs>
          <w:tab w:val="center" w:pos="4522"/>
        </w:tabs>
        <w:spacing w:after="0" w:line="360" w:lineRule="auto"/>
        <w:rPr>
          <w:rFonts w:eastAsia="Calibri" w:cs="Tahoma"/>
          <w:b/>
          <w:bCs/>
          <w:color w:val="000000"/>
          <w:szCs w:val="24"/>
        </w:rPr>
      </w:pPr>
      <w:r w:rsidRPr="009935B0">
        <w:rPr>
          <w:rFonts w:eastAsia="Calibri" w:cs="Tahoma"/>
          <w:bCs/>
          <w:color w:val="000000"/>
          <w:szCs w:val="24"/>
        </w:rPr>
        <w:t xml:space="preserve">Por lo tanto, </w:t>
      </w:r>
      <w:r w:rsidRPr="009935B0">
        <w:rPr>
          <w:rFonts w:eastAsia="Calibri" w:cs="Tahoma"/>
          <w:b/>
          <w:bCs/>
          <w:color w:val="000000"/>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9935B0">
        <w:rPr>
          <w:rFonts w:eastAsia="Calibri" w:cs="Tahoma"/>
          <w:bCs/>
          <w:color w:val="000000"/>
          <w:szCs w:val="24"/>
        </w:rPr>
        <w:t xml:space="preserve">, ya que, sin este, no se pueden realizar dichas acciones, </w:t>
      </w:r>
      <w:r w:rsidRPr="009935B0">
        <w:rPr>
          <w:rFonts w:eastAsia="Calibri" w:cs="Tahoma"/>
          <w:b/>
          <w:bCs/>
          <w:color w:val="000000"/>
          <w:szCs w:val="24"/>
        </w:rPr>
        <w:t>por lo que su entrega es un elemento adicional que respalda la legalidad de los procesos adquisitivos.</w:t>
      </w:r>
    </w:p>
    <w:p w14:paraId="33429018" w14:textId="77777777" w:rsidR="00275D64" w:rsidRPr="009935B0" w:rsidRDefault="00275D64" w:rsidP="00D446CE">
      <w:pPr>
        <w:widowControl w:val="0"/>
        <w:tabs>
          <w:tab w:val="center" w:pos="4522"/>
        </w:tabs>
        <w:spacing w:after="0" w:line="360" w:lineRule="auto"/>
        <w:rPr>
          <w:rFonts w:eastAsia="Calibri" w:cs="Tahoma"/>
          <w:b/>
          <w:bCs/>
          <w:color w:val="000000"/>
          <w:szCs w:val="24"/>
        </w:rPr>
      </w:pPr>
    </w:p>
    <w:p w14:paraId="1B9EA4BD"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En ese contexto, entregar el Registro Federal de Contribuyentes aún de personas físicas cuando son proveedores de instituciones públicas, </w:t>
      </w:r>
      <w:r w:rsidRPr="009935B0">
        <w:rPr>
          <w:rFonts w:eastAsia="Calibri" w:cs="Tahoma"/>
          <w:b/>
          <w:bCs/>
          <w:color w:val="000000"/>
          <w:szCs w:val="24"/>
        </w:rPr>
        <w:t>propiciaría la rendición de cuentas</w:t>
      </w:r>
      <w:r w:rsidRPr="009935B0">
        <w:rPr>
          <w:rFonts w:eastAsia="Calibri" w:cs="Tahoma"/>
          <w:bCs/>
          <w:color w:val="000000"/>
          <w:szCs w:val="24"/>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022AD18"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3D5741AB" w14:textId="0C307AF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Lo anterior, se robustece con el </w:t>
      </w:r>
      <w:r w:rsidRPr="009935B0">
        <w:rPr>
          <w:rFonts w:eastAsia="Calibri" w:cs="Tahoma"/>
          <w:bCs/>
          <w:color w:val="000000"/>
          <w:szCs w:val="24"/>
          <w:lang w:val="es-ES"/>
        </w:rPr>
        <w:t xml:space="preserve">Criterio </w:t>
      </w:r>
      <w:r w:rsidR="00DE454B" w:rsidRPr="009935B0">
        <w:rPr>
          <w:rFonts w:eastAsia="Calibri" w:cs="Tahoma"/>
          <w:bCs/>
          <w:color w:val="000000"/>
          <w:szCs w:val="24"/>
          <w:lang w:val="es-ES"/>
        </w:rPr>
        <w:t>Orientador</w:t>
      </w:r>
      <w:r w:rsidRPr="009935B0">
        <w:rPr>
          <w:rFonts w:eastAsia="Calibri" w:cs="Tahoma"/>
          <w:bCs/>
          <w:color w:val="000000"/>
          <w:szCs w:val="24"/>
          <w:lang w:val="es-ES"/>
        </w:rPr>
        <w:t xml:space="preserve">, de la Segunda Época, con número de registro </w:t>
      </w:r>
      <w:r w:rsidRPr="009935B0">
        <w:rPr>
          <w:rFonts w:eastAsia="Calibri" w:cs="Tahoma"/>
          <w:bCs/>
          <w:color w:val="000000"/>
          <w:szCs w:val="24"/>
        </w:rPr>
        <w:t>SO/004/2021, emitido por el Instituto Nacional de Transparencia, Acceso a la Información y Protección de Datos Personales, en el cual se señala lo siguiente:</w:t>
      </w:r>
    </w:p>
    <w:p w14:paraId="577F0FB1"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4089D995" w14:textId="77777777" w:rsidR="00275D64" w:rsidRPr="009935B0" w:rsidRDefault="00275D64" w:rsidP="00D446CE">
      <w:pPr>
        <w:widowControl w:val="0"/>
        <w:tabs>
          <w:tab w:val="center" w:pos="4522"/>
        </w:tabs>
        <w:spacing w:after="0" w:line="360" w:lineRule="auto"/>
        <w:ind w:left="567" w:right="567"/>
        <w:rPr>
          <w:rFonts w:eastAsia="Calibri" w:cs="Tahoma"/>
          <w:bCs/>
          <w:i/>
          <w:color w:val="000000"/>
          <w:sz w:val="20"/>
        </w:rPr>
      </w:pPr>
      <w:r w:rsidRPr="009935B0">
        <w:rPr>
          <w:rFonts w:eastAsia="Calibri" w:cs="Tahoma"/>
          <w:b/>
          <w:i/>
          <w:color w:val="000000"/>
          <w:sz w:val="20"/>
        </w:rPr>
        <w:t xml:space="preserve">“Registro Federal de Contribuyentes (RFC) de personas físicas proveedores o contratistas. </w:t>
      </w:r>
      <w:r w:rsidRPr="009935B0">
        <w:rPr>
          <w:rFonts w:eastAsia="Calibri" w:cs="Tahoma"/>
          <w:bCs/>
          <w:i/>
          <w:color w:val="000000"/>
          <w:sz w:val="20"/>
        </w:rPr>
        <w:t xml:space="preserve">El RFC de contratistas o proveedores de sujetos obligados debe ser público, ya que </w:t>
      </w:r>
      <w:r w:rsidRPr="009935B0">
        <w:rPr>
          <w:rFonts w:eastAsia="Calibri" w:cs="Tahoma"/>
          <w:bCs/>
          <w:i/>
          <w:color w:val="000000"/>
          <w:sz w:val="20"/>
        </w:rPr>
        <w:lastRenderedPageBreak/>
        <w:t>al tratarse de personas relacionadas con contrataciones públicas, su difusión favorece la transparencia con la que deben administrarse los recursos públicos, en términos del artículo 134 de la Constitución Política de los Estados Unidos Mexicanos. “</w:t>
      </w:r>
    </w:p>
    <w:p w14:paraId="036D12A2"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0A707ABD" w14:textId="77777777" w:rsidR="00275D64" w:rsidRPr="009935B0" w:rsidRDefault="00275D64" w:rsidP="00D446CE">
      <w:pPr>
        <w:widowControl w:val="0"/>
        <w:tabs>
          <w:tab w:val="center" w:pos="4522"/>
        </w:tabs>
        <w:spacing w:after="0" w:line="360" w:lineRule="auto"/>
        <w:rPr>
          <w:rFonts w:eastAsia="Calibri" w:cs="Tahoma"/>
          <w:b/>
          <w:color w:val="000000"/>
          <w:szCs w:val="24"/>
          <w:u w:val="single"/>
        </w:rPr>
      </w:pPr>
      <w:r w:rsidRPr="009935B0">
        <w:rPr>
          <w:rFonts w:eastAsia="Calibri" w:cs="Tahoma"/>
          <w:bCs/>
          <w:color w:val="000000"/>
          <w:szCs w:val="24"/>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8216CBE" w14:textId="77777777" w:rsidR="00275D64" w:rsidRPr="009935B0" w:rsidRDefault="00275D64" w:rsidP="00D446CE">
      <w:pPr>
        <w:widowControl w:val="0"/>
        <w:tabs>
          <w:tab w:val="center" w:pos="4522"/>
        </w:tabs>
        <w:spacing w:after="0" w:line="360" w:lineRule="auto"/>
        <w:rPr>
          <w:rFonts w:eastAsia="Calibri" w:cs="Tahoma"/>
          <w:b/>
          <w:color w:val="000000"/>
          <w:szCs w:val="24"/>
          <w:lang w:val="es-ES_tradnl"/>
        </w:rPr>
      </w:pPr>
    </w:p>
    <w:p w14:paraId="555584D2" w14:textId="77777777" w:rsidR="00275D64" w:rsidRPr="009935B0" w:rsidRDefault="00275D64" w:rsidP="00D446CE">
      <w:pPr>
        <w:widowControl w:val="0"/>
        <w:tabs>
          <w:tab w:val="center" w:pos="4522"/>
        </w:tabs>
        <w:spacing w:after="0" w:line="360" w:lineRule="auto"/>
        <w:rPr>
          <w:rFonts w:eastAsia="Calibri" w:cs="Tahoma"/>
          <w:b/>
          <w:color w:val="000000"/>
          <w:szCs w:val="24"/>
        </w:rPr>
      </w:pPr>
      <w:r w:rsidRPr="009935B0">
        <w:rPr>
          <w:rFonts w:eastAsia="Calibri" w:cs="Tahoma"/>
          <w:b/>
          <w:color w:val="000000"/>
          <w:szCs w:val="24"/>
        </w:rPr>
        <w:t>Persona Moral</w:t>
      </w:r>
    </w:p>
    <w:p w14:paraId="2F82740C"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3AAAB2BF"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419820AE"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042A7E25"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Por ende, la información correspondiente al Registro Federal de Contribuyentes de una persona moral da cuenta del cumplimiento o no en sus obligaciones fiscales; por tanto, no se actualiza su clasificación como confidencial.</w:t>
      </w:r>
    </w:p>
    <w:p w14:paraId="6D35F721"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4A5694D7" w14:textId="16213B5E"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lastRenderedPageBreak/>
        <w:t xml:space="preserve">Además, resulta aplicable por analogía el </w:t>
      </w:r>
      <w:r w:rsidRPr="009935B0">
        <w:rPr>
          <w:rFonts w:eastAsia="Calibri" w:cs="Tahoma"/>
          <w:bCs/>
          <w:color w:val="000000"/>
          <w:szCs w:val="24"/>
          <w:lang w:val="es-ES"/>
        </w:rPr>
        <w:t xml:space="preserve">Criterio </w:t>
      </w:r>
      <w:r w:rsidR="00DE454B" w:rsidRPr="009935B0">
        <w:rPr>
          <w:rFonts w:eastAsia="Calibri" w:cs="Tahoma"/>
          <w:bCs/>
          <w:color w:val="000000"/>
          <w:szCs w:val="24"/>
          <w:lang w:val="es-ES"/>
        </w:rPr>
        <w:t>Orientador</w:t>
      </w:r>
      <w:r w:rsidRPr="009935B0">
        <w:rPr>
          <w:rFonts w:eastAsia="Calibri" w:cs="Tahoma"/>
          <w:bCs/>
          <w:color w:val="000000"/>
          <w:szCs w:val="24"/>
          <w:lang w:val="es-ES"/>
        </w:rPr>
        <w:t xml:space="preserve">, de la Segunda Época, con número de registro </w:t>
      </w:r>
      <w:r w:rsidRPr="009935B0">
        <w:rPr>
          <w:rFonts w:eastAsia="Calibri" w:cs="Tahoma"/>
          <w:bCs/>
          <w:color w:val="000000"/>
          <w:szCs w:val="24"/>
        </w:rPr>
        <w:t>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7698CCA6"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5EF0069F"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21595ABE" w14:textId="77777777" w:rsidR="00275D64" w:rsidRPr="009935B0" w:rsidRDefault="00275D64" w:rsidP="00D446CE">
      <w:pPr>
        <w:spacing w:after="0" w:line="360" w:lineRule="auto"/>
        <w:rPr>
          <w:color w:val="000000"/>
        </w:rPr>
      </w:pPr>
    </w:p>
    <w:p w14:paraId="390C9982" w14:textId="7546A8C5" w:rsidR="00275D64" w:rsidRPr="009935B0" w:rsidRDefault="00275D64" w:rsidP="00D446CE">
      <w:pPr>
        <w:widowControl w:val="0"/>
        <w:numPr>
          <w:ilvl w:val="0"/>
          <w:numId w:val="32"/>
        </w:numPr>
        <w:tabs>
          <w:tab w:val="center" w:pos="4522"/>
        </w:tabs>
        <w:spacing w:after="0" w:line="360" w:lineRule="auto"/>
        <w:rPr>
          <w:rFonts w:eastAsia="Calibri" w:cs="Tahoma"/>
          <w:b/>
          <w:bCs/>
          <w:iCs/>
          <w:color w:val="000000"/>
          <w:szCs w:val="24"/>
          <w:lang w:val="es-ES"/>
        </w:rPr>
      </w:pPr>
      <w:r w:rsidRPr="009935B0">
        <w:rPr>
          <w:rFonts w:eastAsia="Calibri" w:cs="Tahoma"/>
          <w:b/>
          <w:bCs/>
          <w:iCs/>
          <w:color w:val="000000"/>
          <w:szCs w:val="24"/>
          <w:lang w:val="es-ES"/>
        </w:rPr>
        <w:t xml:space="preserve">Cuenta bancaria y clave interbancaria </w:t>
      </w:r>
      <w:r w:rsidR="002D3C27" w:rsidRPr="009935B0">
        <w:rPr>
          <w:rFonts w:eastAsia="Calibri" w:cs="Tahoma"/>
          <w:b/>
          <w:bCs/>
          <w:iCs/>
          <w:color w:val="000000"/>
          <w:szCs w:val="24"/>
          <w:lang w:val="es-ES"/>
        </w:rPr>
        <w:t>de personas físicas o morales (particulares, servidores públicos, proveedores, contratistas, entre otros)</w:t>
      </w:r>
    </w:p>
    <w:p w14:paraId="3369E891"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010BE270"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3FFA9B69"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w:t>
      </w:r>
    </w:p>
    <w:p w14:paraId="150875AA" w14:textId="04DB0694" w:rsidR="00275D64" w:rsidRPr="009935B0" w:rsidRDefault="00275D64" w:rsidP="002D3C27">
      <w:pPr>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A mayor abundamiento, resulta necesario traer a colación el </w:t>
      </w:r>
      <w:r w:rsidRPr="009935B0">
        <w:rPr>
          <w:rFonts w:eastAsia="Calibri" w:cs="Tahoma"/>
          <w:bCs/>
          <w:iCs/>
          <w:color w:val="000000"/>
          <w:szCs w:val="24"/>
          <w:lang w:val="es-ES"/>
        </w:rPr>
        <w:t xml:space="preserve">Criterio </w:t>
      </w:r>
      <w:r w:rsidR="00DE454B" w:rsidRPr="009935B0">
        <w:rPr>
          <w:rFonts w:eastAsia="Calibri" w:cs="Tahoma"/>
          <w:bCs/>
          <w:iCs/>
          <w:color w:val="000000"/>
          <w:szCs w:val="24"/>
          <w:lang w:val="es-ES"/>
        </w:rPr>
        <w:t>Orientador</w:t>
      </w:r>
      <w:r w:rsidRPr="009935B0">
        <w:rPr>
          <w:rFonts w:eastAsia="Calibri" w:cs="Tahoma"/>
          <w:bCs/>
          <w:iCs/>
          <w:color w:val="000000"/>
          <w:szCs w:val="24"/>
          <w:lang w:val="es-ES"/>
        </w:rPr>
        <w:t xml:space="preserve">, de la Segunda Época, con número de registro </w:t>
      </w:r>
      <w:r w:rsidRPr="009935B0">
        <w:rPr>
          <w:rFonts w:eastAsia="Calibri" w:cs="Tahoma"/>
          <w:bCs/>
          <w:iCs/>
          <w:color w:val="000000"/>
          <w:szCs w:val="24"/>
        </w:rPr>
        <w:t xml:space="preserve">SO/010/2017, </w:t>
      </w:r>
      <w:r w:rsidRPr="009935B0">
        <w:rPr>
          <w:rFonts w:eastAsia="Calibri" w:cs="Tahoma"/>
          <w:bCs/>
          <w:iCs/>
          <w:color w:val="000000"/>
          <w:szCs w:val="24"/>
          <w:lang w:val="es-ES"/>
        </w:rPr>
        <w:t xml:space="preserve">emitido por el Instituto Nacional de </w:t>
      </w:r>
      <w:r w:rsidRPr="009935B0">
        <w:rPr>
          <w:rFonts w:eastAsia="Calibri" w:cs="Tahoma"/>
          <w:bCs/>
          <w:iCs/>
          <w:color w:val="000000"/>
          <w:szCs w:val="24"/>
          <w:lang w:val="es-ES"/>
        </w:rPr>
        <w:lastRenderedPageBreak/>
        <w:t>Transparencia, Acceso a la Información y Protección de Datos Personales</w:t>
      </w:r>
      <w:r w:rsidRPr="009935B0">
        <w:rPr>
          <w:rFonts w:eastAsia="Calibri" w:cs="Tahoma"/>
          <w:bCs/>
          <w:color w:val="000000"/>
          <w:szCs w:val="24"/>
        </w:rPr>
        <w:t>, mismo que establece lo siguiente:</w:t>
      </w:r>
    </w:p>
    <w:p w14:paraId="5DDA12ED" w14:textId="77777777" w:rsidR="002D3C27" w:rsidRPr="009935B0" w:rsidRDefault="002D3C27" w:rsidP="00D446CE">
      <w:pPr>
        <w:widowControl w:val="0"/>
        <w:tabs>
          <w:tab w:val="center" w:pos="4522"/>
        </w:tabs>
        <w:spacing w:after="0" w:line="360" w:lineRule="auto"/>
        <w:rPr>
          <w:rFonts w:eastAsia="Calibri" w:cs="Tahoma"/>
          <w:bCs/>
          <w:color w:val="000000"/>
          <w:szCs w:val="24"/>
        </w:rPr>
      </w:pPr>
    </w:p>
    <w:p w14:paraId="0096B4D5" w14:textId="77777777" w:rsidR="00275D64" w:rsidRPr="009935B0" w:rsidRDefault="00275D64" w:rsidP="002D3C27">
      <w:pPr>
        <w:widowControl w:val="0"/>
        <w:tabs>
          <w:tab w:val="center" w:pos="4522"/>
        </w:tabs>
        <w:spacing w:after="0" w:line="360" w:lineRule="auto"/>
        <w:ind w:left="567" w:right="567"/>
        <w:rPr>
          <w:rFonts w:eastAsia="Calibri" w:cs="Tahoma"/>
          <w:bCs/>
          <w:i/>
          <w:color w:val="000000"/>
          <w:sz w:val="21"/>
        </w:rPr>
      </w:pPr>
      <w:r w:rsidRPr="009935B0">
        <w:rPr>
          <w:rFonts w:eastAsia="Calibri" w:cs="Tahoma"/>
          <w:bCs/>
          <w:i/>
          <w:color w:val="000000"/>
          <w:sz w:val="21"/>
        </w:rPr>
        <w:t>“</w:t>
      </w:r>
      <w:r w:rsidRPr="009935B0">
        <w:rPr>
          <w:rFonts w:eastAsia="Calibri" w:cs="Tahoma"/>
          <w:b/>
          <w:bCs/>
          <w:i/>
          <w:color w:val="000000"/>
          <w:sz w:val="21"/>
        </w:rPr>
        <w:t>Cuentas bancarias y/o CLABE interbancaria de personas físicas y morales privadas.</w:t>
      </w:r>
      <w:r w:rsidRPr="009935B0">
        <w:rPr>
          <w:rFonts w:eastAsia="Calibri" w:cs="Tahoma"/>
          <w:bCs/>
          <w:i/>
          <w:color w:val="000000"/>
          <w:sz w:val="2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0A3FA17"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w:t>
      </w:r>
    </w:p>
    <w:p w14:paraId="1DBE0C5D" w14:textId="0E6C9F08"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 </w:t>
      </w:r>
    </w:p>
    <w:p w14:paraId="1EED201F" w14:textId="77777777" w:rsidR="00275D64" w:rsidRPr="009935B0" w:rsidRDefault="00275D64" w:rsidP="00D446CE">
      <w:pPr>
        <w:widowControl w:val="0"/>
        <w:tabs>
          <w:tab w:val="center" w:pos="4522"/>
        </w:tabs>
        <w:spacing w:after="0" w:line="360" w:lineRule="auto"/>
        <w:rPr>
          <w:rFonts w:eastAsia="Calibri" w:cs="Tahoma"/>
          <w:color w:val="000000"/>
          <w:szCs w:val="24"/>
          <w:lang w:val="es-ES"/>
        </w:rPr>
      </w:pPr>
    </w:p>
    <w:p w14:paraId="09F5F64E" w14:textId="77777777" w:rsidR="00275D64" w:rsidRPr="009935B0" w:rsidRDefault="00275D64" w:rsidP="00D446CE">
      <w:pPr>
        <w:widowControl w:val="0"/>
        <w:numPr>
          <w:ilvl w:val="0"/>
          <w:numId w:val="31"/>
        </w:numPr>
        <w:tabs>
          <w:tab w:val="center" w:pos="4522"/>
        </w:tabs>
        <w:spacing w:after="0" w:line="360" w:lineRule="auto"/>
        <w:rPr>
          <w:rFonts w:eastAsia="Calibri" w:cs="Tahoma"/>
          <w:b/>
          <w:bCs/>
          <w:iCs/>
          <w:color w:val="000000"/>
          <w:szCs w:val="24"/>
        </w:rPr>
      </w:pPr>
      <w:r w:rsidRPr="009935B0">
        <w:rPr>
          <w:rFonts w:eastAsia="Calibri" w:cs="Tahoma"/>
          <w:b/>
          <w:bCs/>
          <w:iCs/>
          <w:color w:val="000000"/>
          <w:szCs w:val="24"/>
        </w:rPr>
        <w:t>Nombre de institución bancaria</w:t>
      </w:r>
    </w:p>
    <w:p w14:paraId="3BF6D089"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06AAF0D3"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w:t>
      </w:r>
      <w:r w:rsidRPr="009935B0">
        <w:rPr>
          <w:rFonts w:eastAsia="Calibri" w:cs="Tahoma"/>
          <w:bCs/>
          <w:color w:val="000000"/>
          <w:szCs w:val="24"/>
        </w:rPr>
        <w:lastRenderedPageBreak/>
        <w:t>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66E590BD"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0FEE8472" w14:textId="77777777"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En ese orden de ideas, en el portal de la Comisión Nacional para la Protección y Defensa de los Usuarios de Servicios Financieros (</w:t>
      </w:r>
      <w:r w:rsidRPr="009935B0">
        <w:rPr>
          <w:rFonts w:eastAsia="Calibri" w:cs="Tahoma"/>
          <w:bCs/>
          <w:iCs/>
          <w:color w:val="000000"/>
          <w:szCs w:val="24"/>
        </w:rPr>
        <w:t xml:space="preserve">consultadas el dieciocho de enero de dos mil veintitrés), </w:t>
      </w:r>
      <w:r w:rsidRPr="009935B0">
        <w:rPr>
          <w:rFonts w:eastAsia="Calibri" w:cs="Tahoma"/>
          <w:bCs/>
          <w:color w:val="000000"/>
          <w:szCs w:val="24"/>
        </w:rPr>
        <w:t xml:space="preserve">en </w:t>
      </w:r>
      <w:hyperlink r:id="rId14" w:history="1">
        <w:r w:rsidRPr="009935B0">
          <w:rPr>
            <w:rStyle w:val="Hipervnculo"/>
            <w:rFonts w:eastAsia="Calibri" w:cs="Tahoma"/>
            <w:bCs/>
            <w:szCs w:val="24"/>
          </w:rPr>
          <w:t>https://www.condusef.gob.mx/Revista/index.php/usuario-inteligente/condusef-responde/777-la-condusef-te-puede-ayudar</w:t>
        </w:r>
      </w:hyperlink>
      <w:r w:rsidRPr="009935B0">
        <w:rPr>
          <w:rFonts w:eastAsia="Calibri" w:cs="Tahoma"/>
          <w:bCs/>
          <w:color w:val="000000"/>
          <w:szCs w:val="24"/>
        </w:rPr>
        <w:t>), se establece que los bancos son instituciones financieras; conforme a lo anterior, se puede advertir que las instituciones bancarias, son personas morales.</w:t>
      </w:r>
    </w:p>
    <w:p w14:paraId="4C5BBE76"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76A6A5C8" w14:textId="4AACD48B"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En ese orden de ideas, se considera que la denominación o razón social de una persona moral, es pública, pues dichos datos se encuentran inscritos en el Registro Público del Comercio; lo anterior, toma sustento en el </w:t>
      </w:r>
      <w:r w:rsidRPr="009935B0">
        <w:rPr>
          <w:rFonts w:eastAsia="Calibri" w:cs="Tahoma"/>
          <w:bCs/>
          <w:iCs/>
          <w:color w:val="000000"/>
          <w:szCs w:val="24"/>
          <w:lang w:val="es-ES"/>
        </w:rPr>
        <w:t xml:space="preserve">Criterio </w:t>
      </w:r>
      <w:r w:rsidR="00DE454B" w:rsidRPr="009935B0">
        <w:rPr>
          <w:rFonts w:eastAsia="Calibri" w:cs="Tahoma"/>
          <w:bCs/>
          <w:iCs/>
          <w:color w:val="000000"/>
          <w:szCs w:val="24"/>
          <w:lang w:val="es-ES"/>
        </w:rPr>
        <w:t>Orientador</w:t>
      </w:r>
      <w:r w:rsidRPr="009935B0">
        <w:rPr>
          <w:rFonts w:eastAsia="Calibri" w:cs="Tahoma"/>
          <w:bCs/>
          <w:iCs/>
          <w:color w:val="000000"/>
          <w:szCs w:val="24"/>
          <w:lang w:val="es-ES"/>
        </w:rPr>
        <w:t xml:space="preserve">, de la Segunda Época, con número de registro </w:t>
      </w:r>
      <w:r w:rsidRPr="009935B0">
        <w:rPr>
          <w:rFonts w:eastAsia="Calibri" w:cs="Tahoma"/>
          <w:bCs/>
          <w:iCs/>
          <w:color w:val="000000"/>
          <w:szCs w:val="24"/>
        </w:rPr>
        <w:t xml:space="preserve">SO/008/2019, </w:t>
      </w:r>
      <w:r w:rsidRPr="009935B0">
        <w:rPr>
          <w:rFonts w:eastAsia="Calibri" w:cs="Tahoma"/>
          <w:bCs/>
          <w:iCs/>
          <w:color w:val="000000"/>
          <w:szCs w:val="24"/>
          <w:lang w:val="es-ES"/>
        </w:rPr>
        <w:t>emitido por el Instituto Nacional de Transparencia, Acceso a la Información y Protección de Datos Personales,</w:t>
      </w:r>
      <w:r w:rsidRPr="009935B0">
        <w:rPr>
          <w:rFonts w:eastAsia="Calibri" w:cs="Tahoma"/>
          <w:bCs/>
          <w:color w:val="000000"/>
          <w:szCs w:val="24"/>
        </w:rPr>
        <w:t xml:space="preserve"> previamente referido.</w:t>
      </w:r>
    </w:p>
    <w:p w14:paraId="7232DF97"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24B8A077" w14:textId="545176A2" w:rsidR="00275D64" w:rsidRPr="009935B0" w:rsidRDefault="00275D64" w:rsidP="002D3C27">
      <w:pPr>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Lo anterior, se robustece con el hecho de que existe el Sistema de Registro de Prestadores de Servicios Financieros en la liga </w:t>
      </w:r>
      <w:hyperlink r:id="rId15" w:history="1">
        <w:r w:rsidRPr="009935B0">
          <w:rPr>
            <w:rStyle w:val="Hipervnculo"/>
            <w:rFonts w:eastAsia="Calibri" w:cs="Tahoma"/>
            <w:bCs/>
            <w:szCs w:val="24"/>
          </w:rPr>
          <w:t>https://webapps.condusef.gob.mx/SIPRES/jsp/pub/index.jsp</w:t>
        </w:r>
      </w:hyperlink>
      <w:r w:rsidRPr="009935B0">
        <w:rPr>
          <w:rFonts w:eastAsia="Calibri" w:cs="Tahoma"/>
          <w:bCs/>
          <w:color w:val="000000"/>
          <w:szCs w:val="24"/>
        </w:rPr>
        <w:t xml:space="preserve">), que es un registro de </w:t>
      </w:r>
      <w:r w:rsidRPr="009935B0">
        <w:rPr>
          <w:rFonts w:eastAsia="Calibri" w:cs="Tahoma"/>
          <w:b/>
          <w:bCs/>
          <w:color w:val="000000"/>
          <w:szCs w:val="24"/>
        </w:rPr>
        <w:t xml:space="preserve">carácter público, </w:t>
      </w:r>
      <w:r w:rsidRPr="009935B0">
        <w:rPr>
          <w:rFonts w:eastAsia="Calibri" w:cs="Tahoma"/>
          <w:bCs/>
          <w:color w:val="000000"/>
          <w:szCs w:val="24"/>
        </w:rPr>
        <w:t>cuyo objetivo principal, consiste en proporcionar información corporativa y general de las instituciones financieras</w:t>
      </w:r>
      <w:r w:rsidRPr="009935B0">
        <w:rPr>
          <w:rFonts w:eastAsia="Calibri" w:cs="Tahoma"/>
          <w:b/>
          <w:bCs/>
          <w:color w:val="000000"/>
          <w:szCs w:val="24"/>
        </w:rPr>
        <w:t xml:space="preserve">; además, que permite </w:t>
      </w:r>
      <w:r w:rsidRPr="009935B0">
        <w:rPr>
          <w:rFonts w:eastAsia="Calibri" w:cs="Tahoma"/>
          <w:b/>
          <w:bCs/>
          <w:color w:val="000000"/>
          <w:szCs w:val="24"/>
        </w:rPr>
        <w:lastRenderedPageBreak/>
        <w:t xml:space="preserve">conocer al público general, información de dichos entes, </w:t>
      </w:r>
      <w:r w:rsidRPr="009935B0">
        <w:rPr>
          <w:rFonts w:eastAsia="Calibri" w:cs="Tahoma"/>
          <w:bCs/>
          <w:color w:val="000000"/>
          <w:szCs w:val="24"/>
        </w:rPr>
        <w:t xml:space="preserve">se muestra un ejemplo a continuación: </w:t>
      </w:r>
    </w:p>
    <w:p w14:paraId="59F0AB67"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00EC74C6" w14:textId="77777777" w:rsidR="00275D64" w:rsidRPr="009935B0" w:rsidRDefault="00275D64" w:rsidP="00D446CE">
      <w:pPr>
        <w:widowControl w:val="0"/>
        <w:tabs>
          <w:tab w:val="center" w:pos="4522"/>
        </w:tabs>
        <w:spacing w:after="0" w:line="360" w:lineRule="auto"/>
        <w:jc w:val="center"/>
        <w:rPr>
          <w:rFonts w:eastAsia="Calibri" w:cs="Tahoma"/>
          <w:bCs/>
          <w:color w:val="000000"/>
          <w:szCs w:val="24"/>
        </w:rPr>
      </w:pPr>
      <w:r w:rsidRPr="009935B0">
        <w:rPr>
          <w:rFonts w:eastAsia="Calibri" w:cs="Tahoma"/>
          <w:noProof/>
          <w:color w:val="000000"/>
          <w:szCs w:val="24"/>
        </w:rPr>
        <w:drawing>
          <wp:inline distT="0" distB="0" distL="0" distR="0" wp14:anchorId="4D9315A9" wp14:editId="1EB2D7AD">
            <wp:extent cx="4777740" cy="2476500"/>
            <wp:effectExtent l="0" t="0" r="3810" b="0"/>
            <wp:docPr id="1432513716" name="Imagen 8"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magen que contiene Escala de tiemp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t="2" b="381"/>
                    <a:stretch>
                      <a:fillRect/>
                    </a:stretch>
                  </pic:blipFill>
                  <pic:spPr bwMode="auto">
                    <a:xfrm>
                      <a:off x="0" y="0"/>
                      <a:ext cx="4777740" cy="2476500"/>
                    </a:xfrm>
                    <a:prstGeom prst="rect">
                      <a:avLst/>
                    </a:prstGeom>
                    <a:noFill/>
                    <a:ln>
                      <a:noFill/>
                    </a:ln>
                  </pic:spPr>
                </pic:pic>
              </a:graphicData>
            </a:graphic>
          </wp:inline>
        </w:drawing>
      </w:r>
    </w:p>
    <w:p w14:paraId="0A48880E" w14:textId="77777777" w:rsidR="00275D64" w:rsidRPr="009935B0" w:rsidRDefault="00275D64" w:rsidP="00D446CE">
      <w:pPr>
        <w:widowControl w:val="0"/>
        <w:tabs>
          <w:tab w:val="center" w:pos="4522"/>
        </w:tabs>
        <w:spacing w:after="0" w:line="360" w:lineRule="auto"/>
        <w:jc w:val="center"/>
        <w:rPr>
          <w:rFonts w:eastAsia="Calibri" w:cs="Tahoma"/>
          <w:bCs/>
          <w:color w:val="000000"/>
          <w:szCs w:val="24"/>
        </w:rPr>
      </w:pPr>
    </w:p>
    <w:p w14:paraId="1B983670" w14:textId="57B22942"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Conforme a lo anterior, se logra vislumbrar que el nombre de las instituciones bancarias en primera instancia es de naturaleza pública; sin embargo, en el presente caso, se relacionada con el hecho de que corresponde al banco en el cual </w:t>
      </w:r>
      <w:r w:rsidR="002D3C27" w:rsidRPr="009935B0">
        <w:rPr>
          <w:rFonts w:eastAsia="Calibri" w:cs="Tahoma"/>
          <w:bCs/>
          <w:color w:val="000000"/>
          <w:szCs w:val="24"/>
        </w:rPr>
        <w:t>una persona física o moral</w:t>
      </w:r>
      <w:r w:rsidRPr="009935B0">
        <w:rPr>
          <w:rFonts w:eastAsia="Calibri" w:cs="Tahoma"/>
          <w:bCs/>
          <w:color w:val="000000"/>
          <w:szCs w:val="24"/>
        </w:rPr>
        <w:t xml:space="preserve"> decidió recibir </w:t>
      </w:r>
      <w:r w:rsidR="002D3C27" w:rsidRPr="009935B0">
        <w:rPr>
          <w:rFonts w:eastAsia="Calibri" w:cs="Tahoma"/>
          <w:bCs/>
          <w:color w:val="000000"/>
          <w:szCs w:val="24"/>
        </w:rPr>
        <w:t>recursos</w:t>
      </w:r>
      <w:r w:rsidRPr="009935B0">
        <w:rPr>
          <w:rFonts w:eastAsia="Calibri" w:cs="Tahoma"/>
          <w:bCs/>
          <w:color w:val="000000"/>
          <w:szCs w:val="24"/>
        </w:rPr>
        <w:t>; es decir, daría cuenta de la decisión voluntaria de recibir el pago en una determinada institución; lo cual se relaciona con la cuenta y clave interbancaria, mismos que son confidenciales.</w:t>
      </w:r>
    </w:p>
    <w:p w14:paraId="396D3241" w14:textId="77777777" w:rsidR="00275D64" w:rsidRPr="009935B0" w:rsidRDefault="00275D64" w:rsidP="00D446CE">
      <w:pPr>
        <w:widowControl w:val="0"/>
        <w:tabs>
          <w:tab w:val="center" w:pos="4522"/>
        </w:tabs>
        <w:spacing w:after="0" w:line="360" w:lineRule="auto"/>
        <w:rPr>
          <w:rFonts w:eastAsia="Calibri" w:cs="Tahoma"/>
          <w:bCs/>
          <w:color w:val="000000"/>
          <w:szCs w:val="24"/>
        </w:rPr>
      </w:pPr>
    </w:p>
    <w:p w14:paraId="2D2DB55A" w14:textId="6AAF0B5B" w:rsidR="00275D64" w:rsidRPr="009935B0" w:rsidRDefault="00275D64" w:rsidP="00D446CE">
      <w:pPr>
        <w:widowControl w:val="0"/>
        <w:tabs>
          <w:tab w:val="center" w:pos="4522"/>
        </w:tabs>
        <w:spacing w:after="0" w:line="360" w:lineRule="auto"/>
        <w:rPr>
          <w:rFonts w:eastAsia="Calibri" w:cs="Tahoma"/>
          <w:bCs/>
          <w:color w:val="000000"/>
          <w:szCs w:val="24"/>
        </w:rPr>
      </w:pPr>
      <w:r w:rsidRPr="009935B0">
        <w:rPr>
          <w:rFonts w:eastAsia="Calibri" w:cs="Tahoma"/>
          <w:bCs/>
          <w:color w:val="000000"/>
          <w:szCs w:val="24"/>
        </w:rPr>
        <w:t xml:space="preserve">Además, revelaría el lugar en donde </w:t>
      </w:r>
      <w:r w:rsidR="002D3C27" w:rsidRPr="009935B0">
        <w:rPr>
          <w:rFonts w:eastAsia="Calibri" w:cs="Tahoma"/>
          <w:bCs/>
          <w:color w:val="000000"/>
          <w:szCs w:val="24"/>
        </w:rPr>
        <w:t>en que la persona</w:t>
      </w:r>
      <w:r w:rsidRPr="009935B0">
        <w:rPr>
          <w:rFonts w:eastAsia="Calibri" w:cs="Tahoma"/>
          <w:bCs/>
          <w:color w:val="000000"/>
          <w:szCs w:val="24"/>
        </w:rPr>
        <w:t xml:space="preserve"> recibió los recursos,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7F843BAF" w14:textId="77777777" w:rsidR="00DE454B" w:rsidRPr="009935B0" w:rsidRDefault="00DE454B" w:rsidP="00D446CE">
      <w:pPr>
        <w:widowControl w:val="0"/>
        <w:tabs>
          <w:tab w:val="center" w:pos="4522"/>
        </w:tabs>
        <w:spacing w:after="0" w:line="360" w:lineRule="auto"/>
        <w:rPr>
          <w:rFonts w:eastAsia="Calibri" w:cs="Tahoma"/>
          <w:bCs/>
          <w:color w:val="000000"/>
          <w:szCs w:val="24"/>
        </w:rPr>
      </w:pPr>
    </w:p>
    <w:p w14:paraId="093B2D55" w14:textId="77777777" w:rsidR="0067662E" w:rsidRPr="009935B0" w:rsidRDefault="00DE454B" w:rsidP="0067662E">
      <w:pPr>
        <w:spacing w:after="0" w:line="360" w:lineRule="auto"/>
        <w:rPr>
          <w:rFonts w:eastAsia="Calibri" w:cs="Tahoma"/>
          <w:color w:val="000000"/>
          <w:lang w:val="es-ES"/>
        </w:rPr>
      </w:pPr>
      <w:r w:rsidRPr="009935B0">
        <w:rPr>
          <w:rFonts w:eastAsia="Calibri" w:cs="Tahoma"/>
          <w:color w:val="000000"/>
          <w:lang w:val="es-ES"/>
        </w:rPr>
        <w:lastRenderedPageBreak/>
        <w:t xml:space="preserve">Conforme a lo anterior, se logra vislumbrar que el Sujeto Obligado entregó </w:t>
      </w:r>
      <w:r w:rsidR="0067662E" w:rsidRPr="009935B0">
        <w:rPr>
          <w:rFonts w:eastAsia="Calibri" w:cs="Tahoma"/>
          <w:color w:val="000000"/>
          <w:lang w:val="es-ES"/>
        </w:rPr>
        <w:t>diversos documentos en donde clasificó datos de naturaleza pública, a saber, el nombre de servidores públicos, ex trabajadores, proveedores, contratistas y personas que recibieron recursos públicos (becas)</w:t>
      </w:r>
      <w:r w:rsidRPr="009935B0">
        <w:rPr>
          <w:rFonts w:eastAsia="Calibri" w:cs="Tahoma"/>
          <w:color w:val="000000"/>
          <w:lang w:val="es-ES"/>
        </w:rPr>
        <w:t xml:space="preserve">, lo cual da como resultado que el agravio sea </w:t>
      </w:r>
      <w:r w:rsidR="0067662E" w:rsidRPr="009935B0">
        <w:rPr>
          <w:rFonts w:eastAsia="Calibri" w:cs="Tahoma"/>
          <w:b/>
          <w:bCs/>
          <w:color w:val="000000"/>
          <w:lang w:val="es-ES"/>
        </w:rPr>
        <w:t xml:space="preserve">PARCIALMENTE </w:t>
      </w:r>
      <w:r w:rsidRPr="009935B0">
        <w:rPr>
          <w:rFonts w:eastAsia="Calibri" w:cs="Tahoma"/>
          <w:b/>
          <w:color w:val="000000"/>
          <w:lang w:val="es-ES"/>
        </w:rPr>
        <w:t>FUNDADO</w:t>
      </w:r>
      <w:r w:rsidR="0067662E" w:rsidRPr="009935B0">
        <w:rPr>
          <w:rFonts w:eastAsia="Calibri" w:cs="Tahoma"/>
          <w:color w:val="000000"/>
          <w:lang w:val="es-ES"/>
        </w:rPr>
        <w:t>.</w:t>
      </w:r>
    </w:p>
    <w:p w14:paraId="3BECA223" w14:textId="77777777" w:rsidR="0067662E" w:rsidRPr="009935B0" w:rsidRDefault="0067662E" w:rsidP="0067662E">
      <w:pPr>
        <w:spacing w:after="0" w:line="360" w:lineRule="auto"/>
        <w:rPr>
          <w:rFonts w:eastAsia="Calibri" w:cs="Tahoma"/>
          <w:color w:val="000000"/>
          <w:lang w:val="es-ES"/>
        </w:rPr>
      </w:pPr>
    </w:p>
    <w:p w14:paraId="53ECCC32" w14:textId="1A719158" w:rsidR="00DE454B" w:rsidRPr="009935B0" w:rsidRDefault="0067662E" w:rsidP="00D446CE">
      <w:pPr>
        <w:spacing w:after="0" w:line="360" w:lineRule="auto"/>
        <w:rPr>
          <w:rFonts w:eastAsia="Calibri" w:cs="Tahoma"/>
          <w:color w:val="000000"/>
          <w:lang w:val="es-ES"/>
        </w:rPr>
      </w:pPr>
      <w:r w:rsidRPr="009935B0">
        <w:rPr>
          <w:rFonts w:eastAsia="Calibri" w:cs="Tahoma"/>
          <w:color w:val="000000"/>
          <w:lang w:val="es-ES"/>
        </w:rPr>
        <w:t>Por lo que, en el presente caso deberá proporcionar los documentos remitidos en respuesta, en donde haya testado el nombre de las personas señaladas en el párrafo anterior, en donde deberá dejar visible dichos datos y testar los demás analizados; p</w:t>
      </w:r>
      <w:r w:rsidR="00DE454B" w:rsidRPr="009935B0">
        <w:rPr>
          <w:rFonts w:eastAsia="Calibri" w:cs="Tahoma"/>
          <w:color w:val="000000"/>
          <w:lang w:val="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9935B0" w:rsidRDefault="001A3C87" w:rsidP="00D446CE">
      <w:pPr>
        <w:spacing w:after="0" w:line="360" w:lineRule="auto"/>
        <w:ind w:right="-28"/>
        <w:rPr>
          <w:color w:val="auto"/>
        </w:rPr>
      </w:pPr>
    </w:p>
    <w:p w14:paraId="0CCF70E8" w14:textId="77777777" w:rsidR="00D1318A" w:rsidRPr="009935B0" w:rsidRDefault="00D1318A" w:rsidP="00D446CE">
      <w:pPr>
        <w:pStyle w:val="Ttulo2"/>
        <w:spacing w:before="0" w:after="0" w:line="360" w:lineRule="auto"/>
        <w:rPr>
          <w:sz w:val="22"/>
          <w:szCs w:val="22"/>
        </w:rPr>
      </w:pPr>
      <w:bookmarkStart w:id="14" w:name="_Toc206080517"/>
      <w:r w:rsidRPr="009935B0">
        <w:rPr>
          <w:sz w:val="22"/>
          <w:szCs w:val="22"/>
        </w:rPr>
        <w:t>SEXTO. Decisión</w:t>
      </w:r>
      <w:bookmarkEnd w:id="14"/>
    </w:p>
    <w:p w14:paraId="0D2B29DC" w14:textId="77777777" w:rsidR="00D1318A" w:rsidRPr="009935B0" w:rsidRDefault="00D1318A" w:rsidP="00D446CE">
      <w:pPr>
        <w:spacing w:after="0" w:line="360" w:lineRule="auto"/>
        <w:contextualSpacing/>
        <w:rPr>
          <w:rFonts w:eastAsia="Calibri" w:cs="Tahoma"/>
          <w:b/>
        </w:rPr>
      </w:pPr>
    </w:p>
    <w:p w14:paraId="4BF18B87" w14:textId="14CF0DEA" w:rsidR="00D1318A" w:rsidRPr="009935B0" w:rsidRDefault="00D1318A" w:rsidP="00D446CE">
      <w:pPr>
        <w:spacing w:after="0" w:line="360" w:lineRule="auto"/>
      </w:pPr>
      <w:r w:rsidRPr="009935B0">
        <w:t xml:space="preserve">De acuerdo con lo expuesto y, con fundamento en el artículo 186, fracción III, de la Ley de Transparencia y Acceso a la Información Pública del Estado de México y Municipios, este Instituto considera procedente </w:t>
      </w:r>
      <w:r w:rsidR="00F66940" w:rsidRPr="009935B0">
        <w:rPr>
          <w:b/>
        </w:rPr>
        <w:t>MODIFICAR</w:t>
      </w:r>
      <w:r w:rsidRPr="009935B0">
        <w:rPr>
          <w:b/>
        </w:rPr>
        <w:t xml:space="preserve"> </w:t>
      </w:r>
      <w:r w:rsidRPr="009935B0">
        <w:t>la resp</w:t>
      </w:r>
      <w:r w:rsidR="00655068" w:rsidRPr="009935B0">
        <w:t>uesta del</w:t>
      </w:r>
      <w:r w:rsidR="00474392" w:rsidRPr="009935B0">
        <w:t xml:space="preserve"> Poder Judicial</w:t>
      </w:r>
      <w:r w:rsidRPr="009935B0">
        <w:rPr>
          <w:b/>
        </w:rPr>
        <w:t xml:space="preserve">, </w:t>
      </w:r>
      <w:r w:rsidRPr="009935B0">
        <w:t xml:space="preserve">a efecto de que </w:t>
      </w:r>
      <w:r w:rsidR="004076BD" w:rsidRPr="009935B0">
        <w:t>entregue la información</w:t>
      </w:r>
      <w:r w:rsidR="00474392" w:rsidRPr="009935B0">
        <w:t xml:space="preserve"> de manera correcta</w:t>
      </w:r>
      <w:r w:rsidR="00715343" w:rsidRPr="009935B0">
        <w:t>.</w:t>
      </w:r>
    </w:p>
    <w:p w14:paraId="13D4A44D" w14:textId="77777777" w:rsidR="004306AC" w:rsidRPr="009935B0" w:rsidRDefault="004306AC" w:rsidP="00D446CE">
      <w:pPr>
        <w:spacing w:after="0" w:line="360" w:lineRule="auto"/>
      </w:pPr>
    </w:p>
    <w:p w14:paraId="0C829323" w14:textId="77777777" w:rsidR="00D1318A" w:rsidRPr="009935B0" w:rsidRDefault="00D1318A" w:rsidP="00D446CE">
      <w:pPr>
        <w:spacing w:after="0" w:line="360" w:lineRule="auto"/>
        <w:contextualSpacing/>
        <w:rPr>
          <w:rFonts w:eastAsia="Calibri" w:cs="Tahoma"/>
          <w:b/>
          <w:bCs/>
        </w:rPr>
      </w:pPr>
      <w:r w:rsidRPr="009935B0">
        <w:rPr>
          <w:rFonts w:eastAsia="Calibri" w:cs="Tahoma"/>
          <w:b/>
          <w:bCs/>
        </w:rPr>
        <w:t>Términos de la Resolución para conocimiento del Particular</w:t>
      </w:r>
    </w:p>
    <w:p w14:paraId="08535812" w14:textId="77777777" w:rsidR="00D1318A" w:rsidRPr="009935B0" w:rsidRDefault="00D1318A" w:rsidP="00D446CE">
      <w:pPr>
        <w:spacing w:after="0" w:line="360" w:lineRule="auto"/>
        <w:contextualSpacing/>
        <w:rPr>
          <w:rFonts w:eastAsia="Calibri" w:cs="Tahoma"/>
          <w:b/>
          <w:bCs/>
        </w:rPr>
      </w:pPr>
    </w:p>
    <w:p w14:paraId="3B668E85" w14:textId="02D2648C" w:rsidR="00D1318A" w:rsidRPr="009935B0" w:rsidRDefault="00D1318A" w:rsidP="00D446CE">
      <w:pPr>
        <w:spacing w:after="0" w:line="360" w:lineRule="auto"/>
      </w:pPr>
      <w:r w:rsidRPr="009935B0">
        <w:t xml:space="preserve">Se le hace del conocimiento a la persona Recurrente que, en el presente asunto, se le da la razón, pues </w:t>
      </w:r>
      <w:r w:rsidR="00715343" w:rsidRPr="009935B0">
        <w:t xml:space="preserve">si bien </w:t>
      </w:r>
      <w:r w:rsidR="004076BD" w:rsidRPr="009935B0">
        <w:t xml:space="preserve">el Sujeto Obligado entregó </w:t>
      </w:r>
      <w:r w:rsidR="00474392" w:rsidRPr="009935B0">
        <w:t>la información solicitada, testo datos de naturaleza pública</w:t>
      </w:r>
      <w:r w:rsidRPr="009935B0">
        <w:t>, por lo que, deberá hacer la entre</w:t>
      </w:r>
      <w:r w:rsidR="00655068" w:rsidRPr="009935B0">
        <w:t>ga de la información</w:t>
      </w:r>
      <w:r w:rsidR="00474392" w:rsidRPr="009935B0">
        <w:t xml:space="preserve"> de manera correcta</w:t>
      </w:r>
      <w:r w:rsidR="00655068" w:rsidRPr="009935B0">
        <w:t>.</w:t>
      </w:r>
      <w:r w:rsidR="00D1305D" w:rsidRPr="009935B0">
        <w:t xml:space="preserve"> </w:t>
      </w:r>
      <w:r w:rsidRPr="009935B0">
        <w:rPr>
          <w:color w:val="000000"/>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9935B0" w:rsidRDefault="00D1318A" w:rsidP="00D446CE">
      <w:pPr>
        <w:spacing w:after="0" w:line="360" w:lineRule="auto"/>
      </w:pPr>
    </w:p>
    <w:p w14:paraId="1C805ED0" w14:textId="77777777" w:rsidR="00D1318A" w:rsidRPr="009935B0" w:rsidRDefault="00D1318A" w:rsidP="00D446CE">
      <w:pPr>
        <w:spacing w:after="0" w:line="360" w:lineRule="auto"/>
        <w:contextualSpacing/>
        <w:rPr>
          <w:rFonts w:eastAsia="Calibri"/>
        </w:rPr>
      </w:pPr>
      <w:r w:rsidRPr="009935B0">
        <w:rPr>
          <w:rFonts w:eastAsia="Calibri"/>
        </w:rPr>
        <w:t>Por lo expuesto y fundado, este Pleno:</w:t>
      </w:r>
    </w:p>
    <w:p w14:paraId="7E4B6E8F" w14:textId="77777777" w:rsidR="00057905" w:rsidRPr="009935B0" w:rsidRDefault="00057905" w:rsidP="00D446CE">
      <w:pPr>
        <w:spacing w:after="0" w:line="360" w:lineRule="auto"/>
        <w:contextualSpacing/>
        <w:rPr>
          <w:rFonts w:eastAsia="Calibri"/>
        </w:rPr>
      </w:pPr>
    </w:p>
    <w:p w14:paraId="4969F2B6" w14:textId="77777777" w:rsidR="00D1318A" w:rsidRPr="009935B0" w:rsidRDefault="00D1318A" w:rsidP="00D446CE">
      <w:pPr>
        <w:pStyle w:val="Ttulo1"/>
        <w:spacing w:before="0" w:after="0" w:line="360" w:lineRule="auto"/>
        <w:jc w:val="center"/>
        <w:rPr>
          <w:sz w:val="22"/>
          <w:szCs w:val="22"/>
        </w:rPr>
      </w:pPr>
      <w:bookmarkStart w:id="15" w:name="_Toc206080518"/>
      <w:r w:rsidRPr="009935B0">
        <w:rPr>
          <w:sz w:val="22"/>
          <w:szCs w:val="22"/>
        </w:rPr>
        <w:t>R E S U E L V E</w:t>
      </w:r>
      <w:bookmarkEnd w:id="15"/>
    </w:p>
    <w:p w14:paraId="00911B7E" w14:textId="77777777" w:rsidR="00D1318A" w:rsidRPr="009935B0" w:rsidRDefault="00D1318A" w:rsidP="00D446CE">
      <w:pPr>
        <w:spacing w:after="0" w:line="360" w:lineRule="auto"/>
        <w:contextualSpacing/>
        <w:rPr>
          <w:rFonts w:eastAsia="Calibri"/>
          <w:b/>
          <w:bCs/>
        </w:rPr>
      </w:pPr>
    </w:p>
    <w:p w14:paraId="59D86F6A" w14:textId="4A5206DB" w:rsidR="00D1318A" w:rsidRPr="009935B0" w:rsidRDefault="00D1318A" w:rsidP="00D446CE">
      <w:pPr>
        <w:spacing w:after="0" w:line="360" w:lineRule="auto"/>
        <w:contextualSpacing/>
        <w:rPr>
          <w:bCs/>
        </w:rPr>
      </w:pPr>
      <w:r w:rsidRPr="009935B0">
        <w:rPr>
          <w:rFonts w:cs="Tahoma"/>
          <w:b/>
          <w:bCs/>
        </w:rPr>
        <w:t xml:space="preserve">PRIMERO. </w:t>
      </w:r>
      <w:r w:rsidRPr="009935B0">
        <w:rPr>
          <w:rFonts w:cs="Tahoma"/>
          <w:bCs/>
        </w:rPr>
        <w:t xml:space="preserve">Se </w:t>
      </w:r>
      <w:r w:rsidR="004076BD" w:rsidRPr="009935B0">
        <w:rPr>
          <w:rFonts w:cs="Tahoma"/>
          <w:b/>
          <w:bCs/>
        </w:rPr>
        <w:t>MODIFICA</w:t>
      </w:r>
      <w:r w:rsidRPr="009935B0">
        <w:rPr>
          <w:rFonts w:cs="Tahoma"/>
          <w:b/>
          <w:bCs/>
        </w:rPr>
        <w:t xml:space="preserve"> </w:t>
      </w:r>
      <w:r w:rsidRPr="009935B0">
        <w:rPr>
          <w:rFonts w:cs="Tahoma"/>
          <w:bCs/>
        </w:rPr>
        <w:t>la respuesta entrega</w:t>
      </w:r>
      <w:r w:rsidR="00655068" w:rsidRPr="009935B0">
        <w:rPr>
          <w:rFonts w:cs="Tahoma"/>
          <w:bCs/>
        </w:rPr>
        <w:t>da por el</w:t>
      </w:r>
      <w:r w:rsidR="00474392" w:rsidRPr="009935B0">
        <w:rPr>
          <w:rFonts w:cs="Tahoma"/>
          <w:bCs/>
        </w:rPr>
        <w:t xml:space="preserve"> Poder Judicial</w:t>
      </w:r>
      <w:r w:rsidRPr="009935B0">
        <w:rPr>
          <w:rFonts w:cs="Tahoma"/>
          <w:bCs/>
        </w:rPr>
        <w:t>, a la solicitud de información</w:t>
      </w:r>
      <w:r w:rsidR="00655068" w:rsidRPr="009935B0">
        <w:t xml:space="preserve"> </w:t>
      </w:r>
      <w:r w:rsidR="004068E7" w:rsidRPr="009935B0">
        <w:t>00</w:t>
      </w:r>
      <w:r w:rsidR="00474392" w:rsidRPr="009935B0">
        <w:t>447</w:t>
      </w:r>
      <w:r w:rsidR="004068E7" w:rsidRPr="009935B0">
        <w:t>/</w:t>
      </w:r>
      <w:r w:rsidR="00474392" w:rsidRPr="009935B0">
        <w:t>PJUDICI</w:t>
      </w:r>
      <w:r w:rsidR="000D392E" w:rsidRPr="009935B0">
        <w:t>/IP/2025</w:t>
      </w:r>
      <w:r w:rsidRPr="009935B0">
        <w:rPr>
          <w:bCs/>
        </w:rPr>
        <w:t xml:space="preserve">, por resultar </w:t>
      </w:r>
      <w:r w:rsidRPr="009935B0">
        <w:rPr>
          <w:b/>
          <w:bCs/>
        </w:rPr>
        <w:t>FUNDADAS</w:t>
      </w:r>
      <w:r w:rsidRPr="009935B0">
        <w:rPr>
          <w:rFonts w:cs="Tahoma"/>
          <w:b/>
          <w:bCs/>
        </w:rPr>
        <w:t xml:space="preserve"> </w:t>
      </w:r>
      <w:r w:rsidRPr="009935B0">
        <w:rPr>
          <w:rFonts w:eastAsia="Calibri" w:cs="Tahoma"/>
          <w:bCs/>
        </w:rPr>
        <w:t>las razones o motivos de inconformidad hechos valer por el Recurrente</w:t>
      </w:r>
      <w:r w:rsidRPr="009935B0">
        <w:rPr>
          <w:rFonts w:cs="Tahoma"/>
          <w:bCs/>
        </w:rPr>
        <w:t xml:space="preserve">, </w:t>
      </w:r>
      <w:r w:rsidRPr="009935B0">
        <w:rPr>
          <w:rFonts w:eastAsia="Calibri" w:cs="Tahoma"/>
          <w:bCs/>
        </w:rPr>
        <w:t>en términos de los considerandos QUINTO y SEXTO de la presente Resolución.</w:t>
      </w:r>
    </w:p>
    <w:p w14:paraId="5F3709A7" w14:textId="77777777" w:rsidR="00D1318A" w:rsidRPr="009935B0" w:rsidRDefault="00D1318A" w:rsidP="00D446CE">
      <w:pPr>
        <w:spacing w:after="0" w:line="360" w:lineRule="auto"/>
        <w:contextualSpacing/>
        <w:rPr>
          <w:rFonts w:eastAsia="Times New Roman" w:cs="Tahoma"/>
          <w:bCs/>
          <w:lang w:eastAsia="es-ES"/>
        </w:rPr>
      </w:pPr>
    </w:p>
    <w:p w14:paraId="402B3360" w14:textId="30E55220" w:rsidR="00655068" w:rsidRPr="009935B0" w:rsidRDefault="00D1318A" w:rsidP="00D446CE">
      <w:pPr>
        <w:spacing w:after="0" w:line="360" w:lineRule="auto"/>
      </w:pPr>
      <w:r w:rsidRPr="009935B0">
        <w:rPr>
          <w:rFonts w:cs="Tahoma"/>
          <w:b/>
          <w:bCs/>
        </w:rPr>
        <w:t xml:space="preserve">SEGUNDO. </w:t>
      </w:r>
      <w:r w:rsidRPr="009935B0">
        <w:t xml:space="preserve">Se </w:t>
      </w:r>
      <w:r w:rsidRPr="009935B0">
        <w:rPr>
          <w:b/>
        </w:rPr>
        <w:t>ORDENA</w:t>
      </w:r>
      <w:r w:rsidRPr="009935B0">
        <w:t xml:space="preserve"> al Ente Recurrido</w:t>
      </w:r>
      <w:r w:rsidRPr="009935B0">
        <w:rPr>
          <w:b/>
        </w:rPr>
        <w:t xml:space="preserve">, </w:t>
      </w:r>
      <w:r w:rsidR="004068E7" w:rsidRPr="009935B0">
        <w:t xml:space="preserve">a efecto de que </w:t>
      </w:r>
      <w:r w:rsidRPr="009935B0">
        <w:t>entregue a través del Sistema de Acceso a la I</w:t>
      </w:r>
      <w:r w:rsidR="00715343" w:rsidRPr="009935B0">
        <w:t>nformación Mexiquense (SAIMEX)</w:t>
      </w:r>
      <w:r w:rsidR="004068E7" w:rsidRPr="009935B0">
        <w:t xml:space="preserve">, </w:t>
      </w:r>
      <w:r w:rsidR="00B17B55" w:rsidRPr="009935B0">
        <w:t xml:space="preserve">en </w:t>
      </w:r>
      <w:r w:rsidR="0067662E" w:rsidRPr="009935B0">
        <w:t xml:space="preserve">su caso, </w:t>
      </w:r>
      <w:proofErr w:type="spellStart"/>
      <w:r w:rsidR="0067662E" w:rsidRPr="009935B0">
        <w:t>en</w:t>
      </w:r>
      <w:r w:rsidR="00B17B55" w:rsidRPr="009935B0">
        <w:t>versión</w:t>
      </w:r>
      <w:proofErr w:type="spellEnd"/>
      <w:r w:rsidR="00B17B55" w:rsidRPr="009935B0">
        <w:t xml:space="preserve"> pública, </w:t>
      </w:r>
      <w:r w:rsidR="00655068" w:rsidRPr="009935B0">
        <w:t>lo siguiente:</w:t>
      </w:r>
    </w:p>
    <w:p w14:paraId="545EC5E3" w14:textId="77777777" w:rsidR="00655068" w:rsidRPr="009935B0" w:rsidRDefault="00655068" w:rsidP="00D446CE">
      <w:pPr>
        <w:spacing w:after="0" w:line="360" w:lineRule="auto"/>
        <w:rPr>
          <w:rFonts w:cs="Tahoma"/>
        </w:rPr>
      </w:pPr>
    </w:p>
    <w:p w14:paraId="5B734820" w14:textId="3647CA6A" w:rsidR="00D1318A" w:rsidRPr="009935B0" w:rsidRDefault="00474392" w:rsidP="00D446CE">
      <w:pPr>
        <w:pStyle w:val="Prrafodelista"/>
        <w:numPr>
          <w:ilvl w:val="0"/>
          <w:numId w:val="4"/>
        </w:numPr>
        <w:spacing w:line="360" w:lineRule="auto"/>
        <w:ind w:right="-91"/>
        <w:rPr>
          <w:rFonts w:eastAsia="Calibri" w:cs="Tahoma"/>
          <w:bCs/>
        </w:rPr>
      </w:pPr>
      <w:r w:rsidRPr="009935B0">
        <w:rPr>
          <w:rFonts w:eastAsia="Calibri" w:cs="Tahoma"/>
          <w:bCs/>
        </w:rPr>
        <w:t>Los comprobantes de pago entregados en respuesta</w:t>
      </w:r>
      <w:r w:rsidR="0067662E" w:rsidRPr="009935B0">
        <w:rPr>
          <w:rFonts w:eastAsia="Calibri" w:cs="Tahoma"/>
          <w:bCs/>
        </w:rPr>
        <w:t xml:space="preserve">, en los cuales haya testado el nombre </w:t>
      </w:r>
      <w:r w:rsidR="0067662E" w:rsidRPr="009935B0">
        <w:rPr>
          <w:rFonts w:eastAsia="Calibri" w:cs="Tahoma"/>
          <w:color w:val="000000"/>
          <w:lang w:val="es-ES"/>
        </w:rPr>
        <w:t>de servidores públicos, ex trabajadores, proveedores, contratistas y personas que recibieron recursos públicos (becas), en términos del Considerando QUINTO.</w:t>
      </w:r>
    </w:p>
    <w:p w14:paraId="38FDF135" w14:textId="77777777" w:rsidR="00B17B55" w:rsidRPr="009935B0" w:rsidRDefault="00B17B55" w:rsidP="00D446CE">
      <w:pPr>
        <w:spacing w:after="0" w:line="360" w:lineRule="auto"/>
        <w:ind w:right="-91"/>
        <w:rPr>
          <w:rFonts w:eastAsia="Calibri" w:cs="Tahoma"/>
          <w:bCs/>
        </w:rPr>
      </w:pPr>
    </w:p>
    <w:p w14:paraId="67653411" w14:textId="7B1C2765" w:rsidR="004068E7" w:rsidRPr="009935B0" w:rsidRDefault="00B17B55" w:rsidP="00D446CE">
      <w:pPr>
        <w:spacing w:after="0" w:line="360" w:lineRule="auto"/>
        <w:rPr>
          <w:rFonts w:cs="Tahoma"/>
          <w:bCs/>
          <w:iCs/>
          <w:lang w:eastAsia="es-ES"/>
        </w:rPr>
      </w:pPr>
      <w:r w:rsidRPr="009935B0">
        <w:rPr>
          <w:color w:val="000000"/>
        </w:rPr>
        <w:t xml:space="preserve">Además, </w:t>
      </w:r>
      <w:r w:rsidRPr="009935B0">
        <w:rPr>
          <w:rFonts w:cs="Tahoma"/>
          <w:bCs/>
          <w:iCs/>
          <w:lang w:eastAsia="es-ES"/>
        </w:rPr>
        <w:t xml:space="preserve">deberá proporcionar el Acuerdo de Clasificación donde el Comité de Transparencia, confirme la eliminación de los datos o información </w:t>
      </w:r>
      <w:r w:rsidR="0067662E" w:rsidRPr="009935B0">
        <w:rPr>
          <w:rFonts w:cs="Tahoma"/>
          <w:bCs/>
          <w:iCs/>
          <w:lang w:eastAsia="es-ES"/>
        </w:rPr>
        <w:t>en los documentos que den cuenta del punto anterior, así como, de los comprobantes entregados en respuesta en versión pública correcta</w:t>
      </w:r>
      <w:r w:rsidRPr="009935B0">
        <w:rPr>
          <w:rFonts w:cs="Tahoma"/>
          <w:bCs/>
          <w:iCs/>
          <w:lang w:eastAsia="es-ES"/>
        </w:rPr>
        <w:t xml:space="preserve">, de conformidad con los artículos 49, fracciones II y VIII y 132, </w:t>
      </w:r>
      <w:r w:rsidRPr="009935B0">
        <w:rPr>
          <w:rFonts w:cs="Tahoma"/>
          <w:bCs/>
          <w:iCs/>
          <w:lang w:eastAsia="es-ES"/>
        </w:rPr>
        <w:lastRenderedPageBreak/>
        <w:t>fracción II de la Ley de Transparencia y Acceso a la Información Pública del Estado de México y Municipios.</w:t>
      </w:r>
    </w:p>
    <w:p w14:paraId="7786B45E" w14:textId="77777777" w:rsidR="00B17B55" w:rsidRPr="009935B0" w:rsidRDefault="00B17B55" w:rsidP="00D446CE">
      <w:pPr>
        <w:spacing w:after="0" w:line="360" w:lineRule="auto"/>
        <w:rPr>
          <w:rFonts w:cs="Tahoma"/>
          <w:bCs/>
          <w:iCs/>
          <w:lang w:eastAsia="es-ES"/>
        </w:rPr>
      </w:pPr>
    </w:p>
    <w:p w14:paraId="2AD50D53" w14:textId="77777777" w:rsidR="0067662E" w:rsidRPr="009935B0" w:rsidRDefault="00D1318A" w:rsidP="00D446CE">
      <w:pPr>
        <w:spacing w:after="0" w:line="360" w:lineRule="auto"/>
        <w:ind w:right="-28"/>
        <w:contextualSpacing/>
        <w:rPr>
          <w:rFonts w:cs="Tahoma"/>
          <w:bCs/>
          <w:iCs/>
        </w:rPr>
      </w:pPr>
      <w:r w:rsidRPr="009935B0">
        <w:rPr>
          <w:rFonts w:eastAsia="Calibri" w:cs="Tahoma"/>
          <w:b/>
          <w:bCs/>
        </w:rPr>
        <w:t xml:space="preserve">TERCERO. </w:t>
      </w:r>
      <w:r w:rsidRPr="009935B0">
        <w:rPr>
          <w:rFonts w:cs="Tahoma"/>
          <w:b/>
          <w:bCs/>
          <w:iCs/>
        </w:rPr>
        <w:t xml:space="preserve">NOTIFÍQUESE POR SAIMEX </w:t>
      </w:r>
      <w:r w:rsidRPr="009935B0">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9935B0">
        <w:rPr>
          <w:rFonts w:cs="Tahoma"/>
          <w:bCs/>
          <w:iCs/>
        </w:rPr>
        <w:t xml:space="preserve"> </w:t>
      </w:r>
    </w:p>
    <w:p w14:paraId="502A74B4" w14:textId="77777777" w:rsidR="0067662E" w:rsidRPr="009935B0" w:rsidRDefault="0067662E" w:rsidP="00D446CE">
      <w:pPr>
        <w:spacing w:after="0" w:line="360" w:lineRule="auto"/>
        <w:ind w:right="-28"/>
        <w:contextualSpacing/>
        <w:rPr>
          <w:rFonts w:cs="Tahoma"/>
          <w:bCs/>
          <w:iCs/>
        </w:rPr>
      </w:pPr>
    </w:p>
    <w:p w14:paraId="3EAE0142" w14:textId="4A6CEF70" w:rsidR="00D1318A" w:rsidRPr="009935B0" w:rsidRDefault="00D1318A" w:rsidP="00D446CE">
      <w:pPr>
        <w:spacing w:after="0" w:line="360" w:lineRule="auto"/>
        <w:ind w:right="-28"/>
        <w:contextualSpacing/>
        <w:rPr>
          <w:rFonts w:eastAsia="Calibri" w:cs="Tahoma"/>
          <w:iCs/>
          <w:color w:val="000000"/>
        </w:rPr>
      </w:pPr>
      <w:r w:rsidRPr="009935B0">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9935B0" w:rsidRDefault="00D1318A" w:rsidP="00D446CE">
      <w:pPr>
        <w:spacing w:after="0" w:line="360" w:lineRule="auto"/>
        <w:contextualSpacing/>
        <w:rPr>
          <w:rFonts w:eastAsia="Calibri" w:cs="Tahoma"/>
          <w:color w:val="000000"/>
          <w:lang w:val="es-ES"/>
        </w:rPr>
      </w:pPr>
    </w:p>
    <w:p w14:paraId="3F59EFC7" w14:textId="77777777" w:rsidR="00D1318A" w:rsidRPr="009935B0" w:rsidRDefault="00D1318A" w:rsidP="00D446CE">
      <w:pPr>
        <w:spacing w:after="0" w:line="360" w:lineRule="auto"/>
        <w:contextualSpacing/>
        <w:rPr>
          <w:rFonts w:cs="Tahoma"/>
        </w:rPr>
      </w:pPr>
      <w:r w:rsidRPr="009935B0">
        <w:rPr>
          <w:rFonts w:eastAsia="Calibri" w:cs="Tahoma"/>
          <w:b/>
        </w:rPr>
        <w:t>CUARTO</w:t>
      </w:r>
      <w:r w:rsidRPr="009935B0">
        <w:rPr>
          <w:rFonts w:eastAsia="Calibri" w:cs="Tahoma"/>
          <w:b/>
          <w:bCs/>
        </w:rPr>
        <w:t xml:space="preserve">. </w:t>
      </w:r>
      <w:r w:rsidRPr="009935B0">
        <w:rPr>
          <w:rFonts w:cs="Tahoma"/>
          <w:b/>
        </w:rPr>
        <w:t>NOTIFÍQUESE POR SAIMEX</w:t>
      </w:r>
      <w:r w:rsidRPr="009935B0">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9935B0" w:rsidRDefault="00D1318A" w:rsidP="00D446CE">
      <w:pPr>
        <w:spacing w:after="0" w:line="360" w:lineRule="auto"/>
        <w:contextualSpacing/>
        <w:rPr>
          <w:rFonts w:cs="Arial"/>
          <w:b/>
          <w:bCs/>
        </w:rPr>
      </w:pPr>
    </w:p>
    <w:p w14:paraId="440D22CF" w14:textId="1B5B49C9" w:rsidR="00D1318A" w:rsidRDefault="00D1318A" w:rsidP="00D446CE">
      <w:pPr>
        <w:spacing w:after="0" w:line="360" w:lineRule="auto"/>
        <w:contextualSpacing/>
        <w:rPr>
          <w:rFonts w:cs="Tahoma"/>
          <w:b/>
          <w:bCs/>
        </w:rPr>
      </w:pPr>
      <w:r w:rsidRPr="009935B0">
        <w:rPr>
          <w:rFonts w:eastAsia="Calibri" w:cs="Tahoma"/>
          <w:bCs/>
        </w:rPr>
        <w:t>ASÍ LO RESUELVE, POR </w:t>
      </w:r>
      <w:r w:rsidRPr="009935B0">
        <w:rPr>
          <w:rFonts w:eastAsia="Calibri" w:cs="Tahoma"/>
          <w:b/>
          <w:bCs/>
        </w:rPr>
        <w:t>UNANIMIDAD</w:t>
      </w:r>
      <w:r w:rsidRPr="009935B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w:t>
      </w:r>
      <w:r w:rsidRPr="009935B0">
        <w:rPr>
          <w:rFonts w:eastAsia="Calibri" w:cs="Tahoma"/>
          <w:bCs/>
        </w:rPr>
        <w:lastRenderedPageBreak/>
        <w:t>AYALA, SHARON CRISTINA MORALES MARTÍNEZ, LUIS GUSTAVO PARRA NORIEGA Y GUADALUPE RAMÍREZ PEÑA</w:t>
      </w:r>
      <w:r w:rsidR="00CF7AA5" w:rsidRPr="009935B0">
        <w:rPr>
          <w:rFonts w:eastAsia="Calibri" w:cs="Tahoma"/>
          <w:bCs/>
        </w:rPr>
        <w:t xml:space="preserve">, EN LA </w:t>
      </w:r>
      <w:r w:rsidR="0052714E" w:rsidRPr="009935B0">
        <w:rPr>
          <w:rFonts w:eastAsia="Calibri" w:cs="Tahoma"/>
          <w:bCs/>
        </w:rPr>
        <w:t xml:space="preserve">VIGÉSIMA </w:t>
      </w:r>
      <w:r w:rsidR="00474392" w:rsidRPr="009935B0">
        <w:rPr>
          <w:rFonts w:eastAsia="Calibri" w:cs="Tahoma"/>
          <w:bCs/>
        </w:rPr>
        <w:t>OCTAVA</w:t>
      </w:r>
      <w:r w:rsidR="00715343" w:rsidRPr="009935B0">
        <w:rPr>
          <w:rFonts w:eastAsia="Calibri" w:cs="Tahoma"/>
          <w:bCs/>
        </w:rPr>
        <w:t xml:space="preserve"> </w:t>
      </w:r>
      <w:r w:rsidRPr="009935B0">
        <w:rPr>
          <w:rFonts w:eastAsia="Calibri" w:cs="Tahoma"/>
          <w:bCs/>
        </w:rPr>
        <w:t>SESIÓN ORDINA</w:t>
      </w:r>
      <w:r w:rsidR="00715343" w:rsidRPr="009935B0">
        <w:rPr>
          <w:rFonts w:eastAsia="Calibri" w:cs="Tahoma"/>
          <w:bCs/>
        </w:rPr>
        <w:t>RIA, C</w:t>
      </w:r>
      <w:r w:rsidR="0052714E" w:rsidRPr="009935B0">
        <w:rPr>
          <w:rFonts w:eastAsia="Calibri" w:cs="Tahoma"/>
          <w:bCs/>
        </w:rPr>
        <w:t xml:space="preserve">ELEBRADA EL </w:t>
      </w:r>
      <w:r w:rsidR="00474392" w:rsidRPr="009935B0">
        <w:rPr>
          <w:rFonts w:eastAsia="Calibri" w:cs="Tahoma"/>
          <w:bCs/>
        </w:rPr>
        <w:t>TRECE</w:t>
      </w:r>
      <w:r w:rsidR="007E56C0" w:rsidRPr="009935B0">
        <w:rPr>
          <w:rFonts w:eastAsia="Calibri" w:cs="Tahoma"/>
          <w:bCs/>
        </w:rPr>
        <w:t xml:space="preserve"> DE AGOSTO</w:t>
      </w:r>
      <w:r w:rsidR="00655068" w:rsidRPr="009935B0">
        <w:rPr>
          <w:rFonts w:eastAsia="Calibri" w:cs="Tahoma"/>
          <w:bCs/>
        </w:rPr>
        <w:t xml:space="preserve"> </w:t>
      </w:r>
      <w:r w:rsidRPr="009935B0">
        <w:rPr>
          <w:rFonts w:eastAsia="Calibri" w:cs="Tahoma"/>
          <w:bCs/>
        </w:rPr>
        <w:t>DE DOS MIL VEINTICINCO, ANTE EL SECRETARIO TÉCNICO DEL PLENO, ALEXIS TAPIA RAMÍREZ.</w:t>
      </w:r>
    </w:p>
    <w:p w14:paraId="2BA380C7" w14:textId="77777777" w:rsidR="00D1318A" w:rsidRPr="00D1318A" w:rsidRDefault="00D1318A" w:rsidP="00D446CE">
      <w:pPr>
        <w:spacing w:after="0" w:line="360" w:lineRule="auto"/>
        <w:ind w:right="-28"/>
        <w:rPr>
          <w:color w:val="auto"/>
        </w:rPr>
      </w:pPr>
    </w:p>
    <w:p w14:paraId="1FFCF4F3" w14:textId="77777777" w:rsidR="00B02499" w:rsidRDefault="00B02499" w:rsidP="00D446CE">
      <w:pPr>
        <w:spacing w:after="0" w:line="360" w:lineRule="auto"/>
        <w:rPr>
          <w:rFonts w:eastAsia="Calibri" w:cs="Times New Roman"/>
          <w:b/>
          <w:bCs/>
        </w:rPr>
      </w:pPr>
    </w:p>
    <w:p w14:paraId="654C889D" w14:textId="77777777" w:rsidR="00B02499" w:rsidRPr="00681B34" w:rsidRDefault="00B02499" w:rsidP="00D446CE">
      <w:pPr>
        <w:spacing w:after="0" w:line="360" w:lineRule="auto"/>
        <w:rPr>
          <w:rFonts w:eastAsia="Calibri" w:cs="Times New Roman"/>
          <w:b/>
          <w:bCs/>
        </w:rPr>
      </w:pPr>
    </w:p>
    <w:p w14:paraId="097C707A" w14:textId="77777777" w:rsidR="004A10B0" w:rsidRDefault="004A10B0" w:rsidP="00D446CE">
      <w:pPr>
        <w:spacing w:after="0" w:line="360" w:lineRule="auto"/>
        <w:contextualSpacing/>
        <w:rPr>
          <w:rFonts w:eastAsia="Calibri" w:cs="Times New Roman"/>
          <w:color w:val="000000"/>
        </w:rPr>
      </w:pPr>
    </w:p>
    <w:p w14:paraId="3677DBED" w14:textId="77777777" w:rsidR="004A10B0" w:rsidRDefault="004A10B0" w:rsidP="00D446CE">
      <w:pPr>
        <w:spacing w:after="0" w:line="360" w:lineRule="auto"/>
        <w:contextualSpacing/>
        <w:rPr>
          <w:color w:val="000000"/>
        </w:rPr>
      </w:pPr>
    </w:p>
    <w:p w14:paraId="74E8DB3F" w14:textId="77777777" w:rsidR="00C556AB" w:rsidRDefault="00C556AB" w:rsidP="00D446CE">
      <w:pPr>
        <w:spacing w:after="0" w:line="360" w:lineRule="auto"/>
      </w:pPr>
    </w:p>
    <w:p w14:paraId="1A555613" w14:textId="77777777" w:rsidR="00023BBD" w:rsidRPr="00E64957" w:rsidRDefault="00023BBD" w:rsidP="00D446CE">
      <w:pPr>
        <w:spacing w:after="0" w:line="360" w:lineRule="auto"/>
      </w:pPr>
    </w:p>
    <w:p w14:paraId="2DB71CAF" w14:textId="49BEE08C" w:rsidR="001D4F21" w:rsidRDefault="001D4F21" w:rsidP="00D446CE">
      <w:pPr>
        <w:spacing w:after="0" w:line="360" w:lineRule="auto"/>
        <w:rPr>
          <w:color w:val="000000"/>
        </w:rPr>
      </w:pPr>
    </w:p>
    <w:p w14:paraId="38B4EF2E" w14:textId="77777777" w:rsidR="001D4F21" w:rsidRDefault="001D4F21" w:rsidP="00D446CE">
      <w:pPr>
        <w:spacing w:after="0" w:line="360" w:lineRule="auto"/>
        <w:rPr>
          <w:color w:val="000000"/>
        </w:rPr>
      </w:pPr>
    </w:p>
    <w:p w14:paraId="4201A0A0" w14:textId="77777777" w:rsidR="00E864E9" w:rsidRDefault="00E864E9" w:rsidP="00D446CE">
      <w:pPr>
        <w:tabs>
          <w:tab w:val="right" w:pos="8931"/>
        </w:tabs>
        <w:spacing w:after="0" w:line="360" w:lineRule="auto"/>
      </w:pPr>
    </w:p>
    <w:p w14:paraId="543728D1" w14:textId="77777777" w:rsidR="00E864E9" w:rsidRDefault="00E864E9" w:rsidP="00D446CE">
      <w:pPr>
        <w:tabs>
          <w:tab w:val="right" w:pos="8931"/>
        </w:tabs>
        <w:spacing w:after="0" w:line="360" w:lineRule="auto"/>
      </w:pPr>
    </w:p>
    <w:p w14:paraId="0E4439D0" w14:textId="5248D3C9" w:rsidR="007B58B9" w:rsidRDefault="007B58B9" w:rsidP="00D446CE">
      <w:pPr>
        <w:spacing w:after="0" w:line="360" w:lineRule="auto"/>
      </w:pPr>
    </w:p>
    <w:p w14:paraId="26916C77" w14:textId="77777777" w:rsidR="00A37EDE" w:rsidRDefault="00A37EDE" w:rsidP="00D446CE">
      <w:pPr>
        <w:spacing w:after="0" w:line="360" w:lineRule="auto"/>
      </w:pPr>
    </w:p>
    <w:p w14:paraId="57184C7E" w14:textId="77777777" w:rsidR="009935B0" w:rsidRDefault="009935B0" w:rsidP="00D446CE">
      <w:pPr>
        <w:spacing w:after="0" w:line="360" w:lineRule="auto"/>
      </w:pPr>
    </w:p>
    <w:p w14:paraId="0C4812B4" w14:textId="77777777" w:rsidR="009935B0" w:rsidRDefault="009935B0" w:rsidP="00D446CE">
      <w:pPr>
        <w:spacing w:after="0" w:line="360" w:lineRule="auto"/>
      </w:pPr>
    </w:p>
    <w:p w14:paraId="44023C90" w14:textId="77777777" w:rsidR="009935B0" w:rsidRDefault="009935B0" w:rsidP="00D446CE">
      <w:pPr>
        <w:spacing w:after="0" w:line="360" w:lineRule="auto"/>
      </w:pPr>
    </w:p>
    <w:p w14:paraId="24DA2A7E" w14:textId="77777777" w:rsidR="009935B0" w:rsidRDefault="009935B0" w:rsidP="00D446CE">
      <w:pPr>
        <w:spacing w:after="0" w:line="360" w:lineRule="auto"/>
      </w:pPr>
    </w:p>
    <w:p w14:paraId="609CF6DE" w14:textId="77777777" w:rsidR="009935B0" w:rsidRDefault="009935B0" w:rsidP="00D446CE">
      <w:pPr>
        <w:spacing w:after="0" w:line="360" w:lineRule="auto"/>
      </w:pPr>
    </w:p>
    <w:p w14:paraId="00B78D5A" w14:textId="77777777" w:rsidR="009935B0" w:rsidRDefault="009935B0" w:rsidP="00D446CE">
      <w:pPr>
        <w:spacing w:after="0" w:line="360" w:lineRule="auto"/>
      </w:pPr>
    </w:p>
    <w:p w14:paraId="1CB65BFC" w14:textId="77777777" w:rsidR="009935B0" w:rsidRDefault="009935B0" w:rsidP="00D446CE">
      <w:pPr>
        <w:spacing w:after="0" w:line="360" w:lineRule="auto"/>
      </w:pPr>
    </w:p>
    <w:p w14:paraId="1AF3A56C" w14:textId="77777777" w:rsidR="009935B0" w:rsidRDefault="009935B0" w:rsidP="00D446CE">
      <w:pPr>
        <w:spacing w:after="0" w:line="360" w:lineRule="auto"/>
      </w:pPr>
    </w:p>
    <w:p w14:paraId="101DDB2B" w14:textId="77777777" w:rsidR="009935B0" w:rsidRDefault="009935B0" w:rsidP="00D446CE">
      <w:pPr>
        <w:spacing w:after="0" w:line="360" w:lineRule="auto"/>
      </w:pPr>
    </w:p>
    <w:p w14:paraId="646DC1EB" w14:textId="77777777" w:rsidR="009935B0" w:rsidRPr="007B58B9" w:rsidRDefault="009935B0" w:rsidP="00D446CE">
      <w:pPr>
        <w:spacing w:after="0" w:line="360" w:lineRule="auto"/>
      </w:pPr>
    </w:p>
    <w:sectPr w:rsidR="009935B0"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5397D" w14:textId="77777777" w:rsidR="00C02E79" w:rsidRDefault="00C02E79">
      <w:pPr>
        <w:spacing w:after="0" w:line="240" w:lineRule="auto"/>
      </w:pPr>
      <w:r>
        <w:separator/>
      </w:r>
    </w:p>
  </w:endnote>
  <w:endnote w:type="continuationSeparator" w:id="0">
    <w:p w14:paraId="095AF4FF" w14:textId="77777777" w:rsidR="00C02E79" w:rsidRDefault="00C0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5D9807DC" w:rsidR="00F66940" w:rsidRDefault="00F6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94630">
      <w:rPr>
        <w:b/>
        <w:noProof/>
        <w:color w:val="000000"/>
        <w:sz w:val="24"/>
        <w:szCs w:val="24"/>
      </w:rPr>
      <w:t>34</w:t>
    </w:r>
    <w:r>
      <w:rPr>
        <w:b/>
        <w:color w:val="000000"/>
        <w:sz w:val="24"/>
        <w:szCs w:val="24"/>
      </w:rPr>
      <w:fldChar w:fldCharType="end"/>
    </w:r>
  </w:p>
  <w:p w14:paraId="7EB9860B" w14:textId="77777777" w:rsidR="00F66940" w:rsidRDefault="00F6694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66940" w:rsidRDefault="00F6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4D03">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4D03">
      <w:rPr>
        <w:b/>
        <w:noProof/>
        <w:color w:val="000000"/>
        <w:sz w:val="24"/>
        <w:szCs w:val="24"/>
      </w:rPr>
      <w:t>34</w:t>
    </w:r>
    <w:r>
      <w:rPr>
        <w:b/>
        <w:color w:val="000000"/>
        <w:sz w:val="24"/>
        <w:szCs w:val="24"/>
      </w:rPr>
      <w:fldChar w:fldCharType="end"/>
    </w:r>
  </w:p>
  <w:p w14:paraId="0D7FA8D9" w14:textId="77777777" w:rsidR="00F66940" w:rsidRDefault="00F6694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66940" w:rsidRDefault="00F6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4D0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4D03">
      <w:rPr>
        <w:b/>
        <w:noProof/>
        <w:color w:val="000000"/>
        <w:sz w:val="24"/>
        <w:szCs w:val="24"/>
      </w:rPr>
      <w:t>34</w:t>
    </w:r>
    <w:r>
      <w:rPr>
        <w:b/>
        <w:color w:val="000000"/>
        <w:sz w:val="24"/>
        <w:szCs w:val="24"/>
      </w:rPr>
      <w:fldChar w:fldCharType="end"/>
    </w:r>
  </w:p>
  <w:p w14:paraId="6796AF5F" w14:textId="77777777" w:rsidR="00F66940" w:rsidRDefault="00F6694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5C121" w14:textId="77777777" w:rsidR="00C02E79" w:rsidRDefault="00C02E79">
      <w:pPr>
        <w:spacing w:after="0" w:line="240" w:lineRule="auto"/>
      </w:pPr>
      <w:r>
        <w:separator/>
      </w:r>
    </w:p>
  </w:footnote>
  <w:footnote w:type="continuationSeparator" w:id="0">
    <w:p w14:paraId="51546664" w14:textId="77777777" w:rsidR="00C02E79" w:rsidRDefault="00C02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66940" w:rsidRDefault="00F6694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66940" w14:paraId="10C29E94" w14:textId="77777777">
      <w:trPr>
        <w:trHeight w:val="132"/>
      </w:trPr>
      <w:tc>
        <w:tcPr>
          <w:tcW w:w="2691" w:type="dxa"/>
        </w:tcPr>
        <w:p w14:paraId="7D85A4B8" w14:textId="77777777" w:rsidR="00F66940" w:rsidRDefault="00F66940">
          <w:pPr>
            <w:tabs>
              <w:tab w:val="right" w:pos="8838"/>
            </w:tabs>
            <w:ind w:right="-105"/>
            <w:rPr>
              <w:b/>
            </w:rPr>
          </w:pPr>
          <w:r>
            <w:rPr>
              <w:b/>
            </w:rPr>
            <w:t>Recurso de Revisión:</w:t>
          </w:r>
        </w:p>
      </w:tc>
      <w:tc>
        <w:tcPr>
          <w:tcW w:w="3405" w:type="dxa"/>
        </w:tcPr>
        <w:p w14:paraId="0B0D1A9D" w14:textId="77777777" w:rsidR="00F66940" w:rsidRDefault="00F66940">
          <w:pPr>
            <w:tabs>
              <w:tab w:val="right" w:pos="8838"/>
            </w:tabs>
            <w:ind w:left="-28" w:right="-32"/>
          </w:pPr>
          <w:r>
            <w:t>03846/INFOEM/IP/RR/2020</w:t>
          </w:r>
        </w:p>
      </w:tc>
    </w:tr>
    <w:tr w:rsidR="00F66940" w14:paraId="2F47AC72" w14:textId="77777777">
      <w:trPr>
        <w:trHeight w:val="261"/>
      </w:trPr>
      <w:tc>
        <w:tcPr>
          <w:tcW w:w="2691" w:type="dxa"/>
        </w:tcPr>
        <w:p w14:paraId="154A4752" w14:textId="77777777" w:rsidR="00F66940" w:rsidRDefault="00F66940">
          <w:pPr>
            <w:tabs>
              <w:tab w:val="right" w:pos="8838"/>
            </w:tabs>
            <w:ind w:right="-105"/>
            <w:rPr>
              <w:b/>
            </w:rPr>
          </w:pPr>
          <w:r>
            <w:rPr>
              <w:b/>
            </w:rPr>
            <w:t>Sujeto Obligado:</w:t>
          </w:r>
        </w:p>
      </w:tc>
      <w:tc>
        <w:tcPr>
          <w:tcW w:w="3405" w:type="dxa"/>
        </w:tcPr>
        <w:p w14:paraId="5D9EC711" w14:textId="77777777" w:rsidR="00F66940" w:rsidRDefault="00F66940">
          <w:pPr>
            <w:tabs>
              <w:tab w:val="right" w:pos="8838"/>
            </w:tabs>
            <w:ind w:right="-32"/>
          </w:pPr>
          <w:r>
            <w:t>Ayuntamiento de Temascalcingo</w:t>
          </w:r>
        </w:p>
      </w:tc>
    </w:tr>
    <w:tr w:rsidR="00F66940" w14:paraId="11FBB450" w14:textId="77777777">
      <w:trPr>
        <w:trHeight w:val="261"/>
      </w:trPr>
      <w:tc>
        <w:tcPr>
          <w:tcW w:w="2691" w:type="dxa"/>
        </w:tcPr>
        <w:p w14:paraId="6BAF6003" w14:textId="77777777" w:rsidR="00F66940" w:rsidRDefault="00F66940">
          <w:pPr>
            <w:tabs>
              <w:tab w:val="right" w:pos="8838"/>
            </w:tabs>
            <w:ind w:right="-105"/>
            <w:rPr>
              <w:b/>
            </w:rPr>
          </w:pPr>
          <w:r>
            <w:rPr>
              <w:b/>
            </w:rPr>
            <w:t>Comisionado Ponente:</w:t>
          </w:r>
        </w:p>
      </w:tc>
      <w:tc>
        <w:tcPr>
          <w:tcW w:w="3405" w:type="dxa"/>
        </w:tcPr>
        <w:p w14:paraId="420341AF" w14:textId="77777777" w:rsidR="00F66940" w:rsidRDefault="00F66940">
          <w:pPr>
            <w:tabs>
              <w:tab w:val="right" w:pos="8838"/>
            </w:tabs>
            <w:ind w:right="-32"/>
            <w:rPr>
              <w:b/>
            </w:rPr>
          </w:pPr>
          <w:r>
            <w:t>Luis Gustavo Parra Noriega</w:t>
          </w:r>
        </w:p>
      </w:tc>
    </w:tr>
  </w:tbl>
  <w:p w14:paraId="00411D75" w14:textId="77777777" w:rsidR="00F66940" w:rsidRDefault="00984D03">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66940" w:rsidRDefault="00984D03">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F66940" w14:paraId="40D5D5A3" w14:textId="77777777" w:rsidTr="00063DE9">
      <w:trPr>
        <w:trHeight w:val="138"/>
      </w:trPr>
      <w:tc>
        <w:tcPr>
          <w:tcW w:w="2693" w:type="dxa"/>
          <w:vAlign w:val="center"/>
        </w:tcPr>
        <w:p w14:paraId="43377EBE" w14:textId="77777777" w:rsidR="00F66940" w:rsidRDefault="00F66940" w:rsidP="008C266D">
          <w:pPr>
            <w:tabs>
              <w:tab w:val="right" w:pos="8838"/>
            </w:tabs>
            <w:ind w:left="-108" w:right="-105"/>
            <w:jc w:val="left"/>
            <w:rPr>
              <w:b/>
            </w:rPr>
          </w:pPr>
        </w:p>
        <w:p w14:paraId="1DB5C8D0" w14:textId="7E98B3D2" w:rsidR="00F66940" w:rsidRDefault="00F66940" w:rsidP="008C266D">
          <w:pPr>
            <w:tabs>
              <w:tab w:val="right" w:pos="8838"/>
            </w:tabs>
            <w:ind w:left="-108" w:right="-105"/>
            <w:jc w:val="left"/>
            <w:rPr>
              <w:b/>
            </w:rPr>
          </w:pPr>
          <w:r>
            <w:rPr>
              <w:b/>
            </w:rPr>
            <w:t>Recurso de Revisión:</w:t>
          </w:r>
        </w:p>
      </w:tc>
      <w:tc>
        <w:tcPr>
          <w:tcW w:w="3969" w:type="dxa"/>
        </w:tcPr>
        <w:p w14:paraId="5BCC69C4" w14:textId="77777777" w:rsidR="00F66940" w:rsidRPr="00EF0C39" w:rsidRDefault="00F66940" w:rsidP="008C266D">
          <w:pPr>
            <w:tabs>
              <w:tab w:val="right" w:pos="8838"/>
            </w:tabs>
            <w:ind w:right="57"/>
          </w:pPr>
        </w:p>
        <w:p w14:paraId="61E59D71" w14:textId="40888785" w:rsidR="00F66940" w:rsidRPr="00EF0C39" w:rsidRDefault="00F66940" w:rsidP="008C266D">
          <w:pPr>
            <w:tabs>
              <w:tab w:val="right" w:pos="8838"/>
            </w:tabs>
            <w:ind w:right="57"/>
          </w:pPr>
          <w:r>
            <w:t>0</w:t>
          </w:r>
          <w:r w:rsidR="00063DE9">
            <w:t>6216</w:t>
          </w:r>
          <w:r>
            <w:t>/INFOEM/IP/RR/2025</w:t>
          </w:r>
        </w:p>
      </w:tc>
    </w:tr>
    <w:tr w:rsidR="00F66940" w14:paraId="7A281F30" w14:textId="77777777" w:rsidTr="00063DE9">
      <w:trPr>
        <w:trHeight w:val="273"/>
      </w:trPr>
      <w:tc>
        <w:tcPr>
          <w:tcW w:w="2693" w:type="dxa"/>
        </w:tcPr>
        <w:p w14:paraId="6671A308" w14:textId="77777777" w:rsidR="00F66940" w:rsidRDefault="00F66940" w:rsidP="008C266D">
          <w:pPr>
            <w:tabs>
              <w:tab w:val="right" w:pos="8838"/>
            </w:tabs>
            <w:ind w:left="-108" w:right="-105"/>
            <w:rPr>
              <w:b/>
            </w:rPr>
          </w:pPr>
          <w:r>
            <w:rPr>
              <w:b/>
            </w:rPr>
            <w:t>Sujeto Obligado:</w:t>
          </w:r>
        </w:p>
      </w:tc>
      <w:tc>
        <w:tcPr>
          <w:tcW w:w="3969" w:type="dxa"/>
        </w:tcPr>
        <w:p w14:paraId="30885B6D" w14:textId="6A6654F6" w:rsidR="00F66940" w:rsidRPr="00EF0C39" w:rsidRDefault="00063DE9" w:rsidP="007B4717">
          <w:pPr>
            <w:tabs>
              <w:tab w:val="right" w:pos="8838"/>
            </w:tabs>
            <w:ind w:right="180"/>
          </w:pPr>
          <w:r>
            <w:t>Poder Judicial</w:t>
          </w:r>
        </w:p>
      </w:tc>
    </w:tr>
    <w:tr w:rsidR="00F66940" w14:paraId="00C22F2F" w14:textId="77777777" w:rsidTr="00063DE9">
      <w:trPr>
        <w:trHeight w:val="273"/>
      </w:trPr>
      <w:tc>
        <w:tcPr>
          <w:tcW w:w="2693" w:type="dxa"/>
        </w:tcPr>
        <w:p w14:paraId="70417649" w14:textId="77777777" w:rsidR="00F66940" w:rsidRDefault="00F66940" w:rsidP="008C266D">
          <w:pPr>
            <w:tabs>
              <w:tab w:val="right" w:pos="8838"/>
            </w:tabs>
            <w:ind w:left="-108" w:right="-105"/>
            <w:rPr>
              <w:b/>
            </w:rPr>
          </w:pPr>
          <w:r>
            <w:rPr>
              <w:b/>
            </w:rPr>
            <w:t>Comisionado Ponente:</w:t>
          </w:r>
        </w:p>
      </w:tc>
      <w:tc>
        <w:tcPr>
          <w:tcW w:w="3969" w:type="dxa"/>
        </w:tcPr>
        <w:p w14:paraId="5E6EB38B" w14:textId="77777777" w:rsidR="00F66940" w:rsidRPr="00EF0C39" w:rsidRDefault="00F66940" w:rsidP="008C266D">
          <w:pPr>
            <w:tabs>
              <w:tab w:val="right" w:pos="8838"/>
            </w:tabs>
            <w:ind w:right="-170"/>
          </w:pPr>
          <w:r w:rsidRPr="00EF0C39">
            <w:t>Luis Gustavo Parra Noriega</w:t>
          </w:r>
        </w:p>
        <w:p w14:paraId="1A63C67B" w14:textId="77777777" w:rsidR="00F66940" w:rsidRPr="00EF0C39" w:rsidRDefault="00F66940" w:rsidP="008C266D">
          <w:pPr>
            <w:tabs>
              <w:tab w:val="right" w:pos="8838"/>
            </w:tabs>
            <w:ind w:right="-170"/>
            <w:rPr>
              <w:b/>
            </w:rPr>
          </w:pPr>
        </w:p>
      </w:tc>
    </w:tr>
  </w:tbl>
  <w:p w14:paraId="3498D107" w14:textId="7E17876C" w:rsidR="00F66940" w:rsidRDefault="00F6694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66940" w:rsidRDefault="00F66940">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66940" w14:paraId="6B3232BD" w14:textId="77777777" w:rsidTr="00063DE9">
      <w:trPr>
        <w:trHeight w:val="132"/>
      </w:trPr>
      <w:tc>
        <w:tcPr>
          <w:tcW w:w="2551" w:type="dxa"/>
        </w:tcPr>
        <w:p w14:paraId="38F16E2F" w14:textId="77777777" w:rsidR="00F66940" w:rsidRDefault="00F66940">
          <w:pPr>
            <w:tabs>
              <w:tab w:val="right" w:pos="8838"/>
            </w:tabs>
            <w:ind w:right="-105"/>
            <w:rPr>
              <w:b/>
            </w:rPr>
          </w:pPr>
          <w:r>
            <w:rPr>
              <w:b/>
            </w:rPr>
            <w:t>Recurso de Revisión:</w:t>
          </w:r>
        </w:p>
      </w:tc>
      <w:tc>
        <w:tcPr>
          <w:tcW w:w="4253" w:type="dxa"/>
        </w:tcPr>
        <w:p w14:paraId="211CDC0A" w14:textId="46D8D8B9" w:rsidR="00F66940" w:rsidRPr="00026C6B" w:rsidRDefault="00F66940" w:rsidP="00026C6B">
          <w:r>
            <w:t>0</w:t>
          </w:r>
          <w:r w:rsidR="00063DE9">
            <w:t>6216</w:t>
          </w:r>
          <w:r>
            <w:t>/INFOEM/IP/RR/2025</w:t>
          </w:r>
        </w:p>
      </w:tc>
    </w:tr>
    <w:tr w:rsidR="00F66940" w14:paraId="6AA3CC58" w14:textId="77777777" w:rsidTr="00063DE9">
      <w:trPr>
        <w:trHeight w:val="132"/>
      </w:trPr>
      <w:tc>
        <w:tcPr>
          <w:tcW w:w="2551" w:type="dxa"/>
        </w:tcPr>
        <w:p w14:paraId="7FD164F5" w14:textId="77777777" w:rsidR="00F66940" w:rsidRDefault="00F66940">
          <w:pPr>
            <w:tabs>
              <w:tab w:val="left" w:pos="1875"/>
            </w:tabs>
            <w:ind w:right="-105"/>
            <w:rPr>
              <w:b/>
            </w:rPr>
          </w:pPr>
          <w:r>
            <w:rPr>
              <w:b/>
            </w:rPr>
            <w:t>Recurrente:</w:t>
          </w:r>
          <w:r>
            <w:rPr>
              <w:b/>
            </w:rPr>
            <w:tab/>
          </w:r>
        </w:p>
      </w:tc>
      <w:tc>
        <w:tcPr>
          <w:tcW w:w="4253" w:type="dxa"/>
        </w:tcPr>
        <w:p w14:paraId="1F1B0537" w14:textId="05AFB31A" w:rsidR="00F66940" w:rsidRPr="00EF0C39" w:rsidRDefault="000559EE" w:rsidP="006D7FDA">
          <w:pPr>
            <w:tabs>
              <w:tab w:val="right" w:pos="8838"/>
            </w:tabs>
            <w:ind w:right="-250"/>
          </w:pPr>
          <w:r w:rsidRPr="000559EE">
            <w:rPr>
              <w:highlight w:val="black"/>
            </w:rPr>
            <w:t>XXXXXXXXXXXXXXXX</w:t>
          </w:r>
        </w:p>
      </w:tc>
    </w:tr>
    <w:tr w:rsidR="00F66940" w14:paraId="5113CAA6" w14:textId="77777777" w:rsidTr="00063DE9">
      <w:trPr>
        <w:trHeight w:val="261"/>
      </w:trPr>
      <w:tc>
        <w:tcPr>
          <w:tcW w:w="2551" w:type="dxa"/>
        </w:tcPr>
        <w:p w14:paraId="28E3431B" w14:textId="30EC7C18" w:rsidR="00F66940" w:rsidRDefault="00F66940">
          <w:pPr>
            <w:tabs>
              <w:tab w:val="right" w:pos="8838"/>
            </w:tabs>
            <w:ind w:right="-105"/>
            <w:rPr>
              <w:b/>
            </w:rPr>
          </w:pPr>
          <w:r>
            <w:rPr>
              <w:b/>
            </w:rPr>
            <w:t>Sujeto Obligado:</w:t>
          </w:r>
        </w:p>
      </w:tc>
      <w:tc>
        <w:tcPr>
          <w:tcW w:w="4253" w:type="dxa"/>
        </w:tcPr>
        <w:p w14:paraId="3192354E" w14:textId="305307C9" w:rsidR="00F66940" w:rsidRPr="00026C6B" w:rsidRDefault="00063DE9" w:rsidP="00026C6B">
          <w:r>
            <w:t>Poder Judicial</w:t>
          </w:r>
        </w:p>
      </w:tc>
    </w:tr>
    <w:tr w:rsidR="00F66940" w14:paraId="5D4C2A35" w14:textId="77777777" w:rsidTr="00063DE9">
      <w:trPr>
        <w:trHeight w:val="261"/>
      </w:trPr>
      <w:tc>
        <w:tcPr>
          <w:tcW w:w="2551" w:type="dxa"/>
        </w:tcPr>
        <w:p w14:paraId="7F522FEC" w14:textId="77777777" w:rsidR="00F66940" w:rsidRDefault="00F66940">
          <w:pPr>
            <w:tabs>
              <w:tab w:val="right" w:pos="8838"/>
            </w:tabs>
            <w:ind w:right="-105"/>
            <w:rPr>
              <w:b/>
            </w:rPr>
          </w:pPr>
          <w:r>
            <w:rPr>
              <w:b/>
            </w:rPr>
            <w:t>Comisionado Ponente:</w:t>
          </w:r>
        </w:p>
      </w:tc>
      <w:tc>
        <w:tcPr>
          <w:tcW w:w="4253" w:type="dxa"/>
        </w:tcPr>
        <w:p w14:paraId="0F0566F9" w14:textId="77777777" w:rsidR="00F66940" w:rsidRPr="00EF0C39" w:rsidRDefault="00F66940" w:rsidP="00C46A25">
          <w:pPr>
            <w:tabs>
              <w:tab w:val="right" w:pos="8838"/>
            </w:tabs>
            <w:ind w:right="-32"/>
            <w:rPr>
              <w:b/>
            </w:rPr>
          </w:pPr>
          <w:r w:rsidRPr="00EF0C39">
            <w:t>Luis Gustavo Parra Noriega</w:t>
          </w:r>
        </w:p>
      </w:tc>
    </w:tr>
  </w:tbl>
  <w:p w14:paraId="4DFC2598" w14:textId="77777777" w:rsidR="00F66940" w:rsidRDefault="00984D0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240"/>
    <w:multiLevelType w:val="hybridMultilevel"/>
    <w:tmpl w:val="C922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9"/>
  </w:num>
  <w:num w:numId="6">
    <w:abstractNumId w:val="9"/>
  </w:num>
  <w:num w:numId="7">
    <w:abstractNumId w:val="18"/>
  </w:num>
  <w:num w:numId="8">
    <w:abstractNumId w:val="23"/>
  </w:num>
  <w:num w:numId="9">
    <w:abstractNumId w:val="6"/>
  </w:num>
  <w:num w:numId="10">
    <w:abstractNumId w:val="16"/>
  </w:num>
  <w:num w:numId="11">
    <w:abstractNumId w:val="4"/>
  </w:num>
  <w:num w:numId="12">
    <w:abstractNumId w:val="28"/>
  </w:num>
  <w:num w:numId="13">
    <w:abstractNumId w:val="24"/>
  </w:num>
  <w:num w:numId="14">
    <w:abstractNumId w:val="27"/>
  </w:num>
  <w:num w:numId="15">
    <w:abstractNumId w:val="1"/>
  </w:num>
  <w:num w:numId="16">
    <w:abstractNumId w:val="1"/>
  </w:num>
  <w:num w:numId="17">
    <w:abstractNumId w:val="22"/>
  </w:num>
  <w:num w:numId="18">
    <w:abstractNumId w:val="13"/>
  </w:num>
  <w:num w:numId="19">
    <w:abstractNumId w:val="11"/>
  </w:num>
  <w:num w:numId="20">
    <w:abstractNumId w:val="10"/>
  </w:num>
  <w:num w:numId="21">
    <w:abstractNumId w:val="2"/>
  </w:num>
  <w:num w:numId="22">
    <w:abstractNumId w:val="25"/>
  </w:num>
  <w:num w:numId="23">
    <w:abstractNumId w:val="12"/>
  </w:num>
  <w:num w:numId="24">
    <w:abstractNumId w:val="15"/>
  </w:num>
  <w:num w:numId="25">
    <w:abstractNumId w:val="20"/>
  </w:num>
  <w:num w:numId="26">
    <w:abstractNumId w:val="29"/>
  </w:num>
  <w:num w:numId="27">
    <w:abstractNumId w:val="14"/>
  </w:num>
  <w:num w:numId="28">
    <w:abstractNumId w:val="17"/>
  </w:num>
  <w:num w:numId="29">
    <w:abstractNumId w:val="0"/>
  </w:num>
  <w:num w:numId="30">
    <w:abstractNumId w:val="26"/>
  </w:num>
  <w:num w:numId="31">
    <w:abstractNumId w:val="7"/>
  </w:num>
  <w:num w:numId="3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59EE"/>
    <w:rsid w:val="0005769F"/>
    <w:rsid w:val="00057905"/>
    <w:rsid w:val="000602BA"/>
    <w:rsid w:val="00061123"/>
    <w:rsid w:val="00063DE9"/>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167E"/>
    <w:rsid w:val="00092501"/>
    <w:rsid w:val="00094067"/>
    <w:rsid w:val="00094429"/>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8693B"/>
    <w:rsid w:val="00192C48"/>
    <w:rsid w:val="00193CE3"/>
    <w:rsid w:val="00195EC3"/>
    <w:rsid w:val="0019787E"/>
    <w:rsid w:val="00197AEA"/>
    <w:rsid w:val="001A0321"/>
    <w:rsid w:val="001A2062"/>
    <w:rsid w:val="001A3C87"/>
    <w:rsid w:val="001A44D1"/>
    <w:rsid w:val="001A5A72"/>
    <w:rsid w:val="001A5B6F"/>
    <w:rsid w:val="001A5F90"/>
    <w:rsid w:val="001A6C0E"/>
    <w:rsid w:val="001A7F04"/>
    <w:rsid w:val="001B2090"/>
    <w:rsid w:val="001B34AA"/>
    <w:rsid w:val="001B4144"/>
    <w:rsid w:val="001B7EFB"/>
    <w:rsid w:val="001C638A"/>
    <w:rsid w:val="001D1635"/>
    <w:rsid w:val="001D24CD"/>
    <w:rsid w:val="001D3FB9"/>
    <w:rsid w:val="001D4F21"/>
    <w:rsid w:val="001D5DBE"/>
    <w:rsid w:val="001D7D0E"/>
    <w:rsid w:val="001D7F0C"/>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0760A"/>
    <w:rsid w:val="00211CD8"/>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5D64"/>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C3A"/>
    <w:rsid w:val="002C3C0A"/>
    <w:rsid w:val="002C4A39"/>
    <w:rsid w:val="002C516D"/>
    <w:rsid w:val="002C7C43"/>
    <w:rsid w:val="002D2107"/>
    <w:rsid w:val="002D2619"/>
    <w:rsid w:val="002D2A77"/>
    <w:rsid w:val="002D3C27"/>
    <w:rsid w:val="002D6CA6"/>
    <w:rsid w:val="002E2627"/>
    <w:rsid w:val="002E2D9D"/>
    <w:rsid w:val="002E34B7"/>
    <w:rsid w:val="002E5C60"/>
    <w:rsid w:val="002E6125"/>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1837"/>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10EE"/>
    <w:rsid w:val="0040398B"/>
    <w:rsid w:val="004068E7"/>
    <w:rsid w:val="004076BD"/>
    <w:rsid w:val="0041096D"/>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2432"/>
    <w:rsid w:val="0044320C"/>
    <w:rsid w:val="0044451C"/>
    <w:rsid w:val="00445A40"/>
    <w:rsid w:val="00446CA3"/>
    <w:rsid w:val="004475C6"/>
    <w:rsid w:val="004479B9"/>
    <w:rsid w:val="0045046D"/>
    <w:rsid w:val="00455EA5"/>
    <w:rsid w:val="00456B23"/>
    <w:rsid w:val="00461DF2"/>
    <w:rsid w:val="00462ED0"/>
    <w:rsid w:val="004649E0"/>
    <w:rsid w:val="0046597D"/>
    <w:rsid w:val="00467659"/>
    <w:rsid w:val="00471E99"/>
    <w:rsid w:val="004721AA"/>
    <w:rsid w:val="0047290D"/>
    <w:rsid w:val="00473151"/>
    <w:rsid w:val="00474392"/>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2DE2"/>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4ED"/>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662E"/>
    <w:rsid w:val="00676729"/>
    <w:rsid w:val="006771FF"/>
    <w:rsid w:val="006800BB"/>
    <w:rsid w:val="00680F20"/>
    <w:rsid w:val="00682AD5"/>
    <w:rsid w:val="00684E69"/>
    <w:rsid w:val="00687BCB"/>
    <w:rsid w:val="00690202"/>
    <w:rsid w:val="0069037C"/>
    <w:rsid w:val="00692763"/>
    <w:rsid w:val="00692CEE"/>
    <w:rsid w:val="00694971"/>
    <w:rsid w:val="0069657C"/>
    <w:rsid w:val="006A0CDD"/>
    <w:rsid w:val="006B0607"/>
    <w:rsid w:val="006B083B"/>
    <w:rsid w:val="006B218E"/>
    <w:rsid w:val="006B3839"/>
    <w:rsid w:val="006B40EF"/>
    <w:rsid w:val="006B4C0B"/>
    <w:rsid w:val="006B634B"/>
    <w:rsid w:val="006C0BD7"/>
    <w:rsid w:val="006C17DE"/>
    <w:rsid w:val="006C1E67"/>
    <w:rsid w:val="006C25E4"/>
    <w:rsid w:val="006C3470"/>
    <w:rsid w:val="006C43E9"/>
    <w:rsid w:val="006C4566"/>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630"/>
    <w:rsid w:val="00794774"/>
    <w:rsid w:val="00794B3F"/>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D28E1"/>
    <w:rsid w:val="008D3B3F"/>
    <w:rsid w:val="008D43A8"/>
    <w:rsid w:val="008D46FC"/>
    <w:rsid w:val="008D58F4"/>
    <w:rsid w:val="008D7C22"/>
    <w:rsid w:val="008E0D53"/>
    <w:rsid w:val="008E0DC4"/>
    <w:rsid w:val="008E3B05"/>
    <w:rsid w:val="008E5E71"/>
    <w:rsid w:val="008E736C"/>
    <w:rsid w:val="008E7959"/>
    <w:rsid w:val="008F0749"/>
    <w:rsid w:val="008F4E82"/>
    <w:rsid w:val="008F5A51"/>
    <w:rsid w:val="00900916"/>
    <w:rsid w:val="009019A8"/>
    <w:rsid w:val="0090220A"/>
    <w:rsid w:val="00902A8A"/>
    <w:rsid w:val="00903E21"/>
    <w:rsid w:val="0090431D"/>
    <w:rsid w:val="009048A7"/>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4D03"/>
    <w:rsid w:val="00986D91"/>
    <w:rsid w:val="00992901"/>
    <w:rsid w:val="009935B0"/>
    <w:rsid w:val="009948FA"/>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54ED"/>
    <w:rsid w:val="009D7D07"/>
    <w:rsid w:val="009E03A4"/>
    <w:rsid w:val="009E0F24"/>
    <w:rsid w:val="009E263E"/>
    <w:rsid w:val="009E29E8"/>
    <w:rsid w:val="009E2E2A"/>
    <w:rsid w:val="009E4128"/>
    <w:rsid w:val="009E4A04"/>
    <w:rsid w:val="009F2202"/>
    <w:rsid w:val="009F3790"/>
    <w:rsid w:val="009F39DF"/>
    <w:rsid w:val="009F6813"/>
    <w:rsid w:val="00A03F8F"/>
    <w:rsid w:val="00A042BC"/>
    <w:rsid w:val="00A045F2"/>
    <w:rsid w:val="00A071E9"/>
    <w:rsid w:val="00A1369B"/>
    <w:rsid w:val="00A15402"/>
    <w:rsid w:val="00A16D8E"/>
    <w:rsid w:val="00A20875"/>
    <w:rsid w:val="00A244C7"/>
    <w:rsid w:val="00A26D4C"/>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56D"/>
    <w:rsid w:val="00AA5BF6"/>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842"/>
    <w:rsid w:val="00AD4F7B"/>
    <w:rsid w:val="00AD7046"/>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1D80"/>
    <w:rsid w:val="00BA1E92"/>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C25"/>
    <w:rsid w:val="00BF362A"/>
    <w:rsid w:val="00BF381B"/>
    <w:rsid w:val="00BF5AD6"/>
    <w:rsid w:val="00BF7869"/>
    <w:rsid w:val="00C02E7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308"/>
    <w:rsid w:val="00C45AE6"/>
    <w:rsid w:val="00C46A25"/>
    <w:rsid w:val="00C47E88"/>
    <w:rsid w:val="00C500A8"/>
    <w:rsid w:val="00C51B7F"/>
    <w:rsid w:val="00C529B0"/>
    <w:rsid w:val="00C52E43"/>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5EAC"/>
    <w:rsid w:val="00C8729E"/>
    <w:rsid w:val="00C91A6F"/>
    <w:rsid w:val="00C91BCC"/>
    <w:rsid w:val="00C91E33"/>
    <w:rsid w:val="00C930C8"/>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470"/>
    <w:rsid w:val="00CE7DD9"/>
    <w:rsid w:val="00CE7F68"/>
    <w:rsid w:val="00CF1FC5"/>
    <w:rsid w:val="00CF23A0"/>
    <w:rsid w:val="00CF4EFF"/>
    <w:rsid w:val="00CF55B7"/>
    <w:rsid w:val="00CF6B54"/>
    <w:rsid w:val="00CF723E"/>
    <w:rsid w:val="00CF74E9"/>
    <w:rsid w:val="00CF7AA5"/>
    <w:rsid w:val="00D00329"/>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2E23"/>
    <w:rsid w:val="00D43A3A"/>
    <w:rsid w:val="00D446CE"/>
    <w:rsid w:val="00D466A8"/>
    <w:rsid w:val="00D46E14"/>
    <w:rsid w:val="00D474D0"/>
    <w:rsid w:val="00D51004"/>
    <w:rsid w:val="00D5128D"/>
    <w:rsid w:val="00D52E5B"/>
    <w:rsid w:val="00D52EC1"/>
    <w:rsid w:val="00D579E6"/>
    <w:rsid w:val="00D61CB8"/>
    <w:rsid w:val="00D61FF9"/>
    <w:rsid w:val="00D62480"/>
    <w:rsid w:val="00D629E3"/>
    <w:rsid w:val="00D64273"/>
    <w:rsid w:val="00D64C4F"/>
    <w:rsid w:val="00D66DDB"/>
    <w:rsid w:val="00D673A9"/>
    <w:rsid w:val="00D70766"/>
    <w:rsid w:val="00D72175"/>
    <w:rsid w:val="00D7252C"/>
    <w:rsid w:val="00D7768F"/>
    <w:rsid w:val="00D82691"/>
    <w:rsid w:val="00D837B0"/>
    <w:rsid w:val="00D83FBA"/>
    <w:rsid w:val="00D86931"/>
    <w:rsid w:val="00D906B2"/>
    <w:rsid w:val="00D91F3E"/>
    <w:rsid w:val="00D92325"/>
    <w:rsid w:val="00D9486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E454B"/>
    <w:rsid w:val="00DF43D9"/>
    <w:rsid w:val="00DF59CE"/>
    <w:rsid w:val="00DF7F84"/>
    <w:rsid w:val="00E00BC4"/>
    <w:rsid w:val="00E022A1"/>
    <w:rsid w:val="00E0245B"/>
    <w:rsid w:val="00E02A52"/>
    <w:rsid w:val="00E0447A"/>
    <w:rsid w:val="00E052B8"/>
    <w:rsid w:val="00E10780"/>
    <w:rsid w:val="00E12804"/>
    <w:rsid w:val="00E134FA"/>
    <w:rsid w:val="00E14127"/>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52B0F"/>
    <w:rsid w:val="00E54144"/>
    <w:rsid w:val="00E547F7"/>
    <w:rsid w:val="00E57404"/>
    <w:rsid w:val="00E57797"/>
    <w:rsid w:val="00E57A6E"/>
    <w:rsid w:val="00E637E7"/>
    <w:rsid w:val="00E64BEF"/>
    <w:rsid w:val="00E64E18"/>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340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02058299">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388799">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09495005">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43683153">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28386847">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406541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ebapps.condusef.gob.mx/SIPRES/jsp/pub/index.jsp" TargetMode="External"/><Relationship Id="rId23" Type="http://schemas.openxmlformats.org/officeDocument/2006/relationships/fontTable" Target="fontTable.xml"/><Relationship Id="rId10" Type="http://schemas.openxmlformats.org/officeDocument/2006/relationships/hyperlink" Target="https://www.pjedomex.gob.mx/transparencia/8_actas_comit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loud2.pjedomex.gob.mx/index.php/s/u9AON7KCNKoy02Q" TargetMode="External"/><Relationship Id="rId14" Type="http://schemas.openxmlformats.org/officeDocument/2006/relationships/hyperlink" Target="https://www.condusef.gob.mx/Revista/index.php/usuario-inteligente/condusef-responde/777-la-condusef-te-puede-ayuda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12CACE-138C-4167-82CB-F7B788F7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8251</Words>
  <Characters>45381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2025-08-15T05:08:00Z</cp:lastPrinted>
  <dcterms:created xsi:type="dcterms:W3CDTF">2025-08-15T05:08:00Z</dcterms:created>
  <dcterms:modified xsi:type="dcterms:W3CDTF">2025-08-21T19:52:00Z</dcterms:modified>
</cp:coreProperties>
</file>