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4C7BA6" w:rsidRDefault="00AE3DA7" w:rsidP="008C5E93">
          <w:pPr>
            <w:pStyle w:val="TtulodeTDC"/>
            <w:spacing w:before="0" w:line="240" w:lineRule="auto"/>
            <w:rPr>
              <w:rFonts w:ascii="Palatino Linotype" w:hAnsi="Palatino Linotype"/>
              <w:color w:val="auto"/>
              <w:sz w:val="22"/>
              <w:szCs w:val="22"/>
              <w:lang w:val="es-ES"/>
            </w:rPr>
          </w:pPr>
          <w:r w:rsidRPr="004C7BA6">
            <w:rPr>
              <w:rFonts w:ascii="Palatino Linotype" w:hAnsi="Palatino Linotype"/>
              <w:color w:val="auto"/>
              <w:sz w:val="22"/>
              <w:szCs w:val="22"/>
              <w:lang w:val="es-ES"/>
            </w:rPr>
            <w:t>Contenido</w:t>
          </w:r>
        </w:p>
        <w:p w14:paraId="3EB312A7" w14:textId="77777777" w:rsidR="00AA6EA9" w:rsidRPr="004C7BA6" w:rsidRDefault="00AA6EA9" w:rsidP="008C5E93">
          <w:pPr>
            <w:spacing w:line="240" w:lineRule="auto"/>
            <w:rPr>
              <w:szCs w:val="22"/>
              <w:lang w:val="es-ES" w:eastAsia="es-MX"/>
            </w:rPr>
          </w:pPr>
        </w:p>
        <w:p w14:paraId="21DD7D96" w14:textId="77777777" w:rsidR="0019781C" w:rsidRDefault="00AE3DA7">
          <w:pPr>
            <w:pStyle w:val="TDC1"/>
            <w:tabs>
              <w:tab w:val="right" w:leader="dot" w:pos="9034"/>
            </w:tabs>
            <w:rPr>
              <w:rFonts w:asciiTheme="minorHAnsi" w:eastAsiaTheme="minorEastAsia" w:hAnsiTheme="minorHAnsi" w:cstheme="minorBidi"/>
              <w:noProof/>
              <w:szCs w:val="22"/>
              <w:lang w:eastAsia="es-MX"/>
            </w:rPr>
          </w:pPr>
          <w:r w:rsidRPr="004C7BA6">
            <w:rPr>
              <w:szCs w:val="22"/>
            </w:rPr>
            <w:fldChar w:fldCharType="begin"/>
          </w:r>
          <w:r w:rsidRPr="004C7BA6">
            <w:rPr>
              <w:szCs w:val="22"/>
            </w:rPr>
            <w:instrText xml:space="preserve"> TOC \o "1-3" \h \z \u </w:instrText>
          </w:r>
          <w:r w:rsidRPr="004C7BA6">
            <w:rPr>
              <w:szCs w:val="22"/>
            </w:rPr>
            <w:fldChar w:fldCharType="separate"/>
          </w:r>
          <w:hyperlink w:anchor="_Toc190265415" w:history="1">
            <w:r w:rsidR="0019781C" w:rsidRPr="00DA11FE">
              <w:rPr>
                <w:rStyle w:val="Hipervnculo"/>
                <w:noProof/>
              </w:rPr>
              <w:t>ANTECEDENTES</w:t>
            </w:r>
            <w:r w:rsidR="0019781C">
              <w:rPr>
                <w:noProof/>
                <w:webHidden/>
              </w:rPr>
              <w:tab/>
            </w:r>
            <w:r w:rsidR="0019781C">
              <w:rPr>
                <w:noProof/>
                <w:webHidden/>
              </w:rPr>
              <w:fldChar w:fldCharType="begin"/>
            </w:r>
            <w:r w:rsidR="0019781C">
              <w:rPr>
                <w:noProof/>
                <w:webHidden/>
              </w:rPr>
              <w:instrText xml:space="preserve"> PAGEREF _Toc190265415 \h </w:instrText>
            </w:r>
            <w:r w:rsidR="0019781C">
              <w:rPr>
                <w:noProof/>
                <w:webHidden/>
              </w:rPr>
            </w:r>
            <w:r w:rsidR="0019781C">
              <w:rPr>
                <w:noProof/>
                <w:webHidden/>
              </w:rPr>
              <w:fldChar w:fldCharType="separate"/>
            </w:r>
            <w:r w:rsidR="007D2228">
              <w:rPr>
                <w:noProof/>
                <w:webHidden/>
              </w:rPr>
              <w:t>1</w:t>
            </w:r>
            <w:r w:rsidR="0019781C">
              <w:rPr>
                <w:noProof/>
                <w:webHidden/>
              </w:rPr>
              <w:fldChar w:fldCharType="end"/>
            </w:r>
          </w:hyperlink>
        </w:p>
        <w:p w14:paraId="4927AC8C" w14:textId="77777777" w:rsidR="0019781C" w:rsidRDefault="007D2228">
          <w:pPr>
            <w:pStyle w:val="TDC2"/>
            <w:rPr>
              <w:rFonts w:asciiTheme="minorHAnsi" w:eastAsiaTheme="minorEastAsia" w:hAnsiTheme="minorHAnsi" w:cstheme="minorBidi"/>
              <w:noProof/>
              <w:szCs w:val="22"/>
              <w:lang w:eastAsia="es-MX"/>
            </w:rPr>
          </w:pPr>
          <w:hyperlink w:anchor="_Toc190265416" w:history="1">
            <w:r w:rsidR="0019781C" w:rsidRPr="00DA11FE">
              <w:rPr>
                <w:rStyle w:val="Hipervnculo"/>
                <w:noProof/>
              </w:rPr>
              <w:t>DE LAS SOLICITUDES DE INFORMACIÓN</w:t>
            </w:r>
            <w:r w:rsidR="0019781C">
              <w:rPr>
                <w:noProof/>
                <w:webHidden/>
              </w:rPr>
              <w:tab/>
            </w:r>
            <w:r w:rsidR="0019781C">
              <w:rPr>
                <w:noProof/>
                <w:webHidden/>
              </w:rPr>
              <w:fldChar w:fldCharType="begin"/>
            </w:r>
            <w:r w:rsidR="0019781C">
              <w:rPr>
                <w:noProof/>
                <w:webHidden/>
              </w:rPr>
              <w:instrText xml:space="preserve"> PAGEREF _Toc190265416 \h </w:instrText>
            </w:r>
            <w:r w:rsidR="0019781C">
              <w:rPr>
                <w:noProof/>
                <w:webHidden/>
              </w:rPr>
            </w:r>
            <w:r w:rsidR="0019781C">
              <w:rPr>
                <w:noProof/>
                <w:webHidden/>
              </w:rPr>
              <w:fldChar w:fldCharType="separate"/>
            </w:r>
            <w:r>
              <w:rPr>
                <w:noProof/>
                <w:webHidden/>
              </w:rPr>
              <w:t>1</w:t>
            </w:r>
            <w:r w:rsidR="0019781C">
              <w:rPr>
                <w:noProof/>
                <w:webHidden/>
              </w:rPr>
              <w:fldChar w:fldCharType="end"/>
            </w:r>
          </w:hyperlink>
        </w:p>
        <w:p w14:paraId="12135486" w14:textId="77777777" w:rsidR="0019781C" w:rsidRDefault="007D2228">
          <w:pPr>
            <w:pStyle w:val="TDC3"/>
            <w:rPr>
              <w:rFonts w:asciiTheme="minorHAnsi" w:eastAsiaTheme="minorEastAsia" w:hAnsiTheme="minorHAnsi" w:cstheme="minorBidi"/>
              <w:noProof/>
              <w:szCs w:val="22"/>
              <w:lang w:eastAsia="es-MX"/>
            </w:rPr>
          </w:pPr>
          <w:hyperlink w:anchor="_Toc190265417" w:history="1">
            <w:r w:rsidR="0019781C" w:rsidRPr="00DA11FE">
              <w:rPr>
                <w:rStyle w:val="Hipervnculo"/>
                <w:noProof/>
              </w:rPr>
              <w:t>a) Solicitud de información.</w:t>
            </w:r>
            <w:r w:rsidR="0019781C">
              <w:rPr>
                <w:noProof/>
                <w:webHidden/>
              </w:rPr>
              <w:tab/>
            </w:r>
            <w:r w:rsidR="0019781C">
              <w:rPr>
                <w:noProof/>
                <w:webHidden/>
              </w:rPr>
              <w:fldChar w:fldCharType="begin"/>
            </w:r>
            <w:r w:rsidR="0019781C">
              <w:rPr>
                <w:noProof/>
                <w:webHidden/>
              </w:rPr>
              <w:instrText xml:space="preserve"> PAGEREF _Toc190265417 \h </w:instrText>
            </w:r>
            <w:r w:rsidR="0019781C">
              <w:rPr>
                <w:noProof/>
                <w:webHidden/>
              </w:rPr>
            </w:r>
            <w:r w:rsidR="0019781C">
              <w:rPr>
                <w:noProof/>
                <w:webHidden/>
              </w:rPr>
              <w:fldChar w:fldCharType="separate"/>
            </w:r>
            <w:r>
              <w:rPr>
                <w:noProof/>
                <w:webHidden/>
              </w:rPr>
              <w:t>1</w:t>
            </w:r>
            <w:r w:rsidR="0019781C">
              <w:rPr>
                <w:noProof/>
                <w:webHidden/>
              </w:rPr>
              <w:fldChar w:fldCharType="end"/>
            </w:r>
          </w:hyperlink>
        </w:p>
        <w:p w14:paraId="0A9E4E1B" w14:textId="77777777" w:rsidR="0019781C" w:rsidRDefault="007D2228">
          <w:pPr>
            <w:pStyle w:val="TDC3"/>
            <w:rPr>
              <w:rFonts w:asciiTheme="minorHAnsi" w:eastAsiaTheme="minorEastAsia" w:hAnsiTheme="minorHAnsi" w:cstheme="minorBidi"/>
              <w:noProof/>
              <w:szCs w:val="22"/>
              <w:lang w:eastAsia="es-MX"/>
            </w:rPr>
          </w:pPr>
          <w:hyperlink w:anchor="_Toc190265418" w:history="1">
            <w:r w:rsidR="0019781C" w:rsidRPr="00DA11FE">
              <w:rPr>
                <w:rStyle w:val="Hipervnculo"/>
                <w:noProof/>
              </w:rPr>
              <w:t>b) Turno de la solicitud de información.</w:t>
            </w:r>
            <w:r w:rsidR="0019781C">
              <w:rPr>
                <w:noProof/>
                <w:webHidden/>
              </w:rPr>
              <w:tab/>
            </w:r>
            <w:r w:rsidR="0019781C">
              <w:rPr>
                <w:noProof/>
                <w:webHidden/>
              </w:rPr>
              <w:fldChar w:fldCharType="begin"/>
            </w:r>
            <w:r w:rsidR="0019781C">
              <w:rPr>
                <w:noProof/>
                <w:webHidden/>
              </w:rPr>
              <w:instrText xml:space="preserve"> PAGEREF _Toc190265418 \h </w:instrText>
            </w:r>
            <w:r w:rsidR="0019781C">
              <w:rPr>
                <w:noProof/>
                <w:webHidden/>
              </w:rPr>
            </w:r>
            <w:r w:rsidR="0019781C">
              <w:rPr>
                <w:noProof/>
                <w:webHidden/>
              </w:rPr>
              <w:fldChar w:fldCharType="separate"/>
            </w:r>
            <w:r>
              <w:rPr>
                <w:noProof/>
                <w:webHidden/>
              </w:rPr>
              <w:t>2</w:t>
            </w:r>
            <w:r w:rsidR="0019781C">
              <w:rPr>
                <w:noProof/>
                <w:webHidden/>
              </w:rPr>
              <w:fldChar w:fldCharType="end"/>
            </w:r>
          </w:hyperlink>
        </w:p>
        <w:p w14:paraId="762728D6" w14:textId="77777777" w:rsidR="0019781C" w:rsidRDefault="007D2228">
          <w:pPr>
            <w:pStyle w:val="TDC3"/>
            <w:rPr>
              <w:rFonts w:asciiTheme="minorHAnsi" w:eastAsiaTheme="minorEastAsia" w:hAnsiTheme="minorHAnsi" w:cstheme="minorBidi"/>
              <w:noProof/>
              <w:szCs w:val="22"/>
              <w:lang w:eastAsia="es-MX"/>
            </w:rPr>
          </w:pPr>
          <w:hyperlink w:anchor="_Toc190265419" w:history="1">
            <w:r w:rsidR="0019781C" w:rsidRPr="00DA11FE">
              <w:rPr>
                <w:rStyle w:val="Hipervnculo"/>
                <w:noProof/>
                <w:lang w:val="es-ES"/>
              </w:rPr>
              <w:t xml:space="preserve">c) Respuestas </w:t>
            </w:r>
            <w:r w:rsidR="0019781C" w:rsidRPr="00DA11FE">
              <w:rPr>
                <w:rStyle w:val="Hipervnculo"/>
                <w:rFonts w:eastAsia="Calibri"/>
                <w:noProof/>
                <w:lang w:eastAsia="en-US"/>
              </w:rPr>
              <w:t>del Sujeto Obligado.</w:t>
            </w:r>
            <w:r w:rsidR="0019781C">
              <w:rPr>
                <w:noProof/>
                <w:webHidden/>
              </w:rPr>
              <w:tab/>
            </w:r>
            <w:r w:rsidR="0019781C">
              <w:rPr>
                <w:noProof/>
                <w:webHidden/>
              </w:rPr>
              <w:fldChar w:fldCharType="begin"/>
            </w:r>
            <w:r w:rsidR="0019781C">
              <w:rPr>
                <w:noProof/>
                <w:webHidden/>
              </w:rPr>
              <w:instrText xml:space="preserve"> PAGEREF _Toc190265419 \h </w:instrText>
            </w:r>
            <w:r w:rsidR="0019781C">
              <w:rPr>
                <w:noProof/>
                <w:webHidden/>
              </w:rPr>
            </w:r>
            <w:r w:rsidR="0019781C">
              <w:rPr>
                <w:noProof/>
                <w:webHidden/>
              </w:rPr>
              <w:fldChar w:fldCharType="separate"/>
            </w:r>
            <w:r>
              <w:rPr>
                <w:noProof/>
                <w:webHidden/>
              </w:rPr>
              <w:t>2</w:t>
            </w:r>
            <w:r w:rsidR="0019781C">
              <w:rPr>
                <w:noProof/>
                <w:webHidden/>
              </w:rPr>
              <w:fldChar w:fldCharType="end"/>
            </w:r>
          </w:hyperlink>
        </w:p>
        <w:p w14:paraId="5756A170" w14:textId="77777777" w:rsidR="0019781C" w:rsidRDefault="007D2228">
          <w:pPr>
            <w:pStyle w:val="TDC2"/>
            <w:rPr>
              <w:rFonts w:asciiTheme="minorHAnsi" w:eastAsiaTheme="minorEastAsia" w:hAnsiTheme="minorHAnsi" w:cstheme="minorBidi"/>
              <w:noProof/>
              <w:szCs w:val="22"/>
              <w:lang w:eastAsia="es-MX"/>
            </w:rPr>
          </w:pPr>
          <w:hyperlink w:anchor="_Toc190265420" w:history="1">
            <w:r w:rsidR="0019781C" w:rsidRPr="00DA11FE">
              <w:rPr>
                <w:rStyle w:val="Hipervnculo"/>
                <w:noProof/>
              </w:rPr>
              <w:t>DEL RECURSO DE REVISIÓN</w:t>
            </w:r>
            <w:r w:rsidR="0019781C">
              <w:rPr>
                <w:noProof/>
                <w:webHidden/>
              </w:rPr>
              <w:tab/>
            </w:r>
            <w:r w:rsidR="0019781C">
              <w:rPr>
                <w:noProof/>
                <w:webHidden/>
              </w:rPr>
              <w:fldChar w:fldCharType="begin"/>
            </w:r>
            <w:r w:rsidR="0019781C">
              <w:rPr>
                <w:noProof/>
                <w:webHidden/>
              </w:rPr>
              <w:instrText xml:space="preserve"> PAGEREF _Toc190265420 \h </w:instrText>
            </w:r>
            <w:r w:rsidR="0019781C">
              <w:rPr>
                <w:noProof/>
                <w:webHidden/>
              </w:rPr>
            </w:r>
            <w:r w:rsidR="0019781C">
              <w:rPr>
                <w:noProof/>
                <w:webHidden/>
              </w:rPr>
              <w:fldChar w:fldCharType="separate"/>
            </w:r>
            <w:r>
              <w:rPr>
                <w:noProof/>
                <w:webHidden/>
              </w:rPr>
              <w:t>3</w:t>
            </w:r>
            <w:r w:rsidR="0019781C">
              <w:rPr>
                <w:noProof/>
                <w:webHidden/>
              </w:rPr>
              <w:fldChar w:fldCharType="end"/>
            </w:r>
          </w:hyperlink>
        </w:p>
        <w:p w14:paraId="317C1DBB" w14:textId="77777777" w:rsidR="0019781C" w:rsidRDefault="007D2228">
          <w:pPr>
            <w:pStyle w:val="TDC3"/>
            <w:rPr>
              <w:rFonts w:asciiTheme="minorHAnsi" w:eastAsiaTheme="minorEastAsia" w:hAnsiTheme="minorHAnsi" w:cstheme="minorBidi"/>
              <w:noProof/>
              <w:szCs w:val="22"/>
              <w:lang w:eastAsia="es-MX"/>
            </w:rPr>
          </w:pPr>
          <w:hyperlink w:anchor="_Toc190265421" w:history="1">
            <w:r w:rsidR="0019781C" w:rsidRPr="00DA11FE">
              <w:rPr>
                <w:rStyle w:val="Hipervnculo"/>
                <w:noProof/>
              </w:rPr>
              <w:t>a) Interposición del Recurso de Revisión.</w:t>
            </w:r>
            <w:r w:rsidR="0019781C">
              <w:rPr>
                <w:noProof/>
                <w:webHidden/>
              </w:rPr>
              <w:tab/>
            </w:r>
            <w:r w:rsidR="0019781C">
              <w:rPr>
                <w:noProof/>
                <w:webHidden/>
              </w:rPr>
              <w:fldChar w:fldCharType="begin"/>
            </w:r>
            <w:r w:rsidR="0019781C">
              <w:rPr>
                <w:noProof/>
                <w:webHidden/>
              </w:rPr>
              <w:instrText xml:space="preserve"> PAGEREF _Toc190265421 \h </w:instrText>
            </w:r>
            <w:r w:rsidR="0019781C">
              <w:rPr>
                <w:noProof/>
                <w:webHidden/>
              </w:rPr>
            </w:r>
            <w:r w:rsidR="0019781C">
              <w:rPr>
                <w:noProof/>
                <w:webHidden/>
              </w:rPr>
              <w:fldChar w:fldCharType="separate"/>
            </w:r>
            <w:r>
              <w:rPr>
                <w:noProof/>
                <w:webHidden/>
              </w:rPr>
              <w:t>3</w:t>
            </w:r>
            <w:r w:rsidR="0019781C">
              <w:rPr>
                <w:noProof/>
                <w:webHidden/>
              </w:rPr>
              <w:fldChar w:fldCharType="end"/>
            </w:r>
          </w:hyperlink>
        </w:p>
        <w:p w14:paraId="018D52D3" w14:textId="77777777" w:rsidR="0019781C" w:rsidRDefault="007D2228">
          <w:pPr>
            <w:pStyle w:val="TDC3"/>
            <w:rPr>
              <w:rFonts w:asciiTheme="minorHAnsi" w:eastAsiaTheme="minorEastAsia" w:hAnsiTheme="minorHAnsi" w:cstheme="minorBidi"/>
              <w:noProof/>
              <w:szCs w:val="22"/>
              <w:lang w:eastAsia="es-MX"/>
            </w:rPr>
          </w:pPr>
          <w:hyperlink w:anchor="_Toc190265422" w:history="1">
            <w:r w:rsidR="0019781C" w:rsidRPr="00DA11FE">
              <w:rPr>
                <w:rStyle w:val="Hipervnculo"/>
                <w:noProof/>
              </w:rPr>
              <w:t>b) Turno de los Recursos de Revisión.</w:t>
            </w:r>
            <w:r w:rsidR="0019781C">
              <w:rPr>
                <w:noProof/>
                <w:webHidden/>
              </w:rPr>
              <w:tab/>
            </w:r>
            <w:r w:rsidR="0019781C">
              <w:rPr>
                <w:noProof/>
                <w:webHidden/>
              </w:rPr>
              <w:fldChar w:fldCharType="begin"/>
            </w:r>
            <w:r w:rsidR="0019781C">
              <w:rPr>
                <w:noProof/>
                <w:webHidden/>
              </w:rPr>
              <w:instrText xml:space="preserve"> PAGEREF _Toc190265422 \h </w:instrText>
            </w:r>
            <w:r w:rsidR="0019781C">
              <w:rPr>
                <w:noProof/>
                <w:webHidden/>
              </w:rPr>
            </w:r>
            <w:r w:rsidR="0019781C">
              <w:rPr>
                <w:noProof/>
                <w:webHidden/>
              </w:rPr>
              <w:fldChar w:fldCharType="separate"/>
            </w:r>
            <w:r>
              <w:rPr>
                <w:noProof/>
                <w:webHidden/>
              </w:rPr>
              <w:t>4</w:t>
            </w:r>
            <w:r w:rsidR="0019781C">
              <w:rPr>
                <w:noProof/>
                <w:webHidden/>
              </w:rPr>
              <w:fldChar w:fldCharType="end"/>
            </w:r>
          </w:hyperlink>
        </w:p>
        <w:p w14:paraId="25AF0B7F" w14:textId="77777777" w:rsidR="0019781C" w:rsidRDefault="007D2228">
          <w:pPr>
            <w:pStyle w:val="TDC3"/>
            <w:rPr>
              <w:rFonts w:asciiTheme="minorHAnsi" w:eastAsiaTheme="minorEastAsia" w:hAnsiTheme="minorHAnsi" w:cstheme="minorBidi"/>
              <w:noProof/>
              <w:szCs w:val="22"/>
              <w:lang w:eastAsia="es-MX"/>
            </w:rPr>
          </w:pPr>
          <w:hyperlink w:anchor="_Toc190265423" w:history="1">
            <w:r w:rsidR="0019781C" w:rsidRPr="00DA11FE">
              <w:rPr>
                <w:rStyle w:val="Hipervnculo"/>
                <w:noProof/>
              </w:rPr>
              <w:t>c) Admisiones de los Recursos de Revisión.</w:t>
            </w:r>
            <w:r w:rsidR="0019781C">
              <w:rPr>
                <w:noProof/>
                <w:webHidden/>
              </w:rPr>
              <w:tab/>
            </w:r>
            <w:r w:rsidR="0019781C">
              <w:rPr>
                <w:noProof/>
                <w:webHidden/>
              </w:rPr>
              <w:fldChar w:fldCharType="begin"/>
            </w:r>
            <w:r w:rsidR="0019781C">
              <w:rPr>
                <w:noProof/>
                <w:webHidden/>
              </w:rPr>
              <w:instrText xml:space="preserve"> PAGEREF _Toc190265423 \h </w:instrText>
            </w:r>
            <w:r w:rsidR="0019781C">
              <w:rPr>
                <w:noProof/>
                <w:webHidden/>
              </w:rPr>
            </w:r>
            <w:r w:rsidR="0019781C">
              <w:rPr>
                <w:noProof/>
                <w:webHidden/>
              </w:rPr>
              <w:fldChar w:fldCharType="separate"/>
            </w:r>
            <w:r>
              <w:rPr>
                <w:noProof/>
                <w:webHidden/>
              </w:rPr>
              <w:t>4</w:t>
            </w:r>
            <w:r w:rsidR="0019781C">
              <w:rPr>
                <w:noProof/>
                <w:webHidden/>
              </w:rPr>
              <w:fldChar w:fldCharType="end"/>
            </w:r>
          </w:hyperlink>
        </w:p>
        <w:p w14:paraId="4758CC5F" w14:textId="77777777" w:rsidR="0019781C" w:rsidRDefault="007D2228">
          <w:pPr>
            <w:pStyle w:val="TDC3"/>
            <w:rPr>
              <w:rFonts w:asciiTheme="minorHAnsi" w:eastAsiaTheme="minorEastAsia" w:hAnsiTheme="minorHAnsi" w:cstheme="minorBidi"/>
              <w:noProof/>
              <w:szCs w:val="22"/>
              <w:lang w:eastAsia="es-MX"/>
            </w:rPr>
          </w:pPr>
          <w:hyperlink w:anchor="_Toc190265424" w:history="1">
            <w:r w:rsidR="0019781C" w:rsidRPr="00DA11FE">
              <w:rPr>
                <w:rStyle w:val="Hipervnculo"/>
                <w:noProof/>
              </w:rPr>
              <w:t>d) Manifestaciones del Sujeto Obligado.</w:t>
            </w:r>
            <w:r w:rsidR="0019781C">
              <w:rPr>
                <w:noProof/>
                <w:webHidden/>
              </w:rPr>
              <w:tab/>
            </w:r>
            <w:r w:rsidR="0019781C">
              <w:rPr>
                <w:noProof/>
                <w:webHidden/>
              </w:rPr>
              <w:fldChar w:fldCharType="begin"/>
            </w:r>
            <w:r w:rsidR="0019781C">
              <w:rPr>
                <w:noProof/>
                <w:webHidden/>
              </w:rPr>
              <w:instrText xml:space="preserve"> PAGEREF _Toc190265424 \h </w:instrText>
            </w:r>
            <w:r w:rsidR="0019781C">
              <w:rPr>
                <w:noProof/>
                <w:webHidden/>
              </w:rPr>
            </w:r>
            <w:r w:rsidR="0019781C">
              <w:rPr>
                <w:noProof/>
                <w:webHidden/>
              </w:rPr>
              <w:fldChar w:fldCharType="separate"/>
            </w:r>
            <w:r>
              <w:rPr>
                <w:noProof/>
                <w:webHidden/>
              </w:rPr>
              <w:t>4</w:t>
            </w:r>
            <w:r w:rsidR="0019781C">
              <w:rPr>
                <w:noProof/>
                <w:webHidden/>
              </w:rPr>
              <w:fldChar w:fldCharType="end"/>
            </w:r>
          </w:hyperlink>
        </w:p>
        <w:p w14:paraId="34A5378F" w14:textId="77777777" w:rsidR="0019781C" w:rsidRDefault="007D2228">
          <w:pPr>
            <w:pStyle w:val="TDC3"/>
            <w:rPr>
              <w:rFonts w:asciiTheme="minorHAnsi" w:eastAsiaTheme="minorEastAsia" w:hAnsiTheme="minorHAnsi" w:cstheme="minorBidi"/>
              <w:noProof/>
              <w:szCs w:val="22"/>
              <w:lang w:eastAsia="es-MX"/>
            </w:rPr>
          </w:pPr>
          <w:hyperlink w:anchor="_Toc190265425" w:history="1">
            <w:r w:rsidR="0019781C" w:rsidRPr="00DA11FE">
              <w:rPr>
                <w:rStyle w:val="Hipervnculo"/>
                <w:rFonts w:eastAsia="Calibri"/>
                <w:bCs/>
                <w:noProof/>
                <w:lang w:eastAsia="en-US"/>
              </w:rPr>
              <w:t>e)</w:t>
            </w:r>
            <w:r w:rsidR="0019781C" w:rsidRPr="00DA11FE">
              <w:rPr>
                <w:rStyle w:val="Hipervnculo"/>
                <w:noProof/>
              </w:rPr>
              <w:t xml:space="preserve"> </w:t>
            </w:r>
            <w:r w:rsidR="0019781C" w:rsidRPr="00DA11FE">
              <w:rPr>
                <w:rStyle w:val="Hipervnculo"/>
                <w:noProof/>
                <w:lang w:val="es-ES"/>
              </w:rPr>
              <w:t>Manifestaciones de la Parte Recurrente.</w:t>
            </w:r>
            <w:r w:rsidR="0019781C">
              <w:rPr>
                <w:noProof/>
                <w:webHidden/>
              </w:rPr>
              <w:tab/>
            </w:r>
            <w:r w:rsidR="0019781C">
              <w:rPr>
                <w:noProof/>
                <w:webHidden/>
              </w:rPr>
              <w:fldChar w:fldCharType="begin"/>
            </w:r>
            <w:r w:rsidR="0019781C">
              <w:rPr>
                <w:noProof/>
                <w:webHidden/>
              </w:rPr>
              <w:instrText xml:space="preserve"> PAGEREF _Toc190265425 \h </w:instrText>
            </w:r>
            <w:r w:rsidR="0019781C">
              <w:rPr>
                <w:noProof/>
                <w:webHidden/>
              </w:rPr>
            </w:r>
            <w:r w:rsidR="0019781C">
              <w:rPr>
                <w:noProof/>
                <w:webHidden/>
              </w:rPr>
              <w:fldChar w:fldCharType="separate"/>
            </w:r>
            <w:r>
              <w:rPr>
                <w:noProof/>
                <w:webHidden/>
              </w:rPr>
              <w:t>6</w:t>
            </w:r>
            <w:r w:rsidR="0019781C">
              <w:rPr>
                <w:noProof/>
                <w:webHidden/>
              </w:rPr>
              <w:fldChar w:fldCharType="end"/>
            </w:r>
          </w:hyperlink>
        </w:p>
        <w:p w14:paraId="41513F6B" w14:textId="77777777" w:rsidR="0019781C" w:rsidRDefault="007D2228">
          <w:pPr>
            <w:pStyle w:val="TDC3"/>
            <w:rPr>
              <w:rFonts w:asciiTheme="minorHAnsi" w:eastAsiaTheme="minorEastAsia" w:hAnsiTheme="minorHAnsi" w:cstheme="minorBidi"/>
              <w:noProof/>
              <w:szCs w:val="22"/>
              <w:lang w:eastAsia="es-MX"/>
            </w:rPr>
          </w:pPr>
          <w:hyperlink w:anchor="_Toc190265426" w:history="1">
            <w:r w:rsidR="0019781C" w:rsidRPr="00DA11FE">
              <w:rPr>
                <w:rStyle w:val="Hipervnculo"/>
                <w:noProof/>
              </w:rPr>
              <w:t>f) Cierre de instrucción.</w:t>
            </w:r>
            <w:r w:rsidR="0019781C">
              <w:rPr>
                <w:noProof/>
                <w:webHidden/>
              </w:rPr>
              <w:tab/>
            </w:r>
            <w:r w:rsidR="0019781C">
              <w:rPr>
                <w:noProof/>
                <w:webHidden/>
              </w:rPr>
              <w:fldChar w:fldCharType="begin"/>
            </w:r>
            <w:r w:rsidR="0019781C">
              <w:rPr>
                <w:noProof/>
                <w:webHidden/>
              </w:rPr>
              <w:instrText xml:space="preserve"> PAGEREF _Toc190265426 \h </w:instrText>
            </w:r>
            <w:r w:rsidR="0019781C">
              <w:rPr>
                <w:noProof/>
                <w:webHidden/>
              </w:rPr>
            </w:r>
            <w:r w:rsidR="0019781C">
              <w:rPr>
                <w:noProof/>
                <w:webHidden/>
              </w:rPr>
              <w:fldChar w:fldCharType="separate"/>
            </w:r>
            <w:r>
              <w:rPr>
                <w:noProof/>
                <w:webHidden/>
              </w:rPr>
              <w:t>6</w:t>
            </w:r>
            <w:r w:rsidR="0019781C">
              <w:rPr>
                <w:noProof/>
                <w:webHidden/>
              </w:rPr>
              <w:fldChar w:fldCharType="end"/>
            </w:r>
          </w:hyperlink>
        </w:p>
        <w:p w14:paraId="64FAB6DF" w14:textId="77777777" w:rsidR="0019781C" w:rsidRDefault="007D2228">
          <w:pPr>
            <w:pStyle w:val="TDC1"/>
            <w:tabs>
              <w:tab w:val="right" w:leader="dot" w:pos="9034"/>
            </w:tabs>
            <w:rPr>
              <w:rFonts w:asciiTheme="minorHAnsi" w:eastAsiaTheme="minorEastAsia" w:hAnsiTheme="minorHAnsi" w:cstheme="minorBidi"/>
              <w:noProof/>
              <w:szCs w:val="22"/>
              <w:lang w:eastAsia="es-MX"/>
            </w:rPr>
          </w:pPr>
          <w:hyperlink w:anchor="_Toc190265427" w:history="1">
            <w:r w:rsidR="0019781C" w:rsidRPr="00DA11FE">
              <w:rPr>
                <w:rStyle w:val="Hipervnculo"/>
                <w:rFonts w:eastAsiaTheme="minorHAnsi"/>
                <w:noProof/>
                <w:lang w:eastAsia="en-US"/>
              </w:rPr>
              <w:t>CONSIDERANDOS</w:t>
            </w:r>
            <w:r w:rsidR="0019781C">
              <w:rPr>
                <w:noProof/>
                <w:webHidden/>
              </w:rPr>
              <w:tab/>
            </w:r>
            <w:r w:rsidR="0019781C">
              <w:rPr>
                <w:noProof/>
                <w:webHidden/>
              </w:rPr>
              <w:fldChar w:fldCharType="begin"/>
            </w:r>
            <w:r w:rsidR="0019781C">
              <w:rPr>
                <w:noProof/>
                <w:webHidden/>
              </w:rPr>
              <w:instrText xml:space="preserve"> PAGEREF _Toc190265427 \h </w:instrText>
            </w:r>
            <w:r w:rsidR="0019781C">
              <w:rPr>
                <w:noProof/>
                <w:webHidden/>
              </w:rPr>
            </w:r>
            <w:r w:rsidR="0019781C">
              <w:rPr>
                <w:noProof/>
                <w:webHidden/>
              </w:rPr>
              <w:fldChar w:fldCharType="separate"/>
            </w:r>
            <w:r>
              <w:rPr>
                <w:noProof/>
                <w:webHidden/>
              </w:rPr>
              <w:t>6</w:t>
            </w:r>
            <w:r w:rsidR="0019781C">
              <w:rPr>
                <w:noProof/>
                <w:webHidden/>
              </w:rPr>
              <w:fldChar w:fldCharType="end"/>
            </w:r>
          </w:hyperlink>
        </w:p>
        <w:p w14:paraId="01468266" w14:textId="77777777" w:rsidR="0019781C" w:rsidRDefault="007D2228">
          <w:pPr>
            <w:pStyle w:val="TDC2"/>
            <w:rPr>
              <w:rFonts w:asciiTheme="minorHAnsi" w:eastAsiaTheme="minorEastAsia" w:hAnsiTheme="minorHAnsi" w:cstheme="minorBidi"/>
              <w:noProof/>
              <w:szCs w:val="22"/>
              <w:lang w:eastAsia="es-MX"/>
            </w:rPr>
          </w:pPr>
          <w:hyperlink w:anchor="_Toc190265428" w:history="1">
            <w:r w:rsidR="0019781C" w:rsidRPr="00DA11FE">
              <w:rPr>
                <w:rStyle w:val="Hipervnculo"/>
                <w:rFonts w:eastAsia="Batang"/>
                <w:noProof/>
              </w:rPr>
              <w:t>PRIMERO. Procedibilidad</w:t>
            </w:r>
            <w:r w:rsidR="0019781C">
              <w:rPr>
                <w:noProof/>
                <w:webHidden/>
              </w:rPr>
              <w:tab/>
            </w:r>
            <w:r w:rsidR="0019781C">
              <w:rPr>
                <w:noProof/>
                <w:webHidden/>
              </w:rPr>
              <w:fldChar w:fldCharType="begin"/>
            </w:r>
            <w:r w:rsidR="0019781C">
              <w:rPr>
                <w:noProof/>
                <w:webHidden/>
              </w:rPr>
              <w:instrText xml:space="preserve"> PAGEREF _Toc190265428 \h </w:instrText>
            </w:r>
            <w:r w:rsidR="0019781C">
              <w:rPr>
                <w:noProof/>
                <w:webHidden/>
              </w:rPr>
            </w:r>
            <w:r w:rsidR="0019781C">
              <w:rPr>
                <w:noProof/>
                <w:webHidden/>
              </w:rPr>
              <w:fldChar w:fldCharType="separate"/>
            </w:r>
            <w:r>
              <w:rPr>
                <w:noProof/>
                <w:webHidden/>
              </w:rPr>
              <w:t>6</w:t>
            </w:r>
            <w:r w:rsidR="0019781C">
              <w:rPr>
                <w:noProof/>
                <w:webHidden/>
              </w:rPr>
              <w:fldChar w:fldCharType="end"/>
            </w:r>
          </w:hyperlink>
        </w:p>
        <w:p w14:paraId="0905406D" w14:textId="77777777" w:rsidR="0019781C" w:rsidRDefault="007D2228">
          <w:pPr>
            <w:pStyle w:val="TDC3"/>
            <w:rPr>
              <w:rFonts w:asciiTheme="minorHAnsi" w:eastAsiaTheme="minorEastAsia" w:hAnsiTheme="minorHAnsi" w:cstheme="minorBidi"/>
              <w:noProof/>
              <w:szCs w:val="22"/>
              <w:lang w:eastAsia="es-MX"/>
            </w:rPr>
          </w:pPr>
          <w:hyperlink w:anchor="_Toc190265429" w:history="1">
            <w:r w:rsidR="0019781C" w:rsidRPr="00DA11FE">
              <w:rPr>
                <w:rStyle w:val="Hipervnculo"/>
                <w:noProof/>
              </w:rPr>
              <w:t>a) Competencia del Instituto.</w:t>
            </w:r>
            <w:r w:rsidR="0019781C">
              <w:rPr>
                <w:noProof/>
                <w:webHidden/>
              </w:rPr>
              <w:tab/>
            </w:r>
            <w:r w:rsidR="0019781C">
              <w:rPr>
                <w:noProof/>
                <w:webHidden/>
              </w:rPr>
              <w:fldChar w:fldCharType="begin"/>
            </w:r>
            <w:r w:rsidR="0019781C">
              <w:rPr>
                <w:noProof/>
                <w:webHidden/>
              </w:rPr>
              <w:instrText xml:space="preserve"> PAGEREF _Toc190265429 \h </w:instrText>
            </w:r>
            <w:r w:rsidR="0019781C">
              <w:rPr>
                <w:noProof/>
                <w:webHidden/>
              </w:rPr>
            </w:r>
            <w:r w:rsidR="0019781C">
              <w:rPr>
                <w:noProof/>
                <w:webHidden/>
              </w:rPr>
              <w:fldChar w:fldCharType="separate"/>
            </w:r>
            <w:r>
              <w:rPr>
                <w:noProof/>
                <w:webHidden/>
              </w:rPr>
              <w:t>6</w:t>
            </w:r>
            <w:r w:rsidR="0019781C">
              <w:rPr>
                <w:noProof/>
                <w:webHidden/>
              </w:rPr>
              <w:fldChar w:fldCharType="end"/>
            </w:r>
          </w:hyperlink>
        </w:p>
        <w:p w14:paraId="29854003" w14:textId="77777777" w:rsidR="0019781C" w:rsidRDefault="007D2228">
          <w:pPr>
            <w:pStyle w:val="TDC3"/>
            <w:rPr>
              <w:rFonts w:asciiTheme="minorHAnsi" w:eastAsiaTheme="minorEastAsia" w:hAnsiTheme="minorHAnsi" w:cstheme="minorBidi"/>
              <w:noProof/>
              <w:szCs w:val="22"/>
              <w:lang w:eastAsia="es-MX"/>
            </w:rPr>
          </w:pPr>
          <w:hyperlink w:anchor="_Toc190265430" w:history="1">
            <w:r w:rsidR="0019781C" w:rsidRPr="00DA11FE">
              <w:rPr>
                <w:rStyle w:val="Hipervnculo"/>
                <w:noProof/>
              </w:rPr>
              <w:t>b) Legitimidad de la parte recurrente.</w:t>
            </w:r>
            <w:r w:rsidR="0019781C">
              <w:rPr>
                <w:noProof/>
                <w:webHidden/>
              </w:rPr>
              <w:tab/>
            </w:r>
            <w:r w:rsidR="0019781C">
              <w:rPr>
                <w:noProof/>
                <w:webHidden/>
              </w:rPr>
              <w:fldChar w:fldCharType="begin"/>
            </w:r>
            <w:r w:rsidR="0019781C">
              <w:rPr>
                <w:noProof/>
                <w:webHidden/>
              </w:rPr>
              <w:instrText xml:space="preserve"> PAGEREF _Toc190265430 \h </w:instrText>
            </w:r>
            <w:r w:rsidR="0019781C">
              <w:rPr>
                <w:noProof/>
                <w:webHidden/>
              </w:rPr>
            </w:r>
            <w:r w:rsidR="0019781C">
              <w:rPr>
                <w:noProof/>
                <w:webHidden/>
              </w:rPr>
              <w:fldChar w:fldCharType="separate"/>
            </w:r>
            <w:r>
              <w:rPr>
                <w:noProof/>
                <w:webHidden/>
              </w:rPr>
              <w:t>7</w:t>
            </w:r>
            <w:r w:rsidR="0019781C">
              <w:rPr>
                <w:noProof/>
                <w:webHidden/>
              </w:rPr>
              <w:fldChar w:fldCharType="end"/>
            </w:r>
          </w:hyperlink>
        </w:p>
        <w:p w14:paraId="77F56AB9" w14:textId="77777777" w:rsidR="0019781C" w:rsidRDefault="007D2228">
          <w:pPr>
            <w:pStyle w:val="TDC3"/>
            <w:rPr>
              <w:rFonts w:asciiTheme="minorHAnsi" w:eastAsiaTheme="minorEastAsia" w:hAnsiTheme="minorHAnsi" w:cstheme="minorBidi"/>
              <w:noProof/>
              <w:szCs w:val="22"/>
              <w:lang w:eastAsia="es-MX"/>
            </w:rPr>
          </w:pPr>
          <w:hyperlink w:anchor="_Toc190265431" w:history="1">
            <w:r w:rsidR="0019781C" w:rsidRPr="00DA11FE">
              <w:rPr>
                <w:rStyle w:val="Hipervnculo"/>
                <w:rFonts w:eastAsia="Calibri"/>
                <w:noProof/>
                <w:lang w:eastAsia="es-ES_tradnl"/>
              </w:rPr>
              <w:t>c) Plazo para interponer el recurso.</w:t>
            </w:r>
            <w:r w:rsidR="0019781C">
              <w:rPr>
                <w:noProof/>
                <w:webHidden/>
              </w:rPr>
              <w:tab/>
            </w:r>
            <w:r w:rsidR="0019781C">
              <w:rPr>
                <w:noProof/>
                <w:webHidden/>
              </w:rPr>
              <w:fldChar w:fldCharType="begin"/>
            </w:r>
            <w:r w:rsidR="0019781C">
              <w:rPr>
                <w:noProof/>
                <w:webHidden/>
              </w:rPr>
              <w:instrText xml:space="preserve"> PAGEREF _Toc190265431 \h </w:instrText>
            </w:r>
            <w:r w:rsidR="0019781C">
              <w:rPr>
                <w:noProof/>
                <w:webHidden/>
              </w:rPr>
            </w:r>
            <w:r w:rsidR="0019781C">
              <w:rPr>
                <w:noProof/>
                <w:webHidden/>
              </w:rPr>
              <w:fldChar w:fldCharType="separate"/>
            </w:r>
            <w:r>
              <w:rPr>
                <w:noProof/>
                <w:webHidden/>
              </w:rPr>
              <w:t>7</w:t>
            </w:r>
            <w:r w:rsidR="0019781C">
              <w:rPr>
                <w:noProof/>
                <w:webHidden/>
              </w:rPr>
              <w:fldChar w:fldCharType="end"/>
            </w:r>
          </w:hyperlink>
        </w:p>
        <w:p w14:paraId="1D0C232C" w14:textId="77777777" w:rsidR="0019781C" w:rsidRDefault="007D2228">
          <w:pPr>
            <w:pStyle w:val="TDC3"/>
            <w:rPr>
              <w:rFonts w:asciiTheme="minorHAnsi" w:eastAsiaTheme="minorEastAsia" w:hAnsiTheme="minorHAnsi" w:cstheme="minorBidi"/>
              <w:noProof/>
              <w:szCs w:val="22"/>
              <w:lang w:eastAsia="es-MX"/>
            </w:rPr>
          </w:pPr>
          <w:hyperlink w:anchor="_Toc190265432" w:history="1">
            <w:r w:rsidR="0019781C" w:rsidRPr="00DA11FE">
              <w:rPr>
                <w:rStyle w:val="Hipervnculo"/>
                <w:rFonts w:eastAsia="Calibri"/>
                <w:noProof/>
                <w:lang w:eastAsia="es-ES_tradnl"/>
              </w:rPr>
              <w:t>d) Causal de Procedencia</w:t>
            </w:r>
            <w:r w:rsidR="0019781C">
              <w:rPr>
                <w:noProof/>
                <w:webHidden/>
              </w:rPr>
              <w:tab/>
            </w:r>
            <w:r w:rsidR="0019781C">
              <w:rPr>
                <w:noProof/>
                <w:webHidden/>
              </w:rPr>
              <w:fldChar w:fldCharType="begin"/>
            </w:r>
            <w:r w:rsidR="0019781C">
              <w:rPr>
                <w:noProof/>
                <w:webHidden/>
              </w:rPr>
              <w:instrText xml:space="preserve"> PAGEREF _Toc190265432 \h </w:instrText>
            </w:r>
            <w:r w:rsidR="0019781C">
              <w:rPr>
                <w:noProof/>
                <w:webHidden/>
              </w:rPr>
            </w:r>
            <w:r w:rsidR="0019781C">
              <w:rPr>
                <w:noProof/>
                <w:webHidden/>
              </w:rPr>
              <w:fldChar w:fldCharType="separate"/>
            </w:r>
            <w:r>
              <w:rPr>
                <w:noProof/>
                <w:webHidden/>
              </w:rPr>
              <w:t>8</w:t>
            </w:r>
            <w:r w:rsidR="0019781C">
              <w:rPr>
                <w:noProof/>
                <w:webHidden/>
              </w:rPr>
              <w:fldChar w:fldCharType="end"/>
            </w:r>
          </w:hyperlink>
        </w:p>
        <w:p w14:paraId="75AE16B0" w14:textId="77777777" w:rsidR="0019781C" w:rsidRDefault="007D2228">
          <w:pPr>
            <w:pStyle w:val="TDC3"/>
            <w:rPr>
              <w:rFonts w:asciiTheme="minorHAnsi" w:eastAsiaTheme="minorEastAsia" w:hAnsiTheme="minorHAnsi" w:cstheme="minorBidi"/>
              <w:noProof/>
              <w:szCs w:val="22"/>
              <w:lang w:eastAsia="es-MX"/>
            </w:rPr>
          </w:pPr>
          <w:hyperlink w:anchor="_Toc190265433" w:history="1">
            <w:r w:rsidR="0019781C" w:rsidRPr="00DA11FE">
              <w:rPr>
                <w:rStyle w:val="Hipervnculo"/>
                <w:noProof/>
              </w:rPr>
              <w:t>e) Requisitos formales para la interposición del recurso.</w:t>
            </w:r>
            <w:r w:rsidR="0019781C">
              <w:rPr>
                <w:noProof/>
                <w:webHidden/>
              </w:rPr>
              <w:tab/>
            </w:r>
            <w:r w:rsidR="0019781C">
              <w:rPr>
                <w:noProof/>
                <w:webHidden/>
              </w:rPr>
              <w:fldChar w:fldCharType="begin"/>
            </w:r>
            <w:r w:rsidR="0019781C">
              <w:rPr>
                <w:noProof/>
                <w:webHidden/>
              </w:rPr>
              <w:instrText xml:space="preserve"> PAGEREF _Toc190265433 \h </w:instrText>
            </w:r>
            <w:r w:rsidR="0019781C">
              <w:rPr>
                <w:noProof/>
                <w:webHidden/>
              </w:rPr>
            </w:r>
            <w:r w:rsidR="0019781C">
              <w:rPr>
                <w:noProof/>
                <w:webHidden/>
              </w:rPr>
              <w:fldChar w:fldCharType="separate"/>
            </w:r>
            <w:r>
              <w:rPr>
                <w:noProof/>
                <w:webHidden/>
              </w:rPr>
              <w:t>8</w:t>
            </w:r>
            <w:r w:rsidR="0019781C">
              <w:rPr>
                <w:noProof/>
                <w:webHidden/>
              </w:rPr>
              <w:fldChar w:fldCharType="end"/>
            </w:r>
          </w:hyperlink>
        </w:p>
        <w:p w14:paraId="32A9579F" w14:textId="77777777" w:rsidR="0019781C" w:rsidRDefault="007D2228">
          <w:pPr>
            <w:pStyle w:val="TDC2"/>
            <w:rPr>
              <w:rFonts w:asciiTheme="minorHAnsi" w:eastAsiaTheme="minorEastAsia" w:hAnsiTheme="minorHAnsi" w:cstheme="minorBidi"/>
              <w:noProof/>
              <w:szCs w:val="22"/>
              <w:lang w:eastAsia="es-MX"/>
            </w:rPr>
          </w:pPr>
          <w:hyperlink w:anchor="_Toc190265434" w:history="1">
            <w:r w:rsidR="0019781C" w:rsidRPr="00DA11FE">
              <w:rPr>
                <w:rStyle w:val="Hipervnculo"/>
                <w:noProof/>
              </w:rPr>
              <w:t>SEGUNDO. Análisis de la causal de sobreseimiento.</w:t>
            </w:r>
            <w:r w:rsidR="0019781C">
              <w:rPr>
                <w:noProof/>
                <w:webHidden/>
              </w:rPr>
              <w:tab/>
            </w:r>
            <w:r w:rsidR="0019781C">
              <w:rPr>
                <w:noProof/>
                <w:webHidden/>
              </w:rPr>
              <w:fldChar w:fldCharType="begin"/>
            </w:r>
            <w:r w:rsidR="0019781C">
              <w:rPr>
                <w:noProof/>
                <w:webHidden/>
              </w:rPr>
              <w:instrText xml:space="preserve"> PAGEREF _Toc190265434 \h </w:instrText>
            </w:r>
            <w:r w:rsidR="0019781C">
              <w:rPr>
                <w:noProof/>
                <w:webHidden/>
              </w:rPr>
            </w:r>
            <w:r w:rsidR="0019781C">
              <w:rPr>
                <w:noProof/>
                <w:webHidden/>
              </w:rPr>
              <w:fldChar w:fldCharType="separate"/>
            </w:r>
            <w:r>
              <w:rPr>
                <w:noProof/>
                <w:webHidden/>
              </w:rPr>
              <w:t>9</w:t>
            </w:r>
            <w:r w:rsidR="0019781C">
              <w:rPr>
                <w:noProof/>
                <w:webHidden/>
              </w:rPr>
              <w:fldChar w:fldCharType="end"/>
            </w:r>
          </w:hyperlink>
        </w:p>
        <w:p w14:paraId="25934801" w14:textId="77777777" w:rsidR="0019781C" w:rsidRDefault="007D2228">
          <w:pPr>
            <w:pStyle w:val="TDC3"/>
            <w:rPr>
              <w:rFonts w:asciiTheme="minorHAnsi" w:eastAsiaTheme="minorEastAsia" w:hAnsiTheme="minorHAnsi" w:cstheme="minorBidi"/>
              <w:noProof/>
              <w:szCs w:val="22"/>
              <w:lang w:eastAsia="es-MX"/>
            </w:rPr>
          </w:pPr>
          <w:hyperlink w:anchor="_Toc190265435" w:history="1">
            <w:r w:rsidR="0019781C" w:rsidRPr="00DA11FE">
              <w:rPr>
                <w:rStyle w:val="Hipervnculo"/>
                <w:noProof/>
              </w:rPr>
              <w:t>a) Mandato de transparencia y responsabilidad del Sujeto Obligado.</w:t>
            </w:r>
            <w:r w:rsidR="0019781C">
              <w:rPr>
                <w:noProof/>
                <w:webHidden/>
              </w:rPr>
              <w:tab/>
            </w:r>
            <w:r w:rsidR="0019781C">
              <w:rPr>
                <w:noProof/>
                <w:webHidden/>
              </w:rPr>
              <w:fldChar w:fldCharType="begin"/>
            </w:r>
            <w:r w:rsidR="0019781C">
              <w:rPr>
                <w:noProof/>
                <w:webHidden/>
              </w:rPr>
              <w:instrText xml:space="preserve"> PAGEREF _Toc190265435 \h </w:instrText>
            </w:r>
            <w:r w:rsidR="0019781C">
              <w:rPr>
                <w:noProof/>
                <w:webHidden/>
              </w:rPr>
            </w:r>
            <w:r w:rsidR="0019781C">
              <w:rPr>
                <w:noProof/>
                <w:webHidden/>
              </w:rPr>
              <w:fldChar w:fldCharType="separate"/>
            </w:r>
            <w:r>
              <w:rPr>
                <w:noProof/>
                <w:webHidden/>
              </w:rPr>
              <w:t>9</w:t>
            </w:r>
            <w:r w:rsidR="0019781C">
              <w:rPr>
                <w:noProof/>
                <w:webHidden/>
              </w:rPr>
              <w:fldChar w:fldCharType="end"/>
            </w:r>
          </w:hyperlink>
        </w:p>
        <w:p w14:paraId="1E3E0EA7" w14:textId="77777777" w:rsidR="0019781C" w:rsidRDefault="007D2228">
          <w:pPr>
            <w:pStyle w:val="TDC3"/>
            <w:rPr>
              <w:rFonts w:asciiTheme="minorHAnsi" w:eastAsiaTheme="minorEastAsia" w:hAnsiTheme="minorHAnsi" w:cstheme="minorBidi"/>
              <w:noProof/>
              <w:szCs w:val="22"/>
              <w:lang w:eastAsia="es-MX"/>
            </w:rPr>
          </w:pPr>
          <w:hyperlink w:anchor="_Toc190265436" w:history="1">
            <w:r w:rsidR="0019781C" w:rsidRPr="00DA11FE">
              <w:rPr>
                <w:rStyle w:val="Hipervnculo"/>
                <w:rFonts w:eastAsia="Calibri"/>
                <w:noProof/>
                <w:lang w:eastAsia="es-ES_tradnl"/>
              </w:rPr>
              <w:t>b) Controversia a resolver.</w:t>
            </w:r>
            <w:r w:rsidR="0019781C">
              <w:rPr>
                <w:noProof/>
                <w:webHidden/>
              </w:rPr>
              <w:tab/>
            </w:r>
            <w:r w:rsidR="0019781C">
              <w:rPr>
                <w:noProof/>
                <w:webHidden/>
              </w:rPr>
              <w:fldChar w:fldCharType="begin"/>
            </w:r>
            <w:r w:rsidR="0019781C">
              <w:rPr>
                <w:noProof/>
                <w:webHidden/>
              </w:rPr>
              <w:instrText xml:space="preserve"> PAGEREF _Toc190265436 \h </w:instrText>
            </w:r>
            <w:r w:rsidR="0019781C">
              <w:rPr>
                <w:noProof/>
                <w:webHidden/>
              </w:rPr>
            </w:r>
            <w:r w:rsidR="0019781C">
              <w:rPr>
                <w:noProof/>
                <w:webHidden/>
              </w:rPr>
              <w:fldChar w:fldCharType="separate"/>
            </w:r>
            <w:r>
              <w:rPr>
                <w:noProof/>
                <w:webHidden/>
              </w:rPr>
              <w:t>11</w:t>
            </w:r>
            <w:r w:rsidR="0019781C">
              <w:rPr>
                <w:noProof/>
                <w:webHidden/>
              </w:rPr>
              <w:fldChar w:fldCharType="end"/>
            </w:r>
          </w:hyperlink>
        </w:p>
        <w:p w14:paraId="4DC4F0A9" w14:textId="77777777" w:rsidR="0019781C" w:rsidRDefault="007D2228">
          <w:pPr>
            <w:pStyle w:val="TDC3"/>
            <w:rPr>
              <w:rFonts w:asciiTheme="minorHAnsi" w:eastAsiaTheme="minorEastAsia" w:hAnsiTheme="minorHAnsi" w:cstheme="minorBidi"/>
              <w:noProof/>
              <w:szCs w:val="22"/>
              <w:lang w:eastAsia="es-MX"/>
            </w:rPr>
          </w:pPr>
          <w:hyperlink w:anchor="_Toc190265437" w:history="1">
            <w:r w:rsidR="0019781C" w:rsidRPr="00DA11FE">
              <w:rPr>
                <w:rStyle w:val="Hipervnculo"/>
                <w:noProof/>
              </w:rPr>
              <w:t>c) Estudio de la controversia</w:t>
            </w:r>
            <w:r w:rsidR="0019781C">
              <w:rPr>
                <w:noProof/>
                <w:webHidden/>
              </w:rPr>
              <w:tab/>
            </w:r>
            <w:r w:rsidR="0019781C">
              <w:rPr>
                <w:noProof/>
                <w:webHidden/>
              </w:rPr>
              <w:fldChar w:fldCharType="begin"/>
            </w:r>
            <w:r w:rsidR="0019781C">
              <w:rPr>
                <w:noProof/>
                <w:webHidden/>
              </w:rPr>
              <w:instrText xml:space="preserve"> PAGEREF _Toc190265437 \h </w:instrText>
            </w:r>
            <w:r w:rsidR="0019781C">
              <w:rPr>
                <w:noProof/>
                <w:webHidden/>
              </w:rPr>
            </w:r>
            <w:r w:rsidR="0019781C">
              <w:rPr>
                <w:noProof/>
                <w:webHidden/>
              </w:rPr>
              <w:fldChar w:fldCharType="separate"/>
            </w:r>
            <w:r>
              <w:rPr>
                <w:noProof/>
                <w:webHidden/>
              </w:rPr>
              <w:t>13</w:t>
            </w:r>
            <w:r w:rsidR="0019781C">
              <w:rPr>
                <w:noProof/>
                <w:webHidden/>
              </w:rPr>
              <w:fldChar w:fldCharType="end"/>
            </w:r>
          </w:hyperlink>
        </w:p>
        <w:p w14:paraId="175174FD" w14:textId="77777777" w:rsidR="0019781C" w:rsidRDefault="007D2228">
          <w:pPr>
            <w:pStyle w:val="TDC3"/>
            <w:rPr>
              <w:rFonts w:asciiTheme="minorHAnsi" w:eastAsiaTheme="minorEastAsia" w:hAnsiTheme="minorHAnsi" w:cstheme="minorBidi"/>
              <w:noProof/>
              <w:szCs w:val="22"/>
              <w:lang w:eastAsia="es-MX"/>
            </w:rPr>
          </w:pPr>
          <w:hyperlink w:anchor="_Toc190265438" w:history="1">
            <w:r w:rsidR="0019781C" w:rsidRPr="00DA11FE">
              <w:rPr>
                <w:rStyle w:val="Hipervnculo"/>
                <w:noProof/>
              </w:rPr>
              <w:t>d) Versión pública.</w:t>
            </w:r>
            <w:r w:rsidR="0019781C">
              <w:rPr>
                <w:noProof/>
                <w:webHidden/>
              </w:rPr>
              <w:tab/>
            </w:r>
            <w:r w:rsidR="0019781C">
              <w:rPr>
                <w:noProof/>
                <w:webHidden/>
              </w:rPr>
              <w:fldChar w:fldCharType="begin"/>
            </w:r>
            <w:r w:rsidR="0019781C">
              <w:rPr>
                <w:noProof/>
                <w:webHidden/>
              </w:rPr>
              <w:instrText xml:space="preserve"> PAGEREF _Toc190265438 \h </w:instrText>
            </w:r>
            <w:r w:rsidR="0019781C">
              <w:rPr>
                <w:noProof/>
                <w:webHidden/>
              </w:rPr>
            </w:r>
            <w:r w:rsidR="0019781C">
              <w:rPr>
                <w:noProof/>
                <w:webHidden/>
              </w:rPr>
              <w:fldChar w:fldCharType="separate"/>
            </w:r>
            <w:r>
              <w:rPr>
                <w:noProof/>
                <w:webHidden/>
              </w:rPr>
              <w:t>22</w:t>
            </w:r>
            <w:r w:rsidR="0019781C">
              <w:rPr>
                <w:noProof/>
                <w:webHidden/>
              </w:rPr>
              <w:fldChar w:fldCharType="end"/>
            </w:r>
          </w:hyperlink>
        </w:p>
        <w:p w14:paraId="2B01CF79" w14:textId="77777777" w:rsidR="0019781C" w:rsidRDefault="007D2228">
          <w:pPr>
            <w:pStyle w:val="TDC3"/>
            <w:rPr>
              <w:rFonts w:asciiTheme="minorHAnsi" w:eastAsiaTheme="minorEastAsia" w:hAnsiTheme="minorHAnsi" w:cstheme="minorBidi"/>
              <w:noProof/>
              <w:szCs w:val="22"/>
              <w:lang w:eastAsia="es-MX"/>
            </w:rPr>
          </w:pPr>
          <w:hyperlink w:anchor="_Toc190265439" w:history="1">
            <w:r w:rsidR="0019781C" w:rsidRPr="00DA11FE">
              <w:rPr>
                <w:rStyle w:val="Hipervnculo"/>
                <w:noProof/>
              </w:rPr>
              <w:t>e) Conclusión</w:t>
            </w:r>
            <w:r w:rsidR="0019781C">
              <w:rPr>
                <w:noProof/>
                <w:webHidden/>
              </w:rPr>
              <w:tab/>
            </w:r>
            <w:r w:rsidR="0019781C">
              <w:rPr>
                <w:noProof/>
                <w:webHidden/>
              </w:rPr>
              <w:fldChar w:fldCharType="begin"/>
            </w:r>
            <w:r w:rsidR="0019781C">
              <w:rPr>
                <w:noProof/>
                <w:webHidden/>
              </w:rPr>
              <w:instrText xml:space="preserve"> PAGEREF _Toc190265439 \h </w:instrText>
            </w:r>
            <w:r w:rsidR="0019781C">
              <w:rPr>
                <w:noProof/>
                <w:webHidden/>
              </w:rPr>
            </w:r>
            <w:r w:rsidR="0019781C">
              <w:rPr>
                <w:noProof/>
                <w:webHidden/>
              </w:rPr>
              <w:fldChar w:fldCharType="separate"/>
            </w:r>
            <w:r>
              <w:rPr>
                <w:noProof/>
                <w:webHidden/>
              </w:rPr>
              <w:t>28</w:t>
            </w:r>
            <w:r w:rsidR="0019781C">
              <w:rPr>
                <w:noProof/>
                <w:webHidden/>
              </w:rPr>
              <w:fldChar w:fldCharType="end"/>
            </w:r>
          </w:hyperlink>
        </w:p>
        <w:p w14:paraId="7F812C52" w14:textId="77777777" w:rsidR="0019781C" w:rsidRDefault="007D2228">
          <w:pPr>
            <w:pStyle w:val="TDC1"/>
            <w:tabs>
              <w:tab w:val="right" w:leader="dot" w:pos="9034"/>
            </w:tabs>
            <w:rPr>
              <w:rFonts w:asciiTheme="minorHAnsi" w:eastAsiaTheme="minorEastAsia" w:hAnsiTheme="minorHAnsi" w:cstheme="minorBidi"/>
              <w:noProof/>
              <w:szCs w:val="22"/>
              <w:lang w:eastAsia="es-MX"/>
            </w:rPr>
          </w:pPr>
          <w:hyperlink w:anchor="_Toc190265440" w:history="1">
            <w:r w:rsidR="0019781C" w:rsidRPr="00DA11FE">
              <w:rPr>
                <w:rStyle w:val="Hipervnculo"/>
                <w:noProof/>
              </w:rPr>
              <w:t>RESUELVE</w:t>
            </w:r>
            <w:r w:rsidR="0019781C">
              <w:rPr>
                <w:noProof/>
                <w:webHidden/>
              </w:rPr>
              <w:tab/>
            </w:r>
            <w:r w:rsidR="0019781C">
              <w:rPr>
                <w:noProof/>
                <w:webHidden/>
              </w:rPr>
              <w:fldChar w:fldCharType="begin"/>
            </w:r>
            <w:r w:rsidR="0019781C">
              <w:rPr>
                <w:noProof/>
                <w:webHidden/>
              </w:rPr>
              <w:instrText xml:space="preserve"> PAGEREF _Toc190265440 \h </w:instrText>
            </w:r>
            <w:r w:rsidR="0019781C">
              <w:rPr>
                <w:noProof/>
                <w:webHidden/>
              </w:rPr>
            </w:r>
            <w:r w:rsidR="0019781C">
              <w:rPr>
                <w:noProof/>
                <w:webHidden/>
              </w:rPr>
              <w:fldChar w:fldCharType="separate"/>
            </w:r>
            <w:r>
              <w:rPr>
                <w:noProof/>
                <w:webHidden/>
              </w:rPr>
              <w:t>28</w:t>
            </w:r>
            <w:r w:rsidR="0019781C">
              <w:rPr>
                <w:noProof/>
                <w:webHidden/>
              </w:rPr>
              <w:fldChar w:fldCharType="end"/>
            </w:r>
          </w:hyperlink>
        </w:p>
        <w:p w14:paraId="0C82FD7A" w14:textId="490311D6" w:rsidR="009B2945" w:rsidRPr="004C7BA6" w:rsidRDefault="00AE3DA7" w:rsidP="008C5E93">
          <w:pPr>
            <w:spacing w:line="240" w:lineRule="auto"/>
            <w:rPr>
              <w:b/>
              <w:bCs/>
              <w:szCs w:val="22"/>
              <w:lang w:val="es-ES"/>
            </w:rPr>
          </w:pPr>
          <w:r w:rsidRPr="004C7BA6">
            <w:rPr>
              <w:b/>
              <w:bCs/>
              <w:szCs w:val="22"/>
              <w:lang w:val="es-ES"/>
            </w:rPr>
            <w:fldChar w:fldCharType="end"/>
          </w:r>
        </w:p>
      </w:sdtContent>
    </w:sdt>
    <w:p w14:paraId="603A07E2" w14:textId="77777777" w:rsidR="00646436" w:rsidRPr="004C7BA6" w:rsidRDefault="00646436" w:rsidP="008C5E93">
      <w:pPr>
        <w:rPr>
          <w:rFonts w:cs="Tahoma"/>
          <w:szCs w:val="22"/>
        </w:rPr>
        <w:sectPr w:rsidR="00646436" w:rsidRPr="004C7BA6" w:rsidSect="00545E72">
          <w:headerReference w:type="default" r:id="rId11"/>
          <w:footerReference w:type="default" r:id="rId12"/>
          <w:headerReference w:type="first" r:id="rId13"/>
          <w:type w:val="continuous"/>
          <w:pgSz w:w="12240" w:h="15840"/>
          <w:pgMar w:top="2552" w:right="1608" w:bottom="567" w:left="1588" w:header="709" w:footer="737" w:gutter="0"/>
          <w:pgNumType w:start="1"/>
          <w:cols w:space="708"/>
          <w:titlePg/>
          <w:docGrid w:linePitch="360"/>
        </w:sectPr>
      </w:pPr>
    </w:p>
    <w:p w14:paraId="7A9A4270" w14:textId="75930EC3" w:rsidR="00775BFC" w:rsidRPr="004C7BA6" w:rsidRDefault="00775BFC" w:rsidP="008C5E93">
      <w:pPr>
        <w:rPr>
          <w:b/>
          <w:bCs/>
          <w:szCs w:val="22"/>
        </w:rPr>
      </w:pPr>
      <w:r w:rsidRPr="004C7BA6">
        <w:rPr>
          <w:szCs w:val="22"/>
        </w:rPr>
        <w:lastRenderedPageBreak/>
        <w:t xml:space="preserve">Resolución del Pleno del Instituto de Transparencia, Acceso a la Información Pública y Protección de Datos Personales del Estado de México y Municipios, con domicilio en Metepec, Estado de México, </w:t>
      </w:r>
      <w:r w:rsidRPr="004C7BA6">
        <w:rPr>
          <w:bCs/>
          <w:szCs w:val="22"/>
        </w:rPr>
        <w:t>de</w:t>
      </w:r>
      <w:r w:rsidR="0019781C">
        <w:rPr>
          <w:bCs/>
          <w:szCs w:val="22"/>
        </w:rPr>
        <w:t>l</w:t>
      </w:r>
      <w:r w:rsidRPr="004C7BA6">
        <w:rPr>
          <w:b/>
          <w:bCs/>
          <w:szCs w:val="22"/>
        </w:rPr>
        <w:t xml:space="preserve"> </w:t>
      </w:r>
      <w:r w:rsidR="004C7BA6">
        <w:rPr>
          <w:b/>
          <w:bCs/>
          <w:szCs w:val="22"/>
        </w:rPr>
        <w:t>doce de febrero</w:t>
      </w:r>
      <w:r w:rsidR="002F7BD2" w:rsidRPr="004C7BA6">
        <w:rPr>
          <w:b/>
          <w:bCs/>
          <w:szCs w:val="22"/>
        </w:rPr>
        <w:t xml:space="preserve"> de dos mil veinticinco</w:t>
      </w:r>
      <w:r w:rsidR="00DB6004" w:rsidRPr="004C7BA6">
        <w:rPr>
          <w:b/>
          <w:bCs/>
          <w:szCs w:val="22"/>
        </w:rPr>
        <w:t>.</w:t>
      </w:r>
    </w:p>
    <w:p w14:paraId="0AF3AAC4" w14:textId="77777777" w:rsidR="00775BFC" w:rsidRPr="004C7BA6" w:rsidRDefault="00775BFC" w:rsidP="008C5E93">
      <w:pPr>
        <w:rPr>
          <w:szCs w:val="22"/>
        </w:rPr>
      </w:pPr>
    </w:p>
    <w:p w14:paraId="40EAE038" w14:textId="5952B037" w:rsidR="00775BFC" w:rsidRPr="004C7BA6" w:rsidRDefault="00775BFC" w:rsidP="008C5E93">
      <w:pPr>
        <w:rPr>
          <w:szCs w:val="22"/>
        </w:rPr>
      </w:pPr>
      <w:r w:rsidRPr="004C7BA6">
        <w:rPr>
          <w:b/>
          <w:szCs w:val="22"/>
        </w:rPr>
        <w:t xml:space="preserve">VISTO </w:t>
      </w:r>
      <w:r w:rsidR="002F7BD2" w:rsidRPr="004C7BA6">
        <w:rPr>
          <w:szCs w:val="22"/>
        </w:rPr>
        <w:t>el</w:t>
      </w:r>
      <w:r w:rsidRPr="004C7BA6">
        <w:rPr>
          <w:szCs w:val="22"/>
        </w:rPr>
        <w:t xml:space="preserve"> expediente formado con motivo de</w:t>
      </w:r>
      <w:r w:rsidR="002F7BD2" w:rsidRPr="004C7BA6">
        <w:rPr>
          <w:szCs w:val="22"/>
        </w:rPr>
        <w:t>l</w:t>
      </w:r>
      <w:r w:rsidR="00A21FF1" w:rsidRPr="004C7BA6">
        <w:rPr>
          <w:szCs w:val="22"/>
        </w:rPr>
        <w:t xml:space="preserve"> </w:t>
      </w:r>
      <w:r w:rsidRPr="004C7BA6">
        <w:rPr>
          <w:szCs w:val="22"/>
        </w:rPr>
        <w:t xml:space="preserve">Recurso de Revisión </w:t>
      </w:r>
      <w:r w:rsidR="00ED72FA" w:rsidRPr="004C7BA6">
        <w:rPr>
          <w:rFonts w:cs="Tahoma"/>
          <w:b/>
          <w:bCs/>
          <w:szCs w:val="22"/>
        </w:rPr>
        <w:t>00147/INFOEM/IP/RR/2025</w:t>
      </w:r>
      <w:r w:rsidR="00A21FF1" w:rsidRPr="004C7BA6">
        <w:rPr>
          <w:rFonts w:cs="Tahoma"/>
          <w:b/>
          <w:bCs/>
          <w:szCs w:val="22"/>
        </w:rPr>
        <w:t xml:space="preserve"> </w:t>
      </w:r>
      <w:r w:rsidRPr="004C7BA6">
        <w:rPr>
          <w:szCs w:val="22"/>
        </w:rPr>
        <w:t xml:space="preserve">interpuesto por </w:t>
      </w:r>
      <w:r w:rsidR="002F7BD2" w:rsidRPr="004C7BA6">
        <w:rPr>
          <w:b/>
          <w:bCs/>
          <w:szCs w:val="22"/>
        </w:rPr>
        <w:t>una persona de manera anónima</w:t>
      </w:r>
      <w:r w:rsidR="00930CF8" w:rsidRPr="004C7BA6">
        <w:rPr>
          <w:b/>
          <w:bCs/>
          <w:szCs w:val="22"/>
        </w:rPr>
        <w:t xml:space="preserve"> </w:t>
      </w:r>
      <w:r w:rsidRPr="004C7BA6">
        <w:rPr>
          <w:szCs w:val="22"/>
        </w:rPr>
        <w:t xml:space="preserve">a quien en lo subsecuente se le denominará </w:t>
      </w:r>
      <w:r w:rsidRPr="004C7BA6">
        <w:rPr>
          <w:b/>
          <w:bCs/>
          <w:szCs w:val="22"/>
        </w:rPr>
        <w:t>LA PARTE RECURRENTE</w:t>
      </w:r>
      <w:r w:rsidRPr="004C7BA6">
        <w:rPr>
          <w:szCs w:val="22"/>
        </w:rPr>
        <w:t>, en contra de la respuesta emitida por</w:t>
      </w:r>
      <w:r w:rsidR="00DB6004" w:rsidRPr="004C7BA6">
        <w:rPr>
          <w:szCs w:val="22"/>
        </w:rPr>
        <w:t xml:space="preserve"> </w:t>
      </w:r>
      <w:r w:rsidR="002F7BD2" w:rsidRPr="004C7BA6">
        <w:rPr>
          <w:szCs w:val="22"/>
        </w:rPr>
        <w:t>la</w:t>
      </w:r>
      <w:r w:rsidRPr="004C7BA6">
        <w:rPr>
          <w:szCs w:val="22"/>
        </w:rPr>
        <w:t xml:space="preserve"> </w:t>
      </w:r>
      <w:r w:rsidR="00ED72FA" w:rsidRPr="004C7BA6">
        <w:rPr>
          <w:b/>
          <w:bCs/>
          <w:szCs w:val="22"/>
        </w:rPr>
        <w:t>Secretaría de Movilidad</w:t>
      </w:r>
      <w:r w:rsidR="00DB6004" w:rsidRPr="004C7BA6">
        <w:rPr>
          <w:b/>
          <w:bCs/>
          <w:szCs w:val="22"/>
        </w:rPr>
        <w:t xml:space="preserve">, </w:t>
      </w:r>
      <w:r w:rsidRPr="004C7BA6">
        <w:rPr>
          <w:szCs w:val="22"/>
        </w:rPr>
        <w:t xml:space="preserve">en adelante </w:t>
      </w:r>
      <w:r w:rsidRPr="004C7BA6">
        <w:rPr>
          <w:b/>
          <w:bCs/>
          <w:szCs w:val="22"/>
        </w:rPr>
        <w:t>EL SUJETO OBLIGADO</w:t>
      </w:r>
      <w:r w:rsidRPr="004C7BA6">
        <w:rPr>
          <w:rFonts w:eastAsia="Calibri"/>
          <w:szCs w:val="22"/>
          <w:lang w:eastAsia="en-US"/>
        </w:rPr>
        <w:t xml:space="preserve">, </w:t>
      </w:r>
      <w:r w:rsidRPr="004C7BA6">
        <w:rPr>
          <w:szCs w:val="22"/>
        </w:rPr>
        <w:t>se emite la presente Resolución con base en los Antecedentes y Considerandos que se exponen a continuación:</w:t>
      </w:r>
    </w:p>
    <w:p w14:paraId="2116968C" w14:textId="33FF576A" w:rsidR="00775BFC" w:rsidRPr="004C7BA6" w:rsidRDefault="00775BFC" w:rsidP="008C5E93">
      <w:pPr>
        <w:rPr>
          <w:szCs w:val="22"/>
        </w:rPr>
      </w:pPr>
    </w:p>
    <w:p w14:paraId="5A444FB6" w14:textId="639D3567" w:rsidR="00664420" w:rsidRPr="004C7BA6" w:rsidRDefault="00664420" w:rsidP="008C5E93">
      <w:pPr>
        <w:pStyle w:val="Ttulo1"/>
        <w:rPr>
          <w:szCs w:val="22"/>
        </w:rPr>
      </w:pPr>
      <w:bookmarkStart w:id="3" w:name="_Toc190265415"/>
      <w:r w:rsidRPr="004C7BA6">
        <w:rPr>
          <w:szCs w:val="22"/>
        </w:rPr>
        <w:t>ANTECEDENTES</w:t>
      </w:r>
      <w:bookmarkEnd w:id="3"/>
    </w:p>
    <w:p w14:paraId="5CB5034E" w14:textId="77777777" w:rsidR="00AC2DB8" w:rsidRPr="004C7BA6" w:rsidRDefault="00AC2DB8" w:rsidP="008C5E93">
      <w:pPr>
        <w:rPr>
          <w:szCs w:val="22"/>
        </w:rPr>
      </w:pPr>
    </w:p>
    <w:p w14:paraId="09B2D38F" w14:textId="72C0806A" w:rsidR="00664420" w:rsidRPr="004C7BA6" w:rsidRDefault="00E37A3F" w:rsidP="008C5E93">
      <w:pPr>
        <w:pStyle w:val="Ttulo2"/>
        <w:rPr>
          <w:szCs w:val="22"/>
        </w:rPr>
      </w:pPr>
      <w:bookmarkStart w:id="4" w:name="_Toc190265416"/>
      <w:r w:rsidRPr="004C7BA6">
        <w:rPr>
          <w:szCs w:val="22"/>
        </w:rPr>
        <w:t>DE LA</w:t>
      </w:r>
      <w:r w:rsidR="00AA27F9" w:rsidRPr="004C7BA6">
        <w:rPr>
          <w:szCs w:val="22"/>
        </w:rPr>
        <w:t>S</w:t>
      </w:r>
      <w:r w:rsidRPr="004C7BA6">
        <w:rPr>
          <w:szCs w:val="22"/>
        </w:rPr>
        <w:t xml:space="preserve"> SOLICITUD</w:t>
      </w:r>
      <w:r w:rsidR="00AA27F9" w:rsidRPr="004C7BA6">
        <w:rPr>
          <w:szCs w:val="22"/>
        </w:rPr>
        <w:t>ES</w:t>
      </w:r>
      <w:r w:rsidRPr="004C7BA6">
        <w:rPr>
          <w:szCs w:val="22"/>
        </w:rPr>
        <w:t xml:space="preserve"> DE INFORMACIÓN</w:t>
      </w:r>
      <w:bookmarkEnd w:id="4"/>
    </w:p>
    <w:p w14:paraId="2C6AD1A5" w14:textId="492A8E1F" w:rsidR="00664420" w:rsidRPr="004C7BA6" w:rsidRDefault="00E37A3F" w:rsidP="008C5E93">
      <w:pPr>
        <w:pStyle w:val="Ttulo3"/>
        <w:rPr>
          <w:szCs w:val="22"/>
        </w:rPr>
      </w:pPr>
      <w:bookmarkStart w:id="5" w:name="_Toc190265417"/>
      <w:r w:rsidRPr="004C7BA6">
        <w:rPr>
          <w:szCs w:val="22"/>
        </w:rPr>
        <w:t xml:space="preserve">a) </w:t>
      </w:r>
      <w:r w:rsidR="006B10B0" w:rsidRPr="004C7BA6">
        <w:rPr>
          <w:szCs w:val="22"/>
        </w:rPr>
        <w:t>S</w:t>
      </w:r>
      <w:r w:rsidR="00664420" w:rsidRPr="004C7BA6">
        <w:rPr>
          <w:szCs w:val="22"/>
        </w:rPr>
        <w:t xml:space="preserve">olicitud de </w:t>
      </w:r>
      <w:r w:rsidR="006B10B0" w:rsidRPr="004C7BA6">
        <w:rPr>
          <w:szCs w:val="22"/>
        </w:rPr>
        <w:t>i</w:t>
      </w:r>
      <w:r w:rsidR="00664420" w:rsidRPr="004C7BA6">
        <w:rPr>
          <w:szCs w:val="22"/>
        </w:rPr>
        <w:t>nformación</w:t>
      </w:r>
      <w:r w:rsidR="00DB6004" w:rsidRPr="004C7BA6">
        <w:rPr>
          <w:szCs w:val="22"/>
        </w:rPr>
        <w:t>.</w:t>
      </w:r>
      <w:bookmarkEnd w:id="5"/>
    </w:p>
    <w:p w14:paraId="6168F827" w14:textId="3819F7CB" w:rsidR="00AD1D93" w:rsidRPr="004C7BA6" w:rsidRDefault="006B10B0" w:rsidP="008C5E93">
      <w:pPr>
        <w:tabs>
          <w:tab w:val="left" w:pos="0"/>
        </w:tabs>
        <w:rPr>
          <w:rFonts w:cs="Tahoma"/>
          <w:szCs w:val="22"/>
        </w:rPr>
      </w:pPr>
      <w:r w:rsidRPr="004C7BA6">
        <w:rPr>
          <w:rFonts w:cs="Tahoma"/>
          <w:szCs w:val="22"/>
        </w:rPr>
        <w:t>El</w:t>
      </w:r>
      <w:r w:rsidR="00664420" w:rsidRPr="004C7BA6">
        <w:rPr>
          <w:rFonts w:cs="Tahoma"/>
          <w:szCs w:val="22"/>
        </w:rPr>
        <w:t xml:space="preserve"> </w:t>
      </w:r>
      <w:r w:rsidR="00ED72FA" w:rsidRPr="004C7BA6">
        <w:rPr>
          <w:rFonts w:cs="Tahoma"/>
          <w:b/>
          <w:szCs w:val="22"/>
        </w:rPr>
        <w:t xml:space="preserve">veinte </w:t>
      </w:r>
      <w:r w:rsidR="00C85DE7" w:rsidRPr="004C7BA6">
        <w:rPr>
          <w:rFonts w:cs="Tahoma"/>
          <w:b/>
          <w:szCs w:val="22"/>
        </w:rPr>
        <w:t>de noviembre</w:t>
      </w:r>
      <w:r w:rsidR="00664420" w:rsidRPr="004C7BA6">
        <w:rPr>
          <w:rFonts w:cs="Tahoma"/>
          <w:b/>
          <w:bCs/>
          <w:szCs w:val="22"/>
        </w:rPr>
        <w:t xml:space="preserve"> de dos mil </w:t>
      </w:r>
      <w:r w:rsidR="00A0307E" w:rsidRPr="004C7BA6">
        <w:rPr>
          <w:rFonts w:cs="Tahoma"/>
          <w:b/>
          <w:bCs/>
          <w:szCs w:val="22"/>
        </w:rPr>
        <w:t>veinticuatro</w:t>
      </w:r>
      <w:r w:rsidR="00664420" w:rsidRPr="004C7BA6">
        <w:rPr>
          <w:rFonts w:cs="Tahoma"/>
          <w:szCs w:val="22"/>
        </w:rPr>
        <w:t xml:space="preserve"> </w:t>
      </w:r>
      <w:r w:rsidRPr="004C7BA6">
        <w:rPr>
          <w:b/>
          <w:bCs/>
          <w:szCs w:val="22"/>
        </w:rPr>
        <w:t>LA PARTE RECURRENTE</w:t>
      </w:r>
      <w:r w:rsidR="00664420" w:rsidRPr="004C7BA6">
        <w:rPr>
          <w:rFonts w:cs="Tahoma"/>
          <w:szCs w:val="22"/>
        </w:rPr>
        <w:t xml:space="preserve"> presentó </w:t>
      </w:r>
      <w:r w:rsidR="005C4657" w:rsidRPr="004C7BA6">
        <w:rPr>
          <w:rFonts w:cs="Tahoma"/>
          <w:szCs w:val="22"/>
        </w:rPr>
        <w:t>la</w:t>
      </w:r>
      <w:r w:rsidR="00664420" w:rsidRPr="004C7BA6">
        <w:rPr>
          <w:rFonts w:cs="Tahoma"/>
          <w:szCs w:val="22"/>
        </w:rPr>
        <w:t xml:space="preserve"> solicitud de acceso a la información pública </w:t>
      </w:r>
      <w:r w:rsidR="001F3515" w:rsidRPr="004C7BA6">
        <w:rPr>
          <w:rFonts w:cs="Tahoma"/>
          <w:szCs w:val="22"/>
        </w:rPr>
        <w:t xml:space="preserve">ante el </w:t>
      </w:r>
      <w:r w:rsidR="001F3515" w:rsidRPr="004C7BA6">
        <w:rPr>
          <w:rFonts w:cs="Tahoma"/>
          <w:b/>
          <w:bCs/>
          <w:szCs w:val="22"/>
        </w:rPr>
        <w:t>SUJETO OBLIGADO</w:t>
      </w:r>
      <w:r w:rsidR="001F3515" w:rsidRPr="004C7BA6">
        <w:rPr>
          <w:rFonts w:cs="Tahoma"/>
          <w:szCs w:val="22"/>
        </w:rPr>
        <w:t xml:space="preserve">, </w:t>
      </w:r>
      <w:r w:rsidR="00664420" w:rsidRPr="004C7BA6">
        <w:rPr>
          <w:rFonts w:cs="Tahoma"/>
          <w:szCs w:val="22"/>
        </w:rPr>
        <w:t xml:space="preserve">a través del </w:t>
      </w:r>
      <w:r w:rsidRPr="004C7BA6">
        <w:rPr>
          <w:rFonts w:cs="Tahoma"/>
          <w:szCs w:val="22"/>
        </w:rPr>
        <w:t>Sistema de Acceso a la Información Mexiquense</w:t>
      </w:r>
      <w:r w:rsidR="009A2D78" w:rsidRPr="004C7BA6">
        <w:rPr>
          <w:rFonts w:cs="Tahoma"/>
          <w:szCs w:val="22"/>
        </w:rPr>
        <w:t xml:space="preserve"> (</w:t>
      </w:r>
      <w:r w:rsidRPr="004C7BA6">
        <w:rPr>
          <w:rFonts w:cs="Tahoma"/>
          <w:szCs w:val="22"/>
        </w:rPr>
        <w:t>SAIMEX</w:t>
      </w:r>
      <w:r w:rsidR="00947134" w:rsidRPr="004C7BA6">
        <w:rPr>
          <w:rFonts w:cs="Tahoma"/>
          <w:szCs w:val="22"/>
        </w:rPr>
        <w:t>). Dicha solicitud</w:t>
      </w:r>
      <w:r w:rsidR="005C4657" w:rsidRPr="004C7BA6">
        <w:rPr>
          <w:rFonts w:cs="Tahoma"/>
          <w:szCs w:val="22"/>
        </w:rPr>
        <w:t xml:space="preserve"> quedo</w:t>
      </w:r>
      <w:r w:rsidRPr="004C7BA6">
        <w:rPr>
          <w:rFonts w:cs="Tahoma"/>
          <w:szCs w:val="22"/>
        </w:rPr>
        <w:t xml:space="preserve"> registrada </w:t>
      </w:r>
      <w:r w:rsidR="005C4657" w:rsidRPr="004C7BA6">
        <w:rPr>
          <w:rFonts w:cs="Tahoma"/>
          <w:szCs w:val="22"/>
        </w:rPr>
        <w:t>el número</w:t>
      </w:r>
      <w:r w:rsidR="00664420" w:rsidRPr="004C7BA6">
        <w:rPr>
          <w:rFonts w:cs="Tahoma"/>
          <w:szCs w:val="22"/>
        </w:rPr>
        <w:t xml:space="preserve"> de folio</w:t>
      </w:r>
      <w:r w:rsidR="00FE1818" w:rsidRPr="004C7BA6">
        <w:rPr>
          <w:rFonts w:cs="Tahoma"/>
          <w:b/>
          <w:bCs/>
          <w:szCs w:val="22"/>
        </w:rPr>
        <w:t xml:space="preserve"> </w:t>
      </w:r>
      <w:r w:rsidR="00ED72FA" w:rsidRPr="004C7BA6">
        <w:rPr>
          <w:rFonts w:cs="Tahoma"/>
          <w:b/>
          <w:bCs/>
          <w:szCs w:val="22"/>
        </w:rPr>
        <w:t xml:space="preserve">00838/SMOV/IP/2024 </w:t>
      </w:r>
      <w:r w:rsidR="002A3601" w:rsidRPr="004C7BA6">
        <w:rPr>
          <w:rFonts w:cs="Tahoma"/>
          <w:szCs w:val="22"/>
        </w:rPr>
        <w:t xml:space="preserve">y en ella </w:t>
      </w:r>
      <w:r w:rsidR="009A2D78" w:rsidRPr="004C7BA6">
        <w:rPr>
          <w:rFonts w:cs="Tahoma"/>
          <w:szCs w:val="22"/>
        </w:rPr>
        <w:t>se requirió la siguiente información:</w:t>
      </w:r>
    </w:p>
    <w:p w14:paraId="08CDAF3C" w14:textId="77777777" w:rsidR="00545E72" w:rsidRPr="004C7BA6" w:rsidRDefault="00545E72" w:rsidP="008C5E93">
      <w:pPr>
        <w:tabs>
          <w:tab w:val="left" w:pos="0"/>
        </w:tabs>
        <w:rPr>
          <w:rFonts w:cs="Tahoma"/>
          <w:szCs w:val="22"/>
        </w:rPr>
      </w:pPr>
    </w:p>
    <w:p w14:paraId="44FE32CA" w14:textId="0BB7FC85" w:rsidR="00C85DE7" w:rsidRPr="004C7BA6" w:rsidRDefault="00C85DE7" w:rsidP="00C85DE7">
      <w:pPr>
        <w:spacing w:line="276" w:lineRule="auto"/>
        <w:ind w:left="567" w:right="616"/>
        <w:rPr>
          <w:bCs/>
          <w:i/>
        </w:rPr>
      </w:pPr>
      <w:r w:rsidRPr="004C7BA6">
        <w:rPr>
          <w:bCs/>
          <w:i/>
        </w:rPr>
        <w:t>“</w:t>
      </w:r>
      <w:r w:rsidR="00ED72FA" w:rsidRPr="004C7BA6">
        <w:rPr>
          <w:bCs/>
          <w:i/>
        </w:rPr>
        <w:t xml:space="preserve">la relación de todos los eventos en los que ha participado el </w:t>
      </w:r>
      <w:proofErr w:type="spellStart"/>
      <w:r w:rsidR="00ED72FA" w:rsidRPr="004C7BA6">
        <w:rPr>
          <w:bCs/>
          <w:i/>
        </w:rPr>
        <w:t>Secretarío</w:t>
      </w:r>
      <w:proofErr w:type="spellEnd"/>
      <w:r w:rsidR="00ED72FA" w:rsidRPr="004C7BA6">
        <w:rPr>
          <w:bCs/>
          <w:i/>
        </w:rPr>
        <w:t xml:space="preserve"> de Movilidad y la Vocal del Instituto del Transporte con las presentaciones y discursos que dieron o presentaron en cada evento de septiembre a la fecha</w:t>
      </w:r>
      <w:r w:rsidRPr="004C7BA6">
        <w:rPr>
          <w:bCs/>
          <w:i/>
        </w:rPr>
        <w:t>” (Sic)</w:t>
      </w:r>
    </w:p>
    <w:p w14:paraId="66EF4805" w14:textId="77777777" w:rsidR="00C85DE7" w:rsidRPr="004C7BA6" w:rsidRDefault="00C85DE7" w:rsidP="00C85DE7">
      <w:pPr>
        <w:rPr>
          <w:szCs w:val="28"/>
        </w:rPr>
      </w:pPr>
    </w:p>
    <w:p w14:paraId="0BD6321D" w14:textId="56D9ABBC" w:rsidR="00664420" w:rsidRPr="004C7BA6" w:rsidRDefault="009A2D78" w:rsidP="008C5E93">
      <w:pPr>
        <w:tabs>
          <w:tab w:val="left" w:pos="4667"/>
        </w:tabs>
        <w:ind w:right="567"/>
        <w:rPr>
          <w:rFonts w:cs="Tahoma"/>
          <w:bCs/>
          <w:szCs w:val="22"/>
        </w:rPr>
      </w:pPr>
      <w:r w:rsidRPr="004C7BA6">
        <w:rPr>
          <w:rFonts w:cs="Tahoma"/>
          <w:b/>
          <w:bCs/>
          <w:szCs w:val="22"/>
        </w:rPr>
        <w:t>Modalidad de entrega</w:t>
      </w:r>
      <w:r w:rsidRPr="004C7BA6">
        <w:rPr>
          <w:rFonts w:cs="Tahoma"/>
          <w:bCs/>
          <w:szCs w:val="22"/>
        </w:rPr>
        <w:t>: a</w:t>
      </w:r>
      <w:r w:rsidR="00664420" w:rsidRPr="004C7BA6">
        <w:rPr>
          <w:rFonts w:cs="Tahoma"/>
          <w:bCs/>
          <w:szCs w:val="22"/>
        </w:rPr>
        <w:t xml:space="preserve"> través del </w:t>
      </w:r>
      <w:r w:rsidR="00664420" w:rsidRPr="004C7BA6">
        <w:rPr>
          <w:rFonts w:cs="Tahoma"/>
          <w:b/>
          <w:bCs/>
          <w:szCs w:val="22"/>
        </w:rPr>
        <w:t>SAIMEX</w:t>
      </w:r>
      <w:r w:rsidRPr="004C7BA6">
        <w:rPr>
          <w:rFonts w:cs="Tahoma"/>
          <w:bCs/>
          <w:szCs w:val="22"/>
        </w:rPr>
        <w:t>.</w:t>
      </w:r>
    </w:p>
    <w:p w14:paraId="60E7B614" w14:textId="67323ED5" w:rsidR="00871A57" w:rsidRPr="004C7BA6" w:rsidRDefault="005C4657" w:rsidP="008C5E93">
      <w:pPr>
        <w:pStyle w:val="Ttulo3"/>
        <w:rPr>
          <w:szCs w:val="22"/>
        </w:rPr>
      </w:pPr>
      <w:bookmarkStart w:id="6" w:name="_Toc172136606"/>
      <w:bookmarkStart w:id="7" w:name="_Toc190265418"/>
      <w:r w:rsidRPr="004C7BA6">
        <w:rPr>
          <w:szCs w:val="22"/>
        </w:rPr>
        <w:lastRenderedPageBreak/>
        <w:t>b) Turno de la solicitud</w:t>
      </w:r>
      <w:r w:rsidR="00871A57" w:rsidRPr="004C7BA6">
        <w:rPr>
          <w:szCs w:val="22"/>
        </w:rPr>
        <w:t xml:space="preserve"> de información.</w:t>
      </w:r>
      <w:bookmarkEnd w:id="6"/>
      <w:bookmarkEnd w:id="7"/>
    </w:p>
    <w:p w14:paraId="61AB1CD0" w14:textId="1A511B04" w:rsidR="00871A57" w:rsidRPr="004C7BA6" w:rsidRDefault="00871A57" w:rsidP="008C5E93">
      <w:pPr>
        <w:rPr>
          <w:szCs w:val="22"/>
        </w:rPr>
      </w:pPr>
      <w:r w:rsidRPr="004C7BA6">
        <w:rPr>
          <w:szCs w:val="22"/>
        </w:rPr>
        <w:t xml:space="preserve">En cumplimiento al artículo 162 de la Ley de Transparencia y Acceso a la Información Pública del Estado de México y Municipios, el </w:t>
      </w:r>
      <w:r w:rsidR="00ED72FA" w:rsidRPr="004C7BA6">
        <w:rPr>
          <w:rFonts w:eastAsia="Palatino Linotype" w:cs="Palatino Linotype"/>
          <w:b/>
          <w:szCs w:val="22"/>
        </w:rPr>
        <w:t>veintiséis de noviembre</w:t>
      </w:r>
      <w:r w:rsidR="004D3411" w:rsidRPr="004C7BA6">
        <w:rPr>
          <w:rFonts w:eastAsia="Palatino Linotype" w:cs="Palatino Linotype"/>
          <w:b/>
          <w:szCs w:val="22"/>
        </w:rPr>
        <w:t xml:space="preserve"> </w:t>
      </w:r>
      <w:r w:rsidRPr="004C7BA6">
        <w:rPr>
          <w:rFonts w:eastAsia="Palatino Linotype" w:cs="Palatino Linotype"/>
          <w:b/>
          <w:szCs w:val="22"/>
        </w:rPr>
        <w:t xml:space="preserve">de dos mil </w:t>
      </w:r>
      <w:r w:rsidR="00A0307E" w:rsidRPr="004C7BA6">
        <w:rPr>
          <w:rFonts w:eastAsia="Palatino Linotype" w:cs="Palatino Linotype"/>
          <w:b/>
          <w:szCs w:val="22"/>
        </w:rPr>
        <w:t>veinticuatro</w:t>
      </w:r>
      <w:r w:rsidRPr="004C7BA6">
        <w:rPr>
          <w:rFonts w:eastAsia="Palatino Linotype" w:cs="Palatino Linotype"/>
          <w:b/>
          <w:szCs w:val="22"/>
        </w:rPr>
        <w:t>,</w:t>
      </w:r>
      <w:r w:rsidRPr="004C7BA6">
        <w:rPr>
          <w:szCs w:val="22"/>
        </w:rPr>
        <w:t xml:space="preserve"> el Titular de la Unidad de Transparencia del </w:t>
      </w:r>
      <w:r w:rsidRPr="004C7BA6">
        <w:rPr>
          <w:b/>
          <w:szCs w:val="22"/>
        </w:rPr>
        <w:t>SUJETO OBLIGADO</w:t>
      </w:r>
      <w:r w:rsidRPr="004C7BA6">
        <w:rPr>
          <w:szCs w:val="22"/>
        </w:rPr>
        <w:t xml:space="preserve"> turnó la solicitud de información a</w:t>
      </w:r>
      <w:r w:rsidR="004D3411" w:rsidRPr="004C7BA6">
        <w:rPr>
          <w:szCs w:val="22"/>
        </w:rPr>
        <w:t xml:space="preserve"> </w:t>
      </w:r>
      <w:r w:rsidR="00ED72FA" w:rsidRPr="004C7BA6">
        <w:rPr>
          <w:szCs w:val="22"/>
        </w:rPr>
        <w:t>los</w:t>
      </w:r>
      <w:r w:rsidRPr="004C7BA6">
        <w:rPr>
          <w:szCs w:val="22"/>
        </w:rPr>
        <w:t xml:space="preserve"> servidor</w:t>
      </w:r>
      <w:r w:rsidR="00ED72FA" w:rsidRPr="004C7BA6">
        <w:rPr>
          <w:szCs w:val="22"/>
        </w:rPr>
        <w:t>es públicos</w:t>
      </w:r>
      <w:r w:rsidRPr="004C7BA6">
        <w:rPr>
          <w:szCs w:val="22"/>
        </w:rPr>
        <w:t xml:space="preserve"> que estimó pertinente.</w:t>
      </w:r>
    </w:p>
    <w:p w14:paraId="7C7D416F" w14:textId="77777777" w:rsidR="00871A57" w:rsidRPr="004C7BA6" w:rsidRDefault="00871A57" w:rsidP="008C5E93">
      <w:pPr>
        <w:rPr>
          <w:sz w:val="16"/>
          <w:szCs w:val="22"/>
          <w:lang w:val="es-ES"/>
        </w:rPr>
      </w:pPr>
    </w:p>
    <w:p w14:paraId="3212BA4D" w14:textId="6E9CF863" w:rsidR="00664420" w:rsidRPr="004C7BA6" w:rsidRDefault="001B30DE" w:rsidP="008C5E93">
      <w:pPr>
        <w:pStyle w:val="Ttulo3"/>
        <w:rPr>
          <w:rFonts w:eastAsia="Calibri"/>
          <w:szCs w:val="22"/>
          <w:lang w:eastAsia="en-US"/>
        </w:rPr>
      </w:pPr>
      <w:bookmarkStart w:id="8" w:name="_Toc190265419"/>
      <w:r w:rsidRPr="004C7BA6">
        <w:rPr>
          <w:szCs w:val="22"/>
          <w:lang w:val="es-ES"/>
        </w:rPr>
        <w:t>c</w:t>
      </w:r>
      <w:r w:rsidR="00E37A3F" w:rsidRPr="004C7BA6">
        <w:rPr>
          <w:szCs w:val="22"/>
          <w:lang w:val="es-ES"/>
        </w:rPr>
        <w:t xml:space="preserve">) </w:t>
      </w:r>
      <w:r w:rsidR="00664420" w:rsidRPr="004C7BA6">
        <w:rPr>
          <w:szCs w:val="22"/>
          <w:lang w:val="es-ES"/>
        </w:rPr>
        <w:t>Respuesta</w:t>
      </w:r>
      <w:r w:rsidR="00947134" w:rsidRPr="004C7BA6">
        <w:rPr>
          <w:szCs w:val="22"/>
          <w:lang w:val="es-ES"/>
        </w:rPr>
        <w:t>s</w:t>
      </w:r>
      <w:r w:rsidR="00664420" w:rsidRPr="004C7BA6">
        <w:rPr>
          <w:szCs w:val="22"/>
          <w:lang w:val="es-ES"/>
        </w:rPr>
        <w:t xml:space="preserve"> </w:t>
      </w:r>
      <w:r w:rsidR="00664420" w:rsidRPr="004C7BA6">
        <w:rPr>
          <w:rFonts w:eastAsia="Calibri"/>
          <w:szCs w:val="22"/>
          <w:lang w:eastAsia="en-US"/>
        </w:rPr>
        <w:t>del Sujeto Obligado</w:t>
      </w:r>
      <w:r w:rsidR="00A7290A" w:rsidRPr="004C7BA6">
        <w:rPr>
          <w:rFonts w:eastAsia="Calibri"/>
          <w:szCs w:val="22"/>
          <w:lang w:eastAsia="en-US"/>
        </w:rPr>
        <w:t>.</w:t>
      </w:r>
      <w:bookmarkEnd w:id="8"/>
    </w:p>
    <w:p w14:paraId="44650842" w14:textId="0BECB6DB" w:rsidR="002F7BD2" w:rsidRPr="004C7BA6" w:rsidRDefault="002F7BD2" w:rsidP="002F7BD2">
      <w:pPr>
        <w:pStyle w:val="Sinespaciado"/>
        <w:spacing w:after="240" w:line="360" w:lineRule="auto"/>
        <w:rPr>
          <w:lang w:val="es-ES"/>
        </w:rPr>
      </w:pPr>
      <w:r w:rsidRPr="004C7BA6">
        <w:rPr>
          <w:lang w:val="es-ES"/>
        </w:rPr>
        <w:t xml:space="preserve">El </w:t>
      </w:r>
      <w:r w:rsidR="00ED72FA" w:rsidRPr="004C7BA6">
        <w:rPr>
          <w:rFonts w:eastAsia="Palatino Linotype" w:cs="Palatino Linotype"/>
          <w:b/>
          <w:szCs w:val="22"/>
        </w:rPr>
        <w:t>once</w:t>
      </w:r>
      <w:r w:rsidRPr="004C7BA6">
        <w:rPr>
          <w:rFonts w:eastAsia="Palatino Linotype" w:cs="Palatino Linotype"/>
          <w:b/>
          <w:szCs w:val="22"/>
        </w:rPr>
        <w:t xml:space="preserve"> de diciembre de dos mil veinticuatro</w:t>
      </w:r>
      <w:r w:rsidRPr="004C7BA6">
        <w:rPr>
          <w:b/>
          <w:bCs/>
          <w:lang w:val="es-ES"/>
        </w:rPr>
        <w:t xml:space="preserve">, </w:t>
      </w:r>
      <w:r w:rsidRPr="004C7BA6">
        <w:rPr>
          <w:lang w:val="es-ES"/>
        </w:rPr>
        <w:t xml:space="preserve">el Titular de la Unidad de Transparencia del </w:t>
      </w:r>
      <w:r w:rsidRPr="004C7BA6">
        <w:rPr>
          <w:b/>
          <w:lang w:val="es-ES"/>
        </w:rPr>
        <w:t>SUJETO OBLIGADO</w:t>
      </w:r>
      <w:r w:rsidRPr="004C7BA6">
        <w:rPr>
          <w:lang w:val="es-ES"/>
        </w:rPr>
        <w:t xml:space="preserve"> notificó la siguiente respuesta a través del </w:t>
      </w:r>
      <w:r w:rsidRPr="004C7BA6">
        <w:rPr>
          <w:b/>
          <w:bCs/>
          <w:lang w:val="es-ES"/>
        </w:rPr>
        <w:t>SAIMEX</w:t>
      </w:r>
      <w:r w:rsidRPr="004C7BA6">
        <w:rPr>
          <w:lang w:val="es-ES"/>
        </w:rPr>
        <w:t>:</w:t>
      </w:r>
    </w:p>
    <w:p w14:paraId="37481371" w14:textId="77777777" w:rsidR="00ED72FA" w:rsidRPr="004C7BA6" w:rsidRDefault="002F7BD2" w:rsidP="00ED72FA">
      <w:pPr>
        <w:pStyle w:val="Puesto"/>
      </w:pPr>
      <w:r w:rsidRPr="004C7BA6">
        <w:t>“</w:t>
      </w:r>
      <w:r w:rsidR="00ED72FA" w:rsidRPr="004C7BA6">
        <w:t>Folio de la solicitud: 00838/SMOV/IP/2024</w:t>
      </w:r>
    </w:p>
    <w:p w14:paraId="631EA52C" w14:textId="77777777" w:rsidR="00ED72FA" w:rsidRPr="004C7BA6" w:rsidRDefault="00ED72FA" w:rsidP="00ED72FA">
      <w:pPr>
        <w:pStyle w:val="Puesto"/>
      </w:pPr>
      <w:r w:rsidRPr="004C7BA6">
        <w:t>En respuesta a la solicitud recibida, nos permitimos hacer de su conocimiento que con fundamento en el artículo 53, Fracciones: II, V y VI de la Ley de Transparencia y Acceso a la Información Pública del Estado de México y Municipios, le contestamos que:</w:t>
      </w:r>
    </w:p>
    <w:p w14:paraId="29B381FF" w14:textId="77777777" w:rsidR="00ED72FA" w:rsidRPr="004C7BA6" w:rsidRDefault="00ED72FA" w:rsidP="00ED72FA">
      <w:pPr>
        <w:pStyle w:val="Puesto"/>
      </w:pPr>
      <w:r w:rsidRPr="004C7BA6">
        <w:t>se anexa respuesta</w:t>
      </w:r>
    </w:p>
    <w:p w14:paraId="668ED486" w14:textId="77777777" w:rsidR="00ED72FA" w:rsidRPr="004C7BA6" w:rsidRDefault="00ED72FA" w:rsidP="00ED72FA">
      <w:pPr>
        <w:pStyle w:val="Puesto"/>
      </w:pPr>
      <w:r w:rsidRPr="004C7BA6">
        <w:t>ATENTAMENTE</w:t>
      </w:r>
    </w:p>
    <w:p w14:paraId="26483772" w14:textId="107BFE10" w:rsidR="002F7BD2" w:rsidRPr="004C7BA6" w:rsidRDefault="00ED72FA" w:rsidP="00ED72FA">
      <w:pPr>
        <w:pStyle w:val="Puesto"/>
      </w:pPr>
      <w:r w:rsidRPr="004C7BA6">
        <w:t>Lic. Alejandro Hernández Aguilar</w:t>
      </w:r>
      <w:r w:rsidR="002F7BD2" w:rsidRPr="004C7BA6">
        <w:t>” (Sic)</w:t>
      </w:r>
    </w:p>
    <w:p w14:paraId="3B83CC5B" w14:textId="77777777" w:rsidR="002F7BD2" w:rsidRPr="004C7BA6" w:rsidRDefault="002F7BD2" w:rsidP="002F7BD2">
      <w:pPr>
        <w:autoSpaceDE w:val="0"/>
        <w:autoSpaceDN w:val="0"/>
        <w:adjustRightInd w:val="0"/>
        <w:ind w:right="-28"/>
        <w:rPr>
          <w:rFonts w:cs="Tahoma"/>
          <w:bCs/>
          <w:sz w:val="12"/>
          <w:szCs w:val="22"/>
        </w:rPr>
      </w:pPr>
    </w:p>
    <w:p w14:paraId="4A43A4E3" w14:textId="77777777" w:rsidR="002F7BD2" w:rsidRPr="004C7BA6" w:rsidRDefault="002F7BD2" w:rsidP="002F7BD2">
      <w:pPr>
        <w:autoSpaceDE w:val="0"/>
        <w:autoSpaceDN w:val="0"/>
        <w:adjustRightInd w:val="0"/>
        <w:spacing w:after="240"/>
        <w:ind w:right="-28"/>
        <w:rPr>
          <w:rFonts w:cs="Tahoma"/>
          <w:bCs/>
          <w:szCs w:val="22"/>
          <w:lang w:val="es-ES"/>
        </w:rPr>
      </w:pPr>
      <w:r w:rsidRPr="004C7BA6">
        <w:rPr>
          <w:rFonts w:cs="Tahoma"/>
          <w:bCs/>
          <w:szCs w:val="22"/>
          <w:lang w:val="es-ES"/>
        </w:rPr>
        <w:t xml:space="preserve">Asimismo, </w:t>
      </w:r>
      <w:r w:rsidRPr="004C7BA6">
        <w:rPr>
          <w:rFonts w:cs="Tahoma"/>
          <w:b/>
          <w:szCs w:val="22"/>
          <w:lang w:val="es-ES"/>
        </w:rPr>
        <w:t xml:space="preserve">EL SUJETO OBLIGADO </w:t>
      </w:r>
      <w:r w:rsidRPr="004C7BA6">
        <w:rPr>
          <w:rFonts w:cs="Tahoma"/>
          <w:bCs/>
          <w:szCs w:val="22"/>
          <w:lang w:val="es-ES"/>
        </w:rPr>
        <w:t>adjuntó a su respuesta los siguientes archivos electrónicos:</w:t>
      </w:r>
    </w:p>
    <w:p w14:paraId="20196C89" w14:textId="754FEBEA" w:rsidR="002F7BD2" w:rsidRPr="004C7BA6" w:rsidRDefault="002F7BD2" w:rsidP="00ED72FA">
      <w:pPr>
        <w:pStyle w:val="Prrafodelista"/>
        <w:numPr>
          <w:ilvl w:val="0"/>
          <w:numId w:val="3"/>
        </w:numPr>
        <w:autoSpaceDE w:val="0"/>
        <w:autoSpaceDN w:val="0"/>
        <w:adjustRightInd w:val="0"/>
        <w:spacing w:after="240"/>
        <w:ind w:right="-28"/>
        <w:rPr>
          <w:rFonts w:cs="Tahoma"/>
          <w:b/>
          <w:bCs/>
          <w:szCs w:val="22"/>
          <w:lang w:val="es-ES"/>
        </w:rPr>
      </w:pPr>
      <w:r w:rsidRPr="004C7BA6">
        <w:rPr>
          <w:rFonts w:cs="Tahoma"/>
          <w:b/>
          <w:bCs/>
          <w:i/>
          <w:iCs/>
          <w:szCs w:val="22"/>
          <w:lang w:val="es-ES"/>
        </w:rPr>
        <w:t>“</w:t>
      </w:r>
      <w:proofErr w:type="spellStart"/>
      <w:r w:rsidR="00ED72FA" w:rsidRPr="004C7BA6">
        <w:rPr>
          <w:rFonts w:cs="Tahoma"/>
          <w:b/>
          <w:bCs/>
          <w:i/>
          <w:iCs/>
          <w:szCs w:val="22"/>
          <w:lang w:val="es-ES"/>
        </w:rPr>
        <w:t>Políticas</w:t>
      </w:r>
      <w:proofErr w:type="spellEnd"/>
      <w:r w:rsidR="00ED72FA" w:rsidRPr="004C7BA6">
        <w:rPr>
          <w:rFonts w:cs="Tahoma"/>
          <w:b/>
          <w:bCs/>
          <w:i/>
          <w:iCs/>
          <w:szCs w:val="22"/>
          <w:lang w:val="es-ES"/>
        </w:rPr>
        <w:t xml:space="preserve"> de </w:t>
      </w:r>
      <w:proofErr w:type="spellStart"/>
      <w:r w:rsidR="00ED72FA" w:rsidRPr="004C7BA6">
        <w:rPr>
          <w:rFonts w:cs="Tahoma"/>
          <w:b/>
          <w:bCs/>
          <w:i/>
          <w:iCs/>
          <w:szCs w:val="22"/>
          <w:lang w:val="es-ES"/>
        </w:rPr>
        <w:t>electromovilidad</w:t>
      </w:r>
      <w:proofErr w:type="spellEnd"/>
      <w:r w:rsidR="00ED72FA" w:rsidRPr="004C7BA6">
        <w:rPr>
          <w:rFonts w:cs="Tahoma"/>
          <w:b/>
          <w:bCs/>
          <w:i/>
          <w:iCs/>
          <w:szCs w:val="22"/>
          <w:lang w:val="es-ES"/>
        </w:rPr>
        <w:t xml:space="preserve"> del </w:t>
      </w:r>
      <w:proofErr w:type="spellStart"/>
      <w:r w:rsidR="00ED72FA" w:rsidRPr="004C7BA6">
        <w:rPr>
          <w:rFonts w:cs="Tahoma"/>
          <w:b/>
          <w:bCs/>
          <w:i/>
          <w:iCs/>
          <w:szCs w:val="22"/>
          <w:lang w:val="es-ES"/>
        </w:rPr>
        <w:t>Edoméx</w:t>
      </w:r>
      <w:proofErr w:type="spellEnd"/>
      <w:r w:rsidR="00ED72FA" w:rsidRPr="004C7BA6">
        <w:rPr>
          <w:rFonts w:cs="Tahoma"/>
          <w:b/>
          <w:bCs/>
          <w:i/>
          <w:iCs/>
          <w:szCs w:val="22"/>
          <w:lang w:val="es-ES"/>
        </w:rPr>
        <w:t xml:space="preserve"> 12.11.2024.pdf</w:t>
      </w:r>
      <w:r w:rsidRPr="004C7BA6">
        <w:rPr>
          <w:rFonts w:cs="Tahoma"/>
          <w:b/>
          <w:bCs/>
          <w:i/>
          <w:iCs/>
          <w:szCs w:val="22"/>
          <w:lang w:val="es-ES"/>
        </w:rPr>
        <w:t>”,</w:t>
      </w:r>
      <w:r w:rsidRPr="004C7BA6">
        <w:rPr>
          <w:rFonts w:cs="Tahoma"/>
          <w:b/>
          <w:bCs/>
          <w:szCs w:val="22"/>
          <w:lang w:val="es-ES"/>
        </w:rPr>
        <w:t xml:space="preserve"> </w:t>
      </w:r>
      <w:r w:rsidR="000C6B06" w:rsidRPr="004C7BA6">
        <w:rPr>
          <w:rFonts w:cs="Tahoma"/>
          <w:bCs/>
          <w:szCs w:val="22"/>
          <w:lang w:val="es-ES"/>
        </w:rPr>
        <w:t>archivo que consiste en</w:t>
      </w:r>
      <w:r w:rsidR="00ED72FA" w:rsidRPr="004C7BA6">
        <w:rPr>
          <w:rFonts w:cs="Tahoma"/>
          <w:bCs/>
          <w:szCs w:val="22"/>
          <w:lang w:val="es-ES"/>
        </w:rPr>
        <w:t xml:space="preserve"> veintitrés diapositivas de la presentación denominada </w:t>
      </w:r>
      <w:r w:rsidR="00ED72FA" w:rsidRPr="004C7BA6">
        <w:rPr>
          <w:rFonts w:cs="Tahoma"/>
          <w:bCs/>
          <w:i/>
          <w:szCs w:val="22"/>
          <w:lang w:val="es-ES"/>
        </w:rPr>
        <w:t>“IMPULSANDO LA TRANSFORMACIÓN: INNOVACIÓN Y DESAFÍOS DE LA ELECTROMOVILIDAD EN EL ESTADO DE MÉXICO”</w:t>
      </w:r>
      <w:r w:rsidR="000C6B06" w:rsidRPr="004C7BA6">
        <w:rPr>
          <w:rFonts w:cs="Tahoma"/>
          <w:bCs/>
          <w:szCs w:val="22"/>
          <w:lang w:val="es-ES"/>
        </w:rPr>
        <w:t xml:space="preserve"> </w:t>
      </w:r>
      <w:r w:rsidR="00ED72FA" w:rsidRPr="004C7BA6">
        <w:rPr>
          <w:rFonts w:cs="Tahoma"/>
          <w:bCs/>
          <w:szCs w:val="22"/>
          <w:lang w:val="es-ES"/>
        </w:rPr>
        <w:t>elaborada por la Secretaria de Movilidad.</w:t>
      </w:r>
    </w:p>
    <w:p w14:paraId="0A6595F8" w14:textId="013819F0" w:rsidR="002F7BD2" w:rsidRPr="004C7BA6" w:rsidRDefault="002F7BD2" w:rsidP="00343E89">
      <w:pPr>
        <w:pStyle w:val="Prrafodelista"/>
        <w:numPr>
          <w:ilvl w:val="0"/>
          <w:numId w:val="3"/>
        </w:numPr>
        <w:autoSpaceDE w:val="0"/>
        <w:autoSpaceDN w:val="0"/>
        <w:adjustRightInd w:val="0"/>
        <w:spacing w:after="240"/>
        <w:ind w:right="-28"/>
        <w:rPr>
          <w:rFonts w:cs="Tahoma"/>
          <w:b/>
          <w:bCs/>
          <w:szCs w:val="22"/>
          <w:lang w:val="es-ES"/>
        </w:rPr>
      </w:pPr>
      <w:r w:rsidRPr="004C7BA6">
        <w:rPr>
          <w:rFonts w:cs="Tahoma"/>
          <w:b/>
          <w:bCs/>
          <w:i/>
          <w:iCs/>
          <w:szCs w:val="22"/>
          <w:lang w:val="es-ES"/>
        </w:rPr>
        <w:t>“</w:t>
      </w:r>
      <w:r w:rsidR="00ED72FA" w:rsidRPr="004C7BA6">
        <w:rPr>
          <w:rFonts w:cs="Tahoma"/>
          <w:b/>
          <w:bCs/>
          <w:i/>
          <w:iCs/>
          <w:szCs w:val="22"/>
          <w:lang w:val="es-ES"/>
        </w:rPr>
        <w:t>22000001000000S-252-2024 (LIC. ALEJANDRO HERNANDEZ AGUILAR RECURSO DE REVISION 00838-SEMOV-IP-2024.pdf</w:t>
      </w:r>
      <w:r w:rsidRPr="004C7BA6">
        <w:rPr>
          <w:rFonts w:cs="Tahoma"/>
          <w:b/>
          <w:bCs/>
          <w:i/>
          <w:iCs/>
          <w:szCs w:val="22"/>
          <w:lang w:val="es-ES"/>
        </w:rPr>
        <w:t>”,</w:t>
      </w:r>
      <w:r w:rsidRPr="004C7BA6">
        <w:rPr>
          <w:rFonts w:cs="Tahoma"/>
          <w:b/>
          <w:bCs/>
          <w:szCs w:val="22"/>
          <w:lang w:val="es-ES"/>
        </w:rPr>
        <w:t xml:space="preserve"> </w:t>
      </w:r>
      <w:r w:rsidRPr="004C7BA6">
        <w:rPr>
          <w:rFonts w:cs="Tahoma"/>
          <w:bCs/>
          <w:szCs w:val="22"/>
          <w:lang w:val="es-ES"/>
        </w:rPr>
        <w:t>de cuyo contenido se advierte</w:t>
      </w:r>
      <w:r w:rsidRPr="004C7BA6">
        <w:rPr>
          <w:rFonts w:cs="Tahoma"/>
          <w:b/>
          <w:bCs/>
          <w:szCs w:val="22"/>
          <w:lang w:val="es-ES"/>
        </w:rPr>
        <w:t xml:space="preserve"> </w:t>
      </w:r>
      <w:r w:rsidRPr="004C7BA6">
        <w:rPr>
          <w:rFonts w:cs="Tahoma"/>
          <w:bCs/>
          <w:szCs w:val="22"/>
          <w:lang w:val="es-ES"/>
        </w:rPr>
        <w:t xml:space="preserve">el </w:t>
      </w:r>
      <w:r w:rsidR="00315172" w:rsidRPr="004C7BA6">
        <w:rPr>
          <w:rFonts w:cs="Tahoma"/>
          <w:bCs/>
          <w:szCs w:val="22"/>
          <w:lang w:val="es-ES"/>
        </w:rPr>
        <w:t xml:space="preserve">oficio de número </w:t>
      </w:r>
      <w:r w:rsidR="00ED72FA" w:rsidRPr="004C7BA6">
        <w:rPr>
          <w:rFonts w:cs="Tahoma"/>
          <w:bCs/>
          <w:szCs w:val="22"/>
          <w:lang w:val="es-ES"/>
        </w:rPr>
        <w:t>22000001000000S-252-</w:t>
      </w:r>
      <w:r w:rsidR="00315172" w:rsidRPr="004C7BA6">
        <w:rPr>
          <w:rFonts w:cs="Tahoma"/>
          <w:bCs/>
          <w:szCs w:val="22"/>
          <w:lang w:val="es-ES"/>
        </w:rPr>
        <w:t xml:space="preserve">2024, del </w:t>
      </w:r>
      <w:r w:rsidR="00ED72FA" w:rsidRPr="004C7BA6">
        <w:rPr>
          <w:rFonts w:cs="Tahoma"/>
          <w:bCs/>
          <w:szCs w:val="22"/>
          <w:lang w:val="es-ES"/>
        </w:rPr>
        <w:t xml:space="preserve">dos de diciembre de dos mil </w:t>
      </w:r>
      <w:r w:rsidR="00315172" w:rsidRPr="004C7BA6">
        <w:rPr>
          <w:rFonts w:cs="Tahoma"/>
          <w:bCs/>
          <w:szCs w:val="22"/>
          <w:lang w:val="es-ES"/>
        </w:rPr>
        <w:t xml:space="preserve">veinticuatro, dirigido al </w:t>
      </w:r>
      <w:r w:rsidR="00ED72FA" w:rsidRPr="004C7BA6">
        <w:rPr>
          <w:rFonts w:cs="Tahoma"/>
          <w:bCs/>
          <w:szCs w:val="22"/>
          <w:lang w:val="es-ES"/>
        </w:rPr>
        <w:t xml:space="preserve">Coordinador de Control Técnico y Titular de la Unidad de Transparencia, mediante el cual la Secretaria Particular </w:t>
      </w:r>
      <w:r w:rsidR="00343E89" w:rsidRPr="004C7BA6">
        <w:rPr>
          <w:rFonts w:cs="Tahoma"/>
          <w:bCs/>
          <w:szCs w:val="22"/>
          <w:lang w:val="es-ES"/>
        </w:rPr>
        <w:t>remite la relación en la que participo el C secretario de movilidad con la Vocal del Instituto del Transporte en el periodo comprendido del primero de septiembre al veinte de noviembre del año en curso, por otro lado en lo que respecta al apartado de la solicitud en el que el solicitante requiere "las presentaciones y discursos que dieron o presentaron en cada evento", anexa las presentaciones que fueron utilizadas y administradas, así mismo hizo del conocimiento que las intervenciones realizadas durante dichos eventos fueron esporádicas y de carácter espontáneo, por lo que no fueron previamente redactadas ni documentadas.</w:t>
      </w:r>
    </w:p>
    <w:p w14:paraId="76370888" w14:textId="7954B99C" w:rsidR="002F7BD2" w:rsidRPr="004C7BA6" w:rsidRDefault="002F7BD2" w:rsidP="00516A9D">
      <w:pPr>
        <w:pStyle w:val="Prrafodelista"/>
        <w:numPr>
          <w:ilvl w:val="0"/>
          <w:numId w:val="3"/>
        </w:numPr>
        <w:autoSpaceDE w:val="0"/>
        <w:autoSpaceDN w:val="0"/>
        <w:adjustRightInd w:val="0"/>
        <w:spacing w:after="240"/>
        <w:ind w:right="-28"/>
        <w:rPr>
          <w:rFonts w:cs="Tahoma"/>
          <w:bCs/>
          <w:szCs w:val="22"/>
          <w:lang w:val="es-ES"/>
        </w:rPr>
      </w:pPr>
      <w:r w:rsidRPr="004C7BA6">
        <w:rPr>
          <w:rFonts w:cs="Tahoma"/>
          <w:b/>
          <w:bCs/>
          <w:i/>
          <w:iCs/>
          <w:szCs w:val="22"/>
          <w:lang w:val="es-ES"/>
        </w:rPr>
        <w:t>“</w:t>
      </w:r>
      <w:r w:rsidR="00ED72FA" w:rsidRPr="004C7BA6">
        <w:rPr>
          <w:rFonts w:cs="Tahoma"/>
          <w:b/>
          <w:bCs/>
          <w:i/>
          <w:iCs/>
          <w:szCs w:val="22"/>
          <w:lang w:val="es-ES"/>
        </w:rPr>
        <w:t>Eventos.pdf</w:t>
      </w:r>
      <w:r w:rsidRPr="004C7BA6">
        <w:rPr>
          <w:rFonts w:cs="Tahoma"/>
          <w:b/>
          <w:bCs/>
          <w:i/>
          <w:iCs/>
          <w:szCs w:val="22"/>
          <w:lang w:val="es-ES"/>
        </w:rPr>
        <w:t>”</w:t>
      </w:r>
      <w:r w:rsidRPr="004C7BA6">
        <w:rPr>
          <w:rFonts w:cs="Tahoma"/>
          <w:b/>
          <w:bCs/>
          <w:szCs w:val="22"/>
          <w:lang w:val="es-ES"/>
        </w:rPr>
        <w:t xml:space="preserve">, </w:t>
      </w:r>
      <w:r w:rsidRPr="004C7BA6">
        <w:rPr>
          <w:rFonts w:cs="Tahoma"/>
          <w:bCs/>
          <w:szCs w:val="22"/>
          <w:lang w:val="es-ES"/>
        </w:rPr>
        <w:t xml:space="preserve">el que consiste </w:t>
      </w:r>
      <w:r w:rsidR="00315172" w:rsidRPr="004C7BA6">
        <w:rPr>
          <w:rFonts w:cs="Tahoma"/>
          <w:bCs/>
          <w:szCs w:val="22"/>
          <w:lang w:val="es-ES"/>
        </w:rPr>
        <w:t>en</w:t>
      </w:r>
      <w:r w:rsidR="00343E89" w:rsidRPr="004C7BA6">
        <w:rPr>
          <w:rFonts w:cs="Tahoma"/>
          <w:bCs/>
          <w:szCs w:val="22"/>
          <w:lang w:val="es-ES"/>
        </w:rPr>
        <w:t xml:space="preserve"> una relación de los eventos en los que participó el C. Secretario de Movilidad con la Vocal del Instituto del Transporte del Estado de México (ITEM) del periodo comprendido entre el primero de septiembre y el veinte de noviembre del año en curso.</w:t>
      </w:r>
    </w:p>
    <w:p w14:paraId="5A5DAB9E" w14:textId="77777777" w:rsidR="00E37A3F" w:rsidRPr="004C7BA6" w:rsidRDefault="00E37A3F" w:rsidP="008C5E93">
      <w:pPr>
        <w:pStyle w:val="Ttulo2"/>
        <w:jc w:val="left"/>
        <w:rPr>
          <w:szCs w:val="22"/>
        </w:rPr>
      </w:pPr>
      <w:bookmarkStart w:id="9" w:name="_Toc190265420"/>
      <w:r w:rsidRPr="004C7BA6">
        <w:rPr>
          <w:szCs w:val="22"/>
        </w:rPr>
        <w:t>DEL RECURSO DE REVISIÓN</w:t>
      </w:r>
      <w:bookmarkEnd w:id="9"/>
    </w:p>
    <w:p w14:paraId="2B216813" w14:textId="363F9CEF" w:rsidR="00664420" w:rsidRPr="004C7BA6" w:rsidRDefault="000E03AE" w:rsidP="008C5E93">
      <w:pPr>
        <w:pStyle w:val="Ttulo3"/>
        <w:rPr>
          <w:szCs w:val="22"/>
        </w:rPr>
      </w:pPr>
      <w:bookmarkStart w:id="10" w:name="_Toc190265421"/>
      <w:r w:rsidRPr="004C7BA6">
        <w:rPr>
          <w:szCs w:val="22"/>
        </w:rPr>
        <w:t>a</w:t>
      </w:r>
      <w:r w:rsidR="006E25BC" w:rsidRPr="004C7BA6">
        <w:rPr>
          <w:szCs w:val="22"/>
        </w:rPr>
        <w:t xml:space="preserve">) </w:t>
      </w:r>
      <w:r w:rsidR="00664420" w:rsidRPr="004C7BA6">
        <w:rPr>
          <w:szCs w:val="22"/>
        </w:rPr>
        <w:t>Interposición de</w:t>
      </w:r>
      <w:r w:rsidR="00315172" w:rsidRPr="004C7BA6">
        <w:rPr>
          <w:szCs w:val="22"/>
        </w:rPr>
        <w:t>l</w:t>
      </w:r>
      <w:r w:rsidR="00664420" w:rsidRPr="004C7BA6">
        <w:rPr>
          <w:szCs w:val="22"/>
        </w:rPr>
        <w:t xml:space="preserve"> Recurso de Revisión</w:t>
      </w:r>
      <w:r w:rsidR="004A4FD1" w:rsidRPr="004C7BA6">
        <w:rPr>
          <w:szCs w:val="22"/>
        </w:rPr>
        <w:t>.</w:t>
      </w:r>
      <w:bookmarkEnd w:id="10"/>
    </w:p>
    <w:p w14:paraId="55B2C1D2" w14:textId="6AFDE3CB" w:rsidR="002F7BD2" w:rsidRPr="004C7BA6" w:rsidRDefault="002F7BD2" w:rsidP="002F7BD2">
      <w:pPr>
        <w:autoSpaceDE w:val="0"/>
        <w:autoSpaceDN w:val="0"/>
        <w:adjustRightInd w:val="0"/>
        <w:ind w:right="-28"/>
        <w:rPr>
          <w:rFonts w:cs="Tahoma"/>
          <w:szCs w:val="22"/>
        </w:rPr>
      </w:pPr>
      <w:r w:rsidRPr="004C7BA6">
        <w:rPr>
          <w:rFonts w:cs="Tahoma"/>
          <w:szCs w:val="22"/>
        </w:rPr>
        <w:t xml:space="preserve">El </w:t>
      </w:r>
      <w:r w:rsidR="00343E89" w:rsidRPr="004C7BA6">
        <w:rPr>
          <w:rFonts w:cs="Tahoma"/>
          <w:b/>
          <w:szCs w:val="22"/>
        </w:rPr>
        <w:t>veintiuno de enero de dos mil veinticinco,</w:t>
      </w:r>
      <w:r w:rsidRPr="004C7BA6">
        <w:rPr>
          <w:rFonts w:cs="Tahoma"/>
          <w:b/>
          <w:bCs/>
          <w:szCs w:val="22"/>
        </w:rPr>
        <w:t xml:space="preserve"> LA PARTE RECURRENTE</w:t>
      </w:r>
      <w:r w:rsidRPr="004C7BA6">
        <w:rPr>
          <w:rFonts w:cs="Tahoma"/>
          <w:szCs w:val="22"/>
        </w:rPr>
        <w:t xml:space="preserve"> presento el recurso de revisión en contra de la respuesta emitida por el </w:t>
      </w:r>
      <w:r w:rsidRPr="004C7BA6">
        <w:rPr>
          <w:rFonts w:cs="Tahoma"/>
          <w:b/>
          <w:bCs/>
          <w:szCs w:val="22"/>
        </w:rPr>
        <w:t>SUJETO OBLIGADO</w:t>
      </w:r>
      <w:r w:rsidRPr="004C7BA6">
        <w:rPr>
          <w:rFonts w:cs="Tahoma"/>
          <w:szCs w:val="22"/>
        </w:rPr>
        <w:t xml:space="preserve">, </w:t>
      </w:r>
      <w:r w:rsidRPr="004C7BA6">
        <w:rPr>
          <w:rFonts w:eastAsia="Palatino Linotype" w:cs="Palatino Linotype"/>
        </w:rPr>
        <w:t xml:space="preserve">mismo </w:t>
      </w:r>
      <w:r w:rsidRPr="004C7BA6">
        <w:rPr>
          <w:rFonts w:cs="Tahoma"/>
          <w:szCs w:val="22"/>
        </w:rPr>
        <w:t xml:space="preserve">que fue registrado en el </w:t>
      </w:r>
      <w:r w:rsidRPr="004C7BA6">
        <w:rPr>
          <w:rFonts w:cs="Tahoma"/>
          <w:b/>
          <w:bCs/>
          <w:szCs w:val="22"/>
        </w:rPr>
        <w:t>SAIMEX</w:t>
      </w:r>
      <w:r w:rsidRPr="004C7BA6">
        <w:rPr>
          <w:rFonts w:cs="Tahoma"/>
          <w:szCs w:val="22"/>
        </w:rPr>
        <w:t xml:space="preserve"> con el número de expediente </w:t>
      </w:r>
      <w:r w:rsidR="00343E89" w:rsidRPr="004C7BA6">
        <w:rPr>
          <w:rFonts w:cs="Tahoma"/>
          <w:b/>
          <w:bCs/>
          <w:szCs w:val="22"/>
        </w:rPr>
        <w:t>00147/INFOEM/IP/RR/2025</w:t>
      </w:r>
      <w:r w:rsidRPr="004C7BA6">
        <w:rPr>
          <w:rFonts w:cs="Tahoma"/>
          <w:szCs w:val="22"/>
        </w:rPr>
        <w:t>, y en el cual manifiesta lo siguiente:</w:t>
      </w:r>
    </w:p>
    <w:p w14:paraId="45C27F3D" w14:textId="77777777" w:rsidR="002F7BD2" w:rsidRPr="004C7BA6" w:rsidRDefault="002F7BD2" w:rsidP="002F7BD2">
      <w:pPr>
        <w:tabs>
          <w:tab w:val="left" w:pos="4667"/>
        </w:tabs>
        <w:ind w:right="539"/>
        <w:rPr>
          <w:rFonts w:cs="Tahoma"/>
          <w:szCs w:val="22"/>
        </w:rPr>
      </w:pPr>
    </w:p>
    <w:p w14:paraId="5D11B2A7" w14:textId="77777777" w:rsidR="00EB6B59" w:rsidRPr="004C7BA6" w:rsidRDefault="00EB6B59" w:rsidP="001F7CD1">
      <w:pPr>
        <w:autoSpaceDE w:val="0"/>
        <w:autoSpaceDN w:val="0"/>
        <w:adjustRightInd w:val="0"/>
        <w:spacing w:line="240" w:lineRule="auto"/>
        <w:ind w:left="851" w:right="822"/>
        <w:jc w:val="left"/>
        <w:rPr>
          <w:rFonts w:cs="Calibri"/>
          <w:b/>
          <w:szCs w:val="16"/>
        </w:rPr>
      </w:pPr>
      <w:r w:rsidRPr="004C7BA6">
        <w:rPr>
          <w:rFonts w:cs="Calibri"/>
          <w:b/>
          <w:szCs w:val="16"/>
        </w:rPr>
        <w:t>ACTO IMPUGNADO:</w:t>
      </w:r>
    </w:p>
    <w:p w14:paraId="0AFF9AEB" w14:textId="70F75FB5" w:rsidR="00EB6B59" w:rsidRPr="004C7BA6" w:rsidRDefault="00EB6B59" w:rsidP="001F7CD1">
      <w:pPr>
        <w:autoSpaceDE w:val="0"/>
        <w:autoSpaceDN w:val="0"/>
        <w:adjustRightInd w:val="0"/>
        <w:spacing w:line="240" w:lineRule="auto"/>
        <w:ind w:left="851" w:right="822"/>
        <w:rPr>
          <w:rFonts w:cs="Calibri"/>
          <w:szCs w:val="16"/>
        </w:rPr>
      </w:pPr>
      <w:r w:rsidRPr="004C7BA6">
        <w:rPr>
          <w:rFonts w:cs="Calibri"/>
          <w:i/>
          <w:szCs w:val="16"/>
        </w:rPr>
        <w:t>“</w:t>
      </w:r>
      <w:r w:rsidR="00343E89" w:rsidRPr="004C7BA6">
        <w:rPr>
          <w:rFonts w:cs="Calibri"/>
          <w:i/>
          <w:szCs w:val="16"/>
        </w:rPr>
        <w:t xml:space="preserve">como puede decir una </w:t>
      </w:r>
      <w:proofErr w:type="spellStart"/>
      <w:r w:rsidR="00343E89" w:rsidRPr="004C7BA6">
        <w:rPr>
          <w:rFonts w:cs="Calibri"/>
          <w:i/>
          <w:szCs w:val="16"/>
        </w:rPr>
        <w:t>aurtoirdad</w:t>
      </w:r>
      <w:proofErr w:type="spellEnd"/>
      <w:r w:rsidR="00343E89" w:rsidRPr="004C7BA6">
        <w:rPr>
          <w:rFonts w:cs="Calibri"/>
          <w:i/>
          <w:szCs w:val="16"/>
        </w:rPr>
        <w:t xml:space="preserve"> eso que son </w:t>
      </w:r>
      <w:proofErr w:type="spellStart"/>
      <w:r w:rsidR="00343E89" w:rsidRPr="004C7BA6">
        <w:rPr>
          <w:rFonts w:cs="Calibri"/>
          <w:i/>
          <w:szCs w:val="16"/>
        </w:rPr>
        <w:t>espodaricas</w:t>
      </w:r>
      <w:proofErr w:type="spellEnd"/>
      <w:r w:rsidR="00343E89" w:rsidRPr="004C7BA6">
        <w:rPr>
          <w:rFonts w:cs="Calibri"/>
          <w:i/>
          <w:szCs w:val="16"/>
        </w:rPr>
        <w:t xml:space="preserve"> que pena de </w:t>
      </w:r>
      <w:proofErr w:type="spellStart"/>
      <w:r w:rsidR="00343E89" w:rsidRPr="004C7BA6">
        <w:rPr>
          <w:rFonts w:cs="Calibri"/>
          <w:i/>
          <w:szCs w:val="16"/>
        </w:rPr>
        <w:t>servbidor</w:t>
      </w:r>
      <w:proofErr w:type="spellEnd"/>
      <w:r w:rsidR="00343E89" w:rsidRPr="004C7BA6">
        <w:rPr>
          <w:rFonts w:cs="Calibri"/>
          <w:i/>
          <w:szCs w:val="16"/>
        </w:rPr>
        <w:t xml:space="preserve"> </w:t>
      </w:r>
      <w:proofErr w:type="spellStart"/>
      <w:r w:rsidR="00343E89" w:rsidRPr="004C7BA6">
        <w:rPr>
          <w:rFonts w:cs="Calibri"/>
          <w:i/>
          <w:szCs w:val="16"/>
        </w:rPr>
        <w:t>publico</w:t>
      </w:r>
      <w:proofErr w:type="spellEnd"/>
      <w:r w:rsidR="00343E89" w:rsidRPr="004C7BA6">
        <w:rPr>
          <w:rFonts w:cs="Calibri"/>
          <w:i/>
          <w:szCs w:val="16"/>
        </w:rPr>
        <w:t xml:space="preserve"> que contesto pero </w:t>
      </w:r>
      <w:proofErr w:type="spellStart"/>
      <w:r w:rsidR="00343E89" w:rsidRPr="004C7BA6">
        <w:rPr>
          <w:rFonts w:cs="Calibri"/>
          <w:i/>
          <w:szCs w:val="16"/>
        </w:rPr>
        <w:t>mas</w:t>
      </w:r>
      <w:proofErr w:type="spellEnd"/>
      <w:r w:rsidR="00343E89" w:rsidRPr="004C7BA6">
        <w:rPr>
          <w:rFonts w:cs="Calibri"/>
          <w:i/>
          <w:szCs w:val="16"/>
        </w:rPr>
        <w:t xml:space="preserve"> de </w:t>
      </w:r>
      <w:proofErr w:type="spellStart"/>
      <w:r w:rsidR="00343E89" w:rsidRPr="004C7BA6">
        <w:rPr>
          <w:rFonts w:cs="Calibri"/>
          <w:i/>
          <w:szCs w:val="16"/>
        </w:rPr>
        <w:t>quein</w:t>
      </w:r>
      <w:proofErr w:type="spellEnd"/>
      <w:r w:rsidR="00343E89" w:rsidRPr="004C7BA6">
        <w:rPr>
          <w:rFonts w:cs="Calibri"/>
          <w:i/>
          <w:szCs w:val="16"/>
        </w:rPr>
        <w:t xml:space="preserve"> lo permite se solicita se entregue la información </w:t>
      </w:r>
      <w:proofErr w:type="spellStart"/>
      <w:r w:rsidR="00343E89" w:rsidRPr="004C7BA6">
        <w:rPr>
          <w:rFonts w:cs="Calibri"/>
          <w:i/>
          <w:szCs w:val="16"/>
        </w:rPr>
        <w:t>solciitada</w:t>
      </w:r>
      <w:proofErr w:type="spellEnd"/>
      <w:r w:rsidR="00343E89" w:rsidRPr="004C7BA6">
        <w:rPr>
          <w:rFonts w:cs="Calibri"/>
          <w:i/>
          <w:szCs w:val="16"/>
        </w:rPr>
        <w:t xml:space="preserve"> y debe existir una agenda oficial y de la </w:t>
      </w:r>
      <w:proofErr w:type="spellStart"/>
      <w:r w:rsidR="00343E89" w:rsidRPr="004C7BA6">
        <w:rPr>
          <w:rFonts w:cs="Calibri"/>
          <w:i/>
          <w:szCs w:val="16"/>
        </w:rPr>
        <w:t>ifnormación</w:t>
      </w:r>
      <w:proofErr w:type="spellEnd"/>
      <w:r w:rsidR="00343E89" w:rsidRPr="004C7BA6">
        <w:rPr>
          <w:rFonts w:cs="Calibri"/>
          <w:i/>
          <w:szCs w:val="16"/>
        </w:rPr>
        <w:t xml:space="preserve"> solicitada la </w:t>
      </w:r>
      <w:proofErr w:type="spellStart"/>
      <w:r w:rsidR="00343E89" w:rsidRPr="004C7BA6">
        <w:rPr>
          <w:rFonts w:cs="Calibri"/>
          <w:i/>
          <w:szCs w:val="16"/>
        </w:rPr>
        <w:t>doceumntal</w:t>
      </w:r>
      <w:proofErr w:type="spellEnd"/>
      <w:r w:rsidR="00343E89" w:rsidRPr="004C7BA6">
        <w:rPr>
          <w:rFonts w:cs="Calibri"/>
          <w:i/>
          <w:szCs w:val="16"/>
        </w:rPr>
        <w:t xml:space="preserve"> que lo acredite las participaciones la autoridad debe documentar todo su trabajo</w:t>
      </w:r>
      <w:r w:rsidRPr="004C7BA6">
        <w:rPr>
          <w:rFonts w:cs="Calibri"/>
          <w:i/>
          <w:szCs w:val="16"/>
        </w:rPr>
        <w:t xml:space="preserve">” </w:t>
      </w:r>
      <w:r w:rsidRPr="004C7BA6">
        <w:rPr>
          <w:rFonts w:cs="Calibri"/>
          <w:szCs w:val="16"/>
        </w:rPr>
        <w:t>(Sic).</w:t>
      </w:r>
    </w:p>
    <w:p w14:paraId="0AE6F294" w14:textId="77777777" w:rsidR="00EB6B59" w:rsidRPr="004C7BA6" w:rsidRDefault="00EB6B59" w:rsidP="001F7CD1">
      <w:pPr>
        <w:autoSpaceDE w:val="0"/>
        <w:autoSpaceDN w:val="0"/>
        <w:adjustRightInd w:val="0"/>
        <w:spacing w:line="240" w:lineRule="auto"/>
        <w:ind w:left="851" w:right="822"/>
        <w:rPr>
          <w:rFonts w:cs="Calibri"/>
          <w:i/>
          <w:szCs w:val="16"/>
        </w:rPr>
      </w:pPr>
    </w:p>
    <w:p w14:paraId="58F4DD00" w14:textId="77777777" w:rsidR="00EB6B59" w:rsidRPr="004C7BA6" w:rsidRDefault="00EB6B59" w:rsidP="001F7CD1">
      <w:pPr>
        <w:autoSpaceDE w:val="0"/>
        <w:autoSpaceDN w:val="0"/>
        <w:adjustRightInd w:val="0"/>
        <w:spacing w:line="240" w:lineRule="auto"/>
        <w:ind w:left="851" w:right="822"/>
        <w:jc w:val="left"/>
        <w:rPr>
          <w:rFonts w:cs="Calibri"/>
          <w:szCs w:val="16"/>
        </w:rPr>
      </w:pPr>
      <w:r w:rsidRPr="004C7BA6">
        <w:rPr>
          <w:rFonts w:cs="Calibri"/>
          <w:b/>
          <w:szCs w:val="16"/>
        </w:rPr>
        <w:t>RAZONES O MOTIVOS DE INCONFORMIDAD:</w:t>
      </w:r>
    </w:p>
    <w:p w14:paraId="44CF1C8C" w14:textId="26B924CF" w:rsidR="00EB6B59" w:rsidRPr="004C7BA6" w:rsidRDefault="00EB6B59" w:rsidP="001F7CD1">
      <w:pPr>
        <w:autoSpaceDE w:val="0"/>
        <w:autoSpaceDN w:val="0"/>
        <w:adjustRightInd w:val="0"/>
        <w:spacing w:line="240" w:lineRule="auto"/>
        <w:ind w:left="851" w:right="822"/>
        <w:rPr>
          <w:rFonts w:cs="Tahoma"/>
          <w:szCs w:val="22"/>
        </w:rPr>
      </w:pPr>
      <w:r w:rsidRPr="004C7BA6">
        <w:rPr>
          <w:rFonts w:cs="Calibri"/>
          <w:i/>
          <w:szCs w:val="16"/>
        </w:rPr>
        <w:t>“</w:t>
      </w:r>
      <w:r w:rsidR="00343E89" w:rsidRPr="004C7BA6">
        <w:rPr>
          <w:rFonts w:cs="Calibri"/>
          <w:i/>
          <w:szCs w:val="16"/>
        </w:rPr>
        <w:t xml:space="preserve">como puede decir una </w:t>
      </w:r>
      <w:proofErr w:type="spellStart"/>
      <w:r w:rsidR="00343E89" w:rsidRPr="004C7BA6">
        <w:rPr>
          <w:rFonts w:cs="Calibri"/>
          <w:i/>
          <w:szCs w:val="16"/>
        </w:rPr>
        <w:t>aurtoirdad</w:t>
      </w:r>
      <w:proofErr w:type="spellEnd"/>
      <w:r w:rsidR="00343E89" w:rsidRPr="004C7BA6">
        <w:rPr>
          <w:rFonts w:cs="Calibri"/>
          <w:i/>
          <w:szCs w:val="16"/>
        </w:rPr>
        <w:t xml:space="preserve"> eso que son </w:t>
      </w:r>
      <w:proofErr w:type="spellStart"/>
      <w:r w:rsidR="00343E89" w:rsidRPr="004C7BA6">
        <w:rPr>
          <w:rFonts w:cs="Calibri"/>
          <w:i/>
          <w:szCs w:val="16"/>
        </w:rPr>
        <w:t>espodaricas</w:t>
      </w:r>
      <w:proofErr w:type="spellEnd"/>
      <w:r w:rsidR="00343E89" w:rsidRPr="004C7BA6">
        <w:rPr>
          <w:rFonts w:cs="Calibri"/>
          <w:i/>
          <w:szCs w:val="16"/>
        </w:rPr>
        <w:t xml:space="preserve"> que pena de </w:t>
      </w:r>
      <w:proofErr w:type="spellStart"/>
      <w:r w:rsidR="00343E89" w:rsidRPr="004C7BA6">
        <w:rPr>
          <w:rFonts w:cs="Calibri"/>
          <w:i/>
          <w:szCs w:val="16"/>
        </w:rPr>
        <w:t>servbidor</w:t>
      </w:r>
      <w:proofErr w:type="spellEnd"/>
      <w:r w:rsidR="00343E89" w:rsidRPr="004C7BA6">
        <w:rPr>
          <w:rFonts w:cs="Calibri"/>
          <w:i/>
          <w:szCs w:val="16"/>
        </w:rPr>
        <w:t xml:space="preserve"> </w:t>
      </w:r>
      <w:proofErr w:type="spellStart"/>
      <w:r w:rsidR="00343E89" w:rsidRPr="004C7BA6">
        <w:rPr>
          <w:rFonts w:cs="Calibri"/>
          <w:i/>
          <w:szCs w:val="16"/>
        </w:rPr>
        <w:t>publico</w:t>
      </w:r>
      <w:proofErr w:type="spellEnd"/>
      <w:r w:rsidR="00343E89" w:rsidRPr="004C7BA6">
        <w:rPr>
          <w:rFonts w:cs="Calibri"/>
          <w:i/>
          <w:szCs w:val="16"/>
        </w:rPr>
        <w:t xml:space="preserve"> que contesto pero </w:t>
      </w:r>
      <w:proofErr w:type="spellStart"/>
      <w:r w:rsidR="00343E89" w:rsidRPr="004C7BA6">
        <w:rPr>
          <w:rFonts w:cs="Calibri"/>
          <w:i/>
          <w:szCs w:val="16"/>
        </w:rPr>
        <w:t>mas</w:t>
      </w:r>
      <w:proofErr w:type="spellEnd"/>
      <w:r w:rsidR="00343E89" w:rsidRPr="004C7BA6">
        <w:rPr>
          <w:rFonts w:cs="Calibri"/>
          <w:i/>
          <w:szCs w:val="16"/>
        </w:rPr>
        <w:t xml:space="preserve"> de </w:t>
      </w:r>
      <w:proofErr w:type="spellStart"/>
      <w:r w:rsidR="00343E89" w:rsidRPr="004C7BA6">
        <w:rPr>
          <w:rFonts w:cs="Calibri"/>
          <w:i/>
          <w:szCs w:val="16"/>
        </w:rPr>
        <w:t>quein</w:t>
      </w:r>
      <w:proofErr w:type="spellEnd"/>
      <w:r w:rsidR="00343E89" w:rsidRPr="004C7BA6">
        <w:rPr>
          <w:rFonts w:cs="Calibri"/>
          <w:i/>
          <w:szCs w:val="16"/>
        </w:rPr>
        <w:t xml:space="preserve"> lo permite se solicita se entregue la información </w:t>
      </w:r>
      <w:proofErr w:type="spellStart"/>
      <w:r w:rsidR="00343E89" w:rsidRPr="004C7BA6">
        <w:rPr>
          <w:rFonts w:cs="Calibri"/>
          <w:i/>
          <w:szCs w:val="16"/>
        </w:rPr>
        <w:t>solciitada</w:t>
      </w:r>
      <w:proofErr w:type="spellEnd"/>
      <w:r w:rsidR="00343E89" w:rsidRPr="004C7BA6">
        <w:rPr>
          <w:rFonts w:cs="Calibri"/>
          <w:i/>
          <w:szCs w:val="16"/>
        </w:rPr>
        <w:t xml:space="preserve"> y debe existir una agenda oficial y de la </w:t>
      </w:r>
      <w:proofErr w:type="spellStart"/>
      <w:r w:rsidR="00343E89" w:rsidRPr="004C7BA6">
        <w:rPr>
          <w:rFonts w:cs="Calibri"/>
          <w:i/>
          <w:szCs w:val="16"/>
        </w:rPr>
        <w:t>ifnormación</w:t>
      </w:r>
      <w:proofErr w:type="spellEnd"/>
      <w:r w:rsidR="00343E89" w:rsidRPr="004C7BA6">
        <w:rPr>
          <w:rFonts w:cs="Calibri"/>
          <w:i/>
          <w:szCs w:val="16"/>
        </w:rPr>
        <w:t xml:space="preserve"> solicitada la </w:t>
      </w:r>
      <w:proofErr w:type="spellStart"/>
      <w:r w:rsidR="00343E89" w:rsidRPr="004C7BA6">
        <w:rPr>
          <w:rFonts w:cs="Calibri"/>
          <w:i/>
          <w:szCs w:val="16"/>
        </w:rPr>
        <w:t>doceumntal</w:t>
      </w:r>
      <w:proofErr w:type="spellEnd"/>
      <w:r w:rsidR="00343E89" w:rsidRPr="004C7BA6">
        <w:rPr>
          <w:rFonts w:cs="Calibri"/>
          <w:i/>
          <w:szCs w:val="16"/>
        </w:rPr>
        <w:t xml:space="preserve"> que lo acredite las participaciones la autoridad debe documentar todo su trabajo</w:t>
      </w:r>
      <w:r w:rsidRPr="004C7BA6">
        <w:rPr>
          <w:rFonts w:cs="Calibri"/>
          <w:i/>
          <w:szCs w:val="16"/>
        </w:rPr>
        <w:t xml:space="preserve">” </w:t>
      </w:r>
      <w:r w:rsidRPr="004C7BA6">
        <w:rPr>
          <w:rFonts w:cs="Calibri"/>
          <w:szCs w:val="16"/>
        </w:rPr>
        <w:t>(Sic).</w:t>
      </w:r>
    </w:p>
    <w:p w14:paraId="30649940" w14:textId="77777777" w:rsidR="00EB6B59" w:rsidRPr="004C7BA6" w:rsidRDefault="00EB6B59" w:rsidP="008C5E93">
      <w:pPr>
        <w:tabs>
          <w:tab w:val="left" w:pos="4667"/>
        </w:tabs>
        <w:ind w:right="822"/>
        <w:rPr>
          <w:rFonts w:cs="Tahoma"/>
          <w:b/>
          <w:bCs/>
          <w:szCs w:val="22"/>
        </w:rPr>
      </w:pPr>
    </w:p>
    <w:p w14:paraId="6804DEF1" w14:textId="2D78C906" w:rsidR="00664420" w:rsidRPr="004C7BA6" w:rsidRDefault="006E25BC" w:rsidP="008C5E93">
      <w:pPr>
        <w:pStyle w:val="Ttulo3"/>
        <w:rPr>
          <w:szCs w:val="22"/>
        </w:rPr>
      </w:pPr>
      <w:bookmarkStart w:id="11" w:name="_Toc190265422"/>
      <w:r w:rsidRPr="004C7BA6">
        <w:rPr>
          <w:szCs w:val="22"/>
        </w:rPr>
        <w:t>b</w:t>
      </w:r>
      <w:r w:rsidR="00664420" w:rsidRPr="004C7BA6">
        <w:rPr>
          <w:szCs w:val="22"/>
        </w:rPr>
        <w:t>) Turno de</w:t>
      </w:r>
      <w:r w:rsidR="008E0766" w:rsidRPr="004C7BA6">
        <w:rPr>
          <w:szCs w:val="22"/>
        </w:rPr>
        <w:t xml:space="preserve"> </w:t>
      </w:r>
      <w:r w:rsidR="00664420" w:rsidRPr="004C7BA6">
        <w:rPr>
          <w:szCs w:val="22"/>
        </w:rPr>
        <w:t>l</w:t>
      </w:r>
      <w:r w:rsidR="008E0766" w:rsidRPr="004C7BA6">
        <w:rPr>
          <w:szCs w:val="22"/>
        </w:rPr>
        <w:t>os</w:t>
      </w:r>
      <w:r w:rsidR="00664420" w:rsidRPr="004C7BA6">
        <w:rPr>
          <w:szCs w:val="22"/>
        </w:rPr>
        <w:t xml:space="preserve"> Recurso</w:t>
      </w:r>
      <w:r w:rsidR="008E0766" w:rsidRPr="004C7BA6">
        <w:rPr>
          <w:szCs w:val="22"/>
        </w:rPr>
        <w:t>s</w:t>
      </w:r>
      <w:r w:rsidR="00664420" w:rsidRPr="004C7BA6">
        <w:rPr>
          <w:szCs w:val="22"/>
        </w:rPr>
        <w:t xml:space="preserve"> de Revisión</w:t>
      </w:r>
      <w:r w:rsidR="004A4FD1" w:rsidRPr="004C7BA6">
        <w:rPr>
          <w:szCs w:val="22"/>
        </w:rPr>
        <w:t>.</w:t>
      </w:r>
      <w:bookmarkEnd w:id="11"/>
    </w:p>
    <w:p w14:paraId="1173671B" w14:textId="4883FD30" w:rsidR="00C72DAA" w:rsidRPr="004C7BA6" w:rsidRDefault="00C72DAA" w:rsidP="008C5E93">
      <w:pPr>
        <w:rPr>
          <w:szCs w:val="22"/>
        </w:rPr>
      </w:pPr>
      <w:r w:rsidRPr="004C7BA6">
        <w:rPr>
          <w:szCs w:val="22"/>
        </w:rPr>
        <w:t>Con fundamento en el artículo 185, fracción I de la Ley de Transparencia y Acceso a la Información Pública del Estado de México y Municipios, el</w:t>
      </w:r>
      <w:r w:rsidRPr="004C7BA6">
        <w:rPr>
          <w:b/>
          <w:bCs/>
          <w:szCs w:val="22"/>
        </w:rPr>
        <w:t xml:space="preserve"> </w:t>
      </w:r>
      <w:r w:rsidR="00217816" w:rsidRPr="004C7BA6">
        <w:rPr>
          <w:rFonts w:cs="Tahoma"/>
          <w:b/>
          <w:szCs w:val="22"/>
        </w:rPr>
        <w:t>veintiuno de enero de dos mil veinticinco</w:t>
      </w:r>
      <w:r w:rsidR="00732428" w:rsidRPr="004C7BA6">
        <w:rPr>
          <w:szCs w:val="22"/>
        </w:rPr>
        <w:t xml:space="preserve"> se turnó el</w:t>
      </w:r>
      <w:r w:rsidR="005B7DDA" w:rsidRPr="004C7BA6">
        <w:rPr>
          <w:szCs w:val="22"/>
        </w:rPr>
        <w:t xml:space="preserve"> </w:t>
      </w:r>
      <w:r w:rsidRPr="004C7BA6">
        <w:rPr>
          <w:szCs w:val="22"/>
        </w:rPr>
        <w:t>recurso de revisión a través del</w:t>
      </w:r>
      <w:r w:rsidRPr="004C7BA6">
        <w:rPr>
          <w:rFonts w:eastAsia="Arial Unicode MS"/>
          <w:szCs w:val="22"/>
        </w:rPr>
        <w:t xml:space="preserve"> </w:t>
      </w:r>
      <w:r w:rsidRPr="004C7BA6">
        <w:rPr>
          <w:rFonts w:eastAsia="Arial Unicode MS"/>
          <w:bCs/>
          <w:szCs w:val="22"/>
        </w:rPr>
        <w:t>SAIMEX</w:t>
      </w:r>
      <w:r w:rsidRPr="004C7BA6">
        <w:rPr>
          <w:szCs w:val="22"/>
        </w:rPr>
        <w:t xml:space="preserve"> a la </w:t>
      </w:r>
      <w:r w:rsidRPr="004C7BA6">
        <w:rPr>
          <w:b/>
          <w:szCs w:val="22"/>
        </w:rPr>
        <w:t>Comisionada Sharon Cristina Morales</w:t>
      </w:r>
      <w:r w:rsidR="00A21FF1" w:rsidRPr="004C7BA6">
        <w:rPr>
          <w:bCs/>
          <w:szCs w:val="22"/>
        </w:rPr>
        <w:t xml:space="preserve">, </w:t>
      </w:r>
      <w:r w:rsidRPr="004C7BA6">
        <w:rPr>
          <w:szCs w:val="22"/>
        </w:rPr>
        <w:t xml:space="preserve">a efecto de decretar su admisión o desechamiento. </w:t>
      </w:r>
    </w:p>
    <w:p w14:paraId="18F305CB" w14:textId="77777777" w:rsidR="00664420" w:rsidRPr="004C7BA6" w:rsidRDefault="00664420" w:rsidP="008C5E93">
      <w:pPr>
        <w:rPr>
          <w:rFonts w:eastAsia="Batang" w:cs="Tahoma"/>
          <w:bCs/>
          <w:szCs w:val="22"/>
        </w:rPr>
      </w:pPr>
    </w:p>
    <w:p w14:paraId="3E31EC2D" w14:textId="7F0DA652" w:rsidR="00664420" w:rsidRPr="004C7BA6" w:rsidRDefault="006E25BC" w:rsidP="008C5E93">
      <w:pPr>
        <w:pStyle w:val="Ttulo3"/>
        <w:rPr>
          <w:szCs w:val="22"/>
        </w:rPr>
      </w:pPr>
      <w:bookmarkStart w:id="12" w:name="_Toc190265423"/>
      <w:r w:rsidRPr="004C7BA6">
        <w:rPr>
          <w:szCs w:val="22"/>
        </w:rPr>
        <w:t>c</w:t>
      </w:r>
      <w:r w:rsidR="008E0766" w:rsidRPr="004C7BA6">
        <w:rPr>
          <w:szCs w:val="22"/>
        </w:rPr>
        <w:t>) Admisio</w:t>
      </w:r>
      <w:r w:rsidR="00664420" w:rsidRPr="004C7BA6">
        <w:rPr>
          <w:szCs w:val="22"/>
        </w:rPr>
        <w:t>n</w:t>
      </w:r>
      <w:r w:rsidR="008E0766" w:rsidRPr="004C7BA6">
        <w:rPr>
          <w:szCs w:val="22"/>
        </w:rPr>
        <w:t>es</w:t>
      </w:r>
      <w:r w:rsidR="00664420" w:rsidRPr="004C7BA6">
        <w:rPr>
          <w:szCs w:val="22"/>
        </w:rPr>
        <w:t xml:space="preserve"> de</w:t>
      </w:r>
      <w:r w:rsidR="008E0766" w:rsidRPr="004C7BA6">
        <w:rPr>
          <w:szCs w:val="22"/>
        </w:rPr>
        <w:t xml:space="preserve"> </w:t>
      </w:r>
      <w:r w:rsidR="00664420" w:rsidRPr="004C7BA6">
        <w:rPr>
          <w:szCs w:val="22"/>
        </w:rPr>
        <w:t>l</w:t>
      </w:r>
      <w:r w:rsidR="008E0766" w:rsidRPr="004C7BA6">
        <w:rPr>
          <w:szCs w:val="22"/>
        </w:rPr>
        <w:t>os</w:t>
      </w:r>
      <w:r w:rsidR="00664420" w:rsidRPr="004C7BA6">
        <w:rPr>
          <w:szCs w:val="22"/>
        </w:rPr>
        <w:t xml:space="preserve"> Recurso</w:t>
      </w:r>
      <w:r w:rsidR="00A21FF1" w:rsidRPr="004C7BA6">
        <w:rPr>
          <w:szCs w:val="22"/>
        </w:rPr>
        <w:t>s</w:t>
      </w:r>
      <w:r w:rsidR="00664420" w:rsidRPr="004C7BA6">
        <w:rPr>
          <w:szCs w:val="22"/>
        </w:rPr>
        <w:t xml:space="preserve"> de Revisión</w:t>
      </w:r>
      <w:r w:rsidR="004A4FD1" w:rsidRPr="004C7BA6">
        <w:rPr>
          <w:szCs w:val="22"/>
        </w:rPr>
        <w:t>.</w:t>
      </w:r>
      <w:bookmarkEnd w:id="12"/>
    </w:p>
    <w:p w14:paraId="219EF1C9" w14:textId="471D3A7C" w:rsidR="008E0766" w:rsidRPr="004C7BA6" w:rsidRDefault="000E09C4" w:rsidP="008C5E93">
      <w:pPr>
        <w:rPr>
          <w:rFonts w:cs="Arial"/>
          <w:szCs w:val="22"/>
        </w:rPr>
      </w:pPr>
      <w:r w:rsidRPr="004C7BA6">
        <w:rPr>
          <w:rFonts w:cs="Arial"/>
          <w:szCs w:val="22"/>
        </w:rPr>
        <w:t xml:space="preserve">El </w:t>
      </w:r>
      <w:r w:rsidR="00343E89" w:rsidRPr="004C7BA6">
        <w:rPr>
          <w:b/>
        </w:rPr>
        <w:t>veinticuatro de enero de dos mil veinticinco,</w:t>
      </w:r>
      <w:r w:rsidR="00732428" w:rsidRPr="004C7BA6">
        <w:rPr>
          <w:b/>
        </w:rPr>
        <w:t xml:space="preserve"> </w:t>
      </w:r>
      <w:r w:rsidRPr="004C7BA6">
        <w:rPr>
          <w:rFonts w:cs="Arial"/>
          <w:szCs w:val="22"/>
        </w:rPr>
        <w:t>se acordó la admisión a trámite de</w:t>
      </w:r>
      <w:r w:rsidR="00732428" w:rsidRPr="004C7BA6">
        <w:rPr>
          <w:rFonts w:cs="Arial"/>
          <w:szCs w:val="22"/>
        </w:rPr>
        <w:t>l</w:t>
      </w:r>
      <w:r w:rsidR="008E0766" w:rsidRPr="004C7BA6">
        <w:rPr>
          <w:rFonts w:cs="Arial"/>
          <w:szCs w:val="22"/>
        </w:rPr>
        <w:t xml:space="preserve"> </w:t>
      </w:r>
      <w:r w:rsidRPr="004C7BA6">
        <w:rPr>
          <w:rFonts w:cs="Arial"/>
          <w:szCs w:val="22"/>
        </w:rPr>
        <w:t>Recurso</w:t>
      </w:r>
      <w:r w:rsidR="00732428" w:rsidRPr="004C7BA6">
        <w:rPr>
          <w:rFonts w:cs="Arial"/>
          <w:szCs w:val="22"/>
        </w:rPr>
        <w:t xml:space="preserve"> de Revisión y se integró el</w:t>
      </w:r>
      <w:r w:rsidRPr="004C7BA6">
        <w:rPr>
          <w:rFonts w:cs="Arial"/>
          <w:szCs w:val="22"/>
        </w:rPr>
        <w:t xml:space="preserve"> expediente</w:t>
      </w:r>
      <w:r w:rsidR="008E0766" w:rsidRPr="004C7BA6">
        <w:rPr>
          <w:rFonts w:cs="Arial"/>
          <w:szCs w:val="22"/>
        </w:rPr>
        <w:t>s</w:t>
      </w:r>
      <w:r w:rsidRPr="004C7BA6">
        <w:rPr>
          <w:rFonts w:cs="Arial"/>
          <w:szCs w:val="22"/>
        </w:rPr>
        <w:t xml:space="preserve"> respectivo, mismo</w:t>
      </w:r>
      <w:r w:rsidR="008E0766" w:rsidRPr="004C7BA6">
        <w:rPr>
          <w:rFonts w:cs="Arial"/>
          <w:szCs w:val="22"/>
        </w:rPr>
        <w:t xml:space="preserve"> que se pus</w:t>
      </w:r>
      <w:r w:rsidR="00732428" w:rsidRPr="004C7BA6">
        <w:rPr>
          <w:rFonts w:cs="Arial"/>
          <w:szCs w:val="22"/>
        </w:rPr>
        <w:t>o</w:t>
      </w:r>
      <w:r w:rsidRPr="004C7BA6">
        <w:rPr>
          <w:rFonts w:cs="Arial"/>
          <w:szCs w:val="22"/>
        </w:rPr>
        <w:t xml:space="preserve"> a disposición de las partes para que, en un plazo de siete días hábiles, manifestaran lo que a su derecho conviniera, conforme a lo dispuesto por el artículo 185</w:t>
      </w:r>
      <w:r w:rsidR="00865CF4" w:rsidRPr="004C7BA6">
        <w:rPr>
          <w:rFonts w:cs="Arial"/>
          <w:szCs w:val="22"/>
        </w:rPr>
        <w:t>, fracción II</w:t>
      </w:r>
      <w:r w:rsidRPr="004C7BA6">
        <w:rPr>
          <w:rFonts w:cs="Arial"/>
          <w:szCs w:val="22"/>
        </w:rPr>
        <w:t xml:space="preserve"> de la Ley de Transparencia y Acceso a la Información Pública del Estado de México y Municipios.</w:t>
      </w:r>
    </w:p>
    <w:p w14:paraId="09B589C5" w14:textId="77777777" w:rsidR="00664420" w:rsidRPr="004C7BA6" w:rsidRDefault="00664420" w:rsidP="008C5E93">
      <w:pPr>
        <w:rPr>
          <w:rFonts w:cs="Tahoma"/>
          <w:b/>
          <w:szCs w:val="22"/>
        </w:rPr>
      </w:pPr>
    </w:p>
    <w:p w14:paraId="35752286" w14:textId="26DF07D1" w:rsidR="00DB1C09" w:rsidRPr="004C7BA6" w:rsidRDefault="00A57230" w:rsidP="008C5E93">
      <w:pPr>
        <w:pStyle w:val="Ttulo3"/>
        <w:rPr>
          <w:szCs w:val="22"/>
        </w:rPr>
      </w:pPr>
      <w:bookmarkStart w:id="13" w:name="_Toc190265424"/>
      <w:r w:rsidRPr="004C7BA6">
        <w:rPr>
          <w:szCs w:val="22"/>
        </w:rPr>
        <w:t>d</w:t>
      </w:r>
      <w:r w:rsidR="00664420" w:rsidRPr="004C7BA6">
        <w:rPr>
          <w:szCs w:val="22"/>
        </w:rPr>
        <w:t xml:space="preserve">) </w:t>
      </w:r>
      <w:r w:rsidR="00A1405A" w:rsidRPr="004C7BA6">
        <w:rPr>
          <w:szCs w:val="22"/>
        </w:rPr>
        <w:t>Manifestaciones</w:t>
      </w:r>
      <w:r w:rsidR="00865CF4" w:rsidRPr="004C7BA6">
        <w:rPr>
          <w:szCs w:val="22"/>
        </w:rPr>
        <w:t xml:space="preserve"> del Sujeto Obligado</w:t>
      </w:r>
      <w:r w:rsidR="004A4FD1" w:rsidRPr="004C7BA6">
        <w:rPr>
          <w:szCs w:val="22"/>
        </w:rPr>
        <w:t>.</w:t>
      </w:r>
      <w:bookmarkEnd w:id="13"/>
    </w:p>
    <w:p w14:paraId="37ADF688" w14:textId="5C3FA25C" w:rsidR="00FD1DDB" w:rsidRPr="004C7BA6" w:rsidRDefault="00FD1DDB" w:rsidP="008C5E93">
      <w:r w:rsidRPr="004C7BA6">
        <w:t xml:space="preserve">El </w:t>
      </w:r>
      <w:r w:rsidR="00343E89" w:rsidRPr="004C7BA6">
        <w:rPr>
          <w:b/>
        </w:rPr>
        <w:t>cuatro de febrero de dos mil veinticinco</w:t>
      </w:r>
      <w:r w:rsidRPr="004C7BA6">
        <w:rPr>
          <w:b/>
        </w:rPr>
        <w:t>, EL SUJETO OBLIGADO</w:t>
      </w:r>
      <w:r w:rsidRPr="004C7BA6">
        <w:t xml:space="preserve"> rindió su informe ju</w:t>
      </w:r>
      <w:r w:rsidR="001F438C" w:rsidRPr="004C7BA6">
        <w:t>stificado a través del SAIMEX,</w:t>
      </w:r>
      <w:r w:rsidRPr="004C7BA6">
        <w:t xml:space="preserve"> adjuntando los archivos digitales que se describen a continuación:</w:t>
      </w:r>
    </w:p>
    <w:p w14:paraId="27D789D0" w14:textId="77777777" w:rsidR="00FD1DDB" w:rsidRPr="004C7BA6" w:rsidRDefault="00FD1DDB" w:rsidP="008C5E93"/>
    <w:p w14:paraId="7CB65318" w14:textId="42DBC477" w:rsidR="00732428" w:rsidRPr="004C7BA6" w:rsidRDefault="00732428" w:rsidP="00516A9D">
      <w:pPr>
        <w:pStyle w:val="Prrafodelista"/>
        <w:numPr>
          <w:ilvl w:val="0"/>
          <w:numId w:val="3"/>
        </w:numPr>
        <w:autoSpaceDE w:val="0"/>
        <w:autoSpaceDN w:val="0"/>
        <w:adjustRightInd w:val="0"/>
        <w:spacing w:after="240"/>
        <w:ind w:right="-28"/>
        <w:rPr>
          <w:rFonts w:cs="Tahoma"/>
          <w:b/>
          <w:bCs/>
          <w:szCs w:val="22"/>
          <w:lang w:val="es-ES"/>
        </w:rPr>
      </w:pPr>
      <w:r w:rsidRPr="004C7BA6">
        <w:rPr>
          <w:rFonts w:cs="Tahoma"/>
          <w:b/>
          <w:bCs/>
          <w:i/>
          <w:iCs/>
          <w:szCs w:val="22"/>
          <w:lang w:val="es-ES"/>
        </w:rPr>
        <w:t>“</w:t>
      </w:r>
      <w:r w:rsidR="00516A9D" w:rsidRPr="004C7BA6">
        <w:rPr>
          <w:rFonts w:cs="Tahoma"/>
          <w:b/>
          <w:bCs/>
          <w:i/>
          <w:iCs/>
          <w:szCs w:val="22"/>
          <w:lang w:val="es-ES"/>
        </w:rPr>
        <w:t>ITEM.zip</w:t>
      </w:r>
      <w:r w:rsidRPr="004C7BA6">
        <w:rPr>
          <w:rFonts w:cs="Tahoma"/>
          <w:b/>
          <w:bCs/>
          <w:i/>
          <w:iCs/>
          <w:szCs w:val="22"/>
          <w:lang w:val="es-ES"/>
        </w:rPr>
        <w:t>”,</w:t>
      </w:r>
      <w:r w:rsidRPr="004C7BA6">
        <w:rPr>
          <w:rFonts w:cs="Tahoma"/>
          <w:b/>
          <w:bCs/>
          <w:szCs w:val="22"/>
          <w:lang w:val="es-ES"/>
        </w:rPr>
        <w:t xml:space="preserve"> </w:t>
      </w:r>
      <w:r w:rsidR="00FB2910" w:rsidRPr="004C7BA6">
        <w:rPr>
          <w:rFonts w:cs="Tahoma"/>
          <w:bCs/>
          <w:szCs w:val="22"/>
          <w:lang w:val="es-ES"/>
        </w:rPr>
        <w:t>el que consiste en una</w:t>
      </w:r>
      <w:r w:rsidR="00516A9D" w:rsidRPr="004C7BA6">
        <w:rPr>
          <w:rFonts w:cs="Tahoma"/>
          <w:bCs/>
          <w:szCs w:val="22"/>
          <w:lang w:val="es-ES"/>
        </w:rPr>
        <w:t xml:space="preserve"> carpeta </w:t>
      </w:r>
      <w:r w:rsidR="00FB2910" w:rsidRPr="004C7BA6">
        <w:rPr>
          <w:rFonts w:cs="Tahoma"/>
          <w:bCs/>
          <w:szCs w:val="22"/>
          <w:lang w:val="es-ES"/>
        </w:rPr>
        <w:t>electrónica de cuyo contenido se advierten siete documentos de participación de la Vocal del Instituto de Transporte, así como la relación de los eventos en los cuales fueron utilizados.</w:t>
      </w:r>
    </w:p>
    <w:p w14:paraId="799EC4A3" w14:textId="6B412FC8" w:rsidR="00732428" w:rsidRPr="004C7BA6" w:rsidRDefault="00732428" w:rsidP="00FB2910">
      <w:pPr>
        <w:pStyle w:val="Prrafodelista"/>
        <w:numPr>
          <w:ilvl w:val="0"/>
          <w:numId w:val="3"/>
        </w:numPr>
        <w:autoSpaceDE w:val="0"/>
        <w:autoSpaceDN w:val="0"/>
        <w:adjustRightInd w:val="0"/>
        <w:spacing w:after="240"/>
        <w:ind w:right="-28"/>
        <w:rPr>
          <w:rFonts w:cs="Tahoma"/>
          <w:bCs/>
          <w:szCs w:val="22"/>
          <w:lang w:val="es-ES"/>
        </w:rPr>
      </w:pPr>
      <w:r w:rsidRPr="004C7BA6">
        <w:rPr>
          <w:rFonts w:cs="Tahoma"/>
          <w:b/>
          <w:bCs/>
          <w:i/>
          <w:iCs/>
          <w:szCs w:val="22"/>
          <w:lang w:val="es-ES"/>
        </w:rPr>
        <w:t>“</w:t>
      </w:r>
      <w:r w:rsidR="00FB2910" w:rsidRPr="004C7BA6">
        <w:rPr>
          <w:rFonts w:cs="Tahoma"/>
          <w:b/>
          <w:bCs/>
          <w:i/>
          <w:iCs/>
          <w:szCs w:val="22"/>
          <w:lang w:val="es-ES"/>
        </w:rPr>
        <w:t>RESPUESTA SPART.pdf</w:t>
      </w:r>
      <w:r w:rsidRPr="004C7BA6">
        <w:rPr>
          <w:rFonts w:cs="Tahoma"/>
          <w:b/>
          <w:bCs/>
          <w:i/>
          <w:iCs/>
          <w:szCs w:val="22"/>
          <w:lang w:val="es-ES"/>
        </w:rPr>
        <w:t>”</w:t>
      </w:r>
      <w:r w:rsidRPr="004C7BA6">
        <w:rPr>
          <w:rFonts w:cs="Tahoma"/>
          <w:b/>
          <w:bCs/>
          <w:szCs w:val="22"/>
          <w:lang w:val="es-ES"/>
        </w:rPr>
        <w:t xml:space="preserve">, </w:t>
      </w:r>
      <w:r w:rsidRPr="004C7BA6">
        <w:rPr>
          <w:rFonts w:cs="Tahoma"/>
          <w:bCs/>
          <w:szCs w:val="22"/>
          <w:lang w:val="es-ES"/>
        </w:rPr>
        <w:t xml:space="preserve">el que consiste en </w:t>
      </w:r>
      <w:r w:rsidR="00FB2910" w:rsidRPr="004C7BA6">
        <w:rPr>
          <w:rFonts w:cs="Tahoma"/>
          <w:bCs/>
          <w:szCs w:val="22"/>
          <w:lang w:val="es-ES"/>
        </w:rPr>
        <w:t>el oficio de número 22000001000000S-022-2025, del veintisiete de enero de dos mil veinticinco, dirigido al Coordinador de Control Técnico y Titular de la Unidad de Transparencia, mediante el cual la Secretaria Particular</w:t>
      </w:r>
      <w:r w:rsidR="009D27BD" w:rsidRPr="004C7BA6">
        <w:rPr>
          <w:rFonts w:cs="Tahoma"/>
          <w:bCs/>
          <w:szCs w:val="22"/>
          <w:lang w:val="es-ES"/>
        </w:rPr>
        <w:t xml:space="preserve"> de manera sustancia ratifica su respuesta solicitando se confirme el recurso objeto de estudio</w:t>
      </w:r>
      <w:r w:rsidRPr="004C7BA6">
        <w:rPr>
          <w:rFonts w:cs="Tahoma"/>
          <w:bCs/>
          <w:szCs w:val="22"/>
          <w:lang w:val="es-ES"/>
        </w:rPr>
        <w:t xml:space="preserve">. </w:t>
      </w:r>
    </w:p>
    <w:p w14:paraId="329A1950" w14:textId="41415FA8" w:rsidR="00FB2910" w:rsidRPr="004C7BA6" w:rsidRDefault="009D27BD" w:rsidP="009D27BD">
      <w:pPr>
        <w:pStyle w:val="Prrafodelista"/>
        <w:numPr>
          <w:ilvl w:val="0"/>
          <w:numId w:val="3"/>
        </w:numPr>
        <w:autoSpaceDE w:val="0"/>
        <w:autoSpaceDN w:val="0"/>
        <w:adjustRightInd w:val="0"/>
        <w:spacing w:after="240"/>
        <w:ind w:right="-28"/>
        <w:rPr>
          <w:rFonts w:cs="Tahoma"/>
          <w:b/>
          <w:bCs/>
          <w:i/>
          <w:szCs w:val="22"/>
          <w:lang w:val="es-ES"/>
        </w:rPr>
      </w:pPr>
      <w:r w:rsidRPr="004C7BA6">
        <w:rPr>
          <w:rFonts w:cs="Tahoma"/>
          <w:b/>
          <w:bCs/>
          <w:i/>
          <w:szCs w:val="22"/>
          <w:lang w:val="es-ES"/>
        </w:rPr>
        <w:t xml:space="preserve">“INFORME JUSTIFICADO 147.pdf”, </w:t>
      </w:r>
      <w:r w:rsidRPr="004C7BA6">
        <w:rPr>
          <w:rFonts w:cs="Tahoma"/>
          <w:bCs/>
          <w:szCs w:val="22"/>
          <w:lang w:val="es-ES"/>
        </w:rPr>
        <w:t xml:space="preserve">el que consiste en el oficio de número CCT/UT/0109/2025, del cuatro de febrero del 2025, dirigido a la Comisionada Ponente y mediante el cual el Coordinador de Control Técnico y Titular de la Unidad de Transparencia ratifica su respuesta inicial, solicita se confirme la misma y </w:t>
      </w:r>
      <w:r w:rsidR="00D8176A" w:rsidRPr="004C7BA6">
        <w:rPr>
          <w:rFonts w:cs="Tahoma"/>
          <w:bCs/>
          <w:szCs w:val="22"/>
          <w:lang w:val="es-ES"/>
        </w:rPr>
        <w:t>remite el pronunciamiento del Servidor Público Habilitado del Instituto de Transporte.</w:t>
      </w:r>
    </w:p>
    <w:p w14:paraId="03FF793D" w14:textId="59C800EC" w:rsidR="00D8176A" w:rsidRPr="004C7BA6" w:rsidRDefault="00D8176A" w:rsidP="00D8176A">
      <w:pPr>
        <w:pStyle w:val="Prrafodelista"/>
        <w:numPr>
          <w:ilvl w:val="0"/>
          <w:numId w:val="3"/>
        </w:numPr>
        <w:autoSpaceDE w:val="0"/>
        <w:autoSpaceDN w:val="0"/>
        <w:adjustRightInd w:val="0"/>
        <w:spacing w:after="240"/>
        <w:ind w:right="-28"/>
        <w:rPr>
          <w:rFonts w:cs="Tahoma"/>
          <w:bCs/>
          <w:szCs w:val="22"/>
          <w:lang w:val="es-ES"/>
        </w:rPr>
      </w:pPr>
      <w:r w:rsidRPr="004C7BA6">
        <w:rPr>
          <w:rFonts w:cs="Tahoma"/>
          <w:b/>
          <w:bCs/>
          <w:i/>
          <w:szCs w:val="22"/>
          <w:lang w:val="es-ES"/>
        </w:rPr>
        <w:t xml:space="preserve">“RESPUESTA ITEM.pdf”, </w:t>
      </w:r>
      <w:r w:rsidRPr="004C7BA6">
        <w:rPr>
          <w:rFonts w:cs="Tahoma"/>
          <w:bCs/>
          <w:szCs w:val="22"/>
          <w:lang w:val="es-ES"/>
        </w:rPr>
        <w:t>archivo que consiste en</w:t>
      </w:r>
      <w:r w:rsidRPr="004C7BA6">
        <w:rPr>
          <w:rFonts w:cs="Tahoma"/>
          <w:b/>
          <w:bCs/>
          <w:szCs w:val="22"/>
          <w:lang w:val="es-ES"/>
        </w:rPr>
        <w:t xml:space="preserve"> </w:t>
      </w:r>
      <w:r w:rsidRPr="004C7BA6">
        <w:rPr>
          <w:rFonts w:cs="Tahoma"/>
          <w:bCs/>
          <w:szCs w:val="22"/>
          <w:lang w:val="es-ES"/>
        </w:rPr>
        <w:t>el oficio 220B0101000200L/014/2025, del cuatro de febrero de dos mil veinticinco, dirigido al Coordinador de Control Técnico y Titular de la Unidad de Transparencia, la Subdirectora de Normatividad y Capacitación informa que después de realizar una búsqueda exhaustiva en los archivos del área, remite la relación de los Eventos y discursos de la Vocal Ejecutiva</w:t>
      </w:r>
      <w:r w:rsidR="00856420" w:rsidRPr="004C7BA6">
        <w:rPr>
          <w:rFonts w:cs="Tahoma"/>
          <w:bCs/>
          <w:szCs w:val="22"/>
          <w:lang w:val="es-ES"/>
        </w:rPr>
        <w:t xml:space="preserve"> del Instituto de Transporte</w:t>
      </w:r>
      <w:r w:rsidRPr="004C7BA6">
        <w:rPr>
          <w:rFonts w:cs="Tahoma"/>
          <w:bCs/>
          <w:szCs w:val="22"/>
          <w:lang w:val="es-ES"/>
        </w:rPr>
        <w:t>.</w:t>
      </w:r>
    </w:p>
    <w:p w14:paraId="0645F03B" w14:textId="51B09795" w:rsidR="00A1405A" w:rsidRPr="004C7BA6" w:rsidRDefault="00A1405A" w:rsidP="008C5E93">
      <w:pPr>
        <w:rPr>
          <w:rFonts w:cs="Tahoma"/>
          <w:bCs/>
          <w:szCs w:val="22"/>
        </w:rPr>
      </w:pPr>
      <w:r w:rsidRPr="004C7BA6">
        <w:rPr>
          <w:rFonts w:cs="Tahoma"/>
          <w:bCs/>
          <w:szCs w:val="22"/>
        </w:rPr>
        <w:t xml:space="preserve">Esta información fue puesta a la vista </w:t>
      </w:r>
      <w:r w:rsidR="00D8176A" w:rsidRPr="004C7BA6">
        <w:rPr>
          <w:rFonts w:cs="Tahoma"/>
          <w:bCs/>
          <w:szCs w:val="22"/>
        </w:rPr>
        <w:t xml:space="preserve">parcialmente </w:t>
      </w:r>
      <w:r w:rsidRPr="004C7BA6">
        <w:rPr>
          <w:rFonts w:cs="Tahoma"/>
          <w:bCs/>
          <w:szCs w:val="22"/>
        </w:rPr>
        <w:t xml:space="preserve">de </w:t>
      </w:r>
      <w:r w:rsidRPr="004C7BA6">
        <w:rPr>
          <w:rFonts w:cs="Tahoma"/>
          <w:b/>
          <w:szCs w:val="22"/>
        </w:rPr>
        <w:t xml:space="preserve">LA PARTE RECURRENTE </w:t>
      </w:r>
      <w:r w:rsidRPr="004C7BA6">
        <w:rPr>
          <w:rFonts w:cs="Tahoma"/>
          <w:bCs/>
          <w:szCs w:val="22"/>
        </w:rPr>
        <w:t xml:space="preserve">el </w:t>
      </w:r>
      <w:r w:rsidR="004C7BA6">
        <w:rPr>
          <w:rFonts w:cs="Tahoma"/>
          <w:b/>
          <w:szCs w:val="22"/>
        </w:rPr>
        <w:t xml:space="preserve">cinco de febrero </w:t>
      </w:r>
      <w:r w:rsidR="00732428" w:rsidRPr="004C7BA6">
        <w:rPr>
          <w:rFonts w:cs="Tahoma"/>
          <w:b/>
          <w:szCs w:val="22"/>
        </w:rPr>
        <w:t>de dos mil veinticinco</w:t>
      </w:r>
      <w:r w:rsidRPr="004C7BA6">
        <w:rPr>
          <w:rFonts w:cs="Tahoma"/>
          <w:bCs/>
          <w:szCs w:val="22"/>
        </w:rPr>
        <w:t xml:space="preserve"> para que, en un plazo de tres días hábiles, manifestara lo que a su derecho conviniera, de conformidad con lo establecido en el </w:t>
      </w:r>
      <w:r w:rsidRPr="004C7BA6">
        <w:rPr>
          <w:rFonts w:cs="Arial"/>
          <w:szCs w:val="22"/>
        </w:rPr>
        <w:t>artículo 185, fracción III de la Ley de Transparencia y Acceso a la Información Pública del Estado de México y Municipios</w:t>
      </w:r>
      <w:r w:rsidRPr="004C7BA6">
        <w:rPr>
          <w:rFonts w:cs="Tahoma"/>
          <w:bCs/>
          <w:szCs w:val="22"/>
        </w:rPr>
        <w:t>.</w:t>
      </w:r>
    </w:p>
    <w:p w14:paraId="2D746159" w14:textId="77777777" w:rsidR="00E036FC" w:rsidRPr="004C7BA6" w:rsidRDefault="00E036FC" w:rsidP="008C5E93">
      <w:pPr>
        <w:rPr>
          <w:rFonts w:cs="Tahoma"/>
          <w:bCs/>
          <w:szCs w:val="22"/>
        </w:rPr>
      </w:pPr>
    </w:p>
    <w:p w14:paraId="1E2B80DA" w14:textId="19A623C3" w:rsidR="00217816" w:rsidRPr="004C7BA6" w:rsidRDefault="00217816" w:rsidP="00217816">
      <w:pPr>
        <w:rPr>
          <w:rFonts w:cs="Arial"/>
          <w:b/>
          <w:i/>
          <w:color w:val="000000" w:themeColor="text1"/>
        </w:rPr>
      </w:pPr>
      <w:r w:rsidRPr="004C7BA6">
        <w:rPr>
          <w:rFonts w:cs="Tahoma"/>
          <w:bCs/>
          <w:szCs w:val="22"/>
        </w:rPr>
        <w:t xml:space="preserve">Asimismo, no se omite comentar que </w:t>
      </w:r>
      <w:r w:rsidR="00D8176A" w:rsidRPr="004C7BA6">
        <w:rPr>
          <w:rFonts w:cs="Tahoma"/>
          <w:bCs/>
          <w:szCs w:val="22"/>
        </w:rPr>
        <w:t xml:space="preserve">la carpeta electrónica denominada </w:t>
      </w:r>
      <w:r w:rsidR="00D8176A" w:rsidRPr="004C7BA6">
        <w:rPr>
          <w:rFonts w:cs="Tahoma"/>
          <w:b/>
          <w:bCs/>
          <w:i/>
          <w:iCs/>
          <w:szCs w:val="22"/>
          <w:lang w:val="es-ES"/>
        </w:rPr>
        <w:t xml:space="preserve">“ITEM.zip”, </w:t>
      </w:r>
      <w:r w:rsidR="00D8176A" w:rsidRPr="004C7BA6">
        <w:rPr>
          <w:rFonts w:cs="Tahoma"/>
          <w:bCs/>
          <w:iCs/>
          <w:szCs w:val="22"/>
          <w:lang w:val="es-ES"/>
        </w:rPr>
        <w:t xml:space="preserve">en el archivo denominado </w:t>
      </w:r>
      <w:r w:rsidR="00D8176A" w:rsidRPr="004C7BA6">
        <w:rPr>
          <w:rFonts w:cs="Tahoma"/>
          <w:b/>
          <w:bCs/>
          <w:i/>
          <w:iCs/>
          <w:szCs w:val="22"/>
          <w:lang w:val="es-ES"/>
        </w:rPr>
        <w:t>“</w:t>
      </w:r>
      <w:r w:rsidR="00D8176A" w:rsidRPr="004C7BA6">
        <w:rPr>
          <w:rFonts w:cs="Tahoma"/>
          <w:bCs/>
          <w:i/>
          <w:iCs/>
          <w:szCs w:val="22"/>
          <w:lang w:val="es-ES"/>
        </w:rPr>
        <w:t xml:space="preserve">EVENTOS SEMOV OK.docx”, </w:t>
      </w:r>
      <w:r w:rsidR="00D8176A" w:rsidRPr="004C7BA6">
        <w:rPr>
          <w:rFonts w:cs="Tahoma"/>
          <w:bCs/>
          <w:iCs/>
          <w:szCs w:val="22"/>
          <w:lang w:val="es-ES"/>
        </w:rPr>
        <w:t xml:space="preserve">se advierten diversas fotografías de personas respecto de las cuales no se tiene la </w:t>
      </w:r>
      <w:r w:rsidR="00D8176A" w:rsidRPr="004C7BA6">
        <w:rPr>
          <w:rFonts w:cs="Tahoma"/>
          <w:bCs/>
          <w:szCs w:val="22"/>
        </w:rPr>
        <w:t>cer</w:t>
      </w:r>
      <w:r w:rsidRPr="004C7BA6">
        <w:rPr>
          <w:rFonts w:cs="Tahoma"/>
          <w:bCs/>
          <w:szCs w:val="22"/>
        </w:rPr>
        <w:t>teza</w:t>
      </w:r>
      <w:r w:rsidRPr="004C7BA6">
        <w:rPr>
          <w:rFonts w:cs="Tahoma"/>
          <w:bCs/>
          <w:iCs/>
          <w:szCs w:val="22"/>
          <w:lang w:val="es-ES"/>
        </w:rPr>
        <w:t xml:space="preserve"> de ser servidores públicos, </w:t>
      </w:r>
      <w:r w:rsidRPr="004C7BA6">
        <w:rPr>
          <w:rFonts w:cs="Arial"/>
          <w:color w:val="000000" w:themeColor="text1"/>
        </w:rPr>
        <w:t xml:space="preserve">motivo por el cual, </w:t>
      </w:r>
      <w:r w:rsidRPr="004C7BA6">
        <w:rPr>
          <w:rFonts w:cs="Arial"/>
          <w:noProof/>
        </w:rPr>
        <w:t xml:space="preserve">este Órgano a fin de garantizar la protección de los datos personales, consideró no ponerlo a la vista del particular. </w:t>
      </w:r>
    </w:p>
    <w:p w14:paraId="3487163C" w14:textId="6385C6E1" w:rsidR="00D8176A" w:rsidRPr="004C7BA6" w:rsidRDefault="00D8176A" w:rsidP="008C5E93">
      <w:pPr>
        <w:rPr>
          <w:rFonts w:cs="Tahoma"/>
          <w:bCs/>
          <w:iCs/>
          <w:szCs w:val="22"/>
          <w:lang w:val="es-ES"/>
        </w:rPr>
      </w:pPr>
    </w:p>
    <w:p w14:paraId="755B7730" w14:textId="22EAC55C" w:rsidR="00664420" w:rsidRPr="004C7BA6" w:rsidRDefault="00213142" w:rsidP="008C5E93">
      <w:pPr>
        <w:pStyle w:val="Ttulo3"/>
        <w:rPr>
          <w:szCs w:val="22"/>
          <w:lang w:val="es-ES"/>
        </w:rPr>
      </w:pPr>
      <w:bookmarkStart w:id="14" w:name="_Toc190265425"/>
      <w:r w:rsidRPr="004C7BA6">
        <w:rPr>
          <w:rFonts w:eastAsia="Calibri"/>
          <w:bCs/>
          <w:szCs w:val="22"/>
          <w:lang w:eastAsia="en-US"/>
        </w:rPr>
        <w:t>e</w:t>
      </w:r>
      <w:r w:rsidR="00664420" w:rsidRPr="004C7BA6">
        <w:rPr>
          <w:rFonts w:eastAsia="Calibri"/>
          <w:bCs/>
          <w:szCs w:val="22"/>
          <w:lang w:eastAsia="en-US"/>
        </w:rPr>
        <w:t>)</w:t>
      </w:r>
      <w:r w:rsidR="00664420" w:rsidRPr="004C7BA6">
        <w:rPr>
          <w:szCs w:val="22"/>
        </w:rPr>
        <w:t xml:space="preserve"> </w:t>
      </w:r>
      <w:r w:rsidR="00865CF4" w:rsidRPr="004C7BA6">
        <w:rPr>
          <w:szCs w:val="22"/>
          <w:lang w:val="es-ES"/>
        </w:rPr>
        <w:t>Manifestaciones de la Parte Recurrente</w:t>
      </w:r>
      <w:r w:rsidR="00A1405A" w:rsidRPr="004C7BA6">
        <w:rPr>
          <w:szCs w:val="22"/>
          <w:lang w:val="es-ES"/>
        </w:rPr>
        <w:t>.</w:t>
      </w:r>
      <w:bookmarkEnd w:id="14"/>
    </w:p>
    <w:p w14:paraId="4E8AF011" w14:textId="15C1F5A7" w:rsidR="00865CF4" w:rsidRPr="004C7BA6" w:rsidRDefault="00865CF4" w:rsidP="008C5E93">
      <w:pPr>
        <w:rPr>
          <w:rFonts w:eastAsia="Arial Unicode MS" w:cs="Arial"/>
          <w:szCs w:val="22"/>
        </w:rPr>
      </w:pPr>
      <w:r w:rsidRPr="004C7BA6">
        <w:rPr>
          <w:rFonts w:cs="Tahoma"/>
          <w:b/>
          <w:szCs w:val="22"/>
        </w:rPr>
        <w:t xml:space="preserve">LA PARTE RECURRENTE </w:t>
      </w:r>
      <w:r w:rsidR="00015208" w:rsidRPr="004C7BA6">
        <w:rPr>
          <w:rFonts w:eastAsia="Arial Unicode MS" w:cs="Arial"/>
          <w:szCs w:val="22"/>
        </w:rPr>
        <w:t>no realizó manifestacio</w:t>
      </w:r>
      <w:r w:rsidRPr="004C7BA6">
        <w:rPr>
          <w:rFonts w:eastAsia="Arial Unicode MS" w:cs="Arial"/>
          <w:szCs w:val="22"/>
        </w:rPr>
        <w:t>n</w:t>
      </w:r>
      <w:r w:rsidR="00015208" w:rsidRPr="004C7BA6">
        <w:rPr>
          <w:rFonts w:eastAsia="Arial Unicode MS" w:cs="Arial"/>
          <w:szCs w:val="22"/>
        </w:rPr>
        <w:t>es</w:t>
      </w:r>
      <w:r w:rsidRPr="004C7BA6">
        <w:rPr>
          <w:rFonts w:eastAsia="Arial Unicode MS" w:cs="Arial"/>
          <w:szCs w:val="22"/>
        </w:rPr>
        <w:t xml:space="preserve"> dentro del término legalmente concedido para tal efecto, ni presentó pruebas o alegatos.</w:t>
      </w:r>
    </w:p>
    <w:p w14:paraId="6923684C" w14:textId="77777777" w:rsidR="00664420" w:rsidRPr="004C7BA6" w:rsidRDefault="00664420" w:rsidP="008C5E93">
      <w:pPr>
        <w:rPr>
          <w:rFonts w:cs="Tahoma"/>
          <w:szCs w:val="22"/>
        </w:rPr>
      </w:pPr>
    </w:p>
    <w:p w14:paraId="0E651988" w14:textId="319D9E53" w:rsidR="00664420" w:rsidRPr="004C7BA6" w:rsidRDefault="00732428" w:rsidP="008C5E93">
      <w:pPr>
        <w:pStyle w:val="Ttulo3"/>
        <w:rPr>
          <w:szCs w:val="22"/>
        </w:rPr>
      </w:pPr>
      <w:bookmarkStart w:id="15" w:name="_Toc190265426"/>
      <w:r w:rsidRPr="004C7BA6">
        <w:rPr>
          <w:szCs w:val="22"/>
        </w:rPr>
        <w:t>f</w:t>
      </w:r>
      <w:r w:rsidR="00664420" w:rsidRPr="004C7BA6">
        <w:rPr>
          <w:szCs w:val="22"/>
        </w:rPr>
        <w:t>) Cierre de instrucción</w:t>
      </w:r>
      <w:r w:rsidR="006F1FEE" w:rsidRPr="004C7BA6">
        <w:rPr>
          <w:szCs w:val="22"/>
        </w:rPr>
        <w:t>.</w:t>
      </w:r>
      <w:bookmarkEnd w:id="15"/>
    </w:p>
    <w:p w14:paraId="0AB20E3D" w14:textId="1298DF6C" w:rsidR="00BD1917" w:rsidRPr="004C7BA6" w:rsidRDefault="00BF091A" w:rsidP="00D8176A">
      <w:pPr>
        <w:rPr>
          <w:rFonts w:cs="Tahoma"/>
          <w:szCs w:val="22"/>
        </w:rPr>
      </w:pPr>
      <w:r w:rsidRPr="004C7BA6">
        <w:rPr>
          <w:rFonts w:cs="Tahoma"/>
          <w:szCs w:val="22"/>
        </w:rPr>
        <w:t>Al no existir diligencias pendientes por desahogar</w:t>
      </w:r>
      <w:r w:rsidRPr="004C7BA6">
        <w:rPr>
          <w:rFonts w:cs="Arial"/>
          <w:szCs w:val="22"/>
        </w:rPr>
        <w:t xml:space="preserve">, el </w:t>
      </w:r>
      <w:r w:rsidR="00D8176A" w:rsidRPr="004C7BA6">
        <w:rPr>
          <w:rFonts w:cs="Tahoma"/>
          <w:b/>
          <w:szCs w:val="22"/>
        </w:rPr>
        <w:t>once de febrero</w:t>
      </w:r>
      <w:r w:rsidR="00732428" w:rsidRPr="004C7BA6">
        <w:rPr>
          <w:rFonts w:cs="Tahoma"/>
          <w:b/>
          <w:szCs w:val="22"/>
        </w:rPr>
        <w:t xml:space="preserve"> de dos mil veinticinco</w:t>
      </w:r>
      <w:r w:rsidRPr="004C7BA6">
        <w:rPr>
          <w:rFonts w:cs="Arial"/>
          <w:szCs w:val="22"/>
        </w:rPr>
        <w:t xml:space="preserve"> la </w:t>
      </w:r>
      <w:r w:rsidRPr="004C7BA6">
        <w:rPr>
          <w:rFonts w:cs="Arial"/>
          <w:b/>
          <w:bCs/>
          <w:szCs w:val="22"/>
        </w:rPr>
        <w:t xml:space="preserve">Comisionada </w:t>
      </w:r>
      <w:r w:rsidRPr="004C7BA6">
        <w:rPr>
          <w:b/>
          <w:szCs w:val="22"/>
        </w:rPr>
        <w:t xml:space="preserve">Sharon Cristina Morales Martínez </w:t>
      </w:r>
      <w:r w:rsidRPr="004C7BA6">
        <w:rPr>
          <w:rFonts w:cs="Arial"/>
          <w:szCs w:val="22"/>
        </w:rPr>
        <w:t>acordó el cierre de instrucción</w:t>
      </w:r>
      <w:r w:rsidR="0011350D" w:rsidRPr="004C7BA6">
        <w:rPr>
          <w:rFonts w:cs="Arial"/>
          <w:szCs w:val="22"/>
        </w:rPr>
        <w:t xml:space="preserve"> y</w:t>
      </w:r>
      <w:r w:rsidRPr="004C7BA6">
        <w:rPr>
          <w:rFonts w:cs="Arial"/>
          <w:szCs w:val="22"/>
        </w:rPr>
        <w:t xml:space="preserve"> </w:t>
      </w:r>
      <w:r w:rsidR="0011350D" w:rsidRPr="004C7BA6">
        <w:rPr>
          <w:rFonts w:cs="Arial"/>
          <w:szCs w:val="22"/>
        </w:rPr>
        <w:t xml:space="preserve">la </w:t>
      </w:r>
      <w:r w:rsidRPr="004C7BA6">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4C7BA6">
        <w:rPr>
          <w:szCs w:val="22"/>
        </w:rPr>
        <w:t>.</w:t>
      </w:r>
      <w:r w:rsidR="0011350D" w:rsidRPr="004C7BA6">
        <w:rPr>
          <w:szCs w:val="22"/>
        </w:rPr>
        <w:t xml:space="preserve"> Dicho acuerdo </w:t>
      </w:r>
      <w:r w:rsidR="00664420" w:rsidRPr="004C7BA6">
        <w:rPr>
          <w:rFonts w:cs="Tahoma"/>
          <w:szCs w:val="22"/>
        </w:rPr>
        <w:t xml:space="preserve">fue notificado a las partes el mismo día a través del </w:t>
      </w:r>
      <w:r w:rsidR="00664420" w:rsidRPr="004C7BA6">
        <w:rPr>
          <w:rFonts w:cs="Tahoma"/>
          <w:szCs w:val="22"/>
          <w:lang w:val="es-ES"/>
        </w:rPr>
        <w:t>SAIMEX</w:t>
      </w:r>
      <w:r w:rsidR="00664420" w:rsidRPr="004C7BA6">
        <w:rPr>
          <w:rFonts w:cs="Tahoma"/>
          <w:szCs w:val="22"/>
        </w:rPr>
        <w:t>.</w:t>
      </w:r>
    </w:p>
    <w:p w14:paraId="68C5D1A0" w14:textId="77777777" w:rsidR="00D8176A" w:rsidRPr="004C7BA6" w:rsidRDefault="00D8176A" w:rsidP="00D8176A">
      <w:pPr>
        <w:rPr>
          <w:rFonts w:cs="Tahoma"/>
          <w:szCs w:val="22"/>
        </w:rPr>
      </w:pPr>
    </w:p>
    <w:p w14:paraId="7A9629DE" w14:textId="4251B794" w:rsidR="00664420" w:rsidRPr="004C7BA6" w:rsidRDefault="00664420" w:rsidP="008C5E93">
      <w:pPr>
        <w:pStyle w:val="Ttulo1"/>
        <w:rPr>
          <w:rFonts w:eastAsiaTheme="minorHAnsi"/>
          <w:szCs w:val="22"/>
          <w:lang w:eastAsia="en-US"/>
        </w:rPr>
      </w:pPr>
      <w:bookmarkStart w:id="16" w:name="_Toc190265427"/>
      <w:r w:rsidRPr="004C7BA6">
        <w:rPr>
          <w:rFonts w:eastAsiaTheme="minorHAnsi"/>
          <w:szCs w:val="22"/>
          <w:lang w:eastAsia="en-US"/>
        </w:rPr>
        <w:t>CONSIDERANDOS</w:t>
      </w:r>
      <w:bookmarkEnd w:id="16"/>
    </w:p>
    <w:p w14:paraId="6DD1243B" w14:textId="77777777" w:rsidR="00664420" w:rsidRPr="004C7BA6" w:rsidRDefault="00664420" w:rsidP="008C5E93">
      <w:pPr>
        <w:contextualSpacing/>
        <w:jc w:val="center"/>
        <w:rPr>
          <w:rFonts w:eastAsiaTheme="minorHAnsi" w:cs="Tahoma"/>
          <w:b/>
          <w:szCs w:val="22"/>
          <w:lang w:eastAsia="en-US"/>
        </w:rPr>
      </w:pPr>
    </w:p>
    <w:p w14:paraId="0B67CB92" w14:textId="2E307D3B" w:rsidR="00664420" w:rsidRPr="004C7BA6" w:rsidRDefault="00664420" w:rsidP="008C5E93">
      <w:pPr>
        <w:pStyle w:val="Ttulo2"/>
        <w:rPr>
          <w:rFonts w:eastAsia="Batang"/>
          <w:szCs w:val="22"/>
        </w:rPr>
      </w:pPr>
      <w:bookmarkStart w:id="17" w:name="_Toc190265428"/>
      <w:r w:rsidRPr="004C7BA6">
        <w:rPr>
          <w:rFonts w:eastAsia="Batang"/>
          <w:szCs w:val="22"/>
        </w:rPr>
        <w:t xml:space="preserve">PRIMERO. </w:t>
      </w:r>
      <w:r w:rsidR="00BA55A8" w:rsidRPr="004C7BA6">
        <w:rPr>
          <w:rFonts w:eastAsia="Batang"/>
          <w:szCs w:val="22"/>
        </w:rPr>
        <w:t>Procedibilidad</w:t>
      </w:r>
      <w:bookmarkEnd w:id="17"/>
    </w:p>
    <w:p w14:paraId="39C52BC1" w14:textId="27B89A70" w:rsidR="00BA55A8" w:rsidRPr="004C7BA6" w:rsidRDefault="00BA55A8" w:rsidP="008C5E93">
      <w:pPr>
        <w:pStyle w:val="Ttulo3"/>
        <w:rPr>
          <w:szCs w:val="22"/>
        </w:rPr>
      </w:pPr>
      <w:bookmarkStart w:id="18" w:name="_Toc190265429"/>
      <w:r w:rsidRPr="004C7BA6">
        <w:rPr>
          <w:szCs w:val="22"/>
        </w:rPr>
        <w:t>a) Competencia</w:t>
      </w:r>
      <w:r w:rsidR="00150C49" w:rsidRPr="004C7BA6">
        <w:rPr>
          <w:szCs w:val="22"/>
        </w:rPr>
        <w:t xml:space="preserve"> del Instituto</w:t>
      </w:r>
      <w:r w:rsidR="001B777A" w:rsidRPr="004C7BA6">
        <w:rPr>
          <w:szCs w:val="22"/>
        </w:rPr>
        <w:t>.</w:t>
      </w:r>
      <w:bookmarkEnd w:id="18"/>
    </w:p>
    <w:p w14:paraId="56E64942" w14:textId="6572EDF7" w:rsidR="0011350D" w:rsidRPr="004C7BA6" w:rsidRDefault="0011350D" w:rsidP="008C5E93">
      <w:pPr>
        <w:rPr>
          <w:rFonts w:cs="Arial"/>
          <w:szCs w:val="22"/>
        </w:rPr>
      </w:pPr>
      <w:r w:rsidRPr="004C7BA6">
        <w:rPr>
          <w:szCs w:val="22"/>
        </w:rPr>
        <w:t xml:space="preserve">Este Instituto de Transparencia, Acceso a la Información Pública y Protección de Datos Personales del Estado de México y Municipios es competente para conocer y resolver </w:t>
      </w:r>
      <w:r w:rsidR="005F65B7" w:rsidRPr="004C7BA6">
        <w:rPr>
          <w:szCs w:val="22"/>
        </w:rPr>
        <w:t xml:space="preserve">el </w:t>
      </w:r>
      <w:r w:rsidRPr="004C7BA6">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4C7BA6">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4C7BA6" w:rsidRDefault="00DB1C09" w:rsidP="008C5E93">
      <w:pPr>
        <w:rPr>
          <w:rFonts w:cs="Arial"/>
          <w:szCs w:val="22"/>
        </w:rPr>
      </w:pPr>
    </w:p>
    <w:p w14:paraId="517A2DD6" w14:textId="18BD0D6C" w:rsidR="00664420" w:rsidRPr="004C7BA6" w:rsidRDefault="00BA55A8" w:rsidP="008C5E93">
      <w:pPr>
        <w:pStyle w:val="Ttulo3"/>
        <w:rPr>
          <w:szCs w:val="22"/>
        </w:rPr>
      </w:pPr>
      <w:bookmarkStart w:id="19" w:name="_Toc190265430"/>
      <w:r w:rsidRPr="004C7BA6">
        <w:rPr>
          <w:szCs w:val="22"/>
        </w:rPr>
        <w:t>b)</w:t>
      </w:r>
      <w:r w:rsidR="00664420" w:rsidRPr="004C7BA6">
        <w:rPr>
          <w:szCs w:val="22"/>
        </w:rPr>
        <w:t xml:space="preserve"> </w:t>
      </w:r>
      <w:r w:rsidR="00D91CB4" w:rsidRPr="004C7BA6">
        <w:rPr>
          <w:szCs w:val="22"/>
        </w:rPr>
        <w:t>Legitimidad</w:t>
      </w:r>
      <w:r w:rsidRPr="004C7BA6">
        <w:rPr>
          <w:szCs w:val="22"/>
        </w:rPr>
        <w:t xml:space="preserve"> de la parte recurrente</w:t>
      </w:r>
      <w:r w:rsidR="001B777A" w:rsidRPr="004C7BA6">
        <w:rPr>
          <w:szCs w:val="22"/>
        </w:rPr>
        <w:t>.</w:t>
      </w:r>
      <w:bookmarkEnd w:id="19"/>
    </w:p>
    <w:p w14:paraId="26FEA382" w14:textId="0B06695C" w:rsidR="00D91CB4" w:rsidRPr="004C7BA6" w:rsidRDefault="00D91CB4" w:rsidP="008C5E93">
      <w:pPr>
        <w:rPr>
          <w:rFonts w:cs="Arial"/>
          <w:bCs/>
          <w:szCs w:val="22"/>
        </w:rPr>
      </w:pPr>
      <w:r w:rsidRPr="004C7BA6">
        <w:rPr>
          <w:rFonts w:cs="Arial"/>
          <w:bCs/>
          <w:szCs w:val="22"/>
        </w:rPr>
        <w:t>El recurso de revisión fue interpuesto por parte legítima, ya que se presentó por la misma persona que formuló la solicitud de acceso a la Información Pública,</w:t>
      </w:r>
      <w:r w:rsidRPr="004C7BA6">
        <w:rPr>
          <w:rFonts w:cs="Arial"/>
          <w:b/>
          <w:bCs/>
          <w:szCs w:val="22"/>
        </w:rPr>
        <w:t xml:space="preserve"> </w:t>
      </w:r>
      <w:r w:rsidRPr="004C7BA6">
        <w:rPr>
          <w:rFonts w:cs="Arial"/>
          <w:szCs w:val="22"/>
        </w:rPr>
        <w:t>debido a que los datos de acceso</w:t>
      </w:r>
      <w:r w:rsidRPr="004C7BA6">
        <w:rPr>
          <w:rFonts w:cs="Arial"/>
          <w:b/>
          <w:bCs/>
          <w:szCs w:val="22"/>
        </w:rPr>
        <w:t xml:space="preserve"> </w:t>
      </w:r>
      <w:r w:rsidRPr="004C7BA6">
        <w:rPr>
          <w:rFonts w:cs="Arial"/>
          <w:b/>
          <w:szCs w:val="22"/>
        </w:rPr>
        <w:t>SAIMEX</w:t>
      </w:r>
      <w:r w:rsidRPr="004C7BA6">
        <w:rPr>
          <w:rFonts w:eastAsia="Calibri" w:cs="Arial"/>
          <w:szCs w:val="22"/>
          <w:lang w:eastAsia="en-US"/>
        </w:rPr>
        <w:t xml:space="preserve"> son personales e irrepetibles.</w:t>
      </w:r>
    </w:p>
    <w:p w14:paraId="2C367810" w14:textId="77777777" w:rsidR="00D91CB4" w:rsidRPr="004C7BA6" w:rsidRDefault="00D91CB4" w:rsidP="008C5E93">
      <w:pPr>
        <w:rPr>
          <w:szCs w:val="22"/>
        </w:rPr>
      </w:pPr>
    </w:p>
    <w:p w14:paraId="496490FC" w14:textId="5A4EB686" w:rsidR="00D91CB4" w:rsidRPr="004C7BA6" w:rsidRDefault="00BA55A8" w:rsidP="008C5E93">
      <w:pPr>
        <w:pStyle w:val="Ttulo3"/>
        <w:rPr>
          <w:rFonts w:eastAsia="Calibri"/>
          <w:szCs w:val="22"/>
          <w:lang w:eastAsia="es-ES_tradnl"/>
        </w:rPr>
      </w:pPr>
      <w:bookmarkStart w:id="20" w:name="_Toc190265431"/>
      <w:r w:rsidRPr="004C7BA6">
        <w:rPr>
          <w:rFonts w:eastAsia="Calibri"/>
          <w:szCs w:val="22"/>
          <w:lang w:eastAsia="es-ES_tradnl"/>
        </w:rPr>
        <w:t>c)</w:t>
      </w:r>
      <w:r w:rsidR="00664420" w:rsidRPr="004C7BA6">
        <w:rPr>
          <w:rFonts w:eastAsia="Calibri"/>
          <w:szCs w:val="22"/>
          <w:lang w:eastAsia="es-ES_tradnl"/>
        </w:rPr>
        <w:t xml:space="preserve"> </w:t>
      </w:r>
      <w:r w:rsidR="00D91CB4" w:rsidRPr="004C7BA6">
        <w:rPr>
          <w:rFonts w:eastAsia="Calibri"/>
          <w:szCs w:val="22"/>
          <w:lang w:eastAsia="es-ES_tradnl"/>
        </w:rPr>
        <w:t>Plazo para interponer el recurso</w:t>
      </w:r>
      <w:r w:rsidR="001B777A" w:rsidRPr="004C7BA6">
        <w:rPr>
          <w:rFonts w:eastAsia="Calibri"/>
          <w:szCs w:val="22"/>
          <w:lang w:eastAsia="es-ES_tradnl"/>
        </w:rPr>
        <w:t>.</w:t>
      </w:r>
      <w:bookmarkEnd w:id="20"/>
    </w:p>
    <w:p w14:paraId="106D37EE" w14:textId="12FD6062" w:rsidR="00D91CB4" w:rsidRPr="004C7BA6" w:rsidRDefault="00D91CB4" w:rsidP="008C5E93">
      <w:pPr>
        <w:rPr>
          <w:rFonts w:eastAsiaTheme="minorEastAsia" w:cs="Arial"/>
          <w:szCs w:val="22"/>
          <w:lang w:val="es-ES_tradnl"/>
        </w:rPr>
      </w:pPr>
      <w:r w:rsidRPr="004C7BA6">
        <w:rPr>
          <w:rFonts w:cs="Arial"/>
          <w:b/>
          <w:szCs w:val="22"/>
        </w:rPr>
        <w:t>EL SUJETO OBLIGADO</w:t>
      </w:r>
      <w:r w:rsidRPr="004C7BA6">
        <w:rPr>
          <w:rFonts w:cs="Arial"/>
          <w:szCs w:val="22"/>
        </w:rPr>
        <w:t xml:space="preserve"> notificó la respuesta a la solicitud de acceso a la Información Pública el </w:t>
      </w:r>
      <w:r w:rsidR="00073017" w:rsidRPr="004C7BA6">
        <w:rPr>
          <w:rFonts w:eastAsia="Palatino Linotype" w:cs="Palatino Linotype"/>
          <w:b/>
          <w:szCs w:val="22"/>
        </w:rPr>
        <w:t xml:space="preserve">once </w:t>
      </w:r>
      <w:r w:rsidR="00BD1917" w:rsidRPr="004C7BA6">
        <w:rPr>
          <w:rFonts w:eastAsia="Palatino Linotype" w:cs="Palatino Linotype"/>
          <w:b/>
          <w:szCs w:val="22"/>
        </w:rPr>
        <w:t>de diciembre</w:t>
      </w:r>
      <w:r w:rsidRPr="004C7BA6">
        <w:rPr>
          <w:rFonts w:eastAsia="Palatino Linotype" w:cs="Palatino Linotype"/>
          <w:b/>
          <w:szCs w:val="22"/>
        </w:rPr>
        <w:t xml:space="preserve"> de dos mil </w:t>
      </w:r>
      <w:r w:rsidR="001B777A" w:rsidRPr="004C7BA6">
        <w:rPr>
          <w:rFonts w:eastAsia="Palatino Linotype" w:cs="Palatino Linotype"/>
          <w:b/>
          <w:szCs w:val="22"/>
        </w:rPr>
        <w:t>veinticuatro</w:t>
      </w:r>
      <w:r w:rsidRPr="004C7BA6">
        <w:rPr>
          <w:rFonts w:cs="Arial"/>
          <w:szCs w:val="22"/>
        </w:rPr>
        <w:t xml:space="preserve"> </w:t>
      </w:r>
      <w:r w:rsidR="00A53315" w:rsidRPr="004C7BA6">
        <w:rPr>
          <w:rFonts w:cs="Arial"/>
          <w:szCs w:val="22"/>
        </w:rPr>
        <w:t xml:space="preserve">y </w:t>
      </w:r>
      <w:r w:rsidR="00BD1917" w:rsidRPr="004C7BA6">
        <w:rPr>
          <w:rFonts w:cs="Arial"/>
          <w:szCs w:val="22"/>
        </w:rPr>
        <w:t>e</w:t>
      </w:r>
      <w:r w:rsidR="00FC24D4" w:rsidRPr="004C7BA6">
        <w:rPr>
          <w:rFonts w:cs="Arial"/>
          <w:szCs w:val="22"/>
        </w:rPr>
        <w:t>l</w:t>
      </w:r>
      <w:r w:rsidR="00A53315" w:rsidRPr="004C7BA6">
        <w:rPr>
          <w:rFonts w:cs="Arial"/>
          <w:szCs w:val="22"/>
        </w:rPr>
        <w:t xml:space="preserve"> recurso </w:t>
      </w:r>
      <w:r w:rsidR="00A53315" w:rsidRPr="004C7BA6">
        <w:rPr>
          <w:rFonts w:eastAsia="Palatino Linotype" w:cs="Palatino Linotype"/>
          <w:szCs w:val="22"/>
        </w:rPr>
        <w:t>que nos ocupa</w:t>
      </w:r>
      <w:r w:rsidR="00FC24D4" w:rsidRPr="004C7BA6">
        <w:rPr>
          <w:rFonts w:eastAsia="Palatino Linotype" w:cs="Palatino Linotype"/>
          <w:szCs w:val="22"/>
        </w:rPr>
        <w:t xml:space="preserve"> se interpuso</w:t>
      </w:r>
      <w:r w:rsidR="00A53315" w:rsidRPr="004C7BA6">
        <w:rPr>
          <w:rFonts w:eastAsia="Palatino Linotype" w:cs="Palatino Linotype"/>
          <w:szCs w:val="22"/>
        </w:rPr>
        <w:t xml:space="preserve"> el </w:t>
      </w:r>
      <w:r w:rsidR="00073017" w:rsidRPr="004C7BA6">
        <w:rPr>
          <w:rFonts w:eastAsia="Palatino Linotype" w:cs="Palatino Linotype"/>
          <w:b/>
          <w:szCs w:val="22"/>
        </w:rPr>
        <w:t>veintiuno de enero de dos mil veinticinco</w:t>
      </w:r>
      <w:r w:rsidR="001B777A" w:rsidRPr="004C7BA6">
        <w:rPr>
          <w:rFonts w:eastAsia="Palatino Linotype" w:cs="Palatino Linotype"/>
          <w:b/>
          <w:szCs w:val="22"/>
        </w:rPr>
        <w:t>,</w:t>
      </w:r>
      <w:r w:rsidR="00A53315" w:rsidRPr="004C7BA6">
        <w:rPr>
          <w:rFonts w:eastAsia="Palatino Linotype" w:cs="Palatino Linotype"/>
          <w:szCs w:val="22"/>
        </w:rPr>
        <w:t xml:space="preserve"> por lo tanto, éste se encuentra dentro del margen temporal previsto en el artículo 178 de la </w:t>
      </w:r>
      <w:r w:rsidR="00A53315" w:rsidRPr="004C7BA6">
        <w:rPr>
          <w:rFonts w:cs="Arial"/>
          <w:szCs w:val="22"/>
        </w:rPr>
        <w:t xml:space="preserve">Ley de Transparencia y Acceso a la Información Pública del Estado de México y Municipios, </w:t>
      </w:r>
      <w:r w:rsidR="00A53315" w:rsidRPr="004C7BA6">
        <w:rPr>
          <w:rFonts w:eastAsia="Calibri"/>
          <w:szCs w:val="22"/>
          <w:lang w:eastAsia="es-ES_tradnl"/>
        </w:rPr>
        <w:t xml:space="preserve">el cual </w:t>
      </w:r>
      <w:r w:rsidRPr="004C7BA6">
        <w:rPr>
          <w:rFonts w:cs="Arial"/>
          <w:szCs w:val="22"/>
        </w:rPr>
        <w:t xml:space="preserve">transcurrió del </w:t>
      </w:r>
      <w:r w:rsidR="00073017" w:rsidRPr="004C7BA6">
        <w:rPr>
          <w:rFonts w:cs="Arial"/>
          <w:b/>
          <w:szCs w:val="22"/>
        </w:rPr>
        <w:t>doce</w:t>
      </w:r>
      <w:r w:rsidR="00B219A2" w:rsidRPr="004C7BA6">
        <w:rPr>
          <w:rFonts w:cs="Arial"/>
          <w:b/>
          <w:szCs w:val="22"/>
        </w:rPr>
        <w:t xml:space="preserve"> de diciembre</w:t>
      </w:r>
      <w:r w:rsidR="00FC24D4" w:rsidRPr="004C7BA6">
        <w:rPr>
          <w:rFonts w:cs="Arial"/>
          <w:b/>
          <w:szCs w:val="22"/>
        </w:rPr>
        <w:t xml:space="preserve"> de</w:t>
      </w:r>
      <w:r w:rsidRPr="004C7BA6">
        <w:rPr>
          <w:rFonts w:cs="Arial"/>
          <w:b/>
          <w:szCs w:val="22"/>
        </w:rPr>
        <w:t xml:space="preserve"> dos mil </w:t>
      </w:r>
      <w:r w:rsidR="001B777A" w:rsidRPr="004C7BA6">
        <w:rPr>
          <w:rFonts w:cs="Arial"/>
          <w:b/>
          <w:szCs w:val="22"/>
        </w:rPr>
        <w:t>veinticuatro</w:t>
      </w:r>
      <w:r w:rsidR="00B219A2" w:rsidRPr="004C7BA6">
        <w:rPr>
          <w:rFonts w:cs="Arial"/>
          <w:b/>
          <w:szCs w:val="22"/>
        </w:rPr>
        <w:t xml:space="preserve"> al </w:t>
      </w:r>
      <w:r w:rsidR="00073017" w:rsidRPr="004C7BA6">
        <w:rPr>
          <w:rFonts w:cs="Arial"/>
          <w:b/>
          <w:szCs w:val="22"/>
        </w:rPr>
        <w:t xml:space="preserve">veintidós </w:t>
      </w:r>
      <w:r w:rsidR="00B219A2" w:rsidRPr="004C7BA6">
        <w:rPr>
          <w:rFonts w:cs="Arial"/>
          <w:b/>
          <w:szCs w:val="22"/>
        </w:rPr>
        <w:t>de enero de dos mil veinticinco</w:t>
      </w:r>
      <w:r w:rsidR="001B777A" w:rsidRPr="004C7BA6">
        <w:rPr>
          <w:rFonts w:cs="Arial"/>
          <w:b/>
          <w:szCs w:val="22"/>
        </w:rPr>
        <w:t>,</w:t>
      </w:r>
      <w:r w:rsidRPr="004C7BA6">
        <w:rPr>
          <w:rFonts w:cs="Arial"/>
          <w:szCs w:val="22"/>
        </w:rPr>
        <w:t xml:space="preserve"> </w:t>
      </w:r>
      <w:r w:rsidRPr="004C7BA6">
        <w:rPr>
          <w:rFonts w:eastAsiaTheme="minorEastAsia" w:cs="Arial"/>
          <w:szCs w:val="22"/>
          <w:lang w:val="es-ES_tradnl"/>
        </w:rPr>
        <w:t xml:space="preserve">sin contemplar en el cómputo los días </w:t>
      </w:r>
      <w:bookmarkStart w:id="21" w:name="_Hlk62134391"/>
      <w:r w:rsidRPr="004C7BA6">
        <w:rPr>
          <w:rFonts w:eastAsiaTheme="minorEastAsia" w:cs="Arial"/>
          <w:szCs w:val="22"/>
          <w:lang w:val="es-ES_tradnl"/>
        </w:rPr>
        <w:t>sábados</w:t>
      </w:r>
      <w:r w:rsidR="00CB7E9A" w:rsidRPr="004C7BA6">
        <w:rPr>
          <w:rFonts w:eastAsiaTheme="minorEastAsia" w:cs="Arial"/>
          <w:szCs w:val="22"/>
          <w:lang w:val="es-ES_tradnl"/>
        </w:rPr>
        <w:t xml:space="preserve">, </w:t>
      </w:r>
      <w:r w:rsidRPr="004C7BA6">
        <w:rPr>
          <w:rFonts w:eastAsiaTheme="minorEastAsia" w:cs="Arial"/>
          <w:szCs w:val="22"/>
          <w:lang w:val="es-ES_tradnl"/>
        </w:rPr>
        <w:t>domingos</w:t>
      </w:r>
      <w:r w:rsidR="00CB7E9A" w:rsidRPr="004C7BA6">
        <w:rPr>
          <w:rFonts w:eastAsiaTheme="minorEastAsia" w:cs="Arial"/>
          <w:szCs w:val="22"/>
          <w:lang w:val="es-ES_tradnl"/>
        </w:rPr>
        <w:t xml:space="preserve"> y aquellos</w:t>
      </w:r>
      <w:r w:rsidRPr="004C7BA6">
        <w:rPr>
          <w:rFonts w:eastAsiaTheme="minorEastAsia" w:cs="Arial"/>
          <w:szCs w:val="22"/>
          <w:lang w:val="es-ES_tradnl"/>
        </w:rPr>
        <w:t xml:space="preserve"> considerados como días inhábiles</w:t>
      </w:r>
      <w:r w:rsidR="00CB7E9A" w:rsidRPr="004C7BA6">
        <w:rPr>
          <w:rFonts w:eastAsiaTheme="minorEastAsia" w:cs="Arial"/>
          <w:szCs w:val="22"/>
          <w:lang w:val="es-ES_tradnl"/>
        </w:rPr>
        <w:t xml:space="preserve"> </w:t>
      </w:r>
      <w:r w:rsidRPr="004C7BA6">
        <w:rPr>
          <w:rFonts w:eastAsiaTheme="minorEastAsia" w:cs="Arial"/>
          <w:szCs w:val="22"/>
          <w:lang w:val="es-ES_tradnl"/>
        </w:rPr>
        <w:t xml:space="preserve">en términos del </w:t>
      </w:r>
      <w:bookmarkEnd w:id="21"/>
      <w:r w:rsidRPr="004C7BA6">
        <w:rPr>
          <w:rFonts w:eastAsiaTheme="minorEastAsia" w:cs="Arial"/>
          <w:szCs w:val="22"/>
          <w:lang w:val="es-ES_tradnl"/>
        </w:rPr>
        <w:t>Calendario oficia</w:t>
      </w:r>
      <w:r w:rsidR="00CB7E9A" w:rsidRPr="004C7BA6">
        <w:rPr>
          <w:rFonts w:eastAsiaTheme="minorEastAsia" w:cs="Arial"/>
          <w:szCs w:val="22"/>
          <w:lang w:val="es-ES_tradnl"/>
        </w:rPr>
        <w:t>l en Materia de Transparencia, Acceso a la Información Pública y Protección de Datos Personales del Estado de México y Municipios, así como de labores del Instituto.</w:t>
      </w:r>
    </w:p>
    <w:p w14:paraId="0EFF7141" w14:textId="77777777" w:rsidR="00362A11" w:rsidRPr="004C7BA6" w:rsidRDefault="00362A11" w:rsidP="008C5E93">
      <w:pPr>
        <w:rPr>
          <w:szCs w:val="22"/>
        </w:rPr>
      </w:pPr>
    </w:p>
    <w:p w14:paraId="6189D6CC" w14:textId="77777777" w:rsidR="00073017" w:rsidRPr="004C7BA6" w:rsidRDefault="00073017" w:rsidP="00073017">
      <w:pPr>
        <w:pStyle w:val="Ttulo3"/>
        <w:rPr>
          <w:rFonts w:eastAsia="Calibri"/>
          <w:szCs w:val="22"/>
          <w:lang w:eastAsia="es-ES_tradnl"/>
        </w:rPr>
      </w:pPr>
      <w:bookmarkStart w:id="22" w:name="_Toc181030101"/>
      <w:bookmarkStart w:id="23" w:name="_Toc190265432"/>
      <w:r w:rsidRPr="004C7BA6">
        <w:rPr>
          <w:rFonts w:eastAsia="Calibri"/>
          <w:szCs w:val="22"/>
          <w:lang w:eastAsia="es-ES_tradnl"/>
        </w:rPr>
        <w:t>d) Causal de Procedencia</w:t>
      </w:r>
      <w:bookmarkEnd w:id="22"/>
      <w:bookmarkEnd w:id="23"/>
    </w:p>
    <w:p w14:paraId="00024620" w14:textId="73386A8E" w:rsidR="00073017" w:rsidRPr="004C7BA6" w:rsidRDefault="00073017" w:rsidP="00073017">
      <w:pPr>
        <w:rPr>
          <w:szCs w:val="22"/>
        </w:rPr>
      </w:pPr>
      <w:r w:rsidRPr="004C7BA6">
        <w:rPr>
          <w:rFonts w:cs="Arial"/>
          <w:szCs w:val="22"/>
        </w:rPr>
        <w:t xml:space="preserve">Resulta procedente la interposición del recurso de revisión, ya que </w:t>
      </w:r>
      <w:r w:rsidRPr="004C7BA6">
        <w:rPr>
          <w:rFonts w:eastAsia="Calibri" w:cs="Tahoma"/>
          <w:szCs w:val="22"/>
          <w:lang w:eastAsia="es-MX"/>
        </w:rPr>
        <w:t>se actualiza la causal de procedencia señalada en el artículo 179, fracción I</w:t>
      </w:r>
      <w:r w:rsidRPr="004C7BA6">
        <w:rPr>
          <w:rFonts w:cs="Arial"/>
          <w:szCs w:val="22"/>
        </w:rPr>
        <w:t xml:space="preserve"> de la </w:t>
      </w:r>
      <w:r w:rsidRPr="004C7BA6">
        <w:rPr>
          <w:szCs w:val="22"/>
        </w:rPr>
        <w:t>Ley de Transparencia y Acceso a la Información Pública del Estado de México y Municipios.</w:t>
      </w:r>
    </w:p>
    <w:p w14:paraId="5470C00F" w14:textId="77777777" w:rsidR="00073017" w:rsidRPr="004C7BA6" w:rsidRDefault="00073017" w:rsidP="008C5E93">
      <w:pPr>
        <w:rPr>
          <w:szCs w:val="22"/>
        </w:rPr>
      </w:pPr>
    </w:p>
    <w:p w14:paraId="2284D7EB" w14:textId="3F296DFA" w:rsidR="00BA55A8" w:rsidRPr="004C7BA6" w:rsidRDefault="00073017" w:rsidP="008C5E93">
      <w:pPr>
        <w:pStyle w:val="Ttulo3"/>
        <w:rPr>
          <w:szCs w:val="22"/>
        </w:rPr>
      </w:pPr>
      <w:bookmarkStart w:id="24" w:name="_Toc190265433"/>
      <w:r w:rsidRPr="004C7BA6">
        <w:rPr>
          <w:szCs w:val="22"/>
        </w:rPr>
        <w:t>e</w:t>
      </w:r>
      <w:r w:rsidR="00362A11" w:rsidRPr="004C7BA6">
        <w:rPr>
          <w:szCs w:val="22"/>
        </w:rPr>
        <w:t>) Requisitos formales para la interposición del recurso</w:t>
      </w:r>
      <w:r w:rsidR="001B777A" w:rsidRPr="004C7BA6">
        <w:rPr>
          <w:szCs w:val="22"/>
        </w:rPr>
        <w:t>.</w:t>
      </w:r>
      <w:bookmarkEnd w:id="24"/>
    </w:p>
    <w:p w14:paraId="295A5481" w14:textId="77777777" w:rsidR="00B219A2" w:rsidRPr="004C7BA6" w:rsidRDefault="00B219A2" w:rsidP="00B219A2">
      <w:pPr>
        <w:rPr>
          <w:rFonts w:cs="Arial"/>
          <w:lang w:val="es-ES"/>
        </w:rPr>
      </w:pPr>
      <w:bookmarkStart w:id="25" w:name="_Toc174008777"/>
      <w:r w:rsidRPr="004C7BA6">
        <w:rPr>
          <w:lang w:val="es-ES"/>
        </w:rPr>
        <w:t xml:space="preserve">Es importante mencionar que, de la revisión del expediente electrónico del </w:t>
      </w:r>
      <w:r w:rsidRPr="004C7BA6">
        <w:rPr>
          <w:bCs/>
          <w:lang w:val="es-ES"/>
        </w:rPr>
        <w:t>SAIMEX,</w:t>
      </w:r>
      <w:r w:rsidRPr="004C7BA6">
        <w:rPr>
          <w:lang w:val="es-ES"/>
        </w:rPr>
        <w:t xml:space="preserve"> se observa que </w:t>
      </w:r>
      <w:r w:rsidRPr="004C7BA6">
        <w:rPr>
          <w:b/>
          <w:bCs/>
          <w:lang w:val="es-ES"/>
        </w:rPr>
        <w:t>LA PARTE RECURRENTE</w:t>
      </w:r>
      <w:r w:rsidRPr="004C7BA6">
        <w:rPr>
          <w:lang w:val="es-ES"/>
        </w:rPr>
        <w:t xml:space="preserve"> no proporcionó su nombre para ser identificado, lo que en estricto sentido provoca que </w:t>
      </w:r>
      <w:r w:rsidRPr="004C7BA6">
        <w:rPr>
          <w:rFonts w:cs="Arial"/>
          <w:lang w:val="es-ES"/>
        </w:rPr>
        <w:t>no</w:t>
      </w:r>
      <w:r w:rsidRPr="004C7BA6">
        <w:rPr>
          <w:lang w:val="es-ES"/>
        </w:rPr>
        <w:t xml:space="preserve"> se colmen los requisitos establecidos en el artículo 180 de la Ley de Transparencia; sin embargo, el artículo 15 de </w:t>
      </w:r>
      <w:r w:rsidRPr="004C7BA6">
        <w:rPr>
          <w:rFonts w:cs="Arial"/>
          <w:lang w:val="es-ES" w:eastAsia="es-MX"/>
        </w:rPr>
        <w:t xml:space="preserve">Ley de Transparencia y Acceso a la </w:t>
      </w:r>
      <w:r w:rsidRPr="004C7BA6">
        <w:rPr>
          <w:rFonts w:cs="Arial"/>
          <w:lang w:val="es-ES"/>
        </w:rPr>
        <w:t>Información</w:t>
      </w:r>
      <w:r w:rsidRPr="004C7BA6">
        <w:rPr>
          <w:rFonts w:cs="Arial"/>
          <w:lang w:val="es-ES" w:eastAsia="es-MX"/>
        </w:rPr>
        <w:t xml:space="preserve"> Pública del Estado de México y Municipios </w:t>
      </w:r>
      <w:r w:rsidRPr="004C7BA6">
        <w:rPr>
          <w:rFonts w:cs="Arial"/>
          <w:iCs/>
          <w:lang w:val="es-ES"/>
        </w:rPr>
        <w:t xml:space="preserve">prevé que </w:t>
      </w:r>
      <w:r w:rsidRPr="004C7BA6">
        <w:rPr>
          <w:lang w:val="es-ES"/>
        </w:rPr>
        <w:t xml:space="preserve">toda persona tendrá acceso a la información </w:t>
      </w:r>
      <w:r w:rsidRPr="004C7BA6">
        <w:rPr>
          <w:rFonts w:cs="Arial"/>
          <w:lang w:val="es-ES"/>
        </w:rPr>
        <w:t xml:space="preserve">sin necesidad de acreditar interés alguno o justificar su utilización, de lo que se infiere que </w:t>
      </w:r>
      <w:r w:rsidRPr="004C7BA6">
        <w:rPr>
          <w:rFonts w:cs="Arial"/>
          <w:b/>
          <w:lang w:val="es-ES"/>
        </w:rPr>
        <w:t xml:space="preserve">el nombre no es un requisito </w:t>
      </w:r>
      <w:r w:rsidRPr="004C7BA6">
        <w:rPr>
          <w:rFonts w:cs="Arial"/>
          <w:b/>
          <w:iCs/>
          <w:lang w:val="es-ES"/>
        </w:rPr>
        <w:t>indispensable</w:t>
      </w:r>
      <w:r w:rsidRPr="004C7BA6">
        <w:rPr>
          <w:rFonts w:cs="Arial"/>
          <w:lang w:val="es-ES"/>
        </w:rPr>
        <w:t xml:space="preserve"> para que las y los ciudadanos ejerzan el derecho de acceso a la información pública. </w:t>
      </w:r>
    </w:p>
    <w:p w14:paraId="0968AB23" w14:textId="77777777" w:rsidR="00B219A2" w:rsidRPr="004C7BA6" w:rsidRDefault="00B219A2" w:rsidP="00B219A2">
      <w:pPr>
        <w:rPr>
          <w:rFonts w:cs="Arial"/>
          <w:lang w:val="es-ES"/>
        </w:rPr>
      </w:pPr>
    </w:p>
    <w:p w14:paraId="255ABB40" w14:textId="3E15B4A3" w:rsidR="00926B54" w:rsidRPr="004C7BA6" w:rsidRDefault="00B219A2" w:rsidP="00B219A2">
      <w:pPr>
        <w:rPr>
          <w:szCs w:val="22"/>
        </w:rPr>
      </w:pPr>
      <w:r w:rsidRPr="004C7BA6">
        <w:rPr>
          <w:rFonts w:cs="Arial"/>
          <w:lang w:val="es-ES"/>
        </w:rPr>
        <w:t>Asimismo, la Ley de la materia prevé en su artículo 155, párrafo segundo la posibilidad de que las solicitudes de información sean anónimas, al utilizar un nombre incompleto o, inclusive un seudónimo.</w:t>
      </w:r>
      <w:r w:rsidRPr="004C7BA6">
        <w:rPr>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4C7BA6">
        <w:rPr>
          <w:b/>
          <w:bCs/>
          <w:lang w:val="es-ES"/>
        </w:rPr>
        <w:t>LA PARTE RECURRENTE</w:t>
      </w:r>
      <w:r w:rsidRPr="004C7BA6">
        <w:rPr>
          <w:rFonts w:cs="Arial"/>
          <w:b/>
          <w:lang w:val="es-ES"/>
        </w:rPr>
        <w:t>;</w:t>
      </w:r>
      <w:r w:rsidRPr="004C7BA6">
        <w:rPr>
          <w:lang w:val="es-ES"/>
        </w:rPr>
        <w:t xml:space="preserve"> por lo que, en el presente caso, al haber sido presentado el recurso de revisión vía </w:t>
      </w:r>
      <w:r w:rsidRPr="004C7BA6">
        <w:rPr>
          <w:bCs/>
          <w:lang w:val="es-ES"/>
        </w:rPr>
        <w:t>SAIMEX</w:t>
      </w:r>
      <w:r w:rsidRPr="004C7BA6">
        <w:rPr>
          <w:lang w:val="es-ES"/>
        </w:rPr>
        <w:t>, dicho requisito resulta innecesario</w:t>
      </w:r>
      <w:r w:rsidR="00926B54" w:rsidRPr="004C7BA6">
        <w:rPr>
          <w:szCs w:val="22"/>
        </w:rPr>
        <w:t>.</w:t>
      </w:r>
    </w:p>
    <w:bookmarkEnd w:id="25"/>
    <w:p w14:paraId="6E5F30E9" w14:textId="77777777" w:rsidR="00A84BB5" w:rsidRPr="004C7BA6" w:rsidRDefault="00A84BB5" w:rsidP="008C5E93">
      <w:pPr>
        <w:rPr>
          <w:bCs/>
          <w:szCs w:val="22"/>
          <w:lang w:val="es-ES_tradnl"/>
        </w:rPr>
      </w:pPr>
    </w:p>
    <w:p w14:paraId="457548E9" w14:textId="7B2CC11A" w:rsidR="00C71CEF" w:rsidRPr="004C7BA6" w:rsidRDefault="00C71CEF" w:rsidP="008C5E93">
      <w:pPr>
        <w:pStyle w:val="Ttulo2"/>
        <w:rPr>
          <w:szCs w:val="22"/>
        </w:rPr>
      </w:pPr>
      <w:bookmarkStart w:id="26" w:name="_Toc190265434"/>
      <w:r w:rsidRPr="004C7BA6">
        <w:rPr>
          <w:szCs w:val="22"/>
        </w:rPr>
        <w:t xml:space="preserve">SEGUNDO. </w:t>
      </w:r>
      <w:r w:rsidR="00E74D1F" w:rsidRPr="004C7BA6">
        <w:rPr>
          <w:szCs w:val="22"/>
        </w:rPr>
        <w:t>Análisis de la causal de sobreseimiento</w:t>
      </w:r>
      <w:r w:rsidR="001B777A" w:rsidRPr="004C7BA6">
        <w:rPr>
          <w:szCs w:val="22"/>
        </w:rPr>
        <w:t>.</w:t>
      </w:r>
      <w:bookmarkEnd w:id="26"/>
    </w:p>
    <w:p w14:paraId="2A308F59" w14:textId="3FB91307" w:rsidR="00C049E2" w:rsidRPr="004C7BA6" w:rsidRDefault="00C71CEF" w:rsidP="008C5E93">
      <w:pPr>
        <w:pStyle w:val="Ttulo3"/>
        <w:rPr>
          <w:szCs w:val="22"/>
        </w:rPr>
      </w:pPr>
      <w:bookmarkStart w:id="27" w:name="_Toc190265435"/>
      <w:r w:rsidRPr="004C7BA6">
        <w:rPr>
          <w:szCs w:val="22"/>
        </w:rPr>
        <w:t>a</w:t>
      </w:r>
      <w:r w:rsidR="00C049E2" w:rsidRPr="004C7BA6">
        <w:rPr>
          <w:szCs w:val="22"/>
        </w:rPr>
        <w:t>) Mandato de transparencia y responsabilidad del Sujeto Obligado</w:t>
      </w:r>
      <w:r w:rsidR="00926B54" w:rsidRPr="004C7BA6">
        <w:rPr>
          <w:szCs w:val="22"/>
        </w:rPr>
        <w:t>.</w:t>
      </w:r>
      <w:bookmarkEnd w:id="27"/>
    </w:p>
    <w:p w14:paraId="6901A889" w14:textId="59EEDAE1" w:rsidR="00C049E2" w:rsidRPr="004C7BA6" w:rsidRDefault="00C049E2" w:rsidP="008C5E93">
      <w:pPr>
        <w:rPr>
          <w:rFonts w:eastAsia="Palatino Linotype"/>
          <w:szCs w:val="22"/>
        </w:rPr>
      </w:pPr>
      <w:r w:rsidRPr="004C7BA6">
        <w:rPr>
          <w:rFonts w:eastAsia="Palatino Linotype"/>
          <w:szCs w:val="22"/>
        </w:rPr>
        <w:t xml:space="preserve">El </w:t>
      </w:r>
      <w:r w:rsidR="00717E59" w:rsidRPr="004C7BA6">
        <w:rPr>
          <w:rFonts w:eastAsia="Palatino Linotype"/>
          <w:szCs w:val="22"/>
        </w:rPr>
        <w:t>d</w:t>
      </w:r>
      <w:r w:rsidRPr="004C7BA6">
        <w:rPr>
          <w:rFonts w:eastAsia="Palatino Linotype"/>
          <w:szCs w:val="22"/>
        </w:rPr>
        <w:t xml:space="preserve">erecho de </w:t>
      </w:r>
      <w:r w:rsidR="00717E59" w:rsidRPr="004C7BA6">
        <w:rPr>
          <w:rFonts w:eastAsia="Palatino Linotype"/>
          <w:szCs w:val="22"/>
        </w:rPr>
        <w:t>a</w:t>
      </w:r>
      <w:r w:rsidRPr="004C7BA6">
        <w:rPr>
          <w:rFonts w:eastAsia="Palatino Linotype"/>
          <w:szCs w:val="22"/>
        </w:rPr>
        <w:t xml:space="preserve">cceso a la </w:t>
      </w:r>
      <w:r w:rsidR="00717E59" w:rsidRPr="004C7BA6">
        <w:rPr>
          <w:rFonts w:eastAsia="Palatino Linotype"/>
          <w:szCs w:val="22"/>
        </w:rPr>
        <w:t>i</w:t>
      </w:r>
      <w:r w:rsidRPr="004C7BA6">
        <w:rPr>
          <w:rFonts w:eastAsia="Palatino Linotype"/>
          <w:szCs w:val="22"/>
        </w:rPr>
        <w:t xml:space="preserve">nformación </w:t>
      </w:r>
      <w:r w:rsidR="00717E59" w:rsidRPr="004C7BA6">
        <w:rPr>
          <w:rFonts w:eastAsia="Palatino Linotype"/>
          <w:szCs w:val="22"/>
        </w:rPr>
        <w:t>p</w:t>
      </w:r>
      <w:r w:rsidRPr="004C7BA6">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4C7BA6">
        <w:rPr>
          <w:rFonts w:eastAsia="Palatino Linotype"/>
          <w:szCs w:val="22"/>
        </w:rPr>
        <w:t>:</w:t>
      </w:r>
    </w:p>
    <w:p w14:paraId="7FAB8D32" w14:textId="77777777" w:rsidR="00C049E2" w:rsidRPr="004C7BA6" w:rsidRDefault="00C049E2" w:rsidP="008C5E93">
      <w:pPr>
        <w:rPr>
          <w:rFonts w:eastAsia="Palatino Linotype"/>
          <w:szCs w:val="22"/>
        </w:rPr>
      </w:pPr>
    </w:p>
    <w:p w14:paraId="05320813" w14:textId="77777777" w:rsidR="00C049E2" w:rsidRPr="004C7BA6" w:rsidRDefault="00C049E2" w:rsidP="008C5E93">
      <w:pPr>
        <w:spacing w:line="240" w:lineRule="auto"/>
        <w:ind w:left="567" w:right="539"/>
        <w:rPr>
          <w:rFonts w:eastAsia="Palatino Linotype"/>
          <w:b/>
          <w:i/>
          <w:szCs w:val="22"/>
        </w:rPr>
      </w:pPr>
      <w:r w:rsidRPr="004C7BA6">
        <w:rPr>
          <w:rFonts w:eastAsia="Palatino Linotype"/>
          <w:b/>
          <w:i/>
          <w:szCs w:val="22"/>
        </w:rPr>
        <w:t>Constitución Política de los Estados Unidos Mexicanos</w:t>
      </w:r>
    </w:p>
    <w:p w14:paraId="6B6C67B6" w14:textId="77777777" w:rsidR="00C049E2" w:rsidRPr="004C7BA6" w:rsidRDefault="00C049E2" w:rsidP="008C5E93">
      <w:pPr>
        <w:spacing w:line="240" w:lineRule="auto"/>
        <w:ind w:left="567" w:right="539"/>
        <w:rPr>
          <w:rFonts w:eastAsia="Palatino Linotype"/>
          <w:b/>
          <w:i/>
          <w:szCs w:val="22"/>
        </w:rPr>
      </w:pPr>
      <w:r w:rsidRPr="004C7BA6">
        <w:rPr>
          <w:rFonts w:eastAsia="Palatino Linotype"/>
          <w:b/>
          <w:i/>
          <w:szCs w:val="22"/>
        </w:rPr>
        <w:t>“Artículo 6.</w:t>
      </w:r>
    </w:p>
    <w:p w14:paraId="38D3B4C4" w14:textId="77777777" w:rsidR="00C049E2" w:rsidRPr="004C7BA6" w:rsidRDefault="00C049E2" w:rsidP="008C5E93">
      <w:pPr>
        <w:spacing w:line="240" w:lineRule="auto"/>
        <w:ind w:left="567" w:right="539"/>
        <w:rPr>
          <w:rFonts w:eastAsia="Palatino Linotype"/>
          <w:i/>
          <w:szCs w:val="22"/>
        </w:rPr>
      </w:pPr>
      <w:r w:rsidRPr="004C7BA6">
        <w:rPr>
          <w:rFonts w:eastAsia="Palatino Linotype"/>
          <w:i/>
          <w:szCs w:val="22"/>
        </w:rPr>
        <w:t>(…)</w:t>
      </w:r>
    </w:p>
    <w:p w14:paraId="2CCAA297" w14:textId="6602827B" w:rsidR="00C049E2" w:rsidRPr="004C7BA6" w:rsidRDefault="00C049E2" w:rsidP="008C5E93">
      <w:pPr>
        <w:spacing w:line="240" w:lineRule="auto"/>
        <w:ind w:left="567" w:right="539"/>
        <w:rPr>
          <w:rFonts w:eastAsia="Palatino Linotype"/>
          <w:i/>
          <w:szCs w:val="22"/>
        </w:rPr>
      </w:pPr>
      <w:r w:rsidRPr="004C7BA6">
        <w:rPr>
          <w:rFonts w:eastAsia="Palatino Linotype"/>
          <w:i/>
          <w:szCs w:val="22"/>
        </w:rPr>
        <w:t>Para efectos de lo dispuesto en el presente artículo se observará lo siguiente:</w:t>
      </w:r>
    </w:p>
    <w:p w14:paraId="74CC3718" w14:textId="77777777" w:rsidR="00C049E2" w:rsidRPr="004C7BA6" w:rsidRDefault="00C049E2" w:rsidP="008C5E93">
      <w:pPr>
        <w:spacing w:line="240" w:lineRule="auto"/>
        <w:ind w:left="567" w:right="539"/>
        <w:rPr>
          <w:rFonts w:eastAsia="Palatino Linotype"/>
          <w:b/>
          <w:i/>
          <w:szCs w:val="22"/>
        </w:rPr>
      </w:pPr>
      <w:r w:rsidRPr="004C7BA6">
        <w:rPr>
          <w:rFonts w:eastAsia="Palatino Linotype"/>
          <w:b/>
          <w:i/>
          <w:szCs w:val="22"/>
        </w:rPr>
        <w:t>A</w:t>
      </w:r>
      <w:r w:rsidRPr="004C7BA6">
        <w:rPr>
          <w:rFonts w:eastAsia="Palatino Linotype"/>
          <w:i/>
          <w:szCs w:val="22"/>
        </w:rPr>
        <w:t xml:space="preserve">. </w:t>
      </w:r>
      <w:r w:rsidRPr="004C7BA6">
        <w:rPr>
          <w:rFonts w:eastAsia="Palatino Linotype"/>
          <w:b/>
          <w:i/>
          <w:szCs w:val="22"/>
        </w:rPr>
        <w:t>Para el ejercicio del derecho de acceso a la información</w:t>
      </w:r>
      <w:r w:rsidRPr="004C7BA6">
        <w:rPr>
          <w:rFonts w:eastAsia="Palatino Linotype"/>
          <w:i/>
          <w:szCs w:val="22"/>
        </w:rPr>
        <w:t xml:space="preserve">, la Federación y </w:t>
      </w:r>
      <w:r w:rsidRPr="004C7BA6">
        <w:rPr>
          <w:rFonts w:eastAsia="Palatino Linotype"/>
          <w:b/>
          <w:i/>
          <w:szCs w:val="22"/>
        </w:rPr>
        <w:t>las entidades federativas, en el ámbito de sus respectivas competencias, se regirán por los siguientes principios y bases:</w:t>
      </w:r>
    </w:p>
    <w:p w14:paraId="596A956B" w14:textId="77777777" w:rsidR="00C049E2" w:rsidRPr="004C7BA6" w:rsidRDefault="00C049E2" w:rsidP="008C5E93">
      <w:pPr>
        <w:spacing w:line="240" w:lineRule="auto"/>
        <w:ind w:left="567" w:right="539"/>
        <w:rPr>
          <w:rFonts w:eastAsia="Palatino Linotype"/>
          <w:i/>
          <w:szCs w:val="22"/>
        </w:rPr>
      </w:pPr>
      <w:r w:rsidRPr="004C7BA6">
        <w:rPr>
          <w:rFonts w:eastAsia="Palatino Linotype"/>
          <w:b/>
          <w:i/>
          <w:szCs w:val="22"/>
        </w:rPr>
        <w:t xml:space="preserve">I. </w:t>
      </w:r>
      <w:r w:rsidRPr="004C7BA6">
        <w:rPr>
          <w:rFonts w:eastAsia="Palatino Linotype"/>
          <w:b/>
          <w:i/>
          <w:szCs w:val="22"/>
        </w:rPr>
        <w:tab/>
        <w:t>Toda la información en posesión de cualquier</w:t>
      </w:r>
      <w:r w:rsidRPr="004C7BA6">
        <w:rPr>
          <w:rFonts w:eastAsia="Palatino Linotype"/>
          <w:i/>
          <w:szCs w:val="22"/>
        </w:rPr>
        <w:t xml:space="preserve"> </w:t>
      </w:r>
      <w:r w:rsidRPr="004C7BA6">
        <w:rPr>
          <w:rFonts w:eastAsia="Palatino Linotype"/>
          <w:b/>
          <w:i/>
          <w:szCs w:val="22"/>
        </w:rPr>
        <w:t>autoridad</w:t>
      </w:r>
      <w:r w:rsidRPr="004C7BA6">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C7BA6">
        <w:rPr>
          <w:rFonts w:eastAsia="Palatino Linotype"/>
          <w:b/>
          <w:i/>
          <w:szCs w:val="22"/>
        </w:rPr>
        <w:t>municipal</w:t>
      </w:r>
      <w:r w:rsidRPr="004C7BA6">
        <w:rPr>
          <w:rFonts w:eastAsia="Palatino Linotype"/>
          <w:i/>
          <w:szCs w:val="22"/>
        </w:rPr>
        <w:t xml:space="preserve">, </w:t>
      </w:r>
      <w:r w:rsidRPr="004C7BA6">
        <w:rPr>
          <w:rFonts w:eastAsia="Palatino Linotype"/>
          <w:b/>
          <w:i/>
          <w:szCs w:val="22"/>
        </w:rPr>
        <w:t>es pública</w:t>
      </w:r>
      <w:r w:rsidRPr="004C7BA6">
        <w:rPr>
          <w:rFonts w:eastAsia="Palatino Linotype"/>
          <w:i/>
          <w:szCs w:val="22"/>
        </w:rPr>
        <w:t xml:space="preserve"> y sólo podrá ser reservada temporalmente por razones de interés público y seguridad nacional, en los términos que fijen las leyes. </w:t>
      </w:r>
      <w:r w:rsidRPr="004C7BA6">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4C7BA6">
        <w:rPr>
          <w:rFonts w:eastAsia="Palatino Linotype"/>
          <w:i/>
          <w:szCs w:val="22"/>
        </w:rPr>
        <w:t>, la ley determinará los supuestos específicos bajo los cuales procederá la declaración de inexistencia de la información.”</w:t>
      </w:r>
    </w:p>
    <w:p w14:paraId="504F12DB" w14:textId="77777777" w:rsidR="00C049E2" w:rsidRPr="004C7BA6" w:rsidRDefault="00C049E2" w:rsidP="008C5E93">
      <w:pPr>
        <w:spacing w:line="240" w:lineRule="auto"/>
        <w:ind w:left="567" w:right="539"/>
        <w:rPr>
          <w:rFonts w:eastAsia="Palatino Linotype"/>
          <w:b/>
          <w:i/>
          <w:szCs w:val="22"/>
        </w:rPr>
      </w:pPr>
      <w:r w:rsidRPr="004C7BA6">
        <w:rPr>
          <w:rFonts w:eastAsia="Palatino Linotype"/>
          <w:b/>
          <w:i/>
          <w:szCs w:val="22"/>
        </w:rPr>
        <w:t>Constitución Política del Estado Libre y Soberano de México</w:t>
      </w:r>
    </w:p>
    <w:p w14:paraId="04932D29" w14:textId="77777777" w:rsidR="00C049E2" w:rsidRPr="004C7BA6" w:rsidRDefault="00C049E2" w:rsidP="008C5E93">
      <w:pPr>
        <w:spacing w:line="240" w:lineRule="auto"/>
        <w:ind w:left="567" w:right="539"/>
        <w:rPr>
          <w:rFonts w:eastAsia="Palatino Linotype"/>
          <w:i/>
          <w:szCs w:val="22"/>
        </w:rPr>
      </w:pPr>
      <w:r w:rsidRPr="004C7BA6">
        <w:rPr>
          <w:rFonts w:eastAsia="Palatino Linotype"/>
          <w:b/>
          <w:i/>
          <w:szCs w:val="22"/>
        </w:rPr>
        <w:t>“Artículo 5</w:t>
      </w:r>
      <w:r w:rsidRPr="004C7BA6">
        <w:rPr>
          <w:rFonts w:eastAsia="Palatino Linotype"/>
          <w:i/>
          <w:szCs w:val="22"/>
        </w:rPr>
        <w:t xml:space="preserve">.- </w:t>
      </w:r>
    </w:p>
    <w:p w14:paraId="1D3829F4" w14:textId="77777777" w:rsidR="00C049E2" w:rsidRPr="004C7BA6" w:rsidRDefault="00C049E2" w:rsidP="008C5E93">
      <w:pPr>
        <w:spacing w:line="240" w:lineRule="auto"/>
        <w:ind w:left="567" w:right="539"/>
        <w:rPr>
          <w:rFonts w:eastAsia="Palatino Linotype"/>
          <w:i/>
          <w:szCs w:val="22"/>
        </w:rPr>
      </w:pPr>
      <w:r w:rsidRPr="004C7BA6">
        <w:rPr>
          <w:rFonts w:eastAsia="Palatino Linotype"/>
          <w:i/>
          <w:szCs w:val="22"/>
        </w:rPr>
        <w:t>(…)</w:t>
      </w:r>
    </w:p>
    <w:p w14:paraId="0EAE47FD" w14:textId="77777777" w:rsidR="00C049E2" w:rsidRPr="004C7BA6" w:rsidRDefault="00C049E2" w:rsidP="008C5E93">
      <w:pPr>
        <w:spacing w:line="240" w:lineRule="auto"/>
        <w:ind w:left="567" w:right="539"/>
        <w:rPr>
          <w:rFonts w:eastAsia="Palatino Linotype"/>
          <w:i/>
          <w:szCs w:val="22"/>
        </w:rPr>
      </w:pPr>
      <w:r w:rsidRPr="004C7BA6">
        <w:rPr>
          <w:rFonts w:eastAsia="Palatino Linotype"/>
          <w:b/>
          <w:i/>
          <w:szCs w:val="22"/>
        </w:rPr>
        <w:t>El derecho a la información será garantizado por el Estado. La ley establecerá las previsiones que permitan asegurar la protección, el respeto y la difusión de este derecho</w:t>
      </w:r>
      <w:r w:rsidRPr="004C7BA6">
        <w:rPr>
          <w:rFonts w:eastAsia="Palatino Linotype"/>
          <w:i/>
          <w:szCs w:val="22"/>
        </w:rPr>
        <w:t>.</w:t>
      </w:r>
    </w:p>
    <w:p w14:paraId="4F0C804A" w14:textId="77777777" w:rsidR="00C049E2" w:rsidRPr="004C7BA6" w:rsidRDefault="00C049E2" w:rsidP="008C5E93">
      <w:pPr>
        <w:spacing w:line="240" w:lineRule="auto"/>
        <w:ind w:left="567" w:right="539"/>
        <w:rPr>
          <w:rFonts w:eastAsia="Palatino Linotype"/>
          <w:i/>
          <w:szCs w:val="22"/>
        </w:rPr>
      </w:pPr>
      <w:r w:rsidRPr="004C7BA6">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4C7BA6" w:rsidRDefault="00C049E2" w:rsidP="008C5E93">
      <w:pPr>
        <w:spacing w:line="240" w:lineRule="auto"/>
        <w:ind w:left="567" w:right="539"/>
        <w:rPr>
          <w:rFonts w:eastAsia="Palatino Linotype"/>
          <w:i/>
          <w:szCs w:val="22"/>
        </w:rPr>
      </w:pPr>
      <w:r w:rsidRPr="004C7BA6">
        <w:rPr>
          <w:rFonts w:eastAsia="Palatino Linotype"/>
          <w:b/>
          <w:i/>
          <w:szCs w:val="22"/>
        </w:rPr>
        <w:t>Este derecho se regirá por los principios y bases siguientes</w:t>
      </w:r>
      <w:r w:rsidRPr="004C7BA6">
        <w:rPr>
          <w:rFonts w:eastAsia="Palatino Linotype"/>
          <w:i/>
          <w:szCs w:val="22"/>
        </w:rPr>
        <w:t>:</w:t>
      </w:r>
    </w:p>
    <w:p w14:paraId="4A3E8CBA" w14:textId="77777777" w:rsidR="00C049E2" w:rsidRPr="004C7BA6" w:rsidRDefault="00C049E2" w:rsidP="008C5E93">
      <w:pPr>
        <w:spacing w:line="240" w:lineRule="auto"/>
        <w:ind w:left="567" w:right="539"/>
        <w:rPr>
          <w:rFonts w:eastAsia="Palatino Linotype"/>
          <w:i/>
          <w:szCs w:val="22"/>
        </w:rPr>
      </w:pPr>
      <w:r w:rsidRPr="004C7BA6">
        <w:rPr>
          <w:rFonts w:eastAsia="Palatino Linotype"/>
          <w:b/>
          <w:i/>
          <w:szCs w:val="22"/>
        </w:rPr>
        <w:t>I. Toda la información en posesión de cualquier autoridad, entidad, órgano y organismos de los</w:t>
      </w:r>
      <w:r w:rsidRPr="004C7BA6">
        <w:rPr>
          <w:rFonts w:eastAsia="Palatino Linotype"/>
          <w:i/>
          <w:szCs w:val="22"/>
        </w:rPr>
        <w:t xml:space="preserve"> Poderes Ejecutivo, Legislativo y Judicial, órganos autónomos, partidos políticos, fideicomisos y fondos públicos estatales y </w:t>
      </w:r>
      <w:r w:rsidRPr="004C7BA6">
        <w:rPr>
          <w:rFonts w:eastAsia="Palatino Linotype"/>
          <w:b/>
          <w:i/>
          <w:szCs w:val="22"/>
        </w:rPr>
        <w:t>municipales</w:t>
      </w:r>
      <w:r w:rsidRPr="004C7BA6">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C7BA6">
        <w:rPr>
          <w:rFonts w:eastAsia="Palatino Linotype"/>
          <w:b/>
          <w:i/>
          <w:szCs w:val="22"/>
        </w:rPr>
        <w:t>es pública</w:t>
      </w:r>
      <w:r w:rsidRPr="004C7BA6">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4C7BA6">
        <w:rPr>
          <w:rFonts w:eastAsia="Palatino Linotype"/>
          <w:b/>
          <w:i/>
          <w:szCs w:val="22"/>
        </w:rPr>
        <w:t>En la interpretación de este derecho deberá prevalecer el principio de máxima publicidad</w:t>
      </w:r>
      <w:r w:rsidRPr="004C7BA6">
        <w:rPr>
          <w:rFonts w:eastAsia="Palatino Linotype"/>
          <w:i/>
          <w:szCs w:val="22"/>
        </w:rPr>
        <w:t xml:space="preserve">. </w:t>
      </w:r>
      <w:r w:rsidRPr="004C7BA6">
        <w:rPr>
          <w:rFonts w:eastAsia="Palatino Linotype"/>
          <w:b/>
          <w:i/>
          <w:szCs w:val="22"/>
        </w:rPr>
        <w:t>Los sujetos obligados deberán documentar todo acto que derive del ejercicio de sus facultades, competencias o funciones</w:t>
      </w:r>
      <w:r w:rsidRPr="004C7BA6">
        <w:rPr>
          <w:rFonts w:eastAsia="Palatino Linotype"/>
          <w:i/>
          <w:szCs w:val="22"/>
        </w:rPr>
        <w:t>, la ley determinará los supuestos específicos bajo los cuales procederá la declaración de inexistencia de la información.”</w:t>
      </w:r>
    </w:p>
    <w:p w14:paraId="5CA98E37" w14:textId="77777777" w:rsidR="00C049E2" w:rsidRPr="004C7BA6" w:rsidRDefault="00C049E2" w:rsidP="008C5E93">
      <w:pPr>
        <w:rPr>
          <w:rFonts w:eastAsia="Palatino Linotype"/>
          <w:b/>
          <w:i/>
          <w:szCs w:val="22"/>
        </w:rPr>
      </w:pPr>
    </w:p>
    <w:p w14:paraId="6FC1BB3B" w14:textId="3BF4A33D" w:rsidR="00C049E2" w:rsidRPr="004C7BA6" w:rsidRDefault="00717E59" w:rsidP="008C5E93">
      <w:pPr>
        <w:rPr>
          <w:rFonts w:eastAsia="Palatino Linotype"/>
          <w:i/>
          <w:szCs w:val="22"/>
        </w:rPr>
      </w:pPr>
      <w:r w:rsidRPr="004C7BA6">
        <w:rPr>
          <w:rFonts w:eastAsia="Palatino Linotype"/>
          <w:szCs w:val="22"/>
        </w:rPr>
        <w:t xml:space="preserve">Asimismo, </w:t>
      </w:r>
      <w:r w:rsidR="00C049E2" w:rsidRPr="004C7BA6">
        <w:rPr>
          <w:rFonts w:eastAsia="Palatino Linotype"/>
          <w:szCs w:val="22"/>
        </w:rPr>
        <w:t>el artículo 150 de la Ley de Transparencia y Acceso a la Información Pública del Estado de México y Municipios</w:t>
      </w:r>
      <w:r w:rsidR="00057B2D" w:rsidRPr="004C7BA6">
        <w:rPr>
          <w:rFonts w:eastAsia="Palatino Linotype"/>
          <w:szCs w:val="22"/>
        </w:rPr>
        <w:t xml:space="preserve"> </w:t>
      </w:r>
      <w:r w:rsidR="00E9335C" w:rsidRPr="004C7BA6">
        <w:rPr>
          <w:rFonts w:eastAsia="Palatino Linotype"/>
          <w:szCs w:val="22"/>
        </w:rPr>
        <w:t xml:space="preserve">indica </w:t>
      </w:r>
      <w:r w:rsidR="00057B2D" w:rsidRPr="004C7BA6">
        <w:rPr>
          <w:rFonts w:eastAsia="Palatino Linotype"/>
          <w:szCs w:val="22"/>
        </w:rPr>
        <w:t>que</w:t>
      </w:r>
      <w:r w:rsidR="00C049E2" w:rsidRPr="004C7BA6">
        <w:rPr>
          <w:rFonts w:eastAsia="Palatino Linotype"/>
          <w:szCs w:val="22"/>
        </w:rPr>
        <w:t xml:space="preserve"> la solicitud es la garantía primaria del Derecho de Acceso a la Información, además, establece que se regirá </w:t>
      </w:r>
      <w:r w:rsidR="00C049E2" w:rsidRPr="004C7BA6">
        <w:rPr>
          <w:rFonts w:eastAsia="Palatino Linotype"/>
          <w:i/>
          <w:szCs w:val="22"/>
        </w:rPr>
        <w:t>por los principios de simplicidad, rapidez</w:t>
      </w:r>
      <w:r w:rsidR="005F65B7" w:rsidRPr="004C7BA6">
        <w:rPr>
          <w:rFonts w:eastAsia="Palatino Linotype"/>
          <w:i/>
          <w:szCs w:val="22"/>
        </w:rPr>
        <w:t>,</w:t>
      </w:r>
      <w:r w:rsidR="00C049E2" w:rsidRPr="004C7BA6">
        <w:rPr>
          <w:rFonts w:eastAsia="Palatino Linotype"/>
          <w:i/>
          <w:szCs w:val="22"/>
        </w:rPr>
        <w:t xml:space="preserve"> gratuidad del procedimiento, auxilio y orientación a los particulare</w:t>
      </w:r>
      <w:r w:rsidR="001A58B3" w:rsidRPr="004C7BA6">
        <w:rPr>
          <w:rFonts w:eastAsia="Palatino Linotype"/>
          <w:i/>
          <w:szCs w:val="22"/>
        </w:rPr>
        <w:t>s.</w:t>
      </w:r>
    </w:p>
    <w:p w14:paraId="033466A6" w14:textId="77777777" w:rsidR="001A58B3" w:rsidRPr="004C7BA6" w:rsidRDefault="001A58B3" w:rsidP="008C5E93">
      <w:pPr>
        <w:rPr>
          <w:rFonts w:eastAsia="Palatino Linotype"/>
          <w:i/>
          <w:szCs w:val="22"/>
        </w:rPr>
      </w:pPr>
    </w:p>
    <w:p w14:paraId="04ADA10B" w14:textId="574A944A" w:rsidR="001A58B3" w:rsidRPr="004C7BA6" w:rsidRDefault="00233F17" w:rsidP="008C5E93">
      <w:pPr>
        <w:rPr>
          <w:rFonts w:eastAsia="Palatino Linotype" w:cs="Palatino Linotype"/>
          <w:i/>
          <w:szCs w:val="22"/>
        </w:rPr>
      </w:pPr>
      <w:r w:rsidRPr="004C7BA6">
        <w:rPr>
          <w:rFonts w:eastAsia="Palatino Linotype" w:cs="Palatino Linotype"/>
          <w:szCs w:val="22"/>
        </w:rPr>
        <w:t xml:space="preserve">Por su parte, el artículo 4 de </w:t>
      </w:r>
      <w:r w:rsidR="001A58B3" w:rsidRPr="004C7BA6">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4C7BA6">
        <w:rPr>
          <w:rFonts w:eastAsia="Palatino Linotype" w:cs="Palatino Linotype"/>
          <w:szCs w:val="22"/>
        </w:rPr>
        <w:t>.</w:t>
      </w:r>
    </w:p>
    <w:p w14:paraId="1407DBB8" w14:textId="77777777" w:rsidR="001A58B3" w:rsidRPr="004C7BA6" w:rsidRDefault="001A58B3" w:rsidP="008C5E93">
      <w:pPr>
        <w:rPr>
          <w:rFonts w:eastAsia="Palatino Linotype" w:cs="Palatino Linotype"/>
          <w:szCs w:val="22"/>
        </w:rPr>
      </w:pPr>
    </w:p>
    <w:p w14:paraId="7552AA79" w14:textId="5C52E4A4" w:rsidR="001A58B3" w:rsidRPr="004C7BA6" w:rsidRDefault="001A58B3" w:rsidP="008C5E93">
      <w:pPr>
        <w:rPr>
          <w:rFonts w:eastAsia="Palatino Linotype" w:cs="Palatino Linotype"/>
          <w:szCs w:val="22"/>
        </w:rPr>
      </w:pPr>
      <w:r w:rsidRPr="004C7BA6">
        <w:rPr>
          <w:rFonts w:eastAsia="Palatino Linotype" w:cs="Palatino Linotype"/>
          <w:szCs w:val="22"/>
        </w:rPr>
        <w:t xml:space="preserve">Esto es, que los Sujetos Obligados </w:t>
      </w:r>
      <w:r w:rsidR="00FA5957" w:rsidRPr="004C7BA6">
        <w:rPr>
          <w:rFonts w:eastAsia="Palatino Linotype" w:cs="Palatino Linotype"/>
          <w:szCs w:val="22"/>
        </w:rPr>
        <w:t>deben</w:t>
      </w:r>
      <w:r w:rsidRPr="004C7BA6">
        <w:rPr>
          <w:rFonts w:eastAsia="Palatino Linotype" w:cs="Palatino Linotype"/>
          <w:szCs w:val="22"/>
        </w:rPr>
        <w:t xml:space="preserve"> atender las solicitudes de acceso a la información pública que se les </w:t>
      </w:r>
      <w:r w:rsidR="00FA5957" w:rsidRPr="004C7BA6">
        <w:rPr>
          <w:rFonts w:eastAsia="Palatino Linotype" w:cs="Palatino Linotype"/>
          <w:szCs w:val="22"/>
        </w:rPr>
        <w:t>sean realizadas,</w:t>
      </w:r>
      <w:r w:rsidRPr="004C7BA6">
        <w:rPr>
          <w:rFonts w:eastAsia="Palatino Linotype" w:cs="Palatino Linotype"/>
          <w:szCs w:val="22"/>
        </w:rPr>
        <w:t xml:space="preserve"> y proporcionar la información pública que obre en su poder</w:t>
      </w:r>
      <w:r w:rsidR="00FA5957" w:rsidRPr="004C7BA6">
        <w:rPr>
          <w:rFonts w:eastAsia="Palatino Linotype" w:cs="Palatino Linotype"/>
          <w:szCs w:val="22"/>
        </w:rPr>
        <w:t>,</w:t>
      </w:r>
      <w:r w:rsidRPr="004C7BA6">
        <w:rPr>
          <w:rFonts w:eastAsia="Palatino Linotype" w:cs="Palatino Linotype"/>
          <w:szCs w:val="22"/>
        </w:rPr>
        <w:t xml:space="preserve"> conforme </w:t>
      </w:r>
      <w:r w:rsidR="00FA5957" w:rsidRPr="004C7BA6">
        <w:rPr>
          <w:rFonts w:eastAsia="Palatino Linotype" w:cs="Palatino Linotype"/>
          <w:szCs w:val="22"/>
        </w:rPr>
        <w:t>a</w:t>
      </w:r>
      <w:r w:rsidRPr="004C7BA6">
        <w:rPr>
          <w:rFonts w:eastAsia="Palatino Linotype" w:cs="Palatino Linotype"/>
          <w:szCs w:val="22"/>
        </w:rPr>
        <w:t xml:space="preserve">l estado </w:t>
      </w:r>
      <w:r w:rsidR="00FA5957" w:rsidRPr="004C7BA6">
        <w:rPr>
          <w:rFonts w:eastAsia="Palatino Linotype" w:cs="Palatino Linotype"/>
          <w:szCs w:val="22"/>
        </w:rPr>
        <w:t xml:space="preserve">en </w:t>
      </w:r>
      <w:r w:rsidRPr="004C7BA6">
        <w:rPr>
          <w:rFonts w:eastAsia="Palatino Linotype" w:cs="Palatino Linotype"/>
          <w:szCs w:val="22"/>
        </w:rPr>
        <w:t>que se encuentr</w:t>
      </w:r>
      <w:r w:rsidR="00FA5957" w:rsidRPr="004C7BA6">
        <w:rPr>
          <w:rFonts w:eastAsia="Palatino Linotype" w:cs="Palatino Linotype"/>
          <w:szCs w:val="22"/>
        </w:rPr>
        <w:t>e, sin que sea necesario</w:t>
      </w:r>
      <w:r w:rsidRPr="004C7BA6">
        <w:rPr>
          <w:rFonts w:eastAsia="Palatino Linotype" w:cs="Palatino Linotype"/>
          <w:szCs w:val="22"/>
        </w:rPr>
        <w:t xml:space="preserve"> </w:t>
      </w:r>
      <w:r w:rsidR="00FA5957" w:rsidRPr="004C7BA6">
        <w:rPr>
          <w:rFonts w:eastAsia="Palatino Linotype" w:cs="Palatino Linotype"/>
          <w:szCs w:val="22"/>
        </w:rPr>
        <w:t>procesar</w:t>
      </w:r>
      <w:r w:rsidRPr="004C7BA6">
        <w:rPr>
          <w:rFonts w:eastAsia="Palatino Linotype" w:cs="Palatino Linotype"/>
          <w:szCs w:val="22"/>
        </w:rPr>
        <w:t xml:space="preserve"> la misma, ni presentarla conforme al interés del solicitante; </w:t>
      </w:r>
      <w:r w:rsidR="00FA5957" w:rsidRPr="004C7BA6">
        <w:rPr>
          <w:rFonts w:eastAsia="Palatino Linotype" w:cs="Palatino Linotype"/>
          <w:szCs w:val="22"/>
        </w:rPr>
        <w:t>tal y como</w:t>
      </w:r>
      <w:r w:rsidRPr="004C7BA6">
        <w:rPr>
          <w:rFonts w:eastAsia="Palatino Linotype" w:cs="Palatino Linotype"/>
          <w:szCs w:val="22"/>
        </w:rPr>
        <w:t xml:space="preserve"> lo establece el artículo 12 de la Ley de Transparencia y Acceso a la Información Pública del Estado de México y Municipios</w:t>
      </w:r>
      <w:r w:rsidR="00970EB3" w:rsidRPr="004C7BA6">
        <w:rPr>
          <w:rFonts w:eastAsia="Palatino Linotype" w:cs="Palatino Linotype"/>
          <w:szCs w:val="22"/>
        </w:rPr>
        <w:t>.</w:t>
      </w:r>
    </w:p>
    <w:p w14:paraId="73245195" w14:textId="77777777" w:rsidR="00970EB3" w:rsidRPr="004C7BA6" w:rsidRDefault="00970EB3" w:rsidP="008C5E93">
      <w:pPr>
        <w:rPr>
          <w:rFonts w:eastAsia="Palatino Linotype" w:cs="Palatino Linotype"/>
          <w:szCs w:val="22"/>
        </w:rPr>
      </w:pPr>
    </w:p>
    <w:p w14:paraId="7F62D4DF" w14:textId="775730E1" w:rsidR="001A58B3" w:rsidRPr="004C7BA6" w:rsidRDefault="001A58B3" w:rsidP="008C5E93">
      <w:pPr>
        <w:rPr>
          <w:rFonts w:eastAsia="Palatino Linotype" w:cs="Palatino Linotype"/>
          <w:szCs w:val="22"/>
        </w:rPr>
      </w:pPr>
      <w:r w:rsidRPr="004C7BA6">
        <w:rPr>
          <w:rFonts w:eastAsia="Palatino Linotype" w:cs="Palatino Linotype"/>
          <w:szCs w:val="22"/>
        </w:rPr>
        <w:t>Es decir, que todo sujeto obligado que genere, recopile, administre, procese, archive, posea o conserven, son responsables de la misma</w:t>
      </w:r>
      <w:r w:rsidR="00970EB3" w:rsidRPr="004C7BA6">
        <w:rPr>
          <w:rFonts w:eastAsia="Palatino Linotype" w:cs="Palatino Linotype"/>
          <w:szCs w:val="22"/>
        </w:rPr>
        <w:t>,</w:t>
      </w:r>
      <w:r w:rsidRPr="004C7BA6">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4C7BA6">
        <w:rPr>
          <w:rFonts w:eastAsia="Palatino Linotype" w:cs="Palatino Linotype"/>
          <w:szCs w:val="22"/>
        </w:rPr>
        <w:t>o</w:t>
      </w:r>
      <w:r w:rsidRPr="004C7BA6">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4C7BA6" w:rsidRDefault="001A58B3" w:rsidP="008C5E93">
      <w:pPr>
        <w:rPr>
          <w:rFonts w:eastAsia="Palatino Linotype" w:cs="Palatino Linotype"/>
          <w:szCs w:val="22"/>
        </w:rPr>
      </w:pPr>
    </w:p>
    <w:p w14:paraId="04E42DFE" w14:textId="573F1198" w:rsidR="001A58B3" w:rsidRPr="004C7BA6" w:rsidRDefault="001A58B3" w:rsidP="008C5E93">
      <w:pPr>
        <w:rPr>
          <w:rFonts w:eastAsia="Palatino Linotype" w:cs="Palatino Linotype"/>
          <w:szCs w:val="22"/>
        </w:rPr>
      </w:pPr>
      <w:r w:rsidRPr="004C7BA6">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4C7BA6">
        <w:rPr>
          <w:rFonts w:eastAsia="Palatino Linotype" w:cs="Palatino Linotype"/>
          <w:szCs w:val="22"/>
        </w:rPr>
        <w:t>, s</w:t>
      </w:r>
      <w:r w:rsidRPr="004C7BA6">
        <w:rPr>
          <w:rFonts w:eastAsia="Palatino Linotype" w:cs="Palatino Linotype"/>
          <w:szCs w:val="22"/>
        </w:rPr>
        <w:t xml:space="preserve">iempre y cuando no se trate de información reservada o </w:t>
      </w:r>
      <w:r w:rsidR="00331F35" w:rsidRPr="004C7BA6">
        <w:rPr>
          <w:rFonts w:eastAsia="Palatino Linotype" w:cs="Palatino Linotype"/>
          <w:szCs w:val="22"/>
        </w:rPr>
        <w:t>confidencial.</w:t>
      </w:r>
    </w:p>
    <w:p w14:paraId="40C5219F" w14:textId="77777777" w:rsidR="001A58B3" w:rsidRPr="004C7BA6" w:rsidRDefault="001A58B3" w:rsidP="008C5E93">
      <w:pPr>
        <w:rPr>
          <w:rFonts w:eastAsia="Palatino Linotype" w:cs="Palatino Linotype"/>
          <w:szCs w:val="22"/>
        </w:rPr>
      </w:pPr>
    </w:p>
    <w:p w14:paraId="2E629608" w14:textId="01727E15" w:rsidR="00C049E2" w:rsidRPr="004C7BA6" w:rsidRDefault="006067C7" w:rsidP="008C5E93">
      <w:pPr>
        <w:rPr>
          <w:rFonts w:eastAsia="Palatino Linotype"/>
          <w:szCs w:val="22"/>
        </w:rPr>
      </w:pPr>
      <w:bookmarkStart w:id="28" w:name="_heading=h.2s8eyo1" w:colFirst="0" w:colLast="0"/>
      <w:bookmarkEnd w:id="28"/>
      <w:r w:rsidRPr="004C7BA6">
        <w:rPr>
          <w:rFonts w:eastAsia="Palatino Linotype"/>
          <w:szCs w:val="22"/>
        </w:rPr>
        <w:t>Con base en lo anterior</w:t>
      </w:r>
      <w:r w:rsidR="00B22A80" w:rsidRPr="004C7BA6">
        <w:rPr>
          <w:rFonts w:eastAsia="Palatino Linotype"/>
          <w:szCs w:val="22"/>
        </w:rPr>
        <w:t>, se considera que</w:t>
      </w:r>
      <w:r w:rsidR="00C049E2" w:rsidRPr="004C7BA6">
        <w:rPr>
          <w:rFonts w:eastAsia="Palatino Linotype"/>
          <w:szCs w:val="22"/>
        </w:rPr>
        <w:t xml:space="preserve"> </w:t>
      </w:r>
      <w:r w:rsidR="00B22A80" w:rsidRPr="004C7BA6">
        <w:rPr>
          <w:rFonts w:eastAsia="Palatino Linotype"/>
          <w:b/>
          <w:bCs/>
          <w:szCs w:val="22"/>
        </w:rPr>
        <w:t>EL</w:t>
      </w:r>
      <w:r w:rsidR="00C049E2" w:rsidRPr="004C7BA6">
        <w:rPr>
          <w:rFonts w:eastAsia="Palatino Linotype"/>
          <w:szCs w:val="22"/>
        </w:rPr>
        <w:t xml:space="preserve"> </w:t>
      </w:r>
      <w:r w:rsidR="00C049E2" w:rsidRPr="004C7BA6">
        <w:rPr>
          <w:rFonts w:eastAsia="Palatino Linotype"/>
          <w:b/>
          <w:szCs w:val="22"/>
        </w:rPr>
        <w:t>SUJETO OBLIGADO</w:t>
      </w:r>
      <w:r w:rsidR="00C049E2" w:rsidRPr="004C7BA6">
        <w:rPr>
          <w:rFonts w:eastAsia="Palatino Linotype"/>
          <w:szCs w:val="22"/>
        </w:rPr>
        <w:t xml:space="preserve"> </w:t>
      </w:r>
      <w:r w:rsidR="00B22A80" w:rsidRPr="004C7BA6">
        <w:rPr>
          <w:rFonts w:eastAsia="Palatino Linotype"/>
          <w:szCs w:val="22"/>
        </w:rPr>
        <w:t xml:space="preserve">se </w:t>
      </w:r>
      <w:r w:rsidR="00717E59" w:rsidRPr="004C7BA6">
        <w:rPr>
          <w:rFonts w:eastAsia="Palatino Linotype"/>
          <w:szCs w:val="22"/>
        </w:rPr>
        <w:t>encontraba</w:t>
      </w:r>
      <w:r w:rsidR="00B22A80" w:rsidRPr="004C7BA6">
        <w:rPr>
          <w:rFonts w:eastAsia="Palatino Linotype"/>
          <w:szCs w:val="22"/>
        </w:rPr>
        <w:t xml:space="preserve"> compelido a</w:t>
      </w:r>
      <w:r w:rsidR="00C049E2" w:rsidRPr="004C7BA6">
        <w:rPr>
          <w:rFonts w:eastAsia="Palatino Linotype"/>
          <w:szCs w:val="22"/>
        </w:rPr>
        <w:t xml:space="preserve"> atender la solicitud de acceso a la información </w:t>
      </w:r>
      <w:r w:rsidR="00B22A80" w:rsidRPr="004C7BA6">
        <w:rPr>
          <w:rFonts w:eastAsia="Palatino Linotype"/>
          <w:szCs w:val="22"/>
        </w:rPr>
        <w:t xml:space="preserve">realizada por </w:t>
      </w:r>
      <w:r w:rsidR="00B22A80" w:rsidRPr="004C7BA6">
        <w:rPr>
          <w:rFonts w:eastAsia="Palatino Linotype"/>
          <w:b/>
          <w:bCs/>
          <w:szCs w:val="22"/>
        </w:rPr>
        <w:t>LA PARTE RECURRENTE</w:t>
      </w:r>
      <w:r w:rsidR="00331F35" w:rsidRPr="004C7BA6">
        <w:rPr>
          <w:rFonts w:eastAsia="Palatino Linotype"/>
          <w:szCs w:val="22"/>
        </w:rPr>
        <w:t>.</w:t>
      </w:r>
    </w:p>
    <w:p w14:paraId="1611F147" w14:textId="77777777" w:rsidR="00BD5A7C" w:rsidRPr="004C7BA6" w:rsidRDefault="00BD5A7C" w:rsidP="008C5E93">
      <w:pPr>
        <w:rPr>
          <w:rFonts w:eastAsia="Palatino Linotype"/>
          <w:szCs w:val="22"/>
        </w:rPr>
      </w:pPr>
    </w:p>
    <w:p w14:paraId="51A0E8B4" w14:textId="68A3EEF1" w:rsidR="00664420" w:rsidRPr="004C7BA6" w:rsidRDefault="00C71CEF" w:rsidP="008C5E93">
      <w:pPr>
        <w:pStyle w:val="Ttulo3"/>
        <w:rPr>
          <w:rFonts w:eastAsia="Calibri"/>
          <w:szCs w:val="22"/>
          <w:lang w:eastAsia="es-ES_tradnl"/>
        </w:rPr>
      </w:pPr>
      <w:bookmarkStart w:id="29" w:name="_Toc190265436"/>
      <w:r w:rsidRPr="004C7BA6">
        <w:rPr>
          <w:rFonts w:eastAsia="Calibri"/>
          <w:szCs w:val="22"/>
          <w:lang w:eastAsia="es-ES_tradnl"/>
        </w:rPr>
        <w:t>b)</w:t>
      </w:r>
      <w:r w:rsidR="00A53315" w:rsidRPr="004C7BA6">
        <w:rPr>
          <w:rFonts w:eastAsia="Calibri"/>
          <w:szCs w:val="22"/>
          <w:lang w:eastAsia="es-ES_tradnl"/>
        </w:rPr>
        <w:t xml:space="preserve"> </w:t>
      </w:r>
      <w:r w:rsidR="00A21A20" w:rsidRPr="004C7BA6">
        <w:rPr>
          <w:rFonts w:eastAsia="Calibri"/>
          <w:szCs w:val="22"/>
          <w:lang w:eastAsia="es-ES_tradnl"/>
        </w:rPr>
        <w:t>Controversia a resolver</w:t>
      </w:r>
      <w:r w:rsidR="00507B2E" w:rsidRPr="004C7BA6">
        <w:rPr>
          <w:rFonts w:eastAsia="Calibri"/>
          <w:szCs w:val="22"/>
          <w:lang w:eastAsia="es-ES_tradnl"/>
        </w:rPr>
        <w:t>.</w:t>
      </w:r>
      <w:bookmarkEnd w:id="29"/>
    </w:p>
    <w:p w14:paraId="5DAE2A65" w14:textId="157C1EA6" w:rsidR="00664420" w:rsidRPr="004C7BA6" w:rsidRDefault="00664420" w:rsidP="008C5E93">
      <w:pPr>
        <w:tabs>
          <w:tab w:val="left" w:pos="2834"/>
          <w:tab w:val="right" w:pos="8838"/>
        </w:tabs>
        <w:ind w:left="-108" w:right="-105"/>
        <w:rPr>
          <w:rFonts w:eastAsia="Calibri"/>
          <w:szCs w:val="22"/>
          <w:lang w:eastAsia="es-ES_tradnl"/>
        </w:rPr>
      </w:pPr>
      <w:r w:rsidRPr="004C7BA6">
        <w:rPr>
          <w:rFonts w:eastAsia="Calibri"/>
          <w:szCs w:val="22"/>
          <w:lang w:eastAsia="es-ES_tradnl"/>
        </w:rPr>
        <w:t xml:space="preserve">Con el objeto de ilustrar la controversia planteada, resulta conveniente precisar que, una vez realizado el estudio de las constancias que integran el expediente en que se actúa, se </w:t>
      </w:r>
      <w:r w:rsidR="003959B2" w:rsidRPr="004C7BA6">
        <w:rPr>
          <w:rFonts w:eastAsia="Calibri"/>
          <w:szCs w:val="22"/>
          <w:lang w:eastAsia="es-ES_tradnl"/>
        </w:rPr>
        <w:t>entiende</w:t>
      </w:r>
      <w:r w:rsidR="008E17B8" w:rsidRPr="004C7BA6">
        <w:rPr>
          <w:rFonts w:eastAsia="Calibri"/>
          <w:szCs w:val="22"/>
          <w:lang w:eastAsia="es-ES_tradnl"/>
        </w:rPr>
        <w:t xml:space="preserve"> que</w:t>
      </w:r>
      <w:r w:rsidRPr="004C7BA6">
        <w:rPr>
          <w:rFonts w:eastAsia="Calibri"/>
          <w:szCs w:val="22"/>
          <w:lang w:eastAsia="es-ES_tradnl"/>
        </w:rPr>
        <w:t xml:space="preserve"> </w:t>
      </w:r>
      <w:r w:rsidR="005D5A50" w:rsidRPr="004C7BA6">
        <w:rPr>
          <w:rFonts w:eastAsia="Calibri"/>
          <w:b/>
          <w:bCs/>
          <w:szCs w:val="22"/>
          <w:lang w:eastAsia="es-ES_tradnl"/>
        </w:rPr>
        <w:t>LA PARTE RECURRENTE</w:t>
      </w:r>
      <w:r w:rsidRPr="004C7BA6">
        <w:rPr>
          <w:rFonts w:eastAsia="Calibri"/>
          <w:szCs w:val="22"/>
          <w:lang w:eastAsia="es-ES_tradnl"/>
        </w:rPr>
        <w:t xml:space="preserve"> </w:t>
      </w:r>
      <w:r w:rsidR="008E17B8" w:rsidRPr="004C7BA6">
        <w:rPr>
          <w:rFonts w:eastAsia="Calibri"/>
          <w:szCs w:val="22"/>
          <w:lang w:eastAsia="es-ES_tradnl"/>
        </w:rPr>
        <w:t xml:space="preserve">requirió </w:t>
      </w:r>
      <w:r w:rsidR="00E364BB" w:rsidRPr="004C7BA6">
        <w:rPr>
          <w:rFonts w:eastAsia="Calibri"/>
          <w:szCs w:val="22"/>
          <w:lang w:eastAsia="es-ES_tradnl"/>
        </w:rPr>
        <w:t xml:space="preserve">a la </w:t>
      </w:r>
      <w:r w:rsidR="00073017" w:rsidRPr="004C7BA6">
        <w:rPr>
          <w:rFonts w:eastAsia="Calibri"/>
          <w:szCs w:val="22"/>
          <w:lang w:eastAsia="es-ES_tradnl"/>
        </w:rPr>
        <w:t xml:space="preserve">Secretaría de Movilidad </w:t>
      </w:r>
      <w:r w:rsidR="00B219A2" w:rsidRPr="004C7BA6">
        <w:rPr>
          <w:rFonts w:eastAsia="Calibri"/>
          <w:szCs w:val="22"/>
          <w:lang w:eastAsia="es-ES_tradnl"/>
        </w:rPr>
        <w:t>de</w:t>
      </w:r>
      <w:r w:rsidR="00073017" w:rsidRPr="004C7BA6">
        <w:rPr>
          <w:rFonts w:eastAsia="Calibri"/>
          <w:szCs w:val="22"/>
          <w:lang w:eastAsia="es-ES_tradnl"/>
        </w:rPr>
        <w:t>l Secretario de Movilidad y de la Vocal del Instituto del Transporte</w:t>
      </w:r>
      <w:r w:rsidR="00E364BB" w:rsidRPr="004C7BA6">
        <w:rPr>
          <w:rFonts w:eastAsia="Calibri"/>
          <w:szCs w:val="22"/>
          <w:lang w:eastAsia="es-ES_tradnl"/>
        </w:rPr>
        <w:t>,</w:t>
      </w:r>
      <w:r w:rsidR="001B5588" w:rsidRPr="004C7BA6">
        <w:rPr>
          <w:rFonts w:eastAsia="Calibri"/>
          <w:szCs w:val="22"/>
          <w:lang w:eastAsia="es-ES_tradnl"/>
        </w:rPr>
        <w:t xml:space="preserve"> </w:t>
      </w:r>
      <w:r w:rsidRPr="004C7BA6">
        <w:rPr>
          <w:rFonts w:eastAsia="Calibri"/>
          <w:szCs w:val="22"/>
          <w:lang w:eastAsia="es-ES_tradnl"/>
        </w:rPr>
        <w:t>lo siguiente:</w:t>
      </w:r>
    </w:p>
    <w:p w14:paraId="0F9045BB" w14:textId="77777777" w:rsidR="00E364BB" w:rsidRPr="004C7BA6" w:rsidRDefault="00E364BB" w:rsidP="007C682D">
      <w:pPr>
        <w:tabs>
          <w:tab w:val="left" w:pos="2834"/>
          <w:tab w:val="right" w:pos="8838"/>
        </w:tabs>
        <w:ind w:left="851" w:right="-105"/>
        <w:rPr>
          <w:rFonts w:eastAsia="Calibri"/>
          <w:szCs w:val="22"/>
          <w:lang w:eastAsia="es-ES_tradnl"/>
        </w:rPr>
      </w:pPr>
    </w:p>
    <w:p w14:paraId="551D6D09" w14:textId="00E8D3AC" w:rsidR="00E364BB" w:rsidRPr="004C7BA6" w:rsidRDefault="00073017" w:rsidP="007C682D">
      <w:pPr>
        <w:pStyle w:val="Prrafodelista"/>
        <w:numPr>
          <w:ilvl w:val="0"/>
          <w:numId w:val="2"/>
        </w:numPr>
        <w:tabs>
          <w:tab w:val="left" w:pos="2834"/>
          <w:tab w:val="right" w:pos="8838"/>
        </w:tabs>
        <w:ind w:left="851" w:right="-105"/>
        <w:rPr>
          <w:rFonts w:eastAsia="Calibri"/>
          <w:szCs w:val="22"/>
          <w:lang w:eastAsia="es-ES_tradnl"/>
        </w:rPr>
      </w:pPr>
      <w:r w:rsidRPr="004C7BA6">
        <w:rPr>
          <w:szCs w:val="22"/>
        </w:rPr>
        <w:t>Relación de todos los eventos en los que han participado de septiembre a la fecha.</w:t>
      </w:r>
    </w:p>
    <w:p w14:paraId="141AEBFF" w14:textId="69FA6C26" w:rsidR="00E364BB" w:rsidRPr="004C7BA6" w:rsidRDefault="00073017" w:rsidP="007C682D">
      <w:pPr>
        <w:pStyle w:val="Prrafodelista"/>
        <w:numPr>
          <w:ilvl w:val="0"/>
          <w:numId w:val="2"/>
        </w:numPr>
        <w:tabs>
          <w:tab w:val="left" w:pos="2834"/>
          <w:tab w:val="right" w:pos="8838"/>
        </w:tabs>
        <w:ind w:left="851" w:right="-105"/>
        <w:rPr>
          <w:rFonts w:eastAsia="Calibri"/>
          <w:szCs w:val="22"/>
          <w:lang w:eastAsia="es-ES_tradnl"/>
        </w:rPr>
      </w:pPr>
      <w:r w:rsidRPr="004C7BA6">
        <w:rPr>
          <w:szCs w:val="22"/>
        </w:rPr>
        <w:t>Las presentaciones que dieron o presentaron en cada evento</w:t>
      </w:r>
      <w:r w:rsidR="00B219A2" w:rsidRPr="004C7BA6">
        <w:rPr>
          <w:szCs w:val="22"/>
        </w:rPr>
        <w:t>.</w:t>
      </w:r>
    </w:p>
    <w:p w14:paraId="24F2CCEF" w14:textId="69845CCD" w:rsidR="003B42D4" w:rsidRPr="004C7BA6" w:rsidRDefault="00073017" w:rsidP="008C5E93">
      <w:pPr>
        <w:tabs>
          <w:tab w:val="left" w:pos="4962"/>
        </w:tabs>
        <w:contextualSpacing/>
        <w:rPr>
          <w:rFonts w:cs="Tahoma"/>
          <w:bCs/>
          <w:szCs w:val="22"/>
          <w:lang w:val="es-ES"/>
        </w:rPr>
      </w:pPr>
      <w:r w:rsidRPr="004C7BA6">
        <w:rPr>
          <w:rFonts w:eastAsiaTheme="minorHAnsi" w:cs="Tahoma"/>
          <w:bCs/>
          <w:iCs/>
          <w:szCs w:val="22"/>
          <w:lang w:eastAsia="en-US"/>
        </w:rPr>
        <w:t xml:space="preserve">Por su parte </w:t>
      </w:r>
      <w:r w:rsidR="00E36A98" w:rsidRPr="004C7BA6">
        <w:rPr>
          <w:rFonts w:cs="Tahoma"/>
          <w:bCs/>
          <w:szCs w:val="22"/>
          <w:lang w:val="es-ES"/>
        </w:rPr>
        <w:t>el Coordinador de Control Técnico y Titular de la Unidad remite la relación en la que participo el Secretario de Movilidad con la Vocal del Instituto del Transporte en el periodo solicitado, por otro lado en lo que respecta a las presentaciones y discursos que dieron o presentaron en cada evento se anexa las presentaciones que fueron utilizadas y administradas, así mismo hizo del conocimiento que las intervenciones realizadas durante dichos eventos fueron esporádicas y de carácter espontáneo, por lo que no fueron previamente redactadas ni documentadas</w:t>
      </w:r>
      <w:r w:rsidR="00856420" w:rsidRPr="004C7BA6">
        <w:rPr>
          <w:rFonts w:cs="Tahoma"/>
          <w:bCs/>
          <w:szCs w:val="22"/>
          <w:lang w:val="es-ES"/>
        </w:rPr>
        <w:t>.</w:t>
      </w:r>
    </w:p>
    <w:p w14:paraId="15E91D8F" w14:textId="77777777" w:rsidR="00856420" w:rsidRPr="004C7BA6" w:rsidRDefault="00856420" w:rsidP="008C5E93">
      <w:pPr>
        <w:tabs>
          <w:tab w:val="left" w:pos="4962"/>
        </w:tabs>
        <w:contextualSpacing/>
        <w:rPr>
          <w:rFonts w:cs="Tahoma"/>
          <w:bCs/>
          <w:szCs w:val="22"/>
          <w:lang w:val="es-ES"/>
        </w:rPr>
      </w:pPr>
    </w:p>
    <w:p w14:paraId="055DB857" w14:textId="467D1BC7" w:rsidR="00856420" w:rsidRPr="004C7BA6" w:rsidRDefault="00856420" w:rsidP="008C5E93">
      <w:pPr>
        <w:tabs>
          <w:tab w:val="left" w:pos="4962"/>
        </w:tabs>
        <w:contextualSpacing/>
        <w:rPr>
          <w:rFonts w:cs="Tahoma"/>
          <w:bCs/>
          <w:szCs w:val="22"/>
          <w:lang w:val="es-ES"/>
        </w:rPr>
      </w:pPr>
      <w:r w:rsidRPr="004C7BA6">
        <w:rPr>
          <w:rFonts w:cs="Tahoma"/>
          <w:bCs/>
          <w:szCs w:val="22"/>
          <w:lang w:val="es-ES"/>
        </w:rPr>
        <w:t xml:space="preserve">Ante la respuesta proporcionada </w:t>
      </w:r>
      <w:r w:rsidR="00237B73" w:rsidRPr="004C7BA6">
        <w:rPr>
          <w:b/>
        </w:rPr>
        <w:t xml:space="preserve">LA PARTE RECURRENTE </w:t>
      </w:r>
      <w:r w:rsidR="00237B73" w:rsidRPr="004C7BA6">
        <w:t xml:space="preserve">se inconformo esencialmente de la negativa de la información </w:t>
      </w:r>
      <w:r w:rsidR="00237B73" w:rsidRPr="004C7BA6">
        <w:rPr>
          <w:rFonts w:cs="Tahoma"/>
          <w:bCs/>
          <w:szCs w:val="22"/>
          <w:lang w:val="es-ES"/>
        </w:rPr>
        <w:t>peticionada.</w:t>
      </w:r>
    </w:p>
    <w:p w14:paraId="489F754A" w14:textId="77777777" w:rsidR="00237B73" w:rsidRPr="004C7BA6" w:rsidRDefault="00237B73" w:rsidP="008C5E93">
      <w:pPr>
        <w:tabs>
          <w:tab w:val="left" w:pos="4962"/>
        </w:tabs>
        <w:contextualSpacing/>
        <w:rPr>
          <w:rFonts w:cs="Tahoma"/>
          <w:bCs/>
          <w:szCs w:val="22"/>
          <w:lang w:val="es-ES"/>
        </w:rPr>
      </w:pPr>
    </w:p>
    <w:p w14:paraId="6ECB392F" w14:textId="071E9670" w:rsidR="00856420" w:rsidRPr="004C7BA6" w:rsidRDefault="00856420" w:rsidP="00856420">
      <w:pPr>
        <w:tabs>
          <w:tab w:val="left" w:pos="4962"/>
        </w:tabs>
        <w:contextualSpacing/>
      </w:pPr>
      <w:r w:rsidRPr="004C7BA6">
        <w:t xml:space="preserve">Durante la etapa de manifestaciones </w:t>
      </w:r>
      <w:r w:rsidRPr="004C7BA6">
        <w:rPr>
          <w:b/>
        </w:rPr>
        <w:t>EL SUJETO OBLIGADO</w:t>
      </w:r>
      <w:r w:rsidRPr="004C7BA6">
        <w:t xml:space="preserve"> rindió su Informe Justificado ratificando </w:t>
      </w:r>
      <w:r w:rsidR="00237B73" w:rsidRPr="004C7BA6">
        <w:t xml:space="preserve">su respuesta </w:t>
      </w:r>
      <w:r w:rsidRPr="004C7BA6">
        <w:t xml:space="preserve">remitidas </w:t>
      </w:r>
      <w:r w:rsidR="00237B73" w:rsidRPr="004C7BA6">
        <w:t>en primera instancia</w:t>
      </w:r>
      <w:r w:rsidRPr="004C7BA6">
        <w:t xml:space="preserve">, </w:t>
      </w:r>
      <w:r w:rsidR="00237B73" w:rsidRPr="004C7BA6">
        <w:t xml:space="preserve">así mismo remitió el pronunciamiento emitido por </w:t>
      </w:r>
      <w:r w:rsidR="00237B73" w:rsidRPr="004C7BA6">
        <w:rPr>
          <w:rFonts w:eastAsia="Calibri" w:cs="Tahoma"/>
          <w:szCs w:val="22"/>
          <w:lang w:eastAsia="en-US"/>
        </w:rPr>
        <w:t xml:space="preserve">la Subdirectora de Normatividad y Capacitación mediante el cual informa que después de realizar una búsqueda exhaustiva en los archivos del área, remite la relación de los Eventos y discursos de la Vocal Ejecutiva del Instituto de Transporte, </w:t>
      </w:r>
      <w:r w:rsidRPr="004C7BA6">
        <w:t>si</w:t>
      </w:r>
      <w:r w:rsidR="00237B73" w:rsidRPr="004C7BA6">
        <w:t>n</w:t>
      </w:r>
      <w:r w:rsidRPr="004C7BA6">
        <w:t xml:space="preserve"> que se advierta que </w:t>
      </w:r>
      <w:r w:rsidRPr="004C7BA6">
        <w:rPr>
          <w:b/>
        </w:rPr>
        <w:t>LA PARTE RECURRENTE</w:t>
      </w:r>
      <w:r w:rsidRPr="004C7BA6">
        <w:t xml:space="preserve"> realizara manifestaciones dentro del término legalmente concedido para tal efecto, ni presentó pruebas o alegatos.</w:t>
      </w:r>
    </w:p>
    <w:p w14:paraId="0F37E7FB" w14:textId="77777777" w:rsidR="00856420" w:rsidRPr="004C7BA6" w:rsidRDefault="00856420" w:rsidP="008C5E93">
      <w:pPr>
        <w:tabs>
          <w:tab w:val="left" w:pos="4962"/>
        </w:tabs>
        <w:contextualSpacing/>
        <w:rPr>
          <w:rFonts w:cs="Tahoma"/>
          <w:bCs/>
          <w:szCs w:val="22"/>
          <w:lang w:val="es-ES"/>
        </w:rPr>
      </w:pPr>
    </w:p>
    <w:p w14:paraId="758E7723" w14:textId="77777777" w:rsidR="00237B73" w:rsidRPr="004C7BA6" w:rsidRDefault="00237B73" w:rsidP="00237B73">
      <w:pPr>
        <w:tabs>
          <w:tab w:val="left" w:pos="4962"/>
        </w:tabs>
        <w:spacing w:after="240"/>
        <w:contextualSpacing/>
        <w:rPr>
          <w:rFonts w:cs="Tahoma"/>
          <w:bCs/>
          <w:szCs w:val="24"/>
        </w:rPr>
      </w:pPr>
      <w:r w:rsidRPr="004C7BA6">
        <w:rPr>
          <w:rFonts w:cs="Tahoma"/>
          <w:bCs/>
          <w:szCs w:val="22"/>
          <w:lang w:val="es-ES"/>
        </w:rPr>
        <w:t xml:space="preserve">Por lo que una </w:t>
      </w:r>
      <w:r w:rsidRPr="004C7BA6">
        <w:rPr>
          <w:rFonts w:cs="Tahoma"/>
          <w:bCs/>
          <w:szCs w:val="22"/>
        </w:rPr>
        <w:t>vez determinada la controversia a resolver, el presente estudio se centrara en</w:t>
      </w:r>
      <w:r w:rsidRPr="004C7BA6">
        <w:rPr>
          <w:rFonts w:cs="Arial"/>
        </w:rPr>
        <w:t xml:space="preserve"> el</w:t>
      </w:r>
      <w:r w:rsidRPr="004C7BA6">
        <w:rPr>
          <w:rFonts w:cs="Tahoma"/>
          <w:bCs/>
          <w:szCs w:val="22"/>
        </w:rPr>
        <w:t xml:space="preserve"> análisis de la información entregada para determinar si se colma o no con la pretensión del recurrente o deviene fundado el argumento de </w:t>
      </w:r>
      <w:r w:rsidRPr="004C7BA6">
        <w:rPr>
          <w:rFonts w:cs="Tahoma"/>
          <w:b/>
          <w:bCs/>
          <w:szCs w:val="22"/>
        </w:rPr>
        <w:t>LA PARTE RECURRENTE</w:t>
      </w:r>
      <w:r w:rsidRPr="004C7BA6">
        <w:rPr>
          <w:rFonts w:cs="Tahoma"/>
          <w:bCs/>
          <w:szCs w:val="22"/>
        </w:rPr>
        <w:t xml:space="preserve"> respecto a la negativa de la información, cabe precisar que no hubo pronunciamiento por la recurrente ante la presentación del informe justificado una vez transcurrido el término concedido para tal efecto.</w:t>
      </w:r>
    </w:p>
    <w:p w14:paraId="3EC3B89F" w14:textId="77777777" w:rsidR="00237B73" w:rsidRPr="004C7BA6" w:rsidRDefault="00237B73" w:rsidP="008C5E93">
      <w:pPr>
        <w:tabs>
          <w:tab w:val="left" w:pos="4962"/>
        </w:tabs>
        <w:contextualSpacing/>
        <w:rPr>
          <w:rFonts w:cs="Tahoma"/>
          <w:bCs/>
          <w:szCs w:val="22"/>
          <w:lang w:val="es-ES"/>
        </w:rPr>
      </w:pPr>
    </w:p>
    <w:p w14:paraId="5409A524" w14:textId="77777777" w:rsidR="00856420" w:rsidRPr="004C7BA6" w:rsidRDefault="00856420" w:rsidP="00856420">
      <w:pPr>
        <w:pStyle w:val="Ttulo3"/>
        <w:rPr>
          <w:szCs w:val="22"/>
        </w:rPr>
      </w:pPr>
      <w:bookmarkStart w:id="30" w:name="_Toc189053889"/>
      <w:bookmarkStart w:id="31" w:name="_Toc190265437"/>
      <w:bookmarkStart w:id="32" w:name="_Toc173842047"/>
      <w:bookmarkStart w:id="33" w:name="_Toc175826955"/>
      <w:bookmarkStart w:id="34" w:name="_Toc178851495"/>
      <w:bookmarkStart w:id="35" w:name="_Toc179315473"/>
      <w:r w:rsidRPr="004C7BA6">
        <w:rPr>
          <w:szCs w:val="22"/>
        </w:rPr>
        <w:t>c) Estudio de la controversia</w:t>
      </w:r>
      <w:bookmarkEnd w:id="30"/>
      <w:bookmarkEnd w:id="31"/>
    </w:p>
    <w:p w14:paraId="75049972" w14:textId="77777777" w:rsidR="00856420" w:rsidRPr="004C7BA6" w:rsidRDefault="00856420" w:rsidP="00856420">
      <w:pPr>
        <w:spacing w:after="240"/>
        <w:rPr>
          <w:rFonts w:cs="Tahoma"/>
          <w:bCs/>
          <w:szCs w:val="22"/>
        </w:rPr>
      </w:pPr>
      <w:r w:rsidRPr="004C7BA6">
        <w:rPr>
          <w:rFonts w:cs="Tahoma"/>
          <w:bCs/>
          <w:szCs w:val="22"/>
        </w:rPr>
        <w:t xml:space="preserve">Así se procede a desagregar la solicitud en contraste con la información entregada en respuesta por </w:t>
      </w:r>
      <w:r w:rsidRPr="004C7BA6">
        <w:rPr>
          <w:rFonts w:cs="Tahoma"/>
          <w:b/>
          <w:bCs/>
          <w:szCs w:val="22"/>
        </w:rPr>
        <w:t>EL SUJETO OBLIGADO</w:t>
      </w:r>
      <w:r w:rsidRPr="004C7BA6">
        <w:rPr>
          <w:rFonts w:cs="Tahoma"/>
          <w:bCs/>
          <w:szCs w:val="22"/>
        </w:rPr>
        <w:t>:</w:t>
      </w:r>
    </w:p>
    <w:tbl>
      <w:tblPr>
        <w:tblStyle w:val="Tablaconcuadrcula"/>
        <w:tblW w:w="9034" w:type="dxa"/>
        <w:jc w:val="center"/>
        <w:tblLook w:val="04A0" w:firstRow="1" w:lastRow="0" w:firstColumn="1" w:lastColumn="0" w:noHBand="0" w:noVBand="1"/>
      </w:tblPr>
      <w:tblGrid>
        <w:gridCol w:w="2323"/>
        <w:gridCol w:w="3220"/>
        <w:gridCol w:w="1744"/>
        <w:gridCol w:w="1747"/>
      </w:tblGrid>
      <w:tr w:rsidR="00856420" w:rsidRPr="004C7BA6" w14:paraId="65B40DEE" w14:textId="77777777" w:rsidTr="007C682D">
        <w:trPr>
          <w:trHeight w:val="694"/>
          <w:tblHeader/>
          <w:jc w:val="center"/>
        </w:trPr>
        <w:tc>
          <w:tcPr>
            <w:tcW w:w="2323"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4C7FB266" w14:textId="77777777" w:rsidR="00856420" w:rsidRPr="004C7BA6" w:rsidRDefault="00856420" w:rsidP="00856420">
            <w:pPr>
              <w:ind w:right="-93"/>
              <w:jc w:val="center"/>
              <w:rPr>
                <w:rFonts w:eastAsiaTheme="minorHAnsi" w:cs="Tahoma"/>
                <w:b/>
                <w:bCs/>
                <w:lang w:eastAsia="en-US"/>
              </w:rPr>
            </w:pPr>
            <w:r w:rsidRPr="004C7BA6">
              <w:rPr>
                <w:rFonts w:eastAsiaTheme="minorHAnsi" w:cs="Tahoma"/>
                <w:b/>
                <w:bCs/>
                <w:lang w:eastAsia="en-US"/>
              </w:rPr>
              <w:t>SOLICITUD</w:t>
            </w:r>
          </w:p>
        </w:tc>
        <w:tc>
          <w:tcPr>
            <w:tcW w:w="3220"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9EBD7AF" w14:textId="77777777" w:rsidR="00856420" w:rsidRPr="004C7BA6" w:rsidRDefault="00856420" w:rsidP="00856420">
            <w:pPr>
              <w:ind w:right="-93"/>
              <w:jc w:val="center"/>
              <w:rPr>
                <w:rFonts w:eastAsiaTheme="minorHAnsi" w:cs="Tahoma"/>
                <w:b/>
                <w:bCs/>
                <w:lang w:eastAsia="en-US"/>
              </w:rPr>
            </w:pPr>
            <w:r w:rsidRPr="004C7BA6">
              <w:rPr>
                <w:rFonts w:eastAsiaTheme="minorHAnsi" w:cs="Tahoma"/>
                <w:b/>
                <w:bCs/>
                <w:lang w:eastAsia="en-US"/>
              </w:rPr>
              <w:t>RESPUESTA</w:t>
            </w:r>
          </w:p>
        </w:tc>
        <w:tc>
          <w:tcPr>
            <w:tcW w:w="1744" w:type="dxa"/>
            <w:tcBorders>
              <w:top w:val="single" w:sz="4" w:space="0" w:color="auto"/>
              <w:left w:val="single" w:sz="4" w:space="0" w:color="auto"/>
              <w:bottom w:val="single" w:sz="4" w:space="0" w:color="auto"/>
              <w:right w:val="single" w:sz="4" w:space="0" w:color="auto"/>
            </w:tcBorders>
            <w:shd w:val="clear" w:color="auto" w:fill="000000" w:themeFill="text1"/>
          </w:tcPr>
          <w:p w14:paraId="36213DFE" w14:textId="1E895794" w:rsidR="00856420" w:rsidRPr="004C7BA6" w:rsidRDefault="00856420" w:rsidP="00856420">
            <w:pPr>
              <w:ind w:right="-93"/>
              <w:jc w:val="center"/>
              <w:rPr>
                <w:rFonts w:eastAsiaTheme="minorHAnsi" w:cs="Tahoma"/>
                <w:b/>
                <w:bCs/>
                <w:lang w:eastAsia="en-US"/>
              </w:rPr>
            </w:pPr>
            <w:r w:rsidRPr="004C7BA6">
              <w:rPr>
                <w:rFonts w:eastAsiaTheme="minorHAnsi" w:cs="Tahoma"/>
                <w:b/>
                <w:bCs/>
                <w:lang w:eastAsia="en-US"/>
              </w:rPr>
              <w:t>INFORME JUSTIFICADO</w:t>
            </w:r>
          </w:p>
        </w:tc>
        <w:tc>
          <w:tcPr>
            <w:tcW w:w="1747" w:type="dxa"/>
            <w:tcBorders>
              <w:top w:val="single" w:sz="4" w:space="0" w:color="auto"/>
              <w:left w:val="single" w:sz="4" w:space="0" w:color="auto"/>
              <w:bottom w:val="single" w:sz="4" w:space="0" w:color="auto"/>
              <w:right w:val="single" w:sz="4" w:space="0" w:color="auto"/>
            </w:tcBorders>
            <w:shd w:val="clear" w:color="auto" w:fill="000000" w:themeFill="text1"/>
          </w:tcPr>
          <w:p w14:paraId="47BE2C3D" w14:textId="1029FED0" w:rsidR="00856420" w:rsidRPr="004C7BA6" w:rsidRDefault="00856420" w:rsidP="00856420">
            <w:pPr>
              <w:ind w:right="-93"/>
              <w:jc w:val="center"/>
              <w:rPr>
                <w:rFonts w:eastAsiaTheme="minorHAnsi" w:cs="Tahoma"/>
                <w:b/>
                <w:bCs/>
                <w:lang w:eastAsia="en-US"/>
              </w:rPr>
            </w:pPr>
            <w:r w:rsidRPr="004C7BA6">
              <w:rPr>
                <w:rFonts w:eastAsiaTheme="minorHAnsi" w:cs="Tahoma"/>
                <w:b/>
                <w:bCs/>
                <w:lang w:eastAsia="en-US"/>
              </w:rPr>
              <w:t>COLMA SI/NO</w:t>
            </w:r>
          </w:p>
        </w:tc>
      </w:tr>
      <w:tr w:rsidR="007C682D" w:rsidRPr="004C7BA6" w14:paraId="34F930DA" w14:textId="77777777" w:rsidTr="007C682D">
        <w:trPr>
          <w:jc w:val="center"/>
        </w:trPr>
        <w:tc>
          <w:tcPr>
            <w:tcW w:w="2323" w:type="dxa"/>
            <w:tcBorders>
              <w:top w:val="single" w:sz="4" w:space="0" w:color="auto"/>
              <w:left w:val="single" w:sz="4" w:space="0" w:color="auto"/>
              <w:bottom w:val="single" w:sz="4" w:space="0" w:color="auto"/>
              <w:right w:val="single" w:sz="4" w:space="0" w:color="auto"/>
            </w:tcBorders>
            <w:vAlign w:val="center"/>
            <w:hideMark/>
          </w:tcPr>
          <w:p w14:paraId="47874145" w14:textId="37904BA0" w:rsidR="007C682D" w:rsidRPr="004C7BA6" w:rsidRDefault="007C682D" w:rsidP="00856420">
            <w:pPr>
              <w:spacing w:line="240" w:lineRule="auto"/>
              <w:ind w:right="-93"/>
              <w:rPr>
                <w:rFonts w:eastAsiaTheme="minorHAnsi" w:cs="Tahoma"/>
                <w:lang w:eastAsia="en-US"/>
              </w:rPr>
            </w:pPr>
            <w:bookmarkStart w:id="36" w:name="_Hlk183468541"/>
            <w:r w:rsidRPr="004C7BA6">
              <w:rPr>
                <w:rFonts w:cs="Tahoma"/>
                <w:bCs/>
                <w:iCs/>
                <w:szCs w:val="22"/>
              </w:rPr>
              <w:t>1.- Relación de todos los eventos en los que han participado de septiembre a la fecha</w:t>
            </w:r>
          </w:p>
        </w:tc>
        <w:tc>
          <w:tcPr>
            <w:tcW w:w="3220" w:type="dxa"/>
            <w:vMerge w:val="restart"/>
            <w:tcBorders>
              <w:top w:val="single" w:sz="4" w:space="0" w:color="auto"/>
              <w:left w:val="single" w:sz="4" w:space="0" w:color="auto"/>
              <w:right w:val="single" w:sz="4" w:space="0" w:color="auto"/>
            </w:tcBorders>
            <w:vAlign w:val="center"/>
            <w:hideMark/>
          </w:tcPr>
          <w:p w14:paraId="2ADFDDCB" w14:textId="593FEDDA" w:rsidR="007C682D" w:rsidRPr="004C7BA6" w:rsidRDefault="007C682D" w:rsidP="00856420">
            <w:pPr>
              <w:spacing w:line="240" w:lineRule="auto"/>
              <w:ind w:right="-93"/>
              <w:jc w:val="center"/>
              <w:rPr>
                <w:rFonts w:eastAsiaTheme="minorHAnsi" w:cs="Tahoma"/>
                <w:lang w:eastAsia="en-US"/>
              </w:rPr>
            </w:pPr>
            <w:r w:rsidRPr="004C7BA6">
              <w:rPr>
                <w:rFonts w:cs="Tahoma"/>
                <w:szCs w:val="22"/>
              </w:rPr>
              <w:t>El Titular de la Unidad de Transparencia remite la relación en la que participo el Secretario de Movilidad con la Vocal del Instituto del Transporte en el periodo solicitado, en lo que respecta a las presentaciones y discursos que dieron o presentaron en cada evento se anexa las presentaciones que fueron utilizadas y administradas, así mismo hizo del conocimiento que las intervenciones realizadas durante dichos eventos fueron esporádicas y de carácter espontáneo, por lo que no fueron previamente redactadas ni documentadas.</w:t>
            </w:r>
          </w:p>
        </w:tc>
        <w:tc>
          <w:tcPr>
            <w:tcW w:w="1744" w:type="dxa"/>
            <w:tcBorders>
              <w:top w:val="single" w:sz="4" w:space="0" w:color="auto"/>
              <w:left w:val="single" w:sz="4" w:space="0" w:color="auto"/>
              <w:right w:val="single" w:sz="4" w:space="0" w:color="auto"/>
            </w:tcBorders>
          </w:tcPr>
          <w:p w14:paraId="1440C152" w14:textId="611CC603" w:rsidR="007C682D" w:rsidRPr="004C7BA6" w:rsidRDefault="007C682D" w:rsidP="00856420">
            <w:pPr>
              <w:spacing w:line="240" w:lineRule="auto"/>
              <w:ind w:right="-93"/>
              <w:jc w:val="center"/>
              <w:rPr>
                <w:rFonts w:eastAsiaTheme="minorHAnsi" w:cs="Tahoma"/>
                <w:lang w:eastAsia="en-US"/>
              </w:rPr>
            </w:pPr>
            <w:r w:rsidRPr="004C7BA6">
              <w:rPr>
                <w:rFonts w:cs="Tahoma"/>
                <w:szCs w:val="22"/>
              </w:rPr>
              <w:t>El Titular de la Unidad de Transparencia Ratifica</w:t>
            </w:r>
          </w:p>
        </w:tc>
        <w:tc>
          <w:tcPr>
            <w:tcW w:w="1747" w:type="dxa"/>
            <w:tcBorders>
              <w:top w:val="single" w:sz="4" w:space="0" w:color="auto"/>
              <w:left w:val="single" w:sz="4" w:space="0" w:color="auto"/>
              <w:bottom w:val="single" w:sz="4" w:space="0" w:color="auto"/>
              <w:right w:val="single" w:sz="4" w:space="0" w:color="auto"/>
            </w:tcBorders>
            <w:vAlign w:val="center"/>
          </w:tcPr>
          <w:p w14:paraId="694C7389" w14:textId="3949D734" w:rsidR="007C682D" w:rsidRPr="004C7BA6" w:rsidRDefault="007C682D" w:rsidP="00856420">
            <w:pPr>
              <w:spacing w:line="240" w:lineRule="auto"/>
              <w:ind w:right="-93"/>
              <w:jc w:val="center"/>
              <w:rPr>
                <w:rFonts w:eastAsiaTheme="minorHAnsi" w:cs="Tahoma"/>
                <w:lang w:eastAsia="en-US"/>
              </w:rPr>
            </w:pPr>
            <w:r w:rsidRPr="004C7BA6">
              <w:rPr>
                <w:rFonts w:eastAsiaTheme="minorHAnsi" w:cs="Tahoma"/>
                <w:lang w:eastAsia="en-US"/>
              </w:rPr>
              <w:t>Si, además de remitir la calendarización de los eventos, informa que no se cuenta con las</w:t>
            </w:r>
            <w:r w:rsidRPr="004C7BA6">
              <w:rPr>
                <w:rFonts w:cs="Tahoma"/>
                <w:szCs w:val="22"/>
              </w:rPr>
              <w:t xml:space="preserve">  presentaciones y discursos</w:t>
            </w:r>
            <w:r w:rsidRPr="004C7BA6">
              <w:rPr>
                <w:rFonts w:eastAsiaTheme="minorHAnsi" w:cs="Tahoma"/>
                <w:lang w:eastAsia="en-US"/>
              </w:rPr>
              <w:t xml:space="preserve"> (hechos negativos)</w:t>
            </w:r>
          </w:p>
        </w:tc>
      </w:tr>
      <w:tr w:rsidR="007C682D" w:rsidRPr="004C7BA6" w14:paraId="79B1C4A5" w14:textId="77777777" w:rsidTr="007C682D">
        <w:trPr>
          <w:jc w:val="center"/>
        </w:trPr>
        <w:tc>
          <w:tcPr>
            <w:tcW w:w="2323" w:type="dxa"/>
            <w:tcBorders>
              <w:top w:val="single" w:sz="4" w:space="0" w:color="auto"/>
              <w:left w:val="single" w:sz="4" w:space="0" w:color="auto"/>
              <w:bottom w:val="single" w:sz="4" w:space="0" w:color="auto"/>
              <w:right w:val="single" w:sz="4" w:space="0" w:color="auto"/>
            </w:tcBorders>
            <w:vAlign w:val="center"/>
            <w:hideMark/>
          </w:tcPr>
          <w:p w14:paraId="56D3EC1E" w14:textId="03EB5845" w:rsidR="007C682D" w:rsidRPr="004C7BA6" w:rsidRDefault="007C682D" w:rsidP="00856420">
            <w:pPr>
              <w:spacing w:line="240" w:lineRule="auto"/>
              <w:ind w:right="-93"/>
              <w:rPr>
                <w:rFonts w:eastAsiaTheme="minorHAnsi" w:cs="Tahoma"/>
                <w:lang w:eastAsia="en-US"/>
              </w:rPr>
            </w:pPr>
            <w:r w:rsidRPr="004C7BA6">
              <w:rPr>
                <w:rFonts w:cs="Tahoma"/>
                <w:bCs/>
                <w:iCs/>
                <w:szCs w:val="22"/>
              </w:rPr>
              <w:t xml:space="preserve">2.- </w:t>
            </w:r>
            <w:r w:rsidRPr="004C7BA6">
              <w:rPr>
                <w:szCs w:val="22"/>
              </w:rPr>
              <w:t>Las presentaciones y discursos que dieron o presentaron en cada evento.</w:t>
            </w:r>
          </w:p>
        </w:tc>
        <w:tc>
          <w:tcPr>
            <w:tcW w:w="3220" w:type="dxa"/>
            <w:vMerge/>
            <w:tcBorders>
              <w:left w:val="single" w:sz="4" w:space="0" w:color="auto"/>
              <w:right w:val="single" w:sz="4" w:space="0" w:color="auto"/>
            </w:tcBorders>
            <w:vAlign w:val="center"/>
            <w:hideMark/>
          </w:tcPr>
          <w:p w14:paraId="1B161B55" w14:textId="77777777" w:rsidR="007C682D" w:rsidRPr="004C7BA6" w:rsidRDefault="007C682D" w:rsidP="00856420">
            <w:pPr>
              <w:spacing w:line="240" w:lineRule="auto"/>
              <w:ind w:right="-93"/>
              <w:jc w:val="center"/>
              <w:rPr>
                <w:rFonts w:eastAsiaTheme="minorHAnsi" w:cs="Tahoma"/>
                <w:lang w:eastAsia="en-US"/>
              </w:rPr>
            </w:pPr>
          </w:p>
        </w:tc>
        <w:tc>
          <w:tcPr>
            <w:tcW w:w="1744" w:type="dxa"/>
            <w:tcBorders>
              <w:left w:val="single" w:sz="4" w:space="0" w:color="auto"/>
              <w:right w:val="single" w:sz="4" w:space="0" w:color="auto"/>
            </w:tcBorders>
          </w:tcPr>
          <w:p w14:paraId="5CC2B7BC" w14:textId="28051FCA" w:rsidR="007C682D" w:rsidRPr="004C7BA6" w:rsidRDefault="007C682D" w:rsidP="007C682D">
            <w:pPr>
              <w:spacing w:line="240" w:lineRule="auto"/>
              <w:ind w:right="-93"/>
              <w:jc w:val="center"/>
              <w:rPr>
                <w:rFonts w:eastAsiaTheme="minorHAnsi" w:cs="Tahoma"/>
                <w:lang w:eastAsia="en-US"/>
              </w:rPr>
            </w:pPr>
            <w:r w:rsidRPr="004C7BA6">
              <w:rPr>
                <w:rFonts w:eastAsiaTheme="minorHAnsi" w:cs="Tahoma"/>
                <w:lang w:eastAsia="en-US"/>
              </w:rPr>
              <w:t xml:space="preserve">La Servidora Pública Habilitada </w:t>
            </w:r>
            <w:r w:rsidRPr="004C7BA6">
              <w:rPr>
                <w:rFonts w:eastAsia="Calibri" w:cs="Tahoma"/>
                <w:szCs w:val="22"/>
                <w:lang w:eastAsia="en-US"/>
              </w:rPr>
              <w:t>del Instituto de Transporte</w:t>
            </w:r>
            <w:r w:rsidRPr="004C7BA6">
              <w:rPr>
                <w:rFonts w:eastAsiaTheme="minorHAnsi" w:cs="Tahoma"/>
                <w:lang w:eastAsia="en-US"/>
              </w:rPr>
              <w:t xml:space="preserve"> remite la relación de los eventos y discursos de la Vocal Ejecutiva del Instituto de Transporte</w:t>
            </w:r>
          </w:p>
        </w:tc>
        <w:tc>
          <w:tcPr>
            <w:tcW w:w="1747" w:type="dxa"/>
            <w:tcBorders>
              <w:top w:val="single" w:sz="4" w:space="0" w:color="auto"/>
              <w:left w:val="single" w:sz="4" w:space="0" w:color="auto"/>
              <w:bottom w:val="single" w:sz="4" w:space="0" w:color="auto"/>
              <w:right w:val="single" w:sz="4" w:space="0" w:color="auto"/>
            </w:tcBorders>
            <w:vAlign w:val="center"/>
          </w:tcPr>
          <w:p w14:paraId="3A235CF4" w14:textId="5F79FCF1" w:rsidR="007C682D" w:rsidRPr="004C7BA6" w:rsidRDefault="007C682D" w:rsidP="007C682D">
            <w:pPr>
              <w:spacing w:line="240" w:lineRule="auto"/>
              <w:ind w:right="-93"/>
              <w:jc w:val="center"/>
              <w:rPr>
                <w:rFonts w:eastAsiaTheme="minorHAnsi" w:cs="Tahoma"/>
                <w:lang w:eastAsia="en-US"/>
              </w:rPr>
            </w:pPr>
            <w:r w:rsidRPr="004C7BA6">
              <w:rPr>
                <w:rFonts w:eastAsiaTheme="minorHAnsi" w:cs="Tahoma"/>
                <w:lang w:eastAsia="en-US"/>
              </w:rPr>
              <w:t xml:space="preserve">Parcialmente, remite los </w:t>
            </w:r>
            <w:r w:rsidRPr="004C7BA6">
              <w:rPr>
                <w:szCs w:val="22"/>
              </w:rPr>
              <w:t>discursos</w:t>
            </w:r>
            <w:r w:rsidRPr="004C7BA6">
              <w:rPr>
                <w:rFonts w:eastAsiaTheme="minorHAnsi" w:cs="Tahoma"/>
                <w:lang w:eastAsia="en-US"/>
              </w:rPr>
              <w:t xml:space="preserve"> que dio </w:t>
            </w:r>
            <w:r w:rsidRPr="004C7BA6">
              <w:rPr>
                <w:rFonts w:cs="Tahoma"/>
                <w:szCs w:val="22"/>
              </w:rPr>
              <w:t>Vocal del Instituto del Transporte en los eventos que participo</w:t>
            </w:r>
            <w:r w:rsidRPr="004C7BA6">
              <w:rPr>
                <w:rFonts w:eastAsiaTheme="minorHAnsi" w:cs="Tahoma"/>
                <w:lang w:eastAsia="en-US"/>
              </w:rPr>
              <w:t xml:space="preserve"> (No se puso a la vista la carpeta electrónica por contener fotografías de posibles particulares)</w:t>
            </w:r>
          </w:p>
        </w:tc>
      </w:tr>
      <w:bookmarkEnd w:id="36"/>
    </w:tbl>
    <w:p w14:paraId="0290EF50" w14:textId="77777777" w:rsidR="00856420" w:rsidRPr="004C7BA6" w:rsidRDefault="00856420" w:rsidP="00A92437"/>
    <w:p w14:paraId="4D5F66B0" w14:textId="77777777" w:rsidR="00D4480F" w:rsidRPr="004C7BA6" w:rsidRDefault="00D4480F" w:rsidP="00D4480F">
      <w:pPr>
        <w:ind w:right="-93"/>
        <w:rPr>
          <w:noProof/>
        </w:rPr>
      </w:pPr>
      <w:r w:rsidRPr="004C7BA6">
        <w:rPr>
          <w:rFonts w:cs="Tahoma"/>
          <w:bCs/>
          <w:szCs w:val="22"/>
        </w:rPr>
        <w:t>Una vez determinada la controversia a resolver</w:t>
      </w:r>
      <w:r w:rsidRPr="004C7BA6">
        <w:rPr>
          <w:noProof/>
        </w:rPr>
        <w:t>, es conveniente referir lo dispuesto por La Constitución Política del Estado Libre y Soberano de México en sus articulos 65 y 78 que establecen lo siguinte:</w:t>
      </w:r>
    </w:p>
    <w:p w14:paraId="7A9D3FB9" w14:textId="77777777" w:rsidR="00D4480F" w:rsidRPr="004C7BA6" w:rsidRDefault="00D4480F" w:rsidP="00D4480F">
      <w:pPr>
        <w:ind w:right="-93"/>
        <w:rPr>
          <w:rFonts w:eastAsiaTheme="minorHAnsi" w:cs="Tahoma"/>
          <w:bCs/>
          <w:iCs/>
          <w:szCs w:val="22"/>
          <w:lang w:eastAsia="en-US"/>
        </w:rPr>
      </w:pPr>
    </w:p>
    <w:p w14:paraId="5FF353D7" w14:textId="77777777" w:rsidR="00D4480F" w:rsidRPr="004C7BA6" w:rsidRDefault="00D4480F" w:rsidP="00D4480F">
      <w:pPr>
        <w:spacing w:line="240" w:lineRule="auto"/>
        <w:ind w:left="851" w:right="822"/>
        <w:rPr>
          <w:i/>
          <w:iCs/>
          <w:noProof/>
        </w:rPr>
      </w:pPr>
      <w:r w:rsidRPr="004C7BA6">
        <w:rPr>
          <w:b/>
          <w:bCs/>
          <w:i/>
          <w:iCs/>
          <w:noProof/>
        </w:rPr>
        <w:t>Artículo 65.-</w:t>
      </w:r>
      <w:r w:rsidRPr="004C7BA6">
        <w:rPr>
          <w:i/>
          <w:iCs/>
          <w:noProof/>
        </w:rPr>
        <w:t xml:space="preserve"> El Poder Ejecutivo del Estado se deposita en un solo individuo que se denomina Gobernador del Estado de México.</w:t>
      </w:r>
    </w:p>
    <w:p w14:paraId="14E43A25" w14:textId="77777777" w:rsidR="00D4480F" w:rsidRPr="004C7BA6" w:rsidRDefault="00D4480F" w:rsidP="00D4480F">
      <w:pPr>
        <w:spacing w:line="240" w:lineRule="auto"/>
        <w:ind w:left="851" w:right="822"/>
        <w:rPr>
          <w:i/>
          <w:iCs/>
          <w:noProof/>
          <w:sz w:val="18"/>
          <w:szCs w:val="16"/>
        </w:rPr>
      </w:pPr>
    </w:p>
    <w:p w14:paraId="12976B85" w14:textId="77777777" w:rsidR="00D4480F" w:rsidRPr="004C7BA6" w:rsidRDefault="00D4480F" w:rsidP="00D4480F">
      <w:pPr>
        <w:spacing w:line="240" w:lineRule="auto"/>
        <w:ind w:left="851" w:right="822"/>
        <w:rPr>
          <w:i/>
          <w:iCs/>
          <w:noProof/>
        </w:rPr>
      </w:pPr>
      <w:r w:rsidRPr="004C7BA6">
        <w:rPr>
          <w:b/>
          <w:bCs/>
          <w:i/>
          <w:iCs/>
          <w:noProof/>
        </w:rPr>
        <w:t>Artículo 78.-</w:t>
      </w:r>
      <w:r w:rsidRPr="004C7BA6">
        <w:rPr>
          <w:i/>
          <w:iCs/>
          <w:noProof/>
        </w:rPr>
        <w:t xml:space="preserve"> Para el despacho de los asuntos que la presente Constitución le encomienda, el Ejecutivo contará con las dependencias y los organismos auxiliares que las disposiciones legales establezcan</w:t>
      </w:r>
    </w:p>
    <w:p w14:paraId="56048B22" w14:textId="77777777" w:rsidR="00D4480F" w:rsidRPr="004C7BA6" w:rsidRDefault="00D4480F" w:rsidP="00D4480F">
      <w:pPr>
        <w:rPr>
          <w:noProof/>
          <w:sz w:val="20"/>
          <w:szCs w:val="18"/>
        </w:rPr>
      </w:pPr>
    </w:p>
    <w:p w14:paraId="075A6B93" w14:textId="77777777" w:rsidR="00D4480F" w:rsidRPr="004C7BA6" w:rsidRDefault="00D4480F" w:rsidP="00D4480F">
      <w:pPr>
        <w:rPr>
          <w:noProof/>
        </w:rPr>
      </w:pPr>
      <w:r w:rsidRPr="004C7BA6">
        <w:rPr>
          <w:noProof/>
        </w:rPr>
        <w:t xml:space="preserve">Por suparte la </w:t>
      </w:r>
      <w:bookmarkStart w:id="37" w:name="_Hlk180068489"/>
      <w:r w:rsidRPr="004C7BA6">
        <w:rPr>
          <w:noProof/>
        </w:rPr>
        <w:t>Ley Orgánica de la Administración Pública del Estado de México establece en sus artículos 4 y 23 establecen lo siguiente:</w:t>
      </w:r>
    </w:p>
    <w:p w14:paraId="32DDA02C" w14:textId="77777777" w:rsidR="00D4480F" w:rsidRPr="004C7BA6" w:rsidRDefault="00D4480F" w:rsidP="00D4480F">
      <w:pPr>
        <w:rPr>
          <w:noProof/>
          <w:sz w:val="18"/>
          <w:szCs w:val="16"/>
        </w:rPr>
      </w:pPr>
    </w:p>
    <w:p w14:paraId="7B56938B" w14:textId="77777777" w:rsidR="00D4480F" w:rsidRPr="004C7BA6" w:rsidRDefault="00D4480F" w:rsidP="00D4480F">
      <w:pPr>
        <w:spacing w:line="240" w:lineRule="auto"/>
        <w:ind w:left="851" w:right="822"/>
        <w:rPr>
          <w:i/>
          <w:iCs/>
          <w:noProof/>
        </w:rPr>
      </w:pPr>
      <w:r w:rsidRPr="004C7BA6">
        <w:rPr>
          <w:b/>
          <w:bCs/>
          <w:i/>
          <w:iCs/>
          <w:noProof/>
        </w:rPr>
        <w:t>Artículo 4</w:t>
      </w:r>
      <w:r w:rsidRPr="004C7BA6">
        <w:rPr>
          <w:i/>
          <w:iCs/>
          <w:noProof/>
        </w:rPr>
        <w:t>. Para el despacho de los asuntos de su competencia, la persona titular del Poder Ejecutivo del Estado se auxiliará de las dependencias, unidades administrativas y organismos auxiliares que señalen la Constitución, esta Ley, el Presupuesto de Egresos y las demás disposiciones jurídicas vigentes en el Estado.</w:t>
      </w:r>
      <w:bookmarkEnd w:id="37"/>
    </w:p>
    <w:p w14:paraId="43673A5A" w14:textId="77777777" w:rsidR="00D4480F" w:rsidRPr="004C7BA6" w:rsidRDefault="00D4480F" w:rsidP="00D4480F">
      <w:pPr>
        <w:spacing w:line="240" w:lineRule="auto"/>
        <w:ind w:left="851" w:right="822"/>
        <w:rPr>
          <w:b/>
          <w:bCs/>
          <w:i/>
          <w:iCs/>
          <w:noProof/>
          <w:sz w:val="18"/>
          <w:szCs w:val="16"/>
        </w:rPr>
      </w:pPr>
    </w:p>
    <w:p w14:paraId="6A36561A" w14:textId="77777777" w:rsidR="00D4480F" w:rsidRPr="004C7BA6" w:rsidRDefault="00D4480F" w:rsidP="00D4480F">
      <w:pPr>
        <w:spacing w:line="240" w:lineRule="auto"/>
        <w:ind w:left="851" w:right="822"/>
        <w:rPr>
          <w:i/>
          <w:iCs/>
          <w:noProof/>
        </w:rPr>
      </w:pPr>
      <w:r w:rsidRPr="004C7BA6">
        <w:rPr>
          <w:b/>
          <w:bCs/>
          <w:i/>
          <w:iCs/>
          <w:noProof/>
        </w:rPr>
        <w:t xml:space="preserve">Artículo 23. </w:t>
      </w:r>
      <w:r w:rsidRPr="004C7BA6">
        <w:rPr>
          <w:i/>
          <w:iCs/>
          <w:noProof/>
        </w:rPr>
        <w:t>Para el estudio, planeación y despacho de los asuntos, en los diversos ramos de la Administración Pública, auxiliarán a la persona titular del Poder Ejecutivo del Estado, las siguientes dependencias:</w:t>
      </w:r>
    </w:p>
    <w:p w14:paraId="41920141" w14:textId="77777777" w:rsidR="00D4480F" w:rsidRPr="004C7BA6" w:rsidRDefault="00D4480F" w:rsidP="00D4480F">
      <w:pPr>
        <w:spacing w:line="240" w:lineRule="auto"/>
        <w:ind w:left="851" w:right="822"/>
        <w:rPr>
          <w:b/>
          <w:bCs/>
          <w:i/>
          <w:iCs/>
          <w:noProof/>
          <w:sz w:val="18"/>
          <w:szCs w:val="16"/>
        </w:rPr>
      </w:pPr>
    </w:p>
    <w:p w14:paraId="02ED278B" w14:textId="77777777" w:rsidR="00D4480F" w:rsidRPr="004C7BA6" w:rsidRDefault="00D4480F" w:rsidP="00D4480F">
      <w:pPr>
        <w:spacing w:line="240" w:lineRule="auto"/>
        <w:ind w:left="851" w:right="822"/>
        <w:rPr>
          <w:i/>
          <w:iCs/>
          <w:noProof/>
        </w:rPr>
      </w:pPr>
      <w:r w:rsidRPr="004C7BA6">
        <w:rPr>
          <w:i/>
          <w:iCs/>
          <w:noProof/>
        </w:rPr>
        <w:t>(…)</w:t>
      </w:r>
    </w:p>
    <w:p w14:paraId="3B04E752" w14:textId="5F129EAA" w:rsidR="00D4480F" w:rsidRPr="004C7BA6" w:rsidRDefault="00D4480F" w:rsidP="00D4480F">
      <w:pPr>
        <w:spacing w:line="240" w:lineRule="auto"/>
        <w:ind w:left="851" w:right="822"/>
        <w:rPr>
          <w:i/>
          <w:iCs/>
          <w:noProof/>
        </w:rPr>
      </w:pPr>
      <w:r w:rsidRPr="004C7BA6">
        <w:rPr>
          <w:i/>
          <w:iCs/>
          <w:noProof/>
        </w:rPr>
        <w:t>XVI. Secretaría de Movilidad;</w:t>
      </w:r>
    </w:p>
    <w:p w14:paraId="1B610CB5" w14:textId="1399A911" w:rsidR="00D4480F" w:rsidRPr="004C7BA6" w:rsidRDefault="00D4480F" w:rsidP="00D4480F">
      <w:pPr>
        <w:spacing w:line="240" w:lineRule="auto"/>
        <w:ind w:left="851" w:right="822"/>
        <w:rPr>
          <w:i/>
          <w:iCs/>
          <w:noProof/>
        </w:rPr>
      </w:pPr>
      <w:r w:rsidRPr="004C7BA6">
        <w:rPr>
          <w:i/>
          <w:iCs/>
          <w:noProof/>
        </w:rPr>
        <w:t>(…)</w:t>
      </w:r>
      <w:r w:rsidRPr="004C7BA6">
        <w:rPr>
          <w:i/>
          <w:iCs/>
          <w:noProof/>
        </w:rPr>
        <w:cr/>
      </w:r>
    </w:p>
    <w:p w14:paraId="75312D21" w14:textId="77777777" w:rsidR="00D4480F" w:rsidRPr="004C7BA6" w:rsidRDefault="00D4480F" w:rsidP="00D4480F">
      <w:pPr>
        <w:rPr>
          <w:noProof/>
        </w:rPr>
      </w:pPr>
      <w:r w:rsidRPr="004C7BA6">
        <w:rPr>
          <w:noProof/>
        </w:rPr>
        <w:t>Disposiciones legales de las que se advierte que la o el Titular del Poder Ejecutivo del Estado se auxiliara de diversas unidades administartivas para el cumplimiento de sus atribuciones.</w:t>
      </w:r>
    </w:p>
    <w:p w14:paraId="6E54B122" w14:textId="77777777" w:rsidR="00227384" w:rsidRPr="004C7BA6" w:rsidRDefault="00227384" w:rsidP="00D4480F">
      <w:pPr>
        <w:rPr>
          <w:noProof/>
        </w:rPr>
      </w:pPr>
    </w:p>
    <w:p w14:paraId="21181976" w14:textId="697B7838" w:rsidR="00D4480F" w:rsidRPr="004C7BA6" w:rsidRDefault="00D4480F" w:rsidP="00D4480F">
      <w:pPr>
        <w:rPr>
          <w:noProof/>
        </w:rPr>
      </w:pPr>
      <w:r w:rsidRPr="004C7BA6">
        <w:rPr>
          <w:noProof/>
        </w:rPr>
        <w:t xml:space="preserve">Ahora bien en el contexto de la información peticionada es conveniente referir </w:t>
      </w:r>
      <w:r w:rsidR="00227384" w:rsidRPr="004C7BA6">
        <w:rPr>
          <w:noProof/>
        </w:rPr>
        <w:t>l</w:t>
      </w:r>
      <w:r w:rsidRPr="004C7BA6">
        <w:rPr>
          <w:noProof/>
        </w:rPr>
        <w:t xml:space="preserve">o previsto </w:t>
      </w:r>
      <w:r w:rsidR="00227384" w:rsidRPr="004C7BA6">
        <w:rPr>
          <w:noProof/>
        </w:rPr>
        <w:t>por el articulo 54 de Ley Orgánica de la Administración Pública del Estado de México:</w:t>
      </w:r>
    </w:p>
    <w:p w14:paraId="75D7AF35" w14:textId="77777777" w:rsidR="00227384" w:rsidRPr="004C7BA6" w:rsidRDefault="00227384" w:rsidP="00D4480F">
      <w:pPr>
        <w:rPr>
          <w:noProof/>
        </w:rPr>
      </w:pPr>
    </w:p>
    <w:p w14:paraId="130309C8" w14:textId="50D6177C" w:rsidR="00D4480F" w:rsidRPr="004C7BA6" w:rsidRDefault="00227384" w:rsidP="00227384">
      <w:pPr>
        <w:spacing w:line="240" w:lineRule="auto"/>
        <w:ind w:left="851" w:right="822"/>
      </w:pPr>
      <w:r w:rsidRPr="004C7BA6">
        <w:rPr>
          <w:b/>
          <w:i/>
          <w:noProof/>
        </w:rPr>
        <w:t xml:space="preserve">Artículo 54. </w:t>
      </w:r>
      <w:r w:rsidRPr="004C7BA6">
        <w:rPr>
          <w:i/>
          <w:noProof/>
        </w:rPr>
        <w:t>La Secretaría de Movilidad es la dependencia encargada de planear, formular, dirigir, coordinar, gestionar, evaluar, ejecutar y supervisar las acciones, políticas, programas, protocolos, proyectos y estudios para el desarrollo del sistema integral de movilidad, incluyendo el servicio público de transporte de jurisdicción estatal, sus servicios conexos y los sistemas de transporte masivo o de alta capacidad, así como el desarrollo y administración de la infraestructura vial primaria y de la regulación de las comunicaciones de jurisdicción local.</w:t>
      </w:r>
      <w:r w:rsidRPr="004C7BA6">
        <w:rPr>
          <w:i/>
          <w:noProof/>
        </w:rPr>
        <w:cr/>
      </w:r>
    </w:p>
    <w:p w14:paraId="1E87ECB5" w14:textId="58EF2BC0" w:rsidR="00227384" w:rsidRPr="004C7BA6" w:rsidRDefault="00227384" w:rsidP="00A92437">
      <w:r w:rsidRPr="004C7BA6">
        <w:t xml:space="preserve">Por su parte el Manual General de Organización de la Secretaría de Movilidad, refiere que su Titular se auxiliara de una Secretaría Particular la cual se encarga de </w:t>
      </w:r>
      <w:r w:rsidRPr="004C7BA6">
        <w:rPr>
          <w:b/>
        </w:rPr>
        <w:t>organizar y controlar la agenda de la o del titular de la Secretaría,</w:t>
      </w:r>
      <w:r w:rsidRPr="004C7BA6">
        <w:t xml:space="preserve"> registrando los compromisos, audiencias, acuerdos, visitas, giras, entrevistas y demás asuntos que realice en el desarrollo de sus funciones, así como informarle sobre los eventos en los que tenga que participar, así como elaborar los programas de actividades de la o del titular de la Secretaría y supervisar que todo evento en el que participe se realice conforme a lo previsto.</w:t>
      </w:r>
    </w:p>
    <w:p w14:paraId="6A6E38D1" w14:textId="77777777" w:rsidR="00227384" w:rsidRPr="004C7BA6" w:rsidRDefault="00227384" w:rsidP="00A92437"/>
    <w:p w14:paraId="2186A27D" w14:textId="3319C8B5" w:rsidR="00227384" w:rsidRPr="004C7BA6" w:rsidRDefault="00227384" w:rsidP="00A92437">
      <w:r w:rsidRPr="004C7BA6">
        <w:t xml:space="preserve">Por lo que ante la respuesta emitida por la propia Secretaría Particular mediante la que refiere de manera sustancial no contar con los </w:t>
      </w:r>
      <w:r w:rsidR="001113D8" w:rsidRPr="004C7BA6">
        <w:t>discursos</w:t>
      </w:r>
      <w:r w:rsidRPr="004C7BA6">
        <w:t xml:space="preserve"> emitidos </w:t>
      </w:r>
      <w:r w:rsidR="001113D8" w:rsidRPr="004C7BA6">
        <w:t xml:space="preserve">en la relación de eventos proporcionados y la única presentación utilizada por el Secretario es que no encontramos ante la presencia de un hecho negativo. </w:t>
      </w:r>
    </w:p>
    <w:p w14:paraId="0FCD4C8B" w14:textId="77777777" w:rsidR="00227384" w:rsidRPr="004C7BA6" w:rsidRDefault="00227384" w:rsidP="00A92437"/>
    <w:p w14:paraId="0627FFA8" w14:textId="77777777" w:rsidR="00BD5D3E" w:rsidRPr="004C7BA6" w:rsidRDefault="00BD5D3E" w:rsidP="00BD5D3E">
      <w:pPr>
        <w:ind w:right="-93"/>
        <w:rPr>
          <w:rFonts w:cs="Tahoma"/>
          <w:bCs/>
          <w:szCs w:val="22"/>
        </w:rPr>
      </w:pPr>
      <w:r w:rsidRPr="004C7BA6">
        <w:rPr>
          <w:rFonts w:cs="Tahoma"/>
          <w:bCs/>
          <w:szCs w:val="22"/>
        </w:rPr>
        <w:t xml:space="preserve">Por lo que derivado de su respuesta  a la solicitud de información pública, se advierte que es un pronunciamiento en sentido negativo, actualizándose de esta manera el supuesto jurídico de hechos negativos, pues de acuerdo con lo anterior, y observando las disposiciones legales y normativas señaladas se advierte que, respecto de lo solicitado, como señala </w:t>
      </w:r>
      <w:r w:rsidRPr="004C7BA6">
        <w:rPr>
          <w:rFonts w:cs="Tahoma"/>
          <w:b/>
          <w:bCs/>
          <w:szCs w:val="22"/>
        </w:rPr>
        <w:t>EL</w:t>
      </w:r>
      <w:r w:rsidRPr="004C7BA6">
        <w:rPr>
          <w:rFonts w:cs="Tahoma"/>
          <w:bCs/>
          <w:szCs w:val="22"/>
        </w:rPr>
        <w:t xml:space="preserve"> </w:t>
      </w:r>
      <w:r w:rsidRPr="004C7BA6">
        <w:rPr>
          <w:rFonts w:cs="Tahoma"/>
          <w:b/>
          <w:bCs/>
          <w:szCs w:val="22"/>
        </w:rPr>
        <w:t>SUJETO OBLIGADO</w:t>
      </w:r>
      <w:r w:rsidRPr="004C7BA6">
        <w:rPr>
          <w:rFonts w:cs="Tahoma"/>
          <w:bCs/>
          <w:szCs w:val="22"/>
        </w:rPr>
        <w:t xml:space="preserve"> no se encuentra en posibilidad de entregar algún documento para sustentar lo solicitado, ya que el </w:t>
      </w:r>
      <w:r w:rsidRPr="004C7BA6">
        <w:rPr>
          <w:rFonts w:cs="Tahoma"/>
          <w:b/>
          <w:bCs/>
          <w:szCs w:val="22"/>
        </w:rPr>
        <w:t>SUJETO OBLIGADO</w:t>
      </w:r>
      <w:r w:rsidRPr="004C7BA6">
        <w:rPr>
          <w:rFonts w:cs="Tahoma"/>
          <w:bCs/>
          <w:szCs w:val="22"/>
        </w:rPr>
        <w:t xml:space="preserve"> no cuenta con la información por no haberse generado.</w:t>
      </w:r>
    </w:p>
    <w:p w14:paraId="478785AE" w14:textId="77777777" w:rsidR="00BD5D3E" w:rsidRPr="004C7BA6" w:rsidRDefault="00BD5D3E" w:rsidP="00BD5D3E">
      <w:pPr>
        <w:ind w:right="-93"/>
        <w:rPr>
          <w:rFonts w:cs="Tahoma"/>
          <w:bCs/>
          <w:szCs w:val="22"/>
        </w:rPr>
      </w:pPr>
    </w:p>
    <w:p w14:paraId="35204026" w14:textId="77777777" w:rsidR="00BD5D3E" w:rsidRPr="004C7BA6" w:rsidRDefault="00BD5D3E" w:rsidP="00BD5D3E">
      <w:pPr>
        <w:tabs>
          <w:tab w:val="left" w:pos="7938"/>
        </w:tabs>
        <w:rPr>
          <w:rFonts w:eastAsia="Palatino Linotype" w:cs="Palatino Linotype"/>
          <w:szCs w:val="22"/>
          <w:lang w:eastAsia="es-MX"/>
        </w:rPr>
      </w:pPr>
      <w:r w:rsidRPr="004C7BA6">
        <w:rPr>
          <w:rFonts w:eastAsia="Palatino Linotype" w:cs="Palatino Linotype"/>
          <w:szCs w:val="22"/>
          <w:lang w:eastAsia="es-MX"/>
        </w:rPr>
        <w:t>En ese orden de ideas, este Organismo Garante advierte que nos encontramos en presencia de un</w:t>
      </w:r>
      <w:r w:rsidRPr="004C7BA6">
        <w:rPr>
          <w:rFonts w:eastAsia="Calibri" w:cs="Arial"/>
          <w:szCs w:val="22"/>
          <w:lang w:eastAsia="es-MX"/>
        </w:rPr>
        <w:t xml:space="preserve"> hecho negativo, por lo que no resulta aplicable el artículo 19 de la Ley de la materia que nos constriñe a la emisión de un acuerdo de inexistencia, robustece lo anterior, lo siguiente: </w:t>
      </w:r>
    </w:p>
    <w:p w14:paraId="3149C6C6" w14:textId="77777777" w:rsidR="00BD5D3E" w:rsidRPr="004C7BA6" w:rsidRDefault="00BD5D3E" w:rsidP="00BD5D3E">
      <w:pPr>
        <w:pStyle w:val="Puesto"/>
        <w:rPr>
          <w:rFonts w:eastAsia="Calibri"/>
          <w:b/>
          <w:szCs w:val="22"/>
          <w:lang w:eastAsia="es-MX"/>
        </w:rPr>
      </w:pPr>
    </w:p>
    <w:p w14:paraId="765B7304" w14:textId="77777777" w:rsidR="00BD5D3E" w:rsidRPr="004C7BA6" w:rsidRDefault="00BD5D3E" w:rsidP="00BD5D3E">
      <w:pPr>
        <w:pStyle w:val="Puesto"/>
        <w:rPr>
          <w:rFonts w:eastAsia="Calibri"/>
          <w:szCs w:val="22"/>
          <w:lang w:eastAsia="es-MX"/>
        </w:rPr>
      </w:pPr>
      <w:r w:rsidRPr="004C7BA6">
        <w:rPr>
          <w:rFonts w:eastAsia="Calibri"/>
          <w:b/>
          <w:szCs w:val="22"/>
          <w:lang w:eastAsia="es-MX"/>
        </w:rPr>
        <w:t xml:space="preserve">HECHOS NEGATIVOS, NO SON SUSCEPTIBLES DE DEMOSTRACIÓN. </w:t>
      </w:r>
      <w:r w:rsidRPr="004C7BA6">
        <w:rPr>
          <w:rFonts w:eastAsia="Calibri"/>
          <w:szCs w:val="22"/>
          <w:lang w:eastAsia="es-MX"/>
        </w:rPr>
        <w:t>Tratándose de un hecho negativo, el Juez no tiene por qué invocar prueba alguna de la que se desprenda, ya que es bien sabido que esta clase de hechos no son susceptibles de demostración.</w:t>
      </w:r>
    </w:p>
    <w:p w14:paraId="2D585F88" w14:textId="77777777" w:rsidR="00BD5D3E" w:rsidRPr="004C7BA6" w:rsidRDefault="00BD5D3E" w:rsidP="00BD5D3E">
      <w:pPr>
        <w:spacing w:after="160"/>
        <w:ind w:left="567" w:right="616"/>
        <w:contextualSpacing/>
        <w:rPr>
          <w:rFonts w:eastAsia="Calibri" w:cs="Tahoma"/>
          <w:bCs/>
          <w:szCs w:val="22"/>
          <w:lang w:eastAsia="es-MX"/>
        </w:rPr>
      </w:pPr>
    </w:p>
    <w:p w14:paraId="3255C0A5" w14:textId="77777777" w:rsidR="00BD5D3E" w:rsidRPr="004C7BA6" w:rsidRDefault="00BD5D3E" w:rsidP="00BD5D3E">
      <w:pPr>
        <w:contextualSpacing/>
      </w:pPr>
      <w:r w:rsidRPr="004C7BA6">
        <w:rPr>
          <w:rFonts w:eastAsia="Calibri" w:cs="Arial"/>
          <w:szCs w:val="22"/>
          <w:lang w:eastAsia="es-MX"/>
        </w:rPr>
        <w:t>De lo que se desprende que es materialmente imposible realizar la entrega de alguna documental que no ha generado y por ende, que no obra en los archivos del Sujeto Obligado, r</w:t>
      </w:r>
      <w:r w:rsidRPr="004C7BA6">
        <w:t>obustece lo anterior el siguiente criterio:</w:t>
      </w:r>
    </w:p>
    <w:p w14:paraId="1ECC446C" w14:textId="77777777" w:rsidR="00BD5D3E" w:rsidRPr="004C7BA6" w:rsidRDefault="00BD5D3E" w:rsidP="00BD5D3E">
      <w:pPr>
        <w:ind w:right="-28"/>
      </w:pPr>
    </w:p>
    <w:p w14:paraId="1D69ABD8" w14:textId="77777777" w:rsidR="00BD5D3E" w:rsidRPr="004C7BA6" w:rsidRDefault="00BD5D3E" w:rsidP="00BD5D3E">
      <w:pPr>
        <w:spacing w:line="240" w:lineRule="auto"/>
        <w:ind w:left="851" w:right="822"/>
        <w:contextualSpacing/>
        <w:rPr>
          <w:rFonts w:eastAsiaTheme="majorEastAsia" w:cstheme="majorBidi"/>
          <w:i/>
          <w:kern w:val="28"/>
          <w:szCs w:val="56"/>
        </w:rPr>
      </w:pPr>
      <w:r w:rsidRPr="004C7BA6">
        <w:rPr>
          <w:rFonts w:eastAsiaTheme="majorEastAsia" w:cstheme="majorBidi"/>
          <w:i/>
          <w:kern w:val="28"/>
          <w:szCs w:val="56"/>
        </w:rPr>
        <w:t>“</w:t>
      </w:r>
      <w:r w:rsidRPr="004C7BA6">
        <w:rPr>
          <w:rFonts w:eastAsiaTheme="majorEastAsia" w:cstheme="majorBidi"/>
          <w:b/>
          <w:i/>
          <w:kern w:val="28"/>
          <w:szCs w:val="56"/>
        </w:rPr>
        <w:t>HECHO NEGATIVO. DIFERENCIA CON LA INEXISTENCIA DE LA INFORMACIÓN A LA QUE REFIERE EL ARTICULO 19 DE LA LEY DE TRANSPARENCIA Y ACCESO A LA INFORMACIÓN PÚBLICA DEL ESTADO DE MÉXICO Y MUNICIPIOS.</w:t>
      </w:r>
      <w:r w:rsidRPr="004C7BA6">
        <w:rPr>
          <w:rFonts w:eastAsiaTheme="majorEastAsia" w:cstheme="majorBidi"/>
          <w:i/>
          <w:kern w:val="28"/>
          <w:szCs w:val="56"/>
        </w:rPr>
        <w:t xml:space="preserve"> El artículo 19 de la Ley de la materia contempla acuerdo de Inexistencia de la Información que emita el Comité de Transparencia deberá emitir un, debidamente fundado y motivado, en el que se justifique el por qué no obra en los archivos del Sujeto Obligado, la información requerida; sin embargo, dicho acuerdo debe obedecer en primer término a que de las facultades, competencias y funciones que los ordenamientos jurídicos aplicables otorguen a los Sujetos Obligados se presuma la existencia de la información y, que por circunstancias varias o ante la falta del ejercicio de ciertas facultades, competencias o funciones no se localice o se haya generado la información, entonces procede la citada declaratoria, mas no así cuando se carece de fundamento que constriña al Sujeto Obligado a contar con la información, ni existan elementos externos de los que se pueda presumir que obraba en su poder. Ante tal circunstancia, es obvio que éste no puede fácticamente obrar en los archivos del Sujeto Obligado y no resulta procedente un Acuerdo de Inexistencia ya que no puede probarse por ser lógica y materialmente imposible. Asimismo, no se trata de un caso por el cual la negación del hecho implique la afirmación del mismo, simplemente se está ante una notoria y evidente inexistencia fáctica de la información solicitada; por lo que atendiendo a lo establecido en el artículo 41 de la Ley de Transparencia y Acceso a la Información Pública del Estado de México y Municipios el Sujeto Obligado sólo proporcionará la información que obra en sus archivos, lo que a contrario sensu significa que no se está obligado a proporcionar lo que no obre en sus archivos.”</w:t>
      </w:r>
    </w:p>
    <w:p w14:paraId="79F23151" w14:textId="77777777" w:rsidR="00BD5D3E" w:rsidRPr="004C7BA6" w:rsidRDefault="00BD5D3E" w:rsidP="00BD5D3E">
      <w:pPr>
        <w:spacing w:line="240" w:lineRule="auto"/>
        <w:ind w:left="851" w:right="822"/>
        <w:contextualSpacing/>
        <w:rPr>
          <w:rFonts w:eastAsia="Calibri" w:cstheme="majorBidi"/>
          <w:i/>
          <w:kern w:val="28"/>
          <w:szCs w:val="56"/>
          <w:lang w:val="es-ES_tradnl"/>
        </w:rPr>
      </w:pPr>
      <w:r w:rsidRPr="004C7BA6">
        <w:rPr>
          <w:rFonts w:eastAsia="Calibri" w:cstheme="majorBidi"/>
          <w:i/>
          <w:kern w:val="28"/>
          <w:szCs w:val="56"/>
        </w:rPr>
        <w:t>(Énfasis añadido)</w:t>
      </w:r>
    </w:p>
    <w:p w14:paraId="5B5AE4F0" w14:textId="77777777" w:rsidR="00BD5D3E" w:rsidRPr="004C7BA6" w:rsidRDefault="00BD5D3E" w:rsidP="00BD5D3E">
      <w:pPr>
        <w:tabs>
          <w:tab w:val="left" w:pos="3544"/>
        </w:tabs>
        <w:contextualSpacing/>
        <w:rPr>
          <w:rFonts w:eastAsia="Calibri" w:cs="Arial"/>
          <w:szCs w:val="22"/>
          <w:lang w:eastAsia="es-MX"/>
        </w:rPr>
      </w:pPr>
    </w:p>
    <w:p w14:paraId="490DB669" w14:textId="77777777" w:rsidR="00BD5D3E" w:rsidRPr="004C7BA6" w:rsidRDefault="00BD5D3E" w:rsidP="00BD5D3E">
      <w:pPr>
        <w:tabs>
          <w:tab w:val="left" w:pos="7938"/>
        </w:tabs>
        <w:rPr>
          <w:rFonts w:eastAsia="Palatino Linotype" w:cs="Palatino Linotype"/>
          <w:b/>
          <w:szCs w:val="22"/>
          <w:lang w:eastAsia="es-MX"/>
        </w:rPr>
      </w:pPr>
      <w:r w:rsidRPr="004C7BA6">
        <w:rPr>
          <w:rFonts w:eastAsia="Palatino Linotype" w:cs="Palatino Linotype"/>
          <w:szCs w:val="22"/>
          <w:lang w:eastAsia="es-MX"/>
        </w:rPr>
        <w:t xml:space="preserve">Del mismo modo, no pasa desapercibido mencionar que, la declaración formal de inexistencia recae cuando </w:t>
      </w:r>
      <w:r w:rsidRPr="004C7BA6">
        <w:rPr>
          <w:rFonts w:eastAsia="Palatino Linotype" w:cs="Palatino Linotype"/>
          <w:b/>
          <w:szCs w:val="22"/>
          <w:lang w:eastAsia="es-MX"/>
        </w:rPr>
        <w:t>EL SUJETO OBLIGADO</w:t>
      </w:r>
      <w:r w:rsidRPr="004C7BA6">
        <w:rPr>
          <w:rFonts w:eastAsia="Palatino Linotype" w:cs="Palatino Linotype"/>
          <w:szCs w:val="22"/>
          <w:lang w:eastAsia="es-MX"/>
        </w:rPr>
        <w:t xml:space="preserve"> no haya ejercido lo que por ley le corresponde, o bien, cuando por causas ajenas no cuenta con la información solicitada y debería contar con esta; en ese sentido, en el asunto que nos ocupa, no es necesaria la emisión de un Acuerdo de Inexistencia, pues como se precisó, respecto de lo solicitado, al haber pronunciamiento de la unidad administrativa competente, </w:t>
      </w:r>
      <w:r w:rsidRPr="004C7BA6">
        <w:rPr>
          <w:rFonts w:eastAsia="Palatino Linotype" w:cs="Palatino Linotype"/>
          <w:b/>
          <w:szCs w:val="22"/>
          <w:lang w:eastAsia="es-MX"/>
        </w:rPr>
        <w:t>se tienen por atendido ese punto.</w:t>
      </w:r>
    </w:p>
    <w:p w14:paraId="1AC56097" w14:textId="3A4537A5" w:rsidR="00077364" w:rsidRPr="004C7BA6" w:rsidRDefault="00077364" w:rsidP="00BD5D3E">
      <w:pPr>
        <w:tabs>
          <w:tab w:val="left" w:pos="7938"/>
        </w:tabs>
        <w:rPr>
          <w:rFonts w:eastAsia="Palatino Linotype" w:cs="Palatino Linotype"/>
          <w:b/>
          <w:szCs w:val="22"/>
          <w:lang w:eastAsia="es-MX"/>
        </w:rPr>
      </w:pPr>
    </w:p>
    <w:p w14:paraId="3FD2273E" w14:textId="77777777" w:rsidR="00077364" w:rsidRPr="004C7BA6" w:rsidRDefault="00077364" w:rsidP="00077364">
      <w:pPr>
        <w:rPr>
          <w:rFonts w:eastAsia="Palatino Linotype" w:cs="Palatino Linotype"/>
          <w:szCs w:val="22"/>
        </w:rPr>
      </w:pPr>
      <w:r w:rsidRPr="004C7BA6">
        <w:rPr>
          <w:rFonts w:eastAsia="Palatino Linotype" w:cs="Palatino Linotype"/>
          <w:szCs w:val="22"/>
        </w:rPr>
        <w:t xml:space="preserve">En ese orden de ideas, es de referir que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C3851E8" w14:textId="77777777" w:rsidR="00077364" w:rsidRPr="004C7BA6" w:rsidRDefault="00077364" w:rsidP="00077364">
      <w:pPr>
        <w:rPr>
          <w:rFonts w:eastAsia="Palatino Linotype" w:cs="Palatino Linotype"/>
          <w:szCs w:val="22"/>
        </w:rPr>
      </w:pPr>
    </w:p>
    <w:p w14:paraId="17AB3010" w14:textId="77777777" w:rsidR="00077364" w:rsidRPr="004C7BA6" w:rsidRDefault="00077364" w:rsidP="00077364">
      <w:pPr>
        <w:pStyle w:val="Puesto"/>
        <w:rPr>
          <w:rFonts w:eastAsia="Palatino Linotype"/>
          <w:szCs w:val="22"/>
        </w:rPr>
      </w:pPr>
      <w:r w:rsidRPr="004C7BA6">
        <w:rPr>
          <w:rFonts w:eastAsia="Palatino Linotype"/>
          <w:szCs w:val="22"/>
        </w:rPr>
        <w:t>“</w:t>
      </w:r>
      <w:r w:rsidRPr="004C7BA6">
        <w:rPr>
          <w:rFonts w:eastAsia="Palatino Linotype"/>
          <w:b/>
          <w:szCs w:val="22"/>
        </w:rPr>
        <w:t xml:space="preserve">Artículo 3. </w:t>
      </w:r>
      <w:r w:rsidRPr="004C7BA6">
        <w:rPr>
          <w:rFonts w:eastAsia="Palatino Linotype"/>
          <w:szCs w:val="22"/>
        </w:rPr>
        <w:t>Para los efectos de la presente Ley se entenderá por:</w:t>
      </w:r>
    </w:p>
    <w:p w14:paraId="1D5F962E" w14:textId="77777777" w:rsidR="00077364" w:rsidRPr="004C7BA6" w:rsidRDefault="00077364" w:rsidP="00077364">
      <w:pPr>
        <w:pStyle w:val="Puesto"/>
        <w:rPr>
          <w:rFonts w:eastAsia="Palatino Linotype"/>
          <w:szCs w:val="22"/>
        </w:rPr>
      </w:pPr>
      <w:r w:rsidRPr="004C7BA6">
        <w:rPr>
          <w:rFonts w:eastAsia="Palatino Linotype"/>
          <w:szCs w:val="22"/>
        </w:rPr>
        <w:t>…</w:t>
      </w:r>
    </w:p>
    <w:p w14:paraId="7711174F" w14:textId="77777777" w:rsidR="00077364" w:rsidRPr="004C7BA6" w:rsidRDefault="00077364" w:rsidP="00077364">
      <w:pPr>
        <w:pStyle w:val="Puesto"/>
        <w:rPr>
          <w:rFonts w:eastAsia="Palatino Linotype"/>
          <w:szCs w:val="22"/>
        </w:rPr>
      </w:pPr>
      <w:r w:rsidRPr="004C7BA6">
        <w:rPr>
          <w:rFonts w:eastAsia="Palatino Linotype"/>
          <w:b/>
          <w:szCs w:val="22"/>
        </w:rPr>
        <w:t>XI. Documento:</w:t>
      </w:r>
      <w:r w:rsidRPr="004C7BA6">
        <w:rPr>
          <w:rFonts w:eastAsia="Palatino Linotype"/>
          <w:szCs w:val="22"/>
        </w:rPr>
        <w:t xml:space="preserve"> Los expedientes, reportes, estudios, actas</w:t>
      </w:r>
      <w:r w:rsidRPr="004C7BA6">
        <w:rPr>
          <w:rFonts w:eastAsia="Palatino Linotype"/>
          <w:b/>
          <w:szCs w:val="22"/>
        </w:rPr>
        <w:t>,</w:t>
      </w:r>
      <w:r w:rsidRPr="004C7BA6">
        <w:rPr>
          <w:rFonts w:eastAsia="Palatino Linotype"/>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5B81F2B" w14:textId="77777777" w:rsidR="00077364" w:rsidRPr="004C7BA6" w:rsidRDefault="00077364" w:rsidP="00077364">
      <w:pPr>
        <w:ind w:left="851" w:right="899"/>
        <w:rPr>
          <w:rFonts w:eastAsia="Palatino Linotype" w:cs="Palatino Linotype"/>
          <w:szCs w:val="22"/>
        </w:rPr>
      </w:pPr>
    </w:p>
    <w:p w14:paraId="63909CFF" w14:textId="77777777" w:rsidR="00077364" w:rsidRPr="004C7BA6" w:rsidRDefault="00077364" w:rsidP="00077364">
      <w:pPr>
        <w:rPr>
          <w:rFonts w:eastAsia="Palatino Linotype" w:cs="Palatino Linotype"/>
          <w:szCs w:val="22"/>
        </w:rPr>
      </w:pPr>
      <w:r w:rsidRPr="004C7BA6">
        <w:rPr>
          <w:rFonts w:eastAsia="Palatino Linotype" w:cs="Palatino Linotype"/>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DE3BD73" w14:textId="77777777" w:rsidR="00077364" w:rsidRPr="004C7BA6" w:rsidRDefault="00077364" w:rsidP="00077364">
      <w:pPr>
        <w:ind w:left="851" w:right="899"/>
        <w:rPr>
          <w:rFonts w:eastAsia="Palatino Linotype" w:cs="Palatino Linotype"/>
          <w:szCs w:val="22"/>
        </w:rPr>
      </w:pPr>
    </w:p>
    <w:p w14:paraId="64E7C44F" w14:textId="77777777" w:rsidR="00077364" w:rsidRPr="004C7BA6" w:rsidRDefault="00077364" w:rsidP="00077364">
      <w:pPr>
        <w:pStyle w:val="Puesto"/>
        <w:rPr>
          <w:rFonts w:eastAsia="Palatino Linotype"/>
          <w:szCs w:val="22"/>
        </w:rPr>
      </w:pPr>
      <w:r w:rsidRPr="004C7BA6">
        <w:rPr>
          <w:rFonts w:eastAsia="Palatino Linotype"/>
          <w:szCs w:val="22"/>
        </w:rPr>
        <w:t>“</w:t>
      </w:r>
      <w:r w:rsidRPr="004C7BA6">
        <w:rPr>
          <w:rFonts w:eastAsia="Palatino Linotype"/>
          <w:b/>
          <w:szCs w:val="22"/>
        </w:rPr>
        <w:t xml:space="preserve">CRITERIO 0002-11. INFORMACIÓN PÚBLICA, CONCEPTO DE, EN MATERIA DE TRANSPARENCIA. INTERPRETACIÓN SISTEMÁTICA DE LOS ARTÍCULOS 2°, FRACCIÓN V, XV, Y XVI, 3°, 4°, 11 Y 41. </w:t>
      </w:r>
      <w:r w:rsidRPr="004C7BA6">
        <w:rPr>
          <w:rFonts w:eastAsia="Palatino Linotype"/>
          <w:szCs w:val="22"/>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A62FB3E" w14:textId="77777777" w:rsidR="00077364" w:rsidRPr="004C7BA6" w:rsidRDefault="00077364" w:rsidP="00077364">
      <w:pPr>
        <w:pStyle w:val="Puesto"/>
        <w:rPr>
          <w:rFonts w:eastAsia="Palatino Linotype"/>
          <w:szCs w:val="22"/>
        </w:rPr>
      </w:pPr>
      <w:r w:rsidRPr="004C7BA6">
        <w:rPr>
          <w:rFonts w:eastAsia="Palatino Linotype"/>
          <w:szCs w:val="22"/>
        </w:rPr>
        <w:t>En consecuencia el acceso a la información se refiere a que se cumplan cualquiera de los siguientes tres supuestos:</w:t>
      </w:r>
    </w:p>
    <w:p w14:paraId="324D4C9F" w14:textId="77777777" w:rsidR="00077364" w:rsidRPr="004C7BA6" w:rsidRDefault="00077364" w:rsidP="00077364">
      <w:pPr>
        <w:pStyle w:val="Puesto"/>
        <w:rPr>
          <w:rFonts w:eastAsia="Palatino Linotype"/>
          <w:szCs w:val="22"/>
        </w:rPr>
      </w:pPr>
      <w:r w:rsidRPr="004C7BA6">
        <w:rPr>
          <w:rFonts w:eastAsia="Palatino Linotype"/>
          <w:szCs w:val="22"/>
        </w:rPr>
        <w:t>1) Que se trate de información registrada en cualquier soporte documental, que en ejercicio de las atribuciones conferidas, sea generada por los Sujetos Obligados;</w:t>
      </w:r>
    </w:p>
    <w:p w14:paraId="5A813418" w14:textId="77777777" w:rsidR="00077364" w:rsidRPr="004C7BA6" w:rsidRDefault="00077364" w:rsidP="00077364">
      <w:pPr>
        <w:pStyle w:val="Puesto"/>
        <w:rPr>
          <w:rFonts w:eastAsia="Palatino Linotype"/>
          <w:b/>
          <w:szCs w:val="22"/>
        </w:rPr>
      </w:pPr>
      <w:r w:rsidRPr="004C7BA6">
        <w:rPr>
          <w:rFonts w:eastAsia="Palatino Linotype"/>
          <w:b/>
          <w:szCs w:val="22"/>
        </w:rPr>
        <w:t>2) Que se trate de información registrada en cualquier soporte documental, que en ejercicio de las atribuciones conferidas, sea administrada por los Sujetos Obligados, y</w:t>
      </w:r>
    </w:p>
    <w:p w14:paraId="29B86FBC" w14:textId="77777777" w:rsidR="00077364" w:rsidRPr="004C7BA6" w:rsidRDefault="00077364" w:rsidP="00077364">
      <w:pPr>
        <w:pStyle w:val="Puesto"/>
        <w:spacing w:after="240"/>
        <w:rPr>
          <w:rFonts w:eastAsia="Palatino Linotype"/>
          <w:szCs w:val="22"/>
        </w:rPr>
      </w:pPr>
      <w:r w:rsidRPr="004C7BA6">
        <w:rPr>
          <w:rFonts w:eastAsia="Palatino Linotype"/>
          <w:b/>
          <w:szCs w:val="22"/>
        </w:rPr>
        <w:t>3) Que se trate de información registrada en cualquier soporte documental, que en ejercicio de las atribuciones conferidas, se encuentre en posesión de los Sujetos Obligados</w:t>
      </w:r>
      <w:r w:rsidRPr="004C7BA6">
        <w:rPr>
          <w:rFonts w:eastAsia="Palatino Linotype"/>
          <w:szCs w:val="22"/>
        </w:rPr>
        <w:t xml:space="preserve">.” </w:t>
      </w:r>
    </w:p>
    <w:p w14:paraId="23A3522B" w14:textId="77777777" w:rsidR="00077364" w:rsidRPr="004C7BA6" w:rsidRDefault="00077364" w:rsidP="00077364">
      <w:pPr>
        <w:rPr>
          <w:rFonts w:eastAsia="Palatino Linotype" w:cs="Palatino Linotype"/>
          <w:szCs w:val="22"/>
        </w:rPr>
      </w:pPr>
      <w:r w:rsidRPr="004C7BA6">
        <w:rPr>
          <w:rFonts w:eastAsia="Palatino Linotype" w:cs="Palatino Linotype"/>
          <w:szCs w:val="22"/>
        </w:rPr>
        <w:t>Información que será puesta a disposición del solicitante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w:t>
      </w:r>
    </w:p>
    <w:p w14:paraId="4B94116A" w14:textId="77777777" w:rsidR="00077364" w:rsidRPr="004C7BA6" w:rsidRDefault="00077364" w:rsidP="00077364">
      <w:pPr>
        <w:ind w:right="-93"/>
        <w:rPr>
          <w:rFonts w:eastAsia="Palatino Linotype" w:cs="Palatino Linotype"/>
          <w:szCs w:val="22"/>
        </w:rPr>
      </w:pPr>
    </w:p>
    <w:p w14:paraId="0A6CE887" w14:textId="77777777" w:rsidR="00077364" w:rsidRPr="004C7BA6" w:rsidRDefault="00077364" w:rsidP="00077364">
      <w:pPr>
        <w:rPr>
          <w:rFonts w:eastAsia="Palatino Linotype" w:cs="Palatino Linotype"/>
          <w:b/>
          <w:szCs w:val="22"/>
        </w:rPr>
      </w:pPr>
      <w:r w:rsidRPr="004C7BA6">
        <w:rPr>
          <w:rFonts w:eastAsia="Palatino Linotype" w:cs="Palatino Linotype"/>
          <w:szCs w:val="22"/>
        </w:rPr>
        <w:t>Sirve de apoyo a lo anterior, el criterio 03-17, expuesto por el Instituto Nacional de Transparencia, Acceso a la Información y Protección de Datos Personales, que dice:</w:t>
      </w:r>
      <w:r w:rsidRPr="004C7BA6">
        <w:rPr>
          <w:rFonts w:eastAsia="Palatino Linotype" w:cs="Palatino Linotype"/>
          <w:b/>
          <w:szCs w:val="22"/>
        </w:rPr>
        <w:t xml:space="preserve"> </w:t>
      </w:r>
    </w:p>
    <w:p w14:paraId="0F212E6E" w14:textId="77777777" w:rsidR="00077364" w:rsidRPr="004C7BA6" w:rsidRDefault="00077364" w:rsidP="00077364">
      <w:pPr>
        <w:rPr>
          <w:rFonts w:eastAsia="Palatino Linotype" w:cs="Palatino Linotype"/>
          <w:b/>
          <w:szCs w:val="22"/>
        </w:rPr>
      </w:pPr>
    </w:p>
    <w:p w14:paraId="06FEEBF6" w14:textId="77777777" w:rsidR="00077364" w:rsidRPr="004C7BA6" w:rsidRDefault="00077364" w:rsidP="00077364">
      <w:pPr>
        <w:pStyle w:val="Puesto"/>
        <w:rPr>
          <w:rFonts w:eastAsia="Palatino Linotype"/>
          <w:szCs w:val="22"/>
        </w:rPr>
      </w:pPr>
      <w:r w:rsidRPr="004C7BA6">
        <w:rPr>
          <w:rFonts w:eastAsia="Palatino Linotype"/>
          <w:szCs w:val="22"/>
        </w:rPr>
        <w:t>“</w:t>
      </w:r>
      <w:r w:rsidRPr="004C7BA6">
        <w:rPr>
          <w:rFonts w:eastAsia="Palatino Linotype"/>
          <w:b/>
          <w:szCs w:val="22"/>
        </w:rPr>
        <w:t>No existe obligación de elaborar documentos ad hoc para atender las solicitudes de acceso a la información.</w:t>
      </w:r>
      <w:r w:rsidRPr="004C7BA6">
        <w:rPr>
          <w:rFonts w:eastAsia="Palatino Linotype"/>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7CAEE01B" w14:textId="77777777" w:rsidR="00077364" w:rsidRPr="004C7BA6" w:rsidRDefault="00077364" w:rsidP="00077364">
      <w:pPr>
        <w:rPr>
          <w:rFonts w:eastAsia="Palatino Linotype"/>
        </w:rPr>
      </w:pPr>
    </w:p>
    <w:p w14:paraId="5BD85E4C" w14:textId="0F3B6240" w:rsidR="00077364" w:rsidRPr="004C7BA6" w:rsidRDefault="00DB31DB" w:rsidP="00077364">
      <w:pPr>
        <w:rPr>
          <w:rFonts w:eastAsia="Palatino Linotype" w:cs="Palatino Linotype"/>
          <w:szCs w:val="22"/>
        </w:rPr>
      </w:pPr>
      <w:r w:rsidRPr="004C7BA6">
        <w:rPr>
          <w:rFonts w:eastAsia="Palatino Linotype" w:cs="Palatino Linotype"/>
          <w:szCs w:val="22"/>
        </w:rPr>
        <w:t>Es decir,</w:t>
      </w:r>
      <w:r w:rsidR="00077364" w:rsidRPr="004C7BA6">
        <w:rPr>
          <w:rFonts w:eastAsia="Palatino Linotype" w:cs="Palatino Linotype"/>
          <w:szCs w:val="22"/>
        </w:rPr>
        <w:t xml:space="preserve"> los Sujetos Obligados sólo proporcionarán la información pública que generen, administren o posean en el ejercicio de sus atribuciones; Siempre y cuando no se trate de información reservada o clasificada, que difundirla pondría en riesgo la seguridad jurídica y física del titular de la información.</w:t>
      </w:r>
    </w:p>
    <w:p w14:paraId="2604610B" w14:textId="77777777" w:rsidR="00BD5D3E" w:rsidRPr="004C7BA6" w:rsidRDefault="00BD5D3E" w:rsidP="00A92437"/>
    <w:p w14:paraId="2E1BB136" w14:textId="6710952C" w:rsidR="00BD5D3E" w:rsidRPr="004C7BA6" w:rsidRDefault="00077364" w:rsidP="00A92437">
      <w:r w:rsidRPr="004C7BA6">
        <w:t>Ahora bien no pasa desapercibido para este Órgano Garante que e</w:t>
      </w:r>
      <w:r w:rsidR="00BD5D3E" w:rsidRPr="004C7BA6">
        <w:t>n lo que respecta al pronunciamiento de la Servido</w:t>
      </w:r>
      <w:r w:rsidRPr="004C7BA6">
        <w:t>ra Pública Habilitada del Inst</w:t>
      </w:r>
      <w:r w:rsidR="00EB1900" w:rsidRPr="004C7BA6">
        <w:t>i</w:t>
      </w:r>
      <w:r w:rsidRPr="004C7BA6">
        <w:t xml:space="preserve">tuto del Transporte </w:t>
      </w:r>
      <w:r w:rsidR="00EB1900" w:rsidRPr="004C7BA6">
        <w:t xml:space="preserve">remitido </w:t>
      </w:r>
      <w:r w:rsidRPr="004C7BA6">
        <w:t xml:space="preserve">mediante el informe </w:t>
      </w:r>
      <w:r w:rsidR="00EB1900" w:rsidRPr="004C7BA6">
        <w:t xml:space="preserve">justificado, </w:t>
      </w:r>
      <w:r w:rsidRPr="004C7BA6">
        <w:t xml:space="preserve">se advierte que proporciono una serie de discursos </w:t>
      </w:r>
      <w:r w:rsidR="003244A9" w:rsidRPr="004C7BA6">
        <w:t xml:space="preserve">dictados por la </w:t>
      </w:r>
      <w:r w:rsidR="00EB1900" w:rsidRPr="004C7BA6">
        <w:t xml:space="preserve">Vocal, así como una lista de eventos respecto de los cuales dos corresponden a la temporalidad solicitada por </w:t>
      </w:r>
      <w:r w:rsidR="00EB1900" w:rsidRPr="004C7BA6">
        <w:rPr>
          <w:b/>
        </w:rPr>
        <w:t>LA PARTE RECURRENTE</w:t>
      </w:r>
      <w:r w:rsidR="00EB1900" w:rsidRPr="004C7BA6">
        <w:t xml:space="preserve"> </w:t>
      </w:r>
      <w:r w:rsidRPr="004C7BA6">
        <w:t xml:space="preserve">y en razón a que </w:t>
      </w:r>
      <w:r w:rsidR="00EB1900" w:rsidRPr="004C7BA6">
        <w:t xml:space="preserve">estos </w:t>
      </w:r>
      <w:r w:rsidRPr="004C7BA6">
        <w:t xml:space="preserve">no fueron puestos a la vista por contener posibles datos personales </w:t>
      </w:r>
      <w:r w:rsidR="00EB1900" w:rsidRPr="004C7BA6">
        <w:t xml:space="preserve">que de manera enunciativa mas no limitativa son fotografías de particulares, </w:t>
      </w:r>
      <w:r w:rsidRPr="004C7BA6">
        <w:t>es que se determina procedente su entrega</w:t>
      </w:r>
      <w:r w:rsidR="00DB31DB" w:rsidRPr="004C7BA6">
        <w:t xml:space="preserve"> en correcta versión pública</w:t>
      </w:r>
      <w:r w:rsidRPr="004C7BA6">
        <w:t>.</w:t>
      </w:r>
    </w:p>
    <w:p w14:paraId="4A0861BB" w14:textId="77777777" w:rsidR="00077364" w:rsidRPr="004C7BA6" w:rsidRDefault="00077364" w:rsidP="00A92437"/>
    <w:p w14:paraId="5830E226" w14:textId="77777777" w:rsidR="009A4665" w:rsidRPr="004C7BA6" w:rsidRDefault="009A4665" w:rsidP="00077364"/>
    <w:p w14:paraId="65340D90" w14:textId="1780A022" w:rsidR="009A4665" w:rsidRPr="004C7BA6" w:rsidRDefault="009A4665" w:rsidP="009A4665">
      <w:pPr>
        <w:pStyle w:val="Prrafodelista"/>
        <w:tabs>
          <w:tab w:val="left" w:pos="426"/>
        </w:tabs>
        <w:ind w:left="0" w:right="51"/>
        <w:rPr>
          <w:color w:val="000000" w:themeColor="text1"/>
        </w:rPr>
      </w:pPr>
      <w:r w:rsidRPr="004C7BA6">
        <w:rPr>
          <w:rFonts w:eastAsia="Calibri" w:cs="Arial"/>
        </w:rPr>
        <w:t xml:space="preserve">No se omite mencionar que, dentro de los documentos referidos y entregados vía informe justificado, se advierten fotografías tomadas a particulares y menores de edad. Al respecto, es de referir que la </w:t>
      </w:r>
      <w:r w:rsidRPr="004C7BA6">
        <w:rPr>
          <w:rFonts w:cs="Arial"/>
          <w:color w:val="000000"/>
        </w:rPr>
        <w:t xml:space="preserve">fotografía de un individuo consiste en la </w:t>
      </w:r>
      <w:r w:rsidRPr="004C7BA6">
        <w:rPr>
          <w:rFonts w:cs="Arial"/>
          <w:lang w:eastAsia="es-MX"/>
        </w:rPr>
        <w:t xml:space="preserve">reproducción fiel de sus características físicas en un momento determinado, por lo que representa un instrumento de identificación, proyección exterior y factor imprescindible para su propio reconocimiento como sujeto individual. </w:t>
      </w:r>
    </w:p>
    <w:p w14:paraId="18F93D68" w14:textId="77777777" w:rsidR="009A4665" w:rsidRPr="004C7BA6" w:rsidRDefault="009A4665" w:rsidP="009A4665">
      <w:pPr>
        <w:pStyle w:val="Prrafodelista"/>
        <w:tabs>
          <w:tab w:val="left" w:pos="426"/>
        </w:tabs>
        <w:ind w:left="0" w:right="51"/>
        <w:rPr>
          <w:color w:val="000000" w:themeColor="text1"/>
        </w:rPr>
      </w:pPr>
    </w:p>
    <w:p w14:paraId="2CB58E6E" w14:textId="77777777" w:rsidR="009A4665" w:rsidRPr="004C7BA6" w:rsidRDefault="009A4665" w:rsidP="009A4665">
      <w:pPr>
        <w:pStyle w:val="Prrafodelista"/>
        <w:tabs>
          <w:tab w:val="left" w:pos="426"/>
        </w:tabs>
        <w:ind w:left="0" w:right="51"/>
        <w:rPr>
          <w:color w:val="000000" w:themeColor="text1"/>
        </w:rPr>
      </w:pPr>
      <w:r w:rsidRPr="004C7BA6">
        <w:rPr>
          <w:rFonts w:cs="Arial"/>
          <w:color w:val="000000"/>
        </w:rPr>
        <w:t xml:space="preserve">Derivado de lo anterior, se advierte que la fotografía de un individuo se encuentra en dos grupos de datos personales: identificativos y de origen. Pues la imagen de una persona da conocer datos relativos a los rasgos étnicos, </w:t>
      </w:r>
      <w:r w:rsidRPr="004C7BA6">
        <w:rPr>
          <w:rFonts w:cs="Tahoma"/>
          <w:bCs/>
          <w:iCs/>
        </w:rPr>
        <w:t xml:space="preserve">de raza, color de piel, color de ojos, complexión, etc. </w:t>
      </w:r>
    </w:p>
    <w:p w14:paraId="4C25EF05" w14:textId="77777777" w:rsidR="009A4665" w:rsidRPr="004C7BA6" w:rsidRDefault="009A4665" w:rsidP="009A4665">
      <w:pPr>
        <w:pStyle w:val="Prrafodelista"/>
        <w:tabs>
          <w:tab w:val="left" w:pos="426"/>
        </w:tabs>
        <w:ind w:left="0" w:right="51"/>
        <w:rPr>
          <w:color w:val="000000" w:themeColor="text1"/>
        </w:rPr>
      </w:pPr>
    </w:p>
    <w:p w14:paraId="664F8395" w14:textId="77777777" w:rsidR="009A4665" w:rsidRPr="004C7BA6" w:rsidRDefault="009A4665" w:rsidP="009A4665">
      <w:pPr>
        <w:pStyle w:val="Prrafodelista"/>
        <w:tabs>
          <w:tab w:val="left" w:pos="426"/>
        </w:tabs>
        <w:ind w:left="0" w:right="51"/>
        <w:rPr>
          <w:color w:val="000000" w:themeColor="text1"/>
        </w:rPr>
      </w:pPr>
      <w:r w:rsidRPr="004C7BA6">
        <w:rPr>
          <w:rFonts w:cs="Arial"/>
          <w:color w:val="000000"/>
        </w:rPr>
        <w:t xml:space="preserve">Por ello, es que la fotografía de particulares debe ser resguardada con recelo por el o los administradores del dato; más aún si consideramos que aquélla está intrínsecamente relacionada con el </w:t>
      </w:r>
      <w:r w:rsidRPr="004C7BA6">
        <w:rPr>
          <w:rFonts w:cs="Arial"/>
          <w:b/>
          <w:color w:val="000000"/>
        </w:rPr>
        <w:t>derecho a la intimidad</w:t>
      </w:r>
      <w:r w:rsidRPr="004C7BA6">
        <w:rPr>
          <w:rFonts w:cs="Arial"/>
          <w:color w:val="000000"/>
        </w:rPr>
        <w:t xml:space="preserve"> y a la </w:t>
      </w:r>
      <w:r w:rsidRPr="004C7BA6">
        <w:rPr>
          <w:rFonts w:cs="Arial"/>
          <w:b/>
          <w:color w:val="000000"/>
        </w:rPr>
        <w:t>identidad personal</w:t>
      </w:r>
      <w:r w:rsidRPr="004C7BA6">
        <w:rPr>
          <w:rFonts w:cs="Arial"/>
          <w:color w:val="000000"/>
        </w:rPr>
        <w:t>.</w:t>
      </w:r>
    </w:p>
    <w:p w14:paraId="1377D322" w14:textId="77777777" w:rsidR="009A4665" w:rsidRPr="004C7BA6" w:rsidRDefault="009A4665" w:rsidP="009A4665">
      <w:pPr>
        <w:pStyle w:val="Prrafodelista"/>
        <w:tabs>
          <w:tab w:val="left" w:pos="426"/>
        </w:tabs>
        <w:ind w:left="0" w:right="51"/>
        <w:rPr>
          <w:color w:val="000000" w:themeColor="text1"/>
        </w:rPr>
      </w:pPr>
    </w:p>
    <w:p w14:paraId="76EB7752" w14:textId="77777777" w:rsidR="009A4665" w:rsidRPr="004C7BA6" w:rsidRDefault="009A4665" w:rsidP="009A4665">
      <w:pPr>
        <w:pStyle w:val="Prrafodelista"/>
        <w:tabs>
          <w:tab w:val="left" w:pos="426"/>
        </w:tabs>
        <w:ind w:left="0" w:right="51"/>
        <w:rPr>
          <w:color w:val="000000" w:themeColor="text1"/>
        </w:rPr>
      </w:pPr>
      <w:r w:rsidRPr="004C7BA6">
        <w:rPr>
          <w:rFonts w:cs="Arial"/>
          <w:color w:val="000000"/>
        </w:rPr>
        <w:t>Sirve como Criterio Orientador, la Tesis I.7o.A.144 A (10a.), del Séptimo Tribunal Colegiado en Materia Administrativa, con Registro Digital 2013415, cuyo rubro y texto establecen:</w:t>
      </w:r>
    </w:p>
    <w:p w14:paraId="424D78EE" w14:textId="77777777" w:rsidR="009A4665" w:rsidRPr="004C7BA6" w:rsidRDefault="009A4665" w:rsidP="009A4665">
      <w:pPr>
        <w:pStyle w:val="Prrafodelista"/>
        <w:tabs>
          <w:tab w:val="left" w:pos="426"/>
        </w:tabs>
        <w:ind w:left="0" w:right="51"/>
        <w:rPr>
          <w:color w:val="000000" w:themeColor="text1"/>
        </w:rPr>
      </w:pPr>
    </w:p>
    <w:p w14:paraId="31250AEB" w14:textId="77777777" w:rsidR="009A4665" w:rsidRPr="004C7BA6" w:rsidRDefault="009A4665" w:rsidP="009A4665">
      <w:pPr>
        <w:pStyle w:val="Prrafodelista"/>
        <w:tabs>
          <w:tab w:val="left" w:pos="851"/>
        </w:tabs>
        <w:spacing w:line="240" w:lineRule="auto"/>
        <w:ind w:left="851" w:right="822"/>
        <w:rPr>
          <w:i/>
          <w:color w:val="000000" w:themeColor="text1"/>
        </w:rPr>
      </w:pPr>
      <w:r w:rsidRPr="004C7BA6">
        <w:rPr>
          <w:b/>
          <w:i/>
          <w:color w:val="000000" w:themeColor="text1"/>
        </w:rPr>
        <w:t>DERECHO A LA PROPIA IMAGEN. INTERPRETACIÓN DE LOS CONTRATOS DE USO DEL RETRATO DE UNA PERSONA (MODELO), EN TÉRMINOS DE LOS ARTÍCULOS 75 Y 87 DE LA LEY FEDERAL DEL DERECHO DE AUTOR. “</w:t>
      </w:r>
      <w:r w:rsidRPr="004C7BA6">
        <w:rPr>
          <w:i/>
          <w:color w:val="000000" w:themeColor="text1"/>
        </w:rPr>
        <w:t xml:space="preserve">El Pleno de la Suprema Corte de Justicia de la Nación, en las tesis aisladas P. LXV/2009 y P. LXVII/2009, sostuvo que </w:t>
      </w:r>
      <w:r w:rsidRPr="004C7BA6">
        <w:rPr>
          <w:b/>
          <w:i/>
          <w:color w:val="000000" w:themeColor="text1"/>
        </w:rPr>
        <w:t>el derecho a la propia imagen es personalísimo</w:t>
      </w:r>
      <w:r w:rsidRPr="004C7BA6">
        <w:rPr>
          <w:i/>
          <w:color w:val="000000" w:themeColor="text1"/>
        </w:rPr>
        <w:t xml:space="preserve">, y faculta a su titular a decidir en forma libre, sobre la manera en que elige mostrarse frente a los demás y, por consiguiente, </w:t>
      </w:r>
      <w:r w:rsidRPr="004C7BA6">
        <w:rPr>
          <w:b/>
          <w:i/>
          <w:color w:val="000000" w:themeColor="text1"/>
        </w:rPr>
        <w:t>se configura, junto con otros también personalísimos (a la intimidad y a la identidad personal y sexual), como un derecho de defensa y garantía esencial para la condición humana</w:t>
      </w:r>
      <w:r w:rsidRPr="004C7BA6">
        <w:rPr>
          <w:i/>
          <w:color w:val="000000" w:themeColor="text1"/>
        </w:rPr>
        <w:t xml:space="preserve">. Por otro lado, la Corte Interamericana de Derechos Humanos, al resolver el caso </w:t>
      </w:r>
      <w:proofErr w:type="spellStart"/>
      <w:r w:rsidRPr="004C7BA6">
        <w:rPr>
          <w:i/>
          <w:color w:val="000000" w:themeColor="text1"/>
        </w:rPr>
        <w:t>Fontevecchia</w:t>
      </w:r>
      <w:proofErr w:type="spellEnd"/>
      <w:r w:rsidRPr="004C7BA6">
        <w:rPr>
          <w:i/>
          <w:color w:val="000000" w:themeColor="text1"/>
        </w:rPr>
        <w:t xml:space="preserve"> y </w:t>
      </w:r>
      <w:proofErr w:type="spellStart"/>
      <w:r w:rsidRPr="004C7BA6">
        <w:rPr>
          <w:i/>
          <w:color w:val="000000" w:themeColor="text1"/>
        </w:rPr>
        <w:t>D'Amico</w:t>
      </w:r>
      <w:proofErr w:type="spellEnd"/>
      <w:r w:rsidRPr="004C7BA6">
        <w:rPr>
          <w:i/>
          <w:color w:val="000000" w:themeColor="text1"/>
        </w:rPr>
        <w:t xml:space="preserve"> vs. Argentina (Fondo, Reparaciones y Costas), sentencia de 29 de noviembre de 2011, serie C, Núm. 238, sostuvo que aunque el derecho a la propia imagen no se encuentra expresamente enunciado en el artículo 11 de la Convención Americana sobre Derechos Humanos, </w:t>
      </w:r>
      <w:r w:rsidRPr="004C7BA6">
        <w:rPr>
          <w:b/>
          <w:i/>
          <w:color w:val="000000" w:themeColor="text1"/>
        </w:rPr>
        <w:t>las imágenes o fotografías personales están incluidas dentro del ámbito de protección de la vida privada</w:t>
      </w:r>
      <w:r w:rsidRPr="004C7BA6">
        <w:rPr>
          <w:i/>
          <w:color w:val="000000" w:themeColor="text1"/>
        </w:rPr>
        <w:t>, y que la fotografía es una forma de expresión que recae en el ámbito de protección del artículo 13 de la propia convención. Además, el Código Civil Federal establece las reglas esenciales que rigen en materia de interpretación de los contratos; entre ellas destaca la relativa a que si los términos de éstos son claros y no dejan duda sobre la intención de los contratantes, se estará al sentido literal de sus cláusulas. Luego, los contratos en los que se autoriza el uso de retratos, en términos de los artículos 75 y 87 de la Ley Federal del Derecho de Autor, deben interpretarse en sentido estricto y atender a lo expresamente pactado. Así, la autorización del uso de la imagen de una persona (modelo) en ciertos lugares, no puede considerarse como una cláusula abierta o ejemplificativa para usarla en otros no pactados expresamente, porque ello atentaría contra el derecho personalísimo mencionado inicialmente y, por ende, contra la dignidad humana.”</w:t>
      </w:r>
    </w:p>
    <w:p w14:paraId="7520A5A5" w14:textId="77777777" w:rsidR="009A4665" w:rsidRPr="004C7BA6" w:rsidRDefault="009A4665" w:rsidP="009A4665">
      <w:pPr>
        <w:pStyle w:val="Prrafodelista"/>
        <w:tabs>
          <w:tab w:val="left" w:pos="851"/>
        </w:tabs>
        <w:spacing w:line="240" w:lineRule="auto"/>
        <w:ind w:left="851" w:right="822"/>
        <w:rPr>
          <w:color w:val="000000" w:themeColor="text1"/>
        </w:rPr>
      </w:pPr>
      <w:r w:rsidRPr="004C7BA6">
        <w:rPr>
          <w:color w:val="000000" w:themeColor="text1"/>
        </w:rPr>
        <w:t>(Énfasis añadido)</w:t>
      </w:r>
    </w:p>
    <w:p w14:paraId="007FA7B4" w14:textId="77777777" w:rsidR="009A4665" w:rsidRPr="004C7BA6" w:rsidRDefault="009A4665" w:rsidP="009A4665">
      <w:pPr>
        <w:pStyle w:val="Prrafodelista"/>
        <w:tabs>
          <w:tab w:val="left" w:pos="426"/>
        </w:tabs>
        <w:ind w:left="0" w:right="51"/>
        <w:rPr>
          <w:color w:val="000000" w:themeColor="text1"/>
        </w:rPr>
      </w:pPr>
    </w:p>
    <w:p w14:paraId="3C514223" w14:textId="77777777" w:rsidR="009A4665" w:rsidRPr="004C7BA6" w:rsidRDefault="009A4665" w:rsidP="009A4665">
      <w:pPr>
        <w:pStyle w:val="Prrafodelista"/>
        <w:tabs>
          <w:tab w:val="left" w:pos="426"/>
        </w:tabs>
        <w:ind w:left="0" w:right="49"/>
        <w:rPr>
          <w:color w:val="000000" w:themeColor="text1"/>
          <w:lang w:val="es-ES_tradnl"/>
        </w:rPr>
      </w:pPr>
      <w:r w:rsidRPr="004C7BA6">
        <w:rPr>
          <w:rFonts w:eastAsia="Calibri" w:cs="Arial"/>
        </w:rPr>
        <w:t xml:space="preserve">Por cuanto hace a las fotografías de niños, niñas y/o adolescentes, el artículo 76 de la Ley General de los Derechos de Niñas, Niños y Adolescentes reconoce que aquéllos tendrán </w:t>
      </w:r>
      <w:r w:rsidRPr="004C7BA6">
        <w:rPr>
          <w:rFonts w:eastAsia="Calibri" w:cs="Arial"/>
          <w:b/>
        </w:rPr>
        <w:t>derecho a la intimidad personal</w:t>
      </w:r>
      <w:r w:rsidRPr="004C7BA6">
        <w:rPr>
          <w:rFonts w:eastAsia="Calibri" w:cs="Arial"/>
        </w:rPr>
        <w:t xml:space="preserve"> y familiar, y a la </w:t>
      </w:r>
      <w:r w:rsidRPr="004C7BA6">
        <w:rPr>
          <w:rFonts w:eastAsia="Calibri" w:cs="Arial"/>
          <w:b/>
        </w:rPr>
        <w:t>protección de sus datos personales</w:t>
      </w:r>
      <w:r w:rsidRPr="004C7BA6">
        <w:rPr>
          <w:rFonts w:eastAsia="Calibri" w:cs="Arial"/>
        </w:rPr>
        <w:t>.</w:t>
      </w:r>
    </w:p>
    <w:p w14:paraId="146316D4" w14:textId="77777777" w:rsidR="009A4665" w:rsidRPr="004C7BA6" w:rsidRDefault="009A4665" w:rsidP="009A4665">
      <w:pPr>
        <w:pStyle w:val="Prrafodelista"/>
        <w:tabs>
          <w:tab w:val="left" w:pos="426"/>
        </w:tabs>
        <w:ind w:left="0" w:right="49"/>
        <w:rPr>
          <w:color w:val="000000" w:themeColor="text1"/>
          <w:lang w:val="es-ES_tradnl"/>
        </w:rPr>
      </w:pPr>
    </w:p>
    <w:p w14:paraId="386F875A" w14:textId="77777777" w:rsidR="009A4665" w:rsidRPr="004C7BA6" w:rsidRDefault="009A4665" w:rsidP="009A4665">
      <w:pPr>
        <w:pStyle w:val="Prrafodelista"/>
        <w:tabs>
          <w:tab w:val="left" w:pos="426"/>
        </w:tabs>
        <w:ind w:left="0" w:right="49"/>
        <w:rPr>
          <w:color w:val="000000" w:themeColor="text1"/>
          <w:lang w:val="es-ES_tradnl"/>
        </w:rPr>
      </w:pPr>
      <w:r w:rsidRPr="004C7BA6">
        <w:rPr>
          <w:rFonts w:eastAsia="Calibri" w:cs="Arial"/>
        </w:rPr>
        <w:t xml:space="preserve">En consecuencia, </w:t>
      </w:r>
      <w:r w:rsidRPr="004C7BA6">
        <w:rPr>
          <w:rFonts w:eastAsia="Calibri" w:cs="Arial"/>
          <w:b/>
        </w:rPr>
        <w:t>las niñas, niños y adolescentes</w:t>
      </w:r>
      <w:r w:rsidRPr="004C7BA6">
        <w:rPr>
          <w:rFonts w:eastAsia="Calibri" w:cs="Arial"/>
        </w:rPr>
        <w:t xml:space="preserve"> </w:t>
      </w:r>
      <w:r w:rsidRPr="004C7BA6">
        <w:rPr>
          <w:rFonts w:eastAsia="Calibri" w:cs="Arial"/>
          <w:b/>
        </w:rPr>
        <w:t>no podrán ser objeto de</w:t>
      </w:r>
      <w:r w:rsidRPr="004C7BA6">
        <w:rPr>
          <w:rFonts w:eastAsia="Calibri" w:cs="Arial"/>
        </w:rPr>
        <w:t xml:space="preserve"> injerencias arbitrarias o ilegales en su vida privada, su familia, su domicilio o su correspondencia; tampoco de </w:t>
      </w:r>
      <w:r w:rsidRPr="004C7BA6">
        <w:rPr>
          <w:rFonts w:eastAsia="Calibri" w:cs="Arial"/>
          <w:b/>
        </w:rPr>
        <w:t>divulgaciones o difusiones ilícitas de información o datos personales</w:t>
      </w:r>
      <w:r w:rsidRPr="004C7BA6">
        <w:rPr>
          <w:rFonts w:eastAsia="Calibri" w:cs="Arial"/>
        </w:rPr>
        <w:t>, incluyendo aquélla que tenga carácter informativo a la opinión pública o de noticia que permita identificarlos y que atenten contra su honra, imagen o reputación</w:t>
      </w:r>
      <w:r w:rsidRPr="004C7BA6">
        <w:rPr>
          <w:rStyle w:val="Refdenotaalpie"/>
          <w:rFonts w:eastAsia="Calibri" w:cs="Arial"/>
        </w:rPr>
        <w:footnoteReference w:id="1"/>
      </w:r>
      <w:r w:rsidRPr="004C7BA6">
        <w:rPr>
          <w:rFonts w:eastAsia="Calibri" w:cs="Arial"/>
        </w:rPr>
        <w:t>.</w:t>
      </w:r>
    </w:p>
    <w:p w14:paraId="29A85459" w14:textId="77777777" w:rsidR="009A4665" w:rsidRPr="004C7BA6" w:rsidRDefault="009A4665" w:rsidP="009A4665">
      <w:pPr>
        <w:pStyle w:val="Prrafodelista"/>
        <w:tabs>
          <w:tab w:val="left" w:pos="426"/>
        </w:tabs>
        <w:ind w:left="0" w:right="49"/>
        <w:rPr>
          <w:color w:val="000000" w:themeColor="text1"/>
          <w:lang w:val="es-ES_tradnl"/>
        </w:rPr>
      </w:pPr>
    </w:p>
    <w:p w14:paraId="39E70DC2" w14:textId="39B8AD34" w:rsidR="009A4665" w:rsidRPr="004C7BA6" w:rsidRDefault="009A4665" w:rsidP="009A4665">
      <w:r w:rsidRPr="004C7BA6">
        <w:rPr>
          <w:rFonts w:cs="Arial"/>
          <w:color w:val="000000"/>
        </w:rPr>
        <w:t xml:space="preserve">Luego entonces, la clasificación de la fotografía de particulares y menores de edad no sólo se advierte como una medida procedente, sino </w:t>
      </w:r>
      <w:r w:rsidRPr="004C7BA6">
        <w:rPr>
          <w:rFonts w:cs="Arial"/>
          <w:b/>
          <w:color w:val="000000"/>
        </w:rPr>
        <w:t>necesaria</w:t>
      </w:r>
      <w:r w:rsidRPr="004C7BA6">
        <w:rPr>
          <w:rFonts w:cs="Arial"/>
          <w:color w:val="000000"/>
        </w:rPr>
        <w:t>.</w:t>
      </w:r>
    </w:p>
    <w:p w14:paraId="7C1EFEDC" w14:textId="77777777" w:rsidR="009A4665" w:rsidRPr="004C7BA6" w:rsidRDefault="009A4665" w:rsidP="00077364"/>
    <w:p w14:paraId="44363A5C" w14:textId="66739B70" w:rsidR="00077364" w:rsidRPr="004C7BA6" w:rsidRDefault="00077364" w:rsidP="00077364">
      <w:r w:rsidRPr="004C7BA6">
        <w:t xml:space="preserve">Por lo que en atención a todo lo antes descrito este Instituto considera que </w:t>
      </w:r>
      <w:r w:rsidRPr="004C7BA6">
        <w:rPr>
          <w:b/>
        </w:rPr>
        <w:t>EL SUJETO OBLIGADO</w:t>
      </w:r>
      <w:r w:rsidRPr="004C7BA6">
        <w:t xml:space="preserve"> no satisfizo correctamente el derecho de acceso a la información de </w:t>
      </w:r>
      <w:r w:rsidRPr="004C7BA6">
        <w:rPr>
          <w:b/>
        </w:rPr>
        <w:t>LA PARTE RECURRENTE</w:t>
      </w:r>
      <w:r w:rsidRPr="004C7BA6">
        <w:t xml:space="preserve">, pues </w:t>
      </w:r>
      <w:r w:rsidRPr="004C7BA6">
        <w:rPr>
          <w:b/>
        </w:rPr>
        <w:t xml:space="preserve">al incumplir dicho principio, </w:t>
      </w:r>
      <w:r w:rsidRPr="004C7BA6">
        <w:t xml:space="preserve">da como resultado que el agravio sea </w:t>
      </w:r>
      <w:r w:rsidR="00DB31DB" w:rsidRPr="004C7BA6">
        <w:rPr>
          <w:b/>
        </w:rPr>
        <w:t>PARCIALMENTE</w:t>
      </w:r>
      <w:r w:rsidR="00DB31DB" w:rsidRPr="004C7BA6">
        <w:t xml:space="preserve"> </w:t>
      </w:r>
      <w:r w:rsidRPr="004C7BA6">
        <w:rPr>
          <w:b/>
        </w:rPr>
        <w:t xml:space="preserve">FUNDADO; </w:t>
      </w:r>
      <w:r w:rsidRPr="004C7BA6">
        <w:t xml:space="preserve">en consecuencia, se determina ordenar la entrega de los discursos remitidos mediante informe justificado </w:t>
      </w:r>
      <w:r w:rsidR="003244A9" w:rsidRPr="004C7BA6">
        <w:t>en versión pública.</w:t>
      </w:r>
    </w:p>
    <w:p w14:paraId="480F771B" w14:textId="15B8663D" w:rsidR="00D4480F" w:rsidRPr="004C7BA6" w:rsidRDefault="00D4480F" w:rsidP="00A92437"/>
    <w:p w14:paraId="4EBC4DB0" w14:textId="77777777" w:rsidR="00DB31DB" w:rsidRPr="004C7BA6" w:rsidRDefault="00DB31DB" w:rsidP="00DB31DB">
      <w:pPr>
        <w:pStyle w:val="Ttulo3"/>
        <w:rPr>
          <w:szCs w:val="22"/>
        </w:rPr>
      </w:pPr>
      <w:bookmarkStart w:id="38" w:name="_Toc172191028"/>
      <w:bookmarkStart w:id="39" w:name="_Toc179453372"/>
      <w:bookmarkStart w:id="40" w:name="_Toc189053890"/>
      <w:bookmarkStart w:id="41" w:name="_Toc190265438"/>
      <w:r w:rsidRPr="004C7BA6">
        <w:rPr>
          <w:szCs w:val="22"/>
        </w:rPr>
        <w:t>d) Versión pública.</w:t>
      </w:r>
      <w:bookmarkEnd w:id="38"/>
      <w:bookmarkEnd w:id="39"/>
      <w:bookmarkEnd w:id="40"/>
      <w:bookmarkEnd w:id="41"/>
    </w:p>
    <w:p w14:paraId="28FD322E" w14:textId="77777777" w:rsidR="00DB31DB" w:rsidRPr="004C7BA6" w:rsidRDefault="00DB31DB" w:rsidP="00DB31DB">
      <w:pPr>
        <w:spacing w:after="240"/>
        <w:rPr>
          <w:bCs/>
          <w:szCs w:val="22"/>
        </w:rPr>
      </w:pPr>
      <w:r w:rsidRPr="004C7BA6">
        <w:rPr>
          <w:szCs w:val="22"/>
        </w:rPr>
        <w:t xml:space="preserve">Para el caso de que el o los documentos de los cuales se ordena su entrega contengan datos personales susceptibles de ser testados, deberán ser entregados en </w:t>
      </w:r>
      <w:r w:rsidRPr="004C7BA6">
        <w:rPr>
          <w:b/>
          <w:szCs w:val="22"/>
        </w:rPr>
        <w:t>versión pública</w:t>
      </w:r>
      <w:r w:rsidRPr="004C7BA6">
        <w:rPr>
          <w:szCs w:val="22"/>
        </w:rPr>
        <w:t>, pues el</w:t>
      </w:r>
      <w:r w:rsidRPr="004C7BA6">
        <w:rPr>
          <w:bCs/>
          <w:szCs w:val="22"/>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47ACF01" w14:textId="4326243E" w:rsidR="00DB31DB" w:rsidRPr="004C7BA6" w:rsidRDefault="00DB31DB" w:rsidP="00DB31DB">
      <w:pPr>
        <w:spacing w:after="240"/>
        <w:rPr>
          <w:bCs/>
          <w:szCs w:val="22"/>
        </w:rPr>
      </w:pPr>
      <w:r w:rsidRPr="004C7BA6">
        <w:rPr>
          <w:bCs/>
          <w:szCs w:val="22"/>
        </w:rPr>
        <w:t>A este respecto, los artículos 3, fracciones IX, XX, XXI y XLV; 51 y 52 de la Ley de Transparencia y Acceso a la Información Pública del Estado de México y Municipios establecen:</w:t>
      </w:r>
    </w:p>
    <w:p w14:paraId="29494926" w14:textId="59DF9DC9" w:rsidR="009A4665" w:rsidRPr="004C7BA6" w:rsidRDefault="009A4665" w:rsidP="00DB31DB">
      <w:pPr>
        <w:spacing w:after="240"/>
        <w:rPr>
          <w:bCs/>
          <w:szCs w:val="22"/>
        </w:rPr>
      </w:pPr>
    </w:p>
    <w:p w14:paraId="72B51DA7" w14:textId="77777777" w:rsidR="009A4665" w:rsidRPr="004C7BA6" w:rsidRDefault="009A4665" w:rsidP="00DB31DB">
      <w:pPr>
        <w:spacing w:after="240"/>
        <w:rPr>
          <w:bCs/>
          <w:szCs w:val="22"/>
        </w:rPr>
      </w:pPr>
    </w:p>
    <w:p w14:paraId="466406FF" w14:textId="77777777" w:rsidR="00DB31DB" w:rsidRPr="004C7BA6" w:rsidRDefault="00DB31DB" w:rsidP="00DB31DB">
      <w:pPr>
        <w:pStyle w:val="Puesto"/>
        <w:tabs>
          <w:tab w:val="left" w:pos="8222"/>
        </w:tabs>
        <w:ind w:left="851" w:right="822"/>
        <w:rPr>
          <w:szCs w:val="22"/>
        </w:rPr>
      </w:pPr>
      <w:r w:rsidRPr="004C7BA6">
        <w:rPr>
          <w:b/>
          <w:bCs/>
          <w:noProof/>
          <w:szCs w:val="22"/>
        </w:rPr>
        <w:t>“</w:t>
      </w:r>
      <w:r w:rsidRPr="004C7BA6">
        <w:rPr>
          <w:b/>
          <w:bCs/>
          <w:szCs w:val="22"/>
        </w:rPr>
        <w:t xml:space="preserve">Artículo 3. </w:t>
      </w:r>
      <w:r w:rsidRPr="004C7BA6">
        <w:rPr>
          <w:szCs w:val="22"/>
        </w:rPr>
        <w:t xml:space="preserve">Para los efectos de la presente Ley se entenderá por: </w:t>
      </w:r>
    </w:p>
    <w:p w14:paraId="066D2FDE" w14:textId="77777777" w:rsidR="00DB31DB" w:rsidRPr="004C7BA6" w:rsidRDefault="00DB31DB" w:rsidP="00DB31DB">
      <w:pPr>
        <w:pStyle w:val="Puesto"/>
        <w:tabs>
          <w:tab w:val="left" w:pos="8222"/>
        </w:tabs>
        <w:ind w:left="851" w:right="822"/>
        <w:rPr>
          <w:szCs w:val="22"/>
        </w:rPr>
      </w:pPr>
      <w:r w:rsidRPr="004C7BA6">
        <w:rPr>
          <w:b/>
          <w:szCs w:val="22"/>
        </w:rPr>
        <w:t>IX.</w:t>
      </w:r>
      <w:r w:rsidRPr="004C7BA6">
        <w:rPr>
          <w:szCs w:val="22"/>
        </w:rPr>
        <w:t xml:space="preserve"> </w:t>
      </w:r>
      <w:r w:rsidRPr="004C7BA6">
        <w:rPr>
          <w:b/>
          <w:szCs w:val="22"/>
        </w:rPr>
        <w:t xml:space="preserve">Datos personales: </w:t>
      </w:r>
      <w:r w:rsidRPr="004C7BA6">
        <w:rPr>
          <w:szCs w:val="22"/>
        </w:rPr>
        <w:t xml:space="preserve">La información concerniente a una persona, identificada o identificable según lo dispuesto por la Ley de Protección de Datos Personales del Estado de México; </w:t>
      </w:r>
    </w:p>
    <w:p w14:paraId="25D21936" w14:textId="77777777" w:rsidR="00DB31DB" w:rsidRPr="004C7BA6" w:rsidRDefault="00DB31DB" w:rsidP="00DB31DB">
      <w:pPr>
        <w:tabs>
          <w:tab w:val="left" w:pos="8222"/>
        </w:tabs>
        <w:spacing w:line="240" w:lineRule="auto"/>
        <w:ind w:left="851" w:right="822"/>
        <w:rPr>
          <w:sz w:val="16"/>
          <w:szCs w:val="22"/>
        </w:rPr>
      </w:pPr>
    </w:p>
    <w:p w14:paraId="081E03FD" w14:textId="77777777" w:rsidR="00DB31DB" w:rsidRPr="004C7BA6" w:rsidRDefault="00DB31DB" w:rsidP="00DB31DB">
      <w:pPr>
        <w:pStyle w:val="Puesto"/>
        <w:tabs>
          <w:tab w:val="left" w:pos="8222"/>
        </w:tabs>
        <w:ind w:left="851" w:right="822"/>
        <w:rPr>
          <w:szCs w:val="22"/>
        </w:rPr>
      </w:pPr>
      <w:r w:rsidRPr="004C7BA6">
        <w:rPr>
          <w:b/>
          <w:szCs w:val="22"/>
        </w:rPr>
        <w:t>XX.</w:t>
      </w:r>
      <w:r w:rsidRPr="004C7BA6">
        <w:rPr>
          <w:szCs w:val="22"/>
        </w:rPr>
        <w:t xml:space="preserve"> </w:t>
      </w:r>
      <w:r w:rsidRPr="004C7BA6">
        <w:rPr>
          <w:b/>
          <w:szCs w:val="22"/>
        </w:rPr>
        <w:t>Información clasificada:</w:t>
      </w:r>
      <w:r w:rsidRPr="004C7BA6">
        <w:rPr>
          <w:szCs w:val="22"/>
        </w:rPr>
        <w:t xml:space="preserve"> Aquella considerada por la presente Ley como reservada o confidencial; </w:t>
      </w:r>
    </w:p>
    <w:p w14:paraId="028BAC73" w14:textId="77777777" w:rsidR="00DB31DB" w:rsidRPr="004C7BA6" w:rsidRDefault="00DB31DB" w:rsidP="00DB31DB">
      <w:pPr>
        <w:pStyle w:val="Puesto"/>
        <w:tabs>
          <w:tab w:val="left" w:pos="8222"/>
        </w:tabs>
        <w:ind w:left="851" w:right="822"/>
        <w:rPr>
          <w:szCs w:val="22"/>
        </w:rPr>
      </w:pPr>
      <w:r w:rsidRPr="004C7BA6">
        <w:rPr>
          <w:b/>
          <w:szCs w:val="22"/>
        </w:rPr>
        <w:t>XXI.</w:t>
      </w:r>
      <w:r w:rsidRPr="004C7BA6">
        <w:rPr>
          <w:szCs w:val="22"/>
        </w:rPr>
        <w:t xml:space="preserve"> </w:t>
      </w:r>
      <w:r w:rsidRPr="004C7BA6">
        <w:rPr>
          <w:b/>
          <w:szCs w:val="22"/>
        </w:rPr>
        <w:t>Información confidencial</w:t>
      </w:r>
      <w:r w:rsidRPr="004C7BA6">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3635958" w14:textId="77777777" w:rsidR="00DB31DB" w:rsidRPr="004C7BA6" w:rsidRDefault="00DB31DB" w:rsidP="00DB31DB">
      <w:pPr>
        <w:tabs>
          <w:tab w:val="left" w:pos="8222"/>
        </w:tabs>
        <w:spacing w:line="240" w:lineRule="auto"/>
        <w:ind w:left="851" w:right="822"/>
        <w:rPr>
          <w:sz w:val="16"/>
          <w:szCs w:val="22"/>
        </w:rPr>
      </w:pPr>
    </w:p>
    <w:p w14:paraId="55676D32" w14:textId="77777777" w:rsidR="00DB31DB" w:rsidRPr="004C7BA6" w:rsidRDefault="00DB31DB" w:rsidP="00DB31DB">
      <w:pPr>
        <w:pStyle w:val="Puesto"/>
        <w:tabs>
          <w:tab w:val="left" w:pos="8222"/>
        </w:tabs>
        <w:ind w:left="851" w:right="822"/>
        <w:rPr>
          <w:szCs w:val="22"/>
        </w:rPr>
      </w:pPr>
      <w:r w:rsidRPr="004C7BA6">
        <w:rPr>
          <w:b/>
          <w:szCs w:val="22"/>
        </w:rPr>
        <w:t>XLV. Versión pública:</w:t>
      </w:r>
      <w:r w:rsidRPr="004C7BA6">
        <w:rPr>
          <w:szCs w:val="22"/>
        </w:rPr>
        <w:t xml:space="preserve"> Documento en el que se elimine, suprime o borra la información clasificada como reservada o confidencial para permitir su acceso. </w:t>
      </w:r>
    </w:p>
    <w:p w14:paraId="7BD4FB0A" w14:textId="77777777" w:rsidR="00DB31DB" w:rsidRPr="004C7BA6" w:rsidRDefault="00DB31DB" w:rsidP="00DB31DB">
      <w:pPr>
        <w:pStyle w:val="Puesto"/>
        <w:tabs>
          <w:tab w:val="left" w:pos="8222"/>
        </w:tabs>
        <w:ind w:left="851" w:right="822"/>
        <w:rPr>
          <w:szCs w:val="22"/>
        </w:rPr>
      </w:pPr>
      <w:r w:rsidRPr="004C7BA6">
        <w:rPr>
          <w:b/>
          <w:szCs w:val="22"/>
        </w:rPr>
        <w:t>Artículo 51.</w:t>
      </w:r>
      <w:r w:rsidRPr="004C7BA6">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4C7BA6">
        <w:rPr>
          <w:b/>
          <w:szCs w:val="22"/>
        </w:rPr>
        <w:t xml:space="preserve">y tendrá la responsabilidad de verificar en cada caso que la misma no sea confidencial o reservada. </w:t>
      </w:r>
      <w:r w:rsidRPr="004C7BA6">
        <w:rPr>
          <w:szCs w:val="22"/>
        </w:rPr>
        <w:t>Dicha Unidad contará con las facultades internas necesarias para gestionar la atención a las solicitudes de información en los términos de la Ley General y la presente Ley.</w:t>
      </w:r>
    </w:p>
    <w:p w14:paraId="34AFB3B5" w14:textId="77777777" w:rsidR="00DB31DB" w:rsidRPr="004C7BA6" w:rsidRDefault="00DB31DB" w:rsidP="00DB31DB">
      <w:pPr>
        <w:tabs>
          <w:tab w:val="left" w:pos="8222"/>
        </w:tabs>
        <w:spacing w:line="240" w:lineRule="auto"/>
        <w:ind w:left="851" w:right="822"/>
        <w:rPr>
          <w:sz w:val="16"/>
          <w:szCs w:val="22"/>
        </w:rPr>
      </w:pPr>
    </w:p>
    <w:p w14:paraId="538DF102" w14:textId="77777777" w:rsidR="00DB31DB" w:rsidRPr="004C7BA6" w:rsidRDefault="00DB31DB" w:rsidP="00DB31DB">
      <w:pPr>
        <w:pStyle w:val="Puesto"/>
        <w:tabs>
          <w:tab w:val="left" w:pos="8222"/>
        </w:tabs>
        <w:ind w:left="851" w:right="822"/>
        <w:rPr>
          <w:i w:val="0"/>
          <w:iCs/>
          <w:szCs w:val="22"/>
        </w:rPr>
      </w:pPr>
      <w:r w:rsidRPr="004C7BA6">
        <w:rPr>
          <w:b/>
          <w:szCs w:val="22"/>
        </w:rPr>
        <w:t>Artículo 52.</w:t>
      </w:r>
      <w:r w:rsidRPr="004C7BA6">
        <w:rPr>
          <w:szCs w:val="22"/>
        </w:rPr>
        <w:t xml:space="preserve"> Las solicitudes de acceso a la información y las respuestas que se les dé, incluyendo, en su caso, </w:t>
      </w:r>
      <w:r w:rsidRPr="004C7BA6">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4C7BA6">
        <w:rPr>
          <w:szCs w:val="22"/>
        </w:rPr>
        <w:t>, siempre y cuando la resolución de referencia se someta a un proceso de disociación, es decir, no haga identificable al titular de tales datos personales.</w:t>
      </w:r>
      <w:r w:rsidRPr="004C7BA6">
        <w:rPr>
          <w:bCs/>
          <w:noProof/>
          <w:szCs w:val="22"/>
        </w:rPr>
        <w:t xml:space="preserve">” </w:t>
      </w:r>
      <w:r w:rsidRPr="004C7BA6">
        <w:rPr>
          <w:i w:val="0"/>
          <w:iCs/>
          <w:szCs w:val="22"/>
        </w:rPr>
        <w:t>(Énfasis añadido)</w:t>
      </w:r>
    </w:p>
    <w:p w14:paraId="0763B3CB" w14:textId="77777777" w:rsidR="00DB31DB" w:rsidRPr="004C7BA6" w:rsidRDefault="00DB31DB" w:rsidP="00DB31DB"/>
    <w:p w14:paraId="16F532F6" w14:textId="77777777" w:rsidR="00DB31DB" w:rsidRPr="004C7BA6" w:rsidRDefault="00DB31DB" w:rsidP="00DB31DB">
      <w:pPr>
        <w:rPr>
          <w:szCs w:val="22"/>
        </w:rPr>
      </w:pPr>
      <w:r w:rsidRPr="004C7BA6">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57B0D464" w14:textId="77777777" w:rsidR="00DB31DB" w:rsidRPr="004C7BA6" w:rsidRDefault="00DB31DB" w:rsidP="00DB31DB">
      <w:pPr>
        <w:rPr>
          <w:szCs w:val="22"/>
        </w:rPr>
      </w:pPr>
    </w:p>
    <w:p w14:paraId="35D0F60B" w14:textId="77777777" w:rsidR="00DB31DB" w:rsidRPr="004C7BA6" w:rsidRDefault="00DB31DB" w:rsidP="00DB31DB">
      <w:pPr>
        <w:pStyle w:val="Puesto"/>
        <w:ind w:left="851" w:right="822"/>
        <w:rPr>
          <w:rFonts w:eastAsia="Arial Unicode MS"/>
          <w:szCs w:val="22"/>
        </w:rPr>
      </w:pPr>
      <w:r w:rsidRPr="004C7BA6">
        <w:rPr>
          <w:rFonts w:eastAsia="Arial Unicode MS"/>
          <w:b/>
          <w:szCs w:val="22"/>
        </w:rPr>
        <w:t>“Artículo 22.</w:t>
      </w:r>
      <w:r w:rsidRPr="004C7BA6">
        <w:rPr>
          <w:rFonts w:eastAsia="Arial Unicode MS"/>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2C7BC52F" w14:textId="77777777" w:rsidR="00DB31DB" w:rsidRPr="004C7BA6" w:rsidRDefault="00DB31DB" w:rsidP="00DB31DB">
      <w:pPr>
        <w:spacing w:line="240" w:lineRule="auto"/>
        <w:ind w:left="851" w:right="822"/>
        <w:rPr>
          <w:rFonts w:eastAsia="Arial Unicode MS"/>
          <w:szCs w:val="22"/>
        </w:rPr>
      </w:pPr>
    </w:p>
    <w:p w14:paraId="234876F7" w14:textId="77777777" w:rsidR="00DB31DB" w:rsidRPr="004C7BA6" w:rsidRDefault="00DB31DB" w:rsidP="00DB31DB">
      <w:pPr>
        <w:pStyle w:val="Puesto"/>
        <w:ind w:left="851" w:right="822"/>
        <w:rPr>
          <w:rFonts w:eastAsia="Arial Unicode MS"/>
          <w:szCs w:val="22"/>
        </w:rPr>
      </w:pPr>
      <w:r w:rsidRPr="004C7BA6">
        <w:rPr>
          <w:rFonts w:eastAsia="Arial Unicode MS"/>
          <w:b/>
          <w:szCs w:val="22"/>
        </w:rPr>
        <w:t>Artículo 38.</w:t>
      </w:r>
      <w:r w:rsidRPr="004C7BA6">
        <w:rPr>
          <w:rFonts w:eastAsia="Arial Unicode MS"/>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4C7BA6">
        <w:rPr>
          <w:rFonts w:eastAsia="Arial Unicode MS"/>
          <w:b/>
          <w:szCs w:val="22"/>
        </w:rPr>
        <w:t>”</w:t>
      </w:r>
      <w:r w:rsidRPr="004C7BA6">
        <w:rPr>
          <w:rFonts w:eastAsia="Arial Unicode MS"/>
          <w:szCs w:val="22"/>
        </w:rPr>
        <w:t xml:space="preserve"> </w:t>
      </w:r>
    </w:p>
    <w:p w14:paraId="2E08A1DF" w14:textId="77777777" w:rsidR="00DB31DB" w:rsidRPr="004C7BA6" w:rsidRDefault="00DB31DB" w:rsidP="00DB31DB">
      <w:pPr>
        <w:rPr>
          <w:rFonts w:eastAsia="Arial Unicode MS"/>
        </w:rPr>
      </w:pPr>
    </w:p>
    <w:p w14:paraId="1C36AE12" w14:textId="77777777" w:rsidR="00DB31DB" w:rsidRPr="004C7BA6" w:rsidRDefault="00DB31DB" w:rsidP="00DB31DB">
      <w:pPr>
        <w:rPr>
          <w:szCs w:val="22"/>
        </w:rPr>
      </w:pPr>
      <w:r w:rsidRPr="004C7BA6">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78C0BC02" w14:textId="77777777" w:rsidR="00DB31DB" w:rsidRPr="004C7BA6" w:rsidRDefault="00DB31DB" w:rsidP="00DB31DB">
      <w:pPr>
        <w:rPr>
          <w:szCs w:val="22"/>
        </w:rPr>
      </w:pPr>
    </w:p>
    <w:p w14:paraId="14F97FE8" w14:textId="77777777" w:rsidR="00DB31DB" w:rsidRPr="004C7BA6" w:rsidRDefault="00DB31DB" w:rsidP="00DB31DB">
      <w:pPr>
        <w:rPr>
          <w:szCs w:val="22"/>
        </w:rPr>
      </w:pPr>
      <w:r w:rsidRPr="004C7BA6">
        <w:rPr>
          <w:szCs w:val="22"/>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4C7BA6">
        <w:rPr>
          <w:rFonts w:eastAsia="Arial Unicode MS"/>
          <w:szCs w:val="22"/>
        </w:rPr>
        <w:t xml:space="preserve"> que debe ser protegida por </w:t>
      </w:r>
      <w:r w:rsidRPr="004C7BA6">
        <w:rPr>
          <w:rFonts w:eastAsia="Arial Unicode MS"/>
          <w:b/>
          <w:szCs w:val="22"/>
        </w:rPr>
        <w:t>EL SUJETO OBLIGADO,</w:t>
      </w:r>
      <w:r w:rsidRPr="004C7BA6">
        <w:rPr>
          <w:rFonts w:eastAsia="Arial Unicode MS"/>
          <w:szCs w:val="22"/>
        </w:rPr>
        <w:t xml:space="preserve"> por lo </w:t>
      </w:r>
      <w:r w:rsidRPr="004C7BA6">
        <w:rPr>
          <w:szCs w:val="22"/>
        </w:rPr>
        <w:t>que, todo dato personal susceptible de clasificación debe ser protegido.</w:t>
      </w:r>
    </w:p>
    <w:p w14:paraId="42AC9F67" w14:textId="77777777" w:rsidR="00DB31DB" w:rsidRPr="004C7BA6" w:rsidRDefault="00DB31DB" w:rsidP="00DB31DB">
      <w:pPr>
        <w:rPr>
          <w:szCs w:val="22"/>
        </w:rPr>
      </w:pPr>
    </w:p>
    <w:p w14:paraId="736C0E21" w14:textId="26F872AB" w:rsidR="00DB31DB" w:rsidRPr="004C7BA6" w:rsidRDefault="00DB31DB" w:rsidP="00DB31DB">
      <w:pPr>
        <w:rPr>
          <w:szCs w:val="22"/>
        </w:rPr>
      </w:pPr>
      <w:r w:rsidRPr="004C7BA6">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2453C3BE" w14:textId="77777777" w:rsidR="009A4665" w:rsidRPr="004C7BA6" w:rsidRDefault="009A4665" w:rsidP="00DB31DB">
      <w:pPr>
        <w:rPr>
          <w:szCs w:val="22"/>
        </w:rPr>
      </w:pPr>
    </w:p>
    <w:p w14:paraId="6ED53E08" w14:textId="77777777" w:rsidR="00DB31DB" w:rsidRPr="004C7BA6" w:rsidRDefault="00DB31DB" w:rsidP="00DB31DB">
      <w:pPr>
        <w:rPr>
          <w:szCs w:val="22"/>
        </w:rPr>
      </w:pPr>
      <w:r w:rsidRPr="004C7BA6">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05B9BDD5" w14:textId="77777777" w:rsidR="00DB31DB" w:rsidRPr="004C7BA6" w:rsidRDefault="00DB31DB" w:rsidP="00DB31DB">
      <w:pPr>
        <w:spacing w:line="240" w:lineRule="auto"/>
        <w:ind w:left="851" w:right="822"/>
        <w:rPr>
          <w:szCs w:val="22"/>
        </w:rPr>
      </w:pPr>
    </w:p>
    <w:p w14:paraId="41B450D9" w14:textId="77777777" w:rsidR="00DB31DB" w:rsidRPr="004C7BA6" w:rsidRDefault="00DB31DB" w:rsidP="00DB31DB">
      <w:pPr>
        <w:spacing w:line="240" w:lineRule="auto"/>
        <w:ind w:left="851" w:right="822"/>
        <w:jc w:val="center"/>
        <w:rPr>
          <w:b/>
          <w:i/>
          <w:szCs w:val="22"/>
        </w:rPr>
      </w:pPr>
      <w:r w:rsidRPr="004C7BA6">
        <w:rPr>
          <w:b/>
          <w:i/>
          <w:szCs w:val="22"/>
          <w:lang w:val="es-ES_tradnl"/>
        </w:rPr>
        <w:t>Ley de Transparencia y Acceso a la Información Pública del Estado de México y Municipios</w:t>
      </w:r>
    </w:p>
    <w:p w14:paraId="3D8E5EB6" w14:textId="77777777" w:rsidR="00DB31DB" w:rsidRPr="004C7BA6" w:rsidRDefault="00DB31DB" w:rsidP="00DB31DB">
      <w:pPr>
        <w:spacing w:line="240" w:lineRule="auto"/>
        <w:ind w:left="851" w:right="822"/>
        <w:rPr>
          <w:szCs w:val="22"/>
        </w:rPr>
      </w:pPr>
    </w:p>
    <w:p w14:paraId="19D449B5" w14:textId="77777777" w:rsidR="00DB31DB" w:rsidRPr="004C7BA6" w:rsidRDefault="00DB31DB" w:rsidP="00DB31DB">
      <w:pPr>
        <w:pStyle w:val="Puesto"/>
        <w:ind w:left="851" w:right="822"/>
        <w:rPr>
          <w:szCs w:val="22"/>
        </w:rPr>
      </w:pPr>
      <w:r w:rsidRPr="004C7BA6">
        <w:rPr>
          <w:b/>
          <w:szCs w:val="22"/>
        </w:rPr>
        <w:t xml:space="preserve">“Artículo 49. </w:t>
      </w:r>
      <w:r w:rsidRPr="004C7BA6">
        <w:rPr>
          <w:szCs w:val="22"/>
        </w:rPr>
        <w:t>Los Comités de Transparencia tendrán las siguientes atribuciones:</w:t>
      </w:r>
    </w:p>
    <w:p w14:paraId="001C5337" w14:textId="77777777" w:rsidR="00DB31DB" w:rsidRPr="004C7BA6" w:rsidRDefault="00DB31DB" w:rsidP="00DB31DB">
      <w:pPr>
        <w:pStyle w:val="Puesto"/>
        <w:ind w:left="851" w:right="822"/>
        <w:rPr>
          <w:szCs w:val="22"/>
        </w:rPr>
      </w:pPr>
      <w:r w:rsidRPr="004C7BA6">
        <w:rPr>
          <w:b/>
          <w:szCs w:val="22"/>
        </w:rPr>
        <w:t>VIII.</w:t>
      </w:r>
      <w:r w:rsidRPr="004C7BA6">
        <w:rPr>
          <w:szCs w:val="22"/>
        </w:rPr>
        <w:t xml:space="preserve"> Aprobar, modificar o revocar la clasificación de la información;</w:t>
      </w:r>
    </w:p>
    <w:p w14:paraId="59B109C5" w14:textId="77777777" w:rsidR="00DB31DB" w:rsidRPr="004C7BA6" w:rsidRDefault="00DB31DB" w:rsidP="00DB31DB">
      <w:pPr>
        <w:spacing w:line="240" w:lineRule="auto"/>
        <w:ind w:left="851" w:right="822"/>
        <w:rPr>
          <w:szCs w:val="22"/>
        </w:rPr>
      </w:pPr>
    </w:p>
    <w:p w14:paraId="77D0AB86" w14:textId="77777777" w:rsidR="00DB31DB" w:rsidRPr="004C7BA6" w:rsidRDefault="00DB31DB" w:rsidP="00DB31DB">
      <w:pPr>
        <w:pStyle w:val="Puesto"/>
        <w:ind w:left="851" w:right="822"/>
        <w:rPr>
          <w:szCs w:val="22"/>
        </w:rPr>
      </w:pPr>
      <w:r w:rsidRPr="004C7BA6">
        <w:rPr>
          <w:b/>
          <w:szCs w:val="22"/>
        </w:rPr>
        <w:t>Artículo 132.</w:t>
      </w:r>
      <w:r w:rsidRPr="004C7BA6">
        <w:rPr>
          <w:szCs w:val="22"/>
        </w:rPr>
        <w:t xml:space="preserve"> La clasificación de la información se llevará a cabo en el momento en que:</w:t>
      </w:r>
    </w:p>
    <w:p w14:paraId="1B511D8E" w14:textId="77777777" w:rsidR="00DB31DB" w:rsidRPr="004C7BA6" w:rsidRDefault="00DB31DB" w:rsidP="00DB31DB">
      <w:pPr>
        <w:pStyle w:val="Puesto"/>
        <w:ind w:left="851" w:right="822"/>
        <w:rPr>
          <w:szCs w:val="22"/>
        </w:rPr>
      </w:pPr>
      <w:r w:rsidRPr="004C7BA6">
        <w:rPr>
          <w:b/>
          <w:szCs w:val="22"/>
        </w:rPr>
        <w:t>I.</w:t>
      </w:r>
      <w:r w:rsidRPr="004C7BA6">
        <w:rPr>
          <w:szCs w:val="22"/>
        </w:rPr>
        <w:t xml:space="preserve"> Se reciba una solicitud de acceso a la información;</w:t>
      </w:r>
    </w:p>
    <w:p w14:paraId="11E79D64" w14:textId="77777777" w:rsidR="00DB31DB" w:rsidRPr="004C7BA6" w:rsidRDefault="00DB31DB" w:rsidP="00DB31DB">
      <w:pPr>
        <w:pStyle w:val="Puesto"/>
        <w:ind w:left="851" w:right="822"/>
        <w:rPr>
          <w:szCs w:val="22"/>
        </w:rPr>
      </w:pPr>
      <w:r w:rsidRPr="004C7BA6">
        <w:rPr>
          <w:b/>
          <w:szCs w:val="22"/>
        </w:rPr>
        <w:t>II.</w:t>
      </w:r>
      <w:r w:rsidRPr="004C7BA6">
        <w:rPr>
          <w:szCs w:val="22"/>
        </w:rPr>
        <w:t xml:space="preserve"> Se determine mediante resolución de autoridad competente; o</w:t>
      </w:r>
    </w:p>
    <w:p w14:paraId="7D8DBFC5" w14:textId="77777777" w:rsidR="00DB31DB" w:rsidRPr="004C7BA6" w:rsidRDefault="00DB31DB" w:rsidP="00DB31DB">
      <w:pPr>
        <w:pStyle w:val="Puesto"/>
        <w:ind w:left="851" w:right="822"/>
        <w:rPr>
          <w:b/>
          <w:szCs w:val="22"/>
        </w:rPr>
      </w:pPr>
      <w:r w:rsidRPr="004C7BA6">
        <w:rPr>
          <w:b/>
          <w:bCs/>
          <w:szCs w:val="22"/>
        </w:rPr>
        <w:t>III.</w:t>
      </w:r>
      <w:r w:rsidRPr="004C7BA6">
        <w:rPr>
          <w:szCs w:val="22"/>
        </w:rPr>
        <w:t xml:space="preserve"> Se generen versiones públicas para dar cumplimiento a las obligaciones de transparencia previstas en esta Ley.</w:t>
      </w:r>
      <w:r w:rsidRPr="004C7BA6">
        <w:rPr>
          <w:b/>
          <w:szCs w:val="22"/>
        </w:rPr>
        <w:t>”</w:t>
      </w:r>
    </w:p>
    <w:p w14:paraId="4202DC7B" w14:textId="77777777" w:rsidR="00DB31DB" w:rsidRPr="004C7BA6" w:rsidRDefault="00DB31DB" w:rsidP="00DB31DB">
      <w:pPr>
        <w:spacing w:line="240" w:lineRule="auto"/>
        <w:ind w:left="851" w:right="822"/>
        <w:rPr>
          <w:szCs w:val="22"/>
        </w:rPr>
      </w:pPr>
    </w:p>
    <w:p w14:paraId="02D13487" w14:textId="77777777" w:rsidR="00DB31DB" w:rsidRPr="004C7BA6" w:rsidRDefault="00DB31DB" w:rsidP="00DB31DB">
      <w:pPr>
        <w:pStyle w:val="Puesto"/>
        <w:ind w:left="851" w:right="822"/>
        <w:rPr>
          <w:szCs w:val="22"/>
        </w:rPr>
      </w:pPr>
      <w:r w:rsidRPr="004C7BA6">
        <w:rPr>
          <w:b/>
          <w:szCs w:val="22"/>
        </w:rPr>
        <w:t>“Segundo. -</w:t>
      </w:r>
      <w:r w:rsidRPr="004C7BA6">
        <w:rPr>
          <w:szCs w:val="22"/>
        </w:rPr>
        <w:t xml:space="preserve"> Para efectos de los presentes Lineamientos Generales, se entenderá por:</w:t>
      </w:r>
    </w:p>
    <w:p w14:paraId="2ED8CA5A" w14:textId="77777777" w:rsidR="00DB31DB" w:rsidRPr="004C7BA6" w:rsidRDefault="00DB31DB" w:rsidP="00DB31DB">
      <w:pPr>
        <w:pStyle w:val="Puesto"/>
        <w:ind w:left="851" w:right="822"/>
        <w:rPr>
          <w:szCs w:val="22"/>
        </w:rPr>
      </w:pPr>
      <w:r w:rsidRPr="004C7BA6">
        <w:rPr>
          <w:b/>
          <w:szCs w:val="22"/>
        </w:rPr>
        <w:t>XVIII.</w:t>
      </w:r>
      <w:r w:rsidRPr="004C7BA6">
        <w:rPr>
          <w:szCs w:val="22"/>
        </w:rPr>
        <w:t xml:space="preserve">  </w:t>
      </w:r>
      <w:r w:rsidRPr="004C7BA6">
        <w:rPr>
          <w:b/>
          <w:szCs w:val="22"/>
        </w:rPr>
        <w:t>Versión pública:</w:t>
      </w:r>
      <w:r w:rsidRPr="004C7BA6">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DD7B816" w14:textId="77777777" w:rsidR="00DB31DB" w:rsidRPr="004C7BA6" w:rsidRDefault="00DB31DB" w:rsidP="00DB31DB">
      <w:pPr>
        <w:pStyle w:val="Puesto"/>
        <w:ind w:left="851" w:right="822"/>
        <w:rPr>
          <w:b/>
          <w:szCs w:val="22"/>
          <w:lang w:val="es-ES_tradnl" w:eastAsia="es-MX"/>
        </w:rPr>
      </w:pPr>
      <w:r w:rsidRPr="004C7BA6">
        <w:rPr>
          <w:b/>
          <w:szCs w:val="22"/>
          <w:lang w:val="es-ES_tradnl" w:eastAsia="es-MX"/>
        </w:rPr>
        <w:t xml:space="preserve">Lineamientos Generales en materia de Clasificación y Desclasificación de la </w:t>
      </w:r>
      <w:r w:rsidRPr="004C7BA6">
        <w:rPr>
          <w:b/>
          <w:szCs w:val="22"/>
          <w:lang w:val="es-ES_tradnl"/>
        </w:rPr>
        <w:t>Información</w:t>
      </w:r>
    </w:p>
    <w:p w14:paraId="67BE0938" w14:textId="77777777" w:rsidR="00DB31DB" w:rsidRPr="004C7BA6" w:rsidRDefault="00DB31DB" w:rsidP="00DB31DB">
      <w:pPr>
        <w:pStyle w:val="Puesto"/>
        <w:ind w:left="851" w:right="822"/>
        <w:rPr>
          <w:szCs w:val="22"/>
        </w:rPr>
      </w:pPr>
    </w:p>
    <w:p w14:paraId="00749266" w14:textId="77777777" w:rsidR="00DB31DB" w:rsidRPr="004C7BA6" w:rsidRDefault="00DB31DB" w:rsidP="00DB31DB">
      <w:pPr>
        <w:pStyle w:val="Puesto"/>
        <w:ind w:left="851" w:right="822"/>
        <w:rPr>
          <w:szCs w:val="22"/>
        </w:rPr>
      </w:pPr>
      <w:r w:rsidRPr="004C7BA6">
        <w:rPr>
          <w:b/>
          <w:szCs w:val="22"/>
        </w:rPr>
        <w:t>Cuarto.</w:t>
      </w:r>
      <w:r w:rsidRPr="004C7BA6">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320F97F" w14:textId="77777777" w:rsidR="00DB31DB" w:rsidRPr="004C7BA6" w:rsidRDefault="00DB31DB" w:rsidP="00DB31DB">
      <w:pPr>
        <w:spacing w:line="240" w:lineRule="auto"/>
      </w:pPr>
    </w:p>
    <w:p w14:paraId="73103794" w14:textId="77777777" w:rsidR="00DB31DB" w:rsidRPr="004C7BA6" w:rsidRDefault="00DB31DB" w:rsidP="00DB31DB">
      <w:pPr>
        <w:pStyle w:val="Puesto"/>
        <w:ind w:left="851" w:right="822"/>
        <w:rPr>
          <w:szCs w:val="22"/>
        </w:rPr>
      </w:pPr>
      <w:r w:rsidRPr="004C7BA6">
        <w:rPr>
          <w:szCs w:val="22"/>
        </w:rPr>
        <w:t>Los sujetos obligados deberán aplicar, de manera estricta, las excepciones al derecho de acceso a la información y sólo podrán invocarlas cuando acrediten su procedencia.</w:t>
      </w:r>
    </w:p>
    <w:p w14:paraId="5031282E" w14:textId="77777777" w:rsidR="00DB31DB" w:rsidRPr="004C7BA6" w:rsidRDefault="00DB31DB" w:rsidP="00DB31DB">
      <w:pPr>
        <w:spacing w:line="240" w:lineRule="auto"/>
        <w:ind w:left="851" w:right="822"/>
        <w:rPr>
          <w:szCs w:val="22"/>
        </w:rPr>
      </w:pPr>
    </w:p>
    <w:p w14:paraId="08DF553D" w14:textId="77777777" w:rsidR="00DB31DB" w:rsidRPr="004C7BA6" w:rsidRDefault="00DB31DB" w:rsidP="00DB31DB">
      <w:pPr>
        <w:pStyle w:val="Puesto"/>
        <w:ind w:left="851" w:right="822"/>
        <w:rPr>
          <w:szCs w:val="22"/>
        </w:rPr>
      </w:pPr>
      <w:r w:rsidRPr="004C7BA6">
        <w:rPr>
          <w:b/>
          <w:szCs w:val="22"/>
        </w:rPr>
        <w:t>Quinto.</w:t>
      </w:r>
      <w:r w:rsidRPr="004C7BA6">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AD5C78B" w14:textId="77777777" w:rsidR="00DB31DB" w:rsidRPr="004C7BA6" w:rsidRDefault="00DB31DB" w:rsidP="00DB31DB">
      <w:pPr>
        <w:spacing w:line="240" w:lineRule="auto"/>
        <w:ind w:left="851" w:right="822"/>
        <w:rPr>
          <w:szCs w:val="22"/>
        </w:rPr>
      </w:pPr>
    </w:p>
    <w:p w14:paraId="76551D26" w14:textId="77777777" w:rsidR="00DB31DB" w:rsidRPr="004C7BA6" w:rsidRDefault="00DB31DB" w:rsidP="00DB31DB">
      <w:pPr>
        <w:pStyle w:val="Puesto"/>
        <w:ind w:left="851" w:right="822"/>
        <w:rPr>
          <w:szCs w:val="22"/>
        </w:rPr>
      </w:pPr>
      <w:r w:rsidRPr="004C7BA6">
        <w:rPr>
          <w:b/>
          <w:szCs w:val="22"/>
        </w:rPr>
        <w:t>Sexto.</w:t>
      </w:r>
      <w:r w:rsidRPr="004C7BA6">
        <w:rPr>
          <w:szCs w:val="22"/>
        </w:rPr>
        <w:t xml:space="preserve"> Se deroga.</w:t>
      </w:r>
    </w:p>
    <w:p w14:paraId="3A4C2C2C" w14:textId="77777777" w:rsidR="00DB31DB" w:rsidRPr="004C7BA6" w:rsidRDefault="00DB31DB" w:rsidP="00DB31DB">
      <w:pPr>
        <w:spacing w:line="240" w:lineRule="auto"/>
        <w:ind w:left="851" w:right="822"/>
        <w:rPr>
          <w:szCs w:val="22"/>
        </w:rPr>
      </w:pPr>
    </w:p>
    <w:p w14:paraId="17476715" w14:textId="77777777" w:rsidR="00DB31DB" w:rsidRPr="004C7BA6" w:rsidRDefault="00DB31DB" w:rsidP="00DB31DB">
      <w:pPr>
        <w:pStyle w:val="Puesto"/>
        <w:ind w:left="851" w:right="822"/>
        <w:rPr>
          <w:szCs w:val="22"/>
        </w:rPr>
      </w:pPr>
      <w:r w:rsidRPr="004C7BA6">
        <w:rPr>
          <w:b/>
          <w:szCs w:val="22"/>
        </w:rPr>
        <w:t>Séptimo.</w:t>
      </w:r>
      <w:r w:rsidRPr="004C7BA6">
        <w:rPr>
          <w:szCs w:val="22"/>
        </w:rPr>
        <w:t xml:space="preserve"> La clasificación de la información se llevará a cabo en el momento en que:</w:t>
      </w:r>
    </w:p>
    <w:p w14:paraId="294A54F7" w14:textId="77777777" w:rsidR="00DB31DB" w:rsidRPr="004C7BA6" w:rsidRDefault="00DB31DB" w:rsidP="00DB31DB">
      <w:pPr>
        <w:pStyle w:val="Puesto"/>
        <w:ind w:left="851" w:right="822"/>
        <w:rPr>
          <w:szCs w:val="22"/>
        </w:rPr>
      </w:pPr>
      <w:r w:rsidRPr="004C7BA6">
        <w:rPr>
          <w:b/>
          <w:szCs w:val="22"/>
        </w:rPr>
        <w:t>I.</w:t>
      </w:r>
      <w:r w:rsidRPr="004C7BA6">
        <w:rPr>
          <w:szCs w:val="22"/>
        </w:rPr>
        <w:t xml:space="preserve">        Se reciba una solicitud de acceso a la información;</w:t>
      </w:r>
    </w:p>
    <w:p w14:paraId="23AA5462" w14:textId="77777777" w:rsidR="00DB31DB" w:rsidRPr="004C7BA6" w:rsidRDefault="00DB31DB" w:rsidP="00DB31DB">
      <w:pPr>
        <w:pStyle w:val="Puesto"/>
        <w:ind w:left="851" w:right="822"/>
        <w:rPr>
          <w:szCs w:val="22"/>
        </w:rPr>
      </w:pPr>
      <w:r w:rsidRPr="004C7BA6">
        <w:rPr>
          <w:b/>
          <w:szCs w:val="22"/>
        </w:rPr>
        <w:t>II.</w:t>
      </w:r>
      <w:r w:rsidRPr="004C7BA6">
        <w:rPr>
          <w:szCs w:val="22"/>
        </w:rPr>
        <w:t xml:space="preserve">       Se determine mediante resolución del Comité de Transparencia, el órgano garante competente, o en cumplimiento a una sentencia del Poder Judicial; o</w:t>
      </w:r>
    </w:p>
    <w:p w14:paraId="58740679" w14:textId="77777777" w:rsidR="00DB31DB" w:rsidRPr="004C7BA6" w:rsidRDefault="00DB31DB" w:rsidP="00DB31DB">
      <w:pPr>
        <w:pStyle w:val="Puesto"/>
        <w:ind w:left="851" w:right="822"/>
        <w:rPr>
          <w:szCs w:val="22"/>
        </w:rPr>
      </w:pPr>
      <w:r w:rsidRPr="004C7BA6">
        <w:rPr>
          <w:b/>
          <w:szCs w:val="22"/>
        </w:rPr>
        <w:t>III.</w:t>
      </w:r>
      <w:r w:rsidRPr="004C7BA6">
        <w:rPr>
          <w:szCs w:val="22"/>
        </w:rPr>
        <w:t xml:space="preserve">      Se generen versiones públicas para dar cumplimiento a las obligaciones de transparencia previstas en la Ley General, la Ley Federal y las correspondientes de las entidades federativas.</w:t>
      </w:r>
    </w:p>
    <w:p w14:paraId="762925BF" w14:textId="77777777" w:rsidR="00DB31DB" w:rsidRPr="004C7BA6" w:rsidRDefault="00DB31DB" w:rsidP="00DB31DB">
      <w:pPr>
        <w:pStyle w:val="Puesto"/>
        <w:ind w:left="851" w:right="822"/>
        <w:rPr>
          <w:szCs w:val="22"/>
        </w:rPr>
      </w:pPr>
      <w:r w:rsidRPr="004C7BA6">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239A0FC4" w14:textId="77777777" w:rsidR="00DB31DB" w:rsidRPr="004C7BA6" w:rsidRDefault="00DB31DB" w:rsidP="00DB31DB">
      <w:pPr>
        <w:spacing w:line="240" w:lineRule="auto"/>
        <w:ind w:left="851" w:right="822"/>
        <w:rPr>
          <w:szCs w:val="22"/>
        </w:rPr>
      </w:pPr>
    </w:p>
    <w:p w14:paraId="685BA3F3" w14:textId="77777777" w:rsidR="00DB31DB" w:rsidRPr="004C7BA6" w:rsidRDefault="00DB31DB" w:rsidP="00DB31DB">
      <w:pPr>
        <w:pStyle w:val="Puesto"/>
        <w:ind w:left="851" w:right="822"/>
        <w:rPr>
          <w:szCs w:val="22"/>
        </w:rPr>
      </w:pPr>
      <w:r w:rsidRPr="004C7BA6">
        <w:rPr>
          <w:b/>
          <w:szCs w:val="22"/>
        </w:rPr>
        <w:t>Octavo.</w:t>
      </w:r>
      <w:r w:rsidRPr="004C7BA6">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EAD81A3" w14:textId="77777777" w:rsidR="00DB31DB" w:rsidRPr="004C7BA6" w:rsidRDefault="00DB31DB" w:rsidP="00DB31DB">
      <w:pPr>
        <w:pStyle w:val="Puesto"/>
        <w:ind w:left="851" w:right="822"/>
        <w:rPr>
          <w:szCs w:val="22"/>
        </w:rPr>
      </w:pPr>
      <w:r w:rsidRPr="004C7BA6">
        <w:rPr>
          <w:szCs w:val="22"/>
        </w:rPr>
        <w:t>Para motivar la clasificación se deberán señalar las razones o circunstancias especiales que lo llevaron a concluir que el caso particular se ajusta al supuesto previsto por la norma legal invocada como fundamento.</w:t>
      </w:r>
    </w:p>
    <w:p w14:paraId="01531453" w14:textId="77777777" w:rsidR="00DB31DB" w:rsidRPr="004C7BA6" w:rsidRDefault="00DB31DB" w:rsidP="00DB31DB">
      <w:pPr>
        <w:spacing w:line="240" w:lineRule="auto"/>
      </w:pPr>
    </w:p>
    <w:p w14:paraId="6B3F59EA" w14:textId="77777777" w:rsidR="00DB31DB" w:rsidRPr="004C7BA6" w:rsidRDefault="00DB31DB" w:rsidP="00DB31DB">
      <w:pPr>
        <w:pStyle w:val="Puesto"/>
        <w:ind w:left="851" w:right="822"/>
        <w:rPr>
          <w:szCs w:val="22"/>
        </w:rPr>
      </w:pPr>
      <w:r w:rsidRPr="004C7BA6">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86954D3" w14:textId="77777777" w:rsidR="00DB31DB" w:rsidRPr="004C7BA6" w:rsidRDefault="00DB31DB" w:rsidP="00DB31DB">
      <w:pPr>
        <w:pStyle w:val="Puesto"/>
        <w:ind w:left="851" w:right="822"/>
        <w:rPr>
          <w:szCs w:val="22"/>
        </w:rPr>
      </w:pPr>
      <w:r w:rsidRPr="004C7BA6">
        <w:rPr>
          <w:b/>
          <w:szCs w:val="22"/>
        </w:rPr>
        <w:t>Noveno.</w:t>
      </w:r>
      <w:r w:rsidRPr="004C7BA6">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BE820E7" w14:textId="77777777" w:rsidR="00DB31DB" w:rsidRPr="004C7BA6" w:rsidRDefault="00DB31DB" w:rsidP="00DB31DB">
      <w:pPr>
        <w:spacing w:line="240" w:lineRule="auto"/>
      </w:pPr>
    </w:p>
    <w:p w14:paraId="134340AC" w14:textId="77777777" w:rsidR="00DB31DB" w:rsidRPr="004C7BA6" w:rsidRDefault="00DB31DB" w:rsidP="00DB31DB">
      <w:pPr>
        <w:pStyle w:val="Puesto"/>
        <w:ind w:left="851" w:right="822"/>
        <w:rPr>
          <w:szCs w:val="22"/>
        </w:rPr>
      </w:pPr>
      <w:r w:rsidRPr="004C7BA6">
        <w:rPr>
          <w:b/>
          <w:szCs w:val="22"/>
        </w:rPr>
        <w:t>Décimo.</w:t>
      </w:r>
      <w:r w:rsidRPr="004C7BA6">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1614B89D" w14:textId="77777777" w:rsidR="00DB31DB" w:rsidRPr="004C7BA6" w:rsidRDefault="00DB31DB" w:rsidP="00DB31DB">
      <w:pPr>
        <w:pStyle w:val="Puesto"/>
        <w:ind w:left="851" w:right="822"/>
        <w:rPr>
          <w:szCs w:val="22"/>
        </w:rPr>
      </w:pPr>
      <w:r w:rsidRPr="004C7BA6">
        <w:rPr>
          <w:szCs w:val="22"/>
        </w:rPr>
        <w:t>En ausencia de los titulares de las áreas, la información será clasificada o desclasificada por la persona que lo supla, en términos de la normativa que rija la actuación del sujeto obligado.</w:t>
      </w:r>
    </w:p>
    <w:p w14:paraId="33FB265E" w14:textId="77777777" w:rsidR="00DB31DB" w:rsidRPr="004C7BA6" w:rsidRDefault="00DB31DB" w:rsidP="00DB31DB">
      <w:pPr>
        <w:spacing w:line="240" w:lineRule="auto"/>
        <w:rPr>
          <w:sz w:val="12"/>
          <w:szCs w:val="10"/>
        </w:rPr>
      </w:pPr>
    </w:p>
    <w:p w14:paraId="44FBBAFE" w14:textId="77777777" w:rsidR="00DB31DB" w:rsidRPr="004C7BA6" w:rsidRDefault="00DB31DB" w:rsidP="00DB31DB">
      <w:pPr>
        <w:pStyle w:val="Puesto"/>
        <w:ind w:left="851" w:right="822"/>
        <w:rPr>
          <w:b/>
          <w:szCs w:val="22"/>
        </w:rPr>
      </w:pPr>
      <w:r w:rsidRPr="004C7BA6">
        <w:rPr>
          <w:b/>
          <w:szCs w:val="22"/>
        </w:rPr>
        <w:t>Décimo primero.</w:t>
      </w:r>
      <w:r w:rsidRPr="004C7BA6">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4C7BA6">
        <w:rPr>
          <w:b/>
          <w:szCs w:val="22"/>
        </w:rPr>
        <w:t>”</w:t>
      </w:r>
    </w:p>
    <w:p w14:paraId="084169C2" w14:textId="77777777" w:rsidR="00DB31DB" w:rsidRPr="004C7BA6" w:rsidRDefault="00DB31DB" w:rsidP="00DB31DB"/>
    <w:p w14:paraId="5082F5E4" w14:textId="33DCDD6E" w:rsidR="00DB31DB" w:rsidRPr="004C7BA6" w:rsidRDefault="00DB31DB" w:rsidP="00DB31DB">
      <w:pPr>
        <w:rPr>
          <w:szCs w:val="22"/>
          <w:lang w:eastAsia="es-CO"/>
        </w:rPr>
      </w:pPr>
      <w:r w:rsidRPr="004C7BA6">
        <w:rPr>
          <w:szCs w:val="22"/>
        </w:rPr>
        <w:t xml:space="preserve">Consecuentemente, se destaca que la versión pública que elabore </w:t>
      </w:r>
      <w:r w:rsidRPr="004C7BA6">
        <w:rPr>
          <w:b/>
          <w:szCs w:val="22"/>
        </w:rPr>
        <w:t>EL SUJETO OBLIGADO</w:t>
      </w:r>
      <w:r w:rsidRPr="004C7BA6">
        <w:rPr>
          <w:szCs w:val="22"/>
        </w:rPr>
        <w:t xml:space="preserve"> debe cumplir con las formalidades exigidas en la Ley, por lo que para tal efecto emitirá el </w:t>
      </w:r>
      <w:r w:rsidRPr="004C7BA6">
        <w:rPr>
          <w:b/>
          <w:szCs w:val="22"/>
        </w:rPr>
        <w:t>Acuerdo del Comité de Transparencia</w:t>
      </w:r>
      <w:r w:rsidRPr="004C7BA6">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4C7BA6">
        <w:rPr>
          <w:szCs w:val="22"/>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3B278793" w14:textId="77777777" w:rsidR="009A4665" w:rsidRPr="004C7BA6" w:rsidRDefault="009A4665" w:rsidP="00DB31DB">
      <w:pPr>
        <w:rPr>
          <w:szCs w:val="22"/>
          <w:lang w:eastAsia="es-CO"/>
        </w:rPr>
      </w:pPr>
    </w:p>
    <w:p w14:paraId="0A90B278" w14:textId="5921713E" w:rsidR="00E36A98" w:rsidRPr="004C7BA6" w:rsidRDefault="009F6F1B" w:rsidP="00E36A98">
      <w:pPr>
        <w:pStyle w:val="Ttulo3"/>
        <w:spacing w:line="360" w:lineRule="auto"/>
      </w:pPr>
      <w:bookmarkStart w:id="42" w:name="_Toc179453373"/>
      <w:bookmarkStart w:id="43" w:name="_Toc189053891"/>
      <w:bookmarkStart w:id="44" w:name="_Toc190265439"/>
      <w:bookmarkEnd w:id="32"/>
      <w:bookmarkEnd w:id="33"/>
      <w:bookmarkEnd w:id="34"/>
      <w:bookmarkEnd w:id="35"/>
      <w:r w:rsidRPr="004C7BA6">
        <w:t>e</w:t>
      </w:r>
      <w:r w:rsidR="00E36A98" w:rsidRPr="004C7BA6">
        <w:t>) Conclusión</w:t>
      </w:r>
      <w:bookmarkEnd w:id="42"/>
      <w:bookmarkEnd w:id="43"/>
      <w:bookmarkEnd w:id="44"/>
    </w:p>
    <w:p w14:paraId="6C1B6B80" w14:textId="77777777" w:rsidR="00E36A98" w:rsidRPr="004C7BA6" w:rsidRDefault="00E36A98" w:rsidP="00E36A98">
      <w:pPr>
        <w:widowControl w:val="0"/>
        <w:tabs>
          <w:tab w:val="left" w:pos="1701"/>
          <w:tab w:val="left" w:pos="1843"/>
        </w:tabs>
        <w:autoSpaceDE w:val="0"/>
        <w:autoSpaceDN w:val="0"/>
        <w:adjustRightInd w:val="0"/>
        <w:rPr>
          <w:rFonts w:cs="Arial"/>
        </w:rPr>
      </w:pPr>
      <w:r w:rsidRPr="004C7BA6">
        <w:rPr>
          <w:rFonts w:cs="Arial"/>
        </w:rPr>
        <w:t xml:space="preserve">En conclusión y con base en lo anteriormente expuesto, este Instituto estima que las razones o motivos de inconformidad hechos valer por </w:t>
      </w:r>
      <w:r w:rsidRPr="004C7BA6">
        <w:rPr>
          <w:rFonts w:cs="Arial"/>
          <w:b/>
          <w:bCs/>
          <w:iCs/>
        </w:rPr>
        <w:t xml:space="preserve">LA PARTE RECURRENTE </w:t>
      </w:r>
      <w:r w:rsidRPr="004C7BA6">
        <w:rPr>
          <w:rFonts w:cs="Arial"/>
        </w:rPr>
        <w:t xml:space="preserve">devienen </w:t>
      </w:r>
      <w:r w:rsidRPr="004C7BA6">
        <w:rPr>
          <w:rFonts w:cs="Arial"/>
          <w:b/>
        </w:rPr>
        <w:t>fundadas</w:t>
      </w:r>
      <w:r w:rsidRPr="004C7BA6">
        <w:rPr>
          <w:rFonts w:cs="Arial"/>
        </w:rPr>
        <w:t xml:space="preserve"> y suficientes para </w:t>
      </w:r>
      <w:r w:rsidRPr="004C7BA6">
        <w:rPr>
          <w:rFonts w:cs="Arial"/>
          <w:b/>
        </w:rPr>
        <w:t xml:space="preserve">MODIFICAR </w:t>
      </w:r>
      <w:r w:rsidRPr="004C7BA6">
        <w:rPr>
          <w:rFonts w:cs="Arial"/>
        </w:rPr>
        <w:t xml:space="preserve">la respuesta del </w:t>
      </w:r>
      <w:r w:rsidRPr="004C7BA6">
        <w:rPr>
          <w:rFonts w:cs="Arial"/>
          <w:b/>
        </w:rPr>
        <w:t>SUJETO OBLIGADO</w:t>
      </w:r>
      <w:r w:rsidRPr="004C7BA6">
        <w:rPr>
          <w:rFonts w:cs="Arial"/>
        </w:rPr>
        <w:t xml:space="preserve"> y ordenarle haga entrega previa búsqueda exhaustiva y razonable de la información descrita en el presente Considerando.</w:t>
      </w:r>
    </w:p>
    <w:p w14:paraId="72F7F965" w14:textId="77777777" w:rsidR="00E36A98" w:rsidRPr="004C7BA6" w:rsidRDefault="00E36A98" w:rsidP="00E36A98">
      <w:pPr>
        <w:widowControl w:val="0"/>
        <w:tabs>
          <w:tab w:val="left" w:pos="1701"/>
          <w:tab w:val="left" w:pos="1843"/>
        </w:tabs>
        <w:autoSpaceDE w:val="0"/>
        <w:autoSpaceDN w:val="0"/>
        <w:adjustRightInd w:val="0"/>
        <w:rPr>
          <w:rFonts w:cs="Arial"/>
        </w:rPr>
      </w:pPr>
    </w:p>
    <w:p w14:paraId="25AA3DF6" w14:textId="1D7A3B35" w:rsidR="0019781C" w:rsidRDefault="00E36A98" w:rsidP="00E36A98">
      <w:pPr>
        <w:ind w:right="-93"/>
        <w:rPr>
          <w:rFonts w:cs="Tahoma"/>
          <w:bCs/>
          <w:szCs w:val="22"/>
        </w:rPr>
      </w:pPr>
      <w:r w:rsidRPr="004C7BA6">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1B1F912" w14:textId="77777777" w:rsidR="009A4665" w:rsidRPr="004C7BA6" w:rsidRDefault="009A4665" w:rsidP="00E36A98">
      <w:pPr>
        <w:ind w:right="-93"/>
        <w:rPr>
          <w:rFonts w:cs="Tahoma"/>
          <w:bCs/>
          <w:szCs w:val="22"/>
        </w:rPr>
      </w:pPr>
    </w:p>
    <w:p w14:paraId="3B5C0C56" w14:textId="77777777" w:rsidR="00E36A98" w:rsidRPr="004C7BA6" w:rsidRDefault="00E36A98" w:rsidP="009A4665">
      <w:pPr>
        <w:pStyle w:val="Ttulo1"/>
        <w:spacing w:after="240"/>
        <w:rPr>
          <w:szCs w:val="22"/>
        </w:rPr>
      </w:pPr>
      <w:bookmarkStart w:id="45" w:name="_Toc189053892"/>
      <w:bookmarkStart w:id="46" w:name="_Toc190265440"/>
      <w:r w:rsidRPr="004C7BA6">
        <w:rPr>
          <w:szCs w:val="22"/>
        </w:rPr>
        <w:t>RESUELVE</w:t>
      </w:r>
      <w:bookmarkEnd w:id="45"/>
      <w:bookmarkEnd w:id="46"/>
    </w:p>
    <w:p w14:paraId="47ECBF92" w14:textId="7A3D16FD" w:rsidR="00E36A98" w:rsidRPr="004C7BA6" w:rsidRDefault="00E36A98" w:rsidP="009A4665">
      <w:pPr>
        <w:widowControl w:val="0"/>
        <w:spacing w:after="240"/>
        <w:rPr>
          <w:rFonts w:eastAsia="Calibri" w:cs="Tahoma"/>
          <w:bCs/>
          <w:szCs w:val="22"/>
          <w:lang w:eastAsia="en-US"/>
        </w:rPr>
      </w:pPr>
      <w:r w:rsidRPr="004C7BA6">
        <w:rPr>
          <w:b/>
          <w:bCs/>
        </w:rPr>
        <w:t>PRIMERO.</w:t>
      </w:r>
      <w:r w:rsidRPr="004C7BA6">
        <w:t xml:space="preserve"> </w:t>
      </w:r>
      <w:r w:rsidRPr="004C7BA6">
        <w:rPr>
          <w:rFonts w:cs="Tahoma"/>
          <w:szCs w:val="22"/>
        </w:rPr>
        <w:t xml:space="preserve">Se </w:t>
      </w:r>
      <w:r w:rsidRPr="004C7BA6">
        <w:rPr>
          <w:rFonts w:cs="Tahoma"/>
          <w:b/>
          <w:bCs/>
          <w:szCs w:val="22"/>
        </w:rPr>
        <w:t xml:space="preserve">MODIFICA </w:t>
      </w:r>
      <w:r w:rsidRPr="004C7BA6">
        <w:rPr>
          <w:rFonts w:cs="Tahoma"/>
          <w:szCs w:val="22"/>
        </w:rPr>
        <w:t xml:space="preserve">la respuesta entregada por el </w:t>
      </w:r>
      <w:r w:rsidRPr="004C7BA6">
        <w:rPr>
          <w:rFonts w:cs="Tahoma"/>
          <w:b/>
          <w:bCs/>
          <w:szCs w:val="22"/>
        </w:rPr>
        <w:t>SUJETO OBLIGADO</w:t>
      </w:r>
      <w:r w:rsidRPr="004C7BA6">
        <w:rPr>
          <w:rFonts w:cs="Tahoma"/>
          <w:szCs w:val="22"/>
        </w:rPr>
        <w:t xml:space="preserve"> en la solicitud de información </w:t>
      </w:r>
      <w:r w:rsidRPr="004C7BA6">
        <w:rPr>
          <w:rFonts w:cs="Tahoma"/>
          <w:b/>
        </w:rPr>
        <w:t>00838/SMOV/IP/2024</w:t>
      </w:r>
      <w:r w:rsidRPr="004C7BA6">
        <w:rPr>
          <w:rFonts w:cs="Tahoma"/>
          <w:bCs/>
          <w:szCs w:val="22"/>
        </w:rPr>
        <w:t xml:space="preserve">, </w:t>
      </w:r>
      <w:r w:rsidRPr="004C7BA6">
        <w:rPr>
          <w:rFonts w:eastAsia="Calibri" w:cs="Tahoma"/>
          <w:bCs/>
          <w:szCs w:val="22"/>
          <w:lang w:eastAsia="en-US"/>
        </w:rPr>
        <w:t xml:space="preserve">por resultar </w:t>
      </w:r>
      <w:r w:rsidRPr="004C7BA6">
        <w:rPr>
          <w:rFonts w:eastAsia="Calibri" w:cs="Tahoma"/>
          <w:b/>
          <w:bCs/>
          <w:szCs w:val="22"/>
          <w:lang w:eastAsia="en-US"/>
        </w:rPr>
        <w:t>FUNDADAS</w:t>
      </w:r>
      <w:r w:rsidRPr="004C7BA6">
        <w:rPr>
          <w:rFonts w:eastAsia="Calibri" w:cs="Tahoma"/>
          <w:bCs/>
          <w:szCs w:val="22"/>
          <w:lang w:eastAsia="en-US"/>
        </w:rPr>
        <w:t xml:space="preserve"> las razones o motivos de inconformidad hechos valer por </w:t>
      </w:r>
      <w:r w:rsidRPr="004C7BA6">
        <w:rPr>
          <w:rFonts w:eastAsia="Calibri" w:cs="Tahoma"/>
          <w:b/>
          <w:szCs w:val="22"/>
          <w:lang w:eastAsia="en-US"/>
        </w:rPr>
        <w:t>LA PARTE RECURRENTE</w:t>
      </w:r>
      <w:r w:rsidRPr="004C7BA6">
        <w:rPr>
          <w:rFonts w:eastAsia="Calibri" w:cs="Tahoma"/>
          <w:bCs/>
          <w:szCs w:val="22"/>
          <w:lang w:eastAsia="en-US"/>
        </w:rPr>
        <w:t xml:space="preserve"> en el Recurso de Revisión </w:t>
      </w:r>
      <w:r w:rsidRPr="004C7BA6">
        <w:rPr>
          <w:rFonts w:eastAsiaTheme="minorHAnsi" w:cstheme="minorBidi"/>
          <w:b/>
          <w:bCs/>
          <w:szCs w:val="22"/>
          <w:lang w:eastAsia="en-US"/>
        </w:rPr>
        <w:t>00147/INFOEM/IP/RR/2025</w:t>
      </w:r>
      <w:r w:rsidRPr="004C7BA6">
        <w:rPr>
          <w:rFonts w:eastAsiaTheme="minorHAnsi" w:cstheme="minorBidi"/>
          <w:szCs w:val="22"/>
          <w:lang w:eastAsia="en-US"/>
        </w:rPr>
        <w:t>,</w:t>
      </w:r>
      <w:r w:rsidRPr="004C7BA6">
        <w:rPr>
          <w:rFonts w:cs="Tahoma"/>
          <w:b/>
          <w:szCs w:val="22"/>
        </w:rPr>
        <w:t xml:space="preserve"> </w:t>
      </w:r>
      <w:r w:rsidRPr="004C7BA6">
        <w:rPr>
          <w:rFonts w:eastAsia="Calibri" w:cs="Tahoma"/>
          <w:bCs/>
          <w:szCs w:val="22"/>
          <w:lang w:eastAsia="en-US"/>
        </w:rPr>
        <w:t xml:space="preserve">en términos del considerando </w:t>
      </w:r>
      <w:r w:rsidRPr="004C7BA6">
        <w:rPr>
          <w:rFonts w:eastAsia="Calibri" w:cs="Tahoma"/>
          <w:b/>
          <w:szCs w:val="22"/>
          <w:lang w:eastAsia="en-US"/>
        </w:rPr>
        <w:t>SEGUNDO</w:t>
      </w:r>
      <w:r w:rsidRPr="004C7BA6">
        <w:rPr>
          <w:rFonts w:eastAsia="Calibri" w:cs="Tahoma"/>
          <w:bCs/>
          <w:szCs w:val="22"/>
          <w:lang w:eastAsia="en-US"/>
        </w:rPr>
        <w:t xml:space="preserve"> de la presente Resolución.</w:t>
      </w:r>
    </w:p>
    <w:p w14:paraId="614472CC" w14:textId="5FF5B22B" w:rsidR="00E36A98" w:rsidRPr="004C7BA6" w:rsidRDefault="00E36A98" w:rsidP="00DB31DB">
      <w:pPr>
        <w:spacing w:after="240"/>
        <w:ind w:right="-93"/>
        <w:rPr>
          <w:rFonts w:eastAsia="Calibri" w:cs="Tahoma"/>
          <w:bCs/>
          <w:szCs w:val="22"/>
          <w:lang w:eastAsia="en-US"/>
        </w:rPr>
      </w:pPr>
      <w:r w:rsidRPr="004C7BA6">
        <w:rPr>
          <w:rFonts w:eastAsia="Calibri" w:cs="Tahoma"/>
          <w:b/>
          <w:bCs/>
          <w:szCs w:val="22"/>
          <w:lang w:eastAsia="en-US"/>
        </w:rPr>
        <w:t>SEGUNDO.</w:t>
      </w:r>
      <w:r w:rsidRPr="004C7BA6">
        <w:rPr>
          <w:rFonts w:eastAsia="Calibri" w:cs="Tahoma"/>
          <w:szCs w:val="22"/>
          <w:lang w:eastAsia="es-MX"/>
        </w:rPr>
        <w:t xml:space="preserve"> Se </w:t>
      </w:r>
      <w:r w:rsidRPr="004C7BA6">
        <w:rPr>
          <w:rFonts w:eastAsia="Calibri" w:cs="Tahoma"/>
          <w:b/>
          <w:szCs w:val="22"/>
          <w:lang w:eastAsia="es-MX"/>
        </w:rPr>
        <w:t xml:space="preserve">ORDENA </w:t>
      </w:r>
      <w:r w:rsidRPr="004C7BA6">
        <w:rPr>
          <w:rFonts w:eastAsia="Calibri" w:cs="Tahoma"/>
          <w:szCs w:val="22"/>
          <w:lang w:eastAsia="es-MX"/>
        </w:rPr>
        <w:t xml:space="preserve">al </w:t>
      </w:r>
      <w:r w:rsidRPr="004C7BA6">
        <w:rPr>
          <w:rFonts w:eastAsia="Calibri" w:cs="Tahoma"/>
          <w:b/>
          <w:bCs/>
          <w:szCs w:val="22"/>
          <w:lang w:eastAsia="es-MX"/>
        </w:rPr>
        <w:t>SUJETO OBLIGADO</w:t>
      </w:r>
      <w:r w:rsidRPr="004C7BA6">
        <w:rPr>
          <w:rFonts w:eastAsia="Calibri" w:cs="Tahoma"/>
          <w:szCs w:val="22"/>
          <w:lang w:eastAsia="es-MX"/>
        </w:rPr>
        <w:t xml:space="preserve">, a efecto de que </w:t>
      </w:r>
      <w:r w:rsidRPr="004C7BA6">
        <w:rPr>
          <w:rFonts w:eastAsia="Calibri" w:cs="Tahoma"/>
          <w:bCs/>
          <w:szCs w:val="22"/>
          <w:lang w:eastAsia="en-US"/>
        </w:rPr>
        <w:t xml:space="preserve">entregue a través del </w:t>
      </w:r>
      <w:r w:rsidRPr="004C7BA6">
        <w:rPr>
          <w:rFonts w:eastAsia="Calibri" w:cs="Tahoma"/>
          <w:b/>
          <w:bCs/>
          <w:szCs w:val="22"/>
          <w:lang w:eastAsia="en-US"/>
        </w:rPr>
        <w:t>SAIMEX</w:t>
      </w:r>
      <w:r w:rsidRPr="004C7BA6">
        <w:rPr>
          <w:rFonts w:eastAsia="Calibri" w:cs="Tahoma"/>
          <w:bCs/>
          <w:szCs w:val="22"/>
          <w:lang w:eastAsia="en-US"/>
        </w:rPr>
        <w:t xml:space="preserve">, </w:t>
      </w:r>
      <w:r w:rsidRPr="004C7BA6">
        <w:t>lo siguiente</w:t>
      </w:r>
      <w:r w:rsidRPr="004C7BA6">
        <w:rPr>
          <w:rFonts w:eastAsia="Calibri" w:cs="Tahoma"/>
          <w:bCs/>
          <w:szCs w:val="22"/>
          <w:lang w:eastAsia="en-US"/>
        </w:rPr>
        <w:t>:</w:t>
      </w:r>
    </w:p>
    <w:p w14:paraId="3FFCA5CD" w14:textId="29A4F177" w:rsidR="00EB1900" w:rsidRPr="004C7BA6" w:rsidRDefault="003244A9" w:rsidP="00EB1900">
      <w:pPr>
        <w:pStyle w:val="Prrafodelista"/>
        <w:numPr>
          <w:ilvl w:val="0"/>
          <w:numId w:val="6"/>
        </w:numPr>
        <w:tabs>
          <w:tab w:val="left" w:pos="4962"/>
        </w:tabs>
        <w:spacing w:line="240" w:lineRule="auto"/>
        <w:ind w:right="822"/>
        <w:rPr>
          <w:rFonts w:eastAsia="Calibri" w:cs="Tahoma"/>
          <w:i/>
          <w:iCs/>
          <w:szCs w:val="22"/>
          <w:lang w:eastAsia="es-ES_tradnl"/>
        </w:rPr>
      </w:pPr>
      <w:r w:rsidRPr="004C7BA6">
        <w:rPr>
          <w:rFonts w:eastAsia="Calibri" w:cs="Tahoma"/>
          <w:i/>
          <w:iCs/>
          <w:szCs w:val="22"/>
          <w:lang w:eastAsia="es-ES_tradnl"/>
        </w:rPr>
        <w:t>Los discursos remitid</w:t>
      </w:r>
      <w:r w:rsidR="00E42ABC" w:rsidRPr="004C7BA6">
        <w:rPr>
          <w:rFonts w:eastAsia="Calibri" w:cs="Tahoma"/>
          <w:i/>
          <w:iCs/>
          <w:szCs w:val="22"/>
          <w:lang w:eastAsia="es-ES_tradnl"/>
        </w:rPr>
        <w:t>os mediante informe justificado y;</w:t>
      </w:r>
    </w:p>
    <w:p w14:paraId="32949952" w14:textId="363045DB" w:rsidR="00EB1900" w:rsidRPr="004C7BA6" w:rsidRDefault="00EB1900" w:rsidP="009A4665">
      <w:pPr>
        <w:pStyle w:val="Prrafodelista"/>
        <w:numPr>
          <w:ilvl w:val="0"/>
          <w:numId w:val="6"/>
        </w:numPr>
        <w:tabs>
          <w:tab w:val="left" w:pos="4962"/>
        </w:tabs>
        <w:spacing w:after="240" w:line="240" w:lineRule="auto"/>
        <w:ind w:right="822"/>
        <w:rPr>
          <w:rFonts w:eastAsia="Calibri" w:cs="Tahoma"/>
          <w:i/>
          <w:iCs/>
          <w:szCs w:val="22"/>
          <w:lang w:eastAsia="es-ES_tradnl"/>
        </w:rPr>
      </w:pPr>
      <w:r w:rsidRPr="004C7BA6">
        <w:rPr>
          <w:rFonts w:eastAsia="Calibri" w:cs="Tahoma"/>
          <w:i/>
          <w:iCs/>
          <w:szCs w:val="22"/>
          <w:lang w:eastAsia="es-ES_tradnl"/>
        </w:rPr>
        <w:t>El listado de eventos remitid</w:t>
      </w:r>
      <w:r w:rsidR="006D3BC8" w:rsidRPr="004C7BA6">
        <w:rPr>
          <w:rFonts w:eastAsia="Calibri" w:cs="Tahoma"/>
          <w:i/>
          <w:iCs/>
          <w:szCs w:val="22"/>
          <w:lang w:eastAsia="es-ES_tradnl"/>
        </w:rPr>
        <w:t xml:space="preserve">os mediante informe justificado en </w:t>
      </w:r>
      <w:r w:rsidR="006D3BC8" w:rsidRPr="004C7BA6">
        <w:rPr>
          <w:rFonts w:eastAsia="Calibri" w:cs="Tahoma"/>
          <w:b/>
          <w:i/>
          <w:iCs/>
          <w:szCs w:val="22"/>
          <w:lang w:eastAsia="es-ES_tradnl"/>
        </w:rPr>
        <w:t xml:space="preserve">correcta versión pública. </w:t>
      </w:r>
    </w:p>
    <w:p w14:paraId="34ED241E" w14:textId="74F4AA43" w:rsidR="00EB1900" w:rsidRPr="004C7BA6" w:rsidRDefault="00EB1900" w:rsidP="00DB31DB">
      <w:pPr>
        <w:tabs>
          <w:tab w:val="left" w:pos="4962"/>
        </w:tabs>
        <w:spacing w:after="240" w:line="240" w:lineRule="auto"/>
        <w:ind w:left="851" w:right="822"/>
        <w:rPr>
          <w:rFonts w:eastAsia="Calibri" w:cs="Tahoma"/>
          <w:i/>
          <w:iCs/>
          <w:szCs w:val="22"/>
          <w:lang w:eastAsia="es-ES_tradnl"/>
        </w:rPr>
      </w:pPr>
      <w:r w:rsidRPr="004C7BA6">
        <w:rPr>
          <w:rFonts w:eastAsia="Calibri" w:cs="Tahoma"/>
          <w:i/>
          <w:iCs/>
          <w:szCs w:val="22"/>
          <w:lang w:eastAsia="es-ES_tradnl"/>
        </w:rPr>
        <w:t>Para las versiones públicas,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14:paraId="47D20918" w14:textId="65F5720B" w:rsidR="00E36A98" w:rsidRPr="004C7BA6" w:rsidRDefault="00E36A98" w:rsidP="00E36A98">
      <w:pPr>
        <w:ind w:right="49"/>
        <w:rPr>
          <w:rFonts w:eastAsia="Calibri" w:cs="Arial"/>
        </w:rPr>
      </w:pPr>
      <w:r w:rsidRPr="004C7BA6">
        <w:rPr>
          <w:rFonts w:eastAsia="Palatino Linotype" w:cs="Palatino Linotype"/>
          <w:b/>
        </w:rPr>
        <w:t>TERCERO.</w:t>
      </w:r>
      <w:r w:rsidRPr="004C7BA6">
        <w:rPr>
          <w:rFonts w:eastAsia="Palatino Linotype" w:cs="Palatino Linotype"/>
        </w:rPr>
        <w:t xml:space="preserve"> </w:t>
      </w:r>
      <w:r w:rsidRPr="004C7BA6">
        <w:rPr>
          <w:rFonts w:eastAsia="Palatino Linotype" w:cs="Palatino Linotype"/>
          <w:b/>
        </w:rPr>
        <w:t xml:space="preserve">Notifíquese </w:t>
      </w:r>
      <w:r w:rsidRPr="004C7BA6">
        <w:rPr>
          <w:lang w:eastAsia="es-ES_tradnl"/>
        </w:rPr>
        <w:t xml:space="preserve">vía </w:t>
      </w:r>
      <w:r w:rsidRPr="004C7BA6">
        <w:rPr>
          <w:rFonts w:eastAsia="Calibri" w:cs="Arial"/>
        </w:rPr>
        <w:t xml:space="preserve">Sistema de Acceso a la Información Mexiquense </w:t>
      </w:r>
      <w:r w:rsidRPr="004C7BA6">
        <w:rPr>
          <w:rFonts w:eastAsia="Calibri" w:cs="Arial"/>
          <w:b/>
          <w:bCs/>
        </w:rPr>
        <w:t>(SAIMEX)</w:t>
      </w:r>
      <w:r w:rsidRPr="004C7BA6">
        <w:rPr>
          <w:rFonts w:eastAsia="Calibri" w:cs="Aria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C4AFDFD" w14:textId="77777777" w:rsidR="00E36A98" w:rsidRPr="004C7BA6" w:rsidRDefault="00E36A98" w:rsidP="00E36A98">
      <w:r w:rsidRPr="004C7BA6">
        <w:rPr>
          <w:b/>
          <w:bCs/>
        </w:rPr>
        <w:t>CUARTO.</w:t>
      </w:r>
      <w:r w:rsidRPr="004C7BA6">
        <w:t xml:space="preserve"> Notifíquese a </w:t>
      </w:r>
      <w:r w:rsidRPr="004C7BA6">
        <w:rPr>
          <w:b/>
          <w:bCs/>
        </w:rPr>
        <w:t>LA PARTE RECURRENTE</w:t>
      </w:r>
      <w:r w:rsidRPr="004C7BA6">
        <w:t xml:space="preserve"> la presente resolución vía Sistema de Acceso a la Información Mexiquense </w:t>
      </w:r>
      <w:r w:rsidRPr="004C7BA6">
        <w:rPr>
          <w:b/>
          <w:bCs/>
        </w:rPr>
        <w:t>(SAIMEX).</w:t>
      </w:r>
    </w:p>
    <w:p w14:paraId="33FE7DFF" w14:textId="77777777" w:rsidR="00E36A98" w:rsidRPr="004C7BA6" w:rsidRDefault="00E36A98" w:rsidP="00E36A98">
      <w:pPr>
        <w:rPr>
          <w:sz w:val="18"/>
          <w:szCs w:val="16"/>
        </w:rPr>
      </w:pPr>
    </w:p>
    <w:p w14:paraId="4534641F" w14:textId="17028FCF" w:rsidR="00E36A98" w:rsidRPr="004C7BA6" w:rsidRDefault="00E36A98" w:rsidP="00E36A98">
      <w:pPr>
        <w:rPr>
          <w:szCs w:val="22"/>
        </w:rPr>
      </w:pPr>
      <w:r w:rsidRPr="004C7BA6">
        <w:rPr>
          <w:b/>
          <w:bCs/>
        </w:rPr>
        <w:t>QUINTO</w:t>
      </w:r>
      <w:r w:rsidRPr="004C7BA6">
        <w:t xml:space="preserve">. </w:t>
      </w:r>
      <w:r w:rsidRPr="004C7BA6">
        <w:rPr>
          <w:szCs w:val="22"/>
        </w:rPr>
        <w:t xml:space="preserve">Hágase del conocimiento a </w:t>
      </w:r>
      <w:r w:rsidRPr="004C7BA6">
        <w:rPr>
          <w:b/>
          <w:bCs/>
          <w:szCs w:val="22"/>
        </w:rPr>
        <w:t>LA PARTE RECURRENTE</w:t>
      </w:r>
      <w:r w:rsidRPr="004C7BA6">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5853A561" w14:textId="77777777" w:rsidR="009A4665" w:rsidRPr="004C7BA6" w:rsidRDefault="009A4665" w:rsidP="00E36A98">
      <w:pPr>
        <w:rPr>
          <w:szCs w:val="22"/>
        </w:rPr>
      </w:pPr>
    </w:p>
    <w:p w14:paraId="7515444D" w14:textId="535EE674" w:rsidR="004420BD" w:rsidRPr="004C7BA6" w:rsidRDefault="00E36A98" w:rsidP="00E36A98">
      <w:pPr>
        <w:rPr>
          <w:szCs w:val="22"/>
        </w:rPr>
      </w:pPr>
      <w:r w:rsidRPr="004C7BA6">
        <w:rPr>
          <w:b/>
          <w:bCs/>
        </w:rPr>
        <w:t>SEXTO.</w:t>
      </w:r>
      <w:r w:rsidRPr="004C7BA6">
        <w:t xml:space="preserve"> De conformidad con el artículo 198 de la Ley de Transparencia y Acceso a la Información Pública del Estado de México y Municipios, el </w:t>
      </w:r>
      <w:r w:rsidRPr="004C7BA6">
        <w:rPr>
          <w:b/>
          <w:bCs/>
        </w:rPr>
        <w:t>SUJETO OBLIGADO</w:t>
      </w:r>
      <w:r w:rsidRPr="004C7BA6">
        <w:t xml:space="preserve"> podrá solicitar una ampliación de plazo de manera fundada y motivada, para el cumplimiento de la pre</w:t>
      </w:r>
      <w:r w:rsidR="00856420" w:rsidRPr="004C7BA6">
        <w:t>sente r</w:t>
      </w:r>
      <w:r w:rsidRPr="004C7BA6">
        <w:t>esolución.</w:t>
      </w:r>
    </w:p>
    <w:p w14:paraId="1EA79DD1" w14:textId="77777777" w:rsidR="0077625C" w:rsidRPr="004C7BA6" w:rsidRDefault="0077625C" w:rsidP="008C5E93">
      <w:pPr>
        <w:rPr>
          <w:szCs w:val="22"/>
        </w:rPr>
      </w:pPr>
    </w:p>
    <w:p w14:paraId="049FF6F8" w14:textId="27965D91" w:rsidR="00E36A98" w:rsidRPr="004C7BA6" w:rsidRDefault="00E36A98" w:rsidP="00E36A98">
      <w:pPr>
        <w:rPr>
          <w:rFonts w:eastAsia="Palatino Linotype" w:cs="Palatino Linotype"/>
          <w:szCs w:val="22"/>
        </w:rPr>
      </w:pPr>
      <w:r w:rsidRPr="004C7BA6">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856420" w:rsidRPr="004C7BA6">
        <w:rPr>
          <w:rFonts w:eastAsia="Palatino Linotype" w:cs="Palatino Linotype"/>
          <w:szCs w:val="22"/>
        </w:rPr>
        <w:t>QUINTA</w:t>
      </w:r>
      <w:r w:rsidRPr="004C7BA6">
        <w:rPr>
          <w:rFonts w:eastAsia="Palatino Linotype" w:cs="Palatino Linotype"/>
          <w:szCs w:val="22"/>
        </w:rPr>
        <w:t xml:space="preserve"> SESIÓN ORDINARIA, CELEBRADA EL </w:t>
      </w:r>
      <w:r w:rsidR="00856420" w:rsidRPr="004C7BA6">
        <w:rPr>
          <w:rFonts w:eastAsia="Palatino Linotype" w:cs="Palatino Linotype"/>
          <w:szCs w:val="22"/>
        </w:rPr>
        <w:t>DOCE</w:t>
      </w:r>
      <w:r w:rsidRPr="004C7BA6">
        <w:rPr>
          <w:rFonts w:eastAsia="Palatino Linotype" w:cs="Palatino Linotype"/>
          <w:szCs w:val="22"/>
        </w:rPr>
        <w:t xml:space="preserve"> DE FEBRERO DE DOS MIL VEINTICINCO, ANTE EL SECRETARIO TÉCNICO DEL PLENO, ALEXIS TAPIA RAMÍREZ.</w:t>
      </w:r>
    </w:p>
    <w:p w14:paraId="07D23D4C" w14:textId="77777777" w:rsidR="00E36A98" w:rsidRPr="00BE7759" w:rsidRDefault="00E36A98" w:rsidP="00E36A98">
      <w:pPr>
        <w:rPr>
          <w:rFonts w:eastAsiaTheme="minorEastAsia"/>
          <w:sz w:val="20"/>
          <w:lang w:val="es-419"/>
        </w:rPr>
      </w:pPr>
      <w:r w:rsidRPr="004C7BA6">
        <w:rPr>
          <w:rFonts w:eastAsiaTheme="minorEastAsia"/>
          <w:sz w:val="20"/>
          <w:lang w:val="es-ES_tradnl"/>
        </w:rPr>
        <w:t>SCMM/AGZ/DEMF/</w:t>
      </w:r>
      <w:r w:rsidRPr="004C7BA6">
        <w:rPr>
          <w:rFonts w:eastAsiaTheme="minorEastAsia"/>
          <w:sz w:val="20"/>
          <w:lang w:val="es-419"/>
        </w:rPr>
        <w:t>CMP</w:t>
      </w:r>
    </w:p>
    <w:p w14:paraId="2E89CBD2" w14:textId="77777777" w:rsidR="00BA3C86" w:rsidRPr="008C5E93" w:rsidRDefault="00BA3C86" w:rsidP="008C5E93">
      <w:pPr>
        <w:tabs>
          <w:tab w:val="left" w:pos="2325"/>
        </w:tabs>
        <w:rPr>
          <w:sz w:val="14"/>
          <w:szCs w:val="22"/>
        </w:rPr>
      </w:pPr>
    </w:p>
    <w:p w14:paraId="775D1253" w14:textId="77777777" w:rsidR="00BA3C86" w:rsidRPr="008C5E93" w:rsidRDefault="00BA3C86" w:rsidP="008C5E93">
      <w:pPr>
        <w:tabs>
          <w:tab w:val="left" w:pos="2325"/>
        </w:tabs>
        <w:rPr>
          <w:sz w:val="14"/>
          <w:szCs w:val="22"/>
        </w:rPr>
      </w:pPr>
    </w:p>
    <w:p w14:paraId="4894EE97" w14:textId="77777777" w:rsidR="00BA3C86" w:rsidRPr="008C5E93" w:rsidRDefault="00BA3C86" w:rsidP="008C5E93">
      <w:pPr>
        <w:tabs>
          <w:tab w:val="left" w:pos="2325"/>
        </w:tabs>
        <w:rPr>
          <w:sz w:val="14"/>
          <w:szCs w:val="22"/>
        </w:rPr>
      </w:pPr>
    </w:p>
    <w:p w14:paraId="1491FB30" w14:textId="77777777" w:rsidR="00BA3C86" w:rsidRPr="008C5E93" w:rsidRDefault="00BA3C86" w:rsidP="008C5E93">
      <w:pPr>
        <w:tabs>
          <w:tab w:val="left" w:pos="2325"/>
        </w:tabs>
        <w:rPr>
          <w:sz w:val="14"/>
          <w:szCs w:val="22"/>
        </w:rPr>
      </w:pPr>
    </w:p>
    <w:p w14:paraId="3F5E1C3B" w14:textId="77777777" w:rsidR="00BA3C86" w:rsidRPr="008C5E93" w:rsidRDefault="00BA3C86" w:rsidP="008C5E93">
      <w:pPr>
        <w:tabs>
          <w:tab w:val="left" w:pos="2325"/>
        </w:tabs>
        <w:rPr>
          <w:sz w:val="14"/>
          <w:szCs w:val="22"/>
        </w:rPr>
      </w:pPr>
    </w:p>
    <w:p w14:paraId="186DDB54" w14:textId="77777777" w:rsidR="00BA3C86" w:rsidRPr="008C5E93" w:rsidRDefault="00BA3C86" w:rsidP="008C5E93">
      <w:pPr>
        <w:tabs>
          <w:tab w:val="left" w:pos="2325"/>
        </w:tabs>
        <w:rPr>
          <w:szCs w:val="22"/>
        </w:rPr>
      </w:pPr>
    </w:p>
    <w:p w14:paraId="5B4ADFF3" w14:textId="77777777" w:rsidR="00A131AC" w:rsidRDefault="00A131AC" w:rsidP="008C5E93">
      <w:pPr>
        <w:ind w:left="851" w:right="680"/>
        <w:rPr>
          <w:szCs w:val="22"/>
        </w:rPr>
      </w:pPr>
    </w:p>
    <w:p w14:paraId="7EB422BD" w14:textId="77777777" w:rsidR="004C7BA6" w:rsidRDefault="004C7BA6" w:rsidP="008C5E93">
      <w:pPr>
        <w:ind w:left="851" w:right="680"/>
        <w:rPr>
          <w:szCs w:val="22"/>
        </w:rPr>
      </w:pPr>
    </w:p>
    <w:p w14:paraId="5FA5B747" w14:textId="77777777" w:rsidR="004C7BA6" w:rsidRDefault="004C7BA6" w:rsidP="008C5E93">
      <w:pPr>
        <w:ind w:left="851" w:right="680"/>
        <w:rPr>
          <w:szCs w:val="22"/>
        </w:rPr>
      </w:pPr>
    </w:p>
    <w:p w14:paraId="7374FA21" w14:textId="77777777" w:rsidR="004C7BA6" w:rsidRDefault="004C7BA6" w:rsidP="008C5E93">
      <w:pPr>
        <w:ind w:left="851" w:right="680"/>
        <w:rPr>
          <w:szCs w:val="22"/>
        </w:rPr>
      </w:pPr>
    </w:p>
    <w:p w14:paraId="69ACADEF" w14:textId="77777777" w:rsidR="004C7BA6" w:rsidRDefault="004C7BA6" w:rsidP="008C5E93">
      <w:pPr>
        <w:ind w:left="851" w:right="680"/>
        <w:rPr>
          <w:szCs w:val="22"/>
        </w:rPr>
      </w:pPr>
    </w:p>
    <w:p w14:paraId="2099A409" w14:textId="77777777" w:rsidR="004C7BA6" w:rsidRDefault="004C7BA6" w:rsidP="008C5E93">
      <w:pPr>
        <w:ind w:left="851" w:right="680"/>
        <w:rPr>
          <w:szCs w:val="22"/>
        </w:rPr>
      </w:pPr>
    </w:p>
    <w:p w14:paraId="4136AA90" w14:textId="77777777" w:rsidR="004C7BA6" w:rsidRDefault="004C7BA6" w:rsidP="008C5E93">
      <w:pPr>
        <w:ind w:left="851" w:right="680"/>
        <w:rPr>
          <w:szCs w:val="22"/>
        </w:rPr>
      </w:pPr>
    </w:p>
    <w:p w14:paraId="693A201D" w14:textId="77777777" w:rsidR="004C7BA6" w:rsidRDefault="004C7BA6" w:rsidP="008C5E93">
      <w:pPr>
        <w:ind w:left="851" w:right="680"/>
        <w:rPr>
          <w:szCs w:val="22"/>
        </w:rPr>
      </w:pPr>
    </w:p>
    <w:p w14:paraId="75EEF583" w14:textId="77777777" w:rsidR="004C7BA6" w:rsidRDefault="004C7BA6" w:rsidP="008C5E93">
      <w:pPr>
        <w:ind w:left="851" w:right="680"/>
        <w:rPr>
          <w:szCs w:val="22"/>
        </w:rPr>
      </w:pPr>
    </w:p>
    <w:p w14:paraId="6B4DA1E4" w14:textId="77777777" w:rsidR="004C7BA6" w:rsidRDefault="004C7BA6" w:rsidP="008C5E93">
      <w:pPr>
        <w:ind w:left="851" w:right="680"/>
        <w:rPr>
          <w:szCs w:val="22"/>
        </w:rPr>
      </w:pPr>
    </w:p>
    <w:p w14:paraId="1C48990C" w14:textId="77777777" w:rsidR="004C7BA6" w:rsidRDefault="004C7BA6" w:rsidP="008C5E93">
      <w:pPr>
        <w:ind w:left="851" w:right="680"/>
        <w:rPr>
          <w:szCs w:val="22"/>
        </w:rPr>
      </w:pPr>
    </w:p>
    <w:p w14:paraId="28242685" w14:textId="77777777" w:rsidR="004C7BA6" w:rsidRDefault="004C7BA6" w:rsidP="008C5E93">
      <w:pPr>
        <w:ind w:left="851" w:right="680"/>
        <w:rPr>
          <w:szCs w:val="22"/>
        </w:rPr>
      </w:pPr>
    </w:p>
    <w:p w14:paraId="0DE688E6" w14:textId="77777777" w:rsidR="004C7BA6" w:rsidRDefault="004C7BA6" w:rsidP="008C5E93">
      <w:pPr>
        <w:ind w:left="851" w:right="680"/>
        <w:rPr>
          <w:szCs w:val="22"/>
        </w:rPr>
      </w:pPr>
    </w:p>
    <w:p w14:paraId="601E8518" w14:textId="77777777" w:rsidR="004C7BA6" w:rsidRDefault="004C7BA6" w:rsidP="008C5E93">
      <w:pPr>
        <w:ind w:left="851" w:right="680"/>
        <w:rPr>
          <w:szCs w:val="22"/>
        </w:rPr>
      </w:pPr>
    </w:p>
    <w:p w14:paraId="0DE4C3A3" w14:textId="77777777" w:rsidR="004C7BA6" w:rsidRDefault="004C7BA6" w:rsidP="008C5E93">
      <w:pPr>
        <w:ind w:left="851" w:right="680"/>
        <w:rPr>
          <w:szCs w:val="22"/>
        </w:rPr>
      </w:pPr>
    </w:p>
    <w:p w14:paraId="1C31F67F" w14:textId="77777777" w:rsidR="004C7BA6" w:rsidRDefault="004C7BA6" w:rsidP="008C5E93">
      <w:pPr>
        <w:ind w:left="851" w:right="680"/>
        <w:rPr>
          <w:szCs w:val="22"/>
        </w:rPr>
      </w:pPr>
    </w:p>
    <w:p w14:paraId="43CA150B" w14:textId="77777777" w:rsidR="004C7BA6" w:rsidRDefault="004C7BA6" w:rsidP="008C5E93">
      <w:pPr>
        <w:ind w:left="851" w:right="680"/>
        <w:rPr>
          <w:szCs w:val="22"/>
        </w:rPr>
      </w:pPr>
    </w:p>
    <w:p w14:paraId="3A961599" w14:textId="77777777" w:rsidR="004C7BA6" w:rsidRDefault="004C7BA6" w:rsidP="008C5E93">
      <w:pPr>
        <w:ind w:left="851" w:right="680"/>
        <w:rPr>
          <w:szCs w:val="22"/>
        </w:rPr>
      </w:pPr>
    </w:p>
    <w:p w14:paraId="2AC756D1" w14:textId="77777777" w:rsidR="004C7BA6" w:rsidRDefault="004C7BA6" w:rsidP="008C5E93">
      <w:pPr>
        <w:ind w:left="851" w:right="680"/>
        <w:rPr>
          <w:szCs w:val="22"/>
        </w:rPr>
      </w:pPr>
    </w:p>
    <w:p w14:paraId="3C5A474C" w14:textId="77777777" w:rsidR="004C7BA6" w:rsidRDefault="004C7BA6" w:rsidP="008C5E93">
      <w:pPr>
        <w:ind w:left="851" w:right="680"/>
        <w:rPr>
          <w:szCs w:val="22"/>
        </w:rPr>
      </w:pPr>
    </w:p>
    <w:p w14:paraId="6E6E115D" w14:textId="77777777" w:rsidR="004C7BA6" w:rsidRPr="008C5E93" w:rsidRDefault="004C7BA6" w:rsidP="008C5E93">
      <w:pPr>
        <w:ind w:left="851" w:right="680"/>
        <w:rPr>
          <w:szCs w:val="22"/>
        </w:rPr>
      </w:pPr>
    </w:p>
    <w:sectPr w:rsidR="004C7BA6" w:rsidRPr="008C5E93"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7E910" w14:textId="77777777" w:rsidR="00DB31DB" w:rsidRDefault="00DB31DB" w:rsidP="00664420">
      <w:pPr>
        <w:spacing w:line="240" w:lineRule="auto"/>
      </w:pPr>
      <w:r>
        <w:separator/>
      </w:r>
    </w:p>
  </w:endnote>
  <w:endnote w:type="continuationSeparator" w:id="0">
    <w:p w14:paraId="162A9BFF" w14:textId="77777777" w:rsidR="00DB31DB" w:rsidRDefault="00DB31DB"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DB31DB" w:rsidRDefault="00DB31DB">
    <w:pPr>
      <w:tabs>
        <w:tab w:val="center" w:pos="4550"/>
        <w:tab w:val="left" w:pos="5818"/>
      </w:tabs>
      <w:ind w:right="260"/>
      <w:jc w:val="right"/>
      <w:rPr>
        <w:color w:val="071320" w:themeColor="text2" w:themeShade="80"/>
        <w:sz w:val="24"/>
        <w:szCs w:val="24"/>
      </w:rPr>
    </w:pPr>
  </w:p>
  <w:p w14:paraId="1BCA7F23" w14:textId="77777777" w:rsidR="00DB31DB" w:rsidRDefault="00DB31D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28CCE9D3" w:rsidR="00DB31DB" w:rsidRPr="00516A9D" w:rsidRDefault="00DB31DB">
    <w:pPr>
      <w:tabs>
        <w:tab w:val="center" w:pos="4550"/>
        <w:tab w:val="left" w:pos="5818"/>
      </w:tabs>
      <w:ind w:right="260"/>
      <w:jc w:val="right"/>
      <w:rPr>
        <w:sz w:val="24"/>
        <w:szCs w:val="24"/>
      </w:rPr>
    </w:pPr>
    <w:r w:rsidRPr="00516A9D">
      <w:rPr>
        <w:spacing w:val="60"/>
        <w:sz w:val="24"/>
        <w:szCs w:val="24"/>
        <w:lang w:val="es-ES"/>
      </w:rPr>
      <w:t>Página</w:t>
    </w:r>
    <w:r w:rsidRPr="00516A9D">
      <w:rPr>
        <w:sz w:val="24"/>
        <w:szCs w:val="24"/>
        <w:lang w:val="es-ES"/>
      </w:rPr>
      <w:t xml:space="preserve"> </w:t>
    </w:r>
    <w:r w:rsidRPr="00516A9D">
      <w:rPr>
        <w:sz w:val="24"/>
        <w:szCs w:val="24"/>
      </w:rPr>
      <w:fldChar w:fldCharType="begin"/>
    </w:r>
    <w:r w:rsidRPr="00516A9D">
      <w:rPr>
        <w:sz w:val="24"/>
        <w:szCs w:val="24"/>
      </w:rPr>
      <w:instrText>PAGE   \* MERGEFORMAT</w:instrText>
    </w:r>
    <w:r w:rsidRPr="00516A9D">
      <w:rPr>
        <w:sz w:val="24"/>
        <w:szCs w:val="24"/>
      </w:rPr>
      <w:fldChar w:fldCharType="separate"/>
    </w:r>
    <w:r w:rsidR="007D2228" w:rsidRPr="007D2228">
      <w:rPr>
        <w:noProof/>
        <w:sz w:val="24"/>
        <w:szCs w:val="24"/>
        <w:lang w:val="es-ES"/>
      </w:rPr>
      <w:t>31</w:t>
    </w:r>
    <w:r w:rsidRPr="00516A9D">
      <w:rPr>
        <w:sz w:val="24"/>
        <w:szCs w:val="24"/>
      </w:rPr>
      <w:fldChar w:fldCharType="end"/>
    </w:r>
    <w:r w:rsidRPr="00516A9D">
      <w:rPr>
        <w:sz w:val="24"/>
        <w:szCs w:val="24"/>
        <w:lang w:val="es-ES"/>
      </w:rPr>
      <w:t xml:space="preserve"> | </w:t>
    </w:r>
    <w:r w:rsidRPr="00516A9D">
      <w:rPr>
        <w:sz w:val="24"/>
        <w:szCs w:val="24"/>
      </w:rPr>
      <w:fldChar w:fldCharType="begin"/>
    </w:r>
    <w:r w:rsidRPr="00516A9D">
      <w:rPr>
        <w:sz w:val="24"/>
        <w:szCs w:val="24"/>
      </w:rPr>
      <w:instrText>NUMPAGES  \* Arabic  \* MERGEFORMAT</w:instrText>
    </w:r>
    <w:r w:rsidRPr="00516A9D">
      <w:rPr>
        <w:sz w:val="24"/>
        <w:szCs w:val="24"/>
      </w:rPr>
      <w:fldChar w:fldCharType="separate"/>
    </w:r>
    <w:r w:rsidR="007D2228" w:rsidRPr="007D2228">
      <w:rPr>
        <w:noProof/>
        <w:sz w:val="24"/>
        <w:szCs w:val="24"/>
        <w:lang w:val="es-ES"/>
      </w:rPr>
      <w:t>32</w:t>
    </w:r>
    <w:r w:rsidRPr="00516A9D">
      <w:rPr>
        <w:sz w:val="24"/>
        <w:szCs w:val="24"/>
      </w:rPr>
      <w:fldChar w:fldCharType="end"/>
    </w:r>
  </w:p>
  <w:p w14:paraId="310E15C0" w14:textId="77777777" w:rsidR="00DB31DB" w:rsidRPr="00516A9D" w:rsidRDefault="00DB31D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A999A" w14:textId="77777777" w:rsidR="00DB31DB" w:rsidRDefault="00DB31DB" w:rsidP="00664420">
      <w:pPr>
        <w:spacing w:line="240" w:lineRule="auto"/>
      </w:pPr>
      <w:r>
        <w:separator/>
      </w:r>
    </w:p>
  </w:footnote>
  <w:footnote w:type="continuationSeparator" w:id="0">
    <w:p w14:paraId="51EDB179" w14:textId="77777777" w:rsidR="00DB31DB" w:rsidRDefault="00DB31DB" w:rsidP="00664420">
      <w:pPr>
        <w:spacing w:line="240" w:lineRule="auto"/>
      </w:pPr>
      <w:r>
        <w:continuationSeparator/>
      </w:r>
    </w:p>
  </w:footnote>
  <w:footnote w:id="1">
    <w:p w14:paraId="7CD979AE" w14:textId="77777777" w:rsidR="009A4665" w:rsidRDefault="009A4665" w:rsidP="009A4665">
      <w:pPr>
        <w:pStyle w:val="Textonotapie"/>
      </w:pPr>
      <w:r>
        <w:rPr>
          <w:rStyle w:val="Refdenotaalpie"/>
        </w:rPr>
        <w:footnoteRef/>
      </w:r>
      <w:r>
        <w:t xml:space="preserve"> Artículo 76, Ley General de los Derechos de Niñas, Niños y Adolescentes.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DB31DB" w:rsidRPr="00330DA7" w14:paraId="070A4B18" w14:textId="77777777" w:rsidTr="003F35FD">
      <w:trPr>
        <w:trHeight w:val="144"/>
        <w:jc w:val="right"/>
      </w:trPr>
      <w:tc>
        <w:tcPr>
          <w:tcW w:w="2727" w:type="dxa"/>
        </w:tcPr>
        <w:p w14:paraId="62B7493A" w14:textId="77777777" w:rsidR="00DB31DB" w:rsidRPr="00330DA7" w:rsidRDefault="00DB31DB"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DBF8D4F" w:rsidR="00DB31DB" w:rsidRPr="00A90C72" w:rsidRDefault="00DB31DB" w:rsidP="00DB6004">
          <w:pPr>
            <w:tabs>
              <w:tab w:val="right" w:pos="8838"/>
            </w:tabs>
            <w:ind w:left="-74" w:right="-105"/>
            <w:rPr>
              <w:rFonts w:eastAsia="Calibri" w:cs="Tahoma"/>
              <w:szCs w:val="22"/>
              <w:lang w:eastAsia="en-US"/>
            </w:rPr>
          </w:pPr>
          <w:r w:rsidRPr="00152089">
            <w:rPr>
              <w:rFonts w:eastAsia="Calibri" w:cs="Tahoma"/>
              <w:szCs w:val="22"/>
              <w:lang w:eastAsia="en-US"/>
            </w:rPr>
            <w:t>00147/INFOEM/IP/RR/2025</w:t>
          </w:r>
        </w:p>
      </w:tc>
    </w:tr>
    <w:tr w:rsidR="00DB31DB" w:rsidRPr="00330DA7" w14:paraId="4521E058" w14:textId="77777777" w:rsidTr="003F35FD">
      <w:trPr>
        <w:trHeight w:val="283"/>
        <w:jc w:val="right"/>
      </w:trPr>
      <w:tc>
        <w:tcPr>
          <w:tcW w:w="2727" w:type="dxa"/>
        </w:tcPr>
        <w:p w14:paraId="0B68C086" w14:textId="77777777" w:rsidR="00DB31DB" w:rsidRPr="00330DA7" w:rsidRDefault="00DB31DB"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49BA2F7" w:rsidR="00DB31DB" w:rsidRPr="00952DD0" w:rsidRDefault="00DB31DB" w:rsidP="003F35FD">
          <w:pPr>
            <w:tabs>
              <w:tab w:val="left" w:pos="2834"/>
              <w:tab w:val="right" w:pos="8838"/>
            </w:tabs>
            <w:ind w:left="-108" w:right="-105"/>
            <w:rPr>
              <w:rFonts w:eastAsia="Calibri" w:cs="Tahoma"/>
              <w:szCs w:val="22"/>
              <w:lang w:eastAsia="en-US"/>
            </w:rPr>
          </w:pPr>
          <w:r w:rsidRPr="00ED72FA">
            <w:rPr>
              <w:rFonts w:eastAsia="Calibri" w:cs="Tahoma"/>
              <w:szCs w:val="22"/>
              <w:lang w:eastAsia="en-US"/>
            </w:rPr>
            <w:t>Secretaría de Movilidad</w:t>
          </w:r>
        </w:p>
      </w:tc>
    </w:tr>
    <w:tr w:rsidR="00DB31DB" w:rsidRPr="00330DA7" w14:paraId="6331D9B6" w14:textId="77777777" w:rsidTr="003F35FD">
      <w:trPr>
        <w:trHeight w:val="283"/>
        <w:jc w:val="right"/>
      </w:trPr>
      <w:tc>
        <w:tcPr>
          <w:tcW w:w="2727" w:type="dxa"/>
        </w:tcPr>
        <w:p w14:paraId="3FA86BAE" w14:textId="2A92F133" w:rsidR="00DB31DB" w:rsidRPr="00330DA7" w:rsidRDefault="00DB31DB"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DB31DB" w:rsidRPr="00EA66FC" w:rsidRDefault="00DB31DB"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DB31DB" w:rsidRPr="00443C6B" w:rsidRDefault="00DB31DB"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DB31DB" w:rsidRPr="00330DA7" w14:paraId="29CFF901" w14:textId="77777777" w:rsidTr="00DB6004">
      <w:trPr>
        <w:trHeight w:val="1435"/>
      </w:trPr>
      <w:tc>
        <w:tcPr>
          <w:tcW w:w="283" w:type="dxa"/>
          <w:shd w:val="clear" w:color="auto" w:fill="auto"/>
        </w:tcPr>
        <w:p w14:paraId="046B9F8F" w14:textId="77777777" w:rsidR="00DB31DB" w:rsidRPr="00330DA7" w:rsidRDefault="00DB31DB" w:rsidP="00DB600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DB31DB" w:rsidRPr="00330DA7" w14:paraId="04F272D2" w14:textId="77777777" w:rsidTr="00DB6004">
            <w:trPr>
              <w:trHeight w:val="144"/>
            </w:trPr>
            <w:tc>
              <w:tcPr>
                <w:tcW w:w="2727" w:type="dxa"/>
              </w:tcPr>
              <w:p w14:paraId="2FD4DBF6" w14:textId="77777777" w:rsidR="00DB31DB" w:rsidRPr="00330DA7" w:rsidRDefault="00DB31DB" w:rsidP="00DB6004">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47A41A40" w:rsidR="00DB31DB" w:rsidRPr="00A90C72" w:rsidRDefault="00DB31DB" w:rsidP="00DB6004">
                <w:pPr>
                  <w:tabs>
                    <w:tab w:val="right" w:pos="8838"/>
                  </w:tabs>
                  <w:ind w:left="-74" w:right="-105"/>
                  <w:rPr>
                    <w:rFonts w:eastAsia="Calibri" w:cs="Tahoma"/>
                    <w:szCs w:val="22"/>
                    <w:lang w:eastAsia="en-US"/>
                  </w:rPr>
                </w:pPr>
                <w:r w:rsidRPr="00152089">
                  <w:rPr>
                    <w:rFonts w:eastAsia="Calibri" w:cs="Tahoma"/>
                    <w:szCs w:val="22"/>
                    <w:lang w:eastAsia="en-US"/>
                  </w:rPr>
                  <w:t>00147/INFOEM/IP/RR/2025</w:t>
                </w:r>
              </w:p>
            </w:tc>
            <w:tc>
              <w:tcPr>
                <w:tcW w:w="3402" w:type="dxa"/>
              </w:tcPr>
              <w:p w14:paraId="71DEA1CF" w14:textId="77777777" w:rsidR="00DB31DB" w:rsidRDefault="00DB31DB" w:rsidP="00DB6004">
                <w:pPr>
                  <w:tabs>
                    <w:tab w:val="right" w:pos="8838"/>
                  </w:tabs>
                  <w:ind w:left="-74" w:right="-105"/>
                  <w:rPr>
                    <w:rFonts w:eastAsia="Calibri" w:cs="Tahoma"/>
                    <w:szCs w:val="22"/>
                    <w:lang w:eastAsia="en-US"/>
                  </w:rPr>
                </w:pPr>
              </w:p>
            </w:tc>
          </w:tr>
          <w:tr w:rsidR="00DB31DB" w:rsidRPr="00330DA7" w14:paraId="05C58951" w14:textId="77777777" w:rsidTr="00DB6004">
            <w:trPr>
              <w:trHeight w:val="144"/>
            </w:trPr>
            <w:tc>
              <w:tcPr>
                <w:tcW w:w="2727" w:type="dxa"/>
              </w:tcPr>
              <w:p w14:paraId="642B9610" w14:textId="77777777" w:rsidR="00DB31DB" w:rsidRPr="00330DA7" w:rsidRDefault="00DB31DB" w:rsidP="00DB6004">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4C8C4886" w:rsidR="00DB31DB" w:rsidRPr="005F19B1" w:rsidRDefault="00DB31DB" w:rsidP="004D3411">
                <w:pPr>
                  <w:tabs>
                    <w:tab w:val="left" w:pos="3122"/>
                    <w:tab w:val="right" w:pos="8838"/>
                  </w:tabs>
                  <w:ind w:right="-105"/>
                  <w:rPr>
                    <w:rFonts w:eastAsia="Calibri" w:cs="Tahoma"/>
                    <w:szCs w:val="22"/>
                    <w:lang w:eastAsia="en-US"/>
                  </w:rPr>
                </w:pPr>
              </w:p>
            </w:tc>
            <w:tc>
              <w:tcPr>
                <w:tcW w:w="3402" w:type="dxa"/>
              </w:tcPr>
              <w:p w14:paraId="73F47F53" w14:textId="77777777" w:rsidR="00DB31DB" w:rsidRPr="005F19B1" w:rsidRDefault="00DB31DB" w:rsidP="00DB6004">
                <w:pPr>
                  <w:tabs>
                    <w:tab w:val="left" w:pos="3122"/>
                    <w:tab w:val="right" w:pos="8838"/>
                  </w:tabs>
                  <w:ind w:left="-105" w:right="-105"/>
                  <w:rPr>
                    <w:rFonts w:eastAsia="Calibri" w:cs="Tahoma"/>
                    <w:szCs w:val="22"/>
                    <w:lang w:eastAsia="en-US"/>
                  </w:rPr>
                </w:pPr>
              </w:p>
            </w:tc>
          </w:tr>
          <w:bookmarkEnd w:id="2"/>
          <w:tr w:rsidR="00DB31DB" w:rsidRPr="00330DA7" w14:paraId="00E6CDC1" w14:textId="77777777" w:rsidTr="00DB6004">
            <w:trPr>
              <w:trHeight w:val="283"/>
            </w:trPr>
            <w:tc>
              <w:tcPr>
                <w:tcW w:w="2727" w:type="dxa"/>
              </w:tcPr>
              <w:p w14:paraId="0631AD24" w14:textId="77777777" w:rsidR="00DB31DB" w:rsidRPr="00330DA7" w:rsidRDefault="00DB31DB" w:rsidP="00DB6004">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D62B715" w:rsidR="00DB31DB" w:rsidRPr="00952DD0" w:rsidRDefault="00DB31DB" w:rsidP="00DB6004">
                <w:pPr>
                  <w:tabs>
                    <w:tab w:val="left" w:pos="2834"/>
                    <w:tab w:val="right" w:pos="8838"/>
                  </w:tabs>
                  <w:ind w:left="-108" w:right="-105"/>
                  <w:rPr>
                    <w:rFonts w:eastAsia="Calibri" w:cs="Tahoma"/>
                    <w:szCs w:val="22"/>
                    <w:lang w:eastAsia="en-US"/>
                  </w:rPr>
                </w:pPr>
                <w:r w:rsidRPr="00152089">
                  <w:rPr>
                    <w:rFonts w:eastAsia="Calibri" w:cs="Tahoma"/>
                    <w:szCs w:val="22"/>
                    <w:lang w:eastAsia="en-US"/>
                  </w:rPr>
                  <w:t>Secretaría de Movilidad</w:t>
                </w:r>
              </w:p>
            </w:tc>
            <w:tc>
              <w:tcPr>
                <w:tcW w:w="3402" w:type="dxa"/>
              </w:tcPr>
              <w:p w14:paraId="3A7DA319" w14:textId="77777777" w:rsidR="00DB31DB" w:rsidRPr="00A90C72" w:rsidRDefault="00DB31DB" w:rsidP="00DB6004">
                <w:pPr>
                  <w:tabs>
                    <w:tab w:val="left" w:pos="2834"/>
                    <w:tab w:val="right" w:pos="8838"/>
                  </w:tabs>
                  <w:ind w:left="-108" w:right="-105"/>
                  <w:rPr>
                    <w:rFonts w:eastAsia="Calibri" w:cs="Tahoma"/>
                    <w:szCs w:val="22"/>
                    <w:lang w:eastAsia="en-US"/>
                  </w:rPr>
                </w:pPr>
              </w:p>
            </w:tc>
          </w:tr>
          <w:tr w:rsidR="00DB31DB" w:rsidRPr="00330DA7" w14:paraId="0F6CD8D2" w14:textId="77777777" w:rsidTr="00DB6004">
            <w:trPr>
              <w:trHeight w:val="283"/>
            </w:trPr>
            <w:tc>
              <w:tcPr>
                <w:tcW w:w="2727" w:type="dxa"/>
              </w:tcPr>
              <w:p w14:paraId="31700628" w14:textId="41E81ADF" w:rsidR="00DB31DB" w:rsidRPr="00330DA7" w:rsidRDefault="00DB31DB" w:rsidP="00DB6004">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DB31DB" w:rsidRPr="00EA66FC" w:rsidRDefault="00DB31DB" w:rsidP="00DB6004">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DB31DB" w:rsidRPr="00330DA7" w:rsidRDefault="00DB31DB" w:rsidP="00DB6004">
                <w:pPr>
                  <w:tabs>
                    <w:tab w:val="right" w:pos="8838"/>
                  </w:tabs>
                  <w:ind w:left="-108" w:right="-105"/>
                  <w:rPr>
                    <w:rFonts w:eastAsia="Calibri" w:cs="Tahoma"/>
                    <w:szCs w:val="22"/>
                    <w:lang w:eastAsia="en-US"/>
                  </w:rPr>
                </w:pPr>
              </w:p>
            </w:tc>
          </w:tr>
        </w:tbl>
        <w:p w14:paraId="5DC6AC61" w14:textId="77777777" w:rsidR="00DB31DB" w:rsidRPr="00330DA7" w:rsidRDefault="00DB31DB" w:rsidP="00DB6004">
          <w:pPr>
            <w:tabs>
              <w:tab w:val="right" w:pos="8838"/>
            </w:tabs>
            <w:ind w:left="-28"/>
            <w:rPr>
              <w:rFonts w:ascii="Arial" w:eastAsia="Calibri" w:hAnsi="Arial" w:cs="Arial"/>
              <w:b/>
              <w:szCs w:val="22"/>
              <w:lang w:eastAsia="en-US"/>
            </w:rPr>
          </w:pPr>
        </w:p>
      </w:tc>
    </w:tr>
  </w:tbl>
  <w:p w14:paraId="2A906731" w14:textId="77777777" w:rsidR="00DB31DB" w:rsidRPr="00765661" w:rsidRDefault="007D2228" w:rsidP="00DB600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1025" type="#_x0000_t75" alt="" style="position:absolute;left:0;text-align:left;margin-left:-79.4pt;margin-top:-155.35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6723A"/>
    <w:multiLevelType w:val="hybridMultilevel"/>
    <w:tmpl w:val="5844B492"/>
    <w:lvl w:ilvl="0" w:tplc="E486751C">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34317490"/>
    <w:multiLevelType w:val="hybridMultilevel"/>
    <w:tmpl w:val="607027F6"/>
    <w:lvl w:ilvl="0" w:tplc="7EE0C6EC">
      <w:start w:val="1"/>
      <w:numFmt w:val="decimal"/>
      <w:lvlText w:val="%1."/>
      <w:lvlJc w:val="left"/>
      <w:pPr>
        <w:ind w:left="0" w:firstLine="0"/>
      </w:pPr>
      <w:rPr>
        <w:rFonts w:ascii="Palatino Linotype" w:hAnsi="Palatino Linotype" w:hint="default"/>
        <w:b/>
        <w:i w:val="0"/>
        <w:sz w:val="24"/>
      </w:rPr>
    </w:lvl>
    <w:lvl w:ilvl="1" w:tplc="5A980A12">
      <w:start w:val="1"/>
      <w:numFmt w:val="upperRoman"/>
      <w:lvlText w:val="%2."/>
      <w:lvlJc w:val="right"/>
      <w:pPr>
        <w:ind w:left="1440" w:hanging="360"/>
      </w:pPr>
      <w:rPr>
        <w:b/>
        <w:bCs/>
        <w:i w:val="0"/>
        <w:iCs/>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EC556F2"/>
    <w:multiLevelType w:val="hybridMultilevel"/>
    <w:tmpl w:val="EC528776"/>
    <w:lvl w:ilvl="0" w:tplc="625CC4A2">
      <w:start w:val="1"/>
      <w:numFmt w:val="decimal"/>
      <w:lvlText w:val="%1."/>
      <w:lvlJc w:val="left"/>
      <w:pPr>
        <w:ind w:left="252" w:hanging="360"/>
      </w:pPr>
      <w:rPr>
        <w:rFonts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3" w15:restartNumberingAfterBreak="0">
    <w:nsid w:val="472C23FD"/>
    <w:multiLevelType w:val="hybridMultilevel"/>
    <w:tmpl w:val="9E549A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66DA02E6"/>
    <w:multiLevelType w:val="hybridMultilevel"/>
    <w:tmpl w:val="B4DC093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00C5845"/>
    <w:multiLevelType w:val="hybridMultilevel"/>
    <w:tmpl w:val="12CECE46"/>
    <w:lvl w:ilvl="0" w:tplc="F51E0D3A">
      <w:start w:val="1"/>
      <w:numFmt w:val="decimal"/>
      <w:lvlText w:val="%1."/>
      <w:lvlJc w:val="left"/>
      <w:pPr>
        <w:ind w:left="1069" w:hanging="360"/>
      </w:pPr>
      <w:rPr>
        <w:rFonts w:ascii="Palatino Linotype" w:eastAsia="Calibri" w:hAnsi="Palatino Linotype" w:cs="Tahoma"/>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76323E37"/>
    <w:multiLevelType w:val="hybridMultilevel"/>
    <w:tmpl w:val="82464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3"/>
  </w:num>
  <w:num w:numId="5">
    <w:abstractNumId w:val="5"/>
  </w:num>
  <w:num w:numId="6">
    <w:abstractNumId w:val="0"/>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mailMerge>
    <w:mainDocumentType w:val="mailingLabels"/>
    <w:dataType w:val="textFile"/>
    <w:activeRecord w:val="-1"/>
  </w:mailMerg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2D84"/>
    <w:rsid w:val="00015208"/>
    <w:rsid w:val="00025464"/>
    <w:rsid w:val="000318BC"/>
    <w:rsid w:val="00033E42"/>
    <w:rsid w:val="00057B2D"/>
    <w:rsid w:val="00073017"/>
    <w:rsid w:val="00073B84"/>
    <w:rsid w:val="00077364"/>
    <w:rsid w:val="0007738C"/>
    <w:rsid w:val="00080071"/>
    <w:rsid w:val="00086B8E"/>
    <w:rsid w:val="0009002D"/>
    <w:rsid w:val="000978F2"/>
    <w:rsid w:val="000B3CAE"/>
    <w:rsid w:val="000C2AA2"/>
    <w:rsid w:val="000C6B06"/>
    <w:rsid w:val="000C6C4B"/>
    <w:rsid w:val="000D0D67"/>
    <w:rsid w:val="000D21BB"/>
    <w:rsid w:val="000D5D8A"/>
    <w:rsid w:val="000E03AE"/>
    <w:rsid w:val="000E09C4"/>
    <w:rsid w:val="000E2BA7"/>
    <w:rsid w:val="000F17BC"/>
    <w:rsid w:val="000F200C"/>
    <w:rsid w:val="000F699F"/>
    <w:rsid w:val="001113D8"/>
    <w:rsid w:val="00113060"/>
    <w:rsid w:val="0011350D"/>
    <w:rsid w:val="001218CA"/>
    <w:rsid w:val="00121FA3"/>
    <w:rsid w:val="001244A7"/>
    <w:rsid w:val="0012653A"/>
    <w:rsid w:val="00141876"/>
    <w:rsid w:val="0014207B"/>
    <w:rsid w:val="00150C49"/>
    <w:rsid w:val="00152089"/>
    <w:rsid w:val="00160C7E"/>
    <w:rsid w:val="0016371B"/>
    <w:rsid w:val="00166E6E"/>
    <w:rsid w:val="00171216"/>
    <w:rsid w:val="00171D9C"/>
    <w:rsid w:val="0017786B"/>
    <w:rsid w:val="00184503"/>
    <w:rsid w:val="00195748"/>
    <w:rsid w:val="0019781C"/>
    <w:rsid w:val="001A58B3"/>
    <w:rsid w:val="001B30DE"/>
    <w:rsid w:val="001B4FF2"/>
    <w:rsid w:val="001B5588"/>
    <w:rsid w:val="001B6006"/>
    <w:rsid w:val="001B777A"/>
    <w:rsid w:val="001C379F"/>
    <w:rsid w:val="001C411D"/>
    <w:rsid w:val="001C48E7"/>
    <w:rsid w:val="001C5C6F"/>
    <w:rsid w:val="001C7688"/>
    <w:rsid w:val="001E1ACD"/>
    <w:rsid w:val="001F3515"/>
    <w:rsid w:val="001F438C"/>
    <w:rsid w:val="001F7CD1"/>
    <w:rsid w:val="00201AF7"/>
    <w:rsid w:val="002129F3"/>
    <w:rsid w:val="00213142"/>
    <w:rsid w:val="00217816"/>
    <w:rsid w:val="00227384"/>
    <w:rsid w:val="0022753A"/>
    <w:rsid w:val="00233005"/>
    <w:rsid w:val="00233F17"/>
    <w:rsid w:val="002352B5"/>
    <w:rsid w:val="00237B73"/>
    <w:rsid w:val="002539CC"/>
    <w:rsid w:val="00256353"/>
    <w:rsid w:val="00257896"/>
    <w:rsid w:val="00262FF5"/>
    <w:rsid w:val="00277160"/>
    <w:rsid w:val="00277E93"/>
    <w:rsid w:val="002857F5"/>
    <w:rsid w:val="00290FCA"/>
    <w:rsid w:val="00292286"/>
    <w:rsid w:val="0029336C"/>
    <w:rsid w:val="002953E7"/>
    <w:rsid w:val="002A127C"/>
    <w:rsid w:val="002A2C68"/>
    <w:rsid w:val="002A3601"/>
    <w:rsid w:val="002A37A0"/>
    <w:rsid w:val="002B0968"/>
    <w:rsid w:val="002B14FB"/>
    <w:rsid w:val="002B2078"/>
    <w:rsid w:val="002B7C6F"/>
    <w:rsid w:val="002D111C"/>
    <w:rsid w:val="002E026D"/>
    <w:rsid w:val="002E12E4"/>
    <w:rsid w:val="002E36AB"/>
    <w:rsid w:val="002E61F8"/>
    <w:rsid w:val="002F13C2"/>
    <w:rsid w:val="002F1878"/>
    <w:rsid w:val="002F7BD2"/>
    <w:rsid w:val="00302209"/>
    <w:rsid w:val="00302476"/>
    <w:rsid w:val="00315172"/>
    <w:rsid w:val="00324215"/>
    <w:rsid w:val="003244A9"/>
    <w:rsid w:val="00324BDD"/>
    <w:rsid w:val="00326E80"/>
    <w:rsid w:val="00331F35"/>
    <w:rsid w:val="00335CDF"/>
    <w:rsid w:val="003368DB"/>
    <w:rsid w:val="00343E89"/>
    <w:rsid w:val="0034579B"/>
    <w:rsid w:val="00354474"/>
    <w:rsid w:val="00362A11"/>
    <w:rsid w:val="0036480F"/>
    <w:rsid w:val="003959B2"/>
    <w:rsid w:val="003A40C1"/>
    <w:rsid w:val="003B42D4"/>
    <w:rsid w:val="003B47E7"/>
    <w:rsid w:val="003B5D3E"/>
    <w:rsid w:val="003C0D71"/>
    <w:rsid w:val="003C132C"/>
    <w:rsid w:val="003D3941"/>
    <w:rsid w:val="003E6CE9"/>
    <w:rsid w:val="003E7EFE"/>
    <w:rsid w:val="003F01B8"/>
    <w:rsid w:val="003F35FD"/>
    <w:rsid w:val="003F54D8"/>
    <w:rsid w:val="0040238C"/>
    <w:rsid w:val="00407C1F"/>
    <w:rsid w:val="00412D96"/>
    <w:rsid w:val="0041385B"/>
    <w:rsid w:val="00422BD5"/>
    <w:rsid w:val="00424882"/>
    <w:rsid w:val="0042646E"/>
    <w:rsid w:val="00437D10"/>
    <w:rsid w:val="00441BFA"/>
    <w:rsid w:val="004420BD"/>
    <w:rsid w:val="00444101"/>
    <w:rsid w:val="004502AA"/>
    <w:rsid w:val="00454FBD"/>
    <w:rsid w:val="00462764"/>
    <w:rsid w:val="00463888"/>
    <w:rsid w:val="00482979"/>
    <w:rsid w:val="00491DFF"/>
    <w:rsid w:val="004A4FD1"/>
    <w:rsid w:val="004B69F4"/>
    <w:rsid w:val="004C2C1F"/>
    <w:rsid w:val="004C383A"/>
    <w:rsid w:val="004C6675"/>
    <w:rsid w:val="004C6BC2"/>
    <w:rsid w:val="004C7BA6"/>
    <w:rsid w:val="004D3411"/>
    <w:rsid w:val="004D69A6"/>
    <w:rsid w:val="004D7CD8"/>
    <w:rsid w:val="004D7D89"/>
    <w:rsid w:val="004E5068"/>
    <w:rsid w:val="004F7A00"/>
    <w:rsid w:val="00507B2E"/>
    <w:rsid w:val="00515589"/>
    <w:rsid w:val="00516A9D"/>
    <w:rsid w:val="00517287"/>
    <w:rsid w:val="005211CF"/>
    <w:rsid w:val="00523F48"/>
    <w:rsid w:val="00526543"/>
    <w:rsid w:val="005365FA"/>
    <w:rsid w:val="00542C3F"/>
    <w:rsid w:val="00543E56"/>
    <w:rsid w:val="00545E72"/>
    <w:rsid w:val="00551512"/>
    <w:rsid w:val="00554C8F"/>
    <w:rsid w:val="005638A0"/>
    <w:rsid w:val="005671B4"/>
    <w:rsid w:val="005723CB"/>
    <w:rsid w:val="0057303D"/>
    <w:rsid w:val="00575400"/>
    <w:rsid w:val="00596665"/>
    <w:rsid w:val="005A060B"/>
    <w:rsid w:val="005A3ED9"/>
    <w:rsid w:val="005A4CD5"/>
    <w:rsid w:val="005B18AF"/>
    <w:rsid w:val="005B329D"/>
    <w:rsid w:val="005B7DDA"/>
    <w:rsid w:val="005C4657"/>
    <w:rsid w:val="005C6B31"/>
    <w:rsid w:val="005D1A4A"/>
    <w:rsid w:val="005D51E9"/>
    <w:rsid w:val="005D5A50"/>
    <w:rsid w:val="005E2E07"/>
    <w:rsid w:val="005E61B9"/>
    <w:rsid w:val="005E7FE0"/>
    <w:rsid w:val="005F0237"/>
    <w:rsid w:val="005F5301"/>
    <w:rsid w:val="005F65B7"/>
    <w:rsid w:val="006067C7"/>
    <w:rsid w:val="0061197D"/>
    <w:rsid w:val="006159AD"/>
    <w:rsid w:val="0064125A"/>
    <w:rsid w:val="00646436"/>
    <w:rsid w:val="00646593"/>
    <w:rsid w:val="00652474"/>
    <w:rsid w:val="00664420"/>
    <w:rsid w:val="00680994"/>
    <w:rsid w:val="006A3961"/>
    <w:rsid w:val="006A646A"/>
    <w:rsid w:val="006B10B0"/>
    <w:rsid w:val="006D3BC8"/>
    <w:rsid w:val="006D451D"/>
    <w:rsid w:val="006E0BED"/>
    <w:rsid w:val="006E14F0"/>
    <w:rsid w:val="006E25BC"/>
    <w:rsid w:val="006E6BBC"/>
    <w:rsid w:val="006F1FEE"/>
    <w:rsid w:val="006F7768"/>
    <w:rsid w:val="007038F7"/>
    <w:rsid w:val="00703EED"/>
    <w:rsid w:val="00704C76"/>
    <w:rsid w:val="00717E59"/>
    <w:rsid w:val="00720857"/>
    <w:rsid w:val="00723349"/>
    <w:rsid w:val="00724762"/>
    <w:rsid w:val="0072571E"/>
    <w:rsid w:val="00732428"/>
    <w:rsid w:val="00752412"/>
    <w:rsid w:val="00775BFC"/>
    <w:rsid w:val="0077625C"/>
    <w:rsid w:val="007803DA"/>
    <w:rsid w:val="00781217"/>
    <w:rsid w:val="007A3459"/>
    <w:rsid w:val="007A381A"/>
    <w:rsid w:val="007B4355"/>
    <w:rsid w:val="007B49FA"/>
    <w:rsid w:val="007B6074"/>
    <w:rsid w:val="007B763C"/>
    <w:rsid w:val="007C65D0"/>
    <w:rsid w:val="007C682D"/>
    <w:rsid w:val="007D1C55"/>
    <w:rsid w:val="007D2228"/>
    <w:rsid w:val="007D317F"/>
    <w:rsid w:val="007D7135"/>
    <w:rsid w:val="007E02CE"/>
    <w:rsid w:val="007E10BB"/>
    <w:rsid w:val="007E5CEB"/>
    <w:rsid w:val="007F032D"/>
    <w:rsid w:val="007F4A35"/>
    <w:rsid w:val="007F5D06"/>
    <w:rsid w:val="00804544"/>
    <w:rsid w:val="00804A94"/>
    <w:rsid w:val="00805A6E"/>
    <w:rsid w:val="00841A69"/>
    <w:rsid w:val="008476AD"/>
    <w:rsid w:val="00852628"/>
    <w:rsid w:val="00856420"/>
    <w:rsid w:val="00861542"/>
    <w:rsid w:val="00862D50"/>
    <w:rsid w:val="00865CF4"/>
    <w:rsid w:val="00871A57"/>
    <w:rsid w:val="00876DBC"/>
    <w:rsid w:val="00891B79"/>
    <w:rsid w:val="008A6003"/>
    <w:rsid w:val="008A6F88"/>
    <w:rsid w:val="008B1E16"/>
    <w:rsid w:val="008B54A7"/>
    <w:rsid w:val="008C1676"/>
    <w:rsid w:val="008C51A1"/>
    <w:rsid w:val="008C5E93"/>
    <w:rsid w:val="008E0766"/>
    <w:rsid w:val="008E0778"/>
    <w:rsid w:val="008E1316"/>
    <w:rsid w:val="008E17B8"/>
    <w:rsid w:val="008E5069"/>
    <w:rsid w:val="008F1DB1"/>
    <w:rsid w:val="008F595C"/>
    <w:rsid w:val="00910FD2"/>
    <w:rsid w:val="00911907"/>
    <w:rsid w:val="00913FF3"/>
    <w:rsid w:val="00915B34"/>
    <w:rsid w:val="00926880"/>
    <w:rsid w:val="00926B54"/>
    <w:rsid w:val="00930CF8"/>
    <w:rsid w:val="00931437"/>
    <w:rsid w:val="0093350B"/>
    <w:rsid w:val="00947134"/>
    <w:rsid w:val="00953430"/>
    <w:rsid w:val="00955190"/>
    <w:rsid w:val="00970E07"/>
    <w:rsid w:val="00970EB3"/>
    <w:rsid w:val="00972ECA"/>
    <w:rsid w:val="009766AA"/>
    <w:rsid w:val="00977152"/>
    <w:rsid w:val="00980BB8"/>
    <w:rsid w:val="0098599B"/>
    <w:rsid w:val="00986D2B"/>
    <w:rsid w:val="009A03B4"/>
    <w:rsid w:val="009A2D78"/>
    <w:rsid w:val="009A4665"/>
    <w:rsid w:val="009A4AF4"/>
    <w:rsid w:val="009A4E20"/>
    <w:rsid w:val="009A7C10"/>
    <w:rsid w:val="009B2945"/>
    <w:rsid w:val="009C4F06"/>
    <w:rsid w:val="009D27BD"/>
    <w:rsid w:val="009D38CA"/>
    <w:rsid w:val="009D47ED"/>
    <w:rsid w:val="009E2DEE"/>
    <w:rsid w:val="009F2D06"/>
    <w:rsid w:val="009F6F1B"/>
    <w:rsid w:val="009F797C"/>
    <w:rsid w:val="00A0307E"/>
    <w:rsid w:val="00A033D4"/>
    <w:rsid w:val="00A11569"/>
    <w:rsid w:val="00A131AC"/>
    <w:rsid w:val="00A1405A"/>
    <w:rsid w:val="00A154F4"/>
    <w:rsid w:val="00A16D85"/>
    <w:rsid w:val="00A17071"/>
    <w:rsid w:val="00A21A20"/>
    <w:rsid w:val="00A21FF1"/>
    <w:rsid w:val="00A270FA"/>
    <w:rsid w:val="00A32231"/>
    <w:rsid w:val="00A36A99"/>
    <w:rsid w:val="00A45F98"/>
    <w:rsid w:val="00A53315"/>
    <w:rsid w:val="00A57230"/>
    <w:rsid w:val="00A61853"/>
    <w:rsid w:val="00A70EF0"/>
    <w:rsid w:val="00A7290A"/>
    <w:rsid w:val="00A73ACA"/>
    <w:rsid w:val="00A741E6"/>
    <w:rsid w:val="00A84BB5"/>
    <w:rsid w:val="00A9208D"/>
    <w:rsid w:val="00A92437"/>
    <w:rsid w:val="00A94088"/>
    <w:rsid w:val="00AA27F9"/>
    <w:rsid w:val="00AA6EA9"/>
    <w:rsid w:val="00AC2DB8"/>
    <w:rsid w:val="00AC3CA0"/>
    <w:rsid w:val="00AC5873"/>
    <w:rsid w:val="00AD1D93"/>
    <w:rsid w:val="00AD5B02"/>
    <w:rsid w:val="00AE3DA7"/>
    <w:rsid w:val="00AE73F0"/>
    <w:rsid w:val="00AF03C4"/>
    <w:rsid w:val="00AF48AA"/>
    <w:rsid w:val="00AF7207"/>
    <w:rsid w:val="00B219A2"/>
    <w:rsid w:val="00B22A80"/>
    <w:rsid w:val="00B22EAC"/>
    <w:rsid w:val="00B328F3"/>
    <w:rsid w:val="00B35E28"/>
    <w:rsid w:val="00B42ED1"/>
    <w:rsid w:val="00B5130C"/>
    <w:rsid w:val="00B75C74"/>
    <w:rsid w:val="00B813E4"/>
    <w:rsid w:val="00B82493"/>
    <w:rsid w:val="00B83213"/>
    <w:rsid w:val="00BA3C86"/>
    <w:rsid w:val="00BA55A8"/>
    <w:rsid w:val="00BB1A35"/>
    <w:rsid w:val="00BB2ABF"/>
    <w:rsid w:val="00BB64F4"/>
    <w:rsid w:val="00BB7F6C"/>
    <w:rsid w:val="00BC130F"/>
    <w:rsid w:val="00BC5BB6"/>
    <w:rsid w:val="00BC5BF6"/>
    <w:rsid w:val="00BC791A"/>
    <w:rsid w:val="00BD1917"/>
    <w:rsid w:val="00BD3F4F"/>
    <w:rsid w:val="00BD4989"/>
    <w:rsid w:val="00BD5A7C"/>
    <w:rsid w:val="00BD5D3E"/>
    <w:rsid w:val="00BD7500"/>
    <w:rsid w:val="00BD792E"/>
    <w:rsid w:val="00BD7EF5"/>
    <w:rsid w:val="00BE7A1B"/>
    <w:rsid w:val="00BF0221"/>
    <w:rsid w:val="00BF091A"/>
    <w:rsid w:val="00BF4EAD"/>
    <w:rsid w:val="00C02465"/>
    <w:rsid w:val="00C049E2"/>
    <w:rsid w:val="00C0510E"/>
    <w:rsid w:val="00C05CDC"/>
    <w:rsid w:val="00C05DAD"/>
    <w:rsid w:val="00C10275"/>
    <w:rsid w:val="00C10F9B"/>
    <w:rsid w:val="00C12EB7"/>
    <w:rsid w:val="00C158A8"/>
    <w:rsid w:val="00C20A30"/>
    <w:rsid w:val="00C20A78"/>
    <w:rsid w:val="00C2631E"/>
    <w:rsid w:val="00C3649E"/>
    <w:rsid w:val="00C36795"/>
    <w:rsid w:val="00C43BC1"/>
    <w:rsid w:val="00C4421E"/>
    <w:rsid w:val="00C461EC"/>
    <w:rsid w:val="00C507D4"/>
    <w:rsid w:val="00C71CEF"/>
    <w:rsid w:val="00C71FAD"/>
    <w:rsid w:val="00C72DAA"/>
    <w:rsid w:val="00C73E2C"/>
    <w:rsid w:val="00C80B14"/>
    <w:rsid w:val="00C858ED"/>
    <w:rsid w:val="00C85DE7"/>
    <w:rsid w:val="00C95D0A"/>
    <w:rsid w:val="00CA0416"/>
    <w:rsid w:val="00CA1D08"/>
    <w:rsid w:val="00CB14D8"/>
    <w:rsid w:val="00CB7E9A"/>
    <w:rsid w:val="00CC761E"/>
    <w:rsid w:val="00CD0B92"/>
    <w:rsid w:val="00CE29D3"/>
    <w:rsid w:val="00CF2D8B"/>
    <w:rsid w:val="00CF7586"/>
    <w:rsid w:val="00D036D3"/>
    <w:rsid w:val="00D13408"/>
    <w:rsid w:val="00D138E1"/>
    <w:rsid w:val="00D20E78"/>
    <w:rsid w:val="00D2790D"/>
    <w:rsid w:val="00D4480F"/>
    <w:rsid w:val="00D455DE"/>
    <w:rsid w:val="00D51ECD"/>
    <w:rsid w:val="00D6170E"/>
    <w:rsid w:val="00D67166"/>
    <w:rsid w:val="00D7596A"/>
    <w:rsid w:val="00D76084"/>
    <w:rsid w:val="00D76152"/>
    <w:rsid w:val="00D8176A"/>
    <w:rsid w:val="00D91CB4"/>
    <w:rsid w:val="00DB1C09"/>
    <w:rsid w:val="00DB31DB"/>
    <w:rsid w:val="00DB6004"/>
    <w:rsid w:val="00DC0B76"/>
    <w:rsid w:val="00DC6F7D"/>
    <w:rsid w:val="00DD1221"/>
    <w:rsid w:val="00DD3012"/>
    <w:rsid w:val="00DE1133"/>
    <w:rsid w:val="00DF4258"/>
    <w:rsid w:val="00E01754"/>
    <w:rsid w:val="00E036FC"/>
    <w:rsid w:val="00E07263"/>
    <w:rsid w:val="00E16BF5"/>
    <w:rsid w:val="00E220C2"/>
    <w:rsid w:val="00E2490C"/>
    <w:rsid w:val="00E35C0F"/>
    <w:rsid w:val="00E364BB"/>
    <w:rsid w:val="00E36A98"/>
    <w:rsid w:val="00E37A3F"/>
    <w:rsid w:val="00E37D3C"/>
    <w:rsid w:val="00E42ABC"/>
    <w:rsid w:val="00E50766"/>
    <w:rsid w:val="00E62E6A"/>
    <w:rsid w:val="00E6475E"/>
    <w:rsid w:val="00E71D5E"/>
    <w:rsid w:val="00E74D1F"/>
    <w:rsid w:val="00E83EF5"/>
    <w:rsid w:val="00E9335C"/>
    <w:rsid w:val="00EA361F"/>
    <w:rsid w:val="00EB1900"/>
    <w:rsid w:val="00EB262C"/>
    <w:rsid w:val="00EB6157"/>
    <w:rsid w:val="00EB6B59"/>
    <w:rsid w:val="00EB77F0"/>
    <w:rsid w:val="00ED1C1E"/>
    <w:rsid w:val="00ED2ED2"/>
    <w:rsid w:val="00ED4C1D"/>
    <w:rsid w:val="00ED6786"/>
    <w:rsid w:val="00ED6CBD"/>
    <w:rsid w:val="00ED72FA"/>
    <w:rsid w:val="00EE0DBB"/>
    <w:rsid w:val="00EE1C5D"/>
    <w:rsid w:val="00EE2AF2"/>
    <w:rsid w:val="00EE7417"/>
    <w:rsid w:val="00EF16D7"/>
    <w:rsid w:val="00F07EE6"/>
    <w:rsid w:val="00F130F4"/>
    <w:rsid w:val="00F146E2"/>
    <w:rsid w:val="00F33426"/>
    <w:rsid w:val="00F33CC8"/>
    <w:rsid w:val="00F4481C"/>
    <w:rsid w:val="00F51A4F"/>
    <w:rsid w:val="00F5313F"/>
    <w:rsid w:val="00F701EF"/>
    <w:rsid w:val="00F75D23"/>
    <w:rsid w:val="00F90936"/>
    <w:rsid w:val="00F9111A"/>
    <w:rsid w:val="00FA3644"/>
    <w:rsid w:val="00FA5957"/>
    <w:rsid w:val="00FB2910"/>
    <w:rsid w:val="00FC0F67"/>
    <w:rsid w:val="00FC23B8"/>
    <w:rsid w:val="00FC24D4"/>
    <w:rsid w:val="00FC3CE0"/>
    <w:rsid w:val="00FC3FCC"/>
    <w:rsid w:val="00FD06A8"/>
    <w:rsid w:val="00FD1DDB"/>
    <w:rsid w:val="00FE1818"/>
    <w:rsid w:val="00FE65CE"/>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1197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1197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61197D"/>
    <w:rPr>
      <w:vertAlign w:val="superscript"/>
    </w:rPr>
  </w:style>
  <w:style w:type="character" w:styleId="Hipervnculovisitado">
    <w:name w:val="FollowedHyperlink"/>
    <w:basedOn w:val="Fuentedeprrafopredeter"/>
    <w:uiPriority w:val="99"/>
    <w:semiHidden/>
    <w:unhideWhenUsed/>
    <w:rsid w:val="00977152"/>
    <w:rPr>
      <w:color w:val="96607D" w:themeColor="followedHyperlink"/>
      <w:u w:val="single"/>
    </w:rPr>
  </w:style>
  <w:style w:type="character" w:customStyle="1" w:styleId="SinespaciadoCar">
    <w:name w:val="Sin espaciado Car"/>
    <w:aliases w:val="Francesa Car,INAI Car"/>
    <w:link w:val="Sinespaciado"/>
    <w:uiPriority w:val="1"/>
    <w:locked/>
    <w:rsid w:val="00B813E4"/>
    <w:rPr>
      <w:rFonts w:ascii="Palatino Linotype" w:eastAsia="Times New Roman" w:hAnsi="Palatino Linotype" w:cs="Times New Roman"/>
      <w:kern w:val="0"/>
      <w:szCs w:val="20"/>
      <w:lang w:eastAsia="es-ES"/>
      <w14:ligatures w14:val="none"/>
    </w:rPr>
  </w:style>
  <w:style w:type="paragraph" w:styleId="NormalWeb">
    <w:name w:val="Normal (Web)"/>
    <w:basedOn w:val="Normal"/>
    <w:uiPriority w:val="99"/>
    <w:rsid w:val="004C2C1F"/>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151589">
      <w:bodyDiv w:val="1"/>
      <w:marLeft w:val="0"/>
      <w:marRight w:val="0"/>
      <w:marTop w:val="0"/>
      <w:marBottom w:val="0"/>
      <w:divBdr>
        <w:top w:val="none" w:sz="0" w:space="0" w:color="auto"/>
        <w:left w:val="none" w:sz="0" w:space="0" w:color="auto"/>
        <w:bottom w:val="none" w:sz="0" w:space="0" w:color="auto"/>
        <w:right w:val="none" w:sz="0" w:space="0" w:color="auto"/>
      </w:divBdr>
    </w:div>
    <w:div w:id="1892615218">
      <w:bodyDiv w:val="1"/>
      <w:marLeft w:val="0"/>
      <w:marRight w:val="0"/>
      <w:marTop w:val="0"/>
      <w:marBottom w:val="0"/>
      <w:divBdr>
        <w:top w:val="none" w:sz="0" w:space="0" w:color="auto"/>
        <w:left w:val="none" w:sz="0" w:space="0" w:color="auto"/>
        <w:bottom w:val="none" w:sz="0" w:space="0" w:color="auto"/>
        <w:right w:val="none" w:sz="0" w:space="0" w:color="auto"/>
      </w:divBdr>
    </w:div>
    <w:div w:id="20018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purl.org/dc/elements/1.1/"/>
    <ds:schemaRef ds:uri="http://schemas.microsoft.com/office/2006/documentManagement/types"/>
    <ds:schemaRef ds:uri="http://www.w3.org/XML/1998/namespace"/>
    <ds:schemaRef ds:uri="http://purl.org/dc/terms/"/>
    <ds:schemaRef ds:uri="http://purl.org/dc/dcmitype/"/>
    <ds:schemaRef ds:uri="http://schemas.openxmlformats.org/package/2006/metadata/core-properties"/>
    <ds:schemaRef ds:uri="http://schemas.microsoft.com/office/infopath/2007/PartnerControls"/>
    <ds:schemaRef ds:uri="76b08bab-a17d-419c-8fa8-b7b9c3c33fde"/>
    <ds:schemaRef ds:uri="http://schemas.microsoft.com/office/2006/metadata/propertie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F6826594-EAF8-494E-9EF8-038784A50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32</Pages>
  <Words>8870</Words>
  <Characters>48788</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6</cp:revision>
  <cp:lastPrinted>2025-02-13T17:35:00Z</cp:lastPrinted>
  <dcterms:created xsi:type="dcterms:W3CDTF">2025-02-10T21:16:00Z</dcterms:created>
  <dcterms:modified xsi:type="dcterms:W3CDTF">2025-02-13T17:35:00Z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