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B7" w:rsidRPr="0042616A" w:rsidRDefault="00E757B7" w:rsidP="00E757B7">
      <w:pPr>
        <w:spacing w:line="360" w:lineRule="auto"/>
        <w:rPr>
          <w:rFonts w:ascii="Palatino Linotype" w:hAnsi="Palatino Linotype"/>
        </w:rPr>
      </w:pPr>
      <w:r w:rsidRPr="0042616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1B4A6A" w:rsidRPr="0042616A">
        <w:rPr>
          <w:rFonts w:ascii="Palatino Linotype" w:hAnsi="Palatino Linotype"/>
        </w:rPr>
        <w:t>veinte</w:t>
      </w:r>
      <w:r w:rsidRPr="0042616A">
        <w:rPr>
          <w:rFonts w:ascii="Palatino Linotype" w:hAnsi="Palatino Linotype"/>
        </w:rPr>
        <w:t xml:space="preserve"> de marzo de dos mil veinticinco.</w:t>
      </w:r>
    </w:p>
    <w:p w:rsidR="00E757B7" w:rsidRPr="0042616A" w:rsidRDefault="00E757B7" w:rsidP="00E757B7">
      <w:pPr>
        <w:spacing w:line="360" w:lineRule="auto"/>
        <w:jc w:val="both"/>
        <w:rPr>
          <w:rFonts w:ascii="Palatino Linotype" w:hAnsi="Palatino Linotype"/>
        </w:rPr>
      </w:pPr>
    </w:p>
    <w:p w:rsidR="00E757B7" w:rsidRPr="0042616A" w:rsidRDefault="00E757B7" w:rsidP="00E757B7">
      <w:pPr>
        <w:tabs>
          <w:tab w:val="left" w:pos="1701"/>
        </w:tabs>
        <w:spacing w:line="360" w:lineRule="auto"/>
        <w:jc w:val="both"/>
        <w:rPr>
          <w:rFonts w:ascii="Palatino Linotype" w:eastAsiaTheme="minorHAnsi" w:hAnsi="Palatino Linotype" w:cs="Arial"/>
          <w:b/>
          <w:lang w:val="es-MX" w:eastAsia="en-US"/>
        </w:rPr>
      </w:pPr>
      <w:r w:rsidRPr="0042616A">
        <w:rPr>
          <w:rFonts w:ascii="Palatino Linotype" w:hAnsi="Palatino Linotype"/>
          <w:b/>
        </w:rPr>
        <w:t>VISTO</w:t>
      </w:r>
      <w:r w:rsidRPr="0042616A">
        <w:rPr>
          <w:rFonts w:ascii="Palatino Linotype" w:hAnsi="Palatino Linotype"/>
        </w:rPr>
        <w:t xml:space="preserve"> el expediente formado con motivo del recurso de revisión </w:t>
      </w:r>
      <w:r w:rsidR="001B4A6A" w:rsidRPr="0042616A">
        <w:rPr>
          <w:rFonts w:ascii="Palatino Linotype" w:hAnsi="Palatino Linotype"/>
          <w:b/>
        </w:rPr>
        <w:t>01155/INFOEM/IP/RR/2025</w:t>
      </w:r>
      <w:r w:rsidRPr="0042616A">
        <w:rPr>
          <w:rFonts w:ascii="Palatino Linotype" w:hAnsi="Palatino Linotype"/>
          <w:b/>
        </w:rPr>
        <w:t xml:space="preserve">, </w:t>
      </w:r>
      <w:r w:rsidRPr="0042616A">
        <w:rPr>
          <w:rFonts w:ascii="Palatino Linotype" w:eastAsiaTheme="minorHAnsi" w:hAnsi="Palatino Linotype" w:cs="Arial"/>
          <w:lang w:val="es-MX" w:eastAsia="en-US"/>
        </w:rPr>
        <w:t>interpuesto por “</w:t>
      </w:r>
      <w:r w:rsidR="004A1239" w:rsidRPr="0042616A">
        <w:rPr>
          <w:rFonts w:ascii="Palatino Linotype" w:hAnsi="Palatino Linotype"/>
          <w:b/>
        </w:rPr>
        <w:t>XXXXXX</w:t>
      </w:r>
      <w:r w:rsidRPr="0042616A">
        <w:rPr>
          <w:rFonts w:ascii="Palatino Linotype" w:hAnsi="Palatino Linotype"/>
        </w:rPr>
        <w:t>”</w:t>
      </w:r>
      <w:r w:rsidRPr="0042616A">
        <w:rPr>
          <w:rFonts w:ascii="Palatino Linotype" w:eastAsiaTheme="minorHAnsi" w:hAnsi="Palatino Linotype" w:cs="Arial"/>
          <w:lang w:val="es-MX" w:eastAsia="en-US"/>
        </w:rPr>
        <w:t xml:space="preserve">, en lo sucesivo </w:t>
      </w:r>
      <w:r w:rsidRPr="0042616A">
        <w:rPr>
          <w:rFonts w:ascii="Palatino Linotype" w:eastAsiaTheme="minorHAnsi" w:hAnsi="Palatino Linotype" w:cs="Arial"/>
          <w:b/>
          <w:lang w:val="es-MX" w:eastAsia="en-US"/>
        </w:rPr>
        <w:t>la parte Recurrente</w:t>
      </w:r>
      <w:r w:rsidRPr="0042616A">
        <w:rPr>
          <w:rFonts w:ascii="Palatino Linotype" w:eastAsiaTheme="minorHAnsi" w:hAnsi="Palatino Linotype" w:cs="Arial"/>
          <w:lang w:val="es-MX" w:eastAsia="en-US"/>
        </w:rPr>
        <w:t xml:space="preserve">, en contra de la respuesta del </w:t>
      </w:r>
      <w:r w:rsidRPr="0042616A">
        <w:rPr>
          <w:rFonts w:ascii="Palatino Linotype" w:hAnsi="Palatino Linotype"/>
          <w:b/>
        </w:rPr>
        <w:t>Ayuntamiento de Capulhuac</w:t>
      </w:r>
      <w:r w:rsidRPr="0042616A">
        <w:rPr>
          <w:rFonts w:ascii="Palatino Linotype" w:eastAsiaTheme="minorHAnsi" w:hAnsi="Palatino Linotype" w:cs="Arial"/>
          <w:b/>
          <w:lang w:val="es-MX" w:eastAsia="en-US"/>
        </w:rPr>
        <w:t xml:space="preserve">, </w:t>
      </w:r>
      <w:r w:rsidRPr="0042616A">
        <w:rPr>
          <w:rFonts w:ascii="Palatino Linotype" w:eastAsiaTheme="minorHAnsi" w:hAnsi="Palatino Linotype" w:cs="Arial"/>
          <w:lang w:val="es-MX" w:eastAsia="en-US"/>
        </w:rPr>
        <w:t>en lo subsecuente</w:t>
      </w:r>
      <w:r w:rsidRPr="0042616A">
        <w:rPr>
          <w:rFonts w:ascii="Palatino Linotype" w:eastAsiaTheme="minorHAnsi" w:hAnsi="Palatino Linotype" w:cs="Arial"/>
          <w:b/>
          <w:lang w:val="es-MX" w:eastAsia="en-US"/>
        </w:rPr>
        <w:t xml:space="preserve"> el Sujeto Obligado, </w:t>
      </w:r>
      <w:r w:rsidRPr="0042616A">
        <w:rPr>
          <w:rFonts w:ascii="Palatino Linotype" w:eastAsiaTheme="minorHAnsi" w:hAnsi="Palatino Linotype" w:cs="Arial"/>
          <w:lang w:val="es-MX" w:eastAsia="en-US"/>
        </w:rPr>
        <w:t>se procede a dictar la presente resolución.</w:t>
      </w:r>
    </w:p>
    <w:p w:rsidR="00E757B7" w:rsidRPr="0042616A" w:rsidRDefault="00E757B7" w:rsidP="00E757B7">
      <w:pPr>
        <w:spacing w:line="360" w:lineRule="auto"/>
        <w:jc w:val="both"/>
        <w:rPr>
          <w:rFonts w:ascii="Palatino Linotype" w:hAnsi="Palatino Linotype"/>
          <w:b/>
          <w:bCs/>
          <w:spacing w:val="60"/>
          <w:lang w:val="es-ES_tradnl"/>
        </w:rPr>
      </w:pPr>
    </w:p>
    <w:p w:rsidR="00E757B7" w:rsidRPr="0042616A" w:rsidRDefault="00E757B7" w:rsidP="00E757B7">
      <w:pPr>
        <w:spacing w:line="360" w:lineRule="auto"/>
        <w:jc w:val="center"/>
        <w:rPr>
          <w:rFonts w:ascii="Palatino Linotype" w:hAnsi="Palatino Linotype"/>
          <w:b/>
          <w:bCs/>
          <w:spacing w:val="60"/>
          <w:sz w:val="28"/>
          <w:lang w:val="es-ES_tradnl"/>
        </w:rPr>
      </w:pPr>
      <w:r w:rsidRPr="0042616A">
        <w:rPr>
          <w:rFonts w:ascii="Palatino Linotype" w:hAnsi="Palatino Linotype"/>
          <w:b/>
          <w:bCs/>
          <w:spacing w:val="60"/>
          <w:sz w:val="28"/>
          <w:lang w:val="es-ES_tradnl"/>
        </w:rPr>
        <w:t>RESULTANDO</w:t>
      </w:r>
    </w:p>
    <w:p w:rsidR="00E757B7" w:rsidRPr="0042616A" w:rsidRDefault="00E757B7" w:rsidP="00E757B7">
      <w:pPr>
        <w:spacing w:line="360" w:lineRule="auto"/>
        <w:jc w:val="center"/>
        <w:rPr>
          <w:rFonts w:ascii="Palatino Linotype" w:hAnsi="Palatino Linotype"/>
          <w:b/>
          <w:bCs/>
          <w:spacing w:val="60"/>
          <w:lang w:val="es-ES_tradnl"/>
        </w:rPr>
      </w:pPr>
    </w:p>
    <w:p w:rsidR="00E757B7" w:rsidRPr="0042616A" w:rsidRDefault="00E757B7" w:rsidP="00E757B7">
      <w:pPr>
        <w:spacing w:line="360" w:lineRule="auto"/>
        <w:jc w:val="both"/>
        <w:rPr>
          <w:rFonts w:ascii="Palatino Linotype" w:hAnsi="Palatino Linotype"/>
          <w:b/>
          <w:sz w:val="28"/>
          <w:szCs w:val="28"/>
        </w:rPr>
      </w:pPr>
      <w:r w:rsidRPr="0042616A">
        <w:rPr>
          <w:rFonts w:ascii="Palatino Linotype" w:hAnsi="Palatino Linotype"/>
          <w:b/>
          <w:sz w:val="28"/>
          <w:szCs w:val="28"/>
        </w:rPr>
        <w:t>PRIMERO. De la Solicitud de Información.</w:t>
      </w:r>
    </w:p>
    <w:p w:rsidR="00E757B7" w:rsidRPr="0042616A" w:rsidRDefault="00E757B7" w:rsidP="00E757B7">
      <w:pPr>
        <w:spacing w:line="360" w:lineRule="auto"/>
        <w:jc w:val="both"/>
        <w:rPr>
          <w:rFonts w:ascii="Palatino Linotype" w:hAnsi="Palatino Linotype"/>
        </w:rPr>
      </w:pPr>
      <w:r w:rsidRPr="0042616A">
        <w:rPr>
          <w:rFonts w:ascii="Palatino Linotype" w:hAnsi="Palatino Linotype"/>
        </w:rPr>
        <w:t xml:space="preserve">En fecha </w:t>
      </w:r>
      <w:r w:rsidRPr="0042616A">
        <w:rPr>
          <w:rFonts w:ascii="Palatino Linotype" w:hAnsi="Palatino Linotype"/>
          <w:b/>
        </w:rPr>
        <w:t>quince de enero de dos mil veinticinco</w:t>
      </w:r>
      <w:r w:rsidRPr="0042616A">
        <w:rPr>
          <w:rFonts w:ascii="Palatino Linotype" w:hAnsi="Palatino Linotype"/>
        </w:rPr>
        <w:t>, el</w:t>
      </w:r>
      <w:r w:rsidRPr="0042616A">
        <w:rPr>
          <w:rFonts w:ascii="Palatino Linotype" w:hAnsi="Palatino Linotype"/>
          <w:b/>
        </w:rPr>
        <w:t xml:space="preserve"> Recurrente</w:t>
      </w:r>
      <w:r w:rsidRPr="0042616A">
        <w:rPr>
          <w:rFonts w:ascii="Palatino Linotype" w:hAnsi="Palatino Linotype"/>
        </w:rPr>
        <w:t xml:space="preserve"> presentó a través del Sistema de Acceso a la Información Mexiquense (</w:t>
      </w:r>
      <w:r w:rsidRPr="0042616A">
        <w:rPr>
          <w:rFonts w:ascii="Palatino Linotype" w:hAnsi="Palatino Linotype"/>
          <w:b/>
        </w:rPr>
        <w:t>SAIMEX)</w:t>
      </w:r>
      <w:r w:rsidRPr="0042616A">
        <w:rPr>
          <w:rFonts w:ascii="Palatino Linotype" w:hAnsi="Palatino Linotype"/>
        </w:rPr>
        <w:t>, ante el</w:t>
      </w:r>
      <w:r w:rsidRPr="0042616A">
        <w:rPr>
          <w:rFonts w:ascii="Palatino Linotype" w:hAnsi="Palatino Linotype"/>
          <w:b/>
        </w:rPr>
        <w:t xml:space="preserve"> Sujeto Obligado</w:t>
      </w:r>
      <w:r w:rsidRPr="0042616A">
        <w:rPr>
          <w:rFonts w:ascii="Palatino Linotype" w:hAnsi="Palatino Linotype"/>
        </w:rPr>
        <w:t xml:space="preserve">, solicitud de acceso a la información pública, a la que se les asignó el número de expediente </w:t>
      </w:r>
      <w:r w:rsidRPr="0042616A">
        <w:rPr>
          <w:rFonts w:ascii="Palatino Linotype" w:hAnsi="Palatino Linotype"/>
          <w:b/>
          <w:bCs/>
        </w:rPr>
        <w:t xml:space="preserve">00064/CAPULHUA/IP/2025, </w:t>
      </w:r>
      <w:r w:rsidRPr="0042616A">
        <w:rPr>
          <w:rFonts w:ascii="Palatino Linotype" w:hAnsi="Palatino Linotype"/>
        </w:rPr>
        <w:t>mediante la cual solicitó, lo siguiente:</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276" w:lineRule="auto"/>
        <w:ind w:left="567" w:right="616"/>
        <w:jc w:val="both"/>
        <w:rPr>
          <w:rFonts w:ascii="Palatino Linotype" w:hAnsi="Palatino Linotype"/>
          <w:bCs/>
          <w:i/>
          <w:sz w:val="22"/>
        </w:rPr>
      </w:pPr>
      <w:r w:rsidRPr="0042616A">
        <w:rPr>
          <w:rFonts w:ascii="Palatino Linotype" w:hAnsi="Palatino Linotype"/>
          <w:bCs/>
          <w:i/>
          <w:sz w:val="22"/>
        </w:rPr>
        <w:t>“solicito nombramientos, contratos o formato único de Movimientos de Personal de los servidores públicos, del 15 de enero del 2025” (Sic)</w:t>
      </w:r>
    </w:p>
    <w:p w:rsidR="00E757B7" w:rsidRPr="0042616A" w:rsidRDefault="00E757B7" w:rsidP="00E757B7">
      <w:pPr>
        <w:spacing w:line="360" w:lineRule="auto"/>
        <w:ind w:left="567" w:right="616"/>
        <w:jc w:val="both"/>
        <w:rPr>
          <w:rFonts w:ascii="Palatino Linotype" w:hAnsi="Palatino Linotype"/>
          <w:bCs/>
        </w:rPr>
      </w:pPr>
    </w:p>
    <w:p w:rsidR="00E757B7" w:rsidRPr="0042616A" w:rsidRDefault="00E757B7" w:rsidP="00E757B7">
      <w:pPr>
        <w:spacing w:line="360" w:lineRule="auto"/>
        <w:jc w:val="both"/>
        <w:rPr>
          <w:rFonts w:ascii="Palatino Linotype" w:hAnsi="Palatino Linotype"/>
          <w:szCs w:val="28"/>
          <w:lang w:val="es-MX"/>
        </w:rPr>
      </w:pPr>
      <w:r w:rsidRPr="0042616A">
        <w:rPr>
          <w:rFonts w:ascii="Palatino Linotype" w:hAnsi="Palatino Linotype"/>
          <w:szCs w:val="28"/>
          <w:lang w:val="es-MX"/>
        </w:rPr>
        <w:t>Modalidad de entrega:</w:t>
      </w:r>
      <w:r w:rsidRPr="0042616A">
        <w:rPr>
          <w:rFonts w:ascii="Palatino Linotype" w:hAnsi="Palatino Linotype"/>
          <w:b/>
          <w:i/>
          <w:szCs w:val="28"/>
          <w:lang w:val="es-MX"/>
        </w:rPr>
        <w:t xml:space="preserve"> a través del SAIMEX   </w:t>
      </w:r>
    </w:p>
    <w:p w:rsidR="00E757B7" w:rsidRPr="0042616A" w:rsidRDefault="00E757B7" w:rsidP="00E757B7">
      <w:pPr>
        <w:spacing w:line="360" w:lineRule="auto"/>
        <w:jc w:val="both"/>
        <w:rPr>
          <w:rFonts w:ascii="Palatino Linotype" w:hAnsi="Palatino Linotype"/>
          <w:b/>
          <w:sz w:val="28"/>
          <w:szCs w:val="28"/>
          <w:lang w:val="es-MX"/>
        </w:rPr>
      </w:pPr>
    </w:p>
    <w:p w:rsidR="00E757B7" w:rsidRPr="0042616A" w:rsidRDefault="00E757B7" w:rsidP="00E757B7">
      <w:pPr>
        <w:spacing w:line="360" w:lineRule="auto"/>
        <w:jc w:val="both"/>
        <w:rPr>
          <w:rFonts w:ascii="Palatino Linotype" w:hAnsi="Palatino Linotype" w:cs="Arial"/>
          <w:b/>
          <w:sz w:val="28"/>
          <w:szCs w:val="20"/>
        </w:rPr>
      </w:pPr>
      <w:r w:rsidRPr="0042616A">
        <w:rPr>
          <w:rFonts w:ascii="Palatino Linotype" w:hAnsi="Palatino Linotype"/>
          <w:b/>
          <w:sz w:val="28"/>
          <w:szCs w:val="28"/>
          <w:lang w:val="es-MX"/>
        </w:rPr>
        <w:t xml:space="preserve">SEGUNDO. </w:t>
      </w:r>
      <w:r w:rsidRPr="0042616A">
        <w:rPr>
          <w:rFonts w:ascii="Palatino Linotype" w:hAnsi="Palatino Linotype" w:cs="Arial"/>
          <w:b/>
          <w:sz w:val="28"/>
          <w:szCs w:val="20"/>
        </w:rPr>
        <w:t>De la respuesta del Sujeto Obligado.</w:t>
      </w:r>
    </w:p>
    <w:p w:rsidR="00E757B7" w:rsidRPr="0042616A" w:rsidRDefault="00E757B7" w:rsidP="00E757B7">
      <w:pPr>
        <w:spacing w:line="360" w:lineRule="auto"/>
        <w:jc w:val="both"/>
        <w:rPr>
          <w:rFonts w:ascii="Palatino Linotype" w:hAnsi="Palatino Linotype"/>
        </w:rPr>
      </w:pPr>
      <w:r w:rsidRPr="0042616A">
        <w:rPr>
          <w:rFonts w:ascii="Palatino Linotype" w:hAnsi="Palatino Linotype"/>
        </w:rPr>
        <w:lastRenderedPageBreak/>
        <w:t xml:space="preserve">Como se advierte de las constancias del expediente electrónico, en fecha </w:t>
      </w:r>
      <w:r w:rsidR="001B4A6A" w:rsidRPr="0042616A">
        <w:rPr>
          <w:rFonts w:ascii="Palatino Linotype" w:hAnsi="Palatino Linotype"/>
          <w:b/>
        </w:rPr>
        <w:t>seis de febrero</w:t>
      </w:r>
      <w:r w:rsidRPr="0042616A">
        <w:rPr>
          <w:rFonts w:ascii="Palatino Linotype" w:hAnsi="Palatino Linotype"/>
          <w:b/>
        </w:rPr>
        <w:t xml:space="preserve"> de dos mil veinticinco</w:t>
      </w:r>
      <w:r w:rsidRPr="0042616A">
        <w:rPr>
          <w:rFonts w:ascii="Palatino Linotype" w:hAnsi="Palatino Linotype"/>
        </w:rPr>
        <w:t xml:space="preserve">, el </w:t>
      </w:r>
      <w:r w:rsidRPr="0042616A">
        <w:rPr>
          <w:rFonts w:ascii="Palatino Linotype" w:hAnsi="Palatino Linotype"/>
          <w:b/>
        </w:rPr>
        <w:t>Sujeto Obligado</w:t>
      </w:r>
      <w:r w:rsidRPr="0042616A">
        <w:rPr>
          <w:rFonts w:ascii="Palatino Linotype" w:hAnsi="Palatino Linotype"/>
        </w:rPr>
        <w:t xml:space="preserve"> hizo entrega al </w:t>
      </w:r>
      <w:r w:rsidRPr="0042616A">
        <w:rPr>
          <w:rFonts w:ascii="Palatino Linotype" w:hAnsi="Palatino Linotype"/>
          <w:b/>
        </w:rPr>
        <w:t>Recurrente</w:t>
      </w:r>
      <w:r w:rsidRPr="0042616A">
        <w:rPr>
          <w:rFonts w:ascii="Palatino Linotype" w:hAnsi="Palatino Linotype"/>
        </w:rPr>
        <w:t xml:space="preserve"> de la respuesta emitida a la solicitud de información, en los términos siguientes:</w:t>
      </w:r>
    </w:p>
    <w:p w:rsidR="00E757B7" w:rsidRPr="0042616A" w:rsidRDefault="00E757B7" w:rsidP="00E757B7">
      <w:pPr>
        <w:spacing w:line="360" w:lineRule="auto"/>
        <w:jc w:val="both"/>
        <w:rPr>
          <w:rFonts w:ascii="Palatino Linotype" w:hAnsi="Palatino Linotype"/>
        </w:rPr>
      </w:pPr>
    </w:p>
    <w:p w:rsidR="001B4A6A" w:rsidRPr="0042616A" w:rsidRDefault="00E757B7" w:rsidP="001B4A6A">
      <w:pPr>
        <w:spacing w:line="276" w:lineRule="auto"/>
        <w:ind w:left="567" w:right="616"/>
        <w:jc w:val="both"/>
        <w:rPr>
          <w:rFonts w:ascii="Palatino Linotype" w:hAnsi="Palatino Linotype"/>
          <w:bCs/>
          <w:i/>
          <w:sz w:val="22"/>
        </w:rPr>
      </w:pPr>
      <w:r w:rsidRPr="0042616A">
        <w:rPr>
          <w:rFonts w:ascii="Palatino Linotype" w:hAnsi="Palatino Linotype"/>
          <w:bCs/>
          <w:i/>
          <w:sz w:val="22"/>
        </w:rPr>
        <w:t>“</w:t>
      </w:r>
      <w:r w:rsidR="001B4A6A" w:rsidRPr="0042616A">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757B7" w:rsidRPr="0042616A" w:rsidRDefault="001B4A6A" w:rsidP="001B4A6A">
      <w:pPr>
        <w:spacing w:line="276" w:lineRule="auto"/>
        <w:ind w:left="567" w:right="616"/>
        <w:jc w:val="both"/>
        <w:rPr>
          <w:rFonts w:ascii="Palatino Linotype" w:hAnsi="Palatino Linotype"/>
          <w:bCs/>
          <w:i/>
          <w:sz w:val="22"/>
        </w:rPr>
      </w:pPr>
      <w:r w:rsidRPr="0042616A">
        <w:rPr>
          <w:rFonts w:ascii="Palatino Linotype" w:hAnsi="Palatino Linotype"/>
          <w:bCs/>
          <w:i/>
          <w:sz w:val="22"/>
        </w:rPr>
        <w:t>ENVIO</w:t>
      </w:r>
      <w:r w:rsidR="00E757B7" w:rsidRPr="0042616A">
        <w:rPr>
          <w:rFonts w:ascii="Palatino Linotype" w:hAnsi="Palatino Linotype"/>
          <w:bCs/>
          <w:i/>
          <w:sz w:val="22"/>
        </w:rPr>
        <w:t>”</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Arial"/>
        </w:rPr>
      </w:pPr>
      <w:r w:rsidRPr="0042616A">
        <w:rPr>
          <w:rFonts w:ascii="Palatino Linotype" w:hAnsi="Palatino Linotype" w:cs="Arial"/>
        </w:rPr>
        <w:t xml:space="preserve">Adicionalmente, el </w:t>
      </w:r>
      <w:r w:rsidRPr="0042616A">
        <w:rPr>
          <w:rFonts w:ascii="Palatino Linotype" w:hAnsi="Palatino Linotype" w:cs="Arial"/>
          <w:b/>
        </w:rPr>
        <w:t>Sujeto Obligado</w:t>
      </w:r>
      <w:r w:rsidRPr="0042616A">
        <w:rPr>
          <w:rFonts w:ascii="Palatino Linotype" w:hAnsi="Palatino Linotype" w:cs="Arial"/>
        </w:rPr>
        <w:t xml:space="preserve"> adjuntó el archivo electrónico denominado “</w:t>
      </w:r>
      <w:r w:rsidR="001B4A6A" w:rsidRPr="0042616A">
        <w:rPr>
          <w:rFonts w:ascii="Palatino Linotype" w:hAnsi="Palatino Linotype" w:cs="Arial"/>
          <w:b/>
          <w:i/>
        </w:rPr>
        <w:t>oficio64.pdf</w:t>
      </w:r>
      <w:r w:rsidRPr="0042616A">
        <w:rPr>
          <w:rFonts w:ascii="Palatino Linotype" w:hAnsi="Palatino Linotype" w:cs="Arial"/>
          <w:b/>
          <w:i/>
        </w:rPr>
        <w:t xml:space="preserve">”, </w:t>
      </w:r>
      <w:r w:rsidRPr="0042616A">
        <w:rPr>
          <w:rFonts w:ascii="Palatino Linotype" w:hAnsi="Palatino Linotype" w:cs="Arial"/>
        </w:rPr>
        <w:t xml:space="preserve">mismo que no se reproduce por ser del conocimiento de las partes, sin embargo, será materia de estudio en el considerando respectivo. </w:t>
      </w:r>
    </w:p>
    <w:p w:rsidR="00E757B7" w:rsidRPr="0042616A" w:rsidRDefault="00E757B7" w:rsidP="00E757B7">
      <w:pPr>
        <w:spacing w:line="360" w:lineRule="auto"/>
        <w:ind w:right="616"/>
        <w:jc w:val="both"/>
        <w:rPr>
          <w:rFonts w:ascii="Palatino Linotype" w:hAnsi="Palatino Linotype"/>
          <w:bCs/>
        </w:rPr>
      </w:pPr>
    </w:p>
    <w:p w:rsidR="00E757B7" w:rsidRPr="0042616A" w:rsidRDefault="00E757B7" w:rsidP="00E757B7">
      <w:pPr>
        <w:spacing w:line="360" w:lineRule="auto"/>
        <w:ind w:right="51"/>
        <w:jc w:val="both"/>
        <w:rPr>
          <w:rFonts w:ascii="Palatino Linotype" w:hAnsi="Palatino Linotype"/>
          <w:b/>
          <w:sz w:val="28"/>
        </w:rPr>
      </w:pPr>
      <w:r w:rsidRPr="0042616A">
        <w:rPr>
          <w:rFonts w:ascii="Palatino Linotype" w:hAnsi="Palatino Linotype" w:cs="Arial"/>
          <w:b/>
          <w:sz w:val="28"/>
          <w:szCs w:val="28"/>
        </w:rPr>
        <w:t>TERCERO</w:t>
      </w:r>
      <w:r w:rsidRPr="0042616A">
        <w:rPr>
          <w:rFonts w:ascii="Palatino Linotype" w:hAnsi="Palatino Linotype" w:cs="Arial"/>
          <w:b/>
          <w:sz w:val="28"/>
          <w:szCs w:val="22"/>
          <w:lang w:val="es-MX"/>
        </w:rPr>
        <w:t>.</w:t>
      </w:r>
      <w:r w:rsidRPr="0042616A">
        <w:rPr>
          <w:rFonts w:ascii="Palatino Linotype" w:hAnsi="Palatino Linotype" w:cs="Arial"/>
          <w:b/>
          <w:szCs w:val="22"/>
          <w:lang w:val="es-MX"/>
        </w:rPr>
        <w:t xml:space="preserve"> </w:t>
      </w:r>
      <w:r w:rsidRPr="0042616A">
        <w:rPr>
          <w:rFonts w:ascii="Palatino Linotype" w:hAnsi="Palatino Linotype"/>
          <w:b/>
          <w:sz w:val="28"/>
        </w:rPr>
        <w:t>Del recurso de revisión.</w:t>
      </w:r>
    </w:p>
    <w:p w:rsidR="00E757B7" w:rsidRPr="0042616A" w:rsidRDefault="00E757B7" w:rsidP="00E757B7">
      <w:pPr>
        <w:spacing w:line="360" w:lineRule="auto"/>
        <w:ind w:right="51"/>
        <w:jc w:val="both"/>
        <w:rPr>
          <w:rFonts w:ascii="Palatino Linotype" w:hAnsi="Palatino Linotype" w:cs="Arial"/>
        </w:rPr>
      </w:pPr>
      <w:r w:rsidRPr="0042616A">
        <w:rPr>
          <w:rFonts w:ascii="Palatino Linotype" w:hAnsi="Palatino Linotype" w:cs="Arial"/>
        </w:rPr>
        <w:t xml:space="preserve">Inconforme ante la respuesta emitida por parte del </w:t>
      </w:r>
      <w:r w:rsidRPr="0042616A">
        <w:rPr>
          <w:rFonts w:ascii="Palatino Linotype" w:hAnsi="Palatino Linotype" w:cs="Arial"/>
          <w:b/>
        </w:rPr>
        <w:t>Sujeto Obligado</w:t>
      </w:r>
      <w:r w:rsidRPr="0042616A">
        <w:rPr>
          <w:rFonts w:ascii="Palatino Linotype" w:hAnsi="Palatino Linotype" w:cs="Arial"/>
        </w:rPr>
        <w:t>, el día</w:t>
      </w:r>
      <w:r w:rsidRPr="0042616A">
        <w:rPr>
          <w:rFonts w:ascii="Palatino Linotype" w:hAnsi="Palatino Linotype"/>
        </w:rPr>
        <w:t xml:space="preserve"> </w:t>
      </w:r>
      <w:r w:rsidR="001B4A6A" w:rsidRPr="0042616A">
        <w:rPr>
          <w:rFonts w:ascii="Palatino Linotype" w:hAnsi="Palatino Linotype"/>
          <w:b/>
        </w:rPr>
        <w:t>doce</w:t>
      </w:r>
      <w:r w:rsidRPr="0042616A">
        <w:rPr>
          <w:rFonts w:ascii="Palatino Linotype" w:hAnsi="Palatino Linotype"/>
          <w:b/>
        </w:rPr>
        <w:t xml:space="preserve"> de febrero de dos mil veinticinco</w:t>
      </w:r>
      <w:r w:rsidRPr="0042616A">
        <w:rPr>
          <w:rFonts w:ascii="Palatino Linotype" w:hAnsi="Palatino Linotype" w:cs="Arial"/>
        </w:rPr>
        <w:t>, la parte</w:t>
      </w:r>
      <w:r w:rsidRPr="0042616A">
        <w:rPr>
          <w:rFonts w:ascii="Palatino Linotype" w:hAnsi="Palatino Linotype" w:cs="Arial"/>
          <w:b/>
          <w:color w:val="000000"/>
        </w:rPr>
        <w:t xml:space="preserve"> Recurrente</w:t>
      </w:r>
      <w:r w:rsidRPr="0042616A">
        <w:rPr>
          <w:rFonts w:ascii="Palatino Linotype" w:hAnsi="Palatino Linotype" w:cs="Arial"/>
          <w:color w:val="000000"/>
        </w:rPr>
        <w:t xml:space="preserve"> </w:t>
      </w:r>
      <w:r w:rsidRPr="0042616A">
        <w:rPr>
          <w:rFonts w:ascii="Palatino Linotype" w:hAnsi="Palatino Linotype" w:cs="Arial"/>
        </w:rPr>
        <w:t>interpuso el presente recurso de revisión, quedando registrado en el</w:t>
      </w:r>
      <w:r w:rsidRPr="0042616A">
        <w:rPr>
          <w:rFonts w:ascii="Palatino Linotype" w:eastAsia="Arial Unicode MS" w:hAnsi="Palatino Linotype" w:cs="Arial"/>
          <w:b/>
        </w:rPr>
        <w:t xml:space="preserve"> SAIMEX</w:t>
      </w:r>
      <w:r w:rsidRPr="0042616A">
        <w:rPr>
          <w:rFonts w:ascii="Palatino Linotype" w:eastAsia="Arial Unicode MS" w:hAnsi="Palatino Linotype" w:cs="Arial"/>
        </w:rPr>
        <w:t xml:space="preserve"> con el número de recurso </w:t>
      </w:r>
      <w:r w:rsidR="001B4A6A" w:rsidRPr="0042616A">
        <w:rPr>
          <w:rFonts w:ascii="Palatino Linotype" w:eastAsia="Arial Unicode MS" w:hAnsi="Palatino Linotype" w:cs="Arial"/>
          <w:b/>
        </w:rPr>
        <w:t>01155/INFOEM/IP/RR/2025</w:t>
      </w:r>
      <w:r w:rsidRPr="0042616A">
        <w:rPr>
          <w:rFonts w:ascii="Palatino Linotype" w:hAnsi="Palatino Linotype"/>
          <w:b/>
        </w:rPr>
        <w:t xml:space="preserve">, </w:t>
      </w:r>
      <w:r w:rsidRPr="0042616A">
        <w:rPr>
          <w:rFonts w:ascii="Palatino Linotype" w:hAnsi="Palatino Linotype" w:cs="Arial"/>
        </w:rPr>
        <w:t>en el que expresó como:</w:t>
      </w:r>
    </w:p>
    <w:p w:rsidR="00E757B7" w:rsidRPr="0042616A" w:rsidRDefault="00E757B7" w:rsidP="00E757B7">
      <w:pPr>
        <w:pStyle w:val="Prrafodelista"/>
        <w:numPr>
          <w:ilvl w:val="0"/>
          <w:numId w:val="1"/>
        </w:numPr>
        <w:spacing w:line="360" w:lineRule="auto"/>
        <w:ind w:right="51"/>
        <w:jc w:val="both"/>
        <w:rPr>
          <w:rFonts w:ascii="Palatino Linotype" w:hAnsi="Palatino Linotype" w:cs="Arial"/>
        </w:rPr>
      </w:pPr>
      <w:r w:rsidRPr="0042616A">
        <w:rPr>
          <w:rFonts w:ascii="Palatino Linotype" w:hAnsi="Palatino Linotype" w:cs="Arial"/>
          <w:b/>
        </w:rPr>
        <w:t>Acto impugnado</w:t>
      </w:r>
      <w:r w:rsidR="008F008E" w:rsidRPr="0042616A">
        <w:rPr>
          <w:rFonts w:ascii="Palatino Linotype" w:hAnsi="Palatino Linotype" w:cs="Arial"/>
        </w:rPr>
        <w:t xml:space="preserve"> y </w:t>
      </w:r>
      <w:r w:rsidRPr="0042616A">
        <w:rPr>
          <w:rFonts w:ascii="Palatino Linotype" w:hAnsi="Palatino Linotype" w:cs="Arial"/>
          <w:b/>
        </w:rPr>
        <w:t>Motivos o razones de inconformidad</w:t>
      </w:r>
      <w:r w:rsidRPr="0042616A">
        <w:rPr>
          <w:rFonts w:ascii="Palatino Linotype" w:hAnsi="Palatino Linotype" w:cs="Arial"/>
        </w:rPr>
        <w:t>:</w:t>
      </w:r>
    </w:p>
    <w:p w:rsidR="00E757B7" w:rsidRPr="0042616A" w:rsidRDefault="00E757B7" w:rsidP="00E757B7">
      <w:pPr>
        <w:pStyle w:val="INFOEM"/>
        <w:spacing w:line="240" w:lineRule="auto"/>
        <w:ind w:left="780"/>
      </w:pPr>
      <w:r w:rsidRPr="0042616A">
        <w:t xml:space="preserve">“no </w:t>
      </w:r>
      <w:r w:rsidR="008F008E" w:rsidRPr="0042616A">
        <w:t>negativa de información</w:t>
      </w:r>
      <w:r w:rsidRPr="0042616A">
        <w:t>” (Sic)</w:t>
      </w:r>
    </w:p>
    <w:p w:rsidR="00E757B7" w:rsidRPr="0042616A" w:rsidRDefault="00E757B7" w:rsidP="00E757B7">
      <w:pPr>
        <w:spacing w:before="240" w:line="360" w:lineRule="auto"/>
        <w:jc w:val="both"/>
        <w:rPr>
          <w:rFonts w:ascii="Palatino Linotype" w:hAnsi="Palatino Linotype" w:cs="Arial"/>
          <w:b/>
          <w:sz w:val="28"/>
          <w:szCs w:val="22"/>
          <w:lang w:val="es-MX"/>
        </w:rPr>
      </w:pPr>
    </w:p>
    <w:p w:rsidR="00E757B7" w:rsidRPr="0042616A" w:rsidRDefault="00E757B7" w:rsidP="00E757B7">
      <w:pPr>
        <w:spacing w:before="240" w:line="360" w:lineRule="auto"/>
        <w:jc w:val="both"/>
        <w:rPr>
          <w:rFonts w:ascii="Palatino Linotype" w:hAnsi="Palatino Linotype" w:cs="Arial"/>
          <w:b/>
        </w:rPr>
      </w:pPr>
      <w:r w:rsidRPr="0042616A">
        <w:rPr>
          <w:rFonts w:ascii="Palatino Linotype" w:hAnsi="Palatino Linotype" w:cs="Arial"/>
          <w:b/>
          <w:sz w:val="28"/>
          <w:szCs w:val="22"/>
          <w:lang w:val="es-MX"/>
        </w:rPr>
        <w:t>CUARTO</w:t>
      </w:r>
      <w:r w:rsidRPr="0042616A">
        <w:rPr>
          <w:rFonts w:ascii="Palatino Linotype" w:hAnsi="Palatino Linotype" w:cs="Arial"/>
          <w:b/>
          <w:lang w:val="es-ES_tradnl"/>
        </w:rPr>
        <w:t>.</w:t>
      </w:r>
      <w:r w:rsidRPr="0042616A">
        <w:rPr>
          <w:rFonts w:ascii="Palatino Linotype" w:hAnsi="Palatino Linotype" w:cs="Arial"/>
          <w:b/>
          <w:szCs w:val="22"/>
          <w:lang w:val="es-MX"/>
        </w:rPr>
        <w:t xml:space="preserve"> </w:t>
      </w:r>
      <w:r w:rsidRPr="0042616A">
        <w:rPr>
          <w:rFonts w:ascii="Palatino Linotype" w:hAnsi="Palatino Linotype" w:cs="Arial"/>
          <w:b/>
          <w:sz w:val="28"/>
          <w:szCs w:val="28"/>
        </w:rPr>
        <w:t>Del turno y admisión del recurso de revisión.</w:t>
      </w:r>
    </w:p>
    <w:p w:rsidR="00E757B7" w:rsidRPr="0042616A" w:rsidRDefault="00E757B7" w:rsidP="00E757B7">
      <w:pPr>
        <w:spacing w:before="240" w:line="360" w:lineRule="auto"/>
        <w:jc w:val="both"/>
        <w:rPr>
          <w:rFonts w:ascii="Palatino Linotype" w:hAnsi="Palatino Linotype" w:cs="Arial"/>
          <w:sz w:val="28"/>
        </w:rPr>
      </w:pPr>
      <w:r w:rsidRPr="0042616A">
        <w:rPr>
          <w:rFonts w:ascii="Palatino Linotype" w:hAnsi="Palatino Linotype"/>
        </w:rPr>
        <w:t xml:space="preserve">El medio de impugnación fue turnado al Comisionado Presidente </w:t>
      </w:r>
      <w:r w:rsidRPr="0042616A">
        <w:rPr>
          <w:rFonts w:ascii="Palatino Linotype" w:hAnsi="Palatino Linotype"/>
          <w:b/>
        </w:rPr>
        <w:t>José Martínez Vilchis,</w:t>
      </w:r>
      <w:r w:rsidRPr="0042616A">
        <w:rPr>
          <w:rFonts w:ascii="Palatino Linotype" w:hAnsi="Palatino Linotype"/>
        </w:rPr>
        <w:t xml:space="preserve"> por medio del sistema electrónico SAIMEX, en términos del artículo 185, </w:t>
      </w:r>
      <w:r w:rsidRPr="0042616A">
        <w:rPr>
          <w:rFonts w:ascii="Palatino Linotype" w:hAnsi="Palatino Linotype"/>
        </w:rPr>
        <w:lastRenderedPageBreak/>
        <w:t xml:space="preserve">fracción I, de la Ley de Transparencia y Acceso a la información Pública del Estado de México y Municipios, del cual recayó acuerdo de </w:t>
      </w:r>
      <w:r w:rsidRPr="0042616A">
        <w:rPr>
          <w:rFonts w:ascii="Palatino Linotype" w:hAnsi="Palatino Linotype"/>
          <w:b/>
        </w:rPr>
        <w:t>admisión</w:t>
      </w:r>
      <w:r w:rsidRPr="0042616A">
        <w:rPr>
          <w:rFonts w:ascii="Palatino Linotype" w:hAnsi="Palatino Linotype"/>
        </w:rPr>
        <w:t xml:space="preserve"> en fecha </w:t>
      </w:r>
      <w:r w:rsidRPr="0042616A">
        <w:rPr>
          <w:rFonts w:ascii="Palatino Linotype" w:hAnsi="Palatino Linotype"/>
          <w:b/>
        </w:rPr>
        <w:t>doce de febrero de dos mil veinticinco</w:t>
      </w:r>
      <w:r w:rsidRPr="0042616A">
        <w:rPr>
          <w:rFonts w:ascii="Palatino Linotype" w:hAnsi="Palatino Linotype"/>
        </w:rPr>
        <w:t>, determinándose en ellos, un plazo de siete días para que las partes manifestaran lo que a su derecho corresponda en términos del numeral ya citado.</w:t>
      </w:r>
    </w:p>
    <w:p w:rsidR="00E757B7" w:rsidRPr="0042616A" w:rsidRDefault="00E757B7" w:rsidP="00E757B7">
      <w:pPr>
        <w:spacing w:line="360" w:lineRule="auto"/>
        <w:ind w:right="49"/>
        <w:jc w:val="both"/>
        <w:rPr>
          <w:rFonts w:ascii="Palatino Linotype" w:hAnsi="Palatino Linotype" w:cs="Arial"/>
          <w:lang w:val="es-ES_tradnl"/>
        </w:rPr>
      </w:pPr>
    </w:p>
    <w:p w:rsidR="00E757B7" w:rsidRPr="0042616A" w:rsidRDefault="00E757B7" w:rsidP="00E757B7">
      <w:pPr>
        <w:spacing w:line="360" w:lineRule="auto"/>
        <w:ind w:right="49"/>
        <w:jc w:val="both"/>
        <w:rPr>
          <w:rFonts w:ascii="Palatino Linotype" w:eastAsia="Calibri" w:hAnsi="Palatino Linotype" w:cs="Arial"/>
          <w:lang w:val="es-MX" w:eastAsia="en-US"/>
        </w:rPr>
      </w:pPr>
      <w:r w:rsidRPr="0042616A">
        <w:rPr>
          <w:rFonts w:ascii="Palatino Linotype" w:hAnsi="Palatino Linotype" w:cs="Arial"/>
          <w:b/>
          <w:sz w:val="28"/>
          <w:szCs w:val="28"/>
          <w:lang w:val="es-ES_tradnl"/>
        </w:rPr>
        <w:t>QUINTO</w:t>
      </w:r>
      <w:r w:rsidRPr="0042616A">
        <w:rPr>
          <w:rFonts w:ascii="Palatino Linotype" w:hAnsi="Palatino Linotype" w:cs="Arial"/>
          <w:b/>
          <w:lang w:val="es-ES_tradnl"/>
        </w:rPr>
        <w:t>.</w:t>
      </w:r>
      <w:r w:rsidRPr="0042616A">
        <w:rPr>
          <w:rFonts w:ascii="Palatino Linotype" w:hAnsi="Palatino Linotype" w:cs="Arial"/>
          <w:lang w:val="es-ES_tradnl"/>
        </w:rPr>
        <w:t xml:space="preserve"> </w:t>
      </w:r>
      <w:r w:rsidRPr="0042616A">
        <w:rPr>
          <w:rFonts w:ascii="Palatino Linotype" w:hAnsi="Palatino Linotype" w:cs="Arial"/>
          <w:b/>
          <w:sz w:val="28"/>
          <w:szCs w:val="28"/>
        </w:rPr>
        <w:t>De la etapa de instrucción.</w:t>
      </w:r>
    </w:p>
    <w:p w:rsidR="00E757B7" w:rsidRPr="0042616A" w:rsidRDefault="00E757B7" w:rsidP="00E757B7">
      <w:pPr>
        <w:spacing w:line="360" w:lineRule="auto"/>
        <w:jc w:val="both"/>
        <w:rPr>
          <w:rFonts w:ascii="Palatino Linotype" w:hAnsi="Palatino Linotype"/>
        </w:rPr>
      </w:pPr>
      <w:r w:rsidRPr="0042616A">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42616A">
        <w:rPr>
          <w:rFonts w:ascii="Palatino Linotype" w:hAnsi="Palatino Linotype" w:cs="Arial"/>
          <w:b/>
        </w:rPr>
        <w:t>,</w:t>
      </w:r>
      <w:r w:rsidRPr="0042616A">
        <w:rPr>
          <w:rFonts w:ascii="Palatino Linotype" w:hAnsi="Palatino Linotype" w:cs="Arial"/>
        </w:rPr>
        <w:t xml:space="preserve"> omitió rendir dentro del término de Ley, las manifestaciones que a sus intereses conviniera.</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Arial"/>
        </w:rPr>
      </w:pPr>
      <w:r w:rsidRPr="0042616A">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E757B7" w:rsidRPr="0042616A" w:rsidRDefault="00E757B7" w:rsidP="00E757B7">
      <w:pPr>
        <w:spacing w:line="360" w:lineRule="auto"/>
        <w:jc w:val="both"/>
        <w:rPr>
          <w:rFonts w:ascii="Palatino Linotype" w:eastAsia="Calibri" w:hAnsi="Palatino Linotype" w:cs="Arial"/>
          <w:b/>
          <w:sz w:val="28"/>
          <w:szCs w:val="28"/>
          <w:lang w:val="es-MX" w:eastAsia="en-US"/>
        </w:rPr>
      </w:pPr>
    </w:p>
    <w:p w:rsidR="00E757B7" w:rsidRPr="0042616A" w:rsidRDefault="00E757B7" w:rsidP="00E757B7">
      <w:pPr>
        <w:spacing w:line="360" w:lineRule="auto"/>
        <w:jc w:val="both"/>
        <w:rPr>
          <w:rFonts w:ascii="Palatino Linotype" w:hAnsi="Palatino Linotype" w:cs="Arial"/>
          <w:b/>
          <w:sz w:val="28"/>
          <w:szCs w:val="28"/>
        </w:rPr>
      </w:pPr>
      <w:r w:rsidRPr="0042616A">
        <w:rPr>
          <w:rFonts w:ascii="Palatino Linotype" w:eastAsia="Calibri" w:hAnsi="Palatino Linotype" w:cs="Arial"/>
          <w:b/>
          <w:sz w:val="28"/>
          <w:szCs w:val="28"/>
          <w:lang w:val="es-MX" w:eastAsia="en-US"/>
        </w:rPr>
        <w:t xml:space="preserve">SEXTO. </w:t>
      </w:r>
      <w:r w:rsidRPr="0042616A">
        <w:rPr>
          <w:rFonts w:ascii="Palatino Linotype" w:hAnsi="Palatino Linotype" w:cs="Arial"/>
          <w:b/>
          <w:sz w:val="28"/>
          <w:szCs w:val="28"/>
        </w:rPr>
        <w:t>Del Cierre de Instrucción.</w:t>
      </w:r>
    </w:p>
    <w:p w:rsidR="00E757B7" w:rsidRPr="0042616A" w:rsidRDefault="00E757B7" w:rsidP="00E757B7">
      <w:pPr>
        <w:spacing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documentos que integrar al expediente electrónico, se decretó el </w:t>
      </w:r>
      <w:r w:rsidRPr="0042616A">
        <w:rPr>
          <w:rFonts w:ascii="Palatino Linotype" w:eastAsia="Calibri" w:hAnsi="Palatino Linotype" w:cs="Arial"/>
          <w:b/>
          <w:lang w:val="es-MX" w:eastAsia="en-US"/>
        </w:rPr>
        <w:t>cierre de instrucción</w:t>
      </w:r>
      <w:r w:rsidRPr="0042616A">
        <w:rPr>
          <w:rFonts w:ascii="Palatino Linotype" w:eastAsia="Calibri" w:hAnsi="Palatino Linotype" w:cs="Arial"/>
          <w:lang w:val="es-MX" w:eastAsia="en-US"/>
        </w:rPr>
        <w:t xml:space="preserve"> en fecha </w:t>
      </w:r>
      <w:r w:rsidR="001B4A6A" w:rsidRPr="0042616A">
        <w:rPr>
          <w:rFonts w:ascii="Palatino Linotype" w:eastAsia="Calibri" w:hAnsi="Palatino Linotype" w:cs="Arial"/>
          <w:b/>
          <w:lang w:val="es-MX" w:eastAsia="en-US"/>
        </w:rPr>
        <w:t>veinticinco</w:t>
      </w:r>
      <w:r w:rsidRPr="0042616A">
        <w:rPr>
          <w:rFonts w:ascii="Palatino Linotype" w:eastAsia="Calibri" w:hAnsi="Palatino Linotype" w:cs="Arial"/>
          <w:b/>
          <w:lang w:val="es-MX" w:eastAsia="en-US"/>
        </w:rPr>
        <w:t xml:space="preserve"> de febrero de dos mil veinticinco</w:t>
      </w:r>
      <w:r w:rsidRPr="0042616A">
        <w:rPr>
          <w:rFonts w:ascii="Palatino Linotype" w:eastAsia="Calibri" w:hAnsi="Palatino Linotype" w:cs="Arial"/>
          <w:lang w:val="es-MX" w:eastAsia="en-US"/>
        </w:rPr>
        <w:t xml:space="preserve">, en términos del artículo 185 fracción VI de la Ley de Transparencia y Acceso a la </w:t>
      </w:r>
      <w:r w:rsidRPr="0042616A">
        <w:rPr>
          <w:rFonts w:ascii="Palatino Linotype" w:eastAsia="Calibri" w:hAnsi="Palatino Linotype" w:cs="Arial"/>
          <w:lang w:val="es-MX" w:eastAsia="en-US"/>
        </w:rPr>
        <w:lastRenderedPageBreak/>
        <w:t>Información Pública del Estado de México y Municipios, ordenándose turnar los expedientes a la resolución que en derecho proceda.</w:t>
      </w:r>
    </w:p>
    <w:p w:rsidR="00E757B7" w:rsidRPr="0042616A" w:rsidRDefault="00E757B7" w:rsidP="00E757B7">
      <w:pPr>
        <w:spacing w:line="360" w:lineRule="auto"/>
        <w:jc w:val="both"/>
        <w:rPr>
          <w:rFonts w:ascii="Palatino Linotype" w:eastAsia="Calibri" w:hAnsi="Palatino Linotype" w:cs="Arial"/>
          <w:lang w:val="es-MX" w:eastAsia="en-US"/>
        </w:rPr>
      </w:pPr>
    </w:p>
    <w:p w:rsidR="00E757B7" w:rsidRPr="0042616A" w:rsidRDefault="00E757B7" w:rsidP="00E757B7">
      <w:pPr>
        <w:spacing w:line="360" w:lineRule="auto"/>
        <w:jc w:val="both"/>
        <w:rPr>
          <w:rFonts w:ascii="Palatino Linotype" w:eastAsia="Calibri" w:hAnsi="Palatino Linotype" w:cs="Arial"/>
          <w:lang w:val="es-MX" w:eastAsia="en-US"/>
        </w:rPr>
      </w:pPr>
    </w:p>
    <w:p w:rsidR="00E757B7" w:rsidRPr="0042616A" w:rsidRDefault="00E757B7" w:rsidP="00E757B7">
      <w:pPr>
        <w:spacing w:line="360" w:lineRule="auto"/>
        <w:jc w:val="center"/>
        <w:rPr>
          <w:rFonts w:ascii="Palatino Linotype" w:hAnsi="Palatino Linotype"/>
          <w:b/>
          <w:bCs/>
          <w:spacing w:val="60"/>
          <w:sz w:val="28"/>
          <w:lang w:val="es-ES_tradnl"/>
        </w:rPr>
      </w:pPr>
      <w:r w:rsidRPr="0042616A">
        <w:rPr>
          <w:rFonts w:ascii="Palatino Linotype" w:hAnsi="Palatino Linotype"/>
          <w:b/>
          <w:bCs/>
          <w:spacing w:val="60"/>
          <w:sz w:val="28"/>
          <w:lang w:val="es-ES_tradnl"/>
        </w:rPr>
        <w:t>CONSIDERANDO</w:t>
      </w:r>
    </w:p>
    <w:p w:rsidR="00E757B7" w:rsidRPr="0042616A" w:rsidRDefault="00E757B7" w:rsidP="00E757B7">
      <w:pPr>
        <w:spacing w:line="360" w:lineRule="auto"/>
        <w:ind w:right="49"/>
        <w:jc w:val="both"/>
        <w:rPr>
          <w:rFonts w:ascii="Palatino Linotype" w:hAnsi="Palatino Linotype"/>
          <w:szCs w:val="28"/>
        </w:rPr>
      </w:pPr>
    </w:p>
    <w:p w:rsidR="00E757B7" w:rsidRPr="0042616A" w:rsidRDefault="00E757B7" w:rsidP="00E757B7">
      <w:pPr>
        <w:spacing w:line="360" w:lineRule="auto"/>
        <w:ind w:right="49"/>
        <w:jc w:val="both"/>
        <w:rPr>
          <w:rFonts w:ascii="Palatino Linotype" w:hAnsi="Palatino Linotype"/>
          <w:b/>
          <w:sz w:val="28"/>
          <w:szCs w:val="28"/>
        </w:rPr>
      </w:pPr>
      <w:r w:rsidRPr="0042616A">
        <w:rPr>
          <w:rFonts w:ascii="Palatino Linotype" w:hAnsi="Palatino Linotype"/>
          <w:b/>
          <w:sz w:val="28"/>
          <w:szCs w:val="28"/>
        </w:rPr>
        <w:t>PRIMERO.</w:t>
      </w:r>
      <w:r w:rsidRPr="0042616A">
        <w:rPr>
          <w:rFonts w:ascii="Palatino Linotype" w:hAnsi="Palatino Linotype"/>
          <w:sz w:val="28"/>
          <w:szCs w:val="28"/>
        </w:rPr>
        <w:t xml:space="preserve"> </w:t>
      </w:r>
      <w:r w:rsidRPr="0042616A">
        <w:rPr>
          <w:rFonts w:ascii="Palatino Linotype" w:hAnsi="Palatino Linotype"/>
          <w:b/>
          <w:sz w:val="28"/>
          <w:szCs w:val="28"/>
        </w:rPr>
        <w:t xml:space="preserve">Competencia. </w:t>
      </w:r>
    </w:p>
    <w:p w:rsidR="00E757B7" w:rsidRPr="0042616A" w:rsidRDefault="00E757B7" w:rsidP="00E757B7">
      <w:pPr>
        <w:tabs>
          <w:tab w:val="left" w:pos="3402"/>
        </w:tabs>
        <w:spacing w:line="360" w:lineRule="auto"/>
        <w:jc w:val="both"/>
        <w:rPr>
          <w:rFonts w:ascii="Palatino Linotype" w:hAnsi="Palatino Linotype"/>
        </w:rPr>
      </w:pPr>
      <w:r w:rsidRPr="0042616A">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E757B7" w:rsidRPr="0042616A" w:rsidRDefault="00E757B7" w:rsidP="00E757B7">
      <w:pPr>
        <w:spacing w:before="240" w:line="360" w:lineRule="auto"/>
        <w:jc w:val="both"/>
        <w:rPr>
          <w:rFonts w:ascii="Palatino Linotype" w:eastAsia="Calibri" w:hAnsi="Palatino Linotype"/>
          <w:b/>
          <w:color w:val="000000" w:themeColor="text1"/>
        </w:rPr>
      </w:pPr>
    </w:p>
    <w:p w:rsidR="00E757B7" w:rsidRPr="0042616A" w:rsidRDefault="00E757B7" w:rsidP="00E757B7">
      <w:pPr>
        <w:pStyle w:val="Prrafodelista"/>
        <w:autoSpaceDE w:val="0"/>
        <w:autoSpaceDN w:val="0"/>
        <w:adjustRightInd w:val="0"/>
        <w:spacing w:before="240" w:after="160" w:line="360" w:lineRule="auto"/>
        <w:ind w:left="0"/>
        <w:jc w:val="both"/>
        <w:rPr>
          <w:rFonts w:ascii="Palatino Linotype" w:hAnsi="Palatino Linotype" w:cs="Arial"/>
          <w:b/>
        </w:rPr>
      </w:pPr>
      <w:r w:rsidRPr="0042616A">
        <w:rPr>
          <w:rFonts w:ascii="Palatino Linotype" w:hAnsi="Palatino Linotype" w:cs="Arial"/>
          <w:b/>
          <w:sz w:val="28"/>
        </w:rPr>
        <w:t>SEGUNDO</w:t>
      </w:r>
      <w:r w:rsidRPr="0042616A">
        <w:rPr>
          <w:rFonts w:ascii="Palatino Linotype" w:hAnsi="Palatino Linotype" w:cs="Arial"/>
          <w:b/>
        </w:rPr>
        <w:t xml:space="preserve">. </w:t>
      </w:r>
      <w:r w:rsidRPr="0042616A">
        <w:rPr>
          <w:rFonts w:ascii="Palatino Linotype" w:hAnsi="Palatino Linotype" w:cs="Arial"/>
          <w:b/>
          <w:sz w:val="28"/>
          <w:szCs w:val="28"/>
        </w:rPr>
        <w:t>Sobre los alcances del recurso de revisión.</w:t>
      </w:r>
      <w:r w:rsidRPr="0042616A">
        <w:rPr>
          <w:rFonts w:ascii="Palatino Linotype" w:hAnsi="Palatino Linotype" w:cs="Arial"/>
          <w:b/>
        </w:rPr>
        <w:t xml:space="preserve"> </w:t>
      </w:r>
    </w:p>
    <w:p w:rsidR="00E757B7" w:rsidRPr="0042616A" w:rsidRDefault="00E757B7" w:rsidP="00E757B7">
      <w:pPr>
        <w:pStyle w:val="Prrafodelista"/>
        <w:autoSpaceDE w:val="0"/>
        <w:autoSpaceDN w:val="0"/>
        <w:adjustRightInd w:val="0"/>
        <w:spacing w:before="240" w:after="160" w:line="360" w:lineRule="auto"/>
        <w:ind w:left="0"/>
        <w:jc w:val="both"/>
        <w:rPr>
          <w:rFonts w:ascii="Palatino Linotype" w:hAnsi="Palatino Linotype" w:cs="Arial"/>
        </w:rPr>
      </w:pPr>
      <w:r w:rsidRPr="0042616A">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42616A">
        <w:rPr>
          <w:rFonts w:ascii="Palatino Linotype" w:hAnsi="Palatino Linotype" w:cs="Arial"/>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E757B7" w:rsidRPr="0042616A" w:rsidRDefault="00E757B7" w:rsidP="00E757B7">
      <w:pPr>
        <w:pStyle w:val="Prrafodelista"/>
        <w:autoSpaceDE w:val="0"/>
        <w:autoSpaceDN w:val="0"/>
        <w:adjustRightInd w:val="0"/>
        <w:spacing w:before="240" w:after="160" w:line="360" w:lineRule="auto"/>
        <w:ind w:left="0"/>
        <w:jc w:val="both"/>
        <w:rPr>
          <w:rFonts w:ascii="Palatino Linotype" w:hAnsi="Palatino Linotype" w:cs="Arial"/>
        </w:rPr>
      </w:pPr>
    </w:p>
    <w:p w:rsidR="00E757B7" w:rsidRPr="0042616A" w:rsidRDefault="00E757B7" w:rsidP="00E757B7">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42616A">
        <w:rPr>
          <w:rFonts w:ascii="Palatino Linotype" w:hAnsi="Palatino Linotype" w:cs="Arial"/>
          <w:b/>
          <w:sz w:val="28"/>
        </w:rPr>
        <w:t>TERCERO</w:t>
      </w:r>
      <w:r w:rsidRPr="0042616A">
        <w:rPr>
          <w:rFonts w:ascii="Palatino Linotype" w:hAnsi="Palatino Linotype" w:cs="Arial"/>
          <w:b/>
        </w:rPr>
        <w:t xml:space="preserve">. </w:t>
      </w:r>
      <w:r w:rsidRPr="0042616A">
        <w:rPr>
          <w:rFonts w:ascii="Palatino Linotype" w:hAnsi="Palatino Linotype" w:cs="Arial"/>
          <w:b/>
          <w:sz w:val="28"/>
          <w:szCs w:val="28"/>
        </w:rPr>
        <w:t>De las causas de improcedencia.</w:t>
      </w:r>
    </w:p>
    <w:p w:rsidR="00E757B7" w:rsidRPr="0042616A" w:rsidRDefault="00E757B7" w:rsidP="00E757B7">
      <w:pPr>
        <w:pStyle w:val="Prrafodelista"/>
        <w:autoSpaceDE w:val="0"/>
        <w:autoSpaceDN w:val="0"/>
        <w:adjustRightInd w:val="0"/>
        <w:spacing w:before="240" w:after="160" w:line="360" w:lineRule="auto"/>
        <w:ind w:left="0"/>
        <w:jc w:val="both"/>
        <w:rPr>
          <w:rFonts w:ascii="Palatino Linotype" w:hAnsi="Palatino Linotype" w:cs="Arial"/>
        </w:rPr>
      </w:pPr>
      <w:r w:rsidRPr="0042616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E757B7" w:rsidRPr="0042616A" w:rsidRDefault="00E757B7" w:rsidP="00E757B7">
      <w:pPr>
        <w:pStyle w:val="Prrafodelista"/>
        <w:autoSpaceDE w:val="0"/>
        <w:autoSpaceDN w:val="0"/>
        <w:adjustRightInd w:val="0"/>
        <w:spacing w:line="360" w:lineRule="auto"/>
        <w:ind w:left="0"/>
        <w:jc w:val="both"/>
        <w:rPr>
          <w:rFonts w:ascii="Palatino Linotype" w:hAnsi="Palatino Linotype" w:cs="Arial"/>
        </w:rPr>
      </w:pPr>
      <w:r w:rsidRPr="0042616A">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42616A">
        <w:rPr>
          <w:rFonts w:ascii="Palatino Linotype" w:hAnsi="Palatino Linotype" w:cs="Arial"/>
        </w:rPr>
        <w:lastRenderedPageBreak/>
        <w:t>improcedencia y sobreseimiento con tales fines</w:t>
      </w:r>
      <w:r w:rsidRPr="0042616A">
        <w:rPr>
          <w:rStyle w:val="Refdenotaalpie"/>
          <w:rFonts w:ascii="Palatino Linotype" w:hAnsi="Palatino Linotype" w:cs="Arial"/>
        </w:rPr>
        <w:footnoteReference w:id="1"/>
      </w:r>
      <w:r w:rsidRPr="0042616A">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E757B7" w:rsidRPr="0042616A" w:rsidRDefault="00E757B7" w:rsidP="00E757B7">
      <w:pPr>
        <w:tabs>
          <w:tab w:val="left" w:pos="709"/>
        </w:tabs>
        <w:spacing w:before="240" w:line="360" w:lineRule="auto"/>
        <w:ind w:right="51"/>
        <w:jc w:val="both"/>
        <w:rPr>
          <w:rFonts w:ascii="Palatino Linotype" w:hAnsi="Palatino Linotype"/>
          <w:b/>
          <w:sz w:val="28"/>
          <w:szCs w:val="28"/>
        </w:rPr>
      </w:pPr>
    </w:p>
    <w:p w:rsidR="00E757B7" w:rsidRPr="0042616A" w:rsidRDefault="00E757B7" w:rsidP="00E757B7">
      <w:pPr>
        <w:tabs>
          <w:tab w:val="left" w:pos="709"/>
        </w:tabs>
        <w:spacing w:before="240" w:line="360" w:lineRule="auto"/>
        <w:ind w:right="51"/>
        <w:jc w:val="both"/>
        <w:rPr>
          <w:rFonts w:ascii="Palatino Linotype" w:hAnsi="Palatino Linotype"/>
          <w:b/>
          <w:sz w:val="28"/>
          <w:szCs w:val="28"/>
        </w:rPr>
      </w:pPr>
      <w:r w:rsidRPr="0042616A">
        <w:rPr>
          <w:rFonts w:ascii="Palatino Linotype" w:hAnsi="Palatino Linotype"/>
          <w:b/>
          <w:sz w:val="28"/>
          <w:szCs w:val="28"/>
        </w:rPr>
        <w:t xml:space="preserve">CUARTO. Estudio y resolución del asunto </w:t>
      </w:r>
      <w:r w:rsidRPr="0042616A">
        <w:rPr>
          <w:rFonts w:ascii="Palatino Linotype" w:hAnsi="Palatino Linotype"/>
          <w:b/>
          <w:sz w:val="28"/>
          <w:szCs w:val="28"/>
        </w:rPr>
        <w:tab/>
      </w:r>
    </w:p>
    <w:p w:rsidR="00E757B7" w:rsidRPr="0042616A" w:rsidRDefault="00E757B7" w:rsidP="00E757B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2616A">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E757B7" w:rsidRPr="0042616A" w:rsidRDefault="00E757B7" w:rsidP="00E757B7">
      <w:pPr>
        <w:autoSpaceDE w:val="0"/>
        <w:autoSpaceDN w:val="0"/>
        <w:adjustRightInd w:val="0"/>
        <w:ind w:right="567"/>
        <w:rPr>
          <w:rFonts w:ascii="Palatino Linotype" w:eastAsia="Calibri" w:hAnsi="Palatino Linotype" w:cs="Arial"/>
        </w:rPr>
      </w:pPr>
    </w:p>
    <w:p w:rsidR="00E757B7" w:rsidRPr="0042616A" w:rsidRDefault="00E757B7" w:rsidP="00E757B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42616A">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rsidR="00E757B7" w:rsidRPr="0042616A" w:rsidRDefault="00E757B7" w:rsidP="00E757B7">
      <w:pPr>
        <w:pStyle w:val="Citas"/>
      </w:pPr>
      <w:r w:rsidRPr="0042616A">
        <w:rPr>
          <w:b/>
        </w:rPr>
        <w:lastRenderedPageBreak/>
        <w:t>Artículo 179.</w:t>
      </w:r>
      <w:r w:rsidRPr="0042616A">
        <w:t xml:space="preserve"> El recurso de revisión es un medio de protección que la Ley otorga a los particulares, para hacer valer su derecho de acceso a la información pública, y procederá en contra de las siguientes causas: </w:t>
      </w:r>
    </w:p>
    <w:p w:rsidR="00E757B7" w:rsidRPr="0042616A" w:rsidRDefault="00E757B7" w:rsidP="00E757B7">
      <w:pPr>
        <w:pStyle w:val="Citas"/>
        <w:numPr>
          <w:ilvl w:val="0"/>
          <w:numId w:val="2"/>
        </w:numPr>
        <w:spacing w:line="240" w:lineRule="auto"/>
        <w:rPr>
          <w:b/>
        </w:rPr>
      </w:pPr>
      <w:r w:rsidRPr="0042616A">
        <w:rPr>
          <w:b/>
        </w:rPr>
        <w:t xml:space="preserve">La negativa a la información solicitada; </w:t>
      </w:r>
    </w:p>
    <w:p w:rsidR="00E757B7" w:rsidRPr="0042616A" w:rsidRDefault="00E757B7" w:rsidP="00E757B7">
      <w:pPr>
        <w:pStyle w:val="Citas"/>
        <w:numPr>
          <w:ilvl w:val="0"/>
          <w:numId w:val="2"/>
        </w:numPr>
        <w:spacing w:line="240" w:lineRule="auto"/>
      </w:pPr>
      <w:r w:rsidRPr="0042616A">
        <w:t xml:space="preserve">La clasificación de la información; </w:t>
      </w:r>
    </w:p>
    <w:p w:rsidR="00E757B7" w:rsidRPr="0042616A" w:rsidRDefault="00E757B7" w:rsidP="00E757B7">
      <w:pPr>
        <w:pStyle w:val="Citas"/>
        <w:numPr>
          <w:ilvl w:val="0"/>
          <w:numId w:val="2"/>
        </w:numPr>
        <w:spacing w:line="240" w:lineRule="auto"/>
      </w:pPr>
      <w:r w:rsidRPr="0042616A">
        <w:t xml:space="preserve">La declaración de inexistencia de la información; </w:t>
      </w:r>
    </w:p>
    <w:p w:rsidR="00E757B7" w:rsidRPr="0042616A" w:rsidRDefault="00E757B7" w:rsidP="00E757B7">
      <w:pPr>
        <w:pStyle w:val="Citas"/>
        <w:numPr>
          <w:ilvl w:val="0"/>
          <w:numId w:val="2"/>
        </w:numPr>
        <w:spacing w:line="240" w:lineRule="auto"/>
      </w:pPr>
      <w:r w:rsidRPr="0042616A">
        <w:t xml:space="preserve">La declaración de incompetencia por el sujeto obligado; </w:t>
      </w:r>
    </w:p>
    <w:p w:rsidR="00E757B7" w:rsidRPr="0042616A" w:rsidRDefault="00E757B7" w:rsidP="00E757B7">
      <w:pPr>
        <w:pStyle w:val="Citas"/>
        <w:numPr>
          <w:ilvl w:val="0"/>
          <w:numId w:val="2"/>
        </w:numPr>
        <w:spacing w:line="240" w:lineRule="auto"/>
      </w:pPr>
      <w:r w:rsidRPr="0042616A">
        <w:t xml:space="preserve">La entrega de información incompleta; </w:t>
      </w:r>
    </w:p>
    <w:p w:rsidR="00E757B7" w:rsidRPr="0042616A" w:rsidRDefault="00E757B7" w:rsidP="00E757B7">
      <w:pPr>
        <w:pStyle w:val="Citas"/>
        <w:numPr>
          <w:ilvl w:val="0"/>
          <w:numId w:val="2"/>
        </w:numPr>
        <w:spacing w:line="240" w:lineRule="auto"/>
      </w:pPr>
      <w:r w:rsidRPr="0042616A">
        <w:t xml:space="preserve">La entrega de información que no corresponda con lo solicitado; </w:t>
      </w:r>
    </w:p>
    <w:p w:rsidR="00E757B7" w:rsidRPr="0042616A" w:rsidRDefault="00E757B7" w:rsidP="00E757B7">
      <w:pPr>
        <w:pStyle w:val="Citas"/>
        <w:numPr>
          <w:ilvl w:val="0"/>
          <w:numId w:val="2"/>
        </w:numPr>
        <w:spacing w:line="240" w:lineRule="auto"/>
      </w:pPr>
      <w:r w:rsidRPr="0042616A">
        <w:t xml:space="preserve">La falta de respuesta a una solicitud de acceso a la información; </w:t>
      </w:r>
    </w:p>
    <w:p w:rsidR="00E757B7" w:rsidRPr="0042616A" w:rsidRDefault="00E757B7" w:rsidP="00E757B7">
      <w:pPr>
        <w:pStyle w:val="Citas"/>
        <w:numPr>
          <w:ilvl w:val="0"/>
          <w:numId w:val="2"/>
        </w:numPr>
        <w:spacing w:line="240" w:lineRule="auto"/>
      </w:pPr>
      <w:r w:rsidRPr="0042616A">
        <w:t xml:space="preserve">La notificación, entrega o puesta a disposición de información en una modalidad o formato distinto al solicitado; </w:t>
      </w:r>
    </w:p>
    <w:p w:rsidR="00E757B7" w:rsidRPr="0042616A" w:rsidRDefault="00E757B7" w:rsidP="00E757B7">
      <w:pPr>
        <w:pStyle w:val="Citas"/>
        <w:numPr>
          <w:ilvl w:val="0"/>
          <w:numId w:val="2"/>
        </w:numPr>
        <w:spacing w:line="240" w:lineRule="auto"/>
      </w:pPr>
      <w:r w:rsidRPr="0042616A">
        <w:t xml:space="preserve">La entrega o puesta a disposición de información en un formato incomprensible y/o no accesible para el solicitante; </w:t>
      </w:r>
    </w:p>
    <w:p w:rsidR="00E757B7" w:rsidRPr="0042616A" w:rsidRDefault="00E757B7" w:rsidP="00E757B7">
      <w:pPr>
        <w:pStyle w:val="Citas"/>
        <w:numPr>
          <w:ilvl w:val="0"/>
          <w:numId w:val="2"/>
        </w:numPr>
        <w:spacing w:line="240" w:lineRule="auto"/>
      </w:pPr>
      <w:r w:rsidRPr="0042616A">
        <w:t xml:space="preserve">Los costos o tiempos de entrega de la información; </w:t>
      </w:r>
    </w:p>
    <w:p w:rsidR="00E757B7" w:rsidRPr="0042616A" w:rsidRDefault="00E757B7" w:rsidP="00E757B7">
      <w:pPr>
        <w:pStyle w:val="Citas"/>
        <w:numPr>
          <w:ilvl w:val="0"/>
          <w:numId w:val="2"/>
        </w:numPr>
        <w:spacing w:line="240" w:lineRule="auto"/>
      </w:pPr>
      <w:r w:rsidRPr="0042616A">
        <w:t xml:space="preserve">La falta de trámite a una solicitud; </w:t>
      </w:r>
    </w:p>
    <w:p w:rsidR="00E757B7" w:rsidRPr="0042616A" w:rsidRDefault="00E757B7" w:rsidP="00E757B7">
      <w:pPr>
        <w:pStyle w:val="Citas"/>
        <w:numPr>
          <w:ilvl w:val="0"/>
          <w:numId w:val="2"/>
        </w:numPr>
        <w:spacing w:line="240" w:lineRule="auto"/>
      </w:pPr>
      <w:r w:rsidRPr="0042616A">
        <w:t xml:space="preserve">La negativa a permitir la consulta directa de la información; </w:t>
      </w:r>
    </w:p>
    <w:p w:rsidR="00E757B7" w:rsidRPr="0042616A" w:rsidRDefault="00E757B7" w:rsidP="00E757B7">
      <w:pPr>
        <w:pStyle w:val="Citas"/>
        <w:numPr>
          <w:ilvl w:val="0"/>
          <w:numId w:val="2"/>
        </w:numPr>
        <w:spacing w:line="240" w:lineRule="auto"/>
      </w:pPr>
      <w:r w:rsidRPr="0042616A">
        <w:t xml:space="preserve">La falta, deficiencia o insuficiencia de la fundamentación y/o motivación en la respuesta; y </w:t>
      </w:r>
    </w:p>
    <w:p w:rsidR="00E757B7" w:rsidRPr="0042616A" w:rsidRDefault="00E757B7" w:rsidP="00E757B7">
      <w:pPr>
        <w:pStyle w:val="Citas"/>
        <w:numPr>
          <w:ilvl w:val="0"/>
          <w:numId w:val="2"/>
        </w:numPr>
        <w:spacing w:line="240" w:lineRule="auto"/>
      </w:pPr>
      <w:r w:rsidRPr="0042616A">
        <w:t xml:space="preserve">La orientación a un trámite específico. </w:t>
      </w:r>
    </w:p>
    <w:p w:rsidR="00E757B7" w:rsidRPr="0042616A" w:rsidRDefault="00E757B7" w:rsidP="00E757B7">
      <w:pPr>
        <w:pStyle w:val="Citas"/>
        <w:spacing w:line="240" w:lineRule="auto"/>
      </w:pPr>
      <w:r w:rsidRPr="0042616A">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E757B7" w:rsidRPr="0042616A" w:rsidRDefault="00E757B7" w:rsidP="00E757B7">
      <w:pPr>
        <w:autoSpaceDE w:val="0"/>
        <w:autoSpaceDN w:val="0"/>
        <w:adjustRightInd w:val="0"/>
        <w:ind w:right="567"/>
        <w:rPr>
          <w:rFonts w:ascii="Palatino Linotype" w:eastAsia="Calibri" w:hAnsi="Palatino Linotype" w:cs="Arial"/>
        </w:rPr>
      </w:pPr>
    </w:p>
    <w:p w:rsidR="00E757B7" w:rsidRPr="0042616A" w:rsidRDefault="00E757B7" w:rsidP="00E757B7">
      <w:pPr>
        <w:spacing w:line="360" w:lineRule="auto"/>
        <w:jc w:val="both"/>
        <w:rPr>
          <w:rFonts w:ascii="Palatino Linotype" w:hAnsi="Palatino Linotype" w:cs="Tahoma"/>
          <w:bCs/>
        </w:rPr>
      </w:pPr>
      <w:r w:rsidRPr="0042616A">
        <w:rPr>
          <w:rFonts w:ascii="Palatino Linotype" w:hAnsi="Palatino Linotype" w:cs="Tahoma"/>
          <w:bCs/>
        </w:rPr>
        <w:lastRenderedPageBreak/>
        <w:t xml:space="preserve">Bajo estas líneas argumentativas, al retomar y delimitar los requerimientos del ahora </w:t>
      </w:r>
      <w:r w:rsidRPr="0042616A">
        <w:rPr>
          <w:rFonts w:ascii="Palatino Linotype" w:hAnsi="Palatino Linotype" w:cs="Tahoma"/>
          <w:b/>
          <w:bCs/>
        </w:rPr>
        <w:t>Recurrente</w:t>
      </w:r>
      <w:r w:rsidRPr="0042616A">
        <w:rPr>
          <w:rFonts w:ascii="Palatino Linotype" w:hAnsi="Palatino Linotype" w:cs="Tahoma"/>
          <w:bCs/>
        </w:rPr>
        <w:t>, de manera objetiva se precisa que requiere la siguiente información:</w:t>
      </w:r>
    </w:p>
    <w:p w:rsidR="00E757B7" w:rsidRPr="0042616A" w:rsidRDefault="001B4A6A" w:rsidP="001B4A6A">
      <w:pPr>
        <w:pStyle w:val="Prrafodelista"/>
        <w:numPr>
          <w:ilvl w:val="0"/>
          <w:numId w:val="7"/>
        </w:numPr>
        <w:tabs>
          <w:tab w:val="left" w:pos="1828"/>
        </w:tabs>
        <w:spacing w:line="360" w:lineRule="auto"/>
        <w:jc w:val="both"/>
        <w:rPr>
          <w:rFonts w:ascii="Palatino Linotype" w:hAnsi="Palatino Linotype" w:cs="Tahoma"/>
          <w:bCs/>
        </w:rPr>
      </w:pPr>
      <w:r w:rsidRPr="0042616A">
        <w:rPr>
          <w:rFonts w:ascii="Palatino Linotype" w:hAnsi="Palatino Linotype" w:cs="Tahoma"/>
          <w:bCs/>
        </w:rPr>
        <w:t>Nombramientos, contratos o formato único de Movimientos de Personal de los servidores públicos, del 15 de enero del 2025</w:t>
      </w:r>
      <w:r w:rsidR="001429CF" w:rsidRPr="0042616A">
        <w:rPr>
          <w:rFonts w:ascii="Palatino Linotype" w:hAnsi="Palatino Linotype" w:cs="Tahoma"/>
          <w:bCs/>
        </w:rPr>
        <w:t>.</w:t>
      </w:r>
    </w:p>
    <w:p w:rsidR="001B4A6A" w:rsidRPr="0042616A" w:rsidRDefault="001B4A6A" w:rsidP="00E757B7">
      <w:pPr>
        <w:spacing w:before="240" w:line="360" w:lineRule="auto"/>
        <w:jc w:val="both"/>
        <w:rPr>
          <w:rFonts w:ascii="Palatino Linotype" w:hAnsi="Palatino Linotype" w:cs="Arial"/>
        </w:rPr>
      </w:pPr>
    </w:p>
    <w:p w:rsidR="00E757B7" w:rsidRPr="0042616A" w:rsidRDefault="00E757B7" w:rsidP="00E757B7">
      <w:pPr>
        <w:spacing w:before="240" w:line="360" w:lineRule="auto"/>
        <w:jc w:val="both"/>
        <w:rPr>
          <w:rFonts w:ascii="Palatino Linotype" w:hAnsi="Palatino Linotype" w:cs="Arial"/>
          <w:b/>
        </w:rPr>
      </w:pPr>
      <w:r w:rsidRPr="0042616A">
        <w:rPr>
          <w:rFonts w:ascii="Palatino Linotype" w:hAnsi="Palatino Linotype" w:cs="Arial"/>
        </w:rPr>
        <w:t xml:space="preserve">De conformidad con las constancias que obran en el expediente electrónico, se observa que el </w:t>
      </w:r>
      <w:r w:rsidRPr="0042616A">
        <w:rPr>
          <w:rFonts w:ascii="Palatino Linotype" w:hAnsi="Palatino Linotype" w:cs="Arial"/>
          <w:b/>
        </w:rPr>
        <w:t>Sujeto Obligado</w:t>
      </w:r>
      <w:r w:rsidRPr="0042616A">
        <w:rPr>
          <w:rFonts w:ascii="Palatino Linotype" w:hAnsi="Palatino Linotype" w:cs="Arial"/>
        </w:rPr>
        <w:t xml:space="preserve"> dio respuesta por medio del sistema SAIMEX, a la solicitud de información</w:t>
      </w:r>
      <w:r w:rsidRPr="0042616A">
        <w:rPr>
          <w:rFonts w:ascii="Palatino Linotype" w:eastAsia="Palatino Linotype" w:hAnsi="Palatino Linotype" w:cs="Palatino Linotype"/>
          <w:b/>
          <w:color w:val="000000"/>
        </w:rPr>
        <w:t xml:space="preserve"> </w:t>
      </w:r>
      <w:r w:rsidRPr="0042616A">
        <w:rPr>
          <w:rFonts w:ascii="Palatino Linotype" w:hAnsi="Palatino Linotype" w:cs="Arial"/>
          <w:b/>
        </w:rPr>
        <w:t xml:space="preserve">00064/CAPULHUA/IP/2025, </w:t>
      </w:r>
      <w:r w:rsidRPr="0042616A">
        <w:rPr>
          <w:rFonts w:ascii="Palatino Linotype" w:hAnsi="Palatino Linotype" w:cs="Arial"/>
        </w:rPr>
        <w:t>a través del archivo electrónico</w:t>
      </w:r>
      <w:r w:rsidRPr="0042616A">
        <w:rPr>
          <w:rFonts w:ascii="Palatino Linotype" w:hAnsi="Palatino Linotype" w:cs="Arial"/>
          <w:b/>
        </w:rPr>
        <w:t>:</w:t>
      </w:r>
    </w:p>
    <w:p w:rsidR="00E757B7" w:rsidRPr="0042616A" w:rsidRDefault="001B4A6A" w:rsidP="001B4A6A">
      <w:pPr>
        <w:pStyle w:val="Sinespaciado"/>
        <w:numPr>
          <w:ilvl w:val="0"/>
          <w:numId w:val="5"/>
        </w:numPr>
        <w:spacing w:before="240" w:line="360" w:lineRule="auto"/>
        <w:jc w:val="both"/>
        <w:rPr>
          <w:rFonts w:ascii="Palatino Linotype" w:hAnsi="Palatino Linotype" w:cs="Arial"/>
          <w:b/>
          <w:i/>
          <w:sz w:val="24"/>
        </w:rPr>
      </w:pPr>
      <w:r w:rsidRPr="0042616A">
        <w:rPr>
          <w:rFonts w:ascii="Palatino Linotype" w:hAnsi="Palatino Linotype" w:cs="Arial"/>
          <w:b/>
          <w:i/>
          <w:sz w:val="24"/>
        </w:rPr>
        <w:t>oficio64.pdf</w:t>
      </w:r>
      <w:r w:rsidR="00E757B7" w:rsidRPr="0042616A">
        <w:rPr>
          <w:rFonts w:ascii="Palatino Linotype" w:hAnsi="Palatino Linotype" w:cs="Arial"/>
          <w:b/>
          <w:i/>
          <w:sz w:val="24"/>
        </w:rPr>
        <w:t xml:space="preserve">: </w:t>
      </w:r>
      <w:r w:rsidR="00E757B7" w:rsidRPr="0042616A">
        <w:rPr>
          <w:rFonts w:ascii="Palatino Linotype" w:hAnsi="Palatino Linotype" w:cs="Arial"/>
          <w:sz w:val="24"/>
        </w:rPr>
        <w:t xml:space="preserve">constante de una foja, en formato pdf, contiene el oficio número </w:t>
      </w:r>
      <w:r w:rsidRPr="0042616A">
        <w:rPr>
          <w:rFonts w:ascii="Palatino Linotype" w:hAnsi="Palatino Linotype" w:cs="Arial"/>
          <w:sz w:val="24"/>
        </w:rPr>
        <w:t>AC/DA/082/2025</w:t>
      </w:r>
      <w:r w:rsidR="00E757B7" w:rsidRPr="0042616A">
        <w:rPr>
          <w:rFonts w:ascii="Palatino Linotype" w:hAnsi="Palatino Linotype" w:cs="Arial"/>
          <w:sz w:val="24"/>
        </w:rPr>
        <w:t xml:space="preserve">, de fecha </w:t>
      </w:r>
      <w:r w:rsidRPr="0042616A">
        <w:rPr>
          <w:rFonts w:ascii="Palatino Linotype" w:hAnsi="Palatino Linotype" w:cs="Arial"/>
          <w:sz w:val="24"/>
        </w:rPr>
        <w:t>seis de febrero</w:t>
      </w:r>
      <w:r w:rsidR="00E757B7" w:rsidRPr="0042616A">
        <w:rPr>
          <w:rFonts w:ascii="Palatino Linotype" w:hAnsi="Palatino Linotype" w:cs="Arial"/>
          <w:sz w:val="24"/>
        </w:rPr>
        <w:t xml:space="preserve"> de dos mil veinticinco, firmado por </w:t>
      </w:r>
      <w:r w:rsidR="001429CF" w:rsidRPr="0042616A">
        <w:rPr>
          <w:rFonts w:ascii="Palatino Linotype" w:hAnsi="Palatino Linotype" w:cs="Arial"/>
          <w:sz w:val="24"/>
        </w:rPr>
        <w:t>la Directora de Administración</w:t>
      </w:r>
      <w:r w:rsidR="00E757B7" w:rsidRPr="0042616A">
        <w:rPr>
          <w:rFonts w:ascii="Palatino Linotype" w:hAnsi="Palatino Linotype" w:cs="Arial"/>
          <w:sz w:val="24"/>
        </w:rPr>
        <w:t>, en el que refiere lo siguiente:</w:t>
      </w:r>
    </w:p>
    <w:p w:rsidR="00E757B7" w:rsidRPr="0042616A" w:rsidRDefault="00E757B7" w:rsidP="00E757B7">
      <w:pPr>
        <w:pStyle w:val="INFOEM"/>
      </w:pPr>
      <w:r w:rsidRPr="0042616A">
        <w:t>“…</w:t>
      </w:r>
    </w:p>
    <w:p w:rsidR="00E757B7" w:rsidRPr="0042616A" w:rsidRDefault="001429CF" w:rsidP="00E757B7">
      <w:pPr>
        <w:pStyle w:val="INFOEM"/>
        <w:rPr>
          <w:b/>
          <w:u w:val="single"/>
        </w:rPr>
      </w:pPr>
      <w:r w:rsidRPr="0042616A">
        <w:t xml:space="preserve">Por medio </w:t>
      </w:r>
      <w:r w:rsidRPr="0042616A">
        <w:rPr>
          <w:lang w:val="es-ES"/>
        </w:rPr>
        <w:t xml:space="preserve">del presente le envío un cordial saludo y en atención a su oficio No. </w:t>
      </w:r>
      <w:r w:rsidRPr="0042616A">
        <w:rPr>
          <w:b/>
          <w:lang w:val="es-ES"/>
        </w:rPr>
        <w:t>UT/CAP/078//2025</w:t>
      </w:r>
      <w:r w:rsidRPr="0042616A">
        <w:rPr>
          <w:lang w:val="es-ES"/>
        </w:rPr>
        <w:t xml:space="preserve">, de la solicitud remitida a la Plataforma del Sistema de Acceso a la Información Mexiquense (SAIMEX) con número de folio </w:t>
      </w:r>
      <w:r w:rsidRPr="0042616A">
        <w:rPr>
          <w:b/>
          <w:lang w:val="es-ES"/>
        </w:rPr>
        <w:t>00064/CAPULHUA/IP/2025</w:t>
      </w:r>
      <w:r w:rsidRPr="0042616A">
        <w:rPr>
          <w:lang w:val="es-ES"/>
        </w:rPr>
        <w:t xml:space="preserve">, </w:t>
      </w:r>
      <w:r w:rsidRPr="0042616A">
        <w:rPr>
          <w:b/>
          <w:u w:val="single"/>
          <w:lang w:val="es-ES"/>
        </w:rPr>
        <w:t>me permito comentarle que en fecha 15 de enero 2025, no se ha expedido nombramiento alguno.</w:t>
      </w:r>
    </w:p>
    <w:p w:rsidR="00E757B7" w:rsidRPr="0042616A" w:rsidRDefault="00E757B7" w:rsidP="00E757B7">
      <w:pPr>
        <w:pStyle w:val="INFOEM"/>
      </w:pPr>
      <w:r w:rsidRPr="0042616A">
        <w:t>.…” (Sic)</w:t>
      </w:r>
    </w:p>
    <w:p w:rsidR="00E757B7" w:rsidRPr="0042616A" w:rsidRDefault="00E757B7" w:rsidP="00E757B7">
      <w:pPr>
        <w:pStyle w:val="INFOEM"/>
      </w:pPr>
    </w:p>
    <w:p w:rsidR="00E757B7" w:rsidRPr="0042616A" w:rsidRDefault="00E757B7" w:rsidP="00E757B7">
      <w:pPr>
        <w:spacing w:before="240" w:line="360" w:lineRule="auto"/>
        <w:jc w:val="both"/>
        <w:rPr>
          <w:rFonts w:ascii="Palatino Linotype" w:hAnsi="Palatino Linotype"/>
          <w:i/>
        </w:rPr>
      </w:pPr>
      <w:r w:rsidRPr="0042616A">
        <w:rPr>
          <w:rFonts w:ascii="Palatino Linotype" w:hAnsi="Palatino Linotype" w:cs="Arial"/>
          <w:bCs/>
        </w:rPr>
        <w:t xml:space="preserve">Es así como, derivado de la respuesta emitida por </w:t>
      </w:r>
      <w:r w:rsidRPr="0042616A">
        <w:rPr>
          <w:rFonts w:ascii="Palatino Linotype" w:hAnsi="Palatino Linotype" w:cs="Arial"/>
          <w:b/>
          <w:bCs/>
        </w:rPr>
        <w:t>El Sujeto Obligado</w:t>
      </w:r>
      <w:r w:rsidRPr="0042616A">
        <w:rPr>
          <w:rFonts w:ascii="Palatino Linotype" w:hAnsi="Palatino Linotype" w:cs="Arial"/>
          <w:bCs/>
        </w:rPr>
        <w:t xml:space="preserve">, </w:t>
      </w:r>
      <w:r w:rsidRPr="0042616A">
        <w:rPr>
          <w:rFonts w:ascii="Palatino Linotype" w:hAnsi="Palatino Linotype" w:cs="Arial"/>
          <w:b/>
          <w:bCs/>
        </w:rPr>
        <w:t>el Recurrente</w:t>
      </w:r>
      <w:r w:rsidRPr="0042616A">
        <w:rPr>
          <w:rFonts w:ascii="Palatino Linotype" w:hAnsi="Palatino Linotype" w:cs="Arial"/>
          <w:bCs/>
        </w:rPr>
        <w:t>, interpuso el presente recurso de revisión, señalando sustancialmente como sus razones o motivos de inconformidad, lo siguiente:</w:t>
      </w:r>
      <w:r w:rsidRPr="0042616A" w:rsidDel="00107C3B">
        <w:rPr>
          <w:rFonts w:ascii="Palatino Linotype" w:hAnsi="Palatino Linotype"/>
          <w:b/>
          <w:i/>
        </w:rPr>
        <w:t xml:space="preserve"> </w:t>
      </w:r>
      <w:r w:rsidRPr="0042616A">
        <w:rPr>
          <w:rFonts w:ascii="Palatino Linotype" w:hAnsi="Palatino Linotype"/>
          <w:i/>
        </w:rPr>
        <w:t>“</w:t>
      </w:r>
      <w:r w:rsidR="001429CF" w:rsidRPr="0042616A">
        <w:rPr>
          <w:rFonts w:ascii="Palatino Linotype" w:hAnsi="Palatino Linotype"/>
          <w:i/>
        </w:rPr>
        <w:t>negativa de información</w:t>
      </w:r>
      <w:r w:rsidRPr="0042616A">
        <w:rPr>
          <w:rFonts w:ascii="Palatino Linotype" w:hAnsi="Palatino Linotype"/>
          <w:i/>
        </w:rPr>
        <w:t>” (Sic)</w:t>
      </w:r>
    </w:p>
    <w:p w:rsidR="00E757B7" w:rsidRPr="0042616A" w:rsidRDefault="00E757B7" w:rsidP="00E757B7">
      <w:pPr>
        <w:spacing w:line="360" w:lineRule="auto"/>
        <w:jc w:val="both"/>
        <w:rPr>
          <w:rFonts w:ascii="Palatino Linotype" w:hAnsi="Palatino Linotype"/>
        </w:rPr>
      </w:pPr>
    </w:p>
    <w:p w:rsidR="00E757B7" w:rsidRPr="0042616A" w:rsidRDefault="00E757B7" w:rsidP="001429CF">
      <w:pPr>
        <w:pBdr>
          <w:top w:val="nil"/>
          <w:left w:val="nil"/>
          <w:bottom w:val="nil"/>
          <w:right w:val="nil"/>
          <w:between w:val="nil"/>
        </w:pBdr>
        <w:spacing w:line="360" w:lineRule="auto"/>
        <w:contextualSpacing/>
        <w:jc w:val="both"/>
        <w:rPr>
          <w:rFonts w:ascii="Palatino Linotype" w:eastAsia="Calibri" w:hAnsi="Palatino Linotype" w:cs="Calibri"/>
          <w:szCs w:val="22"/>
          <w:lang w:val="es-ES_tradnl" w:eastAsia="es-MX"/>
        </w:rPr>
      </w:pPr>
      <w:r w:rsidRPr="0042616A">
        <w:rPr>
          <w:rFonts w:ascii="Palatino Linotype" w:eastAsia="Calibri" w:hAnsi="Palatino Linotype" w:cs="Calibri"/>
          <w:szCs w:val="22"/>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E757B7" w:rsidRPr="0042616A" w:rsidRDefault="00E757B7" w:rsidP="00E757B7">
      <w:pPr>
        <w:pBdr>
          <w:top w:val="nil"/>
          <w:left w:val="nil"/>
          <w:bottom w:val="nil"/>
          <w:right w:val="nil"/>
          <w:between w:val="nil"/>
        </w:pBdr>
        <w:spacing w:line="360" w:lineRule="auto"/>
        <w:contextualSpacing/>
        <w:jc w:val="both"/>
        <w:rPr>
          <w:rFonts w:ascii="Palatino Linotype" w:eastAsia="Palatino Linotype" w:hAnsi="Palatino Linotype" w:cs="Palatino Linotype"/>
          <w:b/>
          <w:i/>
          <w:sz w:val="22"/>
          <w:szCs w:val="22"/>
        </w:rPr>
      </w:pPr>
    </w:p>
    <w:p w:rsidR="001429CF" w:rsidRPr="0042616A" w:rsidRDefault="001429CF" w:rsidP="001429CF">
      <w:pPr>
        <w:spacing w:line="360" w:lineRule="auto"/>
        <w:jc w:val="both"/>
        <w:rPr>
          <w:rFonts w:ascii="Palatino Linotype" w:hAnsi="Palatino Linotype"/>
          <w:bCs/>
        </w:rPr>
      </w:pPr>
      <w:r w:rsidRPr="0042616A">
        <w:rPr>
          <w:rFonts w:ascii="Palatino Linotype" w:hAnsi="Palatino Linotype"/>
          <w:bCs/>
        </w:rPr>
        <w:t>Ahora bien, la Ley del Trabajo de los Servidores Públicos del Estado y Municipios en sus artículos 5, 45, 47, 49 y 50 establece lo siguiente:</w:t>
      </w:r>
    </w:p>
    <w:p w:rsidR="001429CF" w:rsidRPr="0042616A" w:rsidRDefault="001429CF" w:rsidP="001429CF">
      <w:pPr>
        <w:pStyle w:val="infoemcitas"/>
      </w:pPr>
      <w:r w:rsidRPr="0042616A">
        <w:rPr>
          <w:b/>
        </w:rPr>
        <w:t>ARTÍCULO 5.</w:t>
      </w:r>
      <w:r w:rsidRPr="0042616A">
        <w:t xml:space="preserve">- </w:t>
      </w:r>
      <w:r w:rsidRPr="0042616A">
        <w:rPr>
          <w:b/>
          <w:u w:val="single"/>
        </w:rPr>
        <w:t>La relación de trabajo</w:t>
      </w:r>
      <w:r w:rsidRPr="0042616A">
        <w:rPr>
          <w:b/>
        </w:rPr>
        <w:t xml:space="preserve"> entre las instituciones públicas y sus servidores públicos </w:t>
      </w:r>
      <w:r w:rsidRPr="0042616A">
        <w:rPr>
          <w:b/>
          <w:u w:val="single"/>
        </w:rPr>
        <w:t>se entiende establecida mediante nombramiento</w:t>
      </w:r>
      <w:r w:rsidRPr="0042616A">
        <w:rPr>
          <w:u w:val="single"/>
        </w:rPr>
        <w:t xml:space="preserve">, </w:t>
      </w:r>
      <w:r w:rsidRPr="0042616A">
        <w:rPr>
          <w:b/>
          <w:u w:val="single"/>
        </w:rPr>
        <w:t>formato único de movimiento de personal, contrato</w:t>
      </w:r>
      <w:r w:rsidRPr="0042616A">
        <w:t xml:space="preserve"> o por cualquier otro acto que tenga como consecuencia la prestación personal subordinada del servicio y la percepción de un sueldo.</w:t>
      </w:r>
    </w:p>
    <w:p w:rsidR="001429CF" w:rsidRPr="0042616A" w:rsidRDefault="001429CF" w:rsidP="001429CF">
      <w:pPr>
        <w:pStyle w:val="infoemcitas"/>
        <w:rPr>
          <w:u w:val="single"/>
        </w:rPr>
      </w:pPr>
      <w:r w:rsidRPr="0042616A">
        <w:rPr>
          <w:b/>
        </w:rPr>
        <w:t>ARTÍCULO 45.-</w:t>
      </w:r>
      <w:r w:rsidRPr="0042616A">
        <w:rPr>
          <w:b/>
          <w:u w:val="single"/>
        </w:rPr>
        <w:t>Los servidores públicos prestarán sus servicios mediante nombramiento, contrato o formato único de Movimientos de Personal</w:t>
      </w:r>
      <w:r w:rsidRPr="0042616A">
        <w:rPr>
          <w:u w:val="single"/>
        </w:rPr>
        <w:t xml:space="preserve"> expedidos por quien estuviere facultado legalmente para extenderlo.</w:t>
      </w:r>
    </w:p>
    <w:p w:rsidR="001429CF" w:rsidRPr="0042616A" w:rsidRDefault="001429CF" w:rsidP="001429CF">
      <w:pPr>
        <w:pStyle w:val="infoemcitas"/>
      </w:pPr>
      <w:r w:rsidRPr="0042616A">
        <w:rPr>
          <w:b/>
        </w:rPr>
        <w:t>ARTÍCULO 47.</w:t>
      </w:r>
      <w:r w:rsidRPr="0042616A">
        <w:t xml:space="preserve"> Para ingresar al servicio público se requiere:</w:t>
      </w:r>
    </w:p>
    <w:p w:rsidR="001429CF" w:rsidRPr="0042616A" w:rsidRDefault="001429CF" w:rsidP="001429CF">
      <w:pPr>
        <w:pStyle w:val="infoemcitas"/>
        <w:spacing w:after="0" w:line="276" w:lineRule="auto"/>
      </w:pPr>
      <w:r w:rsidRPr="0042616A">
        <w:t>I. Presentar una solicitud utilizando la forma oficial que se autorice por la institución pública o dependencia correspondiente;</w:t>
      </w:r>
    </w:p>
    <w:p w:rsidR="001429CF" w:rsidRPr="0042616A" w:rsidRDefault="001429CF" w:rsidP="001429CF">
      <w:pPr>
        <w:pStyle w:val="infoemcitas"/>
        <w:spacing w:after="0" w:line="276" w:lineRule="auto"/>
      </w:pPr>
      <w:r w:rsidRPr="0042616A">
        <w:lastRenderedPageBreak/>
        <w:t>II. Ser de nacionalidad mexicana, con la excepción prevista en el artículo 17 de la presente ley;</w:t>
      </w:r>
    </w:p>
    <w:p w:rsidR="001429CF" w:rsidRPr="0042616A" w:rsidRDefault="001429CF" w:rsidP="001429CF">
      <w:pPr>
        <w:pStyle w:val="infoemcitas"/>
        <w:spacing w:line="276" w:lineRule="auto"/>
      </w:pPr>
      <w:r w:rsidRPr="0042616A">
        <w:t>III. Estar en pleno ejercicio de sus derechos civiles y políticos, en su caso;</w:t>
      </w:r>
    </w:p>
    <w:p w:rsidR="001429CF" w:rsidRPr="0042616A" w:rsidRDefault="001429CF" w:rsidP="001429CF">
      <w:pPr>
        <w:pStyle w:val="infoemcitas"/>
        <w:spacing w:after="0" w:line="276" w:lineRule="auto"/>
      </w:pPr>
      <w:r w:rsidRPr="0042616A">
        <w:t>IV. Acreditar, cuando proceda, el cumplimiento de la Ley del Servicio Militar Nacional;</w:t>
      </w:r>
    </w:p>
    <w:p w:rsidR="001429CF" w:rsidRPr="0042616A" w:rsidRDefault="001429CF" w:rsidP="001429CF">
      <w:pPr>
        <w:pStyle w:val="infoemcitas"/>
        <w:spacing w:line="276" w:lineRule="auto"/>
      </w:pPr>
      <w:r w:rsidRPr="0042616A">
        <w:t>V. Derogada.</w:t>
      </w:r>
    </w:p>
    <w:p w:rsidR="001429CF" w:rsidRPr="0042616A" w:rsidRDefault="001429CF" w:rsidP="001429CF">
      <w:pPr>
        <w:pStyle w:val="infoemcitas"/>
        <w:spacing w:after="0" w:line="276" w:lineRule="auto"/>
      </w:pPr>
      <w:r w:rsidRPr="0042616A">
        <w:t>VI. No haber sido separado anteriormente del servicio por las causas previstas en el artículo 93 de la presente ley;</w:t>
      </w:r>
    </w:p>
    <w:p w:rsidR="001429CF" w:rsidRPr="0042616A" w:rsidRDefault="001429CF" w:rsidP="001429CF">
      <w:pPr>
        <w:pStyle w:val="infoemcitas"/>
        <w:spacing w:after="0" w:line="276" w:lineRule="auto"/>
      </w:pPr>
      <w:r w:rsidRPr="0042616A">
        <w:t>VII. Tener buena salud, lo que se comprobará con los certificados médicos correspondientes, en la forma en que se establezca en cada institución pública;</w:t>
      </w:r>
    </w:p>
    <w:p w:rsidR="001429CF" w:rsidRPr="0042616A" w:rsidRDefault="001429CF" w:rsidP="001429CF">
      <w:pPr>
        <w:pStyle w:val="infoemcitas"/>
        <w:spacing w:after="0" w:line="276" w:lineRule="auto"/>
      </w:pPr>
      <w:r w:rsidRPr="0042616A">
        <w:t>VIII. Cumplir con los requisitos que se establezcan para los diferentes puestos</w:t>
      </w:r>
    </w:p>
    <w:p w:rsidR="001429CF" w:rsidRPr="0042616A" w:rsidRDefault="001429CF" w:rsidP="001429CF">
      <w:pPr>
        <w:pStyle w:val="infoemcitas"/>
        <w:spacing w:after="0" w:line="276" w:lineRule="auto"/>
      </w:pPr>
      <w:r w:rsidRPr="0042616A">
        <w:t>IX. Acreditar por medio de los exámenes correspondientes los conocimientos y aptitudes necesarios para el desempeño del puesto; y</w:t>
      </w:r>
    </w:p>
    <w:p w:rsidR="001429CF" w:rsidRPr="0042616A" w:rsidRDefault="001429CF" w:rsidP="001429CF">
      <w:pPr>
        <w:pStyle w:val="infoemcitas"/>
        <w:spacing w:line="276" w:lineRule="auto"/>
      </w:pPr>
      <w:r w:rsidRPr="0042616A">
        <w:t>X. No estar inhabilitado para el ejercicio del servicio público.</w:t>
      </w:r>
    </w:p>
    <w:p w:rsidR="001429CF" w:rsidRPr="0042616A" w:rsidRDefault="001429CF" w:rsidP="001429CF">
      <w:pPr>
        <w:pStyle w:val="infoemcitas"/>
        <w:spacing w:line="276" w:lineRule="auto"/>
      </w:pPr>
      <w:r w:rsidRPr="0042616A">
        <w:t xml:space="preserve">XI. Presentar certificado expedido por la Unidad del Registro de Deudores Alimentarios Morosos en el que conste, si se encuentra inscrito o no en el mismo. </w:t>
      </w:r>
    </w:p>
    <w:p w:rsidR="001429CF" w:rsidRPr="0042616A" w:rsidRDefault="001429CF" w:rsidP="001429CF">
      <w:pPr>
        <w:pStyle w:val="infoemcitas"/>
        <w:spacing w:line="276" w:lineRule="auto"/>
        <w:rPr>
          <w:b/>
          <w:u w:val="single"/>
        </w:rPr>
      </w:pPr>
      <w:r w:rsidRPr="0042616A">
        <w:rPr>
          <w:b/>
        </w:rPr>
        <w:t>ARTÍCULO 49</w:t>
      </w:r>
      <w:r w:rsidRPr="0042616A">
        <w:t xml:space="preserve">.- </w:t>
      </w:r>
      <w:r w:rsidRPr="0042616A">
        <w:rPr>
          <w:b/>
          <w:u w:val="single"/>
        </w:rPr>
        <w:t>Los nombramientos, contratos o formato único de Movimientos de Personal de los servidores públicos deberán contener:</w:t>
      </w:r>
    </w:p>
    <w:p w:rsidR="001429CF" w:rsidRPr="0042616A" w:rsidRDefault="001429CF" w:rsidP="001429CF">
      <w:pPr>
        <w:pStyle w:val="infoemcitas"/>
        <w:numPr>
          <w:ilvl w:val="0"/>
          <w:numId w:val="8"/>
        </w:numPr>
        <w:spacing w:before="0" w:line="240" w:lineRule="auto"/>
      </w:pPr>
      <w:r w:rsidRPr="0042616A">
        <w:t xml:space="preserve">Nombre completo del servidor público; </w:t>
      </w:r>
    </w:p>
    <w:p w:rsidR="001429CF" w:rsidRPr="0042616A" w:rsidRDefault="001429CF" w:rsidP="001429CF">
      <w:pPr>
        <w:pStyle w:val="infoemcitas"/>
        <w:numPr>
          <w:ilvl w:val="0"/>
          <w:numId w:val="8"/>
        </w:numPr>
        <w:spacing w:before="0" w:line="240" w:lineRule="auto"/>
      </w:pPr>
      <w:r w:rsidRPr="0042616A">
        <w:t>Cargo para el que es designado, fecha de inicio de sus servicios y lugar de adscripción;</w:t>
      </w:r>
    </w:p>
    <w:p w:rsidR="001429CF" w:rsidRPr="0042616A" w:rsidRDefault="001429CF" w:rsidP="001429CF">
      <w:pPr>
        <w:pStyle w:val="infoemcitas"/>
        <w:numPr>
          <w:ilvl w:val="0"/>
          <w:numId w:val="8"/>
        </w:numPr>
        <w:spacing w:before="0" w:line="240" w:lineRule="auto"/>
      </w:pPr>
      <w:r w:rsidRPr="0042616A">
        <w:t>Carácter del nombramiento, ya sea de servidores públicos generales o de confianza, así como la temporalidad del mismo;</w:t>
      </w:r>
    </w:p>
    <w:p w:rsidR="001429CF" w:rsidRPr="0042616A" w:rsidRDefault="001429CF" w:rsidP="001429CF">
      <w:pPr>
        <w:pStyle w:val="infoemcitas"/>
        <w:numPr>
          <w:ilvl w:val="0"/>
          <w:numId w:val="8"/>
        </w:numPr>
        <w:spacing w:before="0" w:line="240" w:lineRule="auto"/>
      </w:pPr>
      <w:r w:rsidRPr="0042616A">
        <w:t>Remuneración correspondiente al puesto;</w:t>
      </w:r>
    </w:p>
    <w:p w:rsidR="001429CF" w:rsidRPr="0042616A" w:rsidRDefault="001429CF" w:rsidP="001429CF">
      <w:pPr>
        <w:pStyle w:val="infoemcitas"/>
        <w:numPr>
          <w:ilvl w:val="0"/>
          <w:numId w:val="8"/>
        </w:numPr>
        <w:spacing w:before="0" w:line="240" w:lineRule="auto"/>
      </w:pPr>
      <w:r w:rsidRPr="0042616A">
        <w:t xml:space="preserve"> Jornada de trabajo; </w:t>
      </w:r>
    </w:p>
    <w:p w:rsidR="001429CF" w:rsidRPr="0042616A" w:rsidRDefault="001429CF" w:rsidP="001429CF">
      <w:pPr>
        <w:pStyle w:val="infoemcitas"/>
        <w:numPr>
          <w:ilvl w:val="0"/>
          <w:numId w:val="8"/>
        </w:numPr>
        <w:spacing w:before="0" w:line="240" w:lineRule="auto"/>
      </w:pPr>
      <w:r w:rsidRPr="0042616A">
        <w:t xml:space="preserve">Derogada; </w:t>
      </w:r>
    </w:p>
    <w:p w:rsidR="001429CF" w:rsidRPr="0042616A" w:rsidRDefault="001429CF" w:rsidP="001429CF">
      <w:pPr>
        <w:pStyle w:val="infoemcitas"/>
        <w:numPr>
          <w:ilvl w:val="0"/>
          <w:numId w:val="8"/>
        </w:numPr>
        <w:spacing w:before="0" w:line="240" w:lineRule="auto"/>
      </w:pPr>
      <w:r w:rsidRPr="0042616A">
        <w:lastRenderedPageBreak/>
        <w:t>Firma del servidor público autorizado para emitir el nombramiento, contrato o formato único de Movimientos de Personal, así como el fundamento legal de esa atribución.</w:t>
      </w:r>
    </w:p>
    <w:p w:rsidR="001429CF" w:rsidRPr="0042616A" w:rsidRDefault="001429CF" w:rsidP="001429CF">
      <w:pPr>
        <w:pStyle w:val="infoemcitas"/>
        <w:spacing w:line="240" w:lineRule="auto"/>
        <w:rPr>
          <w:b/>
          <w:u w:val="single"/>
        </w:rPr>
      </w:pPr>
    </w:p>
    <w:p w:rsidR="001429CF" w:rsidRPr="0042616A" w:rsidRDefault="001429CF" w:rsidP="001429CF">
      <w:pPr>
        <w:pStyle w:val="infoemcitas"/>
        <w:spacing w:line="240" w:lineRule="auto"/>
        <w:rPr>
          <w:b/>
          <w:u w:val="single"/>
        </w:rPr>
      </w:pPr>
      <w:r w:rsidRPr="0042616A">
        <w:rPr>
          <w:b/>
          <w:u w:val="single"/>
        </w:rPr>
        <w:t xml:space="preserve">ARTÍCULO 50.- El nombramiento, contrato o formato único de Movimientos de Personal aceptado obliga al servidor público a cumplir con los deberes inherentes al puesto especificado en el mismo y a las consecuencias que sean conforme a la ley, al uso y a la buena fe. </w:t>
      </w:r>
    </w:p>
    <w:p w:rsidR="001429CF" w:rsidRPr="0042616A" w:rsidRDefault="001429CF" w:rsidP="001429CF">
      <w:pPr>
        <w:pStyle w:val="infoemcitas"/>
        <w:spacing w:line="240" w:lineRule="auto"/>
      </w:pPr>
      <w:r w:rsidRPr="0042616A">
        <w:t>Iguales consecuencias se generarán para todos los servidores públicos, cuando la relación de trabajo se formalice mediante un contrato o por encontrarse en lista de raya.</w:t>
      </w:r>
    </w:p>
    <w:p w:rsidR="001429CF" w:rsidRPr="0042616A" w:rsidRDefault="001429CF" w:rsidP="001429CF">
      <w:pPr>
        <w:spacing w:line="360" w:lineRule="auto"/>
        <w:jc w:val="both"/>
        <w:rPr>
          <w:rFonts w:ascii="Palatino Linotype" w:hAnsi="Palatino Linotype" w:cs="Arial"/>
        </w:rPr>
      </w:pPr>
    </w:p>
    <w:p w:rsidR="001429CF" w:rsidRPr="0042616A" w:rsidRDefault="001429CF" w:rsidP="001429CF">
      <w:pPr>
        <w:spacing w:line="360" w:lineRule="auto"/>
        <w:jc w:val="both"/>
        <w:rPr>
          <w:rFonts w:ascii="Palatino Linotype" w:hAnsi="Palatino Linotype" w:cs="Arial"/>
        </w:rPr>
      </w:pPr>
      <w:r w:rsidRPr="0042616A">
        <w:rPr>
          <w:rFonts w:ascii="Palatino Linotype" w:hAnsi="Palatino Linotype" w:cs="Arial"/>
        </w:rPr>
        <w:t>Ahora bien, conforme a los artículos antes referidos se desprende que en una relación laboral debe haber un nombramiento, un contrato o bien un formato único de movimiento de personal.</w:t>
      </w:r>
    </w:p>
    <w:p w:rsidR="00E757B7" w:rsidRPr="0042616A" w:rsidRDefault="00E757B7" w:rsidP="00E757B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E757B7" w:rsidRPr="0042616A" w:rsidRDefault="001429CF" w:rsidP="00E757B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42616A">
        <w:rPr>
          <w:rFonts w:ascii="Palatino Linotype" w:eastAsia="Palatino Linotype" w:hAnsi="Palatino Linotype" w:cs="Palatino Linotype"/>
          <w:color w:val="000000"/>
          <w:lang w:val="es-ES_tradnl" w:eastAsia="es-MX"/>
        </w:rPr>
        <w:t>Q</w:t>
      </w:r>
      <w:r w:rsidR="00E757B7" w:rsidRPr="0042616A">
        <w:rPr>
          <w:rFonts w:ascii="Palatino Linotype" w:eastAsia="Palatino Linotype" w:hAnsi="Palatino Linotype" w:cs="Palatino Linotype"/>
          <w:color w:val="000000"/>
          <w:lang w:val="es-ES_tradnl" w:eastAsia="es-MX"/>
        </w:rPr>
        <w:t xml:space="preserve">uedando establecido lo anterior, este Órgano Garante considera viable realizar el estudio en aras de establecer si la respuesta del Sujeto Obligado colma la pretensión del Recurrente, así como calificar los motivos de inconformidad del particular. </w:t>
      </w:r>
    </w:p>
    <w:p w:rsidR="00E757B7" w:rsidRPr="0042616A" w:rsidRDefault="00E757B7" w:rsidP="00E757B7">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4201"/>
        <w:gridCol w:w="1829"/>
      </w:tblGrid>
      <w:tr w:rsidR="00E757B7" w:rsidRPr="0042616A" w:rsidTr="006F7A8E">
        <w:trPr>
          <w:trHeight w:val="828"/>
        </w:trPr>
        <w:tc>
          <w:tcPr>
            <w:tcW w:w="3014" w:type="dxa"/>
            <w:shd w:val="clear" w:color="auto" w:fill="E7E6E6" w:themeFill="background2"/>
          </w:tcPr>
          <w:p w:rsidR="00E757B7" w:rsidRPr="0042616A" w:rsidRDefault="00E757B7" w:rsidP="006F7A8E">
            <w:pPr>
              <w:spacing w:line="360" w:lineRule="auto"/>
              <w:jc w:val="center"/>
              <w:rPr>
                <w:rFonts w:ascii="Palatino Linotype" w:hAnsi="Palatino Linotype"/>
                <w:b/>
                <w:i/>
                <w:color w:val="000000"/>
              </w:rPr>
            </w:pPr>
            <w:r w:rsidRPr="0042616A">
              <w:rPr>
                <w:rFonts w:ascii="Palatino Linotype" w:hAnsi="Palatino Linotype"/>
                <w:b/>
                <w:i/>
                <w:color w:val="000000"/>
              </w:rPr>
              <w:t>Requerimientos</w:t>
            </w:r>
          </w:p>
        </w:tc>
        <w:tc>
          <w:tcPr>
            <w:tcW w:w="4201" w:type="dxa"/>
            <w:shd w:val="clear" w:color="auto" w:fill="E7E6E6" w:themeFill="background2"/>
          </w:tcPr>
          <w:p w:rsidR="00E757B7" w:rsidRPr="0042616A" w:rsidRDefault="00E757B7" w:rsidP="006F7A8E">
            <w:pPr>
              <w:spacing w:line="360" w:lineRule="auto"/>
              <w:jc w:val="center"/>
              <w:rPr>
                <w:rFonts w:ascii="Palatino Linotype" w:hAnsi="Palatino Linotype"/>
                <w:b/>
                <w:i/>
                <w:color w:val="000000"/>
              </w:rPr>
            </w:pPr>
            <w:r w:rsidRPr="0042616A">
              <w:rPr>
                <w:rFonts w:ascii="Palatino Linotype" w:hAnsi="Palatino Linotype"/>
                <w:b/>
                <w:i/>
                <w:color w:val="000000"/>
              </w:rPr>
              <w:t>Respuesta</w:t>
            </w:r>
          </w:p>
        </w:tc>
        <w:tc>
          <w:tcPr>
            <w:tcW w:w="1829" w:type="dxa"/>
            <w:shd w:val="clear" w:color="auto" w:fill="E7E6E6" w:themeFill="background2"/>
          </w:tcPr>
          <w:p w:rsidR="00E757B7" w:rsidRPr="0042616A" w:rsidRDefault="00E757B7" w:rsidP="006F7A8E">
            <w:pPr>
              <w:spacing w:line="360" w:lineRule="auto"/>
              <w:jc w:val="center"/>
              <w:rPr>
                <w:rFonts w:ascii="Palatino Linotype" w:hAnsi="Palatino Linotype"/>
                <w:b/>
                <w:i/>
                <w:color w:val="000000"/>
              </w:rPr>
            </w:pPr>
            <w:r w:rsidRPr="0042616A">
              <w:rPr>
                <w:rFonts w:ascii="Palatino Linotype" w:hAnsi="Palatino Linotype"/>
                <w:b/>
                <w:i/>
                <w:color w:val="000000"/>
              </w:rPr>
              <w:t>Colma</w:t>
            </w:r>
          </w:p>
        </w:tc>
      </w:tr>
      <w:tr w:rsidR="00E757B7" w:rsidRPr="0042616A" w:rsidTr="006F7A8E">
        <w:trPr>
          <w:trHeight w:val="1044"/>
        </w:trPr>
        <w:tc>
          <w:tcPr>
            <w:tcW w:w="3014" w:type="dxa"/>
          </w:tcPr>
          <w:p w:rsidR="00E757B7" w:rsidRPr="0042616A" w:rsidRDefault="001429CF" w:rsidP="006F7A8E">
            <w:pPr>
              <w:jc w:val="both"/>
              <w:rPr>
                <w:rFonts w:ascii="Palatino Linotype" w:hAnsi="Palatino Linotype" w:cs="Tahoma"/>
                <w:sz w:val="22"/>
              </w:rPr>
            </w:pPr>
            <w:r w:rsidRPr="0042616A">
              <w:rPr>
                <w:rFonts w:ascii="Palatino Linotype" w:hAnsi="Palatino Linotype" w:cs="Tahoma"/>
                <w:bCs/>
              </w:rPr>
              <w:t>Nombramientos, contratos o formato único de Movimientos de Personal de los servidores públicos, del 15 de enero del 2025</w:t>
            </w:r>
          </w:p>
        </w:tc>
        <w:tc>
          <w:tcPr>
            <w:tcW w:w="4201" w:type="dxa"/>
          </w:tcPr>
          <w:p w:rsidR="001429CF" w:rsidRPr="0042616A" w:rsidRDefault="001429CF" w:rsidP="001429CF">
            <w:pPr>
              <w:pStyle w:val="Sinespaciado"/>
              <w:spacing w:before="240" w:line="360" w:lineRule="auto"/>
              <w:jc w:val="both"/>
              <w:rPr>
                <w:rFonts w:ascii="Palatino Linotype" w:hAnsi="Palatino Linotype" w:cs="Arial"/>
                <w:sz w:val="24"/>
              </w:rPr>
            </w:pPr>
            <w:r w:rsidRPr="0042616A">
              <w:rPr>
                <w:rFonts w:ascii="Palatino Linotype" w:hAnsi="Palatino Linotype" w:cs="Arial"/>
                <w:sz w:val="24"/>
              </w:rPr>
              <w:t xml:space="preserve">La Directora de Administración, refirió lo siguiente: </w:t>
            </w:r>
          </w:p>
          <w:p w:rsidR="00E757B7" w:rsidRPr="0042616A" w:rsidRDefault="001429CF" w:rsidP="00471DCF">
            <w:pPr>
              <w:pStyle w:val="Sinespaciado"/>
              <w:spacing w:before="240"/>
              <w:jc w:val="both"/>
              <w:rPr>
                <w:rFonts w:ascii="Palatino Linotype" w:hAnsi="Palatino Linotype" w:cs="Arial"/>
                <w:i/>
                <w:sz w:val="24"/>
              </w:rPr>
            </w:pPr>
            <w:r w:rsidRPr="0042616A">
              <w:rPr>
                <w:rFonts w:ascii="Palatino Linotype" w:hAnsi="Palatino Linotype" w:cs="Arial"/>
                <w:i/>
                <w:sz w:val="24"/>
              </w:rPr>
              <w:t>“…me permito comentarle que en fecha 15 de enero 2025, no se ha expedido nombramiento alguno…”(Sic)</w:t>
            </w:r>
          </w:p>
        </w:tc>
        <w:tc>
          <w:tcPr>
            <w:tcW w:w="1829" w:type="dxa"/>
          </w:tcPr>
          <w:p w:rsidR="00E757B7" w:rsidRPr="0042616A" w:rsidRDefault="001429CF" w:rsidP="006F7A8E">
            <w:pPr>
              <w:jc w:val="center"/>
              <w:rPr>
                <w:rFonts w:ascii="Palatino Linotype" w:hAnsi="Palatino Linotype"/>
                <w:i/>
                <w:color w:val="000000"/>
              </w:rPr>
            </w:pPr>
            <w:r w:rsidRPr="0042616A">
              <w:rPr>
                <w:rFonts w:ascii="Palatino Linotype" w:hAnsi="Palatino Linotype"/>
                <w:i/>
                <w:color w:val="000000"/>
              </w:rPr>
              <w:t>Parcialmente</w:t>
            </w:r>
          </w:p>
          <w:p w:rsidR="001429CF" w:rsidRPr="0042616A" w:rsidRDefault="001429CF" w:rsidP="006F7A8E">
            <w:pPr>
              <w:jc w:val="center"/>
              <w:rPr>
                <w:rFonts w:ascii="Palatino Linotype" w:hAnsi="Palatino Linotype"/>
                <w:i/>
                <w:color w:val="000000"/>
              </w:rPr>
            </w:pPr>
          </w:p>
          <w:p w:rsidR="001429CF" w:rsidRPr="0042616A" w:rsidRDefault="001429CF" w:rsidP="006F7A8E">
            <w:pPr>
              <w:jc w:val="center"/>
              <w:rPr>
                <w:rFonts w:ascii="Palatino Linotype" w:hAnsi="Palatino Linotype"/>
                <w:i/>
                <w:color w:val="000000"/>
              </w:rPr>
            </w:pPr>
            <w:r w:rsidRPr="0042616A">
              <w:rPr>
                <w:rFonts w:ascii="Palatino Linotype" w:hAnsi="Palatino Linotype"/>
                <w:i/>
                <w:color w:val="000000"/>
              </w:rPr>
              <w:t>No se pronunció respecto a contratos o Formato Único de Movimiento de Personal</w:t>
            </w:r>
          </w:p>
        </w:tc>
      </w:tr>
    </w:tbl>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autoSpaceDE w:val="0"/>
        <w:autoSpaceDN w:val="0"/>
        <w:adjustRightInd w:val="0"/>
        <w:spacing w:before="240" w:after="160" w:line="360" w:lineRule="auto"/>
        <w:jc w:val="both"/>
        <w:rPr>
          <w:rFonts w:ascii="Palatino Linotype" w:hAnsi="Palatino Linotype" w:cs="Arial"/>
        </w:rPr>
      </w:pPr>
      <w:r w:rsidRPr="0042616A">
        <w:rPr>
          <w:rFonts w:ascii="Palatino Linotype" w:hAnsi="Palatino Linotype" w:cs="Arial"/>
        </w:rPr>
        <w:t xml:space="preserve">El derecho de acceso a la información pública estriba en la prerrogativa de carácter constitucional que reconoce la potestad de los ciudadanos para solicitar soportes documentales generados, poseídos o administrados por los </w:t>
      </w:r>
      <w:r w:rsidRPr="0042616A">
        <w:rPr>
          <w:rFonts w:ascii="Palatino Linotype" w:hAnsi="Palatino Linotype" w:cs="Arial"/>
          <w:b/>
          <w:bCs/>
        </w:rPr>
        <w:t xml:space="preserve">Sujetos Obligados. </w:t>
      </w:r>
    </w:p>
    <w:p w:rsidR="00557471" w:rsidRPr="0042616A" w:rsidRDefault="00557471" w:rsidP="00557471">
      <w:pPr>
        <w:autoSpaceDE w:val="0"/>
        <w:autoSpaceDN w:val="0"/>
        <w:adjustRightInd w:val="0"/>
        <w:spacing w:before="240"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De manera complementaria, resulta oportuno traer a colación los artículos 24 fracción XII y 92, fracción XI de la Ley de Transparencia y Acceso a la Información Pública del Estado de México y Municipios, cuyo contenido literal es el siguiente: </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42616A">
        <w:rPr>
          <w:rFonts w:ascii="Palatino Linotype" w:eastAsia="Calibri" w:hAnsi="Palatino Linotype" w:cs="Arial"/>
          <w:b/>
          <w:bCs/>
          <w:i/>
          <w:color w:val="000000"/>
          <w:sz w:val="22"/>
          <w:szCs w:val="22"/>
          <w:lang w:val="es-MX" w:eastAsia="en-US"/>
        </w:rPr>
        <w:t xml:space="preserve">“Artículo 24. </w:t>
      </w:r>
      <w:r w:rsidRPr="0042616A">
        <w:rPr>
          <w:rFonts w:ascii="Palatino Linotype" w:eastAsia="Calibr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42616A">
        <w:rPr>
          <w:rFonts w:ascii="Palatino Linotype" w:eastAsia="Calibri" w:hAnsi="Palatino Linotype" w:cs="Arial"/>
          <w:b/>
          <w:bCs/>
          <w:i/>
          <w:color w:val="000000"/>
          <w:sz w:val="22"/>
          <w:szCs w:val="22"/>
          <w:lang w:val="es-MX" w:eastAsia="en-US"/>
        </w:rPr>
        <w:t xml:space="preserve">XII. </w:t>
      </w:r>
      <w:r w:rsidRPr="0042616A">
        <w:rPr>
          <w:rFonts w:ascii="Palatino Linotype" w:eastAsia="Calibri" w:hAnsi="Palatino Linotype" w:cs="Arial"/>
          <w:b/>
          <w:i/>
          <w:color w:val="000000"/>
          <w:sz w:val="22"/>
          <w:szCs w:val="22"/>
          <w:u w:val="single"/>
          <w:lang w:val="es-MX" w:eastAsia="en-US"/>
        </w:rPr>
        <w:t>Publicar y mantener actualizada la información relativa a las obligaciones generales de transparencia</w:t>
      </w:r>
      <w:r w:rsidRPr="0042616A">
        <w:rPr>
          <w:rFonts w:ascii="Palatino Linotype" w:eastAsia="Calibri" w:hAnsi="Palatino Linotype" w:cs="Arial"/>
          <w:i/>
          <w:color w:val="000000"/>
          <w:sz w:val="22"/>
          <w:szCs w:val="22"/>
          <w:lang w:val="es-MX" w:eastAsia="en-US"/>
        </w:rPr>
        <w:t xml:space="preserve"> previstas en la presente Ley o determinadas así por el Instituto, y en general aquella que sea de interés público;</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42616A">
        <w:rPr>
          <w:rFonts w:ascii="Palatino Linotype" w:eastAsia="Calibri" w:hAnsi="Palatino Linotype" w:cs="Arial"/>
          <w:b/>
          <w:bCs/>
          <w:i/>
          <w:color w:val="000000"/>
          <w:sz w:val="22"/>
          <w:szCs w:val="22"/>
          <w:lang w:val="es-MX" w:eastAsia="en-US"/>
        </w:rPr>
        <w:t xml:space="preserve">Artículo 92. </w:t>
      </w:r>
      <w:r w:rsidRPr="0042616A">
        <w:rPr>
          <w:rFonts w:ascii="Palatino Linotype" w:eastAsia="Calibr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42616A">
        <w:rPr>
          <w:rFonts w:ascii="Palatino Linotype" w:eastAsia="Calibri" w:hAnsi="Palatino Linotype" w:cs="Arial"/>
          <w:b/>
          <w:bCs/>
          <w:i/>
          <w:color w:val="000000"/>
          <w:sz w:val="22"/>
          <w:szCs w:val="22"/>
          <w:lang w:val="es-MX" w:eastAsia="en-US"/>
        </w:rPr>
        <w:t>(…</w:t>
      </w:r>
      <w:r w:rsidRPr="0042616A">
        <w:rPr>
          <w:rFonts w:ascii="Palatino Linotype" w:eastAsia="Calibri" w:hAnsi="Palatino Linotype" w:cs="Arial"/>
          <w:i/>
          <w:color w:val="000000"/>
          <w:sz w:val="22"/>
          <w:szCs w:val="22"/>
          <w:lang w:val="es-MX" w:eastAsia="en-US"/>
        </w:rPr>
        <w:t>)</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b/>
          <w:bCs/>
          <w:i/>
          <w:sz w:val="22"/>
          <w:szCs w:val="22"/>
          <w:u w:val="single"/>
          <w:lang w:val="es-MX" w:eastAsia="en-US"/>
        </w:rPr>
      </w:pPr>
      <w:r w:rsidRPr="0042616A">
        <w:rPr>
          <w:rFonts w:ascii="Palatino Linotype" w:eastAsia="Calibri" w:hAnsi="Palatino Linotype"/>
          <w:b/>
          <w:bCs/>
          <w:i/>
          <w:sz w:val="22"/>
          <w:szCs w:val="22"/>
          <w:u w:val="single"/>
          <w:lang w:val="es-MX" w:eastAsia="en-US"/>
        </w:rPr>
        <w:t xml:space="preserve">XI. Las contrataciones de servicios profesionales por honorarios, señalando los nombres de los prestadores de servicios, los servicios contratados, el monto de los honorarios y el periodo de contratación; </w:t>
      </w:r>
    </w:p>
    <w:p w:rsidR="00557471" w:rsidRPr="0042616A" w:rsidRDefault="00557471" w:rsidP="00557471">
      <w:pPr>
        <w:autoSpaceDE w:val="0"/>
        <w:autoSpaceDN w:val="0"/>
        <w:adjustRightInd w:val="0"/>
        <w:spacing w:before="240" w:after="160" w:line="360" w:lineRule="auto"/>
        <w:ind w:left="851" w:right="851"/>
        <w:jc w:val="both"/>
        <w:rPr>
          <w:rFonts w:ascii="Palatino Linotype" w:eastAsia="Calibri" w:hAnsi="Palatino Linotype"/>
          <w:b/>
          <w:i/>
          <w:sz w:val="22"/>
          <w:szCs w:val="22"/>
          <w:u w:val="single"/>
          <w:lang w:val="es-MX" w:eastAsia="en-US"/>
        </w:rPr>
      </w:pPr>
      <w:r w:rsidRPr="0042616A">
        <w:rPr>
          <w:rFonts w:ascii="Palatino Linotype" w:eastAsia="Calibri" w:hAnsi="Palatino Linotype"/>
          <w:b/>
          <w:i/>
          <w:sz w:val="22"/>
          <w:szCs w:val="22"/>
          <w:u w:val="single"/>
          <w:lang w:val="es-MX" w:eastAsia="en-US"/>
        </w:rPr>
        <w:lastRenderedPageBreak/>
        <w:t>(…)”</w:t>
      </w:r>
      <w:r w:rsidRPr="0042616A">
        <w:rPr>
          <w:rFonts w:ascii="Palatino Linotype" w:eastAsia="Calibri" w:hAnsi="Palatino Linotype"/>
          <w:i/>
          <w:sz w:val="22"/>
          <w:szCs w:val="22"/>
          <w:u w:val="single"/>
          <w:lang w:val="es-MX" w:eastAsia="en-US"/>
        </w:rPr>
        <w:t xml:space="preserve"> </w:t>
      </w:r>
      <w:r w:rsidRPr="0042616A">
        <w:rPr>
          <w:rFonts w:ascii="Palatino Linotype" w:eastAsia="Calibri" w:hAnsi="Palatino Linotype"/>
          <w:b/>
          <w:i/>
          <w:sz w:val="22"/>
          <w:szCs w:val="22"/>
          <w:u w:val="single"/>
          <w:lang w:val="es-MX" w:eastAsia="en-US"/>
        </w:rPr>
        <w:t>[Sic]</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Arial"/>
        </w:rPr>
      </w:pPr>
      <w:r w:rsidRPr="0042616A">
        <w:rPr>
          <w:rFonts w:ascii="Palatino Linotype" w:hAnsi="Palatino Linotype" w:cs="Arial"/>
        </w:rPr>
        <w:t xml:space="preserve">Ahora bien, en atención a lo dispuesto por los artículos 3, fracción XI y 12 </w:t>
      </w:r>
      <w:r w:rsidRPr="0042616A">
        <w:rPr>
          <w:rFonts w:ascii="Palatino Linotype" w:hAnsi="Palatino Linotype" w:cs="Arial"/>
          <w:bCs/>
        </w:rPr>
        <w:t>de la Ley de Transparencia y Acceso a la Información Pública del Estado de México y Municipios</w:t>
      </w:r>
      <w:r w:rsidRPr="0042616A">
        <w:rPr>
          <w:rFonts w:ascii="Palatino Linotype" w:hAnsi="Palatino Linotype" w:cs="Arial"/>
        </w:rPr>
        <w:t>, los cuales son del tenor literal siguiente:</w:t>
      </w:r>
    </w:p>
    <w:p w:rsidR="00E757B7" w:rsidRPr="0042616A" w:rsidRDefault="00E757B7" w:rsidP="00E757B7">
      <w:pPr>
        <w:ind w:left="567" w:right="567"/>
        <w:jc w:val="both"/>
        <w:rPr>
          <w:rFonts w:ascii="Palatino Linotype" w:hAnsi="Palatino Linotype"/>
        </w:rPr>
      </w:pPr>
    </w:p>
    <w:p w:rsidR="00E757B7" w:rsidRPr="0042616A" w:rsidRDefault="00E757B7" w:rsidP="00E757B7">
      <w:pPr>
        <w:ind w:left="851" w:right="851"/>
        <w:jc w:val="both"/>
        <w:rPr>
          <w:rFonts w:ascii="Palatino Linotype" w:hAnsi="Palatino Linotype"/>
          <w:i/>
        </w:rPr>
      </w:pPr>
      <w:r w:rsidRPr="0042616A">
        <w:rPr>
          <w:rFonts w:ascii="Palatino Linotype" w:hAnsi="Palatino Linotype"/>
          <w:b/>
          <w:bCs/>
          <w:i/>
        </w:rPr>
        <w:t xml:space="preserve">Artículo 3.- </w:t>
      </w:r>
      <w:r w:rsidRPr="0042616A">
        <w:rPr>
          <w:rFonts w:ascii="Palatino Linotype" w:hAnsi="Palatino Linotype"/>
          <w:i/>
        </w:rPr>
        <w:t>Para los efectos de la presente Ley se entenderá por:</w:t>
      </w:r>
    </w:p>
    <w:p w:rsidR="00E757B7" w:rsidRPr="0042616A" w:rsidRDefault="00E757B7" w:rsidP="00E757B7">
      <w:pPr>
        <w:ind w:left="851" w:right="851"/>
        <w:jc w:val="both"/>
        <w:rPr>
          <w:rFonts w:ascii="Palatino Linotype" w:hAnsi="Palatino Linotype"/>
          <w:i/>
        </w:rPr>
      </w:pPr>
      <w:r w:rsidRPr="0042616A">
        <w:rPr>
          <w:rFonts w:ascii="Palatino Linotype" w:hAnsi="Palatino Linotype"/>
          <w:i/>
        </w:rPr>
        <w:t>…</w:t>
      </w:r>
    </w:p>
    <w:p w:rsidR="00E757B7" w:rsidRPr="0042616A" w:rsidRDefault="00E757B7" w:rsidP="00E757B7">
      <w:pPr>
        <w:ind w:left="851" w:right="851"/>
        <w:jc w:val="both"/>
        <w:rPr>
          <w:rFonts w:ascii="Palatino Linotype" w:hAnsi="Palatino Linotype"/>
          <w:i/>
        </w:rPr>
      </w:pPr>
      <w:r w:rsidRPr="0042616A">
        <w:rPr>
          <w:rFonts w:ascii="Palatino Linotype" w:hAnsi="Palatino Linotype"/>
          <w:b/>
          <w:i/>
        </w:rPr>
        <w:t>XI.</w:t>
      </w:r>
      <w:r w:rsidRPr="0042616A">
        <w:rPr>
          <w:rFonts w:ascii="Palatino Linotype" w:hAnsi="Palatino Linotype"/>
          <w:i/>
        </w:rPr>
        <w:t xml:space="preserve"> </w:t>
      </w:r>
      <w:r w:rsidRPr="0042616A">
        <w:rPr>
          <w:rFonts w:ascii="Palatino Linotype" w:hAnsi="Palatino Linotype"/>
          <w:b/>
          <w:i/>
        </w:rPr>
        <w:t>Documento:</w:t>
      </w:r>
      <w:r w:rsidRPr="0042616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42616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42616A">
        <w:rPr>
          <w:rFonts w:ascii="Palatino Linotype" w:hAnsi="Palatino Linotype"/>
          <w:i/>
        </w:rPr>
        <w:t xml:space="preserve"> Los documentos podrán estar en cualquier medio, sea escrito, impreso, sonoro, visual, electrónico, informático u holográfico;</w:t>
      </w:r>
    </w:p>
    <w:p w:rsidR="00E757B7" w:rsidRPr="0042616A" w:rsidRDefault="00E757B7" w:rsidP="00E757B7">
      <w:pPr>
        <w:ind w:left="851" w:right="851"/>
        <w:jc w:val="both"/>
        <w:rPr>
          <w:rFonts w:ascii="Palatino Linotype" w:hAnsi="Palatino Linotype"/>
          <w:i/>
        </w:rPr>
      </w:pPr>
    </w:p>
    <w:p w:rsidR="00E757B7" w:rsidRPr="0042616A" w:rsidRDefault="00E757B7" w:rsidP="00E757B7">
      <w:pPr>
        <w:ind w:left="851" w:right="851"/>
        <w:jc w:val="both"/>
        <w:rPr>
          <w:rFonts w:ascii="Palatino Linotype" w:hAnsi="Palatino Linotype"/>
          <w:bCs/>
          <w:i/>
        </w:rPr>
      </w:pPr>
      <w:r w:rsidRPr="0042616A">
        <w:rPr>
          <w:rFonts w:ascii="Palatino Linotype" w:hAnsi="Palatino Linotype"/>
          <w:b/>
          <w:bCs/>
          <w:i/>
        </w:rPr>
        <w:t>Artículo 4.</w:t>
      </w:r>
      <w:r w:rsidRPr="0042616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E757B7" w:rsidRPr="0042616A" w:rsidRDefault="00E757B7" w:rsidP="00E757B7">
      <w:pPr>
        <w:ind w:left="851" w:right="851"/>
        <w:jc w:val="both"/>
        <w:rPr>
          <w:rFonts w:ascii="Palatino Linotype" w:hAnsi="Palatino Linotype"/>
          <w:bCs/>
          <w:i/>
        </w:rPr>
      </w:pPr>
    </w:p>
    <w:p w:rsidR="00E757B7" w:rsidRPr="0042616A" w:rsidRDefault="00E757B7" w:rsidP="00E757B7">
      <w:pPr>
        <w:ind w:left="851" w:right="851"/>
        <w:jc w:val="both"/>
        <w:rPr>
          <w:rFonts w:ascii="Palatino Linotype" w:hAnsi="Palatino Linotype"/>
          <w:bCs/>
          <w:i/>
        </w:rPr>
      </w:pPr>
      <w:r w:rsidRPr="0042616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42616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E757B7" w:rsidRPr="0042616A" w:rsidRDefault="00E757B7" w:rsidP="00E757B7">
      <w:pPr>
        <w:ind w:left="851" w:right="851"/>
        <w:jc w:val="both"/>
        <w:rPr>
          <w:rFonts w:ascii="Palatino Linotype" w:hAnsi="Palatino Linotype"/>
          <w:bCs/>
          <w:i/>
        </w:rPr>
      </w:pPr>
    </w:p>
    <w:p w:rsidR="00E757B7" w:rsidRPr="0042616A" w:rsidRDefault="00E757B7" w:rsidP="00E757B7">
      <w:pPr>
        <w:ind w:left="851" w:right="851"/>
        <w:jc w:val="both"/>
        <w:rPr>
          <w:rFonts w:ascii="Palatino Linotype" w:hAnsi="Palatino Linotype"/>
          <w:bCs/>
          <w:i/>
        </w:rPr>
      </w:pPr>
      <w:r w:rsidRPr="0042616A">
        <w:rPr>
          <w:rFonts w:ascii="Palatino Linotype" w:hAnsi="Palatino Linotype"/>
          <w:bCs/>
          <w:i/>
        </w:rPr>
        <w:lastRenderedPageBreak/>
        <w:t>Los sujetos obligados deben poner en práctica, políticas y programas de acceso a la información que se apeguen a criterios de publicidad, veracidad, oportunidad, precisión y suficiencia en beneficio de los solicitantes.</w:t>
      </w:r>
    </w:p>
    <w:p w:rsidR="00E757B7" w:rsidRPr="0042616A" w:rsidRDefault="00E757B7" w:rsidP="00E757B7">
      <w:pPr>
        <w:ind w:left="851" w:right="851"/>
        <w:jc w:val="both"/>
        <w:rPr>
          <w:rFonts w:ascii="Palatino Linotype" w:hAnsi="Palatino Linotype"/>
          <w:i/>
        </w:rPr>
      </w:pPr>
    </w:p>
    <w:p w:rsidR="00E757B7" w:rsidRPr="0042616A" w:rsidRDefault="00E757B7" w:rsidP="00E757B7">
      <w:pPr>
        <w:ind w:left="851" w:right="851"/>
        <w:jc w:val="both"/>
        <w:rPr>
          <w:rFonts w:ascii="Palatino Linotype" w:hAnsi="Palatino Linotype"/>
          <w:i/>
        </w:rPr>
      </w:pPr>
      <w:r w:rsidRPr="0042616A">
        <w:rPr>
          <w:rFonts w:ascii="Palatino Linotype" w:hAnsi="Palatino Linotype"/>
          <w:b/>
          <w:i/>
        </w:rPr>
        <w:t>Artículo 12.</w:t>
      </w:r>
      <w:r w:rsidRPr="0042616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E757B7" w:rsidRPr="0042616A" w:rsidRDefault="00E757B7" w:rsidP="00E757B7">
      <w:pPr>
        <w:ind w:left="851" w:right="851"/>
        <w:jc w:val="both"/>
        <w:rPr>
          <w:rFonts w:ascii="Palatino Linotype" w:hAnsi="Palatino Linotype"/>
          <w:i/>
        </w:rPr>
      </w:pPr>
    </w:p>
    <w:p w:rsidR="00E757B7" w:rsidRPr="0042616A" w:rsidRDefault="00E757B7" w:rsidP="00E757B7">
      <w:pPr>
        <w:ind w:left="851" w:right="851"/>
        <w:jc w:val="both"/>
        <w:rPr>
          <w:rFonts w:ascii="Palatino Linotype" w:hAnsi="Palatino Linotype"/>
          <w:i/>
          <w:u w:val="single"/>
        </w:rPr>
      </w:pPr>
      <w:r w:rsidRPr="0042616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2616A">
        <w:rPr>
          <w:rFonts w:ascii="Palatino Linotype" w:hAnsi="Palatino Linotype"/>
          <w:i/>
        </w:rPr>
        <w:t>.</w:t>
      </w:r>
    </w:p>
    <w:p w:rsidR="00E757B7" w:rsidRPr="0042616A" w:rsidRDefault="00E757B7" w:rsidP="00E757B7">
      <w:pPr>
        <w:jc w:val="both"/>
        <w:rPr>
          <w:rFonts w:ascii="Palatino Linotype" w:hAnsi="Palatino Linotype"/>
        </w:rPr>
      </w:pPr>
    </w:p>
    <w:p w:rsidR="00E757B7" w:rsidRPr="0042616A" w:rsidRDefault="00E757B7" w:rsidP="00E757B7">
      <w:pPr>
        <w:spacing w:line="360" w:lineRule="auto"/>
        <w:jc w:val="both"/>
        <w:rPr>
          <w:rFonts w:ascii="Palatino Linotype" w:eastAsia="Calibri" w:hAnsi="Palatino Linotype" w:cs="Arial"/>
          <w:color w:val="000000"/>
          <w:lang w:val="es-ES_tradnl" w:eastAsia="es-MX"/>
        </w:rPr>
      </w:pPr>
    </w:p>
    <w:p w:rsidR="00E757B7" w:rsidRPr="0042616A" w:rsidRDefault="00E757B7" w:rsidP="00E757B7">
      <w:pPr>
        <w:spacing w:line="360" w:lineRule="auto"/>
        <w:jc w:val="both"/>
        <w:rPr>
          <w:rFonts w:ascii="Palatino Linotype" w:eastAsia="Calibri" w:hAnsi="Palatino Linotype" w:cs="Arial"/>
          <w:color w:val="000000"/>
          <w:lang w:val="es-ES_tradnl" w:eastAsia="es-MX"/>
        </w:rPr>
      </w:pPr>
      <w:r w:rsidRPr="0042616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42616A">
        <w:rPr>
          <w:rFonts w:ascii="Palatino Linotype" w:eastAsia="Calibri" w:hAnsi="Palatino Linotype" w:cs="Arial"/>
          <w:b/>
          <w:color w:val="000000"/>
          <w:lang w:val="es-ES_tradnl" w:eastAsia="es-MX"/>
        </w:rPr>
        <w:t xml:space="preserve"> </w:t>
      </w:r>
      <w:r w:rsidRPr="0042616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un documento </w:t>
      </w:r>
      <w:r w:rsidRPr="0042616A">
        <w:rPr>
          <w:rFonts w:ascii="Palatino Linotype" w:eastAsia="Calibri" w:hAnsi="Palatino Linotype" w:cs="Arial"/>
          <w:i/>
          <w:color w:val="000000"/>
          <w:lang w:val="es-ES_tradnl" w:eastAsia="es-MX"/>
        </w:rPr>
        <w:t>ad hoc</w:t>
      </w:r>
      <w:r w:rsidRPr="0042616A">
        <w:rPr>
          <w:rFonts w:ascii="Palatino Linotype" w:eastAsia="Calibri" w:hAnsi="Palatino Linotype" w:cs="Arial"/>
          <w:color w:val="000000"/>
          <w:lang w:val="es-ES_tradnl" w:eastAsia="es-MX"/>
        </w:rPr>
        <w:t>, para satisfacer el derecho de acceso a la información pública.</w:t>
      </w:r>
    </w:p>
    <w:p w:rsidR="00E757B7" w:rsidRPr="0042616A" w:rsidRDefault="00E757B7" w:rsidP="00E757B7">
      <w:pPr>
        <w:tabs>
          <w:tab w:val="left" w:pos="2130"/>
        </w:tabs>
        <w:spacing w:line="360" w:lineRule="auto"/>
        <w:jc w:val="both"/>
        <w:rPr>
          <w:rFonts w:ascii="Palatino Linotype" w:eastAsia="Calibri" w:hAnsi="Palatino Linotype" w:cs="Tahoma"/>
          <w:bCs/>
        </w:rPr>
      </w:pPr>
    </w:p>
    <w:p w:rsidR="00E757B7" w:rsidRPr="0042616A" w:rsidRDefault="00E757B7" w:rsidP="00E757B7">
      <w:pPr>
        <w:spacing w:line="360" w:lineRule="auto"/>
        <w:jc w:val="both"/>
        <w:rPr>
          <w:rFonts w:ascii="Palatino Linotype" w:hAnsi="Palatino Linotype" w:cs="Palatino Linotype"/>
          <w:b/>
          <w:i/>
          <w:color w:val="000000"/>
          <w:sz w:val="28"/>
        </w:rPr>
      </w:pPr>
      <w:r w:rsidRPr="0042616A">
        <w:rPr>
          <w:rFonts w:ascii="Palatino Linotype" w:hAnsi="Palatino Linotype" w:cs="Palatino Linotype"/>
          <w:b/>
          <w:i/>
          <w:color w:val="000000"/>
          <w:sz w:val="28"/>
        </w:rPr>
        <w:t xml:space="preserve">De la Versión Pública </w:t>
      </w:r>
    </w:p>
    <w:p w:rsidR="00E757B7" w:rsidRPr="0042616A" w:rsidRDefault="00E757B7" w:rsidP="00E757B7">
      <w:pPr>
        <w:tabs>
          <w:tab w:val="left" w:pos="7938"/>
        </w:tabs>
        <w:spacing w:before="240" w:after="240" w:line="360" w:lineRule="auto"/>
        <w:jc w:val="both"/>
        <w:rPr>
          <w:rFonts w:ascii="Palatino Linotype" w:eastAsia="Arial Unicode MS" w:hAnsi="Palatino Linotype" w:cs="Arial"/>
          <w:lang w:val="es-ES_tradnl" w:eastAsia="es-MX"/>
        </w:rPr>
      </w:pPr>
      <w:r w:rsidRPr="0042616A">
        <w:rPr>
          <w:rFonts w:ascii="Palatino Linotype" w:eastAsia="Arial Unicode MS" w:hAnsi="Palatino Linotype" w:cs="Arial"/>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w:t>
      </w:r>
      <w:r w:rsidRPr="0042616A">
        <w:rPr>
          <w:rFonts w:ascii="Palatino Linotype" w:eastAsia="Arial Unicode MS" w:hAnsi="Palatino Linotype" w:cs="Arial"/>
          <w:lang w:val="es-ES_tradnl" w:eastAsia="es-MX"/>
        </w:rPr>
        <w:lastRenderedPageBreak/>
        <w:t>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E757B7" w:rsidRPr="0042616A" w:rsidRDefault="00E757B7" w:rsidP="00E757B7">
      <w:pPr>
        <w:spacing w:before="240" w:line="360" w:lineRule="auto"/>
        <w:ind w:left="851" w:right="851"/>
        <w:jc w:val="both"/>
        <w:rPr>
          <w:rFonts w:ascii="Palatino Linotype" w:eastAsia="Calibri" w:hAnsi="Palatino Linotype" w:cs="Arial"/>
          <w:i/>
          <w:lang w:val="es-ES_tradnl" w:eastAsia="es-MX"/>
        </w:rPr>
      </w:pPr>
      <w:r w:rsidRPr="0042616A">
        <w:rPr>
          <w:rFonts w:ascii="Palatino Linotype" w:eastAsia="Calibri" w:hAnsi="Palatino Linotype" w:cs="Arial"/>
          <w:i/>
          <w:lang w:val="es-ES_tradnl" w:eastAsia="es-MX"/>
        </w:rPr>
        <w:t>“Artículo 3. Para los efectos de la presente Ley se entenderá por:</w:t>
      </w:r>
    </w:p>
    <w:p w:rsidR="00E757B7" w:rsidRPr="0042616A" w:rsidRDefault="00E757B7" w:rsidP="00E757B7">
      <w:pPr>
        <w:spacing w:before="240" w:line="360" w:lineRule="auto"/>
        <w:ind w:left="851" w:right="851"/>
        <w:jc w:val="both"/>
        <w:rPr>
          <w:rFonts w:ascii="Palatino Linotype" w:eastAsia="Calibri" w:hAnsi="Palatino Linotype" w:cs="Arial"/>
          <w:i/>
          <w:lang w:val="es-ES_tradnl" w:eastAsia="es-MX"/>
        </w:rPr>
      </w:pPr>
      <w:r w:rsidRPr="0042616A">
        <w:rPr>
          <w:rFonts w:ascii="Palatino Linotype" w:eastAsia="Calibri" w:hAnsi="Palatino Linotype" w:cs="Arial"/>
          <w:i/>
          <w:lang w:val="es-ES_tradnl" w:eastAsia="es-MX"/>
        </w:rPr>
        <w:t>(…)</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b/>
          <w:i/>
          <w:u w:val="single"/>
          <w:lang w:val="es-ES_tradnl" w:eastAsia="es-MX"/>
        </w:rPr>
        <w:t>IX. Datos personales:</w:t>
      </w:r>
      <w:r w:rsidRPr="0042616A">
        <w:rPr>
          <w:rFonts w:ascii="Palatino Linotype" w:eastAsia="Calibri" w:hAnsi="Palatino Linotype" w:cs="Arial"/>
          <w:b/>
          <w:i/>
          <w:lang w:val="es-ES_tradnl" w:eastAsia="es-MX"/>
        </w:rPr>
        <w:t xml:space="preserve"> </w:t>
      </w:r>
      <w:r w:rsidRPr="0042616A">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b/>
          <w:i/>
          <w:lang w:val="es-ES_tradnl" w:eastAsia="es-MX"/>
        </w:rPr>
        <w:t>(…)</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b/>
          <w:i/>
          <w:u w:val="single"/>
          <w:lang w:val="es-ES_tradnl" w:eastAsia="es-MX"/>
        </w:rPr>
        <w:t>XLV. Versión pública:</w:t>
      </w:r>
      <w:r w:rsidRPr="0042616A">
        <w:rPr>
          <w:rFonts w:ascii="Palatino Linotype" w:eastAsia="Calibri" w:hAnsi="Palatino Linotype" w:cs="Arial"/>
          <w:b/>
          <w:i/>
          <w:lang w:val="es-ES_tradnl" w:eastAsia="es-MX"/>
        </w:rPr>
        <w:t xml:space="preserve"> </w:t>
      </w:r>
      <w:r w:rsidRPr="0042616A">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i/>
          <w:lang w:val="es-ES_tradnl" w:eastAsia="es-MX"/>
        </w:rPr>
        <w:t xml:space="preserve">Artículo 122. </w:t>
      </w:r>
      <w:r w:rsidRPr="0042616A">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E757B7" w:rsidRPr="0042616A" w:rsidRDefault="00E757B7" w:rsidP="00E757B7">
      <w:pPr>
        <w:spacing w:before="240" w:line="360" w:lineRule="auto"/>
        <w:ind w:left="851" w:right="851"/>
        <w:jc w:val="both"/>
        <w:rPr>
          <w:rFonts w:ascii="Palatino Linotype" w:eastAsia="Calibri" w:hAnsi="Palatino Linotype" w:cs="Arial"/>
          <w:i/>
          <w:lang w:val="es-ES_tradnl" w:eastAsia="es-MX"/>
        </w:rPr>
      </w:pPr>
      <w:r w:rsidRPr="0042616A">
        <w:rPr>
          <w:rFonts w:ascii="Palatino Linotype" w:eastAsia="Calibri" w:hAnsi="Palatino Linotype" w:cs="Arial"/>
          <w:i/>
          <w:lang w:val="es-ES_tradnl" w:eastAsia="es-MX"/>
        </w:rPr>
        <w:t>[…]</w:t>
      </w:r>
    </w:p>
    <w:p w:rsidR="00E757B7" w:rsidRPr="0042616A" w:rsidRDefault="00E757B7" w:rsidP="00E757B7">
      <w:pPr>
        <w:spacing w:before="240" w:line="360" w:lineRule="auto"/>
        <w:ind w:left="851" w:right="851"/>
        <w:jc w:val="both"/>
        <w:rPr>
          <w:rFonts w:ascii="Palatino Linotype" w:eastAsia="Calibri" w:hAnsi="Palatino Linotype" w:cs="Arial"/>
          <w:i/>
          <w:lang w:val="es-ES_tradnl" w:eastAsia="es-MX"/>
        </w:rPr>
      </w:pPr>
      <w:r w:rsidRPr="0042616A">
        <w:rPr>
          <w:rFonts w:ascii="Palatino Linotype" w:eastAsia="Calibri" w:hAnsi="Palatino Linotype" w:cs="Arial"/>
          <w:i/>
          <w:lang w:val="es-ES_tradnl" w:eastAsia="es-MX"/>
        </w:rPr>
        <w:t>Artículo 132. La clasificación de la información se llevará a cabo en el momento en que:</w:t>
      </w:r>
    </w:p>
    <w:p w:rsidR="00E757B7" w:rsidRPr="0042616A" w:rsidRDefault="00E757B7" w:rsidP="00E757B7">
      <w:pPr>
        <w:spacing w:before="240" w:line="360" w:lineRule="auto"/>
        <w:ind w:left="851" w:right="851"/>
        <w:jc w:val="both"/>
        <w:rPr>
          <w:rFonts w:ascii="Palatino Linotype" w:eastAsia="Calibri" w:hAnsi="Palatino Linotype" w:cs="Arial"/>
          <w:i/>
          <w:lang w:val="es-ES_tradnl" w:eastAsia="es-MX"/>
        </w:rPr>
      </w:pPr>
      <w:r w:rsidRPr="0042616A">
        <w:rPr>
          <w:rFonts w:ascii="Palatino Linotype" w:eastAsia="Calibri" w:hAnsi="Palatino Linotype" w:cs="Arial"/>
          <w:i/>
          <w:lang w:val="es-ES_tradnl" w:eastAsia="es-MX"/>
        </w:rPr>
        <w:t>[…]</w:t>
      </w:r>
    </w:p>
    <w:p w:rsidR="00E757B7" w:rsidRPr="0042616A" w:rsidRDefault="00E757B7" w:rsidP="00E757B7">
      <w:pPr>
        <w:spacing w:before="240" w:line="360" w:lineRule="auto"/>
        <w:ind w:left="851" w:right="851"/>
        <w:jc w:val="both"/>
        <w:rPr>
          <w:rFonts w:ascii="Palatino Linotype" w:eastAsia="Calibri" w:hAnsi="Palatino Linotype" w:cs="Arial"/>
          <w:b/>
          <w:i/>
          <w:u w:val="single"/>
          <w:lang w:val="es-ES_tradnl" w:eastAsia="es-MX"/>
        </w:rPr>
      </w:pPr>
      <w:r w:rsidRPr="0042616A">
        <w:rPr>
          <w:rFonts w:ascii="Palatino Linotype" w:eastAsia="Calibri" w:hAnsi="Palatino Linotype" w:cs="Arial"/>
          <w:b/>
          <w:i/>
          <w:u w:val="single"/>
          <w:lang w:val="es-ES_tradnl" w:eastAsia="es-MX"/>
        </w:rPr>
        <w:lastRenderedPageBreak/>
        <w:t>II. Se determine mediante resolución de autoridad competente; o</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b/>
          <w:i/>
          <w:lang w:val="es-ES_tradnl" w:eastAsia="es-MX"/>
        </w:rPr>
        <w:t>(…)</w:t>
      </w:r>
    </w:p>
    <w:p w:rsidR="00E757B7" w:rsidRPr="0042616A" w:rsidRDefault="00E757B7" w:rsidP="00E757B7">
      <w:pPr>
        <w:spacing w:before="240" w:line="360" w:lineRule="auto"/>
        <w:ind w:left="851" w:right="851"/>
        <w:jc w:val="both"/>
        <w:rPr>
          <w:rFonts w:ascii="Palatino Linotype" w:eastAsia="Calibri" w:hAnsi="Palatino Linotype" w:cs="Arial"/>
          <w:b/>
          <w:i/>
          <w:lang w:val="es-ES_tradnl" w:eastAsia="es-MX"/>
        </w:rPr>
      </w:pPr>
      <w:r w:rsidRPr="0042616A">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42616A">
        <w:rPr>
          <w:rFonts w:ascii="Palatino Linotype" w:eastAsia="Calibri" w:hAnsi="Palatino Linotype" w:cs="Arial"/>
          <w:b/>
          <w:i/>
          <w:lang w:val="es-ES_tradnl" w:eastAsia="es-MX"/>
        </w:rPr>
        <w:t xml:space="preserve"> </w:t>
      </w:r>
      <w:r w:rsidRPr="0042616A">
        <w:rPr>
          <w:rFonts w:ascii="Palatino Linotype" w:eastAsia="Calibri" w:hAnsi="Palatino Linotype" w:cs="Arial"/>
          <w:b/>
          <w:i/>
          <w:u w:val="single"/>
          <w:lang w:val="es-ES_tradnl" w:eastAsia="es-MX"/>
        </w:rPr>
        <w:t xml:space="preserve">de manera genérica y fundando y motivando su clasificación.” </w:t>
      </w:r>
      <w:r w:rsidRPr="0042616A">
        <w:rPr>
          <w:rFonts w:ascii="Palatino Linotype" w:eastAsia="Calibri" w:hAnsi="Palatino Linotype" w:cs="Arial"/>
          <w:b/>
          <w:i/>
          <w:lang w:val="es-ES_tradnl" w:eastAsia="es-MX"/>
        </w:rPr>
        <w:t>[Sic]</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42616A">
        <w:rPr>
          <w:rFonts w:ascii="Palatino Linotype" w:hAnsi="Palatino Linotype" w:cs="Arial"/>
          <w:b/>
        </w:rPr>
        <w:t>Registro Federal de Contribuyentes (RFC)</w:t>
      </w:r>
      <w:r w:rsidRPr="0042616A">
        <w:rPr>
          <w:rFonts w:ascii="Palatino Linotype" w:hAnsi="Palatino Linotype" w:cs="Arial"/>
        </w:rPr>
        <w:t xml:space="preserve">, la </w:t>
      </w:r>
      <w:r w:rsidRPr="0042616A">
        <w:rPr>
          <w:rFonts w:ascii="Palatino Linotype" w:hAnsi="Palatino Linotype" w:cs="Arial"/>
          <w:b/>
        </w:rPr>
        <w:t>Clave Única de Registro de Población (CURP)</w:t>
      </w:r>
      <w:r w:rsidRPr="0042616A">
        <w:rPr>
          <w:rFonts w:ascii="Palatino Linotype" w:hAnsi="Palatino Linotype" w:cs="Arial"/>
        </w:rPr>
        <w:t xml:space="preserve">, la </w:t>
      </w:r>
      <w:r w:rsidRPr="0042616A">
        <w:rPr>
          <w:rFonts w:ascii="Palatino Linotype" w:hAnsi="Palatino Linotype" w:cs="Arial"/>
          <w:b/>
        </w:rPr>
        <w:t>Clave de cualquier tipo de seguridad social</w:t>
      </w:r>
      <w:r w:rsidRPr="0042616A">
        <w:rPr>
          <w:rFonts w:ascii="Palatino Linotype" w:hAnsi="Palatino Linotype" w:cs="Arial"/>
        </w:rPr>
        <w:t xml:space="preserve"> (</w:t>
      </w:r>
      <w:r w:rsidRPr="0042616A">
        <w:rPr>
          <w:rFonts w:ascii="Palatino Linotype" w:hAnsi="Palatino Linotype" w:cs="Arial"/>
          <w:b/>
        </w:rPr>
        <w:t>ISSEMYM</w:t>
      </w:r>
      <w:r w:rsidRPr="0042616A">
        <w:rPr>
          <w:rFonts w:ascii="Palatino Linotype" w:hAnsi="Palatino Linotype" w:cs="Arial"/>
        </w:rPr>
        <w:t>, u otros).</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 xml:space="preserve">Por cuanto hace al </w:t>
      </w:r>
      <w:r w:rsidRPr="0042616A">
        <w:rPr>
          <w:rFonts w:ascii="Palatino Linotype" w:hAnsi="Palatino Linotype" w:cs="Arial"/>
          <w:b/>
        </w:rPr>
        <w:t>Registro Federal de Contribuyentes de las personas físicas</w:t>
      </w:r>
      <w:r w:rsidRPr="0042616A">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lastRenderedPageBreak/>
        <w:t>Al respecto, el Instituto Nacional Transparencia, Acceso a la Información y Protección de Datos Personales (INAI) a través del Criterio 19/17, señala literalmente lo siguiente:</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276" w:lineRule="auto"/>
        <w:ind w:left="567" w:right="567"/>
        <w:jc w:val="both"/>
        <w:rPr>
          <w:rFonts w:ascii="Palatino Linotype" w:hAnsi="Palatino Linotype" w:cs="Arial"/>
          <w:i/>
        </w:rPr>
      </w:pPr>
      <w:r w:rsidRPr="0042616A">
        <w:rPr>
          <w:rFonts w:ascii="Palatino Linotype" w:hAnsi="Palatino Linotype" w:cs="Arial"/>
          <w:i/>
        </w:rPr>
        <w:t>“</w:t>
      </w:r>
      <w:r w:rsidRPr="0042616A">
        <w:rPr>
          <w:rFonts w:ascii="Palatino Linotype" w:hAnsi="Palatino Linotype" w:cs="Arial"/>
          <w:b/>
          <w:i/>
        </w:rPr>
        <w:t>Registro Federal de Contribuyentes (RFC) de personas físicas</w:t>
      </w:r>
      <w:r w:rsidRPr="0042616A">
        <w:rPr>
          <w:rFonts w:ascii="Palatino Linotype" w:hAnsi="Palatino Linotype" w:cs="Arial"/>
          <w:i/>
        </w:rPr>
        <w:t>. El RFC es una clave de carácter fiscal, única e irrepetible, que permite identificar al titular, su edad y fecha de nacimiento, por lo que es un dato personal de carácter confidencial.</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 xml:space="preserve">Por cuanto hace a la </w:t>
      </w:r>
      <w:r w:rsidRPr="0042616A">
        <w:rPr>
          <w:rFonts w:ascii="Palatino Linotype" w:hAnsi="Palatino Linotype" w:cs="Arial"/>
          <w:b/>
        </w:rPr>
        <w:t>Clave Única de Registro de Población</w:t>
      </w:r>
      <w:r w:rsidRPr="0042616A">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Lo anterior, tiene sustento en los artículos 86 y 91, de la Ley General de Población, la cual señala lo siguiente:</w:t>
      </w:r>
    </w:p>
    <w:p w:rsidR="00F472C0" w:rsidRPr="0042616A" w:rsidRDefault="00F472C0" w:rsidP="00F472C0">
      <w:pPr>
        <w:spacing w:line="276" w:lineRule="auto"/>
        <w:jc w:val="both"/>
        <w:rPr>
          <w:rFonts w:ascii="Palatino Linotype" w:hAnsi="Palatino Linotype" w:cs="Arial"/>
        </w:rPr>
      </w:pPr>
    </w:p>
    <w:p w:rsidR="00F472C0" w:rsidRPr="0042616A" w:rsidRDefault="00F472C0" w:rsidP="00F472C0">
      <w:pPr>
        <w:spacing w:line="276" w:lineRule="auto"/>
        <w:ind w:left="567" w:right="567"/>
        <w:jc w:val="both"/>
        <w:rPr>
          <w:rFonts w:ascii="Palatino Linotype" w:hAnsi="Palatino Linotype" w:cs="Arial"/>
          <w:i/>
        </w:rPr>
      </w:pPr>
      <w:r w:rsidRPr="0042616A">
        <w:rPr>
          <w:rFonts w:ascii="Palatino Linotype" w:hAnsi="Palatino Linotype" w:cs="Arial"/>
          <w:i/>
        </w:rPr>
        <w:lastRenderedPageBreak/>
        <w:t>“</w:t>
      </w:r>
      <w:r w:rsidRPr="0042616A">
        <w:rPr>
          <w:rFonts w:ascii="Palatino Linotype" w:hAnsi="Palatino Linotype" w:cs="Arial"/>
          <w:b/>
          <w:i/>
        </w:rPr>
        <w:t>Artículo 86.</w:t>
      </w:r>
      <w:r w:rsidRPr="0042616A">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F472C0" w:rsidRPr="0042616A" w:rsidRDefault="00F472C0" w:rsidP="00F472C0">
      <w:pPr>
        <w:spacing w:line="276" w:lineRule="auto"/>
        <w:ind w:left="567" w:right="567"/>
        <w:jc w:val="both"/>
        <w:rPr>
          <w:rFonts w:ascii="Palatino Linotype" w:hAnsi="Palatino Linotype" w:cs="Arial"/>
          <w:i/>
        </w:rPr>
      </w:pPr>
    </w:p>
    <w:p w:rsidR="00F472C0" w:rsidRPr="0042616A" w:rsidRDefault="00F472C0" w:rsidP="00F472C0">
      <w:pPr>
        <w:spacing w:line="276" w:lineRule="auto"/>
        <w:ind w:left="567" w:right="567"/>
        <w:jc w:val="both"/>
        <w:rPr>
          <w:rFonts w:ascii="Palatino Linotype" w:hAnsi="Palatino Linotype" w:cs="Arial"/>
          <w:i/>
        </w:rPr>
      </w:pPr>
      <w:r w:rsidRPr="0042616A">
        <w:rPr>
          <w:rFonts w:ascii="Palatino Linotype" w:hAnsi="Palatino Linotype" w:cs="Arial"/>
          <w:b/>
          <w:i/>
        </w:rPr>
        <w:t>Artículo 91.</w:t>
      </w:r>
      <w:r w:rsidRPr="0042616A">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Al respecto, el Instituto Nacional de Transparencia, Acceso a la Información y Protección de Datos Personales (INAI) a través del Criterio 18/17, señala literalmente lo siguiente:</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276" w:lineRule="auto"/>
        <w:ind w:left="567" w:right="567"/>
        <w:jc w:val="both"/>
        <w:rPr>
          <w:rFonts w:ascii="Palatino Linotype" w:hAnsi="Palatino Linotype" w:cs="Arial"/>
          <w:i/>
        </w:rPr>
      </w:pPr>
      <w:r w:rsidRPr="0042616A">
        <w:rPr>
          <w:rFonts w:ascii="Palatino Linotype" w:hAnsi="Palatino Linotype" w:cs="Arial"/>
          <w:b/>
          <w:i/>
        </w:rPr>
        <w:t>Clave Única de Registro de Población (CURP).</w:t>
      </w:r>
      <w:r w:rsidRPr="0042616A">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F472C0" w:rsidRPr="0042616A" w:rsidRDefault="00F472C0" w:rsidP="00F472C0">
      <w:pPr>
        <w:spacing w:line="276"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472C0" w:rsidRPr="0042616A" w:rsidRDefault="00F472C0" w:rsidP="00F472C0">
      <w:pPr>
        <w:spacing w:line="360" w:lineRule="auto"/>
        <w:jc w:val="both"/>
        <w:rPr>
          <w:rFonts w:ascii="Palatino Linotype" w:hAnsi="Palatino Linotype" w:cs="Arial"/>
        </w:rPr>
      </w:pPr>
    </w:p>
    <w:p w:rsidR="00F472C0" w:rsidRPr="0042616A" w:rsidRDefault="00F472C0" w:rsidP="00F472C0">
      <w:pPr>
        <w:spacing w:line="360" w:lineRule="auto"/>
        <w:jc w:val="both"/>
        <w:rPr>
          <w:rFonts w:ascii="Palatino Linotype" w:hAnsi="Palatino Linotype" w:cs="Arial"/>
        </w:rPr>
      </w:pPr>
      <w:r w:rsidRPr="0042616A">
        <w:rPr>
          <w:rFonts w:ascii="Palatino Linotype" w:hAnsi="Palatino Linotype" w:cs="Arial"/>
        </w:rPr>
        <w:t xml:space="preserve">Por cuanto hace a la </w:t>
      </w:r>
      <w:r w:rsidRPr="0042616A">
        <w:rPr>
          <w:rFonts w:ascii="Palatino Linotype" w:hAnsi="Palatino Linotype" w:cs="Arial"/>
          <w:b/>
        </w:rPr>
        <w:t>Clave de cualquier tipo de seguridad social</w:t>
      </w:r>
      <w:r w:rsidRPr="0042616A">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557471" w:rsidRPr="0042616A" w:rsidRDefault="00557471" w:rsidP="00F472C0">
      <w:pPr>
        <w:spacing w:line="360" w:lineRule="auto"/>
        <w:jc w:val="both"/>
        <w:rPr>
          <w:rFonts w:ascii="Palatino Linotype" w:hAnsi="Palatino Linotype" w:cs="Arial"/>
        </w:rPr>
      </w:pPr>
    </w:p>
    <w:p w:rsidR="00557471" w:rsidRPr="0042616A" w:rsidRDefault="00557471" w:rsidP="00F472C0">
      <w:pPr>
        <w:spacing w:line="360" w:lineRule="auto"/>
        <w:jc w:val="both"/>
        <w:rPr>
          <w:rFonts w:ascii="Palatino Linotype" w:hAnsi="Palatino Linotype" w:cs="Arial"/>
        </w:rPr>
      </w:pPr>
      <w:r w:rsidRPr="0042616A">
        <w:rPr>
          <w:rFonts w:ascii="Palatino Linotype" w:hAnsi="Palatino Linotype" w:cs="Arial"/>
        </w:rPr>
        <w:t>Bajo este contexto, el Formato Único de Movimiento de Personal contiene información que debe ser clasificada como confidencial, tales como:</w:t>
      </w:r>
    </w:p>
    <w:p w:rsidR="00557471" w:rsidRPr="0042616A" w:rsidRDefault="00557471" w:rsidP="00557471">
      <w:pPr>
        <w:pStyle w:val="Prrafodelista"/>
        <w:numPr>
          <w:ilvl w:val="0"/>
          <w:numId w:val="10"/>
        </w:numPr>
        <w:spacing w:line="360" w:lineRule="auto"/>
        <w:jc w:val="both"/>
        <w:rPr>
          <w:rFonts w:ascii="Palatino Linotype" w:hAnsi="Palatino Linotype" w:cs="Arial"/>
        </w:rPr>
      </w:pPr>
      <w:r w:rsidRPr="0042616A">
        <w:rPr>
          <w:rFonts w:ascii="Palatino Linotype" w:hAnsi="Palatino Linotype" w:cs="Arial"/>
          <w:b/>
        </w:rPr>
        <w:t>Código postal:</w:t>
      </w:r>
      <w:r w:rsidRPr="0042616A">
        <w:rPr>
          <w:rFonts w:ascii="Palatino Linotype" w:hAnsi="Palatino Linotype" w:cs="Arial"/>
        </w:rPr>
        <w:t xml:space="preserve"> Es la composición de cinco dígitos, los dos primeros identifican la entidad federativa, o parte de la misma, o bien la división administrativa </w:t>
      </w:r>
      <w:r w:rsidRPr="0042616A">
        <w:rPr>
          <w:rFonts w:ascii="Palatino Linotype" w:hAnsi="Palatino Linotype" w:cs="Arial"/>
        </w:rPr>
        <w:lastRenderedPageBreak/>
        <w:t xml:space="preserve">(Delegación) en la Ciudad de México; este adosado a la dirección sirve para facilitar y mecanizar el encaminamiento de una pieza de correo para que se ubique el domicilio del destinatario, motivo por el que se considera un dato personal asociado al derecho a la intimidad y la vida privada de las personas, por lo que debe ser protegido al tratarse de información confidencial.  </w:t>
      </w:r>
    </w:p>
    <w:p w:rsidR="00557471" w:rsidRPr="0042616A" w:rsidRDefault="00557471" w:rsidP="00557471">
      <w:pPr>
        <w:pStyle w:val="Prrafodelista"/>
        <w:numPr>
          <w:ilvl w:val="0"/>
          <w:numId w:val="10"/>
        </w:numPr>
        <w:spacing w:line="360" w:lineRule="auto"/>
        <w:jc w:val="both"/>
        <w:rPr>
          <w:rFonts w:ascii="Palatino Linotype" w:hAnsi="Palatino Linotype" w:cs="Arial"/>
        </w:rPr>
      </w:pPr>
      <w:r w:rsidRPr="0042616A">
        <w:rPr>
          <w:rFonts w:ascii="Palatino Linotype" w:hAnsi="Palatino Linotype" w:cs="Arial"/>
          <w:b/>
        </w:rPr>
        <w:t>Fecha de nacimiento:</w:t>
      </w:r>
      <w:r w:rsidRPr="0042616A">
        <w:rPr>
          <w:rFonts w:ascii="Palatino Linotype" w:hAnsi="Palatino Linotype" w:cs="Arial"/>
        </w:rPr>
        <w:t xml:space="preserve"> La fecha de nacimiento como la edad son datos personales, toda vez que la misma se refiere al día, mes y año en el que nació una persona, los mismos consisten en información concerniente a una persona física identificada o identificable.</w:t>
      </w:r>
    </w:p>
    <w:p w:rsidR="00557471" w:rsidRPr="0042616A" w:rsidRDefault="00557471" w:rsidP="00557471">
      <w:pPr>
        <w:pStyle w:val="Prrafodelista"/>
        <w:numPr>
          <w:ilvl w:val="0"/>
          <w:numId w:val="10"/>
        </w:numPr>
        <w:spacing w:line="360" w:lineRule="auto"/>
        <w:jc w:val="both"/>
        <w:rPr>
          <w:rFonts w:ascii="Palatino Linotype" w:hAnsi="Palatino Linotype" w:cs="Arial"/>
        </w:rPr>
      </w:pPr>
      <w:r w:rsidRPr="0042616A">
        <w:rPr>
          <w:rFonts w:ascii="Palatino Linotype" w:hAnsi="Palatino Linotype" w:cs="Arial"/>
          <w:b/>
        </w:rPr>
        <w:t>Edad:</w:t>
      </w:r>
      <w:r w:rsidRPr="0042616A">
        <w:rPr>
          <w:rFonts w:ascii="Palatino Linotype" w:hAnsi="Palatino Linotype" w:cs="Arial"/>
        </w:rPr>
        <w:t xml:space="preserve"> Se define como el tiempo que ha vivido una persona; en tal caso al ser un dato propio de cada individuo que lo hace único en razón del tiempo de vida, es procedente afirmar que es posible hacerlo identificable diferenciándolo de los demás, y que la divulgación de dicha información vulneraría al individuo por ser un dato que concierne a su vida privada.  </w:t>
      </w:r>
    </w:p>
    <w:p w:rsidR="00557471" w:rsidRPr="0042616A" w:rsidRDefault="00557471" w:rsidP="00557471">
      <w:pPr>
        <w:pStyle w:val="Prrafodelista"/>
        <w:numPr>
          <w:ilvl w:val="0"/>
          <w:numId w:val="10"/>
        </w:numPr>
        <w:spacing w:line="360" w:lineRule="auto"/>
        <w:jc w:val="both"/>
        <w:rPr>
          <w:rFonts w:ascii="Palatino Linotype" w:hAnsi="Palatino Linotype" w:cs="Arial"/>
        </w:rPr>
      </w:pPr>
      <w:r w:rsidRPr="0042616A">
        <w:rPr>
          <w:rFonts w:ascii="Palatino Linotype" w:hAnsi="Palatino Linotype" w:cs="Arial"/>
          <w:b/>
        </w:rPr>
        <w:t>Nacionalidad:</w:t>
      </w:r>
      <w:r w:rsidRPr="0042616A">
        <w:rPr>
          <w:rFonts w:ascii="Palatino Linotype" w:hAnsi="Palatino Linotype" w:cs="Arial"/>
        </w:rPr>
        <w:t xml:space="preserve"> Es un atributo de la personalidad que señala al individuo como miembro de un Estado, es decir, es el vínculo legal que relaciona a una persona con su nación de origen, información que al ser divulgada podría afectar la esfera de privacidad de este.</w:t>
      </w:r>
    </w:p>
    <w:p w:rsidR="00557471" w:rsidRPr="0042616A" w:rsidRDefault="00557471" w:rsidP="00557471">
      <w:pPr>
        <w:pStyle w:val="Prrafodelista"/>
        <w:numPr>
          <w:ilvl w:val="0"/>
          <w:numId w:val="10"/>
        </w:numPr>
        <w:spacing w:line="360" w:lineRule="auto"/>
        <w:jc w:val="both"/>
        <w:rPr>
          <w:rFonts w:ascii="Palatino Linotype" w:hAnsi="Palatino Linotype" w:cs="Arial"/>
        </w:rPr>
      </w:pPr>
      <w:r w:rsidRPr="0042616A">
        <w:rPr>
          <w:rFonts w:ascii="Palatino Linotype" w:hAnsi="Palatino Linotype" w:cs="Arial"/>
          <w:b/>
        </w:rPr>
        <w:t>Estado civil</w:t>
      </w:r>
      <w:r w:rsidRPr="0042616A">
        <w:rPr>
          <w:rFonts w:ascii="Palatino Linotype" w:hAnsi="Palatino Linotype" w:cs="Arial"/>
        </w:rPr>
        <w:t xml:space="preserve">: Constituye un atributo de la personalidad que se refiere a la posición que ocupa una persona en relación con la familia; en razón de lo anterior, por su propia naturaleza es considerado un dato personal.  </w:t>
      </w:r>
    </w:p>
    <w:p w:rsidR="00E757B7" w:rsidRPr="0042616A" w:rsidRDefault="00E757B7" w:rsidP="00E757B7">
      <w:pPr>
        <w:spacing w:line="360" w:lineRule="auto"/>
        <w:ind w:right="51"/>
        <w:jc w:val="both"/>
        <w:rPr>
          <w:rFonts w:ascii="Palatino Linotype" w:eastAsia="Arial Unicode MS" w:hAnsi="Palatino Linotype" w:cs="Arial"/>
          <w:lang w:val="es-ES_tradnl" w:eastAsia="es-MX"/>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Lo anterior es así, puesto que ha de destacarse que el artículo 91, de la Ley de la Materia, dispone que el acceso a la información pública será restringido excepcionalmente, cuando ésta sea clasificada como reservada o confidencial. </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Respecto de ello se destaca que a criterio de este Instituto la información relativa al nombre de </w:t>
      </w:r>
      <w:r w:rsidRPr="0042616A">
        <w:rPr>
          <w:rFonts w:ascii="Palatino Linotype" w:eastAsia="Calibri" w:hAnsi="Palatino Linotype" w:cs="Arial"/>
          <w:b/>
          <w:lang w:val="es-MX" w:eastAsia="en-US"/>
        </w:rPr>
        <w:t>los servidores públicos que ocupan un cargo en las dependencias de gobierno encargadas de la seguridad pública</w:t>
      </w:r>
      <w:r w:rsidRPr="0042616A">
        <w:rPr>
          <w:rFonts w:ascii="Palatino Linotype" w:eastAsia="Calibri" w:hAnsi="Palatino Linotype" w:cs="Arial"/>
          <w:lang w:val="es-MX" w:eastAsia="en-US"/>
        </w:rPr>
        <w:t xml:space="preserve">, debe ser objeto de un proceso de </w:t>
      </w:r>
      <w:r w:rsidRPr="0042616A">
        <w:rPr>
          <w:rFonts w:ascii="Palatino Linotype" w:eastAsia="Calibri" w:hAnsi="Palatino Linotype" w:cs="Arial"/>
          <w:b/>
          <w:lang w:val="es-MX" w:eastAsia="en-US"/>
        </w:rPr>
        <w:t>reserva de la información,</w:t>
      </w:r>
      <w:r w:rsidRPr="0042616A">
        <w:rPr>
          <w:rFonts w:ascii="Palatino Linotype" w:eastAsia="Calibri" w:hAnsi="Palatino Linotype" w:cs="Arial"/>
          <w:lang w:val="es-MX" w:eastAsia="en-US"/>
        </w:rPr>
        <w:t xml:space="preserve"> para no hacer identificable al titular de tal dato personal.</w:t>
      </w: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Ello, conforme al propio concepto de versión pública contenido en el artículo 3, fracción XXIV, de la multicitada Ley se define como:</w:t>
      </w:r>
    </w:p>
    <w:p w:rsidR="005C5DAC" w:rsidRPr="0042616A" w:rsidRDefault="005C5DAC" w:rsidP="005C5DAC">
      <w:pPr>
        <w:spacing w:after="160" w:line="360" w:lineRule="auto"/>
        <w:jc w:val="both"/>
        <w:rPr>
          <w:rFonts w:ascii="Palatino Linotype" w:eastAsia="Calibri" w:hAnsi="Palatino Linotype" w:cs="Arial"/>
          <w:sz w:val="22"/>
          <w:lang w:val="es-MX" w:eastAsia="en-US"/>
        </w:rPr>
      </w:pPr>
    </w:p>
    <w:p w:rsidR="005C5DAC" w:rsidRPr="0042616A" w:rsidRDefault="005C5DAC" w:rsidP="005C5DAC">
      <w:pPr>
        <w:spacing w:after="160" w:line="360" w:lineRule="auto"/>
        <w:ind w:left="567" w:right="567"/>
        <w:jc w:val="both"/>
        <w:rPr>
          <w:rFonts w:ascii="Palatino Linotype" w:eastAsia="Calibri" w:hAnsi="Palatino Linotype" w:cs="Arial"/>
          <w:i/>
          <w:sz w:val="22"/>
          <w:lang w:val="es-MX" w:eastAsia="en-US"/>
        </w:rPr>
      </w:pPr>
      <w:r w:rsidRPr="0042616A">
        <w:rPr>
          <w:rFonts w:ascii="Palatino Linotype" w:eastAsia="Calibri" w:hAnsi="Palatino Linotype" w:cs="Arial"/>
          <w:i/>
          <w:sz w:val="22"/>
          <w:lang w:val="es-MX" w:eastAsia="en-US"/>
        </w:rPr>
        <w:t>“</w:t>
      </w:r>
      <w:r w:rsidRPr="0042616A">
        <w:rPr>
          <w:rFonts w:ascii="Palatino Linotype" w:eastAsia="Calibri" w:hAnsi="Palatino Linotype" w:cs="Arial"/>
          <w:b/>
          <w:i/>
          <w:sz w:val="22"/>
          <w:lang w:val="es-MX" w:eastAsia="en-US"/>
        </w:rPr>
        <w:t>XXIV</w:t>
      </w:r>
      <w:r w:rsidRPr="0042616A">
        <w:rPr>
          <w:rFonts w:ascii="Palatino Linotype" w:eastAsia="Calibri" w:hAnsi="Palatino Linotype" w:cs="Arial"/>
          <w:i/>
          <w:sz w:val="22"/>
          <w:lang w:val="es-MX" w:eastAsia="en-US"/>
        </w:rPr>
        <w:t xml:space="preserve">. </w:t>
      </w:r>
      <w:r w:rsidRPr="0042616A">
        <w:rPr>
          <w:rFonts w:ascii="Palatino Linotype" w:eastAsia="Calibri" w:hAnsi="Palatino Linotype" w:cs="Arial"/>
          <w:b/>
          <w:i/>
          <w:sz w:val="22"/>
          <w:lang w:val="es-MX" w:eastAsia="en-US"/>
        </w:rPr>
        <w:t>Información reservada:</w:t>
      </w:r>
      <w:r w:rsidRPr="0042616A">
        <w:rPr>
          <w:rFonts w:ascii="Palatino Linotype" w:eastAsia="Calibri" w:hAnsi="Palatino Linotype" w:cs="Arial"/>
          <w:i/>
          <w:sz w:val="22"/>
          <w:lang w:val="es-MX" w:eastAsia="en-US"/>
        </w:rPr>
        <w:t xml:space="preserve"> La clasificada con este carácter de manera temporal por las disposiciones de esta Ley, cuya divulgación puede causar daño en términos de lo establecido por esta Ley;”</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No obstante que si bien, por regla general dentro de la nómina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42616A">
        <w:rPr>
          <w:rFonts w:ascii="Palatino Linotype" w:eastAsia="Calibri" w:hAnsi="Palatino Linotype" w:cs="Arial"/>
          <w:b/>
          <w:lang w:val="es-MX" w:eastAsia="en-US"/>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42616A">
        <w:rPr>
          <w:rFonts w:ascii="Palatino Linotype" w:eastAsia="Calibri" w:hAnsi="Palatino Linotype" w:cs="Arial"/>
          <w:lang w:val="es-MX" w:eastAsia="en-US"/>
        </w:rPr>
        <w:t>.</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lastRenderedPageBreak/>
        <w:t xml:space="preserve">Esto es así, ya que el artículo 81, fracción III, de la Ley de Seguridad del Estado de México, establece lo siguiente: </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276" w:lineRule="auto"/>
        <w:ind w:left="567" w:right="567"/>
        <w:jc w:val="both"/>
        <w:rPr>
          <w:rFonts w:ascii="Palatino Linotype" w:eastAsia="Calibri" w:hAnsi="Palatino Linotype" w:cs="Arial"/>
          <w:i/>
          <w:sz w:val="22"/>
          <w:lang w:val="es-MX" w:eastAsia="en-US"/>
        </w:rPr>
      </w:pPr>
      <w:r w:rsidRPr="0042616A">
        <w:rPr>
          <w:rFonts w:ascii="Palatino Linotype" w:eastAsia="Calibri" w:hAnsi="Palatino Linotype" w:cs="Arial"/>
          <w:i/>
          <w:sz w:val="22"/>
          <w:lang w:val="es-MX" w:eastAsia="en-US"/>
        </w:rPr>
        <w:t>“</w:t>
      </w:r>
      <w:r w:rsidRPr="0042616A">
        <w:rPr>
          <w:rFonts w:ascii="Palatino Linotype" w:eastAsia="Calibri" w:hAnsi="Palatino Linotype" w:cs="Arial"/>
          <w:b/>
          <w:i/>
          <w:sz w:val="22"/>
          <w:lang w:val="es-MX" w:eastAsia="en-US"/>
        </w:rPr>
        <w:t>Artículo 81.-</w:t>
      </w:r>
      <w:r w:rsidRPr="0042616A">
        <w:rPr>
          <w:rFonts w:ascii="Palatino Linotype" w:eastAsia="Calibri" w:hAnsi="Palatino Linotype" w:cs="Arial"/>
          <w:i/>
          <w:sz w:val="22"/>
          <w:lang w:val="es-MX" w:eastAsia="en-US"/>
        </w:rPr>
        <w:t xml:space="preserve"> </w:t>
      </w:r>
      <w:r w:rsidRPr="0042616A">
        <w:rPr>
          <w:rFonts w:ascii="Palatino Linotype" w:eastAsia="Calibri" w:hAnsi="Palatino Linotype" w:cs="Arial"/>
          <w:i/>
          <w:sz w:val="22"/>
          <w:u w:val="single"/>
          <w:lang w:val="es-MX" w:eastAsia="en-US"/>
        </w:rPr>
        <w:t>Toda información para la seguridad pública</w:t>
      </w:r>
      <w:r w:rsidRPr="0042616A">
        <w:rPr>
          <w:rFonts w:ascii="Palatino Linotype" w:eastAsia="Calibri" w:hAnsi="Palatino Linotype" w:cs="Arial"/>
          <w:i/>
          <w:sz w:val="22"/>
          <w:lang w:val="es-MX" w:eastAsia="en-US"/>
        </w:rPr>
        <w:t xml:space="preserve"> generada o en poder de Instituciones de Seguridad Pública o de cualquier instancia del Sistema Estatal </w:t>
      </w:r>
      <w:r w:rsidRPr="0042616A">
        <w:rPr>
          <w:rFonts w:ascii="Palatino Linotype" w:eastAsia="Calibri" w:hAnsi="Palatino Linotype" w:cs="Arial"/>
          <w:i/>
          <w:sz w:val="22"/>
          <w:u w:val="single"/>
          <w:lang w:val="es-MX" w:eastAsia="en-US"/>
        </w:rPr>
        <w:t>debe</w:t>
      </w:r>
      <w:r w:rsidRPr="0042616A">
        <w:rPr>
          <w:rFonts w:ascii="Palatino Linotype" w:eastAsia="Calibri" w:hAnsi="Palatino Linotype" w:cs="Arial"/>
          <w:i/>
          <w:sz w:val="22"/>
          <w:lang w:val="es-MX" w:eastAsia="en-US"/>
        </w:rPr>
        <w:t xml:space="preserve"> registrarse, </w:t>
      </w:r>
      <w:r w:rsidRPr="0042616A">
        <w:rPr>
          <w:rFonts w:ascii="Palatino Linotype" w:eastAsia="Calibri" w:hAnsi="Palatino Linotype" w:cs="Arial"/>
          <w:i/>
          <w:sz w:val="22"/>
          <w:u w:val="single"/>
          <w:lang w:val="es-MX" w:eastAsia="en-US"/>
        </w:rPr>
        <w:t>clasificarse</w:t>
      </w:r>
      <w:r w:rsidRPr="0042616A">
        <w:rPr>
          <w:rFonts w:ascii="Palatino Linotype" w:eastAsia="Calibri" w:hAnsi="Palatino Linotype" w:cs="Arial"/>
          <w:i/>
          <w:sz w:val="22"/>
          <w:lang w:val="es-MX" w:eastAsia="en-US"/>
        </w:rPr>
        <w:t xml:space="preserve"> y tratarse de conformidad con las disposiciones aplicables. No obstante lo anterior, esta información se considerará reservada en los casos siguientes:</w:t>
      </w:r>
    </w:p>
    <w:p w:rsidR="005C5DAC" w:rsidRPr="0042616A" w:rsidRDefault="005C5DAC" w:rsidP="005C5DAC">
      <w:pPr>
        <w:spacing w:after="160" w:line="276" w:lineRule="auto"/>
        <w:ind w:left="567" w:right="567"/>
        <w:jc w:val="both"/>
        <w:rPr>
          <w:rFonts w:ascii="Palatino Linotype" w:eastAsia="Calibri" w:hAnsi="Palatino Linotype" w:cs="Arial"/>
          <w:i/>
          <w:sz w:val="22"/>
          <w:lang w:val="es-MX" w:eastAsia="en-US"/>
        </w:rPr>
      </w:pPr>
      <w:r w:rsidRPr="0042616A">
        <w:rPr>
          <w:rFonts w:ascii="Palatino Linotype" w:eastAsia="Calibri" w:hAnsi="Palatino Linotype" w:cs="Arial"/>
          <w:i/>
          <w:sz w:val="22"/>
          <w:lang w:val="es-MX" w:eastAsia="en-US"/>
        </w:rPr>
        <w:t>(…)</w:t>
      </w:r>
    </w:p>
    <w:p w:rsidR="005C5DAC" w:rsidRPr="0042616A" w:rsidRDefault="005C5DAC" w:rsidP="005C5DAC">
      <w:pPr>
        <w:spacing w:after="160" w:line="276" w:lineRule="auto"/>
        <w:ind w:left="567" w:right="567"/>
        <w:jc w:val="both"/>
        <w:rPr>
          <w:rFonts w:ascii="Palatino Linotype" w:eastAsia="Calibri" w:hAnsi="Palatino Linotype" w:cs="Arial"/>
          <w:i/>
          <w:sz w:val="22"/>
          <w:lang w:val="es-MX" w:eastAsia="en-US"/>
        </w:rPr>
      </w:pPr>
      <w:r w:rsidRPr="0042616A">
        <w:rPr>
          <w:rFonts w:ascii="Palatino Linotype" w:eastAsia="Calibri" w:hAnsi="Palatino Linotype" w:cs="Arial"/>
          <w:b/>
          <w:i/>
          <w:sz w:val="22"/>
          <w:lang w:val="es-MX" w:eastAsia="en-US"/>
        </w:rPr>
        <w:t>III</w:t>
      </w:r>
      <w:r w:rsidRPr="0042616A">
        <w:rPr>
          <w:rFonts w:ascii="Palatino Linotype" w:eastAsia="Calibri" w:hAnsi="Palatino Linotype" w:cs="Arial"/>
          <w:i/>
          <w:sz w:val="22"/>
          <w:lang w:val="es-MX" w:eastAsia="en-US"/>
        </w:rPr>
        <w:t xml:space="preserve">. </w:t>
      </w:r>
      <w:r w:rsidRPr="0042616A">
        <w:rPr>
          <w:rFonts w:ascii="Palatino Linotype" w:eastAsia="Calibri" w:hAnsi="Palatino Linotype" w:cs="Arial"/>
          <w:i/>
          <w:sz w:val="22"/>
          <w:u w:val="single"/>
          <w:lang w:val="es-MX" w:eastAsia="en-US"/>
        </w:rPr>
        <w:t>La relativa a servidores públicos miembros de las instituciones de seguridad pública, cuya revelación pueda poner en riesgo su vida e integridad física con motivo de sus funciones;”</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Por tanto, el Sujeto Obligado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w:t>
      </w:r>
      <w:r w:rsidRPr="0042616A">
        <w:rPr>
          <w:rFonts w:ascii="Palatino Linotype" w:eastAsia="Calibri" w:hAnsi="Palatino Linotype" w:cs="Arial"/>
          <w:lang w:val="es-MX" w:eastAsia="en-US"/>
        </w:rPr>
        <w:lastRenderedPageBreak/>
        <w:t>de reserva, bastaría con que fuera testado el nombre del servidor o servidores públicos, con el objeto de que no se haga identificable al titular, y por tanto, se evite poner en riesgo la vida e integridad física con motivo de sus funciones.</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5C5DAC" w:rsidRPr="0042616A" w:rsidRDefault="005C5DAC" w:rsidP="005C5DAC">
      <w:pPr>
        <w:spacing w:after="160" w:line="360" w:lineRule="auto"/>
        <w:jc w:val="both"/>
        <w:rPr>
          <w:rFonts w:ascii="Palatino Linotype" w:eastAsia="Calibri" w:hAnsi="Palatino Linotype" w:cs="Arial"/>
          <w:lang w:val="es-MX" w:eastAsia="en-US"/>
        </w:rPr>
      </w:pPr>
    </w:p>
    <w:p w:rsidR="005C5DAC" w:rsidRPr="0042616A" w:rsidRDefault="005C5DAC" w:rsidP="005C5DAC">
      <w:pPr>
        <w:spacing w:after="160" w:line="360" w:lineRule="auto"/>
        <w:jc w:val="both"/>
        <w:rPr>
          <w:rFonts w:ascii="Palatino Linotype" w:eastAsia="Calibri" w:hAnsi="Palatino Linotype" w:cs="Arial"/>
          <w:lang w:val="es-MX" w:eastAsia="en-US"/>
        </w:rPr>
      </w:pPr>
      <w:r w:rsidRPr="0042616A">
        <w:rPr>
          <w:rFonts w:ascii="Palatino Linotype" w:eastAsia="Calibri" w:hAnsi="Palatino Linotype" w:cs="Arial"/>
          <w:lang w:val="es-MX" w:eastAsia="en-US"/>
        </w:rPr>
        <w:t>Resulta alusivo por analogía el criterio 06-09 emitido por el entonces Instituto Federal de Acceso a la Información (IFAI), ahora Instituto Nacional de Transparencia, Acceso a la Información y Protección de Datos Personales (INAI) que a la letra dice:</w:t>
      </w:r>
    </w:p>
    <w:p w:rsidR="005C5DAC" w:rsidRPr="0042616A" w:rsidRDefault="005C5DAC" w:rsidP="005C5DAC">
      <w:pPr>
        <w:spacing w:after="160" w:line="276" w:lineRule="auto"/>
        <w:jc w:val="both"/>
        <w:rPr>
          <w:rFonts w:ascii="Palatino Linotype" w:eastAsia="Calibri" w:hAnsi="Palatino Linotype" w:cs="Arial"/>
          <w:lang w:val="es-MX" w:eastAsia="en-US"/>
        </w:rPr>
      </w:pPr>
    </w:p>
    <w:p w:rsidR="005C5DAC" w:rsidRPr="0042616A" w:rsidRDefault="005C5DAC" w:rsidP="005C5DAC">
      <w:pPr>
        <w:spacing w:after="160" w:line="276" w:lineRule="auto"/>
        <w:ind w:left="567" w:right="567"/>
        <w:jc w:val="both"/>
        <w:rPr>
          <w:rFonts w:ascii="Palatino Linotype" w:eastAsia="Calibri" w:hAnsi="Palatino Linotype" w:cs="Arial"/>
          <w:i/>
          <w:lang w:val="es-MX" w:eastAsia="en-US"/>
        </w:rPr>
      </w:pPr>
      <w:r w:rsidRPr="0042616A">
        <w:rPr>
          <w:rFonts w:ascii="Palatino Linotype" w:eastAsia="Calibri" w:hAnsi="Palatino Linotype" w:cs="Arial"/>
          <w:i/>
          <w:lang w:val="es-MX" w:eastAsia="en-US"/>
        </w:rPr>
        <w:t>“</w:t>
      </w:r>
      <w:r w:rsidRPr="0042616A">
        <w:rPr>
          <w:rFonts w:ascii="Palatino Linotype" w:eastAsia="Calibri" w:hAnsi="Palatino Linotype" w:cs="Arial"/>
          <w:b/>
          <w:i/>
          <w:lang w:val="es-MX" w:eastAsia="en-US"/>
        </w:rPr>
        <w:t>Nombres de servidores públicos dedicados a actividades en materia de seguridad, por excepción pueden considerarse información reservada.</w:t>
      </w:r>
      <w:r w:rsidRPr="0042616A">
        <w:rPr>
          <w:rFonts w:ascii="Palatino Linotype" w:eastAsia="Calibri" w:hAnsi="Palatino Linotype" w:cs="Arial"/>
          <w:i/>
          <w:lang w:val="es-MX" w:eastAsia="en-U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w:t>
      </w:r>
      <w:r w:rsidRPr="0042616A">
        <w:rPr>
          <w:rFonts w:ascii="Palatino Linotype" w:eastAsia="Calibri" w:hAnsi="Palatino Linotype" w:cs="Arial"/>
          <w:i/>
          <w:lang w:val="es-MX" w:eastAsia="en-US"/>
        </w:rPr>
        <w:lastRenderedPageBreak/>
        <w:t>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5C5DAC" w:rsidRPr="0042616A" w:rsidRDefault="005C5DAC" w:rsidP="00E757B7">
      <w:pPr>
        <w:spacing w:line="360" w:lineRule="auto"/>
        <w:ind w:right="51"/>
        <w:jc w:val="both"/>
        <w:rPr>
          <w:rFonts w:ascii="Palatino Linotype" w:eastAsia="Calibri" w:hAnsi="Palatino Linotype" w:cs="Arial"/>
          <w:lang w:val="es-ES_tradnl" w:eastAsia="es-MX"/>
        </w:rPr>
      </w:pPr>
    </w:p>
    <w:p w:rsidR="00E757B7" w:rsidRPr="0042616A" w:rsidRDefault="00E757B7" w:rsidP="00E757B7">
      <w:pPr>
        <w:spacing w:line="360" w:lineRule="auto"/>
        <w:ind w:right="51"/>
        <w:jc w:val="both"/>
        <w:rPr>
          <w:rFonts w:ascii="Palatino Linotype" w:eastAsia="Arial Unicode MS" w:hAnsi="Palatino Linotype" w:cs="Arial"/>
          <w:lang w:val="es-ES_tradnl" w:eastAsia="es-MX"/>
        </w:rPr>
      </w:pPr>
      <w:r w:rsidRPr="0042616A">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42616A">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42616A">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E757B7" w:rsidRPr="0042616A" w:rsidRDefault="00E757B7" w:rsidP="00E757B7">
      <w:pPr>
        <w:spacing w:line="360" w:lineRule="auto"/>
        <w:jc w:val="both"/>
        <w:rPr>
          <w:rFonts w:ascii="Palatino Linotype" w:eastAsiaTheme="minorHAnsi" w:hAnsi="Palatino Linotype" w:cstheme="minorBidi"/>
          <w:lang w:val="es-MX" w:eastAsia="en-US"/>
        </w:rPr>
      </w:pPr>
    </w:p>
    <w:p w:rsidR="00E757B7" w:rsidRPr="0042616A" w:rsidRDefault="00E757B7" w:rsidP="00E757B7">
      <w:pPr>
        <w:spacing w:line="360" w:lineRule="auto"/>
        <w:jc w:val="both"/>
        <w:rPr>
          <w:rFonts w:ascii="Palatino Linotype" w:eastAsiaTheme="minorHAnsi" w:hAnsi="Palatino Linotype" w:cstheme="minorBidi"/>
          <w:lang w:val="es-MX" w:eastAsia="en-US"/>
        </w:rPr>
      </w:pPr>
      <w:r w:rsidRPr="0042616A">
        <w:rPr>
          <w:rFonts w:ascii="Palatino Linotype" w:eastAsiaTheme="minorHAnsi" w:hAnsi="Palatino Linotype" w:cstheme="minorBidi"/>
          <w:lang w:val="es-MX" w:eastAsia="en-US"/>
        </w:rPr>
        <w:t xml:space="preserve">En mérito de lo expuesto en líneas anteriores, al resultar parcialmente fundados los motivos de inconformidad vertidos por </w:t>
      </w:r>
      <w:r w:rsidRPr="0042616A">
        <w:rPr>
          <w:rFonts w:ascii="Palatino Linotype" w:eastAsiaTheme="minorHAnsi" w:hAnsi="Palatino Linotype" w:cstheme="minorBidi"/>
          <w:b/>
          <w:lang w:val="es-MX" w:eastAsia="en-US"/>
        </w:rPr>
        <w:t>el Recurrente</w:t>
      </w:r>
      <w:r w:rsidRPr="0042616A">
        <w:rPr>
          <w:rFonts w:ascii="Palatino Linotype" w:eastAsiaTheme="minorHAnsi" w:hAnsi="Palatino Linotype" w:cstheme="minorBidi"/>
          <w:lang w:val="es-MX" w:eastAsia="en-US"/>
        </w:rPr>
        <w:t xml:space="preserve">, con fundamento en la </w:t>
      </w:r>
      <w:r w:rsidR="001429CF" w:rsidRPr="0042616A">
        <w:rPr>
          <w:rFonts w:ascii="Palatino Linotype" w:eastAsiaTheme="minorHAnsi" w:hAnsi="Palatino Linotype" w:cstheme="minorBidi"/>
          <w:lang w:val="es-MX" w:eastAsia="en-US"/>
        </w:rPr>
        <w:t>segunda</w:t>
      </w:r>
      <w:r w:rsidRPr="0042616A">
        <w:rPr>
          <w:rFonts w:ascii="Palatino Linotype" w:eastAsiaTheme="minorHAnsi" w:hAnsi="Palatino Linotype" w:cstheme="minorBidi"/>
          <w:lang w:val="es-MX" w:eastAsia="en-US"/>
        </w:rPr>
        <w:t xml:space="preserve"> </w:t>
      </w:r>
      <w:r w:rsidRPr="0042616A">
        <w:rPr>
          <w:rFonts w:ascii="Palatino Linotype" w:eastAsiaTheme="minorHAnsi" w:hAnsi="Palatino Linotype" w:cstheme="minorBidi"/>
          <w:lang w:val="es-MX" w:eastAsia="en-US"/>
        </w:rPr>
        <w:lastRenderedPageBreak/>
        <w:t xml:space="preserve">hipótesis del artículo 186 fracción III de la Ley de Transparencia y Acceso a la Información Pública del Estado de México y Municipios, se </w:t>
      </w:r>
      <w:r w:rsidR="001429CF" w:rsidRPr="0042616A">
        <w:rPr>
          <w:rFonts w:ascii="Palatino Linotype" w:eastAsiaTheme="minorHAnsi" w:hAnsi="Palatino Linotype" w:cstheme="minorBidi"/>
          <w:b/>
          <w:lang w:val="es-MX" w:eastAsia="en-US"/>
        </w:rPr>
        <w:t>MODIFI</w:t>
      </w:r>
      <w:r w:rsidRPr="0042616A">
        <w:rPr>
          <w:rFonts w:ascii="Palatino Linotype" w:eastAsiaTheme="minorHAnsi" w:hAnsi="Palatino Linotype" w:cstheme="minorBidi"/>
          <w:b/>
          <w:lang w:val="es-MX" w:eastAsia="en-US"/>
        </w:rPr>
        <w:t xml:space="preserve">CA </w:t>
      </w:r>
      <w:r w:rsidRPr="0042616A">
        <w:rPr>
          <w:rFonts w:ascii="Palatino Linotype" w:eastAsiaTheme="minorHAnsi" w:hAnsi="Palatino Linotype" w:cstheme="minorBidi"/>
          <w:lang w:val="es-MX" w:eastAsia="en-US"/>
        </w:rPr>
        <w:t xml:space="preserve">la respuesta emitida a la solicitud de información </w:t>
      </w:r>
      <w:r w:rsidRPr="0042616A">
        <w:rPr>
          <w:rFonts w:ascii="Palatino Linotype" w:hAnsi="Palatino Linotype"/>
          <w:b/>
          <w:bCs/>
        </w:rPr>
        <w:t>00064/CAPULHUA/IP/2025</w:t>
      </w:r>
      <w:r w:rsidRPr="0042616A">
        <w:rPr>
          <w:rFonts w:ascii="Palatino Linotype" w:eastAsiaTheme="minorHAnsi" w:hAnsi="Palatino Linotype"/>
          <w:b/>
          <w:bCs/>
        </w:rPr>
        <w:t>,</w:t>
      </w:r>
      <w:r w:rsidRPr="0042616A">
        <w:rPr>
          <w:rFonts w:ascii="Palatino Linotype" w:eastAsiaTheme="minorHAnsi" w:hAnsi="Palatino Linotype" w:cs="Arial"/>
          <w:lang w:val="es-MX" w:eastAsia="en-US"/>
        </w:rPr>
        <w:t xml:space="preserve"> </w:t>
      </w:r>
      <w:r w:rsidRPr="0042616A">
        <w:rPr>
          <w:rFonts w:ascii="Palatino Linotype" w:eastAsiaTheme="minorHAnsi" w:hAnsi="Palatino Linotype" w:cstheme="minorBidi"/>
          <w:lang w:val="es-MX" w:eastAsia="en-US"/>
        </w:rPr>
        <w:t>que ha sido materia del presente fallo.</w:t>
      </w:r>
    </w:p>
    <w:p w:rsidR="00E757B7" w:rsidRPr="0042616A" w:rsidRDefault="00E757B7" w:rsidP="00E757B7">
      <w:pPr>
        <w:spacing w:line="360" w:lineRule="auto"/>
        <w:jc w:val="both"/>
        <w:rPr>
          <w:rFonts w:ascii="Palatino Linotype" w:eastAsiaTheme="minorHAnsi" w:hAnsi="Palatino Linotype" w:cstheme="minorBidi"/>
          <w:lang w:val="es-MX" w:eastAsia="en-US"/>
        </w:rPr>
      </w:pPr>
    </w:p>
    <w:p w:rsidR="00E757B7" w:rsidRPr="0042616A" w:rsidRDefault="00E757B7" w:rsidP="00E757B7">
      <w:pPr>
        <w:spacing w:line="360" w:lineRule="auto"/>
        <w:jc w:val="both"/>
        <w:rPr>
          <w:rFonts w:ascii="Palatino Linotype" w:hAnsi="Palatino Linotype"/>
          <w:lang w:val="es-MX"/>
        </w:rPr>
      </w:pPr>
      <w:r w:rsidRPr="0042616A">
        <w:rPr>
          <w:rFonts w:ascii="Palatino Linotype" w:hAnsi="Palatino Linotype"/>
          <w:lang w:val="es-MX"/>
        </w:rPr>
        <w:t>Por lo antes expuesto y fundado es de resolverse y,</w:t>
      </w:r>
    </w:p>
    <w:p w:rsidR="00E757B7" w:rsidRPr="0042616A" w:rsidRDefault="00E757B7" w:rsidP="00E757B7">
      <w:pPr>
        <w:spacing w:line="360" w:lineRule="auto"/>
        <w:jc w:val="both"/>
        <w:rPr>
          <w:rFonts w:ascii="Palatino Linotype" w:hAnsi="Palatino Linotype"/>
          <w:lang w:val="es-MX"/>
        </w:rPr>
      </w:pPr>
    </w:p>
    <w:p w:rsidR="00E757B7" w:rsidRPr="0042616A" w:rsidRDefault="00E757B7" w:rsidP="00E757B7">
      <w:pPr>
        <w:spacing w:line="360" w:lineRule="auto"/>
        <w:jc w:val="center"/>
        <w:rPr>
          <w:rFonts w:ascii="Palatino Linotype" w:hAnsi="Palatino Linotype"/>
          <w:bCs/>
          <w:spacing w:val="60"/>
          <w:lang w:val="es-ES_tradnl"/>
        </w:rPr>
      </w:pPr>
      <w:r w:rsidRPr="0042616A">
        <w:rPr>
          <w:rFonts w:ascii="Palatino Linotype" w:hAnsi="Palatino Linotype"/>
          <w:b/>
          <w:bCs/>
          <w:spacing w:val="60"/>
          <w:sz w:val="28"/>
          <w:lang w:val="es-ES_tradnl"/>
        </w:rPr>
        <w:t>SE    RESUELVE</w:t>
      </w:r>
    </w:p>
    <w:p w:rsidR="00E757B7" w:rsidRPr="0042616A" w:rsidRDefault="00E757B7" w:rsidP="00E757B7">
      <w:pPr>
        <w:spacing w:line="360" w:lineRule="auto"/>
        <w:jc w:val="both"/>
        <w:rPr>
          <w:rFonts w:ascii="Palatino Linotype" w:hAnsi="Palatino Linotype" w:cs="Arial"/>
        </w:rPr>
      </w:pPr>
      <w:r w:rsidRPr="0042616A">
        <w:rPr>
          <w:rFonts w:ascii="Palatino Linotype" w:hAnsi="Palatino Linotype" w:cs="Arial"/>
          <w:b/>
          <w:sz w:val="28"/>
          <w:szCs w:val="28"/>
        </w:rPr>
        <w:t>PRIMERO</w:t>
      </w:r>
      <w:r w:rsidRPr="0042616A">
        <w:rPr>
          <w:rFonts w:ascii="Palatino Linotype" w:hAnsi="Palatino Linotype" w:cs="Arial"/>
          <w:sz w:val="32"/>
          <w:szCs w:val="28"/>
        </w:rPr>
        <w:t>.</w:t>
      </w:r>
      <w:r w:rsidRPr="0042616A">
        <w:rPr>
          <w:rFonts w:ascii="Palatino Linotype" w:hAnsi="Palatino Linotype" w:cs="Arial"/>
        </w:rPr>
        <w:t xml:space="preserve"> Se</w:t>
      </w:r>
      <w:r w:rsidRPr="0042616A">
        <w:rPr>
          <w:rFonts w:ascii="Palatino Linotype" w:hAnsi="Palatino Linotype" w:cs="Arial"/>
          <w:b/>
        </w:rPr>
        <w:t xml:space="preserve"> </w:t>
      </w:r>
      <w:r w:rsidR="001429CF" w:rsidRPr="0042616A">
        <w:rPr>
          <w:rFonts w:ascii="Palatino Linotype" w:hAnsi="Palatino Linotype" w:cs="Arial"/>
          <w:b/>
        </w:rPr>
        <w:t>MODIFI</w:t>
      </w:r>
      <w:r w:rsidRPr="0042616A">
        <w:rPr>
          <w:rFonts w:ascii="Palatino Linotype" w:hAnsi="Palatino Linotype" w:cs="Arial"/>
          <w:b/>
        </w:rPr>
        <w:t xml:space="preserve">CA </w:t>
      </w:r>
      <w:r w:rsidRPr="0042616A">
        <w:rPr>
          <w:rFonts w:ascii="Palatino Linotype" w:hAnsi="Palatino Linotype" w:cs="Arial"/>
        </w:rPr>
        <w:t xml:space="preserve">la respuesta del </w:t>
      </w:r>
      <w:r w:rsidRPr="0042616A">
        <w:rPr>
          <w:rFonts w:ascii="Palatino Linotype" w:hAnsi="Palatino Linotype" w:cs="Arial"/>
          <w:b/>
        </w:rPr>
        <w:t>Sujeto Obligado</w:t>
      </w:r>
      <w:r w:rsidRPr="0042616A">
        <w:rPr>
          <w:rFonts w:ascii="Palatino Linotype" w:hAnsi="Palatino Linotype" w:cs="Arial"/>
        </w:rPr>
        <w:t xml:space="preserve"> a la solicitud de acceso a la información pública</w:t>
      </w:r>
      <w:r w:rsidRPr="0042616A">
        <w:rPr>
          <w:rFonts w:ascii="Palatino Linotype" w:hAnsi="Palatino Linotype" w:cs="Arial"/>
          <w:b/>
        </w:rPr>
        <w:t xml:space="preserve"> </w:t>
      </w:r>
      <w:r w:rsidRPr="0042616A">
        <w:rPr>
          <w:rFonts w:ascii="Palatino Linotype" w:hAnsi="Palatino Linotype"/>
          <w:b/>
          <w:bCs/>
        </w:rPr>
        <w:t>00064/CAPULHUA/IP/2025</w:t>
      </w:r>
      <w:r w:rsidRPr="0042616A">
        <w:rPr>
          <w:rFonts w:ascii="Palatino Linotype" w:hAnsi="Palatino Linotype" w:cs="Arial"/>
        </w:rPr>
        <w:t>,</w:t>
      </w:r>
      <w:r w:rsidRPr="0042616A">
        <w:rPr>
          <w:rFonts w:ascii="Palatino Linotype" w:hAnsi="Palatino Linotype" w:cs="Tahoma"/>
          <w:b/>
        </w:rPr>
        <w:t xml:space="preserve"> </w:t>
      </w:r>
      <w:r w:rsidRPr="0042616A">
        <w:rPr>
          <w:rFonts w:ascii="Palatino Linotype" w:hAnsi="Palatino Linotype" w:cs="Arial"/>
        </w:rPr>
        <w:t xml:space="preserve">por resultar </w:t>
      </w:r>
      <w:r w:rsidR="001429CF" w:rsidRPr="0042616A">
        <w:rPr>
          <w:rFonts w:ascii="Palatino Linotype" w:hAnsi="Palatino Linotype" w:cs="Arial"/>
        </w:rPr>
        <w:t xml:space="preserve">parcialmente </w:t>
      </w:r>
      <w:r w:rsidRPr="0042616A">
        <w:rPr>
          <w:rFonts w:ascii="Palatino Linotype" w:hAnsi="Palatino Linotype" w:cs="Arial"/>
        </w:rPr>
        <w:t>fundados</w:t>
      </w:r>
      <w:r w:rsidRPr="0042616A">
        <w:rPr>
          <w:rFonts w:ascii="Palatino Linotype" w:hAnsi="Palatino Linotype" w:cs="Arial"/>
          <w:b/>
        </w:rPr>
        <w:t xml:space="preserve"> </w:t>
      </w:r>
      <w:r w:rsidRPr="0042616A">
        <w:rPr>
          <w:rFonts w:ascii="Palatino Linotype" w:hAnsi="Palatino Linotype" w:cs="Arial"/>
        </w:rPr>
        <w:t xml:space="preserve">los motivos de inconformidad vertidos por la parte </w:t>
      </w:r>
      <w:r w:rsidRPr="0042616A">
        <w:rPr>
          <w:rFonts w:ascii="Palatino Linotype" w:hAnsi="Palatino Linotype" w:cs="Arial"/>
          <w:b/>
        </w:rPr>
        <w:t>Recurrente</w:t>
      </w:r>
      <w:r w:rsidRPr="0042616A">
        <w:rPr>
          <w:rFonts w:ascii="Palatino Linotype" w:hAnsi="Palatino Linotype" w:cs="Arial"/>
        </w:rPr>
        <w:t>, en términos del considerando</w:t>
      </w:r>
      <w:r w:rsidRPr="0042616A">
        <w:rPr>
          <w:rFonts w:ascii="Palatino Linotype" w:hAnsi="Palatino Linotype" w:cs="Arial"/>
          <w:b/>
        </w:rPr>
        <w:t xml:space="preserve"> CUARTO </w:t>
      </w:r>
      <w:r w:rsidRPr="0042616A">
        <w:rPr>
          <w:rFonts w:ascii="Palatino Linotype" w:hAnsi="Palatino Linotype" w:cs="Arial"/>
        </w:rPr>
        <w:t>de la presente Resolución.</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Tahoma"/>
        </w:rPr>
      </w:pPr>
      <w:r w:rsidRPr="0042616A">
        <w:rPr>
          <w:rFonts w:ascii="Palatino Linotype" w:hAnsi="Palatino Linotype" w:cs="Arial"/>
          <w:b/>
          <w:sz w:val="28"/>
        </w:rPr>
        <w:t>SEGUNDO</w:t>
      </w:r>
      <w:r w:rsidRPr="0042616A">
        <w:rPr>
          <w:rFonts w:ascii="Palatino Linotype" w:hAnsi="Palatino Linotype" w:cs="Arial"/>
          <w:b/>
        </w:rPr>
        <w:t>.</w:t>
      </w:r>
      <w:r w:rsidRPr="0042616A">
        <w:rPr>
          <w:rFonts w:ascii="Palatino Linotype" w:hAnsi="Palatino Linotype" w:cs="Tahoma"/>
        </w:rPr>
        <w:t xml:space="preserve"> Se </w:t>
      </w:r>
      <w:r w:rsidRPr="0042616A">
        <w:rPr>
          <w:rFonts w:ascii="Palatino Linotype" w:hAnsi="Palatino Linotype" w:cs="Tahoma"/>
          <w:b/>
        </w:rPr>
        <w:t>ORDENA</w:t>
      </w:r>
      <w:r w:rsidRPr="0042616A">
        <w:rPr>
          <w:rFonts w:ascii="Palatino Linotype" w:hAnsi="Palatino Linotype" w:cs="Tahoma"/>
        </w:rPr>
        <w:t xml:space="preserve"> al </w:t>
      </w:r>
      <w:r w:rsidRPr="0042616A">
        <w:rPr>
          <w:rFonts w:ascii="Palatino Linotype" w:hAnsi="Palatino Linotype" w:cs="Tahoma"/>
          <w:b/>
        </w:rPr>
        <w:t>Sujeto Obligado,</w:t>
      </w:r>
      <w:r w:rsidRPr="0042616A">
        <w:rPr>
          <w:rFonts w:ascii="Palatino Linotype" w:hAnsi="Palatino Linotype" w:cs="Tahoma"/>
        </w:rPr>
        <w:t xml:space="preserve"> haga entrega a la parte </w:t>
      </w:r>
      <w:r w:rsidRPr="0042616A">
        <w:rPr>
          <w:rFonts w:ascii="Palatino Linotype" w:hAnsi="Palatino Linotype" w:cs="Tahoma"/>
          <w:b/>
        </w:rPr>
        <w:t>Recurrente</w:t>
      </w:r>
      <w:r w:rsidRPr="0042616A">
        <w:rPr>
          <w:rFonts w:ascii="Palatino Linotype" w:hAnsi="Palatino Linotype" w:cs="Tahoma"/>
        </w:rPr>
        <w:t>, previa búsqueda exhaustiva y razonable, a través del Sistema de Acceso a la Información Mexiquense (</w:t>
      </w:r>
      <w:r w:rsidRPr="0042616A">
        <w:rPr>
          <w:rFonts w:ascii="Palatino Linotype" w:hAnsi="Palatino Linotype" w:cs="Tahoma"/>
          <w:b/>
        </w:rPr>
        <w:t>SAIMEX</w:t>
      </w:r>
      <w:r w:rsidRPr="0042616A">
        <w:rPr>
          <w:rFonts w:ascii="Palatino Linotype" w:hAnsi="Palatino Linotype" w:cs="Tahoma"/>
        </w:rPr>
        <w:t>), en versión pública, de lo siguiente:</w:t>
      </w:r>
    </w:p>
    <w:p w:rsidR="00E757B7" w:rsidRPr="0042616A" w:rsidRDefault="00E757B7" w:rsidP="00E757B7">
      <w:pPr>
        <w:pStyle w:val="Prrafodelista"/>
        <w:tabs>
          <w:tab w:val="left" w:pos="1828"/>
        </w:tabs>
        <w:spacing w:line="360" w:lineRule="auto"/>
        <w:ind w:left="720"/>
        <w:jc w:val="both"/>
        <w:rPr>
          <w:rFonts w:ascii="Palatino Linotype" w:hAnsi="Palatino Linotype" w:cs="Tahoma"/>
          <w:bCs/>
        </w:rPr>
      </w:pPr>
    </w:p>
    <w:p w:rsidR="00E757B7" w:rsidRPr="0042616A" w:rsidRDefault="001429CF" w:rsidP="001429CF">
      <w:pPr>
        <w:pStyle w:val="INFOEM"/>
        <w:numPr>
          <w:ilvl w:val="0"/>
          <w:numId w:val="3"/>
        </w:numPr>
        <w:spacing w:before="0" w:after="0"/>
        <w:ind w:right="567"/>
        <w:rPr>
          <w:i w:val="0"/>
          <w:sz w:val="28"/>
          <w:szCs w:val="24"/>
        </w:rPr>
      </w:pPr>
      <w:r w:rsidRPr="0042616A">
        <w:rPr>
          <w:rFonts w:cs="Tahoma"/>
          <w:bCs/>
          <w:i w:val="0"/>
          <w:sz w:val="24"/>
          <w:lang w:val="es-ES"/>
        </w:rPr>
        <w:t xml:space="preserve">Contratos o Formato Único de Movimientos de Personal </w:t>
      </w:r>
      <w:r w:rsidR="00F472C0" w:rsidRPr="0042616A">
        <w:rPr>
          <w:rFonts w:cs="Tahoma"/>
          <w:bCs/>
          <w:i w:val="0"/>
          <w:sz w:val="24"/>
          <w:lang w:val="es-ES"/>
        </w:rPr>
        <w:t xml:space="preserve">que hayan expedido </w:t>
      </w:r>
      <w:r w:rsidRPr="0042616A">
        <w:rPr>
          <w:rFonts w:cs="Tahoma"/>
          <w:bCs/>
          <w:i w:val="0"/>
          <w:sz w:val="24"/>
          <w:lang w:val="es-ES"/>
        </w:rPr>
        <w:t>el 15 de enero del 2025</w:t>
      </w:r>
      <w:r w:rsidR="00E757B7" w:rsidRPr="0042616A">
        <w:rPr>
          <w:rFonts w:cs="Tahoma"/>
          <w:bCs/>
          <w:i w:val="0"/>
          <w:sz w:val="24"/>
        </w:rPr>
        <w:t>.</w:t>
      </w:r>
    </w:p>
    <w:p w:rsidR="00E757B7" w:rsidRPr="0042616A" w:rsidRDefault="00E757B7" w:rsidP="00E757B7">
      <w:pPr>
        <w:pStyle w:val="Citas"/>
      </w:pPr>
      <w:r w:rsidRPr="0042616A">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F472C0" w:rsidRPr="0042616A" w:rsidRDefault="00F472C0" w:rsidP="00F472C0">
      <w:pPr>
        <w:pStyle w:val="Citas"/>
      </w:pPr>
      <w:r w:rsidRPr="0042616A">
        <w:lastRenderedPageBreak/>
        <w:t xml:space="preserve">Para el supuesto de que el Sujeto Obligado no cuente con la información que se </w:t>
      </w:r>
      <w:r w:rsidR="007D5A59" w:rsidRPr="0042616A">
        <w:t>ordena por</w:t>
      </w:r>
      <w:r w:rsidRPr="0042616A">
        <w:t xml:space="preserve"> no haberla generado, poseído o administrado, el área competente deberá manifestarse de manera precisa y clara.</w:t>
      </w:r>
    </w:p>
    <w:p w:rsidR="00F472C0" w:rsidRPr="0042616A" w:rsidRDefault="00F472C0" w:rsidP="00E757B7">
      <w:pPr>
        <w:pStyle w:val="Citas"/>
      </w:pP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Tahoma"/>
          <w:bCs/>
        </w:rPr>
      </w:pPr>
      <w:r w:rsidRPr="0042616A">
        <w:rPr>
          <w:rFonts w:ascii="Palatino Linotype" w:hAnsi="Palatino Linotype" w:cs="Arial"/>
          <w:b/>
          <w:sz w:val="28"/>
        </w:rPr>
        <w:t>TERCERO</w:t>
      </w:r>
      <w:r w:rsidRPr="0042616A">
        <w:rPr>
          <w:rFonts w:ascii="Palatino Linotype" w:hAnsi="Palatino Linotype" w:cs="Arial"/>
          <w:b/>
        </w:rPr>
        <w:t>.</w:t>
      </w:r>
      <w:r w:rsidRPr="0042616A">
        <w:rPr>
          <w:rFonts w:ascii="Palatino Linotype" w:hAnsi="Palatino Linotype" w:cs="Arial"/>
        </w:rPr>
        <w:t xml:space="preserve"> </w:t>
      </w:r>
      <w:r w:rsidRPr="0042616A">
        <w:rPr>
          <w:rFonts w:ascii="Palatino Linotype" w:hAnsi="Palatino Linotype" w:cs="Tahoma"/>
          <w:b/>
        </w:rPr>
        <w:t xml:space="preserve">NOTIFÍQUESE </w:t>
      </w:r>
      <w:r w:rsidRPr="0042616A">
        <w:rPr>
          <w:rFonts w:ascii="Palatino Linotype" w:hAnsi="Palatino Linotype" w:cs="Arial"/>
        </w:rPr>
        <w:t xml:space="preserve">a través del Sistema de Acceso a la Información Mexiquense </w:t>
      </w:r>
      <w:r w:rsidRPr="0042616A">
        <w:rPr>
          <w:rFonts w:ascii="Palatino Linotype" w:hAnsi="Palatino Linotype" w:cs="Arial"/>
          <w:b/>
        </w:rPr>
        <w:t>(SAIMEX)</w:t>
      </w:r>
      <w:r w:rsidRPr="0042616A">
        <w:rPr>
          <w:rFonts w:ascii="Palatino Linotype" w:hAnsi="Palatino Linotype" w:cs="Arial"/>
        </w:rPr>
        <w:t xml:space="preserve">, </w:t>
      </w:r>
      <w:r w:rsidRPr="0042616A">
        <w:rPr>
          <w:rFonts w:ascii="Palatino Linotype" w:hAnsi="Palatino Linotype" w:cs="Tahoma"/>
        </w:rPr>
        <w:t xml:space="preserve">la presente Resolución al Titular de la Unidad de Transparencia del </w:t>
      </w:r>
      <w:r w:rsidRPr="0042616A">
        <w:rPr>
          <w:rFonts w:ascii="Palatino Linotype" w:hAnsi="Palatino Linotype" w:cs="Tahoma"/>
          <w:b/>
        </w:rPr>
        <w:t>Sujeto Obligado</w:t>
      </w:r>
      <w:r w:rsidRPr="0042616A">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42616A">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757B7" w:rsidRPr="0042616A" w:rsidRDefault="00E757B7" w:rsidP="00E757B7">
      <w:pPr>
        <w:spacing w:line="360" w:lineRule="auto"/>
        <w:ind w:right="-595"/>
        <w:jc w:val="both"/>
        <w:rPr>
          <w:rFonts w:ascii="Palatino Linotype" w:hAnsi="Palatino Linotype" w:cs="Tahoma"/>
          <w:bCs/>
        </w:rPr>
      </w:pPr>
    </w:p>
    <w:p w:rsidR="00E757B7" w:rsidRPr="0042616A" w:rsidRDefault="00E757B7" w:rsidP="00E757B7">
      <w:pPr>
        <w:autoSpaceDE w:val="0"/>
        <w:autoSpaceDN w:val="0"/>
        <w:adjustRightInd w:val="0"/>
        <w:spacing w:line="360" w:lineRule="auto"/>
        <w:jc w:val="both"/>
        <w:rPr>
          <w:rFonts w:ascii="Palatino Linotype" w:hAnsi="Palatino Linotype" w:cs="Arial"/>
        </w:rPr>
      </w:pPr>
      <w:r w:rsidRPr="0042616A">
        <w:rPr>
          <w:rFonts w:ascii="Palatino Linotype" w:hAnsi="Palatino Linotype" w:cs="Arial"/>
          <w:b/>
          <w:sz w:val="28"/>
          <w:szCs w:val="28"/>
        </w:rPr>
        <w:t>CUARTO.</w:t>
      </w:r>
      <w:r w:rsidRPr="0042616A">
        <w:rPr>
          <w:rFonts w:ascii="Palatino Linotype" w:hAnsi="Palatino Linotype" w:cs="Arial"/>
          <w:b/>
        </w:rPr>
        <w:t xml:space="preserve"> </w:t>
      </w:r>
      <w:r w:rsidRPr="0042616A">
        <w:rPr>
          <w:rFonts w:ascii="Palatino Linotype" w:hAnsi="Palatino Linotype" w:cs="Arial"/>
        </w:rPr>
        <w:t xml:space="preserve">De conformidad con el artículo 198 de la Ley de Transparencia y Acceso a la Información Pública del Estado de México y Municipios, de considerarlo procedente, el </w:t>
      </w:r>
      <w:r w:rsidRPr="0042616A">
        <w:rPr>
          <w:rFonts w:ascii="Palatino Linotype" w:hAnsi="Palatino Linotype" w:cs="Arial"/>
          <w:b/>
        </w:rPr>
        <w:t>Sujeto Obligado</w:t>
      </w:r>
      <w:r w:rsidRPr="0042616A">
        <w:rPr>
          <w:rFonts w:ascii="Palatino Linotype" w:hAnsi="Palatino Linotype" w:cs="Arial"/>
        </w:rPr>
        <w:t xml:space="preserve"> de manera fundada y motivada, podrá solicitar una ampliación de plazo para el cumplimiento de la presente resolución.</w:t>
      </w:r>
    </w:p>
    <w:p w:rsidR="00E757B7" w:rsidRPr="0042616A" w:rsidRDefault="00E757B7" w:rsidP="00E757B7">
      <w:pPr>
        <w:autoSpaceDE w:val="0"/>
        <w:autoSpaceDN w:val="0"/>
        <w:adjustRightInd w:val="0"/>
        <w:spacing w:line="360" w:lineRule="auto"/>
        <w:jc w:val="both"/>
        <w:rPr>
          <w:rFonts w:ascii="Palatino Linotype" w:hAnsi="Palatino Linotype" w:cs="Arial"/>
        </w:rPr>
      </w:pPr>
    </w:p>
    <w:p w:rsidR="00E757B7" w:rsidRPr="0042616A" w:rsidRDefault="00E757B7" w:rsidP="00E757B7">
      <w:pPr>
        <w:autoSpaceDE w:val="0"/>
        <w:autoSpaceDN w:val="0"/>
        <w:adjustRightInd w:val="0"/>
        <w:spacing w:line="360" w:lineRule="auto"/>
        <w:jc w:val="both"/>
        <w:rPr>
          <w:rFonts w:ascii="Palatino Linotype" w:hAnsi="Palatino Linotype" w:cs="Arial"/>
        </w:rPr>
      </w:pPr>
      <w:r w:rsidRPr="0042616A">
        <w:rPr>
          <w:rFonts w:ascii="Palatino Linotype" w:hAnsi="Palatino Linotype"/>
          <w:b/>
          <w:sz w:val="28"/>
          <w:szCs w:val="28"/>
        </w:rPr>
        <w:t>QUINTO</w:t>
      </w:r>
      <w:r w:rsidRPr="0042616A">
        <w:rPr>
          <w:rFonts w:ascii="Palatino Linotype" w:hAnsi="Palatino Linotype"/>
          <w:b/>
        </w:rPr>
        <w:t xml:space="preserve">. </w:t>
      </w:r>
      <w:r w:rsidRPr="0042616A">
        <w:rPr>
          <w:rFonts w:ascii="Palatino Linotype" w:hAnsi="Palatino Linotype" w:cs="Arial"/>
          <w:b/>
        </w:rPr>
        <w:t>NOTIFÍQUESE</w:t>
      </w:r>
      <w:r w:rsidRPr="0042616A">
        <w:rPr>
          <w:rFonts w:ascii="Palatino Linotype" w:hAnsi="Palatino Linotype" w:cs="Arial"/>
        </w:rPr>
        <w:t xml:space="preserve"> a través del Sistema de Acceso a la Información Mexiquense </w:t>
      </w:r>
      <w:r w:rsidRPr="0042616A">
        <w:rPr>
          <w:rFonts w:ascii="Palatino Linotype" w:hAnsi="Palatino Linotype" w:cs="Arial"/>
          <w:b/>
        </w:rPr>
        <w:t>(SAIMEX)</w:t>
      </w:r>
      <w:r w:rsidRPr="0042616A">
        <w:rPr>
          <w:rFonts w:ascii="Palatino Linotype" w:hAnsi="Palatino Linotype" w:cs="Arial"/>
        </w:rPr>
        <w:t xml:space="preserve">, al </w:t>
      </w:r>
      <w:r w:rsidRPr="0042616A">
        <w:rPr>
          <w:rFonts w:ascii="Palatino Linotype" w:hAnsi="Palatino Linotype" w:cs="Arial"/>
          <w:b/>
        </w:rPr>
        <w:t>Recurrente</w:t>
      </w:r>
      <w:r w:rsidRPr="0042616A">
        <w:rPr>
          <w:rFonts w:ascii="Palatino Linotype" w:hAnsi="Palatino Linotype" w:cs="Arial"/>
        </w:rPr>
        <w:t xml:space="preserve"> y hágasele del conocimiento que en caso de </w:t>
      </w:r>
      <w:r w:rsidRPr="0042616A">
        <w:rPr>
          <w:rFonts w:ascii="Palatino Linotype" w:hAnsi="Palatino Linotype" w:cs="Arial"/>
        </w:rPr>
        <w:lastRenderedPageBreak/>
        <w:t>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E757B7" w:rsidRPr="0042616A" w:rsidRDefault="00E757B7" w:rsidP="00E757B7">
      <w:pPr>
        <w:spacing w:line="360" w:lineRule="auto"/>
        <w:jc w:val="both"/>
        <w:rPr>
          <w:rFonts w:ascii="Palatino Linotype" w:hAnsi="Palatino Linotype" w:cs="Arial"/>
        </w:rPr>
      </w:pPr>
    </w:p>
    <w:p w:rsidR="00E757B7" w:rsidRPr="0042616A" w:rsidRDefault="00E757B7" w:rsidP="00E757B7">
      <w:pPr>
        <w:spacing w:line="360" w:lineRule="auto"/>
        <w:jc w:val="both"/>
        <w:rPr>
          <w:rFonts w:ascii="Palatino Linotype" w:hAnsi="Palatino Linotype" w:cs="Arial"/>
        </w:rPr>
      </w:pPr>
      <w:r w:rsidRPr="0042616A">
        <w:rPr>
          <w:rFonts w:ascii="Palatino Linotype" w:hAnsi="Palatino Linotype" w:cs="Arial"/>
        </w:rPr>
        <w:t>ASÍ LO RESUELVE, POR UNANIMIDAD DE VOTOS EL PLENO DEL</w:t>
      </w:r>
      <w:r w:rsidRPr="0042616A">
        <w:rPr>
          <w:rFonts w:ascii="Palatino Linotype" w:eastAsia="Arial Unicode MS" w:hAnsi="Palatino Linotype" w:cs="Arial"/>
        </w:rPr>
        <w:t xml:space="preserve"> INSTITUTO DE TRANSPARENCIA, ACCESO A LA INFORMACIÓN PÚBLICA Y PROTECCIÓN DE DATOS PERSONALES DEL ESTADO DE MÉXICO Y MUNICIPIOS</w:t>
      </w:r>
      <w:r w:rsidRPr="0042616A">
        <w:rPr>
          <w:rFonts w:ascii="Palatino Linotype" w:hAnsi="Palatino Linotype" w:cs="Arial"/>
        </w:rPr>
        <w:t>, CONFORMADO POR LOS COMISIONADOS JOSÉ MARTÍNEZ VILCHIS, MARÍA DEL ROSARIO MEJÍA AYALA, SHARON CRISTINA MORALES MARTÍNEZ, LUIS GUSTAVO PARRA NORIEGA</w:t>
      </w:r>
      <w:r w:rsidR="00E6204F" w:rsidRPr="0042616A">
        <w:rPr>
          <w:rFonts w:ascii="Palatino Linotype" w:hAnsi="Palatino Linotype" w:cs="Arial"/>
        </w:rPr>
        <w:t xml:space="preserve"> (</w:t>
      </w:r>
      <w:r w:rsidR="00604D22" w:rsidRPr="0042616A">
        <w:rPr>
          <w:rFonts w:ascii="Palatino Linotype" w:hAnsi="Palatino Linotype" w:cs="Arial"/>
        </w:rPr>
        <w:t xml:space="preserve">EMITIENDO </w:t>
      </w:r>
      <w:r w:rsidR="00E6204F" w:rsidRPr="0042616A">
        <w:rPr>
          <w:rFonts w:ascii="Palatino Linotype" w:hAnsi="Palatino Linotype" w:cs="Arial"/>
        </w:rPr>
        <w:t>VOTO PARTICULAR)</w:t>
      </w:r>
      <w:r w:rsidRPr="0042616A">
        <w:rPr>
          <w:rFonts w:ascii="Palatino Linotype" w:hAnsi="Palatino Linotype" w:cs="Arial"/>
        </w:rPr>
        <w:t xml:space="preserve"> Y GUADALUPE RAMÍREZ PEÑA, EN LA </w:t>
      </w:r>
      <w:r w:rsidR="00F472C0" w:rsidRPr="0042616A">
        <w:rPr>
          <w:rFonts w:ascii="Palatino Linotype" w:hAnsi="Palatino Linotype" w:cs="Arial"/>
        </w:rPr>
        <w:t xml:space="preserve">DÉCIMA  </w:t>
      </w:r>
      <w:r w:rsidRPr="0042616A">
        <w:rPr>
          <w:rFonts w:ascii="Palatino Linotype" w:hAnsi="Palatino Linotype" w:cs="Arial"/>
        </w:rPr>
        <w:t xml:space="preserve">SESIÓN ORDINARIA CELEBRADA EL </w:t>
      </w:r>
      <w:r w:rsidR="00F472C0" w:rsidRPr="0042616A">
        <w:rPr>
          <w:rFonts w:ascii="Palatino Linotype" w:hAnsi="Palatino Linotype" w:cs="Arial"/>
        </w:rPr>
        <w:t>VEINTE</w:t>
      </w:r>
      <w:r w:rsidRPr="0042616A">
        <w:rPr>
          <w:rFonts w:ascii="Palatino Linotype" w:hAnsi="Palatino Linotype" w:cs="Arial"/>
        </w:rPr>
        <w:t xml:space="preserve"> DE MARZO DE DOS MIL VEINTICINCO, ANTE EL SECRETARIO TÉCNICO DEL PLENO, ALEXIS TAPIA RAMÍREZ. ----------------------------------------------------------------- </w:t>
      </w:r>
    </w:p>
    <w:p w:rsidR="00E757B7" w:rsidRPr="0042616A" w:rsidRDefault="00E757B7" w:rsidP="00E757B7">
      <w:pPr>
        <w:spacing w:line="360" w:lineRule="auto"/>
        <w:jc w:val="both"/>
        <w:rPr>
          <w:rFonts w:ascii="Palatino Linotype" w:hAnsi="Palatino Linotype" w:cs="Arial"/>
          <w:sz w:val="20"/>
        </w:rPr>
      </w:pPr>
      <w:r w:rsidRPr="0042616A">
        <w:rPr>
          <w:rFonts w:ascii="Palatino Linotype" w:hAnsi="Palatino Linotype" w:cs="Arial"/>
        </w:rPr>
        <w:t>------------------------------------------------------------------------------------------------------------------</w:t>
      </w:r>
      <w:r w:rsidR="00604D22" w:rsidRPr="0042616A">
        <w:rPr>
          <w:rFonts w:ascii="Palatino Linotype" w:hAnsi="Palatino Linotype" w:cs="Arial"/>
        </w:rPr>
        <w:t>------------------------------------------------------------------------------------------------------------------------------------------------------------------------------------------------------------------------------------------------------------------------------------------------------------------------------------------------------------------------------------------------------------------------------------------------------------------------------------------------------------------------------------------------------------------------------------------------------------------------------------------------------------------------------------------------------------------------------------------------------------------------------------------------------------------------------------------------------------------------------------------------------------------------------------------------------------------------------------------------------------------------------------------------------------------</w:t>
      </w:r>
    </w:p>
    <w:p w:rsidR="00E757B7" w:rsidRPr="00747E14" w:rsidRDefault="00E757B7" w:rsidP="00E757B7">
      <w:pPr>
        <w:pStyle w:val="Textoindependiente"/>
        <w:spacing w:after="0" w:line="360" w:lineRule="auto"/>
        <w:jc w:val="both"/>
        <w:rPr>
          <w:rFonts w:ascii="Palatino Linotype" w:eastAsiaTheme="minorEastAsia" w:hAnsi="Palatino Linotype"/>
          <w:color w:val="000000" w:themeColor="text1"/>
          <w:sz w:val="18"/>
          <w:szCs w:val="24"/>
          <w:lang w:val="es-ES_tradnl" w:eastAsia="es-ES"/>
        </w:rPr>
      </w:pPr>
      <w:r w:rsidRPr="0042616A">
        <w:rPr>
          <w:rFonts w:ascii="Palatino Linotype" w:hAnsi="Palatino Linotype" w:cs="Arial"/>
          <w:sz w:val="14"/>
        </w:rPr>
        <w:t>JMV/CCR/</w:t>
      </w:r>
      <w:r w:rsidR="00E6204F" w:rsidRPr="0042616A">
        <w:rPr>
          <w:rFonts w:ascii="Palatino Linotype" w:hAnsi="Palatino Linotype" w:cs="Arial"/>
          <w:sz w:val="14"/>
        </w:rPr>
        <w:t>LMST</w:t>
      </w:r>
      <w:bookmarkStart w:id="0" w:name="_GoBack"/>
      <w:bookmarkEnd w:id="0"/>
    </w:p>
    <w:p w:rsidR="00E757B7" w:rsidRPr="005323D1" w:rsidRDefault="00E757B7" w:rsidP="00E757B7">
      <w:pPr>
        <w:spacing w:line="360" w:lineRule="auto"/>
        <w:jc w:val="both"/>
        <w:rPr>
          <w:rFonts w:ascii="Palatino Linotype" w:hAnsi="Palatino Linotype" w:cs="Arial"/>
          <w:sz w:val="20"/>
        </w:rPr>
      </w:pPr>
    </w:p>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E757B7" w:rsidRDefault="00E757B7" w:rsidP="00E757B7"/>
    <w:p w:rsidR="007C4CA7" w:rsidRDefault="007C4CA7"/>
    <w:sectPr w:rsidR="007C4CA7" w:rsidSect="00C00A36">
      <w:headerReference w:type="default" r:id="rId7"/>
      <w:footerReference w:type="default" r:id="rId8"/>
      <w:headerReference w:type="first" r:id="rId9"/>
      <w:footerReference w:type="first" r:id="rId1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B7" w:rsidRDefault="00E757B7" w:rsidP="00E757B7">
      <w:r>
        <w:separator/>
      </w:r>
    </w:p>
  </w:endnote>
  <w:endnote w:type="continuationSeparator" w:id="0">
    <w:p w:rsidR="00E757B7" w:rsidRDefault="00E757B7" w:rsidP="00E7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36" w:rsidRPr="00A2780F" w:rsidRDefault="00F472C0"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2616A">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2616A">
      <w:rPr>
        <w:rFonts w:ascii="Arial" w:hAnsi="Arial" w:cs="Arial"/>
        <w:b/>
        <w:bCs/>
        <w:noProof/>
        <w:sz w:val="20"/>
        <w:szCs w:val="20"/>
      </w:rPr>
      <w:t>28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36" w:rsidRPr="00070856" w:rsidRDefault="00F472C0" w:rsidP="00C00A36">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42616A">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42616A">
      <w:rPr>
        <w:rFonts w:ascii="Arial" w:hAnsi="Arial" w:cs="Arial"/>
        <w:b/>
        <w:bCs/>
        <w:noProof/>
        <w:sz w:val="20"/>
        <w:szCs w:val="20"/>
      </w:rPr>
      <w:t>28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B7" w:rsidRDefault="00E757B7" w:rsidP="00E757B7">
      <w:r>
        <w:separator/>
      </w:r>
    </w:p>
  </w:footnote>
  <w:footnote w:type="continuationSeparator" w:id="0">
    <w:p w:rsidR="00E757B7" w:rsidRDefault="00E757B7" w:rsidP="00E757B7">
      <w:r>
        <w:continuationSeparator/>
      </w:r>
    </w:p>
  </w:footnote>
  <w:footnote w:id="1">
    <w:p w:rsidR="00E757B7" w:rsidRPr="005552A8" w:rsidRDefault="00E757B7" w:rsidP="00E757B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E757B7" w:rsidRPr="005552A8" w:rsidRDefault="00E757B7" w:rsidP="00E757B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C00A36" w:rsidRPr="008F2CCC" w:rsidTr="00C00A36">
      <w:tc>
        <w:tcPr>
          <w:tcW w:w="3620" w:type="dxa"/>
          <w:shd w:val="clear" w:color="auto" w:fill="auto"/>
        </w:tcPr>
        <w:p w:rsidR="00C00A36" w:rsidRPr="007E5FC4" w:rsidRDefault="00F472C0"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C00A36" w:rsidRPr="00664658" w:rsidRDefault="00F472C0" w:rsidP="00E757B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E757B7">
            <w:rPr>
              <w:rFonts w:ascii="Palatino Linotype" w:hAnsi="Palatino Linotype"/>
              <w:b/>
              <w:sz w:val="22"/>
              <w:szCs w:val="22"/>
              <w:lang w:val="es-ES_tradnl"/>
            </w:rPr>
            <w:t>1155</w:t>
          </w:r>
          <w:r>
            <w:rPr>
              <w:rFonts w:ascii="Palatino Linotype" w:hAnsi="Palatino Linotype"/>
              <w:b/>
              <w:sz w:val="22"/>
              <w:szCs w:val="22"/>
              <w:lang w:val="es-ES_tradnl"/>
            </w:rPr>
            <w:t>/INFOEM/IP/RR/2025</w:t>
          </w:r>
        </w:p>
      </w:tc>
    </w:tr>
    <w:tr w:rsidR="00C00A36" w:rsidRPr="008F2CCC" w:rsidTr="00C00A36">
      <w:tc>
        <w:tcPr>
          <w:tcW w:w="3620" w:type="dxa"/>
          <w:shd w:val="clear" w:color="auto" w:fill="auto"/>
        </w:tcPr>
        <w:p w:rsidR="00C00A36" w:rsidRPr="007E5FC4" w:rsidRDefault="00F472C0"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C00A36" w:rsidRPr="00664658" w:rsidRDefault="00E757B7" w:rsidP="00C00A36">
          <w:pPr>
            <w:spacing w:line="276" w:lineRule="auto"/>
            <w:jc w:val="right"/>
            <w:rPr>
              <w:rFonts w:ascii="Palatino Linotype" w:hAnsi="Palatino Linotype"/>
              <w:b/>
              <w:sz w:val="22"/>
              <w:szCs w:val="22"/>
              <w:lang w:val="es-ES_tradnl"/>
            </w:rPr>
          </w:pPr>
          <w:r w:rsidRPr="00E757B7">
            <w:rPr>
              <w:rFonts w:ascii="Palatino Linotype" w:hAnsi="Palatino Linotype"/>
              <w:b/>
              <w:sz w:val="22"/>
              <w:szCs w:val="22"/>
            </w:rPr>
            <w:t>Ayuntamiento de Capulhuac</w:t>
          </w:r>
        </w:p>
      </w:tc>
    </w:tr>
    <w:tr w:rsidR="00C00A36" w:rsidRPr="008F2CCC" w:rsidTr="00C00A36">
      <w:trPr>
        <w:trHeight w:val="228"/>
      </w:trPr>
      <w:tc>
        <w:tcPr>
          <w:tcW w:w="3620" w:type="dxa"/>
          <w:shd w:val="clear" w:color="auto" w:fill="auto"/>
        </w:tcPr>
        <w:p w:rsidR="00C00A36" w:rsidRPr="007E5FC4" w:rsidRDefault="00F472C0" w:rsidP="00C00A36">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C00A36" w:rsidRPr="00664658" w:rsidRDefault="00F472C0" w:rsidP="00C00A36">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00A36" w:rsidRDefault="0042616A" w:rsidP="00C00A36">
    <w:pPr>
      <w:pStyle w:val="Encabezado"/>
      <w:tabs>
        <w:tab w:val="clear" w:pos="4252"/>
        <w:tab w:val="clear" w:pos="8504"/>
        <w:tab w:val="left" w:pos="2326"/>
      </w:tabs>
      <w:rPr>
        <w:rFonts w:ascii="Palatino Linotype" w:hAnsi="Palatino Linotype"/>
        <w:sz w:val="20"/>
      </w:rPr>
    </w:pPr>
  </w:p>
  <w:p w:rsidR="00C00A36" w:rsidRPr="001779E0" w:rsidRDefault="00F472C0" w:rsidP="00C00A36">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02912FA" wp14:editId="42C9A2FD">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C00A36" w:rsidRPr="008F2CCC" w:rsidTr="00C00A36">
      <w:tc>
        <w:tcPr>
          <w:tcW w:w="2977" w:type="dxa"/>
          <w:shd w:val="clear" w:color="auto" w:fill="auto"/>
        </w:tcPr>
        <w:p w:rsidR="00C00A36" w:rsidRPr="007E5FC4" w:rsidRDefault="00F472C0"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C00A36" w:rsidRPr="008F2CCC" w:rsidRDefault="00F472C0" w:rsidP="00E757B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E757B7">
            <w:rPr>
              <w:rFonts w:ascii="Palatino Linotype" w:hAnsi="Palatino Linotype"/>
              <w:b/>
              <w:sz w:val="22"/>
              <w:szCs w:val="22"/>
              <w:lang w:val="es-ES_tradnl"/>
            </w:rPr>
            <w:t>1155</w:t>
          </w:r>
          <w:r>
            <w:rPr>
              <w:rFonts w:ascii="Palatino Linotype" w:hAnsi="Palatino Linotype"/>
              <w:b/>
              <w:sz w:val="22"/>
              <w:szCs w:val="22"/>
              <w:lang w:val="es-ES_tradnl"/>
            </w:rPr>
            <w:t>/INFOEM/IP/RR/2025</w:t>
          </w:r>
        </w:p>
      </w:tc>
    </w:tr>
    <w:tr w:rsidR="00C00A36" w:rsidRPr="008F2CCC" w:rsidTr="00C00A36">
      <w:tc>
        <w:tcPr>
          <w:tcW w:w="2977" w:type="dxa"/>
          <w:shd w:val="clear" w:color="auto" w:fill="auto"/>
          <w:vAlign w:val="center"/>
        </w:tcPr>
        <w:p w:rsidR="00C00A36" w:rsidRPr="007E5FC4" w:rsidRDefault="00F472C0"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C00A36" w:rsidRPr="008F2CCC" w:rsidRDefault="004A1239" w:rsidP="00C00A36">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w:t>
          </w:r>
        </w:p>
      </w:tc>
    </w:tr>
    <w:tr w:rsidR="00C00A36" w:rsidRPr="008F2CCC" w:rsidTr="00C00A36">
      <w:trPr>
        <w:trHeight w:val="228"/>
      </w:trPr>
      <w:tc>
        <w:tcPr>
          <w:tcW w:w="2977" w:type="dxa"/>
          <w:shd w:val="clear" w:color="auto" w:fill="auto"/>
        </w:tcPr>
        <w:p w:rsidR="00C00A36" w:rsidRPr="007E5FC4" w:rsidRDefault="00F472C0"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C00A36" w:rsidRPr="00DC41C8" w:rsidRDefault="00E757B7" w:rsidP="00C00A36">
          <w:pPr>
            <w:spacing w:line="360" w:lineRule="auto"/>
            <w:jc w:val="right"/>
            <w:rPr>
              <w:rFonts w:ascii="Palatino Linotype" w:hAnsi="Palatino Linotype"/>
              <w:b/>
              <w:sz w:val="22"/>
              <w:szCs w:val="22"/>
            </w:rPr>
          </w:pPr>
          <w:r w:rsidRPr="00E757B7">
            <w:rPr>
              <w:rFonts w:ascii="Palatino Linotype" w:hAnsi="Palatino Linotype"/>
              <w:b/>
              <w:sz w:val="22"/>
              <w:szCs w:val="22"/>
            </w:rPr>
            <w:t>Ayuntamiento de Capulhuac</w:t>
          </w:r>
        </w:p>
      </w:tc>
    </w:tr>
    <w:tr w:rsidR="00C00A36" w:rsidRPr="008F2CCC" w:rsidTr="00C00A36">
      <w:tc>
        <w:tcPr>
          <w:tcW w:w="2977" w:type="dxa"/>
          <w:shd w:val="clear" w:color="auto" w:fill="auto"/>
        </w:tcPr>
        <w:p w:rsidR="00C00A36" w:rsidRPr="007E5FC4" w:rsidRDefault="00F472C0" w:rsidP="00C00A36">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C00A36" w:rsidRPr="008F2CCC" w:rsidRDefault="00F472C0" w:rsidP="00C00A36">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C00A36" w:rsidRPr="009F1AB6" w:rsidRDefault="00F472C0">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C7E9728" wp14:editId="2F79BA3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BD25D7B"/>
    <w:multiLevelType w:val="hybridMultilevel"/>
    <w:tmpl w:val="DECCF8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541E5C"/>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121746"/>
    <w:multiLevelType w:val="hybridMultilevel"/>
    <w:tmpl w:val="14740990"/>
    <w:lvl w:ilvl="0" w:tplc="6DAE4F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4D33B09"/>
    <w:multiLevelType w:val="hybridMultilevel"/>
    <w:tmpl w:val="6B54F130"/>
    <w:lvl w:ilvl="0" w:tplc="018E0E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9"/>
  </w:num>
  <w:num w:numId="2">
    <w:abstractNumId w:val="0"/>
  </w:num>
  <w:num w:numId="3">
    <w:abstractNumId w:val="6"/>
  </w:num>
  <w:num w:numId="4">
    <w:abstractNumId w:val="4"/>
  </w:num>
  <w:num w:numId="5">
    <w:abstractNumId w:val="3"/>
  </w:num>
  <w:num w:numId="6">
    <w:abstractNumId w:val="7"/>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B7"/>
    <w:rsid w:val="001429CF"/>
    <w:rsid w:val="001B4A6A"/>
    <w:rsid w:val="0042616A"/>
    <w:rsid w:val="00471DCF"/>
    <w:rsid w:val="004A1239"/>
    <w:rsid w:val="00557471"/>
    <w:rsid w:val="005C5DAC"/>
    <w:rsid w:val="00604D22"/>
    <w:rsid w:val="006B0A57"/>
    <w:rsid w:val="007C4CA7"/>
    <w:rsid w:val="007D5A59"/>
    <w:rsid w:val="008F008E"/>
    <w:rsid w:val="00DB153C"/>
    <w:rsid w:val="00E6204F"/>
    <w:rsid w:val="00E757B7"/>
    <w:rsid w:val="00F47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72E1-5C66-4A4D-800D-A0789CE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7B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757B7"/>
    <w:rPr>
      <w:rFonts w:eastAsiaTheme="minorEastAsia"/>
      <w:sz w:val="24"/>
      <w:szCs w:val="24"/>
      <w:lang w:val="es-ES_tradnl" w:eastAsia="es-ES"/>
    </w:rPr>
  </w:style>
  <w:style w:type="paragraph" w:styleId="Piedepgina">
    <w:name w:val="footer"/>
    <w:basedOn w:val="Normal"/>
    <w:link w:val="PiedepginaCar"/>
    <w:uiPriority w:val="99"/>
    <w:unhideWhenUsed/>
    <w:rsid w:val="00E757B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757B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757B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757B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757B7"/>
    <w:pPr>
      <w:spacing w:after="0" w:line="240" w:lineRule="auto"/>
    </w:pPr>
  </w:style>
  <w:style w:type="character" w:customStyle="1" w:styleId="SinespaciadoCar">
    <w:name w:val="Sin espaciado Car"/>
    <w:aliases w:val="Francesa Car,INAI Car"/>
    <w:link w:val="Sinespaciado"/>
    <w:uiPriority w:val="1"/>
    <w:locked/>
    <w:rsid w:val="00E757B7"/>
  </w:style>
  <w:style w:type="character" w:styleId="Hipervnculo">
    <w:name w:val="Hyperlink"/>
    <w:aliases w:val="Hipervínculo1,Hipervínculo11,Hipervínculo12,Hipervínculo13,Hipervínculo14,Hipervínculo15"/>
    <w:basedOn w:val="Fuentedeprrafopredeter"/>
    <w:uiPriority w:val="99"/>
    <w:unhideWhenUsed/>
    <w:rsid w:val="00E757B7"/>
    <w:rPr>
      <w:color w:val="0563C1" w:themeColor="hyperlink"/>
      <w:u w:val="single"/>
    </w:rPr>
  </w:style>
  <w:style w:type="paragraph" w:customStyle="1" w:styleId="INFOEM">
    <w:name w:val="INFOEM"/>
    <w:basedOn w:val="Normal"/>
    <w:qFormat/>
    <w:rsid w:val="00E757B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757B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757B7"/>
    <w:rPr>
      <w:vertAlign w:val="superscript"/>
    </w:rPr>
  </w:style>
  <w:style w:type="paragraph" w:customStyle="1" w:styleId="Citas">
    <w:name w:val="Citas"/>
    <w:basedOn w:val="Normal"/>
    <w:qFormat/>
    <w:rsid w:val="00E757B7"/>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E757B7"/>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E757B7"/>
  </w:style>
  <w:style w:type="table" w:styleId="Tablaconcuadrcula">
    <w:name w:val="Table Grid"/>
    <w:basedOn w:val="Tablanormal"/>
    <w:uiPriority w:val="39"/>
    <w:rsid w:val="00E7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1429CF"/>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28</Pages>
  <Words>6357</Words>
  <Characters>34964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11</cp:revision>
  <dcterms:created xsi:type="dcterms:W3CDTF">2025-03-06T17:33:00Z</dcterms:created>
  <dcterms:modified xsi:type="dcterms:W3CDTF">2025-05-09T18:29:00Z</dcterms:modified>
</cp:coreProperties>
</file>