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64429" w14:textId="77777777" w:rsidR="00C6377F" w:rsidRPr="00542104" w:rsidRDefault="00C6377F" w:rsidP="00542104">
      <w:pPr>
        <w:widowControl w:val="0"/>
        <w:pBdr>
          <w:top w:val="nil"/>
          <w:left w:val="nil"/>
          <w:bottom w:val="nil"/>
          <w:right w:val="nil"/>
          <w:between w:val="nil"/>
        </w:pBdr>
        <w:spacing w:line="276" w:lineRule="auto"/>
        <w:rPr>
          <w:rFonts w:ascii="Palatino Linotype" w:hAnsi="Palatino Linotype"/>
        </w:rPr>
      </w:pPr>
    </w:p>
    <w:p w14:paraId="69D1AA31" w14:textId="70774ECB" w:rsidR="00C6377F" w:rsidRPr="00695188" w:rsidRDefault="00371B3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542104" w:rsidRPr="00695188">
        <w:rPr>
          <w:rFonts w:ascii="Palatino Linotype" w:eastAsia="Palatino Linotype" w:hAnsi="Palatino Linotype" w:cs="Palatino Linotype"/>
        </w:rPr>
        <w:t xml:space="preserve">ocho </w:t>
      </w:r>
      <w:r w:rsidRPr="00695188">
        <w:rPr>
          <w:rFonts w:ascii="Palatino Linotype" w:eastAsia="Palatino Linotype" w:hAnsi="Palatino Linotype" w:cs="Palatino Linotype"/>
        </w:rPr>
        <w:t>de</w:t>
      </w:r>
      <w:r w:rsidR="00542104" w:rsidRPr="00695188">
        <w:rPr>
          <w:rFonts w:ascii="Palatino Linotype" w:eastAsia="Palatino Linotype" w:hAnsi="Palatino Linotype" w:cs="Palatino Linotype"/>
        </w:rPr>
        <w:t xml:space="preserve"> mayo </w:t>
      </w:r>
      <w:r w:rsidRPr="00695188">
        <w:rPr>
          <w:rFonts w:ascii="Palatino Linotype" w:eastAsia="Palatino Linotype" w:hAnsi="Palatino Linotype" w:cs="Palatino Linotype"/>
        </w:rPr>
        <w:t>de dos mil veintic</w:t>
      </w:r>
      <w:r w:rsidR="00542104" w:rsidRPr="00695188">
        <w:rPr>
          <w:rFonts w:ascii="Palatino Linotype" w:eastAsia="Palatino Linotype" w:hAnsi="Palatino Linotype" w:cs="Palatino Linotype"/>
        </w:rPr>
        <w:t>inco</w:t>
      </w:r>
      <w:r w:rsidRPr="00695188">
        <w:rPr>
          <w:rFonts w:ascii="Palatino Linotype" w:eastAsia="Palatino Linotype" w:hAnsi="Palatino Linotype" w:cs="Palatino Linotype"/>
        </w:rPr>
        <w:t>.</w:t>
      </w:r>
    </w:p>
    <w:p w14:paraId="2B7AF6B7" w14:textId="77777777" w:rsidR="00C6377F" w:rsidRPr="00695188" w:rsidRDefault="00C6377F" w:rsidP="00542104">
      <w:pPr>
        <w:spacing w:line="360" w:lineRule="auto"/>
        <w:jc w:val="both"/>
        <w:rPr>
          <w:rFonts w:ascii="Palatino Linotype" w:eastAsia="Palatino Linotype" w:hAnsi="Palatino Linotype" w:cs="Palatino Linotype"/>
        </w:rPr>
      </w:pPr>
    </w:p>
    <w:p w14:paraId="275786F3" w14:textId="7B887163" w:rsidR="00C6377F" w:rsidRPr="00695188" w:rsidRDefault="00371B3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b/>
        </w:rPr>
        <w:t>VISTO</w:t>
      </w:r>
      <w:r w:rsidRPr="00695188">
        <w:rPr>
          <w:rFonts w:ascii="Palatino Linotype" w:eastAsia="Palatino Linotype" w:hAnsi="Palatino Linotype" w:cs="Palatino Linotype"/>
        </w:rPr>
        <w:t xml:space="preserve"> el expediente electrónico formado con motivo del recurso de revisión </w:t>
      </w:r>
      <w:r w:rsidR="00A6172B" w:rsidRPr="00695188">
        <w:rPr>
          <w:rFonts w:ascii="Palatino Linotype" w:eastAsia="Palatino Linotype" w:hAnsi="Palatino Linotype" w:cs="Palatino Linotype"/>
          <w:b/>
        </w:rPr>
        <w:t>04063/INFOEM/IP/RR/2025</w:t>
      </w:r>
      <w:r w:rsidRPr="00695188">
        <w:rPr>
          <w:rFonts w:ascii="Palatino Linotype" w:eastAsia="Palatino Linotype" w:hAnsi="Palatino Linotype" w:cs="Palatino Linotype"/>
          <w:b/>
        </w:rPr>
        <w:t xml:space="preserve">, </w:t>
      </w:r>
      <w:r w:rsidR="009C652D">
        <w:rPr>
          <w:rFonts w:ascii="Palatino Linotype" w:eastAsia="Palatino Linotype" w:hAnsi="Palatino Linotype" w:cs="Palatino Linotype"/>
        </w:rPr>
        <w:t>promovido por</w:t>
      </w:r>
      <w:r w:rsidR="00831BB6" w:rsidRPr="00695188">
        <w:rPr>
          <w:rFonts w:ascii="Palatino Linotype" w:eastAsia="Palatino Linotype" w:hAnsi="Palatino Linotype" w:cs="Palatino Linotype"/>
          <w:b/>
        </w:rPr>
        <w:t xml:space="preserve"> </w:t>
      </w:r>
      <w:r w:rsidR="009C652D">
        <w:rPr>
          <w:rFonts w:ascii="Palatino Linotype" w:eastAsia="Palatino Linotype" w:hAnsi="Palatino Linotype" w:cs="Palatino Linotype"/>
          <w:b/>
        </w:rPr>
        <w:t>XXXX</w:t>
      </w:r>
      <w:r w:rsidRPr="00695188">
        <w:rPr>
          <w:rFonts w:ascii="Palatino Linotype" w:eastAsia="Palatino Linotype" w:hAnsi="Palatino Linotype" w:cs="Palatino Linotype"/>
        </w:rPr>
        <w:t xml:space="preserve">, en su calidad de </w:t>
      </w:r>
      <w:r w:rsidRPr="00695188">
        <w:rPr>
          <w:rFonts w:ascii="Palatino Linotype" w:eastAsia="Palatino Linotype" w:hAnsi="Palatino Linotype" w:cs="Palatino Linotype"/>
          <w:b/>
        </w:rPr>
        <w:t>RECURRENTE</w:t>
      </w:r>
      <w:r w:rsidRPr="00695188">
        <w:rPr>
          <w:rFonts w:ascii="Palatino Linotype" w:eastAsia="Palatino Linotype" w:hAnsi="Palatino Linotype" w:cs="Palatino Linotype"/>
        </w:rPr>
        <w:t>, en contra de la respuesta de</w:t>
      </w:r>
      <w:r w:rsidR="00A6172B" w:rsidRPr="00695188">
        <w:rPr>
          <w:rFonts w:ascii="Palatino Linotype" w:eastAsia="Palatino Linotype" w:hAnsi="Palatino Linotype" w:cs="Palatino Linotype"/>
        </w:rPr>
        <w:t>l</w:t>
      </w:r>
      <w:r w:rsidR="00831BB6" w:rsidRPr="00695188">
        <w:rPr>
          <w:rFonts w:ascii="Palatino Linotype" w:eastAsia="Palatino Linotype" w:hAnsi="Palatino Linotype" w:cs="Palatino Linotype"/>
        </w:rPr>
        <w:t xml:space="preserve"> </w:t>
      </w:r>
      <w:r w:rsidR="00A6172B" w:rsidRPr="00695188">
        <w:rPr>
          <w:rFonts w:ascii="Palatino Linotype" w:eastAsia="Palatino Linotype" w:hAnsi="Palatino Linotype" w:cs="Palatino Linotype"/>
          <w:b/>
        </w:rPr>
        <w:t>Ayuntamiento de Teoloyucan</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en lo sucesivo el</w:t>
      </w:r>
      <w:r w:rsidRPr="00695188">
        <w:rPr>
          <w:rFonts w:ascii="Palatino Linotype" w:eastAsia="Palatino Linotype" w:hAnsi="Palatino Linotype" w:cs="Palatino Linotype"/>
          <w:b/>
        </w:rPr>
        <w:t xml:space="preserve"> SUJETO OBLIGADO</w:t>
      </w:r>
      <w:r w:rsidRPr="00695188">
        <w:rPr>
          <w:rFonts w:ascii="Palatino Linotype" w:eastAsia="Palatino Linotype" w:hAnsi="Palatino Linotype" w:cs="Palatino Linotype"/>
        </w:rPr>
        <w:t>, por lo que se procede a dictar la presente resolución, con base en los siguientes:</w:t>
      </w:r>
    </w:p>
    <w:p w14:paraId="63E0E228" w14:textId="77777777" w:rsidR="00C6377F" w:rsidRPr="00695188" w:rsidRDefault="00C6377F" w:rsidP="00542104">
      <w:pPr>
        <w:spacing w:line="360" w:lineRule="auto"/>
        <w:jc w:val="both"/>
        <w:rPr>
          <w:rFonts w:ascii="Palatino Linotype" w:eastAsia="Palatino Linotype" w:hAnsi="Palatino Linotype" w:cs="Palatino Linotype"/>
        </w:rPr>
      </w:pPr>
    </w:p>
    <w:p w14:paraId="4550F61E" w14:textId="77777777" w:rsidR="00C6377F" w:rsidRPr="00695188" w:rsidRDefault="00371B34" w:rsidP="00542104">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695188">
        <w:rPr>
          <w:rFonts w:ascii="Palatino Linotype" w:eastAsia="Palatino Linotype" w:hAnsi="Palatino Linotype" w:cs="Palatino Linotype"/>
          <w:b/>
        </w:rPr>
        <w:t>ANTECEDENTES</w:t>
      </w:r>
    </w:p>
    <w:p w14:paraId="4DFEB1B7" w14:textId="77777777" w:rsidR="00C6377F" w:rsidRPr="00695188" w:rsidRDefault="00C6377F" w:rsidP="00542104">
      <w:pPr>
        <w:spacing w:line="360" w:lineRule="auto"/>
        <w:rPr>
          <w:rFonts w:ascii="Palatino Linotype" w:eastAsia="Palatino Linotype" w:hAnsi="Palatino Linotype" w:cs="Palatino Linotype"/>
        </w:rPr>
      </w:pPr>
    </w:p>
    <w:p w14:paraId="3EF4AAFF" w14:textId="363BFC94"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El </w:t>
      </w:r>
      <w:r w:rsidR="00A6172B" w:rsidRPr="00695188">
        <w:rPr>
          <w:rFonts w:ascii="Palatino Linotype" w:eastAsia="Palatino Linotype" w:hAnsi="Palatino Linotype" w:cs="Palatino Linotype"/>
        </w:rPr>
        <w:t>veinticuatro de marzo</w:t>
      </w:r>
      <w:r w:rsidR="00831BB6" w:rsidRPr="00695188">
        <w:rPr>
          <w:rFonts w:ascii="Palatino Linotype" w:eastAsia="Palatino Linotype" w:hAnsi="Palatino Linotype" w:cs="Palatino Linotype"/>
        </w:rPr>
        <w:t xml:space="preserve"> de dos mil </w:t>
      </w:r>
      <w:r w:rsidR="00A6172B" w:rsidRPr="00695188">
        <w:rPr>
          <w:rFonts w:ascii="Palatino Linotype" w:eastAsia="Palatino Linotype" w:hAnsi="Palatino Linotype" w:cs="Palatino Linotype"/>
        </w:rPr>
        <w:t>veinticinco</w:t>
      </w:r>
      <w:r w:rsidR="00542104" w:rsidRPr="00695188">
        <w:rPr>
          <w:rFonts w:ascii="Palatino Linotype" w:eastAsia="Palatino Linotype" w:hAnsi="Palatino Linotype" w:cs="Palatino Linotype"/>
        </w:rPr>
        <w:t xml:space="preserve">, </w:t>
      </w:r>
      <w:r w:rsidR="00831BB6" w:rsidRPr="00695188">
        <w:rPr>
          <w:rFonts w:ascii="Palatino Linotype" w:eastAsia="Palatino Linotype" w:hAnsi="Palatino Linotype" w:cs="Palatino Linotype"/>
        </w:rPr>
        <w:t>l</w:t>
      </w:r>
      <w:r w:rsidR="00542104" w:rsidRPr="00695188">
        <w:rPr>
          <w:rFonts w:ascii="Palatino Linotype" w:eastAsia="Palatino Linotype" w:hAnsi="Palatino Linotype" w:cs="Palatino Linotype"/>
        </w:rPr>
        <w:t>a</w:t>
      </w:r>
      <w:r w:rsidRPr="00695188">
        <w:rPr>
          <w:rFonts w:ascii="Palatino Linotype" w:eastAsia="Palatino Linotype" w:hAnsi="Palatino Linotype" w:cs="Palatino Linotype"/>
          <w:b/>
        </w:rPr>
        <w:t xml:space="preserve"> </w:t>
      </w:r>
      <w:r w:rsidR="00831BB6" w:rsidRPr="00695188">
        <w:rPr>
          <w:rFonts w:ascii="Palatino Linotype" w:eastAsia="Palatino Linotype" w:hAnsi="Palatino Linotype" w:cs="Palatino Linotype"/>
          <w:b/>
        </w:rPr>
        <w:t>RECURRENTE</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 xml:space="preserve">ante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vía Sistema de Acceso a la Información Mexiquense (</w:t>
      </w:r>
      <w:r w:rsidRPr="00695188">
        <w:rPr>
          <w:rFonts w:ascii="Palatino Linotype" w:eastAsia="Palatino Linotype" w:hAnsi="Palatino Linotype" w:cs="Palatino Linotype"/>
          <w:b/>
        </w:rPr>
        <w:t>SAIMEX)</w:t>
      </w:r>
      <w:r w:rsidRPr="00695188">
        <w:rPr>
          <w:rFonts w:ascii="Palatino Linotype" w:eastAsia="Palatino Linotype" w:hAnsi="Palatino Linotype" w:cs="Palatino Linotype"/>
        </w:rPr>
        <w:t xml:space="preserve">, presentó una solicitud de información registrada con el número </w:t>
      </w:r>
      <w:r w:rsidR="00A6172B" w:rsidRPr="00695188">
        <w:rPr>
          <w:rFonts w:ascii="Palatino Linotype" w:eastAsia="Palatino Linotype" w:hAnsi="Palatino Linotype" w:cs="Palatino Linotype"/>
          <w:b/>
        </w:rPr>
        <w:t>00240</w:t>
      </w:r>
      <w:r w:rsidRPr="00695188">
        <w:rPr>
          <w:rFonts w:ascii="Palatino Linotype" w:eastAsia="Palatino Linotype" w:hAnsi="Palatino Linotype" w:cs="Palatino Linotype"/>
          <w:b/>
        </w:rPr>
        <w:t>/</w:t>
      </w:r>
      <w:r w:rsidR="00A6172B" w:rsidRPr="00695188">
        <w:rPr>
          <w:rFonts w:ascii="Palatino Linotype" w:eastAsia="Palatino Linotype" w:hAnsi="Palatino Linotype" w:cs="Palatino Linotype"/>
          <w:b/>
        </w:rPr>
        <w:t>TEOLOYU/IP/2025</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mediante la cual solicitó lo siguiente:</w:t>
      </w:r>
    </w:p>
    <w:p w14:paraId="4B50D998" w14:textId="77777777" w:rsidR="00C6377F" w:rsidRPr="00695188" w:rsidRDefault="00C6377F" w:rsidP="00542104">
      <w:pPr>
        <w:spacing w:line="360" w:lineRule="auto"/>
        <w:ind w:left="567"/>
        <w:jc w:val="both"/>
        <w:rPr>
          <w:rFonts w:ascii="Palatino Linotype" w:eastAsia="Palatino Linotype" w:hAnsi="Palatino Linotype" w:cs="Palatino Linotype"/>
          <w:i/>
        </w:rPr>
      </w:pPr>
    </w:p>
    <w:p w14:paraId="77B877B4" w14:textId="177C8DA9" w:rsidR="00C6377F" w:rsidRPr="00695188" w:rsidRDefault="00371B34" w:rsidP="00542104">
      <w:pPr>
        <w:pBdr>
          <w:top w:val="nil"/>
          <w:left w:val="nil"/>
          <w:bottom w:val="nil"/>
          <w:right w:val="nil"/>
          <w:between w:val="nil"/>
        </w:pBdr>
        <w:ind w:left="567"/>
        <w:jc w:val="both"/>
        <w:rPr>
          <w:rFonts w:ascii="Palatino Linotype" w:eastAsia="Palatino Linotype" w:hAnsi="Palatino Linotype" w:cs="Palatino Linotype"/>
          <w:i/>
          <w:color w:val="000000"/>
        </w:rPr>
      </w:pPr>
      <w:r w:rsidRPr="00695188">
        <w:rPr>
          <w:rFonts w:ascii="Palatino Linotype" w:eastAsia="Palatino Linotype" w:hAnsi="Palatino Linotype" w:cs="Palatino Linotype"/>
          <w:i/>
          <w:color w:val="000000"/>
        </w:rPr>
        <w:t>“</w:t>
      </w:r>
      <w:r w:rsidR="00A6172B" w:rsidRPr="00695188">
        <w:rPr>
          <w:rFonts w:ascii="Palatino Linotype" w:hAnsi="Palatino Linotype"/>
          <w:i/>
          <w:color w:val="000000"/>
        </w:rPr>
        <w:t>recibos de nomina de la secretaria del ayuntamiento de la sindico y de todos los directores</w:t>
      </w:r>
      <w:r w:rsidRPr="00695188">
        <w:rPr>
          <w:rFonts w:ascii="Palatino Linotype" w:eastAsia="Palatino Linotype" w:hAnsi="Palatino Linotype" w:cs="Palatino Linotype"/>
          <w:i/>
          <w:color w:val="000000"/>
        </w:rPr>
        <w:t xml:space="preserve">” (Sic) </w:t>
      </w:r>
    </w:p>
    <w:p w14:paraId="7AD52C46" w14:textId="77777777" w:rsidR="00C6377F" w:rsidRPr="00695188" w:rsidRDefault="00C6377F" w:rsidP="00542104">
      <w:pPr>
        <w:jc w:val="both"/>
        <w:rPr>
          <w:rFonts w:ascii="Palatino Linotype" w:eastAsia="Palatino Linotype" w:hAnsi="Palatino Linotype" w:cs="Palatino Linotype"/>
          <w:i/>
          <w:color w:val="000000"/>
        </w:rPr>
      </w:pPr>
    </w:p>
    <w:p w14:paraId="5F106B3F" w14:textId="77777777" w:rsidR="00C6377F" w:rsidRPr="00695188" w:rsidRDefault="00371B34" w:rsidP="00542104">
      <w:pPr>
        <w:numPr>
          <w:ilvl w:val="0"/>
          <w:numId w:val="1"/>
        </w:numPr>
        <w:pBdr>
          <w:top w:val="nil"/>
          <w:left w:val="nil"/>
          <w:bottom w:val="nil"/>
          <w:right w:val="nil"/>
          <w:between w:val="nil"/>
        </w:pBdr>
        <w:jc w:val="both"/>
        <w:rPr>
          <w:rFonts w:ascii="Palatino Linotype" w:eastAsia="Palatino Linotype" w:hAnsi="Palatino Linotype" w:cs="Palatino Linotype"/>
          <w:color w:val="000000"/>
        </w:rPr>
      </w:pPr>
      <w:r w:rsidRPr="00695188">
        <w:rPr>
          <w:rFonts w:ascii="Palatino Linotype" w:eastAsia="Palatino Linotype" w:hAnsi="Palatino Linotype" w:cs="Palatino Linotype"/>
          <w:color w:val="000000"/>
        </w:rPr>
        <w:t xml:space="preserve">Modalidad de entrega de la información: </w:t>
      </w:r>
      <w:r w:rsidRPr="00695188">
        <w:rPr>
          <w:rFonts w:ascii="Palatino Linotype" w:eastAsia="Palatino Linotype" w:hAnsi="Palatino Linotype" w:cs="Palatino Linotype"/>
          <w:b/>
          <w:color w:val="000000"/>
        </w:rPr>
        <w:t>SAIMEX.</w:t>
      </w:r>
    </w:p>
    <w:p w14:paraId="13EF266F" w14:textId="77777777" w:rsidR="00C6377F" w:rsidRPr="00695188" w:rsidRDefault="00C6377F" w:rsidP="00542104">
      <w:pPr>
        <w:spacing w:line="360" w:lineRule="auto"/>
        <w:jc w:val="both"/>
        <w:rPr>
          <w:rFonts w:ascii="Palatino Linotype" w:eastAsia="Palatino Linotype" w:hAnsi="Palatino Linotype" w:cs="Palatino Linotype"/>
        </w:rPr>
      </w:pPr>
    </w:p>
    <w:p w14:paraId="58A21BEE" w14:textId="3FE582C1"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El </w:t>
      </w:r>
      <w:r w:rsidR="00A6172B" w:rsidRPr="00695188">
        <w:rPr>
          <w:rFonts w:ascii="Palatino Linotype" w:eastAsia="Palatino Linotype" w:hAnsi="Palatino Linotype" w:cs="Palatino Linotype"/>
        </w:rPr>
        <w:t>tres de abril de dos mil veinticinco</w:t>
      </w:r>
      <w:r w:rsidRPr="00695188">
        <w:rPr>
          <w:rFonts w:ascii="Palatino Linotype" w:eastAsia="Palatino Linotype" w:hAnsi="Palatino Linotype" w:cs="Palatino Linotype"/>
        </w:rPr>
        <w:t xml:space="preserve">,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b/>
          <w:i/>
        </w:rPr>
        <w:t xml:space="preserve"> </w:t>
      </w:r>
      <w:r w:rsidRPr="00695188">
        <w:rPr>
          <w:rFonts w:ascii="Palatino Linotype" w:eastAsia="Palatino Linotype" w:hAnsi="Palatino Linotype" w:cs="Palatino Linotype"/>
        </w:rPr>
        <w:t>dio respuesta a la solicitud de información, en los siguientes términos:</w:t>
      </w:r>
    </w:p>
    <w:p w14:paraId="5E166EB9" w14:textId="77777777" w:rsidR="00C6377F" w:rsidRPr="00695188" w:rsidRDefault="00C6377F" w:rsidP="00542104">
      <w:pPr>
        <w:spacing w:line="360" w:lineRule="auto"/>
        <w:ind w:left="567"/>
        <w:jc w:val="both"/>
        <w:rPr>
          <w:rFonts w:ascii="Palatino Linotype" w:eastAsia="Palatino Linotype" w:hAnsi="Palatino Linotype" w:cs="Palatino Linotype"/>
          <w:i/>
        </w:rPr>
      </w:pPr>
    </w:p>
    <w:p w14:paraId="1DA29350" w14:textId="5F583FD9" w:rsidR="00C6377F" w:rsidRPr="00695188" w:rsidRDefault="00371B34" w:rsidP="00542104">
      <w:pPr>
        <w:ind w:left="567"/>
        <w:jc w:val="both"/>
        <w:rPr>
          <w:rFonts w:ascii="Palatino Linotype" w:eastAsia="Palatino Linotype" w:hAnsi="Palatino Linotype" w:cs="Palatino Linotype"/>
          <w:i/>
          <w:color w:val="000000"/>
        </w:rPr>
      </w:pPr>
      <w:r w:rsidRPr="00695188">
        <w:rPr>
          <w:rFonts w:ascii="Palatino Linotype" w:eastAsia="Palatino Linotype" w:hAnsi="Palatino Linotype" w:cs="Palatino Linotype"/>
          <w:i/>
        </w:rPr>
        <w:t>“…</w:t>
      </w:r>
      <w:r w:rsidR="00A6172B" w:rsidRPr="00695188">
        <w:rPr>
          <w:rFonts w:ascii="Palatino Linotype" w:hAnsi="Palatino Linotype"/>
          <w:i/>
          <w:color w:val="000000"/>
        </w:rPr>
        <w:t>se remite respuesta del área generadora de la información</w:t>
      </w:r>
      <w:r w:rsidRPr="00695188">
        <w:rPr>
          <w:rFonts w:ascii="Palatino Linotype" w:eastAsia="Palatino Linotype" w:hAnsi="Palatino Linotype" w:cs="Palatino Linotype"/>
          <w:i/>
          <w:color w:val="000000"/>
        </w:rPr>
        <w:t>…” (Sic)</w:t>
      </w:r>
    </w:p>
    <w:p w14:paraId="00FA3151" w14:textId="77777777" w:rsidR="00C6377F" w:rsidRPr="00695188" w:rsidRDefault="00C6377F" w:rsidP="00542104">
      <w:pPr>
        <w:jc w:val="both"/>
        <w:rPr>
          <w:rFonts w:ascii="Palatino Linotype" w:eastAsia="Palatino Linotype" w:hAnsi="Palatino Linotype" w:cs="Palatino Linotype"/>
          <w:b/>
        </w:rPr>
      </w:pPr>
    </w:p>
    <w:p w14:paraId="156A8037" w14:textId="02B1D83C" w:rsidR="00A6172B" w:rsidRPr="00695188" w:rsidRDefault="00371B34" w:rsidP="00542104">
      <w:pPr>
        <w:jc w:val="both"/>
        <w:rPr>
          <w:rFonts w:ascii="Palatino Linotype" w:eastAsia="Palatino Linotype" w:hAnsi="Palatino Linotype" w:cs="Palatino Linotype"/>
        </w:rPr>
      </w:pPr>
      <w:r w:rsidRPr="00695188">
        <w:rPr>
          <w:rFonts w:ascii="Palatino Linotype" w:eastAsia="Palatino Linotype" w:hAnsi="Palatino Linotype" w:cs="Palatino Linotype"/>
        </w:rPr>
        <w:t>Se adjuntaron los siguientes archivos electrónicos:</w:t>
      </w:r>
    </w:p>
    <w:p w14:paraId="7BC1290B" w14:textId="77777777" w:rsidR="00A6172B" w:rsidRPr="00695188" w:rsidRDefault="00A6172B" w:rsidP="00542104">
      <w:pPr>
        <w:jc w:val="both"/>
        <w:rPr>
          <w:rFonts w:ascii="Palatino Linotype" w:eastAsia="Palatino Linotype" w:hAnsi="Palatino Linotype" w:cs="Palatino Linotype"/>
        </w:rPr>
      </w:pPr>
    </w:p>
    <w:p w14:paraId="24EC2ED4" w14:textId="7ECDED0A" w:rsidR="00A6172B" w:rsidRPr="00695188" w:rsidRDefault="005234A0" w:rsidP="00542104">
      <w:pPr>
        <w:ind w:left="567"/>
        <w:jc w:val="both"/>
        <w:rPr>
          <w:rFonts w:ascii="Palatino Linotype" w:hAnsi="Palatino Linotype"/>
        </w:rPr>
      </w:pPr>
      <w:hyperlink r:id="rId8" w:tgtFrame="_blank" w:history="1">
        <w:r w:rsidR="00A6172B" w:rsidRPr="00695188">
          <w:rPr>
            <w:rStyle w:val="Hipervnculo"/>
            <w:rFonts w:ascii="Palatino Linotype" w:hAnsi="Palatino Linotype" w:cs="Arial"/>
            <w:b/>
            <w:bCs/>
            <w:color w:val="auto"/>
            <w:u w:val="none"/>
          </w:rPr>
          <w:t>respuesta sol. 240.pdf</w:t>
        </w:r>
      </w:hyperlink>
      <w:r w:rsidR="00A6172B" w:rsidRPr="00695188">
        <w:rPr>
          <w:rFonts w:ascii="Palatino Linotype" w:hAnsi="Palatino Linotype"/>
        </w:rPr>
        <w:t xml:space="preserve">: Oficio suscrito por el Director de Administración, por medio del cual, refirió que la finalidad de los recibos de nómina es dar a conocer e ingreso de los servidores públicos que se encuentran adscritos al Ayuntamiento de Teoloyucan, motivo por el cual, remite el tabulador de sueldos mensual bruto aprobado en la Primera Sesión de Cabildo, ya que cumple con el mismo propósito. </w:t>
      </w:r>
    </w:p>
    <w:p w14:paraId="0BAAC13A" w14:textId="77777777" w:rsidR="00A6172B" w:rsidRPr="00695188" w:rsidRDefault="00A6172B" w:rsidP="00542104">
      <w:pPr>
        <w:ind w:left="567"/>
        <w:jc w:val="both"/>
        <w:rPr>
          <w:rFonts w:ascii="Palatino Linotype" w:hAnsi="Palatino Linotype"/>
        </w:rPr>
      </w:pPr>
    </w:p>
    <w:p w14:paraId="3C50947E" w14:textId="403D9583" w:rsidR="00A6172B" w:rsidRPr="00695188" w:rsidRDefault="005234A0" w:rsidP="00542104">
      <w:pPr>
        <w:ind w:left="567"/>
        <w:jc w:val="both"/>
        <w:rPr>
          <w:rStyle w:val="Hipervnculo"/>
          <w:rFonts w:ascii="Palatino Linotype" w:eastAsia="Palatino Linotype" w:hAnsi="Palatino Linotype" w:cs="Palatino Linotype"/>
          <w:color w:val="auto"/>
          <w:u w:val="none"/>
        </w:rPr>
      </w:pPr>
      <w:hyperlink r:id="rId9" w:tgtFrame="_blank" w:history="1">
        <w:r w:rsidR="00A6172B" w:rsidRPr="00695188">
          <w:rPr>
            <w:rStyle w:val="Hipervnculo"/>
            <w:rFonts w:ascii="Palatino Linotype" w:hAnsi="Palatino Linotype" w:cs="Arial"/>
            <w:b/>
            <w:bCs/>
            <w:color w:val="auto"/>
            <w:u w:val="none"/>
          </w:rPr>
          <w:t>Tabulador de Sueldos.pdf</w:t>
        </w:r>
      </w:hyperlink>
      <w:r w:rsidR="00A6172B" w:rsidRPr="00695188">
        <w:rPr>
          <w:rFonts w:ascii="Palatino Linotype" w:hAnsi="Palatino Linotype"/>
        </w:rPr>
        <w:t>: Documento que contiene un registro denominado “Tabulador de sueldos y salarios 2025”, bajo los rubros: puesto y sueldo base mensual.</w:t>
      </w:r>
    </w:p>
    <w:p w14:paraId="31C58CA8" w14:textId="77777777" w:rsidR="00A6172B" w:rsidRPr="00695188" w:rsidRDefault="00A6172B" w:rsidP="00542104">
      <w:pPr>
        <w:spacing w:line="360" w:lineRule="auto"/>
        <w:jc w:val="both"/>
        <w:rPr>
          <w:rFonts w:ascii="Palatino Linotype" w:eastAsia="Palatino Linotype" w:hAnsi="Palatino Linotype" w:cs="Palatino Linotype"/>
          <w:b/>
        </w:rPr>
      </w:pPr>
    </w:p>
    <w:p w14:paraId="51393274" w14:textId="0D376589"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i/>
        </w:rPr>
      </w:pPr>
      <w:bookmarkStart w:id="1" w:name="_heading=h.30j0zll" w:colFirst="0" w:colLast="0"/>
      <w:bookmarkEnd w:id="1"/>
      <w:r w:rsidRPr="00695188">
        <w:rPr>
          <w:rFonts w:ascii="Palatino Linotype" w:eastAsia="Palatino Linotype" w:hAnsi="Palatino Linotype" w:cs="Palatino Linotype"/>
        </w:rPr>
        <w:t xml:space="preserve">El </w:t>
      </w:r>
      <w:r w:rsidR="00A6172B" w:rsidRPr="00695188">
        <w:rPr>
          <w:rFonts w:ascii="Palatino Linotype" w:eastAsia="Palatino Linotype" w:hAnsi="Palatino Linotype" w:cs="Palatino Linotype"/>
        </w:rPr>
        <w:t>siete de abril de dos mil veinticinco</w:t>
      </w:r>
      <w:r w:rsidRPr="00695188">
        <w:rPr>
          <w:rFonts w:ascii="Palatino Linotype" w:eastAsia="Palatino Linotype" w:hAnsi="Palatino Linotype" w:cs="Palatino Linotype"/>
        </w:rPr>
        <w:t>,</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l</w:t>
      </w:r>
      <w:r w:rsidR="00542104" w:rsidRPr="00695188">
        <w:rPr>
          <w:rFonts w:ascii="Palatino Linotype" w:eastAsia="Palatino Linotype" w:hAnsi="Palatino Linotype" w:cs="Palatino Linotype"/>
        </w:rPr>
        <w:t>a</w:t>
      </w:r>
      <w:r w:rsidRPr="00695188">
        <w:rPr>
          <w:rFonts w:ascii="Palatino Linotype" w:eastAsia="Palatino Linotype" w:hAnsi="Palatino Linotype" w:cs="Palatino Linotype"/>
        </w:rPr>
        <w:t xml:space="preserve"> </w:t>
      </w:r>
      <w:r w:rsidRPr="00695188">
        <w:rPr>
          <w:rFonts w:ascii="Palatino Linotype" w:eastAsia="Palatino Linotype" w:hAnsi="Palatino Linotype" w:cs="Palatino Linotype"/>
          <w:b/>
        </w:rPr>
        <w:t>RECURRENTE</w:t>
      </w:r>
      <w:r w:rsidRPr="00695188">
        <w:rPr>
          <w:rFonts w:ascii="Palatino Linotype" w:eastAsia="Palatino Linotype" w:hAnsi="Palatino Linotype" w:cs="Palatino Linotype"/>
        </w:rPr>
        <w:t xml:space="preserve"> interpuso el recurso de revisión en contra de la respuesta, señalando como:</w:t>
      </w:r>
    </w:p>
    <w:p w14:paraId="1A515ABE" w14:textId="77777777" w:rsidR="00C6377F" w:rsidRPr="00695188" w:rsidRDefault="00C6377F" w:rsidP="00542104">
      <w:pPr>
        <w:spacing w:line="360" w:lineRule="auto"/>
        <w:rPr>
          <w:rFonts w:ascii="Palatino Linotype" w:eastAsia="Palatino Linotype" w:hAnsi="Palatino Linotype" w:cs="Palatino Linotype"/>
          <w:i/>
        </w:rPr>
      </w:pPr>
    </w:p>
    <w:p w14:paraId="3E12F341" w14:textId="0EA7EB84" w:rsidR="00C6377F" w:rsidRPr="00695188" w:rsidRDefault="00371B34" w:rsidP="00542104">
      <w:pPr>
        <w:ind w:left="567"/>
        <w:jc w:val="both"/>
        <w:rPr>
          <w:rFonts w:ascii="Palatino Linotype" w:eastAsia="Palatino Linotype" w:hAnsi="Palatino Linotype" w:cs="Palatino Linotype"/>
          <w:i/>
          <w:color w:val="000000"/>
        </w:rPr>
      </w:pPr>
      <w:r w:rsidRPr="00695188">
        <w:rPr>
          <w:rFonts w:ascii="Palatino Linotype" w:eastAsia="Palatino Linotype" w:hAnsi="Palatino Linotype" w:cs="Palatino Linotype"/>
          <w:b/>
        </w:rPr>
        <w:t>Acto impugnado</w:t>
      </w:r>
      <w:r w:rsidRPr="00695188">
        <w:rPr>
          <w:rFonts w:ascii="Palatino Linotype" w:eastAsia="Palatino Linotype" w:hAnsi="Palatino Linotype" w:cs="Palatino Linotype"/>
          <w:b/>
          <w:i/>
        </w:rPr>
        <w:t>:</w:t>
      </w:r>
      <w:r w:rsidRPr="00695188">
        <w:rPr>
          <w:rFonts w:ascii="Palatino Linotype" w:eastAsia="Palatino Linotype" w:hAnsi="Palatino Linotype" w:cs="Palatino Linotype"/>
          <w:i/>
          <w:color w:val="000000"/>
        </w:rPr>
        <w:t xml:space="preserve"> “</w:t>
      </w:r>
      <w:r w:rsidR="00A6172B" w:rsidRPr="00695188">
        <w:rPr>
          <w:rFonts w:ascii="Palatino Linotype" w:hAnsi="Palatino Linotype"/>
          <w:i/>
          <w:color w:val="000000"/>
        </w:rPr>
        <w:t>NO ENTREGA INFORMACIÓN</w:t>
      </w:r>
      <w:r w:rsidRPr="00695188">
        <w:rPr>
          <w:rFonts w:ascii="Palatino Linotype" w:eastAsia="Palatino Linotype" w:hAnsi="Palatino Linotype" w:cs="Palatino Linotype"/>
          <w:i/>
          <w:color w:val="000000"/>
        </w:rPr>
        <w:t>” (Sic)</w:t>
      </w:r>
    </w:p>
    <w:p w14:paraId="780AE258" w14:textId="77777777" w:rsidR="00C6377F" w:rsidRPr="00695188" w:rsidRDefault="00C6377F" w:rsidP="00542104">
      <w:pPr>
        <w:ind w:left="567"/>
        <w:jc w:val="both"/>
        <w:rPr>
          <w:rFonts w:ascii="Palatino Linotype" w:eastAsia="Palatino Linotype" w:hAnsi="Palatino Linotype" w:cs="Palatino Linotype"/>
          <w:i/>
        </w:rPr>
      </w:pPr>
    </w:p>
    <w:p w14:paraId="549A5316" w14:textId="37FD13E4" w:rsidR="00C6377F" w:rsidRPr="00695188" w:rsidRDefault="00371B34" w:rsidP="00542104">
      <w:pPr>
        <w:ind w:left="567"/>
        <w:jc w:val="both"/>
        <w:rPr>
          <w:rFonts w:ascii="Palatino Linotype" w:eastAsia="Palatino Linotype" w:hAnsi="Palatino Linotype" w:cs="Palatino Linotype"/>
          <w:i/>
          <w:color w:val="000000"/>
        </w:rPr>
      </w:pPr>
      <w:r w:rsidRPr="00695188">
        <w:rPr>
          <w:rFonts w:ascii="Palatino Linotype" w:eastAsia="Palatino Linotype" w:hAnsi="Palatino Linotype" w:cs="Palatino Linotype"/>
          <w:b/>
        </w:rPr>
        <w:t xml:space="preserve">Razones o Motivos de inconformidad: </w:t>
      </w:r>
      <w:r w:rsidRPr="00695188">
        <w:rPr>
          <w:rFonts w:ascii="Palatino Linotype" w:eastAsia="Palatino Linotype" w:hAnsi="Palatino Linotype" w:cs="Palatino Linotype"/>
          <w:i/>
        </w:rPr>
        <w:t>“</w:t>
      </w:r>
      <w:r w:rsidR="00A6172B" w:rsidRPr="00695188">
        <w:rPr>
          <w:rFonts w:ascii="Palatino Linotype" w:hAnsi="Palatino Linotype"/>
          <w:i/>
          <w:color w:val="000000"/>
        </w:rPr>
        <w:t>SOLICITE  LA NOMINA DE LA SECRETARÍA DEL AYNTAMIENTO Y EL DE TODOS LOS DIRECTORES NO EL "TABULADOR"</w:t>
      </w:r>
      <w:r w:rsidRPr="00695188">
        <w:rPr>
          <w:rFonts w:ascii="Palatino Linotype" w:eastAsia="Palatino Linotype" w:hAnsi="Palatino Linotype" w:cs="Palatino Linotype"/>
          <w:i/>
          <w:color w:val="000000"/>
        </w:rPr>
        <w:t>” (Sic)</w:t>
      </w:r>
    </w:p>
    <w:p w14:paraId="3F725C6B" w14:textId="77777777" w:rsidR="00C6377F" w:rsidRPr="00695188" w:rsidRDefault="00C6377F" w:rsidP="00542104">
      <w:pPr>
        <w:tabs>
          <w:tab w:val="left" w:pos="6197"/>
        </w:tabs>
        <w:spacing w:line="360" w:lineRule="auto"/>
        <w:jc w:val="both"/>
        <w:rPr>
          <w:rFonts w:ascii="Palatino Linotype" w:eastAsia="Palatino Linotype" w:hAnsi="Palatino Linotype" w:cs="Palatino Linotype"/>
        </w:rPr>
      </w:pPr>
    </w:p>
    <w:p w14:paraId="21503E27"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Se registró el recurso de revisión bajo el número de expediente al rubro indicado, asimismo con fundamento en l</w:t>
      </w:r>
      <w:bookmarkStart w:id="2" w:name="_GoBack"/>
      <w:bookmarkEnd w:id="2"/>
      <w:r w:rsidRPr="00695188">
        <w:rPr>
          <w:rFonts w:ascii="Palatino Linotype" w:eastAsia="Palatino Linotype" w:hAnsi="Palatino Linotype" w:cs="Palatino Linotype"/>
        </w:rPr>
        <w:t xml:space="preserve">o dispuesto por el artículo 185 fracción I de la </w:t>
      </w:r>
      <w:r w:rsidRPr="00695188">
        <w:rPr>
          <w:rFonts w:ascii="Palatino Linotype" w:eastAsia="Palatino Linotype" w:hAnsi="Palatino Linotype" w:cs="Palatino Linotype"/>
          <w:b/>
        </w:rPr>
        <w:t xml:space="preserve">Ley de Transparencia y Acceso a la Información Pública del Estado de México y Municipios </w:t>
      </w:r>
      <w:r w:rsidRPr="00695188">
        <w:rPr>
          <w:rFonts w:ascii="Palatino Linotype" w:eastAsia="Palatino Linotype" w:hAnsi="Palatino Linotype" w:cs="Palatino Linotype"/>
        </w:rPr>
        <w:t xml:space="preserve">se turnó a la </w:t>
      </w:r>
      <w:r w:rsidRPr="00695188">
        <w:rPr>
          <w:rFonts w:ascii="Palatino Linotype" w:eastAsia="Palatino Linotype" w:hAnsi="Palatino Linotype" w:cs="Palatino Linotype"/>
          <w:b/>
        </w:rPr>
        <w:t xml:space="preserve">Comisionada María del Rosario Mejía Ayala, </w:t>
      </w:r>
      <w:r w:rsidRPr="00695188">
        <w:rPr>
          <w:rFonts w:ascii="Palatino Linotype" w:eastAsia="Palatino Linotype" w:hAnsi="Palatino Linotype" w:cs="Palatino Linotype"/>
        </w:rPr>
        <w:t xml:space="preserve">con el objeto de su análisis. </w:t>
      </w:r>
    </w:p>
    <w:p w14:paraId="1E6D2A5F" w14:textId="77777777" w:rsidR="00C6377F" w:rsidRPr="00695188" w:rsidRDefault="00C6377F" w:rsidP="00542104">
      <w:pPr>
        <w:spacing w:line="360" w:lineRule="auto"/>
        <w:jc w:val="both"/>
        <w:rPr>
          <w:rFonts w:ascii="Palatino Linotype" w:eastAsia="Palatino Linotype" w:hAnsi="Palatino Linotype" w:cs="Palatino Linotype"/>
        </w:rPr>
      </w:pPr>
    </w:p>
    <w:p w14:paraId="5CFF4DEF" w14:textId="3AC5FE44"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i/>
          <w:color w:val="000000"/>
        </w:rPr>
      </w:pPr>
      <w:r w:rsidRPr="00695188">
        <w:rPr>
          <w:rFonts w:ascii="Palatino Linotype" w:eastAsia="Palatino Linotype" w:hAnsi="Palatino Linotype" w:cs="Palatino Linotype"/>
        </w:rPr>
        <w:lastRenderedPageBreak/>
        <w:t xml:space="preserve">El Comisionado Ponente con fundamento en lo dispuesto por el artículo 185 fracción II de la ley de la materia, a través del acuerdo de admisión del </w:t>
      </w:r>
      <w:r w:rsidR="00A6172B" w:rsidRPr="00695188">
        <w:rPr>
          <w:rFonts w:ascii="Palatino Linotype" w:eastAsia="Palatino Linotype" w:hAnsi="Palatino Linotype" w:cs="Palatino Linotype"/>
        </w:rPr>
        <w:t>once de abril de dos mil veinticinco</w:t>
      </w:r>
      <w:r w:rsidRPr="00695188">
        <w:rPr>
          <w:rFonts w:ascii="Palatino Linotype" w:eastAsia="Palatino Linotype" w:hAnsi="Palatino Linotype" w:cs="Palatino Linotype"/>
        </w:rPr>
        <w:t xml:space="preserve">, puso a disposición de las partes el expediente electrónico vía </w:t>
      </w:r>
      <w:r w:rsidRPr="00695188">
        <w:rPr>
          <w:rFonts w:ascii="Palatino Linotype" w:eastAsia="Palatino Linotype" w:hAnsi="Palatino Linotype" w:cs="Palatino Linotype"/>
          <w:b/>
        </w:rPr>
        <w:t xml:space="preserve">SAIMEX </w:t>
      </w:r>
      <w:r w:rsidRPr="00695188">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presentara el informe justificado procedente. </w:t>
      </w:r>
    </w:p>
    <w:p w14:paraId="63EEB92C" w14:textId="77777777" w:rsidR="00797175" w:rsidRPr="00695188" w:rsidRDefault="00797175" w:rsidP="00542104">
      <w:pPr>
        <w:rPr>
          <w:rFonts w:ascii="Palatino Linotype" w:eastAsia="Palatino Linotype" w:hAnsi="Palatino Linotype" w:cs="Palatino Linotype"/>
        </w:rPr>
      </w:pPr>
    </w:p>
    <w:p w14:paraId="595D80B3" w14:textId="10F128D8" w:rsidR="00BC3FCA" w:rsidRPr="00695188" w:rsidRDefault="00AE5007" w:rsidP="00542104">
      <w:pPr>
        <w:numPr>
          <w:ilvl w:val="0"/>
          <w:numId w:val="5"/>
        </w:numPr>
        <w:spacing w:line="360" w:lineRule="auto"/>
        <w:ind w:left="0" w:firstLine="0"/>
        <w:jc w:val="both"/>
        <w:rPr>
          <w:rFonts w:ascii="Palatino Linotype" w:eastAsia="Palatino Linotype" w:hAnsi="Palatino Linotype" w:cs="Palatino Linotype"/>
          <w:b/>
          <w:color w:val="000000"/>
          <w:u w:val="single"/>
        </w:rPr>
      </w:pPr>
      <w:r w:rsidRPr="00695188">
        <w:rPr>
          <w:rFonts w:ascii="Palatino Linotype" w:eastAsia="Palatino Linotype" w:hAnsi="Palatino Linotype" w:cs="Palatino Linotype"/>
        </w:rPr>
        <w:t>E</w:t>
      </w:r>
      <w:r w:rsidR="00371B34" w:rsidRPr="00695188">
        <w:rPr>
          <w:rFonts w:ascii="Palatino Linotype" w:eastAsia="Palatino Linotype" w:hAnsi="Palatino Linotype" w:cs="Palatino Linotype"/>
        </w:rPr>
        <w:t>l</w:t>
      </w:r>
      <w:r w:rsidR="00797175" w:rsidRPr="00695188">
        <w:rPr>
          <w:rFonts w:ascii="Palatino Linotype" w:eastAsia="Palatino Linotype" w:hAnsi="Palatino Linotype" w:cs="Palatino Linotype"/>
        </w:rPr>
        <w:t xml:space="preserve"> </w:t>
      </w:r>
      <w:r w:rsidR="00A6172B" w:rsidRPr="00695188">
        <w:rPr>
          <w:rFonts w:ascii="Palatino Linotype" w:eastAsia="Palatino Linotype" w:hAnsi="Palatino Linotype" w:cs="Palatino Linotype"/>
        </w:rPr>
        <w:t>veinticinco de abril de dos mil veinti</w:t>
      </w:r>
      <w:r w:rsidR="00BC3FCA" w:rsidRPr="00695188">
        <w:rPr>
          <w:rFonts w:ascii="Palatino Linotype" w:eastAsia="Palatino Linotype" w:hAnsi="Palatino Linotype" w:cs="Palatino Linotype"/>
        </w:rPr>
        <w:t>cinco</w:t>
      </w:r>
      <w:r w:rsidR="00797175" w:rsidRPr="00695188">
        <w:rPr>
          <w:rFonts w:ascii="Palatino Linotype" w:eastAsia="Palatino Linotype" w:hAnsi="Palatino Linotype" w:cs="Palatino Linotype"/>
        </w:rPr>
        <w:t>, el</w:t>
      </w:r>
      <w:r w:rsidR="00371B34" w:rsidRPr="00695188">
        <w:rPr>
          <w:rFonts w:ascii="Palatino Linotype" w:eastAsia="Palatino Linotype" w:hAnsi="Palatino Linotype" w:cs="Palatino Linotype"/>
        </w:rPr>
        <w:t xml:space="preserve"> </w:t>
      </w:r>
      <w:r w:rsidR="00371B34" w:rsidRPr="00695188">
        <w:rPr>
          <w:rFonts w:ascii="Palatino Linotype" w:eastAsia="Palatino Linotype" w:hAnsi="Palatino Linotype" w:cs="Palatino Linotype"/>
          <w:b/>
        </w:rPr>
        <w:t>SUJETO OBLIGADO</w:t>
      </w:r>
      <w:r w:rsidR="00371B34" w:rsidRPr="00695188">
        <w:rPr>
          <w:rFonts w:ascii="Palatino Linotype" w:eastAsia="Palatino Linotype" w:hAnsi="Palatino Linotype" w:cs="Palatino Linotype"/>
        </w:rPr>
        <w:t xml:space="preserve"> remitió el info</w:t>
      </w:r>
      <w:r w:rsidR="00797175" w:rsidRPr="00695188">
        <w:rPr>
          <w:rFonts w:ascii="Palatino Linotype" w:eastAsia="Palatino Linotype" w:hAnsi="Palatino Linotype" w:cs="Palatino Linotype"/>
        </w:rPr>
        <w:t xml:space="preserve">rme justificado correspondiente, por medio del archivo electrónico denominado </w:t>
      </w:r>
      <w:r w:rsidR="00BC3FCA" w:rsidRPr="00695188">
        <w:rPr>
          <w:rFonts w:ascii="Palatino Linotype" w:eastAsia="Palatino Linotype" w:hAnsi="Palatino Linotype" w:cs="Palatino Linotype"/>
          <w:b/>
        </w:rPr>
        <w:t>manifestaciones 04063 recibos nom. Secretaria, sind, dir.</w:t>
      </w:r>
      <w:r w:rsidR="00797175" w:rsidRPr="00695188">
        <w:rPr>
          <w:rFonts w:ascii="Palatino Linotype" w:eastAsia="Palatino Linotype" w:hAnsi="Palatino Linotype" w:cs="Palatino Linotype"/>
          <w:b/>
        </w:rPr>
        <w:t>.pdf,</w:t>
      </w:r>
      <w:r w:rsidR="00797175" w:rsidRPr="00695188">
        <w:rPr>
          <w:rFonts w:ascii="Palatino Linotype" w:eastAsia="Palatino Linotype" w:hAnsi="Palatino Linotype" w:cs="Palatino Linotype"/>
        </w:rPr>
        <w:t xml:space="preserve"> </w:t>
      </w:r>
      <w:r w:rsidR="00BC3FCA" w:rsidRPr="00695188">
        <w:rPr>
          <w:rFonts w:ascii="Palatino Linotype" w:eastAsia="Palatino Linotype" w:hAnsi="Palatino Linotype" w:cs="Palatino Linotype"/>
        </w:rPr>
        <w:t>documento consistente en la copia digitalizada de diversos recibos de nómina, el cual no fue puesto a la vista del Particular, toda vez que, se realizó una versión pública incorrecta y es posible acceder a datos personales susceptibles de ser clasificados como confidenciales.</w:t>
      </w:r>
    </w:p>
    <w:p w14:paraId="0EB89FB8" w14:textId="77777777" w:rsidR="00BC3FCA" w:rsidRPr="00695188" w:rsidRDefault="00BC3FCA" w:rsidP="00542104">
      <w:pPr>
        <w:spacing w:line="360" w:lineRule="auto"/>
        <w:jc w:val="both"/>
        <w:rPr>
          <w:rFonts w:ascii="Palatino Linotype" w:eastAsia="Palatino Linotype" w:hAnsi="Palatino Linotype" w:cs="Palatino Linotype"/>
          <w:b/>
          <w:color w:val="000000"/>
          <w:u w:val="single"/>
        </w:rPr>
      </w:pPr>
    </w:p>
    <w:p w14:paraId="500CE68B" w14:textId="64CCAB9D" w:rsidR="00AE5007" w:rsidRPr="00695188" w:rsidRDefault="00542104" w:rsidP="00542104">
      <w:pPr>
        <w:numPr>
          <w:ilvl w:val="0"/>
          <w:numId w:val="5"/>
        </w:numPr>
        <w:spacing w:line="360" w:lineRule="auto"/>
        <w:ind w:left="0" w:firstLine="0"/>
        <w:jc w:val="both"/>
        <w:rPr>
          <w:rFonts w:ascii="Palatino Linotype" w:eastAsia="Palatino Linotype" w:hAnsi="Palatino Linotype" w:cs="Palatino Linotype"/>
          <w:b/>
          <w:color w:val="000000"/>
          <w:u w:val="single"/>
        </w:rPr>
      </w:pPr>
      <w:r w:rsidRPr="00695188">
        <w:rPr>
          <w:rFonts w:ascii="Palatino Linotype" w:eastAsia="Palatino Linotype" w:hAnsi="Palatino Linotype" w:cs="Palatino Linotype"/>
        </w:rPr>
        <w:t xml:space="preserve">Por su parte, </w:t>
      </w:r>
      <w:r w:rsidR="00AE5007" w:rsidRPr="00695188">
        <w:rPr>
          <w:rFonts w:ascii="Palatino Linotype" w:eastAsia="Palatino Linotype" w:hAnsi="Palatino Linotype" w:cs="Palatino Linotype"/>
        </w:rPr>
        <w:t>l</w:t>
      </w:r>
      <w:r w:rsidRPr="00695188">
        <w:rPr>
          <w:rFonts w:ascii="Palatino Linotype" w:eastAsia="Palatino Linotype" w:hAnsi="Palatino Linotype" w:cs="Palatino Linotype"/>
        </w:rPr>
        <w:t>a</w:t>
      </w:r>
      <w:r w:rsidR="00AE5007" w:rsidRPr="00695188">
        <w:rPr>
          <w:rFonts w:ascii="Palatino Linotype" w:eastAsia="Palatino Linotype" w:hAnsi="Palatino Linotype" w:cs="Palatino Linotype"/>
        </w:rPr>
        <w:t xml:space="preserve"> </w:t>
      </w:r>
      <w:r w:rsidR="00AE5007" w:rsidRPr="00695188">
        <w:rPr>
          <w:rFonts w:ascii="Palatino Linotype" w:eastAsia="Palatino Linotype" w:hAnsi="Palatino Linotype" w:cs="Palatino Linotype"/>
          <w:b/>
          <w:bCs/>
        </w:rPr>
        <w:t xml:space="preserve">RECURRENTE </w:t>
      </w:r>
      <w:r w:rsidR="00AE5007" w:rsidRPr="00695188">
        <w:rPr>
          <w:rFonts w:ascii="Palatino Linotype" w:eastAsia="Palatino Linotype" w:hAnsi="Palatino Linotype" w:cs="Palatino Linotype"/>
        </w:rPr>
        <w:t>no realizó manifestaciones, ni ofreció pruebas o alegatos que a su derecho convinieran.</w:t>
      </w:r>
    </w:p>
    <w:p w14:paraId="4B936B04" w14:textId="77777777" w:rsidR="00797175" w:rsidRPr="00695188" w:rsidRDefault="00797175" w:rsidP="00542104">
      <w:pPr>
        <w:spacing w:line="360" w:lineRule="auto"/>
        <w:jc w:val="both"/>
        <w:rPr>
          <w:rFonts w:ascii="Palatino Linotype" w:eastAsia="Palatino Linotype" w:hAnsi="Palatino Linotype" w:cs="Palatino Linotype"/>
          <w:b/>
          <w:u w:val="single"/>
        </w:rPr>
      </w:pPr>
    </w:p>
    <w:p w14:paraId="21576D08" w14:textId="3D1D426E" w:rsidR="00542104" w:rsidRPr="00695188" w:rsidRDefault="00371B34" w:rsidP="00542104">
      <w:pPr>
        <w:numPr>
          <w:ilvl w:val="0"/>
          <w:numId w:val="5"/>
        </w:numPr>
        <w:spacing w:line="360" w:lineRule="auto"/>
        <w:ind w:left="0" w:firstLine="0"/>
        <w:jc w:val="both"/>
        <w:rPr>
          <w:rFonts w:ascii="Palatino Linotype" w:eastAsia="Palatino Linotype" w:hAnsi="Palatino Linotype" w:cs="Palatino Linotype"/>
          <w:b/>
          <w:u w:val="single"/>
        </w:rPr>
      </w:pPr>
      <w:bookmarkStart w:id="3" w:name="_heading=h.1fob9te" w:colFirst="0" w:colLast="0"/>
      <w:bookmarkEnd w:id="3"/>
      <w:r w:rsidRPr="00695188">
        <w:rPr>
          <w:rFonts w:ascii="Palatino Linotype" w:eastAsia="Palatino Linotype" w:hAnsi="Palatino Linotype" w:cs="Palatino Linotype"/>
        </w:rPr>
        <w:t xml:space="preserve">La Comisionada Ponente decretó el cierre de instrucción mediante el acuerdo del </w:t>
      </w:r>
      <w:r w:rsidR="00BC3FCA" w:rsidRPr="00695188">
        <w:rPr>
          <w:rFonts w:ascii="Palatino Linotype" w:eastAsia="Palatino Linotype" w:hAnsi="Palatino Linotype" w:cs="Palatino Linotype"/>
        </w:rPr>
        <w:t>treinta de abril de dos mil veinticinco</w:t>
      </w:r>
      <w:r w:rsidR="00797175" w:rsidRPr="00695188">
        <w:rPr>
          <w:rFonts w:ascii="Palatino Linotype" w:eastAsia="Palatino Linotype" w:hAnsi="Palatino Linotype" w:cs="Palatino Linotype"/>
        </w:rPr>
        <w:t>-----------------------------</w:t>
      </w:r>
      <w:r w:rsidR="00BC3FCA" w:rsidRPr="00695188">
        <w:rPr>
          <w:rFonts w:ascii="Palatino Linotype" w:eastAsia="Palatino Linotype" w:hAnsi="Palatino Linotype" w:cs="Palatino Linotype"/>
        </w:rPr>
        <w:t>---</w:t>
      </w:r>
      <w:r w:rsidR="00797175" w:rsidRPr="00695188">
        <w:rPr>
          <w:rFonts w:ascii="Palatino Linotype" w:eastAsia="Palatino Linotype" w:hAnsi="Palatino Linotype" w:cs="Palatino Linotype"/>
        </w:rPr>
        <w:t>----------------------</w:t>
      </w:r>
      <w:r w:rsidR="00BC3FCA" w:rsidRPr="00695188">
        <w:rPr>
          <w:rFonts w:ascii="Palatino Linotype" w:eastAsia="Palatino Linotype" w:hAnsi="Palatino Linotype" w:cs="Palatino Linotype"/>
        </w:rPr>
        <w:t>-----</w:t>
      </w:r>
      <w:r w:rsidR="00542104" w:rsidRPr="00695188">
        <w:rPr>
          <w:rFonts w:ascii="Palatino Linotype" w:eastAsia="Palatino Linotype" w:hAnsi="Palatino Linotype" w:cs="Palatino Linotype"/>
        </w:rPr>
        <w:t>------</w:t>
      </w:r>
    </w:p>
    <w:p w14:paraId="268A54BF" w14:textId="77777777" w:rsidR="00542104" w:rsidRPr="00695188" w:rsidRDefault="00542104" w:rsidP="00542104">
      <w:pPr>
        <w:spacing w:line="360" w:lineRule="auto"/>
        <w:jc w:val="both"/>
        <w:rPr>
          <w:rFonts w:ascii="Palatino Linotype" w:eastAsia="Palatino Linotype" w:hAnsi="Palatino Linotype" w:cs="Palatino Linotype"/>
          <w:b/>
          <w:u w:val="single"/>
        </w:rPr>
      </w:pPr>
    </w:p>
    <w:p w14:paraId="3A4B7E89" w14:textId="77777777" w:rsidR="00542104" w:rsidRPr="00695188" w:rsidRDefault="00542104" w:rsidP="00542104">
      <w:pPr>
        <w:keepNext/>
        <w:keepLines/>
        <w:spacing w:line="360" w:lineRule="auto"/>
        <w:rPr>
          <w:rFonts w:ascii="Palatino Linotype" w:eastAsia="Palatino Linotype" w:hAnsi="Palatino Linotype" w:cs="Palatino Linotype"/>
          <w:b/>
        </w:rPr>
      </w:pPr>
    </w:p>
    <w:p w14:paraId="51F9E714" w14:textId="77777777" w:rsidR="00542104" w:rsidRPr="00695188" w:rsidRDefault="00542104" w:rsidP="00542104">
      <w:pPr>
        <w:keepNext/>
        <w:keepLines/>
        <w:rPr>
          <w:rFonts w:ascii="Palatino Linotype" w:eastAsia="Palatino Linotype" w:hAnsi="Palatino Linotype" w:cs="Palatino Linotype"/>
          <w:b/>
        </w:rPr>
      </w:pPr>
    </w:p>
    <w:p w14:paraId="5B4A71BB" w14:textId="77777777" w:rsidR="00542104" w:rsidRPr="00695188" w:rsidRDefault="00542104" w:rsidP="00542104">
      <w:pPr>
        <w:keepNext/>
        <w:keepLines/>
        <w:rPr>
          <w:rFonts w:ascii="Palatino Linotype" w:eastAsia="Palatino Linotype" w:hAnsi="Palatino Linotype" w:cs="Palatino Linotype"/>
          <w:b/>
        </w:rPr>
      </w:pPr>
    </w:p>
    <w:p w14:paraId="34895F09" w14:textId="77777777" w:rsidR="00C6377F" w:rsidRPr="00695188" w:rsidRDefault="00371B34" w:rsidP="00542104">
      <w:pPr>
        <w:keepNext/>
        <w:keepLines/>
        <w:spacing w:line="360" w:lineRule="auto"/>
        <w:jc w:val="center"/>
        <w:rPr>
          <w:rFonts w:ascii="Palatino Linotype" w:eastAsia="Palatino Linotype" w:hAnsi="Palatino Linotype" w:cs="Palatino Linotype"/>
        </w:rPr>
      </w:pPr>
      <w:r w:rsidRPr="00695188">
        <w:rPr>
          <w:rFonts w:ascii="Palatino Linotype" w:eastAsia="Palatino Linotype" w:hAnsi="Palatino Linotype" w:cs="Palatino Linotype"/>
          <w:b/>
        </w:rPr>
        <w:t xml:space="preserve">CONSIDERANDO </w:t>
      </w:r>
    </w:p>
    <w:p w14:paraId="150FA387" w14:textId="77777777" w:rsidR="00C6377F" w:rsidRPr="00695188" w:rsidRDefault="00C6377F" w:rsidP="00542104">
      <w:pPr>
        <w:spacing w:line="360" w:lineRule="auto"/>
        <w:rPr>
          <w:rFonts w:ascii="Palatino Linotype" w:eastAsia="Palatino Linotype" w:hAnsi="Palatino Linotype" w:cs="Palatino Linotype"/>
        </w:rPr>
      </w:pPr>
    </w:p>
    <w:p w14:paraId="140141EB" w14:textId="77777777" w:rsidR="00C6377F" w:rsidRPr="00695188" w:rsidRDefault="00371B34" w:rsidP="00542104">
      <w:pPr>
        <w:keepNext/>
        <w:keepLines/>
        <w:spacing w:line="360" w:lineRule="auto"/>
        <w:rPr>
          <w:rFonts w:ascii="Palatino Linotype" w:eastAsia="Palatino Linotype" w:hAnsi="Palatino Linotype" w:cs="Palatino Linotype"/>
          <w:b/>
        </w:rPr>
      </w:pPr>
      <w:bookmarkStart w:id="4" w:name="_heading=h.3znysh7" w:colFirst="0" w:colLast="0"/>
      <w:bookmarkEnd w:id="4"/>
      <w:r w:rsidRPr="00695188">
        <w:rPr>
          <w:rFonts w:ascii="Palatino Linotype" w:eastAsia="Palatino Linotype" w:hAnsi="Palatino Linotype" w:cs="Palatino Linotype"/>
          <w:b/>
        </w:rPr>
        <w:t>PRIMERO. De la competencia</w:t>
      </w:r>
    </w:p>
    <w:p w14:paraId="0F4A9FFA" w14:textId="77777777" w:rsidR="00C6377F" w:rsidRPr="00695188" w:rsidRDefault="00C6377F" w:rsidP="00542104">
      <w:pPr>
        <w:keepNext/>
        <w:keepLines/>
        <w:spacing w:line="360" w:lineRule="auto"/>
        <w:rPr>
          <w:rFonts w:ascii="Palatino Linotype" w:eastAsia="Palatino Linotype" w:hAnsi="Palatino Linotype" w:cs="Palatino Linotype"/>
          <w:b/>
        </w:rPr>
      </w:pPr>
    </w:p>
    <w:p w14:paraId="3CE7F7DD"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2A1C9C0C" w14:textId="77777777" w:rsidR="00C6377F" w:rsidRPr="00695188" w:rsidRDefault="00C6377F" w:rsidP="00542104">
      <w:pPr>
        <w:spacing w:line="360" w:lineRule="auto"/>
        <w:jc w:val="both"/>
        <w:rPr>
          <w:rFonts w:ascii="Palatino Linotype" w:eastAsia="Palatino Linotype" w:hAnsi="Palatino Linotype" w:cs="Palatino Linotype"/>
        </w:rPr>
      </w:pPr>
    </w:p>
    <w:p w14:paraId="269B4C22" w14:textId="77777777" w:rsidR="00C6377F" w:rsidRPr="00695188" w:rsidRDefault="00371B34" w:rsidP="00542104">
      <w:pPr>
        <w:keepNext/>
        <w:keepLines/>
        <w:spacing w:line="360" w:lineRule="auto"/>
        <w:rPr>
          <w:rFonts w:ascii="Palatino Linotype" w:eastAsia="Palatino Linotype" w:hAnsi="Palatino Linotype" w:cs="Palatino Linotype"/>
          <w:b/>
        </w:rPr>
      </w:pPr>
      <w:bookmarkStart w:id="5" w:name="_heading=h.2et92p0" w:colFirst="0" w:colLast="0"/>
      <w:bookmarkEnd w:id="5"/>
      <w:r w:rsidRPr="00695188">
        <w:rPr>
          <w:rFonts w:ascii="Palatino Linotype" w:eastAsia="Palatino Linotype" w:hAnsi="Palatino Linotype" w:cs="Palatino Linotype"/>
          <w:b/>
        </w:rPr>
        <w:t>SEGUNDO. De la oportunidad y procedencia.</w:t>
      </w:r>
    </w:p>
    <w:p w14:paraId="2EC46AAD" w14:textId="77777777" w:rsidR="00C6377F" w:rsidRPr="00695188" w:rsidRDefault="00C6377F" w:rsidP="00542104">
      <w:pPr>
        <w:spacing w:line="360" w:lineRule="auto"/>
        <w:rPr>
          <w:rFonts w:ascii="Palatino Linotype" w:eastAsia="Palatino Linotype" w:hAnsi="Palatino Linotype" w:cs="Palatino Linotype"/>
        </w:rPr>
      </w:pPr>
    </w:p>
    <w:p w14:paraId="08514E2D" w14:textId="1A6589F5"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El medio de impugnación fue presentado a través del </w:t>
      </w:r>
      <w:r w:rsidRPr="00695188">
        <w:rPr>
          <w:rFonts w:ascii="Palatino Linotype" w:eastAsia="Palatino Linotype" w:hAnsi="Palatino Linotype" w:cs="Palatino Linotype"/>
          <w:b/>
        </w:rPr>
        <w:t>SAIMEX,</w:t>
      </w:r>
      <w:r w:rsidRPr="00695188">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entregó respuesta a la solicitud el</w:t>
      </w:r>
      <w:r w:rsidR="00B2671B" w:rsidRPr="00695188">
        <w:rPr>
          <w:rFonts w:ascii="Palatino Linotype" w:eastAsia="Palatino Linotype" w:hAnsi="Palatino Linotype" w:cs="Palatino Linotype"/>
        </w:rPr>
        <w:t xml:space="preserve"> </w:t>
      </w:r>
      <w:r w:rsidR="00BC3FCA" w:rsidRPr="00695188">
        <w:rPr>
          <w:rFonts w:ascii="Palatino Linotype" w:eastAsia="Palatino Linotype" w:hAnsi="Palatino Linotype" w:cs="Palatino Linotype"/>
        </w:rPr>
        <w:t>tres de abril</w:t>
      </w:r>
      <w:r w:rsidR="00797175" w:rsidRPr="00695188">
        <w:rPr>
          <w:rFonts w:ascii="Palatino Linotype" w:eastAsia="Palatino Linotype" w:hAnsi="Palatino Linotype" w:cs="Palatino Linotype"/>
        </w:rPr>
        <w:t xml:space="preserve"> de dos mil vei</w:t>
      </w:r>
      <w:r w:rsidR="00BC3FCA" w:rsidRPr="00695188">
        <w:rPr>
          <w:rFonts w:ascii="Palatino Linotype" w:eastAsia="Palatino Linotype" w:hAnsi="Palatino Linotype" w:cs="Palatino Linotype"/>
        </w:rPr>
        <w:t>nticinco</w:t>
      </w:r>
      <w:r w:rsidRPr="00695188">
        <w:rPr>
          <w:rFonts w:ascii="Palatino Linotype" w:eastAsia="Palatino Linotype" w:hAnsi="Palatino Linotype" w:cs="Palatino Linotype"/>
        </w:rPr>
        <w:t xml:space="preserve">, de tal forma que el plazo para interponer el recurso </w:t>
      </w:r>
      <w:r w:rsidRPr="00695188">
        <w:rPr>
          <w:rFonts w:ascii="Palatino Linotype" w:eastAsia="Palatino Linotype" w:hAnsi="Palatino Linotype" w:cs="Palatino Linotype"/>
        </w:rPr>
        <w:lastRenderedPageBreak/>
        <w:t xml:space="preserve">de revisión transcurrió del </w:t>
      </w:r>
      <w:r w:rsidR="00BC3FCA" w:rsidRPr="00695188">
        <w:rPr>
          <w:rFonts w:ascii="Palatino Linotype" w:eastAsia="Palatino Linotype" w:hAnsi="Palatino Linotype" w:cs="Palatino Linotype"/>
        </w:rPr>
        <w:t>cuatro de abril</w:t>
      </w:r>
      <w:r w:rsidRPr="00695188">
        <w:rPr>
          <w:rFonts w:ascii="Palatino Linotype" w:eastAsia="Palatino Linotype" w:hAnsi="Palatino Linotype" w:cs="Palatino Linotype"/>
        </w:rPr>
        <w:t xml:space="preserve"> al </w:t>
      </w:r>
      <w:r w:rsidR="00797175" w:rsidRPr="00695188">
        <w:rPr>
          <w:rFonts w:ascii="Palatino Linotype" w:eastAsia="Palatino Linotype" w:hAnsi="Palatino Linotype" w:cs="Palatino Linotype"/>
        </w:rPr>
        <w:t xml:space="preserve">dos de </w:t>
      </w:r>
      <w:r w:rsidR="00BC3FCA" w:rsidRPr="00695188">
        <w:rPr>
          <w:rFonts w:ascii="Palatino Linotype" w:eastAsia="Palatino Linotype" w:hAnsi="Palatino Linotype" w:cs="Palatino Linotype"/>
        </w:rPr>
        <w:t>mayo de dos mil veinticinco</w:t>
      </w:r>
      <w:r w:rsidRPr="00695188">
        <w:rPr>
          <w:rFonts w:ascii="Palatino Linotype" w:eastAsia="Palatino Linotype" w:hAnsi="Palatino Linotype" w:cs="Palatino Linotype"/>
        </w:rPr>
        <w:t xml:space="preserve">; en consecuencia, presentó su inconformidad el </w:t>
      </w:r>
      <w:r w:rsidR="00BC3FCA" w:rsidRPr="00695188">
        <w:rPr>
          <w:rFonts w:ascii="Palatino Linotype" w:eastAsia="Palatino Linotype" w:hAnsi="Palatino Linotype" w:cs="Palatino Linotype"/>
        </w:rPr>
        <w:t>siete de abril de dos mil veinticinco</w:t>
      </w:r>
      <w:r w:rsidRPr="00695188">
        <w:rPr>
          <w:rFonts w:ascii="Palatino Linotype" w:eastAsia="Palatino Linotype" w:hAnsi="Palatino Linotype" w:cs="Palatino Linotype"/>
        </w:rPr>
        <w:t xml:space="preserve">, por lo que se encuentra dentro de los márgenes temporales previstos en el artículo 178 de la </w:t>
      </w:r>
      <w:r w:rsidRPr="00695188">
        <w:rPr>
          <w:rFonts w:ascii="Palatino Linotype" w:eastAsia="Palatino Linotype" w:hAnsi="Palatino Linotype" w:cs="Palatino Linotype"/>
          <w:b/>
        </w:rPr>
        <w:t xml:space="preserve">Ley de Transparencia y Acceso a la Información Pública del Estado de México y Municipios </w:t>
      </w:r>
      <w:r w:rsidRPr="00695188">
        <w:rPr>
          <w:rFonts w:ascii="Palatino Linotype" w:eastAsia="Palatino Linotype" w:hAnsi="Palatino Linotype" w:cs="Palatino Linotype"/>
        </w:rPr>
        <w:t>vigente.</w:t>
      </w:r>
    </w:p>
    <w:p w14:paraId="32D414DE" w14:textId="77777777" w:rsidR="00BC3FCA" w:rsidRPr="00695188" w:rsidRDefault="00BC3FCA" w:rsidP="00542104">
      <w:pPr>
        <w:spacing w:line="360" w:lineRule="auto"/>
        <w:jc w:val="both"/>
        <w:rPr>
          <w:rFonts w:ascii="Palatino Linotype" w:eastAsia="Palatino Linotype" w:hAnsi="Palatino Linotype" w:cs="Palatino Linotype"/>
        </w:rPr>
      </w:pPr>
    </w:p>
    <w:p w14:paraId="3230CA72"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bookmarkStart w:id="6" w:name="_heading=h.tyjcwt" w:colFirst="0" w:colLast="0"/>
      <w:bookmarkEnd w:id="6"/>
      <w:r w:rsidRPr="00695188">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heading=h.3dy6vkm" w:colFirst="0" w:colLast="0"/>
      <w:bookmarkEnd w:id="7"/>
    </w:p>
    <w:p w14:paraId="446A4030" w14:textId="77777777" w:rsidR="00BC3FCA" w:rsidRPr="00695188" w:rsidRDefault="00BC3FCA" w:rsidP="00542104">
      <w:pPr>
        <w:spacing w:line="360" w:lineRule="auto"/>
        <w:jc w:val="both"/>
        <w:rPr>
          <w:rFonts w:ascii="Palatino Linotype" w:eastAsia="Palatino Linotype" w:hAnsi="Palatino Linotype" w:cs="Palatino Linotype"/>
        </w:rPr>
      </w:pPr>
    </w:p>
    <w:p w14:paraId="14D356CD" w14:textId="77777777" w:rsidR="00C6377F" w:rsidRPr="00695188" w:rsidRDefault="00371B34" w:rsidP="00542104">
      <w:pPr>
        <w:spacing w:line="360" w:lineRule="auto"/>
        <w:jc w:val="both"/>
        <w:rPr>
          <w:rFonts w:ascii="Palatino Linotype" w:eastAsia="Palatino Linotype" w:hAnsi="Palatino Linotype" w:cs="Palatino Linotype"/>
          <w:b/>
        </w:rPr>
      </w:pPr>
      <w:r w:rsidRPr="00695188">
        <w:rPr>
          <w:rFonts w:ascii="Palatino Linotype" w:eastAsia="Palatino Linotype" w:hAnsi="Palatino Linotype" w:cs="Palatino Linotype"/>
          <w:b/>
        </w:rPr>
        <w:t>TERCERO. Planteamiento de la Litis.</w:t>
      </w:r>
    </w:p>
    <w:p w14:paraId="0AB5B2B8" w14:textId="77777777" w:rsidR="00C6377F" w:rsidRPr="00695188" w:rsidRDefault="00C6377F" w:rsidP="00542104">
      <w:pPr>
        <w:spacing w:line="360" w:lineRule="auto"/>
        <w:jc w:val="both"/>
        <w:rPr>
          <w:rFonts w:ascii="Palatino Linotype" w:eastAsia="Palatino Linotype" w:hAnsi="Palatino Linotype" w:cs="Palatino Linotype"/>
          <w:b/>
        </w:rPr>
      </w:pPr>
    </w:p>
    <w:p w14:paraId="37354B68" w14:textId="5D05ED75" w:rsidR="008B2591" w:rsidRPr="00695188" w:rsidRDefault="00542104" w:rsidP="00542104">
      <w:pPr>
        <w:numPr>
          <w:ilvl w:val="0"/>
          <w:numId w:val="5"/>
        </w:numPr>
        <w:spacing w:line="360" w:lineRule="auto"/>
        <w:ind w:left="0" w:firstLine="0"/>
        <w:jc w:val="both"/>
        <w:rPr>
          <w:rFonts w:ascii="Palatino Linotype" w:eastAsia="Palatino Linotype" w:hAnsi="Palatino Linotype" w:cs="Palatino Linotype"/>
          <w:b/>
          <w:bCs/>
        </w:rPr>
      </w:pPr>
      <w:r w:rsidRPr="00695188">
        <w:rPr>
          <w:rFonts w:ascii="Palatino Linotype" w:eastAsia="Palatino Linotype" w:hAnsi="Palatino Linotype" w:cs="Palatino Linotype"/>
        </w:rPr>
        <w:t xml:space="preserve">La </w:t>
      </w:r>
      <w:r w:rsidR="00371B34" w:rsidRPr="00695188">
        <w:rPr>
          <w:rFonts w:ascii="Palatino Linotype" w:eastAsia="Palatino Linotype" w:hAnsi="Palatino Linotype" w:cs="Palatino Linotype"/>
          <w:b/>
        </w:rPr>
        <w:t>RECURRENT</w:t>
      </w:r>
      <w:r w:rsidR="00431106" w:rsidRPr="00695188">
        <w:rPr>
          <w:rFonts w:ascii="Palatino Linotype" w:eastAsia="Palatino Linotype" w:hAnsi="Palatino Linotype" w:cs="Palatino Linotype"/>
        </w:rPr>
        <w:t xml:space="preserve">E </w:t>
      </w:r>
      <w:r w:rsidR="008B2591" w:rsidRPr="00695188">
        <w:rPr>
          <w:rFonts w:ascii="Palatino Linotype" w:eastAsia="Palatino Linotype" w:hAnsi="Palatino Linotype" w:cs="Palatino Linotype"/>
        </w:rPr>
        <w:t xml:space="preserve">solicitó </w:t>
      </w:r>
      <w:r w:rsidR="00BC3FCA" w:rsidRPr="00695188">
        <w:rPr>
          <w:rFonts w:ascii="Palatino Linotype" w:eastAsia="Palatino Linotype" w:hAnsi="Palatino Linotype" w:cs="Palatino Linotype"/>
        </w:rPr>
        <w:t>los recibos de nómina de la Secretaria del Ayuntamiento, Sindico y de todos los Directores.</w:t>
      </w:r>
    </w:p>
    <w:p w14:paraId="66C485BB" w14:textId="77777777" w:rsidR="00C6377F" w:rsidRPr="00695188" w:rsidRDefault="00C6377F" w:rsidP="00542104">
      <w:pPr>
        <w:spacing w:line="360" w:lineRule="auto"/>
        <w:jc w:val="both"/>
        <w:rPr>
          <w:rFonts w:ascii="Palatino Linotype" w:eastAsia="Palatino Linotype" w:hAnsi="Palatino Linotype" w:cs="Palatino Linotype"/>
          <w:i/>
        </w:rPr>
      </w:pPr>
    </w:p>
    <w:p w14:paraId="5CA13E3B" w14:textId="06BC3A86" w:rsidR="00AE5007"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En respuesta,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por medio </w:t>
      </w:r>
      <w:r w:rsidR="00BC3FCA" w:rsidRPr="00695188">
        <w:rPr>
          <w:rFonts w:ascii="Palatino Linotype" w:eastAsia="Palatino Linotype" w:hAnsi="Palatino Linotype" w:cs="Palatino Linotype"/>
        </w:rPr>
        <w:t>d</w:t>
      </w:r>
      <w:r w:rsidR="00BC3FCA" w:rsidRPr="00695188">
        <w:rPr>
          <w:rFonts w:ascii="Palatino Linotype" w:hAnsi="Palatino Linotype"/>
        </w:rPr>
        <w:t>el Director de Administración, remitió el tabulador de sueldos mensual bruto aprobado en la Primera Sesión de Cabildo</w:t>
      </w:r>
      <w:r w:rsidR="00C93F35" w:rsidRPr="00695188">
        <w:rPr>
          <w:rFonts w:ascii="Palatino Linotype" w:hAnsi="Palatino Linotype"/>
        </w:rPr>
        <w:t>.</w:t>
      </w:r>
    </w:p>
    <w:p w14:paraId="7E1DEB16" w14:textId="77777777" w:rsidR="00C93F35" w:rsidRPr="00695188" w:rsidRDefault="00C93F35" w:rsidP="00542104">
      <w:pPr>
        <w:spacing w:line="360" w:lineRule="auto"/>
        <w:jc w:val="both"/>
        <w:rPr>
          <w:rFonts w:ascii="Palatino Linotype" w:eastAsia="Palatino Linotype" w:hAnsi="Palatino Linotype" w:cs="Palatino Linotype"/>
        </w:rPr>
      </w:pPr>
    </w:p>
    <w:p w14:paraId="66C40D40" w14:textId="37942B02" w:rsidR="00C6377F" w:rsidRPr="00695188" w:rsidRDefault="00C93F35" w:rsidP="00542104">
      <w:pPr>
        <w:numPr>
          <w:ilvl w:val="0"/>
          <w:numId w:val="5"/>
        </w:numPr>
        <w:spacing w:line="360" w:lineRule="auto"/>
        <w:ind w:left="0" w:firstLine="0"/>
        <w:jc w:val="both"/>
        <w:rPr>
          <w:rFonts w:ascii="Palatino Linotype" w:eastAsia="Palatino Linotype" w:hAnsi="Palatino Linotype" w:cs="Palatino Linotype"/>
          <w:b/>
          <w:bCs/>
          <w:i/>
        </w:rPr>
      </w:pPr>
      <w:r w:rsidRPr="00695188">
        <w:rPr>
          <w:rFonts w:ascii="Palatino Linotype" w:eastAsia="Palatino Linotype" w:hAnsi="Palatino Linotype" w:cs="Palatino Linotype"/>
        </w:rPr>
        <w:t>En consecuencia</w:t>
      </w:r>
      <w:r w:rsidR="00371B34" w:rsidRPr="00695188">
        <w:rPr>
          <w:rFonts w:ascii="Palatino Linotype" w:eastAsia="Palatino Linotype" w:hAnsi="Palatino Linotype" w:cs="Palatino Linotype"/>
        </w:rPr>
        <w:t>, l</w:t>
      </w:r>
      <w:r w:rsidR="00542104" w:rsidRPr="00695188">
        <w:rPr>
          <w:rFonts w:ascii="Palatino Linotype" w:eastAsia="Palatino Linotype" w:hAnsi="Palatino Linotype" w:cs="Palatino Linotype"/>
        </w:rPr>
        <w:t>a</w:t>
      </w:r>
      <w:r w:rsidR="00371B34" w:rsidRPr="00695188">
        <w:rPr>
          <w:rFonts w:ascii="Palatino Linotype" w:eastAsia="Palatino Linotype" w:hAnsi="Palatino Linotype" w:cs="Palatino Linotype"/>
        </w:rPr>
        <w:t xml:space="preserve"> </w:t>
      </w:r>
      <w:r w:rsidR="00371B34" w:rsidRPr="00695188">
        <w:rPr>
          <w:rFonts w:ascii="Palatino Linotype" w:eastAsia="Palatino Linotype" w:hAnsi="Palatino Linotype" w:cs="Palatino Linotype"/>
          <w:b/>
        </w:rPr>
        <w:t>RECURRENTE</w:t>
      </w:r>
      <w:r w:rsidR="00371B34" w:rsidRPr="00695188">
        <w:rPr>
          <w:rFonts w:ascii="Palatino Linotype" w:eastAsia="Palatino Linotype" w:hAnsi="Palatino Linotype" w:cs="Palatino Linotype"/>
        </w:rPr>
        <w:t xml:space="preserve"> interpuso recurso</w:t>
      </w:r>
      <w:r w:rsidR="00431106" w:rsidRPr="00695188">
        <w:rPr>
          <w:rFonts w:ascii="Palatino Linotype" w:eastAsia="Palatino Linotype" w:hAnsi="Palatino Linotype" w:cs="Palatino Linotype"/>
        </w:rPr>
        <w:t xml:space="preserve"> de revisión, mediante el cual, </w:t>
      </w:r>
      <w:r w:rsidRPr="00695188">
        <w:rPr>
          <w:rFonts w:ascii="Palatino Linotype" w:eastAsia="Palatino Linotype" w:hAnsi="Palatino Linotype" w:cs="Palatino Linotype"/>
        </w:rPr>
        <w:t>se inconformó por la negativa de la información solicitada.</w:t>
      </w:r>
    </w:p>
    <w:p w14:paraId="0A3D3568" w14:textId="77777777" w:rsidR="00C6377F" w:rsidRPr="00695188" w:rsidRDefault="00C6377F" w:rsidP="00542104">
      <w:pPr>
        <w:spacing w:line="360" w:lineRule="auto"/>
        <w:jc w:val="both"/>
        <w:rPr>
          <w:rFonts w:ascii="Palatino Linotype" w:eastAsia="Palatino Linotype" w:hAnsi="Palatino Linotype" w:cs="Palatino Linotype"/>
        </w:rPr>
      </w:pPr>
    </w:p>
    <w:p w14:paraId="6936927F" w14:textId="1AB5B8D3"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lastRenderedPageBreak/>
        <w:t>En consecuencia, la Litis a resolver en este recurso, se circunscribe a determinar si la respuesta colma con lo solicitado o si se actualiza las causales de procedencia previstas</w:t>
      </w:r>
      <w:r w:rsidR="00C93F35" w:rsidRPr="00695188">
        <w:rPr>
          <w:rFonts w:ascii="Palatino Linotype" w:eastAsia="Palatino Linotype" w:hAnsi="Palatino Linotype" w:cs="Palatino Linotype"/>
        </w:rPr>
        <w:t xml:space="preserve"> en el artículo 179, fracción I</w:t>
      </w:r>
      <w:r w:rsidRPr="00695188">
        <w:rPr>
          <w:rFonts w:ascii="Palatino Linotype" w:eastAsia="Palatino Linotype" w:hAnsi="Palatino Linotype" w:cs="Palatino Linotype"/>
        </w:rPr>
        <w:t xml:space="preserve"> de la Ley de Transparencia y Acceso a la Información Pública del Estado de México y Municipios; que establece la entrega </w:t>
      </w:r>
      <w:r w:rsidR="00431106" w:rsidRPr="00695188">
        <w:rPr>
          <w:rFonts w:ascii="Palatino Linotype" w:eastAsia="Palatino Linotype" w:hAnsi="Palatino Linotype" w:cs="Palatino Linotype"/>
        </w:rPr>
        <w:t>de información incompleta.</w:t>
      </w:r>
    </w:p>
    <w:p w14:paraId="6D9F096C" w14:textId="77777777" w:rsidR="00C6377F" w:rsidRPr="00695188" w:rsidRDefault="00C6377F" w:rsidP="00542104">
      <w:pPr>
        <w:spacing w:line="360" w:lineRule="auto"/>
        <w:jc w:val="both"/>
        <w:rPr>
          <w:rFonts w:ascii="Palatino Linotype" w:eastAsia="Palatino Linotype" w:hAnsi="Palatino Linotype" w:cs="Palatino Linotype"/>
        </w:rPr>
      </w:pPr>
    </w:p>
    <w:p w14:paraId="093954AC" w14:textId="77777777" w:rsidR="00C6377F" w:rsidRPr="00695188" w:rsidRDefault="00371B34" w:rsidP="00542104">
      <w:pPr>
        <w:keepNext/>
        <w:keepLines/>
        <w:spacing w:line="360" w:lineRule="auto"/>
        <w:rPr>
          <w:rFonts w:ascii="Palatino Linotype" w:eastAsia="Palatino Linotype" w:hAnsi="Palatino Linotype" w:cs="Palatino Linotype"/>
          <w:b/>
        </w:rPr>
      </w:pPr>
      <w:bookmarkStart w:id="8" w:name="_heading=h.1t3h5sf" w:colFirst="0" w:colLast="0"/>
      <w:bookmarkEnd w:id="8"/>
      <w:r w:rsidRPr="00695188">
        <w:rPr>
          <w:rFonts w:ascii="Palatino Linotype" w:eastAsia="Palatino Linotype" w:hAnsi="Palatino Linotype" w:cs="Palatino Linotype"/>
          <w:b/>
        </w:rPr>
        <w:t>CUARTO. Del estudio y resolución del recurso de revisión.</w:t>
      </w:r>
    </w:p>
    <w:p w14:paraId="7771F544" w14:textId="77777777" w:rsidR="00C6377F" w:rsidRPr="00695188" w:rsidRDefault="00C6377F" w:rsidP="00542104">
      <w:pPr>
        <w:keepNext/>
        <w:keepLines/>
        <w:spacing w:line="360" w:lineRule="auto"/>
        <w:rPr>
          <w:rFonts w:ascii="Palatino Linotype" w:eastAsia="Palatino Linotype" w:hAnsi="Palatino Linotype" w:cs="Palatino Linotype"/>
          <w:b/>
        </w:rPr>
      </w:pPr>
    </w:p>
    <w:p w14:paraId="69DB270A" w14:textId="77777777" w:rsidR="00C6377F" w:rsidRPr="00695188" w:rsidRDefault="00371B34" w:rsidP="00542104">
      <w:pPr>
        <w:keepNext/>
        <w:keepLines/>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9" w:name="_heading=h.4d34og8" w:colFirst="0" w:colLast="0"/>
      <w:bookmarkEnd w:id="9"/>
      <w:r w:rsidRPr="00695188">
        <w:rPr>
          <w:rFonts w:ascii="Palatino Linotype" w:eastAsia="Palatino Linotype" w:hAnsi="Palatino Linotype" w:cs="Palatino Linotype"/>
          <w:b/>
          <w:color w:val="000000"/>
        </w:rPr>
        <w:t>Del derecho de acceso a la información.</w:t>
      </w:r>
    </w:p>
    <w:p w14:paraId="177595DC" w14:textId="77777777" w:rsidR="00C6377F" w:rsidRPr="00695188" w:rsidRDefault="00C6377F" w:rsidP="00542104">
      <w:pPr>
        <w:spacing w:line="360" w:lineRule="auto"/>
        <w:jc w:val="both"/>
        <w:rPr>
          <w:rFonts w:ascii="Palatino Linotype" w:eastAsia="Palatino Linotype" w:hAnsi="Palatino Linotype" w:cs="Palatino Linotype"/>
        </w:rPr>
      </w:pPr>
    </w:p>
    <w:p w14:paraId="1502C9A1"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w:t>
      </w:r>
      <w:r w:rsidRPr="00695188">
        <w:rPr>
          <w:rFonts w:ascii="Palatino Linotype" w:eastAsia="Palatino Linotype" w:hAnsi="Palatino Linotype" w:cs="Palatino Linotype"/>
          <w:color w:val="000000"/>
        </w:rPr>
        <w:t xml:space="preserv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6FDDB83" w14:textId="77777777" w:rsidR="00C6377F" w:rsidRPr="00695188" w:rsidRDefault="00C6377F" w:rsidP="00542104">
      <w:pPr>
        <w:spacing w:line="360" w:lineRule="auto"/>
        <w:jc w:val="both"/>
        <w:rPr>
          <w:rFonts w:ascii="Palatino Linotype" w:eastAsia="Palatino Linotype" w:hAnsi="Palatino Linotype" w:cs="Palatino Linotype"/>
        </w:rPr>
      </w:pPr>
    </w:p>
    <w:p w14:paraId="73DB0901"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Definiendo el Derecho de Acceso a la Información Pública como: </w:t>
      </w:r>
      <w:r w:rsidRPr="00695188">
        <w:rPr>
          <w:rFonts w:ascii="Palatino Linotype" w:eastAsia="Palatino Linotype" w:hAnsi="Palatino Linotype" w:cs="Palatino Linotype"/>
          <w:i/>
          <w:color w:val="000000"/>
        </w:rPr>
        <w:t>La igualdad de oportunidades para recibir, buscar e impartir información</w:t>
      </w:r>
      <w:r w:rsidRPr="00695188">
        <w:rPr>
          <w:rFonts w:ascii="Palatino Linotype" w:eastAsia="Palatino Linotype" w:hAnsi="Palatino Linotype" w:cs="Palatino Linotype"/>
          <w:i/>
          <w:vertAlign w:val="superscript"/>
        </w:rPr>
        <w:footnoteReference w:id="1"/>
      </w:r>
      <w:r w:rsidRPr="00695188">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95188">
        <w:rPr>
          <w:rFonts w:ascii="Palatino Linotype" w:eastAsia="Palatino Linotype" w:hAnsi="Palatino Linotype" w:cs="Palatino Linotype"/>
          <w:i/>
          <w:vertAlign w:val="superscript"/>
        </w:rPr>
        <w:footnoteReference w:id="2"/>
      </w:r>
      <w:r w:rsidRPr="00695188">
        <w:rPr>
          <w:rFonts w:ascii="Palatino Linotype" w:eastAsia="Palatino Linotype" w:hAnsi="Palatino Linotype" w:cs="Palatino Linotype"/>
          <w:color w:val="000000"/>
        </w:rPr>
        <w:t>que se constituye como una herramienta fundamental para ejercer</w:t>
      </w:r>
      <w:r w:rsidRPr="00695188">
        <w:rPr>
          <w:rFonts w:ascii="Palatino Linotype" w:eastAsia="Palatino Linotype" w:hAnsi="Palatino Linotype" w:cs="Palatino Linotype"/>
          <w:i/>
          <w:color w:val="000000"/>
        </w:rPr>
        <w:t xml:space="preserve"> el </w:t>
      </w:r>
      <w:r w:rsidRPr="00695188">
        <w:rPr>
          <w:rFonts w:ascii="Palatino Linotype" w:eastAsia="Palatino Linotype" w:hAnsi="Palatino Linotype" w:cs="Palatino Linotype"/>
          <w:i/>
          <w:color w:val="000000"/>
        </w:rPr>
        <w:lastRenderedPageBreak/>
        <w:t>control democrático de las gestiones estatales, de forma tal que puedan cuestionar, indagar y considerar si se está dando un adecuado cumplimiento a las funciones públicas,</w:t>
      </w:r>
      <w:r w:rsidRPr="00695188">
        <w:rPr>
          <w:rFonts w:ascii="Palatino Linotype" w:eastAsia="Palatino Linotype" w:hAnsi="Palatino Linotype" w:cs="Palatino Linotype"/>
          <w:i/>
          <w:vertAlign w:val="superscript"/>
        </w:rPr>
        <w:footnoteReference w:id="3"/>
      </w:r>
      <w:r w:rsidRPr="00695188">
        <w:rPr>
          <w:rFonts w:ascii="Palatino Linotype" w:eastAsia="Palatino Linotype" w:hAnsi="Palatino Linotype" w:cs="Palatino Linotype"/>
          <w:color w:val="000000"/>
        </w:rPr>
        <w:t>fomentando</w:t>
      </w:r>
      <w:r w:rsidRPr="00695188">
        <w:rPr>
          <w:rFonts w:ascii="Palatino Linotype" w:eastAsia="Palatino Linotype" w:hAnsi="Palatino Linotype" w:cs="Palatino Linotype"/>
          <w:i/>
          <w:color w:val="000000"/>
        </w:rPr>
        <w:t xml:space="preserve"> la transparencia de las actividades estatales y </w:t>
      </w:r>
      <w:r w:rsidRPr="00695188">
        <w:rPr>
          <w:rFonts w:ascii="Palatino Linotype" w:eastAsia="Palatino Linotype" w:hAnsi="Palatino Linotype" w:cs="Palatino Linotype"/>
          <w:color w:val="000000"/>
        </w:rPr>
        <w:t>promoviendo</w:t>
      </w:r>
      <w:r w:rsidRPr="00695188">
        <w:rPr>
          <w:rFonts w:ascii="Palatino Linotype" w:eastAsia="Palatino Linotype" w:hAnsi="Palatino Linotype" w:cs="Palatino Linotype"/>
          <w:i/>
          <w:color w:val="000000"/>
        </w:rPr>
        <w:t xml:space="preserve"> la responsabilidad de los funcionarios sobre su gestión pública,</w:t>
      </w:r>
      <w:r w:rsidRPr="00695188">
        <w:rPr>
          <w:rFonts w:ascii="Palatino Linotype" w:eastAsia="Palatino Linotype" w:hAnsi="Palatino Linotype" w:cs="Palatino Linotype"/>
          <w:i/>
          <w:vertAlign w:val="superscript"/>
        </w:rPr>
        <w:footnoteReference w:id="4"/>
      </w:r>
      <w:r w:rsidRPr="00695188">
        <w:rPr>
          <w:rFonts w:ascii="Palatino Linotype" w:eastAsia="Palatino Linotype" w:hAnsi="Palatino Linotype" w:cs="Palatino Linotype"/>
          <w:color w:val="000000"/>
        </w:rPr>
        <w:t>que permite</w:t>
      </w:r>
      <w:r w:rsidRPr="00695188">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4F55217" w14:textId="77777777" w:rsidR="00C6377F" w:rsidRPr="00695188" w:rsidRDefault="00C6377F" w:rsidP="00542104">
      <w:pPr>
        <w:spacing w:line="360" w:lineRule="auto"/>
        <w:jc w:val="both"/>
        <w:rPr>
          <w:rFonts w:ascii="Palatino Linotype" w:eastAsia="Palatino Linotype" w:hAnsi="Palatino Linotype" w:cs="Palatino Linotype"/>
        </w:rPr>
      </w:pPr>
    </w:p>
    <w:p w14:paraId="425B1765"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3B9D4BC4" w14:textId="77777777" w:rsidR="00C6377F" w:rsidRPr="00695188" w:rsidRDefault="00C6377F" w:rsidP="00542104">
      <w:pPr>
        <w:spacing w:line="360" w:lineRule="auto"/>
        <w:jc w:val="both"/>
        <w:rPr>
          <w:rFonts w:ascii="Palatino Linotype" w:eastAsia="Palatino Linotype" w:hAnsi="Palatino Linotype" w:cs="Palatino Linotype"/>
        </w:rPr>
      </w:pPr>
    </w:p>
    <w:p w14:paraId="1C708262"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w:t>
      </w:r>
      <w:r w:rsidRPr="00695188">
        <w:rPr>
          <w:rFonts w:ascii="Palatino Linotype" w:eastAsia="Palatino Linotype" w:hAnsi="Palatino Linotype" w:cs="Palatino Linotype"/>
          <w:b/>
          <w:i/>
        </w:rPr>
        <w:t>Artículo 1.-</w:t>
      </w:r>
      <w:r w:rsidRPr="00695188">
        <w:rPr>
          <w:rFonts w:ascii="Palatino Linotype" w:eastAsia="Palatino Linotype" w:hAnsi="Palatino Linotype" w:cs="Palatino Linotype"/>
          <w:i/>
        </w:rPr>
        <w:t xml:space="preserve"> </w:t>
      </w:r>
    </w:p>
    <w:p w14:paraId="2346BDD3"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w:t>
      </w:r>
    </w:p>
    <w:p w14:paraId="6BED016B"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Todas las</w:t>
      </w:r>
      <w:r w:rsidRPr="00695188">
        <w:rPr>
          <w:rFonts w:ascii="Palatino Linotype" w:eastAsia="Palatino Linotype" w:hAnsi="Palatino Linotype" w:cs="Palatino Linotype"/>
        </w:rPr>
        <w:t xml:space="preserve"> </w:t>
      </w:r>
      <w:r w:rsidRPr="00695188">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E5C67CB" w14:textId="77777777" w:rsidR="00C6377F" w:rsidRPr="00695188" w:rsidRDefault="00371B34" w:rsidP="00542104">
      <w:pPr>
        <w:ind w:left="567"/>
        <w:jc w:val="both"/>
        <w:rPr>
          <w:rFonts w:ascii="Palatino Linotype" w:eastAsia="Palatino Linotype" w:hAnsi="Palatino Linotype" w:cs="Palatino Linotype"/>
        </w:rPr>
      </w:pPr>
      <w:r w:rsidRPr="00695188">
        <w:rPr>
          <w:rFonts w:ascii="Palatino Linotype" w:eastAsia="Palatino Linotype" w:hAnsi="Palatino Linotype" w:cs="Palatino Linotype"/>
          <w:i/>
        </w:rPr>
        <w:t>(…)</w:t>
      </w:r>
      <w:r w:rsidRPr="00695188">
        <w:rPr>
          <w:rFonts w:ascii="Palatino Linotype" w:eastAsia="Palatino Linotype" w:hAnsi="Palatino Linotype" w:cs="Palatino Linotype"/>
        </w:rPr>
        <w:t>”.</w:t>
      </w:r>
    </w:p>
    <w:p w14:paraId="3A06D5C0" w14:textId="77777777" w:rsidR="00C6377F" w:rsidRPr="00695188" w:rsidRDefault="00C6377F" w:rsidP="00542104">
      <w:pPr>
        <w:spacing w:line="360" w:lineRule="auto"/>
        <w:jc w:val="both"/>
        <w:rPr>
          <w:rFonts w:ascii="Palatino Linotype" w:eastAsia="Palatino Linotype" w:hAnsi="Palatino Linotype" w:cs="Palatino Linotype"/>
        </w:rPr>
      </w:pPr>
    </w:p>
    <w:p w14:paraId="3342FC18"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BCDFA4A" w14:textId="77777777" w:rsidR="00C6377F" w:rsidRPr="00695188" w:rsidRDefault="00C6377F" w:rsidP="00542104">
      <w:pPr>
        <w:spacing w:line="360" w:lineRule="auto"/>
        <w:jc w:val="both"/>
        <w:rPr>
          <w:rFonts w:ascii="Palatino Linotype" w:eastAsia="Palatino Linotype" w:hAnsi="Palatino Linotype" w:cs="Palatino Linotype"/>
        </w:rPr>
      </w:pPr>
    </w:p>
    <w:p w14:paraId="79846A61" w14:textId="4BBD82F9"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0567887" w14:textId="77777777" w:rsidR="00801B8E" w:rsidRPr="00695188" w:rsidRDefault="00801B8E" w:rsidP="00542104">
      <w:pPr>
        <w:spacing w:line="360" w:lineRule="auto"/>
        <w:jc w:val="both"/>
        <w:rPr>
          <w:rFonts w:ascii="Palatino Linotype" w:eastAsia="Palatino Linotype" w:hAnsi="Palatino Linotype" w:cs="Palatino Linotype"/>
        </w:rPr>
      </w:pPr>
    </w:p>
    <w:p w14:paraId="67F210D5" w14:textId="77777777" w:rsidR="00C6377F" w:rsidRPr="00695188" w:rsidRDefault="00371B34" w:rsidP="00542104">
      <w:pPr>
        <w:ind w:left="567"/>
        <w:jc w:val="center"/>
        <w:rPr>
          <w:rFonts w:ascii="Palatino Linotype" w:eastAsia="Palatino Linotype" w:hAnsi="Palatino Linotype" w:cs="Palatino Linotype"/>
          <w:b/>
          <w:i/>
        </w:rPr>
      </w:pPr>
      <w:r w:rsidRPr="00695188">
        <w:rPr>
          <w:rFonts w:ascii="Palatino Linotype" w:eastAsia="Palatino Linotype" w:hAnsi="Palatino Linotype" w:cs="Palatino Linotype"/>
          <w:b/>
          <w:i/>
        </w:rPr>
        <w:t>Constitución Política de los Estados Unidos Mexicanos</w:t>
      </w:r>
    </w:p>
    <w:p w14:paraId="4C7CB67C" w14:textId="77777777" w:rsidR="00C6377F" w:rsidRPr="00695188" w:rsidRDefault="00371B34" w:rsidP="00542104">
      <w:pPr>
        <w:ind w:left="567"/>
        <w:jc w:val="both"/>
        <w:rPr>
          <w:rFonts w:ascii="Palatino Linotype" w:eastAsia="Palatino Linotype" w:hAnsi="Palatino Linotype" w:cs="Palatino Linotype"/>
          <w:b/>
          <w:i/>
        </w:rPr>
      </w:pPr>
      <w:r w:rsidRPr="00695188">
        <w:rPr>
          <w:rFonts w:ascii="Palatino Linotype" w:eastAsia="Palatino Linotype" w:hAnsi="Palatino Linotype" w:cs="Palatino Linotype"/>
          <w:b/>
          <w:i/>
        </w:rPr>
        <w:t>“Artículo 6.</w:t>
      </w:r>
      <w:r w:rsidRPr="00695188">
        <w:rPr>
          <w:rFonts w:ascii="Palatino Linotype" w:eastAsia="Palatino Linotype" w:hAnsi="Palatino Linotype" w:cs="Palatino Linotype"/>
          <w:i/>
        </w:rPr>
        <w:t xml:space="preserve"> …</w:t>
      </w:r>
    </w:p>
    <w:p w14:paraId="67719D98"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w:t>
      </w:r>
    </w:p>
    <w:p w14:paraId="0CB7B54D"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Para efectos de lo dispuesto en el presente artículo se observará lo siguiente:</w:t>
      </w:r>
    </w:p>
    <w:p w14:paraId="7EB2FFB8" w14:textId="77777777" w:rsidR="00C6377F" w:rsidRPr="00695188" w:rsidRDefault="00371B34" w:rsidP="00542104">
      <w:pPr>
        <w:ind w:left="567"/>
        <w:jc w:val="both"/>
        <w:rPr>
          <w:rFonts w:ascii="Palatino Linotype" w:eastAsia="Palatino Linotype" w:hAnsi="Palatino Linotype" w:cs="Palatino Linotype"/>
          <w:b/>
          <w:i/>
        </w:rPr>
      </w:pPr>
      <w:r w:rsidRPr="00695188">
        <w:rPr>
          <w:rFonts w:ascii="Palatino Linotype" w:eastAsia="Palatino Linotype" w:hAnsi="Palatino Linotype" w:cs="Palatino Linotype"/>
          <w:b/>
          <w:i/>
        </w:rPr>
        <w:t>A</w:t>
      </w:r>
      <w:r w:rsidRPr="00695188">
        <w:rPr>
          <w:rFonts w:ascii="Palatino Linotype" w:eastAsia="Palatino Linotype" w:hAnsi="Palatino Linotype" w:cs="Palatino Linotype"/>
          <w:i/>
        </w:rPr>
        <w:t xml:space="preserve">. </w:t>
      </w:r>
      <w:r w:rsidRPr="00695188">
        <w:rPr>
          <w:rFonts w:ascii="Palatino Linotype" w:eastAsia="Palatino Linotype" w:hAnsi="Palatino Linotype" w:cs="Palatino Linotype"/>
          <w:b/>
          <w:i/>
        </w:rPr>
        <w:t>Para el ejercicio del derecho de acceso a la información</w:t>
      </w:r>
      <w:r w:rsidRPr="00695188">
        <w:rPr>
          <w:rFonts w:ascii="Palatino Linotype" w:eastAsia="Palatino Linotype" w:hAnsi="Palatino Linotype" w:cs="Palatino Linotype"/>
          <w:i/>
        </w:rPr>
        <w:t xml:space="preserve">, la Federación y </w:t>
      </w:r>
      <w:r w:rsidRPr="00695188">
        <w:rPr>
          <w:rFonts w:ascii="Palatino Linotype" w:eastAsia="Palatino Linotype" w:hAnsi="Palatino Linotype" w:cs="Palatino Linotype"/>
          <w:b/>
          <w:i/>
        </w:rPr>
        <w:t>las entidades federativas, en el ámbito de sus respectivas competencias, se regirán por los siguientes principios y bases:</w:t>
      </w:r>
    </w:p>
    <w:p w14:paraId="34093140"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 xml:space="preserve">I. </w:t>
      </w:r>
      <w:r w:rsidRPr="00695188">
        <w:rPr>
          <w:rFonts w:ascii="Palatino Linotype" w:eastAsia="Palatino Linotype" w:hAnsi="Palatino Linotype" w:cs="Palatino Linotype"/>
          <w:b/>
          <w:i/>
        </w:rPr>
        <w:tab/>
        <w:t>Toda la información en posesión de cualquier</w:t>
      </w:r>
      <w:r w:rsidRPr="00695188">
        <w:rPr>
          <w:rFonts w:ascii="Palatino Linotype" w:eastAsia="Palatino Linotype" w:hAnsi="Palatino Linotype" w:cs="Palatino Linotype"/>
          <w:i/>
        </w:rPr>
        <w:t xml:space="preserve"> </w:t>
      </w:r>
      <w:r w:rsidRPr="00695188">
        <w:rPr>
          <w:rFonts w:ascii="Palatino Linotype" w:eastAsia="Palatino Linotype" w:hAnsi="Palatino Linotype" w:cs="Palatino Linotype"/>
          <w:b/>
          <w:i/>
        </w:rPr>
        <w:t>autoridad</w:t>
      </w:r>
      <w:r w:rsidRPr="00695188">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95188">
        <w:rPr>
          <w:rFonts w:ascii="Palatino Linotype" w:eastAsia="Palatino Linotype" w:hAnsi="Palatino Linotype" w:cs="Palatino Linotype"/>
          <w:b/>
          <w:i/>
        </w:rPr>
        <w:t>municipal</w:t>
      </w:r>
      <w:r w:rsidRPr="00695188">
        <w:rPr>
          <w:rFonts w:ascii="Palatino Linotype" w:eastAsia="Palatino Linotype" w:hAnsi="Palatino Linotype" w:cs="Palatino Linotype"/>
          <w:i/>
        </w:rPr>
        <w:t xml:space="preserve">, </w:t>
      </w:r>
      <w:r w:rsidRPr="00695188">
        <w:rPr>
          <w:rFonts w:ascii="Palatino Linotype" w:eastAsia="Palatino Linotype" w:hAnsi="Palatino Linotype" w:cs="Palatino Linotype"/>
          <w:b/>
          <w:i/>
        </w:rPr>
        <w:t>es pública</w:t>
      </w:r>
      <w:r w:rsidRPr="00695188">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695188">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695188">
        <w:rPr>
          <w:rFonts w:ascii="Palatino Linotype" w:eastAsia="Palatino Linotype" w:hAnsi="Palatino Linotype" w:cs="Palatino Linotype"/>
          <w:i/>
        </w:rPr>
        <w:t>, la ley determinará los supuestos específicos bajo los cuales procederá la declaración de inexistencia de la información.”</w:t>
      </w:r>
    </w:p>
    <w:p w14:paraId="7B533F29" w14:textId="77777777" w:rsidR="00C6377F" w:rsidRPr="00695188" w:rsidRDefault="00C6377F" w:rsidP="00542104">
      <w:pPr>
        <w:pBdr>
          <w:top w:val="nil"/>
          <w:left w:val="nil"/>
          <w:bottom w:val="nil"/>
          <w:right w:val="nil"/>
          <w:between w:val="nil"/>
        </w:pBdr>
        <w:tabs>
          <w:tab w:val="left" w:pos="567"/>
        </w:tabs>
        <w:ind w:left="567"/>
        <w:jc w:val="both"/>
        <w:rPr>
          <w:rFonts w:ascii="Palatino Linotype" w:eastAsia="Palatino Linotype" w:hAnsi="Palatino Linotype" w:cs="Palatino Linotype"/>
          <w:b/>
          <w:i/>
          <w:color w:val="000000"/>
        </w:rPr>
      </w:pPr>
    </w:p>
    <w:p w14:paraId="43AB06C0" w14:textId="77777777" w:rsidR="00C6377F" w:rsidRPr="00695188" w:rsidRDefault="00371B34" w:rsidP="00542104">
      <w:pPr>
        <w:ind w:left="567"/>
        <w:jc w:val="center"/>
        <w:rPr>
          <w:rFonts w:ascii="Palatino Linotype" w:eastAsia="Palatino Linotype" w:hAnsi="Palatino Linotype" w:cs="Palatino Linotype"/>
          <w:b/>
          <w:i/>
        </w:rPr>
      </w:pPr>
      <w:r w:rsidRPr="00695188">
        <w:rPr>
          <w:rFonts w:ascii="Palatino Linotype" w:eastAsia="Palatino Linotype" w:hAnsi="Palatino Linotype" w:cs="Palatino Linotype"/>
          <w:b/>
          <w:i/>
        </w:rPr>
        <w:t>Constitución Política del Estado Libre y Soberano de México</w:t>
      </w:r>
    </w:p>
    <w:p w14:paraId="132EBB29"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“Artículo 5</w:t>
      </w:r>
      <w:r w:rsidRPr="00695188">
        <w:rPr>
          <w:rFonts w:ascii="Palatino Linotype" w:eastAsia="Palatino Linotype" w:hAnsi="Palatino Linotype" w:cs="Palatino Linotype"/>
          <w:i/>
        </w:rPr>
        <w:t>.- …</w:t>
      </w:r>
    </w:p>
    <w:p w14:paraId="02CECB58"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w:t>
      </w:r>
    </w:p>
    <w:p w14:paraId="525BB254"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695188">
        <w:rPr>
          <w:rFonts w:ascii="Palatino Linotype" w:eastAsia="Palatino Linotype" w:hAnsi="Palatino Linotype" w:cs="Palatino Linotype"/>
          <w:i/>
        </w:rPr>
        <w:t>.</w:t>
      </w:r>
    </w:p>
    <w:p w14:paraId="22D525AC"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130A34"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Este derecho se regirá por los principios y bases siguientes</w:t>
      </w:r>
      <w:r w:rsidRPr="00695188">
        <w:rPr>
          <w:rFonts w:ascii="Palatino Linotype" w:eastAsia="Palatino Linotype" w:hAnsi="Palatino Linotype" w:cs="Palatino Linotype"/>
          <w:i/>
        </w:rPr>
        <w:t>:</w:t>
      </w:r>
    </w:p>
    <w:p w14:paraId="037B5B1D" w14:textId="77777777" w:rsidR="00C6377F" w:rsidRPr="00695188" w:rsidRDefault="00371B34"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I. Toda la información en posesión de cualquier autoridad, entidad, órgano y organismos de los</w:t>
      </w:r>
      <w:r w:rsidRPr="00695188">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695188">
        <w:rPr>
          <w:rFonts w:ascii="Palatino Linotype" w:eastAsia="Palatino Linotype" w:hAnsi="Palatino Linotype" w:cs="Palatino Linotype"/>
          <w:b/>
          <w:i/>
        </w:rPr>
        <w:t>municipales</w:t>
      </w:r>
      <w:r w:rsidRPr="00695188">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95188">
        <w:rPr>
          <w:rFonts w:ascii="Palatino Linotype" w:eastAsia="Palatino Linotype" w:hAnsi="Palatino Linotype" w:cs="Palatino Linotype"/>
          <w:b/>
          <w:i/>
        </w:rPr>
        <w:t>es pública</w:t>
      </w:r>
      <w:r w:rsidRPr="00695188">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695188">
        <w:rPr>
          <w:rFonts w:ascii="Palatino Linotype" w:eastAsia="Palatino Linotype" w:hAnsi="Palatino Linotype" w:cs="Palatino Linotype"/>
          <w:b/>
          <w:i/>
        </w:rPr>
        <w:t>En la interpretación de este derecho deberá prevalecer el principio de máxima publicidad</w:t>
      </w:r>
      <w:r w:rsidRPr="00695188">
        <w:rPr>
          <w:rFonts w:ascii="Palatino Linotype" w:eastAsia="Palatino Linotype" w:hAnsi="Palatino Linotype" w:cs="Palatino Linotype"/>
          <w:i/>
        </w:rPr>
        <w:t xml:space="preserve">. </w:t>
      </w:r>
      <w:r w:rsidRPr="00695188">
        <w:rPr>
          <w:rFonts w:ascii="Palatino Linotype" w:eastAsia="Palatino Linotype" w:hAnsi="Palatino Linotype" w:cs="Palatino Linotype"/>
          <w:b/>
          <w:i/>
        </w:rPr>
        <w:t>Los sujetos obligados deberán documentar todo acto que derive del ejercicio de sus facultades, competencias o funciones</w:t>
      </w:r>
      <w:r w:rsidRPr="00695188">
        <w:rPr>
          <w:rFonts w:ascii="Palatino Linotype" w:eastAsia="Palatino Linotype" w:hAnsi="Palatino Linotype" w:cs="Palatino Linotype"/>
          <w:i/>
        </w:rPr>
        <w:t>, la ley determinará los supuestos específicos bajo los cuales procederá la declaración de inexistencia de la información.”</w:t>
      </w:r>
    </w:p>
    <w:p w14:paraId="2E63226E" w14:textId="77777777" w:rsidR="00C6377F" w:rsidRPr="00695188" w:rsidRDefault="00C6377F" w:rsidP="00542104">
      <w:pPr>
        <w:spacing w:line="360" w:lineRule="auto"/>
        <w:jc w:val="both"/>
        <w:rPr>
          <w:rFonts w:ascii="Palatino Linotype" w:eastAsia="Palatino Linotype" w:hAnsi="Palatino Linotype" w:cs="Palatino Linotype"/>
        </w:rPr>
      </w:pPr>
    </w:p>
    <w:p w14:paraId="2C2CA6F6"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695188">
        <w:rPr>
          <w:rFonts w:ascii="Palatino Linotype" w:eastAsia="Palatino Linotype" w:hAnsi="Palatino Linotype" w:cs="Palatino Linotype"/>
          <w:i/>
        </w:rPr>
        <w:t>por los principios de simplicidad, rapidez gratuidad del procedimiento, auxilio y orientación a los particulares</w:t>
      </w:r>
      <w:r w:rsidRPr="00695188">
        <w:rPr>
          <w:rFonts w:ascii="Palatino Linotype" w:eastAsia="Palatino Linotype" w:hAnsi="Palatino Linotype" w:cs="Palatino Linotype"/>
        </w:rPr>
        <w:t>, contemplando el derecho de las personas con discapacidad y hablantes de lengua indígena.</w:t>
      </w:r>
    </w:p>
    <w:p w14:paraId="480DEC68" w14:textId="77777777" w:rsidR="00C6377F" w:rsidRPr="00695188" w:rsidRDefault="00C6377F" w:rsidP="00542104">
      <w:pPr>
        <w:spacing w:line="360" w:lineRule="auto"/>
        <w:jc w:val="both"/>
        <w:rPr>
          <w:rFonts w:ascii="Palatino Linotype" w:eastAsia="Palatino Linotype" w:hAnsi="Palatino Linotype" w:cs="Palatino Linotype"/>
        </w:rPr>
      </w:pPr>
    </w:p>
    <w:p w14:paraId="59331EBB"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El Derecho de Acceso a la Información se garantiza y respeta oportunamente, y según lo que dispone la Ley, las </w:t>
      </w:r>
      <w:r w:rsidRPr="00695188">
        <w:rPr>
          <w:rFonts w:ascii="Palatino Linotype" w:eastAsia="Palatino Linotype" w:hAnsi="Palatino Linotype" w:cs="Palatino Linotype"/>
          <w:i/>
        </w:rPr>
        <w:t>solicitudes de acceso a la información</w:t>
      </w:r>
      <w:r w:rsidRPr="00695188">
        <w:rPr>
          <w:rFonts w:ascii="Palatino Linotype" w:eastAsia="Palatino Linotype" w:hAnsi="Palatino Linotype" w:cs="Palatino Linotype"/>
        </w:rPr>
        <w:t>.</w:t>
      </w:r>
    </w:p>
    <w:p w14:paraId="192EDAAE" w14:textId="77777777" w:rsidR="00C6377F" w:rsidRPr="00695188" w:rsidRDefault="00C6377F" w:rsidP="00542104">
      <w:pPr>
        <w:spacing w:line="360" w:lineRule="auto"/>
        <w:jc w:val="both"/>
        <w:rPr>
          <w:rFonts w:ascii="Palatino Linotype" w:eastAsia="Palatino Linotype" w:hAnsi="Palatino Linotype" w:cs="Palatino Linotype"/>
        </w:rPr>
      </w:pPr>
    </w:p>
    <w:p w14:paraId="35880A85"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Así entonces, se procede analizar, en primer lugar, si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al atender la solicitud de acceso a la información, satisfizo la garantía primaria del derecho </w:t>
      </w:r>
      <w:r w:rsidRPr="00695188">
        <w:rPr>
          <w:rFonts w:ascii="Palatino Linotype" w:eastAsia="Palatino Linotype" w:hAnsi="Palatino Linotype" w:cs="Palatino Linotype"/>
        </w:rPr>
        <w:lastRenderedPageBreak/>
        <w:t>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3F086AD5" w14:textId="77777777" w:rsidR="00C6377F" w:rsidRPr="00695188" w:rsidRDefault="00C6377F" w:rsidP="00542104">
      <w:pPr>
        <w:spacing w:line="360" w:lineRule="auto"/>
        <w:jc w:val="both"/>
        <w:rPr>
          <w:rFonts w:ascii="Palatino Linotype" w:eastAsia="Palatino Linotype" w:hAnsi="Palatino Linotype" w:cs="Palatino Linotype"/>
        </w:rPr>
      </w:pPr>
    </w:p>
    <w:p w14:paraId="40F7310A" w14:textId="77777777" w:rsidR="00C6377F" w:rsidRPr="00695188" w:rsidRDefault="00371B34" w:rsidP="00542104">
      <w:pPr>
        <w:pStyle w:val="Ttulo1"/>
        <w:numPr>
          <w:ilvl w:val="0"/>
          <w:numId w:val="6"/>
        </w:numPr>
        <w:spacing w:before="0" w:line="360" w:lineRule="auto"/>
        <w:rPr>
          <w:rFonts w:ascii="Palatino Linotype" w:eastAsia="Palatino Linotype" w:hAnsi="Palatino Linotype" w:cs="Palatino Linotype"/>
          <w:b/>
          <w:color w:val="000000"/>
          <w:sz w:val="24"/>
          <w:szCs w:val="24"/>
        </w:rPr>
      </w:pPr>
      <w:bookmarkStart w:id="10" w:name="_heading=h.2s8eyo1" w:colFirst="0" w:colLast="0"/>
      <w:bookmarkEnd w:id="10"/>
      <w:r w:rsidRPr="00695188">
        <w:rPr>
          <w:rFonts w:ascii="Palatino Linotype" w:eastAsia="Palatino Linotype" w:hAnsi="Palatino Linotype" w:cs="Palatino Linotype"/>
          <w:b/>
          <w:color w:val="000000"/>
          <w:sz w:val="24"/>
          <w:szCs w:val="24"/>
        </w:rPr>
        <w:t>De la información solicitada y la respuesta del Sujeto Obligado.</w:t>
      </w:r>
    </w:p>
    <w:p w14:paraId="6621274B" w14:textId="77777777" w:rsidR="00C6377F" w:rsidRPr="00695188" w:rsidRDefault="00C6377F" w:rsidP="00542104">
      <w:pPr>
        <w:pBdr>
          <w:top w:val="nil"/>
          <w:left w:val="nil"/>
          <w:bottom w:val="nil"/>
          <w:right w:val="nil"/>
          <w:between w:val="nil"/>
        </w:pBdr>
        <w:ind w:left="1080"/>
        <w:rPr>
          <w:rFonts w:ascii="Palatino Linotype" w:eastAsia="Century Gothic" w:hAnsi="Palatino Linotype" w:cs="Century Gothic"/>
          <w:color w:val="000000"/>
        </w:rPr>
      </w:pPr>
    </w:p>
    <w:p w14:paraId="20ED6035"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14:paraId="4D90A3AD" w14:textId="77777777" w:rsidR="00C6377F" w:rsidRPr="00695188" w:rsidRDefault="00C6377F" w:rsidP="00542104">
      <w:pPr>
        <w:spacing w:line="360" w:lineRule="auto"/>
        <w:jc w:val="both"/>
        <w:rPr>
          <w:rFonts w:ascii="Palatino Linotype" w:eastAsia="Palatino Linotype" w:hAnsi="Palatino Linotype" w:cs="Palatino Linotype"/>
        </w:rPr>
      </w:pPr>
    </w:p>
    <w:p w14:paraId="015EF092" w14:textId="4C1139EB" w:rsidR="00C93F35" w:rsidRPr="00695188" w:rsidRDefault="00371B34" w:rsidP="00542104">
      <w:pPr>
        <w:numPr>
          <w:ilvl w:val="0"/>
          <w:numId w:val="5"/>
        </w:numPr>
        <w:spacing w:line="360" w:lineRule="auto"/>
        <w:ind w:left="0" w:firstLine="0"/>
        <w:jc w:val="both"/>
        <w:rPr>
          <w:rFonts w:ascii="Palatino Linotype" w:hAnsi="Palatino Linotype"/>
          <w:b/>
          <w:bCs/>
          <w:color w:val="000000"/>
        </w:rPr>
      </w:pPr>
      <w:r w:rsidRPr="00695188">
        <w:rPr>
          <w:rFonts w:ascii="Palatino Linotype" w:eastAsia="Palatino Linotype" w:hAnsi="Palatino Linotype" w:cs="Palatino Linotype"/>
        </w:rPr>
        <w:t xml:space="preserve">En </w:t>
      </w:r>
      <w:r w:rsidR="00801B8E" w:rsidRPr="00695188">
        <w:rPr>
          <w:rFonts w:ascii="Palatino Linotype" w:eastAsia="Palatino Linotype" w:hAnsi="Palatino Linotype" w:cs="Palatino Linotype"/>
        </w:rPr>
        <w:t>el presente</w:t>
      </w:r>
      <w:r w:rsidR="00542104" w:rsidRPr="00695188">
        <w:rPr>
          <w:rFonts w:ascii="Palatino Linotype" w:eastAsia="Palatino Linotype" w:hAnsi="Palatino Linotype" w:cs="Palatino Linotype"/>
        </w:rPr>
        <w:t xml:space="preserve"> caso, </w:t>
      </w:r>
      <w:r w:rsidRPr="00695188">
        <w:rPr>
          <w:rFonts w:ascii="Palatino Linotype" w:eastAsia="Palatino Linotype" w:hAnsi="Palatino Linotype" w:cs="Palatino Linotype"/>
        </w:rPr>
        <w:t>l</w:t>
      </w:r>
      <w:r w:rsidR="00542104" w:rsidRPr="00695188">
        <w:rPr>
          <w:rFonts w:ascii="Palatino Linotype" w:eastAsia="Palatino Linotype" w:hAnsi="Palatino Linotype" w:cs="Palatino Linotype"/>
        </w:rPr>
        <w:t>a</w:t>
      </w:r>
      <w:r w:rsidRPr="00695188">
        <w:rPr>
          <w:rFonts w:ascii="Palatino Linotype" w:eastAsia="Palatino Linotype" w:hAnsi="Palatino Linotype" w:cs="Palatino Linotype"/>
        </w:rPr>
        <w:t xml:space="preserve"> </w:t>
      </w:r>
      <w:r w:rsidRPr="00695188">
        <w:rPr>
          <w:rFonts w:ascii="Palatino Linotype" w:eastAsia="Palatino Linotype" w:hAnsi="Palatino Linotype" w:cs="Palatino Linotype"/>
          <w:b/>
        </w:rPr>
        <w:t>RECURRENTE</w:t>
      </w:r>
      <w:r w:rsidRPr="00695188">
        <w:rPr>
          <w:rFonts w:ascii="Palatino Linotype" w:eastAsia="Palatino Linotype" w:hAnsi="Palatino Linotype" w:cs="Palatino Linotype"/>
        </w:rPr>
        <w:t xml:space="preserve"> </w:t>
      </w:r>
      <w:r w:rsidR="00C93F35" w:rsidRPr="00695188">
        <w:rPr>
          <w:rFonts w:ascii="Palatino Linotype" w:eastAsia="Palatino Linotype" w:hAnsi="Palatino Linotype" w:cs="Palatino Linotype"/>
        </w:rPr>
        <w:t>solicitó los recibos de nómina de la Secretaria del Ayuntamiento, Sindico y de todos los Directores.</w:t>
      </w:r>
    </w:p>
    <w:p w14:paraId="0468A78C" w14:textId="77777777" w:rsidR="00C6377F" w:rsidRPr="00695188" w:rsidRDefault="00C6377F" w:rsidP="00542104">
      <w:pPr>
        <w:spacing w:line="360" w:lineRule="auto"/>
        <w:jc w:val="both"/>
        <w:rPr>
          <w:rFonts w:ascii="Palatino Linotype" w:eastAsia="Palatino Linotype" w:hAnsi="Palatino Linotype" w:cs="Palatino Linotype"/>
          <w:i/>
        </w:rPr>
      </w:pPr>
    </w:p>
    <w:p w14:paraId="1165767C" w14:textId="06612A8D" w:rsidR="00C93F35"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En respuesta,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w:t>
      </w:r>
      <w:r w:rsidR="00C93F35" w:rsidRPr="00695188">
        <w:rPr>
          <w:rFonts w:ascii="Palatino Linotype" w:eastAsia="Palatino Linotype" w:hAnsi="Palatino Linotype" w:cs="Palatino Linotype"/>
        </w:rPr>
        <w:t>por medio d</w:t>
      </w:r>
      <w:r w:rsidR="00C93F35" w:rsidRPr="00695188">
        <w:rPr>
          <w:rFonts w:ascii="Palatino Linotype" w:hAnsi="Palatino Linotype"/>
        </w:rPr>
        <w:t>el Director de Administración, remitió el tabulador de sueldos mensual bruto aprobado en la Primera Sesión de Cabildo.</w:t>
      </w:r>
    </w:p>
    <w:p w14:paraId="47135BC3" w14:textId="77777777" w:rsidR="00C6377F" w:rsidRPr="00695188" w:rsidRDefault="00C6377F" w:rsidP="00542104">
      <w:pPr>
        <w:spacing w:line="360" w:lineRule="auto"/>
        <w:rPr>
          <w:rFonts w:ascii="Palatino Linotype" w:eastAsia="Palatino Linotype" w:hAnsi="Palatino Linotype" w:cs="Palatino Linotype"/>
        </w:rPr>
      </w:pPr>
    </w:p>
    <w:p w14:paraId="6830B241" w14:textId="17A5C088" w:rsidR="008B2591" w:rsidRPr="00695188" w:rsidRDefault="00C93F35"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Posteriormente</w:t>
      </w:r>
      <w:r w:rsidR="008B2591" w:rsidRPr="00695188">
        <w:rPr>
          <w:rFonts w:ascii="Palatino Linotype" w:eastAsia="Palatino Linotype" w:hAnsi="Palatino Linotype" w:cs="Palatino Linotype"/>
        </w:rPr>
        <w:t>, l</w:t>
      </w:r>
      <w:r w:rsidR="00542104" w:rsidRPr="00695188">
        <w:rPr>
          <w:rFonts w:ascii="Palatino Linotype" w:eastAsia="Palatino Linotype" w:hAnsi="Palatino Linotype" w:cs="Palatino Linotype"/>
        </w:rPr>
        <w:t>a</w:t>
      </w:r>
      <w:r w:rsidR="008B2591" w:rsidRPr="00695188">
        <w:rPr>
          <w:rFonts w:ascii="Palatino Linotype" w:eastAsia="Palatino Linotype" w:hAnsi="Palatino Linotype" w:cs="Palatino Linotype"/>
        </w:rPr>
        <w:t xml:space="preserve"> </w:t>
      </w:r>
      <w:r w:rsidR="008B2591" w:rsidRPr="00695188">
        <w:rPr>
          <w:rFonts w:ascii="Palatino Linotype" w:eastAsia="Palatino Linotype" w:hAnsi="Palatino Linotype" w:cs="Palatino Linotype"/>
          <w:b/>
        </w:rPr>
        <w:t>RECURRENTE</w:t>
      </w:r>
      <w:r w:rsidR="008B2591" w:rsidRPr="00695188">
        <w:rPr>
          <w:rFonts w:ascii="Palatino Linotype" w:eastAsia="Palatino Linotype" w:hAnsi="Palatino Linotype" w:cs="Palatino Linotype"/>
        </w:rPr>
        <w:t xml:space="preserve"> interpuso recurso de revisión </w:t>
      </w:r>
      <w:r w:rsidR="008B2591" w:rsidRPr="00695188">
        <w:rPr>
          <w:rFonts w:ascii="Palatino Linotype" w:eastAsia="Palatino Linotype" w:hAnsi="Palatino Linotype" w:cs="Palatino Linotype"/>
          <w:b/>
          <w:color w:val="000000"/>
        </w:rPr>
        <w:t>0</w:t>
      </w:r>
      <w:r w:rsidRPr="00695188">
        <w:rPr>
          <w:rFonts w:ascii="Palatino Linotype" w:eastAsia="Palatino Linotype" w:hAnsi="Palatino Linotype" w:cs="Palatino Linotype"/>
          <w:b/>
          <w:color w:val="000000"/>
        </w:rPr>
        <w:t>4063/INFOEM/IP/RR/2025</w:t>
      </w:r>
      <w:r w:rsidR="008B2591" w:rsidRPr="00695188">
        <w:rPr>
          <w:rFonts w:ascii="Palatino Linotype" w:eastAsia="Palatino Linotype" w:hAnsi="Palatino Linotype" w:cs="Palatino Linotype"/>
        </w:rPr>
        <w:t xml:space="preserve">, mediante el cual, </w:t>
      </w:r>
      <w:r w:rsidRPr="00695188">
        <w:rPr>
          <w:rFonts w:ascii="Palatino Linotype" w:eastAsia="Palatino Linotype" w:hAnsi="Palatino Linotype" w:cs="Palatino Linotype"/>
        </w:rPr>
        <w:t>se inconformó por la negativa de la información solicitada.</w:t>
      </w:r>
    </w:p>
    <w:p w14:paraId="1D34C3FA" w14:textId="77777777" w:rsidR="00E259E4" w:rsidRPr="00695188" w:rsidRDefault="00E259E4" w:rsidP="00542104">
      <w:pPr>
        <w:spacing w:line="360" w:lineRule="auto"/>
        <w:jc w:val="both"/>
        <w:rPr>
          <w:rFonts w:ascii="Palatino Linotype" w:eastAsia="Palatino Linotype" w:hAnsi="Palatino Linotype" w:cs="Palatino Linotype"/>
        </w:rPr>
      </w:pPr>
    </w:p>
    <w:p w14:paraId="0973C44A" w14:textId="5756A5A5" w:rsidR="009B6EE2" w:rsidRPr="00695188" w:rsidRDefault="00D04F2F"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lastRenderedPageBreak/>
        <w:t>Precisado lo a</w:t>
      </w:r>
      <w:r w:rsidR="0003165A" w:rsidRPr="00695188">
        <w:rPr>
          <w:rFonts w:ascii="Palatino Linotype" w:eastAsia="Palatino Linotype" w:hAnsi="Palatino Linotype" w:cs="Palatino Linotype"/>
        </w:rPr>
        <w:t>n</w:t>
      </w:r>
      <w:r w:rsidRPr="00695188">
        <w:rPr>
          <w:rFonts w:ascii="Palatino Linotype" w:eastAsia="Palatino Linotype" w:hAnsi="Palatino Linotype" w:cs="Palatino Linotype"/>
        </w:rPr>
        <w:t xml:space="preserve">terior, resulta necesario señalar que </w:t>
      </w:r>
      <w:r w:rsidR="00D35EE8" w:rsidRPr="00695188">
        <w:rPr>
          <w:rFonts w:ascii="Palatino Linotype" w:hAnsi="Palatino Linotype"/>
        </w:rPr>
        <w:t xml:space="preserve">el artículo 3°, fracción XXXII, del Código Financiero del Estado de México y Municipios , establece que la remuneración consiste en los pagos hechos por concepto de sueldo, compensaciones, gratificaciones, habitación, primas, comisiones, prestaciones, en especie y cualquier otra percepción o prestación que se entregue al servidor por su trabajo. Asimismo,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 </w:t>
      </w:r>
    </w:p>
    <w:p w14:paraId="1AC11C2F" w14:textId="77777777" w:rsidR="009B6EE2" w:rsidRPr="00695188" w:rsidRDefault="009B6EE2" w:rsidP="00542104">
      <w:pPr>
        <w:spacing w:line="360" w:lineRule="auto"/>
        <w:jc w:val="both"/>
        <w:rPr>
          <w:rFonts w:ascii="Palatino Linotype" w:eastAsia="Palatino Linotype" w:hAnsi="Palatino Linotype" w:cs="Palatino Linotype"/>
        </w:rPr>
      </w:pPr>
    </w:p>
    <w:p w14:paraId="4D32C6B0" w14:textId="77777777" w:rsidR="009B6EE2" w:rsidRPr="00695188" w:rsidRDefault="00D35EE8"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Aunado a lo anterior, es importante destacar que la información relacionada con remuneraciones corresponde a información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VIII, dispone lo siguiente: </w:t>
      </w:r>
    </w:p>
    <w:p w14:paraId="1A855A0C" w14:textId="3036E29E" w:rsidR="009B6EE2" w:rsidRPr="00695188" w:rsidRDefault="009B6EE2" w:rsidP="00542104">
      <w:pPr>
        <w:spacing w:line="360" w:lineRule="auto"/>
        <w:jc w:val="both"/>
        <w:rPr>
          <w:rFonts w:ascii="Palatino Linotype" w:eastAsia="Palatino Linotype" w:hAnsi="Palatino Linotype" w:cs="Palatino Linotype"/>
        </w:rPr>
      </w:pPr>
    </w:p>
    <w:p w14:paraId="6FDB59FE" w14:textId="77777777" w:rsidR="009B6EE2" w:rsidRPr="00695188" w:rsidRDefault="009B6EE2" w:rsidP="00542104">
      <w:pPr>
        <w:ind w:left="567"/>
        <w:jc w:val="both"/>
        <w:rPr>
          <w:rFonts w:ascii="Palatino Linotype" w:eastAsia="Palatino Linotype" w:hAnsi="Palatino Linotype" w:cs="Palatino Linotype"/>
          <w:i/>
          <w:iCs/>
        </w:rPr>
      </w:pPr>
      <w:r w:rsidRPr="00695188">
        <w:rPr>
          <w:rFonts w:ascii="Palatino Linotype" w:hAnsi="Palatino Linotype"/>
          <w:b/>
          <w:bCs/>
          <w:i/>
          <w:iCs/>
        </w:rPr>
        <w:t>Artículo 92.</w:t>
      </w:r>
      <w:r w:rsidRPr="00695188">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1853DE" w14:textId="77777777" w:rsidR="009B6EE2" w:rsidRPr="00695188" w:rsidRDefault="009B6EE2" w:rsidP="00542104">
      <w:pPr>
        <w:ind w:left="567"/>
        <w:jc w:val="both"/>
        <w:rPr>
          <w:rFonts w:ascii="Palatino Linotype" w:eastAsia="Palatino Linotype" w:hAnsi="Palatino Linotype" w:cs="Palatino Linotype"/>
          <w:i/>
          <w:iCs/>
        </w:rPr>
      </w:pPr>
      <w:r w:rsidRPr="00695188">
        <w:rPr>
          <w:rFonts w:ascii="Palatino Linotype" w:hAnsi="Palatino Linotype"/>
          <w:b/>
          <w:bCs/>
          <w:i/>
          <w:iCs/>
        </w:rPr>
        <w:t>(…)</w:t>
      </w:r>
    </w:p>
    <w:p w14:paraId="39564962" w14:textId="77777777" w:rsidR="009B6EE2" w:rsidRPr="00695188" w:rsidRDefault="009B6EE2" w:rsidP="00542104">
      <w:pPr>
        <w:ind w:left="567"/>
        <w:jc w:val="both"/>
        <w:rPr>
          <w:rFonts w:ascii="Palatino Linotype" w:hAnsi="Palatino Linotype"/>
          <w:i/>
          <w:iCs/>
        </w:rPr>
      </w:pPr>
      <w:r w:rsidRPr="00695188">
        <w:rPr>
          <w:rFonts w:ascii="Palatino Linotype" w:hAnsi="Palatino Linotype"/>
          <w:b/>
          <w:bCs/>
          <w:i/>
          <w:iCs/>
        </w:rPr>
        <w:lastRenderedPageBreak/>
        <w:t xml:space="preserve">VIII. La remuneración bruta y neta de todos los servidores públicos de base o de confianza, </w:t>
      </w:r>
      <w:r w:rsidRPr="00695188">
        <w:rPr>
          <w:rFonts w:ascii="Palatino Linotype" w:hAnsi="Palatino Linotype"/>
          <w:i/>
          <w:iCs/>
        </w:rPr>
        <w:t>de todas las percepciones, incluyendo sueldos, prestaciones, gratificaciones, primas, comisiones, dietas, bonos, estímulos, ingresos y sistemas de compensación, señalando la periodicidad de dicha remuneración;</w:t>
      </w:r>
    </w:p>
    <w:p w14:paraId="3AC698A9" w14:textId="33DB7FA5" w:rsidR="009B6EE2" w:rsidRPr="00695188" w:rsidRDefault="009B6EE2" w:rsidP="00542104">
      <w:pPr>
        <w:ind w:left="567"/>
        <w:jc w:val="both"/>
        <w:rPr>
          <w:rFonts w:ascii="Palatino Linotype" w:hAnsi="Palatino Linotype"/>
          <w:i/>
          <w:iCs/>
        </w:rPr>
      </w:pPr>
      <w:r w:rsidRPr="00695188">
        <w:rPr>
          <w:rFonts w:ascii="Palatino Linotype" w:hAnsi="Palatino Linotype"/>
          <w:b/>
          <w:bCs/>
          <w:i/>
          <w:iCs/>
        </w:rPr>
        <w:t>(…)</w:t>
      </w:r>
      <w:r w:rsidRPr="00695188">
        <w:rPr>
          <w:rFonts w:ascii="Palatino Linotype" w:hAnsi="Palatino Linotype"/>
          <w:i/>
          <w:iCs/>
        </w:rPr>
        <w:t xml:space="preserve">”  </w:t>
      </w:r>
    </w:p>
    <w:p w14:paraId="321D80F6" w14:textId="77777777" w:rsidR="00C93F35" w:rsidRPr="00695188" w:rsidRDefault="00C93F35" w:rsidP="00542104">
      <w:pPr>
        <w:jc w:val="both"/>
        <w:rPr>
          <w:rFonts w:ascii="Palatino Linotype" w:hAnsi="Palatino Linotype"/>
          <w:i/>
          <w:iCs/>
        </w:rPr>
      </w:pPr>
    </w:p>
    <w:p w14:paraId="32DA282B" w14:textId="1C1FE3A9" w:rsidR="009B6EE2" w:rsidRPr="00695188" w:rsidRDefault="009B6EE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Por otra parte, la Ley del Trabajo de los Servidores Públicos del Estado y Municipios, en su artículo 220 K, establece los documentos que tiene la obligación de conservar el Sujeto Obligado, entre los que se encuentran los recibos de pagos: </w:t>
      </w:r>
    </w:p>
    <w:p w14:paraId="2211732E" w14:textId="77777777" w:rsidR="009B6EE2" w:rsidRPr="00695188" w:rsidRDefault="009B6EE2" w:rsidP="00542104">
      <w:pPr>
        <w:jc w:val="both"/>
        <w:rPr>
          <w:rFonts w:ascii="Palatino Linotype" w:hAnsi="Palatino Linotype"/>
          <w:i/>
          <w:iCs/>
        </w:rPr>
      </w:pPr>
    </w:p>
    <w:p w14:paraId="248413F0" w14:textId="77777777" w:rsidR="009B6EE2" w:rsidRPr="00695188" w:rsidRDefault="009B6EE2" w:rsidP="00542104">
      <w:pPr>
        <w:ind w:left="567"/>
        <w:jc w:val="both"/>
        <w:rPr>
          <w:rFonts w:ascii="Palatino Linotype" w:hAnsi="Palatino Linotype"/>
          <w:i/>
          <w:iCs/>
        </w:rPr>
      </w:pPr>
      <w:r w:rsidRPr="00695188">
        <w:rPr>
          <w:rFonts w:ascii="Palatino Linotype" w:hAnsi="Palatino Linotype"/>
          <w:i/>
          <w:iCs/>
        </w:rPr>
        <w:t>“</w:t>
      </w:r>
      <w:r w:rsidRPr="00695188">
        <w:rPr>
          <w:rFonts w:ascii="Palatino Linotype" w:hAnsi="Palatino Linotype"/>
          <w:b/>
          <w:bCs/>
          <w:i/>
          <w:iCs/>
        </w:rPr>
        <w:t>ARTÍCULO 220 K.-</w:t>
      </w:r>
      <w:r w:rsidRPr="00695188">
        <w:rPr>
          <w:rFonts w:ascii="Palatino Linotype" w:hAnsi="Palatino Linotype"/>
          <w:i/>
          <w:iCs/>
        </w:rPr>
        <w:t xml:space="preserve"> La institución o dependencia pública tiene la obligación de conservar y exhibir en el proceso los documentos que a continuación se precisan: </w:t>
      </w:r>
    </w:p>
    <w:p w14:paraId="13DD697D" w14:textId="77777777" w:rsidR="009B6EE2" w:rsidRPr="00695188" w:rsidRDefault="009B6EE2" w:rsidP="00542104">
      <w:pPr>
        <w:ind w:left="567"/>
        <w:jc w:val="both"/>
        <w:rPr>
          <w:rFonts w:ascii="Palatino Linotype" w:hAnsi="Palatino Linotype"/>
          <w:i/>
          <w:iCs/>
        </w:rPr>
      </w:pPr>
      <w:r w:rsidRPr="00695188">
        <w:rPr>
          <w:rFonts w:ascii="Palatino Linotype" w:hAnsi="Palatino Linotype"/>
          <w:i/>
          <w:iCs/>
        </w:rPr>
        <w:t xml:space="preserve">I. Contratos, Nombramientos o Formato Único de Movimientos de Personal, cuando no exista Convenio de condiciones generales de trabajo aplicable; </w:t>
      </w:r>
    </w:p>
    <w:p w14:paraId="43A502A8" w14:textId="77777777" w:rsidR="009B6EE2" w:rsidRPr="00695188" w:rsidRDefault="009B6EE2" w:rsidP="00542104">
      <w:pPr>
        <w:ind w:left="567"/>
        <w:jc w:val="both"/>
        <w:rPr>
          <w:rFonts w:ascii="Palatino Linotype" w:hAnsi="Palatino Linotype"/>
          <w:i/>
          <w:iCs/>
        </w:rPr>
      </w:pPr>
      <w:r w:rsidRPr="00695188">
        <w:rPr>
          <w:rFonts w:ascii="Palatino Linotype" w:hAnsi="Palatino Linotype"/>
          <w:b/>
          <w:bCs/>
          <w:i/>
          <w:iCs/>
        </w:rPr>
        <w:t>II. Recibos de pagos de salarios</w:t>
      </w:r>
      <w:r w:rsidRPr="00695188">
        <w:rPr>
          <w:rFonts w:ascii="Palatino Linotype" w:hAnsi="Palatino Linotype"/>
          <w:i/>
          <w:iCs/>
        </w:rPr>
        <w:t xml:space="preserve"> o las constancias documentales del pago de salario cuando sea por depósito o mediante información electrónica; </w:t>
      </w:r>
    </w:p>
    <w:p w14:paraId="645B5D3A" w14:textId="77777777" w:rsidR="009B6EE2" w:rsidRPr="00695188" w:rsidRDefault="009B6EE2" w:rsidP="00542104">
      <w:pPr>
        <w:ind w:left="567"/>
        <w:jc w:val="both"/>
        <w:rPr>
          <w:rFonts w:ascii="Palatino Linotype" w:hAnsi="Palatino Linotype"/>
          <w:i/>
          <w:iCs/>
        </w:rPr>
      </w:pPr>
      <w:r w:rsidRPr="00695188">
        <w:rPr>
          <w:rFonts w:ascii="Palatino Linotype" w:hAnsi="Palatino Linotype"/>
          <w:i/>
          <w:iCs/>
        </w:rPr>
        <w:t xml:space="preserve">III. Controles de asistencia o la información magnética o electrónica de asistencia de los servidores públicos; </w:t>
      </w:r>
    </w:p>
    <w:p w14:paraId="0A35B953" w14:textId="4A13601F" w:rsidR="009B6EE2" w:rsidRPr="00695188" w:rsidRDefault="009B6EE2" w:rsidP="00542104">
      <w:pPr>
        <w:ind w:left="567"/>
        <w:jc w:val="both"/>
        <w:rPr>
          <w:rFonts w:ascii="Palatino Linotype" w:hAnsi="Palatino Linotype"/>
          <w:i/>
          <w:iCs/>
        </w:rPr>
      </w:pPr>
      <w:r w:rsidRPr="00695188">
        <w:rPr>
          <w:rFonts w:ascii="Palatino Linotype" w:hAnsi="Palatino Linotype"/>
          <w:i/>
          <w:iCs/>
        </w:rPr>
        <w:t xml:space="preserve">IV. Recibos o las constancias de depósito o del medio de información magnética o electrónica que sean utilizadas para el pago de salarios, prima vacacional, aguinaldo y demás prestaciones establecidas en la presente ley; y </w:t>
      </w:r>
    </w:p>
    <w:p w14:paraId="69C26A64" w14:textId="77777777" w:rsidR="009B6EE2" w:rsidRPr="00695188" w:rsidRDefault="009B6EE2" w:rsidP="00542104">
      <w:pPr>
        <w:ind w:left="567"/>
        <w:jc w:val="both"/>
        <w:rPr>
          <w:rFonts w:ascii="Palatino Linotype" w:eastAsia="Palatino Linotype" w:hAnsi="Palatino Linotype" w:cs="Palatino Linotype"/>
          <w:i/>
          <w:iCs/>
        </w:rPr>
      </w:pPr>
      <w:r w:rsidRPr="00695188">
        <w:rPr>
          <w:rFonts w:ascii="Palatino Linotype" w:hAnsi="Palatino Linotype"/>
          <w:i/>
          <w:iCs/>
        </w:rPr>
        <w:t>V. Los demás que señalen las leyes.</w:t>
      </w:r>
    </w:p>
    <w:p w14:paraId="3F6DA930" w14:textId="77777777" w:rsidR="009B6EE2" w:rsidRPr="00695188" w:rsidRDefault="009B6EE2" w:rsidP="00542104">
      <w:pPr>
        <w:ind w:left="567"/>
        <w:jc w:val="both"/>
        <w:rPr>
          <w:rFonts w:ascii="Palatino Linotype" w:eastAsia="Palatino Linotype" w:hAnsi="Palatino Linotype" w:cs="Palatino Linotype"/>
          <w:i/>
          <w:iCs/>
        </w:rPr>
      </w:pPr>
    </w:p>
    <w:p w14:paraId="107D829A" w14:textId="627862A8" w:rsidR="00D35EE8" w:rsidRPr="00695188" w:rsidRDefault="00D35EE8" w:rsidP="00542104">
      <w:pPr>
        <w:ind w:left="567"/>
        <w:jc w:val="both"/>
        <w:rPr>
          <w:rFonts w:ascii="Palatino Linotype" w:eastAsia="Palatino Linotype" w:hAnsi="Palatino Linotype" w:cs="Palatino Linotype"/>
          <w:i/>
          <w:iCs/>
        </w:rPr>
      </w:pPr>
      <w:r w:rsidRPr="00695188">
        <w:rPr>
          <w:rFonts w:ascii="Palatino Linotype" w:hAnsi="Palatino Linotype"/>
          <w:i/>
          <w:iC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681B2BE8" w14:textId="75704822" w:rsidR="00D35EE8" w:rsidRPr="00695188" w:rsidRDefault="00D35EE8" w:rsidP="00542104">
      <w:pPr>
        <w:spacing w:line="360" w:lineRule="auto"/>
        <w:jc w:val="both"/>
        <w:rPr>
          <w:rFonts w:ascii="Palatino Linotype" w:hAnsi="Palatino Linotype"/>
        </w:rPr>
      </w:pPr>
    </w:p>
    <w:p w14:paraId="0173A5AD" w14:textId="77777777" w:rsidR="009B6EE2" w:rsidRPr="00695188" w:rsidRDefault="009B6EE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lastRenderedPageBreak/>
        <w:t xml:space="preserve">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 </w:t>
      </w:r>
    </w:p>
    <w:p w14:paraId="51C7229D" w14:textId="77777777" w:rsidR="009B6EE2" w:rsidRPr="00695188" w:rsidRDefault="009B6EE2" w:rsidP="00542104">
      <w:pPr>
        <w:spacing w:line="360" w:lineRule="auto"/>
        <w:jc w:val="both"/>
        <w:rPr>
          <w:rFonts w:ascii="Palatino Linotype" w:eastAsia="Palatino Linotype" w:hAnsi="Palatino Linotype" w:cs="Palatino Linotype"/>
        </w:rPr>
      </w:pPr>
    </w:p>
    <w:p w14:paraId="7380C769" w14:textId="77777777" w:rsidR="009B6EE2" w:rsidRPr="00695188" w:rsidRDefault="009B6EE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Lo anterior, toma sustento en la Tesis aislada número I.6o.T.154 L (10a.), emitida por los Tribunales Colegiados de Circuito, publicada el abril de dos mil dieciséis, en la Gaceta del Semanario Judicial de la Federación, en su Libro 29, Tomo III, misma que señala lo siguiente: </w:t>
      </w:r>
    </w:p>
    <w:p w14:paraId="2E6EEA47" w14:textId="77777777" w:rsidR="009B6EE2" w:rsidRPr="00695188" w:rsidRDefault="009B6EE2" w:rsidP="00542104">
      <w:pPr>
        <w:pStyle w:val="Prrafodelista"/>
        <w:rPr>
          <w:rFonts w:ascii="Palatino Linotype" w:hAnsi="Palatino Linotype"/>
          <w:sz w:val="24"/>
        </w:rPr>
      </w:pPr>
    </w:p>
    <w:p w14:paraId="14DF2B2B" w14:textId="5F87B03C" w:rsidR="009B6EE2" w:rsidRPr="00695188" w:rsidRDefault="009B6EE2" w:rsidP="00542104">
      <w:pPr>
        <w:ind w:left="567"/>
        <w:jc w:val="both"/>
        <w:rPr>
          <w:rFonts w:ascii="Palatino Linotype" w:eastAsia="Palatino Linotype" w:hAnsi="Palatino Linotype" w:cs="Palatino Linotype"/>
          <w:i/>
          <w:iCs/>
        </w:rPr>
      </w:pPr>
      <w:r w:rsidRPr="00695188">
        <w:rPr>
          <w:rFonts w:ascii="Palatino Linotype" w:hAnsi="Palatino Linotype"/>
          <w:i/>
          <w:iCs/>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16173F2C" w14:textId="77777777" w:rsidR="009B6EE2" w:rsidRPr="00695188" w:rsidRDefault="009B6EE2" w:rsidP="00542104">
      <w:pPr>
        <w:spacing w:line="360" w:lineRule="auto"/>
        <w:jc w:val="both"/>
        <w:rPr>
          <w:rFonts w:ascii="Palatino Linotype" w:eastAsia="Palatino Linotype" w:hAnsi="Palatino Linotype" w:cs="Palatino Linotype"/>
        </w:rPr>
      </w:pPr>
    </w:p>
    <w:p w14:paraId="1E649770" w14:textId="233336F5" w:rsidR="009B6EE2" w:rsidRPr="00695188" w:rsidRDefault="009B6EE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lastRenderedPageBreak/>
        <w:t xml:space="preserve">De </w:t>
      </w:r>
      <w:r w:rsidRPr="00695188">
        <w:rPr>
          <w:rFonts w:ascii="Palatino Linotype" w:hAnsi="Palatino Linotype"/>
        </w:rPr>
        <w:t>la tesis transcrita, se desprende que en materia burocrática los recibos de pago acreditan los conceptos y montos que en ellos se insertan, y constituyen prueba para demostrar las percepciones y montos que reciben los servidores públicos.</w:t>
      </w:r>
    </w:p>
    <w:p w14:paraId="20AC20A7" w14:textId="77777777" w:rsidR="009B6EE2" w:rsidRPr="00695188" w:rsidRDefault="009B6EE2" w:rsidP="00542104">
      <w:pPr>
        <w:spacing w:line="360" w:lineRule="auto"/>
        <w:jc w:val="both"/>
        <w:rPr>
          <w:rFonts w:ascii="Palatino Linotype" w:eastAsia="Palatino Linotype" w:hAnsi="Palatino Linotype" w:cs="Palatino Linotype"/>
        </w:rPr>
      </w:pPr>
    </w:p>
    <w:p w14:paraId="20B8FAA7" w14:textId="2435F7EB"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Por lo que</w:t>
      </w:r>
      <w:r w:rsidRPr="00695188">
        <w:rPr>
          <w:rFonts w:ascii="Palatino Linotype" w:hAnsi="Palatino Linotype"/>
        </w:rPr>
        <w:t xml:space="preserve">, derivado </w:t>
      </w:r>
      <w:r w:rsidR="00C93F35" w:rsidRPr="00695188">
        <w:rPr>
          <w:rFonts w:ascii="Palatino Linotype" w:hAnsi="Palatino Linotype"/>
        </w:rPr>
        <w:t xml:space="preserve">de </w:t>
      </w:r>
      <w:r w:rsidRPr="00695188">
        <w:rPr>
          <w:rFonts w:ascii="Palatino Linotype" w:hAnsi="Palatino Linotype"/>
        </w:rPr>
        <w:t>que el Particular desea tener acceso al document</w:t>
      </w:r>
      <w:r w:rsidR="00C93F35" w:rsidRPr="00695188">
        <w:rPr>
          <w:rFonts w:ascii="Palatino Linotype" w:hAnsi="Palatino Linotype"/>
        </w:rPr>
        <w:t xml:space="preserve">o que </w:t>
      </w:r>
      <w:r w:rsidR="00FB5A68" w:rsidRPr="00695188">
        <w:rPr>
          <w:rFonts w:ascii="Palatino Linotype" w:hAnsi="Palatino Linotype"/>
        </w:rPr>
        <w:t>dé</w:t>
      </w:r>
      <w:r w:rsidR="00C93F35" w:rsidRPr="00695188">
        <w:rPr>
          <w:rFonts w:ascii="Palatino Linotype" w:hAnsi="Palatino Linotype"/>
        </w:rPr>
        <w:t xml:space="preserve"> cuenta del pago a</w:t>
      </w:r>
      <w:r w:rsidRPr="00695188">
        <w:rPr>
          <w:rFonts w:ascii="Palatino Linotype" w:hAnsi="Palatino Linotype"/>
        </w:rPr>
        <w:t xml:space="preserve"> servidor</w:t>
      </w:r>
      <w:r w:rsidR="00C93F35" w:rsidRPr="00695188">
        <w:rPr>
          <w:rFonts w:ascii="Palatino Linotype" w:hAnsi="Palatino Linotype"/>
        </w:rPr>
        <w:t>es públicos</w:t>
      </w:r>
      <w:r w:rsidRPr="00695188">
        <w:rPr>
          <w:rFonts w:ascii="Palatino Linotype" w:hAnsi="Palatino Linotype"/>
        </w:rPr>
        <w:t xml:space="preserve">, este Órgano Garante precisa que lo procedente es ordenar el documento que dé cuenta de las remuneraciones que reciben; ello en atención al artículo 12 de la Ley de Transparencia y Acceso a la Información Pública del Estado de México y Municipios, que establece que </w:t>
      </w:r>
      <w:r w:rsidRPr="00695188">
        <w:rPr>
          <w:rFonts w:ascii="Palatino Linotype" w:hAnsi="Palatino Linotype"/>
          <w:u w:val="single"/>
        </w:rPr>
        <w:t>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E447EA8" w14:textId="77777777" w:rsidR="002B617A" w:rsidRPr="00695188" w:rsidRDefault="002B617A" w:rsidP="00542104">
      <w:pPr>
        <w:spacing w:line="360" w:lineRule="auto"/>
        <w:jc w:val="both"/>
        <w:rPr>
          <w:rFonts w:ascii="Palatino Linotype" w:eastAsia="Palatino Linotype" w:hAnsi="Palatino Linotype" w:cs="Palatino Linotype"/>
        </w:rPr>
      </w:pPr>
    </w:p>
    <w:p w14:paraId="02D4121B" w14:textId="77777777"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En tal sentido, </w:t>
      </w:r>
      <w:r w:rsidRPr="00695188">
        <w:rPr>
          <w:rFonts w:ascii="Palatino Linotype" w:hAnsi="Palatino Linotype"/>
        </w:rPr>
        <w:t xml:space="preserve">debemos mencionar que para tener por satisfecho el derecho de acceso a la información pública implica que cualquier persona conozca la información contenida en los documentos que se encuentren en los archivos de los Sujetos Obligados. </w:t>
      </w:r>
    </w:p>
    <w:p w14:paraId="6FFC0AB5" w14:textId="77777777" w:rsidR="002B617A" w:rsidRPr="00695188" w:rsidRDefault="002B617A" w:rsidP="00542104">
      <w:pPr>
        <w:spacing w:line="360" w:lineRule="auto"/>
        <w:jc w:val="both"/>
        <w:rPr>
          <w:rFonts w:ascii="Palatino Linotype" w:eastAsia="Palatino Linotype" w:hAnsi="Palatino Linotype" w:cs="Palatino Linotype"/>
        </w:rPr>
      </w:pPr>
    </w:p>
    <w:p w14:paraId="4726BD88" w14:textId="27D0DE8A"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14:paraId="12F613E6" w14:textId="77777777" w:rsidR="00590592" w:rsidRPr="00695188" w:rsidRDefault="00590592" w:rsidP="00542104">
      <w:pPr>
        <w:spacing w:line="360" w:lineRule="auto"/>
        <w:jc w:val="both"/>
        <w:rPr>
          <w:rFonts w:ascii="Palatino Linotype" w:eastAsia="Palatino Linotype" w:hAnsi="Palatino Linotype" w:cs="Palatino Linotype"/>
        </w:rPr>
      </w:pPr>
    </w:p>
    <w:p w14:paraId="2A470BBF" w14:textId="77777777" w:rsidR="002B617A" w:rsidRPr="00695188" w:rsidRDefault="002B617A" w:rsidP="00542104">
      <w:pPr>
        <w:ind w:left="567"/>
        <w:jc w:val="both"/>
        <w:rPr>
          <w:rFonts w:ascii="Palatino Linotype" w:hAnsi="Palatino Linotype"/>
          <w:b/>
          <w:bCs/>
          <w:i/>
          <w:iCs/>
        </w:rPr>
      </w:pPr>
      <w:r w:rsidRPr="00695188">
        <w:rPr>
          <w:rFonts w:ascii="Palatino Linotype" w:hAnsi="Palatino Linotype"/>
          <w:b/>
          <w:bCs/>
          <w:i/>
          <w:iCs/>
        </w:rPr>
        <w:lastRenderedPageBreak/>
        <w:t xml:space="preserve">“Artículo 3. Para los efectos de la presente Ley se entenderá por: </w:t>
      </w:r>
    </w:p>
    <w:p w14:paraId="7A43F357" w14:textId="7DC6614C" w:rsidR="002B617A" w:rsidRPr="00695188" w:rsidRDefault="002B617A" w:rsidP="00542104">
      <w:pPr>
        <w:ind w:left="567"/>
        <w:jc w:val="both"/>
        <w:rPr>
          <w:rFonts w:ascii="Palatino Linotype" w:hAnsi="Palatino Linotype"/>
          <w:i/>
          <w:iCs/>
        </w:rPr>
      </w:pPr>
      <w:r w:rsidRPr="00695188">
        <w:rPr>
          <w:rFonts w:ascii="Palatino Linotype" w:hAnsi="Palatino Linotype"/>
          <w:i/>
          <w:iCs/>
        </w:rPr>
        <w:t>(…)</w:t>
      </w:r>
    </w:p>
    <w:p w14:paraId="459A264A"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b/>
          <w:bCs/>
          <w:i/>
          <w:iCs/>
        </w:rPr>
        <w:t>XI. Documento:</w:t>
      </w:r>
      <w:r w:rsidRPr="00695188">
        <w:rPr>
          <w:rFonts w:ascii="Palatino Linotype" w:hAnsi="Palatino Linotype"/>
          <w:i/>
          <w:iC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F17AACD"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b/>
          <w:bCs/>
          <w:i/>
          <w:iCs/>
        </w:rPr>
        <w:t>XII. Documento electrónico:</w:t>
      </w:r>
      <w:r w:rsidRPr="00695188">
        <w:rPr>
          <w:rFonts w:ascii="Palatino Linotype" w:hAnsi="Palatino Linotype"/>
          <w:i/>
          <w:iC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 </w:t>
      </w:r>
    </w:p>
    <w:p w14:paraId="595636BE" w14:textId="60BE9ED6" w:rsidR="002B617A" w:rsidRPr="00695188" w:rsidRDefault="002B617A" w:rsidP="00542104">
      <w:pPr>
        <w:ind w:left="567"/>
        <w:jc w:val="both"/>
        <w:rPr>
          <w:rFonts w:ascii="Palatino Linotype" w:hAnsi="Palatino Linotype"/>
          <w:i/>
          <w:iCs/>
        </w:rPr>
      </w:pPr>
      <w:r w:rsidRPr="00695188">
        <w:rPr>
          <w:rFonts w:ascii="Palatino Linotype" w:hAnsi="Palatino Linotype"/>
          <w:i/>
          <w:iCs/>
        </w:rPr>
        <w:t>(…)</w:t>
      </w:r>
    </w:p>
    <w:p w14:paraId="31BFAAE1"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b/>
          <w:bCs/>
          <w:i/>
          <w:iCs/>
        </w:rPr>
        <w:t>Artículo 4.</w:t>
      </w:r>
      <w:r w:rsidRPr="00695188">
        <w:rPr>
          <w:rFonts w:ascii="Palatino Linotype" w:hAnsi="Palatino Linotype"/>
          <w:i/>
          <w:iCs/>
        </w:rPr>
        <w:t xml:space="preserve"> </w:t>
      </w:r>
      <w:r w:rsidRPr="00695188">
        <w:rPr>
          <w:rFonts w:ascii="Palatino Linotype" w:hAnsi="Palatino Linotype"/>
          <w:i/>
          <w:iCs/>
          <w:u w:val="single"/>
        </w:rPr>
        <w:t xml:space="preserve">El derecho humano de acceso a la información pública es la prerrogativa de las personas para buscar, difundir, investigar, recabar, recibir y solicitar información pública, </w:t>
      </w:r>
      <w:r w:rsidRPr="00695188">
        <w:rPr>
          <w:rFonts w:ascii="Palatino Linotype" w:hAnsi="Palatino Linotype"/>
          <w:i/>
          <w:iCs/>
        </w:rPr>
        <w:t xml:space="preserve">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w:t>
      </w:r>
    </w:p>
    <w:p w14:paraId="4792A8F8"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b/>
          <w:bCs/>
          <w:i/>
          <w:iCs/>
        </w:rPr>
        <w:t>Artículo 12.</w:t>
      </w:r>
      <w:r w:rsidRPr="00695188">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 </w:t>
      </w:r>
    </w:p>
    <w:p w14:paraId="3AC5AED9" w14:textId="3B1E886D" w:rsidR="002B617A" w:rsidRPr="00695188" w:rsidRDefault="002B617A" w:rsidP="00542104">
      <w:pPr>
        <w:ind w:left="567"/>
        <w:jc w:val="both"/>
        <w:rPr>
          <w:rFonts w:ascii="Palatino Linotype" w:hAnsi="Palatino Linotype"/>
          <w:i/>
          <w:iCs/>
        </w:rPr>
      </w:pPr>
      <w:r w:rsidRPr="00695188">
        <w:rPr>
          <w:rFonts w:ascii="Palatino Linotype" w:hAnsi="Palatino Linotype"/>
          <w:i/>
          <w:iCs/>
          <w:u w:val="single"/>
        </w:rPr>
        <w:t>Los sujetos obligados sólo proporcionarán la información pública que se les requiera y que obre en sus archivos y en el estado en que ésta se encuentre.</w:t>
      </w:r>
      <w:r w:rsidRPr="00695188">
        <w:rPr>
          <w:rFonts w:ascii="Palatino Linotype" w:hAnsi="Palatino Linotype"/>
          <w:i/>
          <w:iCs/>
        </w:rPr>
        <w:t xml:space="preserve"> La obligación de proporcionar información no comprende el procesamiento de la misma, ni el presentarla conforme al </w:t>
      </w:r>
      <w:r w:rsidRPr="00695188">
        <w:rPr>
          <w:rFonts w:ascii="Palatino Linotype" w:hAnsi="Palatino Linotype"/>
          <w:i/>
          <w:iCs/>
        </w:rPr>
        <w:lastRenderedPageBreak/>
        <w:t xml:space="preserve">interés del solicitante; no estarán obligados a generarla, resumirla, efectuar cálculos o practicar investigaciones. </w:t>
      </w:r>
    </w:p>
    <w:p w14:paraId="54FC829A"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b/>
          <w:bCs/>
          <w:i/>
          <w:iCs/>
        </w:rPr>
        <w:t>Artículo 24.</w:t>
      </w:r>
      <w:r w:rsidRPr="00695188">
        <w:rPr>
          <w:rFonts w:ascii="Palatino Linotype" w:hAnsi="Palatino Linotype"/>
          <w:i/>
          <w:iCs/>
        </w:rPr>
        <w:t xml:space="preserve"> Para el cumplimiento de los objetivos de esta Ley, los sujetos obligados deberán cumplir con las siguientes obligaciones, según corresponda, de acuerdo a su naturaleza: ... </w:t>
      </w:r>
    </w:p>
    <w:p w14:paraId="7359BC64"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i/>
          <w:iCs/>
        </w:rPr>
        <w:t xml:space="preserve">IX. Fomentar el uso de tecnologías de la información para garantizar la transparencia, el derecho de acceso a la información y la accesibilidad a éstos; </w:t>
      </w:r>
    </w:p>
    <w:p w14:paraId="30E8DBAC" w14:textId="36105EFC" w:rsidR="002B617A" w:rsidRPr="00695188" w:rsidRDefault="002B617A" w:rsidP="00542104">
      <w:pPr>
        <w:ind w:left="567"/>
        <w:jc w:val="both"/>
        <w:rPr>
          <w:rFonts w:ascii="Palatino Linotype" w:hAnsi="Palatino Linotype"/>
          <w:i/>
          <w:iCs/>
        </w:rPr>
      </w:pPr>
      <w:r w:rsidRPr="00695188">
        <w:rPr>
          <w:rFonts w:ascii="Palatino Linotype" w:hAnsi="Palatino Linotype"/>
          <w:i/>
          <w:iCs/>
        </w:rPr>
        <w:t>(…)</w:t>
      </w:r>
    </w:p>
    <w:p w14:paraId="67170F55"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i/>
          <w:iCs/>
        </w:rPr>
        <w:t xml:space="preserve">XI. Dar acceso a la información pública que le sea requerida, en los términos de la Ley General, esta Ley y demás disposiciones jurídicas aplicables; </w:t>
      </w:r>
    </w:p>
    <w:p w14:paraId="6DB6A686" w14:textId="261B8C08" w:rsidR="002B617A" w:rsidRPr="00695188" w:rsidRDefault="002B617A" w:rsidP="00542104">
      <w:pPr>
        <w:ind w:left="567"/>
        <w:jc w:val="both"/>
        <w:rPr>
          <w:rFonts w:ascii="Palatino Linotype" w:hAnsi="Palatino Linotype"/>
          <w:i/>
          <w:iCs/>
        </w:rPr>
      </w:pPr>
      <w:r w:rsidRPr="00695188">
        <w:rPr>
          <w:rFonts w:ascii="Palatino Linotype" w:hAnsi="Palatino Linotype"/>
          <w:i/>
          <w:iCs/>
        </w:rPr>
        <w:t xml:space="preserve">(…) </w:t>
      </w:r>
    </w:p>
    <w:p w14:paraId="325B754E" w14:textId="77777777" w:rsidR="002B617A" w:rsidRPr="00695188" w:rsidRDefault="002B617A" w:rsidP="00542104">
      <w:pPr>
        <w:ind w:left="567"/>
        <w:jc w:val="both"/>
        <w:rPr>
          <w:rFonts w:ascii="Palatino Linotype" w:hAnsi="Palatino Linotype"/>
          <w:i/>
          <w:iCs/>
        </w:rPr>
      </w:pPr>
      <w:r w:rsidRPr="00695188">
        <w:rPr>
          <w:rFonts w:ascii="Palatino Linotype" w:hAnsi="Palatino Linotype"/>
          <w:i/>
          <w:iCs/>
        </w:rPr>
        <w:t xml:space="preserve">En la administración, gestión y custodia de los archivos de información pública, los sujetos obligados, los servidores públicos habilitados y los servidores públicos en general, se ajustarán a lo establecido por la normatividad aplicable. </w:t>
      </w:r>
    </w:p>
    <w:p w14:paraId="7F438FEF" w14:textId="79AFEEEC" w:rsidR="002B617A" w:rsidRPr="00695188" w:rsidRDefault="002B617A" w:rsidP="00542104">
      <w:pPr>
        <w:ind w:left="567"/>
        <w:jc w:val="both"/>
        <w:rPr>
          <w:rFonts w:ascii="Palatino Linotype" w:hAnsi="Palatino Linotype"/>
          <w:i/>
          <w:iCs/>
          <w:u w:val="single"/>
        </w:rPr>
      </w:pPr>
      <w:r w:rsidRPr="00695188">
        <w:rPr>
          <w:rFonts w:ascii="Palatino Linotype" w:hAnsi="Palatino Linotype"/>
          <w:i/>
          <w:iCs/>
          <w:u w:val="single"/>
        </w:rPr>
        <w:t>Los sujetos obligados solo proporcionarán la información pública que generen, administren o posean en el ejercicio de sus atribuciones.”</w:t>
      </w:r>
    </w:p>
    <w:p w14:paraId="6159079D" w14:textId="33F039E7" w:rsidR="002B617A" w:rsidRPr="00695188" w:rsidRDefault="002B617A" w:rsidP="00542104">
      <w:pPr>
        <w:ind w:left="567"/>
        <w:jc w:val="both"/>
        <w:rPr>
          <w:rFonts w:ascii="Palatino Linotype" w:eastAsia="Palatino Linotype" w:hAnsi="Palatino Linotype" w:cs="Palatino Linotype"/>
          <w:i/>
          <w:iCs/>
        </w:rPr>
      </w:pPr>
      <w:r w:rsidRPr="00695188">
        <w:rPr>
          <w:rFonts w:ascii="Palatino Linotype" w:hAnsi="Palatino Linotype"/>
          <w:i/>
          <w:iCs/>
        </w:rPr>
        <w:t>(…)”</w:t>
      </w:r>
    </w:p>
    <w:p w14:paraId="5A585B42" w14:textId="77777777" w:rsidR="002B617A" w:rsidRPr="00695188" w:rsidRDefault="002B617A" w:rsidP="00542104">
      <w:pPr>
        <w:spacing w:line="360" w:lineRule="auto"/>
        <w:jc w:val="both"/>
        <w:rPr>
          <w:rFonts w:ascii="Palatino Linotype" w:eastAsia="Palatino Linotype" w:hAnsi="Palatino Linotype" w:cs="Palatino Linotype"/>
        </w:rPr>
      </w:pPr>
    </w:p>
    <w:p w14:paraId="1579D82B" w14:textId="77777777"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Por lo que el ejercicio del derecho de acceso a la información pública es la prerrogativa de las personas para buscar, difundir, investigar, recabar, recibir y solicitar información pública, sin necesidad de acreditar personalidad ni interés jurídico. </w:t>
      </w:r>
    </w:p>
    <w:p w14:paraId="40D982F0" w14:textId="77777777" w:rsidR="002B617A" w:rsidRPr="00695188" w:rsidRDefault="002B617A" w:rsidP="00542104">
      <w:pPr>
        <w:spacing w:line="360" w:lineRule="auto"/>
        <w:jc w:val="both"/>
        <w:rPr>
          <w:rFonts w:ascii="Palatino Linotype" w:eastAsia="Palatino Linotype" w:hAnsi="Palatino Linotype" w:cs="Palatino Linotype"/>
        </w:rPr>
      </w:pPr>
    </w:p>
    <w:p w14:paraId="365D7690" w14:textId="77777777"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 </w:t>
      </w:r>
    </w:p>
    <w:p w14:paraId="3A9A4DF3" w14:textId="77777777" w:rsidR="002B617A" w:rsidRPr="00695188" w:rsidRDefault="002B617A" w:rsidP="00542104">
      <w:pPr>
        <w:rPr>
          <w:rFonts w:ascii="Palatino Linotype" w:hAnsi="Palatino Linotype"/>
        </w:rPr>
      </w:pPr>
    </w:p>
    <w:p w14:paraId="0727FBC5" w14:textId="77777777"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En estricto sentido, el derecho de acceso a la información pública se satisface en aquellos casos en que se entregue el soporte documental en que conste la información pública, toda vez que, los Sujetos Obligados no tienen el deber de generar, poseer o </w:t>
      </w:r>
      <w:r w:rsidRPr="00695188">
        <w:rPr>
          <w:rFonts w:ascii="Palatino Linotype" w:hAnsi="Palatino Linotype"/>
        </w:rPr>
        <w:lastRenderedPageBreak/>
        <w:t>administrar la información pública con el grado de detalle solicitado; esto es, que no</w:t>
      </w:r>
      <w:r w:rsidRPr="00695188">
        <w:rPr>
          <w:rFonts w:ascii="Palatino Linotype" w:eastAsia="Palatino Linotype" w:hAnsi="Palatino Linotype" w:cs="Palatino Linotype"/>
        </w:rPr>
        <w:t xml:space="preserve"> </w:t>
      </w:r>
      <w:r w:rsidRPr="00695188">
        <w:rPr>
          <w:rFonts w:ascii="Palatino Linotype" w:hAnsi="Palatino Linotype"/>
        </w:rPr>
        <w:t xml:space="preserve">tienen el deber de generar un documento a modo (Ad hoc ), para satisfacer el derecho de acceso a la información pública, como lo establece el artículo 12 de la Ley de Transparencia y Acceso a la Información Pública del Estado de México y Municipios. </w:t>
      </w:r>
    </w:p>
    <w:p w14:paraId="23F2589C" w14:textId="77777777" w:rsidR="002B617A" w:rsidRPr="00695188" w:rsidRDefault="002B617A" w:rsidP="00542104">
      <w:pPr>
        <w:rPr>
          <w:rFonts w:ascii="Palatino Linotype" w:hAnsi="Palatino Linotype"/>
        </w:rPr>
      </w:pPr>
    </w:p>
    <w:p w14:paraId="20842709" w14:textId="77777777"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08DA520C" w14:textId="77777777" w:rsidR="002B617A" w:rsidRPr="00695188" w:rsidRDefault="002B617A" w:rsidP="00542104">
      <w:pPr>
        <w:rPr>
          <w:rFonts w:ascii="Palatino Linotype" w:hAnsi="Palatino Linotype"/>
        </w:rPr>
      </w:pPr>
    </w:p>
    <w:p w14:paraId="1059F586" w14:textId="233E1A50" w:rsidR="002B617A" w:rsidRPr="00695188" w:rsidRDefault="002B617A" w:rsidP="00542104">
      <w:pPr>
        <w:ind w:left="567"/>
        <w:jc w:val="both"/>
        <w:rPr>
          <w:rFonts w:ascii="Palatino Linotype" w:eastAsia="Palatino Linotype" w:hAnsi="Palatino Linotype" w:cs="Palatino Linotype"/>
          <w:i/>
          <w:iCs/>
        </w:rPr>
      </w:pPr>
      <w:r w:rsidRPr="00695188">
        <w:rPr>
          <w:rFonts w:ascii="Palatino Linotype" w:hAnsi="Palatino Linotype"/>
          <w:i/>
          <w:iCs/>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127BE71" w14:textId="77777777" w:rsidR="002B617A" w:rsidRPr="00695188" w:rsidRDefault="002B617A" w:rsidP="00542104">
      <w:pPr>
        <w:spacing w:line="360" w:lineRule="auto"/>
        <w:jc w:val="both"/>
        <w:rPr>
          <w:rFonts w:ascii="Palatino Linotype" w:eastAsia="Palatino Linotype" w:hAnsi="Palatino Linotype" w:cs="Palatino Linotype"/>
        </w:rPr>
      </w:pPr>
    </w:p>
    <w:p w14:paraId="52136FFC" w14:textId="4ED4E9B7" w:rsidR="002B617A" w:rsidRPr="00695188" w:rsidRDefault="002B617A"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No obstante, </w:t>
      </w:r>
      <w:r w:rsidRPr="00695188">
        <w:rPr>
          <w:rFonts w:ascii="Palatino Linotype" w:hAnsi="Palatino Linotype"/>
        </w:rPr>
        <w:t xml:space="preserve">es importante destacar que el </w:t>
      </w:r>
      <w:r w:rsidRPr="00695188">
        <w:rPr>
          <w:rFonts w:ascii="Palatino Linotype" w:hAnsi="Palatino Linotype"/>
          <w:b/>
          <w:bCs/>
        </w:rPr>
        <w:t>SUJETO OBLIGADO</w:t>
      </w:r>
      <w:r w:rsidRPr="00695188">
        <w:rPr>
          <w:rFonts w:ascii="Palatino Linotype" w:hAnsi="Palatino Linotype"/>
        </w:rPr>
        <w:t xml:space="preserve"> es considerado como un sujeto de fiscalización en términos de la fracción III, del artículo 4° de la Ley de Fiscalización del Estado de México, así como del Acuerdo General 001/202, relativo a la Homologación del Criterio para la Determinación Enunciativa de las Entidades Fiscalizables que emite la Auditoría Superior de Fiscalización del Estado de México, deberá presentar formatos para integrar los Informes Trimestrales del Poder Ejecutivo</w:t>
      </w:r>
      <w:r w:rsidRPr="00695188">
        <w:rPr>
          <w:rFonts w:ascii="Palatino Linotype" w:eastAsia="Palatino Linotype" w:hAnsi="Palatino Linotype" w:cs="Palatino Linotype"/>
        </w:rPr>
        <w:t xml:space="preserve"> </w:t>
      </w:r>
      <w:r w:rsidRPr="00695188">
        <w:rPr>
          <w:rFonts w:ascii="Palatino Linotype" w:hAnsi="Palatino Linotype"/>
        </w:rPr>
        <w:t xml:space="preserve">de acuerdo con lo establecido en el artículo 8°, fracciones I, II, XI, XIV y XXXVI, del </w:t>
      </w:r>
      <w:r w:rsidRPr="00695188">
        <w:rPr>
          <w:rFonts w:ascii="Palatino Linotype" w:hAnsi="Palatino Linotype"/>
        </w:rPr>
        <w:lastRenderedPageBreak/>
        <w:t>ordenamiento previamente citado y 350 del Código Financiero del Estado de México y Municipios.</w:t>
      </w:r>
    </w:p>
    <w:p w14:paraId="150064B5" w14:textId="77777777" w:rsidR="003B1339" w:rsidRPr="00695188" w:rsidRDefault="003B1339" w:rsidP="00542104">
      <w:pPr>
        <w:spacing w:line="360" w:lineRule="auto"/>
        <w:jc w:val="both"/>
        <w:rPr>
          <w:rFonts w:ascii="Palatino Linotype" w:eastAsia="Palatino Linotype" w:hAnsi="Palatino Linotype" w:cs="Palatino Linotype"/>
        </w:rPr>
      </w:pPr>
    </w:p>
    <w:p w14:paraId="79848261" w14:textId="32490578" w:rsidR="00CE7E99" w:rsidRPr="00695188" w:rsidRDefault="006F7DCB"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En </w:t>
      </w:r>
      <w:r w:rsidRPr="00695188">
        <w:rPr>
          <w:rFonts w:ascii="Palatino Linotype" w:hAnsi="Palatino Linotype"/>
        </w:rPr>
        <w:t xml:space="preserve">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 </w:t>
      </w:r>
    </w:p>
    <w:p w14:paraId="4880B5A3" w14:textId="77777777" w:rsidR="006F7DCB" w:rsidRPr="00695188" w:rsidRDefault="006F7DCB" w:rsidP="00542104">
      <w:pPr>
        <w:rPr>
          <w:rFonts w:ascii="Palatino Linotype" w:hAnsi="Palatino Linotype"/>
        </w:rPr>
      </w:pPr>
    </w:p>
    <w:p w14:paraId="2AFF16F2" w14:textId="77777777" w:rsidR="006F7DCB" w:rsidRPr="00695188" w:rsidRDefault="006F7DCB" w:rsidP="00542104">
      <w:pPr>
        <w:ind w:left="567"/>
        <w:jc w:val="both"/>
        <w:rPr>
          <w:rFonts w:ascii="Palatino Linotype" w:hAnsi="Palatino Linotype"/>
          <w:i/>
          <w:iCs/>
        </w:rPr>
      </w:pPr>
      <w:r w:rsidRPr="00695188">
        <w:rPr>
          <w:rFonts w:ascii="Palatino Linotype" w:hAnsi="Palatino Linotype"/>
          <w:i/>
          <w:iCs/>
        </w:rPr>
        <w:t>“</w:t>
      </w:r>
      <w:r w:rsidRPr="00695188">
        <w:rPr>
          <w:rFonts w:ascii="Palatino Linotype" w:hAnsi="Palatino Linotype"/>
          <w:b/>
          <w:bCs/>
          <w:i/>
          <w:iCs/>
        </w:rPr>
        <w:t>Artículo 24.</w:t>
      </w:r>
      <w:r w:rsidRPr="00695188">
        <w:rPr>
          <w:rFonts w:ascii="Palatino Linotype" w:hAnsi="Palatino Linotype"/>
          <w:i/>
          <w:iCs/>
        </w:rPr>
        <w:t xml:space="preserve"> Para el cumplimiento de los objetivos de esta Ley, los sujetos obligados deberán cumplir con las siguientes obligaciones, según corresponda, de acuerdo a su naturaleza: </w:t>
      </w:r>
    </w:p>
    <w:p w14:paraId="40D38677" w14:textId="77777777" w:rsidR="006F7DCB" w:rsidRPr="00695188" w:rsidRDefault="006F7DCB" w:rsidP="00542104">
      <w:pPr>
        <w:ind w:left="567"/>
        <w:jc w:val="both"/>
        <w:rPr>
          <w:rFonts w:ascii="Palatino Linotype" w:hAnsi="Palatino Linotype"/>
          <w:i/>
          <w:iCs/>
        </w:rPr>
      </w:pPr>
      <w:r w:rsidRPr="00695188">
        <w:rPr>
          <w:rFonts w:ascii="Palatino Linotype" w:hAnsi="Palatino Linotype"/>
          <w:i/>
          <w:iCs/>
        </w:rPr>
        <w:t xml:space="preserve">(…) </w:t>
      </w:r>
    </w:p>
    <w:p w14:paraId="0C9BD3F0" w14:textId="77777777" w:rsidR="006F7DCB" w:rsidRPr="00695188" w:rsidRDefault="006F7DCB" w:rsidP="00542104">
      <w:pPr>
        <w:ind w:left="567"/>
        <w:jc w:val="both"/>
        <w:rPr>
          <w:rFonts w:ascii="Palatino Linotype" w:hAnsi="Palatino Linotype"/>
          <w:b/>
          <w:bCs/>
          <w:i/>
          <w:iCs/>
        </w:rPr>
      </w:pPr>
      <w:r w:rsidRPr="00695188">
        <w:rPr>
          <w:rFonts w:ascii="Palatino Linotype" w:hAnsi="Palatino Linotype"/>
          <w:b/>
          <w:bCs/>
          <w:i/>
          <w:iCs/>
        </w:rPr>
        <w:t>XVIII. Hacer pública toda aquella información relativa a los montos y las personas a quienes entreguen, por cualquier motivo, recursos públicos, así como los informes que dichas personas les entreguen sobre el uso y destino de dichos recursos;</w:t>
      </w:r>
    </w:p>
    <w:p w14:paraId="29ADA1BE" w14:textId="7949CF41" w:rsidR="006F7DCB" w:rsidRPr="00695188" w:rsidRDefault="006F7DCB" w:rsidP="00542104">
      <w:pPr>
        <w:ind w:left="567"/>
        <w:jc w:val="both"/>
        <w:rPr>
          <w:rFonts w:ascii="Palatino Linotype" w:eastAsia="Palatino Linotype" w:hAnsi="Palatino Linotype" w:cs="Palatino Linotype"/>
          <w:i/>
          <w:iCs/>
        </w:rPr>
      </w:pPr>
      <w:r w:rsidRPr="00695188">
        <w:rPr>
          <w:rFonts w:ascii="Palatino Linotype" w:hAnsi="Palatino Linotype"/>
          <w:i/>
          <w:iCs/>
        </w:rPr>
        <w:t>(…)”</w:t>
      </w:r>
    </w:p>
    <w:p w14:paraId="1031D659" w14:textId="77777777" w:rsidR="006F7DCB" w:rsidRPr="00695188" w:rsidRDefault="006F7DCB" w:rsidP="00542104">
      <w:pPr>
        <w:spacing w:line="360" w:lineRule="auto"/>
        <w:jc w:val="both"/>
        <w:rPr>
          <w:rFonts w:ascii="Palatino Linotype" w:eastAsia="Palatino Linotype" w:hAnsi="Palatino Linotype" w:cs="Palatino Linotype"/>
        </w:rPr>
      </w:pPr>
    </w:p>
    <w:p w14:paraId="72E0E941" w14:textId="4522FE4A" w:rsidR="006F7DCB" w:rsidRPr="00695188" w:rsidRDefault="006F7DCB"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hAnsi="Palatino Linotype"/>
        </w:rPr>
        <w:t xml:space="preserve">Sirve de sustento por analogía, para justificar la publicidad sobre los datos relativos a los montos por concepto de pago de las remuneraciones, los criterios 01/2003 </w:t>
      </w:r>
      <w:r w:rsidRPr="00695188">
        <w:rPr>
          <w:rFonts w:ascii="Palatino Linotype" w:hAnsi="Palatino Linotype"/>
        </w:rPr>
        <w:lastRenderedPageBreak/>
        <w:t>y 02/2003 emitidos por el Comité de Acceso a la Información Pública y Protección de Datos Personales de la Suprema Corte de Justicia de la Nación que a continuación se citan:</w:t>
      </w:r>
    </w:p>
    <w:p w14:paraId="63D19A68" w14:textId="53608F0E" w:rsidR="006F7DCB" w:rsidRPr="00695188" w:rsidRDefault="006F7DCB" w:rsidP="00542104">
      <w:pPr>
        <w:spacing w:line="360" w:lineRule="auto"/>
        <w:jc w:val="both"/>
        <w:rPr>
          <w:rFonts w:ascii="Palatino Linotype" w:eastAsia="Palatino Linotype" w:hAnsi="Palatino Linotype" w:cs="Palatino Linotype"/>
        </w:rPr>
      </w:pPr>
    </w:p>
    <w:p w14:paraId="10875219" w14:textId="77777777" w:rsidR="006F7DCB" w:rsidRPr="00695188" w:rsidRDefault="006F7DCB" w:rsidP="00542104">
      <w:pPr>
        <w:ind w:left="567"/>
        <w:jc w:val="both"/>
        <w:rPr>
          <w:rFonts w:ascii="Palatino Linotype" w:hAnsi="Palatino Linotype"/>
          <w:i/>
          <w:iCs/>
        </w:rPr>
      </w:pPr>
      <w:r w:rsidRPr="00695188">
        <w:rPr>
          <w:rFonts w:ascii="Palatino Linotype" w:hAnsi="Palatino Linotype"/>
          <w:i/>
          <w:iCs/>
        </w:rPr>
        <w:t xml:space="preserve">“Criterio 01/2003. </w:t>
      </w:r>
    </w:p>
    <w:p w14:paraId="72329BB6" w14:textId="77777777" w:rsidR="006F7DCB" w:rsidRPr="00695188" w:rsidRDefault="006F7DCB" w:rsidP="00542104">
      <w:pPr>
        <w:ind w:left="567"/>
        <w:jc w:val="both"/>
        <w:rPr>
          <w:rFonts w:ascii="Palatino Linotype" w:hAnsi="Palatino Linotype"/>
          <w:i/>
          <w:iCs/>
        </w:rPr>
      </w:pPr>
    </w:p>
    <w:p w14:paraId="3A5CF2D0" w14:textId="326545C6" w:rsidR="006F7DCB" w:rsidRPr="00695188" w:rsidRDefault="006F7DCB" w:rsidP="00542104">
      <w:pPr>
        <w:ind w:left="567"/>
        <w:jc w:val="both"/>
        <w:rPr>
          <w:rFonts w:ascii="Palatino Linotype" w:hAnsi="Palatino Linotype"/>
          <w:i/>
          <w:iCs/>
        </w:rPr>
      </w:pPr>
      <w:r w:rsidRPr="00695188">
        <w:rPr>
          <w:rFonts w:ascii="Palatino Linotype" w:hAnsi="Palatino Linotype"/>
          <w:i/>
          <w:iCs/>
        </w:rPr>
        <w:t>INGRESOS DE LOS SERVIDORES PÚBLICOS. CONSTITUYEN INFORMACIÓN PÚBLICA AÚN Y CUANDO SU DIFUSIÓN PUEDE AFECTAR LA VIDA O LA SEGURIDAD DE AQUELLOS.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A6B7F90" w14:textId="625F4A94" w:rsidR="006F7DCB" w:rsidRPr="00695188" w:rsidRDefault="006F7DCB" w:rsidP="00542104">
      <w:pPr>
        <w:ind w:left="567"/>
        <w:jc w:val="both"/>
        <w:rPr>
          <w:rFonts w:ascii="Palatino Linotype" w:hAnsi="Palatino Linotype"/>
          <w:i/>
          <w:iCs/>
        </w:rPr>
      </w:pPr>
      <w:r w:rsidRPr="00695188">
        <w:rPr>
          <w:rFonts w:ascii="Palatino Linotype" w:hAnsi="Palatino Linotype"/>
          <w:i/>
          <w:iCs/>
        </w:rPr>
        <w:t>…”</w:t>
      </w:r>
    </w:p>
    <w:p w14:paraId="7CBCFA89" w14:textId="78E453C0" w:rsidR="006F7DCB" w:rsidRPr="00695188" w:rsidRDefault="006F7DCB" w:rsidP="00542104">
      <w:pPr>
        <w:ind w:left="567"/>
        <w:jc w:val="both"/>
        <w:rPr>
          <w:rFonts w:ascii="Palatino Linotype" w:hAnsi="Palatino Linotype"/>
          <w:i/>
          <w:iCs/>
        </w:rPr>
      </w:pPr>
    </w:p>
    <w:p w14:paraId="1CFEAB56" w14:textId="77777777" w:rsidR="006F7DCB" w:rsidRPr="00695188" w:rsidRDefault="006F7DCB" w:rsidP="00542104">
      <w:pPr>
        <w:ind w:left="567"/>
        <w:jc w:val="both"/>
        <w:rPr>
          <w:rFonts w:ascii="Palatino Linotype" w:hAnsi="Palatino Linotype"/>
          <w:i/>
          <w:iCs/>
        </w:rPr>
      </w:pPr>
      <w:r w:rsidRPr="00695188">
        <w:rPr>
          <w:rFonts w:ascii="Palatino Linotype" w:hAnsi="Palatino Linotype"/>
          <w:i/>
          <w:iCs/>
        </w:rPr>
        <w:t>“Criterio 02/2003.</w:t>
      </w:r>
    </w:p>
    <w:p w14:paraId="17A19A2D" w14:textId="1A8C8CB5" w:rsidR="006F7DCB" w:rsidRPr="00695188" w:rsidRDefault="006F7DCB" w:rsidP="00542104">
      <w:pPr>
        <w:ind w:left="567"/>
        <w:jc w:val="both"/>
        <w:rPr>
          <w:rFonts w:ascii="Palatino Linotype" w:hAnsi="Palatino Linotype"/>
          <w:i/>
          <w:iCs/>
        </w:rPr>
      </w:pPr>
      <w:r w:rsidRPr="00695188">
        <w:rPr>
          <w:rFonts w:ascii="Palatino Linotype" w:hAnsi="Palatino Linotype"/>
          <w:i/>
          <w:iCs/>
        </w:rPr>
        <w:t xml:space="preserve"> </w:t>
      </w:r>
    </w:p>
    <w:p w14:paraId="181A75DE" w14:textId="77777777" w:rsidR="006F7DCB" w:rsidRPr="00695188" w:rsidRDefault="006F7DCB" w:rsidP="00542104">
      <w:pPr>
        <w:ind w:left="567"/>
        <w:jc w:val="both"/>
        <w:rPr>
          <w:rFonts w:ascii="Palatino Linotype" w:hAnsi="Palatino Linotype"/>
          <w:i/>
          <w:iCs/>
        </w:rPr>
      </w:pPr>
      <w:r w:rsidRPr="00695188">
        <w:rPr>
          <w:rFonts w:ascii="Palatino Linotype" w:hAnsi="Palatino Linotype"/>
          <w:i/>
          <w:iCs/>
        </w:rPr>
        <w:t xml:space="preserve">INGRESOS DE LOS SERVIDORES PÚBLICOS, SON INFORMACIÓN PÚBLICA AÚN Y CUANDO CONSTITUYEN DATOS PERSONALES QUE SE REFIEREN AL PATRIMONIO DE AQUÉLLOS.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w:t>
      </w:r>
      <w:r w:rsidRPr="00695188">
        <w:rPr>
          <w:rFonts w:ascii="Palatino Linotype" w:hAnsi="Palatino Linotype"/>
          <w:i/>
          <w:iCs/>
        </w:rPr>
        <w:lastRenderedPageBreak/>
        <w:t xml:space="preserve">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14:paraId="6A6DE1DC" w14:textId="324F286F" w:rsidR="006F7DCB" w:rsidRPr="00695188" w:rsidRDefault="006F7DCB" w:rsidP="00542104">
      <w:pPr>
        <w:ind w:left="567"/>
        <w:jc w:val="both"/>
        <w:rPr>
          <w:rFonts w:ascii="Palatino Linotype" w:eastAsia="Palatino Linotype" w:hAnsi="Palatino Linotype" w:cs="Palatino Linotype"/>
          <w:i/>
          <w:iCs/>
        </w:rPr>
      </w:pPr>
      <w:r w:rsidRPr="00695188">
        <w:rPr>
          <w:rFonts w:ascii="Palatino Linotype" w:hAnsi="Palatino Linotype"/>
          <w:i/>
          <w:iCs/>
        </w:rPr>
        <w:t>(…)”</w:t>
      </w:r>
    </w:p>
    <w:p w14:paraId="28131FF1" w14:textId="77777777" w:rsidR="006F7DCB" w:rsidRPr="00695188" w:rsidRDefault="006F7DCB" w:rsidP="00542104">
      <w:pPr>
        <w:spacing w:line="360" w:lineRule="auto"/>
        <w:jc w:val="both"/>
        <w:rPr>
          <w:rFonts w:ascii="Palatino Linotype" w:eastAsia="Palatino Linotype" w:hAnsi="Palatino Linotype" w:cs="Palatino Linotype"/>
        </w:rPr>
      </w:pPr>
    </w:p>
    <w:p w14:paraId="44E395B7" w14:textId="49403AFB" w:rsidR="00CE7E99" w:rsidRPr="00695188" w:rsidRDefault="00CE7E99"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Ahora bien, no pasa desapercibido mencionar que, mediante un acto jurídico posterior como o es el informe justificado, 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refirió remitir los recibos de nómina solicitados, mismos que adjuntó; no obstante, del análisis de dichas documentales se aprecia que se realizó una versión pública incorrecta, ya que el formato enviado permite visualizar los datos personales testados, motivo por el cual, no fue puesto a la vista del Particular.</w:t>
      </w:r>
    </w:p>
    <w:p w14:paraId="3D86F62F" w14:textId="77777777" w:rsidR="00CE7E99" w:rsidRPr="00695188" w:rsidRDefault="00CE7E99" w:rsidP="00542104">
      <w:pPr>
        <w:spacing w:line="360" w:lineRule="auto"/>
        <w:jc w:val="both"/>
        <w:rPr>
          <w:rFonts w:ascii="Palatino Linotype" w:eastAsia="Palatino Linotype" w:hAnsi="Palatino Linotype" w:cs="Palatino Linotype"/>
        </w:rPr>
      </w:pPr>
    </w:p>
    <w:p w14:paraId="054A8FA2" w14:textId="281C6F86" w:rsidR="006F7DCB"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En </w:t>
      </w:r>
      <w:r w:rsidR="006F7DCB" w:rsidRPr="00695188">
        <w:rPr>
          <w:rFonts w:ascii="Palatino Linotype" w:eastAsia="Palatino Linotype" w:hAnsi="Palatino Linotype" w:cs="Palatino Linotype"/>
        </w:rPr>
        <w:t>virtud de lo anterior</w:t>
      </w:r>
      <w:r w:rsidRPr="00695188">
        <w:rPr>
          <w:rFonts w:ascii="Palatino Linotype" w:eastAsia="Palatino Linotype" w:hAnsi="Palatino Linotype" w:cs="Palatino Linotype"/>
        </w:rPr>
        <w:t xml:space="preserve">, se debe ordenar al </w:t>
      </w:r>
      <w:r w:rsidRPr="00695188">
        <w:rPr>
          <w:rFonts w:ascii="Palatino Linotype" w:eastAsia="Palatino Linotype" w:hAnsi="Palatino Linotype" w:cs="Palatino Linotype"/>
          <w:b/>
          <w:bCs/>
        </w:rPr>
        <w:t>SUJETO OBLIGADO</w:t>
      </w:r>
      <w:r w:rsidR="00CE7E99" w:rsidRPr="00695188">
        <w:rPr>
          <w:rFonts w:ascii="Palatino Linotype" w:eastAsia="Palatino Linotype" w:hAnsi="Palatino Linotype" w:cs="Palatino Linotype"/>
          <w:b/>
          <w:bCs/>
        </w:rPr>
        <w:t xml:space="preserve">, </w:t>
      </w:r>
      <w:r w:rsidR="00CE7E99" w:rsidRPr="00695188">
        <w:rPr>
          <w:rFonts w:ascii="Palatino Linotype" w:eastAsia="Palatino Linotype" w:hAnsi="Palatino Linotype" w:cs="Palatino Linotype"/>
          <w:bCs/>
        </w:rPr>
        <w:t>en versión pública,</w:t>
      </w:r>
      <w:r w:rsidR="00CE7E99" w:rsidRPr="00695188">
        <w:rPr>
          <w:rFonts w:ascii="Palatino Linotype" w:eastAsia="Palatino Linotype" w:hAnsi="Palatino Linotype" w:cs="Palatino Linotype"/>
        </w:rPr>
        <w:t xml:space="preserve"> </w:t>
      </w:r>
      <w:r w:rsidR="00CE7E99" w:rsidRPr="00695188">
        <w:rPr>
          <w:rFonts w:ascii="Palatino Linotype" w:eastAsia="Palatino Linotype" w:hAnsi="Palatino Linotype" w:cs="Palatino Linotype"/>
          <w:b/>
        </w:rPr>
        <w:t>los recibos de nómina de la Secretaria del Ayuntamiento, Síndico y de todos los Directores, de la segunda quincena de febrero y la primera quincena de marzo de 2025.</w:t>
      </w:r>
    </w:p>
    <w:p w14:paraId="4A099C8E" w14:textId="77777777" w:rsidR="00C6377F" w:rsidRPr="00695188" w:rsidRDefault="00C6377F" w:rsidP="00542104">
      <w:pPr>
        <w:rPr>
          <w:rFonts w:ascii="Palatino Linotype" w:eastAsia="Palatino Linotype" w:hAnsi="Palatino Linotype" w:cs="Palatino Linotype"/>
        </w:rPr>
      </w:pPr>
    </w:p>
    <w:p w14:paraId="6DC7C6FB" w14:textId="77777777" w:rsidR="00C6377F" w:rsidRPr="00695188" w:rsidRDefault="00371B34" w:rsidP="00542104">
      <w:pPr>
        <w:keepNext/>
        <w:keepLines/>
        <w:spacing w:before="240" w:line="360" w:lineRule="auto"/>
        <w:rPr>
          <w:rFonts w:ascii="Palatino Linotype" w:eastAsia="Palatino Linotype" w:hAnsi="Palatino Linotype" w:cs="Palatino Linotype"/>
          <w:b/>
        </w:rPr>
      </w:pPr>
      <w:r w:rsidRPr="00695188">
        <w:rPr>
          <w:rFonts w:ascii="Palatino Linotype" w:eastAsia="Palatino Linotype" w:hAnsi="Palatino Linotype" w:cs="Palatino Linotype"/>
          <w:b/>
        </w:rPr>
        <w:t>QUINTO. VERSIÓN PÚBLICA.</w:t>
      </w:r>
    </w:p>
    <w:p w14:paraId="24296B65" w14:textId="77777777" w:rsidR="00C6377F" w:rsidRPr="00695188" w:rsidRDefault="00C6377F" w:rsidP="00542104">
      <w:pPr>
        <w:rPr>
          <w:rFonts w:ascii="Palatino Linotype" w:eastAsia="Palatino Linotype" w:hAnsi="Palatino Linotype" w:cs="Palatino Linotype"/>
        </w:rPr>
      </w:pPr>
    </w:p>
    <w:p w14:paraId="6409BDDB" w14:textId="77777777" w:rsidR="00C6377F" w:rsidRPr="00695188" w:rsidRDefault="00371B34" w:rsidP="00542104">
      <w:pPr>
        <w:keepNext/>
        <w:keepLines/>
        <w:numPr>
          <w:ilvl w:val="0"/>
          <w:numId w:val="3"/>
        </w:numPr>
        <w:spacing w:line="360" w:lineRule="auto"/>
        <w:ind w:left="284" w:firstLine="0"/>
        <w:rPr>
          <w:rFonts w:ascii="Palatino Linotype" w:eastAsia="Palatino Linotype" w:hAnsi="Palatino Linotype" w:cs="Palatino Linotype"/>
          <w:b/>
          <w:color w:val="000000"/>
        </w:rPr>
      </w:pPr>
      <w:bookmarkStart w:id="11" w:name="_heading=h.17dp8vu" w:colFirst="0" w:colLast="0"/>
      <w:bookmarkEnd w:id="11"/>
      <w:r w:rsidRPr="00695188">
        <w:rPr>
          <w:rFonts w:ascii="Palatino Linotype" w:eastAsia="Palatino Linotype" w:hAnsi="Palatino Linotype" w:cs="Palatino Linotype"/>
          <w:b/>
          <w:color w:val="000000"/>
        </w:rPr>
        <w:t xml:space="preserve">Nociones generales. </w:t>
      </w:r>
    </w:p>
    <w:p w14:paraId="64C5754A" w14:textId="77777777" w:rsidR="00C6377F" w:rsidRPr="00695188" w:rsidRDefault="00C6377F" w:rsidP="00542104">
      <w:pPr>
        <w:rPr>
          <w:rFonts w:ascii="Palatino Linotype" w:eastAsia="Palatino Linotype" w:hAnsi="Palatino Linotype" w:cs="Palatino Linotype"/>
        </w:rPr>
      </w:pPr>
    </w:p>
    <w:p w14:paraId="063185F5" w14:textId="77777777" w:rsidR="00C6377F" w:rsidRPr="00695188" w:rsidRDefault="00371B34" w:rsidP="00542104">
      <w:pPr>
        <w:numPr>
          <w:ilvl w:val="0"/>
          <w:numId w:val="5"/>
        </w:numPr>
        <w:tabs>
          <w:tab w:val="left" w:pos="567"/>
        </w:tabs>
        <w:spacing w:line="360" w:lineRule="auto"/>
        <w:ind w:left="0" w:firstLine="0"/>
        <w:jc w:val="both"/>
        <w:rPr>
          <w:rFonts w:ascii="Palatino Linotype" w:eastAsia="Palatino Linotype" w:hAnsi="Palatino Linotype" w:cs="Palatino Linotype"/>
          <w:color w:val="000000"/>
        </w:rPr>
      </w:pPr>
      <w:r w:rsidRPr="00695188">
        <w:rPr>
          <w:rFonts w:ascii="Palatino Linotype" w:eastAsia="Palatino Linotype" w:hAnsi="Palatino Linotype" w:cs="Palatino Linotype"/>
          <w:color w:val="000000"/>
        </w:rPr>
        <w:t>Debe destacarse que, debido a la naturaleza de la información solicitada</w:t>
      </w:r>
      <w:r w:rsidRPr="00695188">
        <w:rPr>
          <w:rFonts w:ascii="Palatino Linotype" w:eastAsia="Palatino Linotype" w:hAnsi="Palatino Linotype" w:cs="Palatino Linotype"/>
          <w:b/>
          <w:color w:val="000000"/>
        </w:rPr>
        <w:t xml:space="preserve">, </w:t>
      </w:r>
      <w:r w:rsidRPr="00695188">
        <w:rPr>
          <w:rFonts w:ascii="Palatino Linotype" w:eastAsia="Palatino Linotype" w:hAnsi="Palatino Linotype" w:cs="Palatino Linotype"/>
          <w:color w:val="000000"/>
        </w:rPr>
        <w:t xml:space="preserve">eventualmente pudiera obrar datos personales susceptibles de protegerse, el </w:t>
      </w:r>
      <w:r w:rsidRPr="00695188">
        <w:rPr>
          <w:rFonts w:ascii="Palatino Linotype" w:eastAsia="Palatino Linotype" w:hAnsi="Palatino Linotype" w:cs="Palatino Linotype"/>
          <w:b/>
          <w:color w:val="000000"/>
        </w:rPr>
        <w:t xml:space="preserve">Sujeto </w:t>
      </w:r>
      <w:r w:rsidRPr="00695188">
        <w:rPr>
          <w:rFonts w:ascii="Palatino Linotype" w:eastAsia="Palatino Linotype" w:hAnsi="Palatino Linotype" w:cs="Palatino Linotype"/>
          <w:b/>
          <w:color w:val="000000"/>
        </w:rPr>
        <w:lastRenderedPageBreak/>
        <w:t xml:space="preserve">Obligado </w:t>
      </w:r>
      <w:r w:rsidRPr="00695188">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34ECB4F6" w14:textId="77777777" w:rsidR="00C6377F" w:rsidRPr="00695188" w:rsidRDefault="00C6377F" w:rsidP="00542104">
      <w:pPr>
        <w:spacing w:line="360" w:lineRule="auto"/>
        <w:jc w:val="both"/>
        <w:rPr>
          <w:rFonts w:ascii="Palatino Linotype" w:eastAsia="Palatino Linotype" w:hAnsi="Palatino Linotype" w:cs="Palatino Linotype"/>
          <w:color w:val="000000"/>
        </w:rPr>
      </w:pPr>
    </w:p>
    <w:p w14:paraId="77E71A9B" w14:textId="77777777" w:rsidR="00C6377F" w:rsidRPr="00695188" w:rsidRDefault="00371B34" w:rsidP="00542104">
      <w:pPr>
        <w:numPr>
          <w:ilvl w:val="0"/>
          <w:numId w:val="5"/>
        </w:numPr>
        <w:tabs>
          <w:tab w:val="left" w:pos="567"/>
        </w:tabs>
        <w:spacing w:line="360" w:lineRule="auto"/>
        <w:ind w:left="0" w:firstLine="0"/>
        <w:jc w:val="both"/>
        <w:rPr>
          <w:rFonts w:ascii="Palatino Linotype" w:eastAsia="Palatino Linotype" w:hAnsi="Palatino Linotype" w:cs="Palatino Linotype"/>
          <w:color w:val="000000"/>
        </w:rPr>
      </w:pPr>
      <w:r w:rsidRPr="00695188">
        <w:rPr>
          <w:rFonts w:ascii="Palatino Linotype" w:eastAsia="Palatino Linotype" w:hAnsi="Palatino Linotype" w:cs="Palatino Linotype"/>
          <w:color w:val="000000"/>
        </w:rPr>
        <w:t>No pasa desapercibido para este Órgano Garante que los Sujetos Obligados</w:t>
      </w:r>
      <w:r w:rsidRPr="00695188">
        <w:rPr>
          <w:rFonts w:ascii="Palatino Linotype" w:eastAsia="Palatino Linotype" w:hAnsi="Palatino Linotype" w:cs="Palatino Linotype"/>
          <w:b/>
          <w:color w:val="000000"/>
        </w:rPr>
        <w:t xml:space="preserve"> </w:t>
      </w:r>
      <w:r w:rsidRPr="00695188">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7F492F5" w14:textId="77777777" w:rsidR="00C6377F" w:rsidRPr="00695188" w:rsidRDefault="00C6377F" w:rsidP="00542104">
      <w:pPr>
        <w:spacing w:line="360" w:lineRule="auto"/>
        <w:jc w:val="both"/>
        <w:rPr>
          <w:rFonts w:ascii="Palatino Linotype" w:eastAsia="Palatino Linotype" w:hAnsi="Palatino Linotype" w:cs="Palatino Linotype"/>
        </w:rPr>
      </w:pPr>
    </w:p>
    <w:tbl>
      <w:tblPr>
        <w:tblStyle w:val="a"/>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38"/>
        <w:gridCol w:w="6990"/>
      </w:tblGrid>
      <w:tr w:rsidR="00C6377F" w:rsidRPr="00695188" w14:paraId="5B0709C1" w14:textId="77777777" w:rsidTr="00C637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CB6BB82" w14:textId="77777777" w:rsidR="00C6377F" w:rsidRPr="00695188" w:rsidRDefault="00371B34" w:rsidP="00542104">
            <w:pPr>
              <w:rPr>
                <w:rFonts w:ascii="Palatino Linotype" w:eastAsia="Palatino Linotype" w:hAnsi="Palatino Linotype" w:cs="Palatino Linotype"/>
              </w:rPr>
            </w:pPr>
            <w:r w:rsidRPr="00695188">
              <w:rPr>
                <w:rFonts w:ascii="Palatino Linotype" w:eastAsia="Palatino Linotype" w:hAnsi="Palatino Linotype" w:cs="Palatino Linotype"/>
              </w:rPr>
              <w:t>a) Requisitos previos.</w:t>
            </w:r>
          </w:p>
        </w:tc>
        <w:tc>
          <w:tcPr>
            <w:tcW w:w="6990" w:type="dxa"/>
          </w:tcPr>
          <w:p w14:paraId="094469D5" w14:textId="77777777" w:rsidR="00C6377F" w:rsidRPr="00695188" w:rsidRDefault="00371B34" w:rsidP="00542104">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b w:val="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09CD0BF" w14:textId="77777777" w:rsidR="00C6377F" w:rsidRPr="00695188" w:rsidRDefault="00371B34" w:rsidP="00542104">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b w:val="0"/>
              </w:rPr>
              <w:t>Al hacerlo tienen que precisar de qué información se trata, señalando el supuesto de clasificación (confidencialidad o reserva).</w:t>
            </w:r>
          </w:p>
          <w:p w14:paraId="3B00E3FD" w14:textId="77777777" w:rsidR="00C6377F" w:rsidRPr="00695188" w:rsidRDefault="00371B34" w:rsidP="00542104">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b w:val="0"/>
              </w:rPr>
              <w:t>Además, se debe señalar el procedimiento, de los tres que establecen los artículos 132 y 106 de la Ley Estatal y General, respectivamente.</w:t>
            </w:r>
          </w:p>
          <w:p w14:paraId="2C372805" w14:textId="77777777" w:rsidR="00C6377F" w:rsidRPr="00695188" w:rsidRDefault="00371B34" w:rsidP="00542104">
            <w:pPr>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b w:val="0"/>
              </w:rPr>
              <w:t xml:space="preserve">El último de estos requisitos previos consiste en que no se pueden emitir acuerdos de carácter general ni particular, esto es, </w:t>
            </w:r>
            <w:r w:rsidRPr="00695188">
              <w:rPr>
                <w:rFonts w:ascii="Palatino Linotype" w:eastAsia="Palatino Linotype" w:hAnsi="Palatino Linotype" w:cs="Palatino Linotype"/>
                <w:b w:val="0"/>
                <w:u w:val="single"/>
              </w:rPr>
              <w:t>no se puede hacer un acuerdo para clasificar de manera general todos los documentos de un expediente o área, sin</w:t>
            </w:r>
            <w:r w:rsidRPr="00695188">
              <w:rPr>
                <w:rFonts w:ascii="Palatino Linotype" w:eastAsia="Palatino Linotype" w:hAnsi="Palatino Linotype" w:cs="Palatino Linotype"/>
                <w:b w:val="0"/>
              </w:rPr>
              <w:t xml:space="preserve"> individualizar su análisis y tampoco se puede hacer un acuerdo por cada dato que se vaya a clasificar dentro de un documento con diez datos, por ejemplo, susceptibles de ser clasificados.</w:t>
            </w:r>
          </w:p>
        </w:tc>
      </w:tr>
      <w:tr w:rsidR="00C6377F" w:rsidRPr="00695188" w14:paraId="30701E62" w14:textId="77777777" w:rsidTr="00C63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0E04F5" w14:textId="77777777" w:rsidR="00C6377F" w:rsidRPr="00695188" w:rsidRDefault="00371B34" w:rsidP="00542104">
            <w:pPr>
              <w:rPr>
                <w:rFonts w:ascii="Palatino Linotype" w:eastAsia="Palatino Linotype" w:hAnsi="Palatino Linotype" w:cs="Palatino Linotype"/>
              </w:rPr>
            </w:pPr>
            <w:r w:rsidRPr="00695188">
              <w:rPr>
                <w:rFonts w:ascii="Palatino Linotype" w:eastAsia="Palatino Linotype" w:hAnsi="Palatino Linotype" w:cs="Palatino Linotype"/>
              </w:rPr>
              <w:lastRenderedPageBreak/>
              <w:t>b) Supuestos de clasificación.</w:t>
            </w:r>
          </w:p>
        </w:tc>
        <w:tc>
          <w:tcPr>
            <w:tcW w:w="6990" w:type="dxa"/>
          </w:tcPr>
          <w:p w14:paraId="0CE10EA9"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30FC3333"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6450225"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 xml:space="preserve">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6377F" w:rsidRPr="00695188" w14:paraId="3246A7C9" w14:textId="77777777" w:rsidTr="00C6377F">
        <w:tc>
          <w:tcPr>
            <w:cnfStyle w:val="001000000000" w:firstRow="0" w:lastRow="0" w:firstColumn="1" w:lastColumn="0" w:oddVBand="0" w:evenVBand="0" w:oddHBand="0" w:evenHBand="0" w:firstRowFirstColumn="0" w:firstRowLastColumn="0" w:lastRowFirstColumn="0" w:lastRowLastColumn="0"/>
            <w:tcW w:w="1838" w:type="dxa"/>
          </w:tcPr>
          <w:p w14:paraId="584A6061" w14:textId="77777777" w:rsidR="00C6377F" w:rsidRPr="00695188" w:rsidRDefault="00371B34" w:rsidP="00542104">
            <w:pPr>
              <w:rPr>
                <w:rFonts w:ascii="Palatino Linotype" w:eastAsia="Palatino Linotype" w:hAnsi="Palatino Linotype" w:cs="Palatino Linotype"/>
              </w:rPr>
            </w:pPr>
            <w:r w:rsidRPr="00695188">
              <w:rPr>
                <w:rFonts w:ascii="Palatino Linotype" w:eastAsia="Palatino Linotype" w:hAnsi="Palatino Linotype" w:cs="Palatino Linotype"/>
              </w:rPr>
              <w:t>c) Formalidades para emitir el acuerdo de clasificación.</w:t>
            </w:r>
          </w:p>
        </w:tc>
        <w:tc>
          <w:tcPr>
            <w:tcW w:w="6990" w:type="dxa"/>
          </w:tcPr>
          <w:p w14:paraId="38604DB8" w14:textId="77777777" w:rsidR="00C6377F" w:rsidRPr="00695188" w:rsidRDefault="00371B34" w:rsidP="0054210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61925592" w14:textId="77777777" w:rsidR="00C6377F" w:rsidRPr="00695188" w:rsidRDefault="00371B34" w:rsidP="0054210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 xml:space="preserve">Es necesario que </w:t>
            </w:r>
            <w:r w:rsidRPr="00695188">
              <w:rPr>
                <w:rFonts w:ascii="Palatino Linotype" w:eastAsia="Palatino Linotype" w:hAnsi="Palatino Linotype" w:cs="Palatino Linotype"/>
                <w:b/>
                <w:u w:val="single"/>
              </w:rPr>
              <w:t>el acto reúna con los requisitos elementales</w:t>
            </w:r>
            <w:r w:rsidRPr="00695188">
              <w:rPr>
                <w:rFonts w:ascii="Palatino Linotype" w:eastAsia="Palatino Linotype" w:hAnsi="Palatino Linotype" w:cs="Palatino Linotype"/>
              </w:rPr>
              <w:t>, entre ellos, que la autoridad que va a emitir el acto de autoridad sea la legalmente facultada para ello.</w:t>
            </w:r>
          </w:p>
          <w:p w14:paraId="45E9B80D" w14:textId="77777777" w:rsidR="00C6377F" w:rsidRPr="00695188" w:rsidRDefault="00371B34" w:rsidP="0054210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6377F" w:rsidRPr="00695188" w14:paraId="6B94FCB2" w14:textId="77777777" w:rsidTr="00C637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B9F946C" w14:textId="77777777" w:rsidR="00C6377F" w:rsidRPr="00695188" w:rsidRDefault="00C6377F" w:rsidP="00542104">
            <w:pPr>
              <w:rPr>
                <w:rFonts w:ascii="Palatino Linotype" w:eastAsia="Palatino Linotype" w:hAnsi="Palatino Linotype" w:cs="Palatino Linotype"/>
              </w:rPr>
            </w:pPr>
          </w:p>
          <w:p w14:paraId="140DDB3D" w14:textId="77777777" w:rsidR="00C6377F" w:rsidRPr="00695188" w:rsidRDefault="00371B34" w:rsidP="00542104">
            <w:pPr>
              <w:jc w:val="both"/>
              <w:rPr>
                <w:rFonts w:ascii="Palatino Linotype" w:eastAsia="Palatino Linotype" w:hAnsi="Palatino Linotype" w:cs="Palatino Linotype"/>
              </w:rPr>
            </w:pPr>
            <w:r w:rsidRPr="00695188">
              <w:rPr>
                <w:rFonts w:ascii="Palatino Linotype" w:eastAsia="Palatino Linotype" w:hAnsi="Palatino Linotype" w:cs="Palatino Linotype"/>
              </w:rPr>
              <w:lastRenderedPageBreak/>
              <w:t xml:space="preserve">d) Requisitos de fondo del acuerdo de clasificación. </w:t>
            </w:r>
          </w:p>
        </w:tc>
        <w:tc>
          <w:tcPr>
            <w:tcW w:w="6990" w:type="dxa"/>
          </w:tcPr>
          <w:p w14:paraId="72A06B21"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lastRenderedPageBreak/>
              <w:t xml:space="preserve">Como se ha señalado antes, al hacer el juicio de subsunción o encaje entre el supuesto de hecho y la hipótesis jurídica, se debe </w:t>
            </w:r>
            <w:r w:rsidRPr="00695188">
              <w:rPr>
                <w:rFonts w:ascii="Palatino Linotype" w:eastAsia="Palatino Linotype" w:hAnsi="Palatino Linotype" w:cs="Palatino Linotype"/>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695188">
              <w:rPr>
                <w:rFonts w:ascii="Palatino Linotype" w:eastAsia="Palatino Linotype" w:hAnsi="Palatino Linotype" w:cs="Palatino Linotype"/>
                <w:b/>
              </w:rPr>
              <w:t>Sujetos Obligados</w:t>
            </w:r>
            <w:r w:rsidRPr="00695188">
              <w:rPr>
                <w:rFonts w:ascii="Palatino Linotype" w:eastAsia="Palatino Linotype" w:hAnsi="Palatino Linotype" w:cs="Palatino Linotype"/>
              </w:rPr>
              <w:t xml:space="preserve">, por lo que deberán fundar y motivar debidamente la clasificación. </w:t>
            </w:r>
          </w:p>
          <w:p w14:paraId="0F3AC521"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 xml:space="preserve">De lo anterior, se desprende que para una correcta </w:t>
            </w:r>
            <w:r w:rsidRPr="00695188">
              <w:rPr>
                <w:rFonts w:ascii="Palatino Linotype" w:eastAsia="Palatino Linotype" w:hAnsi="Palatino Linotype" w:cs="Palatino Linotype"/>
                <w:b/>
              </w:rPr>
              <w:t>clasificación total o parcial</w:t>
            </w:r>
            <w:r w:rsidRPr="00695188">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CA94B71"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5C020B0"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16B2FCB2" w14:textId="77777777" w:rsidR="00C6377F" w:rsidRPr="00695188" w:rsidRDefault="00371B34" w:rsidP="00542104">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 xml:space="preserve">Ahora bien, </w:t>
            </w:r>
            <w:r w:rsidRPr="00695188">
              <w:rPr>
                <w:rFonts w:ascii="Palatino Linotype" w:eastAsia="Palatino Linotype" w:hAnsi="Palatino Linotype" w:cs="Palatino Linotype"/>
                <w:b/>
                <w:u w:val="single"/>
              </w:rPr>
              <w:t>para cada caso además de fundar y motivar</w:t>
            </w:r>
            <w:r w:rsidRPr="00695188">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6377F" w:rsidRPr="00695188" w14:paraId="7BB114EE" w14:textId="77777777" w:rsidTr="00C6377F">
        <w:tc>
          <w:tcPr>
            <w:cnfStyle w:val="001000000000" w:firstRow="0" w:lastRow="0" w:firstColumn="1" w:lastColumn="0" w:oddVBand="0" w:evenVBand="0" w:oddHBand="0" w:evenHBand="0" w:firstRowFirstColumn="0" w:firstRowLastColumn="0" w:lastRowFirstColumn="0" w:lastRowLastColumn="0"/>
            <w:tcW w:w="1838" w:type="dxa"/>
          </w:tcPr>
          <w:p w14:paraId="4DAF362B" w14:textId="77777777" w:rsidR="00C6377F" w:rsidRPr="00695188" w:rsidRDefault="00371B34" w:rsidP="00542104">
            <w:pPr>
              <w:jc w:val="both"/>
              <w:rPr>
                <w:rFonts w:ascii="Palatino Linotype" w:eastAsia="Palatino Linotype" w:hAnsi="Palatino Linotype" w:cs="Palatino Linotype"/>
              </w:rPr>
            </w:pPr>
            <w:r w:rsidRPr="00695188">
              <w:rPr>
                <w:rFonts w:ascii="Palatino Linotype" w:eastAsia="Palatino Linotype" w:hAnsi="Palatino Linotype" w:cs="Palatino Linotype"/>
                <w:b w:val="0"/>
              </w:rPr>
              <w:lastRenderedPageBreak/>
              <w:t>e</w:t>
            </w:r>
            <w:r w:rsidRPr="00695188">
              <w:rPr>
                <w:rFonts w:ascii="Palatino Linotype" w:eastAsia="Palatino Linotype" w:hAnsi="Palatino Linotype" w:cs="Palatino Linotype"/>
              </w:rPr>
              <w:t xml:space="preserve">) Condiciones especiales de la clasificación </w:t>
            </w:r>
            <w:r w:rsidRPr="00695188">
              <w:rPr>
                <w:rFonts w:ascii="Palatino Linotype" w:eastAsia="Palatino Linotype" w:hAnsi="Palatino Linotype" w:cs="Palatino Linotype"/>
              </w:rPr>
              <w:lastRenderedPageBreak/>
              <w:t xml:space="preserve">de la información como confidencial. </w:t>
            </w:r>
          </w:p>
        </w:tc>
        <w:tc>
          <w:tcPr>
            <w:tcW w:w="6990" w:type="dxa"/>
          </w:tcPr>
          <w:p w14:paraId="55BDF30D" w14:textId="77777777" w:rsidR="00C6377F" w:rsidRPr="00695188" w:rsidRDefault="00371B34" w:rsidP="0054210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lastRenderedPageBreak/>
              <w:t xml:space="preserve">Los artículos 148 y 120 de la Ley Estatal y de la Ley General, respectivamente, establecen que aun tratándose de datos </w:t>
            </w:r>
            <w:r w:rsidRPr="00695188">
              <w:rPr>
                <w:rFonts w:ascii="Palatino Linotype" w:eastAsia="Palatino Linotype" w:hAnsi="Palatino Linotype" w:cs="Palatino Linotype"/>
              </w:rPr>
              <w:lastRenderedPageBreak/>
              <w:t xml:space="preserve">personales, se podrán proporcionar, incluso sin solicitar el consentimiento de su titular. </w:t>
            </w:r>
          </w:p>
          <w:p w14:paraId="732214FC" w14:textId="77777777" w:rsidR="00C6377F" w:rsidRPr="00695188" w:rsidRDefault="00371B34" w:rsidP="00542104">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8BEA86" w14:textId="77777777" w:rsidR="00C6377F" w:rsidRPr="00695188" w:rsidRDefault="00371B34" w:rsidP="00542104">
            <w:pPr>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695188">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CFB6137" w14:textId="77777777" w:rsidR="002729C2" w:rsidRPr="00695188" w:rsidRDefault="002729C2" w:rsidP="00542104">
      <w:pPr>
        <w:spacing w:line="360" w:lineRule="auto"/>
        <w:jc w:val="both"/>
        <w:rPr>
          <w:rFonts w:ascii="Palatino Linotype" w:eastAsia="Palatino Linotype" w:hAnsi="Palatino Linotype" w:cs="Palatino Linotype"/>
        </w:rPr>
      </w:pPr>
    </w:p>
    <w:p w14:paraId="32CD70F5" w14:textId="3ACCE2C8" w:rsidR="002729C2" w:rsidRPr="00695188" w:rsidRDefault="002729C2" w:rsidP="00542104">
      <w:pPr>
        <w:pStyle w:val="Prrafodelista"/>
        <w:numPr>
          <w:ilvl w:val="0"/>
          <w:numId w:val="12"/>
        </w:numPr>
        <w:tabs>
          <w:tab w:val="left" w:pos="426"/>
        </w:tabs>
        <w:spacing w:line="360" w:lineRule="auto"/>
        <w:jc w:val="both"/>
        <w:rPr>
          <w:rFonts w:ascii="Palatino Linotype" w:eastAsia="Palatino Linotype" w:hAnsi="Palatino Linotype" w:cs="Palatino Linotype"/>
          <w:b/>
          <w:sz w:val="24"/>
        </w:rPr>
      </w:pPr>
      <w:r w:rsidRPr="00695188">
        <w:rPr>
          <w:rFonts w:ascii="Palatino Linotype" w:eastAsia="Palatino Linotype" w:hAnsi="Palatino Linotype" w:cs="Palatino Linotype"/>
          <w:b/>
          <w:sz w:val="24"/>
        </w:rPr>
        <w:t>Del análisis de los datos susceptibles de ser protegidos.</w:t>
      </w:r>
    </w:p>
    <w:p w14:paraId="0E732D71" w14:textId="77777777" w:rsidR="002729C2" w:rsidRPr="00695188" w:rsidRDefault="002729C2" w:rsidP="00542104">
      <w:pPr>
        <w:spacing w:line="360" w:lineRule="auto"/>
        <w:jc w:val="both"/>
        <w:rPr>
          <w:rFonts w:ascii="Palatino Linotype" w:eastAsia="Palatino Linotype" w:hAnsi="Palatino Linotype" w:cs="Palatino Linotype"/>
        </w:rPr>
      </w:pPr>
    </w:p>
    <w:p w14:paraId="2ECAF082"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Calibri" w:hAnsi="Palatino Linotype" w:cs="Arial"/>
          <w:color w:val="000000" w:themeColor="text1"/>
          <w:lang w:val="es-ES"/>
        </w:rPr>
        <w:t xml:space="preserve">Bajo </w:t>
      </w:r>
      <w:r w:rsidRPr="00695188">
        <w:rPr>
          <w:rFonts w:ascii="Palatino Linotype" w:eastAsia="Palatino Linotype" w:hAnsi="Palatino Linotype" w:cs="Palatino Linotype"/>
        </w:rPr>
        <w:t xml:space="preserve">lo anterior, es importante analizar los datos personales susceptibles de ser protegidos, que pudieran estar contenidos en los documentos donde obra lo requerido, tales como </w:t>
      </w:r>
      <w:r w:rsidRPr="00695188">
        <w:rPr>
          <w:rFonts w:ascii="Palatino Linotype" w:eastAsia="Palatino Linotype" w:hAnsi="Palatino Linotype" w:cs="Palatino Linotype"/>
          <w:b/>
        </w:rPr>
        <w:t xml:space="preserve">Registro Federal de Contribuyentes (RFC), </w:t>
      </w:r>
      <w:r w:rsidRPr="00695188">
        <w:rPr>
          <w:rFonts w:ascii="Palatino Linotype" w:eastAsia="Palatino Linotype" w:hAnsi="Palatino Linotype" w:cs="Palatino Linotype"/>
        </w:rPr>
        <w:t xml:space="preserve">la </w:t>
      </w:r>
      <w:r w:rsidRPr="00695188">
        <w:rPr>
          <w:rFonts w:ascii="Palatino Linotype" w:eastAsia="Palatino Linotype" w:hAnsi="Palatino Linotype" w:cs="Palatino Linotype"/>
          <w:b/>
        </w:rPr>
        <w:t>Clave Única de Registro de Población (CURP)</w:t>
      </w:r>
      <w:r w:rsidRPr="00695188">
        <w:rPr>
          <w:rFonts w:ascii="Palatino Linotype" w:eastAsia="Palatino Linotype" w:hAnsi="Palatino Linotype" w:cs="Palatino Linotype"/>
        </w:rPr>
        <w:t xml:space="preserve">, la </w:t>
      </w:r>
      <w:r w:rsidRPr="00695188">
        <w:rPr>
          <w:rFonts w:ascii="Palatino Linotype" w:eastAsia="Palatino Linotype" w:hAnsi="Palatino Linotype" w:cs="Palatino Linotype"/>
          <w:b/>
        </w:rPr>
        <w:t xml:space="preserve">Clave de ISSEMyM </w:t>
      </w:r>
      <w:r w:rsidRPr="00695188">
        <w:rPr>
          <w:rFonts w:ascii="Palatino Linotype" w:eastAsia="Palatino Linotype" w:hAnsi="Palatino Linotype" w:cs="Palatino Linotype"/>
        </w:rPr>
        <w:t xml:space="preserve">u análogos, </w:t>
      </w:r>
      <w:r w:rsidRPr="00695188">
        <w:rPr>
          <w:rFonts w:ascii="Palatino Linotype" w:eastAsia="Palatino Linotype" w:hAnsi="Palatino Linotype" w:cs="Palatino Linotype"/>
          <w:b/>
        </w:rPr>
        <w:t xml:space="preserve">préstamos o descuentos </w:t>
      </w:r>
      <w:r w:rsidRPr="00695188">
        <w:rPr>
          <w:rFonts w:ascii="Palatino Linotype" w:eastAsia="Palatino Linotype" w:hAnsi="Palatino Linotype" w:cs="Palatino Linotype"/>
        </w:rPr>
        <w:t xml:space="preserve">realizados al servidor público y la </w:t>
      </w:r>
      <w:r w:rsidRPr="00695188">
        <w:rPr>
          <w:rFonts w:ascii="Palatino Linotype" w:eastAsia="Palatino Linotype" w:hAnsi="Palatino Linotype" w:cs="Palatino Linotype"/>
          <w:b/>
        </w:rPr>
        <w:t>clave interbancaria de depósito.</w:t>
      </w:r>
    </w:p>
    <w:p w14:paraId="62AAD214" w14:textId="77777777" w:rsidR="002729C2" w:rsidRPr="00695188" w:rsidRDefault="002729C2" w:rsidP="00542104">
      <w:pPr>
        <w:spacing w:line="360" w:lineRule="auto"/>
        <w:jc w:val="both"/>
        <w:rPr>
          <w:rFonts w:ascii="Palatino Linotype" w:eastAsia="Palatino Linotype" w:hAnsi="Palatino Linotype" w:cs="Palatino Linotype"/>
        </w:rPr>
      </w:pPr>
    </w:p>
    <w:p w14:paraId="4E4A3CF4" w14:textId="6E261914" w:rsidR="002729C2" w:rsidRPr="00695188" w:rsidRDefault="002729C2" w:rsidP="00542104">
      <w:pPr>
        <w:tabs>
          <w:tab w:val="left" w:pos="426"/>
        </w:tabs>
        <w:spacing w:line="360" w:lineRule="auto"/>
        <w:jc w:val="both"/>
        <w:rPr>
          <w:rFonts w:ascii="Palatino Linotype" w:eastAsia="Palatino Linotype" w:hAnsi="Palatino Linotype" w:cs="Palatino Linotype"/>
          <w:b/>
        </w:rPr>
      </w:pPr>
      <w:r w:rsidRPr="00695188">
        <w:rPr>
          <w:rFonts w:ascii="Palatino Linotype" w:eastAsia="Palatino Linotype" w:hAnsi="Palatino Linotype" w:cs="Palatino Linotype"/>
          <w:b/>
        </w:rPr>
        <w:t>a) Del Registro Federal de Contribuyentes.</w:t>
      </w:r>
    </w:p>
    <w:p w14:paraId="111147DE" w14:textId="77777777" w:rsidR="002729C2" w:rsidRPr="00695188" w:rsidRDefault="002729C2" w:rsidP="00542104">
      <w:pPr>
        <w:spacing w:line="360" w:lineRule="auto"/>
        <w:jc w:val="both"/>
        <w:rPr>
          <w:rFonts w:ascii="Palatino Linotype" w:eastAsia="Palatino Linotype" w:hAnsi="Palatino Linotype" w:cs="Palatino Linotype"/>
        </w:rPr>
      </w:pPr>
    </w:p>
    <w:p w14:paraId="51994507"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El 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w:t>
      </w:r>
      <w:r w:rsidRPr="00695188">
        <w:rPr>
          <w:rFonts w:ascii="Palatino Linotype" w:eastAsia="Palatino Linotype" w:hAnsi="Palatino Linotype" w:cs="Palatino Linotype"/>
        </w:rPr>
        <w:lastRenderedPageBreak/>
        <w:t>tres últimos dígitos son la homoclave que es asignada por el Servicio de Administración Tributaria (SAT).</w:t>
      </w:r>
    </w:p>
    <w:p w14:paraId="36ECD5BC" w14:textId="77777777" w:rsidR="002729C2" w:rsidRPr="00695188" w:rsidRDefault="002729C2" w:rsidP="00542104">
      <w:pPr>
        <w:spacing w:line="360" w:lineRule="auto"/>
        <w:jc w:val="both"/>
        <w:rPr>
          <w:rFonts w:ascii="Palatino Linotype" w:eastAsia="Palatino Linotype" w:hAnsi="Palatino Linotype" w:cs="Palatino Linotype"/>
        </w:rPr>
      </w:pPr>
    </w:p>
    <w:p w14:paraId="117BD904"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Las 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fiscales de los contribuyentes, además que identifica como contribuyentes a las personas físicas o morales en nuestro país.</w:t>
      </w:r>
    </w:p>
    <w:p w14:paraId="7A57A6C4" w14:textId="77777777" w:rsidR="002729C2" w:rsidRPr="00695188" w:rsidRDefault="002729C2" w:rsidP="00542104">
      <w:pPr>
        <w:pStyle w:val="Prrafodelista"/>
        <w:rPr>
          <w:rFonts w:ascii="Palatino Linotype" w:eastAsia="Palatino Linotype" w:hAnsi="Palatino Linotype" w:cs="Palatino Linotype"/>
          <w:sz w:val="24"/>
        </w:rPr>
      </w:pPr>
    </w:p>
    <w:p w14:paraId="2C4DA54E"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 Del 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2985A622" w14:textId="77777777" w:rsidR="002729C2" w:rsidRPr="00695188" w:rsidRDefault="002729C2" w:rsidP="00542104">
      <w:pPr>
        <w:spacing w:line="360" w:lineRule="auto"/>
        <w:jc w:val="both"/>
        <w:rPr>
          <w:rFonts w:ascii="Palatino Linotype" w:eastAsia="Palatino Linotype" w:hAnsi="Palatino Linotype" w:cs="Palatino Linotype"/>
        </w:rPr>
      </w:pPr>
    </w:p>
    <w:p w14:paraId="28222A1B"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De 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9028953" w14:textId="77777777" w:rsidR="002729C2" w:rsidRPr="00695188" w:rsidRDefault="002729C2" w:rsidP="00542104">
      <w:pPr>
        <w:spacing w:line="360" w:lineRule="auto"/>
        <w:jc w:val="both"/>
        <w:rPr>
          <w:rFonts w:ascii="Palatino Linotype" w:eastAsia="Palatino Linotype" w:hAnsi="Palatino Linotype" w:cs="Palatino Linotype"/>
        </w:rPr>
      </w:pPr>
    </w:p>
    <w:p w14:paraId="2230E227"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En el mismo sentido, resulta aplicable el Criterio 19/17 emitido por el Instituto Nacional de Transparencia, Acceso a la Información, y Protección de Datos Personales, en el cual se señala lo siguiente:</w:t>
      </w:r>
    </w:p>
    <w:p w14:paraId="0B11003B" w14:textId="77777777" w:rsidR="002729C2" w:rsidRPr="00695188" w:rsidRDefault="002729C2" w:rsidP="00542104">
      <w:pPr>
        <w:spacing w:line="360" w:lineRule="auto"/>
        <w:jc w:val="both"/>
        <w:rPr>
          <w:rFonts w:ascii="Palatino Linotype" w:eastAsia="Palatino Linotype" w:hAnsi="Palatino Linotype" w:cs="Palatino Linotype"/>
        </w:rPr>
      </w:pPr>
    </w:p>
    <w:p w14:paraId="649041ED" w14:textId="77777777" w:rsidR="002729C2" w:rsidRPr="00695188" w:rsidRDefault="002729C2" w:rsidP="00542104">
      <w:pPr>
        <w:shd w:val="clear" w:color="auto" w:fill="FFFFFF"/>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lastRenderedPageBreak/>
        <w:t>REGISTRO FEDERAL DE CONTRIBUYENTES (RFC) DE PERSONAS FÍSICAS.</w:t>
      </w:r>
      <w:r w:rsidRPr="00695188">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0D3E1C5C" w14:textId="77777777" w:rsidR="002729C2" w:rsidRPr="00695188" w:rsidRDefault="002729C2" w:rsidP="00542104">
      <w:pPr>
        <w:tabs>
          <w:tab w:val="left" w:pos="426"/>
        </w:tabs>
        <w:spacing w:line="360" w:lineRule="auto"/>
        <w:jc w:val="both"/>
        <w:rPr>
          <w:rFonts w:ascii="Palatino Linotype" w:eastAsia="Palatino Linotype" w:hAnsi="Palatino Linotype" w:cs="Palatino Linotype"/>
        </w:rPr>
      </w:pPr>
    </w:p>
    <w:p w14:paraId="41A9A9B9" w14:textId="057E3E8D" w:rsidR="002729C2" w:rsidRPr="00695188" w:rsidRDefault="002729C2" w:rsidP="00542104">
      <w:pPr>
        <w:tabs>
          <w:tab w:val="left" w:pos="426"/>
        </w:tabs>
        <w:spacing w:line="360" w:lineRule="auto"/>
        <w:jc w:val="both"/>
        <w:rPr>
          <w:rFonts w:ascii="Palatino Linotype" w:eastAsia="Palatino Linotype" w:hAnsi="Palatino Linotype" w:cs="Palatino Linotype"/>
          <w:b/>
        </w:rPr>
      </w:pPr>
      <w:r w:rsidRPr="00695188">
        <w:rPr>
          <w:rFonts w:ascii="Palatino Linotype" w:eastAsia="Palatino Linotype" w:hAnsi="Palatino Linotype" w:cs="Palatino Linotype"/>
          <w:b/>
        </w:rPr>
        <w:t>b) De la Clave Única de Registro de Población.</w:t>
      </w:r>
    </w:p>
    <w:p w14:paraId="24E0F128" w14:textId="77777777" w:rsidR="002729C2" w:rsidRPr="00695188" w:rsidRDefault="002729C2" w:rsidP="00542104">
      <w:pPr>
        <w:spacing w:line="360" w:lineRule="auto"/>
        <w:jc w:val="both"/>
        <w:rPr>
          <w:rFonts w:ascii="Palatino Linotype" w:eastAsia="Palatino Linotype" w:hAnsi="Palatino Linotype" w:cs="Palatino Linotype"/>
        </w:rPr>
      </w:pPr>
    </w:p>
    <w:p w14:paraId="5E1A8A29"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5B4C45D" w14:textId="77777777" w:rsidR="002729C2" w:rsidRPr="00695188" w:rsidRDefault="002729C2" w:rsidP="00542104">
      <w:pPr>
        <w:spacing w:line="360" w:lineRule="auto"/>
        <w:jc w:val="both"/>
        <w:rPr>
          <w:rFonts w:ascii="Palatino Linotype" w:eastAsia="Palatino Linotype" w:hAnsi="Palatino Linotype" w:cs="Palatino Linotype"/>
        </w:rPr>
      </w:pPr>
    </w:p>
    <w:p w14:paraId="72DDF2D5" w14:textId="3D243F65" w:rsidR="002729C2" w:rsidRPr="00695188" w:rsidRDefault="002729C2" w:rsidP="00542104">
      <w:pPr>
        <w:spacing w:line="360" w:lineRule="auto"/>
        <w:jc w:val="both"/>
        <w:rPr>
          <w:rFonts w:ascii="Palatino Linotype" w:eastAsia="Palatino Linotype" w:hAnsi="Palatino Linotype" w:cs="Palatino Linotype"/>
        </w:rPr>
      </w:pPr>
      <w:r w:rsidRPr="00695188">
        <w:rPr>
          <w:rFonts w:ascii="Palatino Linotype" w:hAnsi="Palatino Linotype"/>
          <w:noProof/>
        </w:rPr>
        <w:lastRenderedPageBreak/>
        <w:drawing>
          <wp:inline distT="0" distB="0" distL="0" distR="0" wp14:anchorId="32A0D245" wp14:editId="673AEB69">
            <wp:extent cx="5657850" cy="5857875"/>
            <wp:effectExtent l="19050" t="19050" r="19050" b="28575"/>
            <wp:docPr id="17" name="image2.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Descripción generada automáticamente"/>
                    <pic:cNvPicPr preferRelativeResize="0"/>
                  </pic:nvPicPr>
                  <pic:blipFill>
                    <a:blip r:embed="rId10"/>
                    <a:srcRect l="25748" t="8269" r="41254" b="18081"/>
                    <a:stretch>
                      <a:fillRect/>
                    </a:stretch>
                  </pic:blipFill>
                  <pic:spPr>
                    <a:xfrm>
                      <a:off x="0" y="0"/>
                      <a:ext cx="5696803" cy="5898205"/>
                    </a:xfrm>
                    <a:prstGeom prst="rect">
                      <a:avLst/>
                    </a:prstGeom>
                    <a:ln w="12700">
                      <a:solidFill>
                        <a:srgbClr val="000000"/>
                      </a:solidFill>
                      <a:prstDash val="solid"/>
                    </a:ln>
                  </pic:spPr>
                </pic:pic>
              </a:graphicData>
            </a:graphic>
          </wp:inline>
        </w:drawing>
      </w:r>
    </w:p>
    <w:p w14:paraId="47B9C76B" w14:textId="77777777" w:rsidR="002729C2" w:rsidRPr="00695188" w:rsidRDefault="002729C2" w:rsidP="00542104">
      <w:pPr>
        <w:spacing w:line="360" w:lineRule="auto"/>
        <w:jc w:val="both"/>
        <w:rPr>
          <w:rFonts w:ascii="Palatino Linotype" w:eastAsia="Palatino Linotype" w:hAnsi="Palatino Linotype" w:cs="Palatino Linotype"/>
        </w:rPr>
      </w:pPr>
    </w:p>
    <w:p w14:paraId="6D6D9A94"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Es entonces que a partir de los datos básicos de la persona (nombre, apellido, sexo, fecha y lugar de nacimiento) encontrados en los documentos probatorios de </w:t>
      </w:r>
      <w:r w:rsidRPr="00695188">
        <w:rPr>
          <w:rFonts w:ascii="Palatino Linotype" w:eastAsia="Palatino Linotype" w:hAnsi="Palatino Linotype" w:cs="Palatino Linotype"/>
        </w:rPr>
        <w:lastRenderedPageBreak/>
        <w:t>identidad es que se genera la CURP, la cual tiene la particularidad de asegurar una correspondencia entre claves y personas.</w:t>
      </w:r>
    </w:p>
    <w:p w14:paraId="61730EA1"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Entre las características de la CURP, se encuentra:</w:t>
      </w:r>
    </w:p>
    <w:p w14:paraId="5C448D32" w14:textId="77777777" w:rsidR="002729C2" w:rsidRPr="00695188" w:rsidRDefault="002729C2" w:rsidP="00542104">
      <w:pPr>
        <w:spacing w:line="360" w:lineRule="auto"/>
        <w:jc w:val="both"/>
        <w:rPr>
          <w:rFonts w:ascii="Palatino Linotype" w:eastAsia="Palatino Linotype" w:hAnsi="Palatino Linotype" w:cs="Palatino Linotype"/>
        </w:rPr>
      </w:pPr>
    </w:p>
    <w:p w14:paraId="6BEFF1A3" w14:textId="77777777" w:rsidR="002729C2" w:rsidRPr="00695188" w:rsidRDefault="002729C2" w:rsidP="00542104">
      <w:pPr>
        <w:tabs>
          <w:tab w:val="left" w:pos="426"/>
          <w:tab w:val="left" w:pos="567"/>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 xml:space="preserve">Composición. </w:t>
      </w:r>
      <w:r w:rsidRPr="00695188">
        <w:rPr>
          <w:rFonts w:ascii="Palatino Linotype" w:eastAsia="Palatino Linotype" w:hAnsi="Palatino Linotype" w:cs="Palatino Linotype"/>
          <w:i/>
        </w:rPr>
        <w:t>Alfanumérica.</w:t>
      </w:r>
    </w:p>
    <w:p w14:paraId="6F15F9D1" w14:textId="77777777" w:rsidR="002729C2" w:rsidRPr="00695188" w:rsidRDefault="002729C2" w:rsidP="00542104">
      <w:pPr>
        <w:tabs>
          <w:tab w:val="left" w:pos="426"/>
          <w:tab w:val="left" w:pos="567"/>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 xml:space="preserve">Longitud. </w:t>
      </w:r>
      <w:r w:rsidRPr="00695188">
        <w:rPr>
          <w:rFonts w:ascii="Palatino Linotype" w:eastAsia="Palatino Linotype" w:hAnsi="Palatino Linotype" w:cs="Palatino Linotype"/>
          <w:i/>
        </w:rPr>
        <w:t xml:space="preserve"> 18 caracteres.</w:t>
      </w:r>
    </w:p>
    <w:p w14:paraId="391DADA7" w14:textId="77777777" w:rsidR="002729C2" w:rsidRPr="00695188" w:rsidRDefault="002729C2" w:rsidP="00542104">
      <w:pPr>
        <w:tabs>
          <w:tab w:val="left" w:pos="426"/>
          <w:tab w:val="left" w:pos="567"/>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 xml:space="preserve">Naturaleza. </w:t>
      </w:r>
      <w:r w:rsidRPr="00695188">
        <w:rPr>
          <w:rFonts w:ascii="Palatino Linotype" w:eastAsia="Palatino Linotype" w:hAnsi="Palatino Linotype" w:cs="Palatino Linotype"/>
          <w:i/>
        </w:rPr>
        <w:t>Biunívoca.</w:t>
      </w:r>
    </w:p>
    <w:p w14:paraId="429BBAB5" w14:textId="77777777" w:rsidR="002729C2" w:rsidRPr="00695188" w:rsidRDefault="002729C2" w:rsidP="00542104">
      <w:pPr>
        <w:tabs>
          <w:tab w:val="left" w:pos="426"/>
          <w:tab w:val="left" w:pos="567"/>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 xml:space="preserve">Universalidad. </w:t>
      </w:r>
      <w:r w:rsidRPr="00695188">
        <w:rPr>
          <w:rFonts w:ascii="Palatino Linotype" w:eastAsia="Palatino Linotype" w:hAnsi="Palatino Linotype" w:cs="Palatino Linotype"/>
          <w:i/>
        </w:rPr>
        <w:t>Se asigna a todas las personas que conforman la población.</w:t>
      </w:r>
    </w:p>
    <w:p w14:paraId="4CE98B88" w14:textId="7F106E74" w:rsidR="002729C2" w:rsidRPr="00695188" w:rsidRDefault="002729C2" w:rsidP="00542104">
      <w:pPr>
        <w:tabs>
          <w:tab w:val="left" w:pos="142"/>
          <w:tab w:val="left" w:pos="284"/>
          <w:tab w:val="left" w:pos="426"/>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369ACE7A" w14:textId="77777777" w:rsidR="002729C2" w:rsidRPr="00695188" w:rsidRDefault="002729C2" w:rsidP="00542104">
      <w:pPr>
        <w:spacing w:line="360" w:lineRule="auto"/>
        <w:jc w:val="both"/>
        <w:rPr>
          <w:rFonts w:ascii="Palatino Linotype" w:eastAsia="Palatino Linotype" w:hAnsi="Palatino Linotype" w:cs="Palatino Linotype"/>
        </w:rPr>
      </w:pPr>
    </w:p>
    <w:p w14:paraId="1489073E"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39B608B5" w14:textId="77777777" w:rsidR="002729C2" w:rsidRPr="00695188" w:rsidRDefault="002729C2" w:rsidP="00542104">
      <w:pPr>
        <w:spacing w:line="360" w:lineRule="auto"/>
        <w:jc w:val="both"/>
        <w:rPr>
          <w:rFonts w:ascii="Palatino Linotype" w:eastAsia="Palatino Linotype" w:hAnsi="Palatino Linotype" w:cs="Palatino Linotype"/>
        </w:rPr>
      </w:pPr>
    </w:p>
    <w:p w14:paraId="0A70DF98"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3EC3E74" w14:textId="77777777" w:rsidR="002729C2" w:rsidRPr="00695188" w:rsidRDefault="002729C2" w:rsidP="00542104">
      <w:pPr>
        <w:spacing w:line="360" w:lineRule="auto"/>
        <w:jc w:val="both"/>
        <w:rPr>
          <w:rFonts w:ascii="Palatino Linotype" w:eastAsia="Palatino Linotype" w:hAnsi="Palatino Linotype" w:cs="Palatino Linotype"/>
        </w:rPr>
      </w:pPr>
    </w:p>
    <w:p w14:paraId="2FD398CD"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lastRenderedPageBreak/>
        <w:t>Ante ello, resulta aplicable el Criterio 18/17 emitido por el Instituto Nacional de Transparencia, Acceso a la Información y Protección de Datos Personales, que a la literalidad señala:</w:t>
      </w:r>
    </w:p>
    <w:p w14:paraId="3EEB152C" w14:textId="77777777" w:rsidR="002729C2" w:rsidRPr="00695188" w:rsidRDefault="002729C2" w:rsidP="00542104">
      <w:pPr>
        <w:spacing w:line="360" w:lineRule="auto"/>
        <w:jc w:val="both"/>
        <w:rPr>
          <w:rFonts w:ascii="Palatino Linotype" w:eastAsia="Palatino Linotype" w:hAnsi="Palatino Linotype" w:cs="Palatino Linotype"/>
        </w:rPr>
      </w:pPr>
    </w:p>
    <w:p w14:paraId="515F72AE" w14:textId="77777777" w:rsidR="002729C2" w:rsidRPr="00695188" w:rsidRDefault="002729C2" w:rsidP="00542104">
      <w:pPr>
        <w:shd w:val="clear" w:color="auto" w:fill="FFFFFF"/>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CLAVE ÚNICA DE REGISTRO DE POBLACIÓN (CURP). “</w:t>
      </w:r>
      <w:r w:rsidRPr="00695188">
        <w:rPr>
          <w:rFonts w:ascii="Palatino Linotype" w:eastAsia="Palatino Linotype" w:hAnsi="Palatino Linotype" w:cs="Palatino Linotype"/>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5BF551A" w14:textId="77777777" w:rsidR="002729C2" w:rsidRPr="00695188" w:rsidRDefault="002729C2" w:rsidP="00542104">
      <w:pPr>
        <w:tabs>
          <w:tab w:val="left" w:pos="426"/>
        </w:tabs>
        <w:spacing w:line="360" w:lineRule="auto"/>
        <w:jc w:val="both"/>
        <w:rPr>
          <w:rFonts w:ascii="Palatino Linotype" w:eastAsia="Palatino Linotype" w:hAnsi="Palatino Linotype" w:cs="Palatino Linotype"/>
        </w:rPr>
      </w:pPr>
    </w:p>
    <w:p w14:paraId="3396CEF3" w14:textId="6CE0BDEC" w:rsidR="002729C2" w:rsidRPr="00695188" w:rsidRDefault="002729C2" w:rsidP="00542104">
      <w:pPr>
        <w:tabs>
          <w:tab w:val="left" w:pos="426"/>
        </w:tabs>
        <w:spacing w:line="360" w:lineRule="auto"/>
        <w:jc w:val="both"/>
        <w:rPr>
          <w:rFonts w:ascii="Palatino Linotype" w:eastAsia="Palatino Linotype" w:hAnsi="Palatino Linotype" w:cs="Palatino Linotype"/>
          <w:b/>
        </w:rPr>
      </w:pPr>
      <w:r w:rsidRPr="00695188">
        <w:rPr>
          <w:rFonts w:ascii="Palatino Linotype" w:eastAsia="Palatino Linotype" w:hAnsi="Palatino Linotype" w:cs="Palatino Linotype"/>
          <w:b/>
        </w:rPr>
        <w:t>c) De la clave de identificación del Instituto de Seguridad Social del Estado de México y Municipios.</w:t>
      </w:r>
    </w:p>
    <w:p w14:paraId="3B8DFE3E" w14:textId="77777777" w:rsidR="002729C2" w:rsidRPr="00695188" w:rsidRDefault="002729C2" w:rsidP="00542104">
      <w:pPr>
        <w:spacing w:line="360" w:lineRule="auto"/>
        <w:jc w:val="both"/>
        <w:rPr>
          <w:rFonts w:ascii="Palatino Linotype" w:eastAsia="Palatino Linotype" w:hAnsi="Palatino Linotype" w:cs="Palatino Linotype"/>
        </w:rPr>
      </w:pPr>
    </w:p>
    <w:p w14:paraId="01044F8E"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El 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6D1690B7" w14:textId="77777777" w:rsidR="002729C2" w:rsidRPr="00695188" w:rsidRDefault="002729C2" w:rsidP="00542104">
      <w:pPr>
        <w:spacing w:line="360" w:lineRule="auto"/>
        <w:jc w:val="both"/>
        <w:rPr>
          <w:rFonts w:ascii="Palatino Linotype" w:eastAsia="Palatino Linotype" w:hAnsi="Palatino Linotype" w:cs="Palatino Linotype"/>
        </w:rPr>
      </w:pPr>
    </w:p>
    <w:p w14:paraId="25E3A4B5"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El 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6F8E20AC" w14:textId="77777777" w:rsidR="002729C2" w:rsidRPr="00695188" w:rsidRDefault="002729C2" w:rsidP="00542104">
      <w:pPr>
        <w:spacing w:line="360" w:lineRule="auto"/>
        <w:jc w:val="both"/>
        <w:rPr>
          <w:rFonts w:ascii="Palatino Linotype" w:eastAsia="Palatino Linotype" w:hAnsi="Palatino Linotype" w:cs="Palatino Linotype"/>
        </w:rPr>
      </w:pPr>
    </w:p>
    <w:p w14:paraId="7AE601EC"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Entre los elementos que integra la credencial expedida se encuentra la Clave ISSEMyM, la cual permite identificar al servidor público que actualmente labora o laboró en alguna institución pública y que tenga vigente su derecho a recibir las prestaciones.</w:t>
      </w:r>
    </w:p>
    <w:p w14:paraId="677ED2EE" w14:textId="77777777" w:rsidR="002729C2" w:rsidRPr="00695188" w:rsidRDefault="002729C2" w:rsidP="00542104">
      <w:pPr>
        <w:spacing w:line="360" w:lineRule="auto"/>
        <w:jc w:val="both"/>
        <w:rPr>
          <w:rFonts w:ascii="Palatino Linotype" w:eastAsia="Palatino Linotype" w:hAnsi="Palatino Linotype" w:cs="Palatino Linotype"/>
        </w:rPr>
      </w:pPr>
    </w:p>
    <w:p w14:paraId="56F97CAE"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Como 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2E03E143" w14:textId="77777777" w:rsidR="002729C2" w:rsidRPr="00695188" w:rsidRDefault="002729C2" w:rsidP="00542104">
      <w:pPr>
        <w:spacing w:line="360" w:lineRule="auto"/>
        <w:jc w:val="both"/>
        <w:rPr>
          <w:rFonts w:ascii="Palatino Linotype" w:eastAsia="Palatino Linotype" w:hAnsi="Palatino Linotype" w:cs="Palatino Linotype"/>
        </w:rPr>
      </w:pPr>
    </w:p>
    <w:p w14:paraId="0A037D46" w14:textId="08CED3A0" w:rsidR="002729C2" w:rsidRPr="00695188" w:rsidRDefault="002729C2" w:rsidP="00542104">
      <w:pPr>
        <w:tabs>
          <w:tab w:val="left" w:pos="426"/>
        </w:tabs>
        <w:spacing w:line="360" w:lineRule="auto"/>
        <w:jc w:val="both"/>
        <w:rPr>
          <w:rFonts w:ascii="Palatino Linotype" w:eastAsia="Palatino Linotype" w:hAnsi="Palatino Linotype" w:cs="Palatino Linotype"/>
          <w:b/>
        </w:rPr>
      </w:pPr>
      <w:r w:rsidRPr="00695188">
        <w:rPr>
          <w:rFonts w:ascii="Palatino Linotype" w:eastAsia="Palatino Linotype" w:hAnsi="Palatino Linotype" w:cs="Palatino Linotype"/>
          <w:b/>
        </w:rPr>
        <w:t>d) Préstamos o descuentos de carácter personal.</w:t>
      </w:r>
    </w:p>
    <w:p w14:paraId="42E991F7" w14:textId="77777777" w:rsidR="002729C2" w:rsidRPr="00695188" w:rsidRDefault="002729C2" w:rsidP="00542104">
      <w:pPr>
        <w:spacing w:line="360" w:lineRule="auto"/>
        <w:jc w:val="both"/>
        <w:rPr>
          <w:rFonts w:ascii="Palatino Linotype" w:eastAsia="Palatino Linotype" w:hAnsi="Palatino Linotype" w:cs="Palatino Linotype"/>
        </w:rPr>
      </w:pPr>
    </w:p>
    <w:p w14:paraId="3705C7A1"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Para entender los límites y alcances de esta restricción, es oportuno traer a colación lo establecido por el artículo 84 de la Ley del Trabajo de los Servidores Públicos del Estado y Municipios, el cual señala que:</w:t>
      </w:r>
    </w:p>
    <w:p w14:paraId="61752316" w14:textId="77777777" w:rsidR="002729C2" w:rsidRPr="00695188" w:rsidRDefault="002729C2" w:rsidP="00542104">
      <w:pPr>
        <w:spacing w:line="360" w:lineRule="auto"/>
        <w:jc w:val="both"/>
        <w:rPr>
          <w:rFonts w:ascii="Palatino Linotype" w:eastAsia="Palatino Linotype" w:hAnsi="Palatino Linotype" w:cs="Palatino Linotype"/>
        </w:rPr>
      </w:pPr>
    </w:p>
    <w:p w14:paraId="6835F480" w14:textId="77777777" w:rsidR="002729C2" w:rsidRPr="00695188" w:rsidRDefault="002729C2" w:rsidP="00542104">
      <w:pPr>
        <w:tabs>
          <w:tab w:val="left" w:pos="426"/>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“ARTÍCULO 84.</w:t>
      </w:r>
      <w:r w:rsidRPr="00695188">
        <w:rPr>
          <w:rFonts w:ascii="Palatino Linotype" w:eastAsia="Palatino Linotype" w:hAnsi="Palatino Linotype" w:cs="Palatino Linotype"/>
          <w:i/>
        </w:rPr>
        <w:t xml:space="preserve"> Sólo podrán hacerse retenciones, descuentos o deducciones al sueldo de los servidores públicos por concepto de: </w:t>
      </w:r>
    </w:p>
    <w:p w14:paraId="78F1C690" w14:textId="77777777" w:rsidR="002729C2" w:rsidRPr="00695188" w:rsidRDefault="002729C2" w:rsidP="00542104">
      <w:pPr>
        <w:tabs>
          <w:tab w:val="left" w:pos="426"/>
        </w:tabs>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lastRenderedPageBreak/>
        <w:t>I.</w:t>
      </w:r>
      <w:r w:rsidRPr="00695188">
        <w:rPr>
          <w:rFonts w:ascii="Palatino Linotype" w:eastAsia="Palatino Linotype" w:hAnsi="Palatino Linotype" w:cs="Palatino Linotype"/>
          <w:i/>
        </w:rPr>
        <w:t xml:space="preserve"> Gravámenes fiscales relacionados con el sueldo; </w:t>
      </w:r>
    </w:p>
    <w:p w14:paraId="6E5B6A03"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II.</w:t>
      </w:r>
      <w:r w:rsidRPr="00695188">
        <w:rPr>
          <w:rFonts w:ascii="Palatino Linotype" w:eastAsia="Palatino Linotype" w:hAnsi="Palatino Linotype" w:cs="Palatino Linotype"/>
          <w:i/>
        </w:rPr>
        <w:t xml:space="preserve"> Deudas contraídas con las instituciones públicas o dependencias por concepto de anticipos de sueldo, pagos hechos con exceso, errores o pérdidas debidamente comprobados; </w:t>
      </w:r>
    </w:p>
    <w:p w14:paraId="43FEDDEA"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III.</w:t>
      </w:r>
      <w:r w:rsidRPr="00695188">
        <w:rPr>
          <w:rFonts w:ascii="Palatino Linotype" w:eastAsia="Palatino Linotype" w:hAnsi="Palatino Linotype" w:cs="Palatino Linotype"/>
          <w:i/>
        </w:rPr>
        <w:t xml:space="preserve"> Cuotas sindicales; </w:t>
      </w:r>
    </w:p>
    <w:p w14:paraId="23943858"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IV.</w:t>
      </w:r>
      <w:r w:rsidRPr="00695188">
        <w:rPr>
          <w:rFonts w:ascii="Palatino Linotype" w:eastAsia="Palatino Linotype" w:hAnsi="Palatino Linotype" w:cs="Palatino Linotype"/>
          <w:i/>
        </w:rPr>
        <w:t xml:space="preserve"> Cuotas de aportación a fondos para la constitución de cooperativas y de cajas de ahorro, siempre que el servidor público hubiese manifestado previamente, de manera expresa, su conformidad; </w:t>
      </w:r>
    </w:p>
    <w:p w14:paraId="084255BF"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V.</w:t>
      </w:r>
      <w:r w:rsidRPr="00695188">
        <w:rPr>
          <w:rFonts w:ascii="Palatino Linotype" w:eastAsia="Palatino Linotype" w:hAnsi="Palatino Linotype" w:cs="Palatino Linotype"/>
          <w:i/>
        </w:rPr>
        <w:t xml:space="preserve"> Descuentos ordenados por el Instituto de Seguridad Social del Estado de México y Municipios, con motivo de cuotas y obligaciones contraídas con éste por los servidores públicos; </w:t>
      </w:r>
    </w:p>
    <w:p w14:paraId="73E048B1"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VI.</w:t>
      </w:r>
      <w:r w:rsidRPr="00695188">
        <w:rPr>
          <w:rFonts w:ascii="Palatino Linotype" w:eastAsia="Palatino Linotype" w:hAnsi="Palatino Linotype" w:cs="Palatino Linotype"/>
          <w:i/>
        </w:rPr>
        <w:t xml:space="preserve"> Obligaciones a cargo del servidor público con las que haya consentido, derivadas de la adquisición o del uso de habitaciones consideradas como de interés social; </w:t>
      </w:r>
    </w:p>
    <w:p w14:paraId="7E519300"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VII.</w:t>
      </w:r>
      <w:r w:rsidRPr="00695188">
        <w:rPr>
          <w:rFonts w:ascii="Palatino Linotype" w:eastAsia="Palatino Linotype" w:hAnsi="Palatino Linotype" w:cs="Palatino Linotype"/>
          <w:i/>
        </w:rPr>
        <w:t xml:space="preserve"> Faltas de puntualidad o de asistencia injustificadas; </w:t>
      </w:r>
    </w:p>
    <w:p w14:paraId="1A816C00"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VIII.</w:t>
      </w:r>
      <w:r w:rsidRPr="00695188">
        <w:rPr>
          <w:rFonts w:ascii="Palatino Linotype" w:eastAsia="Palatino Linotype" w:hAnsi="Palatino Linotype" w:cs="Palatino Linotype"/>
          <w:i/>
        </w:rPr>
        <w:t xml:space="preserve"> Pensiones alimenticias ordenadas por la autoridad judicial; o </w:t>
      </w:r>
    </w:p>
    <w:p w14:paraId="7218FF5C" w14:textId="77777777"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b/>
          <w:i/>
        </w:rPr>
        <w:t>IX.</w:t>
      </w:r>
      <w:r w:rsidRPr="00695188">
        <w:rPr>
          <w:rFonts w:ascii="Palatino Linotype" w:eastAsia="Palatino Linotype" w:hAnsi="Palatino Linotype" w:cs="Palatino Linotype"/>
          <w:i/>
        </w:rPr>
        <w:t xml:space="preserve"> Cualquier otro convenido con instituciones de servicios y aceptado por el servidor público. </w:t>
      </w:r>
    </w:p>
    <w:p w14:paraId="44095193" w14:textId="77777777" w:rsidR="002729C2" w:rsidRPr="00695188" w:rsidRDefault="002729C2" w:rsidP="00542104">
      <w:pPr>
        <w:ind w:left="567"/>
        <w:jc w:val="both"/>
        <w:rPr>
          <w:rFonts w:ascii="Palatino Linotype" w:eastAsia="Palatino Linotype" w:hAnsi="Palatino Linotype" w:cs="Palatino Linotype"/>
        </w:rPr>
      </w:pPr>
    </w:p>
    <w:p w14:paraId="65CFFB66" w14:textId="608763B6" w:rsidR="002729C2" w:rsidRPr="00695188" w:rsidRDefault="002729C2" w:rsidP="00542104">
      <w:pPr>
        <w:ind w:left="567"/>
        <w:jc w:val="both"/>
        <w:rPr>
          <w:rFonts w:ascii="Palatino Linotype" w:eastAsia="Palatino Linotype" w:hAnsi="Palatino Linotype" w:cs="Palatino Linotype"/>
          <w:i/>
        </w:rPr>
      </w:pPr>
      <w:r w:rsidRPr="00695188">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6EC7448" w14:textId="77777777" w:rsidR="002729C2" w:rsidRPr="00695188" w:rsidRDefault="002729C2" w:rsidP="00542104">
      <w:pPr>
        <w:spacing w:line="360" w:lineRule="auto"/>
        <w:jc w:val="both"/>
        <w:rPr>
          <w:rFonts w:ascii="Palatino Linotype" w:eastAsia="Palatino Linotype" w:hAnsi="Palatino Linotype" w:cs="Palatino Linotype"/>
        </w:rPr>
      </w:pPr>
    </w:p>
    <w:p w14:paraId="61DDD2C6" w14:textId="77777777" w:rsidR="002729C2"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75936FD8" w14:textId="77777777" w:rsidR="002729C2" w:rsidRPr="00695188" w:rsidRDefault="002729C2" w:rsidP="00542104">
      <w:pPr>
        <w:spacing w:line="360" w:lineRule="auto"/>
        <w:jc w:val="both"/>
        <w:rPr>
          <w:rFonts w:ascii="Palatino Linotype" w:eastAsia="Palatino Linotype" w:hAnsi="Palatino Linotype" w:cs="Palatino Linotype"/>
        </w:rPr>
      </w:pPr>
    </w:p>
    <w:p w14:paraId="1D229E4C" w14:textId="778DD542" w:rsidR="00CE7E99" w:rsidRPr="00695188" w:rsidRDefault="002729C2"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color w:val="000000"/>
        </w:rPr>
        <w:lastRenderedPageBreak/>
        <w:t>Si el Servidor Público incumple con estas formalidades y entrega la información sin proteger los datos personales incumple con lo que estipula las disposiciones legales establecidas, asimismo, si entrega un documento testado sin el debido acuerdo de clasificación.</w:t>
      </w:r>
    </w:p>
    <w:p w14:paraId="173B47BB" w14:textId="77777777" w:rsidR="002729C2" w:rsidRPr="00695188" w:rsidRDefault="002729C2" w:rsidP="00542104">
      <w:pPr>
        <w:spacing w:line="360" w:lineRule="auto"/>
        <w:jc w:val="both"/>
        <w:rPr>
          <w:rFonts w:ascii="Palatino Linotype" w:eastAsia="Palatino Linotype" w:hAnsi="Palatino Linotype" w:cs="Palatino Linotype"/>
        </w:rPr>
      </w:pPr>
    </w:p>
    <w:p w14:paraId="1E23BA52" w14:textId="77777777" w:rsidR="00C6377F" w:rsidRPr="00695188" w:rsidRDefault="00371B34" w:rsidP="00542104">
      <w:pPr>
        <w:numPr>
          <w:ilvl w:val="0"/>
          <w:numId w:val="5"/>
        </w:numPr>
        <w:spacing w:line="360" w:lineRule="auto"/>
        <w:ind w:left="0" w:firstLine="0"/>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Por lo anteriormente expuesto y fundado, este </w:t>
      </w:r>
      <w:r w:rsidRPr="00695188">
        <w:rPr>
          <w:rFonts w:ascii="Palatino Linotype" w:eastAsia="Palatino Linotype" w:hAnsi="Palatino Linotype" w:cs="Palatino Linotype"/>
          <w:b/>
        </w:rPr>
        <w:t>ÓRGANO GARANTE</w:t>
      </w:r>
      <w:r w:rsidRPr="00695188">
        <w:rPr>
          <w:rFonts w:ascii="Palatino Linotype" w:eastAsia="Palatino Linotype" w:hAnsi="Palatino Linotype" w:cs="Palatino Linotype"/>
        </w:rPr>
        <w:t xml:space="preserve"> emite los siguientes:</w:t>
      </w:r>
    </w:p>
    <w:p w14:paraId="5BAFA4B1" w14:textId="77777777" w:rsidR="00C6377F" w:rsidRPr="00695188" w:rsidRDefault="00371B34" w:rsidP="00542104">
      <w:pPr>
        <w:keepNext/>
        <w:keepLines/>
        <w:spacing w:line="360" w:lineRule="auto"/>
        <w:jc w:val="center"/>
        <w:rPr>
          <w:rFonts w:ascii="Palatino Linotype" w:eastAsia="Palatino Linotype" w:hAnsi="Palatino Linotype" w:cs="Palatino Linotype"/>
          <w:b/>
          <w:color w:val="000000"/>
        </w:rPr>
      </w:pPr>
      <w:bookmarkStart w:id="12" w:name="_heading=h.3rdcrjn" w:colFirst="0" w:colLast="0"/>
      <w:bookmarkEnd w:id="12"/>
      <w:r w:rsidRPr="00695188">
        <w:rPr>
          <w:rFonts w:ascii="Palatino Linotype" w:eastAsia="Palatino Linotype" w:hAnsi="Palatino Linotype" w:cs="Palatino Linotype"/>
          <w:b/>
          <w:color w:val="000000"/>
        </w:rPr>
        <w:t>R E S O L U T I V O S</w:t>
      </w:r>
    </w:p>
    <w:p w14:paraId="7C4E1062" w14:textId="77777777" w:rsidR="00C6377F" w:rsidRPr="00695188" w:rsidRDefault="00C6377F" w:rsidP="00542104">
      <w:pPr>
        <w:keepNext/>
        <w:keepLines/>
        <w:spacing w:line="360" w:lineRule="auto"/>
        <w:jc w:val="center"/>
        <w:rPr>
          <w:rFonts w:ascii="Palatino Linotype" w:eastAsia="Palatino Linotype" w:hAnsi="Palatino Linotype" w:cs="Palatino Linotype"/>
          <w:b/>
          <w:color w:val="000000"/>
        </w:rPr>
      </w:pPr>
    </w:p>
    <w:p w14:paraId="0C947BE0" w14:textId="15533AF2" w:rsidR="00590592" w:rsidRPr="00695188" w:rsidRDefault="00371B3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b/>
        </w:rPr>
        <w:t xml:space="preserve">PRIMERO. </w:t>
      </w:r>
      <w:r w:rsidRPr="00695188">
        <w:rPr>
          <w:rFonts w:ascii="Palatino Linotype" w:eastAsia="Palatino Linotype" w:hAnsi="Palatino Linotype" w:cs="Palatino Linotype"/>
        </w:rPr>
        <w:t>Resultan parcialmente fundadas las</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 xml:space="preserve">razones o motivos de inconformidad hechos valer en el recurso de revisión </w:t>
      </w:r>
      <w:r w:rsidRPr="00695188">
        <w:rPr>
          <w:rFonts w:ascii="Palatino Linotype" w:eastAsia="Palatino Linotype" w:hAnsi="Palatino Linotype" w:cs="Palatino Linotype"/>
          <w:b/>
        </w:rPr>
        <w:t>0</w:t>
      </w:r>
      <w:r w:rsidR="00CE7E99" w:rsidRPr="00695188">
        <w:rPr>
          <w:rFonts w:ascii="Palatino Linotype" w:eastAsia="Palatino Linotype" w:hAnsi="Palatino Linotype" w:cs="Palatino Linotype"/>
          <w:b/>
        </w:rPr>
        <w:t>4063</w:t>
      </w:r>
      <w:r w:rsidRPr="00695188">
        <w:rPr>
          <w:rFonts w:ascii="Palatino Linotype" w:eastAsia="Palatino Linotype" w:hAnsi="Palatino Linotype" w:cs="Palatino Linotype"/>
          <w:b/>
        </w:rPr>
        <w:t>/INFOEM/IP/RR/202</w:t>
      </w:r>
      <w:r w:rsidR="00CE7E99" w:rsidRPr="00695188">
        <w:rPr>
          <w:rFonts w:ascii="Palatino Linotype" w:eastAsia="Palatino Linotype" w:hAnsi="Palatino Linotype" w:cs="Palatino Linotype"/>
          <w:b/>
        </w:rPr>
        <w:t>5</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 xml:space="preserve">en términos de los </w:t>
      </w:r>
      <w:r w:rsidR="00CE7E99" w:rsidRPr="00695188">
        <w:rPr>
          <w:rFonts w:ascii="Palatino Linotype" w:eastAsia="Palatino Linotype" w:hAnsi="Palatino Linotype" w:cs="Palatino Linotype"/>
          <w:b/>
        </w:rPr>
        <w:t>Considerando</w:t>
      </w:r>
      <w:r w:rsidRPr="00695188">
        <w:rPr>
          <w:rFonts w:ascii="Palatino Linotype" w:eastAsia="Palatino Linotype" w:hAnsi="Palatino Linotype" w:cs="Palatino Linotype"/>
        </w:rPr>
        <w:t xml:space="preserve"> </w:t>
      </w:r>
      <w:r w:rsidRPr="00695188">
        <w:rPr>
          <w:rFonts w:ascii="Palatino Linotype" w:eastAsia="Palatino Linotype" w:hAnsi="Palatino Linotype" w:cs="Palatino Linotype"/>
          <w:b/>
        </w:rPr>
        <w:t xml:space="preserve">CUARTO </w:t>
      </w:r>
      <w:r w:rsidRPr="00695188">
        <w:rPr>
          <w:rFonts w:ascii="Palatino Linotype" w:eastAsia="Palatino Linotype" w:hAnsi="Palatino Linotype" w:cs="Palatino Linotype"/>
        </w:rPr>
        <w:t>de la presente resolución.</w:t>
      </w:r>
    </w:p>
    <w:p w14:paraId="1625809D" w14:textId="77777777" w:rsidR="00590592" w:rsidRPr="00695188" w:rsidRDefault="00590592" w:rsidP="00542104">
      <w:pPr>
        <w:spacing w:line="360" w:lineRule="auto"/>
        <w:jc w:val="both"/>
        <w:rPr>
          <w:rFonts w:ascii="Palatino Linotype" w:eastAsia="Palatino Linotype" w:hAnsi="Palatino Linotype" w:cs="Palatino Linotype"/>
        </w:rPr>
      </w:pPr>
    </w:p>
    <w:p w14:paraId="3BD34024" w14:textId="1F7A8829" w:rsidR="00CE7E99" w:rsidRPr="00695188" w:rsidRDefault="00371B34" w:rsidP="00542104">
      <w:pPr>
        <w:spacing w:line="360" w:lineRule="auto"/>
        <w:jc w:val="both"/>
        <w:rPr>
          <w:rFonts w:ascii="Palatino Linotype" w:eastAsia="Palatino Linotype" w:hAnsi="Palatino Linotype" w:cs="Palatino Linotype"/>
        </w:rPr>
      </w:pPr>
      <w:bookmarkStart w:id="13" w:name="_heading=h.26in1rg" w:colFirst="0" w:colLast="0"/>
      <w:bookmarkEnd w:id="13"/>
      <w:r w:rsidRPr="00695188">
        <w:rPr>
          <w:rFonts w:ascii="Palatino Linotype" w:eastAsia="Palatino Linotype" w:hAnsi="Palatino Linotype" w:cs="Palatino Linotype"/>
          <w:b/>
        </w:rPr>
        <w:t>SEGUNDO.</w:t>
      </w:r>
      <w:r w:rsidRPr="00695188">
        <w:rPr>
          <w:rFonts w:ascii="Palatino Linotype" w:eastAsia="Palatino Linotype" w:hAnsi="Palatino Linotype" w:cs="Palatino Linotype"/>
          <w:color w:val="2E75B5"/>
        </w:rPr>
        <w:t xml:space="preserve"> </w:t>
      </w:r>
      <w:r w:rsidRPr="00695188">
        <w:rPr>
          <w:rFonts w:ascii="Palatino Linotype" w:eastAsia="Palatino Linotype" w:hAnsi="Palatino Linotype" w:cs="Palatino Linotype"/>
        </w:rPr>
        <w:t>Se</w:t>
      </w:r>
      <w:r w:rsidRPr="00695188">
        <w:rPr>
          <w:rFonts w:ascii="Palatino Linotype" w:eastAsia="Palatino Linotype" w:hAnsi="Palatino Linotype" w:cs="Palatino Linotype"/>
          <w:b/>
        </w:rPr>
        <w:t xml:space="preserve"> </w:t>
      </w:r>
      <w:r w:rsidR="00CE7E99" w:rsidRPr="00695188">
        <w:rPr>
          <w:rFonts w:ascii="Palatino Linotype" w:eastAsia="Palatino Linotype" w:hAnsi="Palatino Linotype" w:cs="Palatino Linotype"/>
          <w:b/>
        </w:rPr>
        <w:t>REVOCA</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 xml:space="preserve">la respuesta emitida por </w:t>
      </w:r>
      <w:r w:rsidR="00CE7E99" w:rsidRPr="00695188">
        <w:rPr>
          <w:rFonts w:ascii="Palatino Linotype" w:eastAsia="Palatino Linotype" w:hAnsi="Palatino Linotype" w:cs="Palatino Linotype"/>
        </w:rPr>
        <w:t>el</w:t>
      </w:r>
      <w:r w:rsidRPr="00695188">
        <w:rPr>
          <w:rFonts w:ascii="Palatino Linotype" w:eastAsia="Palatino Linotype" w:hAnsi="Palatino Linotype" w:cs="Palatino Linotype"/>
        </w:rPr>
        <w:t xml:space="preserve"> </w:t>
      </w:r>
      <w:r w:rsidR="00CE7E99" w:rsidRPr="00695188">
        <w:rPr>
          <w:rFonts w:ascii="Palatino Linotype" w:eastAsia="Palatino Linotype" w:hAnsi="Palatino Linotype" w:cs="Palatino Linotype"/>
          <w:b/>
        </w:rPr>
        <w:t>Ayuntamiento de Teoloyucan</w:t>
      </w:r>
      <w:r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rPr>
        <w:t>y se</w:t>
      </w:r>
      <w:r w:rsidRPr="00695188">
        <w:rPr>
          <w:rFonts w:ascii="Palatino Linotype" w:eastAsia="Palatino Linotype" w:hAnsi="Palatino Linotype" w:cs="Palatino Linotype"/>
          <w:b/>
        </w:rPr>
        <w:t xml:space="preserve"> ORDENA </w:t>
      </w:r>
      <w:r w:rsidRPr="00695188">
        <w:rPr>
          <w:rFonts w:ascii="Palatino Linotype" w:eastAsia="Palatino Linotype" w:hAnsi="Palatino Linotype" w:cs="Palatino Linotype"/>
        </w:rPr>
        <w:t>entregar vía Sistema de Accesos a la I</w:t>
      </w:r>
      <w:r w:rsidR="00CE7E99" w:rsidRPr="00695188">
        <w:rPr>
          <w:rFonts w:ascii="Palatino Linotype" w:eastAsia="Palatino Linotype" w:hAnsi="Palatino Linotype" w:cs="Palatino Linotype"/>
        </w:rPr>
        <w:t>nformación Mexiquense (SAIMEX)</w:t>
      </w:r>
      <w:r w:rsidR="006F7DCB" w:rsidRPr="00695188">
        <w:rPr>
          <w:rFonts w:ascii="Palatino Linotype" w:eastAsia="Palatino Linotype" w:hAnsi="Palatino Linotype" w:cs="Palatino Linotype"/>
        </w:rPr>
        <w:t xml:space="preserve">, </w:t>
      </w:r>
      <w:r w:rsidRPr="00695188">
        <w:rPr>
          <w:rFonts w:ascii="Palatino Linotype" w:eastAsia="Palatino Linotype" w:hAnsi="Palatino Linotype" w:cs="Palatino Linotype"/>
        </w:rPr>
        <w:t>en versión pública</w:t>
      </w:r>
      <w:r w:rsidR="00CE7E99" w:rsidRPr="00695188">
        <w:rPr>
          <w:rFonts w:ascii="Palatino Linotype" w:eastAsia="Palatino Linotype" w:hAnsi="Palatino Linotype" w:cs="Palatino Linotype"/>
        </w:rPr>
        <w:t>, lo siguiente</w:t>
      </w:r>
      <w:r w:rsidR="006F7DCB" w:rsidRPr="00695188">
        <w:rPr>
          <w:rFonts w:ascii="Palatino Linotype" w:eastAsia="Palatino Linotype" w:hAnsi="Palatino Linotype" w:cs="Palatino Linotype"/>
        </w:rPr>
        <w:t xml:space="preserve">: </w:t>
      </w:r>
    </w:p>
    <w:p w14:paraId="2A90F833" w14:textId="77777777" w:rsidR="00CE7E99" w:rsidRPr="00695188" w:rsidRDefault="00CE7E99" w:rsidP="00542104">
      <w:pPr>
        <w:spacing w:line="360" w:lineRule="auto"/>
        <w:jc w:val="both"/>
        <w:rPr>
          <w:rFonts w:ascii="Palatino Linotype" w:eastAsia="Palatino Linotype" w:hAnsi="Palatino Linotype" w:cs="Palatino Linotype"/>
        </w:rPr>
      </w:pPr>
    </w:p>
    <w:p w14:paraId="629A8E71" w14:textId="2A716C5B" w:rsidR="00CE7E99" w:rsidRPr="00695188" w:rsidRDefault="00CE7E99" w:rsidP="00542104">
      <w:pPr>
        <w:spacing w:line="360" w:lineRule="auto"/>
        <w:ind w:left="567"/>
        <w:jc w:val="both"/>
        <w:rPr>
          <w:rFonts w:ascii="Palatino Linotype" w:eastAsia="Palatino Linotype" w:hAnsi="Palatino Linotype" w:cs="Palatino Linotype"/>
          <w:b/>
        </w:rPr>
      </w:pPr>
      <w:r w:rsidRPr="00695188">
        <w:rPr>
          <w:rFonts w:ascii="Palatino Linotype" w:eastAsia="Palatino Linotype" w:hAnsi="Palatino Linotype" w:cs="Palatino Linotype"/>
          <w:b/>
        </w:rPr>
        <w:t>Los recibos de nómina de la Secretaria del Ayuntamiento, Síndico y de todos los Directores, de la segunda quincena de febrero y la primera quincena de marzo de 2025.</w:t>
      </w:r>
    </w:p>
    <w:p w14:paraId="5A0B150C" w14:textId="77777777" w:rsidR="00CE7E99" w:rsidRPr="00695188" w:rsidRDefault="00CE7E99" w:rsidP="00542104">
      <w:pPr>
        <w:spacing w:line="360" w:lineRule="auto"/>
        <w:jc w:val="both"/>
        <w:rPr>
          <w:rFonts w:ascii="Palatino Linotype" w:eastAsia="Palatino Linotype" w:hAnsi="Palatino Linotype" w:cs="Palatino Linotype"/>
          <w:b/>
        </w:rPr>
      </w:pPr>
    </w:p>
    <w:p w14:paraId="20D6B018" w14:textId="77777777" w:rsidR="00C6377F" w:rsidRPr="00695188" w:rsidRDefault="00371B3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695188">
        <w:rPr>
          <w:rFonts w:ascii="Palatino Linotype" w:eastAsia="Palatino Linotype" w:hAnsi="Palatino Linotype" w:cs="Palatino Linotype"/>
        </w:rPr>
        <w:lastRenderedPageBreak/>
        <w:t xml:space="preserve">motive las razones sobre los datos que se supriman o eliminen dentro del soporte documental respectivo objeto de las versiones públicas que se formulen y se ponga a disposición de la parte recurrente. </w:t>
      </w:r>
    </w:p>
    <w:p w14:paraId="672E4256" w14:textId="77777777" w:rsidR="00C6377F" w:rsidRPr="00695188" w:rsidRDefault="00C6377F" w:rsidP="00542104">
      <w:pPr>
        <w:spacing w:line="360" w:lineRule="auto"/>
        <w:jc w:val="both"/>
        <w:rPr>
          <w:rFonts w:ascii="Palatino Linotype" w:eastAsia="Palatino Linotype" w:hAnsi="Palatino Linotype" w:cs="Palatino Linotype"/>
        </w:rPr>
      </w:pPr>
    </w:p>
    <w:p w14:paraId="74B3D13A" w14:textId="77777777" w:rsidR="00C6377F" w:rsidRPr="00695188" w:rsidRDefault="00371B34" w:rsidP="00542104">
      <w:pPr>
        <w:tabs>
          <w:tab w:val="left" w:pos="8080"/>
        </w:tabs>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b/>
        </w:rPr>
        <w:t xml:space="preserve">TERCERO. Notifíquese </w:t>
      </w:r>
      <w:r w:rsidRPr="00695188">
        <w:rPr>
          <w:rFonts w:ascii="Palatino Linotype" w:eastAsia="Palatino Linotype" w:hAnsi="Palatino Linotype" w:cs="Palatino Linotype"/>
        </w:rPr>
        <w:t xml:space="preserve">la presente resolución al Titular de la Unidad de Transparencia del </w:t>
      </w:r>
      <w:r w:rsidRPr="00695188">
        <w:rPr>
          <w:rFonts w:ascii="Palatino Linotype" w:eastAsia="Palatino Linotype" w:hAnsi="Palatino Linotype" w:cs="Palatino Linotype"/>
          <w:b/>
        </w:rPr>
        <w:t>SUJETO OBLIGADO</w:t>
      </w:r>
      <w:r w:rsidRPr="00695188">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6EA52B" w14:textId="77777777" w:rsidR="00C6377F" w:rsidRPr="00695188" w:rsidRDefault="00C6377F" w:rsidP="00542104">
      <w:pPr>
        <w:tabs>
          <w:tab w:val="left" w:pos="8080"/>
        </w:tabs>
        <w:spacing w:line="360" w:lineRule="auto"/>
        <w:jc w:val="both"/>
        <w:rPr>
          <w:rFonts w:ascii="Palatino Linotype" w:eastAsia="Palatino Linotype" w:hAnsi="Palatino Linotype" w:cs="Palatino Linotype"/>
          <w:color w:val="222222"/>
        </w:rPr>
      </w:pPr>
    </w:p>
    <w:p w14:paraId="7CC32946" w14:textId="0F876E58" w:rsidR="00C6377F" w:rsidRPr="00695188" w:rsidRDefault="00371B34" w:rsidP="00542104">
      <w:pPr>
        <w:shd w:val="clear" w:color="auto" w:fill="FFFFFF"/>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b/>
        </w:rPr>
        <w:t>CUARTO. Notifíquese a</w:t>
      </w:r>
      <w:r w:rsidR="00542104" w:rsidRPr="00695188">
        <w:rPr>
          <w:rFonts w:ascii="Palatino Linotype" w:eastAsia="Palatino Linotype" w:hAnsi="Palatino Linotype" w:cs="Palatino Linotype"/>
          <w:b/>
        </w:rPr>
        <w:t xml:space="preserve"> </w:t>
      </w:r>
      <w:r w:rsidRPr="00695188">
        <w:rPr>
          <w:rFonts w:ascii="Palatino Linotype" w:eastAsia="Palatino Linotype" w:hAnsi="Palatino Linotype" w:cs="Palatino Linotype"/>
          <w:b/>
        </w:rPr>
        <w:t>l</w:t>
      </w:r>
      <w:r w:rsidR="00542104" w:rsidRPr="00695188">
        <w:rPr>
          <w:rFonts w:ascii="Palatino Linotype" w:eastAsia="Palatino Linotype" w:hAnsi="Palatino Linotype" w:cs="Palatino Linotype"/>
          <w:b/>
        </w:rPr>
        <w:t>a</w:t>
      </w:r>
      <w:r w:rsidRPr="00695188">
        <w:rPr>
          <w:rFonts w:ascii="Palatino Linotype" w:eastAsia="Palatino Linotype" w:hAnsi="Palatino Linotype" w:cs="Palatino Linotype"/>
          <w:b/>
        </w:rPr>
        <w:t xml:space="preserve"> RECURRENTE</w:t>
      </w:r>
      <w:r w:rsidRPr="00695188">
        <w:rPr>
          <w:rFonts w:ascii="Palatino Linotype" w:eastAsia="Palatino Linotype" w:hAnsi="Palatino Linotype" w:cs="Palatino Linotype"/>
        </w:rPr>
        <w:t xml:space="preserve"> la presente resolución vía </w:t>
      </w:r>
      <w:r w:rsidRPr="00695188">
        <w:rPr>
          <w:rFonts w:ascii="Palatino Linotype" w:eastAsia="Palatino Linotype" w:hAnsi="Palatino Linotype" w:cs="Palatino Linotype"/>
          <w:b/>
        </w:rPr>
        <w:t>SAIMEX.</w:t>
      </w:r>
    </w:p>
    <w:p w14:paraId="66136DA5" w14:textId="77777777" w:rsidR="00C6377F" w:rsidRPr="00695188" w:rsidRDefault="00C6377F" w:rsidP="00542104">
      <w:pPr>
        <w:shd w:val="clear" w:color="auto" w:fill="FFFFFF"/>
        <w:spacing w:line="360" w:lineRule="auto"/>
        <w:jc w:val="both"/>
        <w:rPr>
          <w:rFonts w:ascii="Palatino Linotype" w:eastAsia="Palatino Linotype" w:hAnsi="Palatino Linotype" w:cs="Palatino Linotype"/>
        </w:rPr>
      </w:pPr>
    </w:p>
    <w:p w14:paraId="12623FAA" w14:textId="75E4FC4C" w:rsidR="00C6377F" w:rsidRPr="00695188" w:rsidRDefault="00371B3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b/>
        </w:rPr>
        <w:t>QUINTO.</w:t>
      </w:r>
      <w:r w:rsidRPr="00695188">
        <w:rPr>
          <w:rFonts w:ascii="Palatino Linotype" w:eastAsia="Palatino Linotype" w:hAnsi="Palatino Linotype" w:cs="Palatino Linotype"/>
        </w:rPr>
        <w:t xml:space="preserve"> Se hace del conocimiento de</w:t>
      </w:r>
      <w:r w:rsidR="00542104" w:rsidRPr="00695188">
        <w:rPr>
          <w:rFonts w:ascii="Palatino Linotype" w:eastAsia="Palatino Linotype" w:hAnsi="Palatino Linotype" w:cs="Palatino Linotype"/>
        </w:rPr>
        <w:t xml:space="preserve"> </w:t>
      </w:r>
      <w:r w:rsidRPr="00695188">
        <w:rPr>
          <w:rFonts w:ascii="Palatino Linotype" w:eastAsia="Palatino Linotype" w:hAnsi="Palatino Linotype" w:cs="Palatino Linotype"/>
        </w:rPr>
        <w:t>l</w:t>
      </w:r>
      <w:r w:rsidR="00542104" w:rsidRPr="00695188">
        <w:rPr>
          <w:rFonts w:ascii="Palatino Linotype" w:eastAsia="Palatino Linotype" w:hAnsi="Palatino Linotype" w:cs="Palatino Linotype"/>
        </w:rPr>
        <w:t xml:space="preserve">a </w:t>
      </w:r>
      <w:r w:rsidRPr="00695188">
        <w:rPr>
          <w:rFonts w:ascii="Palatino Linotype" w:eastAsia="Palatino Linotype" w:hAnsi="Palatino Linotype" w:cs="Palatino Linotype"/>
          <w:b/>
        </w:rPr>
        <w:t>RECURRENTE</w:t>
      </w:r>
      <w:r w:rsidRPr="00695188">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E3125BD" w14:textId="77777777" w:rsidR="00C6377F" w:rsidRPr="00695188" w:rsidRDefault="00C6377F" w:rsidP="00542104">
      <w:pPr>
        <w:spacing w:line="360" w:lineRule="auto"/>
        <w:jc w:val="both"/>
        <w:rPr>
          <w:rFonts w:ascii="Palatino Linotype" w:eastAsia="Palatino Linotype" w:hAnsi="Palatino Linotype" w:cs="Palatino Linotype"/>
          <w:color w:val="000000"/>
        </w:rPr>
      </w:pPr>
    </w:p>
    <w:p w14:paraId="1E819A5B" w14:textId="77777777" w:rsidR="00253EA6" w:rsidRPr="00695188" w:rsidRDefault="00371B3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b/>
          <w:color w:val="000000"/>
        </w:rPr>
        <w:lastRenderedPageBreak/>
        <w:t xml:space="preserve">SEXTO. </w:t>
      </w:r>
      <w:r w:rsidRPr="0069518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BC26A8" w14:textId="77777777" w:rsidR="00C6377F" w:rsidRPr="00695188" w:rsidRDefault="00C6377F" w:rsidP="00542104">
      <w:pPr>
        <w:spacing w:line="360" w:lineRule="auto"/>
        <w:jc w:val="both"/>
        <w:rPr>
          <w:rFonts w:ascii="Palatino Linotype" w:eastAsia="Palatino Linotype" w:hAnsi="Palatino Linotype" w:cs="Palatino Linotype"/>
        </w:rPr>
      </w:pPr>
    </w:p>
    <w:p w14:paraId="3F711CFC" w14:textId="77777777" w:rsidR="00542104" w:rsidRPr="00695188" w:rsidRDefault="00542104" w:rsidP="00542104">
      <w:pPr>
        <w:spacing w:line="360" w:lineRule="auto"/>
        <w:jc w:val="both"/>
        <w:rPr>
          <w:rFonts w:ascii="Palatino Linotype" w:eastAsia="Palatino Linotype" w:hAnsi="Palatino Linotype" w:cs="Palatino Linotype"/>
        </w:rPr>
      </w:pPr>
    </w:p>
    <w:p w14:paraId="7171B2C1" w14:textId="77777777" w:rsidR="00542104" w:rsidRPr="00695188" w:rsidRDefault="00542104" w:rsidP="00542104">
      <w:pPr>
        <w:spacing w:line="360" w:lineRule="auto"/>
        <w:jc w:val="both"/>
        <w:rPr>
          <w:rFonts w:ascii="Palatino Linotype" w:eastAsia="Palatino Linotype" w:hAnsi="Palatino Linotype" w:cs="Palatino Linotype"/>
        </w:rPr>
      </w:pPr>
    </w:p>
    <w:p w14:paraId="2CC7E54A" w14:textId="78812F15" w:rsidR="00C6377F" w:rsidRPr="00542104" w:rsidRDefault="00542104" w:rsidP="00542104">
      <w:pPr>
        <w:spacing w:line="360" w:lineRule="auto"/>
        <w:jc w:val="both"/>
        <w:rPr>
          <w:rFonts w:ascii="Palatino Linotype" w:eastAsia="Palatino Linotype" w:hAnsi="Palatino Linotype" w:cs="Palatino Linotype"/>
        </w:rPr>
      </w:pPr>
      <w:r w:rsidRPr="0069518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95188" w:rsidRPr="00695188">
        <w:rPr>
          <w:rFonts w:ascii="Palatino Linotype" w:eastAsia="Palatino Linotype" w:hAnsi="Palatino Linotype" w:cs="Palatino Linotype"/>
        </w:rPr>
        <w:t xml:space="preserve"> (AUSENCIA JUSTIFICADA)</w:t>
      </w:r>
      <w:r w:rsidRPr="00695188">
        <w:rPr>
          <w:rFonts w:ascii="Palatino Linotype" w:eastAsia="Palatino Linotype" w:hAnsi="Palatino Linotype" w:cs="Palatino Linotype"/>
        </w:rPr>
        <w:t>, LUIS GUSTAVO PARRA NORIEGA Y GUADALUPE RAMÍREZ PEÑA</w:t>
      </w:r>
      <w:r w:rsidR="00695188" w:rsidRPr="00695188">
        <w:rPr>
          <w:rFonts w:ascii="Palatino Linotype" w:eastAsia="Palatino Linotype" w:hAnsi="Palatino Linotype" w:cs="Palatino Linotype"/>
        </w:rPr>
        <w:t xml:space="preserve"> (AUSENCIA JUSTIFICADA)</w:t>
      </w:r>
      <w:r w:rsidRPr="00695188">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14:paraId="0BB401BB" w14:textId="77777777" w:rsidR="00C6377F" w:rsidRPr="00542104" w:rsidRDefault="00C6377F" w:rsidP="00542104">
      <w:pPr>
        <w:spacing w:line="360" w:lineRule="auto"/>
        <w:jc w:val="both"/>
        <w:rPr>
          <w:rFonts w:ascii="Palatino Linotype" w:eastAsia="Palatino Linotype" w:hAnsi="Palatino Linotype" w:cs="Palatino Linotype"/>
        </w:rPr>
      </w:pPr>
    </w:p>
    <w:p w14:paraId="13B31F1B" w14:textId="77777777" w:rsidR="00C6377F" w:rsidRPr="00542104" w:rsidRDefault="00C6377F" w:rsidP="00542104">
      <w:pPr>
        <w:spacing w:line="360" w:lineRule="auto"/>
        <w:jc w:val="both"/>
        <w:rPr>
          <w:rFonts w:ascii="Palatino Linotype" w:eastAsia="Palatino Linotype" w:hAnsi="Palatino Linotype" w:cs="Palatino Linotype"/>
        </w:rPr>
      </w:pPr>
    </w:p>
    <w:p w14:paraId="59BCFCD0" w14:textId="77777777" w:rsidR="00C6377F" w:rsidRPr="00542104" w:rsidRDefault="00C6377F" w:rsidP="00542104">
      <w:pPr>
        <w:spacing w:line="360" w:lineRule="auto"/>
        <w:jc w:val="both"/>
        <w:rPr>
          <w:rFonts w:ascii="Palatino Linotype" w:eastAsia="Palatino Linotype" w:hAnsi="Palatino Linotype" w:cs="Palatino Linotype"/>
        </w:rPr>
      </w:pPr>
    </w:p>
    <w:p w14:paraId="423BA5A2" w14:textId="77777777" w:rsidR="00C6377F" w:rsidRPr="00542104" w:rsidRDefault="00C6377F" w:rsidP="00542104">
      <w:pPr>
        <w:spacing w:line="360" w:lineRule="auto"/>
        <w:jc w:val="both"/>
        <w:rPr>
          <w:rFonts w:ascii="Palatino Linotype" w:eastAsia="Palatino Linotype" w:hAnsi="Palatino Linotype" w:cs="Palatino Linotype"/>
        </w:rPr>
      </w:pPr>
    </w:p>
    <w:p w14:paraId="054E0B2D" w14:textId="77777777" w:rsidR="00C6377F" w:rsidRPr="00542104" w:rsidRDefault="00C6377F" w:rsidP="00542104">
      <w:pPr>
        <w:spacing w:line="360" w:lineRule="auto"/>
        <w:jc w:val="both"/>
        <w:rPr>
          <w:rFonts w:ascii="Palatino Linotype" w:eastAsia="Palatino Linotype" w:hAnsi="Palatino Linotype" w:cs="Palatino Linotype"/>
        </w:rPr>
      </w:pPr>
    </w:p>
    <w:p w14:paraId="1E0F703A" w14:textId="77777777" w:rsidR="00C6377F" w:rsidRPr="00542104" w:rsidRDefault="00C6377F" w:rsidP="00542104">
      <w:pPr>
        <w:spacing w:line="360" w:lineRule="auto"/>
        <w:jc w:val="both"/>
        <w:rPr>
          <w:rFonts w:ascii="Palatino Linotype" w:eastAsia="Palatino Linotype" w:hAnsi="Palatino Linotype" w:cs="Palatino Linotype"/>
        </w:rPr>
      </w:pPr>
    </w:p>
    <w:p w14:paraId="5151215C" w14:textId="77777777" w:rsidR="00C6377F" w:rsidRPr="00542104" w:rsidRDefault="00C6377F" w:rsidP="00542104">
      <w:pPr>
        <w:spacing w:line="360" w:lineRule="auto"/>
        <w:jc w:val="both"/>
        <w:rPr>
          <w:rFonts w:ascii="Palatino Linotype" w:eastAsia="Palatino Linotype" w:hAnsi="Palatino Linotype" w:cs="Palatino Linotype"/>
        </w:rPr>
      </w:pPr>
    </w:p>
    <w:p w14:paraId="30799A6B" w14:textId="77777777" w:rsidR="00C6377F" w:rsidRPr="00542104" w:rsidRDefault="00C6377F" w:rsidP="00542104">
      <w:pPr>
        <w:spacing w:line="360" w:lineRule="auto"/>
        <w:jc w:val="both"/>
        <w:rPr>
          <w:rFonts w:ascii="Palatino Linotype" w:eastAsia="Palatino Linotype" w:hAnsi="Palatino Linotype" w:cs="Palatino Linotype"/>
        </w:rPr>
      </w:pPr>
    </w:p>
    <w:p w14:paraId="4425C619" w14:textId="77777777" w:rsidR="00C6377F" w:rsidRPr="00542104" w:rsidRDefault="00C6377F" w:rsidP="00542104">
      <w:pPr>
        <w:spacing w:line="360" w:lineRule="auto"/>
        <w:jc w:val="both"/>
        <w:rPr>
          <w:rFonts w:ascii="Palatino Linotype" w:eastAsia="Palatino Linotype" w:hAnsi="Palatino Linotype" w:cs="Palatino Linotype"/>
        </w:rPr>
      </w:pPr>
    </w:p>
    <w:p w14:paraId="782D9501" w14:textId="77777777" w:rsidR="00C6377F" w:rsidRPr="00542104" w:rsidRDefault="00C6377F" w:rsidP="00542104">
      <w:pPr>
        <w:spacing w:line="360" w:lineRule="auto"/>
        <w:jc w:val="both"/>
        <w:rPr>
          <w:rFonts w:ascii="Palatino Linotype" w:eastAsia="Palatino Linotype" w:hAnsi="Palatino Linotype" w:cs="Palatino Linotype"/>
        </w:rPr>
      </w:pPr>
    </w:p>
    <w:p w14:paraId="07BA4519" w14:textId="77777777" w:rsidR="00C6377F" w:rsidRPr="00542104" w:rsidRDefault="00C6377F" w:rsidP="00542104">
      <w:pPr>
        <w:spacing w:line="360" w:lineRule="auto"/>
        <w:jc w:val="both"/>
        <w:rPr>
          <w:rFonts w:ascii="Palatino Linotype" w:eastAsia="Palatino Linotype" w:hAnsi="Palatino Linotype" w:cs="Palatino Linotype"/>
        </w:rPr>
      </w:pPr>
    </w:p>
    <w:p w14:paraId="0FF97BC5" w14:textId="77777777" w:rsidR="00C6377F" w:rsidRPr="00542104" w:rsidRDefault="00C6377F" w:rsidP="00542104">
      <w:pPr>
        <w:spacing w:line="360" w:lineRule="auto"/>
        <w:rPr>
          <w:rFonts w:ascii="Palatino Linotype" w:eastAsia="Palatino Linotype" w:hAnsi="Palatino Linotype" w:cs="Palatino Linotype"/>
        </w:rPr>
      </w:pPr>
    </w:p>
    <w:p w14:paraId="710DE411" w14:textId="77777777" w:rsidR="00C6377F" w:rsidRPr="00542104" w:rsidRDefault="00C6377F" w:rsidP="00542104">
      <w:pPr>
        <w:spacing w:line="360" w:lineRule="auto"/>
        <w:rPr>
          <w:rFonts w:ascii="Palatino Linotype" w:eastAsia="Palatino Linotype" w:hAnsi="Palatino Linotype" w:cs="Palatino Linotype"/>
        </w:rPr>
      </w:pPr>
    </w:p>
    <w:p w14:paraId="3CF36686" w14:textId="77777777" w:rsidR="00C6377F" w:rsidRPr="00542104" w:rsidRDefault="00C6377F" w:rsidP="00542104">
      <w:pPr>
        <w:spacing w:line="360" w:lineRule="auto"/>
        <w:rPr>
          <w:rFonts w:ascii="Palatino Linotype" w:eastAsia="Palatino Linotype" w:hAnsi="Palatino Linotype" w:cs="Palatino Linotype"/>
        </w:rPr>
      </w:pPr>
    </w:p>
    <w:p w14:paraId="60B0F061" w14:textId="77777777" w:rsidR="00C6377F" w:rsidRPr="00542104" w:rsidRDefault="00C6377F" w:rsidP="00542104">
      <w:pPr>
        <w:spacing w:line="360" w:lineRule="auto"/>
        <w:rPr>
          <w:rFonts w:ascii="Palatino Linotype" w:eastAsia="Palatino Linotype" w:hAnsi="Palatino Linotype" w:cs="Palatino Linotype"/>
        </w:rPr>
      </w:pPr>
    </w:p>
    <w:p w14:paraId="7F02A0EF" w14:textId="77777777" w:rsidR="00C6377F" w:rsidRPr="00542104" w:rsidRDefault="00C6377F" w:rsidP="00542104">
      <w:pPr>
        <w:spacing w:line="360" w:lineRule="auto"/>
        <w:rPr>
          <w:rFonts w:ascii="Palatino Linotype" w:eastAsia="Palatino Linotype" w:hAnsi="Palatino Linotype" w:cs="Palatino Linotype"/>
        </w:rPr>
      </w:pPr>
    </w:p>
    <w:p w14:paraId="22E50004" w14:textId="77777777" w:rsidR="00C6377F" w:rsidRPr="00542104" w:rsidRDefault="00C6377F" w:rsidP="00542104">
      <w:pPr>
        <w:spacing w:line="360" w:lineRule="auto"/>
        <w:rPr>
          <w:rFonts w:ascii="Palatino Linotype" w:eastAsia="Palatino Linotype" w:hAnsi="Palatino Linotype" w:cs="Palatino Linotype"/>
        </w:rPr>
      </w:pPr>
    </w:p>
    <w:p w14:paraId="463E516D" w14:textId="77777777" w:rsidR="00C6377F" w:rsidRPr="00542104" w:rsidRDefault="00C6377F" w:rsidP="00542104">
      <w:pPr>
        <w:spacing w:line="360" w:lineRule="auto"/>
        <w:rPr>
          <w:rFonts w:ascii="Palatino Linotype" w:eastAsia="Palatino Linotype" w:hAnsi="Palatino Linotype" w:cs="Palatino Linotype"/>
        </w:rPr>
      </w:pPr>
    </w:p>
    <w:p w14:paraId="661CDE48" w14:textId="77777777" w:rsidR="00542104" w:rsidRPr="00542104" w:rsidRDefault="00542104">
      <w:pPr>
        <w:spacing w:line="360" w:lineRule="auto"/>
        <w:rPr>
          <w:rFonts w:ascii="Palatino Linotype" w:eastAsia="Palatino Linotype" w:hAnsi="Palatino Linotype" w:cs="Palatino Linotype"/>
        </w:rPr>
      </w:pPr>
    </w:p>
    <w:sectPr w:rsidR="00542104" w:rsidRPr="00542104" w:rsidSect="00542104">
      <w:headerReference w:type="even" r:id="rId11"/>
      <w:headerReference w:type="default" r:id="rId12"/>
      <w:footerReference w:type="default" r:id="rId13"/>
      <w:headerReference w:type="first" r:id="rId14"/>
      <w:footerReference w:type="first" r:id="rId15"/>
      <w:pgSz w:w="12240" w:h="15840"/>
      <w:pgMar w:top="80" w:right="1467"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C3CF9" w14:textId="77777777" w:rsidR="005234A0" w:rsidRDefault="005234A0">
      <w:r>
        <w:separator/>
      </w:r>
    </w:p>
  </w:endnote>
  <w:endnote w:type="continuationSeparator" w:id="0">
    <w:p w14:paraId="63EAE448" w14:textId="77777777" w:rsidR="005234A0" w:rsidRDefault="0052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EFF1C" w14:textId="77777777" w:rsidR="00CE7E99" w:rsidRDefault="00CE7E9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C652D">
      <w:rPr>
        <w:b/>
        <w:noProof/>
        <w:color w:val="000000"/>
      </w:rPr>
      <w:t>35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C652D">
      <w:rPr>
        <w:b/>
        <w:noProof/>
        <w:color w:val="000000"/>
      </w:rPr>
      <w:t>35</w:t>
    </w:r>
    <w:r>
      <w:rPr>
        <w:b/>
        <w:color w:val="000000"/>
      </w:rPr>
      <w:fldChar w:fldCharType="end"/>
    </w:r>
  </w:p>
  <w:p w14:paraId="670D8DE4" w14:textId="77777777" w:rsidR="00CE7E99" w:rsidRDefault="00CE7E9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88630" w14:textId="77777777" w:rsidR="00CE7E99" w:rsidRDefault="00CE7E9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C652D">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C652D">
      <w:rPr>
        <w:b/>
        <w:noProof/>
        <w:color w:val="000000"/>
      </w:rPr>
      <w:t>35</w:t>
    </w:r>
    <w:r>
      <w:rPr>
        <w:b/>
        <w:color w:val="000000"/>
      </w:rPr>
      <w:fldChar w:fldCharType="end"/>
    </w:r>
  </w:p>
  <w:p w14:paraId="0D509F94" w14:textId="77777777" w:rsidR="00CE7E99" w:rsidRDefault="00CE7E9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0CFF5" w14:textId="77777777" w:rsidR="005234A0" w:rsidRDefault="005234A0">
      <w:r>
        <w:separator/>
      </w:r>
    </w:p>
  </w:footnote>
  <w:footnote w:type="continuationSeparator" w:id="0">
    <w:p w14:paraId="2B671286" w14:textId="77777777" w:rsidR="005234A0" w:rsidRDefault="005234A0">
      <w:r>
        <w:continuationSeparator/>
      </w:r>
    </w:p>
  </w:footnote>
  <w:footnote w:id="1">
    <w:p w14:paraId="27E8B0EF" w14:textId="77777777" w:rsidR="00CE7E99" w:rsidRDefault="00CE7E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24D87726" w14:textId="77777777" w:rsidR="00CE7E99" w:rsidRDefault="00CE7E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1F5FBABC" w14:textId="77777777" w:rsidR="00CE7E99" w:rsidRDefault="00CE7E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368B6E2D" w14:textId="77777777" w:rsidR="00CE7E99" w:rsidRDefault="00CE7E9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D468" w14:textId="77777777" w:rsidR="00CE7E99" w:rsidRDefault="005234A0">
    <w:pPr>
      <w:pBdr>
        <w:top w:val="nil"/>
        <w:left w:val="nil"/>
        <w:bottom w:val="nil"/>
        <w:right w:val="nil"/>
        <w:between w:val="nil"/>
      </w:pBdr>
      <w:tabs>
        <w:tab w:val="center" w:pos="4419"/>
        <w:tab w:val="right" w:pos="8838"/>
      </w:tabs>
      <w:rPr>
        <w:color w:val="000000"/>
      </w:rPr>
    </w:pPr>
    <w:r>
      <w:rPr>
        <w:noProof/>
        <w:color w:val="000000"/>
      </w:rPr>
      <w:pict w14:anchorId="6624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89.8pt;height:768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4FC78" w14:textId="77777777" w:rsidR="00CE7E99" w:rsidRDefault="00CE7E99">
    <w:pPr>
      <w:widowControl w:val="0"/>
      <w:pBdr>
        <w:top w:val="nil"/>
        <w:left w:val="nil"/>
        <w:bottom w:val="nil"/>
        <w:right w:val="nil"/>
        <w:between w:val="nil"/>
      </w:pBdr>
      <w:spacing w:line="276" w:lineRule="auto"/>
      <w:rPr>
        <w:color w:val="000000"/>
      </w:rPr>
    </w:pPr>
  </w:p>
  <w:tbl>
    <w:tblPr>
      <w:tblStyle w:val="a0"/>
      <w:tblW w:w="9214" w:type="dxa"/>
      <w:tblInd w:w="0" w:type="dxa"/>
      <w:tblLayout w:type="fixed"/>
      <w:tblLook w:val="0400" w:firstRow="0" w:lastRow="0" w:firstColumn="0" w:lastColumn="0" w:noHBand="0" w:noVBand="1"/>
    </w:tblPr>
    <w:tblGrid>
      <w:gridCol w:w="2268"/>
      <w:gridCol w:w="6946"/>
    </w:tblGrid>
    <w:tr w:rsidR="00CE7E99" w14:paraId="6AE67678" w14:textId="77777777">
      <w:trPr>
        <w:trHeight w:val="1435"/>
      </w:trPr>
      <w:tc>
        <w:tcPr>
          <w:tcW w:w="2268" w:type="dxa"/>
          <w:shd w:val="clear" w:color="auto" w:fill="auto"/>
        </w:tcPr>
        <w:p w14:paraId="71666D45" w14:textId="77777777" w:rsidR="00CE7E99" w:rsidRDefault="00CE7E99">
          <w:pPr>
            <w:tabs>
              <w:tab w:val="right" w:pos="4273"/>
            </w:tabs>
            <w:rPr>
              <w:rFonts w:ascii="Garamond" w:eastAsia="Garamond" w:hAnsi="Garamond" w:cs="Garamond"/>
              <w:sz w:val="16"/>
              <w:szCs w:val="16"/>
            </w:rPr>
          </w:pPr>
        </w:p>
      </w:tc>
      <w:tc>
        <w:tcPr>
          <w:tcW w:w="6946" w:type="dxa"/>
          <w:shd w:val="clear" w:color="auto" w:fill="auto"/>
        </w:tcPr>
        <w:p w14:paraId="017ADC91" w14:textId="77777777" w:rsidR="00CE7E99" w:rsidRDefault="00CE7E99"/>
        <w:tbl>
          <w:tblPr>
            <w:tblStyle w:val="a1"/>
            <w:tblW w:w="6933" w:type="dxa"/>
            <w:tblInd w:w="40" w:type="dxa"/>
            <w:tblLayout w:type="fixed"/>
            <w:tblLook w:val="0400" w:firstRow="0" w:lastRow="0" w:firstColumn="0" w:lastColumn="0" w:noHBand="0" w:noVBand="1"/>
          </w:tblPr>
          <w:tblGrid>
            <w:gridCol w:w="2822"/>
            <w:gridCol w:w="4111"/>
          </w:tblGrid>
          <w:tr w:rsidR="00CE7E99" w:rsidRPr="00542104" w14:paraId="4AC27B15" w14:textId="77777777" w:rsidTr="00542104">
            <w:trPr>
              <w:trHeight w:val="150"/>
            </w:trPr>
            <w:tc>
              <w:tcPr>
                <w:tcW w:w="2822" w:type="dxa"/>
                <w:shd w:val="clear" w:color="auto" w:fill="auto"/>
              </w:tcPr>
              <w:p w14:paraId="616C5AC0" w14:textId="77777777" w:rsidR="00CE7E99" w:rsidRPr="00542104" w:rsidRDefault="00CE7E99">
                <w:pPr>
                  <w:tabs>
                    <w:tab w:val="right" w:pos="8838"/>
                  </w:tabs>
                  <w:ind w:right="-105"/>
                  <w:rPr>
                    <w:rFonts w:ascii="Palatino Linotype" w:eastAsia="Palatino Linotype" w:hAnsi="Palatino Linotype" w:cs="Palatino Linotype"/>
                    <w:b/>
                  </w:rPr>
                </w:pPr>
                <w:r w:rsidRPr="00542104">
                  <w:rPr>
                    <w:rFonts w:ascii="Palatino Linotype" w:eastAsia="Palatino Linotype" w:hAnsi="Palatino Linotype" w:cs="Palatino Linotype"/>
                    <w:b/>
                  </w:rPr>
                  <w:t>Recurso de Revisión:</w:t>
                </w:r>
              </w:p>
            </w:tc>
            <w:tc>
              <w:tcPr>
                <w:tcW w:w="4111" w:type="dxa"/>
                <w:shd w:val="clear" w:color="auto" w:fill="auto"/>
              </w:tcPr>
              <w:p w14:paraId="14E25ACF" w14:textId="4052CC9F" w:rsidR="00CE7E99" w:rsidRPr="00542104" w:rsidRDefault="00CE7E99">
                <w:pPr>
                  <w:tabs>
                    <w:tab w:val="right" w:pos="8838"/>
                  </w:tabs>
                  <w:ind w:left="-108" w:right="-102"/>
                  <w:jc w:val="both"/>
                  <w:rPr>
                    <w:rFonts w:ascii="Palatino Linotype" w:eastAsia="Palatino Linotype" w:hAnsi="Palatino Linotype" w:cs="Palatino Linotype"/>
                  </w:rPr>
                </w:pPr>
                <w:r w:rsidRPr="00542104">
                  <w:rPr>
                    <w:rFonts w:ascii="Palatino Linotype" w:eastAsia="Palatino Linotype" w:hAnsi="Palatino Linotype" w:cs="Palatino Linotype"/>
                  </w:rPr>
                  <w:t>04063/INFOEM/IP/RR/2025</w:t>
                </w:r>
              </w:p>
            </w:tc>
          </w:tr>
          <w:tr w:rsidR="00CE7E99" w:rsidRPr="00542104" w14:paraId="0A301563" w14:textId="77777777" w:rsidTr="00542104">
            <w:trPr>
              <w:trHeight w:val="295"/>
            </w:trPr>
            <w:tc>
              <w:tcPr>
                <w:tcW w:w="2822" w:type="dxa"/>
                <w:shd w:val="clear" w:color="auto" w:fill="auto"/>
              </w:tcPr>
              <w:p w14:paraId="21F8C433" w14:textId="77777777" w:rsidR="00CE7E99" w:rsidRPr="00542104" w:rsidRDefault="00CE7E99">
                <w:pPr>
                  <w:tabs>
                    <w:tab w:val="right" w:pos="8838"/>
                  </w:tabs>
                  <w:ind w:right="-105"/>
                  <w:rPr>
                    <w:rFonts w:ascii="Palatino Linotype" w:eastAsia="Palatino Linotype" w:hAnsi="Palatino Linotype" w:cs="Palatino Linotype"/>
                    <w:b/>
                  </w:rPr>
                </w:pPr>
                <w:r w:rsidRPr="00542104">
                  <w:rPr>
                    <w:rFonts w:ascii="Palatino Linotype" w:eastAsia="Palatino Linotype" w:hAnsi="Palatino Linotype" w:cs="Palatino Linotype"/>
                    <w:b/>
                  </w:rPr>
                  <w:t>Sujeto Obligado:</w:t>
                </w:r>
              </w:p>
            </w:tc>
            <w:tc>
              <w:tcPr>
                <w:tcW w:w="4111" w:type="dxa"/>
                <w:shd w:val="clear" w:color="auto" w:fill="auto"/>
              </w:tcPr>
              <w:p w14:paraId="5F8B9DC2" w14:textId="226469B9" w:rsidR="00CE7E99" w:rsidRPr="00542104" w:rsidRDefault="00CE7E99">
                <w:pPr>
                  <w:tabs>
                    <w:tab w:val="left" w:pos="2834"/>
                    <w:tab w:val="right" w:pos="8838"/>
                  </w:tabs>
                  <w:ind w:left="-108" w:right="-102"/>
                  <w:jc w:val="both"/>
                  <w:rPr>
                    <w:rFonts w:ascii="Palatino Linotype" w:eastAsia="Palatino Linotype" w:hAnsi="Palatino Linotype" w:cs="Palatino Linotype"/>
                    <w:b/>
                  </w:rPr>
                </w:pPr>
                <w:r w:rsidRPr="00542104">
                  <w:rPr>
                    <w:rFonts w:ascii="Palatino Linotype" w:eastAsia="Palatino Linotype" w:hAnsi="Palatino Linotype" w:cs="Palatino Linotype"/>
                  </w:rPr>
                  <w:t xml:space="preserve">Ayuntamiento de Teoloyucan </w:t>
                </w:r>
              </w:p>
            </w:tc>
          </w:tr>
          <w:tr w:rsidR="00CE7E99" w:rsidRPr="00542104" w14:paraId="3CBA1EA1" w14:textId="77777777" w:rsidTr="00542104">
            <w:trPr>
              <w:trHeight w:val="295"/>
            </w:trPr>
            <w:tc>
              <w:tcPr>
                <w:tcW w:w="2822" w:type="dxa"/>
                <w:shd w:val="clear" w:color="auto" w:fill="auto"/>
              </w:tcPr>
              <w:p w14:paraId="71B13EBE" w14:textId="77777777" w:rsidR="00CE7E99" w:rsidRPr="00542104" w:rsidRDefault="00CE7E99">
                <w:pPr>
                  <w:tabs>
                    <w:tab w:val="right" w:pos="8838"/>
                  </w:tabs>
                  <w:ind w:right="-105"/>
                  <w:rPr>
                    <w:rFonts w:ascii="Palatino Linotype" w:eastAsia="Palatino Linotype" w:hAnsi="Palatino Linotype" w:cs="Palatino Linotype"/>
                    <w:b/>
                  </w:rPr>
                </w:pPr>
                <w:r w:rsidRPr="00542104">
                  <w:rPr>
                    <w:rFonts w:ascii="Palatino Linotype" w:eastAsia="Palatino Linotype" w:hAnsi="Palatino Linotype" w:cs="Palatino Linotype"/>
                    <w:b/>
                  </w:rPr>
                  <w:t>Comisionada ponente:</w:t>
                </w:r>
              </w:p>
            </w:tc>
            <w:tc>
              <w:tcPr>
                <w:tcW w:w="4111" w:type="dxa"/>
                <w:shd w:val="clear" w:color="auto" w:fill="auto"/>
              </w:tcPr>
              <w:p w14:paraId="37C0FFAD" w14:textId="77777777" w:rsidR="00CE7E99" w:rsidRPr="00542104" w:rsidRDefault="00CE7E99">
                <w:pPr>
                  <w:tabs>
                    <w:tab w:val="right" w:pos="8838"/>
                  </w:tabs>
                  <w:ind w:left="-108" w:right="171"/>
                  <w:jc w:val="both"/>
                  <w:rPr>
                    <w:rFonts w:ascii="Palatino Linotype" w:eastAsia="Palatino Linotype" w:hAnsi="Palatino Linotype" w:cs="Palatino Linotype"/>
                  </w:rPr>
                </w:pPr>
                <w:r w:rsidRPr="00542104">
                  <w:rPr>
                    <w:rFonts w:ascii="Palatino Linotype" w:eastAsia="Palatino Linotype" w:hAnsi="Palatino Linotype" w:cs="Palatino Linotype"/>
                  </w:rPr>
                  <w:t>María del Rosario Mejía Ayala</w:t>
                </w:r>
              </w:p>
              <w:p w14:paraId="021D650C" w14:textId="77777777" w:rsidR="00CE7E99" w:rsidRPr="00542104" w:rsidRDefault="00CE7E99">
                <w:pPr>
                  <w:tabs>
                    <w:tab w:val="right" w:pos="8838"/>
                  </w:tabs>
                  <w:ind w:left="-108" w:right="171"/>
                  <w:jc w:val="both"/>
                  <w:rPr>
                    <w:rFonts w:ascii="Palatino Linotype" w:eastAsia="Palatino Linotype" w:hAnsi="Palatino Linotype" w:cs="Palatino Linotype"/>
                    <w:b/>
                  </w:rPr>
                </w:pPr>
              </w:p>
            </w:tc>
          </w:tr>
        </w:tbl>
        <w:p w14:paraId="4B35D2D8" w14:textId="77777777" w:rsidR="00CE7E99" w:rsidRDefault="00CE7E99">
          <w:pPr>
            <w:tabs>
              <w:tab w:val="right" w:pos="8838"/>
            </w:tabs>
            <w:ind w:left="-28"/>
            <w:jc w:val="both"/>
            <w:rPr>
              <w:rFonts w:ascii="Arial" w:eastAsia="Arial" w:hAnsi="Arial" w:cs="Arial"/>
              <w:b/>
              <w:sz w:val="22"/>
              <w:szCs w:val="22"/>
            </w:rPr>
          </w:pPr>
        </w:p>
      </w:tc>
    </w:tr>
  </w:tbl>
  <w:p w14:paraId="265BB6CE" w14:textId="77777777" w:rsidR="00CE7E99" w:rsidRDefault="005234A0">
    <w:pPr>
      <w:pBdr>
        <w:top w:val="nil"/>
        <w:left w:val="nil"/>
        <w:bottom w:val="nil"/>
        <w:right w:val="nil"/>
        <w:between w:val="nil"/>
      </w:pBdr>
      <w:tabs>
        <w:tab w:val="center" w:pos="4419"/>
        <w:tab w:val="right" w:pos="8838"/>
      </w:tabs>
      <w:rPr>
        <w:color w:val="000000"/>
        <w:sz w:val="14"/>
        <w:szCs w:val="14"/>
      </w:rPr>
    </w:pPr>
    <w:r>
      <w:rPr>
        <w:noProof/>
        <w:color w:val="000000"/>
        <w:sz w:val="14"/>
        <w:szCs w:val="14"/>
      </w:rPr>
      <w:pict w14:anchorId="2698B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20.5pt;width:589.8pt;height:768pt;z-index:-251659776;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2598F" w14:textId="77777777" w:rsidR="00CE7E99" w:rsidRDefault="00CE7E99">
    <w:pPr>
      <w:widowControl w:val="0"/>
      <w:pBdr>
        <w:top w:val="nil"/>
        <w:left w:val="nil"/>
        <w:bottom w:val="nil"/>
        <w:right w:val="nil"/>
        <w:between w:val="nil"/>
      </w:pBdr>
      <w:spacing w:line="276" w:lineRule="auto"/>
      <w:rPr>
        <w:color w:val="000000"/>
        <w:sz w:val="14"/>
        <w:szCs w:val="14"/>
      </w:rPr>
    </w:pPr>
  </w:p>
  <w:tbl>
    <w:tblPr>
      <w:tblStyle w:val="a2"/>
      <w:tblW w:w="9072" w:type="dxa"/>
      <w:tblInd w:w="0" w:type="dxa"/>
      <w:tblLayout w:type="fixed"/>
      <w:tblLook w:val="0400" w:firstRow="0" w:lastRow="0" w:firstColumn="0" w:lastColumn="0" w:noHBand="0" w:noVBand="1"/>
    </w:tblPr>
    <w:tblGrid>
      <w:gridCol w:w="2268"/>
      <w:gridCol w:w="6804"/>
    </w:tblGrid>
    <w:tr w:rsidR="00CE7E99" w14:paraId="09DDA90B" w14:textId="77777777">
      <w:trPr>
        <w:trHeight w:val="1435"/>
      </w:trPr>
      <w:tc>
        <w:tcPr>
          <w:tcW w:w="2268" w:type="dxa"/>
          <w:shd w:val="clear" w:color="auto" w:fill="auto"/>
        </w:tcPr>
        <w:p w14:paraId="3BE28509" w14:textId="77777777" w:rsidR="00CE7E99" w:rsidRDefault="00CE7E99">
          <w:pPr>
            <w:tabs>
              <w:tab w:val="right" w:pos="4273"/>
            </w:tabs>
            <w:rPr>
              <w:rFonts w:ascii="Garamond" w:eastAsia="Garamond" w:hAnsi="Garamond" w:cs="Garamond"/>
              <w:sz w:val="22"/>
              <w:szCs w:val="22"/>
            </w:rPr>
          </w:pPr>
        </w:p>
      </w:tc>
      <w:tc>
        <w:tcPr>
          <w:tcW w:w="6804" w:type="dxa"/>
          <w:shd w:val="clear" w:color="auto" w:fill="auto"/>
        </w:tcPr>
        <w:p w14:paraId="7C168C0C" w14:textId="77777777" w:rsidR="00CE7E99" w:rsidRDefault="00CE7E99">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3"/>
            <w:tblW w:w="6757" w:type="dxa"/>
            <w:tblInd w:w="40" w:type="dxa"/>
            <w:tblLayout w:type="fixed"/>
            <w:tblLook w:val="0400" w:firstRow="0" w:lastRow="0" w:firstColumn="0" w:lastColumn="0" w:noHBand="0" w:noVBand="1"/>
          </w:tblPr>
          <w:tblGrid>
            <w:gridCol w:w="2539"/>
            <w:gridCol w:w="4218"/>
          </w:tblGrid>
          <w:tr w:rsidR="00CE7E99" w:rsidRPr="00542104" w14:paraId="6A80E5A3" w14:textId="77777777" w:rsidTr="00542104">
            <w:trPr>
              <w:trHeight w:val="144"/>
            </w:trPr>
            <w:tc>
              <w:tcPr>
                <w:tcW w:w="2539" w:type="dxa"/>
                <w:shd w:val="clear" w:color="auto" w:fill="auto"/>
              </w:tcPr>
              <w:p w14:paraId="0807AA24" w14:textId="77777777" w:rsidR="00CE7E99" w:rsidRPr="00542104" w:rsidRDefault="00CE7E99">
                <w:pPr>
                  <w:tabs>
                    <w:tab w:val="right" w:pos="8838"/>
                  </w:tabs>
                  <w:ind w:left="-264" w:right="-105" w:firstLine="195"/>
                  <w:rPr>
                    <w:rFonts w:ascii="Palatino Linotype" w:eastAsia="Palatino Linotype" w:hAnsi="Palatino Linotype" w:cs="Palatino Linotype"/>
                    <w:b/>
                  </w:rPr>
                </w:pPr>
                <w:r w:rsidRPr="00542104">
                  <w:rPr>
                    <w:rFonts w:ascii="Palatino Linotype" w:eastAsia="Palatino Linotype" w:hAnsi="Palatino Linotype" w:cs="Palatino Linotype"/>
                    <w:b/>
                  </w:rPr>
                  <w:t>Recurso de Revisión:</w:t>
                </w:r>
              </w:p>
            </w:tc>
            <w:tc>
              <w:tcPr>
                <w:tcW w:w="4218" w:type="dxa"/>
                <w:shd w:val="clear" w:color="auto" w:fill="auto"/>
              </w:tcPr>
              <w:p w14:paraId="2916CB45" w14:textId="4E6F6BEA" w:rsidR="00CE7E99" w:rsidRPr="00542104" w:rsidRDefault="00CE7E99" w:rsidP="00542104">
                <w:pPr>
                  <w:tabs>
                    <w:tab w:val="right" w:pos="8838"/>
                  </w:tabs>
                  <w:ind w:left="-74" w:right="-105"/>
                  <w:jc w:val="both"/>
                  <w:rPr>
                    <w:rFonts w:ascii="Palatino Linotype" w:eastAsia="Palatino Linotype" w:hAnsi="Palatino Linotype" w:cs="Palatino Linotype"/>
                  </w:rPr>
                </w:pPr>
                <w:r w:rsidRPr="00542104">
                  <w:rPr>
                    <w:rFonts w:ascii="Palatino Linotype" w:eastAsia="Palatino Linotype" w:hAnsi="Palatino Linotype" w:cs="Palatino Linotype"/>
                  </w:rPr>
                  <w:t>04063/INFOEM/IP/RR/2025</w:t>
                </w:r>
              </w:p>
            </w:tc>
          </w:tr>
          <w:tr w:rsidR="00CE7E99" w:rsidRPr="00542104" w14:paraId="7E803F59" w14:textId="77777777" w:rsidTr="00542104">
            <w:trPr>
              <w:trHeight w:val="144"/>
            </w:trPr>
            <w:tc>
              <w:tcPr>
                <w:tcW w:w="2539" w:type="dxa"/>
                <w:shd w:val="clear" w:color="auto" w:fill="auto"/>
              </w:tcPr>
              <w:p w14:paraId="6DF69AAB" w14:textId="77777777" w:rsidR="00CE7E99" w:rsidRPr="00542104" w:rsidRDefault="00CE7E99">
                <w:pPr>
                  <w:tabs>
                    <w:tab w:val="right" w:pos="8838"/>
                  </w:tabs>
                  <w:ind w:left="-74" w:right="-105"/>
                  <w:rPr>
                    <w:rFonts w:ascii="Palatino Linotype" w:eastAsia="Palatino Linotype" w:hAnsi="Palatino Linotype" w:cs="Palatino Linotype"/>
                    <w:b/>
                  </w:rPr>
                </w:pPr>
                <w:r w:rsidRPr="00542104">
                  <w:rPr>
                    <w:rFonts w:ascii="Palatino Linotype" w:eastAsia="Palatino Linotype" w:hAnsi="Palatino Linotype" w:cs="Palatino Linotype"/>
                    <w:b/>
                  </w:rPr>
                  <w:t>Recurrente:</w:t>
                </w:r>
              </w:p>
            </w:tc>
            <w:tc>
              <w:tcPr>
                <w:tcW w:w="4218" w:type="dxa"/>
                <w:shd w:val="clear" w:color="auto" w:fill="auto"/>
              </w:tcPr>
              <w:p w14:paraId="28988703" w14:textId="7D444099" w:rsidR="00CE7E99" w:rsidRPr="00542104" w:rsidRDefault="009C652D" w:rsidP="00542104">
                <w:pPr>
                  <w:tabs>
                    <w:tab w:val="left" w:pos="3122"/>
                    <w:tab w:val="right" w:pos="8838"/>
                  </w:tabs>
                  <w:ind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CE7E99" w:rsidRPr="00542104" w14:paraId="7AC9E07B" w14:textId="77777777" w:rsidTr="00542104">
            <w:trPr>
              <w:trHeight w:val="283"/>
            </w:trPr>
            <w:tc>
              <w:tcPr>
                <w:tcW w:w="2539" w:type="dxa"/>
                <w:shd w:val="clear" w:color="auto" w:fill="auto"/>
              </w:tcPr>
              <w:p w14:paraId="190B418E" w14:textId="77777777" w:rsidR="00CE7E99" w:rsidRPr="00542104" w:rsidRDefault="00CE7E99">
                <w:pPr>
                  <w:tabs>
                    <w:tab w:val="right" w:pos="8838"/>
                  </w:tabs>
                  <w:ind w:left="-74" w:right="-105"/>
                  <w:rPr>
                    <w:rFonts w:ascii="Palatino Linotype" w:eastAsia="Palatino Linotype" w:hAnsi="Palatino Linotype" w:cs="Palatino Linotype"/>
                    <w:b/>
                  </w:rPr>
                </w:pPr>
                <w:r w:rsidRPr="00542104">
                  <w:rPr>
                    <w:rFonts w:ascii="Palatino Linotype" w:eastAsia="Palatino Linotype" w:hAnsi="Palatino Linotype" w:cs="Palatino Linotype"/>
                    <w:b/>
                  </w:rPr>
                  <w:t>Sujeto Obligado:</w:t>
                </w:r>
              </w:p>
            </w:tc>
            <w:tc>
              <w:tcPr>
                <w:tcW w:w="4218" w:type="dxa"/>
                <w:shd w:val="clear" w:color="auto" w:fill="auto"/>
              </w:tcPr>
              <w:p w14:paraId="5FDEA0C0" w14:textId="6A9957E9" w:rsidR="00CE7E99" w:rsidRPr="00542104" w:rsidRDefault="00CE7E99" w:rsidP="00542104">
                <w:pPr>
                  <w:tabs>
                    <w:tab w:val="left" w:pos="2834"/>
                    <w:tab w:val="right" w:pos="8838"/>
                  </w:tabs>
                  <w:ind w:left="-74" w:right="-105"/>
                  <w:jc w:val="both"/>
                  <w:rPr>
                    <w:rFonts w:ascii="Palatino Linotype" w:eastAsia="Palatino Linotype" w:hAnsi="Palatino Linotype" w:cs="Palatino Linotype"/>
                  </w:rPr>
                </w:pPr>
                <w:r w:rsidRPr="00542104">
                  <w:rPr>
                    <w:rFonts w:ascii="Palatino Linotype" w:eastAsia="Palatino Linotype" w:hAnsi="Palatino Linotype" w:cs="Palatino Linotype"/>
                  </w:rPr>
                  <w:t>Ayuntamiento de Teoloyucan</w:t>
                </w:r>
              </w:p>
            </w:tc>
          </w:tr>
          <w:tr w:rsidR="00CE7E99" w:rsidRPr="00542104" w14:paraId="3D9736DB" w14:textId="77777777" w:rsidTr="00542104">
            <w:trPr>
              <w:trHeight w:val="283"/>
            </w:trPr>
            <w:tc>
              <w:tcPr>
                <w:tcW w:w="2539" w:type="dxa"/>
                <w:shd w:val="clear" w:color="auto" w:fill="auto"/>
              </w:tcPr>
              <w:p w14:paraId="2DB5BCC1" w14:textId="77777777" w:rsidR="00CE7E99" w:rsidRPr="00542104" w:rsidRDefault="00CE7E99">
                <w:pPr>
                  <w:tabs>
                    <w:tab w:val="right" w:pos="8838"/>
                  </w:tabs>
                  <w:ind w:left="-74" w:right="-105"/>
                  <w:rPr>
                    <w:rFonts w:ascii="Palatino Linotype" w:eastAsia="Palatino Linotype" w:hAnsi="Palatino Linotype" w:cs="Palatino Linotype"/>
                    <w:b/>
                  </w:rPr>
                </w:pPr>
                <w:r w:rsidRPr="00542104">
                  <w:rPr>
                    <w:rFonts w:ascii="Palatino Linotype" w:eastAsia="Palatino Linotype" w:hAnsi="Palatino Linotype" w:cs="Palatino Linotype"/>
                    <w:b/>
                  </w:rPr>
                  <w:t>Comisionada ponente:</w:t>
                </w:r>
              </w:p>
            </w:tc>
            <w:tc>
              <w:tcPr>
                <w:tcW w:w="4218" w:type="dxa"/>
                <w:shd w:val="clear" w:color="auto" w:fill="auto"/>
              </w:tcPr>
              <w:p w14:paraId="30170B83" w14:textId="77777777" w:rsidR="00CE7E99" w:rsidRPr="00542104" w:rsidRDefault="00CE7E99" w:rsidP="00542104">
                <w:pPr>
                  <w:tabs>
                    <w:tab w:val="right" w:pos="8838"/>
                  </w:tabs>
                  <w:ind w:left="-74" w:right="-105"/>
                  <w:jc w:val="both"/>
                  <w:rPr>
                    <w:rFonts w:ascii="Palatino Linotype" w:eastAsia="Palatino Linotype" w:hAnsi="Palatino Linotype" w:cs="Palatino Linotype"/>
                  </w:rPr>
                </w:pPr>
                <w:r w:rsidRPr="00542104">
                  <w:rPr>
                    <w:rFonts w:ascii="Palatino Linotype" w:eastAsia="Palatino Linotype" w:hAnsi="Palatino Linotype" w:cs="Palatino Linotype"/>
                  </w:rPr>
                  <w:t>María del Rosario Mejía Ayala</w:t>
                </w:r>
              </w:p>
              <w:p w14:paraId="7F215A6E" w14:textId="77777777" w:rsidR="00CE7E99" w:rsidRPr="00542104" w:rsidRDefault="00CE7E99" w:rsidP="00542104">
                <w:pPr>
                  <w:tabs>
                    <w:tab w:val="right" w:pos="8838"/>
                  </w:tabs>
                  <w:ind w:left="-74" w:right="-105"/>
                  <w:jc w:val="both"/>
                  <w:rPr>
                    <w:rFonts w:ascii="Palatino Linotype" w:eastAsia="Palatino Linotype" w:hAnsi="Palatino Linotype" w:cs="Palatino Linotype"/>
                    <w:b/>
                  </w:rPr>
                </w:pPr>
              </w:p>
            </w:tc>
          </w:tr>
        </w:tbl>
        <w:p w14:paraId="6D204400" w14:textId="77777777" w:rsidR="00CE7E99" w:rsidRDefault="00CE7E99">
          <w:pPr>
            <w:tabs>
              <w:tab w:val="right" w:pos="8838"/>
            </w:tabs>
            <w:ind w:left="-28"/>
            <w:jc w:val="both"/>
            <w:rPr>
              <w:rFonts w:ascii="Arial" w:eastAsia="Arial" w:hAnsi="Arial" w:cs="Arial"/>
              <w:b/>
              <w:sz w:val="22"/>
              <w:szCs w:val="22"/>
            </w:rPr>
          </w:pPr>
        </w:p>
      </w:tc>
    </w:tr>
  </w:tbl>
  <w:p w14:paraId="17AAB3FC" w14:textId="77777777" w:rsidR="00CE7E99" w:rsidRDefault="005234A0">
    <w:pPr>
      <w:pBdr>
        <w:top w:val="nil"/>
        <w:left w:val="nil"/>
        <w:bottom w:val="nil"/>
        <w:right w:val="nil"/>
        <w:between w:val="nil"/>
      </w:pBdr>
      <w:tabs>
        <w:tab w:val="center" w:pos="4419"/>
        <w:tab w:val="right" w:pos="8838"/>
      </w:tabs>
      <w:rPr>
        <w:color w:val="000000"/>
        <w:sz w:val="2"/>
        <w:szCs w:val="2"/>
      </w:rPr>
    </w:pPr>
    <w:r>
      <w:rPr>
        <w:noProof/>
        <w:color w:val="000000"/>
        <w:sz w:val="2"/>
        <w:szCs w:val="2"/>
      </w:rPr>
      <w:pict w14:anchorId="109BB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8.8pt;margin-top:-117.6pt;width:589.8pt;height:768pt;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E5BB9"/>
    <w:multiLevelType w:val="multilevel"/>
    <w:tmpl w:val="12ACA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6B599B"/>
    <w:multiLevelType w:val="multilevel"/>
    <w:tmpl w:val="AD6CA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927EE7"/>
    <w:multiLevelType w:val="hybridMultilevel"/>
    <w:tmpl w:val="7F4E6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9431F2"/>
    <w:multiLevelType w:val="multilevel"/>
    <w:tmpl w:val="BA24AC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D5377A"/>
    <w:multiLevelType w:val="multilevel"/>
    <w:tmpl w:val="23EA2C3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E51424"/>
    <w:multiLevelType w:val="multilevel"/>
    <w:tmpl w:val="BB30B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400D09"/>
    <w:multiLevelType w:val="hybridMultilevel"/>
    <w:tmpl w:val="A6BC0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7603F8"/>
    <w:multiLevelType w:val="multilevel"/>
    <w:tmpl w:val="D2FEF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8386744"/>
    <w:multiLevelType w:val="multilevel"/>
    <w:tmpl w:val="C4D81F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D74F29"/>
    <w:multiLevelType w:val="multilevel"/>
    <w:tmpl w:val="34646F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AF071A"/>
    <w:multiLevelType w:val="multilevel"/>
    <w:tmpl w:val="4D9A91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11"/>
  </w:num>
  <w:num w:numId="6">
    <w:abstractNumId w:val="8"/>
  </w:num>
  <w:num w:numId="7">
    <w:abstractNumId w:val="7"/>
  </w:num>
  <w:num w:numId="8">
    <w:abstractNumId w:val="9"/>
  </w:num>
  <w:num w:numId="9">
    <w:abstractNumId w:val="2"/>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77F"/>
    <w:rsid w:val="0003165A"/>
    <w:rsid w:val="00246773"/>
    <w:rsid w:val="00253EA6"/>
    <w:rsid w:val="002729C2"/>
    <w:rsid w:val="00290B2D"/>
    <w:rsid w:val="00293CD4"/>
    <w:rsid w:val="002A1922"/>
    <w:rsid w:val="002B617A"/>
    <w:rsid w:val="00371B34"/>
    <w:rsid w:val="003B1339"/>
    <w:rsid w:val="00431106"/>
    <w:rsid w:val="005234A0"/>
    <w:rsid w:val="00542104"/>
    <w:rsid w:val="00590592"/>
    <w:rsid w:val="0060599B"/>
    <w:rsid w:val="00695188"/>
    <w:rsid w:val="006F7DCB"/>
    <w:rsid w:val="007525B6"/>
    <w:rsid w:val="00797175"/>
    <w:rsid w:val="00801B8E"/>
    <w:rsid w:val="00823087"/>
    <w:rsid w:val="00831BB6"/>
    <w:rsid w:val="008417E8"/>
    <w:rsid w:val="008710F4"/>
    <w:rsid w:val="008B2591"/>
    <w:rsid w:val="00992C55"/>
    <w:rsid w:val="009B6EE2"/>
    <w:rsid w:val="009C652D"/>
    <w:rsid w:val="00A6172B"/>
    <w:rsid w:val="00AE5007"/>
    <w:rsid w:val="00AF682F"/>
    <w:rsid w:val="00B2671B"/>
    <w:rsid w:val="00B718E6"/>
    <w:rsid w:val="00BC3FCA"/>
    <w:rsid w:val="00C6377F"/>
    <w:rsid w:val="00C93F35"/>
    <w:rsid w:val="00CB318F"/>
    <w:rsid w:val="00CC2C25"/>
    <w:rsid w:val="00CD2F96"/>
    <w:rsid w:val="00CE7E99"/>
    <w:rsid w:val="00D04F2F"/>
    <w:rsid w:val="00D14D97"/>
    <w:rsid w:val="00D35EE8"/>
    <w:rsid w:val="00DE0260"/>
    <w:rsid w:val="00E070BA"/>
    <w:rsid w:val="00E2539D"/>
    <w:rsid w:val="00E259E4"/>
    <w:rsid w:val="00E43874"/>
    <w:rsid w:val="00E67D12"/>
    <w:rsid w:val="00FB5A68"/>
    <w:rsid w:val="00FE0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C1ABC"/>
  <w15:docId w15:val="{82E88CA7-7D1E-49EA-A379-77B6D4EC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
    <w:link w:val="SinespaciadoCar"/>
    <w:uiPriority w:val="1"/>
    <w:qFormat/>
    <w:rsid w:val="00CE3EF5"/>
  </w:style>
  <w:style w:type="character" w:customStyle="1" w:styleId="SinespaciadoCar">
    <w:name w:val="Sin espaciado Car"/>
    <w:aliases w:val="Francesa Car,INAI Car"/>
    <w:link w:val="Sinespaciado"/>
    <w:uiPriority w:val="1"/>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02931.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40293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fOd6mcoaTQlR4HhbCOiRHiF/Sw==">CgMxLjAyCGguZ2pkZ3hzMgloLjMwajB6bGwyCWguMWZvYjl0ZTIJaC4zem55c2g3MgloLjJldDkycDAyCGgudHlqY3d0MgloLjNkeTZ2a20yCWguMXQzaDVzZjIJaC40ZDM0b2c4MgloLjJzOGV5bzEyCWguMTdkcDh2dTIJaC4zcmRjcmpuMgloLjI2aW4xcmc4AHIhMWpiOTNwZTRkck41ZmJmZWtJU2oxUU9vS2VBdmg0WUpE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8093</Words>
  <Characters>44512</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6</cp:revision>
  <cp:lastPrinted>2025-05-12T16:18:00Z</cp:lastPrinted>
  <dcterms:created xsi:type="dcterms:W3CDTF">2025-04-30T18:54:00Z</dcterms:created>
  <dcterms:modified xsi:type="dcterms:W3CDTF">2025-05-12T23:22:00Z</dcterms:modified>
</cp:coreProperties>
</file>