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E38" w:rsidRPr="00E5749B" w:rsidRDefault="00031E38">
      <w:pPr>
        <w:widowControl w:val="0"/>
        <w:pBdr>
          <w:top w:val="nil"/>
          <w:left w:val="nil"/>
          <w:bottom w:val="nil"/>
          <w:right w:val="nil"/>
          <w:between w:val="nil"/>
        </w:pBdr>
        <w:spacing w:line="276" w:lineRule="auto"/>
        <w:rPr>
          <w:rFonts w:ascii="Palatino Linotype" w:hAnsi="Palatino Linotype"/>
        </w:rPr>
      </w:pPr>
    </w:p>
    <w:p w:rsidR="00031E38" w:rsidRPr="00E5749B" w:rsidRDefault="00031E38">
      <w:pPr>
        <w:widowControl w:val="0"/>
        <w:pBdr>
          <w:top w:val="nil"/>
          <w:left w:val="nil"/>
          <w:bottom w:val="nil"/>
          <w:right w:val="nil"/>
          <w:between w:val="nil"/>
        </w:pBdr>
        <w:spacing w:line="276" w:lineRule="auto"/>
        <w:ind w:left="708" w:hanging="708"/>
        <w:rPr>
          <w:rFonts w:ascii="Palatino Linotype" w:hAnsi="Palatino Linotype"/>
        </w:rPr>
      </w:pPr>
    </w:p>
    <w:p w:rsidR="00031E38" w:rsidRPr="00E5749B" w:rsidRDefault="00031E38">
      <w:pPr>
        <w:widowControl w:val="0"/>
        <w:pBdr>
          <w:top w:val="nil"/>
          <w:left w:val="nil"/>
          <w:bottom w:val="nil"/>
          <w:right w:val="nil"/>
          <w:between w:val="nil"/>
        </w:pBdr>
        <w:spacing w:line="276" w:lineRule="auto"/>
        <w:rPr>
          <w:rFonts w:ascii="Palatino Linotype" w:hAnsi="Palatino Linotype"/>
        </w:rPr>
      </w:pPr>
    </w:p>
    <w:p w:rsidR="00031E38" w:rsidRPr="00373147" w:rsidRDefault="008A68A9">
      <w:pPr>
        <w:tabs>
          <w:tab w:val="left" w:pos="3465"/>
        </w:tabs>
        <w:spacing w:line="360" w:lineRule="auto"/>
        <w:jc w:val="both"/>
        <w:rPr>
          <w:rFonts w:ascii="Palatino Linotype" w:eastAsia="Palatino Linotype" w:hAnsi="Palatino Linotype" w:cs="Palatino Linotype"/>
        </w:rPr>
      </w:pPr>
      <w:r w:rsidRPr="0037314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veintitrés de abril de dos mil veinticinco.</w:t>
      </w:r>
    </w:p>
    <w:p w:rsidR="00031E38" w:rsidRPr="00373147" w:rsidRDefault="00031E38">
      <w:pPr>
        <w:tabs>
          <w:tab w:val="left" w:pos="3465"/>
        </w:tabs>
        <w:spacing w:line="360" w:lineRule="auto"/>
        <w:jc w:val="both"/>
        <w:rPr>
          <w:rFonts w:ascii="Palatino Linotype" w:eastAsia="Palatino Linotype" w:hAnsi="Palatino Linotype" w:cs="Palatino Linotype"/>
        </w:rPr>
      </w:pPr>
    </w:p>
    <w:p w:rsidR="00031E38" w:rsidRPr="00373147" w:rsidRDefault="008A68A9">
      <w:pPr>
        <w:spacing w:line="360" w:lineRule="auto"/>
        <w:jc w:val="both"/>
        <w:rPr>
          <w:rFonts w:ascii="Palatino Linotype" w:eastAsia="Palatino Linotype" w:hAnsi="Palatino Linotype" w:cs="Palatino Linotype"/>
        </w:rPr>
      </w:pPr>
      <w:r w:rsidRPr="00373147">
        <w:rPr>
          <w:rFonts w:ascii="Palatino Linotype" w:eastAsia="Palatino Linotype" w:hAnsi="Palatino Linotype" w:cs="Palatino Linotype"/>
          <w:b/>
        </w:rPr>
        <w:t>VISTO</w:t>
      </w:r>
      <w:r w:rsidRPr="00373147">
        <w:rPr>
          <w:rFonts w:ascii="Palatino Linotype" w:eastAsia="Palatino Linotype" w:hAnsi="Palatino Linotype" w:cs="Palatino Linotype"/>
        </w:rPr>
        <w:t xml:space="preserve"> el expediente electrónico formado con motivo del recurso de revisión </w:t>
      </w:r>
      <w:r w:rsidRPr="00373147">
        <w:rPr>
          <w:rFonts w:ascii="Palatino Linotype" w:eastAsia="Palatino Linotype" w:hAnsi="Palatino Linotype" w:cs="Palatino Linotype"/>
          <w:b/>
        </w:rPr>
        <w:t xml:space="preserve">00543/INFOEM/IP/RR/2025, </w:t>
      </w:r>
      <w:r w:rsidRPr="00373147">
        <w:rPr>
          <w:rFonts w:ascii="Palatino Linotype" w:eastAsia="Palatino Linotype" w:hAnsi="Palatino Linotype" w:cs="Palatino Linotype"/>
        </w:rPr>
        <w:t>promovido por</w:t>
      </w:r>
      <w:r w:rsidRPr="00373147">
        <w:rPr>
          <w:rFonts w:ascii="Palatino Linotype" w:eastAsia="Palatino Linotype" w:hAnsi="Palatino Linotype" w:cs="Palatino Linotype"/>
          <w:b/>
        </w:rPr>
        <w:t xml:space="preserve"> </w:t>
      </w:r>
      <w:r w:rsidR="004A035A">
        <w:rPr>
          <w:rFonts w:ascii="Palatino Linotype" w:eastAsia="Palatino Linotype" w:hAnsi="Palatino Linotype" w:cs="Palatino Linotype"/>
          <w:b/>
        </w:rPr>
        <w:t>XXXX,</w:t>
      </w:r>
      <w:r w:rsidRPr="00373147">
        <w:rPr>
          <w:rFonts w:ascii="Palatino Linotype" w:eastAsia="Palatino Linotype" w:hAnsi="Palatino Linotype" w:cs="Palatino Linotype"/>
        </w:rPr>
        <w:t xml:space="preserve"> a quien en lo sucesivo se le identificará como </w:t>
      </w:r>
      <w:r w:rsidRPr="00373147">
        <w:rPr>
          <w:rFonts w:ascii="Palatino Linotype" w:eastAsia="Palatino Linotype" w:hAnsi="Palatino Linotype" w:cs="Palatino Linotype"/>
          <w:b/>
        </w:rPr>
        <w:t>EL  RECURRENTE</w:t>
      </w:r>
      <w:r w:rsidRPr="00373147">
        <w:rPr>
          <w:rFonts w:ascii="Palatino Linotype" w:eastAsia="Palatino Linotype" w:hAnsi="Palatino Linotype" w:cs="Palatino Linotype"/>
        </w:rPr>
        <w:t xml:space="preserve">, en contra de la respuesta </w:t>
      </w:r>
      <w:r w:rsidRPr="00373147">
        <w:rPr>
          <w:rFonts w:ascii="Palatino Linotype" w:eastAsia="Palatino Linotype" w:hAnsi="Palatino Linotype" w:cs="Palatino Linotype"/>
          <w:b/>
        </w:rPr>
        <w:t xml:space="preserve">del Poder Legislativo, </w:t>
      </w:r>
      <w:r w:rsidRPr="00373147">
        <w:rPr>
          <w:rFonts w:ascii="Palatino Linotype" w:eastAsia="Palatino Linotype" w:hAnsi="Palatino Linotype" w:cs="Palatino Linotype"/>
        </w:rPr>
        <w:t>en lo sucesivo el</w:t>
      </w:r>
      <w:r w:rsidRPr="00373147">
        <w:rPr>
          <w:rFonts w:ascii="Palatino Linotype" w:eastAsia="Palatino Linotype" w:hAnsi="Palatino Linotype" w:cs="Palatino Linotype"/>
          <w:b/>
        </w:rPr>
        <w:t xml:space="preserve"> SUJETO OBLIGADO</w:t>
      </w:r>
      <w:r w:rsidRPr="00373147">
        <w:rPr>
          <w:rFonts w:ascii="Palatino Linotype" w:eastAsia="Palatino Linotype" w:hAnsi="Palatino Linotype" w:cs="Palatino Linotype"/>
        </w:rPr>
        <w:t>, se procede a dictar la presente resolución, con base en los siguientes:</w:t>
      </w:r>
    </w:p>
    <w:p w:rsidR="00031E38" w:rsidRPr="00373147" w:rsidRDefault="00031E38">
      <w:pPr>
        <w:spacing w:line="360" w:lineRule="auto"/>
        <w:jc w:val="both"/>
        <w:rPr>
          <w:rFonts w:ascii="Palatino Linotype" w:eastAsia="Palatino Linotype" w:hAnsi="Palatino Linotype" w:cs="Palatino Linotype"/>
          <w:b/>
        </w:rPr>
      </w:pPr>
    </w:p>
    <w:p w:rsidR="00031E38" w:rsidRPr="00373147" w:rsidRDefault="008A68A9">
      <w:pPr>
        <w:pStyle w:val="Ttulo1"/>
        <w:spacing w:before="0" w:line="360" w:lineRule="auto"/>
        <w:jc w:val="center"/>
        <w:rPr>
          <w:rFonts w:ascii="Palatino Linotype" w:eastAsia="Palatino Linotype" w:hAnsi="Palatino Linotype" w:cs="Palatino Linotype"/>
          <w:b/>
          <w:color w:val="000000"/>
          <w:sz w:val="24"/>
          <w:szCs w:val="24"/>
        </w:rPr>
      </w:pPr>
      <w:r w:rsidRPr="00373147">
        <w:rPr>
          <w:rFonts w:ascii="Palatino Linotype" w:eastAsia="Palatino Linotype" w:hAnsi="Palatino Linotype" w:cs="Palatino Linotype"/>
          <w:b/>
          <w:color w:val="000000"/>
          <w:sz w:val="24"/>
          <w:szCs w:val="24"/>
        </w:rPr>
        <w:t>ANTECEDENTES</w:t>
      </w:r>
    </w:p>
    <w:p w:rsidR="00031E38" w:rsidRPr="00373147" w:rsidRDefault="008A68A9">
      <w:pPr>
        <w:numPr>
          <w:ilvl w:val="0"/>
          <w:numId w:val="5"/>
        </w:numPr>
        <w:tabs>
          <w:tab w:val="left" w:pos="0"/>
        </w:tabs>
        <w:spacing w:line="360" w:lineRule="auto"/>
        <w:ind w:left="0" w:right="49"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El día</w:t>
      </w:r>
      <w:r w:rsidRPr="00373147">
        <w:rPr>
          <w:rFonts w:ascii="Palatino Linotype" w:eastAsia="Palatino Linotype" w:hAnsi="Palatino Linotype" w:cs="Palatino Linotype"/>
          <w:b/>
        </w:rPr>
        <w:t xml:space="preserve"> veintisiete de diciembre de dos mil veinticuatro, </w:t>
      </w:r>
      <w:r w:rsidRPr="00373147">
        <w:rPr>
          <w:rFonts w:ascii="Palatino Linotype" w:eastAsia="Palatino Linotype" w:hAnsi="Palatino Linotype" w:cs="Palatino Linotype"/>
        </w:rPr>
        <w:t xml:space="preserve">se presentó ante el </w:t>
      </w:r>
      <w:r w:rsidRPr="00373147">
        <w:rPr>
          <w:rFonts w:ascii="Palatino Linotype" w:eastAsia="Palatino Linotype" w:hAnsi="Palatino Linotype" w:cs="Palatino Linotype"/>
          <w:b/>
        </w:rPr>
        <w:t>SUJETO OBLIGADO</w:t>
      </w:r>
      <w:r w:rsidRPr="00373147">
        <w:rPr>
          <w:rFonts w:ascii="Palatino Linotype" w:eastAsia="Palatino Linotype" w:hAnsi="Palatino Linotype" w:cs="Palatino Linotype"/>
        </w:rPr>
        <w:t xml:space="preserve"> vía Sistema de Acceso a la Información, la solicitud de información pública registrada con el número</w:t>
      </w:r>
      <w:r w:rsidRPr="00373147">
        <w:rPr>
          <w:rFonts w:ascii="Palatino Linotype" w:eastAsia="Palatino Linotype" w:hAnsi="Palatino Linotype" w:cs="Palatino Linotype"/>
          <w:b/>
          <w:color w:val="000000"/>
        </w:rPr>
        <w:t xml:space="preserve"> 00004/PLEGISLA/IP/2025, </w:t>
      </w:r>
      <w:r w:rsidRPr="00373147">
        <w:rPr>
          <w:rFonts w:ascii="Palatino Linotype" w:eastAsia="Palatino Linotype" w:hAnsi="Palatino Linotype" w:cs="Palatino Linotype"/>
          <w:color w:val="000000"/>
        </w:rPr>
        <w:t xml:space="preserve">de la cual el sistema </w:t>
      </w:r>
      <w:r w:rsidRPr="00373147">
        <w:rPr>
          <w:rFonts w:ascii="Palatino Linotype" w:eastAsia="Palatino Linotype" w:hAnsi="Palatino Linotype" w:cs="Palatino Linotype"/>
        </w:rPr>
        <w:t>consideró</w:t>
      </w:r>
      <w:r w:rsidRPr="00373147">
        <w:rPr>
          <w:rFonts w:ascii="Palatino Linotype" w:eastAsia="Palatino Linotype" w:hAnsi="Palatino Linotype" w:cs="Palatino Linotype"/>
          <w:color w:val="000000"/>
        </w:rPr>
        <w:t xml:space="preserve"> la fecha de ingreso el </w:t>
      </w:r>
      <w:r w:rsidRPr="00373147">
        <w:rPr>
          <w:rFonts w:ascii="Palatino Linotype" w:eastAsia="Palatino Linotype" w:hAnsi="Palatino Linotype" w:cs="Palatino Linotype"/>
          <w:b/>
          <w:color w:val="000000"/>
        </w:rPr>
        <w:t xml:space="preserve">trece de enero de dos mil veinticinco, </w:t>
      </w:r>
      <w:r w:rsidRPr="00373147">
        <w:rPr>
          <w:rFonts w:ascii="Palatino Linotype" w:eastAsia="Palatino Linotype" w:hAnsi="Palatino Linotype" w:cs="Palatino Linotype"/>
          <w:color w:val="000000"/>
        </w:rPr>
        <w:t xml:space="preserve">toda vez que la fecha en la que fue presentada por el </w:t>
      </w:r>
      <w:r w:rsidRPr="00373147">
        <w:rPr>
          <w:rFonts w:ascii="Palatino Linotype" w:eastAsia="Palatino Linotype" w:hAnsi="Palatino Linotype" w:cs="Palatino Linotype"/>
          <w:b/>
          <w:color w:val="000000"/>
        </w:rPr>
        <w:t xml:space="preserve">SOLICITANTE </w:t>
      </w:r>
      <w:r w:rsidRPr="00373147">
        <w:rPr>
          <w:rFonts w:ascii="Palatino Linotype" w:eastAsia="Palatino Linotype" w:hAnsi="Palatino Linotype" w:cs="Palatino Linotype"/>
          <w:color w:val="000000"/>
        </w:rPr>
        <w:t>este Instituto se encontraba en periodo vacacional</w:t>
      </w:r>
      <w:r w:rsidRPr="00373147">
        <w:rPr>
          <w:rFonts w:ascii="Palatino Linotype" w:eastAsia="Palatino Linotype" w:hAnsi="Palatino Linotype" w:cs="Palatino Linotype"/>
          <w:b/>
          <w:color w:val="000000"/>
        </w:rPr>
        <w:t>; la solicitud consistió en obtener la siguiente información</w:t>
      </w:r>
      <w:r w:rsidRPr="00373147">
        <w:rPr>
          <w:rFonts w:ascii="Palatino Linotype" w:eastAsia="Palatino Linotype" w:hAnsi="Palatino Linotype" w:cs="Palatino Linotype"/>
        </w:rPr>
        <w:t xml:space="preserve">.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ind w:left="1134" w:right="900"/>
        <w:jc w:val="both"/>
        <w:rPr>
          <w:rFonts w:ascii="Palatino Linotype" w:eastAsia="Palatino Linotype" w:hAnsi="Palatino Linotype" w:cs="Palatino Linotype"/>
        </w:rPr>
      </w:pPr>
      <w:bookmarkStart w:id="0" w:name="_heading=h.gjdgxs" w:colFirst="0" w:colLast="0"/>
      <w:bookmarkEnd w:id="0"/>
      <w:r w:rsidRPr="00373147">
        <w:rPr>
          <w:rFonts w:ascii="Palatino Linotype" w:eastAsia="Palatino Linotype" w:hAnsi="Palatino Linotype" w:cs="Palatino Linotype"/>
          <w:i/>
        </w:rPr>
        <w:t xml:space="preserve">“Con base en el articulo 1 y 6 cosntitucional y demas conducentes y aplicables en la materia, solicito la siguiente informacion: 1.- copia del expediente, o actas, o legajos, o cualquier actuacion en version publica </w:t>
      </w:r>
      <w:r w:rsidRPr="00373147">
        <w:rPr>
          <w:rFonts w:ascii="Palatino Linotype" w:eastAsia="Palatino Linotype" w:hAnsi="Palatino Linotype" w:cs="Palatino Linotype"/>
          <w:i/>
        </w:rPr>
        <w:lastRenderedPageBreak/>
        <w:t>del conflicto por limites territoriales entre los municipios de Tonanitla, Estado de Mexico, y Tecamac, Estado de Mexico. Cabe señalar que segun dicho de pobladores de Tonanitla, el presidente municipal de la administracion proxima pasada, inicio un proceso administrativo al respecto, a efecto de devolver tierras al municipio de tonanitla que posee el municipio de tecamac, o que estan enclavadas supuestamente dentro del municipio de tecamac. En caso de que su respuesta sea negativa al requerimineto que se hace, solicito con base en mis derechos como ciudadanos lo hagan de manera fundada y motivada, atendiendo constitucionalmente a dicho requerimiento, lo anterior para todos los efecto legales a que haya lugar.”</w:t>
      </w:r>
    </w:p>
    <w:p w:rsidR="00031E38" w:rsidRPr="00373147" w:rsidRDefault="00031E38">
      <w:pPr>
        <w:spacing w:line="360" w:lineRule="auto"/>
        <w:ind w:left="851" w:right="34"/>
        <w:jc w:val="both"/>
        <w:rPr>
          <w:rFonts w:ascii="Palatino Linotype" w:eastAsia="Palatino Linotype" w:hAnsi="Palatino Linotype" w:cs="Palatino Linotype"/>
        </w:rPr>
      </w:pPr>
    </w:p>
    <w:p w:rsidR="00031E38" w:rsidRPr="00373147" w:rsidRDefault="008A68A9">
      <w:pPr>
        <w:numPr>
          <w:ilvl w:val="0"/>
          <w:numId w:val="7"/>
        </w:numPr>
        <w:spacing w:line="360" w:lineRule="auto"/>
        <w:ind w:left="851" w:right="474"/>
        <w:jc w:val="both"/>
        <w:rPr>
          <w:rFonts w:ascii="Palatino Linotype" w:eastAsia="Palatino Linotype" w:hAnsi="Palatino Linotype" w:cs="Palatino Linotype"/>
          <w:b/>
        </w:rPr>
      </w:pPr>
      <w:r w:rsidRPr="00373147">
        <w:rPr>
          <w:rFonts w:ascii="Palatino Linotype" w:eastAsia="Palatino Linotype" w:hAnsi="Palatino Linotype" w:cs="Palatino Linotype"/>
        </w:rPr>
        <w:t xml:space="preserve">Se eligió como modalidad de entrega de la información: </w:t>
      </w:r>
      <w:r w:rsidRPr="00373147">
        <w:rPr>
          <w:rFonts w:ascii="Palatino Linotype" w:eastAsia="Palatino Linotype" w:hAnsi="Palatino Linotype" w:cs="Palatino Linotype"/>
          <w:b/>
        </w:rPr>
        <w:t xml:space="preserve">mediante correo electrónico y copias simples. </w:t>
      </w:r>
    </w:p>
    <w:p w:rsidR="00031E38" w:rsidRPr="00373147" w:rsidRDefault="00031E38">
      <w:pPr>
        <w:rPr>
          <w:rFonts w:ascii="Palatino Linotype" w:eastAsia="Palatino Linotype" w:hAnsi="Palatino Linotype" w:cs="Palatino Linotype"/>
          <w:color w:val="000000"/>
        </w:rPr>
      </w:pPr>
    </w:p>
    <w:p w:rsidR="00031E38" w:rsidRPr="00373147" w:rsidRDefault="008A68A9">
      <w:pPr>
        <w:numPr>
          <w:ilvl w:val="0"/>
          <w:numId w:val="5"/>
        </w:numPr>
        <w:tabs>
          <w:tab w:val="left" w:pos="0"/>
        </w:tabs>
        <w:spacing w:line="360" w:lineRule="auto"/>
        <w:ind w:left="0" w:right="49" w:firstLine="0"/>
        <w:jc w:val="both"/>
        <w:rPr>
          <w:rFonts w:ascii="Palatino Linotype" w:eastAsia="Palatino Linotype" w:hAnsi="Palatino Linotype" w:cs="Palatino Linotype"/>
          <w:b/>
          <w:i/>
          <w:color w:val="000000"/>
        </w:rPr>
      </w:pPr>
      <w:bookmarkStart w:id="1" w:name="_heading=h.c6swoonvmbug" w:colFirst="0" w:colLast="0"/>
      <w:bookmarkEnd w:id="1"/>
      <w:r w:rsidRPr="00373147">
        <w:rPr>
          <w:rFonts w:ascii="Palatino Linotype" w:eastAsia="Palatino Linotype" w:hAnsi="Palatino Linotype" w:cs="Palatino Linotype"/>
          <w:color w:val="000000"/>
        </w:rPr>
        <w:t xml:space="preserve">El </w:t>
      </w:r>
      <w:r w:rsidRPr="00373147">
        <w:rPr>
          <w:rFonts w:ascii="Palatino Linotype" w:eastAsia="Palatino Linotype" w:hAnsi="Palatino Linotype" w:cs="Palatino Linotype"/>
          <w:b/>
          <w:color w:val="000000"/>
        </w:rPr>
        <w:t xml:space="preserve">trece de enero de dos mil veinticinco, </w:t>
      </w:r>
      <w:r w:rsidRPr="00373147">
        <w:rPr>
          <w:rFonts w:ascii="Palatino Linotype" w:eastAsia="Palatino Linotype" w:hAnsi="Palatino Linotype" w:cs="Palatino Linotype"/>
          <w:color w:val="000000"/>
        </w:rPr>
        <w:t xml:space="preserve">el </w:t>
      </w:r>
      <w:r w:rsidRPr="00373147">
        <w:rPr>
          <w:rFonts w:ascii="Palatino Linotype" w:eastAsia="Palatino Linotype" w:hAnsi="Palatino Linotype" w:cs="Palatino Linotype"/>
          <w:b/>
          <w:color w:val="000000"/>
        </w:rPr>
        <w:t xml:space="preserve">SUJETO OBLIGADO </w:t>
      </w:r>
      <w:r w:rsidRPr="00373147">
        <w:rPr>
          <w:rFonts w:ascii="Palatino Linotype" w:eastAsia="Palatino Linotype" w:hAnsi="Palatino Linotype" w:cs="Palatino Linotype"/>
          <w:color w:val="000000"/>
        </w:rPr>
        <w:t xml:space="preserve">giro el requerimiento de información para que fuera atendida la solicitud de información </w:t>
      </w:r>
      <w:r w:rsidRPr="00373147">
        <w:rPr>
          <w:rFonts w:ascii="Palatino Linotype" w:eastAsia="Palatino Linotype" w:hAnsi="Palatino Linotype" w:cs="Palatino Linotype"/>
          <w:b/>
          <w:color w:val="000000"/>
        </w:rPr>
        <w:t xml:space="preserve">00004/PLEGISLA/IP/2025. </w:t>
      </w:r>
    </w:p>
    <w:p w:rsidR="00031E38" w:rsidRPr="00373147" w:rsidRDefault="00031E38">
      <w:pPr>
        <w:tabs>
          <w:tab w:val="left" w:pos="0"/>
        </w:tabs>
        <w:spacing w:line="360" w:lineRule="auto"/>
        <w:ind w:right="49"/>
        <w:jc w:val="both"/>
        <w:rPr>
          <w:rFonts w:ascii="Palatino Linotype" w:eastAsia="Palatino Linotype" w:hAnsi="Palatino Linotype" w:cs="Palatino Linotype"/>
          <w:b/>
          <w:i/>
          <w:color w:val="000000"/>
        </w:rPr>
      </w:pPr>
    </w:p>
    <w:p w:rsidR="00031E38" w:rsidRPr="00373147" w:rsidRDefault="008A68A9">
      <w:pPr>
        <w:numPr>
          <w:ilvl w:val="0"/>
          <w:numId w:val="5"/>
        </w:numPr>
        <w:tabs>
          <w:tab w:val="left" w:pos="0"/>
        </w:tabs>
        <w:spacing w:line="360" w:lineRule="auto"/>
        <w:ind w:left="0" w:right="49" w:firstLine="0"/>
        <w:jc w:val="both"/>
        <w:rPr>
          <w:rFonts w:ascii="Palatino Linotype" w:eastAsia="Palatino Linotype" w:hAnsi="Palatino Linotype" w:cs="Palatino Linotype"/>
          <w:b/>
          <w:i/>
          <w:color w:val="000000"/>
        </w:rPr>
      </w:pPr>
      <w:r w:rsidRPr="00373147">
        <w:rPr>
          <w:rFonts w:ascii="Palatino Linotype" w:eastAsia="Palatino Linotype" w:hAnsi="Palatino Linotype" w:cs="Palatino Linotype"/>
          <w:color w:val="000000"/>
        </w:rPr>
        <w:t>El</w:t>
      </w:r>
      <w:r w:rsidRPr="00373147">
        <w:rPr>
          <w:rFonts w:ascii="Palatino Linotype" w:eastAsia="Palatino Linotype" w:hAnsi="Palatino Linotype" w:cs="Palatino Linotype"/>
          <w:b/>
          <w:color w:val="000000"/>
        </w:rPr>
        <w:t xml:space="preserve"> cuatro de febrero de dos mil veinticinco</w:t>
      </w:r>
      <w:r w:rsidRPr="00373147">
        <w:rPr>
          <w:rFonts w:ascii="Palatino Linotype" w:eastAsia="Palatino Linotype" w:hAnsi="Palatino Linotype" w:cs="Palatino Linotype"/>
          <w:color w:val="000000"/>
        </w:rPr>
        <w:t xml:space="preserve">, el </w:t>
      </w:r>
      <w:r w:rsidRPr="00373147">
        <w:rPr>
          <w:rFonts w:ascii="Palatino Linotype" w:eastAsia="Palatino Linotype" w:hAnsi="Palatino Linotype" w:cs="Palatino Linotype"/>
          <w:b/>
          <w:color w:val="000000"/>
        </w:rPr>
        <w:t xml:space="preserve">SUJETO OBLIGADO </w:t>
      </w:r>
      <w:r w:rsidRPr="00373147">
        <w:rPr>
          <w:rFonts w:ascii="Palatino Linotype" w:eastAsia="Palatino Linotype" w:hAnsi="Palatino Linotype" w:cs="Palatino Linotype"/>
          <w:color w:val="000000"/>
        </w:rPr>
        <w:t xml:space="preserve">entrego un tres archivos electrónicos en formato pdf, cuyo contenido a grosso modo es el siguiente: </w:t>
      </w:r>
      <w:r w:rsidRPr="00373147">
        <w:rPr>
          <w:rFonts w:ascii="Palatino Linotype" w:eastAsia="Palatino Linotype" w:hAnsi="Palatino Linotype" w:cs="Palatino Linotype"/>
          <w:b/>
          <w:i/>
          <w:color w:val="000000"/>
        </w:rPr>
        <w:t xml:space="preserve"> </w:t>
      </w:r>
    </w:p>
    <w:p w:rsidR="00031E38" w:rsidRPr="00373147" w:rsidRDefault="008A68A9">
      <w:pPr>
        <w:ind w:left="1134" w:right="900"/>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b/>
          <w:i/>
          <w:color w:val="000000"/>
        </w:rPr>
        <w:t>04 RESPUEST</w:t>
      </w:r>
      <w:bookmarkStart w:id="2" w:name="_GoBack"/>
      <w:bookmarkEnd w:id="2"/>
      <w:r w:rsidRPr="00373147">
        <w:rPr>
          <w:rFonts w:ascii="Palatino Linotype" w:eastAsia="Palatino Linotype" w:hAnsi="Palatino Linotype" w:cs="Palatino Linotype"/>
          <w:b/>
          <w:i/>
          <w:color w:val="000000"/>
        </w:rPr>
        <w:t xml:space="preserve">A ACDO CLASIF RESERV ( PLEGISLA-LXII-CT-02ªext-2025-CUARTO).pdf: </w:t>
      </w:r>
      <w:r w:rsidRPr="00373147">
        <w:rPr>
          <w:rFonts w:ascii="Palatino Linotype" w:eastAsia="Palatino Linotype" w:hAnsi="Palatino Linotype" w:cs="Palatino Linotype"/>
          <w:i/>
          <w:color w:val="000000"/>
        </w:rPr>
        <w:t xml:space="preserve">documento que contiene la prueba de daño y la respuesta del Secretario de Asuntos Parlamentarios como servidor público informa que la información solicitada encuadra en los supuestos de clasificación como reservada de acuerdo con el artículo 140 fracción VIII de la Ley de Transparencia y Acceso a la Información Pública del Estado de México y Municipios, situación por la cual la reservan por un periodo de tres años. </w:t>
      </w:r>
    </w:p>
    <w:p w:rsidR="00031E38" w:rsidRPr="00373147" w:rsidRDefault="008A68A9">
      <w:pPr>
        <w:ind w:left="1134" w:right="900"/>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b/>
          <w:i/>
          <w:color w:val="000000"/>
        </w:rPr>
        <w:lastRenderedPageBreak/>
        <w:t xml:space="preserve">04 RESPUESTA.pdf: </w:t>
      </w:r>
      <w:r w:rsidRPr="00373147">
        <w:rPr>
          <w:rFonts w:ascii="Palatino Linotype" w:eastAsia="Palatino Linotype" w:hAnsi="Palatino Linotype" w:cs="Palatino Linotype"/>
          <w:i/>
          <w:color w:val="000000"/>
        </w:rPr>
        <w:t xml:space="preserve">oficio del servidor público habilitado, mediante el cual informa que  luego de analizar la solicitud, y de realizar una búsqueda en los archivos a cargo de esta dependencia, se encontró que, en sesión de fecha 4 de abril de 2023 se presentó una Solicitud sobre diferendo limítrofe entre los municipios de Tonanitla y Tecámac, México, formulada por integrantes del H. Ayuntamiento del Municipio de Tonanitla, y que fue turnada a la Comisión Legislativa de Límites Territoriales del Estado de México y sus Municipios, misma que puede ser consulta por el link proporcionado en formato abierto. </w:t>
      </w:r>
    </w:p>
    <w:p w:rsidR="00031E38" w:rsidRPr="00373147" w:rsidRDefault="008A68A9">
      <w:pPr>
        <w:ind w:left="1134" w:right="900"/>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i/>
          <w:color w:val="000000"/>
        </w:rPr>
        <w:t xml:space="preserve">En respuesta también se informó que los demás documentos que forman parte del expediente integrado con motivo de este asunto, es información que ha sido clasificada con el carácter de reservada, en apego al Acuerdo expedido por el Comité de Transparencia de este Poder Legislativo, identificado con el número PLEGISLA/LXII/CT/02ªext/2025/CUARTO, situación por la cual se restringe el acceso al resto de la información que integra el expediente aperturado por los conflictos limítrofes. </w:t>
      </w:r>
    </w:p>
    <w:p w:rsidR="00031E38" w:rsidRPr="00373147" w:rsidRDefault="008A68A9">
      <w:pPr>
        <w:ind w:left="1134" w:right="900"/>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b/>
          <w:i/>
          <w:color w:val="000000"/>
        </w:rPr>
        <w:t xml:space="preserve">Respuesta 04-SAP.pdf: </w:t>
      </w:r>
      <w:r w:rsidRPr="00373147">
        <w:rPr>
          <w:rFonts w:ascii="Palatino Linotype" w:eastAsia="Palatino Linotype" w:hAnsi="Palatino Linotype" w:cs="Palatino Linotype"/>
          <w:i/>
          <w:color w:val="000000"/>
        </w:rPr>
        <w:t xml:space="preserve">oficio del Titular de la Unidad de Transparencia, mediante el cual informa que se remite la respuesta del servidor público habilitado. </w:t>
      </w:r>
    </w:p>
    <w:p w:rsidR="00031E38" w:rsidRPr="00373147" w:rsidRDefault="00031E38">
      <w:pPr>
        <w:ind w:right="900"/>
        <w:jc w:val="both"/>
        <w:rPr>
          <w:rFonts w:ascii="Palatino Linotype" w:eastAsia="Palatino Linotype" w:hAnsi="Palatino Linotype" w:cs="Palatino Linotype"/>
          <w:i/>
          <w:color w:val="000000"/>
        </w:rPr>
      </w:pPr>
    </w:p>
    <w:p w:rsidR="00031E38" w:rsidRPr="00373147" w:rsidRDefault="008A68A9">
      <w:pPr>
        <w:numPr>
          <w:ilvl w:val="0"/>
          <w:numId w:val="5"/>
        </w:numPr>
        <w:tabs>
          <w:tab w:val="left" w:pos="0"/>
        </w:tabs>
        <w:spacing w:line="360" w:lineRule="auto"/>
        <w:ind w:left="0" w:right="49" w:firstLine="0"/>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color w:val="000000"/>
        </w:rPr>
        <w:t xml:space="preserve">El </w:t>
      </w:r>
      <w:r w:rsidRPr="00373147">
        <w:rPr>
          <w:rFonts w:ascii="Palatino Linotype" w:eastAsia="Palatino Linotype" w:hAnsi="Palatino Linotype" w:cs="Palatino Linotype"/>
          <w:b/>
          <w:color w:val="000000"/>
        </w:rPr>
        <w:t xml:space="preserve">cuatro de febrero de dos mil veinticinco, </w:t>
      </w:r>
      <w:r w:rsidRPr="00373147">
        <w:rPr>
          <w:rFonts w:ascii="Palatino Linotype" w:eastAsia="Palatino Linotype" w:hAnsi="Palatino Linotype" w:cs="Palatino Linotype"/>
          <w:color w:val="000000"/>
        </w:rPr>
        <w:t>el</w:t>
      </w:r>
      <w:r w:rsidRPr="00373147">
        <w:rPr>
          <w:rFonts w:ascii="Palatino Linotype" w:eastAsia="Palatino Linotype" w:hAnsi="Palatino Linotype" w:cs="Palatino Linotype"/>
          <w:b/>
          <w:color w:val="000000"/>
        </w:rPr>
        <w:t xml:space="preserve"> </w:t>
      </w:r>
      <w:r w:rsidRPr="00373147">
        <w:rPr>
          <w:rFonts w:ascii="Palatino Linotype" w:eastAsia="Palatino Linotype" w:hAnsi="Palatino Linotype" w:cs="Palatino Linotype"/>
          <w:color w:val="000000"/>
        </w:rPr>
        <w:t xml:space="preserve">entonces </w:t>
      </w:r>
      <w:r w:rsidRPr="00373147">
        <w:rPr>
          <w:rFonts w:ascii="Palatino Linotype" w:eastAsia="Palatino Linotype" w:hAnsi="Palatino Linotype" w:cs="Palatino Linotype"/>
          <w:b/>
          <w:color w:val="000000"/>
        </w:rPr>
        <w:t xml:space="preserve">SOLICITANTE </w:t>
      </w:r>
      <w:r w:rsidRPr="00373147">
        <w:rPr>
          <w:rFonts w:ascii="Palatino Linotype" w:eastAsia="Palatino Linotype" w:hAnsi="Palatino Linotype" w:cs="Palatino Linotype"/>
          <w:color w:val="000000"/>
        </w:rPr>
        <w:t xml:space="preserve">interpuso el recurso de revisión en contra de la respuesta del </w:t>
      </w:r>
      <w:r w:rsidRPr="00373147">
        <w:rPr>
          <w:rFonts w:ascii="Palatino Linotype" w:eastAsia="Palatino Linotype" w:hAnsi="Palatino Linotype" w:cs="Palatino Linotype"/>
          <w:b/>
          <w:color w:val="000000"/>
        </w:rPr>
        <w:t>SUJETO OBLIGADO</w:t>
      </w:r>
      <w:r w:rsidRPr="00373147">
        <w:rPr>
          <w:rFonts w:ascii="Palatino Linotype" w:eastAsia="Palatino Linotype" w:hAnsi="Palatino Linotype" w:cs="Palatino Linotype"/>
          <w:color w:val="000000"/>
        </w:rPr>
        <w:t>, manifestando las siguientes razones o motivos de inconformidad:</w:t>
      </w:r>
    </w:p>
    <w:p w:rsidR="00031E38" w:rsidRPr="00373147" w:rsidRDefault="008A68A9">
      <w:pPr>
        <w:tabs>
          <w:tab w:val="left" w:pos="0"/>
          <w:tab w:val="left" w:pos="5775"/>
        </w:tabs>
        <w:spacing w:line="360" w:lineRule="auto"/>
        <w:ind w:right="49"/>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i/>
          <w:color w:val="000000"/>
        </w:rPr>
        <w:tab/>
      </w:r>
    </w:p>
    <w:p w:rsidR="00031E38" w:rsidRPr="00373147" w:rsidRDefault="008A68A9">
      <w:pPr>
        <w:numPr>
          <w:ilvl w:val="0"/>
          <w:numId w:val="7"/>
        </w:numPr>
        <w:ind w:right="900"/>
        <w:jc w:val="both"/>
        <w:rPr>
          <w:rFonts w:ascii="Palatino Linotype" w:eastAsia="Palatino Linotype" w:hAnsi="Palatino Linotype" w:cs="Palatino Linotype"/>
          <w:i/>
          <w:color w:val="000000"/>
        </w:rPr>
      </w:pPr>
      <w:bookmarkStart w:id="3" w:name="_heading=h.1fob9te" w:colFirst="0" w:colLast="0"/>
      <w:bookmarkEnd w:id="3"/>
      <w:r w:rsidRPr="00373147">
        <w:rPr>
          <w:rFonts w:ascii="Palatino Linotype" w:eastAsia="Palatino Linotype" w:hAnsi="Palatino Linotype" w:cs="Palatino Linotype"/>
          <w:b/>
          <w:i/>
        </w:rPr>
        <w:t>Acto impugnado</w:t>
      </w:r>
      <w:r w:rsidRPr="00373147">
        <w:rPr>
          <w:rFonts w:ascii="Palatino Linotype" w:eastAsia="Palatino Linotype" w:hAnsi="Palatino Linotype" w:cs="Palatino Linotype"/>
          <w:b/>
          <w:i/>
          <w:color w:val="000000"/>
        </w:rPr>
        <w:t xml:space="preserve">: </w:t>
      </w:r>
      <w:r w:rsidRPr="00373147">
        <w:rPr>
          <w:rFonts w:ascii="Palatino Linotype" w:eastAsia="Palatino Linotype" w:hAnsi="Palatino Linotype" w:cs="Palatino Linotype"/>
          <w:i/>
          <w:color w:val="000000"/>
        </w:rPr>
        <w:t>“lA RESPUESTA DE FECHA 31 DE ENERO DE 2025, DEONDE EL SO CLASIFICA LA INFORMACION SOLICITADA DE MANERA INFUNDADA...”</w:t>
      </w:r>
    </w:p>
    <w:p w:rsidR="00031E38" w:rsidRPr="00373147" w:rsidRDefault="008A68A9">
      <w:pPr>
        <w:tabs>
          <w:tab w:val="left" w:pos="7020"/>
        </w:tabs>
        <w:ind w:left="1134" w:right="900"/>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i/>
          <w:color w:val="000000"/>
        </w:rPr>
        <w:tab/>
      </w:r>
    </w:p>
    <w:p w:rsidR="00031E38" w:rsidRPr="00373147" w:rsidRDefault="00031E38">
      <w:pPr>
        <w:tabs>
          <w:tab w:val="left" w:pos="7020"/>
        </w:tabs>
        <w:ind w:left="1134" w:right="900"/>
        <w:jc w:val="both"/>
        <w:rPr>
          <w:rFonts w:ascii="Palatino Linotype" w:eastAsia="Palatino Linotype" w:hAnsi="Palatino Linotype" w:cs="Palatino Linotype"/>
          <w:i/>
          <w:color w:val="000000"/>
        </w:rPr>
      </w:pPr>
    </w:p>
    <w:p w:rsidR="00031E38" w:rsidRPr="00373147" w:rsidRDefault="008A68A9">
      <w:pPr>
        <w:numPr>
          <w:ilvl w:val="0"/>
          <w:numId w:val="7"/>
        </w:numPr>
        <w:ind w:right="900"/>
        <w:jc w:val="both"/>
        <w:rPr>
          <w:rFonts w:ascii="Palatino Linotype" w:eastAsia="Palatino Linotype" w:hAnsi="Palatino Linotype" w:cs="Palatino Linotype"/>
          <w:i/>
          <w:color w:val="000000"/>
        </w:rPr>
      </w:pPr>
      <w:bookmarkStart w:id="4" w:name="_heading=h.3znysh7" w:colFirst="0" w:colLast="0"/>
      <w:bookmarkEnd w:id="4"/>
      <w:r w:rsidRPr="00373147">
        <w:rPr>
          <w:rFonts w:ascii="Palatino Linotype" w:eastAsia="Palatino Linotype" w:hAnsi="Palatino Linotype" w:cs="Palatino Linotype"/>
          <w:b/>
          <w:i/>
          <w:color w:val="000000"/>
        </w:rPr>
        <w:t xml:space="preserve">Razones o Motivos de inconformidad: </w:t>
      </w:r>
      <w:r w:rsidRPr="00373147">
        <w:rPr>
          <w:rFonts w:ascii="Palatino Linotype" w:eastAsia="Palatino Linotype" w:hAnsi="Palatino Linotype" w:cs="Palatino Linotype"/>
          <w:i/>
          <w:color w:val="000000"/>
        </w:rPr>
        <w:t xml:space="preserve">“cONSIDERO QUE LA CLASIFICACION QUE HACE EL SO ES INFUNDADA, VIOLA TOTALEMNTE MIS DERECHOS </w:t>
      </w:r>
      <w:r w:rsidRPr="00373147">
        <w:rPr>
          <w:rFonts w:ascii="Palatino Linotype" w:eastAsia="Palatino Linotype" w:hAnsi="Palatino Linotype" w:cs="Palatino Linotype"/>
          <w:i/>
          <w:color w:val="000000"/>
        </w:rPr>
        <w:lastRenderedPageBreak/>
        <w:t>CONSTITUCIONALES Y ES TOTALMENTE REESTRICTIVA SU RESPUESTA..”</w:t>
      </w:r>
    </w:p>
    <w:p w:rsidR="00031E38" w:rsidRPr="00373147" w:rsidRDefault="00031E38">
      <w:pPr>
        <w:ind w:left="1134" w:right="900"/>
        <w:jc w:val="both"/>
        <w:rPr>
          <w:rFonts w:ascii="Palatino Linotype" w:eastAsia="Palatino Linotype" w:hAnsi="Palatino Linotype" w:cs="Palatino Linotype"/>
          <w:i/>
          <w:color w:val="000000"/>
        </w:rPr>
      </w:pPr>
    </w:p>
    <w:p w:rsidR="00031E38" w:rsidRPr="00373147" w:rsidRDefault="00031E38">
      <w:pPr>
        <w:ind w:left="1134" w:right="900"/>
        <w:rPr>
          <w:rFonts w:ascii="Palatino Linotype" w:eastAsia="Palatino Linotype" w:hAnsi="Palatino Linotype" w:cs="Palatino Linotype"/>
          <w:i/>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Al momento de interponer el recurso de revisión el entonces </w:t>
      </w:r>
      <w:r w:rsidRPr="00373147">
        <w:rPr>
          <w:rFonts w:ascii="Palatino Linotype" w:eastAsia="Palatino Linotype" w:hAnsi="Palatino Linotype" w:cs="Palatino Linotype"/>
          <w:b/>
        </w:rPr>
        <w:t xml:space="preserve">SOLICITANTE </w:t>
      </w:r>
      <w:r w:rsidRPr="00373147">
        <w:rPr>
          <w:rFonts w:ascii="Palatino Linotype" w:eastAsia="Palatino Linotype" w:hAnsi="Palatino Linotype" w:cs="Palatino Linotype"/>
        </w:rPr>
        <w:t xml:space="preserve">agrego el archivo electrónico </w:t>
      </w:r>
      <w:r w:rsidRPr="00373147">
        <w:rPr>
          <w:rFonts w:ascii="Palatino Linotype" w:eastAsia="Palatino Linotype" w:hAnsi="Palatino Linotype" w:cs="Palatino Linotype"/>
          <w:b/>
        </w:rPr>
        <w:t xml:space="preserve">04 RESPUESTA ACDO CLASIF RESERV-DIPUTADOSLOCALES-EDOMEX.pdf, </w:t>
      </w:r>
      <w:r w:rsidRPr="00373147">
        <w:rPr>
          <w:rFonts w:ascii="Palatino Linotype" w:eastAsia="Palatino Linotype" w:hAnsi="Palatino Linotype" w:cs="Palatino Linotype"/>
        </w:rPr>
        <w:t xml:space="preserve">que contiene la respuesta del </w:t>
      </w:r>
      <w:r w:rsidRPr="00373147">
        <w:rPr>
          <w:rFonts w:ascii="Palatino Linotype" w:eastAsia="Palatino Linotype" w:hAnsi="Palatino Linotype" w:cs="Palatino Linotype"/>
          <w:b/>
        </w:rPr>
        <w:t xml:space="preserve">SUJETO OBLIGADO </w:t>
      </w:r>
      <w:r w:rsidRPr="00373147">
        <w:rPr>
          <w:rFonts w:ascii="Palatino Linotype" w:eastAsia="Palatino Linotype" w:hAnsi="Palatino Linotype" w:cs="Palatino Linotype"/>
        </w:rPr>
        <w:t xml:space="preserve">mediante la cual clasifica la información como reservada por encontrarse en tramité la controversia de límites territoriales. </w:t>
      </w:r>
    </w:p>
    <w:p w:rsidR="00031E38" w:rsidRPr="00373147" w:rsidRDefault="00031E38">
      <w:pPr>
        <w:spacing w:line="360" w:lineRule="auto"/>
        <w:jc w:val="both"/>
        <w:rPr>
          <w:rFonts w:ascii="Palatino Linotype" w:eastAsia="Palatino Linotype" w:hAnsi="Palatino Linotype" w:cs="Palatino Linotype"/>
          <w:i/>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i/>
        </w:rPr>
      </w:pPr>
      <w:r w:rsidRPr="00373147">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 fecha </w:t>
      </w:r>
      <w:r w:rsidRPr="00373147">
        <w:rPr>
          <w:rFonts w:ascii="Palatino Linotype" w:eastAsia="Palatino Linotype" w:hAnsi="Palatino Linotype" w:cs="Palatino Linotype"/>
          <w:b/>
        </w:rPr>
        <w:t>siete de febrero de dos mil veinticinco</w:t>
      </w:r>
      <w:r w:rsidRPr="00373147">
        <w:rPr>
          <w:rFonts w:ascii="Palatino Linotype" w:eastAsia="Palatino Linotype" w:hAnsi="Palatino Linotype" w:cs="Palatino Linotype"/>
        </w:rPr>
        <w:t xml:space="preserve">, puso a disposición de las partes el expediente electrónico vía </w:t>
      </w:r>
      <w:r w:rsidRPr="00373147">
        <w:rPr>
          <w:rFonts w:ascii="Palatino Linotype" w:eastAsia="Palatino Linotype" w:hAnsi="Palatino Linotype" w:cs="Palatino Linotype"/>
          <w:b/>
        </w:rPr>
        <w:t xml:space="preserve">SAIMEX </w:t>
      </w:r>
      <w:r w:rsidRPr="00373147">
        <w:rPr>
          <w:rFonts w:ascii="Palatino Linotype" w:eastAsia="Palatino Linotype" w:hAnsi="Palatino Linotype" w:cs="Palatino Linotype"/>
        </w:rPr>
        <w:t xml:space="preserve">a efecto de que en un plazo máximo de siete días manifestaran lo que a su derecho conviniera, ofrecieran pruebas y alegatos según corresponda a los casos concretos, y el </w:t>
      </w:r>
      <w:r w:rsidRPr="00373147">
        <w:rPr>
          <w:rFonts w:ascii="Palatino Linotype" w:eastAsia="Palatino Linotype" w:hAnsi="Palatino Linotype" w:cs="Palatino Linotype"/>
          <w:b/>
        </w:rPr>
        <w:t>SUJETO OBLIGADO</w:t>
      </w:r>
      <w:r w:rsidRPr="00373147">
        <w:rPr>
          <w:rFonts w:ascii="Palatino Linotype" w:eastAsia="Palatino Linotype" w:hAnsi="Palatino Linotype" w:cs="Palatino Linotype"/>
        </w:rPr>
        <w:t xml:space="preserve"> presentará el Informe Justificado procedente.</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b/>
          <w:i/>
          <w:color w:val="000000"/>
        </w:rPr>
      </w:pPr>
      <w:r w:rsidRPr="00373147">
        <w:rPr>
          <w:rFonts w:ascii="Palatino Linotype" w:eastAsia="Palatino Linotype" w:hAnsi="Palatino Linotype" w:cs="Palatino Linotype"/>
          <w:color w:val="000000"/>
        </w:rPr>
        <w:t xml:space="preserve">De lo anterior, el </w:t>
      </w:r>
      <w:r w:rsidRPr="00373147">
        <w:rPr>
          <w:rFonts w:ascii="Palatino Linotype" w:eastAsia="Palatino Linotype" w:hAnsi="Palatino Linotype" w:cs="Palatino Linotype"/>
          <w:b/>
          <w:color w:val="000000"/>
        </w:rPr>
        <w:t xml:space="preserve">doce de febrero de dos mil veinticinco, </w:t>
      </w:r>
      <w:r w:rsidRPr="00373147">
        <w:rPr>
          <w:rFonts w:ascii="Palatino Linotype" w:eastAsia="Palatino Linotype" w:hAnsi="Palatino Linotype" w:cs="Palatino Linotype"/>
          <w:color w:val="000000"/>
        </w:rPr>
        <w:t xml:space="preserve">el </w:t>
      </w:r>
      <w:r w:rsidRPr="00373147">
        <w:rPr>
          <w:rFonts w:ascii="Palatino Linotype" w:eastAsia="Palatino Linotype" w:hAnsi="Palatino Linotype" w:cs="Palatino Linotype"/>
          <w:b/>
          <w:color w:val="000000"/>
        </w:rPr>
        <w:t xml:space="preserve">SUJETO OBLIGADO </w:t>
      </w:r>
      <w:r w:rsidRPr="00373147">
        <w:rPr>
          <w:rFonts w:ascii="Palatino Linotype" w:eastAsia="Palatino Linotype" w:hAnsi="Palatino Linotype" w:cs="Palatino Linotype"/>
          <w:color w:val="000000"/>
        </w:rPr>
        <w:t>entrego dos documentos electrónicos  en la etapa de manifestaciones, cuyo contenido grosso modo es el siguiente.</w:t>
      </w:r>
    </w:p>
    <w:tbl>
      <w:tblPr>
        <w:tblStyle w:val="a"/>
        <w:tblW w:w="882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414"/>
        <w:gridCol w:w="4414"/>
      </w:tblGrid>
      <w:tr w:rsidR="00031E38" w:rsidRPr="00373147" w:rsidTr="00031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031E38" w:rsidRPr="00373147" w:rsidRDefault="008A68A9">
            <w:pPr>
              <w:pBdr>
                <w:top w:val="nil"/>
                <w:left w:val="nil"/>
                <w:bottom w:val="nil"/>
                <w:right w:val="nil"/>
                <w:between w:val="nil"/>
              </w:pBdr>
              <w:ind w:right="900"/>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b w:val="0"/>
                <w:i/>
                <w:color w:val="000000"/>
              </w:rPr>
              <w:t xml:space="preserve">Documento </w:t>
            </w:r>
          </w:p>
        </w:tc>
        <w:tc>
          <w:tcPr>
            <w:tcW w:w="4414" w:type="dxa"/>
          </w:tcPr>
          <w:p w:rsidR="00031E38" w:rsidRPr="00373147" w:rsidRDefault="008A68A9">
            <w:pPr>
              <w:pBdr>
                <w:top w:val="nil"/>
                <w:left w:val="nil"/>
                <w:bottom w:val="nil"/>
                <w:right w:val="nil"/>
                <w:between w:val="nil"/>
              </w:pBdr>
              <w:ind w:right="900"/>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rPr>
            </w:pPr>
            <w:r w:rsidRPr="00373147">
              <w:rPr>
                <w:rFonts w:ascii="Palatino Linotype" w:eastAsia="Palatino Linotype" w:hAnsi="Palatino Linotype" w:cs="Palatino Linotype"/>
                <w:b w:val="0"/>
                <w:i/>
                <w:color w:val="000000"/>
              </w:rPr>
              <w:t xml:space="preserve">Contenido </w:t>
            </w:r>
          </w:p>
        </w:tc>
      </w:tr>
      <w:tr w:rsidR="00031E38" w:rsidRPr="00373147" w:rsidTr="00031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031E38" w:rsidRPr="00373147" w:rsidRDefault="008A68A9">
            <w:pPr>
              <w:pBdr>
                <w:top w:val="nil"/>
                <w:left w:val="nil"/>
                <w:bottom w:val="nil"/>
                <w:right w:val="nil"/>
                <w:between w:val="nil"/>
              </w:pBdr>
              <w:ind w:right="900"/>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b w:val="0"/>
                <w:i/>
                <w:color w:val="000000"/>
              </w:rPr>
              <w:t>Informe justificado RR. 543-2025 (sol. 004-2025).pdf</w:t>
            </w:r>
          </w:p>
          <w:p w:rsidR="00031E38" w:rsidRPr="00373147" w:rsidRDefault="008A68A9">
            <w:pPr>
              <w:pBdr>
                <w:top w:val="nil"/>
                <w:left w:val="nil"/>
                <w:bottom w:val="nil"/>
                <w:right w:val="nil"/>
                <w:between w:val="nil"/>
              </w:pBdr>
              <w:ind w:right="900"/>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b w:val="0"/>
                <w:i/>
                <w:color w:val="000000"/>
              </w:rPr>
              <w:t>04 CONSID PARA INFORME JUSTIFICADO.pdf</w:t>
            </w:r>
          </w:p>
        </w:tc>
        <w:tc>
          <w:tcPr>
            <w:tcW w:w="4414" w:type="dxa"/>
          </w:tcPr>
          <w:p w:rsidR="00031E38" w:rsidRPr="00373147" w:rsidRDefault="008A68A9">
            <w:pPr>
              <w:pBdr>
                <w:top w:val="nil"/>
                <w:left w:val="nil"/>
                <w:bottom w:val="nil"/>
                <w:right w:val="nil"/>
                <w:between w:val="nil"/>
              </w:pBdr>
              <w:ind w:right="90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rPr>
            </w:pPr>
            <w:r w:rsidRPr="00373147">
              <w:rPr>
                <w:rFonts w:ascii="Palatino Linotype" w:eastAsia="Palatino Linotype" w:hAnsi="Palatino Linotype" w:cs="Palatino Linotype"/>
                <w:i/>
                <w:color w:val="000000"/>
              </w:rPr>
              <w:t xml:space="preserve">Ratificación de la Clasificación de la información como reservada. </w:t>
            </w:r>
          </w:p>
        </w:tc>
      </w:tr>
    </w:tbl>
    <w:p w:rsidR="00031E38" w:rsidRPr="00373147" w:rsidRDefault="00031E38">
      <w:pPr>
        <w:pBdr>
          <w:top w:val="nil"/>
          <w:left w:val="nil"/>
          <w:bottom w:val="nil"/>
          <w:right w:val="nil"/>
          <w:between w:val="nil"/>
        </w:pBdr>
        <w:ind w:left="1134" w:right="900"/>
        <w:jc w:val="both"/>
        <w:rPr>
          <w:rFonts w:ascii="Palatino Linotype" w:eastAsia="Palatino Linotype" w:hAnsi="Palatino Linotype" w:cs="Palatino Linotype"/>
          <w:i/>
          <w:color w:val="000000"/>
        </w:rPr>
      </w:pPr>
    </w:p>
    <w:p w:rsidR="00031E38" w:rsidRPr="00373147" w:rsidRDefault="00031E38">
      <w:pPr>
        <w:pBdr>
          <w:top w:val="nil"/>
          <w:left w:val="nil"/>
          <w:bottom w:val="nil"/>
          <w:right w:val="nil"/>
          <w:between w:val="nil"/>
        </w:pBdr>
        <w:ind w:left="1134" w:right="900"/>
        <w:jc w:val="both"/>
        <w:rPr>
          <w:rFonts w:ascii="Palatino Linotype" w:eastAsia="Palatino Linotype" w:hAnsi="Palatino Linotype" w:cs="Palatino Linotype"/>
          <w:i/>
          <w:color w:val="000000"/>
        </w:rPr>
      </w:pPr>
    </w:p>
    <w:p w:rsidR="00031E38" w:rsidRPr="00373147" w:rsidRDefault="008A68A9">
      <w:pPr>
        <w:numPr>
          <w:ilvl w:val="0"/>
          <w:numId w:val="5"/>
        </w:numPr>
        <w:spacing w:line="360" w:lineRule="auto"/>
        <w:ind w:left="0" w:firstLine="0"/>
        <w:jc w:val="both"/>
        <w:rPr>
          <w:rFonts w:ascii="Palatino Linotype" w:hAnsi="Palatino Linotype"/>
          <w:color w:val="000000"/>
        </w:rPr>
      </w:pPr>
      <w:r w:rsidRPr="00373147">
        <w:rPr>
          <w:rFonts w:ascii="Palatino Linotype" w:eastAsia="Palatino Linotype" w:hAnsi="Palatino Linotype" w:cs="Palatino Linotype"/>
          <w:color w:val="000000"/>
        </w:rPr>
        <w:lastRenderedPageBreak/>
        <w:t xml:space="preserve">El </w:t>
      </w:r>
      <w:r w:rsidRPr="00373147">
        <w:rPr>
          <w:rFonts w:ascii="Palatino Linotype" w:eastAsia="Palatino Linotype" w:hAnsi="Palatino Linotype" w:cs="Palatino Linotype"/>
          <w:b/>
          <w:color w:val="000000"/>
        </w:rPr>
        <w:t>trece de marzo de dos mil veinticinco</w:t>
      </w:r>
      <w:r w:rsidRPr="00373147">
        <w:rPr>
          <w:rFonts w:ascii="Palatino Linotype" w:eastAsia="Palatino Linotype" w:hAnsi="Palatino Linotype" w:cs="Palatino Linotype"/>
          <w:color w:val="000000"/>
        </w:rPr>
        <w:t>, la Comisionada Ponente notificó el acuerdo de ampliación para emitir resolución.</w:t>
      </w:r>
    </w:p>
    <w:p w:rsidR="00031E38" w:rsidRPr="00373147" w:rsidRDefault="00031E3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31E38" w:rsidRPr="00373147" w:rsidRDefault="00031E38">
      <w:pPr>
        <w:pBdr>
          <w:top w:val="nil"/>
          <w:left w:val="nil"/>
          <w:bottom w:val="nil"/>
          <w:right w:val="nil"/>
          <w:between w:val="nil"/>
        </w:pBdr>
        <w:ind w:left="720"/>
        <w:rPr>
          <w:rFonts w:ascii="Palatino Linotype" w:eastAsia="Palatino Linotype" w:hAnsi="Palatino Linotype" w:cs="Palatino Linotype"/>
          <w:color w:val="000000"/>
        </w:rPr>
      </w:pPr>
    </w:p>
    <w:p w:rsidR="00E5749B" w:rsidRPr="00373147" w:rsidRDefault="008A68A9" w:rsidP="00E5749B">
      <w:pPr>
        <w:numPr>
          <w:ilvl w:val="0"/>
          <w:numId w:val="5"/>
        </w:numPr>
        <w:spacing w:line="360" w:lineRule="auto"/>
        <w:ind w:left="0" w:firstLine="0"/>
        <w:jc w:val="center"/>
        <w:rPr>
          <w:rFonts w:ascii="Palatino Linotype" w:eastAsia="Palatino Linotype" w:hAnsi="Palatino Linotype" w:cs="Palatino Linotype"/>
          <w:b/>
          <w:color w:val="000000"/>
        </w:rPr>
      </w:pPr>
      <w:bookmarkStart w:id="5" w:name="_heading=h.2et92p0" w:colFirst="0" w:colLast="0"/>
      <w:bookmarkEnd w:id="5"/>
      <w:r w:rsidRPr="00373147">
        <w:rPr>
          <w:rFonts w:ascii="Palatino Linotype" w:eastAsia="Palatino Linotype" w:hAnsi="Palatino Linotype" w:cs="Palatino Linotype"/>
        </w:rPr>
        <w:t xml:space="preserve">Seguidamente, mediante </w:t>
      </w:r>
      <w:r w:rsidRPr="00373147">
        <w:rPr>
          <w:rFonts w:ascii="Palatino Linotype" w:eastAsia="Palatino Linotype" w:hAnsi="Palatino Linotype" w:cs="Palatino Linotype"/>
          <w:color w:val="000000"/>
        </w:rPr>
        <w:t>acuerdo</w:t>
      </w:r>
      <w:r w:rsidRPr="00373147">
        <w:rPr>
          <w:rFonts w:ascii="Palatino Linotype" w:eastAsia="Palatino Linotype" w:hAnsi="Palatino Linotype" w:cs="Palatino Linotype"/>
        </w:rPr>
        <w:t xml:space="preserve"> de fecha </w:t>
      </w:r>
      <w:r w:rsidRPr="00373147">
        <w:rPr>
          <w:rFonts w:ascii="Palatino Linotype" w:eastAsia="Palatino Linotype" w:hAnsi="Palatino Linotype" w:cs="Palatino Linotype"/>
          <w:b/>
        </w:rPr>
        <w:t xml:space="preserve">veintidós de abril de dos mil veinticinco, </w:t>
      </w:r>
      <w:r w:rsidRPr="00373147">
        <w:rPr>
          <w:rFonts w:ascii="Palatino Linotype" w:eastAsia="Palatino Linotype" w:hAnsi="Palatino Linotype" w:cs="Palatino Linotype"/>
        </w:rPr>
        <w:t>se decretó el cierre de instrucción, por lo que no habiendo más que hacer constar, y---------</w:t>
      </w:r>
      <w:r w:rsidR="00E5749B" w:rsidRPr="00373147">
        <w:rPr>
          <w:rFonts w:ascii="Palatino Linotype" w:eastAsia="Palatino Linotype" w:hAnsi="Palatino Linotype" w:cs="Palatino Linotype"/>
        </w:rPr>
        <w:t>--------------------------------------------------------------------------------</w:t>
      </w:r>
    </w:p>
    <w:p w:rsidR="00E5749B" w:rsidRPr="00373147" w:rsidRDefault="00E5749B" w:rsidP="00E5749B">
      <w:pPr>
        <w:spacing w:line="360" w:lineRule="auto"/>
        <w:rPr>
          <w:rFonts w:ascii="Palatino Linotype" w:eastAsia="Palatino Linotype" w:hAnsi="Palatino Linotype" w:cs="Palatino Linotype"/>
        </w:rPr>
      </w:pPr>
    </w:p>
    <w:p w:rsidR="00031E38" w:rsidRPr="00373147" w:rsidRDefault="008A68A9" w:rsidP="00E5749B">
      <w:pPr>
        <w:spacing w:line="360" w:lineRule="auto"/>
        <w:jc w:val="center"/>
        <w:rPr>
          <w:rFonts w:ascii="Palatino Linotype" w:eastAsia="Palatino Linotype" w:hAnsi="Palatino Linotype" w:cs="Palatino Linotype"/>
          <w:b/>
          <w:color w:val="000000"/>
        </w:rPr>
      </w:pPr>
      <w:r w:rsidRPr="00373147">
        <w:rPr>
          <w:rFonts w:ascii="Palatino Linotype" w:eastAsia="Palatino Linotype" w:hAnsi="Palatino Linotype" w:cs="Palatino Linotype"/>
          <w:b/>
          <w:color w:val="000000"/>
        </w:rPr>
        <w:t>CONSIDERANDO</w:t>
      </w:r>
    </w:p>
    <w:p w:rsidR="00031E38" w:rsidRPr="00373147" w:rsidRDefault="00031E38">
      <w:pPr>
        <w:spacing w:line="360" w:lineRule="auto"/>
        <w:jc w:val="center"/>
        <w:rPr>
          <w:rFonts w:ascii="Palatino Linotype" w:eastAsia="Palatino Linotype" w:hAnsi="Palatino Linotype" w:cs="Palatino Linotype"/>
          <w:b/>
          <w:color w:val="000000"/>
        </w:rPr>
      </w:pPr>
    </w:p>
    <w:p w:rsidR="00031E38" w:rsidRPr="00373147" w:rsidRDefault="008A68A9">
      <w:pPr>
        <w:keepNext/>
        <w:keepLines/>
        <w:spacing w:line="360" w:lineRule="auto"/>
        <w:rPr>
          <w:rFonts w:ascii="Palatino Linotype" w:eastAsia="Palatino Linotype" w:hAnsi="Palatino Linotype" w:cs="Palatino Linotype"/>
          <w:b/>
        </w:rPr>
      </w:pPr>
      <w:bookmarkStart w:id="6" w:name="_heading=h.tyjcwt" w:colFirst="0" w:colLast="0"/>
      <w:bookmarkEnd w:id="6"/>
      <w:r w:rsidRPr="00373147">
        <w:rPr>
          <w:rFonts w:ascii="Palatino Linotype" w:eastAsia="Palatino Linotype" w:hAnsi="Palatino Linotype" w:cs="Palatino Linotype"/>
          <w:b/>
        </w:rPr>
        <w:t>PRIMERO. De la competencia</w:t>
      </w:r>
    </w:p>
    <w:p w:rsidR="00031E38" w:rsidRPr="00373147" w:rsidRDefault="00031E38">
      <w:pPr>
        <w:spacing w:line="360" w:lineRule="auto"/>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031E38" w:rsidRPr="00373147" w:rsidRDefault="00031E38">
      <w:pPr>
        <w:spacing w:line="360" w:lineRule="auto"/>
        <w:jc w:val="both"/>
        <w:rPr>
          <w:rFonts w:ascii="Palatino Linotype" w:eastAsia="Palatino Linotype" w:hAnsi="Palatino Linotype" w:cs="Palatino Linotype"/>
          <w:b/>
        </w:rPr>
      </w:pPr>
    </w:p>
    <w:p w:rsidR="00031E38" w:rsidRPr="00373147" w:rsidRDefault="008A68A9">
      <w:pPr>
        <w:keepNext/>
        <w:keepLines/>
        <w:spacing w:line="360" w:lineRule="auto"/>
        <w:rPr>
          <w:rFonts w:ascii="Palatino Linotype" w:eastAsia="Palatino Linotype" w:hAnsi="Palatino Linotype" w:cs="Palatino Linotype"/>
          <w:b/>
        </w:rPr>
      </w:pPr>
      <w:bookmarkStart w:id="7" w:name="_heading=h.3dy6vkm" w:colFirst="0" w:colLast="0"/>
      <w:bookmarkEnd w:id="7"/>
      <w:r w:rsidRPr="00373147">
        <w:rPr>
          <w:rFonts w:ascii="Palatino Linotype" w:eastAsia="Palatino Linotype" w:hAnsi="Palatino Linotype" w:cs="Palatino Linotype"/>
          <w:b/>
        </w:rPr>
        <w:t>SEGUNDO. De la oportunidad y procedencia.</w:t>
      </w:r>
    </w:p>
    <w:p w:rsidR="00031E38" w:rsidRPr="00373147" w:rsidRDefault="00031E38">
      <w:pPr>
        <w:spacing w:line="360" w:lineRule="auto"/>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lastRenderedPageBreak/>
        <w:t xml:space="preserve">El medio de impugnación fue presentado a través del </w:t>
      </w:r>
      <w:r w:rsidRPr="00373147">
        <w:rPr>
          <w:rFonts w:ascii="Palatino Linotype" w:eastAsia="Palatino Linotype" w:hAnsi="Palatino Linotype" w:cs="Palatino Linotype"/>
          <w:b/>
        </w:rPr>
        <w:t>SAIMEX,</w:t>
      </w:r>
      <w:r w:rsidRPr="00373147">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373147">
        <w:rPr>
          <w:rFonts w:ascii="Palatino Linotype" w:eastAsia="Palatino Linotype" w:hAnsi="Palatino Linotype" w:cs="Palatino Linotype"/>
          <w:b/>
        </w:rPr>
        <w:t>SUJETO OBLIGADO</w:t>
      </w:r>
      <w:r w:rsidRPr="00373147">
        <w:rPr>
          <w:rFonts w:ascii="Palatino Linotype" w:eastAsia="Palatino Linotype" w:hAnsi="Palatino Linotype" w:cs="Palatino Linotype"/>
        </w:rPr>
        <w:t xml:space="preserve"> entregó su respuesta el </w:t>
      </w:r>
      <w:r w:rsidRPr="00373147">
        <w:rPr>
          <w:rFonts w:ascii="Palatino Linotype" w:eastAsia="Palatino Linotype" w:hAnsi="Palatino Linotype" w:cs="Palatino Linotype"/>
          <w:b/>
        </w:rPr>
        <w:t>cuatro de febrero de dos mil veinticinco</w:t>
      </w:r>
      <w:r w:rsidRPr="00373147">
        <w:rPr>
          <w:rFonts w:ascii="Palatino Linotype" w:eastAsia="Palatino Linotype" w:hAnsi="Palatino Linotype" w:cs="Palatino Linotype"/>
        </w:rPr>
        <w:t xml:space="preserve">, de tal forma que el plazo para interponer el recurso de revisión transcurrió del día </w:t>
      </w:r>
      <w:r w:rsidRPr="00373147">
        <w:rPr>
          <w:rFonts w:ascii="Palatino Linotype" w:eastAsia="Palatino Linotype" w:hAnsi="Palatino Linotype" w:cs="Palatino Linotype"/>
          <w:b/>
        </w:rPr>
        <w:t>cinco al veinticinco de febrero de dos mil veinticinco</w:t>
      </w:r>
      <w:r w:rsidRPr="00373147">
        <w:rPr>
          <w:rFonts w:ascii="Palatino Linotype" w:eastAsia="Palatino Linotype" w:hAnsi="Palatino Linotype" w:cs="Palatino Linotype"/>
        </w:rPr>
        <w:t xml:space="preserve">; lo anterior, toda vez que hubo suspensión de actividades, en consecuencia, el ahora </w:t>
      </w:r>
      <w:r w:rsidRPr="00373147">
        <w:rPr>
          <w:rFonts w:ascii="Palatino Linotype" w:eastAsia="Palatino Linotype" w:hAnsi="Palatino Linotype" w:cs="Palatino Linotype"/>
          <w:b/>
        </w:rPr>
        <w:t>RECURRENTE</w:t>
      </w:r>
      <w:r w:rsidRPr="00373147">
        <w:rPr>
          <w:rFonts w:ascii="Palatino Linotype" w:eastAsia="Palatino Linotype" w:hAnsi="Palatino Linotype" w:cs="Palatino Linotype"/>
        </w:rPr>
        <w:t xml:space="preserve"> presentó su inconformidad el día </w:t>
      </w:r>
      <w:r w:rsidRPr="00373147">
        <w:rPr>
          <w:rFonts w:ascii="Palatino Linotype" w:eastAsia="Palatino Linotype" w:hAnsi="Palatino Linotype" w:cs="Palatino Linotype"/>
          <w:b/>
        </w:rPr>
        <w:t>cuatro de febrero de dos mil veinticinco</w:t>
      </w:r>
      <w:r w:rsidRPr="00373147">
        <w:rPr>
          <w:rFonts w:ascii="Palatino Linotype" w:eastAsia="Palatino Linotype" w:hAnsi="Palatino Linotype" w:cs="Palatino Linotype"/>
        </w:rPr>
        <w:t>; por lo que se estima que la inconformidad se presentó dentro del lapso legalmente establecido para tal efecto.</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555555"/>
        </w:rPr>
      </w:pPr>
      <w:r w:rsidRPr="00373147">
        <w:rPr>
          <w:rFonts w:ascii="Palatino Linotype" w:eastAsia="Palatino Linotype" w:hAnsi="Palatino Linotype" w:cs="Palatino Linotype"/>
        </w:rPr>
        <w:t xml:space="preserve">Al respecto </w:t>
      </w:r>
      <w:r w:rsidRPr="00373147">
        <w:rPr>
          <w:rFonts w:ascii="Palatino Linotype" w:eastAsia="Palatino Linotype" w:hAnsi="Palatino Linotype" w:cs="Palatino Linotype"/>
          <w:color w:val="000000"/>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031E38" w:rsidRPr="00373147" w:rsidRDefault="00031E38">
      <w:pPr>
        <w:spacing w:line="360" w:lineRule="auto"/>
        <w:ind w:left="360" w:hanging="360"/>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555555"/>
        </w:rPr>
      </w:pPr>
      <w:r w:rsidRPr="00373147">
        <w:rPr>
          <w:rFonts w:ascii="Palatino Linotype" w:eastAsia="Palatino Linotype" w:hAnsi="Palatino Linotype" w:cs="Palatino Linotype"/>
        </w:rPr>
        <w:t xml:space="preserve">Lo anterior se robustece con la jurisprudencia número 1a./J. 41/2015 (10a.), Décima época, sustentada por la Primera Sala de la Suprema Corte de Justicia de la </w:t>
      </w:r>
      <w:r w:rsidRPr="00373147">
        <w:rPr>
          <w:rFonts w:ascii="Palatino Linotype" w:eastAsia="Palatino Linotype" w:hAnsi="Palatino Linotype" w:cs="Palatino Linotype"/>
        </w:rPr>
        <w:lastRenderedPageBreak/>
        <w:t xml:space="preserve">Nación, visible en la página 569, libro 19, tomo I, de la Gaceta del Semanario Judicial de la Federación, del diecinueve de junio de 2015, cuyo rubro y texto disponen: </w:t>
      </w:r>
    </w:p>
    <w:p w:rsidR="00031E38" w:rsidRPr="00373147" w:rsidRDefault="008A68A9">
      <w:pPr>
        <w:tabs>
          <w:tab w:val="left" w:pos="3670"/>
        </w:tabs>
        <w:spacing w:line="360" w:lineRule="auto"/>
        <w:ind w:left="720"/>
        <w:rPr>
          <w:rFonts w:ascii="Palatino Linotype" w:eastAsia="Palatino Linotype" w:hAnsi="Palatino Linotype" w:cs="Palatino Linotype"/>
          <w:color w:val="555555"/>
        </w:rPr>
      </w:pPr>
      <w:r w:rsidRPr="00373147">
        <w:rPr>
          <w:rFonts w:ascii="Palatino Linotype" w:eastAsia="Palatino Linotype" w:hAnsi="Palatino Linotype" w:cs="Palatino Linotype"/>
          <w:color w:val="555555"/>
        </w:rPr>
        <w:tab/>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b/>
          <w:i/>
        </w:rPr>
        <w:t>“RECURSO DE RECLAMACIÓN. SU INTERPOSICIÓN NO ES EXTEMPORÁNEA SI SE REALIZA ANTES DE QUE INICIE EL PLAZO PARA HACERLO</w:t>
      </w:r>
      <w:r w:rsidRPr="00373147">
        <w:rPr>
          <w:rFonts w:ascii="Palatino Linotype" w:eastAsia="Palatino Linotype" w:hAnsi="Palatino Linotype" w:cs="Palatino Linotype"/>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031E38" w:rsidRPr="00373147" w:rsidRDefault="00031E38">
      <w:pPr>
        <w:spacing w:line="360" w:lineRule="auto"/>
        <w:ind w:left="426" w:right="616"/>
        <w:jc w:val="both"/>
        <w:rPr>
          <w:rFonts w:ascii="Palatino Linotype" w:eastAsia="Palatino Linotype" w:hAnsi="Palatino Linotype" w:cs="Palatino Linotype"/>
          <w:i/>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i/>
        </w:rPr>
      </w:pPr>
      <w:r w:rsidRPr="00373147">
        <w:rPr>
          <w:rFonts w:ascii="Palatino Linotype" w:eastAsia="Palatino Linotype" w:hAnsi="Palatino Linotype" w:cs="Palatino Linotype"/>
        </w:rPr>
        <w:t xml:space="preserve">Esto es así porque en primer lugar es necesario que </w:t>
      </w:r>
      <w:r w:rsidRPr="00373147">
        <w:rPr>
          <w:rFonts w:ascii="Palatino Linotype" w:eastAsia="Palatino Linotype" w:hAnsi="Palatino Linotype" w:cs="Palatino Linotype"/>
          <w:b/>
        </w:rPr>
        <w:t>EL RECURRENTE</w:t>
      </w:r>
      <w:r w:rsidRPr="00373147">
        <w:rPr>
          <w:rFonts w:ascii="Palatino Linotype" w:eastAsia="Palatino Linotype" w:hAnsi="Palatino Linotype" w:cs="Palatino Linotype"/>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w:t>
      </w:r>
      <w:r w:rsidRPr="00373147">
        <w:rPr>
          <w:rFonts w:ascii="Palatino Linotype" w:eastAsia="Palatino Linotype" w:hAnsi="Palatino Linotype" w:cs="Palatino Linotype"/>
          <w:b/>
        </w:rPr>
        <w:t>notificada EL RECURRENTE</w:t>
      </w:r>
      <w:r w:rsidRPr="00373147">
        <w:rPr>
          <w:rFonts w:ascii="Palatino Linotype" w:eastAsia="Palatino Linotype" w:hAnsi="Palatino Linotype" w:cs="Palatino Linotype"/>
        </w:rPr>
        <w:t xml:space="preserve"> actúe, ya que al contrario lo que demuestra es el interés del mismo para ejercer su derecho bajo el principio constitucional de justicia expedita.</w:t>
      </w:r>
    </w:p>
    <w:p w:rsidR="00031E38" w:rsidRPr="00373147" w:rsidRDefault="00031E38">
      <w:pPr>
        <w:tabs>
          <w:tab w:val="left" w:pos="0"/>
        </w:tabs>
        <w:spacing w:line="360" w:lineRule="auto"/>
        <w:ind w:left="360" w:right="49" w:hanging="360"/>
        <w:jc w:val="both"/>
        <w:rPr>
          <w:rFonts w:ascii="Palatino Linotype" w:eastAsia="Palatino Linotype" w:hAnsi="Palatino Linotype" w:cs="Palatino Linotype"/>
          <w:i/>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i/>
        </w:rPr>
      </w:pPr>
      <w:r w:rsidRPr="00373147">
        <w:rPr>
          <w:rFonts w:ascii="Palatino Linotype" w:eastAsia="Palatino Linotype" w:hAnsi="Palatino Linotype" w:cs="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031E38" w:rsidRPr="00373147" w:rsidRDefault="00031E38">
      <w:pPr>
        <w:spacing w:line="360" w:lineRule="auto"/>
        <w:jc w:val="both"/>
        <w:rPr>
          <w:rFonts w:ascii="Palatino Linotype" w:eastAsia="Palatino Linotype" w:hAnsi="Palatino Linotype" w:cs="Palatino Linotype"/>
          <w:color w:val="000000"/>
        </w:rPr>
      </w:pPr>
    </w:p>
    <w:p w:rsidR="00031E38" w:rsidRPr="00373147" w:rsidRDefault="00031E38">
      <w:pPr>
        <w:pBdr>
          <w:top w:val="nil"/>
          <w:left w:val="nil"/>
          <w:bottom w:val="nil"/>
          <w:right w:val="nil"/>
          <w:between w:val="nil"/>
        </w:pBdr>
        <w:ind w:left="720"/>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Por </w:t>
      </w:r>
      <w:r w:rsidRPr="00373147">
        <w:rPr>
          <w:rFonts w:ascii="Palatino Linotype" w:eastAsia="Palatino Linotype" w:hAnsi="Palatino Linotype" w:cs="Palatino Linotype"/>
        </w:rPr>
        <w:t>otro</w:t>
      </w:r>
      <w:r w:rsidRPr="00373147">
        <w:rPr>
          <w:rFonts w:ascii="Palatino Linotype" w:eastAsia="Palatino Linotype" w:hAnsi="Palatino Linotype" w:cs="Palatino Linotype"/>
          <w:color w:val="000000"/>
        </w:rPr>
        <w:t xml:space="preserve">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r w:rsidRPr="00373147">
        <w:rPr>
          <w:rFonts w:ascii="Palatino Linotype" w:eastAsia="Palatino Linotype" w:hAnsi="Palatino Linotype" w:cs="Palatino Linotype"/>
          <w:b/>
          <w:i/>
        </w:rPr>
        <w:t>Las solicitudes anónimas</w:t>
      </w:r>
      <w:r w:rsidRPr="00373147">
        <w:rPr>
          <w:rFonts w:ascii="Palatino Linotype" w:eastAsia="Palatino Linotype" w:hAnsi="Palatino Linotype" w:cs="Palatino Linotype"/>
          <w:i/>
        </w:rPr>
        <w:t xml:space="preserve">, con nombre incompleto o seudónimo </w:t>
      </w:r>
      <w:r w:rsidRPr="00373147">
        <w:rPr>
          <w:rFonts w:ascii="Palatino Linotype" w:eastAsia="Palatino Linotype" w:hAnsi="Palatino Linotype" w:cs="Palatino Linotype"/>
          <w:b/>
          <w:i/>
        </w:rPr>
        <w:t>serán procedentes para su trámite por parte del sujeto obligado ante quien se presente</w:t>
      </w:r>
      <w:r w:rsidRPr="00373147">
        <w:rPr>
          <w:rFonts w:ascii="Palatino Linotype" w:eastAsia="Palatino Linotype" w:hAnsi="Palatino Linotype" w:cs="Palatino Linotype"/>
          <w:i/>
        </w:rPr>
        <w:t>. No podrá requerirse información adicional con motivo del nombre proporcionado por el solicitante."</w:t>
      </w:r>
    </w:p>
    <w:p w:rsidR="00031E38" w:rsidRPr="00373147" w:rsidRDefault="00031E38">
      <w:pPr>
        <w:spacing w:line="360" w:lineRule="auto"/>
        <w:jc w:val="right"/>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031E38" w:rsidRPr="00373147" w:rsidRDefault="00031E38">
      <w:pPr>
        <w:spacing w:line="360" w:lineRule="auto"/>
        <w:ind w:right="900" w:firstLine="1134"/>
        <w:jc w:val="both"/>
        <w:rPr>
          <w:rFonts w:ascii="Palatino Linotype" w:eastAsia="Palatino Linotype" w:hAnsi="Palatino Linotype" w:cs="Palatino Linotype"/>
          <w:i/>
        </w:rPr>
      </w:pP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r w:rsidRPr="00373147">
        <w:rPr>
          <w:rFonts w:ascii="Palatino Linotype" w:eastAsia="Palatino Linotype" w:hAnsi="Palatino Linotype" w:cs="Palatino Linotype"/>
          <w:b/>
          <w:i/>
        </w:rPr>
        <w:t>Artículo 6.-</w:t>
      </w:r>
      <w:r w:rsidRPr="00373147">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Para efectos de lo dispuesto en el presente artículo se observará lo siguiente:</w:t>
      </w:r>
    </w:p>
    <w:p w:rsidR="00031E38" w:rsidRPr="00373147" w:rsidRDefault="00031E38">
      <w:pPr>
        <w:ind w:left="567" w:right="900" w:firstLine="1134"/>
        <w:jc w:val="both"/>
        <w:rPr>
          <w:rFonts w:ascii="Palatino Linotype" w:eastAsia="Palatino Linotype" w:hAnsi="Palatino Linotype" w:cs="Palatino Linotype"/>
          <w:i/>
        </w:rPr>
      </w:pP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031E38" w:rsidRPr="00373147" w:rsidRDefault="00031E38">
      <w:pPr>
        <w:ind w:left="567" w:right="900" w:firstLine="1134"/>
        <w:jc w:val="both"/>
        <w:rPr>
          <w:rFonts w:ascii="Palatino Linotype" w:eastAsia="Palatino Linotype" w:hAnsi="Palatino Linotype" w:cs="Palatino Linotype"/>
          <w:i/>
        </w:rPr>
      </w:pP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373147">
        <w:rPr>
          <w:rFonts w:ascii="Palatino Linotype" w:eastAsia="Palatino Linotype" w:hAnsi="Palatino Linotype" w:cs="Palatino Linotype"/>
        </w:rPr>
        <w:t>(Sic)</w:t>
      </w:r>
    </w:p>
    <w:p w:rsidR="00031E38" w:rsidRPr="00373147" w:rsidRDefault="00031E38">
      <w:pPr>
        <w:spacing w:line="360" w:lineRule="auto"/>
        <w:ind w:left="567" w:right="474"/>
        <w:jc w:val="both"/>
        <w:rPr>
          <w:rFonts w:ascii="Palatino Linotype" w:eastAsia="Palatino Linotype" w:hAnsi="Palatino Linotype" w:cs="Palatino Linotype"/>
          <w:i/>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031E38" w:rsidRPr="00373147" w:rsidRDefault="00031E38">
      <w:pPr>
        <w:spacing w:line="360" w:lineRule="auto"/>
        <w:ind w:right="474"/>
        <w:jc w:val="both"/>
        <w:rPr>
          <w:rFonts w:ascii="Palatino Linotype" w:eastAsia="Palatino Linotype" w:hAnsi="Palatino Linotype" w:cs="Palatino Linotype"/>
          <w:i/>
        </w:rPr>
      </w:pP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r w:rsidRPr="00373147">
        <w:rPr>
          <w:rFonts w:ascii="Palatino Linotype" w:eastAsia="Palatino Linotype" w:hAnsi="Palatino Linotype" w:cs="Palatino Linotype"/>
          <w:b/>
          <w:i/>
        </w:rPr>
        <w:t>Artículo 5.-</w:t>
      </w:r>
      <w:r w:rsidRPr="00373147">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lastRenderedPageBreak/>
        <w:t>...</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373147">
        <w:rPr>
          <w:rFonts w:ascii="Palatino Linotype" w:eastAsia="Palatino Linotype" w:hAnsi="Palatino Linotype" w:cs="Palatino Linotype"/>
        </w:rPr>
        <w:t>(Sic)</w:t>
      </w:r>
    </w:p>
    <w:p w:rsidR="00031E38" w:rsidRPr="00373147" w:rsidRDefault="00031E38">
      <w:pPr>
        <w:spacing w:line="360" w:lineRule="auto"/>
        <w:ind w:left="426" w:right="476"/>
        <w:jc w:val="both"/>
        <w:rPr>
          <w:rFonts w:ascii="Palatino Linotype" w:eastAsia="Palatino Linotype" w:hAnsi="Palatino Linotype" w:cs="Palatino Linotype"/>
          <w:i/>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r w:rsidRPr="00373147">
        <w:rPr>
          <w:rFonts w:ascii="Palatino Linotype" w:eastAsia="Palatino Linotype" w:hAnsi="Palatino Linotype" w:cs="Palatino Linotype"/>
          <w:b/>
          <w:i/>
        </w:rPr>
        <w:t>Artículo 1</w:t>
      </w:r>
      <w:r w:rsidRPr="00373147">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031E38" w:rsidRPr="00373147" w:rsidRDefault="00031E38">
      <w:pPr>
        <w:spacing w:line="360" w:lineRule="auto"/>
        <w:ind w:left="426" w:right="474"/>
        <w:jc w:val="both"/>
        <w:rPr>
          <w:rFonts w:ascii="Palatino Linotype" w:eastAsia="Palatino Linotype" w:hAnsi="Palatino Linotype" w:cs="Palatino Linotype"/>
          <w:i/>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373147">
        <w:rPr>
          <w:rFonts w:ascii="Palatino Linotype" w:eastAsia="Palatino Linotype" w:hAnsi="Palatino Linotype" w:cs="Palatino Linotype"/>
          <w:i/>
        </w:rPr>
        <w:t>derecho fundamental exime a quien lo ejerce</w:t>
      </w:r>
      <w:r w:rsidRPr="00373147">
        <w:rPr>
          <w:rFonts w:ascii="Palatino Linotype" w:eastAsia="Palatino Linotype" w:hAnsi="Palatino Linotype" w:cs="Palatino Linotype"/>
        </w:rPr>
        <w:t xml:space="preserve">, de acreditar su legitimación en la causa o su interés </w:t>
      </w:r>
      <w:r w:rsidRPr="00373147">
        <w:rPr>
          <w:rFonts w:ascii="Palatino Linotype" w:eastAsia="Palatino Linotype" w:hAnsi="Palatino Linotype" w:cs="Palatino Linotype"/>
        </w:rPr>
        <w:lastRenderedPageBreak/>
        <w:t>en el asunto, lo que permite la posibilidad de que, incluso, la solicitud de acceso a la información pueda ser anónima o no contener un nombre que identifique al solicitante o que permita tener certeza sobre su identidad.</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En </w:t>
      </w:r>
      <w:r w:rsidRPr="00373147">
        <w:rPr>
          <w:rFonts w:ascii="Palatino Linotype" w:eastAsia="Palatino Linotype" w:hAnsi="Palatino Linotype" w:cs="Palatino Linotype"/>
          <w:color w:val="000000"/>
        </w:rPr>
        <w:t>consecuencia</w:t>
      </w:r>
      <w:r w:rsidRPr="00373147">
        <w:rPr>
          <w:rFonts w:ascii="Palatino Linotype" w:eastAsia="Palatino Linotype" w:hAnsi="Palatino Linotype" w:cs="Palatino Linotype"/>
        </w:rPr>
        <w:t xml:space="preserve">, dado lo expuesto y fundado con anterioridad, se estima que el requisito relativo al nombre del </w:t>
      </w:r>
      <w:r w:rsidRPr="00373147">
        <w:rPr>
          <w:rFonts w:ascii="Palatino Linotype" w:eastAsia="Palatino Linotype" w:hAnsi="Palatino Linotype" w:cs="Palatino Linotype"/>
          <w:b/>
        </w:rPr>
        <w:t>RECURRENTE</w:t>
      </w:r>
      <w:r w:rsidRPr="00373147">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031E38" w:rsidRPr="00373147" w:rsidRDefault="00031E38">
      <w:pPr>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31E38" w:rsidRPr="00373147" w:rsidRDefault="00031E38">
      <w:pPr>
        <w:pBdr>
          <w:top w:val="nil"/>
          <w:left w:val="nil"/>
          <w:bottom w:val="nil"/>
          <w:right w:val="nil"/>
          <w:between w:val="nil"/>
        </w:pBdr>
        <w:spacing w:line="360" w:lineRule="auto"/>
        <w:rPr>
          <w:rFonts w:ascii="Palatino Linotype" w:eastAsia="Palatino Linotype" w:hAnsi="Palatino Linotype" w:cs="Palatino Linotype"/>
          <w:color w:val="000000"/>
        </w:rPr>
      </w:pPr>
    </w:p>
    <w:p w:rsidR="00031E38" w:rsidRPr="00373147" w:rsidRDefault="008A68A9">
      <w:pPr>
        <w:pStyle w:val="Ttulo1"/>
        <w:spacing w:before="0"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373147">
        <w:rPr>
          <w:rFonts w:ascii="Palatino Linotype" w:eastAsia="Palatino Linotype" w:hAnsi="Palatino Linotype" w:cs="Palatino Linotype"/>
          <w:b/>
          <w:color w:val="000000"/>
          <w:sz w:val="24"/>
          <w:szCs w:val="24"/>
        </w:rPr>
        <w:lastRenderedPageBreak/>
        <w:t xml:space="preserve">TERCERO. Del planteamiento de la </w:t>
      </w:r>
      <w:r w:rsidRPr="00373147">
        <w:rPr>
          <w:rFonts w:ascii="Palatino Linotype" w:eastAsia="Palatino Linotype" w:hAnsi="Palatino Linotype" w:cs="Palatino Linotype"/>
          <w:b/>
          <w:i/>
          <w:color w:val="000000"/>
          <w:sz w:val="24"/>
          <w:szCs w:val="24"/>
        </w:rPr>
        <w:t>Litis</w:t>
      </w:r>
      <w:r w:rsidRPr="00373147">
        <w:rPr>
          <w:rFonts w:ascii="Palatino Linotype" w:eastAsia="Palatino Linotype" w:hAnsi="Palatino Linotype" w:cs="Palatino Linotype"/>
          <w:b/>
          <w:color w:val="000000"/>
          <w:sz w:val="24"/>
          <w:szCs w:val="24"/>
        </w:rPr>
        <w:t>.</w:t>
      </w:r>
    </w:p>
    <w:p w:rsidR="00031E38" w:rsidRPr="00373147" w:rsidRDefault="00031E38">
      <w:pPr>
        <w:spacing w:line="360" w:lineRule="auto"/>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Se solicitó tener acceso, a la información que a continuación se desagrega:</w:t>
      </w:r>
    </w:p>
    <w:p w:rsidR="00031E38" w:rsidRPr="00373147" w:rsidRDefault="00031E38">
      <w:pPr>
        <w:pBdr>
          <w:top w:val="nil"/>
          <w:left w:val="nil"/>
          <w:bottom w:val="nil"/>
          <w:right w:val="nil"/>
          <w:between w:val="nil"/>
        </w:pBdr>
        <w:ind w:left="1571" w:right="900"/>
        <w:jc w:val="both"/>
        <w:rPr>
          <w:rFonts w:ascii="Palatino Linotype" w:eastAsia="Palatino Linotype" w:hAnsi="Palatino Linotype" w:cs="Palatino Linotype"/>
          <w:b/>
          <w:color w:val="000000"/>
        </w:rPr>
      </w:pPr>
    </w:p>
    <w:p w:rsidR="00031E38" w:rsidRPr="00373147" w:rsidRDefault="00031E38">
      <w:pPr>
        <w:pBdr>
          <w:top w:val="nil"/>
          <w:left w:val="nil"/>
          <w:bottom w:val="nil"/>
          <w:right w:val="nil"/>
          <w:between w:val="nil"/>
        </w:pBdr>
        <w:ind w:left="2348" w:right="900"/>
        <w:jc w:val="both"/>
        <w:rPr>
          <w:rFonts w:ascii="Palatino Linotype" w:eastAsia="Palatino Linotype" w:hAnsi="Palatino Linotype" w:cs="Palatino Linotype"/>
          <w:b/>
          <w:color w:val="000000"/>
        </w:rPr>
      </w:pPr>
    </w:p>
    <w:p w:rsidR="00031E38" w:rsidRPr="00373147" w:rsidRDefault="008A68A9">
      <w:pPr>
        <w:pBdr>
          <w:top w:val="nil"/>
          <w:left w:val="nil"/>
          <w:bottom w:val="nil"/>
          <w:right w:val="nil"/>
          <w:between w:val="nil"/>
        </w:pBdr>
        <w:ind w:left="851" w:right="900"/>
        <w:jc w:val="both"/>
        <w:rPr>
          <w:rFonts w:ascii="Palatino Linotype" w:eastAsia="Palatino Linotype" w:hAnsi="Palatino Linotype" w:cs="Palatino Linotype"/>
          <w:b/>
          <w:color w:val="000000"/>
        </w:rPr>
      </w:pPr>
      <w:r w:rsidRPr="00373147">
        <w:rPr>
          <w:rFonts w:ascii="Palatino Linotype" w:eastAsia="Palatino Linotype" w:hAnsi="Palatino Linotype" w:cs="Palatino Linotype"/>
          <w:b/>
          <w:color w:val="000000"/>
        </w:rPr>
        <w:t>1.- Copia del expediente, actas, legajos, o cualquier actuación en versión publica del conflicto Por Límites Territoriales entre los municipios de Tonanitla, Estado de México, y Tecámac, Estado de México. </w:t>
      </w:r>
    </w:p>
    <w:p w:rsidR="00031E38" w:rsidRPr="00373147" w:rsidRDefault="00031E38">
      <w:pPr>
        <w:pBdr>
          <w:top w:val="nil"/>
          <w:left w:val="nil"/>
          <w:bottom w:val="nil"/>
          <w:right w:val="nil"/>
          <w:between w:val="nil"/>
        </w:pBdr>
        <w:ind w:left="851" w:right="900"/>
        <w:jc w:val="both"/>
        <w:rPr>
          <w:rFonts w:ascii="Palatino Linotype" w:eastAsia="Palatino Linotype" w:hAnsi="Palatino Linotype" w:cs="Palatino Linotype"/>
          <w:b/>
          <w:color w:val="000000"/>
        </w:rPr>
      </w:pPr>
    </w:p>
    <w:p w:rsidR="00031E38" w:rsidRPr="00373147" w:rsidRDefault="00031E38">
      <w:pPr>
        <w:pBdr>
          <w:top w:val="nil"/>
          <w:left w:val="nil"/>
          <w:bottom w:val="nil"/>
          <w:right w:val="nil"/>
          <w:between w:val="nil"/>
        </w:pBdr>
        <w:ind w:left="851" w:right="900"/>
        <w:jc w:val="both"/>
        <w:rPr>
          <w:rFonts w:ascii="Palatino Linotype" w:eastAsia="Palatino Linotype" w:hAnsi="Palatino Linotype" w:cs="Palatino Linotype"/>
          <w:b/>
          <w:i/>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i/>
        </w:rPr>
      </w:pPr>
      <w:r w:rsidRPr="00373147">
        <w:rPr>
          <w:rFonts w:ascii="Palatino Linotype" w:eastAsia="Palatino Linotype" w:hAnsi="Palatino Linotype" w:cs="Palatino Linotype"/>
        </w:rPr>
        <w:t xml:space="preserve">En respuesta, el </w:t>
      </w:r>
      <w:r w:rsidRPr="00373147">
        <w:rPr>
          <w:rFonts w:ascii="Palatino Linotype" w:eastAsia="Palatino Linotype" w:hAnsi="Palatino Linotype" w:cs="Palatino Linotype"/>
          <w:b/>
        </w:rPr>
        <w:t xml:space="preserve">SUJETO OBLIGADO </w:t>
      </w:r>
      <w:r w:rsidRPr="00373147">
        <w:rPr>
          <w:rFonts w:ascii="Palatino Linotype" w:eastAsia="Palatino Linotype" w:hAnsi="Palatino Linotype" w:cs="Palatino Linotype"/>
        </w:rPr>
        <w:t xml:space="preserve">por medio de la Secretaría de Asuntos Parlamentarios, refirió que la información solicitada era clasificada como reservada por un periodo de tres años, toda vez que su divulgación podía alterar el proceso. </w:t>
      </w:r>
    </w:p>
    <w:p w:rsidR="00031E38" w:rsidRPr="00373147" w:rsidRDefault="00031E38">
      <w:pPr>
        <w:ind w:right="900"/>
        <w:jc w:val="both"/>
        <w:rPr>
          <w:rFonts w:ascii="Palatino Linotype" w:eastAsia="Palatino Linotype" w:hAnsi="Palatino Linotype" w:cs="Palatino Linotype"/>
          <w:i/>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En dichas condiciones, la </w:t>
      </w:r>
      <w:r w:rsidRPr="00373147">
        <w:rPr>
          <w:rFonts w:ascii="Palatino Linotype" w:eastAsia="Palatino Linotype" w:hAnsi="Palatino Linotype" w:cs="Palatino Linotype"/>
          <w:i/>
        </w:rPr>
        <w:t>Litis</w:t>
      </w:r>
      <w:r w:rsidRPr="00373147">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373147">
        <w:rPr>
          <w:rFonts w:ascii="Palatino Linotype" w:eastAsia="Palatino Linotype" w:hAnsi="Palatino Linotype" w:cs="Palatino Linotype"/>
          <w:b/>
        </w:rPr>
        <w:t xml:space="preserve">fracción II </w:t>
      </w:r>
      <w:r w:rsidRPr="00373147">
        <w:rPr>
          <w:rFonts w:ascii="Palatino Linotype" w:eastAsia="Palatino Linotype" w:hAnsi="Palatino Linotype" w:cs="Palatino Linotype"/>
        </w:rPr>
        <w:t xml:space="preserve">de la </w:t>
      </w:r>
      <w:r w:rsidRPr="00373147">
        <w:rPr>
          <w:rFonts w:ascii="Palatino Linotype" w:eastAsia="Palatino Linotype" w:hAnsi="Palatino Linotype" w:cs="Palatino Linotype"/>
          <w:b/>
        </w:rPr>
        <w:t xml:space="preserve">Ley de Transparencia y Acceso a la Información Pública del Estado de </w:t>
      </w:r>
      <w:r w:rsidRPr="00373147">
        <w:rPr>
          <w:rFonts w:ascii="Palatino Linotype" w:eastAsia="Palatino Linotype" w:hAnsi="Palatino Linotype" w:cs="Palatino Linotype"/>
        </w:rPr>
        <w:t>México</w:t>
      </w:r>
      <w:r w:rsidRPr="00373147">
        <w:rPr>
          <w:rFonts w:ascii="Palatino Linotype" w:eastAsia="Palatino Linotype" w:hAnsi="Palatino Linotype" w:cs="Palatino Linotype"/>
          <w:b/>
        </w:rPr>
        <w:t xml:space="preserve"> y </w:t>
      </w:r>
      <w:r w:rsidRPr="00373147">
        <w:rPr>
          <w:rFonts w:ascii="Palatino Linotype" w:eastAsia="Palatino Linotype" w:hAnsi="Palatino Linotype" w:cs="Palatino Linotype"/>
        </w:rPr>
        <w:t xml:space="preserve">Municipios; </w:t>
      </w:r>
      <w:r w:rsidRPr="00373147">
        <w:rPr>
          <w:rFonts w:ascii="Palatino Linotype" w:eastAsia="Palatino Linotype" w:hAnsi="Palatino Linotype" w:cs="Palatino Linotype"/>
          <w:color w:val="000000"/>
        </w:rPr>
        <w:t xml:space="preserve">fracción que determina la hipótesis jurídica relativa la clasificación de la información solicitada; </w:t>
      </w:r>
      <w:r w:rsidRPr="00373147">
        <w:rPr>
          <w:rFonts w:ascii="Palatino Linotype" w:eastAsia="Palatino Linotype" w:hAnsi="Palatino Linotype" w:cs="Palatino Linotype"/>
        </w:rPr>
        <w:t xml:space="preserve">contexto del cual se dolió </w:t>
      </w:r>
      <w:r w:rsidRPr="00373147">
        <w:rPr>
          <w:rFonts w:ascii="Palatino Linotype" w:eastAsia="Palatino Linotype" w:hAnsi="Palatino Linotype" w:cs="Palatino Linotype"/>
          <w:b/>
        </w:rPr>
        <w:t xml:space="preserve">EL RECURRENTE </w:t>
      </w:r>
      <w:r w:rsidRPr="00373147">
        <w:rPr>
          <w:rFonts w:ascii="Palatino Linotype" w:eastAsia="Palatino Linotype" w:hAnsi="Palatino Linotype" w:cs="Palatino Linotype"/>
        </w:rPr>
        <w:t>al momento de interponer su inconformidad.</w:t>
      </w:r>
      <w:r w:rsidRPr="00373147">
        <w:rPr>
          <w:rFonts w:ascii="Palatino Linotype" w:eastAsia="Palatino Linotype" w:hAnsi="Palatino Linotype" w:cs="Palatino Linotype"/>
          <w:color w:val="000000"/>
        </w:rPr>
        <w:t xml:space="preserve"> De modo tal que el presente recurso de revisión se abocara en determinar si el </w:t>
      </w:r>
      <w:r w:rsidRPr="00373147">
        <w:rPr>
          <w:rFonts w:ascii="Palatino Linotype" w:eastAsia="Palatino Linotype" w:hAnsi="Palatino Linotype" w:cs="Palatino Linotype"/>
          <w:b/>
          <w:color w:val="000000"/>
        </w:rPr>
        <w:t>SUJETO</w:t>
      </w:r>
      <w:r w:rsidRPr="00373147">
        <w:rPr>
          <w:rFonts w:ascii="Palatino Linotype" w:eastAsia="Palatino Linotype" w:hAnsi="Palatino Linotype" w:cs="Palatino Linotype"/>
          <w:color w:val="000000"/>
        </w:rPr>
        <w:t xml:space="preserve"> </w:t>
      </w:r>
      <w:r w:rsidRPr="00373147">
        <w:rPr>
          <w:rFonts w:ascii="Palatino Linotype" w:eastAsia="Palatino Linotype" w:hAnsi="Palatino Linotype" w:cs="Palatino Linotype"/>
          <w:b/>
          <w:color w:val="000000"/>
        </w:rPr>
        <w:t>OBLIGADO</w:t>
      </w:r>
      <w:r w:rsidRPr="00373147">
        <w:rPr>
          <w:rFonts w:ascii="Palatino Linotype" w:eastAsia="Palatino Linotype" w:hAnsi="Palatino Linotype" w:cs="Palatino Linotype"/>
          <w:color w:val="000000"/>
        </w:rPr>
        <w:t xml:space="preserve"> con su respuesta ciertamente actualiza la causal de procedencia</w:t>
      </w:r>
      <w:r w:rsidRPr="00373147">
        <w:rPr>
          <w:rFonts w:ascii="Palatino Linotype" w:eastAsia="Palatino Linotype" w:hAnsi="Palatino Linotype" w:cs="Palatino Linotype"/>
          <w:b/>
          <w:color w:val="000000"/>
        </w:rPr>
        <w:t xml:space="preserve"> </w:t>
      </w:r>
      <w:r w:rsidRPr="00373147">
        <w:rPr>
          <w:rFonts w:ascii="Palatino Linotype" w:eastAsia="Palatino Linotype" w:hAnsi="Palatino Linotype" w:cs="Palatino Linotype"/>
          <w:color w:val="000000"/>
        </w:rPr>
        <w:t xml:space="preserve">antes señalada. </w:t>
      </w:r>
    </w:p>
    <w:p w:rsidR="00031E38" w:rsidRPr="00373147" w:rsidRDefault="00031E38">
      <w:pPr>
        <w:spacing w:line="360" w:lineRule="auto"/>
        <w:rPr>
          <w:rFonts w:ascii="Palatino Linotype" w:eastAsia="Palatino Linotype" w:hAnsi="Palatino Linotype" w:cs="Palatino Linotype"/>
        </w:rPr>
      </w:pPr>
    </w:p>
    <w:p w:rsidR="00031E38" w:rsidRPr="00373147" w:rsidRDefault="008A68A9">
      <w:pPr>
        <w:pStyle w:val="Ttulo2"/>
        <w:spacing w:before="0" w:line="360" w:lineRule="auto"/>
        <w:rPr>
          <w:rFonts w:ascii="Palatino Linotype" w:eastAsia="Palatino Linotype" w:hAnsi="Palatino Linotype" w:cs="Palatino Linotype"/>
          <w:b/>
          <w:color w:val="000000"/>
          <w:sz w:val="24"/>
          <w:szCs w:val="24"/>
        </w:rPr>
      </w:pPr>
      <w:bookmarkStart w:id="9" w:name="_heading=h.4d34og8" w:colFirst="0" w:colLast="0"/>
      <w:bookmarkEnd w:id="9"/>
      <w:r w:rsidRPr="00373147">
        <w:rPr>
          <w:rFonts w:ascii="Palatino Linotype" w:eastAsia="Palatino Linotype" w:hAnsi="Palatino Linotype" w:cs="Palatino Linotype"/>
          <w:b/>
          <w:color w:val="000000"/>
          <w:sz w:val="24"/>
          <w:szCs w:val="24"/>
        </w:rPr>
        <w:t>CUARTO. Del estudio y resolución del asunto.</w:t>
      </w:r>
    </w:p>
    <w:p w:rsidR="00031E38" w:rsidRPr="00373147" w:rsidRDefault="00031E38">
      <w:pPr>
        <w:spacing w:line="360" w:lineRule="auto"/>
        <w:rPr>
          <w:rFonts w:ascii="Palatino Linotype" w:eastAsia="Palatino Linotype" w:hAnsi="Palatino Linotype" w:cs="Palatino Linotype"/>
        </w:rPr>
      </w:pPr>
    </w:p>
    <w:p w:rsidR="00031E38" w:rsidRPr="00373147" w:rsidRDefault="008A68A9">
      <w:pPr>
        <w:pStyle w:val="Ttulo1"/>
        <w:numPr>
          <w:ilvl w:val="0"/>
          <w:numId w:val="1"/>
        </w:numPr>
        <w:spacing w:before="0" w:after="240" w:line="360" w:lineRule="auto"/>
        <w:ind w:left="786" w:hanging="360"/>
        <w:rPr>
          <w:rFonts w:ascii="Palatino Linotype" w:eastAsia="Palatino Linotype" w:hAnsi="Palatino Linotype" w:cs="Palatino Linotype"/>
          <w:b/>
          <w:color w:val="000000"/>
          <w:sz w:val="24"/>
          <w:szCs w:val="24"/>
        </w:rPr>
      </w:pPr>
      <w:bookmarkStart w:id="10" w:name="_heading=h.2s8eyo1" w:colFirst="0" w:colLast="0"/>
      <w:bookmarkEnd w:id="10"/>
      <w:r w:rsidRPr="00373147">
        <w:rPr>
          <w:rFonts w:ascii="Palatino Linotype" w:eastAsia="Palatino Linotype" w:hAnsi="Palatino Linotype" w:cs="Palatino Linotype"/>
          <w:b/>
          <w:color w:val="000000"/>
          <w:sz w:val="24"/>
          <w:szCs w:val="24"/>
        </w:rPr>
        <w:lastRenderedPageBreak/>
        <w:t>Del derecho de acceso a la información.</w:t>
      </w: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031E38" w:rsidRPr="00373147" w:rsidRDefault="00031E38">
      <w:pPr>
        <w:pBdr>
          <w:top w:val="nil"/>
          <w:left w:val="nil"/>
          <w:bottom w:val="nil"/>
          <w:right w:val="nil"/>
          <w:between w:val="nil"/>
        </w:pBdr>
        <w:spacing w:after="240" w:line="360" w:lineRule="auto"/>
        <w:ind w:right="48"/>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Definiendo el Derecho de Acceso a la Información Pública como: </w:t>
      </w:r>
      <w:r w:rsidRPr="00373147">
        <w:rPr>
          <w:rFonts w:ascii="Palatino Linotype" w:eastAsia="Palatino Linotype" w:hAnsi="Palatino Linotype" w:cs="Palatino Linotype"/>
          <w:i/>
          <w:color w:val="000000"/>
        </w:rPr>
        <w:t>La igualdad de oportunidades para recibir, buscar e impartir información</w:t>
      </w:r>
      <w:r w:rsidRPr="00373147">
        <w:rPr>
          <w:rFonts w:ascii="Palatino Linotype" w:eastAsia="Palatino Linotype" w:hAnsi="Palatino Linotype" w:cs="Palatino Linotype"/>
          <w:i/>
          <w:vertAlign w:val="superscript"/>
        </w:rPr>
        <w:footnoteReference w:id="1"/>
      </w:r>
      <w:r w:rsidRPr="00373147">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73147">
        <w:rPr>
          <w:rFonts w:ascii="Palatino Linotype" w:eastAsia="Palatino Linotype" w:hAnsi="Palatino Linotype" w:cs="Palatino Linotype"/>
          <w:i/>
          <w:vertAlign w:val="superscript"/>
        </w:rPr>
        <w:footnoteReference w:id="2"/>
      </w:r>
      <w:r w:rsidRPr="00373147">
        <w:rPr>
          <w:rFonts w:ascii="Palatino Linotype" w:eastAsia="Palatino Linotype" w:hAnsi="Palatino Linotype" w:cs="Palatino Linotype"/>
          <w:color w:val="000000"/>
        </w:rPr>
        <w:t>que se constituye como una herramienta fundamental para ejercer</w:t>
      </w:r>
      <w:r w:rsidRPr="00373147">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373147">
        <w:rPr>
          <w:rFonts w:ascii="Palatino Linotype" w:eastAsia="Palatino Linotype" w:hAnsi="Palatino Linotype" w:cs="Palatino Linotype"/>
          <w:i/>
          <w:vertAlign w:val="superscript"/>
        </w:rPr>
        <w:footnoteReference w:id="3"/>
      </w:r>
      <w:r w:rsidRPr="00373147">
        <w:rPr>
          <w:rFonts w:ascii="Palatino Linotype" w:eastAsia="Palatino Linotype" w:hAnsi="Palatino Linotype" w:cs="Palatino Linotype"/>
          <w:color w:val="000000"/>
        </w:rPr>
        <w:t>fomentando</w:t>
      </w:r>
      <w:r w:rsidRPr="00373147">
        <w:rPr>
          <w:rFonts w:ascii="Palatino Linotype" w:eastAsia="Palatino Linotype" w:hAnsi="Palatino Linotype" w:cs="Palatino Linotype"/>
          <w:i/>
          <w:color w:val="000000"/>
        </w:rPr>
        <w:t xml:space="preserve"> la transparencia de las actividades estatales y </w:t>
      </w:r>
      <w:r w:rsidRPr="00373147">
        <w:rPr>
          <w:rFonts w:ascii="Palatino Linotype" w:eastAsia="Palatino Linotype" w:hAnsi="Palatino Linotype" w:cs="Palatino Linotype"/>
          <w:color w:val="000000"/>
        </w:rPr>
        <w:t>promoviendo</w:t>
      </w:r>
      <w:r w:rsidRPr="00373147">
        <w:rPr>
          <w:rFonts w:ascii="Palatino Linotype" w:eastAsia="Palatino Linotype" w:hAnsi="Palatino Linotype" w:cs="Palatino Linotype"/>
          <w:i/>
          <w:color w:val="000000"/>
        </w:rPr>
        <w:t xml:space="preserve"> la responsabilidad de los funcionarios sobre su gestión pública,</w:t>
      </w:r>
      <w:r w:rsidRPr="00373147">
        <w:rPr>
          <w:rFonts w:ascii="Palatino Linotype" w:eastAsia="Palatino Linotype" w:hAnsi="Palatino Linotype" w:cs="Palatino Linotype"/>
          <w:i/>
          <w:vertAlign w:val="superscript"/>
        </w:rPr>
        <w:footnoteReference w:id="4"/>
      </w:r>
      <w:r w:rsidRPr="00373147">
        <w:rPr>
          <w:rFonts w:ascii="Palatino Linotype" w:eastAsia="Palatino Linotype" w:hAnsi="Palatino Linotype" w:cs="Palatino Linotype"/>
          <w:color w:val="000000"/>
        </w:rPr>
        <w:t>que permite</w:t>
      </w:r>
      <w:r w:rsidRPr="00373147">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031E38" w:rsidRPr="00373147" w:rsidRDefault="00031E38">
      <w:pPr>
        <w:spacing w:line="360" w:lineRule="auto"/>
        <w:ind w:right="49"/>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031E38" w:rsidRPr="00373147" w:rsidRDefault="00031E38">
      <w:pPr>
        <w:ind w:right="49"/>
        <w:jc w:val="both"/>
        <w:rPr>
          <w:rFonts w:ascii="Palatino Linotype" w:eastAsia="Palatino Linotype" w:hAnsi="Palatino Linotype" w:cs="Palatino Linotype"/>
        </w:rPr>
      </w:pP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r w:rsidRPr="00373147">
        <w:rPr>
          <w:rFonts w:ascii="Palatino Linotype" w:eastAsia="Palatino Linotype" w:hAnsi="Palatino Linotype" w:cs="Palatino Linotype"/>
          <w:b/>
          <w:i/>
        </w:rPr>
        <w:t>Artículo 1.-</w:t>
      </w:r>
      <w:r w:rsidRPr="00373147">
        <w:rPr>
          <w:rFonts w:ascii="Palatino Linotype" w:eastAsia="Palatino Linotype" w:hAnsi="Palatino Linotype" w:cs="Palatino Linotype"/>
          <w:i/>
        </w:rPr>
        <w:t xml:space="preserve"> </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Todas las</w:t>
      </w:r>
      <w:r w:rsidRPr="00373147">
        <w:rPr>
          <w:rFonts w:ascii="Palatino Linotype" w:eastAsia="Palatino Linotype" w:hAnsi="Palatino Linotype" w:cs="Palatino Linotype"/>
        </w:rPr>
        <w:t xml:space="preserve"> </w:t>
      </w:r>
      <w:r w:rsidRPr="00373147">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31E38" w:rsidRPr="00373147" w:rsidRDefault="008A68A9">
      <w:pPr>
        <w:ind w:left="1134" w:right="900"/>
        <w:jc w:val="both"/>
        <w:rPr>
          <w:rFonts w:ascii="Palatino Linotype" w:eastAsia="Palatino Linotype" w:hAnsi="Palatino Linotype" w:cs="Palatino Linotype"/>
        </w:rPr>
      </w:pPr>
      <w:r w:rsidRPr="00373147">
        <w:rPr>
          <w:rFonts w:ascii="Palatino Linotype" w:eastAsia="Palatino Linotype" w:hAnsi="Palatino Linotype" w:cs="Palatino Linotype"/>
          <w:i/>
        </w:rPr>
        <w:t>(…)</w:t>
      </w:r>
      <w:r w:rsidRPr="00373147">
        <w:rPr>
          <w:rFonts w:ascii="Palatino Linotype" w:eastAsia="Palatino Linotype" w:hAnsi="Palatino Linotype" w:cs="Palatino Linotype"/>
        </w:rPr>
        <w:t>”.</w:t>
      </w:r>
    </w:p>
    <w:p w:rsidR="00031E38" w:rsidRPr="00373147" w:rsidRDefault="00031E38">
      <w:pPr>
        <w:ind w:right="567"/>
        <w:jc w:val="both"/>
        <w:rPr>
          <w:rFonts w:ascii="Palatino Linotype" w:eastAsia="Palatino Linotype" w:hAnsi="Palatino Linotype" w:cs="Palatino Linotype"/>
          <w:b/>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031E38" w:rsidRPr="00373147" w:rsidRDefault="00031E38">
      <w:pPr>
        <w:spacing w:line="360" w:lineRule="auto"/>
        <w:ind w:right="49"/>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031E38" w:rsidRPr="00373147" w:rsidRDefault="00031E38">
      <w:pPr>
        <w:spacing w:line="360" w:lineRule="auto"/>
        <w:ind w:right="49"/>
        <w:jc w:val="both"/>
        <w:rPr>
          <w:rFonts w:ascii="Palatino Linotype" w:eastAsia="Palatino Linotype" w:hAnsi="Palatino Linotype" w:cs="Palatino Linotype"/>
        </w:rPr>
      </w:pPr>
    </w:p>
    <w:p w:rsidR="00031E38" w:rsidRPr="00373147" w:rsidRDefault="008A68A9">
      <w:pPr>
        <w:spacing w:after="240"/>
        <w:ind w:left="1134" w:right="900"/>
        <w:jc w:val="both"/>
        <w:rPr>
          <w:rFonts w:ascii="Palatino Linotype" w:eastAsia="Palatino Linotype" w:hAnsi="Palatino Linotype" w:cs="Palatino Linotype"/>
          <w:b/>
          <w:i/>
        </w:rPr>
      </w:pPr>
      <w:r w:rsidRPr="00373147">
        <w:rPr>
          <w:rFonts w:ascii="Palatino Linotype" w:eastAsia="Palatino Linotype" w:hAnsi="Palatino Linotype" w:cs="Palatino Linotype"/>
          <w:b/>
          <w:i/>
        </w:rPr>
        <w:t>Constitución Política de los Estados Unidos Mexicanos</w:t>
      </w:r>
    </w:p>
    <w:p w:rsidR="00031E38" w:rsidRPr="00373147" w:rsidRDefault="008A68A9">
      <w:pPr>
        <w:spacing w:before="240" w:after="240"/>
        <w:ind w:left="1134" w:right="900"/>
        <w:jc w:val="both"/>
        <w:rPr>
          <w:rFonts w:ascii="Palatino Linotype" w:eastAsia="Palatino Linotype" w:hAnsi="Palatino Linotype" w:cs="Palatino Linotype"/>
          <w:b/>
          <w:i/>
        </w:rPr>
      </w:pPr>
      <w:r w:rsidRPr="00373147">
        <w:rPr>
          <w:rFonts w:ascii="Palatino Linotype" w:eastAsia="Palatino Linotype" w:hAnsi="Palatino Linotype" w:cs="Palatino Linotype"/>
          <w:b/>
          <w:i/>
        </w:rPr>
        <w:lastRenderedPageBreak/>
        <w:t>“Artículo 6.</w:t>
      </w:r>
    </w:p>
    <w:p w:rsidR="00031E38" w:rsidRPr="00373147" w:rsidRDefault="008A68A9">
      <w:pPr>
        <w:spacing w:before="240" w:after="24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p>
    <w:p w:rsidR="00031E38" w:rsidRPr="00373147" w:rsidRDefault="008A68A9">
      <w:pPr>
        <w:spacing w:before="240" w:after="24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Para efectos de lo dispuesto en el presente artículo se observará lo siguiente:</w:t>
      </w:r>
    </w:p>
    <w:p w:rsidR="00031E38" w:rsidRPr="00373147" w:rsidRDefault="008A68A9">
      <w:pPr>
        <w:spacing w:before="240" w:after="240"/>
        <w:ind w:left="1134" w:right="900"/>
        <w:jc w:val="both"/>
        <w:rPr>
          <w:rFonts w:ascii="Palatino Linotype" w:eastAsia="Palatino Linotype" w:hAnsi="Palatino Linotype" w:cs="Palatino Linotype"/>
          <w:b/>
          <w:i/>
        </w:rPr>
      </w:pPr>
      <w:r w:rsidRPr="00373147">
        <w:rPr>
          <w:rFonts w:ascii="Palatino Linotype" w:eastAsia="Palatino Linotype" w:hAnsi="Palatino Linotype" w:cs="Palatino Linotype"/>
          <w:b/>
          <w:i/>
        </w:rPr>
        <w:t>A</w:t>
      </w:r>
      <w:r w:rsidRPr="00373147">
        <w:rPr>
          <w:rFonts w:ascii="Palatino Linotype" w:eastAsia="Palatino Linotype" w:hAnsi="Palatino Linotype" w:cs="Palatino Linotype"/>
          <w:i/>
        </w:rPr>
        <w:t xml:space="preserve">. </w:t>
      </w:r>
      <w:r w:rsidRPr="00373147">
        <w:rPr>
          <w:rFonts w:ascii="Palatino Linotype" w:eastAsia="Palatino Linotype" w:hAnsi="Palatino Linotype" w:cs="Palatino Linotype"/>
          <w:b/>
          <w:i/>
        </w:rPr>
        <w:t>Para el ejercicio del derecho de acceso a la información</w:t>
      </w:r>
      <w:r w:rsidRPr="00373147">
        <w:rPr>
          <w:rFonts w:ascii="Palatino Linotype" w:eastAsia="Palatino Linotype" w:hAnsi="Palatino Linotype" w:cs="Palatino Linotype"/>
          <w:i/>
        </w:rPr>
        <w:t xml:space="preserve">, la Federación y </w:t>
      </w:r>
      <w:r w:rsidRPr="00373147">
        <w:rPr>
          <w:rFonts w:ascii="Palatino Linotype" w:eastAsia="Palatino Linotype" w:hAnsi="Palatino Linotype" w:cs="Palatino Linotype"/>
          <w:b/>
          <w:i/>
        </w:rPr>
        <w:t>las entidades federativas, en el ámbito de sus respectivas competencias, se regirán por los siguientes principios y bases:</w:t>
      </w:r>
    </w:p>
    <w:p w:rsidR="00031E38" w:rsidRPr="00373147" w:rsidRDefault="008A68A9">
      <w:pPr>
        <w:spacing w:before="240" w:after="24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b/>
          <w:i/>
        </w:rPr>
        <w:t xml:space="preserve">I. </w:t>
      </w:r>
      <w:r w:rsidRPr="00373147">
        <w:rPr>
          <w:rFonts w:ascii="Palatino Linotype" w:eastAsia="Palatino Linotype" w:hAnsi="Palatino Linotype" w:cs="Palatino Linotype"/>
          <w:b/>
          <w:i/>
        </w:rPr>
        <w:tab/>
        <w:t>Toda la información en posesión de cualquier</w:t>
      </w:r>
      <w:r w:rsidRPr="00373147">
        <w:rPr>
          <w:rFonts w:ascii="Palatino Linotype" w:eastAsia="Palatino Linotype" w:hAnsi="Palatino Linotype" w:cs="Palatino Linotype"/>
          <w:i/>
        </w:rPr>
        <w:t xml:space="preserve"> </w:t>
      </w:r>
      <w:r w:rsidRPr="00373147">
        <w:rPr>
          <w:rFonts w:ascii="Palatino Linotype" w:eastAsia="Palatino Linotype" w:hAnsi="Palatino Linotype" w:cs="Palatino Linotype"/>
          <w:b/>
          <w:i/>
        </w:rPr>
        <w:t>autoridad</w:t>
      </w:r>
      <w:r w:rsidRPr="00373147">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73147">
        <w:rPr>
          <w:rFonts w:ascii="Palatino Linotype" w:eastAsia="Palatino Linotype" w:hAnsi="Palatino Linotype" w:cs="Palatino Linotype"/>
          <w:b/>
          <w:i/>
        </w:rPr>
        <w:t>municipal</w:t>
      </w:r>
      <w:r w:rsidRPr="00373147">
        <w:rPr>
          <w:rFonts w:ascii="Palatino Linotype" w:eastAsia="Palatino Linotype" w:hAnsi="Palatino Linotype" w:cs="Palatino Linotype"/>
          <w:i/>
        </w:rPr>
        <w:t xml:space="preserve">, </w:t>
      </w:r>
      <w:r w:rsidRPr="00373147">
        <w:rPr>
          <w:rFonts w:ascii="Palatino Linotype" w:eastAsia="Palatino Linotype" w:hAnsi="Palatino Linotype" w:cs="Palatino Linotype"/>
          <w:b/>
          <w:i/>
        </w:rPr>
        <w:t>es pública</w:t>
      </w:r>
      <w:r w:rsidRPr="00373147">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373147">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373147">
        <w:rPr>
          <w:rFonts w:ascii="Palatino Linotype" w:eastAsia="Palatino Linotype" w:hAnsi="Palatino Linotype" w:cs="Palatino Linotype"/>
          <w:i/>
        </w:rPr>
        <w:t>, la ley determinará los supuestos específicos bajo los cuales procederá la declaración de inexistencia de la información.”</w:t>
      </w:r>
    </w:p>
    <w:p w:rsidR="00031E38" w:rsidRPr="00373147" w:rsidRDefault="00031E38">
      <w:pPr>
        <w:pBdr>
          <w:top w:val="nil"/>
          <w:left w:val="nil"/>
          <w:bottom w:val="nil"/>
          <w:right w:val="nil"/>
          <w:between w:val="nil"/>
        </w:pBdr>
        <w:tabs>
          <w:tab w:val="left" w:pos="567"/>
        </w:tabs>
        <w:spacing w:before="240" w:after="240"/>
        <w:ind w:left="1134" w:right="900"/>
        <w:jc w:val="both"/>
        <w:rPr>
          <w:rFonts w:ascii="Palatino Linotype" w:eastAsia="Palatino Linotype" w:hAnsi="Palatino Linotype" w:cs="Palatino Linotype"/>
          <w:b/>
          <w:i/>
          <w:color w:val="000000"/>
        </w:rPr>
      </w:pPr>
    </w:p>
    <w:p w:rsidR="00031E38" w:rsidRPr="00373147" w:rsidRDefault="008A68A9">
      <w:pPr>
        <w:spacing w:before="240" w:after="240"/>
        <w:ind w:left="1134" w:right="900"/>
        <w:jc w:val="both"/>
        <w:rPr>
          <w:rFonts w:ascii="Palatino Linotype" w:eastAsia="Palatino Linotype" w:hAnsi="Palatino Linotype" w:cs="Palatino Linotype"/>
          <w:b/>
          <w:i/>
        </w:rPr>
      </w:pPr>
      <w:r w:rsidRPr="00373147">
        <w:rPr>
          <w:rFonts w:ascii="Palatino Linotype" w:eastAsia="Palatino Linotype" w:hAnsi="Palatino Linotype" w:cs="Palatino Linotype"/>
          <w:b/>
          <w:i/>
        </w:rPr>
        <w:t>Constitución Política del Estado Libre y Soberano de México</w:t>
      </w:r>
    </w:p>
    <w:p w:rsidR="00031E38" w:rsidRPr="00373147" w:rsidRDefault="008A68A9">
      <w:pPr>
        <w:spacing w:before="240" w:after="24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b/>
          <w:i/>
        </w:rPr>
        <w:t>“Artículo 5</w:t>
      </w:r>
      <w:r w:rsidRPr="00373147">
        <w:rPr>
          <w:rFonts w:ascii="Palatino Linotype" w:eastAsia="Palatino Linotype" w:hAnsi="Palatino Linotype" w:cs="Palatino Linotype"/>
          <w:i/>
        </w:rPr>
        <w:t xml:space="preserve">.- </w:t>
      </w:r>
    </w:p>
    <w:p w:rsidR="00031E38" w:rsidRPr="00373147" w:rsidRDefault="008A68A9">
      <w:pPr>
        <w:spacing w:before="240" w:after="24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p>
    <w:p w:rsidR="00031E38" w:rsidRPr="00373147" w:rsidRDefault="008A68A9">
      <w:pPr>
        <w:spacing w:before="240" w:after="24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373147">
        <w:rPr>
          <w:rFonts w:ascii="Palatino Linotype" w:eastAsia="Palatino Linotype" w:hAnsi="Palatino Linotype" w:cs="Palatino Linotype"/>
          <w:i/>
        </w:rPr>
        <w:t>.</w:t>
      </w:r>
    </w:p>
    <w:p w:rsidR="00031E38" w:rsidRPr="00373147" w:rsidRDefault="008A68A9">
      <w:pPr>
        <w:spacing w:before="240" w:after="24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31E38" w:rsidRPr="00373147" w:rsidRDefault="008A68A9">
      <w:pPr>
        <w:spacing w:before="240" w:after="24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b/>
          <w:i/>
        </w:rPr>
        <w:t>Este derecho se regirá por los principios y bases siguientes</w:t>
      </w:r>
      <w:r w:rsidRPr="00373147">
        <w:rPr>
          <w:rFonts w:ascii="Palatino Linotype" w:eastAsia="Palatino Linotype" w:hAnsi="Palatino Linotype" w:cs="Palatino Linotype"/>
          <w:i/>
        </w:rPr>
        <w:t>:</w:t>
      </w:r>
    </w:p>
    <w:p w:rsidR="00031E38" w:rsidRPr="00373147" w:rsidRDefault="008A68A9">
      <w:pPr>
        <w:spacing w:before="240" w:after="24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b/>
          <w:i/>
        </w:rPr>
        <w:t>I. Toda la información en posesión de cualquier autoridad, entidad, órgano y organismos de los</w:t>
      </w:r>
      <w:r w:rsidRPr="00373147">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373147">
        <w:rPr>
          <w:rFonts w:ascii="Palatino Linotype" w:eastAsia="Palatino Linotype" w:hAnsi="Palatino Linotype" w:cs="Palatino Linotype"/>
          <w:b/>
          <w:i/>
        </w:rPr>
        <w:t>municipales</w:t>
      </w:r>
      <w:r w:rsidRPr="00373147">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73147">
        <w:rPr>
          <w:rFonts w:ascii="Palatino Linotype" w:eastAsia="Palatino Linotype" w:hAnsi="Palatino Linotype" w:cs="Palatino Linotype"/>
          <w:b/>
          <w:i/>
        </w:rPr>
        <w:t>es pública</w:t>
      </w:r>
      <w:r w:rsidRPr="00373147">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373147">
        <w:rPr>
          <w:rFonts w:ascii="Palatino Linotype" w:eastAsia="Palatino Linotype" w:hAnsi="Palatino Linotype" w:cs="Palatino Linotype"/>
          <w:b/>
          <w:i/>
        </w:rPr>
        <w:t>En la interpretación de este derecho deberá prevalecer el principio de máxima publicidad</w:t>
      </w:r>
      <w:r w:rsidRPr="00373147">
        <w:rPr>
          <w:rFonts w:ascii="Palatino Linotype" w:eastAsia="Palatino Linotype" w:hAnsi="Palatino Linotype" w:cs="Palatino Linotype"/>
          <w:i/>
        </w:rPr>
        <w:t xml:space="preserve">. </w:t>
      </w:r>
      <w:r w:rsidRPr="00373147">
        <w:rPr>
          <w:rFonts w:ascii="Palatino Linotype" w:eastAsia="Palatino Linotype" w:hAnsi="Palatino Linotype" w:cs="Palatino Linotype"/>
          <w:b/>
          <w:i/>
        </w:rPr>
        <w:t>Los sujetos obligados deberán documentar todo acto que derive del ejercicio de sus facultades, competencias o funciones</w:t>
      </w:r>
      <w:r w:rsidRPr="00373147">
        <w:rPr>
          <w:rFonts w:ascii="Palatino Linotype" w:eastAsia="Palatino Linotype" w:hAnsi="Palatino Linotype" w:cs="Palatino Linotype"/>
          <w:i/>
        </w:rPr>
        <w:t>, la ley determinará los supuestos específicos bajo los cuales procederá la declaración de inexistencia de la información.”</w:t>
      </w:r>
    </w:p>
    <w:p w:rsidR="00031E38" w:rsidRPr="00373147" w:rsidRDefault="00031E38">
      <w:pPr>
        <w:tabs>
          <w:tab w:val="left" w:pos="567"/>
        </w:tabs>
        <w:spacing w:before="240" w:after="240"/>
        <w:ind w:right="567"/>
        <w:jc w:val="both"/>
        <w:rPr>
          <w:rFonts w:ascii="Palatino Linotype" w:eastAsia="Palatino Linotype" w:hAnsi="Palatino Linotype" w:cs="Palatino Linotype"/>
          <w:b/>
          <w:i/>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373147">
        <w:rPr>
          <w:rFonts w:ascii="Palatino Linotype" w:eastAsia="Palatino Linotype" w:hAnsi="Palatino Linotype" w:cs="Palatino Linotype"/>
          <w:i/>
        </w:rPr>
        <w:t>por los principios de simplicidad, rapidez gratuidad del procedimiento, auxilio y orientación a los particulares</w:t>
      </w:r>
      <w:r w:rsidRPr="00373147">
        <w:rPr>
          <w:rFonts w:ascii="Palatino Linotype" w:eastAsia="Palatino Linotype" w:hAnsi="Palatino Linotype" w:cs="Palatino Linotype"/>
        </w:rPr>
        <w:t>, contemplando el derecho de las personas con discapacidad y hablantes de lengua indígena.</w:t>
      </w:r>
    </w:p>
    <w:p w:rsidR="00031E38" w:rsidRPr="00373147" w:rsidRDefault="00031E38">
      <w:pPr>
        <w:spacing w:line="360" w:lineRule="auto"/>
        <w:ind w:right="49"/>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lastRenderedPageBreak/>
        <w:t xml:space="preserve">El Derecho de Acceso a la Información se garantiza y respeta oportunamente, y según lo que dispone la Ley, las </w:t>
      </w:r>
      <w:r w:rsidRPr="00373147">
        <w:rPr>
          <w:rFonts w:ascii="Palatino Linotype" w:eastAsia="Palatino Linotype" w:hAnsi="Palatino Linotype" w:cs="Palatino Linotype"/>
          <w:i/>
        </w:rPr>
        <w:t>solicitudes de acceso a la información</w:t>
      </w:r>
      <w:r w:rsidRPr="00373147">
        <w:rPr>
          <w:rFonts w:ascii="Palatino Linotype" w:eastAsia="Palatino Linotype" w:hAnsi="Palatino Linotype" w:cs="Palatino Linotype"/>
        </w:rPr>
        <w:t>.</w:t>
      </w:r>
    </w:p>
    <w:p w:rsidR="00031E38" w:rsidRPr="00373147" w:rsidRDefault="00031E38">
      <w:pPr>
        <w:spacing w:line="360" w:lineRule="auto"/>
        <w:ind w:right="49"/>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bookmarkStart w:id="11" w:name="_heading=h.17dp8vu" w:colFirst="0" w:colLast="0"/>
      <w:bookmarkEnd w:id="11"/>
      <w:r w:rsidRPr="00373147">
        <w:rPr>
          <w:rFonts w:ascii="Palatino Linotype" w:eastAsia="Palatino Linotype" w:hAnsi="Palatino Linotype" w:cs="Palatino Linotype"/>
        </w:rPr>
        <w:t xml:space="preserve">Así entonces, se procede analizar, en primer lugar, si el </w:t>
      </w:r>
      <w:r w:rsidRPr="00373147">
        <w:rPr>
          <w:rFonts w:ascii="Palatino Linotype" w:eastAsia="Palatino Linotype" w:hAnsi="Palatino Linotype" w:cs="Palatino Linotype"/>
          <w:b/>
        </w:rPr>
        <w:t>SUJETO OBLIGADO</w:t>
      </w:r>
      <w:r w:rsidRPr="00373147">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031E38" w:rsidRPr="00373147" w:rsidRDefault="00031E38">
      <w:pPr>
        <w:spacing w:line="360" w:lineRule="auto"/>
        <w:ind w:right="49"/>
        <w:jc w:val="both"/>
        <w:rPr>
          <w:rFonts w:ascii="Palatino Linotype" w:eastAsia="Palatino Linotype" w:hAnsi="Palatino Linotype" w:cs="Palatino Linotype"/>
        </w:rPr>
      </w:pPr>
    </w:p>
    <w:p w:rsidR="00031E38" w:rsidRPr="00373147" w:rsidRDefault="008A68A9">
      <w:pPr>
        <w:pStyle w:val="Ttulo1"/>
        <w:spacing w:before="0" w:after="240" w:line="360" w:lineRule="auto"/>
        <w:rPr>
          <w:rFonts w:ascii="Palatino Linotype" w:eastAsia="Palatino Linotype" w:hAnsi="Palatino Linotype" w:cs="Palatino Linotype"/>
          <w:b/>
          <w:color w:val="000000"/>
          <w:sz w:val="24"/>
          <w:szCs w:val="24"/>
        </w:rPr>
      </w:pPr>
      <w:bookmarkStart w:id="12" w:name="_heading=h.3rdcrjn" w:colFirst="0" w:colLast="0"/>
      <w:bookmarkEnd w:id="12"/>
      <w:r w:rsidRPr="00373147">
        <w:rPr>
          <w:rFonts w:ascii="Palatino Linotype" w:eastAsia="Palatino Linotype" w:hAnsi="Palatino Linotype" w:cs="Palatino Linotype"/>
          <w:b/>
          <w:color w:val="000000"/>
          <w:sz w:val="24"/>
          <w:szCs w:val="24"/>
        </w:rPr>
        <w:t>II. De la información solicitada y la respuesta del SUJETO OBLIGADO</w:t>
      </w: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color w:val="000000"/>
        </w:rPr>
        <w:t xml:space="preserve">Acotada la </w:t>
      </w:r>
      <w:r w:rsidRPr="00373147">
        <w:rPr>
          <w:rFonts w:ascii="Palatino Linotype" w:eastAsia="Palatino Linotype" w:hAnsi="Palatino Linotype" w:cs="Palatino Linotype"/>
          <w:i/>
          <w:color w:val="000000"/>
        </w:rPr>
        <w:t>Litis</w:t>
      </w:r>
      <w:r w:rsidRPr="00373147">
        <w:rPr>
          <w:rFonts w:ascii="Palatino Linotype" w:eastAsia="Palatino Linotype" w:hAnsi="Palatino Linotype" w:cs="Palatino Linotype"/>
          <w:color w:val="000000"/>
        </w:rPr>
        <w:t xml:space="preserve"> del presente asunto, primeramente es menester precisar que del escrito de inconformidad, se observa que el particular se duele la clasificación de la información solicitada.</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bookmarkStart w:id="13" w:name="_heading=h.7csgbbbq3era" w:colFirst="0" w:colLast="0"/>
      <w:bookmarkEnd w:id="13"/>
      <w:r w:rsidRPr="00373147">
        <w:rPr>
          <w:rFonts w:ascii="Palatino Linotype" w:eastAsia="Palatino Linotype" w:hAnsi="Palatino Linotype" w:cs="Palatino Linotype"/>
        </w:rPr>
        <w:t xml:space="preserve">De manera previa a entrar a analizar las constancias que integran el recurso de revisión al rubro anotado, este Órgano Garante estima pertinente mencionar que el recurrente en su solicitud número </w:t>
      </w:r>
      <w:r w:rsidRPr="00373147">
        <w:rPr>
          <w:rFonts w:ascii="Palatino Linotype" w:eastAsia="Palatino Linotype" w:hAnsi="Palatino Linotype" w:cs="Palatino Linotype"/>
          <w:b/>
        </w:rPr>
        <w:t xml:space="preserve">00004/PLEGISLA/IP/2025 </w:t>
      </w:r>
      <w:r w:rsidRPr="00373147">
        <w:rPr>
          <w:rFonts w:ascii="Palatino Linotype" w:eastAsia="Palatino Linotype" w:hAnsi="Palatino Linotype" w:cs="Palatino Linotype"/>
        </w:rPr>
        <w:t xml:space="preserve">requirió al </w:t>
      </w:r>
      <w:r w:rsidRPr="00373147">
        <w:rPr>
          <w:rFonts w:ascii="Palatino Linotype" w:eastAsia="Palatino Linotype" w:hAnsi="Palatino Linotype" w:cs="Palatino Linotype"/>
          <w:b/>
        </w:rPr>
        <w:t xml:space="preserve">Poder Legislativo, </w:t>
      </w:r>
      <w:r w:rsidRPr="00373147">
        <w:rPr>
          <w:rFonts w:ascii="Palatino Linotype" w:eastAsia="Palatino Linotype" w:hAnsi="Palatino Linotype" w:cs="Palatino Linotype"/>
        </w:rPr>
        <w:t>que le proporcionara lo siguiente:</w:t>
      </w:r>
    </w:p>
    <w:p w:rsidR="00031E38" w:rsidRPr="00373147" w:rsidRDefault="00031E38">
      <w:pPr>
        <w:pBdr>
          <w:top w:val="nil"/>
          <w:left w:val="nil"/>
          <w:bottom w:val="nil"/>
          <w:right w:val="nil"/>
          <w:between w:val="nil"/>
        </w:pBdr>
        <w:ind w:left="2348" w:right="900"/>
        <w:jc w:val="both"/>
        <w:rPr>
          <w:rFonts w:ascii="Palatino Linotype" w:eastAsia="Palatino Linotype" w:hAnsi="Palatino Linotype" w:cs="Palatino Linotype"/>
          <w:b/>
          <w:color w:val="000000"/>
        </w:rPr>
      </w:pPr>
    </w:p>
    <w:p w:rsidR="00031E38" w:rsidRPr="00373147" w:rsidRDefault="008A68A9">
      <w:pPr>
        <w:pBdr>
          <w:top w:val="nil"/>
          <w:left w:val="nil"/>
          <w:bottom w:val="nil"/>
          <w:right w:val="nil"/>
          <w:between w:val="nil"/>
        </w:pBdr>
        <w:ind w:left="851" w:right="900"/>
        <w:jc w:val="both"/>
        <w:rPr>
          <w:rFonts w:ascii="Palatino Linotype" w:eastAsia="Palatino Linotype" w:hAnsi="Palatino Linotype" w:cs="Palatino Linotype"/>
          <w:b/>
          <w:color w:val="000000"/>
        </w:rPr>
      </w:pPr>
      <w:r w:rsidRPr="00373147">
        <w:rPr>
          <w:rFonts w:ascii="Palatino Linotype" w:eastAsia="Palatino Linotype" w:hAnsi="Palatino Linotype" w:cs="Palatino Linotype"/>
          <w:b/>
          <w:color w:val="000000"/>
        </w:rPr>
        <w:t>1.- Copia del expediente, actas, legajos, o cualquier actuación en versión publica del conflicto Por Límites Territoriales entre los municipios de Tonanitla, Estado de México, y Tecámac, Estado de México. </w:t>
      </w:r>
    </w:p>
    <w:p w:rsidR="00031E38" w:rsidRPr="00373147" w:rsidRDefault="00031E38">
      <w:pPr>
        <w:pBdr>
          <w:top w:val="nil"/>
          <w:left w:val="nil"/>
          <w:bottom w:val="nil"/>
          <w:right w:val="nil"/>
          <w:between w:val="nil"/>
        </w:pBdr>
        <w:ind w:left="851" w:right="900"/>
        <w:jc w:val="both"/>
        <w:rPr>
          <w:rFonts w:ascii="Palatino Linotype" w:eastAsia="Palatino Linotype" w:hAnsi="Palatino Linotype" w:cs="Palatino Linotype"/>
          <w:b/>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lastRenderedPageBreak/>
        <w:t xml:space="preserve">En </w:t>
      </w:r>
      <w:r w:rsidRPr="00373147">
        <w:rPr>
          <w:rFonts w:ascii="Palatino Linotype" w:eastAsia="Palatino Linotype" w:hAnsi="Palatino Linotype" w:cs="Palatino Linotype"/>
          <w:color w:val="000000"/>
        </w:rPr>
        <w:t>relación</w:t>
      </w:r>
      <w:r w:rsidRPr="00373147">
        <w:rPr>
          <w:rFonts w:ascii="Palatino Linotype" w:eastAsia="Palatino Linotype" w:hAnsi="Palatino Linotype" w:cs="Palatino Linotype"/>
        </w:rPr>
        <w:t xml:space="preserve"> a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Es necesario hacer referencia que, con motivo de la solicitud de información del recurrente, el </w:t>
      </w:r>
      <w:r w:rsidRPr="00373147">
        <w:rPr>
          <w:rFonts w:ascii="Palatino Linotype" w:eastAsia="Palatino Linotype" w:hAnsi="Palatino Linotype" w:cs="Palatino Linotype"/>
          <w:b/>
          <w:smallCaps/>
        </w:rPr>
        <w:t>SUJETO OBLIGADO</w:t>
      </w:r>
      <w:r w:rsidRPr="00373147">
        <w:rPr>
          <w:rFonts w:ascii="Palatino Linotype" w:eastAsia="Palatino Linotype" w:hAnsi="Palatino Linotype" w:cs="Palatino Linotype"/>
        </w:rPr>
        <w:t xml:space="preserve"> por medio del Servidor Público Habilitado, entrego la prueba de daño del Comité de Transparencia del Poder Legislativo del Estado Libre y Soberano de México, misma que tiene su contenido en el acuerdo número PLEGISLA/LX/CT/02ªext/2025/CUARTO, por medio del cual el Sujeto Obligado reserva el expediente, toda vez que el procedimiento contiene tramites de radicación, desahogo de garantía de audiencia,  sustanciación de la etapa de ofrecimiento de pruebas, valoración de manifestaciones y probanzas ofrecidas para la emisión del dictamen, situación por la cual el Comité de Transparencia del Poder Legislativo clasifica la información como reservada por un periodo de cinco años.</w:t>
      </w:r>
    </w:p>
    <w:p w:rsidR="00031E38" w:rsidRPr="00373147" w:rsidRDefault="00031E38">
      <w:pPr>
        <w:pBdr>
          <w:top w:val="nil"/>
          <w:left w:val="nil"/>
          <w:bottom w:val="nil"/>
          <w:right w:val="nil"/>
          <w:between w:val="nil"/>
        </w:pBdr>
        <w:ind w:left="720"/>
        <w:rPr>
          <w:rFonts w:ascii="Palatino Linotype" w:eastAsia="Palatino Linotype" w:hAnsi="Palatino Linotype" w:cs="Palatino Linotype"/>
          <w:color w:val="000000"/>
        </w:rPr>
      </w:pP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Inconforme con la respuesta emitida por el Sujeto Obligado, el </w:t>
      </w:r>
      <w:r w:rsidRPr="00373147">
        <w:rPr>
          <w:rFonts w:ascii="Palatino Linotype" w:eastAsia="Palatino Linotype" w:hAnsi="Palatino Linotype" w:cs="Palatino Linotype"/>
          <w:b/>
        </w:rPr>
        <w:t>recurrente</w:t>
      </w:r>
      <w:r w:rsidRPr="00373147">
        <w:rPr>
          <w:rFonts w:ascii="Palatino Linotype" w:eastAsia="Palatino Linotype" w:hAnsi="Palatino Linotype" w:cs="Palatino Linotype"/>
        </w:rPr>
        <w:t xml:space="preserve"> interpuso recurso de revisión manifestando en sus motivos de inconformidad que la clasificación de la información que emitió el </w:t>
      </w:r>
      <w:r w:rsidRPr="00373147">
        <w:rPr>
          <w:rFonts w:ascii="Palatino Linotype" w:eastAsia="Palatino Linotype" w:hAnsi="Palatino Linotype" w:cs="Palatino Linotype"/>
          <w:b/>
        </w:rPr>
        <w:t xml:space="preserve">SUJETO OBLIGADO </w:t>
      </w:r>
      <w:r w:rsidRPr="00373147">
        <w:rPr>
          <w:rFonts w:ascii="Palatino Linotype" w:eastAsia="Palatino Linotype" w:hAnsi="Palatino Linotype" w:cs="Palatino Linotype"/>
        </w:rPr>
        <w:t>era infundada.</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lastRenderedPageBreak/>
        <w:t>En tal contexto, del análisis de las constancias que integran el expediente en que se actúa, así como de la materia sobre la que versa la solicitud de acceso a la información pública, se advierte que los motivos de inconformidad acontecen fundados y suficientes para revocar la respuesta del Sujeto Obligado.</w:t>
      </w:r>
    </w:p>
    <w:p w:rsidR="00031E38" w:rsidRPr="00373147" w:rsidRDefault="00031E38">
      <w:pPr>
        <w:pBdr>
          <w:top w:val="nil"/>
          <w:left w:val="nil"/>
          <w:bottom w:val="nil"/>
          <w:right w:val="nil"/>
          <w:between w:val="nil"/>
        </w:pBdr>
        <w:ind w:left="720"/>
        <w:rPr>
          <w:rFonts w:ascii="Palatino Linotype" w:eastAsia="Palatino Linotype" w:hAnsi="Palatino Linotype" w:cs="Palatino Linotype"/>
          <w:color w:val="000000"/>
        </w:rPr>
      </w:pP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Ante todo, se debe resaltar que con las manifestaciones hechas valer por el Sujeto Obligado en su respuesta, proporcionada en el SAIMEX, éste no niega contar con la información solicitada por el recurrente, sino por el contrario, asume que la tiene al reservarla por un periodo de tres años.</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Lo anterior es así, ya que el estudio enunciado tiene por objeto determinar si el Sujeto Obligado genera, posee o administra la información solicitada</w:t>
      </w:r>
      <w:r w:rsidRPr="00373147">
        <w:rPr>
          <w:rFonts w:ascii="Palatino Linotype" w:eastAsia="Palatino Linotype" w:hAnsi="Palatino Linotype" w:cs="Palatino Linotype"/>
          <w:color w:val="000000"/>
        </w:rPr>
        <w:t>;</w:t>
      </w:r>
      <w:r w:rsidRPr="00373147">
        <w:rPr>
          <w:rFonts w:ascii="Palatino Linotype" w:eastAsia="Palatino Linotype" w:hAnsi="Palatino Linotype" w:cs="Palatino Linotype"/>
        </w:rPr>
        <w:t xml:space="preserve"> sin embargo, en aquellos casos en que éste la asume, ello efectivamente está en su poder; por consiguiente, sería ocioso y a nada práctico nos conduciría su estudio, ya que se insiste, la información pública solicitada fue asumida por el Sujeto Obligado.</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rPr>
        <w:t xml:space="preserve">En primer lugar, es conveniente señalar que en la Ley de Transparencia y Acceso a la Información Pública del Estado de México y Municipios en su </w:t>
      </w:r>
      <w:r w:rsidRPr="00373147">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031E38" w:rsidRPr="00373147" w:rsidRDefault="008A68A9">
      <w:pPr>
        <w:spacing w:before="24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lastRenderedPageBreak/>
        <w:t>“</w:t>
      </w:r>
      <w:r w:rsidRPr="00373147">
        <w:rPr>
          <w:rFonts w:ascii="Palatino Linotype" w:eastAsia="Palatino Linotype" w:hAnsi="Palatino Linotype" w:cs="Palatino Linotype"/>
          <w:b/>
          <w:i/>
        </w:rPr>
        <w:t>Artículo 4.</w:t>
      </w:r>
      <w:r w:rsidRPr="0037314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73147">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373147">
        <w:rPr>
          <w:rFonts w:ascii="Palatino Linotype" w:eastAsia="Palatino Linotype" w:hAnsi="Palatino Linotype" w:cs="Palatino Linotype"/>
          <w:i/>
        </w:rPr>
        <w:t>.” (Sic)</w:t>
      </w:r>
    </w:p>
    <w:p w:rsidR="00031E38" w:rsidRPr="00373147" w:rsidRDefault="00031E38">
      <w:pPr>
        <w:ind w:left="709" w:right="760"/>
        <w:jc w:val="both"/>
        <w:rPr>
          <w:rFonts w:ascii="Palatino Linotype" w:eastAsia="Palatino Linotype" w:hAnsi="Palatino Linotype" w:cs="Palatino Linotype"/>
          <w:i/>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r w:rsidRPr="00373147">
        <w:rPr>
          <w:rFonts w:ascii="Palatino Linotype" w:eastAsia="Palatino Linotype" w:hAnsi="Palatino Linotype" w:cs="Palatino Linotype"/>
          <w:b/>
          <w:i/>
        </w:rPr>
        <w:t>Artículo12.-</w:t>
      </w:r>
      <w:r w:rsidRPr="0037314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031E38" w:rsidRPr="00373147" w:rsidRDefault="008A68A9">
      <w:pPr>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73147">
        <w:rPr>
          <w:rFonts w:ascii="Palatino Linotype" w:eastAsia="Palatino Linotype" w:hAnsi="Palatino Linotype" w:cs="Palatino Linotype"/>
          <w:i/>
        </w:rPr>
        <w:t xml:space="preserve">. </w:t>
      </w:r>
      <w:r w:rsidRPr="00373147">
        <w:rPr>
          <w:rFonts w:ascii="Palatino Linotype" w:eastAsia="Palatino Linotype" w:hAnsi="Palatino Linotype" w:cs="Palatino Linotype"/>
          <w:b/>
          <w:i/>
        </w:rPr>
        <w:t xml:space="preserve">La obligación de proporcionar </w:t>
      </w:r>
      <w:r w:rsidRPr="00373147">
        <w:rPr>
          <w:rFonts w:ascii="Palatino Linotype" w:eastAsia="Palatino Linotype" w:hAnsi="Palatino Linotype" w:cs="Palatino Linotype"/>
          <w:b/>
          <w:i/>
        </w:rPr>
        <w:lastRenderedPageBreak/>
        <w:t xml:space="preserve">información no comprende el procesamiento de la misma, ni el presentarla conforme al interés del solicitante; no estarán obligados a generarla, resumirla, efectuar cálculos o practicar investigaciones.” </w:t>
      </w:r>
      <w:r w:rsidRPr="00373147">
        <w:rPr>
          <w:rFonts w:ascii="Palatino Linotype" w:eastAsia="Palatino Linotype" w:hAnsi="Palatino Linotype" w:cs="Palatino Linotype"/>
          <w:i/>
        </w:rPr>
        <w:t>(Sic)</w:t>
      </w:r>
    </w:p>
    <w:p w:rsidR="00031E38" w:rsidRPr="00373147" w:rsidRDefault="00031E38">
      <w:pPr>
        <w:spacing w:line="360" w:lineRule="auto"/>
        <w:ind w:left="1134" w:right="900"/>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Es </w:t>
      </w:r>
      <w:r w:rsidRPr="00373147">
        <w:rPr>
          <w:rFonts w:ascii="Palatino Linotype" w:eastAsia="Palatino Linotype" w:hAnsi="Palatino Linotype" w:cs="Palatino Linotype"/>
        </w:rPr>
        <w:t>decir</w:t>
      </w:r>
      <w:r w:rsidRPr="00373147">
        <w:rPr>
          <w:rFonts w:ascii="Palatino Linotype" w:eastAsia="Palatino Linotype" w:hAnsi="Palatino Linotype" w:cs="Palatino Linotype"/>
          <w:color w:val="000000"/>
        </w:rPr>
        <w:t>, todo Sujeto Obligado que genere, recopile, administre, procese, archive, posea o conserve información es responsable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w:t>
      </w:r>
    </w:p>
    <w:p w:rsidR="00031E38" w:rsidRPr="00373147" w:rsidRDefault="00031E38">
      <w:pPr>
        <w:spacing w:line="360" w:lineRule="auto"/>
        <w:ind w:right="-93"/>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b/>
          <w:color w:val="000000"/>
        </w:rPr>
      </w:pPr>
      <w:r w:rsidRPr="00373147">
        <w:rPr>
          <w:rFonts w:ascii="Palatino Linotype" w:eastAsia="Palatino Linotype" w:hAnsi="Palatino Linotype" w:cs="Palatino Linotype"/>
          <w:color w:val="000000"/>
        </w:rPr>
        <w:t xml:space="preserve">Sirve </w:t>
      </w:r>
      <w:r w:rsidRPr="00373147">
        <w:rPr>
          <w:rFonts w:ascii="Palatino Linotype" w:eastAsia="Palatino Linotype" w:hAnsi="Palatino Linotype" w:cs="Palatino Linotype"/>
        </w:rPr>
        <w:t>de</w:t>
      </w:r>
      <w:r w:rsidRPr="00373147">
        <w:rPr>
          <w:rFonts w:ascii="Palatino Linotype" w:eastAsia="Palatino Linotype" w:hAnsi="Palatino Linotype" w:cs="Palatino Linotype"/>
          <w:color w:val="000000"/>
        </w:rPr>
        <w:t xml:space="preserve"> apoyo a lo anterior, </w:t>
      </w:r>
      <w:r w:rsidRPr="00373147">
        <w:rPr>
          <w:rFonts w:ascii="Palatino Linotype" w:eastAsia="Palatino Linotype" w:hAnsi="Palatino Linotype" w:cs="Palatino Linotype"/>
          <w:b/>
          <w:color w:val="000000"/>
        </w:rPr>
        <w:t>el criterio orientador que se encontraba vigente a la solicitud de información</w:t>
      </w:r>
      <w:r w:rsidRPr="00373147">
        <w:rPr>
          <w:rFonts w:ascii="Palatino Linotype" w:eastAsia="Palatino Linotype" w:hAnsi="Palatino Linotype" w:cs="Palatino Linotype"/>
          <w:color w:val="000000"/>
        </w:rPr>
        <w:t xml:space="preserve">  03-17, expuesto por el Instituto Nacional de Transparencia, Acceso a la Información y Protección de Datos Personales, que dice:</w:t>
      </w:r>
      <w:r w:rsidRPr="00373147">
        <w:rPr>
          <w:rFonts w:ascii="Palatino Linotype" w:eastAsia="Palatino Linotype" w:hAnsi="Palatino Linotype" w:cs="Palatino Linotype"/>
          <w:b/>
          <w:color w:val="000000"/>
        </w:rPr>
        <w:t xml:space="preserve"> </w:t>
      </w:r>
    </w:p>
    <w:p w:rsidR="00031E38" w:rsidRPr="00373147" w:rsidRDefault="00031E38">
      <w:pPr>
        <w:ind w:left="851" w:right="850"/>
        <w:jc w:val="both"/>
        <w:rPr>
          <w:rFonts w:ascii="Palatino Linotype" w:eastAsia="Palatino Linotype" w:hAnsi="Palatino Linotype" w:cs="Palatino Linotype"/>
          <w:color w:val="000000"/>
        </w:rPr>
      </w:pPr>
    </w:p>
    <w:p w:rsidR="00031E38" w:rsidRPr="00373147" w:rsidRDefault="008A68A9">
      <w:pPr>
        <w:ind w:left="851" w:right="901"/>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i/>
          <w:color w:val="000000"/>
        </w:rPr>
        <w:t>“</w:t>
      </w:r>
      <w:r w:rsidRPr="00373147">
        <w:rPr>
          <w:rFonts w:ascii="Palatino Linotype" w:eastAsia="Palatino Linotype" w:hAnsi="Palatino Linotype" w:cs="Palatino Linotype"/>
          <w:b/>
          <w:i/>
          <w:color w:val="000000"/>
        </w:rPr>
        <w:t>No existe obligación de elaborar documentos ad hoc para atender las solicitudes de acceso a la información.</w:t>
      </w:r>
      <w:r w:rsidRPr="00373147">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31E38" w:rsidRPr="00373147" w:rsidRDefault="008A68A9">
      <w:pPr>
        <w:ind w:left="851" w:right="901"/>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i/>
          <w:color w:val="000000"/>
        </w:rPr>
        <w:lastRenderedPageBreak/>
        <w:t xml:space="preserve">Resoluciones: </w:t>
      </w:r>
    </w:p>
    <w:p w:rsidR="00031E38" w:rsidRPr="00373147" w:rsidRDefault="008A68A9">
      <w:pPr>
        <w:ind w:left="851" w:right="901"/>
        <w:jc w:val="both"/>
        <w:rPr>
          <w:rFonts w:ascii="Palatino Linotype" w:eastAsia="Palatino Linotype" w:hAnsi="Palatino Linotype" w:cs="Palatino Linotype"/>
          <w:i/>
          <w:color w:val="000000"/>
        </w:rPr>
      </w:pPr>
      <w:r w:rsidRPr="00373147">
        <w:rPr>
          <w:rFonts w:ascii="Palatino Linotype" w:eastAsia="Symbol" w:hAnsi="Palatino Linotype" w:cs="Symbol"/>
          <w:i/>
          <w:color w:val="000000"/>
        </w:rPr>
        <w:t>∙</w:t>
      </w:r>
      <w:r w:rsidRPr="00373147">
        <w:rPr>
          <w:rFonts w:ascii="Palatino Linotype" w:eastAsia="Palatino Linotype" w:hAnsi="Palatino Linotype" w:cs="Palatino Linotype"/>
          <w:i/>
          <w:color w:val="000000"/>
        </w:rPr>
        <w:t xml:space="preserve"> RRA 0050/16. Instituto Nacional para la Evaluación de la Educación. 13 julio de 2016. Por unanimidad. Comisionado Ponente: Francisco Javier Acuña Llamas.</w:t>
      </w:r>
    </w:p>
    <w:p w:rsidR="00031E38" w:rsidRPr="00373147" w:rsidRDefault="008A68A9">
      <w:pPr>
        <w:ind w:left="851" w:right="901"/>
        <w:jc w:val="both"/>
        <w:rPr>
          <w:rFonts w:ascii="Palatino Linotype" w:eastAsia="Palatino Linotype" w:hAnsi="Palatino Linotype" w:cs="Palatino Linotype"/>
          <w:i/>
          <w:color w:val="000000"/>
        </w:rPr>
      </w:pPr>
      <w:r w:rsidRPr="00373147">
        <w:rPr>
          <w:rFonts w:ascii="Palatino Linotype" w:eastAsia="Symbol" w:hAnsi="Palatino Linotype" w:cs="Symbol"/>
          <w:i/>
          <w:color w:val="000000"/>
        </w:rPr>
        <w:t>∙</w:t>
      </w:r>
      <w:r w:rsidRPr="00373147">
        <w:rPr>
          <w:rFonts w:ascii="Palatino Linotype" w:eastAsia="Palatino Linotype" w:hAnsi="Palatino Linotype" w:cs="Palatino Linotype"/>
          <w:i/>
          <w:color w:val="000000"/>
        </w:rPr>
        <w:t xml:space="preserve"> RRA 0310/16. Instituto Nacional de Transparencia, Acceso a la Información y Protección de Datos Personales. 10 de agosto de 2016. Por unanimidad. Comisionada Ponente. Areli Cano Guadiana. </w:t>
      </w:r>
    </w:p>
    <w:p w:rsidR="00031E38" w:rsidRPr="00373147" w:rsidRDefault="008A68A9">
      <w:pPr>
        <w:ind w:left="851" w:right="901"/>
        <w:jc w:val="both"/>
        <w:rPr>
          <w:rFonts w:ascii="Palatino Linotype" w:eastAsia="Palatino Linotype" w:hAnsi="Palatino Linotype" w:cs="Palatino Linotype"/>
          <w:i/>
          <w:color w:val="000000"/>
        </w:rPr>
      </w:pPr>
      <w:r w:rsidRPr="00373147">
        <w:rPr>
          <w:rFonts w:ascii="Palatino Linotype" w:eastAsia="Symbol" w:hAnsi="Palatino Linotype" w:cs="Symbol"/>
          <w:i/>
          <w:color w:val="000000"/>
        </w:rPr>
        <w:t>∙</w:t>
      </w:r>
      <w:r w:rsidRPr="00373147">
        <w:rPr>
          <w:rFonts w:ascii="Palatino Linotype" w:eastAsia="Palatino Linotype" w:hAnsi="Palatino Linotype" w:cs="Palatino Linotype"/>
          <w:i/>
          <w:color w:val="000000"/>
        </w:rPr>
        <w:t xml:space="preserve"> RRA 1889/16. Secretaría de Hacienda y Crédito Público. 05 de octubre de 2016. Por unanimidad. Comisionada Ponente. Ximena Puente de la Mora.”</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b/>
          <w:color w:val="000000"/>
        </w:rPr>
      </w:pPr>
      <w:r w:rsidRPr="00373147">
        <w:rPr>
          <w:rFonts w:ascii="Palatino Linotype" w:eastAsia="Palatino Linotype" w:hAnsi="Palatino Linotype" w:cs="Palatino Linotype"/>
        </w:rPr>
        <w:t xml:space="preserve">En esa tesitura, el artículo 24 en su último párrafo de la Ley de la Materia, dispone que los Sujetos Obligados </w:t>
      </w:r>
      <w:r w:rsidRPr="00373147">
        <w:rPr>
          <w:rFonts w:ascii="Palatino Linotype" w:eastAsia="Palatino Linotype" w:hAnsi="Palatino Linotype" w:cs="Palatino Linotype"/>
          <w:color w:val="000000"/>
        </w:rPr>
        <w:t xml:space="preserve">sólo proporcionarán la información pública que </w:t>
      </w:r>
      <w:r w:rsidRPr="00373147">
        <w:rPr>
          <w:rFonts w:ascii="Palatino Linotype" w:eastAsia="Palatino Linotype" w:hAnsi="Palatino Linotype" w:cs="Palatino Linotype"/>
        </w:rPr>
        <w:t>generen</w:t>
      </w:r>
      <w:r w:rsidRPr="00373147">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que es deber de los Sujetos Obligados, garantizar el Derecho de Acceso a la Información Pública, </w:t>
      </w:r>
      <w:r w:rsidRPr="00373147">
        <w:rPr>
          <w:rFonts w:ascii="Palatino Linotype" w:eastAsia="Palatino Linotype" w:hAnsi="Palatino Linotype" w:cs="Palatino Linotype"/>
          <w:b/>
          <w:color w:val="000000"/>
        </w:rPr>
        <w:t>lo que no sucedió en el presente caso.</w:t>
      </w:r>
    </w:p>
    <w:p w:rsidR="00031E38" w:rsidRPr="00373147" w:rsidRDefault="00031E38">
      <w:pPr>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31E38" w:rsidRPr="00373147" w:rsidRDefault="00031E38">
      <w:pPr>
        <w:spacing w:line="360" w:lineRule="auto"/>
        <w:ind w:right="49"/>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w:t>
      </w:r>
      <w:r w:rsidRPr="00373147">
        <w:rPr>
          <w:rFonts w:ascii="Palatino Linotype" w:eastAsia="Palatino Linotype" w:hAnsi="Palatino Linotype" w:cs="Palatino Linotype"/>
        </w:rPr>
        <w:lastRenderedPageBreak/>
        <w:t xml:space="preserve">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31E38" w:rsidRPr="00373147" w:rsidRDefault="00031E38">
      <w:pPr>
        <w:ind w:left="851" w:right="899"/>
        <w:jc w:val="both"/>
        <w:rPr>
          <w:rFonts w:ascii="Palatino Linotype" w:eastAsia="Palatino Linotype" w:hAnsi="Palatino Linotype" w:cs="Palatino Linotype"/>
          <w:i/>
        </w:rPr>
      </w:pPr>
    </w:p>
    <w:p w:rsidR="00031E38" w:rsidRPr="00373147" w:rsidRDefault="008A68A9">
      <w:pPr>
        <w:ind w:left="1134" w:right="899"/>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r w:rsidRPr="00373147">
        <w:rPr>
          <w:rFonts w:ascii="Palatino Linotype" w:eastAsia="Palatino Linotype" w:hAnsi="Palatino Linotype" w:cs="Palatino Linotype"/>
          <w:b/>
          <w:i/>
        </w:rPr>
        <w:t xml:space="preserve">Artículo 3. </w:t>
      </w:r>
      <w:r w:rsidRPr="00373147">
        <w:rPr>
          <w:rFonts w:ascii="Palatino Linotype" w:eastAsia="Palatino Linotype" w:hAnsi="Palatino Linotype" w:cs="Palatino Linotype"/>
          <w:i/>
        </w:rPr>
        <w:t>Para los efectos de la presente Ley se entenderá por:</w:t>
      </w:r>
    </w:p>
    <w:p w:rsidR="00031E38" w:rsidRPr="00373147" w:rsidRDefault="008A68A9">
      <w:pPr>
        <w:ind w:left="1134" w:right="899"/>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p>
    <w:p w:rsidR="00031E38" w:rsidRPr="00373147" w:rsidRDefault="008A68A9">
      <w:pPr>
        <w:ind w:left="1134" w:right="899"/>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b/>
          <w:i/>
          <w:color w:val="000000"/>
        </w:rPr>
        <w:t>XI. Documento:</w:t>
      </w:r>
      <w:r w:rsidRPr="00373147">
        <w:rPr>
          <w:rFonts w:ascii="Palatino Linotype" w:eastAsia="Palatino Linotype" w:hAnsi="Palatino Linotype" w:cs="Palatino Linotype"/>
          <w:i/>
          <w:color w:val="000000"/>
        </w:rPr>
        <w:t xml:space="preserve"> Los expedientes, reportes, estudios, actas</w:t>
      </w:r>
      <w:r w:rsidRPr="00373147">
        <w:rPr>
          <w:rFonts w:ascii="Palatino Linotype" w:eastAsia="Palatino Linotype" w:hAnsi="Palatino Linotype" w:cs="Palatino Linotype"/>
          <w:b/>
          <w:i/>
          <w:color w:val="000000"/>
        </w:rPr>
        <w:t>,</w:t>
      </w:r>
      <w:r w:rsidRPr="00373147">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031E38" w:rsidRPr="00373147" w:rsidRDefault="00031E38">
      <w:pPr>
        <w:ind w:left="1134" w:right="899"/>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73147">
        <w:rPr>
          <w:rFonts w:ascii="Palatino Linotype" w:eastAsia="Palatino Linotype" w:hAnsi="Palatino Linotype" w:cs="Palatino Linotype"/>
          <w:b/>
        </w:rPr>
        <w:t>mismo que se encontraba vigente a la fecha de la solicitud de información</w:t>
      </w:r>
      <w:r w:rsidRPr="00373147">
        <w:rPr>
          <w:rFonts w:ascii="Palatino Linotype" w:eastAsia="Palatino Linotype" w:hAnsi="Palatino Linotype" w:cs="Palatino Linotype"/>
        </w:rPr>
        <w:t>, cuyo rubro y texto refieren lo siguiente:</w:t>
      </w:r>
    </w:p>
    <w:p w:rsidR="00031E38" w:rsidRPr="00373147" w:rsidRDefault="00031E38">
      <w:pPr>
        <w:ind w:left="851" w:right="899"/>
        <w:jc w:val="both"/>
        <w:rPr>
          <w:rFonts w:ascii="Palatino Linotype" w:eastAsia="Palatino Linotype" w:hAnsi="Palatino Linotype" w:cs="Palatino Linotype"/>
        </w:rPr>
      </w:pPr>
    </w:p>
    <w:p w:rsidR="00031E38" w:rsidRPr="00373147" w:rsidRDefault="008A68A9">
      <w:pPr>
        <w:ind w:left="1134" w:right="899"/>
        <w:jc w:val="both"/>
        <w:rPr>
          <w:rFonts w:ascii="Palatino Linotype" w:eastAsia="Palatino Linotype" w:hAnsi="Palatino Linotype" w:cs="Palatino Linotype"/>
          <w:b/>
          <w:i/>
        </w:rPr>
      </w:pPr>
      <w:r w:rsidRPr="00373147">
        <w:rPr>
          <w:rFonts w:ascii="Palatino Linotype" w:eastAsia="Palatino Linotype" w:hAnsi="Palatino Linotype" w:cs="Palatino Linotype"/>
          <w:b/>
        </w:rPr>
        <w:t>“</w:t>
      </w:r>
      <w:r w:rsidRPr="00373147">
        <w:rPr>
          <w:rFonts w:ascii="Palatino Linotype" w:eastAsia="Palatino Linotype" w:hAnsi="Palatino Linotype" w:cs="Palatino Linotype"/>
          <w:b/>
          <w:i/>
        </w:rPr>
        <w:t>CRITERIO 0002-11</w:t>
      </w:r>
    </w:p>
    <w:p w:rsidR="00031E38" w:rsidRPr="00373147" w:rsidRDefault="008A68A9">
      <w:pPr>
        <w:ind w:left="1134" w:right="899"/>
        <w:jc w:val="both"/>
        <w:rPr>
          <w:rFonts w:ascii="Palatino Linotype" w:eastAsia="Palatino Linotype" w:hAnsi="Palatino Linotype" w:cs="Palatino Linotype"/>
          <w:i/>
        </w:rPr>
      </w:pPr>
      <w:r w:rsidRPr="00373147">
        <w:rPr>
          <w:rFonts w:ascii="Palatino Linotype" w:eastAsia="Palatino Linotype" w:hAnsi="Palatino Linotype" w:cs="Palatino Linotype"/>
          <w:b/>
          <w:i/>
        </w:rPr>
        <w:lastRenderedPageBreak/>
        <w:t>INFORMACIÓN PÚBLICA, CONCEPTO DE, EN MATERIA DE TRANSPARENCIA. INTERPRETACIÓN SISTEMÁTICA DE LOS ARTÍCULOS 2°, FRACCIÓN V, XV, Y XVI, 3°, 4°, 11 Y 41.</w:t>
      </w:r>
      <w:r w:rsidRPr="0037314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31E38" w:rsidRPr="00373147" w:rsidRDefault="008A68A9">
      <w:pPr>
        <w:ind w:left="1134" w:right="899"/>
        <w:jc w:val="both"/>
        <w:rPr>
          <w:rFonts w:ascii="Palatino Linotype" w:eastAsia="Palatino Linotype" w:hAnsi="Palatino Linotype" w:cs="Palatino Linotype"/>
          <w:i/>
        </w:rPr>
      </w:pPr>
      <w:r w:rsidRPr="00373147">
        <w:rPr>
          <w:rFonts w:ascii="Palatino Linotype" w:eastAsia="Palatino Linotype" w:hAnsi="Palatino Linotype" w:cs="Palatino Linotype"/>
          <w:i/>
        </w:rPr>
        <w:t>En consecuencia el acceso a la información se refiere a que se cumplan cualquiera de los siguientes tres supuestos:</w:t>
      </w:r>
    </w:p>
    <w:p w:rsidR="00031E38" w:rsidRPr="00373147" w:rsidRDefault="008A68A9">
      <w:pPr>
        <w:ind w:left="1134" w:right="899"/>
        <w:jc w:val="both"/>
        <w:rPr>
          <w:rFonts w:ascii="Palatino Linotype" w:eastAsia="Palatino Linotype" w:hAnsi="Palatino Linotype" w:cs="Palatino Linotype"/>
          <w:i/>
        </w:rPr>
      </w:pPr>
      <w:r w:rsidRPr="00373147">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031E38" w:rsidRPr="00373147" w:rsidRDefault="008A68A9">
      <w:pPr>
        <w:ind w:left="1134" w:right="899"/>
        <w:jc w:val="both"/>
        <w:rPr>
          <w:rFonts w:ascii="Palatino Linotype" w:eastAsia="Palatino Linotype" w:hAnsi="Palatino Linotype" w:cs="Palatino Linotype"/>
          <w:b/>
          <w:i/>
        </w:rPr>
      </w:pPr>
      <w:r w:rsidRPr="00373147">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rsidR="00031E38" w:rsidRPr="00373147" w:rsidRDefault="008A68A9">
      <w:pPr>
        <w:ind w:left="1134" w:right="899"/>
        <w:jc w:val="both"/>
        <w:rPr>
          <w:rFonts w:ascii="Palatino Linotype" w:eastAsia="Palatino Linotype" w:hAnsi="Palatino Linotype" w:cs="Palatino Linotype"/>
          <w:b/>
          <w:i/>
        </w:rPr>
      </w:pPr>
      <w:r w:rsidRPr="00373147">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rsidR="00031E38" w:rsidRPr="00373147" w:rsidRDefault="00031E38">
      <w:pPr>
        <w:spacing w:line="360" w:lineRule="auto"/>
        <w:ind w:right="-93"/>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Con</w:t>
      </w:r>
      <w:r w:rsidRPr="00373147">
        <w:rPr>
          <w:rFonts w:ascii="Palatino Linotype" w:eastAsia="Palatino Linotype" w:hAnsi="Palatino Linotype" w:cs="Palatino Linotype"/>
          <w:color w:val="000000"/>
        </w:rPr>
        <w:t xml:space="preserve"> base en lo precedente</w:t>
      </w:r>
      <w:r w:rsidRPr="00373147">
        <w:rPr>
          <w:rFonts w:ascii="Palatino Linotype" w:eastAsia="Palatino Linotype" w:hAnsi="Palatino Linotype" w:cs="Palatino Linotype"/>
        </w:rPr>
        <w:t>, se determina que la información emitida por el Sujeto Obligado en su respuesta no cumple con lo establecido por los artículos 4, 12 y 24 último párrafo de la Ley de Transparencia y Acceso a la Información Pública del Estado de México y Municipios, conforme a lo siguiente.</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En segundo lugar, es importante 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w:t>
      </w:r>
      <w:r w:rsidRPr="00373147">
        <w:rPr>
          <w:rFonts w:ascii="Palatino Linotype" w:eastAsia="Palatino Linotype" w:hAnsi="Palatino Linotype" w:cs="Palatino Linotype"/>
        </w:rPr>
        <w:lastRenderedPageBreak/>
        <w:t>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Por todo lo anterior, la reserva de la información implica una clasificación, la cual debe entenderse como el proceso mediante el cual el Sujeto Obligado determina que la información en su poder actualizar alguno de los supuestos de reserva o confidencialidad, de conformidad con las normas aplicables, en consecuencia, es que se analiza el acuerdo del Comité de Transparencia mediante el cual el Sujeto Obligado reserva la información del diferendo limítrofe intermunicipal entre los municipios de Tonadita y Tecámac que obran en los archivos de la Comisión Legislativa de Límites Territoriales del Estado de México y sus Municipios, por un periodo de tres  años.</w:t>
      </w:r>
    </w:p>
    <w:p w:rsidR="00031E38" w:rsidRPr="00373147" w:rsidRDefault="00031E38">
      <w:pPr>
        <w:pBdr>
          <w:top w:val="nil"/>
          <w:left w:val="nil"/>
          <w:bottom w:val="nil"/>
          <w:right w:val="nil"/>
          <w:between w:val="nil"/>
        </w:pBdr>
        <w:ind w:left="720"/>
        <w:rPr>
          <w:rFonts w:ascii="Palatino Linotype" w:eastAsia="Palatino Linotype" w:hAnsi="Palatino Linotype" w:cs="Palatino Linotype"/>
          <w:color w:val="000000"/>
        </w:rPr>
      </w:pP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De ahí que, en lo que concierne a la información clasificada como reservada la Ley de Transparencia vigente en nuestra entidad establece en su artículo 140 una serie de hipótesis en las cuales radica la posibilidad de tal clasificación de información, que son:</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i/>
        </w:rPr>
        <w:lastRenderedPageBreak/>
        <w:t xml:space="preserve"> “</w:t>
      </w:r>
      <w:r w:rsidRPr="00373147">
        <w:rPr>
          <w:rFonts w:ascii="Palatino Linotype" w:eastAsia="Palatino Linotype" w:hAnsi="Palatino Linotype" w:cs="Palatino Linotype"/>
          <w:b/>
          <w:i/>
        </w:rPr>
        <w:t>Artículo 140.</w:t>
      </w:r>
      <w:r w:rsidRPr="00373147">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b/>
          <w:i/>
        </w:rPr>
        <w:t>I.</w:t>
      </w:r>
      <w:r w:rsidRPr="00373147">
        <w:rPr>
          <w:rFonts w:ascii="Palatino Linotype" w:eastAsia="Palatino Linotype" w:hAnsi="Palatino Linotype" w:cs="Palatino Linotype"/>
          <w:i/>
        </w:rPr>
        <w:t xml:space="preserve"> Comprometa la seguridad pública y cuente con un propósito genuino y un efecto demostrable;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b/>
          <w:i/>
        </w:rPr>
        <w:t>II.</w:t>
      </w:r>
      <w:r w:rsidRPr="00373147">
        <w:rPr>
          <w:rFonts w:ascii="Palatino Linotype" w:eastAsia="Palatino Linotype" w:hAnsi="Palatino Linotype" w:cs="Palatino Linotype"/>
          <w:i/>
        </w:rPr>
        <w:t xml:space="preserve"> Pueda menoscabar la conducción de las negociaciones y relaciones internacionales;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b/>
          <w:i/>
        </w:rPr>
        <w:t>III.</w:t>
      </w:r>
      <w:r w:rsidRPr="00373147">
        <w:rPr>
          <w:rFonts w:ascii="Palatino Linotype" w:eastAsia="Palatino Linotype" w:hAnsi="Palatino Linotype" w:cs="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b/>
          <w:i/>
        </w:rPr>
        <w:t>IV.</w:t>
      </w:r>
      <w:r w:rsidRPr="00373147">
        <w:rPr>
          <w:rFonts w:ascii="Palatino Linotype" w:eastAsia="Palatino Linotype" w:hAnsi="Palatino Linotype" w:cs="Palatino Linotype"/>
          <w:i/>
        </w:rPr>
        <w:t xml:space="preserve"> Ponga en riesgo la vida, la seguridad o la salud de una persona física;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b/>
          <w:i/>
        </w:rPr>
        <w:t>V</w:t>
      </w:r>
      <w:r w:rsidRPr="00373147">
        <w:rPr>
          <w:rFonts w:ascii="Palatino Linotype" w:eastAsia="Palatino Linotype" w:hAnsi="Palatino Linotype" w:cs="Palatino Linotype"/>
          <w:i/>
        </w:rPr>
        <w:t xml:space="preserve">. Aquella cuya divulgación obstruya o pueda causar un serio perjuicio a: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b/>
          <w:i/>
        </w:rPr>
        <w:t>1.</w:t>
      </w:r>
      <w:r w:rsidRPr="00373147">
        <w:rPr>
          <w:rFonts w:ascii="Palatino Linotype" w:eastAsia="Palatino Linotype" w:hAnsi="Palatino Linotype" w:cs="Palatino Linotype"/>
          <w:i/>
        </w:rPr>
        <w:t xml:space="preserve"> Las actividades de fiscalización, verificación, inspección, comprobación y auditoría sobre el cumplimiento de las Leyes; o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b/>
          <w:i/>
        </w:rPr>
        <w:t>2.</w:t>
      </w:r>
      <w:r w:rsidRPr="00373147">
        <w:rPr>
          <w:rFonts w:ascii="Palatino Linotype" w:eastAsia="Palatino Linotype" w:hAnsi="Palatino Linotype" w:cs="Palatino Linotype"/>
          <w:i/>
        </w:rPr>
        <w:t xml:space="preserve"> La recaudación de las contribuciones.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b/>
          <w:i/>
        </w:rPr>
        <w:t>VI.</w:t>
      </w:r>
      <w:r w:rsidRPr="00373147">
        <w:rPr>
          <w:rFonts w:ascii="Palatino Linotype" w:eastAsia="Palatino Linotype" w:hAnsi="Palatino Linotype" w:cs="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b/>
          <w:i/>
        </w:rPr>
        <w:t>VII</w:t>
      </w:r>
      <w:r w:rsidRPr="00373147">
        <w:rPr>
          <w:rFonts w:ascii="Palatino Linotype" w:eastAsia="Palatino Linotype" w:hAnsi="Palatino Linotype" w:cs="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b/>
          <w:i/>
        </w:rPr>
        <w:t>VIII.</w:t>
      </w:r>
      <w:r w:rsidRPr="00373147">
        <w:rPr>
          <w:rFonts w:ascii="Palatino Linotype" w:eastAsia="Palatino Linotype" w:hAnsi="Palatino Linotype" w:cs="Palatino Linotype"/>
          <w:i/>
        </w:rPr>
        <w:t xml:space="preserve"> Vulnere la conducción de los expedientes judiciales o de los procedimientos administrativos seguidos en forma de juicio, en tanto no hayan quedado firmes;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b/>
          <w:i/>
        </w:rPr>
        <w:lastRenderedPageBreak/>
        <w:t>IX.</w:t>
      </w:r>
      <w:r w:rsidRPr="00373147">
        <w:rPr>
          <w:rFonts w:ascii="Palatino Linotype" w:eastAsia="Palatino Linotype" w:hAnsi="Palatino Linotype" w:cs="Palatino Linotype"/>
          <w:i/>
        </w:rPr>
        <w:t xml:space="preserve"> Se encuentre contenida dentro de las investigaciones de hechos que la Ley señale como delitos y se tramiten ante el Ministerio Público;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b/>
          <w:i/>
        </w:rPr>
        <w:t>X.</w:t>
      </w:r>
      <w:r w:rsidRPr="00373147">
        <w:rPr>
          <w:rFonts w:ascii="Palatino Linotype" w:eastAsia="Palatino Linotype" w:hAnsi="Palatino Linotype" w:cs="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i/>
        </w:rPr>
        <w:t xml:space="preserve">Cuando se trate de información sobre estudios y proyectos cuya divulgación pueda causar daños al interés del Estado o suponga un riesgo para su </w:t>
      </w:r>
      <w:r w:rsidR="008C16B2" w:rsidRPr="00373147">
        <w:rPr>
          <w:rFonts w:ascii="Palatino Linotype" w:eastAsia="Palatino Linotype" w:hAnsi="Palatino Linotype" w:cs="Palatino Linotype"/>
          <w:i/>
        </w:rPr>
        <w:t>realización, siempre</w:t>
      </w:r>
      <w:r w:rsidRPr="00373147">
        <w:rPr>
          <w:rFonts w:ascii="Palatino Linotype" w:eastAsia="Palatino Linotype" w:hAnsi="Palatino Linotype" w:cs="Palatino Linotype"/>
          <w:i/>
        </w:rPr>
        <w:t xml:space="preserve"> que esté directamente relacionado con procesos o procedimientos administrativos o judiciales que no hayan quedado firmes; y </w:t>
      </w:r>
    </w:p>
    <w:p w:rsidR="00031E38" w:rsidRPr="00373147" w:rsidRDefault="008A68A9">
      <w:pPr>
        <w:spacing w:after="120"/>
        <w:ind w:left="851" w:right="851"/>
        <w:jc w:val="both"/>
        <w:rPr>
          <w:rFonts w:ascii="Palatino Linotype" w:eastAsia="Palatino Linotype" w:hAnsi="Palatino Linotype" w:cs="Palatino Linotype"/>
        </w:rPr>
      </w:pPr>
      <w:r w:rsidRPr="00373147">
        <w:rPr>
          <w:rFonts w:ascii="Palatino Linotype" w:eastAsia="Palatino Linotype" w:hAnsi="Palatino Linotype" w:cs="Palatino Linotype"/>
          <w:b/>
          <w:i/>
        </w:rPr>
        <w:t>XI.</w:t>
      </w:r>
      <w:r w:rsidRPr="00373147">
        <w:rPr>
          <w:rFonts w:ascii="Palatino Linotype" w:eastAsia="Palatino Linotype" w:hAnsi="Palatino Linotype" w:cs="Palatino Linotype"/>
          <w:i/>
        </w:rPr>
        <w:t xml:space="preserve"> Las que por disposición expresa de una ley tengan tal carácter, siempre que sean acordes con las bases, principios y disposiciones establecidos en esta Ley y no la contravengan; así como las previstas en tratados internacionales.” (Sic)</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Del precepto legal antes referido, se advierte que la Ley de Transparencia vigente en nuestra entidad establece que la información pública será restringida excepcionalmente cuando por razones de interés público, ésta sea clasificada como reservada, estableciendo una serie de supuestos entre los que se encuentran cuando afecte o vulnere la conducción o los derechos del debido proceso en los procedimientos judiciales o administrativos, incluidos los expedientes judiciales en tanto no hayan quedado firmes, hasta en tanto sea adoptada la decisión definitiva</w:t>
      </w:r>
      <w:r w:rsidRPr="00373147">
        <w:rPr>
          <w:rFonts w:ascii="Palatino Linotype" w:eastAsia="Palatino Linotype" w:hAnsi="Palatino Linotype" w:cs="Palatino Linotype"/>
          <w:b/>
        </w:rPr>
        <w:t>,</w:t>
      </w:r>
      <w:r w:rsidRPr="00373147">
        <w:rPr>
          <w:rFonts w:ascii="Palatino Linotype" w:eastAsia="Palatino Linotype" w:hAnsi="Palatino Linotype" w:cs="Palatino Linotype"/>
        </w:rPr>
        <w:t xml:space="preserve"> la cual deberá estar documentada, o el daño que pueda producirse con la publicación de la información sea mayor al interés público, siempre y cuando esté directamente relacionado con procesos o procedimientos administrativos o judiciales que no hayan quedado firmes.</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lastRenderedPageBreak/>
        <w:t>Ahora bien, es pertinente mencionar respecto de los límites territoriales que el artículo 112 de la Constitución Política del Estado Libere y Soberano del Estado de México, dispone lo siguiente:</w:t>
      </w:r>
    </w:p>
    <w:p w:rsidR="00031E38" w:rsidRPr="00373147" w:rsidRDefault="008A68A9">
      <w:pPr>
        <w:spacing w:after="120"/>
        <w:ind w:left="1134" w:right="851"/>
        <w:jc w:val="both"/>
        <w:rPr>
          <w:rFonts w:ascii="Palatino Linotype" w:eastAsia="Palatino Linotype" w:hAnsi="Palatino Linotype" w:cs="Palatino Linotype"/>
          <w:i/>
        </w:rPr>
      </w:pPr>
      <w:r w:rsidRPr="00373147">
        <w:rPr>
          <w:rFonts w:ascii="Palatino Linotype" w:eastAsia="Palatino Linotype" w:hAnsi="Palatino Linotype" w:cs="Palatino Linotype"/>
          <w:i/>
        </w:rPr>
        <w:t>“Artículo 112.-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rsidR="00031E38" w:rsidRPr="00373147" w:rsidRDefault="008A68A9">
      <w:pPr>
        <w:spacing w:after="120"/>
        <w:ind w:left="1134" w:right="851"/>
        <w:jc w:val="both"/>
        <w:rPr>
          <w:rFonts w:ascii="Palatino Linotype" w:eastAsia="Palatino Linotype" w:hAnsi="Palatino Linotype" w:cs="Palatino Linotype"/>
          <w:i/>
        </w:rPr>
      </w:pPr>
      <w:r w:rsidRPr="00373147">
        <w:rPr>
          <w:rFonts w:ascii="Palatino Linotype" w:eastAsia="Palatino Linotype" w:hAnsi="Palatino Linotype" w:cs="Palatino Linotype"/>
          <w:i/>
        </w:rPr>
        <w:t>Los municipios del Estado, su denominación y la de sus cabeceras, serán los que señale la ley de la materia.” (Sic)</w:t>
      </w:r>
    </w:p>
    <w:p w:rsidR="00031E38" w:rsidRPr="00373147" w:rsidRDefault="00031E38">
      <w:pPr>
        <w:spacing w:after="120"/>
        <w:ind w:left="851" w:right="851"/>
        <w:jc w:val="both"/>
        <w:rPr>
          <w:rFonts w:ascii="Palatino Linotype" w:eastAsia="Palatino Linotype" w:hAnsi="Palatino Linotype" w:cs="Palatino Linotype"/>
          <w:i/>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Con base a la disposición legal referida, el municipio tiene la facultad de establecer su división territorial, ante ello viene a colación lo establecido por los artículos 4, 7 y 8 de la Ley Orgánica Municipal del Estado de México, los que disponen: </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i/>
        </w:rPr>
        <w:t>“Artículo 4.- La creación y supresión de municipios, la modificación de su territorio, cambios en su denominación o ubicación de sus cabeceras municipales, así como la solución de conflictos sobre límites intermunicipales, corresponden a la Legislatura del Estado.</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i/>
        </w:rPr>
        <w:t>Artículo 7.- La extensión territorial de los municipios del Estado, comprenderá la superficie y límites reconocidos para cada uno de ellos.” (Sic)</w:t>
      </w:r>
    </w:p>
    <w:p w:rsidR="00031E38" w:rsidRPr="00373147" w:rsidRDefault="008A68A9">
      <w:pPr>
        <w:spacing w:after="120"/>
        <w:ind w:left="851" w:right="851"/>
        <w:jc w:val="both"/>
        <w:rPr>
          <w:rFonts w:ascii="Palatino Linotype" w:eastAsia="Palatino Linotype" w:hAnsi="Palatino Linotype" w:cs="Palatino Linotype"/>
          <w:i/>
        </w:rPr>
      </w:pPr>
      <w:r w:rsidRPr="00373147">
        <w:rPr>
          <w:rFonts w:ascii="Palatino Linotype" w:eastAsia="Palatino Linotype" w:hAnsi="Palatino Linotype" w:cs="Palatino Linotype"/>
          <w:i/>
        </w:rPr>
        <w:t>Artículo 8.- La división territorial de los municipios se integra por la cabecera municipal, y por las delegaciones, subdelegaciones, colonias, sectores y manzanas, con la denominación, extensión y límites que establezcan los ayuntamientos.” (Sic)</w:t>
      </w:r>
    </w:p>
    <w:p w:rsidR="00031E38" w:rsidRPr="00373147" w:rsidRDefault="00031E38">
      <w:pPr>
        <w:spacing w:after="120"/>
        <w:ind w:left="851" w:right="851"/>
        <w:jc w:val="both"/>
        <w:rPr>
          <w:rFonts w:ascii="Palatino Linotype" w:eastAsia="Palatino Linotype" w:hAnsi="Palatino Linotype" w:cs="Palatino Linotype"/>
          <w:i/>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De lo procedente se advierte que los municipios del Estado de México, tienen la facultad para modificar su territorio, denominación o ubicación de sus cabeceras </w:t>
      </w:r>
      <w:r w:rsidRPr="00373147">
        <w:rPr>
          <w:rFonts w:ascii="Palatino Linotype" w:eastAsia="Palatino Linotype" w:hAnsi="Palatino Linotype" w:cs="Palatino Linotype"/>
        </w:rPr>
        <w:lastRenderedPageBreak/>
        <w:t xml:space="preserve">municipales y la </w:t>
      </w:r>
      <w:r w:rsidRPr="00373147">
        <w:rPr>
          <w:rFonts w:ascii="Palatino Linotype" w:eastAsia="Palatino Linotype" w:hAnsi="Palatino Linotype" w:cs="Palatino Linotype"/>
          <w:b/>
        </w:rPr>
        <w:t>solución de conflictos sobre límites intermunicipales le corresponde al Sujeto Obligado</w:t>
      </w:r>
      <w:r w:rsidRPr="00373147">
        <w:rPr>
          <w:rFonts w:ascii="Palatino Linotype" w:eastAsia="Palatino Linotype" w:hAnsi="Palatino Linotype" w:cs="Palatino Linotype"/>
        </w:rPr>
        <w:t>.</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En ese contexto, se debe mencionar que la autoridad competente para conocer sobre los conflictos intermunicipales es la Comisión de Límites del Gobierno del Estado de México, dependiente del Poder Legislativo del Estado de México, la cual en el artículo 19 y de los artículos 40 al 60 de la Ley Reglamentaria de Las Fracciones XXV y XXVI del Artículo 61 de la Constitución Política del Estado Libre y Soberano de México, se establece las atribuciones de la Comisión y el procedimiento para la solución de diferendos limítrofes intermunicipales, respectivamente</w:t>
      </w:r>
      <w:r w:rsidRPr="00373147">
        <w:rPr>
          <w:rFonts w:ascii="Palatino Linotype" w:eastAsia="Palatino Linotype" w:hAnsi="Palatino Linotype" w:cs="Palatino Linotype"/>
          <w:vertAlign w:val="superscript"/>
        </w:rPr>
        <w:footnoteReference w:id="5"/>
      </w:r>
      <w:r w:rsidRPr="00373147">
        <w:rPr>
          <w:rFonts w:ascii="Palatino Linotype" w:eastAsia="Palatino Linotype" w:hAnsi="Palatino Linotype" w:cs="Palatino Linotype"/>
        </w:rPr>
        <w:t xml:space="preserve">.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Una vez precisado lo anterior, se procede a realizar los siguientes cuestionamientos para determinar la procedencia de la entrega de la información requerida por el recurrente.</w:t>
      </w: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Primera cuestión: ¿Pueden ser restringidos los Principios establecidos en el artículo 6 de la Constitución Federal respecto del derecho de acceso a la información?</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El artículo 6 de la Constitución General de la República, establece una serie de principios y bases sobre las cuales se erige el reconocimiento y ejercicio del derecho humano del acceso a la información pública.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b/>
        </w:rPr>
      </w:pPr>
      <w:r w:rsidRPr="00373147">
        <w:rPr>
          <w:rFonts w:ascii="Palatino Linotype" w:eastAsia="Palatino Linotype" w:hAnsi="Palatino Linotype" w:cs="Palatino Linotype"/>
        </w:rPr>
        <w:lastRenderedPageBreak/>
        <w:t xml:space="preserve">En este sentido, en la fracción I del citado artículo, establece que es pública la información que posea cualquier ente estatal, con </w:t>
      </w:r>
      <w:r w:rsidRPr="00373147">
        <w:rPr>
          <w:rFonts w:ascii="Palatino Linotype" w:eastAsia="Palatino Linotype" w:hAnsi="Palatino Linotype" w:cs="Palatino Linotype"/>
          <w:b/>
        </w:rPr>
        <w:t>excepción de reserva temporal</w:t>
      </w:r>
      <w:r w:rsidRPr="00373147">
        <w:rPr>
          <w:rFonts w:ascii="Palatino Linotype" w:eastAsia="Palatino Linotype" w:hAnsi="Palatino Linotype" w:cs="Palatino Linotype"/>
        </w:rPr>
        <w:t xml:space="preserve"> </w:t>
      </w:r>
      <w:r w:rsidRPr="00373147">
        <w:rPr>
          <w:rFonts w:ascii="Palatino Linotype" w:eastAsia="Palatino Linotype" w:hAnsi="Palatino Linotype" w:cs="Palatino Linotype"/>
          <w:b/>
        </w:rPr>
        <w:t>por razón de interés público</w:t>
      </w:r>
      <w:r w:rsidRPr="00373147">
        <w:rPr>
          <w:rFonts w:ascii="Palatino Linotype" w:eastAsia="Palatino Linotype" w:hAnsi="Palatino Linotype" w:cs="Palatino Linotype"/>
        </w:rPr>
        <w:t xml:space="preserve"> </w:t>
      </w:r>
      <w:r w:rsidRPr="00373147">
        <w:rPr>
          <w:rFonts w:ascii="Palatino Linotype" w:eastAsia="Palatino Linotype" w:hAnsi="Palatino Linotype" w:cs="Palatino Linotype"/>
          <w:b/>
        </w:rPr>
        <w:t>en los términos que fijen las leyes;</w:t>
      </w:r>
      <w:r w:rsidRPr="00373147">
        <w:rPr>
          <w:rFonts w:ascii="Palatino Linotype" w:eastAsia="Palatino Linotype" w:hAnsi="Palatino Linotype" w:cs="Palatino Linotype"/>
        </w:rPr>
        <w:t xml:space="preserve"> y en la fracción segunda se ordena, que la referente a la vida privada y datos personales, sea protegida.</w:t>
      </w:r>
    </w:p>
    <w:p w:rsidR="00031E38" w:rsidRPr="00373147" w:rsidRDefault="00031E3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Por lo tanto, se puede determinar que, a rango constitucional </w:t>
      </w:r>
      <w:r w:rsidRPr="00373147">
        <w:rPr>
          <w:rFonts w:ascii="Palatino Linotype" w:eastAsia="Palatino Linotype" w:hAnsi="Palatino Linotype" w:cs="Palatino Linotype"/>
          <w:b/>
        </w:rPr>
        <w:t>el ejercicio del poder público debe operar bajo la máxima publicidad y accesibilidad, solo limitada por circunstancias específicas establecidas por la ley</w:t>
      </w:r>
      <w:r w:rsidRPr="00373147">
        <w:rPr>
          <w:rFonts w:ascii="Palatino Linotype" w:eastAsia="Palatino Linotype" w:hAnsi="Palatino Linotype" w:cs="Palatino Linotype"/>
        </w:rPr>
        <w:t>, y que pudieran implicar que la divulgación de la información atente contra los derechos de terceros o la protección de la seguridad nacional, el orden público, la salud o moral públicas.</w:t>
      </w:r>
    </w:p>
    <w:p w:rsidR="00031E38" w:rsidRPr="00373147" w:rsidRDefault="00031E3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Así, tenemos que como sucede con el ejercicio de otros derechos fundamentales, </w:t>
      </w:r>
      <w:r w:rsidRPr="00373147">
        <w:rPr>
          <w:rFonts w:ascii="Palatino Linotype" w:eastAsia="Palatino Linotype" w:hAnsi="Palatino Linotype" w:cs="Palatino Linotype"/>
          <w:b/>
          <w:u w:val="single"/>
        </w:rPr>
        <w:t>el derecho al acceso a la información, se encuentra sujeto a determinadas restricciones; sin embargo, a efecto de no ser excesivas, que lleguen al grado de anular el ejercicio del derecho fundamental, están condicionadas a diversos aspectos,</w:t>
      </w:r>
      <w:r w:rsidRPr="00373147">
        <w:rPr>
          <w:rFonts w:ascii="Palatino Linotype" w:eastAsia="Palatino Linotype" w:hAnsi="Palatino Linotype" w:cs="Palatino Linotype"/>
        </w:rPr>
        <w:t xml:space="preserve"> de modo que, como lo indica la propia Convención Americana de Derechos Humanos en su artículo 13.2, para que una restricción al derecho a la información pública pueda ser aplicable, debe demostrarse que ha cumplido con las condiciones de: i)</w:t>
      </w:r>
      <w:r w:rsidRPr="00373147">
        <w:rPr>
          <w:rFonts w:ascii="Palatino Linotype" w:eastAsia="Palatino Linotype" w:hAnsi="Palatino Linotype" w:cs="Palatino Linotype"/>
          <w:i/>
        </w:rPr>
        <w:t>carácter excepcional, ii) consagración legal, iii) objetivos legítimos, iii) necesidad y proporcionalidad.</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Respecto de estas excepciones, la </w:t>
      </w:r>
      <w:r w:rsidRPr="00373147">
        <w:rPr>
          <w:rFonts w:ascii="Palatino Linotype" w:eastAsia="Palatino Linotype" w:hAnsi="Palatino Linotype" w:cs="Palatino Linotype"/>
          <w:b/>
        </w:rPr>
        <w:t xml:space="preserve">Corte Interamericana al resolver el </w:t>
      </w:r>
      <w:r w:rsidRPr="00373147">
        <w:rPr>
          <w:rFonts w:ascii="Palatino Linotype" w:eastAsia="Palatino Linotype" w:hAnsi="Palatino Linotype" w:cs="Palatino Linotype"/>
          <w:b/>
          <w:i/>
        </w:rPr>
        <w:t>Caso de Clade Reyes y Otros (sentencia del 19 de septiembre de 2006)</w:t>
      </w:r>
      <w:r w:rsidRPr="00373147">
        <w:rPr>
          <w:rFonts w:ascii="Palatino Linotype" w:eastAsia="Palatino Linotype" w:hAnsi="Palatino Linotype" w:cs="Palatino Linotype"/>
        </w:rPr>
        <w:t xml:space="preserve">  preciso que,  el </w:t>
      </w:r>
      <w:r w:rsidRPr="00373147">
        <w:rPr>
          <w:rFonts w:ascii="Palatino Linotype" w:eastAsia="Palatino Linotype" w:hAnsi="Palatino Linotype" w:cs="Palatino Linotype"/>
        </w:rPr>
        <w:lastRenderedPageBreak/>
        <w:t xml:space="preserve">establecimiento de </w:t>
      </w:r>
      <w:r w:rsidRPr="00373147">
        <w:rPr>
          <w:rFonts w:ascii="Palatino Linotype" w:eastAsia="Palatino Linotype" w:hAnsi="Palatino Linotype" w:cs="Palatino Linotype"/>
          <w:b/>
          <w:u w:val="single"/>
        </w:rPr>
        <w:t>restricciones al derecho de acceso a la información bajo control del Estado, a través de la práctica de las autoridades, sin cumplimiento de los requisitos establecidos en la Convención Americana, crea un campo fértil para la actuación discrecional y arbitraria en la clasificación de informaciones como secretas, reservadas</w:t>
      </w:r>
      <w:r w:rsidRPr="00373147">
        <w:rPr>
          <w:rFonts w:ascii="Palatino Linotype" w:eastAsia="Palatino Linotype" w:hAnsi="Palatino Linotype" w:cs="Palatino Linotype"/>
        </w:rPr>
        <w:t xml:space="preserve"> o confidenciales y genera inseguridad jurídica respecto del ejercicio de dicho derecho, así como del alcance de las facultades estatales para restringirlo; es por ello que, en atención al principio de máxima divulgación, toda excepción que precisen los entes públicos debe sujetarse a  una serie de parámetros jurídicos.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b/>
        </w:rPr>
      </w:pPr>
      <w:r w:rsidRPr="00373147">
        <w:rPr>
          <w:rFonts w:ascii="Palatino Linotype" w:eastAsia="Palatino Linotype" w:hAnsi="Palatino Linotype" w:cs="Palatino Linotype"/>
        </w:rPr>
        <w:t xml:space="preserve">Además, en la misma sentencia el tribunal interamericano puntualizó que la ley debe garantizar un acceso a la información pública que sea efectivo y lo más amplio posible, además de que, </w:t>
      </w:r>
      <w:r w:rsidRPr="00373147">
        <w:rPr>
          <w:rFonts w:ascii="Palatino Linotype" w:eastAsia="Palatino Linotype" w:hAnsi="Palatino Linotype" w:cs="Palatino Linotype"/>
          <w:b/>
          <w:u w:val="single"/>
        </w:rPr>
        <w:t xml:space="preserve">en caso de contemplar excepciones, éstas no deben convertirse en la práctica en la regla general, sino deben ser la excepción sujetas a estudios casuísticos.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En esa medida, la Relatoría para la Libertad de Expresión de la Comisión Interamericana de Derechos Humanos, </w:t>
      </w:r>
      <w:r w:rsidRPr="00373147">
        <w:rPr>
          <w:rFonts w:ascii="Palatino Linotype" w:eastAsia="Palatino Linotype" w:hAnsi="Palatino Linotype" w:cs="Palatino Linotype"/>
          <w:b/>
        </w:rPr>
        <w:t>ha sostenido que las limitaciones impuestas al derecho de acceso a la información, como cualquier otra limitación que se imponga a cualquiera de las derivaciones del derecho a la libertad de expresión, deben ser necesarias en una sociedad democrática para satisfacer un interés público imperativo; debiendo escoger la que restrinja en menor escala el derecho protegido</w:t>
      </w:r>
      <w:r w:rsidRPr="00373147">
        <w:rPr>
          <w:rFonts w:ascii="Palatino Linotype" w:eastAsia="Palatino Linotype" w:hAnsi="Palatino Linotype" w:cs="Palatino Linotype"/>
        </w:rPr>
        <w:t xml:space="preserve">, y observando que ésta:  </w:t>
      </w:r>
    </w:p>
    <w:p w:rsidR="00031E38" w:rsidRPr="00373147" w:rsidRDefault="00031E38">
      <w:pPr>
        <w:pBdr>
          <w:top w:val="nil"/>
          <w:left w:val="nil"/>
          <w:bottom w:val="nil"/>
          <w:right w:val="nil"/>
          <w:between w:val="nil"/>
        </w:pBdr>
        <w:ind w:left="720"/>
        <w:rPr>
          <w:rFonts w:ascii="Palatino Linotype" w:eastAsia="Palatino Linotype" w:hAnsi="Palatino Linotype" w:cs="Palatino Linotype"/>
          <w:color w:val="000000"/>
        </w:rPr>
      </w:pPr>
    </w:p>
    <w:p w:rsidR="00031E38" w:rsidRPr="00373147" w:rsidRDefault="008A68A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sea conducente para alcanzar su logro</w:t>
      </w:r>
    </w:p>
    <w:p w:rsidR="00031E38" w:rsidRPr="00373147" w:rsidRDefault="008A68A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lastRenderedPageBreak/>
        <w:t>sea proporcional al interés que la justifica,</w:t>
      </w:r>
    </w:p>
    <w:p w:rsidR="00031E38" w:rsidRPr="00373147" w:rsidRDefault="008A68A9">
      <w:pPr>
        <w:spacing w:line="360" w:lineRule="auto"/>
        <w:ind w:left="360"/>
        <w:jc w:val="both"/>
        <w:rPr>
          <w:rFonts w:ascii="Palatino Linotype" w:eastAsia="Palatino Linotype" w:hAnsi="Palatino Linotype" w:cs="Palatino Linotype"/>
        </w:rPr>
      </w:pPr>
      <w:r w:rsidRPr="00373147">
        <w:rPr>
          <w:rFonts w:ascii="Palatino Linotype" w:eastAsia="Palatino Linotype" w:hAnsi="Palatino Linotype" w:cs="Palatino Linotype"/>
        </w:rPr>
        <w:t>e (iii) interfiera en la menor medida posible en el ejercicio efectivo del derecho.</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b/>
          <w:u w:val="single"/>
        </w:rPr>
      </w:pPr>
      <w:r w:rsidRPr="00373147">
        <w:rPr>
          <w:rFonts w:ascii="Palatino Linotype" w:eastAsia="Palatino Linotype" w:hAnsi="Palatino Linotype" w:cs="Palatino Linotype"/>
        </w:rPr>
        <w:t xml:space="preserve">De esta forma, del principio de máxima publicidad tanto en el ámbito interno como en la óptica internacional, deriva el que </w:t>
      </w:r>
      <w:r w:rsidRPr="00373147">
        <w:rPr>
          <w:rFonts w:ascii="Palatino Linotype" w:eastAsia="Palatino Linotype" w:hAnsi="Palatino Linotype" w:cs="Palatino Linotype"/>
          <w:b/>
          <w:u w:val="single"/>
        </w:rPr>
        <w:t xml:space="preserve">las normas que limitan el derecho de acceso a la información deben ser interpretadas de manera restrictiva y que toda limitación debe estar debidamente sujeta a una serie de parámetros con los cuales se permita determinar la menor limitación posible al derecho de acceso. </w:t>
      </w:r>
    </w:p>
    <w:p w:rsidR="00031E38" w:rsidRPr="00373147" w:rsidRDefault="00031E38">
      <w:pPr>
        <w:spacing w:line="360" w:lineRule="auto"/>
        <w:ind w:right="51"/>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Segunda cuestión: ¿Cuál es el marco legal que contempla el conjunto de limitaciones excepcionales al Derecho de Acceso a la información Pública en México en los casos en concreto?</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Bajo este panorama, en congruencia con el marco constitucional y convencional, la Ley General de Transparencia, vigente a la fecha de la solicitud de información  y de forma equivalente la Ley de Transparencia y Acceso a la Información Pública del Estado de México y Municipios, establecen dos supuestos bajo los cuales una autoridad del estado puede restringir el Derecho de acceso a la información pública ejercido por los particulares, dichas hipótesis de restricción las podemos delimitar en dos conjuntos, el primero como información: “</w:t>
      </w:r>
      <w:r w:rsidRPr="00373147">
        <w:rPr>
          <w:rFonts w:ascii="Palatino Linotype" w:eastAsia="Palatino Linotype" w:hAnsi="Palatino Linotype" w:cs="Palatino Linotype"/>
          <w:b/>
        </w:rPr>
        <w:t>Confidencial”</w:t>
      </w:r>
      <w:r w:rsidRPr="00373147">
        <w:rPr>
          <w:rFonts w:ascii="Palatino Linotype" w:eastAsia="Palatino Linotype" w:hAnsi="Palatino Linotype" w:cs="Palatino Linotype"/>
        </w:rPr>
        <w:t xml:space="preserve"> y el segundo como información “</w:t>
      </w:r>
      <w:r w:rsidRPr="00373147">
        <w:rPr>
          <w:rFonts w:ascii="Palatino Linotype" w:eastAsia="Palatino Linotype" w:hAnsi="Palatino Linotype" w:cs="Palatino Linotype"/>
          <w:b/>
        </w:rPr>
        <w:t>Reservada</w:t>
      </w:r>
      <w:r w:rsidRPr="00373147">
        <w:rPr>
          <w:rFonts w:ascii="Palatino Linotype" w:eastAsia="Palatino Linotype" w:hAnsi="Palatino Linotype" w:cs="Palatino Linotype"/>
        </w:rPr>
        <w:t xml:space="preserve">”.  </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En este sentido, para proteger la vida privada y los datos personales –considerados como uno de los límites constitucionalmente legítimos–</w:t>
      </w:r>
      <w:r w:rsidRPr="00373147">
        <w:rPr>
          <w:rFonts w:ascii="Palatino Linotype" w:eastAsia="Palatino Linotype" w:hAnsi="Palatino Linotype" w:cs="Palatino Linotype"/>
          <w:i/>
        </w:rPr>
        <w:t xml:space="preserve"> </w:t>
      </w:r>
      <w:r w:rsidRPr="00373147">
        <w:rPr>
          <w:rFonts w:ascii="Palatino Linotype" w:eastAsia="Palatino Linotype" w:hAnsi="Palatino Linotype" w:cs="Palatino Linotype"/>
        </w:rPr>
        <w:t xml:space="preserve">el artículo 116 </w:t>
      </w:r>
      <w:r w:rsidRPr="00373147">
        <w:rPr>
          <w:rFonts w:ascii="Palatino Linotype" w:eastAsia="Palatino Linotype" w:hAnsi="Palatino Linotype" w:cs="Palatino Linotype"/>
        </w:rPr>
        <w:lastRenderedPageBreak/>
        <w:t>de la legislación general reproducido de forma simétrica en el análogo 143 de ley local en la materia, se establece como criterio de clasificación el de “</w:t>
      </w:r>
      <w:r w:rsidRPr="00373147">
        <w:rPr>
          <w:rFonts w:ascii="Palatino Linotype" w:eastAsia="Palatino Linotype" w:hAnsi="Palatino Linotype" w:cs="Palatino Linotype"/>
          <w:b/>
        </w:rPr>
        <w:t>información confidencial</w:t>
      </w:r>
      <w:r w:rsidRPr="00373147">
        <w:rPr>
          <w:rFonts w:ascii="Palatino Linotype" w:eastAsia="Palatino Linotype" w:hAnsi="Palatino Linotype" w:cs="Palatino Linotype"/>
        </w:rPr>
        <w:t xml:space="preserve">”, el cual restringe el acceso a la información pública que contenga datos personales o haga referencia a la vida privada de una persona física que requieran el consentimiento de estos para su difusión, distribución o comercialización. </w:t>
      </w:r>
    </w:p>
    <w:p w:rsidR="00161625" w:rsidRPr="00373147" w:rsidRDefault="00161625" w:rsidP="00161625">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Por otro lado, para proteger el interés público, amabas legislaciones de manera homogénea en los numerales 113 y 140 de la ley general y de la ley local respectivamente, consideran la posibilidad de restringir el derecho de acceso a la información pública ejercido por los particulares, estableciendo la posibilidad de catalogar la información pública que obra en su poder </w:t>
      </w:r>
      <w:r w:rsidRPr="00373147">
        <w:rPr>
          <w:rFonts w:ascii="Palatino Linotype" w:eastAsia="Palatino Linotype" w:hAnsi="Palatino Linotype" w:cs="Palatino Linotype"/>
          <w:b/>
        </w:rPr>
        <w:t>con la calidad de reservada.</w:t>
      </w:r>
      <w:r w:rsidRPr="00373147">
        <w:rPr>
          <w:rFonts w:ascii="Palatino Linotype" w:eastAsia="Palatino Linotype" w:hAnsi="Palatino Linotype" w:cs="Palatino Linotype"/>
        </w:rPr>
        <w:t xml:space="preserve">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Además, la información que sea clasificada como reservada, podrá permanecer con tal carácter hasta por un periodo de cinco años; previendo, además, que podrá ser desclasificada cuando se extingan las causas que dieron origen a su clasificación o haya transcurrido el periodo de reserva.</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En la misma lógica, los numerales en comento precisan un catálogo generoso de lineamientos bajo los cuales deberá reservarse la información, lo cual procederá cuando la difusión de la información pueda, entre otras en las aplicables en el presente caso: </w:t>
      </w:r>
    </w:p>
    <w:p w:rsidR="00031E38" w:rsidRPr="00373147" w:rsidRDefault="008A68A9">
      <w:pPr>
        <w:numPr>
          <w:ilvl w:val="0"/>
          <w:numId w:val="9"/>
        </w:num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b/>
          <w:color w:val="000000"/>
          <w:u w:val="single"/>
        </w:rPr>
        <w:t>Pueda causar daño u obstruya</w:t>
      </w:r>
      <w:r w:rsidRPr="00373147">
        <w:rPr>
          <w:rFonts w:ascii="Palatino Linotype" w:eastAsia="Palatino Linotype" w:hAnsi="Palatino Linotype" w:cs="Palatino Linotype"/>
          <w:color w:val="000000"/>
        </w:rPr>
        <w:t xml:space="preserve"> la prevención o persecución de los delitos, altere el proceso de investigación de las carpetas de investigación, </w:t>
      </w:r>
      <w:r w:rsidRPr="00373147">
        <w:rPr>
          <w:rFonts w:ascii="Palatino Linotype" w:eastAsia="Palatino Linotype" w:hAnsi="Palatino Linotype" w:cs="Palatino Linotype"/>
          <w:b/>
          <w:color w:val="000000"/>
        </w:rPr>
        <w:t xml:space="preserve">afecte </w:t>
      </w:r>
      <w:r w:rsidRPr="00373147">
        <w:rPr>
          <w:rFonts w:ascii="Palatino Linotype" w:eastAsia="Palatino Linotype" w:hAnsi="Palatino Linotype" w:cs="Palatino Linotype"/>
          <w:b/>
          <w:color w:val="000000"/>
        </w:rPr>
        <w:lastRenderedPageBreak/>
        <w:t>o vulnere la conducción</w:t>
      </w:r>
      <w:r w:rsidRPr="00373147">
        <w:rPr>
          <w:rFonts w:ascii="Palatino Linotype" w:eastAsia="Palatino Linotype" w:hAnsi="Palatino Linotype" w:cs="Palatino Linotype"/>
          <w:color w:val="000000"/>
        </w:rPr>
        <w:t xml:space="preserve"> o los derechos </w:t>
      </w:r>
      <w:r w:rsidRPr="00373147">
        <w:rPr>
          <w:rFonts w:ascii="Palatino Linotype" w:eastAsia="Palatino Linotype" w:hAnsi="Palatino Linotype" w:cs="Palatino Linotype"/>
          <w:b/>
          <w:color w:val="000000"/>
        </w:rPr>
        <w:t>del debido proceso en los procedimientos</w:t>
      </w:r>
      <w:r w:rsidRPr="00373147">
        <w:rPr>
          <w:rFonts w:ascii="Palatino Linotype" w:eastAsia="Palatino Linotype" w:hAnsi="Palatino Linotype" w:cs="Palatino Linotype"/>
          <w:color w:val="000000"/>
        </w:rPr>
        <w:t xml:space="preserve"> judiciales o </w:t>
      </w:r>
      <w:r w:rsidRPr="00373147">
        <w:rPr>
          <w:rFonts w:ascii="Palatino Linotype" w:eastAsia="Palatino Linotype" w:hAnsi="Palatino Linotype" w:cs="Palatino Linotype"/>
          <w:b/>
          <w:color w:val="000000"/>
        </w:rPr>
        <w:t>administrativos,</w:t>
      </w:r>
      <w:r w:rsidRPr="00373147">
        <w:rPr>
          <w:rFonts w:ascii="Palatino Linotype" w:eastAsia="Palatino Linotype" w:hAnsi="Palatino Linotype" w:cs="Palatino Linotype"/>
          <w:color w:val="000000"/>
        </w:rPr>
        <w:t xml:space="preserve"> incluidos los de quejas, denuncias, inconformidades, responsabilidades administrativas y resarcitorias </w:t>
      </w:r>
      <w:r w:rsidRPr="00373147">
        <w:rPr>
          <w:rFonts w:ascii="Palatino Linotype" w:eastAsia="Palatino Linotype" w:hAnsi="Palatino Linotype" w:cs="Palatino Linotype"/>
          <w:b/>
          <w:color w:val="000000"/>
        </w:rPr>
        <w:t>en tanto no hayan quedado firmes</w:t>
      </w:r>
      <w:r w:rsidRPr="00373147">
        <w:rPr>
          <w:rFonts w:ascii="Palatino Linotype" w:eastAsia="Palatino Linotype" w:hAnsi="Palatino Linotype" w:cs="Palatino Linotype"/>
          <w:color w:val="000000"/>
        </w:rPr>
        <w:t xml:space="preserve"> o afecte la administración de justicia o la seguridad de un denunciante, querellante o testigo, así como sus familias, en los términos de las disposiciones jurídicas aplicables.</w:t>
      </w:r>
    </w:p>
    <w:p w:rsidR="00031E38" w:rsidRPr="00373147" w:rsidRDefault="00031E38">
      <w:pPr>
        <w:pBdr>
          <w:top w:val="nil"/>
          <w:left w:val="nil"/>
          <w:bottom w:val="nil"/>
          <w:right w:val="nil"/>
          <w:between w:val="nil"/>
        </w:pBdr>
        <w:shd w:val="clear" w:color="auto" w:fill="FFFFFF"/>
        <w:spacing w:line="360" w:lineRule="auto"/>
        <w:ind w:left="1068"/>
        <w:jc w:val="both"/>
        <w:rPr>
          <w:rFonts w:ascii="Palatino Linotype" w:eastAsia="Palatino Linotype" w:hAnsi="Palatino Linotype" w:cs="Palatino Linotype"/>
          <w:color w:val="000000"/>
        </w:rPr>
      </w:pPr>
    </w:p>
    <w:p w:rsidR="00031E38" w:rsidRPr="00373147" w:rsidRDefault="008A68A9">
      <w:pPr>
        <w:numPr>
          <w:ilvl w:val="0"/>
          <w:numId w:val="8"/>
        </w:num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b/>
          <w:color w:val="000000"/>
        </w:rPr>
        <w:t>Vulnere la conducción de los expedientes</w:t>
      </w:r>
      <w:r w:rsidRPr="00373147">
        <w:rPr>
          <w:rFonts w:ascii="Palatino Linotype" w:eastAsia="Palatino Linotype" w:hAnsi="Palatino Linotype" w:cs="Palatino Linotype"/>
          <w:color w:val="000000"/>
        </w:rPr>
        <w:t xml:space="preserve"> judiciales o </w:t>
      </w:r>
      <w:r w:rsidRPr="00373147">
        <w:rPr>
          <w:rFonts w:ascii="Palatino Linotype" w:eastAsia="Palatino Linotype" w:hAnsi="Palatino Linotype" w:cs="Palatino Linotype"/>
          <w:b/>
          <w:color w:val="000000"/>
        </w:rPr>
        <w:t>de los procedimientos administrativos seguidos en forma de juicio, en tanto no hayan quedado firmes</w:t>
      </w:r>
      <w:r w:rsidRPr="00373147">
        <w:rPr>
          <w:rFonts w:ascii="Palatino Linotype" w:eastAsia="Palatino Linotype" w:hAnsi="Palatino Linotype" w:cs="Palatino Linotype"/>
          <w:color w:val="000000"/>
        </w:rPr>
        <w:t>;</w:t>
      </w:r>
    </w:p>
    <w:p w:rsidR="00031E38" w:rsidRPr="00373147" w:rsidRDefault="00031E38">
      <w:pPr>
        <w:pBdr>
          <w:top w:val="nil"/>
          <w:left w:val="nil"/>
          <w:bottom w:val="nil"/>
          <w:right w:val="nil"/>
          <w:between w:val="nil"/>
        </w:pBdr>
        <w:shd w:val="clear" w:color="auto" w:fill="FFFFFF"/>
        <w:spacing w:line="360" w:lineRule="auto"/>
        <w:ind w:left="1068"/>
        <w:jc w:val="both"/>
        <w:rPr>
          <w:rFonts w:ascii="Palatino Linotype" w:eastAsia="Palatino Linotype" w:hAnsi="Palatino Linotype" w:cs="Palatino Linotype"/>
          <w:color w:val="000000"/>
        </w:rPr>
      </w:pPr>
    </w:p>
    <w:p w:rsidR="00031E38" w:rsidRPr="00373147" w:rsidRDefault="008A68A9">
      <w:pPr>
        <w:numPr>
          <w:ilvl w:val="0"/>
          <w:numId w:val="8"/>
        </w:num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b/>
          <w:color w:val="000000"/>
        </w:rPr>
      </w:pPr>
      <w:r w:rsidRPr="00373147">
        <w:rPr>
          <w:rFonts w:ascii="Palatino Linotype" w:eastAsia="Palatino Linotype" w:hAnsi="Palatino Linotype" w:cs="Palatino Linotype"/>
          <w:b/>
          <w:color w:val="000000"/>
          <w:u w:val="single"/>
        </w:rPr>
        <w:t xml:space="preserve">El daño que pueda producirse con la publicación de la información sea mayor que el interés público </w:t>
      </w:r>
      <w:r w:rsidRPr="00373147">
        <w:rPr>
          <w:rFonts w:ascii="Palatino Linotype" w:eastAsia="Palatino Linotype" w:hAnsi="Palatino Linotype" w:cs="Palatino Linotype"/>
          <w:color w:val="000000"/>
        </w:rPr>
        <w:t xml:space="preserve">de conocer la información de referencia, siempre que esté directamente relacionado con procesos o </w:t>
      </w:r>
      <w:r w:rsidRPr="00373147">
        <w:rPr>
          <w:rFonts w:ascii="Palatino Linotype" w:eastAsia="Palatino Linotype" w:hAnsi="Palatino Linotype" w:cs="Palatino Linotype"/>
          <w:b/>
          <w:color w:val="000000"/>
        </w:rPr>
        <w:t>procedimientos administrativos o judiciales que no hayan quedado firmes;</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Las hipótesis contenidas en las fracciones que se transcriben, para su actualización manifiestan dos momentos para poder restringir el derecho de acceso a la información pública, a saber: </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2"/>
        </w:numPr>
        <w:pBdr>
          <w:top w:val="nil"/>
          <w:left w:val="nil"/>
          <w:bottom w:val="nil"/>
          <w:right w:val="nil"/>
          <w:between w:val="nil"/>
        </w:pBdr>
        <w:shd w:val="clear" w:color="auto" w:fill="FFFFFF"/>
        <w:spacing w:line="360" w:lineRule="auto"/>
        <w:ind w:hanging="72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En primer lugar, que la información solicitada se encuentre en un procedimiento vivo; y</w:t>
      </w:r>
    </w:p>
    <w:p w:rsidR="00031E38" w:rsidRPr="00373147" w:rsidRDefault="00031E38">
      <w:pPr>
        <w:pBdr>
          <w:top w:val="nil"/>
          <w:left w:val="nil"/>
          <w:bottom w:val="nil"/>
          <w:right w:val="nil"/>
          <w:between w:val="nil"/>
        </w:pBdr>
        <w:shd w:val="clear" w:color="auto" w:fill="FFFFFF"/>
        <w:spacing w:line="360" w:lineRule="auto"/>
        <w:ind w:left="1428"/>
        <w:jc w:val="both"/>
        <w:rPr>
          <w:rFonts w:ascii="Palatino Linotype" w:eastAsia="Palatino Linotype" w:hAnsi="Palatino Linotype" w:cs="Palatino Linotype"/>
          <w:color w:val="000000"/>
        </w:rPr>
      </w:pPr>
    </w:p>
    <w:p w:rsidR="00031E38" w:rsidRPr="00373147" w:rsidRDefault="008A68A9">
      <w:pPr>
        <w:numPr>
          <w:ilvl w:val="0"/>
          <w:numId w:val="2"/>
        </w:numPr>
        <w:pBdr>
          <w:top w:val="nil"/>
          <w:left w:val="nil"/>
          <w:bottom w:val="nil"/>
          <w:right w:val="nil"/>
          <w:between w:val="nil"/>
        </w:pBdr>
        <w:shd w:val="clear" w:color="auto" w:fill="FFFFFF"/>
        <w:spacing w:line="360" w:lineRule="auto"/>
        <w:ind w:hanging="72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 Como segundo requisito, que el operador jurídico que posee la información, demuestre que su publicidad vulnera, transgrede y pone en riesgo la conducción de expedientes administrativos y demostrar que el daño que pueda producirse con la publicación de la información sea mayor que el interés público.</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Ahora bien, en el presente caso el Sujeto Obligado clasifica como reservada la información relativa al procedimiento del diferendo limítrofe intermunicipal entre los municipios de Tonanitla y Tecámac, por medio del acuerdo número PLEGISLA/LX/CT/02ªext/2025/CUARTO, el cual refiere que al proporcionar dicha información se vulneraria la conducción o los derechos del debido proceso en los procesos administrativos en tanto no hayan quedado firmes, toda vez que se lleva en forma de juicio. </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hAnsi="Palatino Linotype"/>
        </w:rPr>
      </w:pPr>
      <w:r w:rsidRPr="00373147">
        <w:rPr>
          <w:rFonts w:ascii="Palatino Linotype" w:eastAsia="Palatino Linotype" w:hAnsi="Palatino Linotype" w:cs="Palatino Linotype"/>
        </w:rPr>
        <w:t>Para fundar y motivar dicha clasificación el Comité de Transparencia del Poder Legislativo proporciona el Acuerdo número PLEGISLA/LX/CT/02ªext/2025/CUARTO, cuyo contenido se precisa que el Sujeto Obligado aplicó la prueba de año establecida en el artículo 113 fracción XI de la Ley General de Transparencia y Acceso a la Información Pública, del artículo 140 fracción VIII de la Ley de Transparencia y Acceso a la Información Pública del Estado de México y Municipios, así como en Lineamientos Generales en Materia de Clasificación y Desclasificación de la</w:t>
      </w:r>
      <w:r w:rsidRPr="00373147">
        <w:rPr>
          <w:rFonts w:ascii="Palatino Linotype" w:hAnsi="Palatino Linotype"/>
        </w:rPr>
        <w:t> </w:t>
      </w:r>
      <w:r w:rsidRPr="00373147">
        <w:rPr>
          <w:rFonts w:ascii="Palatino Linotype" w:eastAsia="Palatino Linotype" w:hAnsi="Palatino Linotype" w:cs="Palatino Linotype"/>
        </w:rPr>
        <w:t>Información, así como para la Elaboración de Versiones Públicas.</w:t>
      </w:r>
      <w:r w:rsidRPr="00373147">
        <w:rPr>
          <w:rFonts w:ascii="Palatino Linotype" w:hAnsi="Palatino Linotype"/>
        </w:rPr>
        <w:t xml:space="preserve"> </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Arial" w:hAnsi="Palatino Linotype" w:cs="Arial"/>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Dentro de la citada argumentación, se observa que el Sujeto Obligado se ajustó de manera somera a demostrar un razonamiento lógico que demostrara que la información encuadra en alguna de las hipótesis de excepción previstas en la Ley (fundamentación y Motivación), así como se enfocó a demostrar existencia de elementos objetivos que permitieron determinar que difusión de la información causaría un daño real, demostrable e identificable de perjuicio significativo al interés público.</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Sin embargo, si bien el artículo 140 citado con anterioridad, incluye como información reservada toda aquella que vulnere la conducción de los expedientes judiciales o de los procedimientos administrativos seguidos en forma de juicio, en tanto no hayan quedado firmes; no debemos generalizar y asumir que, </w:t>
      </w:r>
      <w:r w:rsidRPr="00373147">
        <w:rPr>
          <w:rFonts w:ascii="Palatino Linotype" w:eastAsia="Palatino Linotype" w:hAnsi="Palatino Linotype" w:cs="Palatino Linotype"/>
          <w:i/>
        </w:rPr>
        <w:t>per se</w:t>
      </w:r>
      <w:r w:rsidRPr="00373147">
        <w:rPr>
          <w:rFonts w:ascii="Palatino Linotype" w:eastAsia="Palatino Linotype" w:hAnsi="Palatino Linotype" w:cs="Palatino Linotype"/>
        </w:rPr>
        <w:t xml:space="preserve"> la información pública generada y que se ubique dentro de un procedimiento judicial o administrativo que no haya quedado firme tiene naturaleza de reservada, pues se estaría omitiendo la obligación por parte de la autoridad del estado de demostrar que su publicidad vulneraría el propio procedimiento.</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Además, de consentir este Órgano Garante la reserva de la información solicitada, por el sólo hecho de encontrarse inmersa en un procedimiento que no ha causado estado, se anularía por completo la posibilidad de la existencia de casos excepcionales en los cuales existen intereses superiores de la sociedad de conocer la información. </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lastRenderedPageBreak/>
        <w:t>Es decir, conforme a lo expresado por la Corte Interamericana, ha de vigilarse en todo momento, que las excepciones no se conviertan en regla general, dado que el derecho a la información juega un papel determinante en un Estado democrático, a partir del cual, los gobernados pueden ejercer un control respecto del funcionamiento institucional de los poderes públicos.</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b/>
        </w:rPr>
      </w:pPr>
      <w:r w:rsidRPr="00373147">
        <w:rPr>
          <w:rFonts w:ascii="Palatino Linotype" w:eastAsia="Palatino Linotype" w:hAnsi="Palatino Linotype" w:cs="Palatino Linotype"/>
        </w:rPr>
        <w:t xml:space="preserve">En este sentido, la propia Suprema Corte de Justicia de la Nación (SCJN) al resolver la Acción de inconstitucionalidad 26/2006, concreto la tesis de jurisprudencia de rubro: </w:t>
      </w:r>
      <w:r w:rsidRPr="00373147">
        <w:rPr>
          <w:rFonts w:ascii="Palatino Linotype" w:eastAsia="Palatino Linotype" w:hAnsi="Palatino Linotype" w:cs="Palatino Linotype"/>
          <w:b/>
        </w:rPr>
        <w:t>“INFORMACIÓN RESERVADA. EXCEPCIÓN A LA PROHIBICIÓN DE SU DIVULGACIÓN”</w:t>
      </w:r>
      <w:r w:rsidRPr="00373147">
        <w:rPr>
          <w:rFonts w:ascii="Palatino Linotype" w:eastAsia="Palatino Linotype" w:hAnsi="Palatino Linotype" w:cs="Palatino Linotype"/>
        </w:rPr>
        <w:t>, de cuyo cuerpo, en el tema que interesa se precisa que: “…No obstante la imposibilidad de acceder a dicha información no puede considerarse como una regla absoluta, porque en aquellos supuestos en los cuales su difusión</w:t>
      </w:r>
      <w:r w:rsidRPr="00373147">
        <w:rPr>
          <w:rFonts w:ascii="Palatino Linotype" w:eastAsia="Palatino Linotype" w:hAnsi="Palatino Linotype" w:cs="Palatino Linotype"/>
          <w:b/>
        </w:rPr>
        <w:t xml:space="preserve"> producirá mayores beneficios para la sociedad que los daños que pudieran provocarse con su divulgación, debe hacerse una excepción a la regla general, privilegiando la transparencia y difusión de la información respectiva.”</w:t>
      </w:r>
      <w:r w:rsidRPr="00373147">
        <w:rPr>
          <w:rFonts w:ascii="Palatino Linotype" w:eastAsia="Palatino Linotype" w:hAnsi="Palatino Linotype" w:cs="Palatino Linotype"/>
          <w:b/>
          <w:vertAlign w:val="superscript"/>
        </w:rPr>
        <w:footnoteReference w:id="6"/>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Así, se puede desprender que la restricción para acceder a la información relacionada con expedientes administrativos que no hayan causado estado, no puede considerarse como una regla absoluta. Debe hacerse una excepción a esta regla privilegiando la transparencia y difusión de la información respectiva cuando </w:t>
      </w:r>
      <w:r w:rsidRPr="00373147">
        <w:rPr>
          <w:rFonts w:ascii="Palatino Linotype" w:eastAsia="Palatino Linotype" w:hAnsi="Palatino Linotype" w:cs="Palatino Linotype"/>
        </w:rPr>
        <w:lastRenderedPageBreak/>
        <w:t>su difusión producirá mayores beneficios para la sociedad que los daños que pudieran provocarse con su divulgación.</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Por esta razón, resulta inexacta la conclusión en la Prueba de Daño ejecutada por el Sujeto Obligado en consideración a  que, en la fundamentación del acuerdo número </w:t>
      </w:r>
      <w:r w:rsidRPr="00373147">
        <w:rPr>
          <w:rFonts w:ascii="Palatino Linotype" w:eastAsia="Palatino Linotype" w:hAnsi="Palatino Linotype" w:cs="Palatino Linotype"/>
          <w:b/>
        </w:rPr>
        <w:t>PLEGISLA/LX/CT/19ªext/2021/SEXTO</w:t>
      </w:r>
      <w:r w:rsidRPr="00373147">
        <w:rPr>
          <w:rFonts w:ascii="Palatino Linotype" w:eastAsia="Palatino Linotype" w:hAnsi="Palatino Linotype" w:cs="Palatino Linotype"/>
        </w:rPr>
        <w:t xml:space="preserve"> contenido en el Acta de la Segunda Sesión Extraordinaria del Comité de Transparencia del Poder Legislativo del Estado Libre y Soberano de México, se omitió tomar en consideración el supra citado criterio de la Suprema Corte de Justicia de la Nación; es decir, el Sujeto Obligado no  analizó la posibilidad de que la información que referencia al expediente y anexos que contiene lo relacionado con los conflictos por límites territoriales entre el municipio de Teoloyucan, ostente características tan especiales que el beneficio social y colectivo que otorga su acceso es tan grande que la reserva no resultaba ser una barrera infranqueable.</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En razón de lo anterior, este Órgano Garante del Derecho de Acceso a la información Publica en la entidad Mexiquense, debe valorar de nueva cuenta a través de criterios razonables y ponderables el interés público en el presente caso, a fin de determinar si este interés público que reviste el expediente y anexos de mérito, resulta suficiente para restringir la necesidad de clasificar la información como reservada, o en su defecto, determinar si prevalece más el sigilo de la información.</w:t>
      </w:r>
    </w:p>
    <w:p w:rsidR="00031E38" w:rsidRPr="00373147" w:rsidRDefault="00031E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lastRenderedPageBreak/>
        <w:t>Tercera cuestión: ¿El interés público que envuelve el expediente referido resulta suficiente para restringir la necesidad de clasificar la información como reservada?</w:t>
      </w:r>
    </w:p>
    <w:p w:rsidR="00031E38" w:rsidRPr="00373147" w:rsidRDefault="00031E38">
      <w:pPr>
        <w:pBdr>
          <w:top w:val="nil"/>
          <w:left w:val="nil"/>
          <w:bottom w:val="nil"/>
          <w:right w:val="nil"/>
          <w:between w:val="nil"/>
        </w:pBdr>
        <w:ind w:left="720"/>
        <w:rPr>
          <w:rFonts w:ascii="Palatino Linotype" w:eastAsia="Palatino Linotype" w:hAnsi="Palatino Linotype" w:cs="Palatino Linotype"/>
          <w:color w:val="000000"/>
        </w:rPr>
      </w:pP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b/>
          <w:i/>
        </w:rPr>
      </w:pPr>
      <w:r w:rsidRPr="00373147">
        <w:rPr>
          <w:rFonts w:ascii="Palatino Linotype" w:eastAsia="Palatino Linotype" w:hAnsi="Palatino Linotype" w:cs="Palatino Linotype"/>
        </w:rPr>
        <w:t>Entonces al hablar de una valoración de los beneficios o perjuicios de la divulgación señalada, debe fundarse en las consecuencias concretas que, potencialmente, resulten de la publicidad de la información, se deberá ponderar si la publicidad de la información tienen una trascendencia social y poder ser catalogada como información de interés público</w:t>
      </w:r>
      <w:r w:rsidRPr="00373147">
        <w:rPr>
          <w:rFonts w:ascii="Palatino Linotype" w:eastAsia="Palatino Linotype" w:hAnsi="Palatino Linotype" w:cs="Palatino Linotype"/>
          <w:b/>
          <w:i/>
        </w:rPr>
        <w:t>.</w:t>
      </w:r>
      <w:r w:rsidRPr="00373147">
        <w:rPr>
          <w:rFonts w:ascii="Palatino Linotype" w:eastAsia="Palatino Linotype" w:hAnsi="Palatino Linotype" w:cs="Palatino Linotype"/>
          <w:b/>
          <w:u w:val="single"/>
          <w:vertAlign w:val="superscript"/>
        </w:rPr>
        <w:t xml:space="preserve"> </w:t>
      </w:r>
      <w:r w:rsidRPr="00373147">
        <w:rPr>
          <w:rFonts w:ascii="Palatino Linotype" w:eastAsia="Palatino Linotype" w:hAnsi="Palatino Linotype" w:cs="Palatino Linotype"/>
          <w:b/>
          <w:u w:val="single"/>
          <w:vertAlign w:val="superscript"/>
        </w:rPr>
        <w:footnoteReference w:id="7"/>
      </w:r>
    </w:p>
    <w:p w:rsidR="00031E38" w:rsidRPr="00373147" w:rsidRDefault="00031E38">
      <w:pPr>
        <w:spacing w:line="360" w:lineRule="auto"/>
        <w:jc w:val="both"/>
        <w:rPr>
          <w:rFonts w:ascii="Palatino Linotype" w:eastAsia="Palatino Linotype" w:hAnsi="Palatino Linotype" w:cs="Palatino Linotype"/>
          <w:b/>
          <w:i/>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Así, este Instituto considera procedente efectuar una prueba de interés público ante la colisión de derechos que se plantea en el presente recurso de revisión, por una parte: i) el derecho aducido por el Sujeto Obligado consistente en el derecho a la secrecía del expediente y anexos en virtud de no haber causado estado, frente al derecho ejercido por el particular consiéntete en el Derecho de Acceso a la Información Pública. Lo anterior, conforme a lo que mandata la Ley General de Transparencia y Acceso a la Información Pública, la cual en su artículo 149 refiere la posibilidad, tratándose de colisión de derechos, la solución bajo el principio de </w:t>
      </w:r>
      <w:r w:rsidRPr="00373147">
        <w:rPr>
          <w:rFonts w:ascii="Palatino Linotype" w:eastAsia="Palatino Linotype" w:hAnsi="Palatino Linotype" w:cs="Palatino Linotype"/>
        </w:rPr>
        <w:lastRenderedPageBreak/>
        <w:t xml:space="preserve">proporcionalidad en observancia a las gradas de: idoneidad, necesidad y proporcionalidad (premisa que es replicada en el artículo 184 de la ley local en la materia), tal y como se precisa:  </w:t>
      </w:r>
    </w:p>
    <w:p w:rsidR="00031E38" w:rsidRPr="00373147" w:rsidRDefault="008A68A9">
      <w:pPr>
        <w:shd w:val="clear" w:color="auto" w:fill="FFFFFF"/>
        <w:spacing w:before="280" w:after="280"/>
        <w:ind w:left="993" w:right="1041"/>
        <w:jc w:val="both"/>
        <w:rPr>
          <w:rFonts w:ascii="Palatino Linotype" w:eastAsia="Palatino Linotype" w:hAnsi="Palatino Linotype" w:cs="Palatino Linotype"/>
          <w:i/>
        </w:rPr>
      </w:pPr>
      <w:r w:rsidRPr="00373147">
        <w:rPr>
          <w:rFonts w:ascii="Palatino Linotype" w:eastAsia="Palatino Linotype" w:hAnsi="Palatino Linotype" w:cs="Palatino Linotype"/>
          <w:i/>
        </w:rPr>
        <w:t xml:space="preserve">“Artículo 149. </w:t>
      </w:r>
      <w:r w:rsidRPr="00373147">
        <w:rPr>
          <w:rFonts w:ascii="Palatino Linotype" w:eastAsia="Palatino Linotype" w:hAnsi="Palatino Linotype" w:cs="Palatino Linotype"/>
          <w:b/>
          <w:i/>
        </w:rPr>
        <w:t xml:space="preserve">El organismo garante, al resolver el recurso de revisión, deberá aplicar una prueba de interés público con base en elementos de idoneidad, necesidad y proporcionalidad, cuando exista una </w:t>
      </w:r>
      <w:r w:rsidRPr="00373147">
        <w:rPr>
          <w:rFonts w:ascii="Palatino Linotype" w:eastAsia="Palatino Linotype" w:hAnsi="Palatino Linotype" w:cs="Palatino Linotype"/>
          <w:b/>
          <w:i/>
          <w:u w:val="single"/>
        </w:rPr>
        <w:t xml:space="preserve">colisión de derechos.” </w:t>
      </w:r>
      <w:r w:rsidRPr="00373147">
        <w:rPr>
          <w:rFonts w:ascii="Palatino Linotype" w:eastAsia="Palatino Linotype" w:hAnsi="Palatino Linotype" w:cs="Palatino Linotype"/>
          <w:b/>
          <w:i/>
        </w:rPr>
        <w:t>(Sic)</w:t>
      </w:r>
    </w:p>
    <w:p w:rsidR="00031E38" w:rsidRPr="00373147" w:rsidRDefault="008A68A9">
      <w:pPr>
        <w:shd w:val="clear" w:color="auto" w:fill="FFFFFF"/>
        <w:spacing w:before="280" w:after="280"/>
        <w:ind w:left="993"/>
        <w:jc w:val="both"/>
        <w:rPr>
          <w:rFonts w:ascii="Palatino Linotype" w:eastAsia="Palatino Linotype" w:hAnsi="Palatino Linotype" w:cs="Palatino Linotype"/>
          <w:i/>
        </w:rPr>
      </w:pPr>
      <w:r w:rsidRPr="00373147">
        <w:rPr>
          <w:rFonts w:ascii="Palatino Linotype" w:eastAsia="Palatino Linotype" w:hAnsi="Palatino Linotype" w:cs="Palatino Linotype"/>
          <w:i/>
        </w:rPr>
        <w:t>Para estos efectos, se entenderá por:</w:t>
      </w:r>
    </w:p>
    <w:p w:rsidR="00031E38" w:rsidRPr="00373147" w:rsidRDefault="008A68A9">
      <w:pPr>
        <w:pBdr>
          <w:top w:val="nil"/>
          <w:left w:val="nil"/>
          <w:bottom w:val="nil"/>
          <w:right w:val="nil"/>
          <w:between w:val="nil"/>
        </w:pBdr>
        <w:shd w:val="clear" w:color="auto" w:fill="FFFFFF"/>
        <w:spacing w:before="280"/>
        <w:ind w:left="993"/>
        <w:jc w:val="both"/>
        <w:rPr>
          <w:rFonts w:ascii="Palatino Linotype" w:eastAsia="Palatino Linotype" w:hAnsi="Palatino Linotype" w:cs="Palatino Linotype"/>
          <w:i/>
          <w:color w:val="000000"/>
        </w:rPr>
      </w:pPr>
      <w:r w:rsidRPr="00373147">
        <w:rPr>
          <w:rFonts w:ascii="Palatino Linotype" w:eastAsia="Palatino Linotype" w:hAnsi="Palatino Linotype" w:cs="Palatino Linotype"/>
          <w:b/>
          <w:i/>
          <w:color w:val="000000"/>
        </w:rPr>
        <w:t>I. Idoneidad:</w:t>
      </w:r>
      <w:r w:rsidRPr="00373147">
        <w:rPr>
          <w:rFonts w:ascii="Palatino Linotype" w:eastAsia="Palatino Linotype" w:hAnsi="Palatino Linotype" w:cs="Palatino Linotype"/>
          <w:i/>
          <w:color w:val="000000"/>
        </w:rPr>
        <w:t xml:space="preserve"> La legitimidad del derecho adoptado como preferente, que sea el adecuado para el logro de un fin constitucionalmente válido o apto para conseguir el fin pretendido;</w:t>
      </w:r>
    </w:p>
    <w:p w:rsidR="00031E38" w:rsidRPr="00373147" w:rsidRDefault="00031E38">
      <w:pPr>
        <w:pBdr>
          <w:top w:val="nil"/>
          <w:left w:val="nil"/>
          <w:bottom w:val="nil"/>
          <w:right w:val="nil"/>
          <w:between w:val="nil"/>
        </w:pBdr>
        <w:shd w:val="clear" w:color="auto" w:fill="FFFFFF"/>
        <w:ind w:left="993"/>
        <w:jc w:val="both"/>
        <w:rPr>
          <w:rFonts w:ascii="Palatino Linotype" w:eastAsia="Palatino Linotype" w:hAnsi="Palatino Linotype" w:cs="Palatino Linotype"/>
          <w:i/>
          <w:color w:val="000000"/>
        </w:rPr>
      </w:pPr>
    </w:p>
    <w:p w:rsidR="00031E38" w:rsidRPr="00373147" w:rsidRDefault="008A68A9">
      <w:pPr>
        <w:pBdr>
          <w:top w:val="nil"/>
          <w:left w:val="nil"/>
          <w:bottom w:val="nil"/>
          <w:right w:val="nil"/>
          <w:between w:val="nil"/>
        </w:pBdr>
        <w:shd w:val="clear" w:color="auto" w:fill="FFFFFF"/>
        <w:ind w:left="993"/>
        <w:jc w:val="both"/>
        <w:rPr>
          <w:rFonts w:ascii="Palatino Linotype" w:eastAsia="Palatino Linotype" w:hAnsi="Palatino Linotype" w:cs="Palatino Linotype"/>
          <w:b/>
          <w:i/>
          <w:color w:val="000000"/>
        </w:rPr>
      </w:pPr>
      <w:r w:rsidRPr="00373147">
        <w:rPr>
          <w:rFonts w:ascii="Palatino Linotype" w:eastAsia="Palatino Linotype" w:hAnsi="Palatino Linotype" w:cs="Palatino Linotype"/>
          <w:i/>
          <w:color w:val="000000"/>
        </w:rPr>
        <w:t xml:space="preserve"> </w:t>
      </w:r>
      <w:r w:rsidRPr="00373147">
        <w:rPr>
          <w:rFonts w:ascii="Palatino Linotype" w:eastAsia="Palatino Linotype" w:hAnsi="Palatino Linotype" w:cs="Palatino Linotype"/>
          <w:b/>
          <w:i/>
          <w:color w:val="000000"/>
        </w:rPr>
        <w:t>II. Necesidad:</w:t>
      </w:r>
      <w:r w:rsidRPr="00373147">
        <w:rPr>
          <w:rFonts w:ascii="Palatino Linotype" w:eastAsia="Palatino Linotype" w:hAnsi="Palatino Linotype" w:cs="Palatino Linotype"/>
          <w:i/>
          <w:color w:val="000000"/>
        </w:rPr>
        <w:t xml:space="preserve"> La falta de un medio alternativo menos lesivo a la apertura de la información, para satisfacer el interés público, y </w:t>
      </w:r>
    </w:p>
    <w:p w:rsidR="00031E38" w:rsidRPr="00373147" w:rsidRDefault="00031E38">
      <w:pPr>
        <w:pBdr>
          <w:top w:val="nil"/>
          <w:left w:val="nil"/>
          <w:bottom w:val="nil"/>
          <w:right w:val="nil"/>
          <w:between w:val="nil"/>
        </w:pBdr>
        <w:shd w:val="clear" w:color="auto" w:fill="FFFFFF"/>
        <w:ind w:left="993"/>
        <w:jc w:val="both"/>
        <w:rPr>
          <w:rFonts w:ascii="Palatino Linotype" w:eastAsia="Palatino Linotype" w:hAnsi="Palatino Linotype" w:cs="Palatino Linotype"/>
          <w:i/>
          <w:color w:val="000000"/>
        </w:rPr>
      </w:pPr>
    </w:p>
    <w:p w:rsidR="00031E38" w:rsidRPr="00373147" w:rsidRDefault="008A68A9">
      <w:pPr>
        <w:pBdr>
          <w:top w:val="nil"/>
          <w:left w:val="nil"/>
          <w:bottom w:val="nil"/>
          <w:right w:val="nil"/>
          <w:between w:val="nil"/>
        </w:pBdr>
        <w:shd w:val="clear" w:color="auto" w:fill="FFFFFF"/>
        <w:spacing w:after="280"/>
        <w:ind w:left="993"/>
        <w:jc w:val="both"/>
        <w:rPr>
          <w:rFonts w:ascii="Palatino Linotype" w:eastAsia="Palatino Linotype" w:hAnsi="Palatino Linotype" w:cs="Palatino Linotype"/>
          <w:b/>
          <w:i/>
          <w:color w:val="000000"/>
        </w:rPr>
      </w:pPr>
      <w:r w:rsidRPr="00373147">
        <w:rPr>
          <w:rFonts w:ascii="Palatino Linotype" w:eastAsia="Palatino Linotype" w:hAnsi="Palatino Linotype" w:cs="Palatino Linotype"/>
          <w:b/>
          <w:i/>
          <w:color w:val="000000"/>
        </w:rPr>
        <w:t>III. Proporcionalidad:</w:t>
      </w:r>
      <w:r w:rsidRPr="00373147">
        <w:rPr>
          <w:rFonts w:ascii="Palatino Linotype" w:eastAsia="Palatino Linotype" w:hAnsi="Palatino Linotype" w:cs="Palatino Linotype"/>
          <w:i/>
          <w:color w:val="000000"/>
        </w:rPr>
        <w:t xml:space="preserve"> El equilibrio entre perjuicio y beneficio a favor del interés público, a fin de que la decisión tomada represente un beneficio mayor al perjuicio que podría causar a la población.</w:t>
      </w: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b/>
          <w:i/>
        </w:rPr>
      </w:pPr>
      <w:r w:rsidRPr="00373147">
        <w:rPr>
          <w:rFonts w:ascii="Palatino Linotype" w:eastAsia="Palatino Linotype" w:hAnsi="Palatino Linotype" w:cs="Palatino Linotype"/>
        </w:rPr>
        <w:t>Ahora bien, utilizando lo precisado en la parte inicial de este apartado, el contenido de ciertos derechos fundamentales no puede ser absoluto, y la colisión entre derechos fundamentales no puede resolverse apelando a reglas de prioridad entre normas, s</w:t>
      </w:r>
      <w:r w:rsidRPr="00373147">
        <w:rPr>
          <w:rFonts w:ascii="Palatino Linotype" w:eastAsia="Palatino Linotype" w:hAnsi="Palatino Linotype" w:cs="Palatino Linotype"/>
          <w:b/>
          <w:i/>
        </w:rPr>
        <w:t>ino mediante una ponderación que determine el derecho que ha de prevalecer</w:t>
      </w:r>
      <w:r w:rsidRPr="00373147">
        <w:rPr>
          <w:rFonts w:ascii="Palatino Linotype" w:eastAsia="Palatino Linotype" w:hAnsi="Palatino Linotype" w:cs="Palatino Linotype"/>
        </w:rPr>
        <w:t xml:space="preserve"> en el caso concreto, esto conforme la doctrina de</w:t>
      </w:r>
      <w:r w:rsidRPr="00373147">
        <w:rPr>
          <w:rFonts w:ascii="Palatino Linotype" w:eastAsia="Palatino Linotype" w:hAnsi="Palatino Linotype" w:cs="Palatino Linotype"/>
          <w:b/>
        </w:rPr>
        <w:t xml:space="preserve"> Riccardnao Guastini al señalar que “</w:t>
      </w:r>
      <w:r w:rsidRPr="00373147">
        <w:rPr>
          <w:rFonts w:ascii="Palatino Linotype" w:eastAsia="Palatino Linotype" w:hAnsi="Palatino Linotype" w:cs="Palatino Linotype"/>
          <w:i/>
        </w:rPr>
        <w:t>La ponderación, por tanto, no es una “conciliación</w:t>
      </w:r>
      <w:r w:rsidRPr="00373147">
        <w:rPr>
          <w:rFonts w:ascii="Palatino Linotype" w:eastAsia="Palatino Linotype" w:hAnsi="Palatino Linotype" w:cs="Palatino Linotype"/>
        </w:rPr>
        <w:t>”. No consiste en “</w:t>
      </w:r>
      <w:r w:rsidRPr="00373147">
        <w:rPr>
          <w:rFonts w:ascii="Palatino Linotype" w:eastAsia="Palatino Linotype" w:hAnsi="Palatino Linotype" w:cs="Palatino Linotype"/>
          <w:i/>
        </w:rPr>
        <w:t>poner de acuerdo</w:t>
      </w:r>
      <w:r w:rsidRPr="00373147">
        <w:rPr>
          <w:rFonts w:ascii="Palatino Linotype" w:eastAsia="Palatino Linotype" w:hAnsi="Palatino Linotype" w:cs="Palatino Linotype"/>
        </w:rPr>
        <w:t xml:space="preserve">” los dos principios en conflicto, o en encontrar un punto de “equilibrio” </w:t>
      </w:r>
      <w:r w:rsidRPr="00373147">
        <w:rPr>
          <w:rFonts w:ascii="Palatino Linotype" w:eastAsia="Palatino Linotype" w:hAnsi="Palatino Linotype" w:cs="Palatino Linotype"/>
        </w:rPr>
        <w:lastRenderedPageBreak/>
        <w:t xml:space="preserve">entre ellos. No consiste en la aplicación o en el sacrificio parcial de dos principios. </w:t>
      </w:r>
      <w:r w:rsidRPr="00373147">
        <w:rPr>
          <w:rFonts w:ascii="Palatino Linotype" w:eastAsia="Palatino Linotype" w:hAnsi="Palatino Linotype" w:cs="Palatino Linotype"/>
          <w:b/>
          <w:i/>
        </w:rPr>
        <w:t>Uno de los dos principios es aplicado, el otro es ciertamente acantonado.”</w:t>
      </w:r>
      <w:r w:rsidRPr="00373147">
        <w:rPr>
          <w:rFonts w:ascii="Palatino Linotype" w:eastAsia="Palatino Linotype" w:hAnsi="Palatino Linotype" w:cs="Palatino Linotype"/>
          <w:vertAlign w:val="superscript"/>
        </w:rPr>
        <w:t xml:space="preserve"> </w:t>
      </w:r>
      <w:r w:rsidRPr="00373147">
        <w:rPr>
          <w:rFonts w:ascii="Palatino Linotype" w:eastAsia="Palatino Linotype" w:hAnsi="Palatino Linotype" w:cs="Palatino Linotype"/>
          <w:vertAlign w:val="superscript"/>
        </w:rPr>
        <w:footnoteReference w:id="8"/>
      </w:r>
    </w:p>
    <w:p w:rsidR="00031E38" w:rsidRPr="00373147" w:rsidRDefault="008A68A9">
      <w:pPr>
        <w:shd w:val="clear" w:color="auto" w:fill="FFFFFF"/>
        <w:spacing w:before="280" w:after="280" w:line="360" w:lineRule="auto"/>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En cuanto a la metodología de ponderación de derechos, es necesario citar el siguiente criterio del Poder Judicial de la Federación, en el que se dispone lo siguiente: </w:t>
      </w:r>
    </w:p>
    <w:p w:rsidR="00031E38" w:rsidRPr="00373147" w:rsidRDefault="008A68A9">
      <w:pPr>
        <w:shd w:val="clear" w:color="auto" w:fill="FFFFFF"/>
        <w:ind w:left="1134" w:right="900"/>
        <w:jc w:val="both"/>
        <w:rPr>
          <w:rFonts w:ascii="Palatino Linotype" w:hAnsi="Palatino Linotype"/>
          <w:i/>
        </w:rPr>
      </w:pPr>
      <w:r w:rsidRPr="00373147">
        <w:rPr>
          <w:rFonts w:ascii="Palatino Linotype" w:hAnsi="Palatino Linotype"/>
          <w:i/>
        </w:rPr>
        <w:t xml:space="preserve">Época Novena Época  </w:t>
      </w:r>
    </w:p>
    <w:p w:rsidR="00031E38" w:rsidRPr="00373147" w:rsidRDefault="008A68A9">
      <w:pPr>
        <w:shd w:val="clear" w:color="auto" w:fill="FFFFFF"/>
        <w:ind w:left="1134" w:right="900"/>
        <w:jc w:val="both"/>
        <w:rPr>
          <w:rFonts w:ascii="Palatino Linotype" w:hAnsi="Palatino Linotype"/>
          <w:i/>
        </w:rPr>
      </w:pPr>
      <w:r w:rsidRPr="00373147">
        <w:rPr>
          <w:rFonts w:ascii="Palatino Linotype" w:hAnsi="Palatino Linotype"/>
          <w:i/>
        </w:rPr>
        <w:t xml:space="preserve">Registro 174338 </w:t>
      </w:r>
    </w:p>
    <w:p w:rsidR="00031E38" w:rsidRPr="00373147" w:rsidRDefault="008A68A9">
      <w:pPr>
        <w:shd w:val="clear" w:color="auto" w:fill="FFFFFF"/>
        <w:ind w:left="1134" w:right="900"/>
        <w:jc w:val="both"/>
        <w:rPr>
          <w:rFonts w:ascii="Palatino Linotype" w:hAnsi="Palatino Linotype"/>
          <w:i/>
        </w:rPr>
      </w:pPr>
      <w:r w:rsidRPr="00373147">
        <w:rPr>
          <w:rFonts w:ascii="Palatino Linotype" w:hAnsi="Palatino Linotype"/>
          <w:i/>
        </w:rPr>
        <w:t>Instancia Tribunales Colegiados de Circuito</w:t>
      </w:r>
    </w:p>
    <w:p w:rsidR="00031E38" w:rsidRPr="00373147" w:rsidRDefault="008A68A9">
      <w:pPr>
        <w:shd w:val="clear" w:color="auto" w:fill="FFFFFF"/>
        <w:ind w:left="1134" w:right="900"/>
        <w:jc w:val="both"/>
        <w:rPr>
          <w:rFonts w:ascii="Palatino Linotype" w:hAnsi="Palatino Linotype"/>
          <w:i/>
        </w:rPr>
      </w:pPr>
      <w:r w:rsidRPr="00373147">
        <w:rPr>
          <w:rFonts w:ascii="Palatino Linotype" w:hAnsi="Palatino Linotype"/>
          <w:i/>
        </w:rPr>
        <w:t xml:space="preserve"> Tipo de Tesis: Aislada </w:t>
      </w:r>
    </w:p>
    <w:p w:rsidR="00031E38" w:rsidRPr="00373147" w:rsidRDefault="008A68A9">
      <w:pPr>
        <w:shd w:val="clear" w:color="auto" w:fill="FFFFFF"/>
        <w:ind w:left="1134" w:right="900"/>
        <w:jc w:val="both"/>
        <w:rPr>
          <w:rFonts w:ascii="Palatino Linotype" w:hAnsi="Palatino Linotype"/>
          <w:i/>
        </w:rPr>
      </w:pPr>
      <w:r w:rsidRPr="00373147">
        <w:rPr>
          <w:rFonts w:ascii="Palatino Linotype" w:hAnsi="Palatino Linotype"/>
          <w:i/>
        </w:rPr>
        <w:t xml:space="preserve">Fuente Semanario Judicial de la Federación y su Gaceta </w:t>
      </w:r>
    </w:p>
    <w:p w:rsidR="00031E38" w:rsidRPr="00373147" w:rsidRDefault="008A68A9">
      <w:pPr>
        <w:shd w:val="clear" w:color="auto" w:fill="FFFFFF"/>
        <w:ind w:left="1134" w:right="900"/>
        <w:jc w:val="both"/>
        <w:rPr>
          <w:rFonts w:ascii="Palatino Linotype" w:eastAsia="Palatino Linotype" w:hAnsi="Palatino Linotype" w:cs="Palatino Linotype"/>
          <w:b/>
          <w:i/>
        </w:rPr>
      </w:pPr>
      <w:r w:rsidRPr="00373147">
        <w:rPr>
          <w:rFonts w:ascii="Palatino Linotype" w:hAnsi="Palatino Linotype"/>
          <w:i/>
        </w:rPr>
        <w:t>Tomo XXIV. Agosto</w:t>
      </w:r>
    </w:p>
    <w:p w:rsidR="00031E38" w:rsidRPr="00373147" w:rsidRDefault="008A68A9">
      <w:pPr>
        <w:shd w:val="clear" w:color="auto" w:fill="FFFFFF"/>
        <w:spacing w:before="280" w:after="28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 xml:space="preserve">SUSPENSIÓN EN EL AMPARO. CONFORME A LA TEORÍA DE PONDERACIÓN DE PRINCIPIOS DEBE NEGARSE SI EL INTERÉS SOCIAL CONSTITUCIONALMENTE TUTELADO ES PREFERENTE AL DEL PARTICULAR. </w:t>
      </w:r>
    </w:p>
    <w:p w:rsidR="00031E38" w:rsidRPr="00373147" w:rsidRDefault="008A68A9">
      <w:pPr>
        <w:shd w:val="clear" w:color="auto" w:fill="FFFFFF"/>
        <w:spacing w:before="280" w:after="280"/>
        <w:ind w:left="1134" w:right="900"/>
        <w:jc w:val="both"/>
        <w:rPr>
          <w:rFonts w:ascii="Palatino Linotype" w:eastAsia="Palatino Linotype" w:hAnsi="Palatino Linotype" w:cs="Palatino Linotype"/>
          <w:b/>
          <w:i/>
        </w:rPr>
      </w:pPr>
      <w:r w:rsidRPr="00373147">
        <w:rPr>
          <w:rFonts w:ascii="Palatino Linotype" w:eastAsia="Palatino Linotype" w:hAnsi="Palatino Linotype" w:cs="Palatino Linotype"/>
          <w:b/>
          <w:i/>
        </w:rPr>
        <w:t>Cuando dos derechos fundamentales entran en colisión, se debe resolver el problema atendiendo a las características y naturaleza del caso concreto, conforme al criterio de proporcionalidad, ponderando los elementos o subprincipio</w:t>
      </w:r>
      <w:r w:rsidRPr="00373147">
        <w:rPr>
          <w:rFonts w:ascii="Palatino Linotype" w:eastAsia="Palatino Linotype" w:hAnsi="Palatino Linotype" w:cs="Palatino Linotype"/>
          <w:i/>
        </w:rPr>
        <w:t xml:space="preserve">s siguientes: a) </w:t>
      </w:r>
      <w:r w:rsidRPr="00373147">
        <w:rPr>
          <w:rFonts w:ascii="Palatino Linotype" w:eastAsia="Palatino Linotype" w:hAnsi="Palatino Linotype" w:cs="Palatino Linotype"/>
          <w:b/>
          <w:i/>
          <w:u w:val="single"/>
        </w:rPr>
        <w:t>idoneidad,</w:t>
      </w:r>
      <w:r w:rsidRPr="00373147">
        <w:rPr>
          <w:rFonts w:ascii="Palatino Linotype" w:eastAsia="Palatino Linotype" w:hAnsi="Palatino Linotype" w:cs="Palatino Linotype"/>
          <w:i/>
        </w:rPr>
        <w:t xml:space="preserve"> la cual es la legitimidad constitucional del principio adoptado como preferente, por resultar ser el adecuado para el logro de un fin constitucionalmente válido o apto para conseguir el objetivo pretendido; b) </w:t>
      </w:r>
      <w:r w:rsidRPr="00373147">
        <w:rPr>
          <w:rFonts w:ascii="Palatino Linotype" w:eastAsia="Palatino Linotype" w:hAnsi="Palatino Linotype" w:cs="Palatino Linotype"/>
          <w:b/>
          <w:i/>
          <w:u w:val="single"/>
        </w:rPr>
        <w:t>necesidad,</w:t>
      </w:r>
      <w:r w:rsidRPr="00373147">
        <w:rPr>
          <w:rFonts w:ascii="Palatino Linotype" w:eastAsia="Palatino Linotype" w:hAnsi="Palatino Linotype" w:cs="Palatino Linotype"/>
          <w:i/>
        </w:rPr>
        <w:t xml:space="preserve"> consistente en que no exista otro medio menos limitativo para satisfacer el fin del interés público y que sacrifique, en menor medida, los principios constitucionales afectados por el uso de esos medios; o sea, que resulte imprescindible la restricción, </w:t>
      </w:r>
      <w:r w:rsidRPr="00373147">
        <w:rPr>
          <w:rFonts w:ascii="Palatino Linotype" w:eastAsia="Palatino Linotype" w:hAnsi="Palatino Linotype" w:cs="Palatino Linotype"/>
          <w:i/>
        </w:rPr>
        <w:lastRenderedPageBreak/>
        <w:t>porque no exista un medio menos oneroso, en términos del sacrificio de otros principios constitucionales, para alcanzar el fin deseado y que afecten en menor grado los derechos fundamentales de los implicados; y c</w:t>
      </w:r>
      <w:r w:rsidRPr="00373147">
        <w:rPr>
          <w:rFonts w:ascii="Palatino Linotype" w:eastAsia="Palatino Linotype" w:hAnsi="Palatino Linotype" w:cs="Palatino Linotype"/>
          <w:b/>
          <w:i/>
          <w:u w:val="single"/>
        </w:rPr>
        <w:t>) el mandato de proporcionalidad</w:t>
      </w:r>
      <w:r w:rsidRPr="00373147">
        <w:rPr>
          <w:rFonts w:ascii="Palatino Linotype" w:eastAsia="Palatino Linotype" w:hAnsi="Palatino Linotype" w:cs="Palatino Linotype"/>
          <w:i/>
        </w:rPr>
        <w:t xml:space="preserve"> entre medios y fines implica que al elegir entre un perjuicio y un beneficio a favor de dos bienes tutelados, el principio satisfecho o que resulta privilegiado lo sea en mayor proporción que el sacrificado. Esto es que no se renuncie o sacrifiquen valores y principios con mayor peso o medida a aquel que se desea satisfacer. Así, el derecho o principio que debe prevalecer, en el caso, es aquel que optimice los intereses en conflicto y, por ende, privilegiándose el que resulte indispensable y que conlleve a un mayor beneficio o cause un menor daño. Consecuentemente, tratándose de la suspensión debe negarse dicha medida cautelar cuando el interés social constitucionalmente tutelado es preferente al del particular, ya que el derecho o principio a primar debe ser aquel que cause un menor daño y el que resulta indispensable privilegiarse, o sea, el que evidentemente conlleve a un mayor beneficio.” (Sic)</w:t>
      </w: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De lo que se desprende que, cuando dos derechos fundamentales entran en colisión debe resolverse el problema atendiendo a las características y naturaleza del caso concreto, conforme al criterio de</w:t>
      </w:r>
      <w:r w:rsidRPr="00373147">
        <w:rPr>
          <w:rFonts w:ascii="Palatino Linotype" w:eastAsia="Palatino Linotype" w:hAnsi="Palatino Linotype" w:cs="Palatino Linotype"/>
          <w:b/>
          <w:u w:val="single"/>
        </w:rPr>
        <w:t xml:space="preserve"> proporcionalidad, ponderando los elementos o subprincipios siguientes: a) Idoneidad. b) necesidad y c) proporcionalidad:</w:t>
      </w:r>
    </w:p>
    <w:p w:rsidR="00031E38" w:rsidRPr="00373147" w:rsidRDefault="008A68A9">
      <w:pPr>
        <w:numPr>
          <w:ilvl w:val="0"/>
          <w:numId w:val="3"/>
        </w:numPr>
        <w:pBdr>
          <w:top w:val="nil"/>
          <w:left w:val="nil"/>
          <w:bottom w:val="nil"/>
          <w:right w:val="nil"/>
          <w:between w:val="nil"/>
        </w:pBdr>
        <w:shd w:val="clear" w:color="auto" w:fill="FFFFFF"/>
        <w:spacing w:before="280" w:after="28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Análisis en el caso en concreto de la primera grada de la ponderación: Idoneidad. </w:t>
      </w: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Cabe recordar que, sin la intensión de entrar en materia de los derechos que involucran el procedimiento que únicamente compete a la Comisión de Límites del Gobierno del Estado de México, esta autoridad se abocara a la publicidad del expediente y anexos por motivo </w:t>
      </w:r>
      <w:r w:rsidRPr="00373147">
        <w:rPr>
          <w:rFonts w:ascii="Palatino Linotype" w:eastAsia="Palatino Linotype" w:hAnsi="Palatino Linotype" w:cs="Palatino Linotype"/>
          <w:b/>
        </w:rPr>
        <w:t>de la existencia de un interés social</w:t>
      </w:r>
      <w:r w:rsidRPr="00373147">
        <w:rPr>
          <w:rFonts w:ascii="Palatino Linotype" w:eastAsia="Palatino Linotype" w:hAnsi="Palatino Linotype" w:cs="Palatino Linotype"/>
        </w:rPr>
        <w:t xml:space="preserve"> que motiva y obliga hacerla del dominio público.</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lastRenderedPageBreak/>
        <w:t xml:space="preserve">Una vez puntualizado lo anterior, la presente solicitud de acceso a la información para este Órgano Garante del Derecho de Acceso a la Información evidencia el ejercicio del derecho de acceso a la información, en contraposición al derecho de sigilo que deben guardar los expedientes y anexos que se generan a raíz del procedimiento para la solución de diferendos limítrofes intermunicipales cuando aún no ha quedado firme o no haya concluido.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b/>
        </w:rPr>
        <w:t xml:space="preserve"> </w:t>
      </w:r>
      <w:r w:rsidRPr="00373147">
        <w:rPr>
          <w:rFonts w:ascii="Palatino Linotype" w:eastAsia="Palatino Linotype" w:hAnsi="Palatino Linotype" w:cs="Palatino Linotype"/>
        </w:rPr>
        <w:t xml:space="preserve">Al respecto, ambos derechos se encuentran reconocidos en el plano constitucional, en igualdad de características para los gobernados. Sin embargo, en el presente caso, existe una trascendencia social del caso relacionado con la información correspondiente al conflicto de diferendo limítrofe con el municipio de Tecámac, en atención a los siguientes argumentos: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Primero, es precedente la publicidad del referido expediente y anexos en atención a la proyección pública de las partes, ya que de acuerdo al artículo 115 de la Constitución Política de los Estados Unidos Mexicanos, define al municipio como:</w:t>
      </w:r>
    </w:p>
    <w:p w:rsidR="00031E38" w:rsidRPr="00373147" w:rsidRDefault="008A68A9">
      <w:pPr>
        <w:shd w:val="clear" w:color="auto" w:fill="FFFFFF"/>
        <w:spacing w:before="280" w:after="28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w:t>
      </w:r>
      <w:r w:rsidRPr="00373147">
        <w:rPr>
          <w:rFonts w:ascii="Palatino Linotype" w:eastAsia="Palatino Linotype" w:hAnsi="Palatino Linotype" w:cs="Palatino Linotype"/>
          <w:b/>
          <w:i/>
        </w:rPr>
        <w:t>Artículo 115</w:t>
      </w:r>
      <w:r w:rsidRPr="00373147">
        <w:rPr>
          <w:rFonts w:ascii="Palatino Linotype" w:eastAsia="Palatino Linotype" w:hAnsi="Palatino Linotype" w:cs="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031E38" w:rsidRPr="00373147" w:rsidRDefault="008A68A9">
      <w:pPr>
        <w:shd w:val="clear" w:color="auto" w:fill="FFFFFF"/>
        <w:spacing w:before="280" w:after="28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b/>
          <w:i/>
          <w:u w:val="single"/>
        </w:rPr>
        <w:t>I. Cada Municipio será gobernado por un Ayuntamiento de elección popular directa, integrado por un Presidente o Presidenta Municipal y el número de regidurías y sindicaturas que la ley determine, de conformidad con el principio de paridad.</w:t>
      </w:r>
    </w:p>
    <w:p w:rsidR="00031E38" w:rsidRPr="00373147" w:rsidRDefault="008A68A9">
      <w:pPr>
        <w:shd w:val="clear" w:color="auto" w:fill="FFFFFF"/>
        <w:spacing w:before="280" w:after="28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b/>
          <w:i/>
        </w:rPr>
        <w:lastRenderedPageBreak/>
        <w:t>Las Constituciones de los Estados deberán establecer la prohibición de la reelección consecutiva para el mismo cargo de presidentes y presidentas municipales, regidores y regidoras, y personas síndicas de los ayuntamientos. 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rsidR="00031E38" w:rsidRPr="00373147" w:rsidRDefault="008A68A9">
      <w:pPr>
        <w:shd w:val="clear" w:color="auto" w:fill="FFFFFF"/>
        <w:spacing w:before="280"/>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hacerlos (sic DOF 03-02-1983) alegatos que a su juicio convengan. Si alguno de los miembros dejare de desempeñar su cargo, será sustituido por su suplente, o se procederá según lo disponga la ley. …</w:t>
      </w:r>
    </w:p>
    <w:p w:rsidR="00031E38" w:rsidRPr="00373147" w:rsidRDefault="008A68A9">
      <w:pPr>
        <w:shd w:val="clear" w:color="auto" w:fill="FFFFFF"/>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 xml:space="preserve">II.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031E38" w:rsidRPr="00373147" w:rsidRDefault="008A68A9">
      <w:pPr>
        <w:shd w:val="clear" w:color="auto" w:fill="FFFFFF"/>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i/>
        </w:rPr>
        <w:t xml:space="preserve">El objeto de las leyes a que se refiere el párrafo anterior será establecer: </w:t>
      </w:r>
    </w:p>
    <w:p w:rsidR="00031E38" w:rsidRPr="00373147" w:rsidRDefault="008A68A9">
      <w:pPr>
        <w:shd w:val="clear" w:color="auto" w:fill="FFFFFF"/>
        <w:ind w:left="1134" w:right="900"/>
        <w:jc w:val="both"/>
        <w:rPr>
          <w:rFonts w:ascii="Palatino Linotype" w:eastAsia="Palatino Linotype" w:hAnsi="Palatino Linotype" w:cs="Palatino Linotype"/>
          <w:i/>
        </w:rPr>
      </w:pPr>
      <w:r w:rsidRPr="00373147">
        <w:rPr>
          <w:rFonts w:ascii="Palatino Linotype" w:eastAsia="Palatino Linotype" w:hAnsi="Palatino Linotype" w:cs="Palatino Linotype"/>
          <w:b/>
          <w:i/>
        </w:rP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r w:rsidRPr="00373147">
        <w:rPr>
          <w:rFonts w:ascii="Palatino Linotype" w:eastAsia="Palatino Linotype" w:hAnsi="Palatino Linotype" w:cs="Palatino Linotype"/>
          <w:i/>
        </w:rPr>
        <w:t>…(Sic)</w:t>
      </w:r>
    </w:p>
    <w:p w:rsidR="00031E38" w:rsidRPr="00373147" w:rsidRDefault="00031E38">
      <w:pPr>
        <w:shd w:val="clear" w:color="auto" w:fill="FFFFFF"/>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lastRenderedPageBreak/>
        <w:t>Lo que se robustece con lo señalado por el artículo 1 de la Ley Municipal del Estado de México, que señala:</w:t>
      </w:r>
    </w:p>
    <w:p w:rsidR="00031E38" w:rsidRPr="00373147" w:rsidRDefault="00031E38">
      <w:pPr>
        <w:shd w:val="clear" w:color="auto" w:fill="FFFFFF"/>
        <w:spacing w:line="360" w:lineRule="auto"/>
        <w:jc w:val="both"/>
        <w:rPr>
          <w:rFonts w:ascii="Palatino Linotype" w:eastAsia="Palatino Linotype" w:hAnsi="Palatino Linotype" w:cs="Palatino Linotype"/>
        </w:rPr>
      </w:pPr>
    </w:p>
    <w:p w:rsidR="00031E38" w:rsidRPr="00373147" w:rsidRDefault="008A68A9">
      <w:pPr>
        <w:shd w:val="clear" w:color="auto" w:fill="FFFFFF"/>
        <w:spacing w:after="280"/>
        <w:ind w:left="993" w:right="758"/>
        <w:jc w:val="both"/>
        <w:rPr>
          <w:rFonts w:ascii="Palatino Linotype" w:eastAsia="Palatino Linotype" w:hAnsi="Palatino Linotype" w:cs="Palatino Linotype"/>
          <w:i/>
        </w:rPr>
      </w:pPr>
      <w:r w:rsidRPr="00373147">
        <w:rPr>
          <w:rFonts w:ascii="Palatino Linotype" w:eastAsia="Palatino Linotype" w:hAnsi="Palatino Linotype" w:cs="Palatino Linotype"/>
          <w:b/>
          <w:i/>
        </w:rPr>
        <w:t>“Artículo 1.-</w:t>
      </w:r>
      <w:r w:rsidRPr="00373147">
        <w:rPr>
          <w:rFonts w:ascii="Palatino Linotype" w:eastAsia="Palatino Linotype" w:hAnsi="Palatino Linotype" w:cs="Palatino Linotype"/>
          <w:i/>
        </w:rPr>
        <w:t xml:space="preserve"> Esta Ley es de interés público y tiene por objeto regular las bases para la integración y organización del territorio, la población, el gobierno y la administración pública municipales. </w:t>
      </w:r>
    </w:p>
    <w:p w:rsidR="00031E38" w:rsidRPr="00373147" w:rsidRDefault="008A68A9">
      <w:pPr>
        <w:shd w:val="clear" w:color="auto" w:fill="FFFFFF"/>
        <w:spacing w:before="280" w:after="280"/>
        <w:ind w:left="993" w:right="758"/>
        <w:jc w:val="both"/>
        <w:rPr>
          <w:rFonts w:ascii="Palatino Linotype" w:eastAsia="Palatino Linotype" w:hAnsi="Palatino Linotype" w:cs="Palatino Linotype"/>
          <w:b/>
          <w:i/>
        </w:rPr>
      </w:pPr>
      <w:r w:rsidRPr="00373147">
        <w:rPr>
          <w:rFonts w:ascii="Palatino Linotype" w:eastAsia="Palatino Linotype" w:hAnsi="Palatino Linotype" w:cs="Palatino Linotype"/>
          <w:b/>
          <w:i/>
        </w:rPr>
        <w:t>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 (sic)</w:t>
      </w: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Por lo que se precisa la existencia de elementos objetivos que permiten demostrar la relevancia del asunto por virtud de tratarse de municipios que son conocidos por todos, es decir, son entes públicos ya que su esencia es realizar actividades de interés público.</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En tal contexto, la única forma que tiene la ciudadanía en general de constatar el buen funcionamiento y actuar de la Comisión de Límites del Gobierno del Estado de México así como de los Ayuntamientos de Tonanitla y Tecámac, es accediendo a esta actuación de dicha autoridad mediante el derecho de acceso a la información pública, lo que le permitirá valorar el desempeño y actuar en el expediente que contiene relacionado con los conflictos por límites territoriales del municipio de Tonanitla con el Municipio de Tecámac, al verse involucrados entes públicos.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lastRenderedPageBreak/>
        <w:t>Ante este panorama, es que se considera que existe un inminente interés público de conocer el expediente que contiene el conflicto por límites territoriales del municipio de Tonanitla con el Municipio de Tecámac, como toda la documentación relacionada, pues el permitir el acceso a la misma fomentaría la transparencia de las actividades de la Comisión de Límites del Gobierno del Estado de México como de los Ayuntamientos de Tonanitla y Tecámac, promoviendo de manera implícita la responsabilidad de los funcionarios sobre su gestión pública, es decir, se  considera  que el derecho  de  acceso  a  la información  es  el  medio que colma el principio de  idoneidad  para  la  rendición  de  cuentas  por  parte  de  la autoridad  sobre  la  efectiva  investigación  de  hechos  que  son  de  la  más  alta relevancia, al estar relacionados  con el quehacer  público y el desempeño de los servidores públicos.</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b/>
        </w:rPr>
      </w:pPr>
      <w:r w:rsidRPr="00373147">
        <w:rPr>
          <w:rFonts w:ascii="Palatino Linotype" w:eastAsia="Palatino Linotype" w:hAnsi="Palatino Linotype" w:cs="Palatino Linotype"/>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las autoridades, en el caso de mérito.</w:t>
      </w:r>
      <w:r w:rsidRPr="00373147">
        <w:rPr>
          <w:rFonts w:ascii="Palatino Linotype" w:eastAsia="Palatino Linotype" w:hAnsi="Palatino Linotype" w:cs="Palatino Linotype"/>
          <w:b/>
        </w:rPr>
        <w:t xml:space="preserve"> </w:t>
      </w:r>
    </w:p>
    <w:p w:rsidR="00031E38" w:rsidRPr="00373147" w:rsidRDefault="008A68A9">
      <w:pPr>
        <w:numPr>
          <w:ilvl w:val="0"/>
          <w:numId w:val="3"/>
        </w:numPr>
        <w:pBdr>
          <w:top w:val="nil"/>
          <w:left w:val="nil"/>
          <w:bottom w:val="nil"/>
          <w:right w:val="nil"/>
          <w:between w:val="nil"/>
        </w:pBdr>
        <w:shd w:val="clear" w:color="auto" w:fill="FFFFFF"/>
        <w:spacing w:before="280" w:after="28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Análisis de la segunda grada de la ponderación: Necesidad. </w:t>
      </w: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Nuestra carta magna, así como diversos ordenamientos reconocen los principios bajo los cuales deben regirse los procedimientos administrativos, como lo es el principio de publicidad que implica el deber del dictaminador de procurar que el proceso se desarrolle con conocimiento público, es decir, se admite la posibilidad </w:t>
      </w:r>
      <w:r w:rsidRPr="00373147">
        <w:rPr>
          <w:rFonts w:ascii="Palatino Linotype" w:eastAsia="Palatino Linotype" w:hAnsi="Palatino Linotype" w:cs="Palatino Linotype"/>
        </w:rPr>
        <w:lastRenderedPageBreak/>
        <w:t>de que el desarrollo general del proceso y determinados actos procesales sean de conocimiento de cualquier interesado, este principio constituye una garantía de la administración de la justicia, a fin de demostrar que no existe algo escondido en el proceso, que preste a suspicacias de las partes o duda en cuanto a la imparcialidad de la autoridad señalada.</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FF0000"/>
        </w:rPr>
      </w:pPr>
      <w:r w:rsidRPr="00373147">
        <w:rPr>
          <w:rFonts w:ascii="Palatino Linotype" w:eastAsia="Palatino Linotype" w:hAnsi="Palatino Linotype" w:cs="Palatino Linotype"/>
        </w:rPr>
        <w:t xml:space="preserve">En este sentido, la  Corte Interamericana de Derechos Humanos al resolver el </w:t>
      </w:r>
      <w:r w:rsidRPr="00373147">
        <w:rPr>
          <w:rFonts w:ascii="Palatino Linotype" w:eastAsia="Palatino Linotype" w:hAnsi="Palatino Linotype" w:cs="Palatino Linotype"/>
          <w:i/>
        </w:rPr>
        <w:t>Caso Claude Reyes y otros vs. Chile</w:t>
      </w:r>
      <w:r w:rsidRPr="00373147">
        <w:rPr>
          <w:rFonts w:ascii="Palatino Linotype" w:eastAsia="Palatino Linotype" w:hAnsi="Palatino Linotype" w:cs="Palatino Linotype"/>
          <w:vertAlign w:val="superscript"/>
        </w:rPr>
        <w:footnoteReference w:id="9"/>
      </w:r>
      <w:r w:rsidRPr="00373147">
        <w:rPr>
          <w:rFonts w:ascii="Palatino Linotype" w:eastAsia="Palatino Linotype" w:hAnsi="Palatino Linotype" w:cs="Palatino Linotype"/>
        </w:rPr>
        <w:t>, estimó que el actuar del Estado debe encontrarse regido por los principios de publicidad y transparencia en la gestión pública haciendo posible que las personas que se encuentran bajo su jurisdicción ejerzan el control democrático de las gestiones estatales, de forma tal que, puedan cuestionar, indagar y considerar si se está dando un adecuado cumplimiento de las funciones públicas.</w:t>
      </w:r>
    </w:p>
    <w:p w:rsidR="00031E38" w:rsidRPr="00373147" w:rsidRDefault="00031E38">
      <w:pPr>
        <w:spacing w:line="360" w:lineRule="auto"/>
        <w:jc w:val="both"/>
        <w:rPr>
          <w:rFonts w:ascii="Palatino Linotype" w:eastAsia="Palatino Linotype" w:hAnsi="Palatino Linotype" w:cs="Palatino Linotype"/>
          <w:color w:val="FF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Así, la divulgación de la información en poder del Estado, que sea de interés público, juega un rol muy importante en una sociedad democrática, pues habilita a la sociedad civil para controlar las acciones del gobierno a quien ha confiado la protección de sus intereses, lo cual </w:t>
      </w:r>
      <w:r w:rsidRPr="00373147">
        <w:rPr>
          <w:rFonts w:ascii="Palatino Linotype" w:eastAsia="Palatino Linotype" w:hAnsi="Palatino Linotype" w:cs="Palatino Linotype"/>
          <w:b/>
        </w:rPr>
        <w:t>es necesario para evitar abusos de los funcionarios gubernamentales, promover la rendición de cuentas y la transparencia dentro del Estado y permitir un debate público sólido e informado para asegurar la garantía de contar con recursos efectivos contra tales abusos.</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lastRenderedPageBreak/>
        <w:t>En este sentido, este Instituto observa que también se actualiza el principio de necesidad, ya que no existe un medio menos oneroso para lograr el fin constitucionalmente válido, en tanto que el ejercicio del derecho de acceso a la información es la única vía para que cualquier persona acceda al multirreferido expediente.</w:t>
      </w:r>
    </w:p>
    <w:p w:rsidR="00031E38" w:rsidRPr="00373147" w:rsidRDefault="00031E38">
      <w:pPr>
        <w:pBdr>
          <w:top w:val="nil"/>
          <w:left w:val="nil"/>
          <w:bottom w:val="nil"/>
          <w:right w:val="nil"/>
          <w:between w:val="nil"/>
        </w:pBdr>
        <w:ind w:left="720"/>
        <w:rPr>
          <w:rFonts w:ascii="Palatino Linotype" w:eastAsia="Palatino Linotype" w:hAnsi="Palatino Linotype" w:cs="Palatino Linotype"/>
          <w:color w:val="000000"/>
        </w:rPr>
      </w:pP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La necesidad de hacer pública el multicitado expediente deriva de la trascendencia social al involucrar entes públicos como quedó demostrado.</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Así mismo, el acceso a la información al expediente y anexos que contiene el conflicto por límites territoriales del municipio de Tonanitla con el Municipio de Tecámac, así como toda la documentación relacionada, es una aportación a la rendición de cuentas, que evidencia el actuar de la autoridad encarga del asunto como del Poder Legislativo y lo municipios involucrados, en términos de su competencia y atribuciones.</w:t>
      </w:r>
    </w:p>
    <w:p w:rsidR="00031E38" w:rsidRPr="00373147" w:rsidRDefault="008A68A9">
      <w:pPr>
        <w:numPr>
          <w:ilvl w:val="0"/>
          <w:numId w:val="3"/>
        </w:numPr>
        <w:pBdr>
          <w:top w:val="nil"/>
          <w:left w:val="nil"/>
          <w:bottom w:val="nil"/>
          <w:right w:val="nil"/>
          <w:between w:val="nil"/>
        </w:pBdr>
        <w:shd w:val="clear" w:color="auto" w:fill="FFFFFF"/>
        <w:spacing w:before="280" w:after="280" w:line="360" w:lineRule="auto"/>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Finalmente, el análisis de la tercera grada de la ponderación: Proporcionalidad</w:t>
      </w: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El divulgar una decisión tomada por una autoridad derivado de un procedimiento que no ha concluido, pero que le reviste el carácter de interés público, permite conocer de alguna forma los elementos tomados en consideración por éste para resolver en tal o cual sentido u otorgar el beneficio del derecho a tal o cual persona y, por ende, se justifica en razón de que se satisface el interés público de </w:t>
      </w:r>
      <w:r w:rsidRPr="00373147">
        <w:rPr>
          <w:rFonts w:ascii="Palatino Linotype" w:eastAsia="Palatino Linotype" w:hAnsi="Palatino Linotype" w:cs="Palatino Linotype"/>
        </w:rPr>
        <w:lastRenderedPageBreak/>
        <w:t>valorar el desempeño, la eficiencia y eficacia del dictaminador en el caso que se analiza.</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Luego entonces, es posible advertir un margen de beneficio mayor al favorecer el derecho de acceso a la información, respecto de la secrecía al expediente y anexos que contiene el conflicto de límites territoriales multicitado, pues favorece la rendición de cuentas a los ciudadanos, de manera que puedan valorar el desempeño de los Ayuntamientos de Tonanitla y Tecámac, como de la Comisión de Límites del Gobierno del Estado de México y fortalece el escrutinio ciudadano sobre sus actividades sustantivas.</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De tal suerte, que la intervención que subsume este ejercicio de ponderación apunta a la obtención de mayores efectos positivos para la sociedad y una afectación menor en el bien Jurídico de secrecía al expediente y anexos tomada por el Sujeto Obligado, favoreciendo el control ciudadano.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En  resumen, si  bien la  información  requerida  es  considerada  como  de  acceso restringido, ya  que encuadra en alguna de  las excepciones  a  la  publicidad  de  la información  establecida  en  la  Ley   General   de  Transparencia  y  Acceso   a  la Información Pública, vigente a la fecha de la solicitud de información, replicada en el artículo 140 de la ley local, al tratarse de información relacionada con motivos de interés público, es que procede su publicidad, pues su difusión contribuirá tanto a garantizar el ejercicio de acceso a la información, como a favorecer la rendición de cuentas a los  ciudadanos,  de  manera  que  puedan valorar el desempeño de los </w:t>
      </w:r>
      <w:r w:rsidRPr="00373147">
        <w:rPr>
          <w:rFonts w:ascii="Palatino Linotype" w:eastAsia="Palatino Linotype" w:hAnsi="Palatino Linotype" w:cs="Palatino Linotype"/>
        </w:rPr>
        <w:lastRenderedPageBreak/>
        <w:t xml:space="preserve">Ayuntamientos de Tonanitla y Tecámac, como de la Comisión de Límites del Gobierno del Estado de México, fortaleciendo el escrutinio ciudadano sobre sus actividades sustantivas, cumpliendo así con los ideales planteados en los  objetivos previstos en el artículo 2 de la Ley de Transparencia y Acceso a la información Pública del estado de México y Municipios.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Razones por la cuales el acuerdo número PLEGISLA/LX/CT/02ªext/2025/CUARTO, contenido en el Acta de la Segunda Sesión Extraordinaria del Comité de Transparencia del Poder Legislativo del Estado Libre y Soberano de México, de fecha treinta y uno de enero de dos mil veinticinco, resulta improcedente en el presente caso en particular, por los motivos y fundamentos expuestos en el presente considerando; por consiguiente, lo dable es ordenar en términos del considerando quinto, el expediente, actas, legajos o cualquier otra actuación, de todo lo relacionado con el diferendo limítrofe intermunicipal entre los municipios de Tonanitla  y Tecámac. </w:t>
      </w:r>
    </w:p>
    <w:p w:rsidR="00031E38" w:rsidRPr="00373147" w:rsidRDefault="00031E38">
      <w:pPr>
        <w:pBdr>
          <w:top w:val="nil"/>
          <w:left w:val="nil"/>
          <w:bottom w:val="nil"/>
          <w:right w:val="nil"/>
          <w:between w:val="nil"/>
        </w:pBdr>
        <w:ind w:left="720"/>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Por último, no debe perderse de vista que la modalidad elegida por el </w:t>
      </w:r>
      <w:r w:rsidRPr="00373147">
        <w:rPr>
          <w:rFonts w:ascii="Palatino Linotype" w:eastAsia="Palatino Linotype" w:hAnsi="Palatino Linotype" w:cs="Palatino Linotype"/>
          <w:b/>
        </w:rPr>
        <w:t xml:space="preserve">RECURRENTE </w:t>
      </w:r>
      <w:r w:rsidRPr="00373147">
        <w:rPr>
          <w:rFonts w:ascii="Palatino Linotype" w:eastAsia="Palatino Linotype" w:hAnsi="Palatino Linotype" w:cs="Palatino Linotype"/>
        </w:rPr>
        <w:t xml:space="preserve">para la entrega de la información fue mediante correo electrónico y copias simples, situación por la cual ser entregada la información mediante correo electrónico, asimismo atendiendo al principio de expeditez establecido en la Constitución Federal y la Ley de Transparencia Local, buscando garantizar a toda persona el derecho de acceso a la información pública, a través de procedimientos sencillos, expeditos, oportunos y gratuitos, y no dilatar el acceso a la información, ni hacer un procedimiento más largo y complicado para el particular, este Organismo ha considerado que la notificación por medios electrónicos, en este caso por el </w:t>
      </w:r>
      <w:r w:rsidRPr="00373147">
        <w:rPr>
          <w:rFonts w:ascii="Palatino Linotype" w:eastAsia="Palatino Linotype" w:hAnsi="Palatino Linotype" w:cs="Palatino Linotype"/>
        </w:rPr>
        <w:lastRenderedPageBreak/>
        <w:t>Sistema de Acceso a la Información Mexiquense (SAIMEX), satisface la modalidad de copias simples, ya que la información estará a disposición del particular de manera oportuna y accesible, misma que permite su consulta y reproducción.</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keepNext/>
        <w:keepLines/>
        <w:spacing w:after="160" w:line="360" w:lineRule="auto"/>
        <w:ind w:left="708" w:hanging="708"/>
        <w:rPr>
          <w:rFonts w:ascii="Palatino Linotype" w:eastAsia="Palatino Linotype" w:hAnsi="Palatino Linotype" w:cs="Palatino Linotype"/>
          <w:b/>
          <w:color w:val="000000"/>
        </w:rPr>
      </w:pPr>
      <w:r w:rsidRPr="00373147">
        <w:rPr>
          <w:rFonts w:ascii="Palatino Linotype" w:eastAsia="Palatino Linotype" w:hAnsi="Palatino Linotype" w:cs="Palatino Linotype"/>
          <w:b/>
          <w:color w:val="000000"/>
        </w:rPr>
        <w:t>QUINTO. De la versión pública.</w:t>
      </w:r>
    </w:p>
    <w:p w:rsidR="00031E38" w:rsidRPr="00373147" w:rsidRDefault="008A68A9">
      <w:pPr>
        <w:keepNext/>
        <w:keepLines/>
        <w:numPr>
          <w:ilvl w:val="0"/>
          <w:numId w:val="6"/>
        </w:numPr>
        <w:tabs>
          <w:tab w:val="left" w:pos="284"/>
        </w:tabs>
        <w:spacing w:after="160" w:line="360" w:lineRule="auto"/>
        <w:ind w:left="0" w:firstLine="0"/>
        <w:rPr>
          <w:rFonts w:ascii="Palatino Linotype" w:eastAsia="Palatino Linotype" w:hAnsi="Palatino Linotype" w:cs="Palatino Linotype"/>
          <w:b/>
          <w:color w:val="000000"/>
        </w:rPr>
      </w:pPr>
      <w:r w:rsidRPr="00373147">
        <w:rPr>
          <w:rFonts w:ascii="Palatino Linotype" w:eastAsia="Palatino Linotype" w:hAnsi="Palatino Linotype" w:cs="Palatino Linotype"/>
          <w:b/>
          <w:color w:val="000000"/>
        </w:rPr>
        <w:t xml:space="preserve">Nociones generales. </w:t>
      </w: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Debe destacarse, que debido a la información solicitada por el </w:t>
      </w:r>
      <w:r w:rsidRPr="00373147">
        <w:rPr>
          <w:rFonts w:ascii="Palatino Linotype" w:eastAsia="Palatino Linotype" w:hAnsi="Palatino Linotype" w:cs="Palatino Linotype"/>
          <w:b/>
          <w:color w:val="000000"/>
        </w:rPr>
        <w:t xml:space="preserve">RECURRENTE, pueden obrar </w:t>
      </w:r>
      <w:r w:rsidRPr="00373147">
        <w:rPr>
          <w:rFonts w:ascii="Palatino Linotype" w:eastAsia="Palatino Linotype" w:hAnsi="Palatino Linotype" w:cs="Palatino Linotype"/>
          <w:color w:val="000000"/>
        </w:rPr>
        <w:t xml:space="preserve">datos personales susceptibles de protegerse, así como información susceptible de clasificarse como confidencial,  por lo que el </w:t>
      </w:r>
      <w:r w:rsidRPr="00373147">
        <w:rPr>
          <w:rFonts w:ascii="Palatino Linotype" w:eastAsia="Palatino Linotype" w:hAnsi="Palatino Linotype" w:cs="Palatino Linotype"/>
          <w:b/>
          <w:color w:val="000000"/>
        </w:rPr>
        <w:t xml:space="preserve">SUJETO OBLIGADO </w:t>
      </w:r>
      <w:r w:rsidRPr="00373147">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031E38" w:rsidRPr="00373147" w:rsidRDefault="00031E38">
      <w:pPr>
        <w:tabs>
          <w:tab w:val="left" w:pos="0"/>
          <w:tab w:val="left" w:pos="284"/>
        </w:tabs>
        <w:spacing w:line="360" w:lineRule="auto"/>
        <w:ind w:right="49"/>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No pasa desapercibido para este Órgano Garante que los sujetos obligados</w:t>
      </w:r>
      <w:r w:rsidRPr="00373147">
        <w:rPr>
          <w:rFonts w:ascii="Palatino Linotype" w:eastAsia="Palatino Linotype" w:hAnsi="Palatino Linotype" w:cs="Palatino Linotype"/>
          <w:b/>
          <w:color w:val="000000"/>
        </w:rPr>
        <w:t xml:space="preserve"> </w:t>
      </w:r>
      <w:r w:rsidRPr="00373147">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031E38" w:rsidRPr="00373147" w:rsidRDefault="00031E38">
      <w:pPr>
        <w:tabs>
          <w:tab w:val="left" w:pos="284"/>
        </w:tabs>
        <w:spacing w:after="160" w:line="360" w:lineRule="auto"/>
        <w:ind w:right="49"/>
        <w:jc w:val="both"/>
        <w:rPr>
          <w:rFonts w:ascii="Palatino Linotype" w:eastAsia="Palatino Linotype" w:hAnsi="Palatino Linotype" w:cs="Palatino Linotype"/>
          <w:color w:val="000000"/>
        </w:rPr>
      </w:pPr>
    </w:p>
    <w:tbl>
      <w:tblPr>
        <w:tblStyle w:val="a0"/>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031E38" w:rsidRPr="00373147">
        <w:tc>
          <w:tcPr>
            <w:tcW w:w="2689" w:type="dxa"/>
          </w:tcPr>
          <w:p w:rsidR="00031E38" w:rsidRPr="00373147" w:rsidRDefault="008A68A9">
            <w:pPr>
              <w:tabs>
                <w:tab w:val="left" w:pos="284"/>
              </w:tabs>
              <w:spacing w:line="360" w:lineRule="auto"/>
              <w:rPr>
                <w:rFonts w:ascii="Palatino Linotype" w:eastAsia="Palatino Linotype" w:hAnsi="Palatino Linotype" w:cs="Palatino Linotype"/>
              </w:rPr>
            </w:pPr>
            <w:r w:rsidRPr="00373147">
              <w:rPr>
                <w:rFonts w:ascii="Palatino Linotype" w:eastAsia="Palatino Linotype" w:hAnsi="Palatino Linotype" w:cs="Palatino Linotype"/>
              </w:rPr>
              <w:t>a) Requisitos previos.</w:t>
            </w:r>
          </w:p>
        </w:tc>
        <w:tc>
          <w:tcPr>
            <w:tcW w:w="6520" w:type="dxa"/>
          </w:tcPr>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w:t>
            </w:r>
            <w:r w:rsidRPr="00373147">
              <w:rPr>
                <w:rFonts w:ascii="Palatino Linotype" w:eastAsia="Palatino Linotype" w:hAnsi="Palatino Linotype" w:cs="Palatino Linotype"/>
                <w:color w:val="000000"/>
              </w:rPr>
              <w:lastRenderedPageBreak/>
              <w:t xml:space="preserve">áreas proponer su clasificación y no del Comité de Transparencia. </w:t>
            </w:r>
          </w:p>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031E38" w:rsidRPr="00373147" w:rsidRDefault="008A68A9">
            <w:pPr>
              <w:tabs>
                <w:tab w:val="left" w:pos="284"/>
              </w:tabs>
              <w:spacing w:line="360" w:lineRule="auto"/>
              <w:jc w:val="both"/>
              <w:rPr>
                <w:rFonts w:ascii="Palatino Linotype" w:eastAsia="Palatino Linotype" w:hAnsi="Palatino Linotype" w:cs="Palatino Linotype"/>
              </w:rPr>
            </w:pPr>
            <w:r w:rsidRPr="00373147">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373147">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373147">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031E38" w:rsidRPr="00373147">
        <w:tc>
          <w:tcPr>
            <w:tcW w:w="2689" w:type="dxa"/>
          </w:tcPr>
          <w:p w:rsidR="00031E38" w:rsidRPr="00373147" w:rsidRDefault="008A68A9">
            <w:pPr>
              <w:tabs>
                <w:tab w:val="left" w:pos="284"/>
              </w:tabs>
              <w:spacing w:line="360" w:lineRule="auto"/>
              <w:rPr>
                <w:rFonts w:ascii="Palatino Linotype" w:eastAsia="Palatino Linotype" w:hAnsi="Palatino Linotype" w:cs="Palatino Linotype"/>
              </w:rPr>
            </w:pPr>
            <w:r w:rsidRPr="00373147">
              <w:rPr>
                <w:rFonts w:ascii="Palatino Linotype" w:eastAsia="Palatino Linotype" w:hAnsi="Palatino Linotype" w:cs="Palatino Linotype"/>
              </w:rPr>
              <w:lastRenderedPageBreak/>
              <w:t>b) Supuestos de clasificación.</w:t>
            </w:r>
          </w:p>
        </w:tc>
        <w:tc>
          <w:tcPr>
            <w:tcW w:w="6520" w:type="dxa"/>
          </w:tcPr>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w:t>
            </w:r>
            <w:r w:rsidRPr="00373147">
              <w:rPr>
                <w:rFonts w:ascii="Palatino Linotype" w:eastAsia="Palatino Linotype" w:hAnsi="Palatino Linotype" w:cs="Palatino Linotype"/>
                <w:color w:val="000000"/>
              </w:rPr>
              <w:lastRenderedPageBreak/>
              <w:t>de estos supuestos debe realizarse de manera restrictiva y limitada, por lo que debe acreditarse que se cumple con esta condición y no se pueden ampliar las excepciones o supuestos de clasificación aduciendo analogía o mayoría de razón.</w:t>
            </w:r>
          </w:p>
          <w:p w:rsidR="00031E38" w:rsidRPr="00373147" w:rsidRDefault="008A68A9">
            <w:pPr>
              <w:tabs>
                <w:tab w:val="left" w:pos="284"/>
              </w:tabs>
              <w:spacing w:line="360" w:lineRule="auto"/>
              <w:jc w:val="both"/>
              <w:rPr>
                <w:rFonts w:ascii="Palatino Linotype" w:eastAsia="Palatino Linotype" w:hAnsi="Palatino Linotype" w:cs="Palatino Linotype"/>
              </w:rPr>
            </w:pPr>
            <w:r w:rsidRPr="00373147">
              <w:rPr>
                <w:rFonts w:ascii="Palatino Linotype" w:eastAsia="Palatino Linotype" w:hAnsi="Palatino Linotype" w:cs="Palatino Linotype"/>
                <w:color w:val="000000"/>
              </w:rPr>
              <w:t xml:space="preserve">El </w:t>
            </w:r>
            <w:r w:rsidRPr="00373147">
              <w:rPr>
                <w:rFonts w:ascii="Palatino Linotype" w:eastAsia="Palatino Linotype" w:hAnsi="Palatino Linotype" w:cs="Palatino Linotype"/>
                <w:b/>
                <w:color w:val="000000"/>
              </w:rPr>
              <w:t>Sujeto Obligado</w:t>
            </w:r>
            <w:r w:rsidRPr="00373147">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31E38" w:rsidRPr="00373147">
        <w:tc>
          <w:tcPr>
            <w:tcW w:w="2689" w:type="dxa"/>
          </w:tcPr>
          <w:p w:rsidR="00031E38" w:rsidRPr="00373147" w:rsidRDefault="008A68A9">
            <w:pPr>
              <w:tabs>
                <w:tab w:val="left" w:pos="284"/>
              </w:tabs>
              <w:spacing w:line="360" w:lineRule="auto"/>
              <w:rPr>
                <w:rFonts w:ascii="Palatino Linotype" w:eastAsia="Palatino Linotype" w:hAnsi="Palatino Linotype" w:cs="Palatino Linotype"/>
              </w:rPr>
            </w:pPr>
            <w:r w:rsidRPr="00373147">
              <w:rPr>
                <w:rFonts w:ascii="Palatino Linotype" w:eastAsia="Palatino Linotype" w:hAnsi="Palatino Linotype" w:cs="Palatino Linotype"/>
              </w:rPr>
              <w:lastRenderedPageBreak/>
              <w:t>c) Formalidades para emitir el acuerdo de clasificación.</w:t>
            </w:r>
          </w:p>
        </w:tc>
        <w:tc>
          <w:tcPr>
            <w:tcW w:w="6520" w:type="dxa"/>
          </w:tcPr>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Es necesario que </w:t>
            </w:r>
            <w:r w:rsidRPr="00373147">
              <w:rPr>
                <w:rFonts w:ascii="Palatino Linotype" w:eastAsia="Palatino Linotype" w:hAnsi="Palatino Linotype" w:cs="Palatino Linotype"/>
                <w:b/>
                <w:color w:val="000000"/>
                <w:u w:val="single"/>
              </w:rPr>
              <w:t>el acto reúna con los requisitos elementales</w:t>
            </w:r>
            <w:r w:rsidRPr="00373147">
              <w:rPr>
                <w:rFonts w:ascii="Palatino Linotype" w:eastAsia="Palatino Linotype" w:hAnsi="Palatino Linotype" w:cs="Palatino Linotype"/>
                <w:color w:val="000000"/>
              </w:rPr>
              <w:t>, entre ellos, que la autoridad que va a emitir el acto de autoridad sea la legalmente facultada para ello.</w:t>
            </w:r>
          </w:p>
          <w:p w:rsidR="00031E38" w:rsidRPr="00373147" w:rsidRDefault="008A68A9">
            <w:pPr>
              <w:tabs>
                <w:tab w:val="left" w:pos="284"/>
              </w:tabs>
              <w:spacing w:line="360" w:lineRule="auto"/>
              <w:jc w:val="both"/>
              <w:rPr>
                <w:rFonts w:ascii="Palatino Linotype" w:eastAsia="Palatino Linotype" w:hAnsi="Palatino Linotype" w:cs="Palatino Linotype"/>
              </w:rPr>
            </w:pPr>
            <w:r w:rsidRPr="00373147">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w:t>
            </w:r>
            <w:r w:rsidRPr="00373147">
              <w:rPr>
                <w:rFonts w:ascii="Palatino Linotype" w:eastAsia="Palatino Linotype" w:hAnsi="Palatino Linotype" w:cs="Palatino Linotype"/>
                <w:color w:val="000000"/>
              </w:rPr>
              <w:lastRenderedPageBreak/>
              <w:t>a partir de las decisiones adoptadas previamente por los titulares de áreas y que son sujetas a control, en primera instancia, por el Comité de Transparencia.</w:t>
            </w:r>
          </w:p>
        </w:tc>
      </w:tr>
      <w:tr w:rsidR="00031E38" w:rsidRPr="00373147">
        <w:tc>
          <w:tcPr>
            <w:tcW w:w="2689" w:type="dxa"/>
          </w:tcPr>
          <w:p w:rsidR="00031E38" w:rsidRPr="00373147" w:rsidRDefault="00031E38">
            <w:pPr>
              <w:tabs>
                <w:tab w:val="left" w:pos="284"/>
              </w:tabs>
              <w:spacing w:line="360" w:lineRule="auto"/>
              <w:rPr>
                <w:rFonts w:ascii="Palatino Linotype" w:eastAsia="Palatino Linotype" w:hAnsi="Palatino Linotype" w:cs="Palatino Linotype"/>
              </w:rPr>
            </w:pPr>
          </w:p>
          <w:p w:rsidR="00031E38" w:rsidRPr="00373147" w:rsidRDefault="008A68A9">
            <w:pPr>
              <w:tabs>
                <w:tab w:val="left" w:pos="284"/>
              </w:tabs>
              <w:spacing w:line="360" w:lineRule="auto"/>
              <w:jc w:val="both"/>
              <w:rPr>
                <w:rFonts w:ascii="Palatino Linotype" w:eastAsia="Palatino Linotype" w:hAnsi="Palatino Linotype" w:cs="Palatino Linotype"/>
              </w:rPr>
            </w:pPr>
            <w:r w:rsidRPr="00373147">
              <w:rPr>
                <w:rFonts w:ascii="Palatino Linotype" w:eastAsia="Palatino Linotype" w:hAnsi="Palatino Linotype" w:cs="Palatino Linotype"/>
                <w:color w:val="000000"/>
              </w:rPr>
              <w:t xml:space="preserve">d) Requisitos de fondo del acuerdo de clasificación. </w:t>
            </w:r>
          </w:p>
        </w:tc>
        <w:tc>
          <w:tcPr>
            <w:tcW w:w="6520" w:type="dxa"/>
          </w:tcPr>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73147">
              <w:rPr>
                <w:rFonts w:ascii="Palatino Linotype" w:eastAsia="Palatino Linotype" w:hAnsi="Palatino Linotype" w:cs="Palatino Linotype"/>
                <w:b/>
                <w:color w:val="000000"/>
              </w:rPr>
              <w:t>Sujetos Obligados</w:t>
            </w:r>
            <w:r w:rsidRPr="00373147">
              <w:rPr>
                <w:rFonts w:ascii="Palatino Linotype" w:eastAsia="Palatino Linotype" w:hAnsi="Palatino Linotype" w:cs="Palatino Linotype"/>
                <w:color w:val="000000"/>
              </w:rPr>
              <w:t xml:space="preserve">, por lo que deberán fundar y motivar debidamente la clasificación. </w:t>
            </w:r>
          </w:p>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De lo anterior, se desprende que para una correcta </w:t>
            </w:r>
            <w:r w:rsidRPr="00373147">
              <w:rPr>
                <w:rFonts w:ascii="Palatino Linotype" w:eastAsia="Palatino Linotype" w:hAnsi="Palatino Linotype" w:cs="Palatino Linotype"/>
                <w:b/>
                <w:color w:val="000000"/>
              </w:rPr>
              <w:t>clasificación total o parcial</w:t>
            </w:r>
            <w:r w:rsidRPr="00373147">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373147">
              <w:rPr>
                <w:rFonts w:ascii="Palatino Linotype" w:eastAsia="Palatino Linotype" w:hAnsi="Palatino Linotype" w:cs="Palatino Linotype"/>
                <w:color w:val="000000"/>
              </w:rPr>
              <w:lastRenderedPageBreak/>
              <w:t>derecho. De este modo, la persona que se sienta afectada pueda impugnar la decisión, permitiéndole una real y auténtica defensa.</w:t>
            </w:r>
          </w:p>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Ahora bien, </w:t>
            </w:r>
            <w:r w:rsidRPr="00373147">
              <w:rPr>
                <w:rFonts w:ascii="Palatino Linotype" w:eastAsia="Palatino Linotype" w:hAnsi="Palatino Linotype" w:cs="Palatino Linotype"/>
                <w:b/>
                <w:color w:val="000000"/>
                <w:u w:val="single"/>
              </w:rPr>
              <w:t>para cada caso además de fundar y motivar</w:t>
            </w:r>
            <w:r w:rsidRPr="00373147">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31E38" w:rsidRPr="00373147">
        <w:tc>
          <w:tcPr>
            <w:tcW w:w="2689" w:type="dxa"/>
          </w:tcPr>
          <w:p w:rsidR="00031E38" w:rsidRPr="00373147" w:rsidRDefault="008A68A9">
            <w:pPr>
              <w:tabs>
                <w:tab w:val="left" w:pos="284"/>
              </w:tabs>
              <w:spacing w:line="360" w:lineRule="auto"/>
              <w:ind w:right="49"/>
              <w:jc w:val="both"/>
              <w:rPr>
                <w:rFonts w:ascii="Palatino Linotype" w:eastAsia="Palatino Linotype" w:hAnsi="Palatino Linotype" w:cs="Palatino Linotype"/>
              </w:rPr>
            </w:pPr>
            <w:r w:rsidRPr="00373147">
              <w:rPr>
                <w:rFonts w:ascii="Palatino Linotype" w:eastAsia="Palatino Linotype" w:hAnsi="Palatino Linotype" w:cs="Palatino Linotype"/>
              </w:rPr>
              <w:lastRenderedPageBreak/>
              <w:t xml:space="preserve">e) Condiciones especiales de la clasificación de la información como confidencial. </w:t>
            </w:r>
          </w:p>
        </w:tc>
        <w:tc>
          <w:tcPr>
            <w:tcW w:w="6520" w:type="dxa"/>
          </w:tcPr>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031E38" w:rsidRPr="00373147" w:rsidRDefault="008A68A9">
            <w:pPr>
              <w:tabs>
                <w:tab w:val="left" w:pos="284"/>
              </w:tabs>
              <w:spacing w:line="360" w:lineRule="auto"/>
              <w:ind w:right="49"/>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w:t>
            </w:r>
            <w:r w:rsidRPr="00373147">
              <w:rPr>
                <w:rFonts w:ascii="Palatino Linotype" w:eastAsia="Palatino Linotype" w:hAnsi="Palatino Linotype" w:cs="Palatino Linotype"/>
                <w:color w:val="000000"/>
              </w:rPr>
              <w:lastRenderedPageBreak/>
              <w:t xml:space="preserve">servidores públicos nos encontramos sujetos a un régimen menor de protección. </w:t>
            </w:r>
          </w:p>
          <w:p w:rsidR="00031E38" w:rsidRPr="00373147" w:rsidRDefault="008A68A9">
            <w:pPr>
              <w:tabs>
                <w:tab w:val="left" w:pos="284"/>
              </w:tabs>
              <w:spacing w:line="360" w:lineRule="auto"/>
              <w:rPr>
                <w:rFonts w:ascii="Palatino Linotype" w:eastAsia="Palatino Linotype" w:hAnsi="Palatino Linotype" w:cs="Palatino Linotype"/>
              </w:rPr>
            </w:pPr>
            <w:r w:rsidRPr="00373147">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31E38" w:rsidRPr="00373147" w:rsidRDefault="00031E38">
      <w:pPr>
        <w:tabs>
          <w:tab w:val="left" w:pos="284"/>
        </w:tabs>
        <w:spacing w:line="360" w:lineRule="auto"/>
        <w:jc w:val="both"/>
        <w:rPr>
          <w:rFonts w:ascii="Palatino Linotype" w:eastAsia="Palatino Linotype" w:hAnsi="Palatino Linotype" w:cs="Palatino Linotype"/>
          <w:color w:val="000000"/>
        </w:rPr>
      </w:pPr>
    </w:p>
    <w:p w:rsidR="00031E38" w:rsidRPr="00373147" w:rsidRDefault="008A68A9">
      <w:pPr>
        <w:numPr>
          <w:ilvl w:val="0"/>
          <w:numId w:val="5"/>
        </w:numPr>
        <w:spacing w:line="360" w:lineRule="auto"/>
        <w:ind w:left="0" w:firstLine="0"/>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legales establecidas.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numPr>
          <w:ilvl w:val="0"/>
          <w:numId w:val="5"/>
        </w:numPr>
        <w:spacing w:line="360" w:lineRule="auto"/>
        <w:ind w:left="0" w:right="34" w:firstLine="0"/>
        <w:jc w:val="both"/>
        <w:rPr>
          <w:rFonts w:ascii="Palatino Linotype" w:eastAsia="Palatino Linotype" w:hAnsi="Palatino Linotype" w:cs="Palatino Linotype"/>
          <w:color w:val="000000"/>
        </w:rPr>
      </w:pPr>
      <w:r w:rsidRPr="00373147">
        <w:rPr>
          <w:rFonts w:ascii="Palatino Linotype" w:eastAsia="Palatino Linotype" w:hAnsi="Palatino Linotype" w:cs="Palatino Linotype"/>
        </w:rPr>
        <w:t>Por lo anteriormente expuesto, este Órgano Garante considera fundadas las razones o motivos de inconformidad que plantea el</w:t>
      </w:r>
      <w:r w:rsidRPr="00373147">
        <w:rPr>
          <w:rFonts w:ascii="Palatino Linotype" w:eastAsia="Palatino Linotype" w:hAnsi="Palatino Linotype" w:cs="Palatino Linotype"/>
          <w:b/>
        </w:rPr>
        <w:t xml:space="preserve"> RECURRENTE</w:t>
      </w:r>
      <w:r w:rsidRPr="00373147">
        <w:rPr>
          <w:rFonts w:ascii="Palatino Linotype" w:eastAsia="Palatino Linotype" w:hAnsi="Palatino Linotype" w:cs="Palatino Linotype"/>
        </w:rPr>
        <w:t xml:space="preserve">, determinando </w:t>
      </w:r>
      <w:r w:rsidRPr="00373147">
        <w:rPr>
          <w:rFonts w:ascii="Palatino Linotype" w:eastAsia="Palatino Linotype" w:hAnsi="Palatino Linotype" w:cs="Palatino Linotype"/>
          <w:b/>
        </w:rPr>
        <w:t xml:space="preserve">REVOCAR </w:t>
      </w:r>
      <w:r w:rsidRPr="00373147">
        <w:rPr>
          <w:rFonts w:ascii="Palatino Linotype" w:eastAsia="Palatino Linotype" w:hAnsi="Palatino Linotype" w:cs="Palatino Linotype"/>
        </w:rPr>
        <w:t xml:space="preserve">la respuesta del </w:t>
      </w:r>
      <w:r w:rsidRPr="00373147">
        <w:rPr>
          <w:rFonts w:ascii="Palatino Linotype" w:eastAsia="Palatino Linotype" w:hAnsi="Palatino Linotype" w:cs="Palatino Linotype"/>
          <w:b/>
        </w:rPr>
        <w:t>SUJETO OBLIGADO</w:t>
      </w:r>
      <w:r w:rsidRPr="00373147">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373147">
        <w:rPr>
          <w:rFonts w:ascii="Palatino Linotype" w:eastAsia="Palatino Linotype" w:hAnsi="Palatino Linotype" w:cs="Palatino Linotype"/>
          <w:color w:val="000000"/>
        </w:rPr>
        <w:t xml:space="preserve">este </w:t>
      </w:r>
      <w:r w:rsidRPr="00373147">
        <w:rPr>
          <w:rFonts w:ascii="Palatino Linotype" w:eastAsia="Palatino Linotype" w:hAnsi="Palatino Linotype" w:cs="Palatino Linotype"/>
          <w:b/>
          <w:color w:val="000000"/>
        </w:rPr>
        <w:t>ÓRGANO GARANTE</w:t>
      </w:r>
      <w:r w:rsidRPr="00373147">
        <w:rPr>
          <w:rFonts w:ascii="Palatino Linotype" w:eastAsia="Palatino Linotype" w:hAnsi="Palatino Linotype" w:cs="Palatino Linotype"/>
          <w:color w:val="000000"/>
        </w:rPr>
        <w:t xml:space="preserve"> emite los siguientes</w:t>
      </w:r>
      <w:r w:rsidR="00C53C68" w:rsidRPr="00373147">
        <w:rPr>
          <w:rFonts w:ascii="Palatino Linotype" w:eastAsia="Palatino Linotype" w:hAnsi="Palatino Linotype" w:cs="Palatino Linotype"/>
          <w:color w:val="000000"/>
        </w:rPr>
        <w:t>:</w:t>
      </w:r>
    </w:p>
    <w:p w:rsidR="00031E38" w:rsidRPr="00373147" w:rsidRDefault="00031E38">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C53C68" w:rsidRPr="00373147" w:rsidRDefault="00C53C68">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C53C68" w:rsidRPr="00373147" w:rsidRDefault="00C53C68">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C53C68" w:rsidRPr="00373147" w:rsidRDefault="00C53C68">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031E38" w:rsidRPr="00373147" w:rsidRDefault="008A68A9">
      <w:pPr>
        <w:pStyle w:val="Ttulo1"/>
        <w:spacing w:before="0" w:line="360" w:lineRule="auto"/>
        <w:jc w:val="center"/>
        <w:rPr>
          <w:rFonts w:ascii="Palatino Linotype" w:eastAsia="Palatino Linotype" w:hAnsi="Palatino Linotype" w:cs="Palatino Linotype"/>
          <w:b/>
          <w:color w:val="000000"/>
          <w:sz w:val="24"/>
          <w:szCs w:val="24"/>
        </w:rPr>
      </w:pPr>
      <w:r w:rsidRPr="00373147">
        <w:rPr>
          <w:rFonts w:ascii="Palatino Linotype" w:eastAsia="Palatino Linotype" w:hAnsi="Palatino Linotype" w:cs="Palatino Linotype"/>
          <w:b/>
          <w:color w:val="000000"/>
          <w:sz w:val="24"/>
          <w:szCs w:val="24"/>
        </w:rPr>
        <w:t>R E S O L U T I V O S</w:t>
      </w:r>
    </w:p>
    <w:p w:rsidR="00031E38" w:rsidRPr="00373147" w:rsidRDefault="00031E38">
      <w:pPr>
        <w:spacing w:line="360" w:lineRule="auto"/>
        <w:rPr>
          <w:rFonts w:ascii="Palatino Linotype" w:eastAsia="Palatino Linotype" w:hAnsi="Palatino Linotype" w:cs="Palatino Linotype"/>
        </w:rPr>
      </w:pPr>
    </w:p>
    <w:p w:rsidR="00031E38" w:rsidRPr="00373147" w:rsidRDefault="008A68A9">
      <w:pPr>
        <w:spacing w:line="360" w:lineRule="auto"/>
        <w:jc w:val="both"/>
        <w:rPr>
          <w:rFonts w:ascii="Palatino Linotype" w:eastAsia="Palatino Linotype" w:hAnsi="Palatino Linotype" w:cs="Palatino Linotype"/>
        </w:rPr>
      </w:pPr>
      <w:r w:rsidRPr="00373147">
        <w:rPr>
          <w:rFonts w:ascii="Palatino Linotype" w:eastAsia="Palatino Linotype" w:hAnsi="Palatino Linotype" w:cs="Palatino Linotype"/>
          <w:b/>
        </w:rPr>
        <w:t>PRIMERO</w:t>
      </w:r>
      <w:r w:rsidRPr="00373147">
        <w:rPr>
          <w:rFonts w:ascii="Palatino Linotype" w:eastAsia="Palatino Linotype" w:hAnsi="Palatino Linotype" w:cs="Palatino Linotype"/>
        </w:rPr>
        <w:t xml:space="preserve">. Resultan fundadas las razones o motivos de inconformidad hechos valer en el Recurso de Revisión </w:t>
      </w:r>
      <w:r w:rsidRPr="00373147">
        <w:rPr>
          <w:rFonts w:ascii="Palatino Linotype" w:eastAsia="Palatino Linotype" w:hAnsi="Palatino Linotype" w:cs="Palatino Linotype"/>
          <w:b/>
        </w:rPr>
        <w:t xml:space="preserve">00543/INFOEM/IP/RR/2025, </w:t>
      </w:r>
      <w:r w:rsidRPr="00373147">
        <w:rPr>
          <w:rFonts w:ascii="Palatino Linotype" w:eastAsia="Palatino Linotype" w:hAnsi="Palatino Linotype" w:cs="Palatino Linotype"/>
        </w:rPr>
        <w:t xml:space="preserve">en términos de los  Considerandos </w:t>
      </w:r>
      <w:r w:rsidRPr="00373147">
        <w:rPr>
          <w:rFonts w:ascii="Palatino Linotype" w:eastAsia="Palatino Linotype" w:hAnsi="Palatino Linotype" w:cs="Palatino Linotype"/>
          <w:b/>
        </w:rPr>
        <w:t xml:space="preserve">Cuarto y Quinto </w:t>
      </w:r>
      <w:r w:rsidRPr="00373147">
        <w:rPr>
          <w:rFonts w:ascii="Palatino Linotype" w:eastAsia="Palatino Linotype" w:hAnsi="Palatino Linotype" w:cs="Palatino Linotype"/>
        </w:rPr>
        <w:t xml:space="preserve">de la presente resolución. </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spacing w:line="360" w:lineRule="auto"/>
        <w:jc w:val="both"/>
        <w:rPr>
          <w:rFonts w:ascii="Palatino Linotype" w:eastAsia="Palatino Linotype" w:hAnsi="Palatino Linotype" w:cs="Palatino Linotype"/>
          <w:color w:val="000000"/>
        </w:rPr>
      </w:pPr>
      <w:bookmarkStart w:id="14" w:name="_heading=h.z337ya" w:colFirst="0" w:colLast="0"/>
      <w:bookmarkEnd w:id="14"/>
      <w:r w:rsidRPr="00373147">
        <w:rPr>
          <w:rFonts w:ascii="Palatino Linotype" w:eastAsia="Palatino Linotype" w:hAnsi="Palatino Linotype" w:cs="Palatino Linotype"/>
          <w:b/>
        </w:rPr>
        <w:t xml:space="preserve">SEGUNDO. </w:t>
      </w:r>
      <w:r w:rsidRPr="00373147">
        <w:rPr>
          <w:rFonts w:ascii="Palatino Linotype" w:eastAsia="Palatino Linotype" w:hAnsi="Palatino Linotype" w:cs="Palatino Linotype"/>
          <w:color w:val="000000"/>
        </w:rPr>
        <w:t xml:space="preserve">Se </w:t>
      </w:r>
      <w:r w:rsidRPr="00373147">
        <w:rPr>
          <w:rFonts w:ascii="Palatino Linotype" w:eastAsia="Palatino Linotype" w:hAnsi="Palatino Linotype" w:cs="Palatino Linotype"/>
          <w:b/>
          <w:color w:val="000000"/>
        </w:rPr>
        <w:t xml:space="preserve">REVOCA </w:t>
      </w:r>
      <w:r w:rsidRPr="00373147">
        <w:rPr>
          <w:rFonts w:ascii="Palatino Linotype" w:eastAsia="Palatino Linotype" w:hAnsi="Palatino Linotype" w:cs="Palatino Linotype"/>
          <w:color w:val="000000"/>
        </w:rPr>
        <w:t xml:space="preserve">la respuesta emitida por el </w:t>
      </w:r>
      <w:r w:rsidRPr="00373147">
        <w:rPr>
          <w:rFonts w:ascii="Palatino Linotype" w:eastAsia="Palatino Linotype" w:hAnsi="Palatino Linotype" w:cs="Palatino Linotype"/>
          <w:b/>
          <w:color w:val="000000"/>
        </w:rPr>
        <w:t xml:space="preserve">Poder Legislativo </w:t>
      </w:r>
      <w:r w:rsidRPr="00373147">
        <w:rPr>
          <w:rFonts w:ascii="Palatino Linotype" w:eastAsia="Palatino Linotype" w:hAnsi="Palatino Linotype" w:cs="Palatino Linotype"/>
        </w:rPr>
        <w:t>y se</w:t>
      </w:r>
      <w:r w:rsidRPr="00373147">
        <w:rPr>
          <w:rFonts w:ascii="Palatino Linotype" w:eastAsia="Palatino Linotype" w:hAnsi="Palatino Linotype" w:cs="Palatino Linotype"/>
          <w:b/>
        </w:rPr>
        <w:t xml:space="preserve"> ORDENA </w:t>
      </w:r>
      <w:r w:rsidRPr="00373147">
        <w:rPr>
          <w:rFonts w:ascii="Palatino Linotype" w:eastAsia="Palatino Linotype" w:hAnsi="Palatino Linotype" w:cs="Palatino Linotype"/>
        </w:rPr>
        <w:t xml:space="preserve">entregar vía Sistema de Accesos a la Información Mexiquense (SAIMEX) y </w:t>
      </w:r>
      <w:r w:rsidRPr="00373147">
        <w:rPr>
          <w:rFonts w:ascii="Palatino Linotype" w:eastAsia="Palatino Linotype" w:hAnsi="Palatino Linotype" w:cs="Palatino Linotype"/>
          <w:color w:val="000000"/>
        </w:rPr>
        <w:t xml:space="preserve">vía correo electrónico, la siguiente información, de ser el caso en versión pública, al trece de enero de dos mil veinticinco. </w:t>
      </w:r>
    </w:p>
    <w:p w:rsidR="00031E38" w:rsidRPr="00373147" w:rsidRDefault="008A68A9">
      <w:pPr>
        <w:spacing w:line="360" w:lineRule="auto"/>
        <w:jc w:val="both"/>
        <w:rPr>
          <w:rFonts w:ascii="Palatino Linotype" w:eastAsia="Palatino Linotype" w:hAnsi="Palatino Linotype" w:cs="Palatino Linotype"/>
          <w:b/>
          <w:color w:val="000000"/>
        </w:rPr>
      </w:pPr>
      <w:r w:rsidRPr="00373147">
        <w:rPr>
          <w:rFonts w:ascii="Palatino Linotype" w:eastAsia="Palatino Linotype" w:hAnsi="Palatino Linotype" w:cs="Palatino Linotype"/>
          <w:b/>
          <w:color w:val="000000"/>
        </w:rPr>
        <w:t xml:space="preserve"> </w:t>
      </w:r>
    </w:p>
    <w:p w:rsidR="00031E38" w:rsidRPr="00373147" w:rsidRDefault="008A68A9">
      <w:pPr>
        <w:pBdr>
          <w:top w:val="nil"/>
          <w:left w:val="nil"/>
          <w:bottom w:val="nil"/>
          <w:right w:val="nil"/>
          <w:between w:val="nil"/>
        </w:pBdr>
        <w:ind w:left="720" w:right="900"/>
        <w:jc w:val="both"/>
        <w:rPr>
          <w:rFonts w:ascii="Palatino Linotype" w:eastAsia="Palatino Linotype" w:hAnsi="Palatino Linotype" w:cs="Palatino Linotype"/>
          <w:b/>
          <w:color w:val="000000"/>
        </w:rPr>
      </w:pPr>
      <w:r w:rsidRPr="00373147">
        <w:rPr>
          <w:rFonts w:ascii="Palatino Linotype" w:eastAsia="Palatino Linotype" w:hAnsi="Palatino Linotype" w:cs="Palatino Linotype"/>
          <w:b/>
          <w:color w:val="000000"/>
        </w:rPr>
        <w:t>•El expediente completo, anexos, legajos o cualquier actuación, relacionada con el diferendo limítrofe intermunicipal entre los municipios de Tonanitla y Tecámac.</w:t>
      </w:r>
    </w:p>
    <w:p w:rsidR="00031E38" w:rsidRPr="00373147" w:rsidRDefault="00031E38">
      <w:pPr>
        <w:pBdr>
          <w:top w:val="nil"/>
          <w:left w:val="nil"/>
          <w:bottom w:val="nil"/>
          <w:right w:val="nil"/>
          <w:between w:val="nil"/>
        </w:pBdr>
        <w:ind w:left="1418" w:right="900"/>
        <w:jc w:val="both"/>
        <w:rPr>
          <w:rFonts w:ascii="Palatino Linotype" w:eastAsia="Palatino Linotype" w:hAnsi="Palatino Linotype" w:cs="Palatino Linotype"/>
          <w:b/>
          <w:color w:val="000000"/>
        </w:rPr>
      </w:pPr>
    </w:p>
    <w:p w:rsidR="00031E38" w:rsidRPr="00373147" w:rsidRDefault="00031E38">
      <w:pPr>
        <w:tabs>
          <w:tab w:val="left" w:pos="8080"/>
        </w:tabs>
        <w:spacing w:line="360" w:lineRule="auto"/>
        <w:ind w:right="49"/>
        <w:jc w:val="both"/>
        <w:rPr>
          <w:rFonts w:ascii="Palatino Linotype" w:eastAsia="Palatino Linotype" w:hAnsi="Palatino Linotype" w:cs="Palatino Linotype"/>
        </w:rPr>
      </w:pPr>
    </w:p>
    <w:p w:rsidR="00031E38" w:rsidRPr="00373147" w:rsidRDefault="008A68A9">
      <w:pPr>
        <w:tabs>
          <w:tab w:val="left" w:pos="8080"/>
        </w:tabs>
        <w:spacing w:line="360" w:lineRule="auto"/>
        <w:ind w:right="49"/>
        <w:jc w:val="both"/>
        <w:rPr>
          <w:rFonts w:ascii="Palatino Linotype" w:eastAsia="Palatino Linotype" w:hAnsi="Palatino Linotype" w:cs="Palatino Linotype"/>
          <w:b/>
        </w:rPr>
      </w:pPr>
      <w:r w:rsidRPr="00373147">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73147">
        <w:rPr>
          <w:rFonts w:ascii="Palatino Linotype" w:eastAsia="Palatino Linotype" w:hAnsi="Palatino Linotype" w:cs="Palatino Linotype"/>
          <w:b/>
        </w:rPr>
        <w:t>RECURRENTE.</w:t>
      </w:r>
    </w:p>
    <w:p w:rsidR="00031E38" w:rsidRPr="00373147" w:rsidRDefault="00031E38">
      <w:pPr>
        <w:tabs>
          <w:tab w:val="left" w:pos="8080"/>
        </w:tabs>
        <w:spacing w:line="360" w:lineRule="auto"/>
        <w:ind w:right="49"/>
        <w:jc w:val="both"/>
        <w:rPr>
          <w:rFonts w:ascii="Palatino Linotype" w:eastAsia="Palatino Linotype" w:hAnsi="Palatino Linotype" w:cs="Palatino Linotype"/>
          <w:b/>
        </w:rPr>
      </w:pPr>
    </w:p>
    <w:p w:rsidR="00031E38" w:rsidRPr="00373147" w:rsidRDefault="008A68A9">
      <w:pPr>
        <w:tabs>
          <w:tab w:val="left" w:pos="8080"/>
        </w:tabs>
        <w:spacing w:line="360" w:lineRule="auto"/>
        <w:ind w:right="49"/>
        <w:jc w:val="both"/>
        <w:rPr>
          <w:rFonts w:ascii="Palatino Linotype" w:eastAsia="Palatino Linotype" w:hAnsi="Palatino Linotype" w:cs="Palatino Linotype"/>
          <w:color w:val="222222"/>
        </w:rPr>
      </w:pPr>
      <w:r w:rsidRPr="00373147">
        <w:rPr>
          <w:rFonts w:ascii="Palatino Linotype" w:eastAsia="Palatino Linotype" w:hAnsi="Palatino Linotype" w:cs="Palatino Linotype"/>
          <w:b/>
        </w:rPr>
        <w:lastRenderedPageBreak/>
        <w:t xml:space="preserve">TERCERO. </w:t>
      </w:r>
      <w:r w:rsidRPr="00373147">
        <w:rPr>
          <w:rFonts w:ascii="Palatino Linotype" w:eastAsia="Palatino Linotype" w:hAnsi="Palatino Linotype" w:cs="Palatino Linotype"/>
          <w:b/>
          <w:color w:val="222222"/>
        </w:rPr>
        <w:t xml:space="preserve">NOTIFÍQUESE </w:t>
      </w:r>
      <w:r w:rsidRPr="00373147">
        <w:rPr>
          <w:rFonts w:ascii="Palatino Linotype" w:eastAsia="Palatino Linotype" w:hAnsi="Palatino Linotype" w:cs="Palatino Linotype"/>
          <w:color w:val="222222"/>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73147">
        <w:rPr>
          <w:rFonts w:ascii="Palatino Linotype" w:eastAsia="Palatino Linotype" w:hAnsi="Palatino Linotype" w:cs="Palatino Linotype"/>
          <w:b/>
          <w:color w:val="222222"/>
        </w:rPr>
        <w:t xml:space="preserve">dé cumplimiento a lo ordenado dentro del plazo de diez días hábiles, </w:t>
      </w:r>
      <w:r w:rsidRPr="00373147">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031E38" w:rsidRPr="00373147" w:rsidRDefault="00031E38">
      <w:pPr>
        <w:tabs>
          <w:tab w:val="left" w:pos="8080"/>
        </w:tabs>
        <w:spacing w:line="360" w:lineRule="auto"/>
        <w:ind w:right="49"/>
        <w:jc w:val="both"/>
        <w:rPr>
          <w:rFonts w:ascii="Palatino Linotype" w:eastAsia="Palatino Linotype" w:hAnsi="Palatino Linotype" w:cs="Palatino Linotype"/>
        </w:rPr>
      </w:pPr>
    </w:p>
    <w:p w:rsidR="00031E38" w:rsidRPr="00373147" w:rsidRDefault="008A68A9">
      <w:pPr>
        <w:spacing w:line="360" w:lineRule="auto"/>
        <w:jc w:val="both"/>
        <w:rPr>
          <w:rFonts w:ascii="Palatino Linotype" w:eastAsia="Palatino Linotype" w:hAnsi="Palatino Linotype" w:cs="Palatino Linotype"/>
        </w:rPr>
      </w:pPr>
      <w:r w:rsidRPr="00373147">
        <w:rPr>
          <w:rFonts w:ascii="Palatino Linotype" w:eastAsia="Palatino Linotype" w:hAnsi="Palatino Linotype" w:cs="Palatino Linotype"/>
          <w:b/>
        </w:rPr>
        <w:t xml:space="preserve">CUARTO. </w:t>
      </w:r>
      <w:r w:rsidRPr="0037314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373147">
        <w:rPr>
          <w:rFonts w:ascii="Palatino Linotype" w:eastAsia="Palatino Linotype" w:hAnsi="Palatino Linotype" w:cs="Palatino Linotype"/>
          <w:b/>
        </w:rPr>
        <w:t>SUJETO OBLIGADO</w:t>
      </w:r>
      <w:r w:rsidRPr="00373147">
        <w:rPr>
          <w:rFonts w:ascii="Palatino Linotype" w:eastAsia="Palatino Linotype" w:hAnsi="Palatino Linotype" w:cs="Palatino Linotype"/>
        </w:rPr>
        <w:t xml:space="preserve"> de manera fundada y motivada, podrá solicitar una ampliación de plazo para el cumplimiento de la presente resolución.</w:t>
      </w:r>
    </w:p>
    <w:p w:rsidR="00031E38" w:rsidRPr="00373147" w:rsidRDefault="00031E38">
      <w:pPr>
        <w:spacing w:line="360" w:lineRule="auto"/>
        <w:jc w:val="both"/>
        <w:rPr>
          <w:rFonts w:ascii="Palatino Linotype" w:eastAsia="Palatino Linotype" w:hAnsi="Palatino Linotype" w:cs="Palatino Linotype"/>
        </w:rPr>
      </w:pPr>
    </w:p>
    <w:p w:rsidR="00031E38" w:rsidRPr="00373147" w:rsidRDefault="008A68A9">
      <w:pPr>
        <w:tabs>
          <w:tab w:val="left" w:pos="8080"/>
        </w:tabs>
        <w:spacing w:line="360" w:lineRule="auto"/>
        <w:ind w:right="49"/>
        <w:jc w:val="both"/>
        <w:rPr>
          <w:rFonts w:ascii="Palatino Linotype" w:eastAsia="Palatino Linotype" w:hAnsi="Palatino Linotype" w:cs="Palatino Linotype"/>
        </w:rPr>
      </w:pPr>
      <w:bookmarkStart w:id="15" w:name="_heading=h.1y810tw" w:colFirst="0" w:colLast="0"/>
      <w:bookmarkEnd w:id="15"/>
      <w:r w:rsidRPr="00373147">
        <w:rPr>
          <w:rFonts w:ascii="Palatino Linotype" w:eastAsia="Palatino Linotype" w:hAnsi="Palatino Linotype" w:cs="Palatino Linotype"/>
          <w:b/>
        </w:rPr>
        <w:t xml:space="preserve">QUINTO. </w:t>
      </w:r>
      <w:r w:rsidRPr="00373147">
        <w:rPr>
          <w:rFonts w:ascii="Palatino Linotype" w:eastAsia="Palatino Linotype" w:hAnsi="Palatino Linotype" w:cs="Palatino Linotype"/>
        </w:rPr>
        <w:t>Notifíquese a</w:t>
      </w:r>
      <w:r w:rsidRPr="00373147">
        <w:rPr>
          <w:rFonts w:ascii="Palatino Linotype" w:eastAsia="Palatino Linotype" w:hAnsi="Palatino Linotype" w:cs="Palatino Linotype"/>
          <w:b/>
        </w:rPr>
        <w:t>l RECURRENTE</w:t>
      </w:r>
      <w:r w:rsidRPr="00373147">
        <w:rPr>
          <w:rFonts w:ascii="Palatino Linotype" w:eastAsia="Palatino Linotype" w:hAnsi="Palatino Linotype" w:cs="Palatino Linotype"/>
        </w:rPr>
        <w:t xml:space="preserve"> la presente resolución, la presente resolución vía SAIMEX y  correo electrónico.</w:t>
      </w:r>
    </w:p>
    <w:p w:rsidR="00031E38" w:rsidRPr="00373147" w:rsidRDefault="00031E38">
      <w:pPr>
        <w:tabs>
          <w:tab w:val="left" w:pos="8080"/>
        </w:tabs>
        <w:spacing w:line="360" w:lineRule="auto"/>
        <w:ind w:right="49"/>
        <w:jc w:val="both"/>
        <w:rPr>
          <w:rFonts w:ascii="Palatino Linotype" w:eastAsia="Palatino Linotype" w:hAnsi="Palatino Linotype" w:cs="Palatino Linotype"/>
        </w:rPr>
      </w:pPr>
      <w:bookmarkStart w:id="16" w:name="_heading=h.zfpwfm58485m" w:colFirst="0" w:colLast="0"/>
      <w:bookmarkEnd w:id="16"/>
    </w:p>
    <w:p w:rsidR="00031E38" w:rsidRPr="00373147" w:rsidRDefault="008A68A9">
      <w:pPr>
        <w:shd w:val="clear" w:color="auto" w:fill="FFFFFF"/>
        <w:spacing w:line="360" w:lineRule="auto"/>
        <w:jc w:val="both"/>
        <w:rPr>
          <w:rFonts w:ascii="Palatino Linotype" w:eastAsia="Palatino Linotype" w:hAnsi="Palatino Linotype" w:cs="Palatino Linotype"/>
        </w:rPr>
      </w:pPr>
      <w:r w:rsidRPr="00373147">
        <w:rPr>
          <w:rFonts w:ascii="Palatino Linotype" w:eastAsia="Palatino Linotype" w:hAnsi="Palatino Linotype" w:cs="Palatino Linotype"/>
          <w:b/>
        </w:rPr>
        <w:t>SEXTO.</w:t>
      </w:r>
      <w:r w:rsidRPr="00373147">
        <w:rPr>
          <w:rFonts w:ascii="Palatino Linotype" w:eastAsia="Palatino Linotype" w:hAnsi="Palatino Linotype" w:cs="Palatino Linotype"/>
        </w:rPr>
        <w:t xml:space="preserve"> Se hace del conocimiento de </w:t>
      </w:r>
      <w:r w:rsidRPr="00373147">
        <w:rPr>
          <w:rFonts w:ascii="Palatino Linotype" w:eastAsia="Palatino Linotype" w:hAnsi="Palatino Linotype" w:cs="Palatino Linotype"/>
          <w:b/>
        </w:rPr>
        <w:t>EL RECURRENTE</w:t>
      </w:r>
      <w:r w:rsidRPr="00373147">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w:t>
      </w:r>
      <w:r w:rsidRPr="00373147">
        <w:rPr>
          <w:rFonts w:ascii="Palatino Linotype" w:eastAsia="Palatino Linotype" w:hAnsi="Palatino Linotype" w:cs="Palatino Linotype"/>
        </w:rPr>
        <w:lastRenderedPageBreak/>
        <w:t>resolución le cause algún perjuicio podrá impugnarla vía juicio de amparo en los términos de las leyes aplicables.</w:t>
      </w:r>
    </w:p>
    <w:p w:rsidR="00031E38" w:rsidRPr="00373147" w:rsidRDefault="00031E38">
      <w:pPr>
        <w:shd w:val="clear" w:color="auto" w:fill="FFFFFF"/>
        <w:spacing w:line="360" w:lineRule="auto"/>
        <w:jc w:val="both"/>
        <w:rPr>
          <w:rFonts w:ascii="Palatino Linotype" w:eastAsia="Palatino Linotype" w:hAnsi="Palatino Linotype" w:cs="Palatino Linotype"/>
        </w:rPr>
      </w:pPr>
    </w:p>
    <w:p w:rsidR="00031E38" w:rsidRDefault="00161625">
      <w:pPr>
        <w:spacing w:line="360" w:lineRule="auto"/>
        <w:jc w:val="both"/>
        <w:rPr>
          <w:rFonts w:ascii="Palatino Linotype" w:eastAsia="Palatino Linotype" w:hAnsi="Palatino Linotype" w:cs="Palatino Linotype"/>
        </w:rPr>
      </w:pPr>
      <w:r w:rsidRPr="00373147">
        <w:rPr>
          <w:rFonts w:ascii="Palatino Linotype" w:eastAsia="Palatino Linotype" w:hAnsi="Palatino Linotype" w:cs="Palatino Linotype"/>
        </w:rPr>
        <w:t xml:space="preserve">ASÍ LO RESUELVE, POR </w:t>
      </w:r>
      <w:r w:rsidR="00D62F80" w:rsidRPr="00373147">
        <w:rPr>
          <w:rFonts w:ascii="Palatino Linotype" w:eastAsia="Palatino Linotype" w:hAnsi="Palatino Linotype" w:cs="Palatino Linotype"/>
        </w:rPr>
        <w:t xml:space="preserve">MAYORÍA </w:t>
      </w:r>
      <w:r w:rsidRPr="00373147">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D62F80" w:rsidRPr="00373147">
        <w:rPr>
          <w:rFonts w:ascii="Palatino Linotype" w:eastAsia="Palatino Linotype" w:hAnsi="Palatino Linotype" w:cs="Palatino Linotype"/>
        </w:rPr>
        <w:t xml:space="preserve"> EMITIENDO VOTO DISIDENTE</w:t>
      </w:r>
      <w:r w:rsidRPr="00373147">
        <w:rPr>
          <w:rFonts w:ascii="Palatino Linotype" w:eastAsia="Palatino Linotype" w:hAnsi="Palatino Linotype" w:cs="Palatino Linotype"/>
        </w:rPr>
        <w:t>; EN LA DÉCIMA CUARTA SESIÓN ORDINARIA, CELEBRADA EL VEINTITRÉS (23) DE ABRIL DE DOS MIL VEINTICINCO, ANTE EL SECRETARIO TÉCNICO DEL PLENO ALEXIS TAPIA RAMÍREZ.------------------------------------------------------------------------------------------------------------------------------------</w:t>
      </w:r>
      <w:r w:rsidR="00D62F80" w:rsidRPr="00373147">
        <w:rPr>
          <w:rFonts w:ascii="Palatino Linotype" w:eastAsia="Palatino Linotype" w:hAnsi="Palatino Linotype" w:cs="Palatino Linotype"/>
        </w:rPr>
        <w:t>-------------------------------------------------------------------------</w:t>
      </w:r>
    </w:p>
    <w:p w:rsidR="00161625" w:rsidRPr="00E5749B" w:rsidRDefault="00161625">
      <w:pPr>
        <w:spacing w:line="360" w:lineRule="auto"/>
        <w:jc w:val="both"/>
        <w:rPr>
          <w:rFonts w:ascii="Palatino Linotype" w:eastAsia="Palatino Linotype" w:hAnsi="Palatino Linotype" w:cs="Palatino Linotype"/>
        </w:rPr>
      </w:pPr>
    </w:p>
    <w:p w:rsidR="00031E38" w:rsidRPr="00E5749B" w:rsidRDefault="00031E38">
      <w:pPr>
        <w:spacing w:line="360" w:lineRule="auto"/>
        <w:jc w:val="both"/>
        <w:rPr>
          <w:rFonts w:ascii="Palatino Linotype" w:eastAsia="Palatino Linotype" w:hAnsi="Palatino Linotype" w:cs="Palatino Linotype"/>
        </w:rPr>
      </w:pPr>
    </w:p>
    <w:p w:rsidR="00031E38" w:rsidRPr="00E5749B" w:rsidRDefault="00031E38">
      <w:pPr>
        <w:spacing w:line="360" w:lineRule="auto"/>
        <w:jc w:val="both"/>
        <w:rPr>
          <w:rFonts w:ascii="Palatino Linotype" w:eastAsia="Palatino Linotype" w:hAnsi="Palatino Linotype" w:cs="Palatino Linotype"/>
        </w:rPr>
      </w:pPr>
    </w:p>
    <w:p w:rsidR="00031E38" w:rsidRPr="00E5749B" w:rsidRDefault="00031E38">
      <w:pPr>
        <w:spacing w:line="360" w:lineRule="auto"/>
        <w:jc w:val="both"/>
        <w:rPr>
          <w:rFonts w:ascii="Palatino Linotype" w:eastAsia="Palatino Linotype" w:hAnsi="Palatino Linotype" w:cs="Palatino Linotype"/>
        </w:rPr>
      </w:pPr>
    </w:p>
    <w:p w:rsidR="00031E38" w:rsidRPr="00E5749B" w:rsidRDefault="00031E38">
      <w:pPr>
        <w:spacing w:line="360" w:lineRule="auto"/>
        <w:jc w:val="both"/>
        <w:rPr>
          <w:rFonts w:ascii="Palatino Linotype" w:eastAsia="Palatino Linotype" w:hAnsi="Palatino Linotype" w:cs="Palatino Linotype"/>
        </w:rPr>
      </w:pPr>
    </w:p>
    <w:p w:rsidR="00031E38" w:rsidRPr="00E5749B" w:rsidRDefault="00031E38">
      <w:pPr>
        <w:spacing w:line="360" w:lineRule="auto"/>
        <w:jc w:val="both"/>
        <w:rPr>
          <w:rFonts w:ascii="Palatino Linotype" w:eastAsia="Palatino Linotype" w:hAnsi="Palatino Linotype" w:cs="Palatino Linotype"/>
        </w:rPr>
      </w:pPr>
    </w:p>
    <w:p w:rsidR="00031E38" w:rsidRPr="00E5749B" w:rsidRDefault="00031E38">
      <w:pPr>
        <w:spacing w:line="360" w:lineRule="auto"/>
        <w:jc w:val="both"/>
        <w:rPr>
          <w:rFonts w:ascii="Palatino Linotype" w:eastAsia="Palatino Linotype" w:hAnsi="Palatino Linotype" w:cs="Palatino Linotype"/>
        </w:rPr>
      </w:pPr>
    </w:p>
    <w:p w:rsidR="00031E38" w:rsidRPr="00E5749B" w:rsidRDefault="00031E38">
      <w:pPr>
        <w:spacing w:line="360" w:lineRule="auto"/>
        <w:jc w:val="both"/>
        <w:rPr>
          <w:rFonts w:ascii="Palatino Linotype" w:eastAsia="Palatino Linotype" w:hAnsi="Palatino Linotype" w:cs="Palatino Linotype"/>
        </w:rPr>
      </w:pPr>
    </w:p>
    <w:p w:rsidR="00031E38" w:rsidRPr="00E5749B" w:rsidRDefault="00031E38">
      <w:pPr>
        <w:spacing w:line="360" w:lineRule="auto"/>
        <w:jc w:val="both"/>
        <w:rPr>
          <w:rFonts w:ascii="Palatino Linotype" w:eastAsia="Palatino Linotype" w:hAnsi="Palatino Linotype" w:cs="Palatino Linotype"/>
        </w:rPr>
      </w:pPr>
    </w:p>
    <w:p w:rsidR="00031E38" w:rsidRPr="00E5749B" w:rsidRDefault="00031E38">
      <w:pPr>
        <w:spacing w:line="360" w:lineRule="auto"/>
        <w:jc w:val="both"/>
        <w:rPr>
          <w:rFonts w:ascii="Palatino Linotype" w:eastAsia="Palatino Linotype" w:hAnsi="Palatino Linotype" w:cs="Palatino Linotype"/>
        </w:rPr>
      </w:pPr>
    </w:p>
    <w:p w:rsidR="00031E38" w:rsidRPr="00E5749B" w:rsidRDefault="00031E38">
      <w:pPr>
        <w:spacing w:line="360" w:lineRule="auto"/>
        <w:rPr>
          <w:rFonts w:ascii="Palatino Linotype" w:eastAsia="Palatino Linotype" w:hAnsi="Palatino Linotype" w:cs="Palatino Linotype"/>
        </w:rPr>
      </w:pPr>
    </w:p>
    <w:p w:rsidR="00031E38" w:rsidRPr="00E5749B" w:rsidRDefault="00031E38">
      <w:pPr>
        <w:spacing w:line="360" w:lineRule="auto"/>
        <w:rPr>
          <w:rFonts w:ascii="Palatino Linotype" w:eastAsia="Palatino Linotype" w:hAnsi="Palatino Linotype" w:cs="Palatino Linotype"/>
        </w:rPr>
      </w:pPr>
    </w:p>
    <w:p w:rsidR="00031E38" w:rsidRPr="00E5749B" w:rsidRDefault="00031E38">
      <w:pPr>
        <w:spacing w:line="360" w:lineRule="auto"/>
        <w:rPr>
          <w:rFonts w:ascii="Palatino Linotype" w:eastAsia="Palatino Linotype" w:hAnsi="Palatino Linotype" w:cs="Palatino Linotype"/>
        </w:rPr>
      </w:pPr>
    </w:p>
    <w:p w:rsidR="00031E38" w:rsidRPr="00E5749B" w:rsidRDefault="00031E38">
      <w:pPr>
        <w:spacing w:line="360" w:lineRule="auto"/>
        <w:rPr>
          <w:rFonts w:ascii="Palatino Linotype" w:eastAsia="Palatino Linotype" w:hAnsi="Palatino Linotype" w:cs="Palatino Linotype"/>
        </w:rPr>
      </w:pPr>
    </w:p>
    <w:p w:rsidR="00031E38" w:rsidRPr="00E5749B" w:rsidRDefault="00031E38">
      <w:pPr>
        <w:spacing w:line="360" w:lineRule="auto"/>
        <w:rPr>
          <w:rFonts w:ascii="Palatino Linotype" w:eastAsia="Palatino Linotype" w:hAnsi="Palatino Linotype" w:cs="Palatino Linotype"/>
        </w:rPr>
      </w:pPr>
    </w:p>
    <w:p w:rsidR="00031E38" w:rsidRPr="00E5749B" w:rsidRDefault="00031E38">
      <w:pPr>
        <w:spacing w:line="360" w:lineRule="auto"/>
        <w:rPr>
          <w:rFonts w:ascii="Palatino Linotype" w:eastAsia="Palatino Linotype" w:hAnsi="Palatino Linotype" w:cs="Palatino Linotype"/>
        </w:rPr>
      </w:pPr>
    </w:p>
    <w:p w:rsidR="00031E38" w:rsidRPr="00E5749B" w:rsidRDefault="00031E38">
      <w:pPr>
        <w:spacing w:line="360" w:lineRule="auto"/>
        <w:rPr>
          <w:rFonts w:ascii="Palatino Linotype" w:eastAsia="Palatino Linotype" w:hAnsi="Palatino Linotype" w:cs="Palatino Linotype"/>
        </w:rPr>
      </w:pPr>
    </w:p>
    <w:p w:rsidR="00031E38" w:rsidRPr="00E5749B" w:rsidRDefault="008A68A9">
      <w:pPr>
        <w:tabs>
          <w:tab w:val="left" w:pos="3374"/>
        </w:tabs>
        <w:spacing w:line="360" w:lineRule="auto"/>
        <w:rPr>
          <w:rFonts w:ascii="Palatino Linotype" w:eastAsia="Palatino Linotype" w:hAnsi="Palatino Linotype" w:cs="Palatino Linotype"/>
        </w:rPr>
      </w:pPr>
      <w:r w:rsidRPr="00E5749B">
        <w:rPr>
          <w:rFonts w:ascii="Palatino Linotype" w:eastAsia="Palatino Linotype" w:hAnsi="Palatino Linotype" w:cs="Palatino Linotype"/>
        </w:rPr>
        <w:tab/>
      </w:r>
    </w:p>
    <w:p w:rsidR="00031E38" w:rsidRPr="00E5749B" w:rsidRDefault="00031E38">
      <w:pPr>
        <w:tabs>
          <w:tab w:val="left" w:pos="3374"/>
        </w:tabs>
        <w:spacing w:line="360" w:lineRule="auto"/>
        <w:rPr>
          <w:rFonts w:ascii="Palatino Linotype" w:eastAsia="Palatino Linotype" w:hAnsi="Palatino Linotype" w:cs="Palatino Linotype"/>
        </w:rPr>
      </w:pPr>
    </w:p>
    <w:p w:rsidR="00031E38" w:rsidRPr="00E5749B" w:rsidRDefault="00031E38">
      <w:pPr>
        <w:tabs>
          <w:tab w:val="left" w:pos="3374"/>
        </w:tabs>
        <w:spacing w:line="360" w:lineRule="auto"/>
        <w:rPr>
          <w:rFonts w:ascii="Palatino Linotype" w:eastAsia="Palatino Linotype" w:hAnsi="Palatino Linotype" w:cs="Palatino Linotype"/>
        </w:rPr>
      </w:pPr>
    </w:p>
    <w:p w:rsidR="00031E38" w:rsidRPr="00E5749B" w:rsidRDefault="00031E38">
      <w:pPr>
        <w:tabs>
          <w:tab w:val="left" w:pos="3374"/>
        </w:tabs>
        <w:spacing w:line="360" w:lineRule="auto"/>
        <w:rPr>
          <w:rFonts w:ascii="Palatino Linotype" w:eastAsia="Palatino Linotype" w:hAnsi="Palatino Linotype" w:cs="Palatino Linotype"/>
        </w:rPr>
      </w:pPr>
    </w:p>
    <w:p w:rsidR="00031E38" w:rsidRPr="00E5749B" w:rsidRDefault="00031E38">
      <w:pPr>
        <w:tabs>
          <w:tab w:val="left" w:pos="3374"/>
        </w:tabs>
        <w:spacing w:line="360" w:lineRule="auto"/>
        <w:rPr>
          <w:rFonts w:ascii="Palatino Linotype" w:eastAsia="Palatino Linotype" w:hAnsi="Palatino Linotype" w:cs="Palatino Linotype"/>
        </w:rPr>
      </w:pPr>
    </w:p>
    <w:p w:rsidR="00031E38" w:rsidRPr="00E5749B" w:rsidRDefault="00031E38">
      <w:pPr>
        <w:tabs>
          <w:tab w:val="left" w:pos="3374"/>
        </w:tabs>
        <w:spacing w:line="360" w:lineRule="auto"/>
        <w:rPr>
          <w:rFonts w:ascii="Palatino Linotype" w:eastAsia="Palatino Linotype" w:hAnsi="Palatino Linotype" w:cs="Palatino Linotype"/>
        </w:rPr>
      </w:pPr>
    </w:p>
    <w:p w:rsidR="00031E38" w:rsidRPr="00E5749B" w:rsidRDefault="00031E38">
      <w:pPr>
        <w:tabs>
          <w:tab w:val="left" w:pos="3374"/>
        </w:tabs>
        <w:spacing w:line="360" w:lineRule="auto"/>
        <w:rPr>
          <w:rFonts w:ascii="Palatino Linotype" w:eastAsia="Palatino Linotype" w:hAnsi="Palatino Linotype" w:cs="Palatino Linotype"/>
        </w:rPr>
      </w:pPr>
    </w:p>
    <w:p w:rsidR="00031E38" w:rsidRPr="00E5749B" w:rsidRDefault="00031E38">
      <w:pPr>
        <w:tabs>
          <w:tab w:val="left" w:pos="3374"/>
        </w:tabs>
        <w:spacing w:line="360" w:lineRule="auto"/>
        <w:rPr>
          <w:rFonts w:ascii="Palatino Linotype" w:eastAsia="Palatino Linotype" w:hAnsi="Palatino Linotype" w:cs="Palatino Linotype"/>
        </w:rPr>
      </w:pPr>
    </w:p>
    <w:p w:rsidR="00031E38" w:rsidRPr="00E5749B" w:rsidRDefault="00031E38">
      <w:pPr>
        <w:tabs>
          <w:tab w:val="left" w:pos="3374"/>
        </w:tabs>
        <w:spacing w:line="360" w:lineRule="auto"/>
        <w:rPr>
          <w:rFonts w:ascii="Palatino Linotype" w:eastAsia="Palatino Linotype" w:hAnsi="Palatino Linotype" w:cs="Palatino Linotype"/>
        </w:rPr>
      </w:pPr>
    </w:p>
    <w:p w:rsidR="00031E38" w:rsidRPr="00E5749B" w:rsidRDefault="00031E38">
      <w:pPr>
        <w:tabs>
          <w:tab w:val="left" w:pos="3374"/>
        </w:tabs>
        <w:spacing w:line="360" w:lineRule="auto"/>
        <w:rPr>
          <w:rFonts w:ascii="Palatino Linotype" w:eastAsia="Palatino Linotype" w:hAnsi="Palatino Linotype" w:cs="Palatino Linotype"/>
        </w:rPr>
      </w:pPr>
    </w:p>
    <w:p w:rsidR="00031E38" w:rsidRPr="00E5749B" w:rsidRDefault="00031E38">
      <w:pPr>
        <w:tabs>
          <w:tab w:val="left" w:pos="3374"/>
        </w:tabs>
        <w:spacing w:line="360" w:lineRule="auto"/>
        <w:rPr>
          <w:rFonts w:ascii="Palatino Linotype" w:eastAsia="Palatino Linotype" w:hAnsi="Palatino Linotype" w:cs="Palatino Linotype"/>
        </w:rPr>
      </w:pPr>
    </w:p>
    <w:p w:rsidR="00031E38" w:rsidRPr="00E5749B" w:rsidRDefault="00031E38">
      <w:pPr>
        <w:tabs>
          <w:tab w:val="left" w:pos="3374"/>
        </w:tabs>
        <w:spacing w:line="360" w:lineRule="auto"/>
        <w:rPr>
          <w:rFonts w:ascii="Palatino Linotype" w:eastAsia="Palatino Linotype" w:hAnsi="Palatino Linotype" w:cs="Palatino Linotype"/>
        </w:rPr>
      </w:pPr>
    </w:p>
    <w:p w:rsidR="00031E38" w:rsidRPr="00E5749B" w:rsidRDefault="00031E38">
      <w:pPr>
        <w:tabs>
          <w:tab w:val="left" w:pos="3374"/>
        </w:tabs>
        <w:spacing w:line="360" w:lineRule="auto"/>
        <w:rPr>
          <w:rFonts w:ascii="Palatino Linotype" w:eastAsia="Palatino Linotype" w:hAnsi="Palatino Linotype" w:cs="Palatino Linotype"/>
        </w:rPr>
      </w:pPr>
    </w:p>
    <w:p w:rsidR="00031E38" w:rsidRPr="00E5749B" w:rsidRDefault="00031E38">
      <w:pPr>
        <w:tabs>
          <w:tab w:val="left" w:pos="3374"/>
        </w:tabs>
        <w:spacing w:line="360" w:lineRule="auto"/>
        <w:rPr>
          <w:rFonts w:ascii="Palatino Linotype" w:eastAsia="Palatino Linotype" w:hAnsi="Palatino Linotype" w:cs="Palatino Linotype"/>
        </w:rPr>
      </w:pPr>
    </w:p>
    <w:sectPr w:rsidR="00031E38" w:rsidRPr="00E5749B">
      <w:headerReference w:type="even" r:id="rId8"/>
      <w:headerReference w:type="default" r:id="rId9"/>
      <w:footerReference w:type="default" r:id="rId10"/>
      <w:headerReference w:type="first" r:id="rId11"/>
      <w:footerReference w:type="first" r:id="rId12"/>
      <w:pgSz w:w="12240" w:h="15840"/>
      <w:pgMar w:top="2268" w:right="170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07A" w:rsidRDefault="00F5107A">
      <w:r>
        <w:separator/>
      </w:r>
    </w:p>
  </w:endnote>
  <w:endnote w:type="continuationSeparator" w:id="0">
    <w:p w:rsidR="00F5107A" w:rsidRDefault="00F5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E38" w:rsidRDefault="008A68A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A035A">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A035A">
      <w:rPr>
        <w:rFonts w:ascii="Palatino Linotype" w:eastAsia="Palatino Linotype" w:hAnsi="Palatino Linotype" w:cs="Palatino Linotype"/>
        <w:noProof/>
        <w:color w:val="000000"/>
        <w:sz w:val="20"/>
        <w:szCs w:val="20"/>
      </w:rPr>
      <w:t>60</w:t>
    </w:r>
    <w:r>
      <w:rPr>
        <w:rFonts w:ascii="Palatino Linotype" w:eastAsia="Palatino Linotype" w:hAnsi="Palatino Linotype" w:cs="Palatino Linotype"/>
        <w:color w:val="000000"/>
        <w:sz w:val="20"/>
        <w:szCs w:val="20"/>
      </w:rPr>
      <w:fldChar w:fldCharType="end"/>
    </w:r>
  </w:p>
  <w:p w:rsidR="00031E38" w:rsidRDefault="00031E3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E38" w:rsidRDefault="008A68A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A035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A035A">
      <w:rPr>
        <w:rFonts w:ascii="Palatino Linotype" w:eastAsia="Palatino Linotype" w:hAnsi="Palatino Linotype" w:cs="Palatino Linotype"/>
        <w:noProof/>
        <w:color w:val="000000"/>
        <w:sz w:val="20"/>
        <w:szCs w:val="20"/>
      </w:rPr>
      <w:t>60</w:t>
    </w:r>
    <w:r>
      <w:rPr>
        <w:rFonts w:ascii="Palatino Linotype" w:eastAsia="Palatino Linotype" w:hAnsi="Palatino Linotype" w:cs="Palatino Linotype"/>
        <w:color w:val="000000"/>
        <w:sz w:val="20"/>
        <w:szCs w:val="20"/>
      </w:rPr>
      <w:fldChar w:fldCharType="end"/>
    </w:r>
  </w:p>
  <w:p w:rsidR="00031E38" w:rsidRDefault="00031E3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07A" w:rsidRDefault="00F5107A">
      <w:r>
        <w:separator/>
      </w:r>
    </w:p>
  </w:footnote>
  <w:footnote w:type="continuationSeparator" w:id="0">
    <w:p w:rsidR="00F5107A" w:rsidRDefault="00F5107A">
      <w:r>
        <w:continuationSeparator/>
      </w:r>
    </w:p>
  </w:footnote>
  <w:footnote w:id="1">
    <w:p w:rsidR="00031E38" w:rsidRDefault="008A68A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031E38" w:rsidRDefault="008A68A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031E38" w:rsidRDefault="008A68A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031E38" w:rsidRDefault="008A68A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031E38" w:rsidRDefault="008A68A9">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Vease: </w:t>
      </w:r>
      <w:hyperlink r:id="rId1">
        <w:r>
          <w:rPr>
            <w:rFonts w:ascii="Times New Roman" w:eastAsia="Times New Roman" w:hAnsi="Times New Roman" w:cs="Times New Roman"/>
            <w:color w:val="0563C1"/>
            <w:sz w:val="20"/>
            <w:szCs w:val="20"/>
            <w:u w:val="single"/>
          </w:rPr>
          <w:t>http://legislacion.edomex.gob.mx/sites/legislacion.edomex.gob.mx/files/files/pdf/ley/vig/leyvig001.pdf</w:t>
        </w:r>
      </w:hyperlink>
    </w:p>
  </w:footnote>
  <w:footnote w:id="6">
    <w:p w:rsidR="00031E38" w:rsidRDefault="008A68A9">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Visible en: </w:t>
      </w:r>
      <w:hyperlink r:id="rId2">
        <w:r>
          <w:rPr>
            <w:rFonts w:ascii="Times New Roman" w:eastAsia="Times New Roman" w:hAnsi="Times New Roman" w:cs="Times New Roman"/>
            <w:i/>
            <w:color w:val="0563C1"/>
            <w:sz w:val="20"/>
            <w:szCs w:val="20"/>
            <w:u w:val="single"/>
          </w:rPr>
          <w:t>http://sjf.scjn.gob.mx/SJFSist/Documentos/Tesis/170/170722.pdf</w:t>
        </w:r>
      </w:hyperlink>
      <w:r>
        <w:rPr>
          <w:rFonts w:ascii="Times New Roman" w:eastAsia="Times New Roman" w:hAnsi="Times New Roman" w:cs="Times New Roman"/>
          <w:color w:val="000000"/>
          <w:sz w:val="20"/>
          <w:szCs w:val="20"/>
        </w:rPr>
        <w:t>. Consultado en fecha 18 de marzo de 2019.</w:t>
      </w:r>
    </w:p>
  </w:footnote>
  <w:footnote w:id="7">
    <w:p w:rsidR="00031E38" w:rsidRDefault="008A68A9">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 respecto la fracd6n XII del artículo 3 de la ley General de Transparencia y Acceso a la Información Pública, define a la información de Interés público como:</w:t>
      </w:r>
    </w:p>
    <w:p w:rsidR="00031E38" w:rsidRDefault="00031E38">
      <w:pPr>
        <w:pBdr>
          <w:top w:val="nil"/>
          <w:left w:val="nil"/>
          <w:bottom w:val="nil"/>
          <w:right w:val="nil"/>
          <w:between w:val="nil"/>
        </w:pBdr>
        <w:rPr>
          <w:rFonts w:ascii="Times New Roman" w:eastAsia="Times New Roman" w:hAnsi="Times New Roman" w:cs="Times New Roman"/>
          <w:color w:val="000000"/>
          <w:sz w:val="20"/>
          <w:szCs w:val="20"/>
        </w:rPr>
      </w:pPr>
    </w:p>
    <w:p w:rsidR="00031E38" w:rsidRDefault="008A68A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Artículo 3. Para los efectos de la presente Ley se entenderá por:</w:t>
      </w:r>
    </w:p>
    <w:p w:rsidR="00031E38" w:rsidRDefault="008A68A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p w:rsidR="00031E38" w:rsidRDefault="008A68A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XII. Información de interés público: Se refiere a la información que resulta relevante o beneficiosa para la sociedad y no simplemente de interés individual</w:t>
      </w:r>
      <w:r>
        <w:rPr>
          <w:rFonts w:ascii="Times New Roman" w:eastAsia="Times New Roman" w:hAnsi="Times New Roman" w:cs="Times New Roman"/>
          <w:color w:val="000000"/>
          <w:sz w:val="20"/>
          <w:szCs w:val="20"/>
        </w:rPr>
        <w:t>, cuya divulgación resulta útil para que el público comprenda las actividades que llevan a cabo los sujetos obligados;</w:t>
      </w:r>
    </w:p>
    <w:p w:rsidR="00031E38" w:rsidRDefault="008A68A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p w:rsidR="00031E38" w:rsidRDefault="00031E38">
      <w:pPr>
        <w:pBdr>
          <w:top w:val="nil"/>
          <w:left w:val="nil"/>
          <w:bottom w:val="nil"/>
          <w:right w:val="nil"/>
          <w:between w:val="nil"/>
        </w:pBdr>
        <w:jc w:val="both"/>
        <w:rPr>
          <w:rFonts w:ascii="Times New Roman" w:eastAsia="Times New Roman" w:hAnsi="Times New Roman" w:cs="Times New Roman"/>
          <w:color w:val="000000"/>
          <w:sz w:val="20"/>
          <w:szCs w:val="20"/>
        </w:rPr>
      </w:pPr>
    </w:p>
  </w:footnote>
  <w:footnote w:id="8">
    <w:p w:rsidR="00031E38" w:rsidRDefault="008A68A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Michelle Zezza. LA RACIONALIDAD DE LA PONDERACIÓN JUDICIAL: ANÁLISIS DE LAS TEORÍAS DE ROBERT ALEXY Y RICCARDO GUASTINI” Universidad Carlos III de Madrid. 2006. Visible en: </w:t>
      </w:r>
      <w:hyperlink r:id="rId3">
        <w:r>
          <w:rPr>
            <w:rFonts w:ascii="Times New Roman" w:eastAsia="Times New Roman" w:hAnsi="Times New Roman" w:cs="Times New Roman"/>
            <w:color w:val="0563C1"/>
            <w:sz w:val="20"/>
            <w:szCs w:val="20"/>
            <w:u w:val="single"/>
          </w:rPr>
          <w:t>https://e-archivo.uc3m.es/bitstream/handle/10016/26545/WF-18-03.pdf</w:t>
        </w:r>
      </w:hyperlink>
      <w:r>
        <w:rPr>
          <w:rFonts w:ascii="Times New Roman" w:eastAsia="Times New Roman" w:hAnsi="Times New Roman" w:cs="Times New Roman"/>
          <w:color w:val="000000"/>
          <w:sz w:val="20"/>
          <w:szCs w:val="20"/>
        </w:rPr>
        <w:t>.</w:t>
      </w:r>
    </w:p>
    <w:p w:rsidR="00031E38" w:rsidRDefault="00031E38">
      <w:pPr>
        <w:pBdr>
          <w:top w:val="nil"/>
          <w:left w:val="nil"/>
          <w:bottom w:val="nil"/>
          <w:right w:val="nil"/>
          <w:between w:val="nil"/>
        </w:pBdr>
        <w:jc w:val="both"/>
        <w:rPr>
          <w:rFonts w:ascii="Times New Roman" w:eastAsia="Times New Roman" w:hAnsi="Times New Roman" w:cs="Times New Roman"/>
          <w:color w:val="000000"/>
          <w:sz w:val="20"/>
          <w:szCs w:val="20"/>
        </w:rPr>
      </w:pPr>
    </w:p>
    <w:p w:rsidR="00031E38" w:rsidRDefault="00031E38">
      <w:pPr>
        <w:pBdr>
          <w:top w:val="nil"/>
          <w:left w:val="nil"/>
          <w:bottom w:val="nil"/>
          <w:right w:val="nil"/>
          <w:between w:val="nil"/>
        </w:pBdr>
        <w:jc w:val="both"/>
        <w:rPr>
          <w:rFonts w:ascii="Times New Roman" w:eastAsia="Times New Roman" w:hAnsi="Times New Roman" w:cs="Times New Roman"/>
          <w:color w:val="000000"/>
          <w:sz w:val="20"/>
          <w:szCs w:val="20"/>
        </w:rPr>
      </w:pPr>
    </w:p>
  </w:footnote>
  <w:footnote w:id="9">
    <w:p w:rsidR="00031E38" w:rsidRDefault="008A68A9">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w:t>
      </w:r>
      <w:r>
        <w:rPr>
          <w:rFonts w:ascii="Palatino Linotype" w:eastAsia="Palatino Linotype" w:hAnsi="Palatino Linotype" w:cs="Palatino Linotype"/>
          <w:color w:val="000000"/>
          <w:sz w:val="16"/>
          <w:szCs w:val="16"/>
        </w:rPr>
        <w:t>entencia de fecha 19 de septiembre de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E38" w:rsidRDefault="00F5107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E38" w:rsidRDefault="00031E38">
    <w:pPr>
      <w:widowControl w:val="0"/>
      <w:pBdr>
        <w:top w:val="nil"/>
        <w:left w:val="nil"/>
        <w:bottom w:val="nil"/>
        <w:right w:val="nil"/>
        <w:between w:val="nil"/>
      </w:pBdr>
      <w:spacing w:line="276" w:lineRule="auto"/>
      <w:rPr>
        <w:color w:val="000000"/>
      </w:rPr>
    </w:pPr>
  </w:p>
  <w:tbl>
    <w:tblPr>
      <w:tblStyle w:val="a1"/>
      <w:tblW w:w="6519" w:type="dxa"/>
      <w:tblInd w:w="2694" w:type="dxa"/>
      <w:tblLayout w:type="fixed"/>
      <w:tblLook w:val="0400" w:firstRow="0" w:lastRow="0" w:firstColumn="0" w:lastColumn="0" w:noHBand="0" w:noVBand="1"/>
    </w:tblPr>
    <w:tblGrid>
      <w:gridCol w:w="2976"/>
      <w:gridCol w:w="3543"/>
    </w:tblGrid>
    <w:tr w:rsidR="00031E38" w:rsidRPr="00E5749B">
      <w:trPr>
        <w:trHeight w:val="227"/>
      </w:trPr>
      <w:tc>
        <w:tcPr>
          <w:tcW w:w="2976" w:type="dxa"/>
          <w:vAlign w:val="center"/>
        </w:tcPr>
        <w:p w:rsidR="00031E38" w:rsidRPr="00E5749B" w:rsidRDefault="008A68A9">
          <w:pPr>
            <w:ind w:right="34"/>
            <w:jc w:val="right"/>
            <w:rPr>
              <w:rFonts w:ascii="Palatino Linotype" w:eastAsia="Palatino Linotype" w:hAnsi="Palatino Linotype" w:cs="Palatino Linotype"/>
              <w:b/>
            </w:rPr>
          </w:pPr>
          <w:r w:rsidRPr="00E5749B">
            <w:rPr>
              <w:rFonts w:ascii="Palatino Linotype" w:eastAsia="Palatino Linotype" w:hAnsi="Palatino Linotype" w:cs="Palatino Linotype"/>
              <w:b/>
            </w:rPr>
            <w:t>Recurso de Revisión:</w:t>
          </w:r>
        </w:p>
      </w:tc>
      <w:tc>
        <w:tcPr>
          <w:tcW w:w="3543" w:type="dxa"/>
          <w:vAlign w:val="center"/>
        </w:tcPr>
        <w:p w:rsidR="00031E38" w:rsidRPr="00E5749B" w:rsidRDefault="008A68A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5749B">
            <w:rPr>
              <w:rFonts w:ascii="Palatino Linotype" w:eastAsia="Palatino Linotype" w:hAnsi="Palatino Linotype" w:cs="Palatino Linotype"/>
              <w:color w:val="000000"/>
            </w:rPr>
            <w:t>00543/INFOEM/IP/RR/2025</w:t>
          </w:r>
        </w:p>
      </w:tc>
    </w:tr>
    <w:tr w:rsidR="00031E38" w:rsidRPr="00E5749B">
      <w:trPr>
        <w:trHeight w:val="242"/>
      </w:trPr>
      <w:tc>
        <w:tcPr>
          <w:tcW w:w="2976" w:type="dxa"/>
          <w:vAlign w:val="center"/>
        </w:tcPr>
        <w:p w:rsidR="00031E38" w:rsidRPr="00E5749B" w:rsidRDefault="008A68A9">
          <w:pPr>
            <w:ind w:right="34"/>
            <w:jc w:val="right"/>
            <w:rPr>
              <w:rFonts w:ascii="Palatino Linotype" w:eastAsia="Palatino Linotype" w:hAnsi="Palatino Linotype" w:cs="Palatino Linotype"/>
              <w:b/>
            </w:rPr>
          </w:pPr>
          <w:r w:rsidRPr="00E5749B">
            <w:rPr>
              <w:rFonts w:ascii="Palatino Linotype" w:eastAsia="Palatino Linotype" w:hAnsi="Palatino Linotype" w:cs="Palatino Linotype"/>
              <w:b/>
            </w:rPr>
            <w:t>Sujeto Obligado:</w:t>
          </w:r>
        </w:p>
      </w:tc>
      <w:tc>
        <w:tcPr>
          <w:tcW w:w="3543" w:type="dxa"/>
          <w:vAlign w:val="center"/>
        </w:tcPr>
        <w:p w:rsidR="00031E38" w:rsidRPr="00E5749B" w:rsidRDefault="008A68A9">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E5749B">
            <w:rPr>
              <w:rFonts w:ascii="Palatino Linotype" w:eastAsia="Palatino Linotype" w:hAnsi="Palatino Linotype" w:cs="Palatino Linotype"/>
              <w:color w:val="000000"/>
            </w:rPr>
            <w:t>Poder Legislativo</w:t>
          </w:r>
        </w:p>
      </w:tc>
    </w:tr>
    <w:tr w:rsidR="00031E38" w:rsidRPr="00E5749B">
      <w:trPr>
        <w:trHeight w:val="342"/>
      </w:trPr>
      <w:tc>
        <w:tcPr>
          <w:tcW w:w="2976" w:type="dxa"/>
          <w:vAlign w:val="center"/>
        </w:tcPr>
        <w:p w:rsidR="00031E38" w:rsidRPr="00E5749B" w:rsidRDefault="008A68A9">
          <w:pPr>
            <w:ind w:right="34"/>
            <w:jc w:val="right"/>
            <w:rPr>
              <w:rFonts w:ascii="Palatino Linotype" w:eastAsia="Palatino Linotype" w:hAnsi="Palatino Linotype" w:cs="Palatino Linotype"/>
              <w:b/>
            </w:rPr>
          </w:pPr>
          <w:r w:rsidRPr="00E5749B">
            <w:rPr>
              <w:rFonts w:ascii="Palatino Linotype" w:eastAsia="Palatino Linotype" w:hAnsi="Palatino Linotype" w:cs="Palatino Linotype"/>
              <w:b/>
            </w:rPr>
            <w:t>Comisionada Ponente:</w:t>
          </w:r>
        </w:p>
      </w:tc>
      <w:tc>
        <w:tcPr>
          <w:tcW w:w="3543" w:type="dxa"/>
          <w:vAlign w:val="center"/>
        </w:tcPr>
        <w:p w:rsidR="00031E38" w:rsidRPr="00E5749B" w:rsidRDefault="008A68A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5749B">
            <w:rPr>
              <w:rFonts w:ascii="Palatino Linotype" w:eastAsia="Palatino Linotype" w:hAnsi="Palatino Linotype" w:cs="Palatino Linotype"/>
              <w:color w:val="000000"/>
            </w:rPr>
            <w:t>María del Rosario Mejía Ayala</w:t>
          </w:r>
        </w:p>
      </w:tc>
    </w:tr>
  </w:tbl>
  <w:p w:rsidR="00031E38" w:rsidRDefault="00F5107A">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E38" w:rsidRDefault="00031E38">
    <w:pPr>
      <w:widowControl w:val="0"/>
      <w:pBdr>
        <w:top w:val="nil"/>
        <w:left w:val="nil"/>
        <w:bottom w:val="nil"/>
        <w:right w:val="nil"/>
        <w:between w:val="nil"/>
      </w:pBdr>
      <w:spacing w:line="276" w:lineRule="auto"/>
      <w:rPr>
        <w:color w:val="000000"/>
        <w:sz w:val="14"/>
        <w:szCs w:val="14"/>
      </w:rPr>
    </w:pPr>
  </w:p>
  <w:tbl>
    <w:tblPr>
      <w:tblStyle w:val="a2"/>
      <w:tblW w:w="6660" w:type="dxa"/>
      <w:tblInd w:w="2552" w:type="dxa"/>
      <w:tblLayout w:type="fixed"/>
      <w:tblLook w:val="0400" w:firstRow="0" w:lastRow="0" w:firstColumn="0" w:lastColumn="0" w:noHBand="0" w:noVBand="1"/>
    </w:tblPr>
    <w:tblGrid>
      <w:gridCol w:w="2977"/>
      <w:gridCol w:w="3683"/>
    </w:tblGrid>
    <w:tr w:rsidR="00031E38" w:rsidRPr="00E5749B">
      <w:trPr>
        <w:trHeight w:val="227"/>
      </w:trPr>
      <w:tc>
        <w:tcPr>
          <w:tcW w:w="2977" w:type="dxa"/>
          <w:vAlign w:val="center"/>
        </w:tcPr>
        <w:p w:rsidR="00031E38" w:rsidRPr="00E5749B" w:rsidRDefault="008A68A9">
          <w:pPr>
            <w:jc w:val="right"/>
            <w:rPr>
              <w:rFonts w:ascii="Palatino Linotype" w:eastAsia="Palatino Linotype" w:hAnsi="Palatino Linotype" w:cs="Palatino Linotype"/>
              <w:b/>
            </w:rPr>
          </w:pPr>
          <w:r w:rsidRPr="00E5749B">
            <w:rPr>
              <w:rFonts w:ascii="Palatino Linotype" w:eastAsia="Palatino Linotype" w:hAnsi="Palatino Linotype" w:cs="Palatino Linotype"/>
              <w:b/>
            </w:rPr>
            <w:t>Recurso de Revisión:</w:t>
          </w:r>
        </w:p>
      </w:tc>
      <w:tc>
        <w:tcPr>
          <w:tcW w:w="3683" w:type="dxa"/>
          <w:vAlign w:val="center"/>
        </w:tcPr>
        <w:p w:rsidR="00031E38" w:rsidRPr="00E5749B" w:rsidRDefault="008A68A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5749B">
            <w:rPr>
              <w:rFonts w:ascii="Palatino Linotype" w:eastAsia="Palatino Linotype" w:hAnsi="Palatino Linotype" w:cs="Palatino Linotype"/>
              <w:color w:val="000000"/>
            </w:rPr>
            <w:t>00543/INFOEM/IP/RR/2025</w:t>
          </w:r>
        </w:p>
      </w:tc>
    </w:tr>
    <w:tr w:rsidR="00031E38" w:rsidRPr="00E5749B">
      <w:trPr>
        <w:trHeight w:val="242"/>
      </w:trPr>
      <w:tc>
        <w:tcPr>
          <w:tcW w:w="2977" w:type="dxa"/>
          <w:vAlign w:val="center"/>
        </w:tcPr>
        <w:p w:rsidR="00031E38" w:rsidRPr="00E5749B" w:rsidRDefault="008A68A9">
          <w:pPr>
            <w:jc w:val="right"/>
            <w:rPr>
              <w:rFonts w:ascii="Palatino Linotype" w:eastAsia="Palatino Linotype" w:hAnsi="Palatino Linotype" w:cs="Palatino Linotype"/>
              <w:b/>
            </w:rPr>
          </w:pPr>
          <w:r w:rsidRPr="00E5749B">
            <w:rPr>
              <w:rFonts w:ascii="Palatino Linotype" w:eastAsia="Palatino Linotype" w:hAnsi="Palatino Linotype" w:cs="Palatino Linotype"/>
              <w:b/>
            </w:rPr>
            <w:t>Recurrente:</w:t>
          </w:r>
        </w:p>
      </w:tc>
      <w:tc>
        <w:tcPr>
          <w:tcW w:w="3683" w:type="dxa"/>
        </w:tcPr>
        <w:p w:rsidR="00031E38" w:rsidRPr="00E5749B" w:rsidRDefault="004A035A">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031E38" w:rsidRPr="00E5749B">
      <w:trPr>
        <w:trHeight w:val="342"/>
      </w:trPr>
      <w:tc>
        <w:tcPr>
          <w:tcW w:w="2977" w:type="dxa"/>
          <w:vAlign w:val="center"/>
        </w:tcPr>
        <w:p w:rsidR="00031E38" w:rsidRPr="00E5749B" w:rsidRDefault="008A68A9">
          <w:pPr>
            <w:jc w:val="right"/>
            <w:rPr>
              <w:rFonts w:ascii="Palatino Linotype" w:eastAsia="Palatino Linotype" w:hAnsi="Palatino Linotype" w:cs="Palatino Linotype"/>
              <w:b/>
            </w:rPr>
          </w:pPr>
          <w:r w:rsidRPr="00E5749B">
            <w:rPr>
              <w:rFonts w:ascii="Palatino Linotype" w:eastAsia="Palatino Linotype" w:hAnsi="Palatino Linotype" w:cs="Palatino Linotype"/>
              <w:b/>
            </w:rPr>
            <w:t>Sujeto Obligado:</w:t>
          </w:r>
        </w:p>
      </w:tc>
      <w:tc>
        <w:tcPr>
          <w:tcW w:w="3683" w:type="dxa"/>
          <w:vAlign w:val="center"/>
        </w:tcPr>
        <w:p w:rsidR="00031E38" w:rsidRPr="00E5749B" w:rsidRDefault="008A68A9">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E5749B">
            <w:rPr>
              <w:rFonts w:ascii="Palatino Linotype" w:eastAsia="Palatino Linotype" w:hAnsi="Palatino Linotype" w:cs="Palatino Linotype"/>
              <w:color w:val="000000"/>
            </w:rPr>
            <w:t>Poder Legislativo</w:t>
          </w:r>
        </w:p>
      </w:tc>
    </w:tr>
    <w:tr w:rsidR="00031E38" w:rsidRPr="00E5749B">
      <w:trPr>
        <w:trHeight w:val="342"/>
      </w:trPr>
      <w:tc>
        <w:tcPr>
          <w:tcW w:w="2977" w:type="dxa"/>
          <w:vAlign w:val="center"/>
        </w:tcPr>
        <w:p w:rsidR="00031E38" w:rsidRPr="00E5749B" w:rsidRDefault="008A68A9">
          <w:pPr>
            <w:jc w:val="right"/>
            <w:rPr>
              <w:rFonts w:ascii="Palatino Linotype" w:eastAsia="Palatino Linotype" w:hAnsi="Palatino Linotype" w:cs="Palatino Linotype"/>
              <w:b/>
            </w:rPr>
          </w:pPr>
          <w:r w:rsidRPr="00E5749B">
            <w:rPr>
              <w:rFonts w:ascii="Palatino Linotype" w:eastAsia="Palatino Linotype" w:hAnsi="Palatino Linotype" w:cs="Palatino Linotype"/>
              <w:b/>
            </w:rPr>
            <w:t>Comisionada Ponente:</w:t>
          </w:r>
        </w:p>
      </w:tc>
      <w:tc>
        <w:tcPr>
          <w:tcW w:w="3683" w:type="dxa"/>
          <w:vAlign w:val="center"/>
        </w:tcPr>
        <w:p w:rsidR="00031E38" w:rsidRPr="00E5749B" w:rsidRDefault="008A68A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5749B">
            <w:rPr>
              <w:rFonts w:ascii="Palatino Linotype" w:eastAsia="Palatino Linotype" w:hAnsi="Palatino Linotype" w:cs="Palatino Linotype"/>
              <w:color w:val="000000"/>
            </w:rPr>
            <w:t>María del Rosario Mejía Ayala</w:t>
          </w:r>
        </w:p>
      </w:tc>
    </w:tr>
  </w:tbl>
  <w:p w:rsidR="00031E38" w:rsidRDefault="00F5107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E1857"/>
    <w:multiLevelType w:val="multilevel"/>
    <w:tmpl w:val="DB3E692A"/>
    <w:lvl w:ilvl="0">
      <w:start w:val="1"/>
      <w:numFmt w:val="bullet"/>
      <w:lvlText w:val="●"/>
      <w:lvlJc w:val="left"/>
      <w:pPr>
        <w:ind w:left="1068" w:hanging="360"/>
      </w:pPr>
      <w:rPr>
        <w:rFonts w:ascii="Noto Sans Symbols" w:eastAsia="Noto Sans Symbols" w:hAnsi="Noto Sans Symbols" w:cs="Noto Sans Symbols"/>
        <w:color w:val="00000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3F25359A"/>
    <w:multiLevelType w:val="multilevel"/>
    <w:tmpl w:val="393E724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1D5E54"/>
    <w:multiLevelType w:val="multilevel"/>
    <w:tmpl w:val="EDD498C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9E0740"/>
    <w:multiLevelType w:val="multilevel"/>
    <w:tmpl w:val="CB7619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FC05D9"/>
    <w:multiLevelType w:val="multilevel"/>
    <w:tmpl w:val="190E7FF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5" w15:restartNumberingAfterBreak="0">
    <w:nsid w:val="603D51D2"/>
    <w:multiLevelType w:val="multilevel"/>
    <w:tmpl w:val="7542F0F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3A0A4F"/>
    <w:multiLevelType w:val="multilevel"/>
    <w:tmpl w:val="76B69920"/>
    <w:lvl w:ilvl="0">
      <w:start w:val="1"/>
      <w:numFmt w:val="bullet"/>
      <w:lvlText w:val="●"/>
      <w:lvlJc w:val="left"/>
      <w:pPr>
        <w:ind w:left="1068" w:hanging="360"/>
      </w:pPr>
      <w:rPr>
        <w:rFonts w:ascii="Noto Sans Symbols" w:eastAsia="Noto Sans Symbols" w:hAnsi="Noto Sans Symbols" w:cs="Noto Sans Symbols"/>
        <w:color w:val="00000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15:restartNumberingAfterBreak="0">
    <w:nsid w:val="70DE56CD"/>
    <w:multiLevelType w:val="multilevel"/>
    <w:tmpl w:val="91387C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A179B9"/>
    <w:multiLevelType w:val="multilevel"/>
    <w:tmpl w:val="F51E1F50"/>
    <w:lvl w:ilvl="0">
      <w:start w:val="1"/>
      <w:numFmt w:val="low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5"/>
  </w:num>
  <w:num w:numId="2">
    <w:abstractNumId w:val="8"/>
  </w:num>
  <w:num w:numId="3">
    <w:abstractNumId w:val="3"/>
  </w:num>
  <w:num w:numId="4">
    <w:abstractNumId w:val="1"/>
  </w:num>
  <w:num w:numId="5">
    <w:abstractNumId w:val="2"/>
  </w:num>
  <w:num w:numId="6">
    <w:abstractNumId w:val="7"/>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38"/>
    <w:rsid w:val="00031E38"/>
    <w:rsid w:val="00161625"/>
    <w:rsid w:val="002E777F"/>
    <w:rsid w:val="00373147"/>
    <w:rsid w:val="004A035A"/>
    <w:rsid w:val="008A68A9"/>
    <w:rsid w:val="008C16B2"/>
    <w:rsid w:val="00A85794"/>
    <w:rsid w:val="00C53C68"/>
    <w:rsid w:val="00D62F80"/>
    <w:rsid w:val="00E43968"/>
    <w:rsid w:val="00E5749B"/>
    <w:rsid w:val="00F510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2E704E8-23FD-4D84-A342-66FC1FE8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C0"/>
    <w:rPr>
      <w:rFonts w:eastAsiaTheme="minorEastAsia"/>
      <w:lang w:eastAsia="es-ES"/>
    </w:rPr>
  </w:style>
  <w:style w:type="paragraph" w:styleId="Ttulo1">
    <w:name w:val="heading 1"/>
    <w:basedOn w:val="Normal"/>
    <w:next w:val="Normal"/>
    <w:link w:val="Ttulo1Car"/>
    <w:uiPriority w:val="9"/>
    <w:qFormat/>
    <w:rsid w:val="004A3F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4A3F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A3FC0"/>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link w:val="Ttulo2"/>
    <w:uiPriority w:val="9"/>
    <w:rsid w:val="004A3FC0"/>
    <w:rPr>
      <w:rFonts w:asciiTheme="majorHAnsi" w:eastAsiaTheme="majorEastAsia" w:hAnsiTheme="majorHAnsi" w:cstheme="majorBidi"/>
      <w:color w:val="2E74B5" w:themeColor="accent1" w:themeShade="BF"/>
      <w:sz w:val="32"/>
      <w:szCs w:val="32"/>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A3FC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A3FC0"/>
    <w:rPr>
      <w:rFonts w:ascii="Calibri" w:eastAsiaTheme="minorEastAsia" w:hAnsi="Calibri" w:cs="Calibri"/>
      <w:sz w:val="24"/>
      <w:szCs w:val="24"/>
      <w:lang w:val="es-ES_tradnl" w:eastAsia="es-ES"/>
    </w:rPr>
  </w:style>
  <w:style w:type="character" w:styleId="Hipervnculo">
    <w:name w:val="Hyperlink"/>
    <w:basedOn w:val="Fuentedeprrafopredeter"/>
    <w:uiPriority w:val="99"/>
    <w:unhideWhenUsed/>
    <w:rsid w:val="004A3FC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E3C14"/>
    <w:rPr>
      <w:rFonts w:ascii="Times New Roman" w:eastAsia="Times New Roman" w:hAnsi="Times New Roman"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E3C14"/>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E3C14"/>
    <w:rPr>
      <w:vertAlign w:val="superscript"/>
    </w:rPr>
  </w:style>
  <w:style w:type="table" w:customStyle="1" w:styleId="Tabladelista1clara-nfasis11">
    <w:name w:val="Tabla de lista 1 clara - Énfasis 11"/>
    <w:basedOn w:val="Tablanormal"/>
    <w:uiPriority w:val="46"/>
    <w:rsid w:val="009E3C14"/>
    <w:rPr>
      <w:rFonts w:eastAsia="MS Mincho"/>
      <w:lang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orte4fondo">
    <w:name w:val="corte4 fondo"/>
    <w:basedOn w:val="Normal"/>
    <w:link w:val="corte4fondoCar3"/>
    <w:qFormat/>
    <w:rsid w:val="009E3C14"/>
    <w:pPr>
      <w:spacing w:line="360" w:lineRule="auto"/>
      <w:ind w:firstLine="709"/>
      <w:jc w:val="both"/>
    </w:pPr>
    <w:rPr>
      <w:rFonts w:ascii="Arial" w:eastAsia="Times New Roman" w:hAnsi="Arial" w:cs="Times New Roman"/>
      <w:sz w:val="30"/>
      <w:szCs w:val="20"/>
      <w:lang w:val="es-MX" w:eastAsia="es-MX"/>
    </w:rPr>
  </w:style>
  <w:style w:type="character" w:customStyle="1" w:styleId="corte4fondoCar3">
    <w:name w:val="corte4 fondo Car3"/>
    <w:link w:val="corte4fondo"/>
    <w:locked/>
    <w:rsid w:val="009E3C14"/>
    <w:rPr>
      <w:rFonts w:ascii="Arial" w:eastAsia="Times New Roman" w:hAnsi="Arial" w:cs="Times New Roman"/>
      <w:sz w:val="30"/>
      <w:szCs w:val="20"/>
      <w:lang w:eastAsia="es-MX"/>
    </w:rPr>
  </w:style>
  <w:style w:type="paragraph" w:styleId="Piedepgina">
    <w:name w:val="footer"/>
    <w:basedOn w:val="Normal"/>
    <w:link w:val="PiedepginaCar"/>
    <w:uiPriority w:val="99"/>
    <w:unhideWhenUsed/>
    <w:rsid w:val="00D25ACD"/>
    <w:pPr>
      <w:tabs>
        <w:tab w:val="center" w:pos="4419"/>
        <w:tab w:val="right" w:pos="8838"/>
      </w:tabs>
    </w:pPr>
  </w:style>
  <w:style w:type="character" w:customStyle="1" w:styleId="PiedepginaCar">
    <w:name w:val="Pie de página Car"/>
    <w:basedOn w:val="Fuentedeprrafopredeter"/>
    <w:link w:val="Piedepgina"/>
    <w:uiPriority w:val="99"/>
    <w:rsid w:val="00D25ACD"/>
    <w:rPr>
      <w:rFonts w:ascii="Calibri" w:eastAsiaTheme="minorEastAsia" w:hAnsi="Calibri" w:cs="Calibri"/>
      <w:sz w:val="24"/>
      <w:szCs w:val="24"/>
      <w:lang w:val="es-ES_tradnl" w:eastAsia="es-ES"/>
    </w:rPr>
  </w:style>
  <w:style w:type="table" w:styleId="Tablaconcuadrcula">
    <w:name w:val="Table Grid"/>
    <w:basedOn w:val="Tablanormal"/>
    <w:uiPriority w:val="39"/>
    <w:rsid w:val="00B81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B81F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archivo.uc3m.es/bitstream/handle/10016/26545/WF-18-03.pdf" TargetMode="External"/><Relationship Id="rId2" Type="http://schemas.openxmlformats.org/officeDocument/2006/relationships/hyperlink" Target="http://sjf.scjn.gob.mx/SJFSist/Documentos/Tesis/170/170722.pdf" TargetMode="External"/><Relationship Id="rId1" Type="http://schemas.openxmlformats.org/officeDocument/2006/relationships/hyperlink" Target="http://legislacion.edomex.gob.mx/sites/legislacion.edomex.gob.mx/files/files/pdf/ley/vig/leyvig0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WorXvAsixehjlksQKTEmcM4Qw==">CgMxLjAyCGguZ2pkZ3hzMg5oLmM2c3dvb252bWJ1ZzIJaC4xZm9iOXRlMgloLjN6bnlzaDcyCWguMmV0OTJwMDIIaC50eWpjd3QyCWguM2R5NnZrbTIJaC4xdDNoNXNmMgloLjRkMzRvZzgyCWguMnM4ZXlvMTIJaC4xN2RwOHZ1MgloLjNyZGNyam4yDmguN2NzZ2JiYnEzZXJhMghoLnozMzd5YTIJaC4xeTgxMHR3Mg5oLnpmcHdmbTU4NDg1bTgAciExU1JKR1lBSmlFNzdKZWQyb1NRNXFMNURmaVNyQXptT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60</Pages>
  <Words>13834</Words>
  <Characters>76092</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cp:lastPrinted>2025-04-24T16:52:00Z</cp:lastPrinted>
  <dcterms:created xsi:type="dcterms:W3CDTF">2025-04-09T20:39:00Z</dcterms:created>
  <dcterms:modified xsi:type="dcterms:W3CDTF">2025-04-24T19:01:00Z</dcterms:modified>
</cp:coreProperties>
</file>