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6658F" w14:textId="7FCE209F" w:rsidR="00781AC8" w:rsidRPr="00AD06FC" w:rsidRDefault="001B2F05"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906435" w:rsidRPr="00AD06FC">
        <w:rPr>
          <w:rFonts w:ascii="Palatino Linotype" w:eastAsia="Palatino Linotype" w:hAnsi="Palatino Linotype" w:cs="Palatino Linotype"/>
          <w:b/>
          <w:sz w:val="22"/>
          <w:szCs w:val="22"/>
        </w:rPr>
        <w:t>veinte</w:t>
      </w:r>
      <w:r w:rsidR="006A12FE" w:rsidRPr="00AD06FC">
        <w:rPr>
          <w:rFonts w:ascii="Palatino Linotype" w:eastAsia="Palatino Linotype" w:hAnsi="Palatino Linotype" w:cs="Palatino Linotype"/>
          <w:b/>
          <w:sz w:val="22"/>
          <w:szCs w:val="22"/>
        </w:rPr>
        <w:t xml:space="preserve"> de agosto</w:t>
      </w:r>
      <w:r w:rsidRPr="00AD06FC">
        <w:rPr>
          <w:rFonts w:ascii="Palatino Linotype" w:eastAsia="Palatino Linotype" w:hAnsi="Palatino Linotype" w:cs="Palatino Linotype"/>
          <w:b/>
          <w:sz w:val="22"/>
          <w:szCs w:val="22"/>
        </w:rPr>
        <w:t xml:space="preserve"> de dos mil veinti</w:t>
      </w:r>
      <w:r w:rsidR="00222407" w:rsidRPr="00AD06FC">
        <w:rPr>
          <w:rFonts w:ascii="Palatino Linotype" w:eastAsia="Palatino Linotype" w:hAnsi="Palatino Linotype" w:cs="Palatino Linotype"/>
          <w:b/>
          <w:sz w:val="22"/>
          <w:szCs w:val="22"/>
        </w:rPr>
        <w:t>c</w:t>
      </w:r>
      <w:r w:rsidR="001D5210" w:rsidRPr="00AD06FC">
        <w:rPr>
          <w:rFonts w:ascii="Palatino Linotype" w:eastAsia="Palatino Linotype" w:hAnsi="Palatino Linotype" w:cs="Palatino Linotype"/>
          <w:b/>
          <w:sz w:val="22"/>
          <w:szCs w:val="22"/>
        </w:rPr>
        <w:t>inco</w:t>
      </w:r>
      <w:r w:rsidRPr="00AD06FC">
        <w:rPr>
          <w:rFonts w:ascii="Palatino Linotype" w:eastAsia="Palatino Linotype" w:hAnsi="Palatino Linotype" w:cs="Palatino Linotype"/>
          <w:sz w:val="22"/>
          <w:szCs w:val="22"/>
        </w:rPr>
        <w:t xml:space="preserve">. </w:t>
      </w:r>
    </w:p>
    <w:p w14:paraId="660C7AB7" w14:textId="77777777" w:rsidR="0060462F" w:rsidRPr="00AD06FC" w:rsidRDefault="0060462F" w:rsidP="0060462F">
      <w:pPr>
        <w:spacing w:line="360" w:lineRule="auto"/>
        <w:jc w:val="both"/>
        <w:rPr>
          <w:rFonts w:ascii="Palatino Linotype" w:eastAsia="Palatino Linotype" w:hAnsi="Palatino Linotype" w:cs="Palatino Linotype"/>
          <w:sz w:val="22"/>
          <w:szCs w:val="22"/>
        </w:rPr>
      </w:pPr>
    </w:p>
    <w:p w14:paraId="0BA2F2E2" w14:textId="79837B28" w:rsidR="00781AC8" w:rsidRPr="00AD06FC" w:rsidRDefault="001B2F05" w:rsidP="0060462F">
      <w:pPr>
        <w:spacing w:line="360" w:lineRule="auto"/>
        <w:jc w:val="both"/>
        <w:rPr>
          <w:rFonts w:ascii="Palatino Linotype" w:eastAsia="Palatino Linotype" w:hAnsi="Palatino Linotype" w:cs="Palatino Linotype"/>
          <w:b/>
          <w:sz w:val="22"/>
          <w:szCs w:val="22"/>
        </w:rPr>
      </w:pPr>
      <w:r w:rsidRPr="00AD06FC">
        <w:rPr>
          <w:rFonts w:ascii="Palatino Linotype" w:eastAsia="Palatino Linotype" w:hAnsi="Palatino Linotype" w:cs="Palatino Linotype"/>
          <w:b/>
          <w:sz w:val="22"/>
          <w:szCs w:val="22"/>
        </w:rPr>
        <w:t>Vistos</w:t>
      </w:r>
      <w:r w:rsidRPr="00AD06FC">
        <w:rPr>
          <w:rFonts w:ascii="Palatino Linotype" w:eastAsia="Palatino Linotype" w:hAnsi="Palatino Linotype" w:cs="Palatino Linotype"/>
          <w:sz w:val="22"/>
          <w:szCs w:val="22"/>
        </w:rPr>
        <w:t xml:space="preserve"> los expedientes formados con motivo de los recursos de revisión </w:t>
      </w:r>
      <w:r w:rsidR="006A12FE" w:rsidRPr="00AD06FC">
        <w:rPr>
          <w:rFonts w:ascii="Palatino Linotype" w:eastAsia="Palatino Linotype" w:hAnsi="Palatino Linotype" w:cs="Palatino Linotype"/>
          <w:b/>
          <w:sz w:val="22"/>
          <w:szCs w:val="22"/>
        </w:rPr>
        <w:t>0</w:t>
      </w:r>
      <w:r w:rsidR="007E25DE" w:rsidRPr="00AD06FC">
        <w:rPr>
          <w:rFonts w:ascii="Palatino Linotype" w:eastAsia="Palatino Linotype" w:hAnsi="Palatino Linotype" w:cs="Palatino Linotype"/>
          <w:b/>
          <w:sz w:val="22"/>
          <w:szCs w:val="22"/>
        </w:rPr>
        <w:t>5629</w:t>
      </w:r>
      <w:r w:rsidR="00222407" w:rsidRPr="00AD06FC">
        <w:rPr>
          <w:rFonts w:ascii="Palatino Linotype" w:eastAsia="Palatino Linotype" w:hAnsi="Palatino Linotype" w:cs="Palatino Linotype"/>
          <w:b/>
          <w:sz w:val="22"/>
          <w:szCs w:val="22"/>
        </w:rPr>
        <w:t>/INFOEM/IP/RR/202</w:t>
      </w:r>
      <w:r w:rsidR="001D5210" w:rsidRPr="00AD06FC">
        <w:rPr>
          <w:rFonts w:ascii="Palatino Linotype" w:eastAsia="Palatino Linotype" w:hAnsi="Palatino Linotype" w:cs="Palatino Linotype"/>
          <w:b/>
          <w:sz w:val="22"/>
          <w:szCs w:val="22"/>
        </w:rPr>
        <w:t>5</w:t>
      </w:r>
      <w:r w:rsidR="007E25DE" w:rsidRPr="00AD06FC">
        <w:rPr>
          <w:rFonts w:ascii="Palatino Linotype" w:eastAsia="Palatino Linotype" w:hAnsi="Palatino Linotype" w:cs="Palatino Linotype"/>
          <w:b/>
          <w:sz w:val="22"/>
          <w:szCs w:val="22"/>
        </w:rPr>
        <w:t>, 05643/INFOEM/IP/RR/2025</w:t>
      </w:r>
      <w:r w:rsidR="00222407" w:rsidRPr="00AD06FC">
        <w:rPr>
          <w:rFonts w:ascii="Palatino Linotype" w:eastAsia="Palatino Linotype" w:hAnsi="Palatino Linotype" w:cs="Palatino Linotype"/>
          <w:b/>
          <w:sz w:val="22"/>
          <w:szCs w:val="22"/>
        </w:rPr>
        <w:t xml:space="preserve"> </w:t>
      </w:r>
      <w:r w:rsidRPr="00AD06FC">
        <w:rPr>
          <w:rFonts w:ascii="Palatino Linotype" w:eastAsia="Palatino Linotype" w:hAnsi="Palatino Linotype" w:cs="Palatino Linotype"/>
          <w:b/>
          <w:sz w:val="22"/>
          <w:szCs w:val="22"/>
        </w:rPr>
        <w:t xml:space="preserve">y </w:t>
      </w:r>
      <w:r w:rsidR="007E25DE" w:rsidRPr="00AD06FC">
        <w:rPr>
          <w:rFonts w:ascii="Palatino Linotype" w:eastAsia="Palatino Linotype" w:hAnsi="Palatino Linotype" w:cs="Palatino Linotype"/>
          <w:b/>
          <w:sz w:val="22"/>
          <w:szCs w:val="22"/>
        </w:rPr>
        <w:t>05644</w:t>
      </w:r>
      <w:r w:rsidRPr="00AD06FC">
        <w:rPr>
          <w:rFonts w:ascii="Palatino Linotype" w:eastAsia="Palatino Linotype" w:hAnsi="Palatino Linotype" w:cs="Palatino Linotype"/>
          <w:b/>
          <w:sz w:val="22"/>
          <w:szCs w:val="22"/>
        </w:rPr>
        <w:t>/INFOEM/IP/RR/202</w:t>
      </w:r>
      <w:r w:rsidR="001D5210" w:rsidRPr="00AD06FC">
        <w:rPr>
          <w:rFonts w:ascii="Palatino Linotype" w:eastAsia="Palatino Linotype" w:hAnsi="Palatino Linotype" w:cs="Palatino Linotype"/>
          <w:b/>
          <w:sz w:val="22"/>
          <w:szCs w:val="22"/>
        </w:rPr>
        <w:t>5</w:t>
      </w:r>
      <w:r w:rsidRPr="00AD06FC">
        <w:rPr>
          <w:rFonts w:ascii="Palatino Linotype" w:eastAsia="Palatino Linotype" w:hAnsi="Palatino Linotype" w:cs="Palatino Linotype"/>
          <w:b/>
          <w:sz w:val="22"/>
          <w:szCs w:val="22"/>
        </w:rPr>
        <w:t xml:space="preserve"> acumulados, </w:t>
      </w:r>
      <w:r w:rsidRPr="00AD06FC">
        <w:rPr>
          <w:rFonts w:ascii="Palatino Linotype" w:eastAsia="Palatino Linotype" w:hAnsi="Palatino Linotype" w:cs="Palatino Linotype"/>
          <w:sz w:val="22"/>
          <w:szCs w:val="22"/>
        </w:rPr>
        <w:t>interpuestos por</w:t>
      </w:r>
      <w:r w:rsidRPr="00AD06FC">
        <w:rPr>
          <w:rFonts w:ascii="Palatino Linotype" w:eastAsia="Palatino Linotype" w:hAnsi="Palatino Linotype" w:cs="Palatino Linotype"/>
          <w:b/>
          <w:sz w:val="22"/>
          <w:szCs w:val="22"/>
        </w:rPr>
        <w:t xml:space="preserve"> </w:t>
      </w:r>
      <w:r w:rsidR="00020FB2" w:rsidRPr="00AD06FC">
        <w:rPr>
          <w:rFonts w:ascii="Palatino Linotype" w:eastAsia="Palatino Linotype" w:hAnsi="Palatino Linotype" w:cs="Palatino Linotype"/>
          <w:b/>
          <w:sz w:val="22"/>
          <w:szCs w:val="22"/>
        </w:rPr>
        <w:t>un particular que no proporcionó nombre o seudónimo</w:t>
      </w:r>
      <w:r w:rsidRPr="00AD06FC">
        <w:rPr>
          <w:rFonts w:ascii="Palatino Linotype" w:eastAsia="Palatino Linotype" w:hAnsi="Palatino Linotype" w:cs="Palatino Linotype"/>
          <w:b/>
          <w:sz w:val="22"/>
          <w:szCs w:val="22"/>
        </w:rPr>
        <w:t xml:space="preserve">, </w:t>
      </w:r>
      <w:r w:rsidRPr="00AD06FC">
        <w:rPr>
          <w:rFonts w:ascii="Palatino Linotype" w:eastAsia="Palatino Linotype" w:hAnsi="Palatino Linotype" w:cs="Palatino Linotype"/>
          <w:sz w:val="22"/>
          <w:szCs w:val="22"/>
        </w:rPr>
        <w:t>quien en lo sucesivo</w:t>
      </w:r>
      <w:r w:rsidRPr="00AD06FC">
        <w:rPr>
          <w:rFonts w:ascii="Palatino Linotype" w:eastAsia="Palatino Linotype" w:hAnsi="Palatino Linotype" w:cs="Palatino Linotype"/>
          <w:b/>
          <w:sz w:val="22"/>
          <w:szCs w:val="22"/>
        </w:rPr>
        <w:t xml:space="preserve"> </w:t>
      </w:r>
      <w:r w:rsidRPr="00AD06FC">
        <w:rPr>
          <w:rFonts w:ascii="Palatino Linotype" w:eastAsia="Palatino Linotype" w:hAnsi="Palatino Linotype" w:cs="Palatino Linotype"/>
          <w:sz w:val="22"/>
          <w:szCs w:val="22"/>
        </w:rPr>
        <w:t>será identificado como la parte</w:t>
      </w:r>
      <w:r w:rsidRPr="00AD06FC">
        <w:rPr>
          <w:rFonts w:ascii="Palatino Linotype" w:eastAsia="Palatino Linotype" w:hAnsi="Palatino Linotype" w:cs="Palatino Linotype"/>
          <w:b/>
          <w:sz w:val="22"/>
          <w:szCs w:val="22"/>
        </w:rPr>
        <w:t xml:space="preserve"> Recurrente,</w:t>
      </w:r>
      <w:r w:rsidRPr="00AD06FC">
        <w:rPr>
          <w:rFonts w:ascii="Palatino Linotype" w:eastAsia="Palatino Linotype" w:hAnsi="Palatino Linotype" w:cs="Palatino Linotype"/>
          <w:sz w:val="22"/>
          <w:szCs w:val="22"/>
        </w:rPr>
        <w:t xml:space="preserve"> en contra de las respuestas en las solicitudes de </w:t>
      </w:r>
      <w:r w:rsidR="00520FDF" w:rsidRPr="00AD06FC">
        <w:rPr>
          <w:rFonts w:ascii="Palatino Linotype" w:eastAsia="Palatino Linotype" w:hAnsi="Palatino Linotype" w:cs="Palatino Linotype"/>
          <w:sz w:val="22"/>
          <w:szCs w:val="22"/>
        </w:rPr>
        <w:t>información con número de folio</w:t>
      </w:r>
      <w:r w:rsidR="001D5210" w:rsidRPr="00AD06FC">
        <w:rPr>
          <w:rFonts w:ascii="Palatino Linotype" w:eastAsia="Palatino Linotype" w:hAnsi="Palatino Linotype" w:cs="Palatino Linotype"/>
          <w:b/>
          <w:sz w:val="22"/>
          <w:szCs w:val="22"/>
        </w:rPr>
        <w:t xml:space="preserve"> </w:t>
      </w:r>
      <w:r w:rsidR="00020FB2" w:rsidRPr="00AD06FC">
        <w:rPr>
          <w:rFonts w:ascii="Palatino Linotype" w:eastAsia="Palatino Linotype" w:hAnsi="Palatino Linotype" w:cs="Palatino Linotype"/>
          <w:b/>
          <w:sz w:val="22"/>
          <w:szCs w:val="22"/>
        </w:rPr>
        <w:t xml:space="preserve">02649/TOLUCA/IP/2025, </w:t>
      </w:r>
      <w:r w:rsidR="00594EE0" w:rsidRPr="00AD06FC">
        <w:rPr>
          <w:rFonts w:ascii="Palatino Linotype" w:eastAsia="Palatino Linotype" w:hAnsi="Palatino Linotype" w:cs="Palatino Linotype"/>
          <w:b/>
          <w:sz w:val="22"/>
          <w:szCs w:val="22"/>
        </w:rPr>
        <w:t>02648</w:t>
      </w:r>
      <w:r w:rsidR="00020FB2" w:rsidRPr="00AD06FC">
        <w:rPr>
          <w:rFonts w:ascii="Palatino Linotype" w:eastAsia="Palatino Linotype" w:hAnsi="Palatino Linotype" w:cs="Palatino Linotype"/>
          <w:b/>
          <w:sz w:val="22"/>
          <w:szCs w:val="22"/>
        </w:rPr>
        <w:t>/TOLUCA/IP/2025</w:t>
      </w:r>
      <w:r w:rsidR="00594EE0" w:rsidRPr="00AD06FC">
        <w:rPr>
          <w:rFonts w:ascii="Palatino Linotype" w:eastAsia="Palatino Linotype" w:hAnsi="Palatino Linotype" w:cs="Palatino Linotype"/>
          <w:b/>
          <w:sz w:val="22"/>
          <w:szCs w:val="22"/>
        </w:rPr>
        <w:t xml:space="preserve"> </w:t>
      </w:r>
      <w:r w:rsidRPr="00AD06FC">
        <w:rPr>
          <w:rFonts w:ascii="Palatino Linotype" w:eastAsia="Palatino Linotype" w:hAnsi="Palatino Linotype" w:cs="Palatino Linotype"/>
          <w:sz w:val="22"/>
          <w:szCs w:val="22"/>
        </w:rPr>
        <w:t>y</w:t>
      </w:r>
      <w:r w:rsidR="001D5210" w:rsidRPr="00AD06FC">
        <w:rPr>
          <w:rFonts w:ascii="Palatino Linotype" w:eastAsia="Palatino Linotype" w:hAnsi="Palatino Linotype" w:cs="Palatino Linotype"/>
          <w:b/>
          <w:sz w:val="22"/>
          <w:szCs w:val="22"/>
        </w:rPr>
        <w:t xml:space="preserve"> </w:t>
      </w:r>
      <w:r w:rsidR="00594EE0" w:rsidRPr="00AD06FC">
        <w:rPr>
          <w:rFonts w:ascii="Palatino Linotype" w:eastAsia="Palatino Linotype" w:hAnsi="Palatino Linotype" w:cs="Palatino Linotype"/>
          <w:b/>
          <w:sz w:val="22"/>
          <w:szCs w:val="22"/>
        </w:rPr>
        <w:t>02647/TOLUCA/IP/2025</w:t>
      </w:r>
      <w:r w:rsidRPr="00AD06FC">
        <w:rPr>
          <w:rFonts w:ascii="Palatino Linotype" w:eastAsia="Palatino Linotype" w:hAnsi="Palatino Linotype" w:cs="Palatino Linotype"/>
          <w:b/>
          <w:sz w:val="22"/>
          <w:szCs w:val="22"/>
        </w:rPr>
        <w:t xml:space="preserve">, </w:t>
      </w:r>
      <w:r w:rsidRPr="00AD06FC">
        <w:rPr>
          <w:rFonts w:ascii="Palatino Linotype" w:eastAsia="Palatino Linotype" w:hAnsi="Palatino Linotype" w:cs="Palatino Linotype"/>
          <w:sz w:val="22"/>
          <w:szCs w:val="22"/>
        </w:rPr>
        <w:t>por parte</w:t>
      </w:r>
      <w:r w:rsidRPr="00AD06FC">
        <w:rPr>
          <w:rFonts w:ascii="Palatino Linotype" w:eastAsia="Palatino Linotype" w:hAnsi="Palatino Linotype" w:cs="Palatino Linotype"/>
          <w:b/>
          <w:sz w:val="22"/>
          <w:szCs w:val="22"/>
        </w:rPr>
        <w:t xml:space="preserve"> </w:t>
      </w:r>
      <w:r w:rsidRPr="00AD06FC">
        <w:rPr>
          <w:rFonts w:ascii="Palatino Linotype" w:eastAsia="Palatino Linotype" w:hAnsi="Palatino Linotype" w:cs="Palatino Linotype"/>
          <w:sz w:val="22"/>
          <w:szCs w:val="22"/>
        </w:rPr>
        <w:t xml:space="preserve">del </w:t>
      </w:r>
      <w:r w:rsidR="00594EE0" w:rsidRPr="00AD06FC">
        <w:rPr>
          <w:rFonts w:ascii="Palatino Linotype" w:eastAsia="Palatino Linotype" w:hAnsi="Palatino Linotype" w:cs="Palatino Linotype"/>
          <w:b/>
          <w:sz w:val="22"/>
          <w:szCs w:val="22"/>
        </w:rPr>
        <w:t>Ayuntamiento de Toluca</w:t>
      </w:r>
      <w:r w:rsidRPr="00AD06FC">
        <w:rPr>
          <w:rFonts w:ascii="Palatino Linotype" w:eastAsia="Palatino Linotype" w:hAnsi="Palatino Linotype" w:cs="Palatino Linotype"/>
          <w:b/>
          <w:sz w:val="22"/>
          <w:szCs w:val="22"/>
        </w:rPr>
        <w:t xml:space="preserve">, </w:t>
      </w:r>
      <w:r w:rsidRPr="00AD06FC">
        <w:rPr>
          <w:rFonts w:ascii="Palatino Linotype" w:eastAsia="Palatino Linotype" w:hAnsi="Palatino Linotype" w:cs="Palatino Linotype"/>
          <w:sz w:val="22"/>
          <w:szCs w:val="22"/>
        </w:rPr>
        <w:t xml:space="preserve">en lo sucesivo el </w:t>
      </w:r>
      <w:r w:rsidRPr="00AD06FC">
        <w:rPr>
          <w:rFonts w:ascii="Palatino Linotype" w:eastAsia="Palatino Linotype" w:hAnsi="Palatino Linotype" w:cs="Palatino Linotype"/>
          <w:b/>
          <w:sz w:val="22"/>
          <w:szCs w:val="22"/>
        </w:rPr>
        <w:t xml:space="preserve">Sujeto Obligado, </w:t>
      </w:r>
      <w:r w:rsidRPr="00AD06FC">
        <w:rPr>
          <w:rFonts w:ascii="Palatino Linotype" w:eastAsia="Palatino Linotype" w:hAnsi="Palatino Linotype" w:cs="Palatino Linotype"/>
          <w:sz w:val="22"/>
          <w:szCs w:val="22"/>
        </w:rPr>
        <w:t xml:space="preserve">se procede a dictar la presente resolución con base en los siguientes: </w:t>
      </w:r>
    </w:p>
    <w:p w14:paraId="054C71C4" w14:textId="77777777" w:rsidR="00781AC8" w:rsidRPr="00AD06FC" w:rsidRDefault="001B2F05" w:rsidP="0060462F">
      <w:pPr>
        <w:spacing w:line="360" w:lineRule="auto"/>
        <w:jc w:val="center"/>
        <w:rPr>
          <w:rFonts w:ascii="Palatino Linotype" w:eastAsia="Palatino Linotype" w:hAnsi="Palatino Linotype" w:cs="Palatino Linotype"/>
          <w:b/>
          <w:sz w:val="22"/>
          <w:szCs w:val="22"/>
        </w:rPr>
      </w:pPr>
      <w:r w:rsidRPr="00AD06FC">
        <w:rPr>
          <w:rFonts w:ascii="Palatino Linotype" w:eastAsia="Palatino Linotype" w:hAnsi="Palatino Linotype" w:cs="Palatino Linotype"/>
          <w:b/>
          <w:sz w:val="22"/>
          <w:szCs w:val="22"/>
        </w:rPr>
        <w:t>I. A N T E C E D E N T E S</w:t>
      </w:r>
    </w:p>
    <w:p w14:paraId="60B51F61" w14:textId="2C153380" w:rsidR="00781AC8" w:rsidRPr="00AD06FC" w:rsidRDefault="001B2F05"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b/>
          <w:sz w:val="22"/>
          <w:szCs w:val="22"/>
        </w:rPr>
        <w:t>1. Solicitudes de acceso a la información.</w:t>
      </w:r>
      <w:r w:rsidRPr="00AD06FC">
        <w:rPr>
          <w:rFonts w:ascii="Palatino Linotype" w:eastAsia="Palatino Linotype" w:hAnsi="Palatino Linotype" w:cs="Palatino Linotype"/>
          <w:sz w:val="22"/>
          <w:szCs w:val="22"/>
        </w:rPr>
        <w:t xml:space="preserve"> </w:t>
      </w:r>
      <w:r w:rsidR="000A500F" w:rsidRPr="00AD06FC">
        <w:rPr>
          <w:rFonts w:ascii="Palatino Linotype" w:eastAsia="Palatino Linotype" w:hAnsi="Palatino Linotype" w:cs="Palatino Linotype"/>
          <w:sz w:val="22"/>
          <w:szCs w:val="22"/>
        </w:rPr>
        <w:t>El d</w:t>
      </w:r>
      <w:r w:rsidRPr="00AD06FC">
        <w:rPr>
          <w:rFonts w:ascii="Palatino Linotype" w:eastAsia="Palatino Linotype" w:hAnsi="Palatino Linotype" w:cs="Palatino Linotype"/>
          <w:sz w:val="22"/>
          <w:szCs w:val="22"/>
        </w:rPr>
        <w:t xml:space="preserve">ía </w:t>
      </w:r>
      <w:r w:rsidR="00594EE0" w:rsidRPr="00AD06FC">
        <w:rPr>
          <w:rFonts w:ascii="Palatino Linotype" w:eastAsia="Palatino Linotype" w:hAnsi="Palatino Linotype" w:cs="Palatino Linotype"/>
          <w:b/>
          <w:sz w:val="22"/>
          <w:szCs w:val="22"/>
        </w:rPr>
        <w:t>siete</w:t>
      </w:r>
      <w:r w:rsidR="006A12FE" w:rsidRPr="00AD06FC">
        <w:rPr>
          <w:rFonts w:ascii="Palatino Linotype" w:eastAsia="Palatino Linotype" w:hAnsi="Palatino Linotype" w:cs="Palatino Linotype"/>
          <w:b/>
          <w:sz w:val="22"/>
          <w:szCs w:val="22"/>
        </w:rPr>
        <w:t xml:space="preserve"> de mayo </w:t>
      </w:r>
      <w:r w:rsidR="001D5210" w:rsidRPr="00AD06FC">
        <w:rPr>
          <w:rFonts w:ascii="Palatino Linotype" w:eastAsia="Palatino Linotype" w:hAnsi="Palatino Linotype" w:cs="Palatino Linotype"/>
          <w:b/>
          <w:sz w:val="22"/>
          <w:szCs w:val="22"/>
        </w:rPr>
        <w:t>de dos mil veinticinco</w:t>
      </w:r>
      <w:r w:rsidRPr="00AD06FC">
        <w:rPr>
          <w:rFonts w:ascii="Palatino Linotype" w:eastAsia="Palatino Linotype" w:hAnsi="Palatino Linotype" w:cs="Palatino Linotype"/>
          <w:b/>
          <w:sz w:val="22"/>
          <w:szCs w:val="22"/>
        </w:rPr>
        <w:t>,</w:t>
      </w:r>
      <w:r w:rsidRPr="00AD06FC">
        <w:rPr>
          <w:rFonts w:ascii="Palatino Linotype" w:eastAsia="Palatino Linotype" w:hAnsi="Palatino Linotype" w:cs="Palatino Linotype"/>
          <w:sz w:val="22"/>
          <w:szCs w:val="22"/>
        </w:rPr>
        <w:t xml:space="preserve"> </w:t>
      </w:r>
      <w:r w:rsidRPr="00AD06FC">
        <w:rPr>
          <w:rFonts w:ascii="Palatino Linotype" w:eastAsia="Palatino Linotype" w:hAnsi="Palatino Linotype" w:cs="Palatino Linotype"/>
          <w:bCs/>
          <w:sz w:val="22"/>
          <w:szCs w:val="22"/>
        </w:rPr>
        <w:t>la parte</w:t>
      </w:r>
      <w:r w:rsidRPr="00AD06FC">
        <w:rPr>
          <w:rFonts w:ascii="Palatino Linotype" w:eastAsia="Palatino Linotype" w:hAnsi="Palatino Linotype" w:cs="Palatino Linotype"/>
          <w:sz w:val="22"/>
          <w:szCs w:val="22"/>
        </w:rPr>
        <w:t xml:space="preserve"> </w:t>
      </w:r>
      <w:r w:rsidRPr="00AD06FC">
        <w:rPr>
          <w:rFonts w:ascii="Palatino Linotype" w:eastAsia="Palatino Linotype" w:hAnsi="Palatino Linotype" w:cs="Palatino Linotype"/>
          <w:b/>
          <w:sz w:val="22"/>
          <w:szCs w:val="22"/>
        </w:rPr>
        <w:t xml:space="preserve">Recurrente </w:t>
      </w:r>
      <w:r w:rsidRPr="00AD06FC">
        <w:rPr>
          <w:rFonts w:ascii="Palatino Linotype" w:eastAsia="Palatino Linotype" w:hAnsi="Palatino Linotype" w:cs="Palatino Linotype"/>
          <w:sz w:val="22"/>
          <w:szCs w:val="22"/>
        </w:rPr>
        <w:t xml:space="preserve">formuló </w:t>
      </w:r>
      <w:r w:rsidR="000A500F" w:rsidRPr="00AD06FC">
        <w:rPr>
          <w:rFonts w:ascii="Palatino Linotype" w:eastAsia="Palatino Linotype" w:hAnsi="Palatino Linotype" w:cs="Palatino Linotype"/>
          <w:sz w:val="22"/>
          <w:szCs w:val="22"/>
        </w:rPr>
        <w:t xml:space="preserve">las </w:t>
      </w:r>
      <w:r w:rsidRPr="00AD06FC">
        <w:rPr>
          <w:rFonts w:ascii="Palatino Linotype" w:eastAsia="Palatino Linotype" w:hAnsi="Palatino Linotype" w:cs="Palatino Linotype"/>
          <w:sz w:val="22"/>
          <w:szCs w:val="22"/>
        </w:rPr>
        <w:t xml:space="preserve">solicitudes de acceso a </w:t>
      </w:r>
      <w:r w:rsidR="00222407" w:rsidRPr="00AD06FC">
        <w:rPr>
          <w:rFonts w:ascii="Palatino Linotype" w:eastAsia="Palatino Linotype" w:hAnsi="Palatino Linotype" w:cs="Palatino Linotype"/>
          <w:sz w:val="22"/>
          <w:szCs w:val="22"/>
        </w:rPr>
        <w:t>información pública a través del</w:t>
      </w:r>
      <w:r w:rsidRPr="00AD06FC">
        <w:rPr>
          <w:rFonts w:ascii="Palatino Linotype" w:eastAsia="Palatino Linotype" w:hAnsi="Palatino Linotype" w:cs="Palatino Linotype"/>
          <w:sz w:val="22"/>
          <w:szCs w:val="22"/>
        </w:rPr>
        <w:t xml:space="preserve"> Sistema de Acceso a la Información Mexiquense (</w:t>
      </w:r>
      <w:r w:rsidRPr="00AD06FC">
        <w:rPr>
          <w:rFonts w:ascii="Palatino Linotype" w:eastAsia="Palatino Linotype" w:hAnsi="Palatino Linotype" w:cs="Palatino Linotype"/>
          <w:b/>
          <w:sz w:val="22"/>
          <w:szCs w:val="22"/>
        </w:rPr>
        <w:t>SAIMEX),</w:t>
      </w:r>
      <w:r w:rsidRPr="00AD06FC">
        <w:rPr>
          <w:rFonts w:ascii="Palatino Linotype" w:eastAsia="Palatino Linotype" w:hAnsi="Palatino Linotype" w:cs="Palatino Linotype"/>
          <w:sz w:val="22"/>
          <w:szCs w:val="22"/>
        </w:rPr>
        <w:t xml:space="preserve"> en las que requirió lo siguiente:</w:t>
      </w:r>
    </w:p>
    <w:p w14:paraId="07CCACDB" w14:textId="77777777" w:rsidR="0060462F" w:rsidRPr="00AD06FC" w:rsidRDefault="0060462F" w:rsidP="0060462F">
      <w:pPr>
        <w:spacing w:line="360" w:lineRule="auto"/>
        <w:jc w:val="both"/>
        <w:rPr>
          <w:rFonts w:ascii="Palatino Linotype" w:eastAsia="Palatino Linotype" w:hAnsi="Palatino Linotype" w:cs="Palatino Linotype"/>
          <w:sz w:val="22"/>
          <w:szCs w:val="22"/>
        </w:rPr>
      </w:pPr>
    </w:p>
    <w:tbl>
      <w:tblPr>
        <w:tblStyle w:val="a2"/>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6B22D7" w:rsidRPr="00AD06FC" w14:paraId="71AF892F" w14:textId="77777777" w:rsidTr="000A500F">
        <w:tc>
          <w:tcPr>
            <w:tcW w:w="3823" w:type="dxa"/>
            <w:shd w:val="clear" w:color="auto" w:fill="DAEEF3" w:themeFill="accent5" w:themeFillTint="33"/>
          </w:tcPr>
          <w:p w14:paraId="1F81A867" w14:textId="77777777" w:rsidR="00781AC8" w:rsidRPr="00AD06FC" w:rsidRDefault="001B2F05" w:rsidP="0060462F">
            <w:pPr>
              <w:spacing w:line="360" w:lineRule="auto"/>
              <w:jc w:val="center"/>
              <w:rPr>
                <w:rFonts w:ascii="Palatino Linotype" w:eastAsia="Palatino Linotype" w:hAnsi="Palatino Linotype" w:cs="Palatino Linotype"/>
                <w:b/>
                <w:sz w:val="22"/>
                <w:szCs w:val="22"/>
              </w:rPr>
            </w:pPr>
            <w:r w:rsidRPr="00AD06FC">
              <w:rPr>
                <w:rFonts w:ascii="Palatino Linotype" w:eastAsia="Palatino Linotype" w:hAnsi="Palatino Linotype" w:cs="Palatino Linotype"/>
                <w:b/>
                <w:sz w:val="22"/>
                <w:szCs w:val="22"/>
              </w:rPr>
              <w:t>Número de solicitud</w:t>
            </w:r>
          </w:p>
        </w:tc>
        <w:tc>
          <w:tcPr>
            <w:tcW w:w="5098" w:type="dxa"/>
            <w:shd w:val="clear" w:color="auto" w:fill="DAEEF3" w:themeFill="accent5" w:themeFillTint="33"/>
          </w:tcPr>
          <w:p w14:paraId="4C263AEE" w14:textId="77777777" w:rsidR="00781AC8" w:rsidRPr="00AD06FC" w:rsidRDefault="001B2F05" w:rsidP="0060462F">
            <w:pPr>
              <w:spacing w:line="360" w:lineRule="auto"/>
              <w:jc w:val="center"/>
              <w:rPr>
                <w:rFonts w:ascii="Palatino Linotype" w:eastAsia="Palatino Linotype" w:hAnsi="Palatino Linotype" w:cs="Palatino Linotype"/>
                <w:b/>
                <w:sz w:val="22"/>
                <w:szCs w:val="22"/>
              </w:rPr>
            </w:pPr>
            <w:r w:rsidRPr="00AD06FC">
              <w:rPr>
                <w:rFonts w:ascii="Palatino Linotype" w:eastAsia="Palatino Linotype" w:hAnsi="Palatino Linotype" w:cs="Palatino Linotype"/>
                <w:b/>
                <w:sz w:val="22"/>
                <w:szCs w:val="22"/>
              </w:rPr>
              <w:t>Información requerida</w:t>
            </w:r>
          </w:p>
        </w:tc>
      </w:tr>
      <w:tr w:rsidR="006B22D7" w:rsidRPr="00AD06FC" w14:paraId="384E83B4" w14:textId="77777777">
        <w:tc>
          <w:tcPr>
            <w:tcW w:w="3823" w:type="dxa"/>
          </w:tcPr>
          <w:p w14:paraId="762ED046" w14:textId="7D8D30F5" w:rsidR="00781AC8" w:rsidRPr="00AD06FC" w:rsidRDefault="00594EE0" w:rsidP="0060462F">
            <w:pPr>
              <w:jc w:val="center"/>
              <w:rPr>
                <w:rFonts w:ascii="Palatino Linotype" w:eastAsia="Palatino Linotype" w:hAnsi="Palatino Linotype" w:cs="Palatino Linotype"/>
                <w:b/>
                <w:sz w:val="22"/>
                <w:szCs w:val="22"/>
              </w:rPr>
            </w:pPr>
            <w:r w:rsidRPr="00AD06FC">
              <w:rPr>
                <w:rFonts w:ascii="Palatino Linotype" w:eastAsia="Palatino Linotype" w:hAnsi="Palatino Linotype" w:cs="Palatino Linotype"/>
                <w:b/>
                <w:sz w:val="22"/>
                <w:szCs w:val="22"/>
              </w:rPr>
              <w:t>02649/TOLUCA/IP/2025</w:t>
            </w:r>
            <w:r w:rsidR="001B2F05" w:rsidRPr="00AD06FC">
              <w:rPr>
                <w:rFonts w:ascii="Palatino Linotype" w:eastAsia="Palatino Linotype" w:hAnsi="Palatino Linotype" w:cs="Palatino Linotype"/>
                <w:b/>
                <w:sz w:val="22"/>
                <w:szCs w:val="22"/>
              </w:rPr>
              <w:t xml:space="preserve">, </w:t>
            </w:r>
            <w:r w:rsidR="001B2F05" w:rsidRPr="00AD06FC">
              <w:rPr>
                <w:rFonts w:ascii="Palatino Linotype" w:eastAsia="Palatino Linotype" w:hAnsi="Palatino Linotype" w:cs="Palatino Linotype"/>
                <w:sz w:val="22"/>
                <w:szCs w:val="22"/>
              </w:rPr>
              <w:t>correspondiente al Recurso de Revisión</w:t>
            </w:r>
            <w:r w:rsidRPr="00AD06FC">
              <w:rPr>
                <w:rFonts w:ascii="Palatino Linotype" w:eastAsia="Palatino Linotype" w:hAnsi="Palatino Linotype" w:cs="Palatino Linotype"/>
                <w:b/>
                <w:sz w:val="22"/>
                <w:szCs w:val="22"/>
              </w:rPr>
              <w:t xml:space="preserve"> 05629</w:t>
            </w:r>
            <w:r w:rsidR="00222407" w:rsidRPr="00AD06FC">
              <w:rPr>
                <w:rFonts w:ascii="Palatino Linotype" w:eastAsia="Palatino Linotype" w:hAnsi="Palatino Linotype" w:cs="Palatino Linotype"/>
                <w:b/>
                <w:sz w:val="22"/>
                <w:szCs w:val="22"/>
              </w:rPr>
              <w:t>/INFOEM/IP/RR/202</w:t>
            </w:r>
            <w:r w:rsidR="000A500F" w:rsidRPr="00AD06FC">
              <w:rPr>
                <w:rFonts w:ascii="Palatino Linotype" w:eastAsia="Palatino Linotype" w:hAnsi="Palatino Linotype" w:cs="Palatino Linotype"/>
                <w:b/>
                <w:sz w:val="22"/>
                <w:szCs w:val="22"/>
              </w:rPr>
              <w:t>5</w:t>
            </w:r>
          </w:p>
        </w:tc>
        <w:tc>
          <w:tcPr>
            <w:tcW w:w="5098" w:type="dxa"/>
          </w:tcPr>
          <w:p w14:paraId="249D0ED3" w14:textId="3DD379BF" w:rsidR="00222407" w:rsidRPr="00AD06FC" w:rsidRDefault="001B2F05" w:rsidP="0060462F">
            <w:pPr>
              <w:spacing w:line="276" w:lineRule="auto"/>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w:t>
            </w:r>
            <w:r w:rsidR="00594EE0" w:rsidRPr="00AD06FC">
              <w:rPr>
                <w:rFonts w:ascii="Palatino Linotype" w:eastAsia="Palatino Linotype" w:hAnsi="Palatino Linotype" w:cs="Palatino Linotype"/>
                <w:i/>
                <w:sz w:val="22"/>
                <w:szCs w:val="22"/>
              </w:rPr>
              <w:t>BUENAS TASDES DE MANERA MUY ATENTA SE SOLICITA LAS LICENCIA DE CONSTRUCCIÓN OTORGADAS EN EL AÑO 2025.</w:t>
            </w:r>
            <w:r w:rsidRPr="00AD06FC">
              <w:rPr>
                <w:rFonts w:ascii="Palatino Linotype" w:eastAsia="Palatino Linotype" w:hAnsi="Palatino Linotype" w:cs="Palatino Linotype"/>
                <w:i/>
                <w:sz w:val="22"/>
                <w:szCs w:val="22"/>
              </w:rPr>
              <w:t>” (Sic)</w:t>
            </w:r>
          </w:p>
        </w:tc>
      </w:tr>
      <w:tr w:rsidR="006B22D7" w:rsidRPr="00AD06FC" w14:paraId="4CD8C520" w14:textId="77777777">
        <w:tc>
          <w:tcPr>
            <w:tcW w:w="3823" w:type="dxa"/>
          </w:tcPr>
          <w:p w14:paraId="371F5C12" w14:textId="3FD25083" w:rsidR="00594EE0" w:rsidRPr="00AD06FC" w:rsidRDefault="00594EE0" w:rsidP="0060462F">
            <w:pPr>
              <w:jc w:val="center"/>
              <w:rPr>
                <w:rFonts w:ascii="Palatino Linotype" w:eastAsia="Palatino Linotype" w:hAnsi="Palatino Linotype" w:cs="Palatino Linotype"/>
                <w:b/>
                <w:sz w:val="22"/>
                <w:szCs w:val="22"/>
              </w:rPr>
            </w:pPr>
            <w:r w:rsidRPr="00AD06FC">
              <w:rPr>
                <w:rFonts w:ascii="Palatino Linotype" w:eastAsia="Palatino Linotype" w:hAnsi="Palatino Linotype" w:cs="Palatino Linotype"/>
                <w:b/>
                <w:sz w:val="22"/>
                <w:szCs w:val="22"/>
              </w:rPr>
              <w:t xml:space="preserve">02648/TOLUCA/IP/2025, </w:t>
            </w:r>
            <w:r w:rsidRPr="00AD06FC">
              <w:rPr>
                <w:rFonts w:ascii="Palatino Linotype" w:eastAsia="Palatino Linotype" w:hAnsi="Palatino Linotype" w:cs="Palatino Linotype"/>
                <w:sz w:val="22"/>
                <w:szCs w:val="22"/>
              </w:rPr>
              <w:t>correspondiente al Recurso de Revisión</w:t>
            </w:r>
            <w:r w:rsidRPr="00AD06FC">
              <w:rPr>
                <w:rFonts w:ascii="Palatino Linotype" w:eastAsia="Palatino Linotype" w:hAnsi="Palatino Linotype" w:cs="Palatino Linotype"/>
                <w:b/>
                <w:sz w:val="22"/>
                <w:szCs w:val="22"/>
              </w:rPr>
              <w:t xml:space="preserve"> 05643/INFOEM/IP/RR/2025</w:t>
            </w:r>
          </w:p>
        </w:tc>
        <w:tc>
          <w:tcPr>
            <w:tcW w:w="5098" w:type="dxa"/>
          </w:tcPr>
          <w:p w14:paraId="5812306E" w14:textId="56716E42" w:rsidR="00594EE0" w:rsidRPr="00AD06FC" w:rsidRDefault="00594EE0" w:rsidP="0060462F">
            <w:pPr>
              <w:spacing w:line="276" w:lineRule="auto"/>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“BUENAS TASDES DE MANERA MUY ATENTA SE SOLICITA LAS LICENCIA DE CONSTRUCCIÓN OTORGADAS EN EL AÑO 2024.” (Sic)</w:t>
            </w:r>
          </w:p>
        </w:tc>
      </w:tr>
      <w:tr w:rsidR="00594EE0" w:rsidRPr="00AD06FC" w14:paraId="72548E10" w14:textId="77777777">
        <w:tc>
          <w:tcPr>
            <w:tcW w:w="3823" w:type="dxa"/>
          </w:tcPr>
          <w:p w14:paraId="5ACC6A7D" w14:textId="0E29C1A9" w:rsidR="00594EE0" w:rsidRPr="00AD06FC" w:rsidRDefault="00594EE0" w:rsidP="0060462F">
            <w:pPr>
              <w:jc w:val="center"/>
              <w:rPr>
                <w:rFonts w:ascii="Palatino Linotype" w:eastAsia="Palatino Linotype" w:hAnsi="Palatino Linotype" w:cs="Palatino Linotype"/>
                <w:b/>
                <w:sz w:val="22"/>
                <w:szCs w:val="22"/>
              </w:rPr>
            </w:pPr>
            <w:r w:rsidRPr="00AD06FC">
              <w:rPr>
                <w:rFonts w:ascii="Palatino Linotype" w:eastAsia="Palatino Linotype" w:hAnsi="Palatino Linotype" w:cs="Palatino Linotype"/>
                <w:b/>
                <w:sz w:val="22"/>
                <w:szCs w:val="22"/>
              </w:rPr>
              <w:lastRenderedPageBreak/>
              <w:t xml:space="preserve">02647/TOLUCA/IP/2025, </w:t>
            </w:r>
            <w:r w:rsidRPr="00AD06FC">
              <w:rPr>
                <w:rFonts w:ascii="Palatino Linotype" w:eastAsia="Palatino Linotype" w:hAnsi="Palatino Linotype" w:cs="Palatino Linotype"/>
                <w:sz w:val="22"/>
                <w:szCs w:val="22"/>
              </w:rPr>
              <w:t>correspondiente al Recurso de Revisión</w:t>
            </w:r>
            <w:r w:rsidRPr="00AD06FC">
              <w:rPr>
                <w:rFonts w:ascii="Palatino Linotype" w:eastAsia="Palatino Linotype" w:hAnsi="Palatino Linotype" w:cs="Palatino Linotype"/>
                <w:b/>
                <w:sz w:val="22"/>
                <w:szCs w:val="22"/>
              </w:rPr>
              <w:t xml:space="preserve"> 05644/INFOEM/IP/RR/2025</w:t>
            </w:r>
          </w:p>
        </w:tc>
        <w:tc>
          <w:tcPr>
            <w:tcW w:w="5098" w:type="dxa"/>
          </w:tcPr>
          <w:p w14:paraId="6F1E23E9" w14:textId="118C0CA1" w:rsidR="00594EE0" w:rsidRPr="00AD06FC" w:rsidRDefault="00594EE0" w:rsidP="0060462F">
            <w:pPr>
              <w:spacing w:line="276" w:lineRule="auto"/>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“BUENAS TASDES DE MANERA MUY ATENTA SE SOLICITA LAS LICENCIA DE CONSTRUCCIÓN OTORGADAS EN EL AÑO 2023.” (Sic)</w:t>
            </w:r>
          </w:p>
        </w:tc>
      </w:tr>
    </w:tbl>
    <w:p w14:paraId="2D8EB85F" w14:textId="77777777" w:rsidR="00781AC8" w:rsidRPr="00AD06FC" w:rsidRDefault="00781AC8" w:rsidP="0060462F">
      <w:pPr>
        <w:tabs>
          <w:tab w:val="left" w:pos="1080"/>
        </w:tabs>
        <w:spacing w:line="360" w:lineRule="auto"/>
        <w:jc w:val="both"/>
        <w:rPr>
          <w:rFonts w:ascii="Palatino Linotype" w:eastAsia="Palatino Linotype" w:hAnsi="Palatino Linotype" w:cs="Palatino Linotype"/>
          <w:sz w:val="22"/>
          <w:szCs w:val="22"/>
        </w:rPr>
      </w:pPr>
    </w:p>
    <w:p w14:paraId="455460FA" w14:textId="0E0329C0" w:rsidR="0076341F" w:rsidRPr="00AD06FC" w:rsidRDefault="001B2F05" w:rsidP="0060462F">
      <w:pPr>
        <w:tabs>
          <w:tab w:val="left" w:pos="1080"/>
        </w:tabs>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b/>
          <w:sz w:val="22"/>
          <w:szCs w:val="22"/>
        </w:rPr>
        <w:t>Modalidad de Entrega:</w:t>
      </w:r>
      <w:r w:rsidRPr="00AD06FC">
        <w:rPr>
          <w:rFonts w:ascii="Palatino Linotype" w:eastAsia="Palatino Linotype" w:hAnsi="Palatino Linotype" w:cs="Palatino Linotype"/>
          <w:sz w:val="22"/>
          <w:szCs w:val="22"/>
        </w:rPr>
        <w:t xml:space="preserve"> A través de </w:t>
      </w:r>
      <w:r w:rsidRPr="00AD06FC">
        <w:rPr>
          <w:rFonts w:ascii="Palatino Linotype" w:eastAsia="Palatino Linotype" w:hAnsi="Palatino Linotype" w:cs="Palatino Linotype"/>
          <w:b/>
          <w:sz w:val="22"/>
          <w:szCs w:val="22"/>
        </w:rPr>
        <w:t>SAIMEX</w:t>
      </w:r>
      <w:r w:rsidRPr="00AD06FC">
        <w:rPr>
          <w:rFonts w:ascii="Palatino Linotype" w:eastAsia="Palatino Linotype" w:hAnsi="Palatino Linotype" w:cs="Palatino Linotype"/>
          <w:sz w:val="22"/>
          <w:szCs w:val="22"/>
        </w:rPr>
        <w:t>.</w:t>
      </w:r>
    </w:p>
    <w:p w14:paraId="51193EF8" w14:textId="5E72BA58" w:rsidR="00781AC8" w:rsidRPr="00AD06FC" w:rsidRDefault="00DB4A65"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b/>
          <w:sz w:val="22"/>
          <w:szCs w:val="22"/>
        </w:rPr>
        <w:t>2</w:t>
      </w:r>
      <w:r w:rsidR="001B2F05" w:rsidRPr="00AD06FC">
        <w:rPr>
          <w:rFonts w:ascii="Palatino Linotype" w:eastAsia="Palatino Linotype" w:hAnsi="Palatino Linotype" w:cs="Palatino Linotype"/>
          <w:b/>
          <w:sz w:val="22"/>
          <w:szCs w:val="22"/>
        </w:rPr>
        <w:t>. Resp</w:t>
      </w:r>
      <w:r w:rsidR="00713BDC" w:rsidRPr="00AD06FC">
        <w:rPr>
          <w:rFonts w:ascii="Palatino Linotype" w:eastAsia="Palatino Linotype" w:hAnsi="Palatino Linotype" w:cs="Palatino Linotype"/>
          <w:b/>
          <w:sz w:val="22"/>
          <w:szCs w:val="22"/>
        </w:rPr>
        <w:t>uestas.</w:t>
      </w:r>
      <w:r w:rsidR="001B2F05" w:rsidRPr="00AD06FC">
        <w:rPr>
          <w:rFonts w:ascii="Palatino Linotype" w:eastAsia="Palatino Linotype" w:hAnsi="Palatino Linotype" w:cs="Palatino Linotype"/>
          <w:sz w:val="22"/>
          <w:szCs w:val="22"/>
        </w:rPr>
        <w:t xml:space="preserve"> </w:t>
      </w:r>
      <w:r w:rsidR="00713BDC" w:rsidRPr="00AD06FC">
        <w:rPr>
          <w:rFonts w:ascii="Palatino Linotype" w:eastAsia="Palatino Linotype" w:hAnsi="Palatino Linotype" w:cs="Palatino Linotype"/>
          <w:sz w:val="22"/>
          <w:szCs w:val="22"/>
        </w:rPr>
        <w:t>El</w:t>
      </w:r>
      <w:r w:rsidR="001B2F05" w:rsidRPr="00AD06FC">
        <w:rPr>
          <w:rFonts w:ascii="Palatino Linotype" w:eastAsia="Palatino Linotype" w:hAnsi="Palatino Linotype" w:cs="Palatino Linotype"/>
          <w:sz w:val="22"/>
          <w:szCs w:val="22"/>
        </w:rPr>
        <w:t xml:space="preserve"> </w:t>
      </w:r>
      <w:r w:rsidR="00594EE0" w:rsidRPr="00AD06FC">
        <w:rPr>
          <w:rFonts w:ascii="Palatino Linotype" w:eastAsia="Palatino Linotype" w:hAnsi="Palatino Linotype" w:cs="Palatino Linotype"/>
          <w:b/>
          <w:sz w:val="22"/>
          <w:szCs w:val="22"/>
        </w:rPr>
        <w:t>doce de mayo de</w:t>
      </w:r>
      <w:r w:rsidR="00713BDC" w:rsidRPr="00AD06FC">
        <w:rPr>
          <w:rFonts w:ascii="Palatino Linotype" w:eastAsia="Palatino Linotype" w:hAnsi="Palatino Linotype" w:cs="Palatino Linotype"/>
          <w:b/>
          <w:sz w:val="22"/>
          <w:szCs w:val="22"/>
        </w:rPr>
        <w:t xml:space="preserve"> dos mil veintic</w:t>
      </w:r>
      <w:r w:rsidR="006A12FE" w:rsidRPr="00AD06FC">
        <w:rPr>
          <w:rFonts w:ascii="Palatino Linotype" w:eastAsia="Palatino Linotype" w:hAnsi="Palatino Linotype" w:cs="Palatino Linotype"/>
          <w:b/>
          <w:sz w:val="22"/>
          <w:szCs w:val="22"/>
        </w:rPr>
        <w:t>inco</w:t>
      </w:r>
      <w:r w:rsidR="001B2F05" w:rsidRPr="00AD06FC">
        <w:rPr>
          <w:rFonts w:ascii="Palatino Linotype" w:eastAsia="Palatino Linotype" w:hAnsi="Palatino Linotype" w:cs="Palatino Linotype"/>
          <w:sz w:val="22"/>
          <w:szCs w:val="22"/>
        </w:rPr>
        <w:t xml:space="preserve">, el </w:t>
      </w:r>
      <w:r w:rsidR="001B2F05" w:rsidRPr="00AD06FC">
        <w:rPr>
          <w:rFonts w:ascii="Palatino Linotype" w:eastAsia="Palatino Linotype" w:hAnsi="Palatino Linotype" w:cs="Palatino Linotype"/>
          <w:b/>
          <w:sz w:val="22"/>
          <w:szCs w:val="22"/>
        </w:rPr>
        <w:t>Sujeto Obligado</w:t>
      </w:r>
      <w:r w:rsidR="001B2F05" w:rsidRPr="00AD06FC">
        <w:rPr>
          <w:rFonts w:ascii="Palatino Linotype" w:eastAsia="Palatino Linotype" w:hAnsi="Palatino Linotype" w:cs="Palatino Linotype"/>
          <w:sz w:val="22"/>
          <w:szCs w:val="22"/>
        </w:rPr>
        <w:t xml:space="preserve"> notificó a la parte </w:t>
      </w:r>
      <w:r w:rsidR="001B2F05" w:rsidRPr="00AD06FC">
        <w:rPr>
          <w:rFonts w:ascii="Palatino Linotype" w:eastAsia="Palatino Linotype" w:hAnsi="Palatino Linotype" w:cs="Palatino Linotype"/>
          <w:b/>
          <w:sz w:val="22"/>
          <w:szCs w:val="22"/>
        </w:rPr>
        <w:t>Recurrente</w:t>
      </w:r>
      <w:r w:rsidR="001B2F05" w:rsidRPr="00AD06FC">
        <w:rPr>
          <w:rFonts w:ascii="Palatino Linotype" w:eastAsia="Palatino Linotype" w:hAnsi="Palatino Linotype" w:cs="Palatino Linotype"/>
          <w:sz w:val="22"/>
          <w:szCs w:val="22"/>
        </w:rPr>
        <w:t>, las respuestas a sus solicitudes en los términos siguientes:</w:t>
      </w:r>
    </w:p>
    <w:p w14:paraId="520FF006" w14:textId="77777777" w:rsidR="0060462F" w:rsidRPr="00AD06FC" w:rsidRDefault="0060462F" w:rsidP="0060462F">
      <w:pPr>
        <w:spacing w:line="360" w:lineRule="auto"/>
        <w:jc w:val="both"/>
        <w:rPr>
          <w:rFonts w:ascii="Palatino Linotype" w:eastAsia="Palatino Linotype" w:hAnsi="Palatino Linotype" w:cs="Palatino Linotype"/>
          <w:sz w:val="22"/>
          <w:szCs w:val="22"/>
        </w:rPr>
      </w:pPr>
    </w:p>
    <w:tbl>
      <w:tblPr>
        <w:tblStyle w:val="a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0"/>
        <w:gridCol w:w="5678"/>
      </w:tblGrid>
      <w:tr w:rsidR="006B22D7" w:rsidRPr="00AD06FC" w14:paraId="16EA0DA2" w14:textId="77777777" w:rsidTr="00DB4A65">
        <w:trPr>
          <w:trHeight w:val="507"/>
        </w:trPr>
        <w:tc>
          <w:tcPr>
            <w:tcW w:w="3150" w:type="dxa"/>
            <w:shd w:val="clear" w:color="auto" w:fill="DAEEF3" w:themeFill="accent5" w:themeFillTint="33"/>
          </w:tcPr>
          <w:p w14:paraId="50919C5D" w14:textId="77777777" w:rsidR="00713BDC" w:rsidRPr="00AD06FC" w:rsidRDefault="00713BDC" w:rsidP="0060462F">
            <w:pPr>
              <w:spacing w:line="360" w:lineRule="auto"/>
              <w:jc w:val="center"/>
              <w:rPr>
                <w:rFonts w:ascii="Palatino Linotype" w:eastAsia="Palatino Linotype" w:hAnsi="Palatino Linotype" w:cs="Palatino Linotype"/>
                <w:b/>
                <w:sz w:val="22"/>
                <w:szCs w:val="22"/>
              </w:rPr>
            </w:pPr>
            <w:r w:rsidRPr="00AD06FC">
              <w:rPr>
                <w:rFonts w:ascii="Palatino Linotype" w:eastAsia="Palatino Linotype" w:hAnsi="Palatino Linotype" w:cs="Palatino Linotype"/>
                <w:b/>
                <w:sz w:val="22"/>
                <w:szCs w:val="22"/>
              </w:rPr>
              <w:t>Número de solicitud</w:t>
            </w:r>
          </w:p>
        </w:tc>
        <w:tc>
          <w:tcPr>
            <w:tcW w:w="5678" w:type="dxa"/>
            <w:shd w:val="clear" w:color="auto" w:fill="DAEEF3" w:themeFill="accent5" w:themeFillTint="33"/>
          </w:tcPr>
          <w:p w14:paraId="7D2887AE" w14:textId="77777777" w:rsidR="00713BDC" w:rsidRPr="00AD06FC" w:rsidRDefault="00713BDC" w:rsidP="0060462F">
            <w:pPr>
              <w:spacing w:line="276" w:lineRule="auto"/>
              <w:ind w:right="49"/>
              <w:jc w:val="center"/>
              <w:rPr>
                <w:rFonts w:ascii="Palatino Linotype" w:eastAsia="Palatino Linotype" w:hAnsi="Palatino Linotype" w:cs="Palatino Linotype"/>
                <w:b/>
                <w:sz w:val="22"/>
                <w:szCs w:val="22"/>
              </w:rPr>
            </w:pPr>
            <w:r w:rsidRPr="00AD06FC">
              <w:rPr>
                <w:rFonts w:ascii="Palatino Linotype" w:eastAsia="Palatino Linotype" w:hAnsi="Palatino Linotype" w:cs="Palatino Linotype"/>
                <w:b/>
                <w:sz w:val="22"/>
                <w:szCs w:val="22"/>
              </w:rPr>
              <w:t>Respuesta</w:t>
            </w:r>
          </w:p>
        </w:tc>
      </w:tr>
      <w:tr w:rsidR="006B22D7" w:rsidRPr="00AD06FC" w14:paraId="7A3123AE" w14:textId="77777777" w:rsidTr="00713BDC">
        <w:tc>
          <w:tcPr>
            <w:tcW w:w="3150" w:type="dxa"/>
          </w:tcPr>
          <w:p w14:paraId="2C19B73A" w14:textId="2B5780EF" w:rsidR="00594EE0" w:rsidRPr="00AD06FC" w:rsidRDefault="00594EE0" w:rsidP="0060462F">
            <w:pPr>
              <w:jc w:val="center"/>
              <w:rPr>
                <w:rFonts w:ascii="Palatino Linotype" w:eastAsia="Palatino Linotype" w:hAnsi="Palatino Linotype" w:cs="Palatino Linotype"/>
                <w:b/>
                <w:sz w:val="22"/>
                <w:szCs w:val="22"/>
              </w:rPr>
            </w:pPr>
            <w:r w:rsidRPr="00AD06FC">
              <w:rPr>
                <w:rFonts w:ascii="Palatino Linotype" w:eastAsia="Palatino Linotype" w:hAnsi="Palatino Linotype" w:cs="Palatino Linotype"/>
                <w:b/>
                <w:sz w:val="22"/>
                <w:szCs w:val="22"/>
              </w:rPr>
              <w:t xml:space="preserve">02649/TOLUCA/IP/2025, </w:t>
            </w:r>
            <w:r w:rsidRPr="00AD06FC">
              <w:rPr>
                <w:rFonts w:ascii="Palatino Linotype" w:eastAsia="Palatino Linotype" w:hAnsi="Palatino Linotype" w:cs="Palatino Linotype"/>
                <w:sz w:val="22"/>
                <w:szCs w:val="22"/>
              </w:rPr>
              <w:t>correspondiente al Recurso de Revisión</w:t>
            </w:r>
            <w:r w:rsidRPr="00AD06FC">
              <w:rPr>
                <w:rFonts w:ascii="Palatino Linotype" w:eastAsia="Palatino Linotype" w:hAnsi="Palatino Linotype" w:cs="Palatino Linotype"/>
                <w:b/>
                <w:sz w:val="22"/>
                <w:szCs w:val="22"/>
              </w:rPr>
              <w:t xml:space="preserve"> 05629/INFOEM/IP/RR/2025</w:t>
            </w:r>
          </w:p>
        </w:tc>
        <w:tc>
          <w:tcPr>
            <w:tcW w:w="5678" w:type="dxa"/>
          </w:tcPr>
          <w:p w14:paraId="2D1FAA56" w14:textId="77777777" w:rsidR="00CB1A63" w:rsidRPr="00AD06FC" w:rsidRDefault="00594EE0" w:rsidP="0060462F">
            <w:pPr>
              <w:ind w:left="97" w:right="78"/>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w:t>
            </w:r>
            <w:r w:rsidR="00CB1A63" w:rsidRPr="00AD06FC">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2D67F62" w14:textId="77777777" w:rsidR="00CB1A63" w:rsidRPr="00AD06FC" w:rsidRDefault="00CB1A63" w:rsidP="0060462F">
            <w:pPr>
              <w:ind w:left="97" w:right="78"/>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En atención a la solicitud con folio 02649/TOLUCA/IP/2025, me permito adjuntar al presente la respuesta correspondiente DE LA Dirección General de Innovación, Planeación y Gestión urbana, Sin más por el momento, reciba un saludo.</w:t>
            </w:r>
          </w:p>
          <w:p w14:paraId="69E199C8" w14:textId="77777777" w:rsidR="00CB1A63" w:rsidRPr="00AD06FC" w:rsidRDefault="00CB1A63" w:rsidP="0060462F">
            <w:pPr>
              <w:ind w:left="97" w:right="78"/>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ATENTAMENTE</w:t>
            </w:r>
          </w:p>
          <w:p w14:paraId="4560E024" w14:textId="0ED57CEE" w:rsidR="00594EE0" w:rsidRPr="00AD06FC" w:rsidRDefault="00CB1A63" w:rsidP="0060462F">
            <w:pPr>
              <w:ind w:left="97" w:right="78"/>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Dr. Nahum Miguel Mendoza Morales</w:t>
            </w:r>
            <w:r w:rsidR="00594EE0" w:rsidRPr="00AD06FC">
              <w:rPr>
                <w:rFonts w:ascii="Palatino Linotype" w:eastAsia="Palatino Linotype" w:hAnsi="Palatino Linotype" w:cs="Palatino Linotype"/>
                <w:i/>
                <w:sz w:val="22"/>
                <w:szCs w:val="22"/>
              </w:rPr>
              <w:t xml:space="preserve">” (Sic) </w:t>
            </w:r>
          </w:p>
          <w:p w14:paraId="6BE0A46F" w14:textId="77777777" w:rsidR="00195CA8" w:rsidRPr="00AD06FC" w:rsidRDefault="00195CA8" w:rsidP="0060462F">
            <w:pPr>
              <w:ind w:right="49"/>
              <w:jc w:val="both"/>
              <w:rPr>
                <w:rFonts w:ascii="Palatino Linotype" w:eastAsia="Palatino Linotype" w:hAnsi="Palatino Linotype" w:cs="Palatino Linotype"/>
                <w:b/>
                <w:sz w:val="22"/>
                <w:szCs w:val="22"/>
              </w:rPr>
            </w:pPr>
          </w:p>
          <w:p w14:paraId="17CEC56E" w14:textId="28906734" w:rsidR="00594EE0" w:rsidRPr="00AD06FC" w:rsidRDefault="00594EE0" w:rsidP="0060462F">
            <w:pPr>
              <w:ind w:right="49"/>
              <w:jc w:val="both"/>
              <w:rPr>
                <w:rFonts w:ascii="Palatino Linotype" w:eastAsia="Palatino Linotype" w:hAnsi="Palatino Linotype" w:cs="Palatino Linotype"/>
                <w:b/>
                <w:sz w:val="22"/>
                <w:szCs w:val="22"/>
              </w:rPr>
            </w:pPr>
            <w:r w:rsidRPr="00AD06FC">
              <w:rPr>
                <w:rFonts w:ascii="Palatino Linotype" w:eastAsia="Palatino Linotype" w:hAnsi="Palatino Linotype" w:cs="Palatino Linotype"/>
                <w:b/>
                <w:sz w:val="22"/>
                <w:szCs w:val="22"/>
              </w:rPr>
              <w:t>Archivo</w:t>
            </w:r>
            <w:r w:rsidR="00195CA8" w:rsidRPr="00AD06FC">
              <w:rPr>
                <w:rFonts w:ascii="Palatino Linotype" w:eastAsia="Palatino Linotype" w:hAnsi="Palatino Linotype" w:cs="Palatino Linotype"/>
                <w:b/>
                <w:sz w:val="22"/>
                <w:szCs w:val="22"/>
              </w:rPr>
              <w:t>s</w:t>
            </w:r>
            <w:r w:rsidRPr="00AD06FC">
              <w:rPr>
                <w:rFonts w:ascii="Palatino Linotype" w:eastAsia="Palatino Linotype" w:hAnsi="Palatino Linotype" w:cs="Palatino Linotype"/>
                <w:b/>
                <w:sz w:val="22"/>
                <w:szCs w:val="22"/>
              </w:rPr>
              <w:t xml:space="preserve"> adjunto</w:t>
            </w:r>
            <w:r w:rsidR="00195CA8" w:rsidRPr="00AD06FC">
              <w:rPr>
                <w:rFonts w:ascii="Palatino Linotype" w:eastAsia="Palatino Linotype" w:hAnsi="Palatino Linotype" w:cs="Palatino Linotype"/>
                <w:b/>
                <w:sz w:val="22"/>
                <w:szCs w:val="22"/>
              </w:rPr>
              <w:t>s</w:t>
            </w:r>
            <w:r w:rsidRPr="00AD06FC">
              <w:rPr>
                <w:rFonts w:ascii="Palatino Linotype" w:eastAsia="Palatino Linotype" w:hAnsi="Palatino Linotype" w:cs="Palatino Linotype"/>
                <w:b/>
                <w:sz w:val="22"/>
                <w:szCs w:val="22"/>
              </w:rPr>
              <w:t xml:space="preserve">: </w:t>
            </w:r>
          </w:p>
          <w:p w14:paraId="3C4B631F" w14:textId="12CB1424" w:rsidR="00195CA8" w:rsidRPr="00AD06FC" w:rsidRDefault="00CB1A63" w:rsidP="0060462F">
            <w:pPr>
              <w:ind w:right="49"/>
              <w:jc w:val="both"/>
              <w:rPr>
                <w:rFonts w:ascii="Palatino Linotype" w:eastAsia="Palatino Linotype" w:hAnsi="Palatino Linotype" w:cs="Palatino Linotype"/>
                <w:bCs/>
                <w:iCs/>
                <w:sz w:val="22"/>
                <w:szCs w:val="22"/>
              </w:rPr>
            </w:pPr>
            <w:r w:rsidRPr="00AD06FC">
              <w:rPr>
                <w:rFonts w:ascii="Palatino Linotype" w:eastAsia="Palatino Linotype" w:hAnsi="Palatino Linotype" w:cs="Palatino Linotype"/>
                <w:b/>
                <w:i/>
                <w:sz w:val="22"/>
                <w:szCs w:val="22"/>
              </w:rPr>
              <w:t>RESPUESTA SAIMEX 2649-2025.pdf</w:t>
            </w:r>
            <w:r w:rsidR="00594EE0" w:rsidRPr="00AD06FC">
              <w:rPr>
                <w:rFonts w:ascii="Palatino Linotype" w:eastAsia="Palatino Linotype" w:hAnsi="Palatino Linotype" w:cs="Palatino Linotype"/>
                <w:b/>
                <w:i/>
                <w:sz w:val="22"/>
                <w:szCs w:val="22"/>
              </w:rPr>
              <w:t xml:space="preserve">: </w:t>
            </w:r>
            <w:r w:rsidR="00594EE0" w:rsidRPr="00AD06FC">
              <w:rPr>
                <w:rFonts w:ascii="Palatino Linotype" w:eastAsia="Palatino Linotype" w:hAnsi="Palatino Linotype" w:cs="Palatino Linotype"/>
                <w:bCs/>
                <w:iCs/>
                <w:sz w:val="22"/>
                <w:szCs w:val="22"/>
              </w:rPr>
              <w:t xml:space="preserve">Oficio de fecha </w:t>
            </w:r>
            <w:r w:rsidR="00D2008E" w:rsidRPr="00AD06FC">
              <w:rPr>
                <w:rFonts w:ascii="Palatino Linotype" w:eastAsia="Palatino Linotype" w:hAnsi="Palatino Linotype" w:cs="Palatino Linotype"/>
                <w:bCs/>
                <w:iCs/>
                <w:sz w:val="22"/>
                <w:szCs w:val="22"/>
              </w:rPr>
              <w:t xml:space="preserve">ocho </w:t>
            </w:r>
            <w:r w:rsidR="00594EE0" w:rsidRPr="00AD06FC">
              <w:rPr>
                <w:rFonts w:ascii="Palatino Linotype" w:eastAsia="Palatino Linotype" w:hAnsi="Palatino Linotype" w:cs="Palatino Linotype"/>
                <w:bCs/>
                <w:iCs/>
                <w:sz w:val="22"/>
                <w:szCs w:val="22"/>
              </w:rPr>
              <w:t>de mayo de dos mil veinticinco, signado por el Direc</w:t>
            </w:r>
            <w:r w:rsidR="00D2008E" w:rsidRPr="00AD06FC">
              <w:rPr>
                <w:rFonts w:ascii="Palatino Linotype" w:eastAsia="Palatino Linotype" w:hAnsi="Palatino Linotype" w:cs="Palatino Linotype"/>
                <w:bCs/>
                <w:iCs/>
                <w:sz w:val="22"/>
                <w:szCs w:val="22"/>
              </w:rPr>
              <w:t xml:space="preserve">tor General </w:t>
            </w:r>
            <w:r w:rsidR="00594EE0" w:rsidRPr="00AD06FC">
              <w:rPr>
                <w:rFonts w:ascii="Palatino Linotype" w:eastAsia="Palatino Linotype" w:hAnsi="Palatino Linotype" w:cs="Palatino Linotype"/>
                <w:bCs/>
                <w:iCs/>
                <w:sz w:val="22"/>
                <w:szCs w:val="22"/>
              </w:rPr>
              <w:t xml:space="preserve">de </w:t>
            </w:r>
            <w:r w:rsidR="00D2008E" w:rsidRPr="00AD06FC">
              <w:rPr>
                <w:rFonts w:ascii="Palatino Linotype" w:eastAsia="Palatino Linotype" w:hAnsi="Palatino Linotype" w:cs="Palatino Linotype"/>
                <w:bCs/>
                <w:iCs/>
                <w:sz w:val="22"/>
                <w:szCs w:val="22"/>
              </w:rPr>
              <w:t>Innovación, Planeación y Gestión Urbana</w:t>
            </w:r>
            <w:r w:rsidR="00594EE0" w:rsidRPr="00AD06FC">
              <w:rPr>
                <w:rFonts w:ascii="Palatino Linotype" w:eastAsia="Palatino Linotype" w:hAnsi="Palatino Linotype" w:cs="Palatino Linotype"/>
                <w:bCs/>
                <w:iCs/>
                <w:sz w:val="22"/>
                <w:szCs w:val="22"/>
              </w:rPr>
              <w:t>, mediante el cual informó</w:t>
            </w:r>
            <w:r w:rsidR="00195CA8" w:rsidRPr="00AD06FC">
              <w:rPr>
                <w:rFonts w:ascii="Palatino Linotype" w:eastAsia="Palatino Linotype" w:hAnsi="Palatino Linotype" w:cs="Palatino Linotype"/>
                <w:bCs/>
                <w:iCs/>
                <w:sz w:val="22"/>
                <w:szCs w:val="22"/>
              </w:rPr>
              <w:t xml:space="preserve"> que</w:t>
            </w:r>
            <w:r w:rsidR="00594EE0" w:rsidRPr="00AD06FC">
              <w:rPr>
                <w:rFonts w:ascii="Palatino Linotype" w:eastAsia="Palatino Linotype" w:hAnsi="Palatino Linotype" w:cs="Palatino Linotype"/>
                <w:bCs/>
                <w:iCs/>
                <w:sz w:val="22"/>
                <w:szCs w:val="22"/>
              </w:rPr>
              <w:t xml:space="preserve"> </w:t>
            </w:r>
            <w:r w:rsidR="00195CA8" w:rsidRPr="00AD06FC">
              <w:rPr>
                <w:rFonts w:ascii="Palatino Linotype" w:eastAsia="Palatino Linotype" w:hAnsi="Palatino Linotype" w:cs="Palatino Linotype"/>
                <w:bCs/>
                <w:iCs/>
                <w:sz w:val="22"/>
                <w:szCs w:val="22"/>
              </w:rPr>
              <w:t>realizó una búsqueda exhaustiva y razonable en sus archivos, respecto a la información objeto de la solicitud. De acuerdo a lo establecido en el artículo 161 de la citada ley, se hace de su conocimiento que la información solicitada, se encuentra disponible para su consulta pública a través del portal de Información Pública de Oficio Mexiquense (</w:t>
            </w:r>
            <w:proofErr w:type="spellStart"/>
            <w:r w:rsidR="00195CA8" w:rsidRPr="00AD06FC">
              <w:rPr>
                <w:rFonts w:ascii="Palatino Linotype" w:eastAsia="Palatino Linotype" w:hAnsi="Palatino Linotype" w:cs="Palatino Linotype"/>
                <w:bCs/>
                <w:iCs/>
                <w:sz w:val="22"/>
                <w:szCs w:val="22"/>
              </w:rPr>
              <w:t>ipomex</w:t>
            </w:r>
            <w:proofErr w:type="spellEnd"/>
            <w:r w:rsidR="00195CA8" w:rsidRPr="00AD06FC">
              <w:rPr>
                <w:rFonts w:ascii="Palatino Linotype" w:eastAsia="Palatino Linotype" w:hAnsi="Palatino Linotype" w:cs="Palatino Linotype"/>
                <w:bCs/>
                <w:iCs/>
                <w:sz w:val="22"/>
                <w:szCs w:val="22"/>
              </w:rPr>
              <w:t xml:space="preserve">); por tanto, con la intención </w:t>
            </w:r>
            <w:r w:rsidR="00195CA8" w:rsidRPr="00AD06FC">
              <w:rPr>
                <w:rFonts w:ascii="Palatino Linotype" w:eastAsia="Palatino Linotype" w:hAnsi="Palatino Linotype" w:cs="Palatino Linotype"/>
                <w:bCs/>
                <w:iCs/>
                <w:sz w:val="22"/>
                <w:szCs w:val="22"/>
              </w:rPr>
              <w:lastRenderedPageBreak/>
              <w:t xml:space="preserve">de facilitar el acceso a la información solicitada, se proporciona el enlace de acceso al portal. Asimismo se adjunta una imagen explicando los pasos necesarios para la consulta de la información. </w:t>
            </w:r>
            <w:hyperlink r:id="rId8" w:history="1">
              <w:r w:rsidR="00195CA8" w:rsidRPr="00AD06FC">
                <w:rPr>
                  <w:rStyle w:val="Hipervnculo"/>
                  <w:rFonts w:ascii="Palatino Linotype" w:eastAsia="Palatino Linotype" w:hAnsi="Palatino Linotype" w:cs="Palatino Linotype"/>
                  <w:bCs/>
                  <w:iCs/>
                  <w:color w:val="auto"/>
                  <w:sz w:val="22"/>
                  <w:szCs w:val="22"/>
                </w:rPr>
                <w:t>https://www2.toluca.gob.mx/</w:t>
              </w:r>
            </w:hyperlink>
            <w:r w:rsidR="00195CA8" w:rsidRPr="00AD06FC">
              <w:rPr>
                <w:rFonts w:ascii="Palatino Linotype" w:eastAsia="Palatino Linotype" w:hAnsi="Palatino Linotype" w:cs="Palatino Linotype"/>
                <w:bCs/>
                <w:iCs/>
                <w:sz w:val="22"/>
                <w:szCs w:val="22"/>
              </w:rPr>
              <w:t xml:space="preserve"> </w:t>
            </w:r>
          </w:p>
          <w:p w14:paraId="37609047" w14:textId="77777777" w:rsidR="00594EE0" w:rsidRPr="00AD06FC" w:rsidRDefault="00195CA8" w:rsidP="0060462F">
            <w:pPr>
              <w:ind w:right="49"/>
              <w:jc w:val="both"/>
              <w:rPr>
                <w:rFonts w:ascii="Palatino Linotype" w:eastAsia="Palatino Linotype" w:hAnsi="Palatino Linotype" w:cs="Palatino Linotype"/>
                <w:bCs/>
                <w:iCs/>
                <w:sz w:val="22"/>
                <w:szCs w:val="22"/>
              </w:rPr>
            </w:pPr>
            <w:r w:rsidRPr="00AD06FC">
              <w:rPr>
                <w:rFonts w:ascii="Palatino Linotype" w:eastAsia="Palatino Linotype" w:hAnsi="Palatino Linotype" w:cs="Palatino Linotype"/>
                <w:bCs/>
                <w:iCs/>
                <w:noProof/>
                <w:sz w:val="22"/>
                <w:szCs w:val="22"/>
                <w:lang w:val="es-MX"/>
              </w:rPr>
              <w:drawing>
                <wp:inline distT="0" distB="0" distL="0" distR="0" wp14:anchorId="67E2CC96" wp14:editId="29C5F5F1">
                  <wp:extent cx="3305175" cy="22479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27936" cy="2263380"/>
                          </a:xfrm>
                          <a:prstGeom prst="rect">
                            <a:avLst/>
                          </a:prstGeom>
                        </pic:spPr>
                      </pic:pic>
                    </a:graphicData>
                  </a:graphic>
                </wp:inline>
              </w:drawing>
            </w:r>
          </w:p>
          <w:p w14:paraId="05C171A8" w14:textId="3D3A7156" w:rsidR="00195CA8" w:rsidRPr="00AD06FC" w:rsidRDefault="00195CA8" w:rsidP="0060462F">
            <w:pPr>
              <w:ind w:right="49"/>
              <w:jc w:val="both"/>
              <w:rPr>
                <w:rFonts w:ascii="Palatino Linotype" w:eastAsia="Palatino Linotype" w:hAnsi="Palatino Linotype" w:cs="Palatino Linotype"/>
                <w:bCs/>
                <w:i/>
                <w:iCs/>
                <w:sz w:val="22"/>
                <w:szCs w:val="22"/>
              </w:rPr>
            </w:pPr>
            <w:r w:rsidRPr="00AD06FC">
              <w:rPr>
                <w:rFonts w:ascii="Palatino Linotype" w:eastAsia="Palatino Linotype" w:hAnsi="Palatino Linotype" w:cs="Palatino Linotype"/>
                <w:b/>
                <w:i/>
                <w:sz w:val="22"/>
                <w:szCs w:val="22"/>
              </w:rPr>
              <w:t xml:space="preserve">ANEXO DIRECCIÓN GENERAL DE INNOVACIÓN.docx: </w:t>
            </w:r>
            <w:r w:rsidRPr="00AD06FC">
              <w:rPr>
                <w:rFonts w:ascii="Palatino Linotype" w:eastAsia="Palatino Linotype" w:hAnsi="Palatino Linotype" w:cs="Palatino Linotype"/>
                <w:bCs/>
                <w:iCs/>
                <w:sz w:val="22"/>
                <w:szCs w:val="22"/>
              </w:rPr>
              <w:t xml:space="preserve">Documento en formato Word que contiene </w:t>
            </w:r>
            <w:r w:rsidRPr="00AD06FC">
              <w:rPr>
                <w:rFonts w:ascii="Palatino Linotype" w:eastAsia="Palatino Linotype" w:hAnsi="Palatino Linotype" w:cs="Palatino Linotype"/>
                <w:bCs/>
                <w:i/>
                <w:iCs/>
                <w:sz w:val="22"/>
                <w:szCs w:val="22"/>
              </w:rPr>
              <w:t>“ANEXO DIRECCIÓN GENERAL DE INNOVACIÓN, PLANEACIÓN Y GESTIÓN URBANA</w:t>
            </w:r>
          </w:p>
          <w:p w14:paraId="6AFCAACB" w14:textId="711A327F" w:rsidR="00195CA8" w:rsidRPr="00AD06FC" w:rsidRDefault="00195CA8" w:rsidP="0060462F">
            <w:pPr>
              <w:ind w:right="49"/>
              <w:jc w:val="both"/>
              <w:rPr>
                <w:rFonts w:ascii="Palatino Linotype" w:eastAsia="Palatino Linotype" w:hAnsi="Palatino Linotype" w:cs="Palatino Linotype"/>
                <w:bCs/>
                <w:iCs/>
                <w:sz w:val="22"/>
                <w:szCs w:val="22"/>
              </w:rPr>
            </w:pPr>
            <w:r w:rsidRPr="00AD06FC">
              <w:rPr>
                <w:rFonts w:ascii="Palatino Linotype" w:eastAsia="Palatino Linotype" w:hAnsi="Palatino Linotype" w:cs="Palatino Linotype"/>
                <w:bCs/>
                <w:i/>
                <w:iCs/>
                <w:sz w:val="22"/>
                <w:szCs w:val="22"/>
              </w:rPr>
              <w:t>•</w:t>
            </w:r>
            <w:r w:rsidRPr="00AD06FC">
              <w:rPr>
                <w:rFonts w:ascii="Palatino Linotype" w:eastAsia="Palatino Linotype" w:hAnsi="Palatino Linotype" w:cs="Palatino Linotype"/>
                <w:bCs/>
                <w:i/>
                <w:iCs/>
                <w:sz w:val="22"/>
                <w:szCs w:val="22"/>
              </w:rPr>
              <w:tab/>
              <w:t>https://www2.toluca.gob.mx/”</w:t>
            </w:r>
          </w:p>
        </w:tc>
      </w:tr>
      <w:tr w:rsidR="006B22D7" w:rsidRPr="00AD06FC" w14:paraId="068C6448" w14:textId="77777777" w:rsidTr="00713BDC">
        <w:tc>
          <w:tcPr>
            <w:tcW w:w="3150" w:type="dxa"/>
          </w:tcPr>
          <w:p w14:paraId="4A32C6D1" w14:textId="519D82F8" w:rsidR="00594EE0" w:rsidRPr="00AD06FC" w:rsidRDefault="00594EE0" w:rsidP="0060462F">
            <w:pPr>
              <w:jc w:val="center"/>
              <w:rPr>
                <w:rFonts w:ascii="Palatino Linotype" w:eastAsia="Palatino Linotype" w:hAnsi="Palatino Linotype" w:cs="Palatino Linotype"/>
                <w:b/>
                <w:sz w:val="22"/>
                <w:szCs w:val="22"/>
              </w:rPr>
            </w:pPr>
            <w:r w:rsidRPr="00AD06FC">
              <w:rPr>
                <w:rFonts w:ascii="Palatino Linotype" w:eastAsia="Palatino Linotype" w:hAnsi="Palatino Linotype" w:cs="Palatino Linotype"/>
                <w:b/>
                <w:sz w:val="22"/>
                <w:szCs w:val="22"/>
              </w:rPr>
              <w:lastRenderedPageBreak/>
              <w:t xml:space="preserve">02648/TOLUCA/IP/2025, </w:t>
            </w:r>
            <w:r w:rsidRPr="00AD06FC">
              <w:rPr>
                <w:rFonts w:ascii="Palatino Linotype" w:eastAsia="Palatino Linotype" w:hAnsi="Palatino Linotype" w:cs="Palatino Linotype"/>
                <w:sz w:val="22"/>
                <w:szCs w:val="22"/>
              </w:rPr>
              <w:t>correspondiente al Recurso de Revisión</w:t>
            </w:r>
            <w:r w:rsidRPr="00AD06FC">
              <w:rPr>
                <w:rFonts w:ascii="Palatino Linotype" w:eastAsia="Palatino Linotype" w:hAnsi="Palatino Linotype" w:cs="Palatino Linotype"/>
                <w:b/>
                <w:sz w:val="22"/>
                <w:szCs w:val="22"/>
              </w:rPr>
              <w:t xml:space="preserve"> 05643/INFOEM/IP/RR/2025</w:t>
            </w:r>
          </w:p>
        </w:tc>
        <w:tc>
          <w:tcPr>
            <w:tcW w:w="5678" w:type="dxa"/>
          </w:tcPr>
          <w:p w14:paraId="42CAA342" w14:textId="77777777" w:rsidR="00195CA8" w:rsidRPr="00AD06FC" w:rsidRDefault="00195CA8" w:rsidP="0060462F">
            <w:pPr>
              <w:ind w:left="97" w:right="78"/>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2E5F09E" w14:textId="28BB8D1D" w:rsidR="00195CA8" w:rsidRPr="00AD06FC" w:rsidRDefault="00195CA8" w:rsidP="0060462F">
            <w:pPr>
              <w:ind w:left="97" w:right="78"/>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En atención a la solicitud con folio 02648/TOLUCA/IP/2025, me permito adjuntar al presente la respuesta correspondiente DE LA Dirección General de Innovación, Planeación y Gestión urbana, Sin más por el momento, reciba un saludo.</w:t>
            </w:r>
          </w:p>
          <w:p w14:paraId="7A4CCED6" w14:textId="77777777" w:rsidR="00195CA8" w:rsidRPr="00AD06FC" w:rsidRDefault="00195CA8" w:rsidP="0060462F">
            <w:pPr>
              <w:ind w:left="97" w:right="78"/>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ATENTAMENTE</w:t>
            </w:r>
          </w:p>
          <w:p w14:paraId="6FA7E83E" w14:textId="77777777" w:rsidR="00195CA8" w:rsidRPr="00AD06FC" w:rsidRDefault="00195CA8" w:rsidP="0060462F">
            <w:pPr>
              <w:ind w:left="97" w:right="78"/>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 xml:space="preserve">Dr. Nahum Miguel Mendoza Morales” (Sic) </w:t>
            </w:r>
          </w:p>
          <w:p w14:paraId="17858025" w14:textId="77777777" w:rsidR="00195CA8" w:rsidRPr="00AD06FC" w:rsidRDefault="00195CA8" w:rsidP="0060462F">
            <w:pPr>
              <w:ind w:right="49"/>
              <w:jc w:val="both"/>
              <w:rPr>
                <w:rFonts w:ascii="Palatino Linotype" w:eastAsia="Palatino Linotype" w:hAnsi="Palatino Linotype" w:cs="Palatino Linotype"/>
                <w:b/>
                <w:sz w:val="22"/>
                <w:szCs w:val="22"/>
              </w:rPr>
            </w:pPr>
            <w:r w:rsidRPr="00AD06FC">
              <w:rPr>
                <w:rFonts w:ascii="Palatino Linotype" w:eastAsia="Palatino Linotype" w:hAnsi="Palatino Linotype" w:cs="Palatino Linotype"/>
                <w:b/>
                <w:sz w:val="22"/>
                <w:szCs w:val="22"/>
              </w:rPr>
              <w:t xml:space="preserve">Archivo adjunto: </w:t>
            </w:r>
          </w:p>
          <w:p w14:paraId="7791DB63" w14:textId="6AC83EC9" w:rsidR="00195CA8" w:rsidRPr="00AD06FC" w:rsidRDefault="00195CA8" w:rsidP="0060462F">
            <w:pPr>
              <w:ind w:right="49"/>
              <w:jc w:val="both"/>
              <w:rPr>
                <w:rFonts w:ascii="Palatino Linotype" w:eastAsia="Palatino Linotype" w:hAnsi="Palatino Linotype" w:cs="Palatino Linotype"/>
                <w:bCs/>
                <w:iCs/>
                <w:sz w:val="22"/>
                <w:szCs w:val="22"/>
              </w:rPr>
            </w:pPr>
            <w:r w:rsidRPr="00AD06FC">
              <w:rPr>
                <w:rFonts w:ascii="Palatino Linotype" w:eastAsia="Palatino Linotype" w:hAnsi="Palatino Linotype" w:cs="Palatino Linotype"/>
                <w:b/>
                <w:i/>
                <w:sz w:val="22"/>
                <w:szCs w:val="22"/>
              </w:rPr>
              <w:t xml:space="preserve">RESPUESTA SAIMEX 2648-2025.pdf: </w:t>
            </w:r>
            <w:r w:rsidRPr="00AD06FC">
              <w:rPr>
                <w:rFonts w:ascii="Palatino Linotype" w:eastAsia="Palatino Linotype" w:hAnsi="Palatino Linotype" w:cs="Palatino Linotype"/>
                <w:bCs/>
                <w:iCs/>
                <w:sz w:val="22"/>
                <w:szCs w:val="22"/>
              </w:rPr>
              <w:t xml:space="preserve">Oficio de fecha ocho de mayo de dos mil veinticinco, signado por el Director General de Innovación, Planeación y Gestión Urbana, mediante el cual informó que realizó una </w:t>
            </w:r>
            <w:r w:rsidRPr="00AD06FC">
              <w:rPr>
                <w:rFonts w:ascii="Palatino Linotype" w:eastAsia="Palatino Linotype" w:hAnsi="Palatino Linotype" w:cs="Palatino Linotype"/>
                <w:bCs/>
                <w:iCs/>
                <w:sz w:val="22"/>
                <w:szCs w:val="22"/>
              </w:rPr>
              <w:lastRenderedPageBreak/>
              <w:t>búsqueda exhaustiva y razonable en sus archivos, respecto a la información objeto de la solicitud. De acuerdo a lo establecido en el artículo 161 de la citada ley, se hace de su conocimiento que la información solicitada, se encuentra disponible para su consulta pública a través del portal de Información Pública de Oficio Mexiquense (</w:t>
            </w:r>
            <w:proofErr w:type="spellStart"/>
            <w:r w:rsidRPr="00AD06FC">
              <w:rPr>
                <w:rFonts w:ascii="Palatino Linotype" w:eastAsia="Palatino Linotype" w:hAnsi="Palatino Linotype" w:cs="Palatino Linotype"/>
                <w:bCs/>
                <w:iCs/>
                <w:sz w:val="22"/>
                <w:szCs w:val="22"/>
              </w:rPr>
              <w:t>ipomex</w:t>
            </w:r>
            <w:proofErr w:type="spellEnd"/>
            <w:r w:rsidRPr="00AD06FC">
              <w:rPr>
                <w:rFonts w:ascii="Palatino Linotype" w:eastAsia="Palatino Linotype" w:hAnsi="Palatino Linotype" w:cs="Palatino Linotype"/>
                <w:bCs/>
                <w:iCs/>
                <w:sz w:val="22"/>
                <w:szCs w:val="22"/>
              </w:rPr>
              <w:t xml:space="preserve">); por tanto, con la intención de facilitar el acceso a la información solicitada, se proporciona el enlace de acceso al portal. Asimismo se adjunta una imagen explicando los pasos necesarios para la consulta de la información. </w:t>
            </w:r>
            <w:hyperlink r:id="rId10" w:history="1">
              <w:r w:rsidRPr="00AD06FC">
                <w:rPr>
                  <w:rStyle w:val="Hipervnculo"/>
                  <w:rFonts w:ascii="Palatino Linotype" w:eastAsia="Palatino Linotype" w:hAnsi="Palatino Linotype" w:cs="Palatino Linotype"/>
                  <w:bCs/>
                  <w:iCs/>
                  <w:color w:val="auto"/>
                  <w:sz w:val="22"/>
                  <w:szCs w:val="22"/>
                </w:rPr>
                <w:t>https://www2.toluca.gob.mx/</w:t>
              </w:r>
            </w:hyperlink>
            <w:r w:rsidRPr="00AD06FC">
              <w:rPr>
                <w:rFonts w:ascii="Palatino Linotype" w:eastAsia="Palatino Linotype" w:hAnsi="Palatino Linotype" w:cs="Palatino Linotype"/>
                <w:bCs/>
                <w:iCs/>
                <w:sz w:val="22"/>
                <w:szCs w:val="22"/>
              </w:rPr>
              <w:t xml:space="preserve"> </w:t>
            </w:r>
          </w:p>
          <w:p w14:paraId="42D5B74E" w14:textId="33446B2D" w:rsidR="00195CA8" w:rsidRPr="00AD06FC" w:rsidRDefault="00195CA8" w:rsidP="0060462F">
            <w:pPr>
              <w:ind w:right="49"/>
              <w:jc w:val="both"/>
              <w:rPr>
                <w:rFonts w:ascii="Palatino Linotype" w:eastAsia="Palatino Linotype" w:hAnsi="Palatino Linotype" w:cs="Palatino Linotype"/>
                <w:bCs/>
                <w:iCs/>
                <w:sz w:val="22"/>
                <w:szCs w:val="22"/>
              </w:rPr>
            </w:pPr>
            <w:r w:rsidRPr="00AD06FC">
              <w:rPr>
                <w:rFonts w:ascii="Palatino Linotype" w:eastAsia="Palatino Linotype" w:hAnsi="Palatino Linotype" w:cs="Palatino Linotype"/>
                <w:bCs/>
                <w:iCs/>
                <w:noProof/>
                <w:sz w:val="22"/>
                <w:szCs w:val="22"/>
                <w:lang w:val="es-MX"/>
              </w:rPr>
              <w:drawing>
                <wp:inline distT="0" distB="0" distL="0" distR="0" wp14:anchorId="62D062A8" wp14:editId="731FA84C">
                  <wp:extent cx="3162300" cy="2971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9361" cy="2987833"/>
                          </a:xfrm>
                          <a:prstGeom prst="rect">
                            <a:avLst/>
                          </a:prstGeom>
                        </pic:spPr>
                      </pic:pic>
                    </a:graphicData>
                  </a:graphic>
                </wp:inline>
              </w:drawing>
            </w:r>
          </w:p>
          <w:p w14:paraId="584ECD4B" w14:textId="77777777" w:rsidR="00195CA8" w:rsidRPr="00AD06FC" w:rsidRDefault="00195CA8" w:rsidP="0060462F">
            <w:pPr>
              <w:ind w:right="49"/>
              <w:jc w:val="both"/>
              <w:rPr>
                <w:rFonts w:ascii="Palatino Linotype" w:eastAsia="Palatino Linotype" w:hAnsi="Palatino Linotype" w:cs="Palatino Linotype"/>
                <w:bCs/>
                <w:i/>
                <w:iCs/>
                <w:sz w:val="22"/>
                <w:szCs w:val="22"/>
              </w:rPr>
            </w:pPr>
            <w:r w:rsidRPr="00AD06FC">
              <w:rPr>
                <w:rFonts w:ascii="Palatino Linotype" w:eastAsia="Palatino Linotype" w:hAnsi="Palatino Linotype" w:cs="Palatino Linotype"/>
                <w:b/>
                <w:i/>
                <w:sz w:val="22"/>
                <w:szCs w:val="22"/>
              </w:rPr>
              <w:t xml:space="preserve">ANEXO DIRECCIÓN GENERAL DE INNOVACIÓN.docx: </w:t>
            </w:r>
            <w:r w:rsidRPr="00AD06FC">
              <w:rPr>
                <w:rFonts w:ascii="Palatino Linotype" w:eastAsia="Palatino Linotype" w:hAnsi="Palatino Linotype" w:cs="Palatino Linotype"/>
                <w:bCs/>
                <w:iCs/>
                <w:sz w:val="22"/>
                <w:szCs w:val="22"/>
              </w:rPr>
              <w:t xml:space="preserve">Documento en formato Word que contiene </w:t>
            </w:r>
            <w:r w:rsidRPr="00AD06FC">
              <w:rPr>
                <w:rFonts w:ascii="Palatino Linotype" w:eastAsia="Palatino Linotype" w:hAnsi="Palatino Linotype" w:cs="Palatino Linotype"/>
                <w:bCs/>
                <w:i/>
                <w:iCs/>
                <w:sz w:val="22"/>
                <w:szCs w:val="22"/>
              </w:rPr>
              <w:t>“ANEXO DIRECCIÓN GENERAL DE INNOVACIÓN, PLANEACIÓN Y GESTIÓN URBANA</w:t>
            </w:r>
          </w:p>
          <w:p w14:paraId="4C878880" w14:textId="7EEAD135" w:rsidR="00594EE0" w:rsidRPr="00AD06FC" w:rsidRDefault="00195CA8" w:rsidP="0060462F">
            <w:pPr>
              <w:ind w:right="49"/>
              <w:jc w:val="both"/>
              <w:rPr>
                <w:rFonts w:ascii="Palatino Linotype" w:eastAsia="Palatino Linotype" w:hAnsi="Palatino Linotype" w:cs="Palatino Linotype"/>
                <w:b/>
                <w:sz w:val="22"/>
                <w:szCs w:val="22"/>
              </w:rPr>
            </w:pPr>
            <w:r w:rsidRPr="00AD06FC">
              <w:rPr>
                <w:rFonts w:ascii="Palatino Linotype" w:eastAsia="Palatino Linotype" w:hAnsi="Palatino Linotype" w:cs="Palatino Linotype"/>
                <w:bCs/>
                <w:i/>
                <w:iCs/>
                <w:sz w:val="22"/>
                <w:szCs w:val="22"/>
              </w:rPr>
              <w:t>•</w:t>
            </w:r>
            <w:r w:rsidRPr="00AD06FC">
              <w:rPr>
                <w:rFonts w:ascii="Palatino Linotype" w:eastAsia="Palatino Linotype" w:hAnsi="Palatino Linotype" w:cs="Palatino Linotype"/>
                <w:bCs/>
                <w:i/>
                <w:iCs/>
                <w:sz w:val="22"/>
                <w:szCs w:val="22"/>
              </w:rPr>
              <w:tab/>
              <w:t>https://www2.toluca.gob.mx/”</w:t>
            </w:r>
          </w:p>
        </w:tc>
      </w:tr>
      <w:tr w:rsidR="00594EE0" w:rsidRPr="00AD06FC" w14:paraId="326C2AD4" w14:textId="77777777" w:rsidTr="00713BDC">
        <w:tc>
          <w:tcPr>
            <w:tcW w:w="3150" w:type="dxa"/>
          </w:tcPr>
          <w:p w14:paraId="1D0E01C7" w14:textId="22B64F9E" w:rsidR="00594EE0" w:rsidRPr="00AD06FC" w:rsidRDefault="00594EE0" w:rsidP="0060462F">
            <w:pPr>
              <w:jc w:val="center"/>
              <w:rPr>
                <w:rFonts w:ascii="Palatino Linotype" w:eastAsia="Palatino Linotype" w:hAnsi="Palatino Linotype" w:cs="Palatino Linotype"/>
                <w:b/>
                <w:sz w:val="22"/>
                <w:szCs w:val="22"/>
              </w:rPr>
            </w:pPr>
            <w:r w:rsidRPr="00AD06FC">
              <w:rPr>
                <w:rFonts w:ascii="Palatino Linotype" w:eastAsia="Palatino Linotype" w:hAnsi="Palatino Linotype" w:cs="Palatino Linotype"/>
                <w:b/>
                <w:sz w:val="22"/>
                <w:szCs w:val="22"/>
              </w:rPr>
              <w:lastRenderedPageBreak/>
              <w:t xml:space="preserve">02647/TOLUCA/IP/2025, </w:t>
            </w:r>
            <w:r w:rsidRPr="00AD06FC">
              <w:rPr>
                <w:rFonts w:ascii="Palatino Linotype" w:eastAsia="Palatino Linotype" w:hAnsi="Palatino Linotype" w:cs="Palatino Linotype"/>
                <w:sz w:val="22"/>
                <w:szCs w:val="22"/>
              </w:rPr>
              <w:t>correspondiente al Recurso de Revisión</w:t>
            </w:r>
            <w:r w:rsidRPr="00AD06FC">
              <w:rPr>
                <w:rFonts w:ascii="Palatino Linotype" w:eastAsia="Palatino Linotype" w:hAnsi="Palatino Linotype" w:cs="Palatino Linotype"/>
                <w:b/>
                <w:sz w:val="22"/>
                <w:szCs w:val="22"/>
              </w:rPr>
              <w:t xml:space="preserve"> 05644/INFOEM/IP/RR/2025</w:t>
            </w:r>
          </w:p>
        </w:tc>
        <w:tc>
          <w:tcPr>
            <w:tcW w:w="5678" w:type="dxa"/>
          </w:tcPr>
          <w:p w14:paraId="319A5DE6" w14:textId="77777777" w:rsidR="00195CA8" w:rsidRPr="00AD06FC" w:rsidRDefault="00195CA8" w:rsidP="0060462F">
            <w:pPr>
              <w:ind w:left="97" w:right="78"/>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A1120FE" w14:textId="4EAA33A6" w:rsidR="00195CA8" w:rsidRPr="00AD06FC" w:rsidRDefault="00195CA8" w:rsidP="0060462F">
            <w:pPr>
              <w:ind w:left="97" w:right="78"/>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lastRenderedPageBreak/>
              <w:t>En atención a la solicitud con folio 02647/TOLUCA/IP/2025, me permito adjuntar al presente la respuesta correspondiente DE LA Dirección General de Innovación, Planeación y Gestión urbana, Sin más por el momento, reciba un saludo.</w:t>
            </w:r>
          </w:p>
          <w:p w14:paraId="4E2B5AFB" w14:textId="77777777" w:rsidR="00195CA8" w:rsidRPr="00AD06FC" w:rsidRDefault="00195CA8" w:rsidP="0060462F">
            <w:pPr>
              <w:ind w:left="97" w:right="78"/>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ATENTAMENTE</w:t>
            </w:r>
          </w:p>
          <w:p w14:paraId="704E3D8D" w14:textId="77777777" w:rsidR="00195CA8" w:rsidRPr="00AD06FC" w:rsidRDefault="00195CA8" w:rsidP="0060462F">
            <w:pPr>
              <w:ind w:left="97" w:right="78"/>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 xml:space="preserve">Dr. Nahum Miguel Mendoza Morales” (Sic) </w:t>
            </w:r>
          </w:p>
          <w:p w14:paraId="049C396C" w14:textId="77777777" w:rsidR="00195CA8" w:rsidRPr="00AD06FC" w:rsidRDefault="00195CA8" w:rsidP="0060462F">
            <w:pPr>
              <w:ind w:right="49"/>
              <w:jc w:val="both"/>
              <w:rPr>
                <w:rFonts w:ascii="Palatino Linotype" w:eastAsia="Palatino Linotype" w:hAnsi="Palatino Linotype" w:cs="Palatino Linotype"/>
                <w:b/>
                <w:sz w:val="22"/>
                <w:szCs w:val="22"/>
              </w:rPr>
            </w:pPr>
            <w:r w:rsidRPr="00AD06FC">
              <w:rPr>
                <w:rFonts w:ascii="Palatino Linotype" w:eastAsia="Palatino Linotype" w:hAnsi="Palatino Linotype" w:cs="Palatino Linotype"/>
                <w:b/>
                <w:sz w:val="22"/>
                <w:szCs w:val="22"/>
              </w:rPr>
              <w:t xml:space="preserve">Archivo adjunto: </w:t>
            </w:r>
          </w:p>
          <w:p w14:paraId="785386A0" w14:textId="0BCE218B" w:rsidR="00195CA8" w:rsidRPr="00AD06FC" w:rsidRDefault="00195CA8" w:rsidP="0060462F">
            <w:pPr>
              <w:ind w:right="49"/>
              <w:jc w:val="both"/>
              <w:rPr>
                <w:rFonts w:ascii="Palatino Linotype" w:eastAsia="Palatino Linotype" w:hAnsi="Palatino Linotype" w:cs="Palatino Linotype"/>
                <w:bCs/>
                <w:iCs/>
                <w:sz w:val="22"/>
                <w:szCs w:val="22"/>
              </w:rPr>
            </w:pPr>
            <w:r w:rsidRPr="00AD06FC">
              <w:rPr>
                <w:rFonts w:ascii="Palatino Linotype" w:eastAsia="Palatino Linotype" w:hAnsi="Palatino Linotype" w:cs="Palatino Linotype"/>
                <w:b/>
                <w:i/>
                <w:sz w:val="22"/>
                <w:szCs w:val="22"/>
              </w:rPr>
              <w:t xml:space="preserve">RESPUESTA SAIMEX 2647-2025.pdf: </w:t>
            </w:r>
            <w:r w:rsidRPr="00AD06FC">
              <w:rPr>
                <w:rFonts w:ascii="Palatino Linotype" w:eastAsia="Palatino Linotype" w:hAnsi="Palatino Linotype" w:cs="Palatino Linotype"/>
                <w:bCs/>
                <w:iCs/>
                <w:sz w:val="22"/>
                <w:szCs w:val="22"/>
              </w:rPr>
              <w:t>Oficio de fecha ocho de mayo de dos mil veinticinco, signado por el Director General de Innovación, Planeación y Gestión Urbana, mediante el cual informó que realizó una búsqueda exhaustiva y razonable en sus archivos, respecto a la información objeto de la solicitud. De acuerdo a lo establecido en el artículo 161 de la citada ley, se hace de su conocimiento que la información solicitada, se encuentra disponible para su consulta pública a través del portal de Información Pública de Oficio Mexiquense (</w:t>
            </w:r>
            <w:proofErr w:type="spellStart"/>
            <w:r w:rsidRPr="00AD06FC">
              <w:rPr>
                <w:rFonts w:ascii="Palatino Linotype" w:eastAsia="Palatino Linotype" w:hAnsi="Palatino Linotype" w:cs="Palatino Linotype"/>
                <w:bCs/>
                <w:iCs/>
                <w:sz w:val="22"/>
                <w:szCs w:val="22"/>
              </w:rPr>
              <w:t>ipomex</w:t>
            </w:r>
            <w:proofErr w:type="spellEnd"/>
            <w:r w:rsidRPr="00AD06FC">
              <w:rPr>
                <w:rFonts w:ascii="Palatino Linotype" w:eastAsia="Palatino Linotype" w:hAnsi="Palatino Linotype" w:cs="Palatino Linotype"/>
                <w:bCs/>
                <w:iCs/>
                <w:sz w:val="22"/>
                <w:szCs w:val="22"/>
              </w:rPr>
              <w:t xml:space="preserve">); por tanto, con la intención de facilitar el acceso a la información solicitada, se proporciona el enlace de acceso al portal. Asimismo se adjunta una imagen explicando los pasos necesarios para la consulta de la información. </w:t>
            </w:r>
            <w:hyperlink r:id="rId12" w:history="1">
              <w:r w:rsidRPr="00AD06FC">
                <w:rPr>
                  <w:rStyle w:val="Hipervnculo"/>
                  <w:rFonts w:ascii="Palatino Linotype" w:eastAsia="Palatino Linotype" w:hAnsi="Palatino Linotype" w:cs="Palatino Linotype"/>
                  <w:bCs/>
                  <w:iCs/>
                  <w:color w:val="auto"/>
                  <w:sz w:val="22"/>
                  <w:szCs w:val="22"/>
                </w:rPr>
                <w:t>https://www2.toluca.gob.mx/</w:t>
              </w:r>
            </w:hyperlink>
            <w:r w:rsidRPr="00AD06FC">
              <w:rPr>
                <w:rFonts w:ascii="Palatino Linotype" w:eastAsia="Palatino Linotype" w:hAnsi="Palatino Linotype" w:cs="Palatino Linotype"/>
                <w:bCs/>
                <w:iCs/>
                <w:sz w:val="22"/>
                <w:szCs w:val="22"/>
              </w:rPr>
              <w:t xml:space="preserve"> </w:t>
            </w:r>
          </w:p>
          <w:p w14:paraId="7DE99B26" w14:textId="3ECEE0E7" w:rsidR="00195CA8" w:rsidRPr="00AD06FC" w:rsidRDefault="00195CA8" w:rsidP="0060462F">
            <w:pPr>
              <w:ind w:right="49"/>
              <w:jc w:val="both"/>
              <w:rPr>
                <w:rFonts w:ascii="Palatino Linotype" w:eastAsia="Palatino Linotype" w:hAnsi="Palatino Linotype" w:cs="Palatino Linotype"/>
                <w:bCs/>
                <w:iCs/>
                <w:sz w:val="22"/>
                <w:szCs w:val="22"/>
              </w:rPr>
            </w:pPr>
            <w:r w:rsidRPr="00AD06FC">
              <w:rPr>
                <w:rFonts w:ascii="Palatino Linotype" w:eastAsia="Palatino Linotype" w:hAnsi="Palatino Linotype" w:cs="Palatino Linotype"/>
                <w:bCs/>
                <w:iCs/>
                <w:noProof/>
                <w:sz w:val="22"/>
                <w:szCs w:val="22"/>
                <w:lang w:val="es-MX"/>
              </w:rPr>
              <w:lastRenderedPageBreak/>
              <w:drawing>
                <wp:inline distT="0" distB="0" distL="0" distR="0" wp14:anchorId="2196C540" wp14:editId="113B0EFA">
                  <wp:extent cx="3352800" cy="3276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67332" cy="3290802"/>
                          </a:xfrm>
                          <a:prstGeom prst="rect">
                            <a:avLst/>
                          </a:prstGeom>
                        </pic:spPr>
                      </pic:pic>
                    </a:graphicData>
                  </a:graphic>
                </wp:inline>
              </w:drawing>
            </w:r>
          </w:p>
          <w:p w14:paraId="3A8D313C" w14:textId="77777777" w:rsidR="00195CA8" w:rsidRPr="00AD06FC" w:rsidRDefault="00195CA8" w:rsidP="0060462F">
            <w:pPr>
              <w:ind w:right="49"/>
              <w:jc w:val="both"/>
              <w:rPr>
                <w:rFonts w:ascii="Palatino Linotype" w:eastAsia="Palatino Linotype" w:hAnsi="Palatino Linotype" w:cs="Palatino Linotype"/>
                <w:bCs/>
                <w:i/>
                <w:iCs/>
                <w:sz w:val="22"/>
                <w:szCs w:val="22"/>
              </w:rPr>
            </w:pPr>
            <w:r w:rsidRPr="00AD06FC">
              <w:rPr>
                <w:rFonts w:ascii="Palatino Linotype" w:eastAsia="Palatino Linotype" w:hAnsi="Palatino Linotype" w:cs="Palatino Linotype"/>
                <w:b/>
                <w:i/>
                <w:sz w:val="22"/>
                <w:szCs w:val="22"/>
              </w:rPr>
              <w:t xml:space="preserve">ANEXO DIRECCIÓN GENERAL DE INNOVACIÓN.docx: </w:t>
            </w:r>
            <w:r w:rsidRPr="00AD06FC">
              <w:rPr>
                <w:rFonts w:ascii="Palatino Linotype" w:eastAsia="Palatino Linotype" w:hAnsi="Palatino Linotype" w:cs="Palatino Linotype"/>
                <w:bCs/>
                <w:iCs/>
                <w:sz w:val="22"/>
                <w:szCs w:val="22"/>
              </w:rPr>
              <w:t xml:space="preserve">Documento en formato Word que contiene </w:t>
            </w:r>
            <w:r w:rsidRPr="00AD06FC">
              <w:rPr>
                <w:rFonts w:ascii="Palatino Linotype" w:eastAsia="Palatino Linotype" w:hAnsi="Palatino Linotype" w:cs="Palatino Linotype"/>
                <w:bCs/>
                <w:i/>
                <w:iCs/>
                <w:sz w:val="22"/>
                <w:szCs w:val="22"/>
              </w:rPr>
              <w:t>“ANEXO DIRECCIÓN GENERAL DE INNOVACIÓN, PLANEACIÓN Y GESTIÓN URBANA</w:t>
            </w:r>
          </w:p>
          <w:p w14:paraId="3D66F906" w14:textId="55A6B02D" w:rsidR="00594EE0" w:rsidRPr="00AD06FC" w:rsidRDefault="00195CA8" w:rsidP="0060462F">
            <w:pPr>
              <w:ind w:left="97" w:right="78"/>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bCs/>
                <w:i/>
                <w:iCs/>
                <w:sz w:val="22"/>
                <w:szCs w:val="22"/>
              </w:rPr>
              <w:t>•</w:t>
            </w:r>
            <w:r w:rsidRPr="00AD06FC">
              <w:rPr>
                <w:rFonts w:ascii="Palatino Linotype" w:eastAsia="Palatino Linotype" w:hAnsi="Palatino Linotype" w:cs="Palatino Linotype"/>
                <w:bCs/>
                <w:i/>
                <w:iCs/>
                <w:sz w:val="22"/>
                <w:szCs w:val="22"/>
              </w:rPr>
              <w:tab/>
              <w:t>https://www2.toluca.gob.mx/”</w:t>
            </w:r>
          </w:p>
        </w:tc>
      </w:tr>
    </w:tbl>
    <w:p w14:paraId="4878054C" w14:textId="77777777" w:rsidR="0060462F" w:rsidRPr="00AD06FC" w:rsidRDefault="0060462F" w:rsidP="0060462F">
      <w:pPr>
        <w:spacing w:line="360" w:lineRule="auto"/>
        <w:ind w:right="49"/>
        <w:jc w:val="both"/>
        <w:rPr>
          <w:rFonts w:ascii="Palatino Linotype" w:eastAsia="Palatino Linotype" w:hAnsi="Palatino Linotype" w:cs="Palatino Linotype"/>
          <w:b/>
          <w:sz w:val="22"/>
          <w:szCs w:val="22"/>
        </w:rPr>
      </w:pPr>
    </w:p>
    <w:p w14:paraId="36F6F3E4" w14:textId="69E43C4F" w:rsidR="00781AC8" w:rsidRPr="00AD06FC" w:rsidRDefault="001B2F05" w:rsidP="0060462F">
      <w:pPr>
        <w:spacing w:line="360" w:lineRule="auto"/>
        <w:ind w:right="49"/>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b/>
          <w:sz w:val="22"/>
          <w:szCs w:val="22"/>
        </w:rPr>
        <w:t>3. Interposición de los recursos de revisió</w:t>
      </w:r>
      <w:r w:rsidR="00B56C2B" w:rsidRPr="00AD06FC">
        <w:rPr>
          <w:rFonts w:ascii="Palatino Linotype" w:eastAsia="Palatino Linotype" w:hAnsi="Palatino Linotype" w:cs="Palatino Linotype"/>
          <w:b/>
          <w:sz w:val="22"/>
          <w:szCs w:val="22"/>
        </w:rPr>
        <w:t xml:space="preserve">n. </w:t>
      </w:r>
      <w:r w:rsidRPr="00AD06FC">
        <w:rPr>
          <w:rFonts w:ascii="Palatino Linotype" w:eastAsia="Palatino Linotype" w:hAnsi="Palatino Linotype" w:cs="Palatino Linotype"/>
          <w:sz w:val="22"/>
          <w:szCs w:val="22"/>
        </w:rPr>
        <w:t xml:space="preserve">El </w:t>
      </w:r>
      <w:r w:rsidR="00B56C2B" w:rsidRPr="00AD06FC">
        <w:rPr>
          <w:rFonts w:ascii="Palatino Linotype" w:eastAsia="Palatino Linotype" w:hAnsi="Palatino Linotype" w:cs="Palatino Linotype"/>
          <w:b/>
          <w:sz w:val="22"/>
          <w:szCs w:val="22"/>
        </w:rPr>
        <w:t>diecinueve de mayo</w:t>
      </w:r>
      <w:r w:rsidR="00B56C2B" w:rsidRPr="00AD06FC">
        <w:rPr>
          <w:rFonts w:ascii="Palatino Linotype" w:eastAsia="Palatino Linotype" w:hAnsi="Palatino Linotype" w:cs="Palatino Linotype"/>
          <w:sz w:val="22"/>
          <w:szCs w:val="22"/>
        </w:rPr>
        <w:t xml:space="preserve"> </w:t>
      </w:r>
      <w:r w:rsidR="00F75F04" w:rsidRPr="00AD06FC">
        <w:rPr>
          <w:rFonts w:ascii="Palatino Linotype" w:eastAsia="Palatino Linotype" w:hAnsi="Palatino Linotype" w:cs="Palatino Linotype"/>
          <w:b/>
          <w:sz w:val="22"/>
          <w:szCs w:val="22"/>
        </w:rPr>
        <w:t>de dos mil veintic</w:t>
      </w:r>
      <w:r w:rsidR="00D11932" w:rsidRPr="00AD06FC">
        <w:rPr>
          <w:rFonts w:ascii="Palatino Linotype" w:eastAsia="Palatino Linotype" w:hAnsi="Palatino Linotype" w:cs="Palatino Linotype"/>
          <w:b/>
          <w:sz w:val="22"/>
          <w:szCs w:val="22"/>
        </w:rPr>
        <w:t>inco</w:t>
      </w:r>
      <w:r w:rsidRPr="00AD06FC">
        <w:rPr>
          <w:rFonts w:ascii="Palatino Linotype" w:eastAsia="Palatino Linotype" w:hAnsi="Palatino Linotype" w:cs="Palatino Linotype"/>
          <w:b/>
          <w:sz w:val="22"/>
          <w:szCs w:val="22"/>
        </w:rPr>
        <w:t xml:space="preserve">, </w:t>
      </w:r>
      <w:r w:rsidRPr="00AD06FC">
        <w:rPr>
          <w:rFonts w:ascii="Palatino Linotype" w:eastAsia="Palatino Linotype" w:hAnsi="Palatino Linotype" w:cs="Palatino Linotype"/>
          <w:sz w:val="22"/>
          <w:szCs w:val="22"/>
        </w:rPr>
        <w:t>la parte</w:t>
      </w:r>
      <w:r w:rsidRPr="00AD06FC">
        <w:rPr>
          <w:rFonts w:ascii="Palatino Linotype" w:eastAsia="Palatino Linotype" w:hAnsi="Palatino Linotype" w:cs="Palatino Linotype"/>
          <w:b/>
          <w:sz w:val="22"/>
          <w:szCs w:val="22"/>
        </w:rPr>
        <w:t xml:space="preserve"> Recurrente, </w:t>
      </w:r>
      <w:r w:rsidRPr="00AD06FC">
        <w:rPr>
          <w:rFonts w:ascii="Palatino Linotype" w:eastAsia="Palatino Linotype" w:hAnsi="Palatino Linotype" w:cs="Palatino Linotype"/>
          <w:sz w:val="22"/>
          <w:szCs w:val="22"/>
        </w:rPr>
        <w:t>inconforme con las respuestas, interpuso los recursos de revisión que nos ocupan, expresando lo siguiente:</w:t>
      </w:r>
    </w:p>
    <w:p w14:paraId="3F701CC3" w14:textId="77777777" w:rsidR="0060462F" w:rsidRPr="00AD06FC" w:rsidRDefault="0060462F" w:rsidP="0060462F">
      <w:pPr>
        <w:spacing w:line="360" w:lineRule="auto"/>
        <w:ind w:right="49"/>
        <w:jc w:val="both"/>
        <w:rPr>
          <w:rFonts w:ascii="Palatino Linotype" w:eastAsia="Palatino Linotype" w:hAnsi="Palatino Linotype" w:cs="Palatino Linotype"/>
          <w:sz w:val="22"/>
          <w:szCs w:val="22"/>
        </w:rPr>
      </w:pP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6B22D7" w:rsidRPr="00AD06FC" w14:paraId="16280EB8" w14:textId="77777777" w:rsidTr="006D2BFB">
        <w:tc>
          <w:tcPr>
            <w:tcW w:w="2942" w:type="dxa"/>
            <w:shd w:val="clear" w:color="auto" w:fill="DAEEF3" w:themeFill="accent5" w:themeFillTint="33"/>
          </w:tcPr>
          <w:p w14:paraId="3AF74021" w14:textId="77777777" w:rsidR="00781AC8" w:rsidRPr="00AD06FC" w:rsidRDefault="001B2F05" w:rsidP="0060462F">
            <w:pPr>
              <w:spacing w:line="360" w:lineRule="auto"/>
              <w:jc w:val="center"/>
              <w:rPr>
                <w:rFonts w:ascii="Palatino Linotype" w:eastAsia="Palatino Linotype" w:hAnsi="Palatino Linotype" w:cs="Palatino Linotype"/>
                <w:b/>
                <w:sz w:val="22"/>
                <w:szCs w:val="22"/>
              </w:rPr>
            </w:pPr>
            <w:r w:rsidRPr="00AD06FC">
              <w:rPr>
                <w:rFonts w:ascii="Palatino Linotype" w:eastAsia="Palatino Linotype" w:hAnsi="Palatino Linotype" w:cs="Palatino Linotype"/>
                <w:b/>
                <w:sz w:val="22"/>
                <w:szCs w:val="22"/>
              </w:rPr>
              <w:t>Recurso de Revisión</w:t>
            </w:r>
          </w:p>
        </w:tc>
        <w:tc>
          <w:tcPr>
            <w:tcW w:w="2943" w:type="dxa"/>
            <w:shd w:val="clear" w:color="auto" w:fill="DAEEF3" w:themeFill="accent5" w:themeFillTint="33"/>
          </w:tcPr>
          <w:p w14:paraId="3A6404B6" w14:textId="77777777" w:rsidR="00781AC8" w:rsidRPr="00AD06FC" w:rsidRDefault="001B2F05" w:rsidP="0060462F">
            <w:pPr>
              <w:spacing w:line="360" w:lineRule="auto"/>
              <w:jc w:val="center"/>
              <w:rPr>
                <w:rFonts w:ascii="Palatino Linotype" w:eastAsia="Palatino Linotype" w:hAnsi="Palatino Linotype" w:cs="Palatino Linotype"/>
                <w:b/>
                <w:sz w:val="22"/>
                <w:szCs w:val="22"/>
              </w:rPr>
            </w:pPr>
            <w:r w:rsidRPr="00AD06FC">
              <w:rPr>
                <w:rFonts w:ascii="Palatino Linotype" w:eastAsia="Palatino Linotype" w:hAnsi="Palatino Linotype" w:cs="Palatino Linotype"/>
                <w:b/>
                <w:sz w:val="22"/>
                <w:szCs w:val="22"/>
              </w:rPr>
              <w:t>Acto impugnado</w:t>
            </w:r>
          </w:p>
        </w:tc>
        <w:tc>
          <w:tcPr>
            <w:tcW w:w="2943" w:type="dxa"/>
            <w:shd w:val="clear" w:color="auto" w:fill="DAEEF3" w:themeFill="accent5" w:themeFillTint="33"/>
          </w:tcPr>
          <w:p w14:paraId="2A1581FA" w14:textId="77777777" w:rsidR="00781AC8" w:rsidRPr="00AD06FC" w:rsidRDefault="001B2F05" w:rsidP="0060462F">
            <w:pPr>
              <w:spacing w:line="360" w:lineRule="auto"/>
              <w:jc w:val="center"/>
              <w:rPr>
                <w:rFonts w:ascii="Palatino Linotype" w:eastAsia="Palatino Linotype" w:hAnsi="Palatino Linotype" w:cs="Palatino Linotype"/>
                <w:b/>
                <w:sz w:val="22"/>
                <w:szCs w:val="22"/>
              </w:rPr>
            </w:pPr>
            <w:r w:rsidRPr="00AD06FC">
              <w:rPr>
                <w:rFonts w:ascii="Palatino Linotype" w:eastAsia="Palatino Linotype" w:hAnsi="Palatino Linotype" w:cs="Palatino Linotype"/>
                <w:b/>
                <w:sz w:val="22"/>
                <w:szCs w:val="22"/>
              </w:rPr>
              <w:t>Motivos de inconformidad</w:t>
            </w:r>
          </w:p>
        </w:tc>
      </w:tr>
      <w:tr w:rsidR="006B22D7" w:rsidRPr="00AD06FC" w14:paraId="06FA661B" w14:textId="77777777">
        <w:tc>
          <w:tcPr>
            <w:tcW w:w="2942" w:type="dxa"/>
          </w:tcPr>
          <w:p w14:paraId="19C9537B" w14:textId="1022E8FE" w:rsidR="00781AC8" w:rsidRPr="00AD06FC" w:rsidRDefault="00F75F04" w:rsidP="0060462F">
            <w:pPr>
              <w:spacing w:line="360" w:lineRule="auto"/>
              <w:jc w:val="center"/>
              <w:rPr>
                <w:rFonts w:ascii="Palatino Linotype" w:eastAsia="Palatino Linotype" w:hAnsi="Palatino Linotype" w:cs="Palatino Linotype"/>
                <w:b/>
                <w:sz w:val="22"/>
                <w:szCs w:val="22"/>
              </w:rPr>
            </w:pPr>
            <w:r w:rsidRPr="00AD06FC">
              <w:rPr>
                <w:rFonts w:ascii="Palatino Linotype" w:eastAsia="Palatino Linotype" w:hAnsi="Palatino Linotype" w:cs="Palatino Linotype"/>
                <w:b/>
                <w:sz w:val="22"/>
                <w:szCs w:val="22"/>
              </w:rPr>
              <w:t>0</w:t>
            </w:r>
            <w:r w:rsidR="00B56C2B" w:rsidRPr="00AD06FC">
              <w:rPr>
                <w:rFonts w:ascii="Palatino Linotype" w:eastAsia="Palatino Linotype" w:hAnsi="Palatino Linotype" w:cs="Palatino Linotype"/>
                <w:b/>
                <w:sz w:val="22"/>
                <w:szCs w:val="22"/>
              </w:rPr>
              <w:t>56</w:t>
            </w:r>
            <w:r w:rsidR="00D11932" w:rsidRPr="00AD06FC">
              <w:rPr>
                <w:rFonts w:ascii="Palatino Linotype" w:eastAsia="Palatino Linotype" w:hAnsi="Palatino Linotype" w:cs="Palatino Linotype"/>
                <w:b/>
                <w:sz w:val="22"/>
                <w:szCs w:val="22"/>
              </w:rPr>
              <w:t>29</w:t>
            </w:r>
            <w:r w:rsidR="001B2F05" w:rsidRPr="00AD06FC">
              <w:rPr>
                <w:rFonts w:ascii="Palatino Linotype" w:eastAsia="Palatino Linotype" w:hAnsi="Palatino Linotype" w:cs="Palatino Linotype"/>
                <w:b/>
                <w:sz w:val="22"/>
                <w:szCs w:val="22"/>
              </w:rPr>
              <w:t>/INFOEM/IP/RR/202</w:t>
            </w:r>
            <w:r w:rsidR="00DB4A65" w:rsidRPr="00AD06FC">
              <w:rPr>
                <w:rFonts w:ascii="Palatino Linotype" w:eastAsia="Palatino Linotype" w:hAnsi="Palatino Linotype" w:cs="Palatino Linotype"/>
                <w:b/>
                <w:sz w:val="22"/>
                <w:szCs w:val="22"/>
              </w:rPr>
              <w:t>5</w:t>
            </w:r>
          </w:p>
        </w:tc>
        <w:tc>
          <w:tcPr>
            <w:tcW w:w="2943" w:type="dxa"/>
          </w:tcPr>
          <w:p w14:paraId="64CFC428" w14:textId="256DB56D" w:rsidR="00F75F04" w:rsidRPr="00AD06FC" w:rsidRDefault="00B56C2B" w:rsidP="0060462F">
            <w:pPr>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i/>
                <w:sz w:val="22"/>
                <w:szCs w:val="22"/>
              </w:rPr>
              <w:t xml:space="preserve">me contestan con un link donde no </w:t>
            </w:r>
            <w:proofErr w:type="spellStart"/>
            <w:r w:rsidRPr="00AD06FC">
              <w:rPr>
                <w:rFonts w:ascii="Palatino Linotype" w:eastAsia="Palatino Linotype" w:hAnsi="Palatino Linotype" w:cs="Palatino Linotype"/>
                <w:i/>
                <w:sz w:val="22"/>
                <w:szCs w:val="22"/>
              </w:rPr>
              <w:t>esta</w:t>
            </w:r>
            <w:proofErr w:type="spellEnd"/>
            <w:r w:rsidRPr="00AD06FC">
              <w:rPr>
                <w:rFonts w:ascii="Palatino Linotype" w:eastAsia="Palatino Linotype" w:hAnsi="Palatino Linotype" w:cs="Palatino Linotype"/>
                <w:i/>
                <w:sz w:val="22"/>
                <w:szCs w:val="22"/>
              </w:rPr>
              <w:t xml:space="preserve"> la </w:t>
            </w:r>
            <w:proofErr w:type="spellStart"/>
            <w:r w:rsidRPr="00AD06FC">
              <w:rPr>
                <w:rFonts w:ascii="Palatino Linotype" w:eastAsia="Palatino Linotype" w:hAnsi="Palatino Linotype" w:cs="Palatino Linotype"/>
                <w:i/>
                <w:sz w:val="22"/>
                <w:szCs w:val="22"/>
              </w:rPr>
              <w:t>ifnormación</w:t>
            </w:r>
            <w:proofErr w:type="spellEnd"/>
            <w:r w:rsidRPr="00AD06FC">
              <w:rPr>
                <w:rFonts w:ascii="Palatino Linotype" w:eastAsia="Palatino Linotype" w:hAnsi="Palatino Linotype" w:cs="Palatino Linotype"/>
                <w:i/>
                <w:sz w:val="22"/>
                <w:szCs w:val="22"/>
              </w:rPr>
              <w:t xml:space="preserve"> solicitada se pide por </w:t>
            </w:r>
            <w:proofErr w:type="spellStart"/>
            <w:r w:rsidRPr="00AD06FC">
              <w:rPr>
                <w:rFonts w:ascii="Palatino Linotype" w:eastAsia="Palatino Linotype" w:hAnsi="Palatino Linotype" w:cs="Palatino Linotype"/>
                <w:i/>
                <w:sz w:val="22"/>
                <w:szCs w:val="22"/>
              </w:rPr>
              <w:t>saimex</w:t>
            </w:r>
            <w:proofErr w:type="spellEnd"/>
          </w:p>
        </w:tc>
        <w:tc>
          <w:tcPr>
            <w:tcW w:w="2943" w:type="dxa"/>
          </w:tcPr>
          <w:p w14:paraId="11A52147" w14:textId="0E8FB520" w:rsidR="00781AC8" w:rsidRPr="00AD06FC" w:rsidRDefault="00B56C2B" w:rsidP="0060462F">
            <w:pPr>
              <w:ind w:right="49"/>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 xml:space="preserve">me contestan con un link donde no </w:t>
            </w:r>
            <w:proofErr w:type="spellStart"/>
            <w:r w:rsidRPr="00AD06FC">
              <w:rPr>
                <w:rFonts w:ascii="Palatino Linotype" w:eastAsia="Palatino Linotype" w:hAnsi="Palatino Linotype" w:cs="Palatino Linotype"/>
                <w:i/>
                <w:sz w:val="22"/>
                <w:szCs w:val="22"/>
              </w:rPr>
              <w:t>esta</w:t>
            </w:r>
            <w:proofErr w:type="spellEnd"/>
            <w:r w:rsidRPr="00AD06FC">
              <w:rPr>
                <w:rFonts w:ascii="Palatino Linotype" w:eastAsia="Palatino Linotype" w:hAnsi="Palatino Linotype" w:cs="Palatino Linotype"/>
                <w:i/>
                <w:sz w:val="22"/>
                <w:szCs w:val="22"/>
              </w:rPr>
              <w:t xml:space="preserve"> la </w:t>
            </w:r>
            <w:proofErr w:type="spellStart"/>
            <w:r w:rsidRPr="00AD06FC">
              <w:rPr>
                <w:rFonts w:ascii="Palatino Linotype" w:eastAsia="Palatino Linotype" w:hAnsi="Palatino Linotype" w:cs="Palatino Linotype"/>
                <w:i/>
                <w:sz w:val="22"/>
                <w:szCs w:val="22"/>
              </w:rPr>
              <w:t>ifnormación</w:t>
            </w:r>
            <w:proofErr w:type="spellEnd"/>
            <w:r w:rsidRPr="00AD06FC">
              <w:rPr>
                <w:rFonts w:ascii="Palatino Linotype" w:eastAsia="Palatino Linotype" w:hAnsi="Palatino Linotype" w:cs="Palatino Linotype"/>
                <w:i/>
                <w:sz w:val="22"/>
                <w:szCs w:val="22"/>
              </w:rPr>
              <w:t xml:space="preserve"> solicitada se pide por </w:t>
            </w:r>
            <w:proofErr w:type="spellStart"/>
            <w:r w:rsidRPr="00AD06FC">
              <w:rPr>
                <w:rFonts w:ascii="Palatino Linotype" w:eastAsia="Palatino Linotype" w:hAnsi="Palatino Linotype" w:cs="Palatino Linotype"/>
                <w:i/>
                <w:sz w:val="22"/>
                <w:szCs w:val="22"/>
              </w:rPr>
              <w:t>saimex</w:t>
            </w:r>
            <w:proofErr w:type="spellEnd"/>
          </w:p>
        </w:tc>
      </w:tr>
      <w:tr w:rsidR="006B22D7" w:rsidRPr="00AD06FC" w14:paraId="574317DA" w14:textId="77777777">
        <w:tc>
          <w:tcPr>
            <w:tcW w:w="2942" w:type="dxa"/>
          </w:tcPr>
          <w:p w14:paraId="4F2BCDF5" w14:textId="6689E298" w:rsidR="00B56C2B" w:rsidRPr="00AD06FC" w:rsidRDefault="00B56C2B" w:rsidP="0060462F">
            <w:pPr>
              <w:spacing w:line="360" w:lineRule="auto"/>
              <w:ind w:right="49"/>
              <w:jc w:val="center"/>
              <w:rPr>
                <w:rFonts w:ascii="Palatino Linotype" w:eastAsia="Palatino Linotype" w:hAnsi="Palatino Linotype" w:cs="Palatino Linotype"/>
                <w:b/>
                <w:sz w:val="22"/>
                <w:szCs w:val="22"/>
              </w:rPr>
            </w:pPr>
            <w:r w:rsidRPr="00AD06FC">
              <w:rPr>
                <w:rFonts w:ascii="Palatino Linotype" w:eastAsia="Palatino Linotype" w:hAnsi="Palatino Linotype" w:cs="Palatino Linotype"/>
                <w:b/>
                <w:sz w:val="22"/>
                <w:szCs w:val="22"/>
              </w:rPr>
              <w:t>05643/INFOEM/IP/RR/2025</w:t>
            </w:r>
          </w:p>
        </w:tc>
        <w:tc>
          <w:tcPr>
            <w:tcW w:w="2943" w:type="dxa"/>
          </w:tcPr>
          <w:p w14:paraId="5E891A07" w14:textId="020051B4" w:rsidR="00B56C2B" w:rsidRPr="00AD06FC" w:rsidRDefault="00B56C2B" w:rsidP="0060462F">
            <w:pPr>
              <w:ind w:right="49"/>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LA NEGATIVA DE LA INFORMACIÓN</w:t>
            </w:r>
          </w:p>
        </w:tc>
        <w:tc>
          <w:tcPr>
            <w:tcW w:w="2943" w:type="dxa"/>
          </w:tcPr>
          <w:p w14:paraId="4CB85935" w14:textId="35A69EA2" w:rsidR="00B56C2B" w:rsidRPr="00AD06FC" w:rsidRDefault="00B56C2B" w:rsidP="0060462F">
            <w:pPr>
              <w:ind w:right="49"/>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ENTREGA UN LINK DONDE NO ESTA LO SOCLITADO</w:t>
            </w:r>
          </w:p>
        </w:tc>
      </w:tr>
      <w:tr w:rsidR="00B56C2B" w:rsidRPr="00AD06FC" w14:paraId="460D7073" w14:textId="77777777">
        <w:tc>
          <w:tcPr>
            <w:tcW w:w="2942" w:type="dxa"/>
          </w:tcPr>
          <w:p w14:paraId="7F5856A1" w14:textId="294D9BB9" w:rsidR="00B56C2B" w:rsidRPr="00AD06FC" w:rsidRDefault="00B56C2B" w:rsidP="0060462F">
            <w:pPr>
              <w:spacing w:line="360" w:lineRule="auto"/>
              <w:ind w:right="49"/>
              <w:jc w:val="center"/>
              <w:rPr>
                <w:rFonts w:ascii="Palatino Linotype" w:eastAsia="Palatino Linotype" w:hAnsi="Palatino Linotype" w:cs="Palatino Linotype"/>
                <w:b/>
                <w:sz w:val="22"/>
                <w:szCs w:val="22"/>
              </w:rPr>
            </w:pPr>
            <w:r w:rsidRPr="00AD06FC">
              <w:rPr>
                <w:rFonts w:ascii="Palatino Linotype" w:eastAsia="Palatino Linotype" w:hAnsi="Palatino Linotype" w:cs="Palatino Linotype"/>
                <w:b/>
                <w:sz w:val="22"/>
                <w:szCs w:val="22"/>
              </w:rPr>
              <w:lastRenderedPageBreak/>
              <w:t>05644/INFOEM/IP/RR/2025</w:t>
            </w:r>
          </w:p>
        </w:tc>
        <w:tc>
          <w:tcPr>
            <w:tcW w:w="2943" w:type="dxa"/>
          </w:tcPr>
          <w:p w14:paraId="7B006308" w14:textId="6E072828" w:rsidR="00B56C2B" w:rsidRPr="00AD06FC" w:rsidRDefault="00B56C2B" w:rsidP="0060462F">
            <w:pPr>
              <w:ind w:right="49"/>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LA NEGATIVA DE LA INFORMACIÓN</w:t>
            </w:r>
          </w:p>
        </w:tc>
        <w:tc>
          <w:tcPr>
            <w:tcW w:w="2943" w:type="dxa"/>
          </w:tcPr>
          <w:p w14:paraId="58E4368C" w14:textId="21E077EC" w:rsidR="00B56C2B" w:rsidRPr="00AD06FC" w:rsidRDefault="00B56C2B" w:rsidP="0060462F">
            <w:pPr>
              <w:ind w:right="49"/>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ENTREGA UN LINK DONDE NO ESTA LO SOLCIITADO NIEGA LO SOLICITADO</w:t>
            </w:r>
          </w:p>
        </w:tc>
      </w:tr>
    </w:tbl>
    <w:p w14:paraId="4B0C2ABF" w14:textId="77777777" w:rsidR="0060462F" w:rsidRPr="00AD06FC" w:rsidRDefault="0060462F" w:rsidP="0060462F">
      <w:pPr>
        <w:spacing w:line="360" w:lineRule="auto"/>
        <w:jc w:val="both"/>
        <w:rPr>
          <w:rFonts w:ascii="Palatino Linotype" w:eastAsia="Palatino Linotype" w:hAnsi="Palatino Linotype" w:cs="Palatino Linotype"/>
          <w:b/>
          <w:sz w:val="22"/>
          <w:szCs w:val="22"/>
        </w:rPr>
      </w:pPr>
    </w:p>
    <w:p w14:paraId="0BB2FADA" w14:textId="77777777" w:rsidR="00781AC8" w:rsidRPr="00AD06FC" w:rsidRDefault="001B2F05"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b/>
          <w:sz w:val="22"/>
          <w:szCs w:val="22"/>
        </w:rPr>
        <w:t xml:space="preserve">4. Turno. </w:t>
      </w:r>
      <w:r w:rsidRPr="00AD06FC">
        <w:rPr>
          <w:rFonts w:ascii="Palatino Linotype" w:eastAsia="Palatino Linotype" w:hAnsi="Palatino Linotype" w:cs="Palatino Linotype"/>
          <w:sz w:val="22"/>
          <w:szCs w:val="22"/>
        </w:rPr>
        <w:t>De conformidad con el artículo 185 fracción I de la Ley Transparencia y Acceso a la Información Pública, los recursos de revisión fueron</w:t>
      </w:r>
      <w:r w:rsidRPr="00AD06FC">
        <w:rPr>
          <w:rFonts w:ascii="Palatino Linotype" w:eastAsia="Palatino Linotype" w:hAnsi="Palatino Linotype" w:cs="Palatino Linotype"/>
          <w:b/>
          <w:sz w:val="22"/>
          <w:szCs w:val="22"/>
        </w:rPr>
        <w:t xml:space="preserve"> </w:t>
      </w:r>
      <w:r w:rsidRPr="00AD06FC">
        <w:rPr>
          <w:rFonts w:ascii="Palatino Linotype" w:eastAsia="Palatino Linotype" w:hAnsi="Palatino Linotype" w:cs="Palatino Linotype"/>
          <w:sz w:val="22"/>
          <w:szCs w:val="22"/>
        </w:rPr>
        <w:t xml:space="preserve">turnados de la siguiente manera a efecto de presentar al Pleno los proyectos de resolución correspondientes: </w:t>
      </w:r>
    </w:p>
    <w:p w14:paraId="2CD0CD49" w14:textId="77777777" w:rsidR="0060462F" w:rsidRPr="00AD06FC" w:rsidRDefault="0060462F" w:rsidP="0060462F">
      <w:pPr>
        <w:spacing w:line="360" w:lineRule="auto"/>
        <w:jc w:val="both"/>
        <w:rPr>
          <w:rFonts w:ascii="Palatino Linotype" w:eastAsia="Palatino Linotype" w:hAnsi="Palatino Linotype" w:cs="Palatino Linotype"/>
          <w:sz w:val="22"/>
          <w:szCs w:val="22"/>
        </w:rPr>
      </w:pPr>
    </w:p>
    <w:tbl>
      <w:tblPr>
        <w:tblStyle w:val="a5"/>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6B22D7" w:rsidRPr="00AD06FC" w14:paraId="0E68199B" w14:textId="77777777" w:rsidTr="00DB4A65">
        <w:trPr>
          <w:trHeight w:val="484"/>
        </w:trPr>
        <w:tc>
          <w:tcPr>
            <w:tcW w:w="4460" w:type="dxa"/>
            <w:shd w:val="clear" w:color="auto" w:fill="DAEEF3" w:themeFill="accent5" w:themeFillTint="33"/>
          </w:tcPr>
          <w:p w14:paraId="6C4E2E32" w14:textId="77777777" w:rsidR="00781AC8" w:rsidRPr="00AD06FC" w:rsidRDefault="001B2F05" w:rsidP="0060462F">
            <w:pPr>
              <w:spacing w:line="360" w:lineRule="auto"/>
              <w:jc w:val="center"/>
              <w:rPr>
                <w:rFonts w:ascii="Palatino Linotype" w:eastAsia="Palatino Linotype" w:hAnsi="Palatino Linotype" w:cs="Palatino Linotype"/>
                <w:b/>
                <w:sz w:val="22"/>
                <w:szCs w:val="22"/>
              </w:rPr>
            </w:pPr>
            <w:r w:rsidRPr="00AD06FC">
              <w:rPr>
                <w:rFonts w:ascii="Palatino Linotype" w:eastAsia="Palatino Linotype" w:hAnsi="Palatino Linotype" w:cs="Palatino Linotype"/>
                <w:b/>
                <w:sz w:val="22"/>
                <w:szCs w:val="22"/>
              </w:rPr>
              <w:t>Recurso de Revisión</w:t>
            </w:r>
          </w:p>
        </w:tc>
        <w:tc>
          <w:tcPr>
            <w:tcW w:w="4461" w:type="dxa"/>
            <w:shd w:val="clear" w:color="auto" w:fill="DAEEF3" w:themeFill="accent5" w:themeFillTint="33"/>
          </w:tcPr>
          <w:p w14:paraId="0E4F2C6D" w14:textId="77777777" w:rsidR="00781AC8" w:rsidRPr="00AD06FC" w:rsidRDefault="001B2F05" w:rsidP="0060462F">
            <w:pPr>
              <w:spacing w:line="360" w:lineRule="auto"/>
              <w:jc w:val="center"/>
              <w:rPr>
                <w:rFonts w:ascii="Palatino Linotype" w:eastAsia="Palatino Linotype" w:hAnsi="Palatino Linotype" w:cs="Palatino Linotype"/>
                <w:b/>
                <w:sz w:val="22"/>
                <w:szCs w:val="22"/>
              </w:rPr>
            </w:pPr>
            <w:r w:rsidRPr="00AD06FC">
              <w:rPr>
                <w:rFonts w:ascii="Palatino Linotype" w:eastAsia="Palatino Linotype" w:hAnsi="Palatino Linotype" w:cs="Palatino Linotype"/>
                <w:b/>
                <w:sz w:val="22"/>
                <w:szCs w:val="22"/>
              </w:rPr>
              <w:t>Comisionada/o</w:t>
            </w:r>
          </w:p>
        </w:tc>
      </w:tr>
      <w:tr w:rsidR="006B22D7" w:rsidRPr="00AD06FC" w14:paraId="7C830487" w14:textId="77777777">
        <w:tc>
          <w:tcPr>
            <w:tcW w:w="4460" w:type="dxa"/>
          </w:tcPr>
          <w:p w14:paraId="4AAB1823" w14:textId="4B0666AF" w:rsidR="00781AC8" w:rsidRPr="00AD06FC" w:rsidRDefault="00B56C2B" w:rsidP="0060462F">
            <w:pPr>
              <w:spacing w:line="276" w:lineRule="auto"/>
              <w:jc w:val="center"/>
              <w:rPr>
                <w:rFonts w:ascii="Palatino Linotype" w:eastAsia="Palatino Linotype" w:hAnsi="Palatino Linotype" w:cs="Palatino Linotype"/>
                <w:b/>
                <w:sz w:val="22"/>
                <w:szCs w:val="22"/>
              </w:rPr>
            </w:pPr>
            <w:r w:rsidRPr="00AD06FC">
              <w:rPr>
                <w:rFonts w:ascii="Palatino Linotype" w:eastAsia="Palatino Linotype" w:hAnsi="Palatino Linotype" w:cs="Palatino Linotype"/>
                <w:b/>
                <w:sz w:val="22"/>
                <w:szCs w:val="22"/>
              </w:rPr>
              <w:t>0562</w:t>
            </w:r>
            <w:r w:rsidR="00D11932" w:rsidRPr="00AD06FC">
              <w:rPr>
                <w:rFonts w:ascii="Palatino Linotype" w:eastAsia="Palatino Linotype" w:hAnsi="Palatino Linotype" w:cs="Palatino Linotype"/>
                <w:b/>
                <w:sz w:val="22"/>
                <w:szCs w:val="22"/>
              </w:rPr>
              <w:t>9</w:t>
            </w:r>
            <w:r w:rsidR="001B2F05" w:rsidRPr="00AD06FC">
              <w:rPr>
                <w:rFonts w:ascii="Palatino Linotype" w:eastAsia="Palatino Linotype" w:hAnsi="Palatino Linotype" w:cs="Palatino Linotype"/>
                <w:b/>
                <w:sz w:val="22"/>
                <w:szCs w:val="22"/>
              </w:rPr>
              <w:t>/INFOEM/IP/RR/202</w:t>
            </w:r>
            <w:r w:rsidR="00DB4A65" w:rsidRPr="00AD06FC">
              <w:rPr>
                <w:rFonts w:ascii="Palatino Linotype" w:eastAsia="Palatino Linotype" w:hAnsi="Palatino Linotype" w:cs="Palatino Linotype"/>
                <w:b/>
                <w:sz w:val="22"/>
                <w:szCs w:val="22"/>
              </w:rPr>
              <w:t>5</w:t>
            </w:r>
          </w:p>
        </w:tc>
        <w:tc>
          <w:tcPr>
            <w:tcW w:w="4461" w:type="dxa"/>
          </w:tcPr>
          <w:p w14:paraId="20C9E5D6" w14:textId="77777777" w:rsidR="00781AC8" w:rsidRPr="00AD06FC" w:rsidRDefault="001B2F05" w:rsidP="0060462F">
            <w:pPr>
              <w:jc w:val="both"/>
              <w:rPr>
                <w:rFonts w:ascii="Palatino Linotype" w:eastAsia="Palatino Linotype" w:hAnsi="Palatino Linotype" w:cs="Palatino Linotype"/>
                <w:b/>
                <w:sz w:val="22"/>
                <w:szCs w:val="22"/>
              </w:rPr>
            </w:pPr>
            <w:r w:rsidRPr="00AD06FC">
              <w:rPr>
                <w:rFonts w:ascii="Palatino Linotype" w:eastAsia="Palatino Linotype" w:hAnsi="Palatino Linotype" w:cs="Palatino Linotype"/>
                <w:b/>
                <w:sz w:val="22"/>
                <w:szCs w:val="22"/>
              </w:rPr>
              <w:t>Comisionada Guadalupe Ramírez Peña</w:t>
            </w:r>
          </w:p>
        </w:tc>
      </w:tr>
      <w:tr w:rsidR="006B22D7" w:rsidRPr="00AD06FC" w14:paraId="1B32814C" w14:textId="77777777">
        <w:tc>
          <w:tcPr>
            <w:tcW w:w="4460" w:type="dxa"/>
          </w:tcPr>
          <w:p w14:paraId="49519B50" w14:textId="1150E2B7" w:rsidR="00781AC8" w:rsidRPr="00AD06FC" w:rsidRDefault="00B56C2B" w:rsidP="0060462F">
            <w:pPr>
              <w:spacing w:line="276" w:lineRule="auto"/>
              <w:jc w:val="center"/>
              <w:rPr>
                <w:rFonts w:ascii="Palatino Linotype" w:eastAsia="Palatino Linotype" w:hAnsi="Palatino Linotype" w:cs="Palatino Linotype"/>
                <w:b/>
                <w:sz w:val="22"/>
                <w:szCs w:val="22"/>
              </w:rPr>
            </w:pPr>
            <w:r w:rsidRPr="00AD06FC">
              <w:rPr>
                <w:rFonts w:ascii="Palatino Linotype" w:eastAsia="Palatino Linotype" w:hAnsi="Palatino Linotype" w:cs="Palatino Linotype"/>
                <w:b/>
                <w:sz w:val="22"/>
                <w:szCs w:val="22"/>
              </w:rPr>
              <w:t>05643</w:t>
            </w:r>
            <w:r w:rsidR="004D79B8" w:rsidRPr="00AD06FC">
              <w:rPr>
                <w:rFonts w:ascii="Palatino Linotype" w:eastAsia="Palatino Linotype" w:hAnsi="Palatino Linotype" w:cs="Palatino Linotype"/>
                <w:b/>
                <w:sz w:val="22"/>
                <w:szCs w:val="22"/>
              </w:rPr>
              <w:t>/INFOEM/IP/RR/202</w:t>
            </w:r>
            <w:r w:rsidR="00DB4A65" w:rsidRPr="00AD06FC">
              <w:rPr>
                <w:rFonts w:ascii="Palatino Linotype" w:eastAsia="Palatino Linotype" w:hAnsi="Palatino Linotype" w:cs="Palatino Linotype"/>
                <w:b/>
                <w:sz w:val="22"/>
                <w:szCs w:val="22"/>
              </w:rPr>
              <w:t>5</w:t>
            </w:r>
          </w:p>
        </w:tc>
        <w:tc>
          <w:tcPr>
            <w:tcW w:w="4461" w:type="dxa"/>
          </w:tcPr>
          <w:p w14:paraId="5AC03808" w14:textId="2FD6C0F6" w:rsidR="00781AC8" w:rsidRPr="00AD06FC" w:rsidRDefault="001B2F05" w:rsidP="0060462F">
            <w:pPr>
              <w:jc w:val="both"/>
              <w:rPr>
                <w:rFonts w:ascii="Palatino Linotype" w:eastAsia="Palatino Linotype" w:hAnsi="Palatino Linotype" w:cs="Palatino Linotype"/>
                <w:b/>
                <w:sz w:val="22"/>
                <w:szCs w:val="22"/>
              </w:rPr>
            </w:pPr>
            <w:r w:rsidRPr="00AD06FC">
              <w:rPr>
                <w:rFonts w:ascii="Palatino Linotype" w:eastAsia="Palatino Linotype" w:hAnsi="Palatino Linotype" w:cs="Palatino Linotype"/>
                <w:b/>
                <w:sz w:val="22"/>
                <w:szCs w:val="22"/>
              </w:rPr>
              <w:t>Comisionad</w:t>
            </w:r>
            <w:r w:rsidR="00B56C2B" w:rsidRPr="00AD06FC">
              <w:rPr>
                <w:rFonts w:ascii="Palatino Linotype" w:eastAsia="Palatino Linotype" w:hAnsi="Palatino Linotype" w:cs="Palatino Linotype"/>
                <w:b/>
                <w:sz w:val="22"/>
                <w:szCs w:val="22"/>
              </w:rPr>
              <w:t>a</w:t>
            </w:r>
            <w:r w:rsidR="007A76CD" w:rsidRPr="00AD06FC">
              <w:rPr>
                <w:rFonts w:ascii="Palatino Linotype" w:eastAsia="Palatino Linotype" w:hAnsi="Palatino Linotype" w:cs="Palatino Linotype"/>
                <w:b/>
                <w:sz w:val="22"/>
                <w:szCs w:val="22"/>
              </w:rPr>
              <w:t xml:space="preserve"> Mar</w:t>
            </w:r>
            <w:r w:rsidR="00B56C2B" w:rsidRPr="00AD06FC">
              <w:rPr>
                <w:rFonts w:ascii="Palatino Linotype" w:eastAsia="Palatino Linotype" w:hAnsi="Palatino Linotype" w:cs="Palatino Linotype"/>
                <w:b/>
                <w:sz w:val="22"/>
                <w:szCs w:val="22"/>
              </w:rPr>
              <w:t>ía del Rosario Mejía Ayala</w:t>
            </w:r>
          </w:p>
        </w:tc>
      </w:tr>
      <w:tr w:rsidR="00B56C2B" w:rsidRPr="00AD06FC" w14:paraId="1A46112A" w14:textId="77777777">
        <w:tc>
          <w:tcPr>
            <w:tcW w:w="4460" w:type="dxa"/>
          </w:tcPr>
          <w:p w14:paraId="05F59F76" w14:textId="6D226434" w:rsidR="00B56C2B" w:rsidRPr="00AD06FC" w:rsidRDefault="00B56C2B" w:rsidP="0060462F">
            <w:pPr>
              <w:spacing w:line="276" w:lineRule="auto"/>
              <w:jc w:val="center"/>
              <w:rPr>
                <w:rFonts w:ascii="Palatino Linotype" w:eastAsia="Palatino Linotype" w:hAnsi="Palatino Linotype" w:cs="Palatino Linotype"/>
                <w:b/>
                <w:sz w:val="22"/>
                <w:szCs w:val="22"/>
              </w:rPr>
            </w:pPr>
            <w:r w:rsidRPr="00AD06FC">
              <w:rPr>
                <w:rFonts w:ascii="Palatino Linotype" w:eastAsia="Palatino Linotype" w:hAnsi="Palatino Linotype" w:cs="Palatino Linotype"/>
                <w:b/>
                <w:sz w:val="22"/>
                <w:szCs w:val="22"/>
              </w:rPr>
              <w:t>05644/INFOEM/IP/RR/2025</w:t>
            </w:r>
          </w:p>
        </w:tc>
        <w:tc>
          <w:tcPr>
            <w:tcW w:w="4461" w:type="dxa"/>
          </w:tcPr>
          <w:p w14:paraId="3AF313A9" w14:textId="38B3B885" w:rsidR="00B56C2B" w:rsidRPr="00AD06FC" w:rsidRDefault="00B56C2B" w:rsidP="0060462F">
            <w:pPr>
              <w:jc w:val="both"/>
              <w:rPr>
                <w:rFonts w:ascii="Palatino Linotype" w:eastAsia="Palatino Linotype" w:hAnsi="Palatino Linotype" w:cs="Palatino Linotype"/>
                <w:b/>
                <w:sz w:val="22"/>
                <w:szCs w:val="22"/>
              </w:rPr>
            </w:pPr>
            <w:r w:rsidRPr="00AD06FC">
              <w:rPr>
                <w:rFonts w:ascii="Palatino Linotype" w:eastAsia="Palatino Linotype" w:hAnsi="Palatino Linotype" w:cs="Palatino Linotype"/>
                <w:b/>
                <w:sz w:val="22"/>
                <w:szCs w:val="22"/>
              </w:rPr>
              <w:t>Comisionada Guadalupe Ramírez Peña</w:t>
            </w:r>
          </w:p>
        </w:tc>
      </w:tr>
    </w:tbl>
    <w:p w14:paraId="61603293" w14:textId="77777777" w:rsidR="0060462F" w:rsidRPr="00AD06FC" w:rsidRDefault="0060462F" w:rsidP="0060462F">
      <w:pPr>
        <w:spacing w:line="360" w:lineRule="auto"/>
        <w:jc w:val="both"/>
        <w:rPr>
          <w:rFonts w:ascii="Palatino Linotype" w:eastAsia="Palatino Linotype" w:hAnsi="Palatino Linotype" w:cs="Palatino Linotype"/>
          <w:b/>
          <w:sz w:val="22"/>
          <w:szCs w:val="22"/>
        </w:rPr>
      </w:pPr>
    </w:p>
    <w:p w14:paraId="21E2BB5D" w14:textId="64671D8F" w:rsidR="00781AC8" w:rsidRPr="00AD06FC" w:rsidRDefault="001B2F05"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b/>
          <w:sz w:val="22"/>
          <w:szCs w:val="22"/>
        </w:rPr>
        <w:t xml:space="preserve">5. Admisiones. </w:t>
      </w:r>
      <w:r w:rsidRPr="00AD06FC">
        <w:rPr>
          <w:rFonts w:ascii="Palatino Linotype" w:eastAsia="Palatino Linotype" w:hAnsi="Palatino Linotype" w:cs="Palatino Linotype"/>
          <w:sz w:val="22"/>
          <w:szCs w:val="22"/>
        </w:rPr>
        <w:t>E</w:t>
      </w:r>
      <w:r w:rsidR="007A76CD" w:rsidRPr="00AD06FC">
        <w:rPr>
          <w:rFonts w:ascii="Palatino Linotype" w:eastAsia="Palatino Linotype" w:hAnsi="Palatino Linotype" w:cs="Palatino Linotype"/>
          <w:sz w:val="22"/>
          <w:szCs w:val="22"/>
        </w:rPr>
        <w:t xml:space="preserve">n fechas </w:t>
      </w:r>
      <w:r w:rsidR="000D3238" w:rsidRPr="00AD06FC">
        <w:rPr>
          <w:rFonts w:ascii="Palatino Linotype" w:eastAsia="Palatino Linotype" w:hAnsi="Palatino Linotype" w:cs="Palatino Linotype"/>
          <w:b/>
          <w:sz w:val="22"/>
          <w:szCs w:val="22"/>
        </w:rPr>
        <w:t>veintidós de mayo</w:t>
      </w:r>
      <w:r w:rsidR="007A76CD" w:rsidRPr="00AD06FC">
        <w:rPr>
          <w:rFonts w:ascii="Palatino Linotype" w:eastAsia="Palatino Linotype" w:hAnsi="Palatino Linotype" w:cs="Palatino Linotype"/>
          <w:b/>
          <w:sz w:val="22"/>
          <w:szCs w:val="22"/>
        </w:rPr>
        <w:t xml:space="preserve"> </w:t>
      </w:r>
      <w:r w:rsidRPr="00AD06FC">
        <w:rPr>
          <w:rFonts w:ascii="Palatino Linotype" w:eastAsia="Palatino Linotype" w:hAnsi="Palatino Linotype" w:cs="Palatino Linotype"/>
          <w:b/>
          <w:sz w:val="22"/>
          <w:szCs w:val="22"/>
        </w:rPr>
        <w:t>de dos mil veinti</w:t>
      </w:r>
      <w:r w:rsidR="007A76CD" w:rsidRPr="00AD06FC">
        <w:rPr>
          <w:rFonts w:ascii="Palatino Linotype" w:eastAsia="Palatino Linotype" w:hAnsi="Palatino Linotype" w:cs="Palatino Linotype"/>
          <w:b/>
          <w:sz w:val="22"/>
          <w:szCs w:val="22"/>
        </w:rPr>
        <w:t>c</w:t>
      </w:r>
      <w:r w:rsidR="00DB4A65" w:rsidRPr="00AD06FC">
        <w:rPr>
          <w:rFonts w:ascii="Palatino Linotype" w:eastAsia="Palatino Linotype" w:hAnsi="Palatino Linotype" w:cs="Palatino Linotype"/>
          <w:b/>
          <w:sz w:val="22"/>
          <w:szCs w:val="22"/>
        </w:rPr>
        <w:t>inco</w:t>
      </w:r>
      <w:r w:rsidRPr="00AD06FC">
        <w:rPr>
          <w:rFonts w:ascii="Palatino Linotype" w:eastAsia="Palatino Linotype" w:hAnsi="Palatino Linotype" w:cs="Palatino Linotype"/>
          <w:b/>
          <w:sz w:val="22"/>
          <w:szCs w:val="22"/>
        </w:rPr>
        <w:t>,</w:t>
      </w:r>
      <w:r w:rsidRPr="00AD06FC">
        <w:rPr>
          <w:rFonts w:ascii="Palatino Linotype" w:eastAsia="Palatino Linotype" w:hAnsi="Palatino Linotype" w:cs="Palatino Linotype"/>
          <w:sz w:val="22"/>
          <w:szCs w:val="22"/>
        </w:rPr>
        <w:t xml:space="preserve"> en términos de lo dispuesto en el artículo 185 fracciones I, II y IV de la Ley de Transparencia y Acceso a la Información Pública del Estado de México y Municipios, se admitieron a trámite los recursos de revisión.</w:t>
      </w:r>
    </w:p>
    <w:p w14:paraId="42810F10" w14:textId="77777777" w:rsidR="0060462F" w:rsidRPr="00AD06FC" w:rsidRDefault="0060462F" w:rsidP="0060462F">
      <w:pPr>
        <w:spacing w:line="360" w:lineRule="auto"/>
        <w:jc w:val="both"/>
        <w:rPr>
          <w:rFonts w:ascii="Palatino Linotype" w:eastAsia="Palatino Linotype" w:hAnsi="Palatino Linotype" w:cs="Palatino Linotype"/>
          <w:sz w:val="22"/>
          <w:szCs w:val="22"/>
        </w:rPr>
      </w:pPr>
    </w:p>
    <w:p w14:paraId="123AB16F" w14:textId="6CE20F30" w:rsidR="00781AC8" w:rsidRPr="00AD06FC" w:rsidRDefault="001B2F05"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b/>
          <w:sz w:val="22"/>
          <w:szCs w:val="22"/>
        </w:rPr>
        <w:t xml:space="preserve">6. Acumulación. </w:t>
      </w:r>
      <w:r w:rsidRPr="00AD06FC">
        <w:rPr>
          <w:rFonts w:ascii="Palatino Linotype" w:eastAsia="Palatino Linotype" w:hAnsi="Palatino Linotype" w:cs="Palatino Linotype"/>
          <w:sz w:val="22"/>
          <w:szCs w:val="22"/>
        </w:rPr>
        <w:t xml:space="preserve">En la </w:t>
      </w:r>
      <w:r w:rsidR="000D3238" w:rsidRPr="00AD06FC">
        <w:rPr>
          <w:rFonts w:ascii="Palatino Linotype" w:eastAsia="Palatino Linotype" w:hAnsi="Palatino Linotype" w:cs="Palatino Linotype"/>
          <w:b/>
          <w:sz w:val="22"/>
          <w:szCs w:val="22"/>
        </w:rPr>
        <w:t xml:space="preserve">Décima Novena </w:t>
      </w:r>
      <w:r w:rsidRPr="00AD06FC">
        <w:rPr>
          <w:rFonts w:ascii="Palatino Linotype" w:eastAsia="Palatino Linotype" w:hAnsi="Palatino Linotype" w:cs="Palatino Linotype"/>
          <w:b/>
          <w:sz w:val="22"/>
          <w:szCs w:val="22"/>
        </w:rPr>
        <w:t>Sesión Ordinaria</w:t>
      </w:r>
      <w:r w:rsidRPr="00AD06FC">
        <w:rPr>
          <w:rFonts w:ascii="Palatino Linotype" w:eastAsia="Palatino Linotype" w:hAnsi="Palatino Linotype" w:cs="Palatino Linotype"/>
          <w:sz w:val="22"/>
          <w:szCs w:val="22"/>
        </w:rPr>
        <w:t xml:space="preserve"> celebrada el </w:t>
      </w:r>
      <w:r w:rsidR="000D3238" w:rsidRPr="00AD06FC">
        <w:rPr>
          <w:rFonts w:ascii="Palatino Linotype" w:eastAsia="Palatino Linotype" w:hAnsi="Palatino Linotype" w:cs="Palatino Linotype"/>
          <w:b/>
          <w:sz w:val="22"/>
          <w:szCs w:val="22"/>
        </w:rPr>
        <w:t>veinti</w:t>
      </w:r>
      <w:r w:rsidR="0072357B" w:rsidRPr="00AD06FC">
        <w:rPr>
          <w:rFonts w:ascii="Palatino Linotype" w:eastAsia="Palatino Linotype" w:hAnsi="Palatino Linotype" w:cs="Palatino Linotype"/>
          <w:b/>
          <w:sz w:val="22"/>
          <w:szCs w:val="22"/>
        </w:rPr>
        <w:t xml:space="preserve">ocho de </w:t>
      </w:r>
      <w:r w:rsidR="000D3238" w:rsidRPr="00AD06FC">
        <w:rPr>
          <w:rFonts w:ascii="Palatino Linotype" w:eastAsia="Palatino Linotype" w:hAnsi="Palatino Linotype" w:cs="Palatino Linotype"/>
          <w:b/>
          <w:sz w:val="22"/>
          <w:szCs w:val="22"/>
        </w:rPr>
        <w:t xml:space="preserve">mayo </w:t>
      </w:r>
      <w:r w:rsidRPr="00AD06FC">
        <w:rPr>
          <w:rFonts w:ascii="Palatino Linotype" w:eastAsia="Palatino Linotype" w:hAnsi="Palatino Linotype" w:cs="Palatino Linotype"/>
          <w:b/>
          <w:sz w:val="22"/>
          <w:szCs w:val="22"/>
        </w:rPr>
        <w:t>de dos mil veinti</w:t>
      </w:r>
      <w:r w:rsidR="007A76CD" w:rsidRPr="00AD06FC">
        <w:rPr>
          <w:rFonts w:ascii="Palatino Linotype" w:eastAsia="Palatino Linotype" w:hAnsi="Palatino Linotype" w:cs="Palatino Linotype"/>
          <w:b/>
          <w:sz w:val="22"/>
          <w:szCs w:val="22"/>
        </w:rPr>
        <w:t>c</w:t>
      </w:r>
      <w:r w:rsidR="00DB4A65" w:rsidRPr="00AD06FC">
        <w:rPr>
          <w:rFonts w:ascii="Palatino Linotype" w:eastAsia="Palatino Linotype" w:hAnsi="Palatino Linotype" w:cs="Palatino Linotype"/>
          <w:b/>
          <w:sz w:val="22"/>
          <w:szCs w:val="22"/>
        </w:rPr>
        <w:t>inco</w:t>
      </w:r>
      <w:r w:rsidRPr="00AD06FC">
        <w:rPr>
          <w:rFonts w:ascii="Palatino Linotype" w:eastAsia="Palatino Linotype" w:hAnsi="Palatino Linotype" w:cs="Palatino Linotype"/>
          <w:sz w:val="22"/>
          <w:szCs w:val="22"/>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RPr="00AD06FC">
        <w:rPr>
          <w:rFonts w:ascii="Palatino Linotype" w:eastAsia="Palatino Linotype" w:hAnsi="Palatino Linotype" w:cs="Palatino Linotype"/>
          <w:b/>
          <w:sz w:val="22"/>
          <w:szCs w:val="22"/>
        </w:rPr>
        <w:t>Comisionada</w:t>
      </w:r>
      <w:r w:rsidRPr="00AD06FC">
        <w:rPr>
          <w:rFonts w:ascii="Palatino Linotype" w:eastAsia="Palatino Linotype" w:hAnsi="Palatino Linotype" w:cs="Palatino Linotype"/>
          <w:sz w:val="22"/>
          <w:szCs w:val="22"/>
        </w:rPr>
        <w:t xml:space="preserve"> </w:t>
      </w:r>
      <w:r w:rsidRPr="00AD06FC">
        <w:rPr>
          <w:rFonts w:ascii="Palatino Linotype" w:eastAsia="Palatino Linotype" w:hAnsi="Palatino Linotype" w:cs="Palatino Linotype"/>
          <w:b/>
          <w:sz w:val="22"/>
          <w:szCs w:val="22"/>
        </w:rPr>
        <w:t>Guadalupe Ramírez Peña</w:t>
      </w:r>
      <w:r w:rsidRPr="00AD06FC">
        <w:rPr>
          <w:rFonts w:ascii="Palatino Linotype" w:eastAsia="Palatino Linotype" w:hAnsi="Palatino Linotype" w:cs="Palatino Linotype"/>
          <w:sz w:val="22"/>
          <w:szCs w:val="22"/>
        </w:rPr>
        <w:t xml:space="preserve">; que mediante acuerdo se notificó a las partes vía </w:t>
      </w:r>
      <w:r w:rsidRPr="00AD06FC">
        <w:rPr>
          <w:rFonts w:ascii="Palatino Linotype" w:eastAsia="Palatino Linotype" w:hAnsi="Palatino Linotype" w:cs="Palatino Linotype"/>
          <w:b/>
          <w:sz w:val="22"/>
          <w:szCs w:val="22"/>
        </w:rPr>
        <w:t>SAIMEX</w:t>
      </w:r>
      <w:r w:rsidRPr="00AD06FC">
        <w:rPr>
          <w:rFonts w:ascii="Palatino Linotype" w:eastAsia="Palatino Linotype" w:hAnsi="Palatino Linotype" w:cs="Palatino Linotype"/>
          <w:sz w:val="22"/>
          <w:szCs w:val="22"/>
        </w:rPr>
        <w:t xml:space="preserve">. </w:t>
      </w:r>
    </w:p>
    <w:p w14:paraId="45D79A1B" w14:textId="13A20ACE" w:rsidR="00922B13" w:rsidRPr="00AD06FC" w:rsidRDefault="001B2F05"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b/>
          <w:sz w:val="22"/>
          <w:szCs w:val="22"/>
        </w:rPr>
        <w:lastRenderedPageBreak/>
        <w:t xml:space="preserve">7. Manifestaciones. </w:t>
      </w:r>
      <w:r w:rsidRPr="00AD06FC">
        <w:rPr>
          <w:rFonts w:ascii="Palatino Linotype" w:eastAsia="Palatino Linotype" w:hAnsi="Palatino Linotype" w:cs="Palatino Linotype"/>
          <w:sz w:val="22"/>
          <w:szCs w:val="22"/>
        </w:rPr>
        <w:t xml:space="preserve">De las constancias que obran en los expedientes electrónicos del SAIMEX se desprende que el </w:t>
      </w:r>
      <w:r w:rsidRPr="00AD06FC">
        <w:rPr>
          <w:rFonts w:ascii="Palatino Linotype" w:eastAsia="Palatino Linotype" w:hAnsi="Palatino Linotype" w:cs="Palatino Linotype"/>
          <w:b/>
          <w:sz w:val="22"/>
          <w:szCs w:val="22"/>
        </w:rPr>
        <w:t>Sujeto Obligado</w:t>
      </w:r>
      <w:r w:rsidRPr="00AD06FC">
        <w:rPr>
          <w:rFonts w:ascii="Palatino Linotype" w:eastAsia="Palatino Linotype" w:hAnsi="Palatino Linotype" w:cs="Palatino Linotype"/>
          <w:sz w:val="22"/>
          <w:szCs w:val="22"/>
        </w:rPr>
        <w:t xml:space="preserve"> rindió sus informes justificados, </w:t>
      </w:r>
      <w:r w:rsidR="000D3238" w:rsidRPr="00AD06FC">
        <w:rPr>
          <w:rFonts w:ascii="Palatino Linotype" w:eastAsia="Palatino Linotype" w:hAnsi="Palatino Linotype" w:cs="Palatino Linotype"/>
          <w:sz w:val="22"/>
          <w:szCs w:val="22"/>
        </w:rPr>
        <w:t>los días</w:t>
      </w:r>
      <w:r w:rsidR="00FD5B37" w:rsidRPr="00AD06FC">
        <w:rPr>
          <w:rFonts w:ascii="Palatino Linotype" w:eastAsia="Palatino Linotype" w:hAnsi="Palatino Linotype" w:cs="Palatino Linotype"/>
          <w:sz w:val="22"/>
          <w:szCs w:val="22"/>
        </w:rPr>
        <w:t xml:space="preserve"> </w:t>
      </w:r>
      <w:r w:rsidR="000D3238" w:rsidRPr="00AD06FC">
        <w:rPr>
          <w:rFonts w:ascii="Palatino Linotype" w:eastAsia="Palatino Linotype" w:hAnsi="Palatino Linotype" w:cs="Palatino Linotype"/>
          <w:b/>
          <w:sz w:val="22"/>
          <w:szCs w:val="22"/>
        </w:rPr>
        <w:t xml:space="preserve">dos y cuatro </w:t>
      </w:r>
      <w:r w:rsidR="00BE2B83" w:rsidRPr="00AD06FC">
        <w:rPr>
          <w:rFonts w:ascii="Palatino Linotype" w:eastAsia="Palatino Linotype" w:hAnsi="Palatino Linotype" w:cs="Palatino Linotype"/>
          <w:b/>
          <w:sz w:val="22"/>
          <w:szCs w:val="22"/>
        </w:rPr>
        <w:t xml:space="preserve">de junio </w:t>
      </w:r>
      <w:r w:rsidRPr="00AD06FC">
        <w:rPr>
          <w:rFonts w:ascii="Palatino Linotype" w:eastAsia="Palatino Linotype" w:hAnsi="Palatino Linotype" w:cs="Palatino Linotype"/>
          <w:b/>
          <w:sz w:val="22"/>
          <w:szCs w:val="22"/>
        </w:rPr>
        <w:t>de dos mil veinti</w:t>
      </w:r>
      <w:r w:rsidR="003A5590" w:rsidRPr="00AD06FC">
        <w:rPr>
          <w:rFonts w:ascii="Palatino Linotype" w:eastAsia="Palatino Linotype" w:hAnsi="Palatino Linotype" w:cs="Palatino Linotype"/>
          <w:b/>
          <w:sz w:val="22"/>
          <w:szCs w:val="22"/>
        </w:rPr>
        <w:t>c</w:t>
      </w:r>
      <w:r w:rsidR="00922B13" w:rsidRPr="00AD06FC">
        <w:rPr>
          <w:rFonts w:ascii="Palatino Linotype" w:eastAsia="Palatino Linotype" w:hAnsi="Palatino Linotype" w:cs="Palatino Linotype"/>
          <w:b/>
          <w:sz w:val="22"/>
          <w:szCs w:val="22"/>
        </w:rPr>
        <w:t>inco</w:t>
      </w:r>
      <w:r w:rsidRPr="00AD06FC">
        <w:rPr>
          <w:rFonts w:ascii="Palatino Linotype" w:eastAsia="Palatino Linotype" w:hAnsi="Palatino Linotype" w:cs="Palatino Linotype"/>
          <w:sz w:val="22"/>
          <w:szCs w:val="22"/>
        </w:rPr>
        <w:t>, mediante los archivos electrónicos “</w:t>
      </w:r>
      <w:r w:rsidR="00C37C7A" w:rsidRPr="00AD06FC">
        <w:rPr>
          <w:rFonts w:ascii="Palatino Linotype" w:eastAsia="Palatino Linotype" w:hAnsi="Palatino Linotype" w:cs="Palatino Linotype"/>
          <w:b/>
          <w:i/>
          <w:sz w:val="22"/>
          <w:szCs w:val="22"/>
        </w:rPr>
        <w:t>Ratificación 05629.pdf, ANEXOS 05629-2025.pdf</w:t>
      </w:r>
      <w:r w:rsidR="003A5590" w:rsidRPr="00AD06FC">
        <w:rPr>
          <w:rFonts w:ascii="Palatino Linotype" w:eastAsia="Palatino Linotype" w:hAnsi="Palatino Linotype" w:cs="Palatino Linotype"/>
          <w:b/>
          <w:i/>
          <w:sz w:val="22"/>
          <w:szCs w:val="22"/>
        </w:rPr>
        <w:t>”</w:t>
      </w:r>
      <w:r w:rsidR="00C37C7A" w:rsidRPr="00AD06FC">
        <w:rPr>
          <w:rFonts w:ascii="Palatino Linotype" w:eastAsia="Palatino Linotype" w:hAnsi="Palatino Linotype" w:cs="Palatino Linotype"/>
          <w:b/>
          <w:i/>
          <w:sz w:val="22"/>
          <w:szCs w:val="22"/>
        </w:rPr>
        <w:t xml:space="preserve">, </w:t>
      </w:r>
      <w:r w:rsidR="00C37C7A" w:rsidRPr="00AD06FC">
        <w:rPr>
          <w:rFonts w:ascii="Palatino Linotype" w:eastAsia="Palatino Linotype" w:hAnsi="Palatino Linotype" w:cs="Palatino Linotype"/>
          <w:sz w:val="22"/>
          <w:szCs w:val="22"/>
        </w:rPr>
        <w:t>“</w:t>
      </w:r>
      <w:r w:rsidR="00C37C7A" w:rsidRPr="00AD06FC">
        <w:rPr>
          <w:rFonts w:ascii="Palatino Linotype" w:eastAsia="Palatino Linotype" w:hAnsi="Palatino Linotype" w:cs="Palatino Linotype"/>
          <w:b/>
          <w:i/>
          <w:sz w:val="22"/>
          <w:szCs w:val="22"/>
        </w:rPr>
        <w:t>Ratificación 05643.pdf, ANEXOS 05643-2025.pdf”</w:t>
      </w:r>
      <w:r w:rsidRPr="00AD06FC">
        <w:rPr>
          <w:rFonts w:ascii="Palatino Linotype" w:eastAsia="Palatino Linotype" w:hAnsi="Palatino Linotype" w:cs="Palatino Linotype"/>
          <w:b/>
          <w:i/>
          <w:sz w:val="22"/>
          <w:szCs w:val="22"/>
        </w:rPr>
        <w:t xml:space="preserve"> </w:t>
      </w:r>
      <w:r w:rsidRPr="00AD06FC">
        <w:rPr>
          <w:rFonts w:ascii="Palatino Linotype" w:eastAsia="Palatino Linotype" w:hAnsi="Palatino Linotype" w:cs="Palatino Linotype"/>
          <w:sz w:val="22"/>
          <w:szCs w:val="22"/>
        </w:rPr>
        <w:t>y “</w:t>
      </w:r>
      <w:r w:rsidR="00C37C7A" w:rsidRPr="00AD06FC">
        <w:rPr>
          <w:rFonts w:ascii="Palatino Linotype" w:eastAsia="Palatino Linotype" w:hAnsi="Palatino Linotype" w:cs="Palatino Linotype"/>
          <w:b/>
          <w:i/>
          <w:sz w:val="22"/>
          <w:szCs w:val="22"/>
        </w:rPr>
        <w:t>Ratificación 05644.pdf, ANEXOS 05644-2025.pdf</w:t>
      </w:r>
      <w:r w:rsidR="00BE2B83" w:rsidRPr="00AD06FC">
        <w:rPr>
          <w:rFonts w:ascii="Palatino Linotype" w:eastAsia="Palatino Linotype" w:hAnsi="Palatino Linotype" w:cs="Palatino Linotype"/>
          <w:b/>
          <w:i/>
          <w:sz w:val="22"/>
          <w:szCs w:val="22"/>
        </w:rPr>
        <w:t xml:space="preserve">” </w:t>
      </w:r>
      <w:r w:rsidR="00922B13" w:rsidRPr="00AD06FC">
        <w:rPr>
          <w:rFonts w:ascii="Palatino Linotype" w:eastAsia="Palatino Linotype" w:hAnsi="Palatino Linotype" w:cs="Palatino Linotype"/>
          <w:bCs/>
          <w:iCs/>
          <w:sz w:val="22"/>
          <w:szCs w:val="22"/>
        </w:rPr>
        <w:t>a través de los cuales ratifica su respuesta inicial; por lo que,</w:t>
      </w:r>
      <w:r w:rsidR="00922B13" w:rsidRPr="00AD06FC">
        <w:rPr>
          <w:rFonts w:ascii="Palatino Linotype" w:eastAsia="Palatino Linotype" w:hAnsi="Palatino Linotype" w:cs="Palatino Linotype"/>
          <w:b/>
          <w:i/>
          <w:sz w:val="22"/>
          <w:szCs w:val="22"/>
        </w:rPr>
        <w:t xml:space="preserve"> </w:t>
      </w:r>
      <w:r w:rsidR="00922B13" w:rsidRPr="00AD06FC">
        <w:rPr>
          <w:rFonts w:ascii="Palatino Linotype" w:eastAsia="Palatino Linotype" w:hAnsi="Palatino Linotype" w:cs="Palatino Linotype"/>
          <w:sz w:val="22"/>
          <w:szCs w:val="22"/>
        </w:rPr>
        <w:t>este Instituto determinó ponerla a la vista de la parte</w:t>
      </w:r>
      <w:r w:rsidR="00922B13" w:rsidRPr="00AD06FC">
        <w:rPr>
          <w:rFonts w:ascii="Palatino Linotype" w:eastAsia="Palatino Linotype" w:hAnsi="Palatino Linotype" w:cs="Palatino Linotype"/>
          <w:b/>
          <w:sz w:val="22"/>
          <w:szCs w:val="22"/>
        </w:rPr>
        <w:t xml:space="preserve"> Recurrente </w:t>
      </w:r>
      <w:r w:rsidR="00922B13" w:rsidRPr="00AD06FC">
        <w:rPr>
          <w:rFonts w:ascii="Palatino Linotype" w:eastAsia="Palatino Linotype" w:hAnsi="Palatino Linotype" w:cs="Palatino Linotype"/>
          <w:sz w:val="22"/>
          <w:szCs w:val="22"/>
        </w:rPr>
        <w:t xml:space="preserve">mediante acuerdo emitido por la Comisionada Ponente </w:t>
      </w:r>
      <w:r w:rsidR="00FD5B37" w:rsidRPr="00AD06FC">
        <w:rPr>
          <w:rFonts w:ascii="Palatino Linotype" w:eastAsia="Palatino Linotype" w:hAnsi="Palatino Linotype" w:cs="Palatino Linotype"/>
          <w:sz w:val="22"/>
          <w:szCs w:val="22"/>
        </w:rPr>
        <w:t>el</w:t>
      </w:r>
      <w:r w:rsidR="00922B13" w:rsidRPr="00AD06FC">
        <w:rPr>
          <w:rFonts w:ascii="Palatino Linotype" w:eastAsia="Palatino Linotype" w:hAnsi="Palatino Linotype" w:cs="Palatino Linotype"/>
          <w:sz w:val="22"/>
          <w:szCs w:val="22"/>
        </w:rPr>
        <w:t xml:space="preserve"> día </w:t>
      </w:r>
      <w:r w:rsidR="00C37C7A" w:rsidRPr="00AD06FC">
        <w:rPr>
          <w:rFonts w:ascii="Palatino Linotype" w:eastAsia="Palatino Linotype" w:hAnsi="Palatino Linotype" w:cs="Palatino Linotype"/>
          <w:b/>
          <w:sz w:val="22"/>
          <w:szCs w:val="22"/>
        </w:rPr>
        <w:t>doce</w:t>
      </w:r>
      <w:r w:rsidR="00BE2B83" w:rsidRPr="00AD06FC">
        <w:rPr>
          <w:rFonts w:ascii="Palatino Linotype" w:eastAsia="Palatino Linotype" w:hAnsi="Palatino Linotype" w:cs="Palatino Linotype"/>
          <w:b/>
          <w:sz w:val="22"/>
          <w:szCs w:val="22"/>
        </w:rPr>
        <w:t xml:space="preserve"> de agosto</w:t>
      </w:r>
      <w:r w:rsidR="00FD5B37" w:rsidRPr="00AD06FC">
        <w:rPr>
          <w:rFonts w:ascii="Palatino Linotype" w:eastAsia="Palatino Linotype" w:hAnsi="Palatino Linotype" w:cs="Palatino Linotype"/>
          <w:b/>
          <w:sz w:val="22"/>
          <w:szCs w:val="22"/>
        </w:rPr>
        <w:t xml:space="preserve"> de dos mil veinticinco</w:t>
      </w:r>
      <w:r w:rsidR="00922B13" w:rsidRPr="00AD06FC">
        <w:rPr>
          <w:rFonts w:ascii="Palatino Linotype" w:eastAsia="Palatino Linotype" w:hAnsi="Palatino Linotype" w:cs="Palatino Linotype"/>
          <w:sz w:val="22"/>
          <w:szCs w:val="22"/>
        </w:rPr>
        <w:t>.</w:t>
      </w:r>
    </w:p>
    <w:p w14:paraId="6C2BB499" w14:textId="77777777" w:rsidR="0060462F" w:rsidRPr="00AD06FC" w:rsidRDefault="0060462F" w:rsidP="0060462F">
      <w:pPr>
        <w:spacing w:line="360" w:lineRule="auto"/>
        <w:jc w:val="both"/>
        <w:rPr>
          <w:rFonts w:ascii="Palatino Linotype" w:eastAsia="Palatino Linotype" w:hAnsi="Palatino Linotype" w:cs="Palatino Linotype"/>
          <w:b/>
          <w:sz w:val="22"/>
          <w:szCs w:val="22"/>
        </w:rPr>
      </w:pPr>
    </w:p>
    <w:p w14:paraId="778C5BDC" w14:textId="3BAD8843" w:rsidR="00B91FAC" w:rsidRPr="00AD06FC" w:rsidRDefault="00B91FAC"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b/>
          <w:sz w:val="22"/>
          <w:szCs w:val="22"/>
        </w:rPr>
        <w:t>8. Ampliación del plazo para emitir resolución.</w:t>
      </w:r>
      <w:r w:rsidRPr="00AD06FC">
        <w:rPr>
          <w:rFonts w:ascii="Palatino Linotype" w:eastAsia="Palatino Linotype" w:hAnsi="Palatino Linotype" w:cs="Palatino Linotype"/>
          <w:sz w:val="22"/>
          <w:szCs w:val="22"/>
        </w:rPr>
        <w:t xml:space="preserve"> El </w:t>
      </w:r>
      <w:r w:rsidR="00CF2C56" w:rsidRPr="00AD06FC">
        <w:rPr>
          <w:rFonts w:ascii="Palatino Linotype" w:eastAsia="Palatino Linotype" w:hAnsi="Palatino Linotype" w:cs="Palatino Linotype"/>
          <w:b/>
          <w:sz w:val="22"/>
          <w:szCs w:val="22"/>
        </w:rPr>
        <w:t>trece</w:t>
      </w:r>
      <w:r w:rsidRPr="00AD06FC">
        <w:rPr>
          <w:rFonts w:ascii="Palatino Linotype" w:eastAsia="Palatino Linotype" w:hAnsi="Palatino Linotype" w:cs="Palatino Linotype"/>
          <w:b/>
          <w:sz w:val="22"/>
          <w:szCs w:val="22"/>
        </w:rPr>
        <w:t xml:space="preserve"> de agosto de dos mil veinticinco</w:t>
      </w:r>
      <w:r w:rsidRPr="00AD06FC">
        <w:rPr>
          <w:rFonts w:ascii="Palatino Linotype" w:eastAsia="Palatino Linotype" w:hAnsi="Palatino Linotype" w:cs="Palatino Linotype"/>
          <w:sz w:val="22"/>
          <w:szCs w:val="22"/>
        </w:rPr>
        <w:t>, con fundamento en el artículo 181, párrafo tercero de la Ley de Transparencia y Acceso a la Información Pública del Estado de México y Municipios, se acordó la ampliación del plazo para su resolución.</w:t>
      </w:r>
    </w:p>
    <w:p w14:paraId="63BC3EFA" w14:textId="77777777" w:rsidR="0060462F" w:rsidRPr="00AD06FC" w:rsidRDefault="0060462F" w:rsidP="0060462F">
      <w:pPr>
        <w:spacing w:line="360" w:lineRule="auto"/>
        <w:jc w:val="both"/>
        <w:rPr>
          <w:rFonts w:ascii="Palatino Linotype" w:eastAsia="Palatino Linotype" w:hAnsi="Palatino Linotype" w:cs="Palatino Linotype"/>
          <w:sz w:val="22"/>
          <w:szCs w:val="22"/>
        </w:rPr>
      </w:pPr>
    </w:p>
    <w:p w14:paraId="2FC33F44" w14:textId="77777777" w:rsidR="00B91FAC" w:rsidRPr="00AD06FC" w:rsidRDefault="00B91FAC"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18BFF87" w14:textId="77777777" w:rsidR="00DC4F55" w:rsidRPr="00AD06FC" w:rsidRDefault="00DC4F55" w:rsidP="0060462F">
      <w:pPr>
        <w:spacing w:line="360" w:lineRule="auto"/>
        <w:jc w:val="both"/>
        <w:rPr>
          <w:rFonts w:ascii="Palatino Linotype" w:eastAsia="Palatino Linotype" w:hAnsi="Palatino Linotype" w:cs="Palatino Linotype"/>
          <w:sz w:val="22"/>
          <w:szCs w:val="22"/>
        </w:rPr>
      </w:pPr>
    </w:p>
    <w:p w14:paraId="705EE2FA" w14:textId="77777777" w:rsidR="00B91FAC" w:rsidRPr="00AD06FC" w:rsidRDefault="00B91FAC" w:rsidP="0060462F">
      <w:pPr>
        <w:spacing w:line="360" w:lineRule="auto"/>
        <w:ind w:right="49"/>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7C8DE27" w14:textId="77777777" w:rsidR="0060462F" w:rsidRPr="00AD06FC" w:rsidRDefault="0060462F" w:rsidP="0060462F">
      <w:pPr>
        <w:spacing w:line="360" w:lineRule="auto"/>
        <w:ind w:right="49"/>
        <w:jc w:val="both"/>
        <w:rPr>
          <w:rFonts w:ascii="Palatino Linotype" w:eastAsia="Palatino Linotype" w:hAnsi="Palatino Linotype" w:cs="Palatino Linotype"/>
          <w:sz w:val="22"/>
          <w:szCs w:val="22"/>
        </w:rPr>
      </w:pPr>
    </w:p>
    <w:p w14:paraId="03367168" w14:textId="77777777" w:rsidR="00B91FAC" w:rsidRPr="00AD06FC" w:rsidRDefault="00B91FAC" w:rsidP="0060462F">
      <w:pPr>
        <w:spacing w:line="360" w:lineRule="auto"/>
        <w:ind w:right="49"/>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2D6AD2A" w14:textId="77777777" w:rsidR="00DC4F55" w:rsidRPr="00AD06FC" w:rsidRDefault="00DC4F55" w:rsidP="0060462F">
      <w:pPr>
        <w:spacing w:line="360" w:lineRule="auto"/>
        <w:ind w:right="49"/>
        <w:jc w:val="both"/>
        <w:rPr>
          <w:rFonts w:ascii="Palatino Linotype" w:eastAsia="Palatino Linotype" w:hAnsi="Palatino Linotype" w:cs="Palatino Linotype"/>
          <w:sz w:val="22"/>
          <w:szCs w:val="22"/>
        </w:rPr>
      </w:pPr>
    </w:p>
    <w:p w14:paraId="5AA95B80" w14:textId="77777777" w:rsidR="00B91FAC" w:rsidRPr="00AD06FC" w:rsidRDefault="00B91FAC" w:rsidP="0060462F">
      <w:pPr>
        <w:spacing w:line="360" w:lineRule="auto"/>
        <w:ind w:right="49"/>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0BE1D44" w14:textId="77777777" w:rsidR="00DC4F55" w:rsidRPr="00AD06FC" w:rsidRDefault="00DC4F55" w:rsidP="0060462F">
      <w:pPr>
        <w:spacing w:line="360" w:lineRule="auto"/>
        <w:ind w:right="49"/>
        <w:jc w:val="both"/>
        <w:rPr>
          <w:rFonts w:ascii="Palatino Linotype" w:eastAsia="Palatino Linotype" w:hAnsi="Palatino Linotype" w:cs="Palatino Linotype"/>
          <w:sz w:val="22"/>
          <w:szCs w:val="22"/>
        </w:rPr>
      </w:pPr>
    </w:p>
    <w:p w14:paraId="2E282A99" w14:textId="77777777" w:rsidR="00B91FAC" w:rsidRPr="00AD06FC" w:rsidRDefault="00B91FAC" w:rsidP="0060462F">
      <w:pPr>
        <w:spacing w:line="360" w:lineRule="auto"/>
        <w:ind w:right="49"/>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55F70C0B" w14:textId="77777777" w:rsidR="00B91FAC" w:rsidRPr="00AD06FC" w:rsidRDefault="00B91FAC" w:rsidP="0060462F">
      <w:pPr>
        <w:tabs>
          <w:tab w:val="left" w:pos="709"/>
        </w:tabs>
        <w:spacing w:line="360" w:lineRule="auto"/>
        <w:ind w:left="567" w:right="560"/>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b/>
          <w:sz w:val="22"/>
          <w:szCs w:val="22"/>
        </w:rPr>
        <w:t>a)    Complejidad del asunto:</w:t>
      </w:r>
      <w:r w:rsidRPr="00AD06FC">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0195E162" w14:textId="77777777" w:rsidR="00B91FAC" w:rsidRPr="00AD06FC" w:rsidRDefault="00B91FAC" w:rsidP="0060462F">
      <w:pPr>
        <w:tabs>
          <w:tab w:val="left" w:pos="709"/>
        </w:tabs>
        <w:spacing w:line="360" w:lineRule="auto"/>
        <w:ind w:left="567" w:right="560"/>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b/>
          <w:sz w:val="22"/>
          <w:szCs w:val="22"/>
        </w:rPr>
        <w:t>b)   Actividad Procesal del interesado</w:t>
      </w:r>
      <w:r w:rsidRPr="00AD06FC">
        <w:rPr>
          <w:rFonts w:ascii="Palatino Linotype" w:eastAsia="Palatino Linotype" w:hAnsi="Palatino Linotype" w:cs="Palatino Linotype"/>
          <w:sz w:val="22"/>
          <w:szCs w:val="22"/>
        </w:rPr>
        <w:t>: Acciones u omisiones del interesado.</w:t>
      </w:r>
    </w:p>
    <w:p w14:paraId="6DF428D7" w14:textId="77777777" w:rsidR="00B91FAC" w:rsidRPr="00AD06FC" w:rsidRDefault="00B91FAC" w:rsidP="0060462F">
      <w:pPr>
        <w:tabs>
          <w:tab w:val="left" w:pos="851"/>
        </w:tabs>
        <w:spacing w:line="360" w:lineRule="auto"/>
        <w:ind w:left="567" w:right="560"/>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b/>
          <w:sz w:val="22"/>
          <w:szCs w:val="22"/>
        </w:rPr>
        <w:t>c)  Conducta de la Autoridad:</w:t>
      </w:r>
      <w:r w:rsidRPr="00AD06FC">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4ACFC1CF" w14:textId="77777777" w:rsidR="00B91FAC" w:rsidRPr="00AD06FC" w:rsidRDefault="00B91FAC" w:rsidP="0060462F">
      <w:pPr>
        <w:tabs>
          <w:tab w:val="left" w:pos="851"/>
        </w:tabs>
        <w:spacing w:line="360" w:lineRule="auto"/>
        <w:ind w:left="567" w:right="560"/>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b/>
          <w:sz w:val="22"/>
          <w:szCs w:val="22"/>
        </w:rPr>
        <w:t>d) La afectación generada en la situación jurídica de la persona involucrada en el proceso:</w:t>
      </w:r>
      <w:r w:rsidRPr="00AD06FC">
        <w:rPr>
          <w:rFonts w:ascii="Palatino Linotype" w:eastAsia="Palatino Linotype" w:hAnsi="Palatino Linotype" w:cs="Palatino Linotype"/>
          <w:sz w:val="22"/>
          <w:szCs w:val="22"/>
        </w:rPr>
        <w:t xml:space="preserve"> Violación a sus derechos humanos.</w:t>
      </w:r>
    </w:p>
    <w:p w14:paraId="1F4AF167" w14:textId="77777777" w:rsidR="00B91FAC" w:rsidRPr="00AD06FC" w:rsidRDefault="00B91FAC" w:rsidP="0060462F">
      <w:pPr>
        <w:tabs>
          <w:tab w:val="left" w:pos="851"/>
        </w:tabs>
        <w:spacing w:line="360" w:lineRule="auto"/>
        <w:ind w:left="567" w:right="560"/>
        <w:jc w:val="both"/>
        <w:rPr>
          <w:rFonts w:ascii="Palatino Linotype" w:eastAsia="Palatino Linotype" w:hAnsi="Palatino Linotype" w:cs="Palatino Linotype"/>
          <w:sz w:val="22"/>
          <w:szCs w:val="22"/>
        </w:rPr>
      </w:pPr>
    </w:p>
    <w:p w14:paraId="191BAFAC" w14:textId="77777777" w:rsidR="00B91FAC" w:rsidRPr="00AD06FC" w:rsidRDefault="00B91FAC" w:rsidP="0060462F">
      <w:pPr>
        <w:spacing w:line="360" w:lineRule="auto"/>
        <w:ind w:right="49"/>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w:t>
      </w:r>
      <w:r w:rsidRPr="00AD06FC">
        <w:rPr>
          <w:rFonts w:ascii="Palatino Linotype" w:eastAsia="Palatino Linotype" w:hAnsi="Palatino Linotype" w:cs="Palatino Linotype"/>
          <w:sz w:val="22"/>
          <w:szCs w:val="22"/>
        </w:rPr>
        <w:lastRenderedPageBreak/>
        <w:t>debe concluirse que es una excluyente de responsabilidad en relación con la actuación del funcionario, como ha acontecido en el caso que nos ocupa.</w:t>
      </w:r>
    </w:p>
    <w:p w14:paraId="7875A0F4" w14:textId="77777777" w:rsidR="00DC4F55" w:rsidRPr="00AD06FC" w:rsidRDefault="00DC4F55" w:rsidP="0060462F">
      <w:pPr>
        <w:spacing w:line="360" w:lineRule="auto"/>
        <w:ind w:right="49"/>
        <w:jc w:val="both"/>
        <w:rPr>
          <w:rFonts w:ascii="Palatino Linotype" w:eastAsia="Palatino Linotype" w:hAnsi="Palatino Linotype" w:cs="Palatino Linotype"/>
          <w:sz w:val="22"/>
          <w:szCs w:val="22"/>
        </w:rPr>
      </w:pPr>
    </w:p>
    <w:p w14:paraId="562F1640" w14:textId="77777777" w:rsidR="00B91FAC" w:rsidRPr="00AD06FC" w:rsidRDefault="00B91FAC" w:rsidP="0060462F">
      <w:pPr>
        <w:spacing w:line="360" w:lineRule="auto"/>
        <w:ind w:right="49"/>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sidRPr="00AD06FC">
        <w:rPr>
          <w:rFonts w:ascii="Palatino Linotype" w:eastAsia="Palatino Linotype" w:hAnsi="Palatino Linotype" w:cs="Palatino Linotype"/>
          <w:b/>
          <w:sz w:val="22"/>
          <w:szCs w:val="22"/>
        </w:rPr>
        <w:t>TÉRMINOS PROCESALES. PARA DETERMINAR SI UN FUNCIONARIO JUDICIAL ACTUÓ INDEBIDAMENTE POR NO RESPETARLOS SE DEBE ATENDER AL PRESUPUESTO QUE CONSIDERÓ EL LEGISLADOR AL FIJARLOS Y LAS CARACTERÍSTICAS DEL CASO.”</w:t>
      </w:r>
      <w:r w:rsidRPr="00AD06FC">
        <w:rPr>
          <w:rFonts w:ascii="Palatino Linotype" w:eastAsia="Palatino Linotype" w:hAnsi="Palatino Linotype" w:cs="Palatino Linotype"/>
          <w:sz w:val="22"/>
          <w:szCs w:val="22"/>
        </w:rPr>
        <w:t>, visible en la Gaceta del Seminario Judicial de la Federación con el registro digital 205635.</w:t>
      </w:r>
    </w:p>
    <w:p w14:paraId="53AC9605" w14:textId="77777777" w:rsidR="00DC4F55" w:rsidRPr="00AD06FC" w:rsidRDefault="00DC4F55" w:rsidP="0060462F">
      <w:pPr>
        <w:spacing w:line="360" w:lineRule="auto"/>
        <w:ind w:right="49"/>
        <w:jc w:val="both"/>
        <w:rPr>
          <w:rFonts w:ascii="Palatino Linotype" w:eastAsia="Palatino Linotype" w:hAnsi="Palatino Linotype" w:cs="Palatino Linotype"/>
          <w:sz w:val="22"/>
          <w:szCs w:val="22"/>
        </w:rPr>
      </w:pPr>
    </w:p>
    <w:p w14:paraId="67757B00" w14:textId="77777777" w:rsidR="00B91FAC" w:rsidRPr="00AD06FC" w:rsidRDefault="00B91FAC" w:rsidP="0060462F">
      <w:pPr>
        <w:spacing w:line="360" w:lineRule="auto"/>
        <w:ind w:right="49"/>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F040E84" w14:textId="77777777" w:rsidR="00DC4F55" w:rsidRPr="00AD06FC" w:rsidRDefault="00DC4F55" w:rsidP="0060462F">
      <w:pPr>
        <w:spacing w:line="360" w:lineRule="auto"/>
        <w:ind w:right="49"/>
        <w:jc w:val="both"/>
        <w:rPr>
          <w:rFonts w:ascii="Palatino Linotype" w:eastAsia="Palatino Linotype" w:hAnsi="Palatino Linotype" w:cs="Palatino Linotype"/>
          <w:sz w:val="22"/>
          <w:szCs w:val="22"/>
        </w:rPr>
      </w:pPr>
    </w:p>
    <w:p w14:paraId="20FCA277" w14:textId="77777777" w:rsidR="00B91FAC" w:rsidRPr="00AD06FC" w:rsidRDefault="00B91FAC" w:rsidP="0060462F">
      <w:pPr>
        <w:spacing w:line="360" w:lineRule="auto"/>
        <w:ind w:right="49"/>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16F1858D" w14:textId="77777777" w:rsidR="00B91FAC" w:rsidRPr="00AD06FC" w:rsidRDefault="00B91FAC" w:rsidP="0060462F">
      <w:pPr>
        <w:ind w:left="851" w:right="616"/>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b/>
          <w:i/>
          <w:sz w:val="22"/>
          <w:szCs w:val="22"/>
        </w:rPr>
        <w:t>“PLAZO RAZONABLE PARA RESOLVER. DIMENSIÓN Y EFECTOS DE ESTE CONCEPTO CUANDO SE ADUCE EXCESIVA CARGA DE TRABAJO.”</w:t>
      </w:r>
      <w:r w:rsidRPr="00AD06FC">
        <w:rPr>
          <w:rFonts w:ascii="Palatino Linotype" w:eastAsia="Palatino Linotype" w:hAnsi="Palatino Linotype" w:cs="Palatino Linotype"/>
          <w:i/>
          <w:sz w:val="22"/>
          <w:szCs w:val="22"/>
        </w:rPr>
        <w:t xml:space="preserve"> consultable en el Seminario Judicial de la Federación y su gaceta, con el registro digital 2002351.</w:t>
      </w:r>
    </w:p>
    <w:p w14:paraId="4A9D2F4A" w14:textId="77777777" w:rsidR="00B91FAC" w:rsidRPr="00AD06FC" w:rsidRDefault="00B91FAC" w:rsidP="0060462F">
      <w:pPr>
        <w:ind w:left="851" w:right="616"/>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b/>
          <w:i/>
          <w:sz w:val="22"/>
          <w:szCs w:val="22"/>
        </w:rPr>
        <w:lastRenderedPageBreak/>
        <w:t>“PLAZO RAZONABLE PARA RESOLVER. CONCEPTO Y ELEMENTOS QUE LO INTEGRAN A LA LUZ DEL DERECHO INTERNACIONAL DE LOS DERECHOS HUMANOS.”,</w:t>
      </w:r>
      <w:r w:rsidRPr="00AD06FC">
        <w:rPr>
          <w:rFonts w:ascii="Palatino Linotype" w:eastAsia="Palatino Linotype" w:hAnsi="Palatino Linotype" w:cs="Palatino Linotype"/>
          <w:i/>
          <w:sz w:val="22"/>
          <w:szCs w:val="22"/>
        </w:rPr>
        <w:t xml:space="preserve"> visible en el Seminario Judicial de la Federación y su gaceta, con el registro digital 2002350</w:t>
      </w:r>
      <w:r w:rsidRPr="00AD06FC">
        <w:rPr>
          <w:rFonts w:ascii="Palatino Linotype" w:eastAsia="Palatino Linotype" w:hAnsi="Palatino Linotype" w:cs="Palatino Linotype"/>
          <w:sz w:val="22"/>
          <w:szCs w:val="22"/>
        </w:rPr>
        <w:t>.</w:t>
      </w:r>
    </w:p>
    <w:p w14:paraId="79ADA97A" w14:textId="77777777" w:rsidR="00DC4F55" w:rsidRPr="00AD06FC" w:rsidRDefault="00DC4F55" w:rsidP="0060462F">
      <w:pPr>
        <w:spacing w:line="360" w:lineRule="auto"/>
        <w:jc w:val="both"/>
        <w:rPr>
          <w:rFonts w:ascii="Palatino Linotype" w:eastAsia="Palatino Linotype" w:hAnsi="Palatino Linotype" w:cs="Palatino Linotype"/>
          <w:sz w:val="22"/>
          <w:szCs w:val="22"/>
        </w:rPr>
      </w:pPr>
    </w:p>
    <w:p w14:paraId="0B2C0526" w14:textId="77777777" w:rsidR="00B91FAC" w:rsidRPr="00AD06FC" w:rsidRDefault="00B91FAC"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7FFF5621" w14:textId="77777777" w:rsidR="0060462F" w:rsidRPr="00AD06FC" w:rsidRDefault="0060462F" w:rsidP="0060462F">
      <w:pPr>
        <w:spacing w:line="360" w:lineRule="auto"/>
        <w:jc w:val="both"/>
        <w:rPr>
          <w:rFonts w:ascii="Palatino Linotype" w:eastAsia="Palatino Linotype" w:hAnsi="Palatino Linotype" w:cs="Palatino Linotype"/>
          <w:sz w:val="22"/>
          <w:szCs w:val="22"/>
        </w:rPr>
      </w:pPr>
    </w:p>
    <w:p w14:paraId="668273D1" w14:textId="2D8383AB" w:rsidR="00781AC8" w:rsidRPr="00AD06FC" w:rsidRDefault="00B91FAC"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b/>
          <w:sz w:val="22"/>
          <w:szCs w:val="22"/>
        </w:rPr>
        <w:t>9</w:t>
      </w:r>
      <w:r w:rsidR="001B2F05" w:rsidRPr="00AD06FC">
        <w:rPr>
          <w:rFonts w:ascii="Palatino Linotype" w:eastAsia="Palatino Linotype" w:hAnsi="Palatino Linotype" w:cs="Palatino Linotype"/>
          <w:b/>
          <w:sz w:val="22"/>
          <w:szCs w:val="22"/>
        </w:rPr>
        <w:t xml:space="preserve">. Cierres de instrucción. </w:t>
      </w:r>
      <w:r w:rsidR="001B2F05" w:rsidRPr="00AD06FC">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 los expedientes, el </w:t>
      </w:r>
      <w:r w:rsidR="00CF2C56" w:rsidRPr="00AD06FC">
        <w:rPr>
          <w:rFonts w:ascii="Palatino Linotype" w:eastAsia="Palatino Linotype" w:hAnsi="Palatino Linotype" w:cs="Palatino Linotype"/>
          <w:b/>
          <w:sz w:val="22"/>
          <w:szCs w:val="22"/>
        </w:rPr>
        <w:t>diecinueve</w:t>
      </w:r>
      <w:r w:rsidRPr="00AD06FC">
        <w:rPr>
          <w:rFonts w:ascii="Palatino Linotype" w:eastAsia="Palatino Linotype" w:hAnsi="Palatino Linotype" w:cs="Palatino Linotype"/>
          <w:b/>
          <w:sz w:val="22"/>
          <w:szCs w:val="22"/>
        </w:rPr>
        <w:t xml:space="preserve"> </w:t>
      </w:r>
      <w:r w:rsidR="0030233D" w:rsidRPr="00AD06FC">
        <w:rPr>
          <w:rFonts w:ascii="Palatino Linotype" w:eastAsia="Palatino Linotype" w:hAnsi="Palatino Linotype" w:cs="Palatino Linotype"/>
          <w:b/>
          <w:sz w:val="22"/>
          <w:szCs w:val="22"/>
        </w:rPr>
        <w:t>de agosto</w:t>
      </w:r>
      <w:r w:rsidR="001B2F05" w:rsidRPr="00AD06FC">
        <w:rPr>
          <w:rFonts w:ascii="Palatino Linotype" w:eastAsia="Palatino Linotype" w:hAnsi="Palatino Linotype" w:cs="Palatino Linotype"/>
          <w:b/>
          <w:sz w:val="22"/>
          <w:szCs w:val="22"/>
        </w:rPr>
        <w:t xml:space="preserve"> de dos mil veinti</w:t>
      </w:r>
      <w:r w:rsidR="00922B13" w:rsidRPr="00AD06FC">
        <w:rPr>
          <w:rFonts w:ascii="Palatino Linotype" w:eastAsia="Palatino Linotype" w:hAnsi="Palatino Linotype" w:cs="Palatino Linotype"/>
          <w:b/>
          <w:sz w:val="22"/>
          <w:szCs w:val="22"/>
        </w:rPr>
        <w:t>cinco</w:t>
      </w:r>
      <w:r w:rsidR="001B2F05" w:rsidRPr="00AD06FC">
        <w:rPr>
          <w:rFonts w:ascii="Palatino Linotype" w:eastAsia="Palatino Linotype" w:hAnsi="Palatino Linotype" w:cs="Palatino Linotype"/>
          <w:sz w:val="22"/>
          <w:szCs w:val="22"/>
        </w:rPr>
        <w:t>, la Comisionada Ponente determinó los cierres de instrucción en términos de la fracción VI del artículo 185 de la Ley de Transparencia y Acceso a la Información Pública del Estado de México y Municipios.</w:t>
      </w:r>
    </w:p>
    <w:p w14:paraId="22F64357" w14:textId="7D97403C" w:rsidR="00781AC8" w:rsidRPr="00AD06FC" w:rsidRDefault="001B2F05"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En razón de que fueron debidamente sustanciados los expedientes electrónico</w:t>
      </w:r>
      <w:r w:rsidR="00D066C0" w:rsidRPr="00AD06FC">
        <w:rPr>
          <w:rFonts w:ascii="Palatino Linotype" w:eastAsia="Palatino Linotype" w:hAnsi="Palatino Linotype" w:cs="Palatino Linotype"/>
          <w:sz w:val="22"/>
          <w:szCs w:val="22"/>
        </w:rPr>
        <w:t>s</w:t>
      </w:r>
      <w:r w:rsidRPr="00AD06FC">
        <w:rPr>
          <w:rFonts w:ascii="Palatino Linotype" w:eastAsia="Palatino Linotype" w:hAnsi="Palatino Linotype" w:cs="Palatino Linotype"/>
          <w:sz w:val="22"/>
          <w:szCs w:val="22"/>
        </w:rPr>
        <w:t xml:space="preserve"> y no existen diligencias pendientes de desahogo, se emite la Resolución que conforme a Derecho proceda, de acuerdo con los siguientes: </w:t>
      </w:r>
    </w:p>
    <w:p w14:paraId="5C8224DD" w14:textId="77777777" w:rsidR="00781AC8" w:rsidRPr="00AD06FC" w:rsidRDefault="001B2F05" w:rsidP="0060462F">
      <w:pPr>
        <w:widowControl w:val="0"/>
        <w:spacing w:line="360" w:lineRule="auto"/>
        <w:jc w:val="center"/>
        <w:rPr>
          <w:rFonts w:ascii="Palatino Linotype" w:eastAsia="Palatino Linotype" w:hAnsi="Palatino Linotype" w:cs="Palatino Linotype"/>
          <w:b/>
          <w:sz w:val="22"/>
          <w:szCs w:val="22"/>
        </w:rPr>
      </w:pPr>
      <w:r w:rsidRPr="00AD06FC">
        <w:rPr>
          <w:rFonts w:ascii="Palatino Linotype" w:eastAsia="Palatino Linotype" w:hAnsi="Palatino Linotype" w:cs="Palatino Linotype"/>
          <w:b/>
          <w:sz w:val="22"/>
          <w:szCs w:val="22"/>
        </w:rPr>
        <w:t>II. C O N S I D E R A N D O S</w:t>
      </w:r>
    </w:p>
    <w:p w14:paraId="07CD1E56" w14:textId="77777777" w:rsidR="00781AC8" w:rsidRPr="00AD06FC" w:rsidRDefault="00781AC8" w:rsidP="0060462F">
      <w:pPr>
        <w:widowControl w:val="0"/>
        <w:spacing w:line="360" w:lineRule="auto"/>
        <w:jc w:val="center"/>
        <w:rPr>
          <w:rFonts w:ascii="Palatino Linotype" w:eastAsia="Palatino Linotype" w:hAnsi="Palatino Linotype" w:cs="Palatino Linotype"/>
          <w:b/>
          <w:sz w:val="22"/>
          <w:szCs w:val="22"/>
        </w:rPr>
      </w:pPr>
    </w:p>
    <w:p w14:paraId="631179DE" w14:textId="311FBCF4" w:rsidR="00781AC8" w:rsidRPr="00AD06FC" w:rsidRDefault="001B2F05"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b/>
          <w:sz w:val="22"/>
          <w:szCs w:val="22"/>
        </w:rPr>
        <w:t>Primero. Competencia.</w:t>
      </w:r>
      <w:r w:rsidRPr="00AD06FC">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los presentes recursos de revisión interpuestos por </w:t>
      </w:r>
      <w:r w:rsidRPr="00AD06FC">
        <w:rPr>
          <w:rFonts w:ascii="Palatino Linotype" w:eastAsia="Palatino Linotype" w:hAnsi="Palatino Linotype" w:cs="Palatino Linotype"/>
          <w:bCs/>
          <w:sz w:val="22"/>
          <w:szCs w:val="22"/>
        </w:rPr>
        <w:t>la parte</w:t>
      </w:r>
      <w:r w:rsidRPr="00AD06FC">
        <w:rPr>
          <w:rFonts w:ascii="Palatino Linotype" w:eastAsia="Palatino Linotype" w:hAnsi="Palatino Linotype" w:cs="Palatino Linotype"/>
          <w:b/>
          <w:sz w:val="22"/>
          <w:szCs w:val="22"/>
        </w:rPr>
        <w:t xml:space="preserve"> Recurrente</w:t>
      </w:r>
      <w:r w:rsidRPr="00AD06FC">
        <w:rPr>
          <w:rFonts w:ascii="Palatino Linotype" w:eastAsia="Palatino Linotype" w:hAnsi="Palatino Linotype" w:cs="Palatino Linotype"/>
          <w:sz w:val="22"/>
          <w:szCs w:val="22"/>
        </w:rPr>
        <w:t>, conforme a lo dispuesto en los artículos 6, apartado A de la Constitución Política de los Estados Unidos Mexicanos; 5 párrafos trigésimo</w:t>
      </w:r>
      <w:r w:rsidR="000C1658" w:rsidRPr="00AD06FC">
        <w:rPr>
          <w:rFonts w:ascii="Palatino Linotype" w:eastAsia="Palatino Linotype" w:hAnsi="Palatino Linotype" w:cs="Palatino Linotype"/>
          <w:sz w:val="22"/>
          <w:szCs w:val="22"/>
        </w:rPr>
        <w:t xml:space="preserve"> noveno, cuadragésimo y cuadragésimo primero, </w:t>
      </w:r>
      <w:r w:rsidRPr="00AD06FC">
        <w:rPr>
          <w:rFonts w:ascii="Palatino Linotype" w:eastAsia="Palatino Linotype" w:hAnsi="Palatino Linotype" w:cs="Palatino Linotype"/>
          <w:sz w:val="22"/>
          <w:szCs w:val="22"/>
        </w:rPr>
        <w:t xml:space="preserve">fracciones IV y V de la Constitución Política del Estado Libre y Soberano de México; 2, fracción II; 29, 36 fracciones I y II; 176, 178, 181, 185, fracción I, 186 y 188 de la Ley Transparencia y Acceso a la Información Pública del Estado de México y Municipios; 9, </w:t>
      </w:r>
      <w:r w:rsidRPr="00AD06FC">
        <w:rPr>
          <w:rFonts w:ascii="Palatino Linotype" w:eastAsia="Palatino Linotype" w:hAnsi="Palatino Linotype" w:cs="Palatino Linotype"/>
          <w:sz w:val="22"/>
          <w:szCs w:val="22"/>
        </w:rPr>
        <w:lastRenderedPageBreak/>
        <w:t>fracciones I y XXIII y 11 del Reglamento Interior del Instituto de Transparencia, Acceso a la Información Pública y Protección de Datos Personales del Estado de México y Municipios.</w:t>
      </w:r>
    </w:p>
    <w:p w14:paraId="019839A3" w14:textId="77777777" w:rsidR="0060462F" w:rsidRPr="00AD06FC" w:rsidRDefault="0060462F" w:rsidP="0060462F">
      <w:pPr>
        <w:spacing w:line="360" w:lineRule="auto"/>
        <w:jc w:val="both"/>
        <w:rPr>
          <w:rFonts w:ascii="Palatino Linotype" w:eastAsia="Palatino Linotype" w:hAnsi="Palatino Linotype" w:cs="Palatino Linotype"/>
          <w:sz w:val="22"/>
          <w:szCs w:val="22"/>
        </w:rPr>
      </w:pPr>
    </w:p>
    <w:p w14:paraId="307D356E" w14:textId="77777777" w:rsidR="00781AC8" w:rsidRPr="00AD06FC" w:rsidRDefault="001B2F05" w:rsidP="0060462F">
      <w:pPr>
        <w:spacing w:line="360" w:lineRule="auto"/>
        <w:jc w:val="both"/>
        <w:rPr>
          <w:rFonts w:ascii="Palatino Linotype" w:eastAsia="Palatino Linotype" w:hAnsi="Palatino Linotype" w:cs="Palatino Linotype"/>
          <w:sz w:val="22"/>
          <w:szCs w:val="22"/>
        </w:rPr>
      </w:pPr>
      <w:bookmarkStart w:id="0" w:name="_heading=h.tyjcwt" w:colFirst="0" w:colLast="0"/>
      <w:bookmarkEnd w:id="0"/>
      <w:r w:rsidRPr="00AD06FC">
        <w:rPr>
          <w:rFonts w:ascii="Palatino Linotype" w:eastAsia="Palatino Linotype" w:hAnsi="Palatino Linotype" w:cs="Palatino Linotype"/>
          <w:b/>
          <w:sz w:val="22"/>
          <w:szCs w:val="22"/>
        </w:rPr>
        <w:t xml:space="preserve">Segundo. Oportunidad y Procedibilidad de los Recursos de Revisión. </w:t>
      </w:r>
      <w:r w:rsidRPr="00AD06FC">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7E7C941" w14:textId="77777777" w:rsidR="0060462F" w:rsidRPr="00AD06FC" w:rsidRDefault="0060462F" w:rsidP="0060462F">
      <w:pPr>
        <w:spacing w:line="360" w:lineRule="auto"/>
        <w:jc w:val="both"/>
        <w:rPr>
          <w:rFonts w:ascii="Palatino Linotype" w:eastAsia="Palatino Linotype" w:hAnsi="Palatino Linotype" w:cs="Palatino Linotype"/>
          <w:sz w:val="22"/>
          <w:szCs w:val="22"/>
        </w:rPr>
      </w:pPr>
    </w:p>
    <w:p w14:paraId="4E77997F" w14:textId="1B844A19" w:rsidR="00781AC8" w:rsidRPr="00AD06FC" w:rsidRDefault="001B2F05" w:rsidP="0060462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toda vez que </w:t>
      </w:r>
      <w:r w:rsidRPr="00AD06FC">
        <w:rPr>
          <w:rFonts w:ascii="Palatino Linotype" w:eastAsia="Palatino Linotype" w:hAnsi="Palatino Linotype" w:cs="Palatino Linotype"/>
          <w:b/>
          <w:sz w:val="22"/>
          <w:szCs w:val="22"/>
        </w:rPr>
        <w:t>el Sujeto Obligado</w:t>
      </w:r>
      <w:r w:rsidRPr="00AD06FC">
        <w:rPr>
          <w:rFonts w:ascii="Palatino Linotype" w:eastAsia="Palatino Linotype" w:hAnsi="Palatino Linotype" w:cs="Palatino Linotype"/>
          <w:sz w:val="22"/>
          <w:szCs w:val="22"/>
        </w:rPr>
        <w:t xml:space="preserve"> respondió a la solicitud de información el </w:t>
      </w:r>
      <w:r w:rsidR="008B3F3F" w:rsidRPr="00AD06FC">
        <w:rPr>
          <w:rFonts w:ascii="Palatino Linotype" w:eastAsia="Palatino Linotype" w:hAnsi="Palatino Linotype" w:cs="Palatino Linotype"/>
          <w:b/>
          <w:sz w:val="22"/>
          <w:szCs w:val="22"/>
        </w:rPr>
        <w:t>doce de mayo</w:t>
      </w:r>
      <w:r w:rsidR="000C1658" w:rsidRPr="00AD06FC">
        <w:rPr>
          <w:rFonts w:ascii="Palatino Linotype" w:eastAsia="Palatino Linotype" w:hAnsi="Palatino Linotype" w:cs="Palatino Linotype"/>
          <w:b/>
          <w:sz w:val="22"/>
          <w:szCs w:val="22"/>
        </w:rPr>
        <w:t xml:space="preserve"> </w:t>
      </w:r>
      <w:r w:rsidR="005B1BCF" w:rsidRPr="00AD06FC">
        <w:rPr>
          <w:rFonts w:ascii="Palatino Linotype" w:eastAsia="Palatino Linotype" w:hAnsi="Palatino Linotype" w:cs="Palatino Linotype"/>
          <w:b/>
          <w:sz w:val="22"/>
          <w:szCs w:val="22"/>
        </w:rPr>
        <w:t>de dos mil veinticinco</w:t>
      </w:r>
      <w:r w:rsidRPr="00AD06FC">
        <w:rPr>
          <w:rFonts w:ascii="Palatino Linotype" w:eastAsia="Palatino Linotype" w:hAnsi="Palatino Linotype" w:cs="Palatino Linotype"/>
          <w:b/>
          <w:sz w:val="22"/>
          <w:szCs w:val="22"/>
        </w:rPr>
        <w:t xml:space="preserve">, </w:t>
      </w:r>
      <w:r w:rsidRPr="00AD06FC">
        <w:rPr>
          <w:rFonts w:ascii="Palatino Linotype" w:eastAsia="Palatino Linotype" w:hAnsi="Palatino Linotype" w:cs="Palatino Linotype"/>
          <w:sz w:val="22"/>
          <w:szCs w:val="22"/>
        </w:rPr>
        <w:t xml:space="preserve">mientras que los recursos de revisión se interpusieron el </w:t>
      </w:r>
      <w:r w:rsidR="008B3F3F" w:rsidRPr="00AD06FC">
        <w:rPr>
          <w:rFonts w:ascii="Palatino Linotype" w:eastAsia="Palatino Linotype" w:hAnsi="Palatino Linotype" w:cs="Palatino Linotype"/>
          <w:b/>
          <w:sz w:val="22"/>
          <w:szCs w:val="22"/>
        </w:rPr>
        <w:t>diecinueve de mayo</w:t>
      </w:r>
      <w:r w:rsidR="005B1BCF" w:rsidRPr="00AD06FC">
        <w:rPr>
          <w:rFonts w:ascii="Palatino Linotype" w:eastAsia="Palatino Linotype" w:hAnsi="Palatino Linotype" w:cs="Palatino Linotype"/>
          <w:b/>
          <w:sz w:val="22"/>
          <w:szCs w:val="22"/>
        </w:rPr>
        <w:t xml:space="preserve"> de dos mil veinticinco</w:t>
      </w:r>
      <w:r w:rsidRPr="00AD06FC">
        <w:rPr>
          <w:rFonts w:ascii="Palatino Linotype" w:eastAsia="Palatino Linotype" w:hAnsi="Palatino Linotype" w:cs="Palatino Linotype"/>
          <w:sz w:val="22"/>
          <w:szCs w:val="22"/>
        </w:rPr>
        <w:t xml:space="preserve">, esto, </w:t>
      </w:r>
      <w:r w:rsidR="008B3F3F" w:rsidRPr="00AD06FC">
        <w:rPr>
          <w:rFonts w:ascii="Palatino Linotype" w:eastAsia="Palatino Linotype" w:hAnsi="Palatino Linotype" w:cs="Palatino Linotype"/>
          <w:sz w:val="22"/>
          <w:szCs w:val="22"/>
        </w:rPr>
        <w:t xml:space="preserve">al quinto </w:t>
      </w:r>
      <w:r w:rsidR="005B1BCF" w:rsidRPr="00AD06FC">
        <w:rPr>
          <w:rFonts w:ascii="Palatino Linotype" w:eastAsia="Palatino Linotype" w:hAnsi="Palatino Linotype" w:cs="Palatino Linotype"/>
          <w:sz w:val="22"/>
          <w:szCs w:val="22"/>
        </w:rPr>
        <w:t>día</w:t>
      </w:r>
      <w:r w:rsidRPr="00AD06FC">
        <w:rPr>
          <w:rFonts w:ascii="Palatino Linotype" w:eastAsia="Palatino Linotype" w:hAnsi="Palatino Linotype" w:cs="Palatino Linotype"/>
          <w:sz w:val="22"/>
          <w:szCs w:val="22"/>
        </w:rPr>
        <w:t xml:space="preserve"> </w:t>
      </w:r>
      <w:r w:rsidR="008B3F3F" w:rsidRPr="00AD06FC">
        <w:rPr>
          <w:rFonts w:ascii="Palatino Linotype" w:eastAsia="Palatino Linotype" w:hAnsi="Palatino Linotype" w:cs="Palatino Linotype"/>
          <w:sz w:val="22"/>
          <w:szCs w:val="22"/>
        </w:rPr>
        <w:t xml:space="preserve">hábil </w:t>
      </w:r>
      <w:r w:rsidRPr="00AD06FC">
        <w:rPr>
          <w:rFonts w:ascii="Palatino Linotype" w:eastAsia="Palatino Linotype" w:hAnsi="Palatino Linotype" w:cs="Palatino Linotype"/>
          <w:sz w:val="22"/>
          <w:szCs w:val="22"/>
        </w:rPr>
        <w:t>en que tuvo conocimiento de las respuestas impugnadas.</w:t>
      </w:r>
    </w:p>
    <w:p w14:paraId="22208E72" w14:textId="77777777" w:rsidR="0060462F" w:rsidRPr="00AD06FC" w:rsidRDefault="0060462F" w:rsidP="0060462F">
      <w:pPr>
        <w:pBdr>
          <w:top w:val="nil"/>
          <w:left w:val="nil"/>
          <w:bottom w:val="nil"/>
          <w:right w:val="nil"/>
          <w:between w:val="nil"/>
        </w:pBdr>
        <w:spacing w:line="360" w:lineRule="auto"/>
        <w:jc w:val="both"/>
        <w:rPr>
          <w:rFonts w:ascii="Palatino Linotype" w:hAnsi="Palatino Linotype"/>
          <w:sz w:val="22"/>
          <w:szCs w:val="22"/>
        </w:rPr>
      </w:pPr>
    </w:p>
    <w:p w14:paraId="09A51EE6" w14:textId="77777777" w:rsidR="00D066C0" w:rsidRPr="00AD06FC" w:rsidRDefault="00D066C0"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 xml:space="preserve">En este sentido, al considerar la fecha en que se formularon las solicitudes y la fecha en que el </w:t>
      </w:r>
      <w:r w:rsidRPr="00AD06FC">
        <w:rPr>
          <w:rFonts w:ascii="Palatino Linotype" w:eastAsia="Palatino Linotype" w:hAnsi="Palatino Linotype" w:cs="Palatino Linotype"/>
          <w:b/>
          <w:sz w:val="22"/>
          <w:szCs w:val="22"/>
        </w:rPr>
        <w:t>Sujeto Obligado</w:t>
      </w:r>
      <w:r w:rsidRPr="00AD06FC">
        <w:rPr>
          <w:rFonts w:ascii="Palatino Linotype" w:eastAsia="Palatino Linotype" w:hAnsi="Palatino Linotype" w:cs="Palatino Linotype"/>
          <w:sz w:val="22"/>
          <w:szCs w:val="22"/>
        </w:rPr>
        <w:t xml:space="preserve"> respondió a estas; así como la fecha en que se interpuso el recurso de revisión, se concluye que el presente recurso de revisión se encuentra dentro de los márgenes temporales previstos las disposiciones legales referidas.</w:t>
      </w:r>
    </w:p>
    <w:p w14:paraId="56056376" w14:textId="77777777" w:rsidR="0060462F" w:rsidRPr="00AD06FC" w:rsidRDefault="0060462F" w:rsidP="0060462F">
      <w:pPr>
        <w:spacing w:line="360" w:lineRule="auto"/>
        <w:jc w:val="both"/>
        <w:rPr>
          <w:rFonts w:ascii="Palatino Linotype" w:eastAsia="Palatino Linotype" w:hAnsi="Palatino Linotype" w:cs="Palatino Linotype"/>
          <w:sz w:val="22"/>
          <w:szCs w:val="22"/>
        </w:rPr>
      </w:pPr>
    </w:p>
    <w:p w14:paraId="41E930E5" w14:textId="5F5903B8" w:rsidR="00781AC8" w:rsidRPr="00AD06FC" w:rsidRDefault="001B2F05" w:rsidP="0060462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Asimismo, por cuanto hace a la procedibilidad de los recursos de revisión, es de suma importancia señalar que la parte</w:t>
      </w:r>
      <w:r w:rsidRPr="00AD06FC">
        <w:rPr>
          <w:rFonts w:ascii="Palatino Linotype" w:eastAsia="Palatino Linotype" w:hAnsi="Palatino Linotype" w:cs="Palatino Linotype"/>
          <w:b/>
          <w:sz w:val="22"/>
          <w:szCs w:val="22"/>
        </w:rPr>
        <w:t xml:space="preserve"> Recurrente</w:t>
      </w:r>
      <w:r w:rsidRPr="00AD06FC">
        <w:rPr>
          <w:rFonts w:ascii="Palatino Linotype" w:eastAsia="Palatino Linotype" w:hAnsi="Palatino Linotype" w:cs="Palatino Linotype"/>
          <w:sz w:val="22"/>
          <w:szCs w:val="22"/>
        </w:rPr>
        <w:t xml:space="preserve"> omitió señalar </w:t>
      </w:r>
      <w:r w:rsidR="000C1658" w:rsidRPr="00AD06FC">
        <w:rPr>
          <w:rFonts w:ascii="Palatino Linotype" w:eastAsia="Palatino Linotype" w:hAnsi="Palatino Linotype" w:cs="Palatino Linotype"/>
          <w:sz w:val="22"/>
          <w:szCs w:val="22"/>
        </w:rPr>
        <w:t xml:space="preserve">el </w:t>
      </w:r>
      <w:r w:rsidRPr="00AD06FC">
        <w:rPr>
          <w:rFonts w:ascii="Palatino Linotype" w:eastAsia="Palatino Linotype" w:hAnsi="Palatino Linotype" w:cs="Palatino Linotype"/>
          <w:sz w:val="22"/>
          <w:szCs w:val="22"/>
        </w:rPr>
        <w:t xml:space="preserve">nombre </w:t>
      </w:r>
      <w:r w:rsidR="008B3F3F" w:rsidRPr="00AD06FC">
        <w:rPr>
          <w:rFonts w:ascii="Palatino Linotype" w:eastAsia="Palatino Linotype" w:hAnsi="Palatino Linotype" w:cs="Palatino Linotype"/>
          <w:sz w:val="22"/>
          <w:szCs w:val="22"/>
        </w:rPr>
        <w:t>c</w:t>
      </w:r>
      <w:r w:rsidRPr="00AD06FC">
        <w:rPr>
          <w:rFonts w:ascii="Palatino Linotype" w:eastAsia="Palatino Linotype" w:hAnsi="Palatino Linotype" w:cs="Palatino Linotype"/>
          <w:sz w:val="22"/>
          <w:szCs w:val="22"/>
        </w:rPr>
        <w:t>on el que dese</w:t>
      </w:r>
      <w:r w:rsidR="008B3F3F" w:rsidRPr="00AD06FC">
        <w:rPr>
          <w:rFonts w:ascii="Palatino Linotype" w:eastAsia="Palatino Linotype" w:hAnsi="Palatino Linotype" w:cs="Palatino Linotype"/>
          <w:sz w:val="22"/>
          <w:szCs w:val="22"/>
        </w:rPr>
        <w:t>a</w:t>
      </w:r>
      <w:r w:rsidRPr="00AD06FC">
        <w:rPr>
          <w:rFonts w:ascii="Palatino Linotype" w:eastAsia="Palatino Linotype" w:hAnsi="Palatino Linotype" w:cs="Palatino Linotype"/>
          <w:sz w:val="22"/>
          <w:szCs w:val="22"/>
        </w:rPr>
        <w:t xml:space="preserve"> ser identificado(a), como se advierte en el detalle de seguimiento del SAIMEX, no obstante, no proporcionar el nombre</w:t>
      </w:r>
      <w:r w:rsidR="000C1658" w:rsidRPr="00AD06FC">
        <w:rPr>
          <w:rFonts w:ascii="Palatino Linotype" w:eastAsia="Palatino Linotype" w:hAnsi="Palatino Linotype" w:cs="Palatino Linotype"/>
          <w:sz w:val="22"/>
          <w:szCs w:val="22"/>
        </w:rPr>
        <w:t xml:space="preserve"> incompleto</w:t>
      </w:r>
      <w:r w:rsidRPr="00AD06FC">
        <w:rPr>
          <w:rFonts w:ascii="Palatino Linotype" w:eastAsia="Palatino Linotype" w:hAnsi="Palatino Linotype" w:cs="Palatino Linotype"/>
          <w:sz w:val="22"/>
          <w:szCs w:val="22"/>
        </w:rPr>
        <w:t xml:space="preserv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A059CE8" w14:textId="77777777" w:rsidR="00781AC8" w:rsidRPr="00AD06FC" w:rsidRDefault="001B2F05" w:rsidP="0060462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p>
    <w:p w14:paraId="27C57A9D" w14:textId="77777777" w:rsidR="0060462F" w:rsidRPr="00AD06FC" w:rsidRDefault="0060462F" w:rsidP="0060462F">
      <w:pPr>
        <w:spacing w:line="360" w:lineRule="auto"/>
        <w:jc w:val="both"/>
        <w:rPr>
          <w:rFonts w:ascii="Palatino Linotype" w:eastAsia="Palatino Linotype" w:hAnsi="Palatino Linotype" w:cs="Palatino Linotype"/>
          <w:sz w:val="22"/>
          <w:szCs w:val="22"/>
        </w:rPr>
      </w:pPr>
    </w:p>
    <w:p w14:paraId="34613059" w14:textId="77777777" w:rsidR="00781AC8" w:rsidRPr="00AD06FC" w:rsidRDefault="001B2F05"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Así también,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0F88856D" w14:textId="2486BA56" w:rsidR="00781AC8" w:rsidRPr="00AD06FC" w:rsidRDefault="001B2F05" w:rsidP="0060462F">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Ahora bien, resulta procedente la interposición de los recursos, según lo aducido por la parte recurrente en sus razones o motivos de inconformidad, de acuerdo al artículo 179, fracción V de la Ley de Transparencia y Acceso a la Información Pública del Estado de México y Municipios; que a la letra dice:</w:t>
      </w:r>
    </w:p>
    <w:p w14:paraId="5DFD9D38" w14:textId="77777777" w:rsidR="0060462F" w:rsidRPr="00AD06FC" w:rsidRDefault="0060462F" w:rsidP="0060462F">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p>
    <w:p w14:paraId="037357D4" w14:textId="77777777" w:rsidR="00781AC8" w:rsidRPr="00AD06FC" w:rsidRDefault="001B2F05" w:rsidP="0060462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b/>
          <w:i/>
          <w:sz w:val="22"/>
          <w:szCs w:val="22"/>
        </w:rPr>
        <w:t>“Artículo 179</w:t>
      </w:r>
      <w:r w:rsidRPr="00AD06FC">
        <w:rPr>
          <w:rFonts w:ascii="Palatino Linotype" w:eastAsia="Palatino Linotype" w:hAnsi="Palatino Linotype" w:cs="Palatino Linotype"/>
          <w:i/>
          <w:sz w:val="22"/>
          <w:szCs w:val="22"/>
        </w:rPr>
        <w:t xml:space="preserve">. </w:t>
      </w:r>
      <w:r w:rsidRPr="00AD06FC">
        <w:rPr>
          <w:rFonts w:ascii="Palatino Linotype" w:eastAsia="Palatino Linotype" w:hAnsi="Palatino Linotype" w:cs="Palatino Linotype"/>
          <w:b/>
          <w:i/>
          <w:sz w:val="22"/>
          <w:szCs w:val="22"/>
        </w:rPr>
        <w:t>El recurso de revisión</w:t>
      </w:r>
      <w:r w:rsidRPr="00AD06FC">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AD06FC">
        <w:rPr>
          <w:rFonts w:ascii="Palatino Linotype" w:eastAsia="Palatino Linotype" w:hAnsi="Palatino Linotype" w:cs="Palatino Linotype"/>
          <w:b/>
          <w:i/>
          <w:sz w:val="22"/>
          <w:szCs w:val="22"/>
        </w:rPr>
        <w:t>, y procederá en contra de las siguientes causas</w:t>
      </w:r>
      <w:r w:rsidRPr="00AD06FC">
        <w:rPr>
          <w:rFonts w:ascii="Palatino Linotype" w:eastAsia="Palatino Linotype" w:hAnsi="Palatino Linotype" w:cs="Palatino Linotype"/>
          <w:i/>
          <w:sz w:val="22"/>
          <w:szCs w:val="22"/>
        </w:rPr>
        <w:t>:</w:t>
      </w:r>
    </w:p>
    <w:p w14:paraId="7AFD2073" w14:textId="77777777" w:rsidR="00781AC8" w:rsidRPr="00AD06FC" w:rsidRDefault="001B2F05" w:rsidP="0060462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w:t>
      </w:r>
    </w:p>
    <w:p w14:paraId="5BD2E412" w14:textId="19AD32E8" w:rsidR="00781AC8" w:rsidRPr="00AD06FC" w:rsidRDefault="000C1658" w:rsidP="0060462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b/>
          <w:i/>
          <w:sz w:val="22"/>
          <w:szCs w:val="22"/>
        </w:rPr>
        <w:t>V. La entrega de información incompleta</w:t>
      </w:r>
      <w:r w:rsidR="001B2F05" w:rsidRPr="00AD06FC">
        <w:rPr>
          <w:rFonts w:ascii="Palatino Linotype" w:eastAsia="Palatino Linotype" w:hAnsi="Palatino Linotype" w:cs="Palatino Linotype"/>
          <w:i/>
          <w:sz w:val="22"/>
          <w:szCs w:val="22"/>
        </w:rPr>
        <w:t xml:space="preserve">;” </w:t>
      </w:r>
    </w:p>
    <w:p w14:paraId="131E9A78" w14:textId="77777777" w:rsidR="00212AD0" w:rsidRPr="00AD06FC" w:rsidRDefault="00212AD0" w:rsidP="0060462F">
      <w:pPr>
        <w:pBdr>
          <w:top w:val="nil"/>
          <w:left w:val="nil"/>
          <w:bottom w:val="nil"/>
          <w:right w:val="nil"/>
          <w:between w:val="nil"/>
        </w:pBdr>
        <w:spacing w:line="276" w:lineRule="auto"/>
        <w:ind w:left="992" w:right="1043"/>
        <w:jc w:val="both"/>
        <w:rPr>
          <w:rFonts w:ascii="Palatino Linotype" w:eastAsia="Palatino Linotype" w:hAnsi="Palatino Linotype" w:cs="Palatino Linotype"/>
          <w:i/>
          <w:sz w:val="22"/>
          <w:szCs w:val="22"/>
        </w:rPr>
      </w:pPr>
    </w:p>
    <w:p w14:paraId="44846FF7" w14:textId="77777777" w:rsidR="00781AC8" w:rsidRPr="00AD06FC" w:rsidRDefault="001B2F05"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b/>
          <w:sz w:val="22"/>
          <w:szCs w:val="22"/>
        </w:rPr>
        <w:t xml:space="preserve">Tercero. Materia de la revisión. </w:t>
      </w:r>
      <w:r w:rsidRPr="00AD06FC">
        <w:rPr>
          <w:rFonts w:ascii="Palatino Linotype" w:eastAsia="Palatino Linotype" w:hAnsi="Palatino Linotype" w:cs="Palatino Linotype"/>
          <w:sz w:val="22"/>
          <w:szCs w:val="22"/>
        </w:rPr>
        <w:t xml:space="preserve">De la revisión a las constancias y documentos que obran en los expedientes electrónico se advierte, que el tema sobre el que este Organismo Garante de Transparencia y Acceso a la Información se pronunciará será: </w:t>
      </w:r>
      <w:r w:rsidRPr="00AD06FC">
        <w:rPr>
          <w:rFonts w:ascii="Palatino Linotype" w:eastAsia="Palatino Linotype" w:hAnsi="Palatino Linotype" w:cs="Palatino Linotype"/>
          <w:b/>
          <w:sz w:val="22"/>
          <w:szCs w:val="22"/>
        </w:rPr>
        <w:t xml:space="preserve">verificar si las respuestas otorgadas por el Sujeto Obligado son adecuadas y suficientes para satisfacer el derecho de acceso a la información pública </w:t>
      </w:r>
      <w:r w:rsidRPr="00AD06FC">
        <w:rPr>
          <w:rFonts w:ascii="Palatino Linotype" w:eastAsia="Palatino Linotype" w:hAnsi="Palatino Linotype" w:cs="Palatino Linotype"/>
          <w:sz w:val="22"/>
          <w:szCs w:val="22"/>
        </w:rPr>
        <w:t>de la parte</w:t>
      </w:r>
      <w:r w:rsidRPr="00AD06FC">
        <w:rPr>
          <w:rFonts w:ascii="Palatino Linotype" w:eastAsia="Palatino Linotype" w:hAnsi="Palatino Linotype" w:cs="Palatino Linotype"/>
          <w:b/>
          <w:sz w:val="22"/>
          <w:szCs w:val="22"/>
        </w:rPr>
        <w:t xml:space="preserve"> Recurrente,</w:t>
      </w:r>
      <w:r w:rsidRPr="00AD06FC">
        <w:rPr>
          <w:rFonts w:ascii="Palatino Linotype" w:eastAsia="Palatino Linotype" w:hAnsi="Palatino Linotype" w:cs="Palatino Linotype"/>
          <w:sz w:val="22"/>
          <w:szCs w:val="22"/>
        </w:rPr>
        <w:t xml:space="preserve"> o en su defecto, en caso de ser procedente, ordenar la entrega de información oportuna.</w:t>
      </w:r>
    </w:p>
    <w:p w14:paraId="27C82003" w14:textId="77777777" w:rsidR="00781AC8" w:rsidRPr="00AD06FC" w:rsidRDefault="001B2F05" w:rsidP="0060462F">
      <w:pPr>
        <w:pBdr>
          <w:top w:val="nil"/>
          <w:left w:val="nil"/>
          <w:bottom w:val="nil"/>
          <w:right w:val="nil"/>
          <w:between w:val="nil"/>
        </w:pBdr>
        <w:spacing w:line="360" w:lineRule="auto"/>
        <w:jc w:val="both"/>
        <w:rPr>
          <w:rFonts w:ascii="Palatino Linotype" w:hAnsi="Palatino Linotype"/>
          <w:sz w:val="22"/>
          <w:szCs w:val="22"/>
        </w:rPr>
      </w:pPr>
      <w:r w:rsidRPr="00AD06FC">
        <w:rPr>
          <w:rFonts w:ascii="Palatino Linotype" w:eastAsia="Palatino Linotype" w:hAnsi="Palatino Linotype" w:cs="Palatino Linotype"/>
          <w:b/>
          <w:sz w:val="22"/>
          <w:szCs w:val="22"/>
        </w:rPr>
        <w:t xml:space="preserve">Cuarto. Estudio del asunto. </w:t>
      </w:r>
      <w:r w:rsidRPr="00AD06FC">
        <w:rPr>
          <w:rFonts w:ascii="Palatino Linotype" w:eastAsia="Palatino Linotype" w:hAnsi="Palatino Linotype" w:cs="Palatino Linotype"/>
          <w:sz w:val="22"/>
          <w:szCs w:val="22"/>
        </w:rPr>
        <w:t xml:space="preserve">Antes de entrar al análisis de los pronunciamientos del </w:t>
      </w:r>
      <w:r w:rsidRPr="00AD06FC">
        <w:rPr>
          <w:rFonts w:ascii="Palatino Linotype" w:eastAsia="Palatino Linotype" w:hAnsi="Palatino Linotype" w:cs="Palatino Linotype"/>
          <w:b/>
          <w:sz w:val="22"/>
          <w:szCs w:val="22"/>
        </w:rPr>
        <w:t>Sujeto Obligado</w:t>
      </w:r>
      <w:r w:rsidRPr="00AD06FC">
        <w:rPr>
          <w:rFonts w:ascii="Palatino Linotype" w:eastAsia="Palatino Linotype" w:hAnsi="Palatino Linotype" w:cs="Palatino Linotype"/>
          <w:sz w:val="22"/>
          <w:szCs w:val="22"/>
        </w:rPr>
        <w:t xml:space="preserve"> en las respuestas proporcionadas, es necesario mencionar que el derecho de </w:t>
      </w:r>
      <w:r w:rsidRPr="00AD06FC">
        <w:rPr>
          <w:rFonts w:ascii="Palatino Linotype" w:eastAsia="Palatino Linotype" w:hAnsi="Palatino Linotype" w:cs="Palatino Linotype"/>
          <w:sz w:val="22"/>
          <w:szCs w:val="22"/>
        </w:rPr>
        <w:lastRenderedPageBreak/>
        <w:t>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585526C" w14:textId="77777777" w:rsidR="0060462F" w:rsidRPr="00AD06FC" w:rsidRDefault="0060462F" w:rsidP="0060462F">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u w:val="single"/>
        </w:rPr>
      </w:pPr>
    </w:p>
    <w:p w14:paraId="4380DF4B" w14:textId="77777777" w:rsidR="00781AC8" w:rsidRPr="00AD06FC" w:rsidRDefault="001B2F05" w:rsidP="0060462F">
      <w:pPr>
        <w:pBdr>
          <w:top w:val="nil"/>
          <w:left w:val="nil"/>
          <w:bottom w:val="nil"/>
          <w:right w:val="nil"/>
          <w:between w:val="nil"/>
        </w:pBdr>
        <w:spacing w:line="276" w:lineRule="auto"/>
        <w:ind w:left="851" w:right="616"/>
        <w:jc w:val="both"/>
        <w:rPr>
          <w:rFonts w:ascii="Palatino Linotype" w:hAnsi="Palatino Linotype"/>
          <w:sz w:val="22"/>
          <w:szCs w:val="22"/>
        </w:rPr>
      </w:pPr>
      <w:r w:rsidRPr="00AD06FC">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AD06FC">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42030FAC" w14:textId="77777777" w:rsidR="00781AC8" w:rsidRPr="00AD06FC" w:rsidRDefault="001B2F05" w:rsidP="0060462F">
      <w:pPr>
        <w:pBdr>
          <w:top w:val="nil"/>
          <w:left w:val="nil"/>
          <w:bottom w:val="nil"/>
          <w:right w:val="nil"/>
          <w:between w:val="nil"/>
        </w:pBdr>
        <w:spacing w:line="276" w:lineRule="auto"/>
        <w:ind w:left="851" w:right="616"/>
        <w:jc w:val="both"/>
        <w:rPr>
          <w:rFonts w:ascii="Palatino Linotype" w:hAnsi="Palatino Linotype"/>
          <w:sz w:val="22"/>
          <w:szCs w:val="22"/>
        </w:rPr>
      </w:pPr>
      <w:r w:rsidRPr="00AD06FC">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A7D01A5" w14:textId="77777777" w:rsidR="00781AC8" w:rsidRPr="00AD06FC" w:rsidRDefault="001B2F05" w:rsidP="0060462F">
      <w:pPr>
        <w:pBdr>
          <w:top w:val="nil"/>
          <w:left w:val="nil"/>
          <w:bottom w:val="nil"/>
          <w:right w:val="nil"/>
          <w:between w:val="nil"/>
        </w:pBdr>
        <w:spacing w:line="276" w:lineRule="auto"/>
        <w:ind w:left="851" w:right="616"/>
        <w:jc w:val="both"/>
        <w:rPr>
          <w:rFonts w:ascii="Palatino Linotype" w:hAnsi="Palatino Linotype"/>
          <w:sz w:val="22"/>
          <w:szCs w:val="22"/>
        </w:rPr>
      </w:pPr>
      <w:r w:rsidRPr="00AD06FC">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D06FC">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78B4C758" w14:textId="77777777" w:rsidR="00781AC8" w:rsidRPr="00AD06FC" w:rsidRDefault="001B2F05" w:rsidP="0060462F">
      <w:pPr>
        <w:pBdr>
          <w:top w:val="nil"/>
          <w:left w:val="nil"/>
          <w:bottom w:val="nil"/>
          <w:right w:val="nil"/>
          <w:between w:val="nil"/>
        </w:pBdr>
        <w:spacing w:line="276" w:lineRule="auto"/>
        <w:ind w:left="851" w:right="616"/>
        <w:jc w:val="both"/>
        <w:rPr>
          <w:rFonts w:ascii="Palatino Linotype" w:hAnsi="Palatino Linotype"/>
          <w:sz w:val="22"/>
          <w:szCs w:val="22"/>
        </w:rPr>
      </w:pPr>
      <w:r w:rsidRPr="00AD06FC">
        <w:rPr>
          <w:rFonts w:ascii="Palatino Linotype" w:eastAsia="Palatino Linotype" w:hAnsi="Palatino Linotype" w:cs="Palatino Linotype"/>
          <w:i/>
          <w:sz w:val="22"/>
          <w:szCs w:val="22"/>
        </w:rPr>
        <w:t>[…]</w:t>
      </w:r>
    </w:p>
    <w:p w14:paraId="4A5061D8" w14:textId="77777777" w:rsidR="00781AC8" w:rsidRPr="00AD06FC" w:rsidRDefault="001B2F05" w:rsidP="0060462F">
      <w:pPr>
        <w:pBdr>
          <w:top w:val="nil"/>
          <w:left w:val="nil"/>
          <w:bottom w:val="nil"/>
          <w:right w:val="nil"/>
          <w:between w:val="nil"/>
        </w:pBdr>
        <w:spacing w:line="276" w:lineRule="auto"/>
        <w:ind w:left="851" w:right="616"/>
        <w:jc w:val="both"/>
        <w:rPr>
          <w:rFonts w:ascii="Palatino Linotype" w:hAnsi="Palatino Linotype"/>
          <w:sz w:val="22"/>
          <w:szCs w:val="22"/>
        </w:rPr>
      </w:pPr>
      <w:r w:rsidRPr="00AD06FC">
        <w:rPr>
          <w:rFonts w:ascii="Palatino Linotype" w:eastAsia="Palatino Linotype" w:hAnsi="Palatino Linotype" w:cs="Palatino Linotype"/>
          <w:b/>
          <w:i/>
          <w:sz w:val="22"/>
          <w:szCs w:val="22"/>
        </w:rPr>
        <w:t>“Artículo 6o.</w:t>
      </w:r>
    </w:p>
    <w:p w14:paraId="08C68472" w14:textId="77777777" w:rsidR="00781AC8" w:rsidRPr="00AD06FC" w:rsidRDefault="001B2F05" w:rsidP="0060462F">
      <w:pPr>
        <w:pBdr>
          <w:top w:val="nil"/>
          <w:left w:val="nil"/>
          <w:bottom w:val="nil"/>
          <w:right w:val="nil"/>
          <w:between w:val="nil"/>
        </w:pBdr>
        <w:spacing w:line="276" w:lineRule="auto"/>
        <w:ind w:left="851" w:right="616"/>
        <w:jc w:val="both"/>
        <w:rPr>
          <w:rFonts w:ascii="Palatino Linotype" w:hAnsi="Palatino Linotype"/>
          <w:sz w:val="22"/>
          <w:szCs w:val="22"/>
        </w:rPr>
      </w:pPr>
      <w:r w:rsidRPr="00AD06FC">
        <w:rPr>
          <w:rFonts w:ascii="Palatino Linotype" w:eastAsia="Palatino Linotype" w:hAnsi="Palatino Linotype" w:cs="Palatino Linotype"/>
          <w:i/>
          <w:sz w:val="22"/>
          <w:szCs w:val="22"/>
        </w:rPr>
        <w:t>[...]</w:t>
      </w:r>
    </w:p>
    <w:p w14:paraId="42D3CF3F" w14:textId="77777777" w:rsidR="00781AC8" w:rsidRPr="00AD06FC" w:rsidRDefault="001B2F05" w:rsidP="0060462F">
      <w:pPr>
        <w:pBdr>
          <w:top w:val="nil"/>
          <w:left w:val="nil"/>
          <w:bottom w:val="nil"/>
          <w:right w:val="nil"/>
          <w:between w:val="nil"/>
        </w:pBdr>
        <w:spacing w:line="276" w:lineRule="auto"/>
        <w:ind w:left="851" w:right="616"/>
        <w:jc w:val="both"/>
        <w:rPr>
          <w:rFonts w:ascii="Palatino Linotype" w:hAnsi="Palatino Linotype"/>
          <w:sz w:val="22"/>
          <w:szCs w:val="22"/>
        </w:rPr>
      </w:pPr>
      <w:r w:rsidRPr="00AD06FC">
        <w:rPr>
          <w:rFonts w:ascii="Palatino Linotype" w:eastAsia="Palatino Linotype" w:hAnsi="Palatino Linotype" w:cs="Palatino Linotype"/>
          <w:b/>
          <w:i/>
          <w:sz w:val="22"/>
          <w:szCs w:val="22"/>
        </w:rPr>
        <w:t xml:space="preserve">A. Para el ejercicio del derecho de acceso a la información, la Federación y </w:t>
      </w:r>
      <w:r w:rsidRPr="00AD06FC">
        <w:rPr>
          <w:rFonts w:ascii="Palatino Linotype" w:eastAsia="Palatino Linotype" w:hAnsi="Palatino Linotype" w:cs="Palatino Linotype"/>
          <w:b/>
          <w:i/>
          <w:sz w:val="22"/>
          <w:szCs w:val="22"/>
          <w:u w:val="single"/>
        </w:rPr>
        <w:t>las entidades federativas</w:t>
      </w:r>
      <w:r w:rsidRPr="00AD06FC">
        <w:rPr>
          <w:rFonts w:ascii="Palatino Linotype" w:eastAsia="Palatino Linotype" w:hAnsi="Palatino Linotype" w:cs="Palatino Linotype"/>
          <w:b/>
          <w:i/>
          <w:sz w:val="22"/>
          <w:szCs w:val="22"/>
        </w:rPr>
        <w:t>,</w:t>
      </w:r>
      <w:r w:rsidRPr="00AD06FC">
        <w:rPr>
          <w:rFonts w:ascii="Palatino Linotype" w:eastAsia="Palatino Linotype" w:hAnsi="Palatino Linotype" w:cs="Palatino Linotype"/>
          <w:i/>
          <w:sz w:val="22"/>
          <w:szCs w:val="22"/>
        </w:rPr>
        <w:t xml:space="preserve"> en el ámbito de sus respectivas competencias, se regirán por los siguientes principios y bases:</w:t>
      </w:r>
    </w:p>
    <w:p w14:paraId="52C288D0" w14:textId="77777777" w:rsidR="00781AC8" w:rsidRPr="00AD06FC" w:rsidRDefault="001B2F05" w:rsidP="0060462F">
      <w:pPr>
        <w:pBdr>
          <w:top w:val="nil"/>
          <w:left w:val="nil"/>
          <w:bottom w:val="nil"/>
          <w:right w:val="nil"/>
          <w:between w:val="nil"/>
        </w:pBdr>
        <w:spacing w:line="276" w:lineRule="auto"/>
        <w:ind w:left="851" w:right="616"/>
        <w:jc w:val="both"/>
        <w:rPr>
          <w:rFonts w:ascii="Palatino Linotype" w:hAnsi="Palatino Linotype"/>
          <w:sz w:val="22"/>
          <w:szCs w:val="22"/>
        </w:rPr>
      </w:pPr>
      <w:r w:rsidRPr="00AD06FC">
        <w:rPr>
          <w:rFonts w:ascii="Palatino Linotype" w:eastAsia="Palatino Linotype" w:hAnsi="Palatino Linotype" w:cs="Palatino Linotype"/>
          <w:i/>
          <w:sz w:val="22"/>
          <w:szCs w:val="22"/>
        </w:rPr>
        <w:t> </w:t>
      </w:r>
      <w:r w:rsidRPr="00AD06FC">
        <w:rPr>
          <w:rFonts w:ascii="Palatino Linotype" w:eastAsia="Palatino Linotype" w:hAnsi="Palatino Linotype" w:cs="Palatino Linotype"/>
          <w:b/>
          <w:i/>
          <w:sz w:val="22"/>
          <w:szCs w:val="22"/>
        </w:rPr>
        <w:t xml:space="preserve">I. </w:t>
      </w:r>
      <w:r w:rsidRPr="00AD06FC">
        <w:rPr>
          <w:rFonts w:ascii="Palatino Linotype" w:eastAsia="Palatino Linotype" w:hAnsi="Palatino Linotype" w:cs="Palatino Linotype"/>
          <w:b/>
          <w:i/>
          <w:sz w:val="22"/>
          <w:szCs w:val="22"/>
          <w:u w:val="single"/>
        </w:rPr>
        <w:t>Toda la información en posesión de cualquier autoridad, entidad, órgano y organismo de los Poderes</w:t>
      </w:r>
      <w:r w:rsidRPr="00AD06FC">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AD06FC">
        <w:rPr>
          <w:rFonts w:ascii="Palatino Linotype" w:eastAsia="Palatino Linotype" w:hAnsi="Palatino Linotype" w:cs="Palatino Linotype"/>
          <w:b/>
          <w:i/>
          <w:sz w:val="22"/>
          <w:szCs w:val="22"/>
        </w:rPr>
        <w:t xml:space="preserve">es pública y sólo podrá ser </w:t>
      </w:r>
      <w:r w:rsidRPr="00AD06FC">
        <w:rPr>
          <w:rFonts w:ascii="Palatino Linotype" w:eastAsia="Palatino Linotype" w:hAnsi="Palatino Linotype" w:cs="Palatino Linotype"/>
          <w:b/>
          <w:i/>
          <w:sz w:val="22"/>
          <w:szCs w:val="22"/>
        </w:rPr>
        <w:lastRenderedPageBreak/>
        <w:t>reservada temporalmente por razones de interés público y seguridad nacional,</w:t>
      </w:r>
      <w:r w:rsidRPr="00AD06FC">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BECA4ED" w14:textId="0553B571" w:rsidR="005541D3" w:rsidRPr="00AD06FC" w:rsidRDefault="001B2F05" w:rsidP="0060462F">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AD06FC">
        <w:rPr>
          <w:rFonts w:ascii="Palatino Linotype" w:eastAsia="Palatino Linotype" w:hAnsi="Palatino Linotype" w:cs="Palatino Linotype"/>
          <w:i/>
          <w:sz w:val="22"/>
          <w:szCs w:val="22"/>
        </w:rPr>
        <w:t> </w:t>
      </w:r>
      <w:r w:rsidRPr="00AD06FC">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r w:rsidR="005541D3" w:rsidRPr="00AD06FC">
        <w:rPr>
          <w:rFonts w:ascii="Palatino Linotype" w:eastAsia="Palatino Linotype" w:hAnsi="Palatino Linotype" w:cs="Palatino Linotype"/>
          <w:b/>
          <w:i/>
          <w:sz w:val="22"/>
          <w:szCs w:val="22"/>
        </w:rPr>
        <w:t xml:space="preserve"> Para tal efecto, los sujetos obligados contarán con las facultades suficientes para su atención.</w:t>
      </w:r>
    </w:p>
    <w:p w14:paraId="0C07871B" w14:textId="6A481405" w:rsidR="00781AC8" w:rsidRPr="00AD06FC" w:rsidRDefault="005541D3" w:rsidP="0060462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p>
    <w:p w14:paraId="17D6CDBC" w14:textId="77777777" w:rsidR="00781AC8" w:rsidRPr="00AD06FC" w:rsidRDefault="001B2F05" w:rsidP="0060462F">
      <w:pPr>
        <w:pBdr>
          <w:top w:val="nil"/>
          <w:left w:val="nil"/>
          <w:bottom w:val="nil"/>
          <w:right w:val="nil"/>
          <w:between w:val="nil"/>
        </w:pBdr>
        <w:spacing w:line="276" w:lineRule="auto"/>
        <w:ind w:left="851" w:right="616"/>
        <w:jc w:val="both"/>
        <w:rPr>
          <w:rFonts w:ascii="Palatino Linotype" w:hAnsi="Palatino Linotype"/>
          <w:sz w:val="22"/>
          <w:szCs w:val="22"/>
        </w:rPr>
      </w:pPr>
      <w:r w:rsidRPr="00AD06FC">
        <w:rPr>
          <w:rFonts w:ascii="Palatino Linotype" w:eastAsia="Palatino Linotype" w:hAnsi="Palatino Linotype" w:cs="Palatino Linotype"/>
          <w:i/>
          <w:sz w:val="22"/>
          <w:szCs w:val="22"/>
        </w:rPr>
        <w:t> </w:t>
      </w:r>
      <w:r w:rsidRPr="00AD06FC">
        <w:rPr>
          <w:rFonts w:ascii="Palatino Linotype" w:eastAsia="Palatino Linotype" w:hAnsi="Palatino Linotype" w:cs="Palatino Linotype"/>
          <w:b/>
          <w:i/>
          <w:sz w:val="22"/>
          <w:szCs w:val="22"/>
        </w:rPr>
        <w:t xml:space="preserve">III. </w:t>
      </w:r>
      <w:r w:rsidRPr="00AD06FC">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AD06FC">
        <w:rPr>
          <w:rFonts w:ascii="Palatino Linotype" w:eastAsia="Palatino Linotype" w:hAnsi="Palatino Linotype" w:cs="Palatino Linotype"/>
          <w:i/>
          <w:sz w:val="22"/>
          <w:szCs w:val="22"/>
        </w:rPr>
        <w:t xml:space="preserve"> a sus datos personales o a la rectificación de éstos.</w:t>
      </w:r>
    </w:p>
    <w:p w14:paraId="269F5E3F" w14:textId="0D6DC121" w:rsidR="00781AC8" w:rsidRPr="00AD06FC" w:rsidRDefault="001B2F05" w:rsidP="0060462F">
      <w:pPr>
        <w:pBdr>
          <w:top w:val="nil"/>
          <w:left w:val="nil"/>
          <w:bottom w:val="nil"/>
          <w:right w:val="nil"/>
          <w:between w:val="nil"/>
        </w:pBdr>
        <w:spacing w:line="276" w:lineRule="auto"/>
        <w:ind w:left="851" w:right="616"/>
        <w:jc w:val="both"/>
        <w:rPr>
          <w:rFonts w:ascii="Palatino Linotype" w:hAnsi="Palatino Linotype"/>
          <w:sz w:val="22"/>
          <w:szCs w:val="22"/>
        </w:rPr>
      </w:pPr>
      <w:r w:rsidRPr="00AD06FC">
        <w:rPr>
          <w:rFonts w:ascii="Palatino Linotype" w:eastAsia="Palatino Linotype" w:hAnsi="Palatino Linotype" w:cs="Palatino Linotype"/>
          <w:i/>
          <w:sz w:val="22"/>
          <w:szCs w:val="22"/>
        </w:rPr>
        <w:t> </w:t>
      </w:r>
      <w:r w:rsidRPr="00AD06FC">
        <w:rPr>
          <w:rFonts w:ascii="Palatino Linotype" w:eastAsia="Palatino Linotype" w:hAnsi="Palatino Linotype" w:cs="Palatino Linotype"/>
          <w:b/>
          <w:i/>
          <w:sz w:val="22"/>
          <w:szCs w:val="22"/>
        </w:rPr>
        <w:t xml:space="preserve">IV. </w:t>
      </w:r>
      <w:r w:rsidRPr="00AD06FC">
        <w:rPr>
          <w:rFonts w:ascii="Palatino Linotype" w:eastAsia="Palatino Linotype" w:hAnsi="Palatino Linotype" w:cs="Palatino Linotype"/>
          <w:i/>
          <w:sz w:val="22"/>
          <w:szCs w:val="22"/>
        </w:rPr>
        <w:t xml:space="preserve">Se establecerán mecanismos de acceso a la información y procedimientos de revisión expeditos que se sustanciarán ante </w:t>
      </w:r>
      <w:r w:rsidR="005541D3" w:rsidRPr="00AD06FC">
        <w:rPr>
          <w:rFonts w:ascii="Palatino Linotype" w:eastAsia="Palatino Linotype" w:hAnsi="Palatino Linotype" w:cs="Palatino Linotype"/>
          <w:i/>
          <w:sz w:val="22"/>
          <w:szCs w:val="22"/>
        </w:rPr>
        <w:t>las instancias competentes en los términos que fija esta Constitución y las leyes</w:t>
      </w:r>
      <w:r w:rsidRPr="00AD06FC">
        <w:rPr>
          <w:rFonts w:ascii="Palatino Linotype" w:eastAsia="Palatino Linotype" w:hAnsi="Palatino Linotype" w:cs="Palatino Linotype"/>
          <w:i/>
          <w:sz w:val="22"/>
          <w:szCs w:val="22"/>
        </w:rPr>
        <w:t>.</w:t>
      </w:r>
    </w:p>
    <w:p w14:paraId="4AEF4C29" w14:textId="77777777" w:rsidR="00781AC8" w:rsidRPr="00AD06FC" w:rsidRDefault="001B2F05" w:rsidP="0060462F">
      <w:pPr>
        <w:pBdr>
          <w:top w:val="nil"/>
          <w:left w:val="nil"/>
          <w:bottom w:val="nil"/>
          <w:right w:val="nil"/>
          <w:between w:val="nil"/>
        </w:pBdr>
        <w:spacing w:line="276" w:lineRule="auto"/>
        <w:ind w:left="851" w:right="616"/>
        <w:jc w:val="both"/>
        <w:rPr>
          <w:rFonts w:ascii="Palatino Linotype" w:hAnsi="Palatino Linotype"/>
          <w:sz w:val="22"/>
          <w:szCs w:val="22"/>
        </w:rPr>
      </w:pPr>
      <w:r w:rsidRPr="00AD06FC">
        <w:rPr>
          <w:rFonts w:ascii="Palatino Linotype" w:eastAsia="Palatino Linotype" w:hAnsi="Palatino Linotype" w:cs="Palatino Linotype"/>
          <w:b/>
          <w:i/>
          <w:sz w:val="22"/>
          <w:szCs w:val="22"/>
        </w:rPr>
        <w:t xml:space="preserve">V. </w:t>
      </w:r>
      <w:r w:rsidRPr="00AD06FC">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949A05A" w14:textId="77777777" w:rsidR="00781AC8" w:rsidRPr="00AD06FC" w:rsidRDefault="001B2F05" w:rsidP="0060462F">
      <w:pPr>
        <w:pBdr>
          <w:top w:val="nil"/>
          <w:left w:val="nil"/>
          <w:bottom w:val="nil"/>
          <w:right w:val="nil"/>
          <w:between w:val="nil"/>
        </w:pBdr>
        <w:spacing w:line="276" w:lineRule="auto"/>
        <w:ind w:left="851" w:right="616"/>
        <w:jc w:val="both"/>
        <w:rPr>
          <w:rFonts w:ascii="Palatino Linotype" w:hAnsi="Palatino Linotype"/>
          <w:sz w:val="22"/>
          <w:szCs w:val="22"/>
        </w:rPr>
      </w:pPr>
      <w:r w:rsidRPr="00AD06FC">
        <w:rPr>
          <w:rFonts w:ascii="Palatino Linotype" w:eastAsia="Palatino Linotype" w:hAnsi="Palatino Linotype" w:cs="Palatino Linotype"/>
          <w:i/>
          <w:sz w:val="22"/>
          <w:szCs w:val="22"/>
        </w:rPr>
        <w:t> </w:t>
      </w:r>
      <w:r w:rsidRPr="00AD06FC">
        <w:rPr>
          <w:rFonts w:ascii="Palatino Linotype" w:eastAsia="Palatino Linotype" w:hAnsi="Palatino Linotype" w:cs="Palatino Linotype"/>
          <w:b/>
          <w:i/>
          <w:sz w:val="22"/>
          <w:szCs w:val="22"/>
        </w:rPr>
        <w:t xml:space="preserve">VI. </w:t>
      </w:r>
      <w:r w:rsidRPr="00AD06FC">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7AE6523E" w14:textId="77777777" w:rsidR="006D2BFB" w:rsidRPr="00AD06FC" w:rsidRDefault="001B2F05" w:rsidP="0060462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 </w:t>
      </w:r>
      <w:r w:rsidRPr="00AD06FC">
        <w:rPr>
          <w:rFonts w:ascii="Palatino Linotype" w:eastAsia="Palatino Linotype" w:hAnsi="Palatino Linotype" w:cs="Palatino Linotype"/>
          <w:b/>
          <w:i/>
          <w:sz w:val="22"/>
          <w:szCs w:val="22"/>
        </w:rPr>
        <w:t xml:space="preserve">VII. </w:t>
      </w:r>
      <w:r w:rsidRPr="00AD06FC">
        <w:rPr>
          <w:rFonts w:ascii="Palatino Linotype" w:eastAsia="Palatino Linotype" w:hAnsi="Palatino Linotype" w:cs="Palatino Linotype"/>
          <w:i/>
          <w:sz w:val="22"/>
          <w:szCs w:val="22"/>
        </w:rPr>
        <w:t xml:space="preserve">La inobservancia a las disposiciones en materia de acceso a la información pública será sancionada en los términos que dispongan las leyes. </w:t>
      </w:r>
    </w:p>
    <w:p w14:paraId="78998644" w14:textId="6FDC8BA6" w:rsidR="00781AC8" w:rsidRPr="00AD06FC" w:rsidRDefault="001B2F05" w:rsidP="0060462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w:t>
      </w:r>
    </w:p>
    <w:p w14:paraId="46B7D459" w14:textId="77777777" w:rsidR="0060462F" w:rsidRPr="00AD06FC" w:rsidRDefault="0060462F" w:rsidP="0060462F">
      <w:pPr>
        <w:pBdr>
          <w:top w:val="nil"/>
          <w:left w:val="nil"/>
          <w:bottom w:val="nil"/>
          <w:right w:val="nil"/>
          <w:between w:val="nil"/>
        </w:pBdr>
        <w:spacing w:line="276" w:lineRule="auto"/>
        <w:ind w:left="851" w:right="616"/>
        <w:jc w:val="both"/>
        <w:rPr>
          <w:rFonts w:ascii="Palatino Linotype" w:hAnsi="Palatino Linotype"/>
          <w:sz w:val="22"/>
          <w:szCs w:val="22"/>
        </w:rPr>
      </w:pPr>
    </w:p>
    <w:p w14:paraId="34C0DC49" w14:textId="77777777" w:rsidR="00781AC8" w:rsidRPr="00AD06FC" w:rsidRDefault="001B2F05" w:rsidP="0060462F">
      <w:pPr>
        <w:pBdr>
          <w:top w:val="nil"/>
          <w:left w:val="nil"/>
          <w:bottom w:val="nil"/>
          <w:right w:val="nil"/>
          <w:between w:val="nil"/>
        </w:pBdr>
        <w:spacing w:line="360" w:lineRule="auto"/>
        <w:jc w:val="both"/>
        <w:rPr>
          <w:rFonts w:ascii="Palatino Linotype" w:hAnsi="Palatino Linotype"/>
          <w:sz w:val="22"/>
          <w:szCs w:val="22"/>
        </w:rPr>
      </w:pPr>
      <w:r w:rsidRPr="00AD06FC">
        <w:rPr>
          <w:rFonts w:ascii="Palatino Linotype" w:eastAsia="Palatino Linotype" w:hAnsi="Palatino Linotype" w:cs="Palatino Linotype"/>
          <w:sz w:val="22"/>
          <w:szCs w:val="22"/>
        </w:rPr>
        <w:t xml:space="preserve">Esto es, que cualquier persona tiene el derecho al acceso de la información pública, información que consiste en aquella que sea generada, obtenida, adquirida, transformada, </w:t>
      </w:r>
      <w:r w:rsidRPr="00AD06FC">
        <w:rPr>
          <w:rFonts w:ascii="Palatino Linotype" w:eastAsia="Palatino Linotype" w:hAnsi="Palatino Linotype" w:cs="Palatino Linotype"/>
          <w:sz w:val="22"/>
          <w:szCs w:val="22"/>
        </w:rPr>
        <w:lastRenderedPageBreak/>
        <w:t>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55A2F61" w14:textId="77777777" w:rsidR="0060462F" w:rsidRPr="00AD06FC" w:rsidRDefault="0060462F" w:rsidP="0060462F">
      <w:pPr>
        <w:pBdr>
          <w:top w:val="nil"/>
          <w:left w:val="nil"/>
          <w:bottom w:val="nil"/>
          <w:right w:val="nil"/>
          <w:between w:val="nil"/>
        </w:pBdr>
        <w:tabs>
          <w:tab w:val="left" w:pos="7797"/>
        </w:tabs>
        <w:spacing w:line="276" w:lineRule="auto"/>
        <w:ind w:left="851" w:right="616"/>
        <w:jc w:val="both"/>
        <w:rPr>
          <w:rFonts w:ascii="Palatino Linotype" w:eastAsia="Palatino Linotype" w:hAnsi="Palatino Linotype" w:cs="Palatino Linotype"/>
          <w:i/>
          <w:sz w:val="22"/>
          <w:szCs w:val="22"/>
        </w:rPr>
      </w:pPr>
    </w:p>
    <w:p w14:paraId="65CFA07A" w14:textId="77777777" w:rsidR="00781AC8" w:rsidRPr="00AD06FC" w:rsidRDefault="001B2F05" w:rsidP="0060462F">
      <w:pPr>
        <w:pBdr>
          <w:top w:val="nil"/>
          <w:left w:val="nil"/>
          <w:bottom w:val="nil"/>
          <w:right w:val="nil"/>
          <w:between w:val="nil"/>
        </w:pBdr>
        <w:tabs>
          <w:tab w:val="left" w:pos="7797"/>
        </w:tabs>
        <w:spacing w:line="276" w:lineRule="auto"/>
        <w:ind w:left="851" w:right="616"/>
        <w:jc w:val="both"/>
        <w:rPr>
          <w:rFonts w:ascii="Palatino Linotype" w:hAnsi="Palatino Linotype"/>
          <w:sz w:val="22"/>
          <w:szCs w:val="22"/>
        </w:rPr>
      </w:pPr>
      <w:r w:rsidRPr="00AD06FC">
        <w:rPr>
          <w:rFonts w:ascii="Palatino Linotype" w:eastAsia="Palatino Linotype" w:hAnsi="Palatino Linotype" w:cs="Palatino Linotype"/>
          <w:i/>
          <w:sz w:val="22"/>
          <w:szCs w:val="22"/>
        </w:rPr>
        <w:t>“</w:t>
      </w:r>
      <w:r w:rsidRPr="00AD06FC">
        <w:rPr>
          <w:rFonts w:ascii="Palatino Linotype" w:eastAsia="Palatino Linotype" w:hAnsi="Palatino Linotype" w:cs="Palatino Linotype"/>
          <w:b/>
          <w:i/>
          <w:sz w:val="22"/>
          <w:szCs w:val="22"/>
        </w:rPr>
        <w:t>Artículo 4</w:t>
      </w:r>
      <w:r w:rsidRPr="00AD06FC">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694C5EDB" w14:textId="77777777" w:rsidR="00781AC8" w:rsidRPr="00AD06FC" w:rsidRDefault="001B2F05" w:rsidP="0060462F">
      <w:pPr>
        <w:pBdr>
          <w:top w:val="nil"/>
          <w:left w:val="nil"/>
          <w:bottom w:val="nil"/>
          <w:right w:val="nil"/>
          <w:between w:val="nil"/>
        </w:pBdr>
        <w:tabs>
          <w:tab w:val="left" w:pos="7797"/>
        </w:tabs>
        <w:spacing w:line="276" w:lineRule="auto"/>
        <w:ind w:left="851" w:right="616"/>
        <w:jc w:val="both"/>
        <w:rPr>
          <w:rFonts w:ascii="Palatino Linotype" w:hAnsi="Palatino Linotype"/>
          <w:sz w:val="22"/>
          <w:szCs w:val="22"/>
        </w:rPr>
      </w:pPr>
      <w:r w:rsidRPr="00AD06F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FD855EF" w14:textId="77777777" w:rsidR="0060462F" w:rsidRPr="00AD06FC" w:rsidRDefault="0060462F" w:rsidP="0060462F">
      <w:pPr>
        <w:pBdr>
          <w:top w:val="nil"/>
          <w:left w:val="nil"/>
          <w:bottom w:val="nil"/>
          <w:right w:val="nil"/>
          <w:between w:val="nil"/>
        </w:pBdr>
        <w:tabs>
          <w:tab w:val="left" w:pos="7797"/>
        </w:tabs>
        <w:spacing w:line="276" w:lineRule="auto"/>
        <w:ind w:left="851" w:right="616"/>
        <w:jc w:val="both"/>
        <w:rPr>
          <w:rFonts w:ascii="Palatino Linotype" w:eastAsia="Palatino Linotype" w:hAnsi="Palatino Linotype" w:cs="Palatino Linotype"/>
          <w:i/>
          <w:sz w:val="22"/>
          <w:szCs w:val="22"/>
        </w:rPr>
      </w:pPr>
    </w:p>
    <w:p w14:paraId="31DFDF09" w14:textId="77777777" w:rsidR="00781AC8" w:rsidRPr="00AD06FC" w:rsidRDefault="001B2F05" w:rsidP="0060462F">
      <w:pPr>
        <w:pBdr>
          <w:top w:val="nil"/>
          <w:left w:val="nil"/>
          <w:bottom w:val="nil"/>
          <w:right w:val="nil"/>
          <w:between w:val="nil"/>
        </w:pBdr>
        <w:tabs>
          <w:tab w:val="left" w:pos="7797"/>
        </w:tabs>
        <w:spacing w:line="276" w:lineRule="auto"/>
        <w:ind w:left="851" w:right="616"/>
        <w:jc w:val="both"/>
        <w:rPr>
          <w:rFonts w:ascii="Palatino Linotype" w:hAnsi="Palatino Linotype"/>
          <w:sz w:val="22"/>
          <w:szCs w:val="22"/>
        </w:rPr>
      </w:pPr>
      <w:r w:rsidRPr="00AD06FC">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6965866B" w14:textId="77777777" w:rsidR="0060462F" w:rsidRPr="00AD06FC" w:rsidRDefault="0060462F" w:rsidP="0060462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47C3030" w14:textId="77777777" w:rsidR="00781AC8" w:rsidRPr="00AD06FC" w:rsidRDefault="001B2F05" w:rsidP="0060462F">
      <w:pPr>
        <w:pBdr>
          <w:top w:val="nil"/>
          <w:left w:val="nil"/>
          <w:bottom w:val="nil"/>
          <w:right w:val="nil"/>
          <w:between w:val="nil"/>
        </w:pBdr>
        <w:spacing w:line="360" w:lineRule="auto"/>
        <w:jc w:val="both"/>
        <w:rPr>
          <w:rFonts w:ascii="Palatino Linotype" w:hAnsi="Palatino Linotype"/>
          <w:sz w:val="22"/>
          <w:szCs w:val="22"/>
        </w:rPr>
      </w:pPr>
      <w:r w:rsidRPr="00AD06FC">
        <w:rPr>
          <w:rFonts w:ascii="Palatino Linotype" w:eastAsia="Palatino Linotype" w:hAnsi="Palatino Linotype" w:cs="Palatino Linotype"/>
          <w:sz w:val="22"/>
          <w:szCs w:val="22"/>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w:t>
      </w:r>
      <w:r w:rsidRPr="00AD06FC">
        <w:rPr>
          <w:rFonts w:ascii="Palatino Linotype" w:eastAsia="Palatino Linotype" w:hAnsi="Palatino Linotype" w:cs="Palatino Linotype"/>
          <w:sz w:val="22"/>
          <w:szCs w:val="22"/>
        </w:rPr>
        <w:lastRenderedPageBreak/>
        <w:t>establece el artículo 12 de la Ley de Transparencia y Acceso a la Información Pública del Estado de México y Municipios, el cual a la letra dice:</w:t>
      </w:r>
    </w:p>
    <w:p w14:paraId="76E2937B" w14:textId="77777777" w:rsidR="0060462F" w:rsidRPr="00AD06FC" w:rsidRDefault="0060462F" w:rsidP="0060462F">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5B518C0F" w14:textId="77777777" w:rsidR="00781AC8" w:rsidRPr="00AD06FC" w:rsidRDefault="001B2F05" w:rsidP="0060462F">
      <w:pPr>
        <w:pBdr>
          <w:top w:val="nil"/>
          <w:left w:val="nil"/>
          <w:bottom w:val="nil"/>
          <w:right w:val="nil"/>
          <w:between w:val="nil"/>
        </w:pBdr>
        <w:spacing w:line="276" w:lineRule="auto"/>
        <w:ind w:left="851" w:right="616"/>
        <w:jc w:val="both"/>
        <w:rPr>
          <w:rFonts w:ascii="Palatino Linotype" w:hAnsi="Palatino Linotype"/>
          <w:sz w:val="22"/>
          <w:szCs w:val="22"/>
        </w:rPr>
      </w:pPr>
      <w:r w:rsidRPr="00AD06FC">
        <w:rPr>
          <w:rFonts w:ascii="Palatino Linotype" w:eastAsia="Palatino Linotype" w:hAnsi="Palatino Linotype" w:cs="Palatino Linotype"/>
          <w:i/>
          <w:sz w:val="22"/>
          <w:szCs w:val="22"/>
        </w:rPr>
        <w:t>“</w:t>
      </w:r>
      <w:r w:rsidRPr="00AD06FC">
        <w:rPr>
          <w:rFonts w:ascii="Palatino Linotype" w:eastAsia="Palatino Linotype" w:hAnsi="Palatino Linotype" w:cs="Palatino Linotype"/>
          <w:b/>
          <w:i/>
          <w:sz w:val="22"/>
          <w:szCs w:val="22"/>
        </w:rPr>
        <w:t>Artículo 12</w:t>
      </w:r>
      <w:r w:rsidRPr="00AD06FC">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62770792" w14:textId="77777777" w:rsidR="00781AC8" w:rsidRPr="00AD06FC" w:rsidRDefault="001B2F05" w:rsidP="0060462F">
      <w:pPr>
        <w:pBdr>
          <w:top w:val="nil"/>
          <w:left w:val="nil"/>
          <w:bottom w:val="nil"/>
          <w:right w:val="nil"/>
          <w:between w:val="nil"/>
        </w:pBdr>
        <w:spacing w:line="276" w:lineRule="auto"/>
        <w:ind w:left="851" w:right="616"/>
        <w:jc w:val="both"/>
        <w:rPr>
          <w:rFonts w:ascii="Palatino Linotype" w:hAnsi="Palatino Linotype"/>
          <w:sz w:val="22"/>
          <w:szCs w:val="22"/>
        </w:rPr>
      </w:pPr>
      <w:r w:rsidRPr="00AD06FC">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6D40C300" w14:textId="77777777" w:rsidR="0060462F" w:rsidRPr="00AD06FC" w:rsidRDefault="0060462F" w:rsidP="0060462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B6A4A01" w14:textId="4030DCF3" w:rsidR="00781AC8" w:rsidRPr="00AD06FC" w:rsidRDefault="001B2F05" w:rsidP="0060462F">
      <w:pPr>
        <w:pBdr>
          <w:top w:val="nil"/>
          <w:left w:val="nil"/>
          <w:bottom w:val="nil"/>
          <w:right w:val="nil"/>
          <w:between w:val="nil"/>
        </w:pBdr>
        <w:spacing w:line="360" w:lineRule="auto"/>
        <w:jc w:val="both"/>
        <w:rPr>
          <w:rFonts w:ascii="Palatino Linotype" w:hAnsi="Palatino Linotype"/>
          <w:sz w:val="22"/>
          <w:szCs w:val="22"/>
        </w:rPr>
      </w:pPr>
      <w:r w:rsidRPr="00AD06FC">
        <w:rPr>
          <w:rFonts w:ascii="Palatino Linotype" w:eastAsia="Palatino Linotype" w:hAnsi="Palatino Linotype" w:cs="Palatino Linotype"/>
          <w:sz w:val="22"/>
          <w:szCs w:val="22"/>
        </w:rPr>
        <w:t>Es decir, que el derecho de acceso a la información pública se satisface en aquellos casos en que se entregue documento en que conste la información requerida, toda vez que, los Sujetos Obligados</w:t>
      </w:r>
      <w:r w:rsidRPr="00AD06FC">
        <w:rPr>
          <w:rFonts w:ascii="Palatino Linotype" w:eastAsia="Palatino Linotype" w:hAnsi="Palatino Linotype" w:cs="Palatino Linotype"/>
          <w:b/>
          <w:sz w:val="22"/>
          <w:szCs w:val="22"/>
        </w:rPr>
        <w:t xml:space="preserve"> </w:t>
      </w:r>
      <w:r w:rsidRPr="00AD06FC">
        <w:rPr>
          <w:rFonts w:ascii="Palatino Linotype" w:eastAsia="Palatino Linotype" w:hAnsi="Palatino Linotype" w:cs="Palatino Linotype"/>
          <w:sz w:val="22"/>
          <w:szCs w:val="22"/>
        </w:rPr>
        <w:t xml:space="preserve">no tienen el deber de generar, poseer o administrar la información pública con el grado de detalle solicitado; esto es, que no tienen el deber de generar un documento </w:t>
      </w:r>
      <w:r w:rsidRPr="00AD06FC">
        <w:rPr>
          <w:rFonts w:ascii="Palatino Linotype" w:eastAsia="Palatino Linotype" w:hAnsi="Palatino Linotype" w:cs="Palatino Linotype"/>
          <w:i/>
          <w:sz w:val="22"/>
          <w:szCs w:val="22"/>
        </w:rPr>
        <w:t>ad hoc</w:t>
      </w:r>
      <w:r w:rsidRPr="00AD06FC">
        <w:rPr>
          <w:rFonts w:ascii="Palatino Linotype" w:eastAsia="Palatino Linotype" w:hAnsi="Palatino Linotype" w:cs="Palatino Linotype"/>
          <w:sz w:val="22"/>
          <w:szCs w:val="22"/>
        </w:rPr>
        <w:t xml:space="preserve">, para satisfacer el derecho de acceso a la información pública, como así lo establece el criterio </w:t>
      </w:r>
      <w:r w:rsidR="008B3F3F" w:rsidRPr="00AD06FC">
        <w:rPr>
          <w:rFonts w:ascii="Palatino Linotype" w:eastAsia="Palatino Linotype" w:hAnsi="Palatino Linotype" w:cs="Palatino Linotype"/>
          <w:sz w:val="22"/>
          <w:szCs w:val="22"/>
        </w:rPr>
        <w:t xml:space="preserve">orientador </w:t>
      </w:r>
      <w:r w:rsidRPr="00AD06FC">
        <w:rPr>
          <w:rFonts w:ascii="Palatino Linotype" w:eastAsia="Palatino Linotype" w:hAnsi="Palatino Linotype" w:cs="Palatino Linotype"/>
          <w:sz w:val="22"/>
          <w:szCs w:val="22"/>
        </w:rPr>
        <w:t xml:space="preserve">03/17 emitido por el </w:t>
      </w:r>
      <w:r w:rsidR="008B3F3F" w:rsidRPr="00AD06FC">
        <w:rPr>
          <w:rFonts w:ascii="Palatino Linotype" w:eastAsia="Palatino Linotype" w:hAnsi="Palatino Linotype" w:cs="Palatino Linotype"/>
          <w:sz w:val="22"/>
          <w:szCs w:val="22"/>
        </w:rPr>
        <w:t xml:space="preserve">entonces </w:t>
      </w:r>
      <w:r w:rsidRPr="00AD06FC">
        <w:rPr>
          <w:rFonts w:ascii="Palatino Linotype" w:eastAsia="Palatino Linotype" w:hAnsi="Palatino Linotype" w:cs="Palatino Linotype"/>
          <w:sz w:val="22"/>
          <w:szCs w:val="22"/>
        </w:rPr>
        <w:t>Instituto Nacional de Transparencia, Acceso a la Información Pública y Protección de Datos Personales, el cual señala lo siguiente:</w:t>
      </w:r>
    </w:p>
    <w:p w14:paraId="6885D7CD" w14:textId="77777777" w:rsidR="0060462F" w:rsidRPr="00AD06FC" w:rsidRDefault="0060462F" w:rsidP="0060462F">
      <w:pPr>
        <w:pBdr>
          <w:top w:val="nil"/>
          <w:left w:val="nil"/>
          <w:bottom w:val="nil"/>
          <w:right w:val="nil"/>
          <w:between w:val="nil"/>
        </w:pBdr>
        <w:spacing w:line="276" w:lineRule="auto"/>
        <w:ind w:left="851" w:right="567"/>
        <w:jc w:val="both"/>
        <w:rPr>
          <w:rFonts w:ascii="Palatino Linotype" w:eastAsia="Palatino Linotype" w:hAnsi="Palatino Linotype" w:cs="Palatino Linotype"/>
          <w:b/>
          <w:i/>
          <w:sz w:val="22"/>
          <w:szCs w:val="22"/>
        </w:rPr>
      </w:pPr>
    </w:p>
    <w:p w14:paraId="07A5B34D" w14:textId="77777777" w:rsidR="00781AC8" w:rsidRPr="00AD06FC" w:rsidRDefault="001B2F05" w:rsidP="0060462F">
      <w:pPr>
        <w:pBdr>
          <w:top w:val="nil"/>
          <w:left w:val="nil"/>
          <w:bottom w:val="nil"/>
          <w:right w:val="nil"/>
          <w:between w:val="nil"/>
        </w:pBdr>
        <w:spacing w:line="276" w:lineRule="auto"/>
        <w:ind w:left="851" w:right="567"/>
        <w:jc w:val="both"/>
        <w:rPr>
          <w:rFonts w:ascii="Palatino Linotype" w:hAnsi="Palatino Linotype"/>
          <w:sz w:val="22"/>
          <w:szCs w:val="22"/>
        </w:rPr>
      </w:pPr>
      <w:r w:rsidRPr="00AD06FC">
        <w:rPr>
          <w:rFonts w:ascii="Palatino Linotype" w:eastAsia="Palatino Linotype" w:hAnsi="Palatino Linotype" w:cs="Palatino Linotype"/>
          <w:b/>
          <w:i/>
          <w:sz w:val="22"/>
          <w:szCs w:val="22"/>
        </w:rPr>
        <w:t>03/17</w:t>
      </w:r>
    </w:p>
    <w:p w14:paraId="7ADC4784" w14:textId="77777777" w:rsidR="00781AC8" w:rsidRPr="00AD06FC" w:rsidRDefault="001B2F05" w:rsidP="0060462F">
      <w:pPr>
        <w:pBdr>
          <w:top w:val="nil"/>
          <w:left w:val="nil"/>
          <w:bottom w:val="nil"/>
          <w:right w:val="nil"/>
          <w:between w:val="nil"/>
        </w:pBdr>
        <w:spacing w:line="276" w:lineRule="auto"/>
        <w:ind w:left="851" w:right="567"/>
        <w:jc w:val="both"/>
        <w:rPr>
          <w:rFonts w:ascii="Palatino Linotype" w:hAnsi="Palatino Linotype"/>
          <w:sz w:val="22"/>
          <w:szCs w:val="22"/>
        </w:rPr>
      </w:pPr>
      <w:r w:rsidRPr="00AD06FC">
        <w:rPr>
          <w:rFonts w:ascii="Palatino Linotype" w:eastAsia="Palatino Linotype" w:hAnsi="Palatino Linotype" w:cs="Palatino Linotype"/>
          <w:b/>
          <w:i/>
          <w:sz w:val="22"/>
          <w:szCs w:val="22"/>
        </w:rPr>
        <w:t>“NO EXISTE OBLIGACIÓN DE ELABORAR DOCUMENTOS AD HOC PARA ATENDER LAS SOLICITUDES DE ACCESO A LA INFORMACIÓN.</w:t>
      </w:r>
    </w:p>
    <w:p w14:paraId="6FB09C25" w14:textId="77777777" w:rsidR="00781AC8" w:rsidRPr="00AD06FC" w:rsidRDefault="001B2F05" w:rsidP="0060462F">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w:t>
      </w:r>
      <w:r w:rsidRPr="00AD06FC">
        <w:rPr>
          <w:rFonts w:ascii="Palatino Linotype" w:eastAsia="Palatino Linotype" w:hAnsi="Palatino Linotype" w:cs="Palatino Linotype"/>
          <w:i/>
          <w:sz w:val="22"/>
          <w:szCs w:val="22"/>
        </w:rPr>
        <w:lastRenderedPageBreak/>
        <w:t>que la misma obre en sus archivos; sin necesidad de elaborar documentos ad hoc para atender las solicitudes de información."(Sic)</w:t>
      </w:r>
    </w:p>
    <w:p w14:paraId="4B0F1EB6" w14:textId="77777777" w:rsidR="006D2BFB" w:rsidRPr="00AD06FC" w:rsidRDefault="006D2BFB" w:rsidP="0060462F">
      <w:pPr>
        <w:pBdr>
          <w:top w:val="nil"/>
          <w:left w:val="nil"/>
          <w:bottom w:val="nil"/>
          <w:right w:val="nil"/>
          <w:between w:val="nil"/>
        </w:pBdr>
        <w:spacing w:line="360" w:lineRule="auto"/>
        <w:ind w:left="851" w:right="567"/>
        <w:jc w:val="both"/>
        <w:rPr>
          <w:rFonts w:ascii="Palatino Linotype" w:hAnsi="Palatino Linotype"/>
          <w:sz w:val="22"/>
          <w:szCs w:val="22"/>
        </w:rPr>
      </w:pPr>
    </w:p>
    <w:p w14:paraId="656327C2" w14:textId="77777777" w:rsidR="00781AC8" w:rsidRPr="00AD06FC" w:rsidRDefault="001B2F05" w:rsidP="0060462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1B4B69A" w14:textId="77777777" w:rsidR="0060462F" w:rsidRPr="00AD06FC" w:rsidRDefault="0060462F" w:rsidP="0060462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7F9221B" w14:textId="77777777" w:rsidR="00781AC8" w:rsidRPr="00AD06FC" w:rsidRDefault="001B2F05" w:rsidP="0060462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CCE17B3" w14:textId="77777777" w:rsidR="0060462F" w:rsidRPr="00AD06FC" w:rsidRDefault="0060462F" w:rsidP="0060462F">
      <w:pPr>
        <w:pBdr>
          <w:top w:val="nil"/>
          <w:left w:val="nil"/>
          <w:bottom w:val="nil"/>
          <w:right w:val="nil"/>
          <w:between w:val="nil"/>
        </w:pBdr>
        <w:spacing w:line="360" w:lineRule="auto"/>
        <w:ind w:right="49"/>
        <w:jc w:val="both"/>
        <w:rPr>
          <w:rFonts w:ascii="Palatino Linotype" w:hAnsi="Palatino Linotype"/>
          <w:sz w:val="22"/>
          <w:szCs w:val="22"/>
        </w:rPr>
      </w:pPr>
    </w:p>
    <w:p w14:paraId="1B9E3D7A" w14:textId="77777777" w:rsidR="00781AC8" w:rsidRPr="00AD06FC" w:rsidRDefault="001B2F05" w:rsidP="0060462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96FFB47" w14:textId="77777777" w:rsidR="0060462F" w:rsidRPr="00AD06FC" w:rsidRDefault="0060462F" w:rsidP="0060462F">
      <w:pPr>
        <w:pBdr>
          <w:top w:val="nil"/>
          <w:left w:val="nil"/>
          <w:bottom w:val="nil"/>
          <w:right w:val="nil"/>
          <w:between w:val="nil"/>
        </w:pBdr>
        <w:spacing w:line="360" w:lineRule="auto"/>
        <w:jc w:val="both"/>
        <w:rPr>
          <w:rFonts w:ascii="Palatino Linotype" w:hAnsi="Palatino Linotype"/>
          <w:sz w:val="22"/>
          <w:szCs w:val="22"/>
        </w:rPr>
      </w:pPr>
    </w:p>
    <w:p w14:paraId="20A938BB" w14:textId="77777777" w:rsidR="00781AC8" w:rsidRPr="00AD06FC" w:rsidRDefault="001B2F05" w:rsidP="0060462F">
      <w:pPr>
        <w:pBdr>
          <w:top w:val="nil"/>
          <w:left w:val="nil"/>
          <w:bottom w:val="nil"/>
          <w:right w:val="nil"/>
          <w:between w:val="nil"/>
        </w:pBdr>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w:t>
      </w:r>
      <w:r w:rsidRPr="00AD06FC">
        <w:rPr>
          <w:rFonts w:ascii="Palatino Linotype" w:eastAsia="Palatino Linotype" w:hAnsi="Palatino Linotype" w:cs="Palatino Linotype"/>
          <w:b/>
          <w:i/>
          <w:sz w:val="22"/>
          <w:szCs w:val="22"/>
        </w:rPr>
        <w:t xml:space="preserve">Artículo 3. </w:t>
      </w:r>
      <w:r w:rsidRPr="00AD06FC">
        <w:rPr>
          <w:rFonts w:ascii="Palatino Linotype" w:eastAsia="Palatino Linotype" w:hAnsi="Palatino Linotype" w:cs="Palatino Linotype"/>
          <w:i/>
          <w:sz w:val="22"/>
          <w:szCs w:val="22"/>
        </w:rPr>
        <w:t>Para los efectos de la presente Ley se entenderá por:</w:t>
      </w:r>
    </w:p>
    <w:p w14:paraId="16F21562" w14:textId="77777777" w:rsidR="00781AC8" w:rsidRPr="00AD06FC" w:rsidRDefault="001B2F05" w:rsidP="0060462F">
      <w:pPr>
        <w:pBdr>
          <w:top w:val="nil"/>
          <w:left w:val="nil"/>
          <w:bottom w:val="nil"/>
          <w:right w:val="nil"/>
          <w:between w:val="nil"/>
        </w:pBdr>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w:t>
      </w:r>
    </w:p>
    <w:p w14:paraId="602B13F6" w14:textId="77777777" w:rsidR="00781AC8" w:rsidRPr="00AD06FC" w:rsidRDefault="001B2F05" w:rsidP="0060462F">
      <w:pPr>
        <w:pBdr>
          <w:top w:val="nil"/>
          <w:left w:val="nil"/>
          <w:bottom w:val="nil"/>
          <w:right w:val="nil"/>
          <w:between w:val="nil"/>
        </w:pBdr>
        <w:ind w:left="851" w:right="567"/>
        <w:jc w:val="both"/>
        <w:rPr>
          <w:rFonts w:ascii="Palatino Linotype" w:hAnsi="Palatino Linotype"/>
          <w:sz w:val="22"/>
          <w:szCs w:val="22"/>
        </w:rPr>
      </w:pPr>
      <w:r w:rsidRPr="00AD06FC">
        <w:rPr>
          <w:rFonts w:ascii="Palatino Linotype" w:eastAsia="Palatino Linotype" w:hAnsi="Palatino Linotype" w:cs="Palatino Linotype"/>
          <w:b/>
          <w:i/>
          <w:sz w:val="22"/>
          <w:szCs w:val="22"/>
        </w:rPr>
        <w:lastRenderedPageBreak/>
        <w:t>XI. Documento:</w:t>
      </w:r>
      <w:r w:rsidRPr="00AD06FC">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AD06FC">
        <w:rPr>
          <w:rFonts w:ascii="Palatino Linotype" w:eastAsia="Palatino Linotype" w:hAnsi="Palatino Linotype" w:cs="Palatino Linotype"/>
          <w:b/>
          <w:i/>
          <w:sz w:val="22"/>
          <w:szCs w:val="22"/>
        </w:rPr>
        <w:t>…</w:t>
      </w:r>
      <w:r w:rsidRPr="00AD06FC">
        <w:rPr>
          <w:rFonts w:ascii="Palatino Linotype" w:eastAsia="Palatino Linotype" w:hAnsi="Palatino Linotype" w:cs="Palatino Linotype"/>
          <w:i/>
          <w:sz w:val="22"/>
          <w:szCs w:val="22"/>
        </w:rPr>
        <w:t>” (Sic)</w:t>
      </w:r>
    </w:p>
    <w:p w14:paraId="6807B70B" w14:textId="77777777" w:rsidR="0060462F" w:rsidRPr="00AD06FC" w:rsidRDefault="0060462F" w:rsidP="0060462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FA9A985" w14:textId="77777777" w:rsidR="00781AC8" w:rsidRPr="00AD06FC" w:rsidRDefault="001B2F05" w:rsidP="0060462F">
      <w:pPr>
        <w:pBdr>
          <w:top w:val="nil"/>
          <w:left w:val="nil"/>
          <w:bottom w:val="nil"/>
          <w:right w:val="nil"/>
          <w:between w:val="nil"/>
        </w:pBdr>
        <w:spacing w:line="360" w:lineRule="auto"/>
        <w:jc w:val="both"/>
        <w:rPr>
          <w:rFonts w:ascii="Palatino Linotype" w:hAnsi="Palatino Linotype"/>
          <w:sz w:val="22"/>
          <w:szCs w:val="22"/>
        </w:rPr>
      </w:pPr>
      <w:r w:rsidRPr="00AD06FC">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B06228D" w14:textId="77777777" w:rsidR="0060462F" w:rsidRPr="00AD06FC" w:rsidRDefault="0060462F" w:rsidP="0060462F">
      <w:pPr>
        <w:pBdr>
          <w:top w:val="nil"/>
          <w:left w:val="nil"/>
          <w:bottom w:val="nil"/>
          <w:right w:val="nil"/>
          <w:between w:val="nil"/>
        </w:pBdr>
        <w:ind w:left="851" w:right="567"/>
        <w:jc w:val="both"/>
        <w:rPr>
          <w:rFonts w:ascii="Palatino Linotype" w:eastAsia="Palatino Linotype" w:hAnsi="Palatino Linotype" w:cs="Palatino Linotype"/>
          <w:b/>
          <w:sz w:val="22"/>
          <w:szCs w:val="22"/>
        </w:rPr>
      </w:pPr>
    </w:p>
    <w:p w14:paraId="5AD93565" w14:textId="77777777" w:rsidR="00781AC8" w:rsidRPr="00AD06FC" w:rsidRDefault="001B2F05" w:rsidP="0060462F">
      <w:pPr>
        <w:pBdr>
          <w:top w:val="nil"/>
          <w:left w:val="nil"/>
          <w:bottom w:val="nil"/>
          <w:right w:val="nil"/>
          <w:between w:val="nil"/>
        </w:pBdr>
        <w:ind w:left="851" w:right="567"/>
        <w:jc w:val="both"/>
        <w:rPr>
          <w:rFonts w:ascii="Palatino Linotype" w:hAnsi="Palatino Linotype"/>
          <w:sz w:val="22"/>
          <w:szCs w:val="22"/>
        </w:rPr>
      </w:pPr>
      <w:r w:rsidRPr="00AD06FC">
        <w:rPr>
          <w:rFonts w:ascii="Palatino Linotype" w:eastAsia="Palatino Linotype" w:hAnsi="Palatino Linotype" w:cs="Palatino Linotype"/>
          <w:b/>
          <w:sz w:val="22"/>
          <w:szCs w:val="22"/>
        </w:rPr>
        <w:t>“</w:t>
      </w:r>
      <w:r w:rsidRPr="00AD06FC">
        <w:rPr>
          <w:rFonts w:ascii="Palatino Linotype" w:eastAsia="Palatino Linotype" w:hAnsi="Palatino Linotype" w:cs="Palatino Linotype"/>
          <w:b/>
          <w:i/>
          <w:sz w:val="22"/>
          <w:szCs w:val="22"/>
        </w:rPr>
        <w:t>CRITERIO 0002-11</w:t>
      </w:r>
    </w:p>
    <w:p w14:paraId="59E25B0D" w14:textId="77777777" w:rsidR="00781AC8" w:rsidRPr="00AD06FC" w:rsidRDefault="001B2F05" w:rsidP="0060462F">
      <w:pPr>
        <w:pBdr>
          <w:top w:val="nil"/>
          <w:left w:val="nil"/>
          <w:bottom w:val="nil"/>
          <w:right w:val="nil"/>
          <w:between w:val="nil"/>
        </w:pBdr>
        <w:ind w:left="851" w:right="567"/>
        <w:jc w:val="both"/>
        <w:rPr>
          <w:rFonts w:ascii="Palatino Linotype" w:hAnsi="Palatino Linotype"/>
          <w:sz w:val="22"/>
          <w:szCs w:val="22"/>
        </w:rPr>
      </w:pPr>
      <w:r w:rsidRPr="00AD06FC">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AD06F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BCBE91F" w14:textId="77777777" w:rsidR="00781AC8" w:rsidRPr="00AD06FC" w:rsidRDefault="001B2F05" w:rsidP="0060462F">
      <w:pPr>
        <w:pBdr>
          <w:top w:val="nil"/>
          <w:left w:val="nil"/>
          <w:bottom w:val="nil"/>
          <w:right w:val="nil"/>
          <w:between w:val="nil"/>
        </w:pBdr>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8BB3D94" w14:textId="77777777" w:rsidR="00781AC8" w:rsidRPr="00AD06FC" w:rsidRDefault="001B2F05" w:rsidP="0060462F">
      <w:pPr>
        <w:numPr>
          <w:ilvl w:val="0"/>
          <w:numId w:val="8"/>
        </w:numPr>
        <w:pBdr>
          <w:top w:val="nil"/>
          <w:left w:val="nil"/>
          <w:bottom w:val="nil"/>
          <w:right w:val="nil"/>
          <w:between w:val="nil"/>
        </w:pBdr>
        <w:ind w:left="851" w:right="567" w:firstLine="0"/>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02361F27" w14:textId="77777777" w:rsidR="00781AC8" w:rsidRPr="00AD06FC" w:rsidRDefault="001B2F05" w:rsidP="0060462F">
      <w:pPr>
        <w:numPr>
          <w:ilvl w:val="0"/>
          <w:numId w:val="8"/>
        </w:numPr>
        <w:pBdr>
          <w:top w:val="nil"/>
          <w:left w:val="nil"/>
          <w:bottom w:val="nil"/>
          <w:right w:val="nil"/>
          <w:between w:val="nil"/>
        </w:pBdr>
        <w:ind w:left="851" w:right="567" w:firstLine="0"/>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7155BA1C" w14:textId="77777777" w:rsidR="00781AC8" w:rsidRPr="00AD06FC" w:rsidRDefault="001B2F05" w:rsidP="0060462F">
      <w:pPr>
        <w:pBdr>
          <w:top w:val="nil"/>
          <w:left w:val="nil"/>
          <w:bottom w:val="nil"/>
          <w:right w:val="nil"/>
          <w:between w:val="nil"/>
        </w:pBdr>
        <w:ind w:left="851" w:right="567"/>
        <w:jc w:val="both"/>
        <w:rPr>
          <w:rFonts w:ascii="Palatino Linotype" w:eastAsia="Palatino Linotype" w:hAnsi="Palatino Linotype" w:cs="Palatino Linotype"/>
          <w:b/>
          <w:i/>
          <w:sz w:val="22"/>
          <w:szCs w:val="22"/>
        </w:rPr>
      </w:pPr>
      <w:r w:rsidRPr="00AD06FC">
        <w:rPr>
          <w:rFonts w:ascii="Palatino Linotype" w:eastAsia="Palatino Linotype" w:hAnsi="Palatino Linotype" w:cs="Palatino Linotype"/>
          <w:i/>
          <w:sz w:val="22"/>
          <w:szCs w:val="22"/>
        </w:rPr>
        <w:t xml:space="preserve">3. </w:t>
      </w:r>
      <w:r w:rsidRPr="00AD06FC">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4ADFC04E" w14:textId="77777777" w:rsidR="006D2BFB" w:rsidRPr="00AD06FC" w:rsidRDefault="006D2BFB" w:rsidP="0060462F">
      <w:pPr>
        <w:pBdr>
          <w:top w:val="nil"/>
          <w:left w:val="nil"/>
          <w:bottom w:val="nil"/>
          <w:right w:val="nil"/>
          <w:between w:val="nil"/>
        </w:pBdr>
        <w:ind w:left="851" w:right="567"/>
        <w:jc w:val="both"/>
        <w:rPr>
          <w:rFonts w:ascii="Palatino Linotype" w:hAnsi="Palatino Linotype"/>
          <w:sz w:val="22"/>
          <w:szCs w:val="22"/>
        </w:rPr>
      </w:pPr>
    </w:p>
    <w:p w14:paraId="00D1C50E" w14:textId="36AC02FC" w:rsidR="00781AC8" w:rsidRPr="00AD06FC" w:rsidRDefault="001B2F05" w:rsidP="0060462F">
      <w:pPr>
        <w:pBdr>
          <w:top w:val="nil"/>
          <w:left w:val="nil"/>
          <w:bottom w:val="nil"/>
          <w:right w:val="nil"/>
          <w:between w:val="nil"/>
        </w:pBdr>
        <w:spacing w:line="360" w:lineRule="auto"/>
        <w:jc w:val="both"/>
        <w:rPr>
          <w:rFonts w:ascii="Palatino Linotype" w:hAnsi="Palatino Linotype"/>
          <w:sz w:val="22"/>
          <w:szCs w:val="22"/>
        </w:rPr>
      </w:pPr>
      <w:r w:rsidRPr="00AD06FC">
        <w:rPr>
          <w:rFonts w:ascii="Palatino Linotype" w:eastAsia="Palatino Linotype" w:hAnsi="Palatino Linotype" w:cs="Palatino Linotype"/>
          <w:sz w:val="22"/>
          <w:szCs w:val="22"/>
        </w:rPr>
        <w:lastRenderedPageBreak/>
        <w:t xml:space="preserve">De ahí que el </w:t>
      </w:r>
      <w:r w:rsidRPr="00AD06FC">
        <w:rPr>
          <w:rFonts w:ascii="Palatino Linotype" w:eastAsia="Palatino Linotype" w:hAnsi="Palatino Linotype" w:cs="Palatino Linotype"/>
          <w:b/>
          <w:sz w:val="22"/>
          <w:szCs w:val="22"/>
        </w:rPr>
        <w:t>Sujeto Obligado</w:t>
      </w:r>
      <w:r w:rsidRPr="00AD06FC">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056830E0" w14:textId="77777777" w:rsidR="0060462F" w:rsidRPr="00AD06FC" w:rsidRDefault="0060462F" w:rsidP="0060462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A815E77" w14:textId="77777777" w:rsidR="00781AC8" w:rsidRPr="00AD06FC" w:rsidRDefault="001B2F05" w:rsidP="0060462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 xml:space="preserve">Ahora bien, para profundizar en el estudio del presente asunto, es conveniente recordar que la parte solicitante requirió al </w:t>
      </w:r>
      <w:r w:rsidRPr="00AD06FC">
        <w:rPr>
          <w:rFonts w:ascii="Palatino Linotype" w:eastAsia="Palatino Linotype" w:hAnsi="Palatino Linotype" w:cs="Palatino Linotype"/>
          <w:b/>
          <w:sz w:val="22"/>
          <w:szCs w:val="22"/>
        </w:rPr>
        <w:t>Sujeto Obligado</w:t>
      </w:r>
      <w:r w:rsidRPr="00AD06FC">
        <w:rPr>
          <w:rFonts w:ascii="Palatino Linotype" w:eastAsia="Palatino Linotype" w:hAnsi="Palatino Linotype" w:cs="Palatino Linotype"/>
          <w:sz w:val="22"/>
          <w:szCs w:val="22"/>
        </w:rPr>
        <w:t>, le proporcionara lo siguiente:</w:t>
      </w:r>
    </w:p>
    <w:p w14:paraId="0927B6F4" w14:textId="77777777" w:rsidR="0060462F" w:rsidRPr="00AD06FC" w:rsidRDefault="0060462F" w:rsidP="0060462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787BF6E" w14:textId="29DB8D1C" w:rsidR="008F26DF" w:rsidRPr="00AD06FC" w:rsidRDefault="006449F6" w:rsidP="0060462F">
      <w:pPr>
        <w:pStyle w:val="Prrafodelista"/>
        <w:numPr>
          <w:ilvl w:val="0"/>
          <w:numId w:val="12"/>
        </w:numPr>
        <w:pBdr>
          <w:top w:val="nil"/>
          <w:left w:val="nil"/>
          <w:bottom w:val="nil"/>
          <w:right w:val="nil"/>
          <w:between w:val="nil"/>
        </w:pBdr>
        <w:spacing w:line="360" w:lineRule="auto"/>
        <w:ind w:right="900"/>
        <w:jc w:val="both"/>
        <w:rPr>
          <w:rFonts w:ascii="Palatino Linotype" w:eastAsia="Palatino Linotype" w:hAnsi="Palatino Linotype" w:cs="Palatino Linotype"/>
          <w:b/>
          <w:bCs/>
          <w:sz w:val="22"/>
          <w:szCs w:val="22"/>
        </w:rPr>
      </w:pPr>
      <w:r w:rsidRPr="00AD06FC">
        <w:rPr>
          <w:rFonts w:ascii="Palatino Linotype" w:eastAsia="Palatino Linotype" w:hAnsi="Palatino Linotype" w:cs="Palatino Linotype"/>
          <w:b/>
          <w:bCs/>
          <w:sz w:val="22"/>
          <w:szCs w:val="22"/>
        </w:rPr>
        <w:t xml:space="preserve">Licencias de Construcción otorgadas en los años 2023, 2024 y 2025. </w:t>
      </w:r>
    </w:p>
    <w:p w14:paraId="3953F7A9" w14:textId="77777777" w:rsidR="00781AC8" w:rsidRPr="00AD06FC" w:rsidRDefault="00781AC8" w:rsidP="0060462F">
      <w:pPr>
        <w:spacing w:line="360" w:lineRule="auto"/>
        <w:ind w:left="567" w:right="900"/>
        <w:jc w:val="both"/>
        <w:rPr>
          <w:rFonts w:ascii="Palatino Linotype" w:eastAsia="Palatino Linotype" w:hAnsi="Palatino Linotype" w:cs="Palatino Linotype"/>
          <w:sz w:val="22"/>
          <w:szCs w:val="22"/>
        </w:rPr>
      </w:pPr>
    </w:p>
    <w:p w14:paraId="17A072DD" w14:textId="1B03F5B6" w:rsidR="006449F6" w:rsidRPr="00AD06FC" w:rsidRDefault="001B2F05" w:rsidP="0060462F">
      <w:pPr>
        <w:tabs>
          <w:tab w:val="left" w:pos="7513"/>
        </w:tabs>
        <w:spacing w:line="360" w:lineRule="auto"/>
        <w:ind w:right="49"/>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E</w:t>
      </w:r>
      <w:r w:rsidR="00212AD0" w:rsidRPr="00AD06FC">
        <w:rPr>
          <w:rFonts w:ascii="Palatino Linotype" w:eastAsia="Palatino Linotype" w:hAnsi="Palatino Linotype" w:cs="Palatino Linotype"/>
          <w:sz w:val="22"/>
          <w:szCs w:val="22"/>
        </w:rPr>
        <w:t>n respuesta e</w:t>
      </w:r>
      <w:r w:rsidRPr="00AD06FC">
        <w:rPr>
          <w:rFonts w:ascii="Palatino Linotype" w:eastAsia="Palatino Linotype" w:hAnsi="Palatino Linotype" w:cs="Palatino Linotype"/>
          <w:sz w:val="22"/>
          <w:szCs w:val="22"/>
        </w:rPr>
        <w:t xml:space="preserve">l </w:t>
      </w:r>
      <w:r w:rsidRPr="00AD06FC">
        <w:rPr>
          <w:rFonts w:ascii="Palatino Linotype" w:eastAsia="Palatino Linotype" w:hAnsi="Palatino Linotype" w:cs="Palatino Linotype"/>
          <w:b/>
          <w:sz w:val="22"/>
          <w:szCs w:val="22"/>
        </w:rPr>
        <w:t xml:space="preserve">Sujeto Obligado </w:t>
      </w:r>
      <w:r w:rsidR="00212AD0" w:rsidRPr="00AD06FC">
        <w:rPr>
          <w:rFonts w:ascii="Palatino Linotype" w:eastAsia="Palatino Linotype" w:hAnsi="Palatino Linotype" w:cs="Palatino Linotype"/>
          <w:sz w:val="22"/>
          <w:szCs w:val="22"/>
        </w:rPr>
        <w:t xml:space="preserve">a través de la </w:t>
      </w:r>
      <w:r w:rsidR="006449F6" w:rsidRPr="00AD06FC">
        <w:rPr>
          <w:rFonts w:ascii="Palatino Linotype" w:eastAsia="Palatino Linotype" w:hAnsi="Palatino Linotype" w:cs="Palatino Linotype"/>
          <w:sz w:val="22"/>
          <w:szCs w:val="22"/>
        </w:rPr>
        <w:t xml:space="preserve">Dirección General de Innovación, Planeación y Gestión Urbana, </w:t>
      </w:r>
      <w:r w:rsidR="00212AD0" w:rsidRPr="00AD06FC">
        <w:rPr>
          <w:rFonts w:ascii="Palatino Linotype" w:eastAsia="Palatino Linotype" w:hAnsi="Palatino Linotype" w:cs="Palatino Linotype"/>
          <w:sz w:val="22"/>
          <w:szCs w:val="22"/>
        </w:rPr>
        <w:t>informó</w:t>
      </w:r>
      <w:r w:rsidR="00A70490" w:rsidRPr="00AD06FC">
        <w:rPr>
          <w:rFonts w:ascii="Palatino Linotype" w:eastAsia="Palatino Linotype" w:hAnsi="Palatino Linotype" w:cs="Palatino Linotype"/>
          <w:sz w:val="22"/>
          <w:szCs w:val="22"/>
        </w:rPr>
        <w:t xml:space="preserve"> que</w:t>
      </w:r>
      <w:r w:rsidR="006449F6" w:rsidRPr="00AD06FC">
        <w:rPr>
          <w:rFonts w:ascii="Palatino Linotype" w:eastAsia="Palatino Linotype" w:hAnsi="Palatino Linotype" w:cs="Palatino Linotype"/>
          <w:sz w:val="22"/>
          <w:szCs w:val="22"/>
        </w:rPr>
        <w:t xml:space="preserve"> la información solicitada, se encuentra disponible para su consulta pública a través del Portal de Información Pública de Oficio Mexiquense (</w:t>
      </w:r>
      <w:proofErr w:type="spellStart"/>
      <w:r w:rsidR="006449F6" w:rsidRPr="00AD06FC">
        <w:rPr>
          <w:rFonts w:ascii="Palatino Linotype" w:eastAsia="Palatino Linotype" w:hAnsi="Palatino Linotype" w:cs="Palatino Linotype"/>
          <w:sz w:val="22"/>
          <w:szCs w:val="22"/>
        </w:rPr>
        <w:t>ipomex</w:t>
      </w:r>
      <w:proofErr w:type="spellEnd"/>
      <w:r w:rsidR="006449F6" w:rsidRPr="00AD06FC">
        <w:rPr>
          <w:rFonts w:ascii="Palatino Linotype" w:eastAsia="Palatino Linotype" w:hAnsi="Palatino Linotype" w:cs="Palatino Linotype"/>
          <w:sz w:val="22"/>
          <w:szCs w:val="22"/>
        </w:rPr>
        <w:t xml:space="preserve">); por tanto, con la intención de facilitar el acceso a la información solicitada, proporciona el enlace de acceso al portal: </w:t>
      </w:r>
      <w:hyperlink r:id="rId14" w:history="1">
        <w:r w:rsidR="006449F6" w:rsidRPr="00AD06FC">
          <w:rPr>
            <w:rStyle w:val="Hipervnculo"/>
            <w:rFonts w:ascii="Palatino Linotype" w:eastAsia="Palatino Linotype" w:hAnsi="Palatino Linotype" w:cs="Palatino Linotype"/>
            <w:color w:val="auto"/>
            <w:sz w:val="22"/>
            <w:szCs w:val="22"/>
          </w:rPr>
          <w:t>https://www2.toluca.gob.mx/</w:t>
        </w:r>
      </w:hyperlink>
      <w:r w:rsidR="006449F6" w:rsidRPr="00AD06FC">
        <w:rPr>
          <w:rFonts w:ascii="Palatino Linotype" w:eastAsia="Palatino Linotype" w:hAnsi="Palatino Linotype" w:cs="Palatino Linotype"/>
          <w:sz w:val="22"/>
          <w:szCs w:val="22"/>
        </w:rPr>
        <w:t xml:space="preserve">. Asimismo se adjunta una imagen explicando los pasos necesarios para la consulta de la información. </w:t>
      </w:r>
    </w:p>
    <w:p w14:paraId="53A25D3F" w14:textId="77777777" w:rsidR="0060462F" w:rsidRPr="00AD06FC" w:rsidRDefault="0060462F" w:rsidP="0060462F">
      <w:pPr>
        <w:tabs>
          <w:tab w:val="left" w:pos="7513"/>
        </w:tabs>
        <w:spacing w:line="360" w:lineRule="auto"/>
        <w:ind w:right="49"/>
        <w:jc w:val="both"/>
        <w:rPr>
          <w:rFonts w:ascii="Palatino Linotype" w:eastAsia="Palatino Linotype" w:hAnsi="Palatino Linotype" w:cs="Palatino Linotype"/>
          <w:sz w:val="22"/>
          <w:szCs w:val="22"/>
        </w:rPr>
      </w:pPr>
    </w:p>
    <w:p w14:paraId="13FC6E56" w14:textId="0F3B3C3E" w:rsidR="00B746DF" w:rsidRPr="00AD06FC" w:rsidRDefault="00D22855"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 xml:space="preserve">Una </w:t>
      </w:r>
      <w:r w:rsidR="001B2F05" w:rsidRPr="00AD06FC">
        <w:rPr>
          <w:rFonts w:ascii="Palatino Linotype" w:eastAsia="Palatino Linotype" w:hAnsi="Palatino Linotype" w:cs="Palatino Linotype"/>
          <w:sz w:val="22"/>
          <w:szCs w:val="22"/>
        </w:rPr>
        <w:t>vez conocida</w:t>
      </w:r>
      <w:r w:rsidRPr="00AD06FC">
        <w:rPr>
          <w:rFonts w:ascii="Palatino Linotype" w:eastAsia="Palatino Linotype" w:hAnsi="Palatino Linotype" w:cs="Palatino Linotype"/>
          <w:sz w:val="22"/>
          <w:szCs w:val="22"/>
        </w:rPr>
        <w:t>s</w:t>
      </w:r>
      <w:r w:rsidR="001B2F05" w:rsidRPr="00AD06FC">
        <w:rPr>
          <w:rFonts w:ascii="Palatino Linotype" w:eastAsia="Palatino Linotype" w:hAnsi="Palatino Linotype" w:cs="Palatino Linotype"/>
          <w:sz w:val="22"/>
          <w:szCs w:val="22"/>
        </w:rPr>
        <w:t xml:space="preserve"> las respuestas emitidas por el </w:t>
      </w:r>
      <w:r w:rsidR="001B2F05" w:rsidRPr="00AD06FC">
        <w:rPr>
          <w:rFonts w:ascii="Palatino Linotype" w:eastAsia="Palatino Linotype" w:hAnsi="Palatino Linotype" w:cs="Palatino Linotype"/>
          <w:b/>
          <w:sz w:val="22"/>
          <w:szCs w:val="22"/>
        </w:rPr>
        <w:t>Sujeto Obligado</w:t>
      </w:r>
      <w:r w:rsidR="001B2F05" w:rsidRPr="00AD06FC">
        <w:rPr>
          <w:rFonts w:ascii="Palatino Linotype" w:eastAsia="Palatino Linotype" w:hAnsi="Palatino Linotype" w:cs="Palatino Linotype"/>
          <w:sz w:val="22"/>
          <w:szCs w:val="22"/>
        </w:rPr>
        <w:t xml:space="preserve">, </w:t>
      </w:r>
      <w:r w:rsidR="001B2F05" w:rsidRPr="00AD06FC">
        <w:rPr>
          <w:rFonts w:ascii="Palatino Linotype" w:eastAsia="Palatino Linotype" w:hAnsi="Palatino Linotype" w:cs="Palatino Linotype"/>
          <w:bCs/>
          <w:sz w:val="22"/>
          <w:szCs w:val="22"/>
        </w:rPr>
        <w:t>la parte</w:t>
      </w:r>
      <w:r w:rsidR="001B2F05" w:rsidRPr="00AD06FC">
        <w:rPr>
          <w:rFonts w:ascii="Palatino Linotype" w:eastAsia="Palatino Linotype" w:hAnsi="Palatino Linotype" w:cs="Palatino Linotype"/>
          <w:b/>
          <w:sz w:val="22"/>
          <w:szCs w:val="22"/>
        </w:rPr>
        <w:t xml:space="preserve"> Recurrente</w:t>
      </w:r>
      <w:r w:rsidR="001B2F05" w:rsidRPr="00AD06FC">
        <w:rPr>
          <w:rFonts w:ascii="Palatino Linotype" w:eastAsia="Palatino Linotype" w:hAnsi="Palatino Linotype" w:cs="Palatino Linotype"/>
          <w:sz w:val="22"/>
          <w:szCs w:val="22"/>
        </w:rPr>
        <w:t xml:space="preserve">, al no estar conforme con los términos de las mismas, interpuso los recursos de revisión que nos ocupan, </w:t>
      </w:r>
      <w:r w:rsidR="005A23B5" w:rsidRPr="00AD06FC">
        <w:rPr>
          <w:rFonts w:ascii="Palatino Linotype" w:eastAsia="Palatino Linotype" w:hAnsi="Palatino Linotype" w:cs="Palatino Linotype"/>
          <w:sz w:val="22"/>
          <w:szCs w:val="22"/>
        </w:rPr>
        <w:t>inconformándose medularmente por la</w:t>
      </w:r>
      <w:r w:rsidR="00B746DF" w:rsidRPr="00AD06FC">
        <w:rPr>
          <w:rFonts w:ascii="Palatino Linotype" w:eastAsia="Palatino Linotype" w:hAnsi="Palatino Linotype" w:cs="Palatino Linotype"/>
          <w:sz w:val="22"/>
          <w:szCs w:val="22"/>
        </w:rPr>
        <w:t xml:space="preserve"> </w:t>
      </w:r>
      <w:r w:rsidR="006449F6" w:rsidRPr="00AD06FC">
        <w:rPr>
          <w:rFonts w:ascii="Palatino Linotype" w:eastAsia="Palatino Linotype" w:hAnsi="Palatino Linotype" w:cs="Palatino Linotype"/>
          <w:sz w:val="22"/>
          <w:szCs w:val="22"/>
        </w:rPr>
        <w:t>negativa de la información</w:t>
      </w:r>
      <w:r w:rsidR="00B746DF" w:rsidRPr="00AD06FC">
        <w:rPr>
          <w:rFonts w:ascii="Palatino Linotype" w:eastAsia="Palatino Linotype" w:hAnsi="Palatino Linotype" w:cs="Palatino Linotype"/>
          <w:sz w:val="22"/>
          <w:szCs w:val="22"/>
        </w:rPr>
        <w:t>, dado que</w:t>
      </w:r>
      <w:r w:rsidR="006449F6" w:rsidRPr="00AD06FC">
        <w:rPr>
          <w:rFonts w:ascii="Palatino Linotype" w:eastAsia="Palatino Linotype" w:hAnsi="Palatino Linotype" w:cs="Palatino Linotype"/>
          <w:sz w:val="22"/>
          <w:szCs w:val="22"/>
        </w:rPr>
        <w:t xml:space="preserve"> en el link proporcionado no se encuentra lo solicitado. </w:t>
      </w:r>
    </w:p>
    <w:p w14:paraId="497DDCCA" w14:textId="6E82C115" w:rsidR="00D71AE1" w:rsidRPr="00AD06FC" w:rsidRDefault="001B2F05"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lastRenderedPageBreak/>
        <w:t xml:space="preserve">Así las cosas, durante la etapa de manifestaciones, se tiene que el </w:t>
      </w:r>
      <w:r w:rsidRPr="00AD06FC">
        <w:rPr>
          <w:rFonts w:ascii="Palatino Linotype" w:eastAsia="Palatino Linotype" w:hAnsi="Palatino Linotype" w:cs="Palatino Linotype"/>
          <w:b/>
          <w:sz w:val="22"/>
          <w:szCs w:val="22"/>
        </w:rPr>
        <w:t>Sujeto Obligado</w:t>
      </w:r>
      <w:r w:rsidRPr="00AD06FC">
        <w:rPr>
          <w:rFonts w:ascii="Palatino Linotype" w:eastAsia="Palatino Linotype" w:hAnsi="Palatino Linotype" w:cs="Palatino Linotype"/>
          <w:sz w:val="22"/>
          <w:szCs w:val="22"/>
        </w:rPr>
        <w:t xml:space="preserve"> </w:t>
      </w:r>
      <w:r w:rsidR="005A23B5" w:rsidRPr="00AD06FC">
        <w:rPr>
          <w:rFonts w:ascii="Palatino Linotype" w:eastAsia="Palatino Linotype" w:hAnsi="Palatino Linotype" w:cs="Palatino Linotype"/>
          <w:sz w:val="22"/>
          <w:szCs w:val="22"/>
        </w:rPr>
        <w:t>ratificó</w:t>
      </w:r>
      <w:r w:rsidRPr="00AD06FC">
        <w:rPr>
          <w:rFonts w:ascii="Palatino Linotype" w:eastAsia="Palatino Linotype" w:hAnsi="Palatino Linotype" w:cs="Palatino Linotype"/>
          <w:sz w:val="22"/>
          <w:szCs w:val="22"/>
        </w:rPr>
        <w:t xml:space="preserve"> los argumentos vertidos en su respuesta inicial, asimismo por cuanto hace a</w:t>
      </w:r>
      <w:r w:rsidRPr="00AD06FC">
        <w:rPr>
          <w:rFonts w:ascii="Palatino Linotype" w:eastAsia="Palatino Linotype" w:hAnsi="Palatino Linotype" w:cs="Palatino Linotype"/>
          <w:bCs/>
          <w:sz w:val="22"/>
          <w:szCs w:val="22"/>
        </w:rPr>
        <w:t xml:space="preserve"> la parte</w:t>
      </w:r>
      <w:r w:rsidRPr="00AD06FC">
        <w:rPr>
          <w:rFonts w:ascii="Palatino Linotype" w:eastAsia="Palatino Linotype" w:hAnsi="Palatino Linotype" w:cs="Palatino Linotype"/>
          <w:b/>
          <w:sz w:val="22"/>
          <w:szCs w:val="22"/>
        </w:rPr>
        <w:t xml:space="preserve"> Recurrente</w:t>
      </w:r>
      <w:r w:rsidRPr="00AD06FC">
        <w:rPr>
          <w:rFonts w:ascii="Palatino Linotype" w:eastAsia="Palatino Linotype" w:hAnsi="Palatino Linotype" w:cs="Palatino Linotype"/>
          <w:sz w:val="22"/>
          <w:szCs w:val="22"/>
        </w:rPr>
        <w:t xml:space="preserve">, se tiene constancia que </w:t>
      </w:r>
      <w:r w:rsidR="00D71AE1" w:rsidRPr="00AD06FC">
        <w:rPr>
          <w:rFonts w:ascii="Palatino Linotype" w:eastAsia="Palatino Linotype" w:hAnsi="Palatino Linotype" w:cs="Palatino Linotype"/>
          <w:sz w:val="22"/>
          <w:szCs w:val="22"/>
        </w:rPr>
        <w:t>fue omisa en presentar sus alegatos, manifestaciones o cualquier manifestación que a su derecho conviniera, por lo que se tiene por precluido su derecho para tal efecto.</w:t>
      </w:r>
    </w:p>
    <w:p w14:paraId="16E012FB" w14:textId="77777777" w:rsidR="0060462F" w:rsidRPr="00AD06FC" w:rsidRDefault="0060462F" w:rsidP="0060462F">
      <w:pPr>
        <w:spacing w:line="360" w:lineRule="auto"/>
        <w:jc w:val="both"/>
        <w:rPr>
          <w:rFonts w:ascii="Palatino Linotype" w:eastAsia="Palatino Linotype" w:hAnsi="Palatino Linotype" w:cs="Palatino Linotype"/>
          <w:sz w:val="22"/>
          <w:szCs w:val="22"/>
        </w:rPr>
      </w:pPr>
    </w:p>
    <w:p w14:paraId="06BD154B" w14:textId="402F8E71" w:rsidR="00E3608B" w:rsidRPr="00AD06FC" w:rsidRDefault="00E3608B"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Aclarado lo anterior se precede al análisis de la información a fin de determinar si el</w:t>
      </w:r>
      <w:r w:rsidRPr="00AD06FC">
        <w:rPr>
          <w:rFonts w:ascii="Palatino Linotype" w:eastAsia="Palatino Linotype" w:hAnsi="Palatino Linotype" w:cs="Palatino Linotype"/>
          <w:b/>
          <w:sz w:val="22"/>
          <w:szCs w:val="22"/>
        </w:rPr>
        <w:t xml:space="preserve"> Sujeto Obligado</w:t>
      </w:r>
      <w:r w:rsidRPr="00AD06FC">
        <w:rPr>
          <w:rFonts w:ascii="Palatino Linotype" w:eastAsia="Palatino Linotype" w:hAnsi="Palatino Linotype" w:cs="Palatino Linotype"/>
          <w:sz w:val="22"/>
          <w:szCs w:val="22"/>
        </w:rPr>
        <w:t xml:space="preserve"> es competente para generarla, poseerla o administrarla.</w:t>
      </w:r>
    </w:p>
    <w:p w14:paraId="1EE68A3B" w14:textId="77777777" w:rsidR="00E3608B" w:rsidRPr="00AD06FC" w:rsidRDefault="00E3608B" w:rsidP="0060462F">
      <w:pPr>
        <w:spacing w:line="360" w:lineRule="auto"/>
        <w:jc w:val="both"/>
        <w:rPr>
          <w:rFonts w:ascii="Palatino Linotype" w:eastAsia="Palatino Linotype" w:hAnsi="Palatino Linotype" w:cs="Palatino Linotype"/>
          <w:sz w:val="22"/>
          <w:szCs w:val="22"/>
        </w:rPr>
      </w:pPr>
    </w:p>
    <w:p w14:paraId="78B6D842" w14:textId="515422D8" w:rsidR="000B0A8B" w:rsidRPr="00AD06FC" w:rsidRDefault="00E3608B"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En primera instancia es de señalar que</w:t>
      </w:r>
      <w:r w:rsidR="000B0A8B" w:rsidRPr="00AD06FC">
        <w:rPr>
          <w:rFonts w:ascii="Palatino Linotype" w:eastAsia="Palatino Linotype" w:hAnsi="Palatino Linotype" w:cs="Palatino Linotype"/>
          <w:sz w:val="22"/>
          <w:szCs w:val="22"/>
        </w:rPr>
        <w:t xml:space="preserve"> quien dio atención a la solicitud de información fue </w:t>
      </w:r>
      <w:r w:rsidRPr="00AD06FC">
        <w:rPr>
          <w:rFonts w:ascii="Palatino Linotype" w:eastAsia="Palatino Linotype" w:hAnsi="Palatino Linotype" w:cs="Palatino Linotype"/>
          <w:sz w:val="22"/>
          <w:szCs w:val="22"/>
        </w:rPr>
        <w:t>la Dirección General de Innovación, Planeación y Gestión Urbana</w:t>
      </w:r>
      <w:r w:rsidR="000B0A8B" w:rsidRPr="00AD06FC">
        <w:rPr>
          <w:rFonts w:ascii="Palatino Linotype" w:eastAsia="Palatino Linotype" w:hAnsi="Palatino Linotype" w:cs="Palatino Linotype"/>
          <w:sz w:val="22"/>
          <w:szCs w:val="22"/>
        </w:rPr>
        <w:t xml:space="preserve">, la cual conforme al artículo 3.38 del Código Reglamentario Municipal de Toluca, tiene dentro de sus atribuciones, la siguiente: </w:t>
      </w:r>
    </w:p>
    <w:p w14:paraId="2A0D64C2" w14:textId="77777777" w:rsidR="000B0A8B" w:rsidRPr="00AD06FC" w:rsidRDefault="000B0A8B" w:rsidP="0060462F">
      <w:pPr>
        <w:spacing w:line="276" w:lineRule="auto"/>
        <w:ind w:left="851" w:right="616"/>
        <w:jc w:val="both"/>
        <w:rPr>
          <w:rFonts w:ascii="Palatino Linotype" w:eastAsia="Palatino Linotype" w:hAnsi="Palatino Linotype" w:cs="Palatino Linotype"/>
          <w:b/>
          <w:i/>
          <w:sz w:val="22"/>
          <w:szCs w:val="22"/>
        </w:rPr>
      </w:pPr>
    </w:p>
    <w:p w14:paraId="07662DB8" w14:textId="2B0D9A0C" w:rsidR="000B0A8B" w:rsidRPr="00AD06FC" w:rsidRDefault="000B0A8B" w:rsidP="0060462F">
      <w:pPr>
        <w:spacing w:line="276" w:lineRule="auto"/>
        <w:ind w:left="851" w:right="616"/>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b/>
          <w:i/>
          <w:sz w:val="22"/>
          <w:szCs w:val="22"/>
        </w:rPr>
        <w:t>“I. Organizar, dirigir, autorizar y vigilar el proceso de la emisión de licencias de construcción de obras nuevas y extemporáneas,</w:t>
      </w:r>
      <w:r w:rsidRPr="00AD06FC">
        <w:rPr>
          <w:rFonts w:ascii="Palatino Linotype" w:eastAsia="Palatino Linotype" w:hAnsi="Palatino Linotype" w:cs="Palatino Linotype"/>
          <w:i/>
          <w:sz w:val="22"/>
          <w:szCs w:val="22"/>
        </w:rPr>
        <w:t xml:space="preserve"> prorrogas y/o permisos de construcción, demoliciones y excavaciones, constancias de suspensión de obra, regularización de obra edificada, constancia de terminación de obra, permiso para obra en la infraestructura vial local, licencias de uso de suelo, dictámenes, opiniones técnicas y opiniones técnicamente justificadas, cédulas informativas de zonificación, constancias de alineamiento y número oficial en asuntos relacionados con la construcción, así mismo, prever que en los nuevos desarrollos urbanos y comerciales, se encuentre considerada la infraestructura del servicio de transporte público, así como autorizar la habilitación y/o construcción de bahías de acenso y descenso del mismo</w:t>
      </w:r>
      <w:r w:rsidRPr="00AD06FC">
        <w:rPr>
          <w:rFonts w:ascii="Palatino Linotype" w:eastAsia="Palatino Linotype" w:hAnsi="Palatino Linotype" w:cs="Palatino Linotype"/>
          <w:sz w:val="22"/>
          <w:szCs w:val="22"/>
        </w:rPr>
        <w:t>;…”</w:t>
      </w:r>
    </w:p>
    <w:p w14:paraId="5EDF27AA" w14:textId="77777777" w:rsidR="000B0A8B" w:rsidRPr="00AD06FC" w:rsidRDefault="000B0A8B" w:rsidP="0060462F">
      <w:pPr>
        <w:spacing w:line="276" w:lineRule="auto"/>
        <w:ind w:left="851" w:right="616"/>
        <w:jc w:val="both"/>
        <w:rPr>
          <w:rFonts w:ascii="Palatino Linotype" w:eastAsia="Palatino Linotype" w:hAnsi="Palatino Linotype" w:cs="Palatino Linotype"/>
          <w:sz w:val="22"/>
          <w:szCs w:val="22"/>
        </w:rPr>
      </w:pPr>
    </w:p>
    <w:p w14:paraId="354C0909" w14:textId="197ECDA1" w:rsidR="000B0A8B" w:rsidRPr="00AD06FC" w:rsidRDefault="000B0A8B"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 xml:space="preserve">En virtud de lo anterior, se tiene que en el caso concreto, el </w:t>
      </w:r>
      <w:r w:rsidRPr="00AD06FC">
        <w:rPr>
          <w:rFonts w:ascii="Palatino Linotype" w:eastAsia="Palatino Linotype" w:hAnsi="Palatino Linotype" w:cs="Palatino Linotype"/>
          <w:b/>
          <w:sz w:val="22"/>
          <w:szCs w:val="22"/>
        </w:rPr>
        <w:t>Sujeto Obligado</w:t>
      </w:r>
      <w:r w:rsidRPr="00AD06FC">
        <w:rPr>
          <w:rFonts w:ascii="Palatino Linotype" w:eastAsia="Palatino Linotype" w:hAnsi="Palatino Linotype" w:cs="Palatino Linotype"/>
          <w:sz w:val="22"/>
          <w:szCs w:val="22"/>
        </w:rPr>
        <w:t xml:space="preserve"> dio cabal cumplimiento con el requisito de turnar la solicitud de información al área competente que puede poseer, generar y/o administrar la información requerida.</w:t>
      </w:r>
    </w:p>
    <w:p w14:paraId="6D3B4E39" w14:textId="77777777" w:rsidR="008558F6" w:rsidRPr="00AD06FC" w:rsidRDefault="008558F6" w:rsidP="0060462F">
      <w:pPr>
        <w:widowControl w:val="0"/>
        <w:tabs>
          <w:tab w:val="left" w:pos="1701"/>
          <w:tab w:val="left" w:pos="1843"/>
        </w:tabs>
        <w:spacing w:line="360" w:lineRule="auto"/>
        <w:ind w:right="49"/>
        <w:jc w:val="both"/>
        <w:rPr>
          <w:rFonts w:ascii="Palatino Linotype" w:eastAsia="Palatino Linotype" w:hAnsi="Palatino Linotype" w:cs="Palatino Linotype"/>
          <w:sz w:val="22"/>
          <w:szCs w:val="22"/>
        </w:rPr>
      </w:pPr>
    </w:p>
    <w:p w14:paraId="3D2C3B75" w14:textId="77777777" w:rsidR="000B0A8B" w:rsidRPr="00AD06FC" w:rsidRDefault="000B0A8B" w:rsidP="0060462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A mayor abundamiento, conviene indicar que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31A46CB8" w14:textId="77777777" w:rsidR="00BA03D0" w:rsidRPr="00AD06FC" w:rsidRDefault="00BA03D0" w:rsidP="0060462F">
      <w:pPr>
        <w:pBdr>
          <w:top w:val="nil"/>
          <w:left w:val="nil"/>
          <w:bottom w:val="nil"/>
          <w:right w:val="nil"/>
          <w:between w:val="nil"/>
        </w:pBdr>
        <w:spacing w:line="360" w:lineRule="auto"/>
        <w:jc w:val="both"/>
        <w:rPr>
          <w:rFonts w:ascii="Palatino Linotype" w:hAnsi="Palatino Linotype"/>
          <w:sz w:val="22"/>
          <w:szCs w:val="22"/>
        </w:rPr>
      </w:pPr>
    </w:p>
    <w:p w14:paraId="05D26DF5" w14:textId="77777777" w:rsidR="008558F6" w:rsidRPr="00AD06FC" w:rsidRDefault="008558F6" w:rsidP="0060462F">
      <w:pPr>
        <w:numPr>
          <w:ilvl w:val="0"/>
          <w:numId w:val="29"/>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74D11190" w14:textId="77777777" w:rsidR="008558F6" w:rsidRPr="00AD06FC" w:rsidRDefault="008558F6" w:rsidP="0060462F">
      <w:p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p>
    <w:p w14:paraId="139BBF0C" w14:textId="77777777" w:rsidR="008558F6" w:rsidRPr="00AD06FC" w:rsidRDefault="008558F6" w:rsidP="0060462F">
      <w:pPr>
        <w:numPr>
          <w:ilvl w:val="0"/>
          <w:numId w:val="29"/>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58FCDB0B" w14:textId="77777777" w:rsidR="008558F6" w:rsidRPr="00AD06FC" w:rsidRDefault="008558F6" w:rsidP="0060462F">
      <w:pPr>
        <w:pBdr>
          <w:top w:val="nil"/>
          <w:left w:val="nil"/>
          <w:bottom w:val="nil"/>
          <w:right w:val="nil"/>
          <w:between w:val="nil"/>
        </w:pBdr>
        <w:ind w:left="720"/>
        <w:rPr>
          <w:rFonts w:ascii="Palatino Linotype" w:eastAsia="Palatino Linotype" w:hAnsi="Palatino Linotype" w:cs="Palatino Linotype"/>
          <w:sz w:val="22"/>
          <w:szCs w:val="22"/>
        </w:rPr>
      </w:pPr>
    </w:p>
    <w:p w14:paraId="776C0ADC" w14:textId="77777777" w:rsidR="008558F6" w:rsidRPr="00AD06FC" w:rsidRDefault="008558F6" w:rsidP="0060462F">
      <w:pPr>
        <w:numPr>
          <w:ilvl w:val="0"/>
          <w:numId w:val="29"/>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 xml:space="preserve">Las respuestas a los requerimientos informativos deberán notificarse al interesado en el menor tiempo posible, que no podrá exceder </w:t>
      </w:r>
      <w:r w:rsidRPr="00AD06FC">
        <w:rPr>
          <w:rFonts w:ascii="Palatino Linotype" w:eastAsia="Palatino Linotype" w:hAnsi="Palatino Linotype" w:cs="Palatino Linotype"/>
          <w:b/>
          <w:sz w:val="22"/>
          <w:szCs w:val="22"/>
        </w:rPr>
        <w:t>quince días, contados a partir del día siguiente a la presentación de ésta.</w:t>
      </w:r>
      <w:r w:rsidRPr="00AD06FC">
        <w:rPr>
          <w:rFonts w:ascii="Palatino Linotype" w:eastAsia="Palatino Linotype" w:hAnsi="Palatino Linotype" w:cs="Palatino Linotype"/>
          <w:sz w:val="22"/>
          <w:szCs w:val="22"/>
        </w:rPr>
        <w:t xml:space="preserve"> Excepcionalmente, el plazo referido podrá ampliarse por siete días hábiles más, cuando existan razones fundadas y motivadas, a través del Comité de Transparencia;</w:t>
      </w:r>
    </w:p>
    <w:p w14:paraId="06E9A046" w14:textId="77777777" w:rsidR="008558F6" w:rsidRPr="00AD06FC" w:rsidRDefault="008558F6" w:rsidP="0060462F">
      <w:pPr>
        <w:pBdr>
          <w:top w:val="nil"/>
          <w:left w:val="nil"/>
          <w:bottom w:val="nil"/>
          <w:right w:val="nil"/>
          <w:between w:val="nil"/>
        </w:pBdr>
        <w:ind w:left="720"/>
        <w:rPr>
          <w:rFonts w:ascii="Palatino Linotype" w:eastAsia="Palatino Linotype" w:hAnsi="Palatino Linotype" w:cs="Palatino Linotype"/>
          <w:sz w:val="22"/>
          <w:szCs w:val="22"/>
        </w:rPr>
      </w:pPr>
    </w:p>
    <w:p w14:paraId="4BB644C4" w14:textId="77777777" w:rsidR="008558F6" w:rsidRPr="00AD06FC" w:rsidRDefault="008558F6" w:rsidP="0060462F">
      <w:pPr>
        <w:numPr>
          <w:ilvl w:val="0"/>
          <w:numId w:val="29"/>
        </w:num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r w:rsidRPr="00AD06FC">
        <w:rPr>
          <w:rFonts w:ascii="Palatino Linotype" w:eastAsia="Palatino Linotype" w:hAnsi="Palatino Linotype" w:cs="Palatino Linotype"/>
          <w:b/>
          <w:sz w:val="22"/>
          <w:szCs w:val="22"/>
          <w:u w:val="single"/>
        </w:rPr>
        <w:t xml:space="preserve">Las Unidades de Transparencia garantizarán que las solicitudes se turnen a todas las áreas competentes que cuenten con la información o deban tenerla de acuerdo con sus facultades, funciones y atribuciones, para que realicen una búsqueda exhaustiva y </w:t>
      </w:r>
      <w:r w:rsidRPr="00AD06FC">
        <w:rPr>
          <w:rFonts w:ascii="Palatino Linotype" w:eastAsia="Palatino Linotype" w:hAnsi="Palatino Linotype" w:cs="Palatino Linotype"/>
          <w:b/>
          <w:sz w:val="22"/>
          <w:szCs w:val="22"/>
          <w:u w:val="single"/>
        </w:rPr>
        <w:lastRenderedPageBreak/>
        <w:t>razonable de la documentación solicitada, con el fin de que proporcionen las expresiones documentales que se encuentren en sus archivos o que estén constreñidos a elaborar;</w:t>
      </w:r>
    </w:p>
    <w:p w14:paraId="2A78FAE8" w14:textId="77777777" w:rsidR="008558F6" w:rsidRPr="00AD06FC" w:rsidRDefault="008558F6" w:rsidP="0060462F">
      <w:pPr>
        <w:pBdr>
          <w:top w:val="nil"/>
          <w:left w:val="nil"/>
          <w:bottom w:val="nil"/>
          <w:right w:val="nil"/>
          <w:between w:val="nil"/>
        </w:pBdr>
        <w:ind w:left="720"/>
        <w:rPr>
          <w:rFonts w:ascii="Palatino Linotype" w:eastAsia="Palatino Linotype" w:hAnsi="Palatino Linotype" w:cs="Palatino Linotype"/>
          <w:b/>
          <w:sz w:val="22"/>
          <w:szCs w:val="22"/>
          <w:u w:val="single"/>
        </w:rPr>
      </w:pPr>
    </w:p>
    <w:p w14:paraId="7E3E58BD" w14:textId="77777777" w:rsidR="008558F6" w:rsidRPr="00AD06FC" w:rsidRDefault="008558F6" w:rsidP="0060462F">
      <w:pPr>
        <w:numPr>
          <w:ilvl w:val="0"/>
          <w:numId w:val="29"/>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D06FC">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38DF4F49" w14:textId="77777777" w:rsidR="008558F6" w:rsidRPr="00AD06FC" w:rsidRDefault="008558F6" w:rsidP="0060462F">
      <w:pPr>
        <w:pBdr>
          <w:top w:val="nil"/>
          <w:left w:val="nil"/>
          <w:bottom w:val="nil"/>
          <w:right w:val="nil"/>
          <w:between w:val="nil"/>
        </w:pBdr>
        <w:spacing w:line="360" w:lineRule="auto"/>
        <w:ind w:left="360"/>
        <w:jc w:val="both"/>
        <w:rPr>
          <w:rFonts w:ascii="Palatino Linotype" w:eastAsia="Palatino Linotype" w:hAnsi="Palatino Linotype" w:cs="Palatino Linotype"/>
          <w:b/>
          <w:sz w:val="22"/>
          <w:szCs w:val="22"/>
        </w:rPr>
      </w:pPr>
    </w:p>
    <w:p w14:paraId="69F16A79" w14:textId="77777777" w:rsidR="008558F6" w:rsidRPr="00AD06FC" w:rsidRDefault="008558F6" w:rsidP="0060462F">
      <w:pPr>
        <w:numPr>
          <w:ilvl w:val="0"/>
          <w:numId w:val="29"/>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D06FC">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6D8EA4AE" w14:textId="77777777" w:rsidR="008558F6" w:rsidRPr="00AD06FC" w:rsidRDefault="008558F6" w:rsidP="0060462F">
      <w:pPr>
        <w:spacing w:line="360" w:lineRule="auto"/>
        <w:rPr>
          <w:rFonts w:ascii="Palatino Linotype" w:hAnsi="Palatino Linotype"/>
          <w:sz w:val="22"/>
          <w:szCs w:val="22"/>
        </w:rPr>
      </w:pPr>
    </w:p>
    <w:p w14:paraId="1450A9AA" w14:textId="77777777" w:rsidR="008558F6" w:rsidRPr="00AD06FC" w:rsidRDefault="008558F6" w:rsidP="0060462F">
      <w:pPr>
        <w:pBdr>
          <w:top w:val="nil"/>
          <w:left w:val="nil"/>
          <w:bottom w:val="nil"/>
          <w:right w:val="nil"/>
          <w:between w:val="nil"/>
        </w:pBdr>
        <w:spacing w:line="360" w:lineRule="auto"/>
        <w:ind w:right="49"/>
        <w:jc w:val="both"/>
        <w:rPr>
          <w:rFonts w:ascii="Palatino Linotype" w:hAnsi="Palatino Linotype"/>
          <w:sz w:val="22"/>
          <w:szCs w:val="22"/>
        </w:rPr>
      </w:pPr>
      <w:r w:rsidRPr="00AD06FC">
        <w:rPr>
          <w:rFonts w:ascii="Palatino Linotype" w:eastAsia="Palatino Linotype" w:hAnsi="Palatino Linotype" w:cs="Palatino Linotype"/>
          <w:sz w:val="22"/>
          <w:szCs w:val="22"/>
        </w:rPr>
        <w:t xml:space="preserve">En virtud de lo anterior, se tiene que, </w:t>
      </w:r>
      <w:r w:rsidRPr="00AD06FC">
        <w:rPr>
          <w:rFonts w:ascii="Palatino Linotype" w:eastAsia="Palatino Linotype" w:hAnsi="Palatino Linotype" w:cs="Palatino Linotype"/>
          <w:b/>
          <w:sz w:val="22"/>
          <w:szCs w:val="22"/>
          <w:u w:val="single"/>
        </w:rPr>
        <w:t>el procedimiento de búsqueda de la información se tiene por atendido. </w:t>
      </w:r>
    </w:p>
    <w:p w14:paraId="75899B5F" w14:textId="77777777" w:rsidR="008558F6" w:rsidRPr="00AD06FC" w:rsidRDefault="008558F6" w:rsidP="0060462F">
      <w:pPr>
        <w:spacing w:line="360" w:lineRule="auto"/>
        <w:ind w:right="-7"/>
        <w:jc w:val="both"/>
        <w:rPr>
          <w:rFonts w:ascii="Palatino Linotype" w:eastAsia="Palatino Linotype" w:hAnsi="Palatino Linotype" w:cs="Palatino Linotype"/>
          <w:sz w:val="22"/>
          <w:szCs w:val="22"/>
        </w:rPr>
      </w:pPr>
    </w:p>
    <w:p w14:paraId="35386C03" w14:textId="4D25A6DB" w:rsidR="00E3608B" w:rsidRPr="00AD06FC" w:rsidRDefault="008558F6" w:rsidP="0060462F">
      <w:pPr>
        <w:spacing w:line="360" w:lineRule="auto"/>
        <w:jc w:val="both"/>
        <w:rPr>
          <w:rFonts w:ascii="Palatino Linotype" w:hAnsi="Palatino Linotype"/>
          <w:sz w:val="22"/>
          <w:szCs w:val="22"/>
        </w:rPr>
      </w:pPr>
      <w:r w:rsidRPr="00AD06FC">
        <w:rPr>
          <w:rFonts w:ascii="Palatino Linotype" w:eastAsia="Palatino Linotype" w:hAnsi="Palatino Linotype" w:cs="Palatino Linotype"/>
          <w:sz w:val="22"/>
          <w:szCs w:val="22"/>
        </w:rPr>
        <w:t>A</w:t>
      </w:r>
      <w:r w:rsidR="00E3608B" w:rsidRPr="00AD06FC">
        <w:rPr>
          <w:rFonts w:ascii="Palatino Linotype" w:eastAsia="Palatino Linotype" w:hAnsi="Palatino Linotype" w:cs="Palatino Linotype"/>
          <w:sz w:val="22"/>
          <w:szCs w:val="22"/>
        </w:rPr>
        <w:t>hora bien respecto al fundamento le</w:t>
      </w:r>
      <w:r w:rsidR="00B82FD3" w:rsidRPr="00AD06FC">
        <w:rPr>
          <w:rFonts w:ascii="Palatino Linotype" w:eastAsia="Palatino Linotype" w:hAnsi="Palatino Linotype" w:cs="Palatino Linotype"/>
          <w:sz w:val="22"/>
          <w:szCs w:val="22"/>
        </w:rPr>
        <w:t>g</w:t>
      </w:r>
      <w:r w:rsidR="00E3608B" w:rsidRPr="00AD06FC">
        <w:rPr>
          <w:rFonts w:ascii="Palatino Linotype" w:eastAsia="Palatino Linotype" w:hAnsi="Palatino Linotype" w:cs="Palatino Linotype"/>
          <w:sz w:val="22"/>
          <w:szCs w:val="22"/>
        </w:rPr>
        <w:t>al para emitir dicha información</w:t>
      </w:r>
      <w:r w:rsidRPr="00AD06FC">
        <w:rPr>
          <w:rFonts w:ascii="Palatino Linotype" w:eastAsia="Palatino Linotype" w:hAnsi="Palatino Linotype" w:cs="Palatino Linotype"/>
          <w:sz w:val="22"/>
          <w:szCs w:val="22"/>
        </w:rPr>
        <w:t xml:space="preserve"> –licencias de construcción-</w:t>
      </w:r>
      <w:r w:rsidR="00E3608B" w:rsidRPr="00AD06FC">
        <w:rPr>
          <w:rFonts w:ascii="Palatino Linotype" w:eastAsia="Palatino Linotype" w:hAnsi="Palatino Linotype" w:cs="Palatino Linotype"/>
          <w:sz w:val="22"/>
          <w:szCs w:val="22"/>
        </w:rPr>
        <w:t>, es necesario remitirnos al contenido del artículo 115 fracciones I, II y V de la Constitución Política de los Estados Unidos Mexicanos que establece en lo que nos interesa, lo siguiente: </w:t>
      </w:r>
    </w:p>
    <w:p w14:paraId="509491C5" w14:textId="77777777" w:rsidR="00E3608B" w:rsidRPr="00AD06FC" w:rsidRDefault="00E3608B" w:rsidP="0060462F">
      <w:pPr>
        <w:rPr>
          <w:rFonts w:ascii="Palatino Linotype" w:eastAsia="Palatino Linotype" w:hAnsi="Palatino Linotype" w:cs="Palatino Linotype"/>
          <w:sz w:val="22"/>
          <w:szCs w:val="22"/>
        </w:rPr>
      </w:pPr>
    </w:p>
    <w:p w14:paraId="6EA914DF" w14:textId="77777777" w:rsidR="00E3608B" w:rsidRPr="00AD06FC" w:rsidRDefault="00E3608B" w:rsidP="0060462F">
      <w:pPr>
        <w:ind w:left="851" w:right="567"/>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sz w:val="22"/>
          <w:szCs w:val="22"/>
        </w:rPr>
        <w:t>“</w:t>
      </w:r>
      <w:r w:rsidRPr="00AD06FC">
        <w:rPr>
          <w:rFonts w:ascii="Palatino Linotype" w:eastAsia="Palatino Linotype" w:hAnsi="Palatino Linotype" w:cs="Palatino Linotype"/>
          <w:b/>
          <w:i/>
          <w:sz w:val="22"/>
          <w:szCs w:val="22"/>
        </w:rPr>
        <w:t>Artículo 115.</w:t>
      </w:r>
      <w:r w:rsidRPr="00AD06FC">
        <w:rPr>
          <w:rFonts w:ascii="Palatino Linotype" w:eastAsia="Palatino Linotype" w:hAnsi="Palatino Linotype" w:cs="Palatino Linotype"/>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679294D6" w14:textId="77777777" w:rsidR="00E3608B" w:rsidRPr="00AD06FC" w:rsidRDefault="00E3608B" w:rsidP="0060462F">
      <w:pPr>
        <w:ind w:left="851" w:right="567"/>
        <w:jc w:val="both"/>
        <w:rPr>
          <w:rFonts w:ascii="Palatino Linotype" w:hAnsi="Palatino Linotype"/>
          <w:sz w:val="22"/>
          <w:szCs w:val="22"/>
        </w:rPr>
      </w:pPr>
    </w:p>
    <w:p w14:paraId="7D64D03F" w14:textId="77777777" w:rsidR="00E3608B" w:rsidRPr="00AD06FC" w:rsidRDefault="00E3608B" w:rsidP="0060462F">
      <w:pPr>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1F96006B" w14:textId="77777777" w:rsidR="00E3608B" w:rsidRPr="00AD06FC" w:rsidRDefault="00E3608B" w:rsidP="0060462F">
      <w:pPr>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w:t>
      </w:r>
    </w:p>
    <w:p w14:paraId="589AC257" w14:textId="77777777" w:rsidR="00E3608B" w:rsidRPr="00AD06FC" w:rsidRDefault="00E3608B" w:rsidP="0060462F">
      <w:pPr>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II.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441E69A8" w14:textId="77777777" w:rsidR="00E3608B" w:rsidRPr="00AD06FC" w:rsidRDefault="00E3608B" w:rsidP="0060462F">
      <w:pPr>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 </w:t>
      </w:r>
    </w:p>
    <w:p w14:paraId="5DC83B01" w14:textId="77777777" w:rsidR="00E3608B" w:rsidRPr="00AD06FC" w:rsidRDefault="00E3608B" w:rsidP="0060462F">
      <w:pPr>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V. Los Municipios, en los términos de las leyes federales y Estatales relativas, estarán facultados para: </w:t>
      </w:r>
    </w:p>
    <w:p w14:paraId="658C818F" w14:textId="77777777" w:rsidR="00E3608B" w:rsidRPr="00AD06FC" w:rsidRDefault="00E3608B" w:rsidP="0060462F">
      <w:pPr>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 xml:space="preserve"> (…)</w:t>
      </w:r>
    </w:p>
    <w:p w14:paraId="5A532FE0" w14:textId="77777777" w:rsidR="00E3608B" w:rsidRPr="00AD06FC" w:rsidRDefault="00E3608B" w:rsidP="0060462F">
      <w:pPr>
        <w:ind w:left="851" w:right="567"/>
        <w:jc w:val="both"/>
        <w:rPr>
          <w:rFonts w:ascii="Palatino Linotype" w:hAnsi="Palatino Linotype"/>
          <w:sz w:val="22"/>
          <w:szCs w:val="22"/>
        </w:rPr>
      </w:pPr>
      <w:r w:rsidRPr="00AD06FC">
        <w:rPr>
          <w:rFonts w:ascii="Palatino Linotype" w:eastAsia="Palatino Linotype" w:hAnsi="Palatino Linotype" w:cs="Palatino Linotype"/>
          <w:b/>
          <w:i/>
          <w:sz w:val="22"/>
          <w:szCs w:val="22"/>
          <w:u w:val="single"/>
        </w:rPr>
        <w:t>f) Otorgar licencias y permisos para construcciones</w:t>
      </w:r>
      <w:r w:rsidRPr="00AD06FC">
        <w:rPr>
          <w:rFonts w:ascii="Palatino Linotype" w:eastAsia="Palatino Linotype" w:hAnsi="Palatino Linotype" w:cs="Palatino Linotype"/>
          <w:i/>
          <w:sz w:val="22"/>
          <w:szCs w:val="22"/>
        </w:rPr>
        <w:t>; (Sic)</w:t>
      </w:r>
    </w:p>
    <w:p w14:paraId="446097EA" w14:textId="77777777" w:rsidR="00E3608B" w:rsidRPr="00AD06FC" w:rsidRDefault="00E3608B" w:rsidP="0060462F">
      <w:pPr>
        <w:spacing w:line="360" w:lineRule="auto"/>
        <w:rPr>
          <w:rFonts w:ascii="Palatino Linotype" w:eastAsia="Palatino Linotype" w:hAnsi="Palatino Linotype" w:cs="Palatino Linotype"/>
          <w:sz w:val="22"/>
          <w:szCs w:val="22"/>
        </w:rPr>
      </w:pPr>
    </w:p>
    <w:p w14:paraId="48B0C94B" w14:textId="77777777" w:rsidR="00E3608B" w:rsidRPr="00AD06FC" w:rsidRDefault="00E3608B" w:rsidP="0060462F">
      <w:pPr>
        <w:spacing w:line="360" w:lineRule="auto"/>
        <w:jc w:val="both"/>
        <w:rPr>
          <w:rFonts w:ascii="Palatino Linotype" w:hAnsi="Palatino Linotype"/>
          <w:sz w:val="22"/>
          <w:szCs w:val="22"/>
        </w:rPr>
      </w:pPr>
      <w:r w:rsidRPr="00AD06FC">
        <w:rPr>
          <w:rFonts w:ascii="Palatino Linotype" w:eastAsia="Palatino Linotype" w:hAnsi="Palatino Linotype" w:cs="Palatino Linotype"/>
          <w:sz w:val="22"/>
          <w:szCs w:val="22"/>
        </w:rPr>
        <w:t>Así, del texto transcrito se advierte que los Municipios son la base de la división territorial de los Estados, mismos que serán gobernados por un Ayuntamiento de elección popular, compuesto por un Presidente Municipal y el número de regidores y síndicos que la ley determine, los cuales estarán investidos de personalidad jurídica y patrimonio propio, en este sentido tendrán la facultad de aprobar con acuerdo a las leyes su bando, reglamentos, circulares y disposiciones administrativas de observancia general dentro de su circunscripción.</w:t>
      </w:r>
    </w:p>
    <w:p w14:paraId="4127218E" w14:textId="77777777" w:rsidR="00E3608B" w:rsidRPr="00AD06FC" w:rsidRDefault="00E3608B" w:rsidP="0060462F">
      <w:pPr>
        <w:spacing w:line="360" w:lineRule="auto"/>
        <w:rPr>
          <w:rFonts w:ascii="Palatino Linotype" w:hAnsi="Palatino Linotype"/>
          <w:sz w:val="22"/>
          <w:szCs w:val="22"/>
        </w:rPr>
      </w:pPr>
    </w:p>
    <w:p w14:paraId="153F203A" w14:textId="77777777" w:rsidR="00E3608B" w:rsidRPr="00AD06FC" w:rsidRDefault="00E3608B" w:rsidP="0060462F">
      <w:pPr>
        <w:spacing w:line="360" w:lineRule="auto"/>
        <w:jc w:val="both"/>
        <w:rPr>
          <w:rFonts w:ascii="Palatino Linotype" w:hAnsi="Palatino Linotype"/>
          <w:sz w:val="22"/>
          <w:szCs w:val="22"/>
        </w:rPr>
      </w:pPr>
      <w:r w:rsidRPr="00AD06FC">
        <w:rPr>
          <w:rFonts w:ascii="Palatino Linotype" w:eastAsia="Palatino Linotype" w:hAnsi="Palatino Linotype" w:cs="Palatino Linotype"/>
          <w:sz w:val="22"/>
          <w:szCs w:val="22"/>
        </w:rPr>
        <w:t xml:space="preserve">Asimismo, </w:t>
      </w:r>
      <w:r w:rsidRPr="00AD06FC">
        <w:rPr>
          <w:rFonts w:ascii="Palatino Linotype" w:eastAsia="Palatino Linotype" w:hAnsi="Palatino Linotype" w:cs="Palatino Linotype"/>
          <w:b/>
          <w:sz w:val="22"/>
          <w:szCs w:val="22"/>
          <w:u w:val="single"/>
        </w:rPr>
        <w:t>están facultados para otorgar licencias y permisos para construcciones. </w:t>
      </w:r>
    </w:p>
    <w:p w14:paraId="31C40A2B" w14:textId="77777777" w:rsidR="00E3608B" w:rsidRPr="00AD06FC" w:rsidRDefault="00E3608B" w:rsidP="0060462F">
      <w:pPr>
        <w:spacing w:line="360" w:lineRule="auto"/>
        <w:rPr>
          <w:rFonts w:ascii="Palatino Linotype" w:hAnsi="Palatino Linotype"/>
          <w:sz w:val="22"/>
          <w:szCs w:val="22"/>
        </w:rPr>
      </w:pPr>
    </w:p>
    <w:p w14:paraId="48C6D6D5" w14:textId="7BEF7B96" w:rsidR="00E3608B" w:rsidRPr="00AD06FC" w:rsidRDefault="00E3608B" w:rsidP="0060462F">
      <w:pPr>
        <w:spacing w:line="360" w:lineRule="auto"/>
        <w:jc w:val="both"/>
        <w:rPr>
          <w:rFonts w:ascii="Palatino Linotype" w:hAnsi="Palatino Linotype"/>
          <w:sz w:val="22"/>
          <w:szCs w:val="22"/>
        </w:rPr>
      </w:pPr>
      <w:r w:rsidRPr="00AD06FC">
        <w:rPr>
          <w:rFonts w:ascii="Palatino Linotype" w:eastAsia="Palatino Linotype" w:hAnsi="Palatino Linotype" w:cs="Palatino Linotype"/>
          <w:sz w:val="22"/>
          <w:szCs w:val="22"/>
        </w:rPr>
        <w:t>Por su parte, la Ley Orgánica Municipal del Estado de México</w:t>
      </w:r>
      <w:r w:rsidR="00435D33" w:rsidRPr="00AD06FC">
        <w:rPr>
          <w:rFonts w:ascii="Palatino Linotype" w:eastAsia="Palatino Linotype" w:hAnsi="Palatino Linotype" w:cs="Palatino Linotype"/>
          <w:sz w:val="22"/>
          <w:szCs w:val="22"/>
        </w:rPr>
        <w:t xml:space="preserve"> dispone</w:t>
      </w:r>
      <w:r w:rsidRPr="00AD06FC">
        <w:rPr>
          <w:rFonts w:ascii="Palatino Linotype" w:eastAsia="Palatino Linotype" w:hAnsi="Palatino Linotype" w:cs="Palatino Linotype"/>
          <w:sz w:val="22"/>
          <w:szCs w:val="22"/>
        </w:rPr>
        <w:t xml:space="preserve"> lo siguiente:</w:t>
      </w:r>
    </w:p>
    <w:p w14:paraId="0F2C8099" w14:textId="77777777" w:rsidR="00E3608B" w:rsidRPr="00AD06FC" w:rsidRDefault="00E3608B" w:rsidP="0060462F">
      <w:pPr>
        <w:ind w:right="567"/>
        <w:jc w:val="both"/>
        <w:rPr>
          <w:rFonts w:ascii="Palatino Linotype" w:hAnsi="Palatino Linotype"/>
          <w:sz w:val="22"/>
          <w:szCs w:val="22"/>
        </w:rPr>
      </w:pPr>
    </w:p>
    <w:p w14:paraId="394E318B" w14:textId="77777777" w:rsidR="00E3608B" w:rsidRPr="00AD06FC" w:rsidRDefault="00E3608B" w:rsidP="0060462F">
      <w:pPr>
        <w:ind w:left="567" w:right="567"/>
        <w:jc w:val="both"/>
        <w:rPr>
          <w:rFonts w:ascii="Palatino Linotype" w:hAnsi="Palatino Linotype"/>
          <w:sz w:val="22"/>
          <w:szCs w:val="22"/>
        </w:rPr>
      </w:pPr>
      <w:r w:rsidRPr="00AD06FC">
        <w:rPr>
          <w:rFonts w:ascii="Palatino Linotype" w:eastAsia="Palatino Linotype" w:hAnsi="Palatino Linotype" w:cs="Palatino Linotype"/>
          <w:b/>
          <w:i/>
          <w:sz w:val="22"/>
          <w:szCs w:val="22"/>
        </w:rPr>
        <w:lastRenderedPageBreak/>
        <w:t>Artículo 31.-</w:t>
      </w:r>
      <w:r w:rsidRPr="00AD06FC">
        <w:rPr>
          <w:rFonts w:ascii="Palatino Linotype" w:eastAsia="Palatino Linotype" w:hAnsi="Palatino Linotype" w:cs="Palatino Linotype"/>
          <w:i/>
          <w:sz w:val="22"/>
          <w:szCs w:val="22"/>
        </w:rPr>
        <w:t xml:space="preserve"> Son atribuciones de los ayuntamientos: </w:t>
      </w:r>
    </w:p>
    <w:p w14:paraId="07CF71AC" w14:textId="77777777" w:rsidR="00E3608B" w:rsidRPr="00AD06FC" w:rsidRDefault="00E3608B" w:rsidP="0060462F">
      <w:pPr>
        <w:ind w:left="567"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 </w:t>
      </w:r>
    </w:p>
    <w:p w14:paraId="3C489499" w14:textId="77777777" w:rsidR="00E3608B" w:rsidRPr="00AD06FC" w:rsidRDefault="00E3608B" w:rsidP="0060462F">
      <w:pPr>
        <w:ind w:left="567"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 xml:space="preserve">XXIV </w:t>
      </w:r>
      <w:proofErr w:type="spellStart"/>
      <w:r w:rsidRPr="00AD06FC">
        <w:rPr>
          <w:rFonts w:ascii="Palatino Linotype" w:eastAsia="Palatino Linotype" w:hAnsi="Palatino Linotype" w:cs="Palatino Linotype"/>
          <w:i/>
          <w:sz w:val="22"/>
          <w:szCs w:val="22"/>
        </w:rPr>
        <w:t>Quáter</w:t>
      </w:r>
      <w:proofErr w:type="spellEnd"/>
      <w:r w:rsidRPr="00AD06FC">
        <w:rPr>
          <w:rFonts w:ascii="Palatino Linotype" w:eastAsia="Palatino Linotype" w:hAnsi="Palatino Linotype" w:cs="Palatino Linotype"/>
          <w:i/>
          <w:sz w:val="22"/>
          <w:szCs w:val="22"/>
        </w:rPr>
        <w:t>. Otorgar licencias y permisos para construcciones privadas, para el funcionamiento de unidades económicas o establecimientos destinados a la enajenación, reparación o mantenimiento de vehículos automotores usados y autopartes nuevas y usadas, parques y desarrollos industriales, urbanos y de servicios. </w:t>
      </w:r>
    </w:p>
    <w:p w14:paraId="47798580" w14:textId="77777777" w:rsidR="00E3608B" w:rsidRPr="00AD06FC" w:rsidRDefault="00E3608B" w:rsidP="0060462F">
      <w:pPr>
        <w:ind w:left="567" w:right="567"/>
        <w:jc w:val="both"/>
        <w:rPr>
          <w:rFonts w:ascii="Palatino Linotype" w:eastAsia="Palatino Linotype" w:hAnsi="Palatino Linotype" w:cs="Palatino Linotype"/>
          <w:i/>
          <w:sz w:val="22"/>
          <w:szCs w:val="22"/>
        </w:rPr>
      </w:pPr>
    </w:p>
    <w:p w14:paraId="1C036A20" w14:textId="77777777" w:rsidR="00E3608B" w:rsidRPr="00AD06FC" w:rsidRDefault="00E3608B" w:rsidP="0060462F">
      <w:pPr>
        <w:ind w:left="567" w:right="567"/>
        <w:jc w:val="both"/>
        <w:rPr>
          <w:rFonts w:ascii="Palatino Linotype" w:hAnsi="Palatino Linotype"/>
          <w:sz w:val="22"/>
          <w:szCs w:val="22"/>
        </w:rPr>
      </w:pPr>
      <w:r w:rsidRPr="00AD06FC">
        <w:rPr>
          <w:rFonts w:ascii="Palatino Linotype" w:eastAsia="Palatino Linotype" w:hAnsi="Palatino Linotype" w:cs="Palatino Linotype"/>
          <w:b/>
          <w:i/>
          <w:sz w:val="22"/>
          <w:szCs w:val="22"/>
        </w:rPr>
        <w:t>Artículo 96.</w:t>
      </w:r>
      <w:r w:rsidRPr="00AD06FC">
        <w:rPr>
          <w:rFonts w:ascii="Palatino Linotype" w:eastAsia="Palatino Linotype" w:hAnsi="Palatino Linotype" w:cs="Palatino Linotype"/>
          <w:i/>
          <w:sz w:val="22"/>
          <w:szCs w:val="22"/>
        </w:rPr>
        <w:t xml:space="preserve"> </w:t>
      </w:r>
      <w:proofErr w:type="spellStart"/>
      <w:r w:rsidRPr="00AD06FC">
        <w:rPr>
          <w:rFonts w:ascii="Palatino Linotype" w:eastAsia="Palatino Linotype" w:hAnsi="Palatino Linotype" w:cs="Palatino Linotype"/>
          <w:i/>
          <w:sz w:val="22"/>
          <w:szCs w:val="22"/>
        </w:rPr>
        <w:t>Sexies</w:t>
      </w:r>
      <w:proofErr w:type="spellEnd"/>
      <w:r w:rsidRPr="00AD06FC">
        <w:rPr>
          <w:rFonts w:ascii="Palatino Linotype" w:eastAsia="Palatino Linotype" w:hAnsi="Palatino Linotype" w:cs="Palatino Linotype"/>
          <w:i/>
          <w:sz w:val="22"/>
          <w:szCs w:val="22"/>
        </w:rPr>
        <w:t xml:space="preserve">.- </w:t>
      </w:r>
      <w:r w:rsidRPr="00AD06FC">
        <w:rPr>
          <w:rFonts w:ascii="Palatino Linotype" w:eastAsia="Palatino Linotype" w:hAnsi="Palatino Linotype" w:cs="Palatino Linotype"/>
          <w:b/>
          <w:i/>
          <w:sz w:val="22"/>
          <w:szCs w:val="22"/>
          <w:u w:val="single"/>
        </w:rPr>
        <w:t>El Director de Desarrollo Urbano</w:t>
      </w:r>
      <w:r w:rsidRPr="00AD06FC">
        <w:rPr>
          <w:rFonts w:ascii="Palatino Linotype" w:eastAsia="Palatino Linotype" w:hAnsi="Palatino Linotype" w:cs="Palatino Linotype"/>
          <w:i/>
          <w:sz w:val="22"/>
          <w:szCs w:val="22"/>
        </w:rPr>
        <w:t xml:space="preserve"> o el Titular de la Unidad Administrativa equivalente, tiene las atribuciones siguientes: </w:t>
      </w:r>
    </w:p>
    <w:p w14:paraId="4A0B134F" w14:textId="77777777" w:rsidR="00E3608B" w:rsidRPr="00AD06FC" w:rsidRDefault="00E3608B" w:rsidP="0060462F">
      <w:pPr>
        <w:ind w:left="567" w:right="567"/>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w:t>
      </w:r>
    </w:p>
    <w:p w14:paraId="25F094B1" w14:textId="77777777" w:rsidR="00E3608B" w:rsidRPr="00AD06FC" w:rsidRDefault="00E3608B" w:rsidP="0060462F">
      <w:pPr>
        <w:ind w:left="567"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 xml:space="preserve"> VI. Analizar las cédulas informativas de zonificación, licencias de uso de suelo y </w:t>
      </w:r>
      <w:r w:rsidRPr="00AD06FC">
        <w:rPr>
          <w:rFonts w:ascii="Palatino Linotype" w:eastAsia="Palatino Linotype" w:hAnsi="Palatino Linotype" w:cs="Palatino Linotype"/>
          <w:b/>
          <w:i/>
          <w:sz w:val="22"/>
          <w:szCs w:val="22"/>
          <w:u w:val="single"/>
        </w:rPr>
        <w:t>licencias de construcción</w:t>
      </w:r>
      <w:r w:rsidRPr="00AD06FC">
        <w:rPr>
          <w:rFonts w:ascii="Palatino Linotype" w:eastAsia="Palatino Linotype" w:hAnsi="Palatino Linotype" w:cs="Palatino Linotype"/>
          <w:i/>
          <w:sz w:val="22"/>
          <w:szCs w:val="22"/>
        </w:rPr>
        <w:t>; </w:t>
      </w:r>
    </w:p>
    <w:p w14:paraId="19851FB9" w14:textId="77777777" w:rsidR="00E3608B" w:rsidRPr="00AD06FC" w:rsidRDefault="00E3608B" w:rsidP="0060462F">
      <w:pPr>
        <w:ind w:left="567" w:right="567"/>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VII. Vigilar la utilización y aprovechamiento del suelo con fines urbanos, en su circunscripción territorial;</w:t>
      </w:r>
    </w:p>
    <w:p w14:paraId="231EB262" w14:textId="77777777" w:rsidR="00E3608B" w:rsidRPr="00AD06FC" w:rsidRDefault="00E3608B" w:rsidP="0060462F">
      <w:pPr>
        <w:ind w:left="567"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 xml:space="preserve">…” </w:t>
      </w:r>
    </w:p>
    <w:p w14:paraId="6BAE1997" w14:textId="77777777" w:rsidR="00E3608B" w:rsidRPr="00AD06FC" w:rsidRDefault="00E3608B" w:rsidP="0060462F">
      <w:pPr>
        <w:rPr>
          <w:rFonts w:ascii="Palatino Linotype" w:hAnsi="Palatino Linotype"/>
          <w:sz w:val="22"/>
          <w:szCs w:val="22"/>
        </w:rPr>
      </w:pPr>
    </w:p>
    <w:p w14:paraId="11189458" w14:textId="007B5FF9" w:rsidR="00E3608B" w:rsidRPr="00AD06FC" w:rsidRDefault="00E3608B" w:rsidP="0060462F">
      <w:pPr>
        <w:spacing w:line="360" w:lineRule="auto"/>
        <w:jc w:val="both"/>
        <w:rPr>
          <w:rFonts w:ascii="Palatino Linotype" w:hAnsi="Palatino Linotype"/>
          <w:sz w:val="22"/>
          <w:szCs w:val="22"/>
        </w:rPr>
      </w:pPr>
      <w:r w:rsidRPr="00AD06FC">
        <w:rPr>
          <w:rFonts w:ascii="Palatino Linotype" w:eastAsia="Palatino Linotype" w:hAnsi="Palatino Linotype" w:cs="Palatino Linotype"/>
          <w:sz w:val="22"/>
          <w:szCs w:val="22"/>
        </w:rPr>
        <w:t>Luego entonces le c</w:t>
      </w:r>
      <w:r w:rsidR="00435D33" w:rsidRPr="00AD06FC">
        <w:rPr>
          <w:rFonts w:ascii="Palatino Linotype" w:eastAsia="Palatino Linotype" w:hAnsi="Palatino Linotype" w:cs="Palatino Linotype"/>
          <w:sz w:val="22"/>
          <w:szCs w:val="22"/>
        </w:rPr>
        <w:t>orresponde al Ayuntamiento, el</w:t>
      </w:r>
      <w:r w:rsidRPr="00AD06FC">
        <w:rPr>
          <w:rFonts w:ascii="Palatino Linotype" w:eastAsia="Palatino Linotype" w:hAnsi="Palatino Linotype" w:cs="Palatino Linotype"/>
          <w:sz w:val="22"/>
          <w:szCs w:val="22"/>
        </w:rPr>
        <w:t xml:space="preserve"> otorgar licencias de construcción a través del </w:t>
      </w:r>
      <w:r w:rsidRPr="00AD06FC">
        <w:rPr>
          <w:rFonts w:ascii="Palatino Linotype" w:eastAsia="Palatino Linotype" w:hAnsi="Palatino Linotype" w:cs="Palatino Linotype"/>
          <w:b/>
          <w:sz w:val="22"/>
          <w:szCs w:val="22"/>
        </w:rPr>
        <w:t>Director de Desarrollo Urbano</w:t>
      </w:r>
      <w:r w:rsidRPr="00AD06FC">
        <w:rPr>
          <w:rFonts w:ascii="Palatino Linotype" w:eastAsia="Palatino Linotype" w:hAnsi="Palatino Linotype" w:cs="Palatino Linotype"/>
          <w:sz w:val="22"/>
          <w:szCs w:val="22"/>
        </w:rPr>
        <w:t>. </w:t>
      </w:r>
    </w:p>
    <w:p w14:paraId="76FFA964" w14:textId="77777777" w:rsidR="00E3608B" w:rsidRPr="00AD06FC" w:rsidRDefault="00E3608B" w:rsidP="0060462F">
      <w:pPr>
        <w:spacing w:line="360" w:lineRule="auto"/>
        <w:jc w:val="both"/>
        <w:rPr>
          <w:rFonts w:ascii="Palatino Linotype" w:eastAsia="Palatino Linotype" w:hAnsi="Palatino Linotype" w:cs="Palatino Linotype"/>
          <w:sz w:val="22"/>
          <w:szCs w:val="22"/>
        </w:rPr>
      </w:pPr>
    </w:p>
    <w:p w14:paraId="49124EB9" w14:textId="77777777" w:rsidR="00E3608B" w:rsidRPr="00AD06FC" w:rsidRDefault="00E3608B" w:rsidP="0060462F">
      <w:pPr>
        <w:spacing w:line="360" w:lineRule="auto"/>
        <w:jc w:val="both"/>
        <w:rPr>
          <w:rFonts w:ascii="Palatino Linotype" w:hAnsi="Palatino Linotype"/>
          <w:sz w:val="22"/>
          <w:szCs w:val="22"/>
        </w:rPr>
      </w:pPr>
      <w:r w:rsidRPr="00AD06FC">
        <w:rPr>
          <w:rFonts w:ascii="Palatino Linotype" w:eastAsia="Palatino Linotype" w:hAnsi="Palatino Linotype" w:cs="Palatino Linotype"/>
          <w:sz w:val="22"/>
          <w:szCs w:val="22"/>
        </w:rPr>
        <w:t>En armonía con lo señalado anteriormente, el artículo 18.6, fracción II del Código Administrativo del Estado de México, dispone que son atribuciones de los Municipios, expedir licencias, permisos y constancias en materia de construcción, de conformidad con lo dispuesto por este Libro Décimo, las Normas Técnicas, los planes municipales de desarrollo urbano y demás normatividad aplicable; así como vigilar que las construcciones en proceso, terminadas o en demolición, se ajusten a las disposiciones de previstas, a los planes municipales de desarrollo urbano, entre otras. </w:t>
      </w:r>
    </w:p>
    <w:p w14:paraId="5E62F08A" w14:textId="77777777" w:rsidR="00E3608B" w:rsidRPr="00AD06FC" w:rsidRDefault="00E3608B" w:rsidP="0060462F">
      <w:pPr>
        <w:spacing w:line="360" w:lineRule="auto"/>
        <w:rPr>
          <w:rFonts w:ascii="Palatino Linotype" w:hAnsi="Palatino Linotype"/>
          <w:sz w:val="22"/>
          <w:szCs w:val="22"/>
        </w:rPr>
      </w:pPr>
    </w:p>
    <w:p w14:paraId="14B2B61A" w14:textId="77777777" w:rsidR="00E3608B" w:rsidRPr="00AD06FC" w:rsidRDefault="00E3608B" w:rsidP="0060462F">
      <w:pPr>
        <w:spacing w:line="360" w:lineRule="auto"/>
        <w:jc w:val="both"/>
        <w:rPr>
          <w:rFonts w:ascii="Palatino Linotype" w:hAnsi="Palatino Linotype"/>
          <w:sz w:val="22"/>
          <w:szCs w:val="22"/>
        </w:rPr>
      </w:pPr>
      <w:r w:rsidRPr="00AD06FC">
        <w:rPr>
          <w:rFonts w:ascii="Palatino Linotype" w:eastAsia="Palatino Linotype" w:hAnsi="Palatino Linotype" w:cs="Palatino Linotype"/>
          <w:sz w:val="22"/>
          <w:szCs w:val="22"/>
        </w:rPr>
        <w:t>Por su parte el Libro Décimo Octavo del Código en referencia, tiene por objeto regular las construcciones privadas que se realicen en territorial con el fin de que satisfagan condiciones de seguridad, habitabilidad, calidad, higiene, funcionalidad, sustentabilidad e integración al contexto e imagen urbana, por lo que toda construcción debe sujetarse a lo siguiente:</w:t>
      </w:r>
    </w:p>
    <w:p w14:paraId="2700C05D" w14:textId="77777777" w:rsidR="00E3608B" w:rsidRPr="00AD06FC" w:rsidRDefault="00E3608B" w:rsidP="0060462F">
      <w:pPr>
        <w:rPr>
          <w:rFonts w:ascii="Palatino Linotype" w:hAnsi="Palatino Linotype"/>
          <w:sz w:val="22"/>
          <w:szCs w:val="22"/>
        </w:rPr>
      </w:pPr>
    </w:p>
    <w:p w14:paraId="62E07D1C" w14:textId="77777777" w:rsidR="00E3608B" w:rsidRPr="00AD06FC" w:rsidRDefault="00E3608B" w:rsidP="0060462F">
      <w:pPr>
        <w:spacing w:line="276" w:lineRule="auto"/>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“Artículo 18.3.- Toda construcción se sujetará a lo siguiente: </w:t>
      </w:r>
    </w:p>
    <w:p w14:paraId="592C8665" w14:textId="77777777" w:rsidR="00E3608B" w:rsidRPr="00AD06FC" w:rsidRDefault="00E3608B" w:rsidP="0060462F">
      <w:pPr>
        <w:spacing w:line="276" w:lineRule="auto"/>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I. A las disposiciones de este Libro, del Libro Quinto del Código y su Reglamento, a las Normas Técnicas y a las demás disposiciones jurídicas aplicables; </w:t>
      </w:r>
    </w:p>
    <w:p w14:paraId="1C2CA7C3" w14:textId="77777777" w:rsidR="00E3608B" w:rsidRPr="00AD06FC" w:rsidRDefault="00E3608B" w:rsidP="0060462F">
      <w:pPr>
        <w:spacing w:line="276" w:lineRule="auto"/>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II. Requerirán para su ejecución de la correspondiente licencia de construcción, salvo los casos de excepción que se establecen en este Libro; </w:t>
      </w:r>
    </w:p>
    <w:p w14:paraId="782C99DC" w14:textId="77777777" w:rsidR="00E3608B" w:rsidRPr="00AD06FC" w:rsidRDefault="00E3608B" w:rsidP="0060462F">
      <w:pPr>
        <w:spacing w:line="276" w:lineRule="auto"/>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III. Requerirán de la respectiva constancia de terminación de obra; </w:t>
      </w:r>
    </w:p>
    <w:p w14:paraId="62178BB3" w14:textId="77777777" w:rsidR="00E3608B" w:rsidRPr="00AD06FC" w:rsidRDefault="00E3608B" w:rsidP="0060462F">
      <w:pPr>
        <w:spacing w:line="276" w:lineRule="auto"/>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IV. Observarán la normatividad de uso y aprovechamiento del suelo contenida en los planes de desarrollo urbano correspondientes; </w:t>
      </w:r>
    </w:p>
    <w:p w14:paraId="3C5738C1" w14:textId="77777777" w:rsidR="00E3608B" w:rsidRPr="00AD06FC" w:rsidRDefault="00E3608B" w:rsidP="0060462F">
      <w:pPr>
        <w:spacing w:line="276" w:lineRule="auto"/>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V. Contarán con los cajones de estacionamiento que establezca el plan municipal de desarrollo urbano correspondiente, atendiendo lo que al respecto determine la normatividad aplicable; </w:t>
      </w:r>
    </w:p>
    <w:p w14:paraId="79291F13" w14:textId="77777777" w:rsidR="00E3608B" w:rsidRPr="00AD06FC" w:rsidRDefault="00E3608B" w:rsidP="0060462F">
      <w:pPr>
        <w:spacing w:line="276" w:lineRule="auto"/>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VI. Garantizarán su iluminación, ventilación y asoleamiento, la mitigación de efectos negativos que puedan causar a las construcciones vecinas; </w:t>
      </w:r>
    </w:p>
    <w:p w14:paraId="399A0960" w14:textId="77777777" w:rsidR="00E3608B" w:rsidRPr="00AD06FC" w:rsidRDefault="00E3608B" w:rsidP="0060462F">
      <w:pPr>
        <w:spacing w:line="276" w:lineRule="auto"/>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VII. Cumplirán los requisitos de seguridad estructural que les permitan satisfacer los fines para los cuales fueron proyectadas; </w:t>
      </w:r>
    </w:p>
    <w:p w14:paraId="656669E3" w14:textId="77777777" w:rsidR="00E3608B" w:rsidRPr="00AD06FC" w:rsidRDefault="00E3608B" w:rsidP="0060462F">
      <w:pPr>
        <w:spacing w:line="276" w:lineRule="auto"/>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VIII. Estarán provistas de los servicios básicos de agua potable, desalojo de aguas residuales y energía eléctrica; </w:t>
      </w:r>
    </w:p>
    <w:p w14:paraId="24F90448" w14:textId="77777777" w:rsidR="00E3608B" w:rsidRPr="00AD06FC" w:rsidRDefault="00E3608B" w:rsidP="0060462F">
      <w:pPr>
        <w:spacing w:line="276" w:lineRule="auto"/>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IX. Dispondrán de espacios y muebles sanitarios de bajo consumo de agua, en número suficiente para los usuarios y de conformidad a las normas oficiales mexicanas; </w:t>
      </w:r>
    </w:p>
    <w:p w14:paraId="0025F755" w14:textId="77777777" w:rsidR="00E3608B" w:rsidRPr="00AD06FC" w:rsidRDefault="00E3608B" w:rsidP="0060462F">
      <w:pPr>
        <w:spacing w:line="276" w:lineRule="auto"/>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X. Cumplirán con las previsiones correspondientes a protección civil, ingeniería sanitaria y personas con discapacidad; </w:t>
      </w:r>
    </w:p>
    <w:p w14:paraId="4B8E1BB2" w14:textId="77777777" w:rsidR="00E3608B" w:rsidRPr="00AD06FC" w:rsidRDefault="00E3608B" w:rsidP="0060462F">
      <w:pPr>
        <w:spacing w:line="276" w:lineRule="auto"/>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XI. Las que se ubiquen en zonas de valor arqueológico, histórico, artístico y cultural, deberán sujetarse a las restricciones que señalen el Instituto Nacional de Antropología e Historia o el Instituto Nacional de Bellas Artes y Literatura según corresponda y cumplir con las normas que señalen los ordenamientos legales aplicables; </w:t>
      </w:r>
    </w:p>
    <w:p w14:paraId="25C94EC3" w14:textId="77777777" w:rsidR="00E3608B" w:rsidRPr="00AD06FC" w:rsidRDefault="00E3608B" w:rsidP="0060462F">
      <w:pPr>
        <w:spacing w:line="276" w:lineRule="auto"/>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XII. Las dedicadas a servicios de radiotelecomunicación o similares y anuncios publicitarios que requieran elementos estructurales, fomentarán su integración al contexto y se ajustarán a las disposiciones aplicables; y </w:t>
      </w:r>
    </w:p>
    <w:p w14:paraId="36DF6190" w14:textId="77777777" w:rsidR="00E3608B" w:rsidRPr="00AD06FC" w:rsidRDefault="00E3608B" w:rsidP="0060462F">
      <w:pPr>
        <w:spacing w:line="276" w:lineRule="auto"/>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XIII. Procurarán la utilización de tecnologías a efecto de lograr un aprovechamiento sustentable de los recursos naturales y el cuidado de la biosfera.”</w:t>
      </w:r>
    </w:p>
    <w:p w14:paraId="32AE992B" w14:textId="77777777" w:rsidR="00E3608B" w:rsidRPr="00AD06FC" w:rsidRDefault="00E3608B" w:rsidP="0060462F">
      <w:pPr>
        <w:spacing w:line="360" w:lineRule="auto"/>
        <w:rPr>
          <w:rFonts w:ascii="Palatino Linotype" w:eastAsia="Palatino Linotype" w:hAnsi="Palatino Linotype" w:cs="Palatino Linotype"/>
          <w:sz w:val="22"/>
          <w:szCs w:val="22"/>
        </w:rPr>
      </w:pPr>
    </w:p>
    <w:p w14:paraId="6F36E7E0" w14:textId="77777777" w:rsidR="00E3608B" w:rsidRPr="00AD06FC" w:rsidRDefault="00E3608B" w:rsidP="0060462F">
      <w:pPr>
        <w:spacing w:line="360" w:lineRule="auto"/>
        <w:jc w:val="both"/>
        <w:rPr>
          <w:rFonts w:ascii="Palatino Linotype" w:hAnsi="Palatino Linotype"/>
          <w:sz w:val="22"/>
          <w:szCs w:val="22"/>
        </w:rPr>
      </w:pPr>
      <w:r w:rsidRPr="00AD06FC">
        <w:rPr>
          <w:rFonts w:ascii="Palatino Linotype" w:eastAsia="Palatino Linotype" w:hAnsi="Palatino Linotype" w:cs="Palatino Linotype"/>
          <w:sz w:val="22"/>
          <w:szCs w:val="22"/>
        </w:rPr>
        <w:lastRenderedPageBreak/>
        <w:t>Ahora bien, en términos generales conviene precisar que la licencia de construcción tiene por objeto sujetar a las edificaciones que se realicen en territorio municipal a la normatividad contenida en los Planes de Desarrollo Urbano correspondientes, el Reglamento y demás ordenamientos legales aplicables, misma que sólo surte efectos respecto del inmueble a que la misma refiera, para efectos de obra nueva, ampliación de obra existente, modificación de la obra existente, modificación del proyecto de una obra autorizada, relación de una obra existente, demolición, excavación, relleno, construcción de bardas, construcción e instalación de antenas para radiocomunicaciones, construcción e instalación de anuncios publicitarios que requieran de elementos estructurales, cambio de la construcción a régimen de condominio, ocupación temporal de la vía pública, obras de conexión de agua potable, drenaje y sus obras realizadas por particulares, como así lo señala el artículo 18.20 del código administrativo del Estado de México, que señala:</w:t>
      </w:r>
    </w:p>
    <w:p w14:paraId="286A73BD" w14:textId="77777777" w:rsidR="00E3608B" w:rsidRPr="00AD06FC" w:rsidRDefault="00E3608B" w:rsidP="0060462F">
      <w:pPr>
        <w:rPr>
          <w:rFonts w:ascii="Palatino Linotype" w:eastAsia="Palatino Linotype" w:hAnsi="Palatino Linotype" w:cs="Palatino Linotype"/>
          <w:sz w:val="22"/>
          <w:szCs w:val="22"/>
        </w:rPr>
      </w:pPr>
    </w:p>
    <w:p w14:paraId="16E6DAC7" w14:textId="77777777" w:rsidR="00E3608B" w:rsidRPr="00AD06FC" w:rsidRDefault="00E3608B" w:rsidP="0060462F">
      <w:pPr>
        <w:spacing w:line="276" w:lineRule="auto"/>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w:t>
      </w:r>
      <w:r w:rsidRPr="00AD06FC">
        <w:rPr>
          <w:rFonts w:ascii="Palatino Linotype" w:eastAsia="Palatino Linotype" w:hAnsi="Palatino Linotype" w:cs="Palatino Linotype"/>
          <w:b/>
          <w:i/>
          <w:sz w:val="22"/>
          <w:szCs w:val="22"/>
        </w:rPr>
        <w:t>Artículo 18.20.- La licencia de construcción</w:t>
      </w:r>
      <w:r w:rsidRPr="00AD06FC">
        <w:rPr>
          <w:rFonts w:ascii="Palatino Linotype" w:eastAsia="Palatino Linotype" w:hAnsi="Palatino Linotype" w:cs="Palatino Linotype"/>
          <w:i/>
          <w:sz w:val="22"/>
          <w:szCs w:val="22"/>
        </w:rPr>
        <w:t xml:space="preserve"> tiene por objeto autorizar: </w:t>
      </w:r>
    </w:p>
    <w:p w14:paraId="3163B1DA" w14:textId="77777777" w:rsidR="00E3608B" w:rsidRPr="00AD06FC" w:rsidRDefault="00E3608B" w:rsidP="0060462F">
      <w:pPr>
        <w:spacing w:line="276" w:lineRule="auto"/>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I. Obra nueva; </w:t>
      </w:r>
    </w:p>
    <w:p w14:paraId="58AABC74" w14:textId="77777777" w:rsidR="00E3608B" w:rsidRPr="00AD06FC" w:rsidRDefault="00E3608B" w:rsidP="0060462F">
      <w:pPr>
        <w:spacing w:line="276" w:lineRule="auto"/>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II. Ampliación, modificación o reparación que afecte elementos estructurales de la obra existente; </w:t>
      </w:r>
    </w:p>
    <w:p w14:paraId="290C9A30" w14:textId="77777777" w:rsidR="00E3608B" w:rsidRPr="00AD06FC" w:rsidRDefault="00E3608B" w:rsidP="0060462F">
      <w:pPr>
        <w:spacing w:line="276" w:lineRule="auto"/>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III. Demolición parcial o total;</w:t>
      </w:r>
    </w:p>
    <w:p w14:paraId="6383FA6D" w14:textId="77777777" w:rsidR="00E3608B" w:rsidRPr="00AD06FC" w:rsidRDefault="00E3608B" w:rsidP="0060462F">
      <w:pPr>
        <w:spacing w:line="276" w:lineRule="auto"/>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IV. Excavación o relleno; </w:t>
      </w:r>
    </w:p>
    <w:p w14:paraId="592B2361" w14:textId="77777777" w:rsidR="00E3608B" w:rsidRPr="00AD06FC" w:rsidRDefault="00E3608B" w:rsidP="0060462F">
      <w:pPr>
        <w:spacing w:line="276" w:lineRule="auto"/>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V. Construcción de bardas; </w:t>
      </w:r>
    </w:p>
    <w:p w14:paraId="66F91CC6" w14:textId="77777777" w:rsidR="00E3608B" w:rsidRPr="00AD06FC" w:rsidRDefault="00E3608B" w:rsidP="0060462F">
      <w:pPr>
        <w:spacing w:line="276" w:lineRule="auto"/>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VI. Obras de conexión a las redes de agua potable y drenaje; </w:t>
      </w:r>
    </w:p>
    <w:p w14:paraId="7DD1BE47" w14:textId="77777777" w:rsidR="00E3608B" w:rsidRPr="00AD06FC" w:rsidRDefault="00E3608B" w:rsidP="0060462F">
      <w:pPr>
        <w:spacing w:line="276" w:lineRule="auto"/>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VII. Modificación del proyecto de una obra autorizada; </w:t>
      </w:r>
    </w:p>
    <w:p w14:paraId="727DAEA3" w14:textId="77777777" w:rsidR="00E3608B" w:rsidRPr="00AD06FC" w:rsidRDefault="00E3608B" w:rsidP="0060462F">
      <w:pPr>
        <w:spacing w:line="276" w:lineRule="auto"/>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VIII. Construcción e instalación de estaciones repetidoras y antenas para radiotelecomunicaciones; </w:t>
      </w:r>
    </w:p>
    <w:p w14:paraId="5AA1A55D" w14:textId="77777777" w:rsidR="00E3608B" w:rsidRPr="00AD06FC" w:rsidRDefault="00E3608B" w:rsidP="0060462F">
      <w:pPr>
        <w:spacing w:line="276" w:lineRule="auto"/>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IX. Anuncios publicitarios que requieran de elementos estructurales; y </w:t>
      </w:r>
    </w:p>
    <w:p w14:paraId="0651CE42" w14:textId="77777777" w:rsidR="00E3608B" w:rsidRPr="00AD06FC" w:rsidRDefault="00E3608B" w:rsidP="0060462F">
      <w:pPr>
        <w:spacing w:line="276" w:lineRule="auto"/>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X. Instalaciones o modificaciones de ascensores para personas, montacargas, escaleras mecánicas o cualquier otro mecanismo de transporte electromecánico. </w:t>
      </w:r>
    </w:p>
    <w:p w14:paraId="0B627BEB" w14:textId="77777777" w:rsidR="00E3608B" w:rsidRPr="00AD06FC" w:rsidRDefault="00E3608B" w:rsidP="0060462F">
      <w:pPr>
        <w:spacing w:line="276" w:lineRule="auto"/>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 xml:space="preserve">La licencia de construcción tendrá vigencia de un año y podrá autorizar, además del uso de la vía pública, uno o más de los rubros señalados, conforme a la solicitud que se presente. La autoridad municipal que emita la licencia de construcción deberá </w:t>
      </w:r>
      <w:r w:rsidRPr="00AD06FC">
        <w:rPr>
          <w:rFonts w:ascii="Palatino Linotype" w:eastAsia="Palatino Linotype" w:hAnsi="Palatino Linotype" w:cs="Palatino Linotype"/>
          <w:i/>
          <w:sz w:val="22"/>
          <w:szCs w:val="22"/>
        </w:rPr>
        <w:lastRenderedPageBreak/>
        <w:t>revisar que en el proyecto que autoriza se observen las disposiciones de este Libro, las Normas Técnicas y demás disposiciones jurídicas aplicables y deberá otorgar o negar la misma dando respuesta en un plazo no mayor de tres días hábiles posteriores a la fecha de presentación o recepción de la solicitud que reúna todos los requisitos establecidos en la Ley. </w:t>
      </w:r>
    </w:p>
    <w:p w14:paraId="5C3893DA" w14:textId="77777777" w:rsidR="00E3608B" w:rsidRPr="00AD06FC" w:rsidRDefault="00E3608B" w:rsidP="0060462F">
      <w:pPr>
        <w:spacing w:line="276" w:lineRule="auto"/>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Las licencias de construcción de inmuebles destinados a la actividad comercial o industrial de bajo impacto y que sean menores a 2,000 metros cuadrados, serán expedidas, en caso de proceder, en el plazo de un día hábil a partir de la recepción de la solicitud que reúna los requisitos de Ley. </w:t>
      </w:r>
    </w:p>
    <w:p w14:paraId="018CF5DB" w14:textId="77777777" w:rsidR="00E3608B" w:rsidRPr="00AD06FC" w:rsidRDefault="00E3608B" w:rsidP="0060462F">
      <w:pPr>
        <w:spacing w:line="276" w:lineRule="auto"/>
        <w:ind w:left="851" w:right="567"/>
        <w:jc w:val="both"/>
        <w:rPr>
          <w:rFonts w:ascii="Palatino Linotype" w:hAnsi="Palatino Linotype"/>
          <w:sz w:val="22"/>
          <w:szCs w:val="22"/>
        </w:rPr>
      </w:pPr>
      <w:r w:rsidRPr="00AD06FC">
        <w:rPr>
          <w:rFonts w:ascii="Palatino Linotype" w:eastAsia="Palatino Linotype" w:hAnsi="Palatino Linotype" w:cs="Palatino Linotype"/>
          <w:i/>
          <w:sz w:val="22"/>
          <w:szCs w:val="22"/>
        </w:rPr>
        <w:t xml:space="preserve">Quedan exceptuadas de obtener la licencia de construcción a que se refiere el presente artículo, las obras que se ejecuten en bienes inmuebles que sean propiedad o posesión del Gobierno del Estado de México y destinados a la prestación de servicios públicos.” </w:t>
      </w:r>
    </w:p>
    <w:p w14:paraId="17C07601" w14:textId="77777777" w:rsidR="00E3608B" w:rsidRPr="00AD06FC" w:rsidRDefault="00E3608B" w:rsidP="0060462F">
      <w:pPr>
        <w:rPr>
          <w:rFonts w:ascii="Palatino Linotype" w:eastAsia="Palatino Linotype" w:hAnsi="Palatino Linotype" w:cs="Palatino Linotype"/>
          <w:sz w:val="22"/>
          <w:szCs w:val="22"/>
        </w:rPr>
      </w:pPr>
    </w:p>
    <w:p w14:paraId="4D7BB49E" w14:textId="027339E8" w:rsidR="00E3608B" w:rsidRPr="00AD06FC" w:rsidRDefault="00E3608B"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 xml:space="preserve">En ese sentido se comprende, que </w:t>
      </w:r>
      <w:r w:rsidR="00245B7E" w:rsidRPr="00AD06FC">
        <w:rPr>
          <w:rFonts w:ascii="Palatino Linotype" w:eastAsia="Palatino Linotype" w:hAnsi="Palatino Linotype" w:cs="Palatino Linotype"/>
          <w:sz w:val="22"/>
          <w:szCs w:val="22"/>
        </w:rPr>
        <w:t>el</w:t>
      </w:r>
      <w:r w:rsidRPr="00AD06FC">
        <w:rPr>
          <w:rFonts w:ascii="Palatino Linotype" w:eastAsia="Palatino Linotype" w:hAnsi="Palatino Linotype" w:cs="Palatino Linotype"/>
          <w:b/>
          <w:sz w:val="22"/>
          <w:szCs w:val="22"/>
        </w:rPr>
        <w:t xml:space="preserve"> </w:t>
      </w:r>
      <w:r w:rsidR="00245B7E" w:rsidRPr="00AD06FC">
        <w:rPr>
          <w:rFonts w:ascii="Palatino Linotype" w:eastAsia="Palatino Linotype" w:hAnsi="Palatino Linotype" w:cs="Palatino Linotype"/>
          <w:b/>
          <w:sz w:val="22"/>
          <w:szCs w:val="22"/>
        </w:rPr>
        <w:t xml:space="preserve">Sujeto Obligado </w:t>
      </w:r>
      <w:r w:rsidRPr="00AD06FC">
        <w:rPr>
          <w:rFonts w:ascii="Palatino Linotype" w:eastAsia="Palatino Linotype" w:hAnsi="Palatino Linotype" w:cs="Palatino Linotype"/>
          <w:sz w:val="22"/>
          <w:szCs w:val="22"/>
        </w:rPr>
        <w:t xml:space="preserve">es competente para atender las cuestiones de fondo del presente medio de impugnación. </w:t>
      </w:r>
    </w:p>
    <w:p w14:paraId="1DCCF5D8" w14:textId="77777777" w:rsidR="00E3608B" w:rsidRPr="00AD06FC" w:rsidRDefault="00E3608B" w:rsidP="0060462F">
      <w:pPr>
        <w:spacing w:line="360" w:lineRule="auto"/>
        <w:jc w:val="both"/>
        <w:rPr>
          <w:rFonts w:ascii="Palatino Linotype" w:eastAsia="Palatino Linotype" w:hAnsi="Palatino Linotype" w:cs="Palatino Linotype"/>
          <w:sz w:val="22"/>
          <w:szCs w:val="22"/>
        </w:rPr>
      </w:pPr>
    </w:p>
    <w:p w14:paraId="5B001292" w14:textId="77777777" w:rsidR="00E3608B" w:rsidRPr="00AD06FC" w:rsidRDefault="00E3608B"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Por otra parte, es de precisar que la información solicitada constituye una obligación de transparencia pues la fracción XXXII del artículo 92 de la Ley de la materia, prevé lo siguiente:</w:t>
      </w:r>
    </w:p>
    <w:p w14:paraId="0C0E056F" w14:textId="77777777" w:rsidR="00E3608B" w:rsidRPr="00AD06FC" w:rsidRDefault="00E3608B" w:rsidP="0060462F">
      <w:pPr>
        <w:spacing w:line="276" w:lineRule="auto"/>
        <w:ind w:left="851" w:right="616"/>
        <w:jc w:val="both"/>
        <w:rPr>
          <w:rFonts w:ascii="Palatino Linotype" w:hAnsi="Palatino Linotype"/>
          <w:sz w:val="22"/>
          <w:szCs w:val="22"/>
        </w:rPr>
      </w:pPr>
      <w:r w:rsidRPr="00AD06FC">
        <w:rPr>
          <w:rFonts w:ascii="Palatino Linotype" w:eastAsia="Palatino Linotype" w:hAnsi="Palatino Linotype" w:cs="Palatino Linotype"/>
          <w:i/>
          <w:sz w:val="22"/>
          <w:szCs w:val="22"/>
        </w:rPr>
        <w:t>“</w:t>
      </w:r>
      <w:r w:rsidRPr="00AD06FC">
        <w:rPr>
          <w:rFonts w:ascii="Palatino Linotype" w:eastAsia="Palatino Linotype" w:hAnsi="Palatino Linotype" w:cs="Palatino Linotype"/>
          <w:b/>
          <w:i/>
          <w:sz w:val="22"/>
          <w:szCs w:val="22"/>
        </w:rPr>
        <w:t>Artículo 92.</w:t>
      </w:r>
      <w:r w:rsidRPr="00AD06FC">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0F31951" w14:textId="77777777" w:rsidR="00E3608B" w:rsidRPr="00AD06FC" w:rsidRDefault="00E3608B" w:rsidP="0060462F">
      <w:pPr>
        <w:spacing w:line="276" w:lineRule="auto"/>
        <w:ind w:left="851" w:right="616"/>
        <w:jc w:val="both"/>
        <w:rPr>
          <w:rFonts w:ascii="Palatino Linotype" w:hAnsi="Palatino Linotype"/>
          <w:sz w:val="22"/>
          <w:szCs w:val="22"/>
        </w:rPr>
      </w:pPr>
      <w:r w:rsidRPr="00AD06FC">
        <w:rPr>
          <w:rFonts w:ascii="Palatino Linotype" w:eastAsia="Palatino Linotype" w:hAnsi="Palatino Linotype" w:cs="Palatino Linotype"/>
          <w:b/>
          <w:i/>
          <w:sz w:val="22"/>
          <w:szCs w:val="22"/>
        </w:rPr>
        <w:t>...</w:t>
      </w:r>
    </w:p>
    <w:p w14:paraId="591EEF6C" w14:textId="77777777" w:rsidR="00E3608B" w:rsidRPr="00AD06FC" w:rsidRDefault="00E3608B" w:rsidP="0060462F">
      <w:pPr>
        <w:spacing w:line="276" w:lineRule="auto"/>
        <w:ind w:left="851" w:right="616"/>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b/>
          <w:i/>
          <w:sz w:val="22"/>
          <w:szCs w:val="22"/>
        </w:rPr>
        <w:t>XXXII.</w:t>
      </w:r>
      <w:r w:rsidRPr="00AD06FC">
        <w:rPr>
          <w:rFonts w:ascii="Palatino Linotype" w:eastAsia="Palatino Linotype" w:hAnsi="Palatino Linotype" w:cs="Palatino Linotype"/>
          <w:i/>
          <w:sz w:val="22"/>
          <w:szCs w:val="22"/>
        </w:rPr>
        <w:t xml:space="preserve"> Las concesiones, contratos, convenios, permisos, </w:t>
      </w:r>
      <w:r w:rsidRPr="00AD06FC">
        <w:rPr>
          <w:rFonts w:ascii="Palatino Linotype" w:eastAsia="Palatino Linotype" w:hAnsi="Palatino Linotype" w:cs="Palatino Linotype"/>
          <w:b/>
          <w:i/>
          <w:sz w:val="22"/>
          <w:szCs w:val="22"/>
        </w:rPr>
        <w:t>licencias</w:t>
      </w:r>
      <w:r w:rsidRPr="00AD06FC">
        <w:rPr>
          <w:rFonts w:ascii="Palatino Linotype" w:eastAsia="Palatino Linotype" w:hAnsi="Palatino Linotype" w:cs="Palatino Linotype"/>
          <w:i/>
          <w:sz w:val="22"/>
          <w:szCs w:val="22"/>
        </w:rPr>
        <w:t xml:space="preserve">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12D3E884" w14:textId="77777777" w:rsidR="00E3608B" w:rsidRPr="00AD06FC" w:rsidRDefault="00E3608B" w:rsidP="0060462F">
      <w:pPr>
        <w:spacing w:line="360" w:lineRule="auto"/>
        <w:ind w:left="567" w:right="902"/>
        <w:jc w:val="both"/>
        <w:rPr>
          <w:rFonts w:ascii="Palatino Linotype" w:hAnsi="Palatino Linotype"/>
          <w:sz w:val="22"/>
          <w:szCs w:val="22"/>
        </w:rPr>
      </w:pPr>
    </w:p>
    <w:p w14:paraId="6A8BB3D8" w14:textId="35E6297A" w:rsidR="009E0E8A" w:rsidRPr="00AD06FC" w:rsidRDefault="008B7EC9" w:rsidP="0060462F">
      <w:pPr>
        <w:tabs>
          <w:tab w:val="left" w:pos="7938"/>
        </w:tabs>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lastRenderedPageBreak/>
        <w:t xml:space="preserve">Ahora bien, dicho lo anterior cabe recordar que en respuesta, el </w:t>
      </w:r>
      <w:r w:rsidRPr="00AD06FC">
        <w:rPr>
          <w:rFonts w:ascii="Palatino Linotype" w:eastAsia="Palatino Linotype" w:hAnsi="Palatino Linotype" w:cs="Palatino Linotype"/>
          <w:b/>
          <w:sz w:val="22"/>
          <w:szCs w:val="22"/>
        </w:rPr>
        <w:t>Sujeto Obligado</w:t>
      </w:r>
      <w:r w:rsidRPr="00AD06FC">
        <w:rPr>
          <w:rFonts w:ascii="Palatino Linotype" w:eastAsia="Palatino Linotype" w:hAnsi="Palatino Linotype" w:cs="Palatino Linotype"/>
          <w:sz w:val="22"/>
          <w:szCs w:val="22"/>
        </w:rPr>
        <w:t xml:space="preserve"> proporcionó una liga electrónica</w:t>
      </w:r>
      <w:r w:rsidR="009E0E8A" w:rsidRPr="00AD06FC">
        <w:rPr>
          <w:rFonts w:ascii="Palatino Linotype" w:eastAsia="Palatino Linotype" w:hAnsi="Palatino Linotype" w:cs="Palatino Linotype"/>
          <w:sz w:val="22"/>
          <w:szCs w:val="22"/>
        </w:rPr>
        <w:t xml:space="preserve"> y el procedimiento a seguir para acceder a la consulta de la información solicitada. Por tal motivo, es necesario precisar que la Ley de Transparencia y Acceso a la Información Pública del Estado de México y Municipios establece en su artículo 11 que en la entrega de la información se deberá garantizar que ésta sea accesible, actualizada, completa, congruente, confiable, verificable, veraz, integral, oportuna y expedita. Asimismo, el artículo 161 de la Ley en comento, refiere lo siguiente:</w:t>
      </w:r>
    </w:p>
    <w:p w14:paraId="176DE356" w14:textId="77777777" w:rsidR="001E0C27" w:rsidRPr="00AD06FC" w:rsidRDefault="001E0C27" w:rsidP="001E0C27">
      <w:pPr>
        <w:spacing w:line="276" w:lineRule="auto"/>
        <w:ind w:left="851" w:right="616"/>
        <w:jc w:val="both"/>
        <w:rPr>
          <w:rFonts w:ascii="Palatino Linotype" w:eastAsia="Palatino Linotype" w:hAnsi="Palatino Linotype" w:cs="Palatino Linotype"/>
          <w:i/>
          <w:sz w:val="22"/>
          <w:szCs w:val="22"/>
        </w:rPr>
      </w:pPr>
    </w:p>
    <w:p w14:paraId="0B0DEFF5" w14:textId="77777777" w:rsidR="009E0E8A" w:rsidRPr="00AD06FC" w:rsidRDefault="009E0E8A" w:rsidP="001E0C27">
      <w:pPr>
        <w:spacing w:line="276" w:lineRule="auto"/>
        <w:ind w:left="851" w:right="616"/>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w:t>
      </w:r>
      <w:r w:rsidRPr="00AD06FC">
        <w:rPr>
          <w:rFonts w:ascii="Palatino Linotype" w:eastAsia="Palatino Linotype" w:hAnsi="Palatino Linotype" w:cs="Palatino Linotype"/>
          <w:b/>
          <w:i/>
          <w:sz w:val="22"/>
          <w:szCs w:val="22"/>
        </w:rPr>
        <w:t>Artículo 161.</w:t>
      </w:r>
      <w:r w:rsidRPr="00AD06FC">
        <w:rPr>
          <w:rFonts w:ascii="Palatino Linotype" w:eastAsia="Palatino Linotype" w:hAnsi="Palatino Linotype" w:cs="Palatino Linotype"/>
          <w:i/>
          <w:sz w:val="22"/>
          <w:szCs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30BB45B9" w14:textId="77777777" w:rsidR="009E0E8A" w:rsidRPr="00AD06FC" w:rsidRDefault="009E0E8A" w:rsidP="0060462F">
      <w:pPr>
        <w:spacing w:line="360" w:lineRule="auto"/>
        <w:ind w:right="49"/>
        <w:jc w:val="both"/>
        <w:rPr>
          <w:rFonts w:ascii="Palatino Linotype" w:eastAsia="Palatino Linotype" w:hAnsi="Palatino Linotype" w:cs="Palatino Linotype"/>
          <w:sz w:val="22"/>
          <w:szCs w:val="22"/>
        </w:rPr>
      </w:pPr>
    </w:p>
    <w:p w14:paraId="1B6E9B22" w14:textId="77777777" w:rsidR="009E0E8A" w:rsidRPr="00AD06FC" w:rsidRDefault="009E0E8A" w:rsidP="0060462F">
      <w:pPr>
        <w:spacing w:line="360" w:lineRule="auto"/>
        <w:ind w:right="49"/>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 xml:space="preserve">Es así que, toda aquella información que sea requerida por los particulares que, previamente se encuentre disponible en sitios electrónicos, como puede ser de manera enunciativa más no limitativa, el sitio oficial del </w:t>
      </w:r>
      <w:r w:rsidRPr="00AD06FC">
        <w:rPr>
          <w:rFonts w:ascii="Palatino Linotype" w:eastAsia="Palatino Linotype" w:hAnsi="Palatino Linotype" w:cs="Palatino Linotype"/>
          <w:b/>
          <w:sz w:val="22"/>
          <w:szCs w:val="22"/>
        </w:rPr>
        <w:t>Sujeto Obligado</w:t>
      </w:r>
      <w:r w:rsidRPr="00AD06FC">
        <w:rPr>
          <w:rFonts w:ascii="Palatino Linotype" w:eastAsia="Palatino Linotype" w:hAnsi="Palatino Linotype" w:cs="Palatino Linotype"/>
          <w:sz w:val="22"/>
          <w:szCs w:val="22"/>
        </w:rPr>
        <w:t xml:space="preserve"> o el portal IPOMEX o las páginas institucionales. Los Sujetos Obligado deben indicar la dirección electrónica donde obra la información solicitada. Esta dirección electrónica debe ser precisa, de tal modo que no implique realizar una búsqueda en toda la información que ahí se encuentre, debiendo cumplir una serie de requisitos, a saber:</w:t>
      </w:r>
    </w:p>
    <w:p w14:paraId="7D42216B" w14:textId="77777777" w:rsidR="009E0E8A" w:rsidRPr="00AD06FC" w:rsidRDefault="009E0E8A" w:rsidP="0060462F">
      <w:pPr>
        <w:spacing w:line="360" w:lineRule="auto"/>
        <w:ind w:right="49"/>
        <w:jc w:val="both"/>
        <w:rPr>
          <w:rFonts w:ascii="Palatino Linotype" w:eastAsia="Palatino Linotype" w:hAnsi="Palatino Linotype" w:cs="Palatino Linotype"/>
          <w:sz w:val="22"/>
          <w:szCs w:val="22"/>
        </w:rPr>
      </w:pPr>
    </w:p>
    <w:p w14:paraId="6D08FD4E" w14:textId="77777777" w:rsidR="009E0E8A" w:rsidRPr="00AD06FC" w:rsidRDefault="009E0E8A" w:rsidP="0060462F">
      <w:pPr>
        <w:spacing w:line="360" w:lineRule="auto"/>
        <w:ind w:left="284" w:right="49"/>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 La dirección electrónica debe señalarse en un plazo no mayor a cinco días hábiles;</w:t>
      </w:r>
    </w:p>
    <w:p w14:paraId="0CEA87DC" w14:textId="77777777" w:rsidR="009E0E8A" w:rsidRPr="00AD06FC" w:rsidRDefault="009E0E8A" w:rsidP="0060462F">
      <w:pPr>
        <w:spacing w:line="360" w:lineRule="auto"/>
        <w:ind w:left="284" w:right="49"/>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 La dirección electrónica debe ser precisa, de tal modo que no implique realizar una búsqueda en toda la información que ahí se encuentre; y,</w:t>
      </w:r>
    </w:p>
    <w:p w14:paraId="1C6AB367" w14:textId="77777777" w:rsidR="009E0E8A" w:rsidRPr="00AD06FC" w:rsidRDefault="009E0E8A" w:rsidP="0060462F">
      <w:pPr>
        <w:spacing w:line="360" w:lineRule="auto"/>
        <w:ind w:left="284" w:right="49"/>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lastRenderedPageBreak/>
        <w:t>● La dirección electrónica debe ir acompañada del procedimiento a seguir, en caso de que la información se encuentre en distintos puntos del sitio electrónico referido; y,</w:t>
      </w:r>
    </w:p>
    <w:p w14:paraId="44713DE6" w14:textId="77777777" w:rsidR="009E0E8A" w:rsidRPr="00AD06FC" w:rsidRDefault="009E0E8A" w:rsidP="0060462F">
      <w:pPr>
        <w:spacing w:line="360" w:lineRule="auto"/>
        <w:ind w:left="284" w:right="49"/>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 La dirección electrónica se debe entregar en formato abierto, para que el Recurrente pueda copiar y pegar sin la necesidad de transcribir la liga electrónica.</w:t>
      </w:r>
    </w:p>
    <w:p w14:paraId="47608555" w14:textId="77777777" w:rsidR="009E0E8A" w:rsidRPr="00AD06FC" w:rsidRDefault="009E0E8A" w:rsidP="0060462F">
      <w:pPr>
        <w:spacing w:line="360" w:lineRule="auto"/>
        <w:ind w:right="49"/>
        <w:jc w:val="both"/>
        <w:rPr>
          <w:rFonts w:ascii="Palatino Linotype" w:eastAsia="Palatino Linotype" w:hAnsi="Palatino Linotype" w:cs="Palatino Linotype"/>
          <w:sz w:val="22"/>
          <w:szCs w:val="22"/>
        </w:rPr>
      </w:pPr>
    </w:p>
    <w:p w14:paraId="468869A8" w14:textId="3BC55D5D" w:rsidR="003A6A6D" w:rsidRPr="00AD06FC" w:rsidRDefault="009E0E8A"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 xml:space="preserve">Ahora bien, de la revisión a los documentos proporcionados por el </w:t>
      </w:r>
      <w:r w:rsidRPr="00AD06FC">
        <w:rPr>
          <w:rFonts w:ascii="Palatino Linotype" w:eastAsia="Palatino Linotype" w:hAnsi="Palatino Linotype" w:cs="Palatino Linotype"/>
          <w:b/>
          <w:sz w:val="22"/>
          <w:szCs w:val="22"/>
        </w:rPr>
        <w:t>Sujeto Obligado</w:t>
      </w:r>
      <w:r w:rsidRPr="00AD06FC">
        <w:rPr>
          <w:rFonts w:ascii="Palatino Linotype" w:eastAsia="Palatino Linotype" w:hAnsi="Palatino Linotype" w:cs="Palatino Linotype"/>
          <w:sz w:val="22"/>
          <w:szCs w:val="22"/>
        </w:rPr>
        <w:t xml:space="preserve">, se aprecia que </w:t>
      </w:r>
      <w:r w:rsidR="003A6A6D" w:rsidRPr="00AD06FC">
        <w:rPr>
          <w:rFonts w:ascii="Palatino Linotype" w:eastAsia="Palatino Linotype" w:hAnsi="Palatino Linotype" w:cs="Palatino Linotype"/>
          <w:sz w:val="22"/>
          <w:szCs w:val="22"/>
        </w:rPr>
        <w:t>hizo entrega de la liga electrónica en formato abierto, lo que permite copia</w:t>
      </w:r>
      <w:r w:rsidR="00A167A2" w:rsidRPr="00AD06FC">
        <w:rPr>
          <w:rFonts w:ascii="Palatino Linotype" w:eastAsia="Palatino Linotype" w:hAnsi="Palatino Linotype" w:cs="Palatino Linotype"/>
          <w:sz w:val="22"/>
          <w:szCs w:val="22"/>
        </w:rPr>
        <w:t>r</w:t>
      </w:r>
      <w:r w:rsidR="003A6A6D" w:rsidRPr="00AD06FC">
        <w:rPr>
          <w:rFonts w:ascii="Palatino Linotype" w:eastAsia="Palatino Linotype" w:hAnsi="Palatino Linotype" w:cs="Palatino Linotype"/>
          <w:sz w:val="22"/>
          <w:szCs w:val="22"/>
        </w:rPr>
        <w:t xml:space="preserve"> y pegar; p</w:t>
      </w:r>
      <w:r w:rsidRPr="00AD06FC">
        <w:rPr>
          <w:rFonts w:ascii="Palatino Linotype" w:eastAsia="Palatino Linotype" w:hAnsi="Palatino Linotype" w:cs="Palatino Linotype"/>
          <w:sz w:val="22"/>
          <w:szCs w:val="22"/>
        </w:rPr>
        <w:t>or lo tanto</w:t>
      </w:r>
      <w:r w:rsidR="003A6A6D" w:rsidRPr="00AD06FC">
        <w:rPr>
          <w:rFonts w:ascii="Palatino Linotype" w:eastAsia="Palatino Linotype" w:hAnsi="Palatino Linotype" w:cs="Palatino Linotype"/>
          <w:sz w:val="22"/>
          <w:szCs w:val="22"/>
        </w:rPr>
        <w:t xml:space="preserve">, </w:t>
      </w:r>
      <w:r w:rsidRPr="00AD06FC">
        <w:rPr>
          <w:rFonts w:ascii="Palatino Linotype" w:eastAsia="Palatino Linotype" w:hAnsi="Palatino Linotype" w:cs="Palatino Linotype"/>
          <w:sz w:val="22"/>
          <w:szCs w:val="22"/>
        </w:rPr>
        <w:t xml:space="preserve">es posible acceder al enlace electrónico sin necesidad de digitalizarlo de manera manual; en tal tesitura, </w:t>
      </w:r>
      <w:r w:rsidR="00A167A2" w:rsidRPr="00AD06FC">
        <w:rPr>
          <w:rFonts w:ascii="Palatino Linotype" w:eastAsia="Palatino Linotype" w:hAnsi="Palatino Linotype" w:cs="Palatino Linotype"/>
          <w:sz w:val="22"/>
          <w:szCs w:val="22"/>
        </w:rPr>
        <w:t xml:space="preserve">este Organismo Garante procedió a realizar los pasos señalados por la Dirección General de Innovación, Planeación y Gestión Urbana, de la que se obtuvo lo siguiente: </w:t>
      </w:r>
    </w:p>
    <w:p w14:paraId="09AA4563" w14:textId="77777777" w:rsidR="003A6A6D" w:rsidRPr="00AD06FC" w:rsidRDefault="003A6A6D" w:rsidP="0060462F">
      <w:pPr>
        <w:spacing w:line="360" w:lineRule="auto"/>
        <w:jc w:val="both"/>
        <w:rPr>
          <w:rFonts w:ascii="Palatino Linotype" w:eastAsia="Palatino Linotype" w:hAnsi="Palatino Linotype" w:cs="Palatino Linotype"/>
          <w:sz w:val="22"/>
          <w:szCs w:val="22"/>
        </w:rPr>
      </w:pPr>
    </w:p>
    <w:p w14:paraId="64349C3D" w14:textId="5A380B1C" w:rsidR="003A6A6D" w:rsidRPr="00AD06FC" w:rsidRDefault="003A6A6D"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b/>
          <w:sz w:val="22"/>
          <w:szCs w:val="22"/>
        </w:rPr>
        <w:t>Paso 1.</w:t>
      </w:r>
      <w:r w:rsidRPr="00AD06FC">
        <w:rPr>
          <w:rFonts w:ascii="Palatino Linotype" w:eastAsia="Palatino Linotype" w:hAnsi="Palatino Linotype" w:cs="Palatino Linotype"/>
          <w:sz w:val="22"/>
          <w:szCs w:val="22"/>
        </w:rPr>
        <w:t xml:space="preserve"> Ingresar al enlace de la página oficial del H. Ayuntamiento de Toluca: </w:t>
      </w:r>
      <w:hyperlink r:id="rId15" w:history="1">
        <w:r w:rsidR="00094D57" w:rsidRPr="00AD06FC">
          <w:rPr>
            <w:rStyle w:val="Hipervnculo"/>
            <w:rFonts w:ascii="Palatino Linotype" w:eastAsia="Palatino Linotype" w:hAnsi="Palatino Linotype" w:cs="Palatino Linotype"/>
            <w:color w:val="auto"/>
            <w:sz w:val="22"/>
            <w:szCs w:val="22"/>
          </w:rPr>
          <w:t>https://www2.toluca.gob.mx/</w:t>
        </w:r>
      </w:hyperlink>
      <w:r w:rsidR="00094D57" w:rsidRPr="00AD06FC">
        <w:rPr>
          <w:rFonts w:ascii="Palatino Linotype" w:eastAsia="Palatino Linotype" w:hAnsi="Palatino Linotype" w:cs="Palatino Linotype"/>
          <w:sz w:val="22"/>
          <w:szCs w:val="22"/>
        </w:rPr>
        <w:t xml:space="preserve"> </w:t>
      </w:r>
    </w:p>
    <w:p w14:paraId="515AAF9E" w14:textId="778AA2F1" w:rsidR="003A6A6D" w:rsidRPr="00AD06FC" w:rsidRDefault="003A6A6D" w:rsidP="0060462F">
      <w:pPr>
        <w:spacing w:line="360" w:lineRule="auto"/>
        <w:jc w:val="center"/>
        <w:rPr>
          <w:rFonts w:ascii="Palatino Linotype" w:eastAsia="Palatino Linotype" w:hAnsi="Palatino Linotype" w:cs="Palatino Linotype"/>
          <w:sz w:val="22"/>
          <w:szCs w:val="22"/>
        </w:rPr>
      </w:pPr>
      <w:r w:rsidRPr="00AD06FC">
        <w:rPr>
          <w:rFonts w:ascii="Palatino Linotype" w:eastAsia="Palatino Linotype" w:hAnsi="Palatino Linotype" w:cs="Palatino Linotype"/>
          <w:noProof/>
          <w:sz w:val="22"/>
          <w:szCs w:val="22"/>
          <w:lang w:val="es-MX"/>
        </w:rPr>
        <w:drawing>
          <wp:inline distT="0" distB="0" distL="0" distR="0" wp14:anchorId="1C99E540" wp14:editId="47ADA9D7">
            <wp:extent cx="4181475" cy="200037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91657" cy="2005242"/>
                    </a:xfrm>
                    <a:prstGeom prst="rect">
                      <a:avLst/>
                    </a:prstGeom>
                  </pic:spPr>
                </pic:pic>
              </a:graphicData>
            </a:graphic>
          </wp:inline>
        </w:drawing>
      </w:r>
    </w:p>
    <w:p w14:paraId="1F1029FA" w14:textId="77777777" w:rsidR="003A6A6D" w:rsidRPr="00AD06FC" w:rsidRDefault="003A6A6D" w:rsidP="0060462F">
      <w:pPr>
        <w:spacing w:line="360" w:lineRule="auto"/>
        <w:jc w:val="both"/>
        <w:rPr>
          <w:rFonts w:ascii="Palatino Linotype" w:eastAsia="Palatino Linotype" w:hAnsi="Palatino Linotype" w:cs="Palatino Linotype"/>
          <w:sz w:val="22"/>
          <w:szCs w:val="22"/>
        </w:rPr>
      </w:pPr>
    </w:p>
    <w:p w14:paraId="420E45F4" w14:textId="77777777" w:rsidR="001E0C27" w:rsidRPr="00AD06FC" w:rsidRDefault="001E0C27" w:rsidP="001E0C27">
      <w:pPr>
        <w:spacing w:line="360" w:lineRule="auto"/>
        <w:jc w:val="center"/>
        <w:rPr>
          <w:rFonts w:ascii="Palatino Linotype" w:hAnsi="Palatino Linotype"/>
          <w:noProof/>
          <w:sz w:val="22"/>
          <w:szCs w:val="22"/>
          <w:lang w:val="es-MX"/>
        </w:rPr>
      </w:pPr>
      <w:r w:rsidRPr="00AD06FC">
        <w:rPr>
          <w:rFonts w:ascii="Palatino Linotype" w:eastAsia="Palatino Linotype" w:hAnsi="Palatino Linotype" w:cs="Palatino Linotype"/>
          <w:b/>
          <w:noProof/>
          <w:sz w:val="22"/>
          <w:szCs w:val="22"/>
          <w:lang w:val="es-MX"/>
        </w:rPr>
        <w:lastRenderedPageBreak/>
        <mc:AlternateContent>
          <mc:Choice Requires="wps">
            <w:drawing>
              <wp:anchor distT="0" distB="0" distL="114300" distR="114300" simplePos="0" relativeHeight="251659264" behindDoc="0" locked="0" layoutInCell="1" allowOverlap="1" wp14:anchorId="49B5F1E4" wp14:editId="462A49CA">
                <wp:simplePos x="0" y="0"/>
                <wp:positionH relativeFrom="column">
                  <wp:posOffset>605790</wp:posOffset>
                </wp:positionH>
                <wp:positionV relativeFrom="paragraph">
                  <wp:posOffset>2124711</wp:posOffset>
                </wp:positionV>
                <wp:extent cx="990600" cy="476250"/>
                <wp:effectExtent l="57150" t="19050" r="76200" b="95250"/>
                <wp:wrapNone/>
                <wp:docPr id="26" name="Rectángulo 26"/>
                <wp:cNvGraphicFramePr/>
                <a:graphic xmlns:a="http://schemas.openxmlformats.org/drawingml/2006/main">
                  <a:graphicData uri="http://schemas.microsoft.com/office/word/2010/wordprocessingShape">
                    <wps:wsp>
                      <wps:cNvSpPr/>
                      <wps:spPr>
                        <a:xfrm>
                          <a:off x="0" y="0"/>
                          <a:ext cx="990600" cy="4762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FB2D269" id="Rectángulo 26" o:spid="_x0000_s1026" style="position:absolute;margin-left:47.7pt;margin-top:167.3pt;width:78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23XjAIAAG8FAAAOAAAAZHJzL2Uyb0RvYy54bWysVF9r2zAQfx/sOwi9r3ayNF1CnRJaMgal&#10;DW1HnxVZSgyyTjspcbJvs8+yL7aT7LihKxTG/CDf6f7pfvfn8mpfG7ZT6CuwBR+c5ZwpK6Gs7Lrg&#10;358Wn75w5oOwpTBgVcEPyvOr2ccPl42bqiFswJQKGTmxftq4gm9CcNMs83KjauHPwClLQg1Yi0As&#10;rrMSRUPea5MN83ycNYClQ5DKe7q9aYV8lvxrrWS419qrwEzB6W0hnZjOVTyz2aWYrlG4TSW7Z4h/&#10;eEUtKktBe1c3Igi2xeovV3UlETzocCahzkDrSqqUA2UzyF9l87gRTqVcCBzvepj8/3Mr73ZLZFVZ&#10;8OGYMytqqtEDofb7l11vDTC6JYga56ek+eiW2HGeyJjvXmMd/5QJ2ydYDz2sah+YpMvJJB/nBL4k&#10;0ehiPDxPsGcvxg59+KqgZpEoOFL8BKbY3fpAAUn1qBJjWVhUxqTKGcsaartJTj6jyIOpyihNDK5X&#10;1wbZTlDxF4ucvpgMeTtRI85YuowptkklKhyMij6MfVCa8KE0Bm2E2JmqdyukVDYMOr9JO5ppekJv&#10;+Pl9w04/mqrUtb3x8H3j3iJFBht647qygG85MP2Tdat/RKDNO0KwgvJArYHQzox3clFReW6FD0uB&#10;NCRUURr8cE+HNkBlgI7ibAP48637qE+9S1LOGhq6gvsfW4GKM/PNUldPBqNRnNLEjM4vhsTgqWR1&#10;KrHb+hqotANaMU4mMuoHcyQ1Qv1M+2Eeo5JIWEmxCy4DHpnr0C4D2jBSzedJjSbTiXBrH508Vj22&#10;39P+WaDrejRQc9/BcUDF9FWrtrqxHhbm2wC6Sn38gmuHN011ashuA8W1cconrZc9OfsDAAD//wMA&#10;UEsDBBQABgAIAAAAIQBYFarW4QAAAAoBAAAPAAAAZHJzL2Rvd25yZXYueG1sTI/BTsMwDIbvSLxD&#10;ZCRuLOnaVVupOwESILixwYGb12ZtaeOUJtu6tyec4Gj70+/vz9eT6cVRj661jBDNFAjNpa1arhHe&#10;t483SxDOE1fUW9YIZ+1gXVxe5JRV9sRv+rjxtQgh7DJCaLwfMild2WhDbmYHzeG2t6MhH8axltVI&#10;pxBuejlXKpWGWg4fGhr0Q6PLbnMwCK/3+5fu6Xn66KLvr7PafvKS0hjx+mq6uwXh9eT/YPjVD+pQ&#10;BKedPXDlRI+wWiSBRIjjJAURgPkiCpsdQqJWKcgil/8rFD8AAAD//wMAUEsBAi0AFAAGAAgAAAAh&#10;ALaDOJL+AAAA4QEAABMAAAAAAAAAAAAAAAAAAAAAAFtDb250ZW50X1R5cGVzXS54bWxQSwECLQAU&#10;AAYACAAAACEAOP0h/9YAAACUAQAACwAAAAAAAAAAAAAAAAAvAQAAX3JlbHMvLnJlbHNQSwECLQAU&#10;AAYACAAAACEAATdt14wCAABvBQAADgAAAAAAAAAAAAAAAAAuAgAAZHJzL2Uyb0RvYy54bWxQSwEC&#10;LQAUAAYACAAAACEAWBWq1uEAAAAKAQAADwAAAAAAAAAAAAAAAADmBAAAZHJzL2Rvd25yZXYueG1s&#10;UEsFBgAAAAAEAAQA8wAAAPQFAAAAAA==&#10;" filled="f" strokecolor="red" strokeweight="1.5pt">
                <v:shadow on="t" color="black" opacity="22937f" origin=",.5" offset="0,.63889mm"/>
              </v:rect>
            </w:pict>
          </mc:Fallback>
        </mc:AlternateContent>
      </w:r>
      <w:r w:rsidRPr="00AD06FC">
        <w:rPr>
          <w:rFonts w:ascii="Palatino Linotype" w:eastAsia="Palatino Linotype" w:hAnsi="Palatino Linotype" w:cs="Palatino Linotype"/>
          <w:b/>
          <w:noProof/>
          <w:sz w:val="22"/>
          <w:szCs w:val="22"/>
          <w:lang w:val="es-MX"/>
        </w:rPr>
        <mc:AlternateContent>
          <mc:Choice Requires="wps">
            <w:drawing>
              <wp:anchor distT="0" distB="0" distL="114300" distR="114300" simplePos="0" relativeHeight="251661312" behindDoc="0" locked="0" layoutInCell="1" allowOverlap="1" wp14:anchorId="58DFC0F4" wp14:editId="31EE8D2B">
                <wp:simplePos x="0" y="0"/>
                <wp:positionH relativeFrom="column">
                  <wp:posOffset>3920490</wp:posOffset>
                </wp:positionH>
                <wp:positionV relativeFrom="paragraph">
                  <wp:posOffset>1467485</wp:posOffset>
                </wp:positionV>
                <wp:extent cx="1219200" cy="485775"/>
                <wp:effectExtent l="57150" t="19050" r="76200" b="104775"/>
                <wp:wrapNone/>
                <wp:docPr id="27" name="Rectángulo 27"/>
                <wp:cNvGraphicFramePr/>
                <a:graphic xmlns:a="http://schemas.openxmlformats.org/drawingml/2006/main">
                  <a:graphicData uri="http://schemas.microsoft.com/office/word/2010/wordprocessingShape">
                    <wps:wsp>
                      <wps:cNvSpPr/>
                      <wps:spPr>
                        <a:xfrm>
                          <a:off x="0" y="0"/>
                          <a:ext cx="1219200" cy="4857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D0A35F4" id="Rectángulo 27" o:spid="_x0000_s1026" style="position:absolute;margin-left:308.7pt;margin-top:115.55pt;width:96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tEiwIAAHAFAAAOAAAAZHJzL2Uyb0RvYy54bWysVN1q2zAUvh/sHYTuV9tZsrSmTgktGYPS&#10;hraj14osJQJZR5OUONnb7Fn2YjuSHTd0hcKYL+Qjne/8/1xe7RtNdsJ5BaaixVlOiTAcamXWFf3+&#10;tPh0TokPzNRMgxEVPQhPr2YfP1y2thQj2ICuhSOoxPiytRXdhGDLLPN8Ixrmz8AKg0wJrmEBr26d&#10;1Y61qL3R2SjPv2QtuNo64MJ7fL3pmHSW9EspeLiX0otAdEXRt5BOl85VPLPZJSvXjtmN4r0b7B+8&#10;aJgyaHRQdcMCI1un/lLVKO7AgwxnHJoMpFRcpBgwmiJ/Fc3jhlmRYsHkeDukyf8/tfxut3RE1RUd&#10;TSkxrMEaPWDWfv8y660Ggq+Yotb6EpGPdun6m0cyxruXrol/jITsU1oPQ1rFPhCOj8WouMBaUcKR&#10;Nz6fTKeTqDR7kbbOh68CGhKJijp0IGWT7W596KBHSDRmYKG0xndWakNatHCRT/Ik4UGrOnIj07v1&#10;6lo7smNY/cUix683fAJDN7RBb2KMXVSJCgctOgMPQmKCYhydhdiaYlDLOBcmFL1ebRAdxSS6MAh+&#10;fl+wx0dRkdp2EB69LzxIJMtgwiDcKAPuLQV6cFl2+GMGurhjClZQH7A3HHRD4y1fKCzPLfNhyRxO&#10;CVYUJz/c4yE1YBmgpyjZgPv51nvEY/Mil5IWp66i/seWOUGJ/mawrS+K8TiOabqMJ9MRXtwpZ3XK&#10;MdvmGrC0Be4YyxMZ8UEfSemgecYFMY9WkcUMR9sV5cEdL9eh2wa4YriYzxMMR9OycGseLT9WPbbf&#10;0/6ZOdv3aMDuvoPjhLLyVat22FgPA/NtAKlSH7/ktc83jnWahH4Fxb1xek+ol0U5+wMAAP//AwBQ&#10;SwMEFAAGAAgAAAAhAG4K2/HhAAAACwEAAA8AAABkcnMvZG93bnJldi54bWxMj8FOwzAMhu9IvENk&#10;JG4syYq6rjSdAAkQ3NjgsFvWeG1p45Qm27q3J5zgaPvT7+8vVpPt2RFH3zpSIGcCGFLlTEu1go/N&#10;000GzAdNRveOUMEZPazKy4tC58ad6B2P61CzGEI+1wqaEIacc181aLWfuQEp3vZutDrEcay5GfUp&#10;htuez4VIudUtxQ+NHvCxwapbH6yCt4f9a/f8Mn128vvrLDZbynSaKHV9Nd3fAQs4hT8YfvWjOpTR&#10;aecOZDzrFaRycRtRBfNESmCRyMQybnYKErFIgZcF/9+h/AEAAP//AwBQSwECLQAUAAYACAAAACEA&#10;toM4kv4AAADhAQAAEwAAAAAAAAAAAAAAAAAAAAAAW0NvbnRlbnRfVHlwZXNdLnhtbFBLAQItABQA&#10;BgAIAAAAIQA4/SH/1gAAAJQBAAALAAAAAAAAAAAAAAAAAC8BAABfcmVscy8ucmVsc1BLAQItABQA&#10;BgAIAAAAIQAPoutEiwIAAHAFAAAOAAAAAAAAAAAAAAAAAC4CAABkcnMvZTJvRG9jLnhtbFBLAQIt&#10;ABQABgAIAAAAIQBuCtvx4QAAAAsBAAAPAAAAAAAAAAAAAAAAAOUEAABkcnMvZG93bnJldi54bWxQ&#10;SwUGAAAAAAQABADzAAAA8wUAAAAA&#10;" filled="f" strokecolor="red" strokeweight="1.5pt">
                <v:shadow on="t" color="black" opacity="22937f" origin=",.5" offset="0,.63889mm"/>
              </v:rect>
            </w:pict>
          </mc:Fallback>
        </mc:AlternateContent>
      </w:r>
      <w:r w:rsidR="003A6A6D" w:rsidRPr="00AD06FC">
        <w:rPr>
          <w:rFonts w:ascii="Palatino Linotype" w:eastAsia="Palatino Linotype" w:hAnsi="Palatino Linotype" w:cs="Palatino Linotype"/>
          <w:b/>
          <w:sz w:val="22"/>
          <w:szCs w:val="22"/>
        </w:rPr>
        <w:t xml:space="preserve">Paso 2. </w:t>
      </w:r>
      <w:r w:rsidR="003A6A6D" w:rsidRPr="00AD06FC">
        <w:rPr>
          <w:rFonts w:ascii="Palatino Linotype" w:eastAsia="Palatino Linotype" w:hAnsi="Palatino Linotype" w:cs="Palatino Linotype"/>
          <w:sz w:val="22"/>
          <w:szCs w:val="22"/>
        </w:rPr>
        <w:t xml:space="preserve">Dar clic en el ítem: </w:t>
      </w:r>
      <w:proofErr w:type="spellStart"/>
      <w:r w:rsidR="003A6A6D" w:rsidRPr="00AD06FC">
        <w:rPr>
          <w:rFonts w:ascii="Palatino Linotype" w:eastAsia="Palatino Linotype" w:hAnsi="Palatino Linotype" w:cs="Palatino Linotype"/>
          <w:sz w:val="22"/>
          <w:szCs w:val="22"/>
        </w:rPr>
        <w:t>ipomex</w:t>
      </w:r>
      <w:proofErr w:type="spellEnd"/>
      <w:r w:rsidR="00605256" w:rsidRPr="00AD06FC">
        <w:rPr>
          <w:rFonts w:ascii="Palatino Linotype" w:eastAsia="Palatino Linotype" w:hAnsi="Palatino Linotype" w:cs="Palatino Linotype"/>
          <w:sz w:val="22"/>
          <w:szCs w:val="22"/>
        </w:rPr>
        <w:t xml:space="preserve"> 3.0 y </w:t>
      </w:r>
      <w:r w:rsidR="003A6A6D" w:rsidRPr="00AD06FC">
        <w:rPr>
          <w:rFonts w:ascii="Palatino Linotype" w:eastAsia="Palatino Linotype" w:hAnsi="Palatino Linotype" w:cs="Palatino Linotype"/>
          <w:sz w:val="22"/>
          <w:szCs w:val="22"/>
        </w:rPr>
        <w:t>4.0</w:t>
      </w:r>
      <w:r w:rsidR="003A6A6D" w:rsidRPr="00AD06FC">
        <w:rPr>
          <w:rFonts w:ascii="Palatino Linotype" w:eastAsia="Palatino Linotype" w:hAnsi="Palatino Linotype" w:cs="Palatino Linotype"/>
          <w:sz w:val="22"/>
          <w:szCs w:val="22"/>
        </w:rPr>
        <w:cr/>
      </w:r>
      <w:r w:rsidR="003A6A6D" w:rsidRPr="00AD06FC">
        <w:rPr>
          <w:rFonts w:ascii="Palatino Linotype" w:hAnsi="Palatino Linotype"/>
          <w:noProof/>
          <w:sz w:val="22"/>
          <w:szCs w:val="22"/>
          <w:lang w:val="es-MX"/>
        </w:rPr>
        <w:t xml:space="preserve"> </w:t>
      </w:r>
      <w:r w:rsidR="003A6A6D" w:rsidRPr="00AD06FC">
        <w:rPr>
          <w:rFonts w:ascii="Palatino Linotype" w:eastAsia="Palatino Linotype" w:hAnsi="Palatino Linotype" w:cs="Palatino Linotype"/>
          <w:noProof/>
          <w:sz w:val="22"/>
          <w:szCs w:val="22"/>
          <w:lang w:val="es-MX"/>
        </w:rPr>
        <w:drawing>
          <wp:inline distT="0" distB="0" distL="0" distR="0" wp14:anchorId="0A0316CB" wp14:editId="55EC12A9">
            <wp:extent cx="4743450" cy="234327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73664" cy="2358205"/>
                    </a:xfrm>
                    <a:prstGeom prst="rect">
                      <a:avLst/>
                    </a:prstGeom>
                  </pic:spPr>
                </pic:pic>
              </a:graphicData>
            </a:graphic>
          </wp:inline>
        </w:drawing>
      </w:r>
      <w:r w:rsidRPr="00AD06FC">
        <w:rPr>
          <w:rFonts w:ascii="Palatino Linotype" w:hAnsi="Palatino Linotype"/>
          <w:noProof/>
          <w:sz w:val="22"/>
          <w:szCs w:val="22"/>
          <w:lang w:val="es-MX"/>
        </w:rPr>
        <w:t xml:space="preserve"> </w:t>
      </w:r>
    </w:p>
    <w:p w14:paraId="32DA1085" w14:textId="737F0EF2" w:rsidR="001E0C27" w:rsidRPr="00AD06FC" w:rsidRDefault="001E0C27" w:rsidP="001E0C27">
      <w:pPr>
        <w:spacing w:line="360" w:lineRule="auto"/>
        <w:jc w:val="center"/>
        <w:rPr>
          <w:rFonts w:ascii="Palatino Linotype" w:hAnsi="Palatino Linotype"/>
          <w:noProof/>
          <w:sz w:val="22"/>
          <w:szCs w:val="22"/>
          <w:lang w:val="es-MX"/>
        </w:rPr>
      </w:pPr>
      <w:r w:rsidRPr="00AD06FC">
        <w:rPr>
          <w:rFonts w:ascii="Palatino Linotype" w:hAnsi="Palatino Linotype"/>
          <w:noProof/>
          <w:sz w:val="22"/>
          <w:szCs w:val="22"/>
          <w:lang w:val="es-MX"/>
        </w:rPr>
        <w:drawing>
          <wp:inline distT="0" distB="0" distL="0" distR="0" wp14:anchorId="6C6D510C" wp14:editId="38CB325F">
            <wp:extent cx="4362450" cy="9239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90010" cy="929762"/>
                    </a:xfrm>
                    <a:prstGeom prst="rect">
                      <a:avLst/>
                    </a:prstGeom>
                  </pic:spPr>
                </pic:pic>
              </a:graphicData>
            </a:graphic>
          </wp:inline>
        </w:drawing>
      </w:r>
    </w:p>
    <w:p w14:paraId="523C2017" w14:textId="7B290534" w:rsidR="003A6A6D" w:rsidRPr="00AD06FC" w:rsidRDefault="00605256" w:rsidP="001E0C27">
      <w:pPr>
        <w:spacing w:line="360" w:lineRule="auto"/>
        <w:jc w:val="center"/>
        <w:rPr>
          <w:rFonts w:ascii="Palatino Linotype" w:eastAsia="Palatino Linotype" w:hAnsi="Palatino Linotype" w:cs="Palatino Linotype"/>
          <w:sz w:val="22"/>
          <w:szCs w:val="22"/>
        </w:rPr>
      </w:pPr>
      <w:r w:rsidRPr="00AD06FC">
        <w:rPr>
          <w:rFonts w:ascii="Palatino Linotype" w:eastAsia="Palatino Linotype" w:hAnsi="Palatino Linotype" w:cs="Palatino Linotype"/>
          <w:noProof/>
          <w:sz w:val="22"/>
          <w:szCs w:val="22"/>
          <w:lang w:val="es-MX"/>
        </w:rPr>
        <w:drawing>
          <wp:inline distT="0" distB="0" distL="0" distR="0" wp14:anchorId="325C9C9A" wp14:editId="58ECF293">
            <wp:extent cx="4918431" cy="32956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43586" cy="3312505"/>
                    </a:xfrm>
                    <a:prstGeom prst="rect">
                      <a:avLst/>
                    </a:prstGeom>
                  </pic:spPr>
                </pic:pic>
              </a:graphicData>
            </a:graphic>
          </wp:inline>
        </w:drawing>
      </w:r>
    </w:p>
    <w:p w14:paraId="5D5E203E" w14:textId="247FD961" w:rsidR="00605256" w:rsidRPr="00AD06FC" w:rsidRDefault="00605256" w:rsidP="0060462F">
      <w:pPr>
        <w:spacing w:line="360" w:lineRule="auto"/>
        <w:jc w:val="both"/>
        <w:rPr>
          <w:rFonts w:ascii="Palatino Linotype" w:eastAsia="Palatino Linotype" w:hAnsi="Palatino Linotype" w:cs="Palatino Linotype"/>
          <w:sz w:val="22"/>
          <w:szCs w:val="22"/>
        </w:rPr>
      </w:pPr>
    </w:p>
    <w:p w14:paraId="4A270CAC" w14:textId="5DC6F9E6" w:rsidR="003A6A6D" w:rsidRPr="00AD06FC" w:rsidRDefault="00605256" w:rsidP="001E0C27">
      <w:pPr>
        <w:spacing w:line="360" w:lineRule="auto"/>
        <w:jc w:val="center"/>
        <w:rPr>
          <w:rFonts w:ascii="Palatino Linotype" w:eastAsia="Palatino Linotype" w:hAnsi="Palatino Linotype" w:cs="Palatino Linotype"/>
          <w:sz w:val="22"/>
          <w:szCs w:val="22"/>
        </w:rPr>
      </w:pPr>
      <w:r w:rsidRPr="00AD06FC">
        <w:rPr>
          <w:rFonts w:ascii="Palatino Linotype" w:eastAsia="Palatino Linotype" w:hAnsi="Palatino Linotype" w:cs="Palatino Linotype"/>
          <w:noProof/>
          <w:sz w:val="22"/>
          <w:szCs w:val="22"/>
          <w:lang w:val="es-MX"/>
        </w:rPr>
        <w:lastRenderedPageBreak/>
        <w:drawing>
          <wp:inline distT="0" distB="0" distL="0" distR="0" wp14:anchorId="356DC7D1" wp14:editId="2646AB3F">
            <wp:extent cx="5057775" cy="2739390"/>
            <wp:effectExtent l="0" t="0" r="9525"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83924" cy="2753553"/>
                    </a:xfrm>
                    <a:prstGeom prst="rect">
                      <a:avLst/>
                    </a:prstGeom>
                  </pic:spPr>
                </pic:pic>
              </a:graphicData>
            </a:graphic>
          </wp:inline>
        </w:drawing>
      </w:r>
    </w:p>
    <w:p w14:paraId="4B0806FB" w14:textId="23A855DB" w:rsidR="00786603" w:rsidRPr="00AD06FC" w:rsidRDefault="003A6A6D"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b/>
          <w:sz w:val="22"/>
          <w:szCs w:val="22"/>
        </w:rPr>
        <w:t>Paso 3.</w:t>
      </w:r>
      <w:r w:rsidRPr="00AD06FC">
        <w:rPr>
          <w:rFonts w:ascii="Palatino Linotype" w:eastAsia="Palatino Linotype" w:hAnsi="Palatino Linotype" w:cs="Palatino Linotype"/>
          <w:sz w:val="22"/>
          <w:szCs w:val="22"/>
        </w:rPr>
        <w:t xml:space="preserve"> Dar </w:t>
      </w:r>
      <w:r w:rsidR="00605256" w:rsidRPr="00AD06FC">
        <w:rPr>
          <w:rFonts w:ascii="Palatino Linotype" w:eastAsia="Palatino Linotype" w:hAnsi="Palatino Linotype" w:cs="Palatino Linotype"/>
          <w:sz w:val="22"/>
          <w:szCs w:val="22"/>
        </w:rPr>
        <w:t>clic</w:t>
      </w:r>
      <w:r w:rsidRPr="00AD06FC">
        <w:rPr>
          <w:rFonts w:ascii="Palatino Linotype" w:eastAsia="Palatino Linotype" w:hAnsi="Palatino Linotype" w:cs="Palatino Linotype"/>
          <w:sz w:val="22"/>
          <w:szCs w:val="22"/>
        </w:rPr>
        <w:t xml:space="preserve"> en el Art. 94, Fracción I F7, Licencias de Construcción</w:t>
      </w:r>
      <w:r w:rsidR="00786603" w:rsidRPr="00AD06FC">
        <w:rPr>
          <w:rFonts w:ascii="Palatino Linotype" w:eastAsia="Palatino Linotype" w:hAnsi="Palatino Linotype" w:cs="Palatino Linotype"/>
          <w:sz w:val="22"/>
          <w:szCs w:val="22"/>
        </w:rPr>
        <w:t xml:space="preserve">. </w:t>
      </w:r>
    </w:p>
    <w:p w14:paraId="0DDF07D5" w14:textId="60A296C5" w:rsidR="00A167A2" w:rsidRPr="00AD06FC" w:rsidRDefault="00A167A2"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b/>
          <w:sz w:val="22"/>
          <w:szCs w:val="22"/>
        </w:rPr>
        <w:t>Paso 4.</w:t>
      </w:r>
      <w:r w:rsidRPr="00AD06FC">
        <w:rPr>
          <w:rFonts w:ascii="Palatino Linotype" w:eastAsia="Palatino Linotype" w:hAnsi="Palatino Linotype" w:cs="Palatino Linotype"/>
          <w:sz w:val="22"/>
          <w:szCs w:val="22"/>
        </w:rPr>
        <w:t xml:space="preserve"> Dar clic descargar y seleccionar el tipo de archivo deseado.</w:t>
      </w:r>
    </w:p>
    <w:p w14:paraId="4EEBDABC" w14:textId="5D4C0D59" w:rsidR="00605256" w:rsidRPr="00AD06FC" w:rsidRDefault="00C5031E" w:rsidP="001E0C27">
      <w:pPr>
        <w:spacing w:line="360" w:lineRule="auto"/>
        <w:jc w:val="center"/>
        <w:rPr>
          <w:rFonts w:ascii="Palatino Linotype" w:eastAsia="Palatino Linotype" w:hAnsi="Palatino Linotype" w:cs="Palatino Linotype"/>
          <w:sz w:val="22"/>
          <w:szCs w:val="22"/>
        </w:rPr>
      </w:pPr>
      <w:r w:rsidRPr="00AD06FC">
        <w:rPr>
          <w:rFonts w:ascii="Palatino Linotype" w:eastAsia="Palatino Linotype" w:hAnsi="Palatino Linotype" w:cs="Palatino Linotype"/>
          <w:noProof/>
          <w:sz w:val="22"/>
          <w:szCs w:val="22"/>
          <w:lang w:val="es-MX"/>
        </w:rPr>
        <mc:AlternateContent>
          <mc:Choice Requires="wps">
            <w:drawing>
              <wp:anchor distT="0" distB="0" distL="114300" distR="114300" simplePos="0" relativeHeight="251662336" behindDoc="0" locked="0" layoutInCell="1" allowOverlap="1" wp14:anchorId="49A8EDAB" wp14:editId="2B585F5D">
                <wp:simplePos x="0" y="0"/>
                <wp:positionH relativeFrom="margin">
                  <wp:posOffset>415290</wp:posOffset>
                </wp:positionH>
                <wp:positionV relativeFrom="paragraph">
                  <wp:posOffset>960120</wp:posOffset>
                </wp:positionV>
                <wp:extent cx="400050" cy="2714625"/>
                <wp:effectExtent l="57150" t="19050" r="76200" b="104775"/>
                <wp:wrapNone/>
                <wp:docPr id="28" name="Rectángulo 28"/>
                <wp:cNvGraphicFramePr/>
                <a:graphic xmlns:a="http://schemas.openxmlformats.org/drawingml/2006/main">
                  <a:graphicData uri="http://schemas.microsoft.com/office/word/2010/wordprocessingShape">
                    <wps:wsp>
                      <wps:cNvSpPr/>
                      <wps:spPr>
                        <a:xfrm>
                          <a:off x="0" y="0"/>
                          <a:ext cx="400050" cy="27146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39CDD001" id="Rectángulo 28" o:spid="_x0000_s1026" style="position:absolute;margin-left:32.7pt;margin-top:75.6pt;width:31.5pt;height:213.7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4XLiwIAAHAFAAAOAAAAZHJzL2Uyb0RvYy54bWysVN1q2zAUvh/sHYTuV/8sbVdTp4SWjEFp&#10;Q9vRa0WWEoOko0lKnOxt9ix7sR3Jjhu6QmHsxj5H5/87P5dXO63IVjjfgqlpcZJTIgyHpjWrmn5/&#10;mn/6QokPzDRMgRE13QtPr6YfP1x2thIlrEE1whF0YnzV2ZquQ7BVlnm+Fpr5E7DCoFCC0ywg61ZZ&#10;41iH3rXKyjw/yzpwjXXAhff4etML6TT5l1LwcC+lF4GommJuIX1d+i7jN5tesmrlmF23fEiD/UMW&#10;mrUGg46ublhgZOPav1zpljvwIMMJB52BlC0XqQaspshfVfO4ZlakWhAcb0eY/P9zy++2C0fapqYl&#10;dsowjT16QNR+/zKrjQKCrwhRZ32Fmo924QbOIxnr3Umn4x8rIbsE636EVewC4fg4yfP8FMHnKCrP&#10;i8lZeRqdZi/W1vnwVYAmkaipwwQSmmx760OvelCJwQzMW6XwnVXKkA7n7iIGiLwH1TZRmhi3Wl4r&#10;R7YMuz+fYxqp4Rj4SA05ZTCbWGNfVaLCXok+wIOQCBDWUfQR4miK0S3jXJhQDAUpg9rRTGIKo+Hn&#10;9w0H/Wgq0tiOxuX7xqNFigwmjMa6NeDecqDGlGWvf0CgrztCsIRmj7PhoF8ab/m8xfbcMh8WzOGW&#10;YEtx88M9fqQCbAMMFCVrcD/feo/6OLwopaTDraup/7FhTlCivhkc64tiMolrmpjJ6XmJjDuWLI8l&#10;ZqOvAVtb4I2xPJFRP6gDKR3oZzwQsxgVRcxwjF1THtyBuQ79NcATw8VsltRwNS0Lt+bR8kPX4/g9&#10;7Z6Zs8OMBpzuOzhsKKtejWqvG/thYLYJINs0xy+4DnjjWqdNGE5QvBvHfNJ6OZTTPwAAAP//AwBQ&#10;SwMEFAAGAAgAAAAhAMhtDrbgAAAACgEAAA8AAABkcnMvZG93bnJldi54bWxMj8FOg0AQhu8mvsNm&#10;TLzZBRRKkKVREzX2ZmsPvU1hCwg7i+y2pW/v9KTH+efLP9/ki8n04qhH11pSEM4CEJpKW7VUK/ha&#10;v96lIJxHqrC3pBWctYNFcX2VY1bZE33q48rXgkvIZaig8X7IpHRlow26mR008W5vR4Oex7GW1Ygn&#10;Lje9jIIgkQZb4gsNDvql0WW3OhgFy+f9R/f2Pm268Of7HKy3lGJyr9TtzfT0CMLryf/BcNFndSjY&#10;aWcPVDnRK0jiByY5j8MIxAWIUk52CuJ5OgdZ5PL/C8UvAAAA//8DAFBLAQItABQABgAIAAAAIQC2&#10;gziS/gAAAOEBAAATAAAAAAAAAAAAAAAAAAAAAABbQ29udGVudF9UeXBlc10ueG1sUEsBAi0AFAAG&#10;AAgAAAAhADj9If/WAAAAlAEAAAsAAAAAAAAAAAAAAAAALwEAAF9yZWxzLy5yZWxzUEsBAi0AFAAG&#10;AAgAAAAhALTDhcuLAgAAcAUAAA4AAAAAAAAAAAAAAAAALgIAAGRycy9lMm9Eb2MueG1sUEsBAi0A&#10;FAAGAAgAAAAhAMhtDrbgAAAACgEAAA8AAAAAAAAAAAAAAAAA5QQAAGRycy9kb3ducmV2LnhtbFBL&#10;BQYAAAAABAAEAPMAAADyBQAAAAA=&#10;" filled="f" strokecolor="red" strokeweight="1.5pt">
                <v:shadow on="t" color="black" opacity="22937f" origin=",.5" offset="0,.63889mm"/>
                <w10:wrap anchorx="margin"/>
              </v:rect>
            </w:pict>
          </mc:Fallback>
        </mc:AlternateContent>
      </w:r>
      <w:r w:rsidR="00605256" w:rsidRPr="00AD06FC">
        <w:rPr>
          <w:rFonts w:ascii="Palatino Linotype" w:eastAsia="Palatino Linotype" w:hAnsi="Palatino Linotype" w:cs="Palatino Linotype"/>
          <w:noProof/>
          <w:sz w:val="22"/>
          <w:szCs w:val="22"/>
          <w:lang w:val="es-MX"/>
        </w:rPr>
        <w:drawing>
          <wp:inline distT="0" distB="0" distL="0" distR="0" wp14:anchorId="707C051A" wp14:editId="36449E98">
            <wp:extent cx="4867275" cy="39255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23229" cy="3970718"/>
                    </a:xfrm>
                    <a:prstGeom prst="rect">
                      <a:avLst/>
                    </a:prstGeom>
                  </pic:spPr>
                </pic:pic>
              </a:graphicData>
            </a:graphic>
          </wp:inline>
        </w:drawing>
      </w:r>
    </w:p>
    <w:p w14:paraId="435A1E85" w14:textId="51B96D8A" w:rsidR="00605256" w:rsidRPr="00AD06FC" w:rsidRDefault="00605256"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noProof/>
          <w:sz w:val="22"/>
          <w:szCs w:val="22"/>
          <w:lang w:val="es-MX"/>
        </w:rPr>
        <w:lastRenderedPageBreak/>
        <w:drawing>
          <wp:inline distT="0" distB="0" distL="0" distR="0" wp14:anchorId="51AC2132" wp14:editId="16A1EF18">
            <wp:extent cx="5612130" cy="1288415"/>
            <wp:effectExtent l="0" t="0" r="762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1288415"/>
                    </a:xfrm>
                    <a:prstGeom prst="rect">
                      <a:avLst/>
                    </a:prstGeom>
                  </pic:spPr>
                </pic:pic>
              </a:graphicData>
            </a:graphic>
          </wp:inline>
        </w:drawing>
      </w:r>
    </w:p>
    <w:p w14:paraId="49333357" w14:textId="1FA1F719" w:rsidR="00605256" w:rsidRPr="00AD06FC" w:rsidRDefault="00C5031E"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noProof/>
          <w:sz w:val="22"/>
          <w:szCs w:val="22"/>
          <w:lang w:val="es-MX"/>
        </w:rPr>
        <mc:AlternateContent>
          <mc:Choice Requires="wps">
            <w:drawing>
              <wp:anchor distT="0" distB="0" distL="114300" distR="114300" simplePos="0" relativeHeight="251663360" behindDoc="0" locked="0" layoutInCell="1" allowOverlap="1" wp14:anchorId="23914071" wp14:editId="0240CA21">
                <wp:simplePos x="0" y="0"/>
                <wp:positionH relativeFrom="column">
                  <wp:posOffset>62865</wp:posOffset>
                </wp:positionH>
                <wp:positionV relativeFrom="paragraph">
                  <wp:posOffset>1191260</wp:posOffset>
                </wp:positionV>
                <wp:extent cx="590550" cy="4010025"/>
                <wp:effectExtent l="57150" t="19050" r="76200" b="104775"/>
                <wp:wrapNone/>
                <wp:docPr id="29" name="Rectángulo 29"/>
                <wp:cNvGraphicFramePr/>
                <a:graphic xmlns:a="http://schemas.openxmlformats.org/drawingml/2006/main">
                  <a:graphicData uri="http://schemas.microsoft.com/office/word/2010/wordprocessingShape">
                    <wps:wsp>
                      <wps:cNvSpPr/>
                      <wps:spPr>
                        <a:xfrm>
                          <a:off x="0" y="0"/>
                          <a:ext cx="590550" cy="40100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04517FC" id="Rectángulo 29" o:spid="_x0000_s1026" style="position:absolute;margin-left:4.95pt;margin-top:93.8pt;width:46.5pt;height:315.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R8digIAAHAFAAAOAAAAZHJzL2Uyb0RvYy54bWysVN1q2zAUvh/sHYTuVztZsq2mTgktGYPS&#10;hraj14osJQZZRztS4mRvs2fZi+1IdtzQFQpjvpCPdP6/83NxuW8M2yn0NdiSj85yzpSVUNV2XfLv&#10;j4sPXzjzQdhKGLCq5Afl+eXs/buL1hVqDBswlUJGRqwvWlfyTQiuyDIvN6oR/gycssTUgI0IdMV1&#10;VqFoyXpjsnGef8pawMohSOU9vV53TD5L9rVWMtxp7VVgpuQUW0gnpnMVz2x2IYo1CrepZR+G+Ico&#10;GlFbcjqYuhZBsC3Wf5lqaongQYczCU0GWtdSpRwom1H+IpuHjXAq5ULgeDfA5P+fWXm7WyKrq5KP&#10;zzmzoqEa3RNqv3/Z9dYAo1eCqHW+IMkHt8T+5omM+e41NvFPmbB9gvUwwKr2gUl6nJ7n0ymBL4k1&#10;oSzz8TQazZ61HfrwVUHDIlFypAASmmJ340MnehSJziwsamPoXRTGspb6jjzkScODqavIjUyP69WV&#10;QbYTVP3FIqevd3wiRmEYS9HEHLusEhUORnUO7pUmgCiPUechtqYazAoplQ2j3q6xJB3VNIUwKH58&#10;W7GXj6oqte2gPH5bedBInsGGQbmpLeBrBswQsu7kjwh0eUcIVlAdqDcQuqHxTi5qKs+N8GEpkKaE&#10;SkqTH+7o0AaoDNBTnG0Af772HuWpeYnLWUtTV3L/YytQcWa+WWrr89FkEsc0XSbTz2O64Clndcqx&#10;2+YKqLQj2jFOJjLKB3MkNULzRAtiHr0SS1hJvksuAx4vV6HbBrRipJrPkxiNphPhxj44eax6bL/H&#10;/ZNA1/dooO6+heOEiuJFq3aysR4W5tsAuk59/IxrjzeNdZqEfgXFvXF6T1LPi3L2BwAA//8DAFBL&#10;AwQUAAYACAAAACEA8ioAit8AAAAJAQAADwAAAGRycy9kb3ducmV2LnhtbEyPwU7DMBBE70j8g7VI&#10;3KiTIoUkjVMBEiC4tYVDb9t4m4TE6xC7bfr3uCc47sxo9k2xnEwvjjS61rKCeBaBIK6sbrlW8Ll5&#10;uUtBOI+ssbdMCs7kYFleXxWYa3viFR3XvhahhF2OChrvh1xKVzVk0M3sQBy8vR0N+nCOtdQjnkK5&#10;6eU8ihJpsOXwocGBnhuquvXBKPh42r93r2/TVxf/fJ+jzZZTTO6Vur2ZHhcgPE3+LwwX/IAOZWDa&#10;2QNrJ3oFWRaCQU4fEhAXP5oHZacgjbMYZFnI/wvKXwAAAP//AwBQSwECLQAUAAYACAAAACEAtoM4&#10;kv4AAADhAQAAEwAAAAAAAAAAAAAAAAAAAAAAW0NvbnRlbnRfVHlwZXNdLnhtbFBLAQItABQABgAI&#10;AAAAIQA4/SH/1gAAAJQBAAALAAAAAAAAAAAAAAAAAC8BAABfcmVscy8ucmVsc1BLAQItABQABgAI&#10;AAAAIQB8wR8digIAAHAFAAAOAAAAAAAAAAAAAAAAAC4CAABkcnMvZTJvRG9jLnhtbFBLAQItABQA&#10;BgAIAAAAIQDyKgCK3wAAAAkBAAAPAAAAAAAAAAAAAAAAAOQEAABkcnMvZG93bnJldi54bWxQSwUG&#10;AAAAAAQABADzAAAA8AUAAAAA&#10;" filled="f" strokecolor="red" strokeweight="1.5pt">
                <v:shadow on="t" color="black" opacity="22937f" origin=",.5" offset="0,.63889mm"/>
              </v:rect>
            </w:pict>
          </mc:Fallback>
        </mc:AlternateContent>
      </w:r>
      <w:r w:rsidR="00605256" w:rsidRPr="00AD06FC">
        <w:rPr>
          <w:rFonts w:ascii="Palatino Linotype" w:eastAsia="Palatino Linotype" w:hAnsi="Palatino Linotype" w:cs="Palatino Linotype"/>
          <w:noProof/>
          <w:sz w:val="22"/>
          <w:szCs w:val="22"/>
          <w:lang w:val="es-MX"/>
        </w:rPr>
        <w:drawing>
          <wp:inline distT="0" distB="0" distL="0" distR="0" wp14:anchorId="2F2F4296" wp14:editId="25FB521F">
            <wp:extent cx="5612130" cy="5521960"/>
            <wp:effectExtent l="0" t="0" r="762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5521960"/>
                    </a:xfrm>
                    <a:prstGeom prst="rect">
                      <a:avLst/>
                    </a:prstGeom>
                  </pic:spPr>
                </pic:pic>
              </a:graphicData>
            </a:graphic>
          </wp:inline>
        </w:drawing>
      </w:r>
    </w:p>
    <w:p w14:paraId="4C4570AA" w14:textId="60D643AB" w:rsidR="00605256" w:rsidRPr="00AD06FC" w:rsidRDefault="00605256"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noProof/>
          <w:sz w:val="22"/>
          <w:szCs w:val="22"/>
          <w:lang w:val="es-MX"/>
        </w:rPr>
        <w:lastRenderedPageBreak/>
        <w:drawing>
          <wp:inline distT="0" distB="0" distL="0" distR="0" wp14:anchorId="16EEE6C4" wp14:editId="21F4B1EA">
            <wp:extent cx="5612130" cy="1116330"/>
            <wp:effectExtent l="0" t="0" r="762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1116330"/>
                    </a:xfrm>
                    <a:prstGeom prst="rect">
                      <a:avLst/>
                    </a:prstGeom>
                  </pic:spPr>
                </pic:pic>
              </a:graphicData>
            </a:graphic>
          </wp:inline>
        </w:drawing>
      </w:r>
    </w:p>
    <w:p w14:paraId="330F1175" w14:textId="77777777" w:rsidR="00094D57" w:rsidRPr="00AD06FC" w:rsidRDefault="00094D57" w:rsidP="0060462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7C8D4DB" w14:textId="611B8724" w:rsidR="00C5031E" w:rsidRPr="00AD06FC" w:rsidRDefault="00C5031E" w:rsidP="0060462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noProof/>
          <w:sz w:val="22"/>
          <w:szCs w:val="22"/>
          <w:lang w:val="es-MX"/>
        </w:rPr>
        <mc:AlternateContent>
          <mc:Choice Requires="wps">
            <w:drawing>
              <wp:anchor distT="0" distB="0" distL="114300" distR="114300" simplePos="0" relativeHeight="251664384" behindDoc="0" locked="0" layoutInCell="1" allowOverlap="1" wp14:anchorId="781C5AEC" wp14:editId="5063B917">
                <wp:simplePos x="0" y="0"/>
                <wp:positionH relativeFrom="column">
                  <wp:posOffset>920115</wp:posOffset>
                </wp:positionH>
                <wp:positionV relativeFrom="paragraph">
                  <wp:posOffset>1372235</wp:posOffset>
                </wp:positionV>
                <wp:extent cx="847725" cy="476250"/>
                <wp:effectExtent l="57150" t="19050" r="85725" b="95250"/>
                <wp:wrapNone/>
                <wp:docPr id="30" name="Rectángulo 30"/>
                <wp:cNvGraphicFramePr/>
                <a:graphic xmlns:a="http://schemas.openxmlformats.org/drawingml/2006/main">
                  <a:graphicData uri="http://schemas.microsoft.com/office/word/2010/wordprocessingShape">
                    <wps:wsp>
                      <wps:cNvSpPr/>
                      <wps:spPr>
                        <a:xfrm>
                          <a:off x="0" y="0"/>
                          <a:ext cx="847725" cy="4762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575FACE" id="Rectángulo 30" o:spid="_x0000_s1026" style="position:absolute;margin-left:72.45pt;margin-top:108.05pt;width:66.75pt;height: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oujQIAAG8FAAAOAAAAZHJzL2Uyb0RvYy54bWysVFFvGjEMfp+0/xDlfRxQWlrUo0JUTJOq&#10;FrWd+hxyCZyUizMncLB/s9+yPzYnd1xRV6nSNB6OOLY/x/ZnX9/sK8N2Cn0JNueDXp8zZSUUpV3n&#10;/Pvz4sslZz4IWwgDVuX8oDy/mX7+dF27iRrCBkyhkBGI9ZPa5XwTgptkmZcbVQnfA6csKTVgJQKJ&#10;uM4KFDWhVyYb9vsXWQ1YOASpvKfb20bJpwlfayXDg9ZeBWZyTm8L6Yvpu4rfbHotJmsUblPK9hni&#10;H15RidJS0A7qVgTBtlj+BVWVEsGDDj0JVQZal1KlHCibQf9NNk8b4VTKhYrjXVcm//9g5f1uiaws&#10;cn5G5bGioh49UtV+/7LrrQFGt1Si2vkJWT65JbaSp2PMd6+xiv+UCdunsh66sqp9YJIuL0fj8fCc&#10;M0mq0fhieJ4ws1dnhz58VVCxeMg5UvxUTLG784ECkunRJMaysCiNSZ0zltVEu6s+YUaVB1MWUZsE&#10;XK/mBtlOUPMXiz79YjKEdmJGkrF0GVNskkqncDAqYhj7qDTVh9IYNBEiM1UHK6RUNgxa3GQd3TQ9&#10;oXM8+9ixtY+uKrG2cx5+7Nx5pMhgQ+dclRbwPQDTPVk39scKNHnHEqygOBA1EJqZ8U4uSmrPnfBh&#10;KZCGhPhCgx8e6KMNUBugPXG2Afz53n20J+6SlrOahi7n/sdWoOLMfLPE6qvBaBSnNAmj8/GQBDzV&#10;rE41dlvNgVo7oBXjZDpG+2COR41QvdB+mMWopBJWUuycy4BHYR6aZUAbRqrZLJnRZDoR7uyTk8eu&#10;R/o9718Eupajgch9D8cBFZM3VG1sYz8szLYBdJl4/FrXtt401YmQ7QaKa+NUTlave3L6BwAA//8D&#10;AFBLAwQUAAYACAAAACEA7F/+3OAAAAALAQAADwAAAGRycy9kb3ducmV2LnhtbEyPwU6DQBCG7ya+&#10;w2ZMvNllkSBFlkZN1OjNVg/eprAFhJ1FdtvSt3c86W3+zJd/vilWsx3EwUy+c6RBLSIQhipXd9Ro&#10;eN88XmUgfECqcXBkNJyMh1V5flZgXrsjvZnDOjSCS8jnqKENYcyl9FVrLPqFGw3xbucmi4Hj1Mh6&#10;wiOX20HGUZRKix3xhRZH89Caql/vrYbX+91L//Q8f/Tq++sUbT4pw/Ra68uL+e4WRDBz+IPhV5/V&#10;oWSnrdtT7cXAOUmWjGqIVapAMBHfZAmILQ9LpUCWhfz/Q/kDAAD//wMAUEsBAi0AFAAGAAgAAAAh&#10;ALaDOJL+AAAA4QEAABMAAAAAAAAAAAAAAAAAAAAAAFtDb250ZW50X1R5cGVzXS54bWxQSwECLQAU&#10;AAYACAAAACEAOP0h/9YAAACUAQAACwAAAAAAAAAAAAAAAAAvAQAAX3JlbHMvLnJlbHNQSwECLQAU&#10;AAYACAAAACEAqgDaLo0CAABvBQAADgAAAAAAAAAAAAAAAAAuAgAAZHJzL2Uyb0RvYy54bWxQSwEC&#10;LQAUAAYACAAAACEA7F/+3OAAAAALAQAADwAAAAAAAAAAAAAAAADnBAAAZHJzL2Rvd25yZXYueG1s&#10;UEsFBgAAAAAEAAQA8wAAAPQFAAAAAA==&#10;" filled="f" strokecolor="red" strokeweight="1.5pt">
                <v:shadow on="t" color="black" opacity="22937f" origin=",.5" offset="0,.63889mm"/>
              </v:rect>
            </w:pict>
          </mc:Fallback>
        </mc:AlternateContent>
      </w:r>
      <w:r w:rsidRPr="00AD06FC">
        <w:rPr>
          <w:rFonts w:ascii="Palatino Linotype" w:eastAsia="Palatino Linotype" w:hAnsi="Palatino Linotype" w:cs="Palatino Linotype"/>
          <w:noProof/>
          <w:sz w:val="22"/>
          <w:szCs w:val="22"/>
          <w:lang w:val="es-MX"/>
        </w:rPr>
        <w:drawing>
          <wp:inline distT="0" distB="0" distL="0" distR="0" wp14:anchorId="6FF1D3A6" wp14:editId="2B518184">
            <wp:extent cx="4782217" cy="1857634"/>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82217" cy="1857634"/>
                    </a:xfrm>
                    <a:prstGeom prst="rect">
                      <a:avLst/>
                    </a:prstGeom>
                  </pic:spPr>
                </pic:pic>
              </a:graphicData>
            </a:graphic>
          </wp:inline>
        </w:drawing>
      </w:r>
    </w:p>
    <w:p w14:paraId="501A04E1" w14:textId="282139F7" w:rsidR="00C5031E" w:rsidRPr="00AD06FC" w:rsidRDefault="00C5031E" w:rsidP="0060462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noProof/>
          <w:sz w:val="22"/>
          <w:szCs w:val="22"/>
          <w:lang w:val="es-MX"/>
        </w:rPr>
        <w:drawing>
          <wp:inline distT="0" distB="0" distL="0" distR="0" wp14:anchorId="1DB97487" wp14:editId="6EB81091">
            <wp:extent cx="5486400" cy="118133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13862" cy="1187246"/>
                    </a:xfrm>
                    <a:prstGeom prst="rect">
                      <a:avLst/>
                    </a:prstGeom>
                  </pic:spPr>
                </pic:pic>
              </a:graphicData>
            </a:graphic>
          </wp:inline>
        </w:drawing>
      </w:r>
    </w:p>
    <w:p w14:paraId="70E26251" w14:textId="77777777" w:rsidR="00C5031E" w:rsidRPr="00AD06FC" w:rsidRDefault="00C5031E" w:rsidP="0060462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7F92B9C" w14:textId="28685E42" w:rsidR="00B82FD3" w:rsidRPr="00AD06FC" w:rsidRDefault="00A167A2" w:rsidP="0060462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De lo anterior podemos advertir que</w:t>
      </w:r>
      <w:r w:rsidR="00B82FD3" w:rsidRPr="00AD06FC">
        <w:rPr>
          <w:rFonts w:ascii="Palatino Linotype" w:eastAsia="Palatino Linotype" w:hAnsi="Palatino Linotype" w:cs="Palatino Linotype"/>
          <w:sz w:val="22"/>
          <w:szCs w:val="22"/>
        </w:rPr>
        <w:t xml:space="preserve"> si bien es cierto las ligas electrónicas </w:t>
      </w:r>
      <w:r w:rsidR="00500A58" w:rsidRPr="00AD06FC">
        <w:rPr>
          <w:rFonts w:ascii="Palatino Linotype" w:eastAsia="Palatino Linotype" w:hAnsi="Palatino Linotype" w:cs="Palatino Linotype"/>
          <w:sz w:val="22"/>
          <w:szCs w:val="22"/>
        </w:rPr>
        <w:t xml:space="preserve">y </w:t>
      </w:r>
      <w:r w:rsidR="00B82FD3" w:rsidRPr="00AD06FC">
        <w:rPr>
          <w:rFonts w:ascii="Palatino Linotype" w:eastAsia="Palatino Linotype" w:hAnsi="Palatino Linotype" w:cs="Palatino Linotype"/>
          <w:sz w:val="22"/>
          <w:szCs w:val="22"/>
        </w:rPr>
        <w:t xml:space="preserve">el </w:t>
      </w:r>
      <w:r w:rsidR="00500A58" w:rsidRPr="00AD06FC">
        <w:rPr>
          <w:rFonts w:ascii="Palatino Linotype" w:eastAsia="Palatino Linotype" w:hAnsi="Palatino Linotype" w:cs="Palatino Linotype"/>
          <w:sz w:val="22"/>
          <w:szCs w:val="22"/>
        </w:rPr>
        <w:t xml:space="preserve">procedimiento a seguir, </w:t>
      </w:r>
      <w:r w:rsidRPr="00AD06FC">
        <w:rPr>
          <w:rFonts w:ascii="Palatino Linotype" w:eastAsia="Palatino Linotype" w:hAnsi="Palatino Linotype" w:cs="Palatino Linotype"/>
          <w:sz w:val="22"/>
          <w:szCs w:val="22"/>
        </w:rPr>
        <w:t>remite</w:t>
      </w:r>
      <w:r w:rsidR="00B82FD3" w:rsidRPr="00AD06FC">
        <w:rPr>
          <w:rFonts w:ascii="Palatino Linotype" w:eastAsia="Palatino Linotype" w:hAnsi="Palatino Linotype" w:cs="Palatino Linotype"/>
          <w:sz w:val="22"/>
          <w:szCs w:val="22"/>
        </w:rPr>
        <w:t>n a las Licencias de Construcción solicitadas</w:t>
      </w:r>
      <w:r w:rsidRPr="00AD06FC">
        <w:rPr>
          <w:rFonts w:ascii="Palatino Linotype" w:eastAsia="Palatino Linotype" w:hAnsi="Palatino Linotype" w:cs="Palatino Linotype"/>
          <w:sz w:val="22"/>
          <w:szCs w:val="22"/>
        </w:rPr>
        <w:t>,</w:t>
      </w:r>
      <w:r w:rsidR="00B82FD3" w:rsidRPr="00AD06FC">
        <w:rPr>
          <w:rFonts w:ascii="Palatino Linotype" w:eastAsia="Palatino Linotype" w:hAnsi="Palatino Linotype" w:cs="Palatino Linotype"/>
          <w:sz w:val="22"/>
          <w:szCs w:val="22"/>
        </w:rPr>
        <w:t xml:space="preserve"> también lo es que de su revisión, se advierte que se encuentran en una incorrecta versión pública, toda vez que se testo información de carácter público como lo son </w:t>
      </w:r>
      <w:r w:rsidR="00D56E5A" w:rsidRPr="00AD06FC">
        <w:rPr>
          <w:rFonts w:ascii="Palatino Linotype" w:eastAsia="Palatino Linotype" w:hAnsi="Palatino Linotype" w:cs="Palatino Linotype"/>
          <w:sz w:val="22"/>
          <w:szCs w:val="22"/>
        </w:rPr>
        <w:t xml:space="preserve">los </w:t>
      </w:r>
      <w:r w:rsidR="00B82FD3" w:rsidRPr="00AD06FC">
        <w:rPr>
          <w:rFonts w:ascii="Palatino Linotype" w:eastAsia="Palatino Linotype" w:hAnsi="Palatino Linotype" w:cs="Palatino Linotype"/>
          <w:sz w:val="22"/>
          <w:szCs w:val="22"/>
        </w:rPr>
        <w:t>datos del predio</w:t>
      </w:r>
      <w:r w:rsidR="00D56E5A" w:rsidRPr="00AD06FC">
        <w:rPr>
          <w:rFonts w:ascii="Palatino Linotype" w:eastAsia="Palatino Linotype" w:hAnsi="Palatino Linotype" w:cs="Palatino Linotype"/>
          <w:sz w:val="22"/>
          <w:szCs w:val="22"/>
        </w:rPr>
        <w:t xml:space="preserve">. </w:t>
      </w:r>
    </w:p>
    <w:p w14:paraId="1E99708F" w14:textId="77777777" w:rsidR="00B82FD3" w:rsidRPr="00AD06FC" w:rsidRDefault="00B82FD3" w:rsidP="0060462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1EC6D2D" w14:textId="3DAF8F22"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eastAsia="Calibri" w:hAnsi="Palatino Linotype" w:cs="Tahoma"/>
          <w:bCs/>
          <w:sz w:val="22"/>
          <w:szCs w:val="22"/>
        </w:rPr>
        <w:t xml:space="preserve">Bajo ese contexto, se </w:t>
      </w:r>
      <w:r w:rsidR="001B77FD" w:rsidRPr="00AD06FC">
        <w:rPr>
          <w:rFonts w:ascii="Palatino Linotype" w:eastAsia="Calibri" w:hAnsi="Palatino Linotype" w:cs="Tahoma"/>
          <w:bCs/>
          <w:sz w:val="22"/>
          <w:szCs w:val="22"/>
        </w:rPr>
        <w:t xml:space="preserve">procede </w:t>
      </w:r>
      <w:r w:rsidRPr="00AD06FC">
        <w:rPr>
          <w:rFonts w:ascii="Palatino Linotype" w:eastAsia="Calibri" w:hAnsi="Palatino Linotype" w:cs="Tahoma"/>
          <w:bCs/>
          <w:sz w:val="22"/>
          <w:szCs w:val="22"/>
        </w:rPr>
        <w:t xml:space="preserve">analizarán si los datos mencionados, deben ser considerados confidenciales, en términos del artículo 143, fracción I, de la Ley de Transparencia y Acceso </w:t>
      </w:r>
      <w:r w:rsidRPr="00AD06FC">
        <w:rPr>
          <w:rFonts w:ascii="Palatino Linotype" w:eastAsia="Calibri" w:hAnsi="Palatino Linotype" w:cs="Tahoma"/>
          <w:bCs/>
          <w:sz w:val="22"/>
          <w:szCs w:val="22"/>
        </w:rPr>
        <w:lastRenderedPageBreak/>
        <w:t>a la Información Pública del Estado de México y Municipios, o</w:t>
      </w:r>
      <w:r w:rsidR="001B77FD" w:rsidRPr="00AD06FC">
        <w:rPr>
          <w:rFonts w:ascii="Palatino Linotype" w:eastAsia="Calibri" w:hAnsi="Palatino Linotype" w:cs="Tahoma"/>
          <w:bCs/>
          <w:sz w:val="22"/>
          <w:szCs w:val="22"/>
        </w:rPr>
        <w:t xml:space="preserve"> bien si son de </w:t>
      </w:r>
      <w:r w:rsidR="00D56E5A" w:rsidRPr="00AD06FC">
        <w:rPr>
          <w:rFonts w:ascii="Palatino Linotype" w:eastAsia="Calibri" w:hAnsi="Palatino Linotype" w:cs="Tahoma"/>
          <w:bCs/>
          <w:sz w:val="22"/>
          <w:szCs w:val="22"/>
        </w:rPr>
        <w:t>carácter</w:t>
      </w:r>
      <w:r w:rsidR="001B77FD" w:rsidRPr="00AD06FC">
        <w:rPr>
          <w:rFonts w:ascii="Palatino Linotype" w:eastAsia="Calibri" w:hAnsi="Palatino Linotype" w:cs="Tahoma"/>
          <w:bCs/>
          <w:sz w:val="22"/>
          <w:szCs w:val="22"/>
        </w:rPr>
        <w:t xml:space="preserve"> público</w:t>
      </w:r>
      <w:r w:rsidRPr="00AD06FC">
        <w:rPr>
          <w:rFonts w:ascii="Palatino Linotype" w:eastAsia="Calibri" w:hAnsi="Palatino Linotype" w:cs="Tahoma"/>
          <w:bCs/>
          <w:sz w:val="22"/>
          <w:szCs w:val="22"/>
        </w:rPr>
        <w:t>.</w:t>
      </w:r>
    </w:p>
    <w:p w14:paraId="411B6569" w14:textId="6B07C495" w:rsidR="00B82FD3" w:rsidRPr="00AD06FC" w:rsidRDefault="00B82FD3" w:rsidP="0060462F">
      <w:pPr>
        <w:numPr>
          <w:ilvl w:val="0"/>
          <w:numId w:val="30"/>
        </w:numPr>
        <w:spacing w:line="360" w:lineRule="auto"/>
        <w:contextualSpacing/>
        <w:jc w:val="both"/>
        <w:rPr>
          <w:rFonts w:ascii="Palatino Linotype" w:eastAsia="Calibri" w:hAnsi="Palatino Linotype" w:cs="Tahoma"/>
          <w:b/>
          <w:sz w:val="22"/>
          <w:szCs w:val="22"/>
        </w:rPr>
      </w:pPr>
      <w:r w:rsidRPr="00AD06FC">
        <w:rPr>
          <w:rFonts w:ascii="Palatino Linotype" w:eastAsia="Calibri" w:hAnsi="Palatino Linotype" w:cs="Tahoma"/>
          <w:b/>
          <w:sz w:val="22"/>
          <w:szCs w:val="22"/>
        </w:rPr>
        <w:t>Nombre del propietario</w:t>
      </w:r>
      <w:r w:rsidR="001B77FD" w:rsidRPr="00AD06FC">
        <w:rPr>
          <w:rFonts w:ascii="Palatino Linotype" w:eastAsia="Calibri" w:hAnsi="Palatino Linotype" w:cs="Tahoma"/>
          <w:b/>
          <w:sz w:val="22"/>
          <w:szCs w:val="22"/>
        </w:rPr>
        <w:t xml:space="preserve"> (</w:t>
      </w:r>
      <w:r w:rsidRPr="00AD06FC">
        <w:rPr>
          <w:rFonts w:ascii="Palatino Linotype" w:eastAsia="Calibri" w:hAnsi="Palatino Linotype" w:cs="Tahoma"/>
          <w:b/>
          <w:sz w:val="22"/>
          <w:szCs w:val="22"/>
        </w:rPr>
        <w:t>Persona física</w:t>
      </w:r>
      <w:r w:rsidR="001B77FD" w:rsidRPr="00AD06FC">
        <w:rPr>
          <w:rFonts w:ascii="Palatino Linotype" w:eastAsia="Calibri" w:hAnsi="Palatino Linotype" w:cs="Tahoma"/>
          <w:b/>
          <w:sz w:val="22"/>
          <w:szCs w:val="22"/>
        </w:rPr>
        <w:t>)</w:t>
      </w:r>
    </w:p>
    <w:p w14:paraId="63AF5B45" w14:textId="77777777" w:rsidR="00B82FD3" w:rsidRPr="00AD06FC" w:rsidRDefault="00B82FD3" w:rsidP="0060462F">
      <w:pPr>
        <w:spacing w:line="360" w:lineRule="auto"/>
        <w:contextualSpacing/>
        <w:jc w:val="both"/>
        <w:rPr>
          <w:rFonts w:ascii="Palatino Linotype" w:eastAsia="Calibri" w:hAnsi="Palatino Linotype" w:cs="Tahoma"/>
          <w:b/>
          <w:bCs/>
          <w:sz w:val="22"/>
          <w:szCs w:val="22"/>
          <w:lang w:val="es-ES_tradnl"/>
        </w:rPr>
      </w:pPr>
      <w:r w:rsidRPr="00AD06FC">
        <w:rPr>
          <w:rFonts w:ascii="Palatino Linotype" w:eastAsia="Calibri" w:hAnsi="Palatino Linotype" w:cs="Tahoma"/>
          <w:bCs/>
          <w:sz w:val="22"/>
          <w:szCs w:val="22"/>
        </w:rPr>
        <w:t xml:space="preserve">Al respecto, se considera que el nombre se integra </w:t>
      </w:r>
      <w:r w:rsidRPr="00AD06FC">
        <w:rPr>
          <w:rFonts w:ascii="Palatino Linotype" w:eastAsia="Calibri" w:hAnsi="Palatino Linotype" w:cs="Tahoma"/>
          <w:bCs/>
          <w:sz w:val="22"/>
          <w:szCs w:val="22"/>
          <w:lang w:val="es-ES_tradnl"/>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AD06FC">
        <w:rPr>
          <w:rFonts w:ascii="Palatino Linotype" w:eastAsia="Calibri" w:hAnsi="Palatino Linotype" w:cs="Tahoma"/>
          <w:bCs/>
          <w:i/>
          <w:sz w:val="22"/>
          <w:szCs w:val="22"/>
          <w:lang w:val="es-ES_tradnl"/>
        </w:rPr>
        <w:t>per se</w:t>
      </w:r>
      <w:r w:rsidRPr="00AD06FC">
        <w:rPr>
          <w:rFonts w:ascii="Palatino Linotype" w:eastAsia="Calibri" w:hAnsi="Palatino Linotype" w:cs="Tahoma"/>
          <w:bCs/>
          <w:sz w:val="22"/>
          <w:szCs w:val="22"/>
          <w:lang w:val="es-ES_tradnl"/>
        </w:rPr>
        <w:t xml:space="preserve"> es un elemento que hace a una persona física identificada o identificable, por lo que, </w:t>
      </w:r>
      <w:r w:rsidRPr="00AD06FC">
        <w:rPr>
          <w:rFonts w:ascii="Palatino Linotype" w:eastAsia="Calibri" w:hAnsi="Palatino Linotype" w:cs="Tahoma"/>
          <w:b/>
          <w:bCs/>
          <w:sz w:val="22"/>
          <w:szCs w:val="22"/>
          <w:lang w:val="es-ES_tradnl"/>
        </w:rPr>
        <w:t>se considera un dato personal.</w:t>
      </w:r>
    </w:p>
    <w:p w14:paraId="594D6512"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p>
    <w:p w14:paraId="092B38D0" w14:textId="77777777" w:rsidR="00B82FD3" w:rsidRPr="00AD06FC" w:rsidRDefault="00B82FD3" w:rsidP="0060462F">
      <w:pPr>
        <w:spacing w:line="360" w:lineRule="auto"/>
        <w:contextualSpacing/>
        <w:jc w:val="both"/>
        <w:rPr>
          <w:rFonts w:ascii="Palatino Linotype" w:eastAsia="Calibri" w:hAnsi="Palatino Linotype" w:cs="Tahoma"/>
          <w:bCs/>
          <w:sz w:val="22"/>
          <w:szCs w:val="22"/>
          <w:lang w:val="es-ES_tradnl"/>
        </w:rPr>
      </w:pPr>
      <w:r w:rsidRPr="00AD06FC">
        <w:rPr>
          <w:rFonts w:ascii="Palatino Linotype" w:eastAsia="Calibri" w:hAnsi="Palatino Linotype" w:cs="Tahoma"/>
          <w:bCs/>
          <w:sz w:val="22"/>
          <w:szCs w:val="22"/>
          <w:lang w:val="es-ES_tradnl"/>
        </w:rPr>
        <w:t>Sobre el tema, se tiene presente que este Instituto emitió el Criterio Relevante 01/18, de la Segunda Época de este Instituto, que establece que el nombre del titular de una licencia, como en el caso que nos ocupa, es información confidencial, cuando no involucra aprovechamiento de recursos públicos.</w:t>
      </w:r>
    </w:p>
    <w:p w14:paraId="1F0E4D47" w14:textId="77777777" w:rsidR="002D0CD9" w:rsidRPr="00AD06FC" w:rsidRDefault="002D0CD9" w:rsidP="0060462F">
      <w:pPr>
        <w:spacing w:line="276" w:lineRule="auto"/>
        <w:ind w:left="851" w:right="567"/>
        <w:contextualSpacing/>
        <w:jc w:val="both"/>
        <w:rPr>
          <w:rFonts w:ascii="Palatino Linotype" w:eastAsia="Calibri" w:hAnsi="Palatino Linotype" w:cs="Tahoma"/>
          <w:b/>
          <w:bCs/>
          <w:i/>
          <w:iCs/>
          <w:sz w:val="22"/>
          <w:szCs w:val="22"/>
        </w:rPr>
      </w:pPr>
    </w:p>
    <w:p w14:paraId="5EB01FB4" w14:textId="77777777" w:rsidR="00B82FD3" w:rsidRPr="00AD06FC" w:rsidRDefault="00B82FD3" w:rsidP="0060462F">
      <w:pPr>
        <w:spacing w:line="276" w:lineRule="auto"/>
        <w:ind w:left="851" w:right="567"/>
        <w:contextualSpacing/>
        <w:jc w:val="both"/>
        <w:rPr>
          <w:rFonts w:ascii="Palatino Linotype" w:eastAsia="Calibri" w:hAnsi="Palatino Linotype" w:cs="Tahoma"/>
          <w:bCs/>
          <w:i/>
          <w:iCs/>
          <w:sz w:val="22"/>
          <w:szCs w:val="22"/>
        </w:rPr>
      </w:pPr>
      <w:r w:rsidRPr="00AD06FC">
        <w:rPr>
          <w:rFonts w:ascii="Palatino Linotype" w:eastAsia="Calibri" w:hAnsi="Palatino Linotype" w:cs="Tahoma"/>
          <w:b/>
          <w:bCs/>
          <w:i/>
          <w:iCs/>
          <w:sz w:val="22"/>
          <w:szCs w:val="22"/>
        </w:rPr>
        <w:t>“Nombre del titular de una licencia que no involucre el aprovechamiento de bienes, servicios y/o recursos públicos, constituye un dato personal susceptible de clasificar como confidencial.</w:t>
      </w:r>
      <w:r w:rsidRPr="00AD06FC">
        <w:rPr>
          <w:rFonts w:ascii="Palatino Linotype" w:eastAsia="Calibri" w:hAnsi="Palatino Linotype" w:cs="Tahoma"/>
          <w:bCs/>
          <w:i/>
          <w:iCs/>
          <w:sz w:val="22"/>
          <w:szCs w:val="22"/>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w:t>
      </w:r>
      <w:r w:rsidRPr="00AD06FC">
        <w:rPr>
          <w:rFonts w:ascii="Palatino Linotype" w:eastAsia="Calibri" w:hAnsi="Palatino Linotype" w:cs="Tahoma"/>
          <w:bCs/>
          <w:i/>
          <w:iCs/>
          <w:sz w:val="22"/>
          <w:szCs w:val="22"/>
        </w:rPr>
        <w:lastRenderedPageBreak/>
        <w:t>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25BD1A21"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p>
    <w:p w14:paraId="62A02061"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eastAsia="Calibri" w:hAnsi="Palatino Linotype" w:cs="Tahoma"/>
          <w:bCs/>
          <w:sz w:val="22"/>
          <w:szCs w:val="22"/>
        </w:rPr>
        <w:t>En el Criterio en cita, se argumenta que si bien el nombre de los titulares de las licencias es un dato de carácter público, en términos del artículo 92, fracción XXXII, de la Ley de Transparencia y Acceso a la Información Pública del Estado de México y Municipios, dicho precepto legal debe ser interpretado de manera armónica y sistemática, pues la intromisión a los datos personales de particulares únicamente se verá justificada cuando involucre el aprovechamiento de bienes, servicios o recursos públicos; por lo que constituye un dato personal, a menos que se actualice alguno de los supuestos previamente señalados.</w:t>
      </w:r>
    </w:p>
    <w:p w14:paraId="34071283"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p>
    <w:p w14:paraId="0E5E0D4D"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eastAsia="Calibri" w:hAnsi="Palatino Linotype" w:cs="Tahoma"/>
          <w:bCs/>
          <w:sz w:val="22"/>
          <w:szCs w:val="22"/>
        </w:rPr>
        <w:t>No obstante, el artículo 94, fracción I, inciso f) de la Ley de la materia, establece que es información pública de oficio por parte de los Municipios del Estado de México, la referente al otorgamiento de Licencias de Uso de Suelo y de Construcción. Además, en los formatos 6f LGT_Art_71_Fr_If (Licencias de Uso de Suelo) y 7f LGT_Art_71_Fr_If (Licencias de construcción), de los Lineamientos Generales, establecen lo siguiente:</w:t>
      </w:r>
    </w:p>
    <w:p w14:paraId="4930F10E"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p>
    <w:p w14:paraId="759C74C2"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eastAsia="Calibri" w:hAnsi="Palatino Linotype" w:cs="Tahoma"/>
          <w:noProof/>
          <w:sz w:val="22"/>
          <w:szCs w:val="22"/>
          <w:lang w:val="es-MX"/>
        </w:rPr>
        <w:drawing>
          <wp:inline distT="0" distB="0" distL="0" distR="0" wp14:anchorId="4D63B98D" wp14:editId="05D24485">
            <wp:extent cx="5671185" cy="456565"/>
            <wp:effectExtent l="0" t="0" r="5715" b="635"/>
            <wp:docPr id="17742751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1185" cy="456565"/>
                    </a:xfrm>
                    <a:prstGeom prst="rect">
                      <a:avLst/>
                    </a:prstGeom>
                    <a:noFill/>
                    <a:ln>
                      <a:noFill/>
                    </a:ln>
                  </pic:spPr>
                </pic:pic>
              </a:graphicData>
            </a:graphic>
          </wp:inline>
        </w:drawing>
      </w:r>
    </w:p>
    <w:p w14:paraId="0E382C0B"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hAnsi="Palatino Linotype"/>
          <w:noProof/>
          <w:sz w:val="22"/>
          <w:szCs w:val="22"/>
          <w:lang w:val="es-MX"/>
        </w:rPr>
        <w:lastRenderedPageBreak/>
        <mc:AlternateContent>
          <mc:Choice Requires="wps">
            <w:drawing>
              <wp:anchor distT="0" distB="0" distL="114300" distR="114300" simplePos="0" relativeHeight="251668480" behindDoc="0" locked="0" layoutInCell="1" allowOverlap="1" wp14:anchorId="6E9B642D" wp14:editId="357A54CA">
                <wp:simplePos x="0" y="0"/>
                <wp:positionH relativeFrom="column">
                  <wp:posOffset>3201670</wp:posOffset>
                </wp:positionH>
                <wp:positionV relativeFrom="paragraph">
                  <wp:posOffset>33020</wp:posOffset>
                </wp:positionV>
                <wp:extent cx="1638300" cy="638175"/>
                <wp:effectExtent l="19050" t="19050" r="19050" b="28575"/>
                <wp:wrapNone/>
                <wp:docPr id="46" name="Rectángulo 12"/>
                <wp:cNvGraphicFramePr/>
                <a:graphic xmlns:a="http://schemas.openxmlformats.org/drawingml/2006/main">
                  <a:graphicData uri="http://schemas.microsoft.com/office/word/2010/wordprocessingShape">
                    <wps:wsp>
                      <wps:cNvSpPr/>
                      <wps:spPr>
                        <a:xfrm>
                          <a:off x="0" y="0"/>
                          <a:ext cx="1638300" cy="638175"/>
                        </a:xfrm>
                        <a:prstGeom prst="rect">
                          <a:avLst/>
                        </a:prstGeom>
                        <a:noFill/>
                        <a:ln w="38100" cap="flat" cmpd="sng" algn="ctr">
                          <a:solidFill>
                            <a:srgbClr val="FF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oel="http://schemas.microsoft.com/office/2019/extlst">
            <w:pict>
              <v:rect w14:anchorId="1E749DD1" id="Rectángulo 12" o:spid="_x0000_s1026" style="position:absolute;margin-left:252.1pt;margin-top:2.6pt;width:129pt;height:5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UnYgIAAK0EAAAOAAAAZHJzL2Uyb0RvYy54bWysVNtu2zAMfR+wfxD0vjpO08uMOkXQIsOA&#10;oi3WDn1mZMk2oNsoJU73N/uW/Vgp2b2sexuWB0UUqUPy6NBn53uj2U5i6J2teXkw40xa4ZretjX/&#10;fr/+dMpZiGAb0M7Kmj/KwM+XHz+cDb6Sc9c53UhkBGJDNfiadzH6qiiC6KSBcOC8tORUDg1EMrEt&#10;GoSB0I0u5rPZcTE4bDw6IUOg08vRyZcZXykp4o1SQUama061xbxiXjdpLZZnULUIvuvFVAb8QxUG&#10;ektJX6AuIQLbYv8XlOkFuuBUPBDOFE6pXsjcA3VTzt51c9eBl7kXIif4F5rC/4MV17tbZH1T88Ux&#10;ZxYMvdE3Yu33L9tutWPlPFE0+FBR5J2/xckKtE397hWa9E+dsH2m9fGFVrmPTNBheXx4ejgj9gX5&#10;aF+eHCXQ4vW2xxC/SGdY2tQcqYDMJuyuQhxDn0NSMuvWvdZ0DpW2bKg5YWZ8IAUpDZFSGU89Bdty&#10;BrolaYqIGTI43TfperodsN1caGQ7IHms1zP6TZX9EZZyX0LoxrjsmsK0TTAyC20qNXE1spN2G9c8&#10;EsHoRuUFL9Y9oV1BiLeAJDWihcYn3tCitKNehO49Z53Dn+/PUhy9PHk4G0iy1N+PLaDkTH+1pInP&#10;5WKRNJ6NxdHJnAx869m89dituXDUdkkD6kXepvion7cKnXmg6VqlrOQCKyj3yORkXMRxlGg+hVyt&#10;chjp2kO8sndeJPDET+Lvfv8A6KcHjiSNa/csb6jevfMYm25at9pGp/osglc+STzJoJnIMprmNw3d&#10;WztHvX5llk8AAAD//wMAUEsDBBQABgAIAAAAIQC5qukb3AAAAAkBAAAPAAAAZHJzL2Rvd25yZXYu&#10;eG1sTI9BT8MwDIXvSPyHyEjcWLJqW6E0nRASILhRQFyzxrRVE6dqsrX8e8wJTn7We3r+XO4X78QJ&#10;p9gH0rBeKRBITbA9tRre3x6urkHEZMgaFwg1fGOEfXV+VprChple8VSnVnAJxcJo6FIaCylj06E3&#10;cRVGJPa+wuRN4nVqpZ3MzOXeyUypnfSmJ77QmRHvO2yG+ug1PM+Z6z9b8/JUD/XHEDaP6/zGa315&#10;sdzdgki4pL8w/OIzOlTMdAhHslE4DVu1yTjKggf7+S5jceCg2uYgq1L+/6D6AQAA//8DAFBLAQIt&#10;ABQABgAIAAAAIQC2gziS/gAAAOEBAAATAAAAAAAAAAAAAAAAAAAAAABbQ29udGVudF9UeXBlc10u&#10;eG1sUEsBAi0AFAAGAAgAAAAhADj9If/WAAAAlAEAAAsAAAAAAAAAAAAAAAAALwEAAF9yZWxzLy5y&#10;ZWxzUEsBAi0AFAAGAAgAAAAhAOAiRSdiAgAArQQAAA4AAAAAAAAAAAAAAAAALgIAAGRycy9lMm9E&#10;b2MueG1sUEsBAi0AFAAGAAgAAAAhALmq6RvcAAAACQEAAA8AAAAAAAAAAAAAAAAAvAQAAGRycy9k&#10;b3ducmV2LnhtbFBLBQYAAAAABAAEAPMAAADFBQAAAAA=&#10;" filled="f" strokecolor="red" strokeweight="3pt"/>
            </w:pict>
          </mc:Fallback>
        </mc:AlternateContent>
      </w:r>
      <w:r w:rsidRPr="00AD06FC">
        <w:rPr>
          <w:rFonts w:ascii="Palatino Linotype" w:eastAsia="Calibri" w:hAnsi="Palatino Linotype" w:cs="Tahoma"/>
          <w:noProof/>
          <w:sz w:val="22"/>
          <w:szCs w:val="22"/>
          <w:lang w:val="es-MX"/>
        </w:rPr>
        <w:drawing>
          <wp:inline distT="0" distB="0" distL="0" distR="0" wp14:anchorId="0A66336C" wp14:editId="0DCF673E">
            <wp:extent cx="5671185" cy="894715"/>
            <wp:effectExtent l="0" t="0" r="5715" b="635"/>
            <wp:docPr id="214492348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1185" cy="894715"/>
                    </a:xfrm>
                    <a:prstGeom prst="rect">
                      <a:avLst/>
                    </a:prstGeom>
                    <a:noFill/>
                    <a:ln>
                      <a:noFill/>
                    </a:ln>
                  </pic:spPr>
                </pic:pic>
              </a:graphicData>
            </a:graphic>
          </wp:inline>
        </w:drawing>
      </w:r>
    </w:p>
    <w:p w14:paraId="1BFE5553"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p>
    <w:p w14:paraId="071C14E4"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eastAsia="Calibri" w:hAnsi="Palatino Linotype" w:cs="Tahoma"/>
          <w:bCs/>
          <w:sz w:val="22"/>
          <w:szCs w:val="22"/>
        </w:rPr>
        <w:t>Como se logra observar, en los formatos para publicar las obligaciones de transparencia de los sujetos obligados, establecen que para el caso de las Licencias de Uso de Suelo o de Construcción, se debe proporcionar el nombre completo, de la persona física que solicita dichas licencias. Inclusive dicha situación se precisa en los Criterios 33 y 43, relacionados a dichos formatos.</w:t>
      </w:r>
    </w:p>
    <w:p w14:paraId="5B5A2A18"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p>
    <w:p w14:paraId="2D0DCE8F"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eastAsia="Calibri" w:hAnsi="Palatino Linotype" w:cs="Tahoma"/>
          <w:bCs/>
          <w:sz w:val="22"/>
          <w:szCs w:val="22"/>
        </w:rPr>
        <w:t>Cabe puntualizar que la multicitadas Licencias, tal como se estableció en párrafos anteriores, se refieren a los documentos que contienen la autorización de la autoridad competente, para que los particulares puedan realizar diversas construcciones o modificaciones en sus predios; esto es, es información generada o que tiene en posesión el Sujeto Obligado.</w:t>
      </w:r>
    </w:p>
    <w:p w14:paraId="05BA16C0"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p>
    <w:p w14:paraId="4F076C36"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eastAsia="Calibri" w:hAnsi="Palatino Linotype" w:cs="Tahoma"/>
          <w:bCs/>
          <w:sz w:val="22"/>
          <w:szCs w:val="22"/>
        </w:rPr>
        <w:t>Además, el Dictamen de las Comisiones Unidas de Anticorrupción y Participación Ciudadana, de Gobernación y de Estudios Legislativos, segunda; se desprende que el Poder Legislativo consideró que una de las principales contribuciones, es el catálogo de las obligaciones de transparencia, a través de un listado amplio, completo, detallado y preciso para todos los sujetos obligados del país, que permitan garantizar, el efectivo ejercicio del derecho de acceso a la información.</w:t>
      </w:r>
    </w:p>
    <w:p w14:paraId="6ACF30C0"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p>
    <w:p w14:paraId="298E2D7D"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eastAsia="Calibri" w:hAnsi="Palatino Linotype" w:cs="Tahoma"/>
          <w:bCs/>
          <w:sz w:val="22"/>
          <w:szCs w:val="22"/>
        </w:rPr>
        <w:t>Conforme a lo anterior, se puede advertir que la Ley de Transparencia y Acceso a la Información Pública del Estado de México y Municipios, contempla como información pública el nombre de personas físicas solicitantes de las multicitadas licencias.</w:t>
      </w:r>
    </w:p>
    <w:p w14:paraId="4E73D213"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p>
    <w:p w14:paraId="4C4F0F8C"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eastAsia="Calibri" w:hAnsi="Palatino Linotype" w:cs="Tahoma"/>
          <w:bCs/>
          <w:sz w:val="22"/>
          <w:szCs w:val="22"/>
        </w:rPr>
        <w:lastRenderedPageBreak/>
        <w:t xml:space="preserve">Ante tales circunstancias, se desprende que, en el caso concreto, sobreviene una </w:t>
      </w:r>
      <w:r w:rsidRPr="00AD06FC">
        <w:rPr>
          <w:rFonts w:ascii="Palatino Linotype" w:eastAsia="Calibri" w:hAnsi="Palatino Linotype" w:cs="Tahoma"/>
          <w:b/>
          <w:bCs/>
          <w:sz w:val="22"/>
          <w:szCs w:val="22"/>
        </w:rPr>
        <w:t>colisión de derechos fundamentales,</w:t>
      </w:r>
      <w:r w:rsidRPr="00AD06FC">
        <w:rPr>
          <w:rFonts w:ascii="Palatino Linotype" w:eastAsia="Calibri" w:hAnsi="Palatino Linotype" w:cs="Tahoma"/>
          <w:bCs/>
          <w:sz w:val="22"/>
          <w:szCs w:val="22"/>
        </w:rPr>
        <w:t xml:space="preserve"> esto es, por una parte, se tiene el derecho de acceso a la información del recurrente para conocer el nombre de la persona a la cual se le otorgó una licencia para construir en un predio, y por la otra, el derecho a la protección de los nombres de aquellas a quienes obtuvieron una autorización específica, lo cual implica dar a conocer datos personales confidenciales consistentes, en el nombre de personas físicas y este vincularlo en la construcción de alguna obra o proyecto, y el lugar en el que se ubica el predio.</w:t>
      </w:r>
    </w:p>
    <w:p w14:paraId="1014563D"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p>
    <w:p w14:paraId="773D169B"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eastAsia="Calibri" w:hAnsi="Palatino Linotype" w:cs="Tahoma"/>
          <w:bCs/>
          <w:sz w:val="22"/>
          <w:szCs w:val="22"/>
        </w:rPr>
        <w:t>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w:t>
      </w:r>
    </w:p>
    <w:p w14:paraId="7D993E34"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p>
    <w:p w14:paraId="7AF44181"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eastAsia="Calibri" w:hAnsi="Palatino Linotype" w:cs="Tahoma"/>
          <w:bCs/>
          <w:sz w:val="22"/>
          <w:szCs w:val="22"/>
        </w:rPr>
        <w:t xml:space="preserve">Por cuanto hace a la colisión entre el derecho a la información y el derecho a la intimidad o a la vida privada, el Poder Judicial de la Federación ha sostenido la </w:t>
      </w:r>
      <w:r w:rsidRPr="00AD06FC">
        <w:rPr>
          <w:rFonts w:ascii="Palatino Linotype" w:eastAsia="Calibri" w:hAnsi="Palatino Linotype" w:cs="Tahoma"/>
          <w:b/>
          <w:bCs/>
          <w:sz w:val="22"/>
          <w:szCs w:val="22"/>
        </w:rPr>
        <w:t xml:space="preserve">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w:t>
      </w:r>
      <w:r w:rsidRPr="00AD06FC">
        <w:rPr>
          <w:rFonts w:ascii="Palatino Linotype" w:eastAsia="Calibri" w:hAnsi="Palatino Linotype" w:cs="Tahoma"/>
          <w:bCs/>
          <w:sz w:val="22"/>
          <w:szCs w:val="22"/>
        </w:rPr>
        <w:t>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0781F25E"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p>
    <w:p w14:paraId="1F3BC768" w14:textId="77777777" w:rsidR="00B82FD3" w:rsidRPr="00AD06FC" w:rsidRDefault="00B82FD3" w:rsidP="0060462F">
      <w:pPr>
        <w:spacing w:line="360" w:lineRule="auto"/>
        <w:contextualSpacing/>
        <w:jc w:val="both"/>
        <w:rPr>
          <w:rFonts w:ascii="Palatino Linotype" w:eastAsia="Calibri" w:hAnsi="Palatino Linotype" w:cs="Tahoma"/>
          <w:bCs/>
          <w:iCs/>
          <w:sz w:val="22"/>
          <w:szCs w:val="22"/>
        </w:rPr>
      </w:pPr>
      <w:r w:rsidRPr="00AD06FC">
        <w:rPr>
          <w:rFonts w:ascii="Palatino Linotype" w:eastAsia="Calibri" w:hAnsi="Palatino Linotype" w:cs="Tahoma"/>
          <w:bCs/>
          <w:sz w:val="22"/>
          <w:szCs w:val="22"/>
        </w:rPr>
        <w:t xml:space="preserve">En ese mismo sentido y atendiendo a la naturaleza del derecho a la protección de datos personales, por analogía, este debe ceder cuando exista un interés público mayor de acuerdo </w:t>
      </w:r>
      <w:r w:rsidRPr="00AD06FC">
        <w:rPr>
          <w:rFonts w:ascii="Palatino Linotype" w:eastAsia="Calibri" w:hAnsi="Palatino Linotype" w:cs="Tahoma"/>
          <w:bCs/>
          <w:sz w:val="22"/>
          <w:szCs w:val="22"/>
        </w:rPr>
        <w:lastRenderedPageBreak/>
        <w:t>a las circunstancias del caso.</w:t>
      </w:r>
      <w:r w:rsidRPr="00AD06FC">
        <w:rPr>
          <w:rFonts w:ascii="Palatino Linotype" w:eastAsia="Calibri" w:hAnsi="Palatino Linotype" w:cs="Tahoma"/>
          <w:bCs/>
          <w:iCs/>
          <w:sz w:val="22"/>
          <w:szCs w:val="22"/>
        </w:rPr>
        <w:t xml:space="preserve"> Señalado lo anterior, resulta necesario realizar una ponderación de los dos intereses jurídicos tutelados que convergen en la controversia que se dirime; para lo cual, el artículo </w:t>
      </w:r>
      <w:r w:rsidRPr="00AD06FC">
        <w:rPr>
          <w:rFonts w:ascii="Palatino Linotype" w:eastAsia="Calibri" w:hAnsi="Palatino Linotype" w:cs="Tahoma"/>
          <w:bCs/>
          <w:sz w:val="22"/>
          <w:szCs w:val="22"/>
        </w:rPr>
        <w:t>184 de la Ley de Transparencia y Acceso a la Información Pública del Estado de México y Municipios</w:t>
      </w:r>
      <w:r w:rsidRPr="00AD06FC">
        <w:rPr>
          <w:rFonts w:ascii="Palatino Linotype" w:eastAsia="Calibri" w:hAnsi="Palatino Linotype" w:cs="Tahoma"/>
          <w:bCs/>
          <w:iCs/>
          <w:sz w:val="22"/>
          <w:szCs w:val="22"/>
        </w:rPr>
        <w:t xml:space="preserve"> prevé que cuando exista una colisión de derechos, este Instituto, al resolver el recurso de revisión, debe aplicar una prueba de interés público con base en elementos de idoneidad, necesidad y proporcionalidad. Para estos efectos, se entenderá por: </w:t>
      </w:r>
    </w:p>
    <w:p w14:paraId="535DB0A7" w14:textId="77777777" w:rsidR="00B82FD3" w:rsidRPr="00AD06FC" w:rsidRDefault="00B82FD3" w:rsidP="0060462F">
      <w:pPr>
        <w:spacing w:line="360" w:lineRule="auto"/>
        <w:contextualSpacing/>
        <w:jc w:val="both"/>
        <w:rPr>
          <w:rFonts w:ascii="Palatino Linotype" w:eastAsia="Calibri" w:hAnsi="Palatino Linotype" w:cs="Tahoma"/>
          <w:bCs/>
          <w:iCs/>
          <w:sz w:val="22"/>
          <w:szCs w:val="22"/>
        </w:rPr>
      </w:pPr>
    </w:p>
    <w:p w14:paraId="4C4EE8A2" w14:textId="77777777" w:rsidR="00B82FD3" w:rsidRPr="00AD06FC" w:rsidRDefault="00B82FD3" w:rsidP="0060462F">
      <w:pPr>
        <w:numPr>
          <w:ilvl w:val="0"/>
          <w:numId w:val="31"/>
        </w:numPr>
        <w:spacing w:line="360" w:lineRule="auto"/>
        <w:contextualSpacing/>
        <w:jc w:val="both"/>
        <w:rPr>
          <w:rFonts w:ascii="Palatino Linotype" w:eastAsia="Calibri" w:hAnsi="Palatino Linotype" w:cs="Tahoma"/>
          <w:bCs/>
          <w:iCs/>
          <w:sz w:val="22"/>
          <w:szCs w:val="22"/>
        </w:rPr>
      </w:pPr>
      <w:r w:rsidRPr="00AD06FC">
        <w:rPr>
          <w:rFonts w:ascii="Palatino Linotype" w:eastAsia="Calibri" w:hAnsi="Palatino Linotype" w:cs="Tahoma"/>
          <w:b/>
          <w:bCs/>
          <w:iCs/>
          <w:sz w:val="22"/>
          <w:szCs w:val="22"/>
        </w:rPr>
        <w:t>Idoneidad:</w:t>
      </w:r>
      <w:r w:rsidRPr="00AD06FC">
        <w:rPr>
          <w:rFonts w:ascii="Palatino Linotype" w:eastAsia="Calibri" w:hAnsi="Palatino Linotype" w:cs="Tahoma"/>
          <w:bCs/>
          <w:iCs/>
          <w:sz w:val="22"/>
          <w:szCs w:val="22"/>
        </w:rPr>
        <w:t xml:space="preserve"> La legitimidad del derecho adoptado como preferente, que sea el adecuado para el logro de un fin constitucionalmente válido o apto para conseguir el fin pretendido;</w:t>
      </w:r>
    </w:p>
    <w:p w14:paraId="0A3F7342" w14:textId="77777777" w:rsidR="00B82FD3" w:rsidRPr="00AD06FC" w:rsidRDefault="00B82FD3" w:rsidP="0060462F">
      <w:pPr>
        <w:numPr>
          <w:ilvl w:val="0"/>
          <w:numId w:val="31"/>
        </w:numPr>
        <w:spacing w:line="360" w:lineRule="auto"/>
        <w:contextualSpacing/>
        <w:jc w:val="both"/>
        <w:rPr>
          <w:rFonts w:ascii="Palatino Linotype" w:eastAsia="Calibri" w:hAnsi="Palatino Linotype" w:cs="Tahoma"/>
          <w:bCs/>
          <w:iCs/>
          <w:sz w:val="22"/>
          <w:szCs w:val="22"/>
        </w:rPr>
      </w:pPr>
      <w:r w:rsidRPr="00AD06FC">
        <w:rPr>
          <w:rFonts w:ascii="Palatino Linotype" w:eastAsia="Calibri" w:hAnsi="Palatino Linotype" w:cs="Tahoma"/>
          <w:b/>
          <w:bCs/>
          <w:iCs/>
          <w:sz w:val="22"/>
          <w:szCs w:val="22"/>
        </w:rPr>
        <w:t>Necesidad:</w:t>
      </w:r>
      <w:r w:rsidRPr="00AD06FC">
        <w:rPr>
          <w:rFonts w:ascii="Palatino Linotype" w:eastAsia="Calibri" w:hAnsi="Palatino Linotype" w:cs="Tahoma"/>
          <w:bCs/>
          <w:iCs/>
          <w:sz w:val="22"/>
          <w:szCs w:val="22"/>
        </w:rPr>
        <w:t xml:space="preserve"> La falta de un medio alternativo menos lesivo a la apertura de la información, para satisfacer el interés público, y</w:t>
      </w:r>
    </w:p>
    <w:p w14:paraId="3F356DBD" w14:textId="77777777" w:rsidR="00B82FD3" w:rsidRPr="00AD06FC" w:rsidRDefault="00B82FD3" w:rsidP="0060462F">
      <w:pPr>
        <w:numPr>
          <w:ilvl w:val="0"/>
          <w:numId w:val="31"/>
        </w:numPr>
        <w:spacing w:line="360" w:lineRule="auto"/>
        <w:contextualSpacing/>
        <w:jc w:val="both"/>
        <w:rPr>
          <w:rFonts w:ascii="Palatino Linotype" w:eastAsia="Calibri" w:hAnsi="Palatino Linotype" w:cs="Tahoma"/>
          <w:bCs/>
          <w:iCs/>
          <w:sz w:val="22"/>
          <w:szCs w:val="22"/>
        </w:rPr>
      </w:pPr>
      <w:r w:rsidRPr="00AD06FC">
        <w:rPr>
          <w:rFonts w:ascii="Palatino Linotype" w:eastAsia="Calibri" w:hAnsi="Palatino Linotype" w:cs="Tahoma"/>
          <w:b/>
          <w:bCs/>
          <w:iCs/>
          <w:sz w:val="22"/>
          <w:szCs w:val="22"/>
        </w:rPr>
        <w:t>Proporcionalidad:</w:t>
      </w:r>
      <w:r w:rsidRPr="00AD06FC">
        <w:rPr>
          <w:rFonts w:ascii="Palatino Linotype" w:eastAsia="Calibri" w:hAnsi="Palatino Linotype" w:cs="Tahoma"/>
          <w:bCs/>
          <w:iCs/>
          <w:sz w:val="22"/>
          <w:szCs w:val="22"/>
        </w:rPr>
        <w:t xml:space="preserve"> El equilibrio entre perjuicio y beneficio a favor del interés público, a fin de que la decisión tomada represente un beneficio mayor al perjuicio que podría causar a la población.</w:t>
      </w:r>
    </w:p>
    <w:p w14:paraId="7FBFBF6D"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p>
    <w:p w14:paraId="7A1FBBA5"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eastAsia="Calibri" w:hAnsi="Palatino Linotype" w:cs="Tahoma"/>
          <w:bCs/>
          <w:sz w:val="22"/>
          <w:szCs w:val="22"/>
        </w:rPr>
        <w:t>En ese orden de ideas, resulta procedente analizar cada uno de los elementos referidos, bajo las consideraciones que se verterán a continuación.</w:t>
      </w:r>
    </w:p>
    <w:p w14:paraId="2E6E9D4E"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p>
    <w:p w14:paraId="6495969F" w14:textId="77777777" w:rsidR="00B82FD3" w:rsidRPr="00AD06FC" w:rsidRDefault="00B82FD3" w:rsidP="0060462F">
      <w:pPr>
        <w:spacing w:line="360" w:lineRule="auto"/>
        <w:contextualSpacing/>
        <w:jc w:val="both"/>
        <w:rPr>
          <w:rFonts w:ascii="Palatino Linotype" w:eastAsia="Calibri" w:hAnsi="Palatino Linotype" w:cs="Tahoma"/>
          <w:b/>
          <w:bCs/>
          <w:sz w:val="22"/>
          <w:szCs w:val="22"/>
        </w:rPr>
      </w:pPr>
      <w:r w:rsidRPr="00AD06FC">
        <w:rPr>
          <w:rFonts w:ascii="Palatino Linotype" w:eastAsia="Calibri" w:hAnsi="Palatino Linotype" w:cs="Tahoma"/>
          <w:b/>
          <w:bCs/>
          <w:iCs/>
          <w:sz w:val="22"/>
          <w:szCs w:val="22"/>
        </w:rPr>
        <w:t>a) Idoneidad</w:t>
      </w:r>
      <w:r w:rsidRPr="00AD06FC">
        <w:rPr>
          <w:rFonts w:ascii="Palatino Linotype" w:eastAsia="Calibri" w:hAnsi="Palatino Linotype" w:cs="Tahoma"/>
          <w:bCs/>
          <w:sz w:val="22"/>
          <w:szCs w:val="22"/>
        </w:rPr>
        <w:t>. En cuanto al primer elemento de ponderación, se debe elegir el principio que será adoptado como preferente, buscando su justificación a partir de la valoración adecuada para satisfacer el fin constitucionalmente válido o pretendido.</w:t>
      </w:r>
    </w:p>
    <w:p w14:paraId="59C03112" w14:textId="77777777" w:rsidR="00B82FD3" w:rsidRPr="00AD06FC" w:rsidRDefault="00B82FD3" w:rsidP="0060462F">
      <w:pPr>
        <w:spacing w:line="360" w:lineRule="auto"/>
        <w:contextualSpacing/>
        <w:jc w:val="both"/>
        <w:rPr>
          <w:rFonts w:ascii="Palatino Linotype" w:eastAsia="Calibri" w:hAnsi="Palatino Linotype" w:cs="Tahoma"/>
          <w:b/>
          <w:bCs/>
          <w:sz w:val="22"/>
          <w:szCs w:val="22"/>
        </w:rPr>
      </w:pPr>
    </w:p>
    <w:p w14:paraId="3D275B2D"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eastAsia="Calibri" w:hAnsi="Palatino Linotype" w:cs="Tahoma"/>
          <w:bCs/>
          <w:sz w:val="22"/>
          <w:szCs w:val="22"/>
        </w:rPr>
        <w:t xml:space="preserve">Al respecto, se considera que debe prevalecer el derecho a la protección de datos personales del titular de dichas licencias, por encima del derecho de acceso a la información, toda vez </w:t>
      </w:r>
      <w:r w:rsidRPr="00AD06FC">
        <w:rPr>
          <w:rFonts w:ascii="Palatino Linotype" w:eastAsia="Calibri" w:hAnsi="Palatino Linotype" w:cs="Tahoma"/>
          <w:bCs/>
          <w:sz w:val="22"/>
          <w:szCs w:val="22"/>
        </w:rPr>
        <w:lastRenderedPageBreak/>
        <w:t>que, en el presente caso, no se advierte que ésta involucre el aprovechamiento de bienes o servicios del Ayuntamiento de Toluca, o bien, de recursos públicos, pues en el presente caso, las Licencias de Construcción y Uso de Suelo, son para un proyecto privado para remodelar un establecimiento</w:t>
      </w:r>
      <w:r w:rsidRPr="00AD06FC">
        <w:rPr>
          <w:rFonts w:ascii="Palatino Linotype" w:eastAsia="Calibri" w:hAnsi="Palatino Linotype" w:cs="Tahoma"/>
          <w:bCs/>
          <w:iCs/>
          <w:sz w:val="22"/>
          <w:szCs w:val="22"/>
        </w:rPr>
        <w:t>. Lo anterior, toda vez que se realizó una búsqueda de información pública y no se localizó que el Sujeto Obligado, tenga injerencia en dicha construcción.</w:t>
      </w:r>
    </w:p>
    <w:p w14:paraId="29E1ACCF" w14:textId="77777777" w:rsidR="00B82FD3" w:rsidRPr="00AD06FC" w:rsidRDefault="00B82FD3" w:rsidP="0060462F">
      <w:pPr>
        <w:spacing w:line="360" w:lineRule="auto"/>
        <w:contextualSpacing/>
        <w:jc w:val="both"/>
        <w:rPr>
          <w:rFonts w:ascii="Palatino Linotype" w:eastAsia="Calibri" w:hAnsi="Palatino Linotype" w:cs="Tahoma"/>
          <w:b/>
          <w:bCs/>
          <w:sz w:val="22"/>
          <w:szCs w:val="22"/>
        </w:rPr>
      </w:pPr>
    </w:p>
    <w:p w14:paraId="51AF4469" w14:textId="77777777" w:rsidR="00B82FD3" w:rsidRPr="00AD06FC" w:rsidRDefault="00B82FD3" w:rsidP="0060462F">
      <w:pPr>
        <w:spacing w:line="360" w:lineRule="auto"/>
        <w:contextualSpacing/>
        <w:jc w:val="both"/>
        <w:rPr>
          <w:rFonts w:ascii="Palatino Linotype" w:eastAsia="Calibri" w:hAnsi="Palatino Linotype" w:cs="Tahoma"/>
          <w:b/>
          <w:bCs/>
          <w:sz w:val="22"/>
          <w:szCs w:val="22"/>
        </w:rPr>
      </w:pPr>
      <w:r w:rsidRPr="00AD06FC">
        <w:rPr>
          <w:rFonts w:ascii="Palatino Linotype" w:eastAsia="Calibri" w:hAnsi="Palatino Linotype" w:cs="Tahoma"/>
          <w:bCs/>
          <w:sz w:val="22"/>
          <w:szCs w:val="22"/>
        </w:rPr>
        <w:t xml:space="preserve">En ese contexto, cabe traer a colación lo previsto en la tesis aislada número 1a.CCXIV/2009, emitida por la Primera Sala de la Suprema Corte de Justicia de la Nación, publicada en la Gaceta del Semanario Judicial de la Federación, Tomo XXX, de diciembre de 2009, página 277, de la Novena Época, materia constitucional, de la cual se colige que </w:t>
      </w:r>
      <w:r w:rsidRPr="00AD06FC">
        <w:rPr>
          <w:rFonts w:ascii="Palatino Linotype" w:eastAsia="Calibri" w:hAnsi="Palatino Linotype" w:cs="Tahoma"/>
          <w:b/>
          <w:bCs/>
          <w:sz w:val="22"/>
          <w:szCs w:val="22"/>
        </w:rPr>
        <w:t>las actividades que realicen las personas, dentro del ámbito privado, o dentro de la esfera particular, es información que debe protegerse.</w:t>
      </w:r>
    </w:p>
    <w:p w14:paraId="4BE0475C" w14:textId="77777777" w:rsidR="00B82FD3" w:rsidRPr="00AD06FC" w:rsidRDefault="00B82FD3" w:rsidP="0060462F">
      <w:pPr>
        <w:spacing w:line="360" w:lineRule="auto"/>
        <w:contextualSpacing/>
        <w:jc w:val="both"/>
        <w:rPr>
          <w:rFonts w:ascii="Palatino Linotype" w:eastAsia="Calibri" w:hAnsi="Palatino Linotype" w:cs="Tahoma"/>
          <w:b/>
          <w:bCs/>
          <w:sz w:val="22"/>
          <w:szCs w:val="22"/>
        </w:rPr>
      </w:pPr>
    </w:p>
    <w:p w14:paraId="761E7EBE"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eastAsia="Calibri" w:hAnsi="Palatino Linotype" w:cs="Tahoma"/>
          <w:bCs/>
          <w:sz w:val="22"/>
          <w:szCs w:val="22"/>
        </w:rPr>
        <w:t>En el presente caso, entregar el nombre de la persona física identificada, iría en contra del derecho de la vida privada, pues daría cuenta de la decisión personal de la misma; es decir, de un acto de voluntad de dicho individuo para realizar una construcción o modificación a un predio o inmueble que tiene en si posesión o propiedad, lo cual constituye una cuestión de carácter estrictamente íntimo.</w:t>
      </w:r>
    </w:p>
    <w:p w14:paraId="0AF13590" w14:textId="77777777" w:rsidR="00B82FD3" w:rsidRPr="00AD06FC" w:rsidRDefault="00B82FD3" w:rsidP="0060462F">
      <w:pPr>
        <w:spacing w:line="360" w:lineRule="auto"/>
        <w:contextualSpacing/>
        <w:jc w:val="both"/>
        <w:rPr>
          <w:rFonts w:ascii="Palatino Linotype" w:eastAsia="Calibri" w:hAnsi="Palatino Linotype" w:cs="Tahoma"/>
          <w:b/>
          <w:bCs/>
          <w:sz w:val="22"/>
          <w:szCs w:val="22"/>
        </w:rPr>
      </w:pPr>
    </w:p>
    <w:p w14:paraId="62A09693"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eastAsia="Calibri" w:hAnsi="Palatino Linotype" w:cs="Tahoma"/>
          <w:bCs/>
          <w:sz w:val="22"/>
          <w:szCs w:val="22"/>
        </w:rPr>
        <w:t>Por otra parte, si bien las multicitadas licencias son emitidas por el Ayuntamiento de Toluca, en cumplimiento de sus obligaciones y, por lo tanto, las mismas acreditan el correcto actuar de este; también lo es, que el nombre de la persona física solicitante al ser protegido no afecta la certeza del documento, pues este busca acreditar que en un determinado predio se puede realizar una construcción.</w:t>
      </w:r>
    </w:p>
    <w:p w14:paraId="45BD6742"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p>
    <w:p w14:paraId="0E2F315C" w14:textId="5801956E"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eastAsia="Calibri" w:hAnsi="Palatino Linotype" w:cs="Tahoma"/>
          <w:bCs/>
          <w:sz w:val="22"/>
          <w:szCs w:val="22"/>
        </w:rPr>
        <w:lastRenderedPageBreak/>
        <w:t>Es bajo tales consideraciones, que se determinada que la protección del nombre de las personas físicas solicitante de las Licencias de Construcción debe prevalecer frente al derecho de acceso a la información, pues el mismo no transparenta la gestión pública y la correcta actuación del Sujeto Obligado, pues dicha situación se acredita con el propio documento, sin necesidad el solicitante.</w:t>
      </w:r>
    </w:p>
    <w:p w14:paraId="43855CDB"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p>
    <w:p w14:paraId="6E480D81"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eastAsia="Calibri" w:hAnsi="Palatino Linotype" w:cs="Tahoma"/>
          <w:bCs/>
          <w:sz w:val="22"/>
          <w:szCs w:val="22"/>
        </w:rPr>
        <w:t>Lo anterior, toma sustento con el hecho que las Licencias de Construcción y Uso, buscan acreditar la autorización de que, en un determinado predio o inmueble, se pueden realizar diversas construcciones o modificaciones; lo cual, se cumpliría en el presente caso, con la entrega de la versión pública de las mismas.</w:t>
      </w:r>
    </w:p>
    <w:p w14:paraId="5D3B06CC"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p>
    <w:p w14:paraId="3C80A08B"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eastAsia="Calibri" w:hAnsi="Palatino Linotype" w:cs="Tahoma"/>
          <w:b/>
          <w:bCs/>
          <w:sz w:val="22"/>
          <w:szCs w:val="22"/>
        </w:rPr>
        <w:t>b) Necesidad.</w:t>
      </w:r>
      <w:r w:rsidRPr="00AD06FC">
        <w:rPr>
          <w:rFonts w:ascii="Palatino Linotype" w:eastAsia="Calibri" w:hAnsi="Palatino Linotype" w:cs="Tahoma"/>
          <w:bCs/>
          <w:sz w:val="22"/>
          <w:szCs w:val="22"/>
        </w:rPr>
        <w:t xml:space="preserve"> En el presente caso, no existe forma de que se observen por igual los derechos en conflicto, pues la publicación de los datos personales de la persona física titular de las licencias en comento vulnera si derecho a la protección de los mismos y a su privacidad.</w:t>
      </w:r>
    </w:p>
    <w:p w14:paraId="2D9BC592"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p>
    <w:p w14:paraId="4BF73A0B"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eastAsia="Calibri" w:hAnsi="Palatino Linotype" w:cs="Tahoma"/>
          <w:bCs/>
          <w:sz w:val="22"/>
          <w:szCs w:val="22"/>
        </w:rPr>
        <w:t xml:space="preserve">Dicha situación, toma relevancia con el hecho de que vincular el nombre de la persona física, con las licencias, se estaría dando a conocer </w:t>
      </w:r>
      <w:r w:rsidRPr="00AD06FC">
        <w:rPr>
          <w:rFonts w:ascii="Palatino Linotype" w:eastAsia="Calibri" w:hAnsi="Palatino Linotype" w:cs="Tahoma"/>
          <w:b/>
          <w:bCs/>
          <w:sz w:val="22"/>
          <w:szCs w:val="22"/>
        </w:rPr>
        <w:t>la decisión personal</w:t>
      </w:r>
      <w:r w:rsidRPr="00AD06FC">
        <w:rPr>
          <w:rFonts w:ascii="Palatino Linotype" w:eastAsia="Calibri" w:hAnsi="Palatino Linotype" w:cs="Tahoma"/>
          <w:bCs/>
          <w:sz w:val="22"/>
          <w:szCs w:val="22"/>
        </w:rPr>
        <w:t xml:space="preserve"> de esta, en realizar o modificar un predio, situación que recae directamente en una cuestión </w:t>
      </w:r>
      <w:r w:rsidRPr="00AD06FC">
        <w:rPr>
          <w:rFonts w:ascii="Palatino Linotype" w:eastAsia="Calibri" w:hAnsi="Palatino Linotype" w:cs="Tahoma"/>
          <w:b/>
          <w:bCs/>
          <w:sz w:val="22"/>
          <w:szCs w:val="22"/>
        </w:rPr>
        <w:t xml:space="preserve">de su vida privada, </w:t>
      </w:r>
      <w:r w:rsidRPr="00AD06FC">
        <w:rPr>
          <w:rFonts w:ascii="Palatino Linotype" w:eastAsia="Calibri" w:hAnsi="Palatino Linotype" w:cs="Tahoma"/>
          <w:bCs/>
          <w:sz w:val="22"/>
          <w:szCs w:val="22"/>
        </w:rPr>
        <w:t>que se encuentra protegida por la Constitución Federal y Estatal, así como, las Leyes de Protección de Datos aplicables.</w:t>
      </w:r>
    </w:p>
    <w:p w14:paraId="667AA730"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p>
    <w:p w14:paraId="0A6CCB8F"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eastAsia="Calibri" w:hAnsi="Palatino Linotype" w:cs="Tahoma"/>
          <w:bCs/>
          <w:sz w:val="22"/>
          <w:szCs w:val="22"/>
        </w:rPr>
        <w:t>Por lo tanto, se considera menos lesivo proteger el nombre del solicitante de las licencias, pues como se precisó en párrafos anteriores, el documento no pierde su objeto, protegiendo dicho dato, toda vez que radica en la autorización de una construcción en una ubicación específica.</w:t>
      </w:r>
    </w:p>
    <w:p w14:paraId="0AC9EEBD" w14:textId="77777777" w:rsidR="00B82FD3" w:rsidRPr="00AD06FC" w:rsidRDefault="00B82FD3" w:rsidP="0060462F">
      <w:pPr>
        <w:spacing w:line="360" w:lineRule="auto"/>
        <w:contextualSpacing/>
        <w:jc w:val="both"/>
        <w:rPr>
          <w:rFonts w:ascii="Palatino Linotype" w:eastAsia="Calibri" w:hAnsi="Palatino Linotype" w:cs="Tahoma"/>
          <w:b/>
          <w:bCs/>
          <w:sz w:val="22"/>
          <w:szCs w:val="22"/>
        </w:rPr>
      </w:pPr>
    </w:p>
    <w:p w14:paraId="7FD88E91"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eastAsia="Calibri" w:hAnsi="Palatino Linotype" w:cs="Tahoma"/>
          <w:b/>
          <w:bCs/>
          <w:sz w:val="22"/>
          <w:szCs w:val="22"/>
        </w:rPr>
        <w:lastRenderedPageBreak/>
        <w:t>c) Proporcionalidad en sentido estricto</w:t>
      </w:r>
      <w:r w:rsidRPr="00AD06FC">
        <w:rPr>
          <w:rFonts w:ascii="Palatino Linotype" w:eastAsia="Calibri" w:hAnsi="Palatino Linotype" w:cs="Tahoma"/>
          <w:bCs/>
          <w:sz w:val="22"/>
          <w:szCs w:val="22"/>
        </w:rPr>
        <w:t>. En el presente caso se considera, que el objeto de las Licencias no se ve afecto, con la protección del nombre del solicítate. Por tanto, la circunstancia que implica mayor beneficio y menos perjuicios es entregar las licencias requeridas, testando, en su caso, el nombre del titular persona física, dejando visible los demás datos, con el fin que el ahora recurrente pueda constatar los términos en los que fueron otorgadas y así colmar la solicitud de información.</w:t>
      </w:r>
    </w:p>
    <w:p w14:paraId="31E23C93"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p>
    <w:p w14:paraId="4F3A9C75" w14:textId="77777777" w:rsidR="00B82FD3" w:rsidRPr="00AD06FC" w:rsidRDefault="00B82FD3" w:rsidP="0060462F">
      <w:pPr>
        <w:spacing w:line="360" w:lineRule="auto"/>
        <w:contextualSpacing/>
        <w:jc w:val="both"/>
        <w:rPr>
          <w:rFonts w:ascii="Palatino Linotype" w:eastAsia="Calibri" w:hAnsi="Palatino Linotype" w:cs="Tahoma"/>
          <w:bCs/>
          <w:iCs/>
          <w:sz w:val="22"/>
          <w:szCs w:val="22"/>
        </w:rPr>
      </w:pPr>
      <w:r w:rsidRPr="00AD06FC">
        <w:rPr>
          <w:rFonts w:ascii="Palatino Linotype" w:eastAsia="Calibri" w:hAnsi="Palatino Linotype" w:cs="Tahoma"/>
          <w:bCs/>
          <w:sz w:val="22"/>
          <w:szCs w:val="22"/>
        </w:rPr>
        <w:t>Por tales circunstancias, se considera que debe prevalecer la protección de datos personales del solicitante de las licencias, frente al derecho de acceso a la información, pues este no se ve disminuido, ya que se estarían otorgando la versión pública de los documentos que acreditan la autorización para realizar una construcción.</w:t>
      </w:r>
    </w:p>
    <w:p w14:paraId="1691122B" w14:textId="77777777" w:rsidR="00B82FD3" w:rsidRPr="00AD06FC" w:rsidRDefault="00B82FD3" w:rsidP="0060462F">
      <w:pPr>
        <w:spacing w:line="360" w:lineRule="auto"/>
        <w:contextualSpacing/>
        <w:jc w:val="both"/>
        <w:rPr>
          <w:rFonts w:ascii="Palatino Linotype" w:eastAsia="Calibri" w:hAnsi="Palatino Linotype" w:cs="Tahoma"/>
          <w:bCs/>
          <w:iCs/>
          <w:sz w:val="22"/>
          <w:szCs w:val="22"/>
        </w:rPr>
      </w:pPr>
    </w:p>
    <w:p w14:paraId="5672B10B" w14:textId="77777777" w:rsidR="00B82FD3" w:rsidRPr="00AD06FC" w:rsidRDefault="00B82FD3" w:rsidP="0060462F">
      <w:pPr>
        <w:spacing w:line="360" w:lineRule="auto"/>
        <w:contextualSpacing/>
        <w:jc w:val="both"/>
        <w:rPr>
          <w:rFonts w:ascii="Palatino Linotype" w:eastAsia="Calibri" w:hAnsi="Palatino Linotype" w:cs="Tahoma"/>
          <w:bCs/>
          <w:iCs/>
          <w:sz w:val="22"/>
          <w:szCs w:val="22"/>
        </w:rPr>
      </w:pPr>
      <w:r w:rsidRPr="00AD06FC">
        <w:rPr>
          <w:rFonts w:ascii="Palatino Linotype" w:eastAsia="Calibri" w:hAnsi="Palatino Linotype" w:cs="Tahoma"/>
          <w:bCs/>
          <w:iCs/>
          <w:sz w:val="22"/>
          <w:szCs w:val="22"/>
        </w:rPr>
        <w:t>Por todo lo expuesto, el nombre de la persona física particular propietaria, localizadas en las Licencias de Construcción y Uso de Suelo, actualizan la causal de clasificación prevista en el artículo 143, fracción I de la Ley de Transparencia y Acceso a la Información Pública del Estado de México y Municipios.</w:t>
      </w:r>
    </w:p>
    <w:p w14:paraId="34F33DA9" w14:textId="77777777" w:rsidR="00B82FD3" w:rsidRPr="00AD06FC" w:rsidRDefault="00B82FD3" w:rsidP="0060462F">
      <w:pPr>
        <w:pStyle w:val="Prrafodelista"/>
        <w:numPr>
          <w:ilvl w:val="0"/>
          <w:numId w:val="30"/>
        </w:numPr>
        <w:spacing w:line="360" w:lineRule="auto"/>
        <w:jc w:val="both"/>
        <w:rPr>
          <w:rFonts w:ascii="Palatino Linotype" w:eastAsia="Calibri" w:hAnsi="Palatino Linotype" w:cs="Tahoma"/>
          <w:b/>
          <w:bCs/>
          <w:iCs/>
          <w:sz w:val="22"/>
          <w:szCs w:val="22"/>
        </w:rPr>
      </w:pPr>
      <w:r w:rsidRPr="00AD06FC">
        <w:rPr>
          <w:rFonts w:ascii="Palatino Linotype" w:eastAsia="Calibri" w:hAnsi="Palatino Linotype" w:cs="Tahoma"/>
          <w:b/>
          <w:bCs/>
          <w:iCs/>
          <w:sz w:val="22"/>
          <w:szCs w:val="22"/>
        </w:rPr>
        <w:t>Denominación o razón social</w:t>
      </w:r>
    </w:p>
    <w:p w14:paraId="4C5E30B4" w14:textId="77777777" w:rsidR="00B82FD3" w:rsidRPr="00AD06FC" w:rsidRDefault="00B82FD3" w:rsidP="0060462F">
      <w:pPr>
        <w:spacing w:line="360" w:lineRule="auto"/>
        <w:contextualSpacing/>
        <w:jc w:val="both"/>
        <w:rPr>
          <w:rFonts w:ascii="Palatino Linotype" w:eastAsia="Calibri" w:hAnsi="Palatino Linotype" w:cs="Tahoma"/>
          <w:bCs/>
          <w:iCs/>
          <w:sz w:val="22"/>
          <w:szCs w:val="22"/>
        </w:rPr>
      </w:pPr>
      <w:r w:rsidRPr="00AD06FC">
        <w:rPr>
          <w:rFonts w:ascii="Palatino Linotype" w:eastAsia="Calibri" w:hAnsi="Palatino Linotype" w:cs="Tahoma"/>
          <w:bCs/>
          <w:iCs/>
          <w:sz w:val="22"/>
          <w:szCs w:val="22"/>
        </w:rPr>
        <w:t>Al respecto, se considera que la denominación o razón social de una persona moral, es pública, pues dichos datos se encuentran inscritos en el Registro Público del Comercio; lo anterior, toma sustento en el Criterio de Interpretación, de la Segunda Época, con número de registro SO/008/2019, emitido por el Instituto Nacional de Transparencia, Acceso a la Información y Protección de Datos Personales, que precisa lo siguiente:</w:t>
      </w:r>
    </w:p>
    <w:p w14:paraId="781BA8B3" w14:textId="77777777" w:rsidR="002D0CD9" w:rsidRPr="00AD06FC" w:rsidRDefault="002D0CD9" w:rsidP="0060462F">
      <w:pPr>
        <w:spacing w:line="276" w:lineRule="auto"/>
        <w:ind w:left="851" w:right="567"/>
        <w:contextualSpacing/>
        <w:jc w:val="both"/>
        <w:rPr>
          <w:rFonts w:ascii="Palatino Linotype" w:eastAsia="Calibri" w:hAnsi="Palatino Linotype" w:cs="Tahoma"/>
          <w:bCs/>
          <w:i/>
          <w:iCs/>
          <w:sz w:val="22"/>
          <w:szCs w:val="22"/>
        </w:rPr>
      </w:pPr>
    </w:p>
    <w:p w14:paraId="2F65D593" w14:textId="77777777" w:rsidR="00B82FD3" w:rsidRPr="00AD06FC" w:rsidRDefault="00B82FD3" w:rsidP="0060462F">
      <w:pPr>
        <w:spacing w:line="276" w:lineRule="auto"/>
        <w:ind w:left="851" w:right="567"/>
        <w:contextualSpacing/>
        <w:jc w:val="both"/>
        <w:rPr>
          <w:rFonts w:ascii="Palatino Linotype" w:eastAsia="Calibri" w:hAnsi="Palatino Linotype" w:cs="Tahoma"/>
          <w:bCs/>
          <w:i/>
          <w:iCs/>
          <w:sz w:val="22"/>
          <w:szCs w:val="22"/>
        </w:rPr>
      </w:pPr>
      <w:r w:rsidRPr="00AD06FC">
        <w:rPr>
          <w:rFonts w:ascii="Palatino Linotype" w:eastAsia="Calibri" w:hAnsi="Palatino Linotype" w:cs="Tahoma"/>
          <w:bCs/>
          <w:i/>
          <w:iCs/>
          <w:sz w:val="22"/>
          <w:szCs w:val="22"/>
        </w:rPr>
        <w:t>“</w:t>
      </w:r>
      <w:r w:rsidRPr="00AD06FC">
        <w:rPr>
          <w:rFonts w:ascii="Palatino Linotype" w:eastAsia="Calibri" w:hAnsi="Palatino Linotype" w:cs="Tahoma"/>
          <w:b/>
          <w:bCs/>
          <w:i/>
          <w:iCs/>
          <w:sz w:val="22"/>
          <w:szCs w:val="22"/>
        </w:rPr>
        <w:t>Razón social y RFC de personas morales. </w:t>
      </w:r>
      <w:r w:rsidRPr="00AD06FC">
        <w:rPr>
          <w:rFonts w:ascii="Palatino Linotype" w:eastAsia="Calibri" w:hAnsi="Palatino Linotype" w:cs="Tahoma"/>
          <w:bCs/>
          <w:i/>
          <w:iCs/>
          <w:sz w:val="22"/>
          <w:szCs w:val="22"/>
        </w:rPr>
        <w:t xml:space="preserve">La denominación o razón social de personas morales es pública, por encontrarse inscritas en el Registro Público de Comercio; asimismo, su Registro Federal de Contribuyentes (RFC), en principio, también es público, ya que no se refiere a hechos o actos de carácter económico, </w:t>
      </w:r>
      <w:r w:rsidRPr="00AD06FC">
        <w:rPr>
          <w:rFonts w:ascii="Palatino Linotype" w:eastAsia="Calibri" w:hAnsi="Palatino Linotype" w:cs="Tahoma"/>
          <w:bCs/>
          <w:i/>
          <w:iCs/>
          <w:sz w:val="22"/>
          <w:szCs w:val="22"/>
        </w:rPr>
        <w:lastRenderedPageBreak/>
        <w:t>contable, jurídico o administrativo que sean útiles o representen una ventaja a sus competidores.”</w:t>
      </w:r>
    </w:p>
    <w:p w14:paraId="70BF3B58" w14:textId="77777777" w:rsidR="00B82FD3" w:rsidRPr="00AD06FC" w:rsidRDefault="00B82FD3" w:rsidP="0060462F">
      <w:pPr>
        <w:spacing w:line="360" w:lineRule="auto"/>
        <w:contextualSpacing/>
        <w:jc w:val="both"/>
        <w:rPr>
          <w:rFonts w:ascii="Palatino Linotype" w:eastAsia="Calibri" w:hAnsi="Palatino Linotype" w:cs="Tahoma"/>
          <w:bCs/>
          <w:iCs/>
          <w:sz w:val="22"/>
          <w:szCs w:val="22"/>
        </w:rPr>
      </w:pPr>
      <w:r w:rsidRPr="00AD06FC">
        <w:rPr>
          <w:rFonts w:ascii="Palatino Linotype" w:eastAsia="Calibri" w:hAnsi="Palatino Linotype" w:cs="Tahoma"/>
          <w:bCs/>
          <w:iCs/>
          <w:sz w:val="22"/>
          <w:szCs w:val="22"/>
        </w:rPr>
        <w:t> </w:t>
      </w:r>
    </w:p>
    <w:p w14:paraId="7354A217" w14:textId="77777777" w:rsidR="00B82FD3" w:rsidRPr="00AD06FC" w:rsidRDefault="00B82FD3" w:rsidP="0060462F">
      <w:pPr>
        <w:spacing w:line="360" w:lineRule="auto"/>
        <w:contextualSpacing/>
        <w:jc w:val="both"/>
        <w:rPr>
          <w:rFonts w:ascii="Palatino Linotype" w:eastAsia="Calibri" w:hAnsi="Palatino Linotype" w:cs="Tahoma"/>
          <w:bCs/>
          <w:iCs/>
          <w:sz w:val="22"/>
          <w:szCs w:val="22"/>
        </w:rPr>
      </w:pPr>
      <w:r w:rsidRPr="00AD06FC">
        <w:rPr>
          <w:rFonts w:ascii="Palatino Linotype" w:eastAsia="Calibri" w:hAnsi="Palatino Linotype" w:cs="Tahoma"/>
          <w:bCs/>
          <w:iCs/>
          <w:sz w:val="22"/>
          <w:szCs w:val="22"/>
        </w:rPr>
        <w:t>Lo anterior, se robustece con el hecho de que el Ente Recurrido tiene como obligación común de transparencia, poner a disposición del público las licencias de construcción, que incluya la razón social de las personas morales, de conformidad con los </w:t>
      </w:r>
      <w:r w:rsidRPr="00AD06FC">
        <w:rPr>
          <w:rFonts w:ascii="Palatino Linotype" w:eastAsia="Calibri" w:hAnsi="Palatino Linotype" w:cs="Tahoma"/>
          <w:bCs/>
          <w:sz w:val="22"/>
          <w:szCs w:val="22"/>
          <w:lang w:eastAsia="en-US"/>
        </w:rPr>
        <w:t>Lineamientos técnicos generales para la publicación, homologación y estandarización de la información de las obligaciones establecidas en el título quinto y en la fracción IV del artículo 31 de la Ley General de Transparencia y Acceso a la Información Pública, así como,</w:t>
      </w:r>
      <w:r w:rsidRPr="00AD06FC">
        <w:rPr>
          <w:rFonts w:ascii="Palatino Linotype" w:eastAsia="Calibri" w:hAnsi="Palatino Linotype" w:cs="Tahoma"/>
          <w:bCs/>
          <w:iCs/>
          <w:sz w:val="22"/>
          <w:szCs w:val="22"/>
        </w:rPr>
        <w:t xml:space="preserve"> en el </w:t>
      </w:r>
      <w:r w:rsidRPr="00AD06FC">
        <w:rPr>
          <w:rFonts w:ascii="Palatino Linotype" w:eastAsia="Calibri" w:hAnsi="Palatino Linotype" w:cs="Tahoma"/>
          <w:bCs/>
          <w:sz w:val="22"/>
          <w:szCs w:val="22"/>
        </w:rPr>
        <w:t xml:space="preserve">artículo 94, fracción I, inciso f) de la Ley </w:t>
      </w:r>
      <w:r w:rsidRPr="00AD06FC">
        <w:rPr>
          <w:rFonts w:ascii="Palatino Linotype" w:eastAsia="Calibri" w:hAnsi="Palatino Linotype" w:cs="Tahoma"/>
          <w:bCs/>
          <w:iCs/>
          <w:sz w:val="22"/>
          <w:szCs w:val="22"/>
        </w:rPr>
        <w:t>de Transparencia y Acceso a la Información Pública del Estado de México y Municipios.</w:t>
      </w:r>
    </w:p>
    <w:p w14:paraId="10DB47C4" w14:textId="77777777" w:rsidR="00B82FD3" w:rsidRPr="00AD06FC" w:rsidRDefault="00B82FD3" w:rsidP="0060462F">
      <w:pPr>
        <w:spacing w:line="360" w:lineRule="auto"/>
        <w:contextualSpacing/>
        <w:jc w:val="both"/>
        <w:rPr>
          <w:rFonts w:ascii="Palatino Linotype" w:eastAsia="Calibri" w:hAnsi="Palatino Linotype" w:cs="Tahoma"/>
          <w:bCs/>
          <w:iCs/>
          <w:sz w:val="22"/>
          <w:szCs w:val="22"/>
        </w:rPr>
      </w:pPr>
    </w:p>
    <w:p w14:paraId="475CE3F9" w14:textId="77777777" w:rsidR="00B82FD3" w:rsidRPr="00AD06FC" w:rsidRDefault="00B82FD3" w:rsidP="0060462F">
      <w:pPr>
        <w:spacing w:line="360" w:lineRule="auto"/>
        <w:contextualSpacing/>
        <w:jc w:val="both"/>
        <w:rPr>
          <w:rFonts w:ascii="Palatino Linotype" w:eastAsia="Calibri" w:hAnsi="Palatino Linotype" w:cs="Tahoma"/>
          <w:bCs/>
          <w:iCs/>
          <w:sz w:val="22"/>
          <w:szCs w:val="22"/>
        </w:rPr>
      </w:pPr>
      <w:r w:rsidRPr="00AD06FC">
        <w:rPr>
          <w:rFonts w:ascii="Palatino Linotype" w:eastAsia="Calibri" w:hAnsi="Palatino Linotype" w:cs="Tahoma"/>
          <w:bCs/>
          <w:iCs/>
          <w:sz w:val="22"/>
          <w:szCs w:val="22"/>
        </w:rPr>
        <w:t>Por lo tanto, no procede la clasificación de la denominación o razón social de personas morales, en términos del artículo 143, fracción I, de la Ley de Transparencia y Acceso a la Información Pública del Estado de México y Municipios.</w:t>
      </w:r>
    </w:p>
    <w:p w14:paraId="51A2A305" w14:textId="77777777" w:rsidR="00B82FD3" w:rsidRPr="00AD06FC" w:rsidRDefault="00B82FD3" w:rsidP="0060462F">
      <w:pPr>
        <w:spacing w:line="360" w:lineRule="auto"/>
        <w:contextualSpacing/>
        <w:jc w:val="both"/>
        <w:rPr>
          <w:rFonts w:ascii="Palatino Linotype" w:eastAsia="Calibri" w:hAnsi="Palatino Linotype" w:cs="Tahoma"/>
          <w:bCs/>
          <w:iCs/>
          <w:sz w:val="22"/>
          <w:szCs w:val="22"/>
        </w:rPr>
      </w:pPr>
      <w:r w:rsidRPr="00AD06FC">
        <w:rPr>
          <w:rFonts w:ascii="Palatino Linotype" w:eastAsia="Calibri" w:hAnsi="Palatino Linotype" w:cs="Tahoma"/>
          <w:bCs/>
          <w:iCs/>
          <w:sz w:val="22"/>
          <w:szCs w:val="22"/>
        </w:rPr>
        <w:t> </w:t>
      </w:r>
    </w:p>
    <w:p w14:paraId="6754CF4E" w14:textId="77777777" w:rsidR="00B82FD3" w:rsidRPr="00AD06FC" w:rsidRDefault="00B82FD3" w:rsidP="0060462F">
      <w:pPr>
        <w:pStyle w:val="Prrafodelista"/>
        <w:numPr>
          <w:ilvl w:val="0"/>
          <w:numId w:val="30"/>
        </w:numPr>
        <w:spacing w:line="360" w:lineRule="auto"/>
        <w:jc w:val="both"/>
        <w:rPr>
          <w:rFonts w:ascii="Palatino Linotype" w:eastAsia="Calibri" w:hAnsi="Palatino Linotype" w:cs="Tahoma"/>
          <w:b/>
          <w:bCs/>
          <w:iCs/>
          <w:sz w:val="22"/>
          <w:szCs w:val="22"/>
        </w:rPr>
      </w:pPr>
      <w:r w:rsidRPr="00AD06FC">
        <w:rPr>
          <w:rFonts w:ascii="Palatino Linotype" w:eastAsia="Calibri" w:hAnsi="Palatino Linotype" w:cs="Tahoma"/>
          <w:b/>
          <w:bCs/>
          <w:iCs/>
          <w:sz w:val="22"/>
          <w:szCs w:val="22"/>
        </w:rPr>
        <w:t>Nombre de Representante Legal</w:t>
      </w:r>
    </w:p>
    <w:p w14:paraId="49DCF6BF" w14:textId="77777777" w:rsidR="00B82FD3" w:rsidRPr="00AD06FC" w:rsidRDefault="00B82FD3" w:rsidP="0060462F">
      <w:pPr>
        <w:spacing w:line="360" w:lineRule="auto"/>
        <w:contextualSpacing/>
        <w:jc w:val="both"/>
        <w:rPr>
          <w:rFonts w:ascii="Palatino Linotype" w:eastAsia="Calibri" w:hAnsi="Palatino Linotype" w:cs="Tahoma"/>
          <w:bCs/>
          <w:iCs/>
          <w:sz w:val="22"/>
          <w:szCs w:val="22"/>
        </w:rPr>
      </w:pPr>
      <w:r w:rsidRPr="00AD06FC">
        <w:rPr>
          <w:rFonts w:ascii="Palatino Linotype" w:eastAsia="Calibri" w:hAnsi="Palatino Linotype" w:cs="Tahoma"/>
          <w:bCs/>
          <w:iCs/>
          <w:sz w:val="22"/>
          <w:szCs w:val="22"/>
        </w:rPr>
        <w:t>Al respecto, resulta necesario señalar que las personas morales son representadas mediante personas físicas, debidamente acreditadas para realizar determinados actos a nombre de la jurídico-colectiva, por lo que, el nombre de dichos individuos no puede ser objeto de clasificación, en virtud de que la representación persigue la finalidad de dar certeza jurídica a los actos que realiza, en el presente caso, para obtener la autorización de construcción y de uso de suelo.</w:t>
      </w:r>
    </w:p>
    <w:p w14:paraId="3CF2EB3B" w14:textId="77777777" w:rsidR="00B82FD3" w:rsidRPr="00AD06FC" w:rsidRDefault="00B82FD3" w:rsidP="0060462F">
      <w:pPr>
        <w:spacing w:line="360" w:lineRule="auto"/>
        <w:contextualSpacing/>
        <w:jc w:val="both"/>
        <w:rPr>
          <w:rFonts w:ascii="Palatino Linotype" w:eastAsia="Calibri" w:hAnsi="Palatino Linotype" w:cs="Tahoma"/>
          <w:bCs/>
          <w:iCs/>
          <w:sz w:val="22"/>
          <w:szCs w:val="22"/>
        </w:rPr>
      </w:pPr>
      <w:r w:rsidRPr="00AD06FC">
        <w:rPr>
          <w:rFonts w:ascii="Palatino Linotype" w:eastAsia="Calibri" w:hAnsi="Palatino Linotype" w:cs="Tahoma"/>
          <w:bCs/>
          <w:iCs/>
          <w:sz w:val="22"/>
          <w:szCs w:val="22"/>
        </w:rPr>
        <w:t> </w:t>
      </w:r>
    </w:p>
    <w:p w14:paraId="4E371B36" w14:textId="77777777" w:rsidR="00B82FD3" w:rsidRPr="00AD06FC" w:rsidRDefault="00B82FD3" w:rsidP="0060462F">
      <w:pPr>
        <w:spacing w:line="360" w:lineRule="auto"/>
        <w:contextualSpacing/>
        <w:jc w:val="both"/>
        <w:rPr>
          <w:rFonts w:ascii="Palatino Linotype" w:eastAsia="Calibri" w:hAnsi="Palatino Linotype" w:cs="Tahoma"/>
          <w:bCs/>
          <w:iCs/>
          <w:sz w:val="22"/>
          <w:szCs w:val="22"/>
        </w:rPr>
      </w:pPr>
      <w:r w:rsidRPr="00AD06FC">
        <w:rPr>
          <w:rFonts w:ascii="Palatino Linotype" w:eastAsia="Calibri" w:hAnsi="Palatino Linotype" w:cs="Tahoma"/>
          <w:bCs/>
          <w:iCs/>
          <w:sz w:val="22"/>
          <w:szCs w:val="22"/>
        </w:rPr>
        <w:t xml:space="preserve">En ese sentido, el artículo 10 de la Ley General de Sociedades Mercantiles, establece que la representación de toda sociedad mercantil corresponderá a su administrador o administradores, quiénes podrán realizar todas las operaciones inherentes al objeto de la </w:t>
      </w:r>
      <w:r w:rsidRPr="00AD06FC">
        <w:rPr>
          <w:rFonts w:ascii="Palatino Linotype" w:eastAsia="Calibri" w:hAnsi="Palatino Linotype" w:cs="Tahoma"/>
          <w:bCs/>
          <w:iCs/>
          <w:sz w:val="22"/>
          <w:szCs w:val="22"/>
        </w:rPr>
        <w:lastRenderedPageBreak/>
        <w:t>sociedad; por lo que, para que surtan efectos los poderes que otorgue dicha empresa bastará su protocolización ante notario público.</w:t>
      </w:r>
    </w:p>
    <w:p w14:paraId="331BCC39" w14:textId="77777777" w:rsidR="00B82FD3" w:rsidRPr="00AD06FC" w:rsidRDefault="00B82FD3" w:rsidP="0060462F">
      <w:pPr>
        <w:spacing w:line="360" w:lineRule="auto"/>
        <w:contextualSpacing/>
        <w:jc w:val="both"/>
        <w:rPr>
          <w:rFonts w:ascii="Palatino Linotype" w:hAnsi="Palatino Linotype" w:cs="Segoe UI"/>
          <w:sz w:val="22"/>
          <w:szCs w:val="22"/>
        </w:rPr>
      </w:pPr>
      <w:r w:rsidRPr="00AD06FC">
        <w:rPr>
          <w:rFonts w:ascii="Palatino Linotype" w:hAnsi="Palatino Linotype" w:cs="Segoe UI"/>
          <w:sz w:val="22"/>
          <w:szCs w:val="22"/>
          <w:bdr w:val="none" w:sz="0" w:space="0" w:color="auto" w:frame="1"/>
        </w:rPr>
        <w:t> </w:t>
      </w:r>
    </w:p>
    <w:p w14:paraId="4C7665DF" w14:textId="77777777" w:rsidR="00B82FD3" w:rsidRPr="00AD06FC" w:rsidRDefault="00B82FD3" w:rsidP="0060462F">
      <w:pPr>
        <w:pStyle w:val="xgmail-msonormal"/>
        <w:shd w:val="clear" w:color="auto" w:fill="FFFFFF"/>
        <w:spacing w:before="0" w:beforeAutospacing="0" w:after="0" w:afterAutospacing="0" w:line="360" w:lineRule="auto"/>
        <w:contextualSpacing/>
        <w:jc w:val="both"/>
        <w:rPr>
          <w:rFonts w:ascii="Palatino Linotype" w:hAnsi="Palatino Linotype" w:cs="Segoe UI"/>
          <w:sz w:val="22"/>
          <w:szCs w:val="22"/>
          <w:lang w:val="es-MX"/>
        </w:rPr>
      </w:pPr>
      <w:r w:rsidRPr="00AD06FC">
        <w:rPr>
          <w:rFonts w:ascii="Palatino Linotype" w:hAnsi="Palatino Linotype" w:cs="Segoe UI"/>
          <w:sz w:val="22"/>
          <w:szCs w:val="22"/>
          <w:bdr w:val="none" w:sz="0" w:space="0" w:color="auto" w:frame="1"/>
          <w:lang w:val="es-ES"/>
        </w:rPr>
        <w:t>En esa tesitura, la representación de las personas morales se realizará por medio de representantes o apoderados, y en el caso específico de las sociedades mercantiles, dicha representación se otorgará mediante instrumento público.</w:t>
      </w:r>
    </w:p>
    <w:p w14:paraId="752EFA91" w14:textId="77777777" w:rsidR="00B82FD3" w:rsidRPr="00AD06FC" w:rsidRDefault="00B82FD3" w:rsidP="0060462F">
      <w:pPr>
        <w:pStyle w:val="xgmail-msonormal"/>
        <w:shd w:val="clear" w:color="auto" w:fill="FFFFFF"/>
        <w:spacing w:before="0" w:beforeAutospacing="0" w:after="0" w:afterAutospacing="0" w:line="360" w:lineRule="auto"/>
        <w:contextualSpacing/>
        <w:jc w:val="both"/>
        <w:rPr>
          <w:rFonts w:ascii="Palatino Linotype" w:hAnsi="Palatino Linotype" w:cs="Segoe UI"/>
          <w:sz w:val="22"/>
          <w:szCs w:val="22"/>
          <w:lang w:val="es-MX"/>
        </w:rPr>
      </w:pPr>
      <w:r w:rsidRPr="00AD06FC">
        <w:rPr>
          <w:rFonts w:ascii="Palatino Linotype" w:hAnsi="Palatino Linotype" w:cs="Segoe UI"/>
          <w:sz w:val="22"/>
          <w:szCs w:val="22"/>
          <w:bdr w:val="none" w:sz="0" w:space="0" w:color="auto" w:frame="1"/>
          <w:lang w:val="es-ES"/>
        </w:rPr>
        <w:t> </w:t>
      </w:r>
    </w:p>
    <w:p w14:paraId="264F95B9" w14:textId="77777777" w:rsidR="00B82FD3" w:rsidRPr="00AD06FC" w:rsidRDefault="00B82FD3" w:rsidP="0060462F">
      <w:pPr>
        <w:pStyle w:val="xgmail-msonormal"/>
        <w:shd w:val="clear" w:color="auto" w:fill="FFFFFF"/>
        <w:spacing w:before="0" w:beforeAutospacing="0" w:after="0" w:afterAutospacing="0" w:line="360" w:lineRule="auto"/>
        <w:contextualSpacing/>
        <w:jc w:val="both"/>
        <w:rPr>
          <w:rFonts w:ascii="Palatino Linotype" w:hAnsi="Palatino Linotype" w:cs="Segoe UI"/>
          <w:sz w:val="22"/>
          <w:szCs w:val="22"/>
          <w:bdr w:val="none" w:sz="0" w:space="0" w:color="auto" w:frame="1"/>
          <w:lang w:val="es-ES"/>
        </w:rPr>
      </w:pPr>
      <w:r w:rsidRPr="00AD06FC">
        <w:rPr>
          <w:rFonts w:ascii="Palatino Linotype" w:hAnsi="Palatino Linotype" w:cs="Segoe UI"/>
          <w:sz w:val="22"/>
          <w:szCs w:val="22"/>
          <w:bdr w:val="none" w:sz="0" w:space="0" w:color="auto" w:frame="1"/>
          <w:lang w:val="es-ES"/>
        </w:rPr>
        <w:t>Ello, toda vez que la representación legal debe ser conocida para surtir efectos ante terceros; es decir, la publicidad de la misma tiene por objeto dar certeza a quienes se relacionan con la persona jurídico colectiva representada, que las actuaciones de su representante están previamente autorizadas y que surtirán efectos legales a que constriñe cada acto.</w:t>
      </w:r>
    </w:p>
    <w:p w14:paraId="562F9639" w14:textId="77777777" w:rsidR="00B82FD3" w:rsidRPr="00AD06FC" w:rsidRDefault="00B82FD3" w:rsidP="0060462F">
      <w:pPr>
        <w:pStyle w:val="xgmail-msonormal"/>
        <w:shd w:val="clear" w:color="auto" w:fill="FFFFFF"/>
        <w:spacing w:before="0" w:beforeAutospacing="0" w:after="0" w:afterAutospacing="0" w:line="360" w:lineRule="auto"/>
        <w:contextualSpacing/>
        <w:jc w:val="both"/>
        <w:rPr>
          <w:rFonts w:ascii="Palatino Linotype" w:hAnsi="Palatino Linotype" w:cs="Segoe UI"/>
          <w:sz w:val="22"/>
          <w:szCs w:val="22"/>
          <w:lang w:val="es-MX"/>
        </w:rPr>
      </w:pPr>
    </w:p>
    <w:p w14:paraId="7AA2F580" w14:textId="77777777" w:rsidR="00B82FD3" w:rsidRPr="00AD06FC" w:rsidRDefault="00B82FD3" w:rsidP="0060462F">
      <w:pPr>
        <w:pStyle w:val="xgmail-msonormal"/>
        <w:shd w:val="clear" w:color="auto" w:fill="FFFFFF"/>
        <w:spacing w:before="0" w:beforeAutospacing="0" w:after="0" w:afterAutospacing="0" w:line="360" w:lineRule="auto"/>
        <w:contextualSpacing/>
        <w:jc w:val="both"/>
        <w:rPr>
          <w:rFonts w:ascii="Palatino Linotype" w:hAnsi="Palatino Linotype" w:cs="Segoe UI"/>
          <w:sz w:val="22"/>
          <w:szCs w:val="22"/>
          <w:lang w:val="es-MX"/>
        </w:rPr>
      </w:pPr>
      <w:r w:rsidRPr="00AD06FC">
        <w:rPr>
          <w:rFonts w:ascii="Palatino Linotype" w:hAnsi="Palatino Linotype" w:cs="Segoe UI"/>
          <w:sz w:val="22"/>
          <w:szCs w:val="22"/>
          <w:bdr w:val="none" w:sz="0" w:space="0" w:color="auto" w:frame="1"/>
          <w:lang w:val="es-ES"/>
        </w:rPr>
        <w:t>En ese orden de ideas, se estima que si bien, el nombre es uno de los atributos de la personalidad y la manifestación principal del derecho subjetivo a la identidad, en virtud de que hace una persona física identificada o identificable; lo cierto es que el nombre del apoderado legal de una empresa, </w:t>
      </w:r>
      <w:r w:rsidRPr="00AD06FC">
        <w:rPr>
          <w:rFonts w:ascii="Palatino Linotype" w:hAnsi="Palatino Linotype" w:cs="Segoe UI"/>
          <w:b/>
          <w:bCs/>
          <w:sz w:val="22"/>
          <w:szCs w:val="22"/>
          <w:bdr w:val="none" w:sz="0" w:space="0" w:color="auto" w:frame="1"/>
          <w:lang w:val="es-ES"/>
        </w:rPr>
        <w:t>es público, </w:t>
      </w:r>
      <w:r w:rsidRPr="00AD06FC">
        <w:rPr>
          <w:rFonts w:ascii="Palatino Linotype" w:hAnsi="Palatino Linotype" w:cs="Segoe UI"/>
          <w:sz w:val="22"/>
          <w:szCs w:val="22"/>
          <w:bdr w:val="none" w:sz="0" w:space="0" w:color="auto" w:frame="1"/>
          <w:lang w:val="es-ES"/>
        </w:rPr>
        <w:t>toda vez que por conducto de este, una persona jurídico-colectiva realiza cualquier acto jurídico; es decir, la publicidad de dicho dato da certeza a quienes se relacionan con la persona representada, partiendo del supuesto de que las actuaciones de su representante están previamente autorizadas y que surtirán los efectos legales a que se constriñe en cada acto.</w:t>
      </w:r>
    </w:p>
    <w:p w14:paraId="58B125D0" w14:textId="77777777" w:rsidR="00B82FD3" w:rsidRPr="00AD06FC" w:rsidRDefault="00B82FD3" w:rsidP="0060462F">
      <w:pPr>
        <w:pStyle w:val="xgmail-msonormal"/>
        <w:shd w:val="clear" w:color="auto" w:fill="FFFFFF"/>
        <w:spacing w:before="0" w:beforeAutospacing="0" w:after="0" w:afterAutospacing="0" w:line="360" w:lineRule="auto"/>
        <w:contextualSpacing/>
        <w:jc w:val="both"/>
        <w:rPr>
          <w:rFonts w:ascii="Palatino Linotype" w:hAnsi="Palatino Linotype" w:cs="Segoe UI"/>
          <w:sz w:val="22"/>
          <w:szCs w:val="22"/>
          <w:lang w:val="es-MX"/>
        </w:rPr>
      </w:pPr>
      <w:r w:rsidRPr="00AD06FC">
        <w:rPr>
          <w:rFonts w:ascii="Palatino Linotype" w:hAnsi="Palatino Linotype" w:cs="Segoe UI"/>
          <w:sz w:val="22"/>
          <w:szCs w:val="22"/>
          <w:bdr w:val="none" w:sz="0" w:space="0" w:color="auto" w:frame="1"/>
          <w:lang w:val="es-ES"/>
        </w:rPr>
        <w:t> </w:t>
      </w:r>
    </w:p>
    <w:p w14:paraId="1F046F36" w14:textId="77777777" w:rsidR="00B82FD3" w:rsidRPr="00AD06FC" w:rsidRDefault="00B82FD3" w:rsidP="0060462F">
      <w:pPr>
        <w:pStyle w:val="xgmail-msonormal"/>
        <w:shd w:val="clear" w:color="auto" w:fill="FFFFFF"/>
        <w:spacing w:before="0" w:beforeAutospacing="0" w:after="0" w:afterAutospacing="0" w:line="360" w:lineRule="auto"/>
        <w:contextualSpacing/>
        <w:jc w:val="both"/>
        <w:rPr>
          <w:rFonts w:ascii="Palatino Linotype" w:hAnsi="Palatino Linotype" w:cs="Segoe UI"/>
          <w:sz w:val="22"/>
          <w:szCs w:val="22"/>
          <w:lang w:val="es-MX"/>
        </w:rPr>
      </w:pPr>
      <w:r w:rsidRPr="00AD06FC">
        <w:rPr>
          <w:rFonts w:ascii="Palatino Linotype" w:hAnsi="Palatino Linotype" w:cs="Segoe UI"/>
          <w:sz w:val="22"/>
          <w:szCs w:val="22"/>
          <w:bdr w:val="none" w:sz="0" w:space="0" w:color="auto" w:frame="1"/>
          <w:lang w:val="es-ES"/>
        </w:rPr>
        <w:t>Lo anterior, se robustece con el Criterio de Interpretación, de la Segunda Época, con clave de control </w:t>
      </w:r>
      <w:r w:rsidRPr="00AD06FC">
        <w:rPr>
          <w:rFonts w:ascii="Palatino Linotype" w:hAnsi="Palatino Linotype" w:cs="Segoe UI"/>
          <w:sz w:val="22"/>
          <w:szCs w:val="22"/>
          <w:lang w:val="es-MX"/>
        </w:rPr>
        <w:t>SO/001/2019, </w:t>
      </w:r>
      <w:r w:rsidRPr="00AD06FC">
        <w:rPr>
          <w:rFonts w:ascii="Palatino Linotype" w:hAnsi="Palatino Linotype" w:cs="Segoe UI"/>
          <w:sz w:val="22"/>
          <w:szCs w:val="22"/>
          <w:bdr w:val="none" w:sz="0" w:space="0" w:color="auto" w:frame="1"/>
          <w:lang w:val="es-ES"/>
        </w:rPr>
        <w:t>emitido por el Instituto Nacional de Transparencia, Acceso a la Información y Protección de Datos Personales, que establece lo siguiente:</w:t>
      </w:r>
    </w:p>
    <w:p w14:paraId="082B2B82" w14:textId="77777777" w:rsidR="00B82FD3" w:rsidRPr="00AD06FC" w:rsidRDefault="00B82FD3" w:rsidP="0060462F">
      <w:pPr>
        <w:pStyle w:val="xgmail-msonormal"/>
        <w:shd w:val="clear" w:color="auto" w:fill="FFFFFF"/>
        <w:spacing w:before="0" w:beforeAutospacing="0" w:after="0" w:afterAutospacing="0" w:line="360" w:lineRule="auto"/>
        <w:contextualSpacing/>
        <w:jc w:val="both"/>
        <w:rPr>
          <w:rFonts w:ascii="Palatino Linotype" w:hAnsi="Palatino Linotype" w:cs="Segoe UI"/>
          <w:sz w:val="22"/>
          <w:szCs w:val="22"/>
          <w:lang w:val="es-MX"/>
        </w:rPr>
      </w:pPr>
      <w:r w:rsidRPr="00AD06FC">
        <w:rPr>
          <w:rFonts w:ascii="Palatino Linotype" w:hAnsi="Palatino Linotype" w:cs="Segoe UI"/>
          <w:sz w:val="22"/>
          <w:szCs w:val="22"/>
          <w:bdr w:val="none" w:sz="0" w:space="0" w:color="auto" w:frame="1"/>
          <w:lang w:val="es-ES"/>
        </w:rPr>
        <w:t> </w:t>
      </w:r>
    </w:p>
    <w:p w14:paraId="7B30D93D" w14:textId="77777777" w:rsidR="00B82FD3" w:rsidRPr="00AD06FC" w:rsidRDefault="00B82FD3" w:rsidP="0060462F">
      <w:pPr>
        <w:pStyle w:val="xgmail-msonormal"/>
        <w:shd w:val="clear" w:color="auto" w:fill="FFFFFF"/>
        <w:spacing w:before="0" w:beforeAutospacing="0" w:after="0" w:afterAutospacing="0" w:line="276" w:lineRule="auto"/>
        <w:ind w:left="851" w:right="567"/>
        <w:contextualSpacing/>
        <w:jc w:val="both"/>
        <w:rPr>
          <w:rFonts w:ascii="Palatino Linotype" w:hAnsi="Palatino Linotype" w:cs="Segoe UI"/>
          <w:i/>
          <w:iCs/>
          <w:sz w:val="22"/>
          <w:szCs w:val="22"/>
          <w:bdr w:val="none" w:sz="0" w:space="0" w:color="auto" w:frame="1"/>
          <w:lang w:val="es-MX"/>
        </w:rPr>
      </w:pPr>
      <w:r w:rsidRPr="00AD06FC">
        <w:rPr>
          <w:rFonts w:ascii="Palatino Linotype" w:hAnsi="Palatino Linotype" w:cs="Segoe UI"/>
          <w:b/>
          <w:bCs/>
          <w:i/>
          <w:iCs/>
          <w:sz w:val="22"/>
          <w:szCs w:val="22"/>
          <w:bdr w:val="none" w:sz="0" w:space="0" w:color="auto" w:frame="1"/>
          <w:lang w:val="es-MX"/>
        </w:rPr>
        <w:lastRenderedPageBreak/>
        <w:t>“Datos de identificación del representante o apoderado legal.</w:t>
      </w:r>
      <w:r w:rsidRPr="00AD06FC">
        <w:rPr>
          <w:rFonts w:ascii="Palatino Linotype" w:hAnsi="Palatino Linotype" w:cs="Segoe UI"/>
          <w:i/>
          <w:iCs/>
          <w:sz w:val="22"/>
          <w:szCs w:val="22"/>
          <w:bdr w:val="none" w:sz="0" w:space="0" w:color="auto" w:frame="1"/>
          <w:lang w:val="es-MX"/>
        </w:rPr>
        <w:t> </w:t>
      </w:r>
      <w:r w:rsidRPr="00AD06FC">
        <w:rPr>
          <w:rFonts w:ascii="Palatino Linotype" w:hAnsi="Palatino Linotype" w:cs="Segoe UI"/>
          <w:b/>
          <w:bCs/>
          <w:i/>
          <w:iCs/>
          <w:sz w:val="22"/>
          <w:szCs w:val="22"/>
          <w:bdr w:val="none" w:sz="0" w:space="0" w:color="auto" w:frame="1"/>
          <w:lang w:val="es-MX"/>
        </w:rPr>
        <w:t>Naturaleza jurídica. </w:t>
      </w:r>
      <w:r w:rsidRPr="00AD06FC">
        <w:rPr>
          <w:rFonts w:ascii="Palatino Linotype" w:hAnsi="Palatino Linotype" w:cs="Segoe UI"/>
          <w:i/>
          <w:iCs/>
          <w:sz w:val="22"/>
          <w:szCs w:val="22"/>
          <w:bdr w:val="none" w:sz="0" w:space="0" w:color="auto" w:frame="1"/>
          <w:lang w:val="es-MX"/>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6FBE5949" w14:textId="77777777" w:rsidR="002D0CD9" w:rsidRPr="00AD06FC" w:rsidRDefault="002D0CD9" w:rsidP="0060462F">
      <w:pPr>
        <w:pStyle w:val="xgmail-msonormal"/>
        <w:shd w:val="clear" w:color="auto" w:fill="FFFFFF"/>
        <w:spacing w:before="0" w:beforeAutospacing="0" w:after="0" w:afterAutospacing="0" w:line="276" w:lineRule="auto"/>
        <w:ind w:left="851" w:right="567"/>
        <w:contextualSpacing/>
        <w:jc w:val="both"/>
        <w:rPr>
          <w:rFonts w:ascii="Palatino Linotype" w:hAnsi="Palatino Linotype" w:cs="Segoe UI"/>
          <w:sz w:val="22"/>
          <w:szCs w:val="22"/>
          <w:lang w:val="es-MX"/>
        </w:rPr>
      </w:pPr>
    </w:p>
    <w:p w14:paraId="6AABA65D" w14:textId="3EE267F3" w:rsidR="00B82FD3" w:rsidRPr="00AD06FC" w:rsidRDefault="00B82FD3" w:rsidP="0060462F">
      <w:pPr>
        <w:spacing w:line="360" w:lineRule="auto"/>
        <w:contextualSpacing/>
        <w:jc w:val="both"/>
        <w:rPr>
          <w:rFonts w:ascii="Palatino Linotype" w:eastAsia="Calibri" w:hAnsi="Palatino Linotype" w:cs="Tahoma"/>
          <w:bCs/>
          <w:iCs/>
          <w:sz w:val="22"/>
          <w:szCs w:val="22"/>
        </w:rPr>
      </w:pPr>
      <w:r w:rsidRPr="00AD06FC">
        <w:rPr>
          <w:rFonts w:ascii="Palatino Linotype" w:hAnsi="Palatino Linotype" w:cs="Segoe UI"/>
          <w:sz w:val="22"/>
          <w:szCs w:val="22"/>
          <w:bdr w:val="none" w:sz="0" w:space="0" w:color="auto" w:frame="1"/>
        </w:rPr>
        <w:t>Ante tales situaciones, el nombre del representante legal, de una persona jurídica colectiva, no es susceptible de ser clasificado como confidencial, en términos del artículo 143, fracción I, de la Ley</w:t>
      </w:r>
      <w:r w:rsidRPr="00AD06FC">
        <w:rPr>
          <w:rFonts w:ascii="Palatino Linotype" w:eastAsia="Calibri" w:hAnsi="Palatino Linotype" w:cs="Tahoma"/>
          <w:bCs/>
          <w:iCs/>
          <w:sz w:val="22"/>
          <w:szCs w:val="22"/>
        </w:rPr>
        <w:t xml:space="preserve"> de Transparencia y Acceso a la Información Pública del Estado de México y Municipios.</w:t>
      </w:r>
    </w:p>
    <w:p w14:paraId="561A1F57" w14:textId="77777777" w:rsidR="00B82FD3" w:rsidRPr="00AD06FC" w:rsidRDefault="00B82FD3" w:rsidP="0060462F">
      <w:pPr>
        <w:spacing w:line="360" w:lineRule="auto"/>
        <w:contextualSpacing/>
        <w:jc w:val="both"/>
        <w:rPr>
          <w:rFonts w:ascii="Palatino Linotype" w:eastAsia="Calibri" w:hAnsi="Palatino Linotype" w:cs="Tahoma"/>
          <w:bCs/>
          <w:iCs/>
          <w:sz w:val="22"/>
          <w:szCs w:val="22"/>
        </w:rPr>
      </w:pPr>
    </w:p>
    <w:p w14:paraId="4331397A" w14:textId="77777777" w:rsidR="00B82FD3" w:rsidRPr="00AD06FC" w:rsidRDefault="00B82FD3" w:rsidP="0060462F">
      <w:pPr>
        <w:numPr>
          <w:ilvl w:val="0"/>
          <w:numId w:val="30"/>
        </w:numPr>
        <w:spacing w:line="360" w:lineRule="auto"/>
        <w:contextualSpacing/>
        <w:jc w:val="both"/>
        <w:rPr>
          <w:rFonts w:ascii="Palatino Linotype" w:eastAsia="Calibri" w:hAnsi="Palatino Linotype" w:cs="Tahoma"/>
          <w:b/>
          <w:sz w:val="22"/>
          <w:szCs w:val="22"/>
        </w:rPr>
      </w:pPr>
      <w:r w:rsidRPr="00AD06FC">
        <w:rPr>
          <w:rFonts w:ascii="Palatino Linotype" w:eastAsia="Calibri" w:hAnsi="Palatino Linotype" w:cs="Tahoma"/>
          <w:b/>
          <w:sz w:val="22"/>
          <w:szCs w:val="22"/>
        </w:rPr>
        <w:t>Ubicación del predio donde se realiza la construcción</w:t>
      </w:r>
    </w:p>
    <w:p w14:paraId="33B8F69C"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eastAsia="Calibri" w:hAnsi="Palatino Linotype" w:cs="Tahoma"/>
          <w:bCs/>
          <w:sz w:val="22"/>
          <w:szCs w:val="22"/>
        </w:rPr>
        <w:t>Sobre dicho dato, resulta necesario precisar que el domicilio establecido en las licencias y permisos, no corresponde al domicilio particular del titular de dichas autorizaciones, sino que corresponde a aquel donde se realiza una construcción.</w:t>
      </w:r>
    </w:p>
    <w:p w14:paraId="59D99F54"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p>
    <w:p w14:paraId="0CC23F7F"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eastAsia="Calibri" w:hAnsi="Palatino Linotype" w:cs="Tahoma"/>
          <w:bCs/>
          <w:sz w:val="22"/>
          <w:szCs w:val="22"/>
        </w:rPr>
        <w:t xml:space="preserve">Por lo cual, el dato en comento únicamente identifica la ubicación donde se realiza la actividad que la </w:t>
      </w:r>
      <w:r w:rsidRPr="00AD06FC">
        <w:rPr>
          <w:rFonts w:ascii="Palatino Linotype" w:hAnsi="Palatino Linotype" w:cs="Tahoma"/>
          <w:sz w:val="22"/>
          <w:szCs w:val="22"/>
        </w:rPr>
        <w:t>Dirección General de Innovación, Planeación y Gestión Urbana</w:t>
      </w:r>
      <w:r w:rsidRPr="00AD06FC">
        <w:rPr>
          <w:rFonts w:ascii="Palatino Linotype" w:eastAsia="Calibri" w:hAnsi="Palatino Linotype" w:cs="Tahoma"/>
          <w:bCs/>
          <w:sz w:val="22"/>
          <w:szCs w:val="22"/>
        </w:rPr>
        <w:t xml:space="preserve"> autorizó realizar; además, permite acreditar que la ubicación del predio donde se hará una construcción o modificación, corresponde al registrado en el Municipio.</w:t>
      </w:r>
    </w:p>
    <w:p w14:paraId="130AA6C8"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p>
    <w:p w14:paraId="1AAD109D"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eastAsia="Calibri" w:hAnsi="Palatino Linotype" w:cs="Tahoma"/>
          <w:bCs/>
          <w:sz w:val="22"/>
          <w:szCs w:val="22"/>
        </w:rPr>
        <w:t>Lo anterior, toma relevancia, pues conforme a los formatos 6f LGT_Art_71_Fr_If (Licencias de Uso de Suelo) y 7f LGT_Art_71_Fr_If (Licencias de construcción) de los Lineamientos técnicos generales para la publicación, homologación y estandarización de la información de las obligaciones de Transparencia –Lineamientos Generales-, que deben de difundir los sujetos obligados en los portales de Internet, establece como datos a publicar, de dichas Licencias, los domicilios de donde se solicita la misma, tal como se muestra continuación:</w:t>
      </w:r>
    </w:p>
    <w:p w14:paraId="7C631539" w14:textId="77777777" w:rsidR="00B82FD3" w:rsidRPr="00AD06FC" w:rsidRDefault="00B82FD3" w:rsidP="0060462F">
      <w:pPr>
        <w:spacing w:line="360" w:lineRule="auto"/>
        <w:ind w:right="-93"/>
        <w:contextualSpacing/>
        <w:jc w:val="both"/>
        <w:rPr>
          <w:rFonts w:ascii="Palatino Linotype" w:eastAsia="Calibri" w:hAnsi="Palatino Linotype" w:cs="Tahoma"/>
          <w:bCs/>
          <w:iCs/>
          <w:sz w:val="22"/>
          <w:szCs w:val="22"/>
        </w:rPr>
      </w:pPr>
    </w:p>
    <w:p w14:paraId="003222C6" w14:textId="77777777" w:rsidR="00B82FD3" w:rsidRPr="00AD06FC" w:rsidRDefault="00B82FD3" w:rsidP="0060462F">
      <w:pPr>
        <w:spacing w:line="360" w:lineRule="auto"/>
        <w:ind w:right="-93"/>
        <w:contextualSpacing/>
        <w:jc w:val="both"/>
        <w:rPr>
          <w:rFonts w:ascii="Palatino Linotype" w:eastAsia="Calibri" w:hAnsi="Palatino Linotype" w:cs="Tahoma"/>
          <w:bCs/>
          <w:sz w:val="22"/>
          <w:szCs w:val="22"/>
        </w:rPr>
      </w:pPr>
      <w:r w:rsidRPr="00AD06FC">
        <w:rPr>
          <w:rFonts w:ascii="Palatino Linotype" w:hAnsi="Palatino Linotype"/>
          <w:noProof/>
          <w:sz w:val="22"/>
          <w:szCs w:val="22"/>
          <w:lang w:val="es-MX"/>
        </w:rPr>
        <mc:AlternateContent>
          <mc:Choice Requires="wps">
            <w:drawing>
              <wp:anchor distT="0" distB="0" distL="114300" distR="114300" simplePos="0" relativeHeight="251666432" behindDoc="0" locked="0" layoutInCell="1" allowOverlap="1" wp14:anchorId="68B8610E" wp14:editId="04704462">
                <wp:simplePos x="0" y="0"/>
                <wp:positionH relativeFrom="margin">
                  <wp:posOffset>1623695</wp:posOffset>
                </wp:positionH>
                <wp:positionV relativeFrom="paragraph">
                  <wp:posOffset>28575</wp:posOffset>
                </wp:positionV>
                <wp:extent cx="2400300" cy="171450"/>
                <wp:effectExtent l="19050" t="19050" r="19050" b="19050"/>
                <wp:wrapNone/>
                <wp:docPr id="736009776" name="Rectángulo 9"/>
                <wp:cNvGraphicFramePr/>
                <a:graphic xmlns:a="http://schemas.openxmlformats.org/drawingml/2006/main">
                  <a:graphicData uri="http://schemas.microsoft.com/office/word/2010/wordprocessingShape">
                    <wps:wsp>
                      <wps:cNvSpPr/>
                      <wps:spPr>
                        <a:xfrm>
                          <a:off x="0" y="0"/>
                          <a:ext cx="2400300" cy="171450"/>
                        </a:xfrm>
                        <a:prstGeom prst="rect">
                          <a:avLst/>
                        </a:prstGeom>
                        <a:noFill/>
                        <a:ln w="28575"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1D655F3" id="Rectángulo 9" o:spid="_x0000_s1026" style="position:absolute;margin-left:127.85pt;margin-top:2.25pt;width:189pt;height:1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jwfwIAAN4EAAAOAAAAZHJzL2Uyb0RvYy54bWysVNtOGzEQfa/Uf7D8XnYTEgIRGxSBqCoh&#10;QIWKZ+O1s5Z8q+1kk/5Nv6U/1mNvgJS+Vc2DM+MZz+XMmT2/2BpNNiJE5WxDR0c1JcJy1yq7aui3&#10;x+tPp5TExGzLtLOioTsR6cXi44fz3s/F2HVOtyIQBLFx3vuGdin5eVVF3gnD4pHzwsIoXTAsQQ2r&#10;qg2sR3Sjq3Fdn1S9C60PjosYcXs1GOmixJdS8HQnZRSJ6IaitlTOUM7nfFaLczZfBeY7xfdlsH+o&#10;wjBlkfQ11BVLjKyD+iuUUTy46GQ64s5UTkrFRekB3Yzqd908dMyL0gvAif4Vpvj/wvLbzX0gqm3o&#10;7Pikrs9msxNKLDMY1VeA9+unXa21I2cZqN7HOfwf/H3YaxFi7norg8n/6IdsC7i7V3DFNhGOy/Gk&#10;ro9rzIDDNpqNJtOCfvX22oeYPgtnSBYaGpC/YMo2NzEhI1xfXHIy666V1mWA2pIeGU6nsyniM/BI&#10;apYgGo/Ool1RwvQKBOUplJDRadXm5zlQ3MVLHciGgSOgVuv6RxRNiWYxwYBOyi9DgBL+eJrruWKx&#10;Gx4X00ApoxJ4rZVp6Onha21zRlGYue8qwzoAmaVn1+4wkeAGqkbPrxWS3KCWexbATSCIfUt3OKR2&#10;aJtr5SnpXPjx/i77gSqwUNKD44Di+5oFgda+WJDobDSZ5KUoymQ6G0MJh5bnQ4tdm0sHiEbYaM+L&#10;mP2TfhFlcOYJ67jMWWFiliP3APpeuUzD7mGhuVguixsWwbN0Yx88z8EzPhnWx+0TC37PhYSB3LqX&#10;fWDzd5QYfAdSLNfJSVX48oYnJpcVLFGZ4X7h85Ye6sXr7bO0+A0AAP//AwBQSwMEFAAGAAgAAAAh&#10;ALnKC8neAAAACAEAAA8AAABkcnMvZG93bnJldi54bWxMj81OwzAQhO9IvIO1SNyo80NCFeJUCIkL&#10;nGiJUG/b2MQRsZ3abpvy9CynchzNaOabejWbkR2VD4OzAtJFAkzZzsnB9gI+Ni93S2AhopU4OqsE&#10;nFWAVXN9VWMl3cm+q+M69oxKbKhQgI5xqjgPnVYGw8JNypL35bzBSNL3XHo8UbkZeZYkJTc4WFrQ&#10;OKlnrbrv9cEIaLP0U+P23IbW79v+9W1TlvsfIW5v5qdHYFHN8RKGP3xCh4aYdu5gZWCjgKwoHigq&#10;4L4ARn6Z56R3AvK0AN7U/P+B5hcAAP//AwBQSwECLQAUAAYACAAAACEAtoM4kv4AAADhAQAAEwAA&#10;AAAAAAAAAAAAAAAAAAAAW0NvbnRlbnRfVHlwZXNdLnhtbFBLAQItABQABgAIAAAAIQA4/SH/1gAA&#10;AJQBAAALAAAAAAAAAAAAAAAAAC8BAABfcmVscy8ucmVsc1BLAQItABQABgAIAAAAIQDpRmjwfwIA&#10;AN4EAAAOAAAAAAAAAAAAAAAAAC4CAABkcnMvZTJvRG9jLnhtbFBLAQItABQABgAIAAAAIQC5ygvJ&#10;3gAAAAgBAAAPAAAAAAAAAAAAAAAAANkEAABkcnMvZG93bnJldi54bWxQSwUGAAAAAAQABADzAAAA&#10;5AUAAAAA&#10;" filled="f" strokecolor="windowText" strokeweight="2.25pt">
                <w10:wrap anchorx="margin"/>
              </v:rect>
            </w:pict>
          </mc:Fallback>
        </mc:AlternateContent>
      </w:r>
      <w:r w:rsidRPr="00AD06FC">
        <w:rPr>
          <w:rFonts w:ascii="Palatino Linotype" w:hAnsi="Palatino Linotype"/>
          <w:noProof/>
          <w:sz w:val="22"/>
          <w:szCs w:val="22"/>
          <w:lang w:val="es-MX"/>
        </w:rPr>
        <w:drawing>
          <wp:inline distT="0" distB="0" distL="0" distR="0" wp14:anchorId="61FC2576" wp14:editId="2136131C">
            <wp:extent cx="5671185" cy="684530"/>
            <wp:effectExtent l="0" t="0" r="5715" b="1270"/>
            <wp:docPr id="193181854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9">
                      <a:extLst>
                        <a:ext uri="{28A0092B-C50C-407E-A947-70E740481C1C}">
                          <a14:useLocalDpi xmlns:a14="http://schemas.microsoft.com/office/drawing/2010/main" val="0"/>
                        </a:ext>
                      </a:extLst>
                    </a:blip>
                    <a:srcRect b="47446"/>
                    <a:stretch>
                      <a:fillRect/>
                    </a:stretch>
                  </pic:blipFill>
                  <pic:spPr bwMode="auto">
                    <a:xfrm>
                      <a:off x="0" y="0"/>
                      <a:ext cx="5671185" cy="684530"/>
                    </a:xfrm>
                    <a:prstGeom prst="rect">
                      <a:avLst/>
                    </a:prstGeom>
                    <a:noFill/>
                    <a:ln>
                      <a:noFill/>
                    </a:ln>
                  </pic:spPr>
                </pic:pic>
              </a:graphicData>
            </a:graphic>
          </wp:inline>
        </w:drawing>
      </w:r>
    </w:p>
    <w:p w14:paraId="1E6CAB2C" w14:textId="77777777" w:rsidR="00B82FD3" w:rsidRPr="00AD06FC" w:rsidRDefault="00B82FD3" w:rsidP="0060462F">
      <w:pPr>
        <w:spacing w:line="360" w:lineRule="auto"/>
        <w:ind w:right="-93"/>
        <w:contextualSpacing/>
        <w:jc w:val="both"/>
        <w:rPr>
          <w:rFonts w:ascii="Palatino Linotype" w:eastAsia="Calibri" w:hAnsi="Palatino Linotype" w:cs="Tahoma"/>
          <w:bCs/>
          <w:sz w:val="22"/>
          <w:szCs w:val="22"/>
        </w:rPr>
      </w:pPr>
      <w:r w:rsidRPr="00AD06FC">
        <w:rPr>
          <w:rFonts w:ascii="Palatino Linotype" w:hAnsi="Palatino Linotype"/>
          <w:noProof/>
          <w:sz w:val="22"/>
          <w:szCs w:val="22"/>
          <w:lang w:val="es-MX"/>
        </w:rPr>
        <mc:AlternateContent>
          <mc:Choice Requires="wps">
            <w:drawing>
              <wp:anchor distT="0" distB="0" distL="114300" distR="114300" simplePos="0" relativeHeight="251667456" behindDoc="0" locked="0" layoutInCell="1" allowOverlap="1" wp14:anchorId="3287DA96" wp14:editId="20D975ED">
                <wp:simplePos x="0" y="0"/>
                <wp:positionH relativeFrom="margin">
                  <wp:posOffset>1601470</wp:posOffset>
                </wp:positionH>
                <wp:positionV relativeFrom="paragraph">
                  <wp:posOffset>93980</wp:posOffset>
                </wp:positionV>
                <wp:extent cx="2400300" cy="171450"/>
                <wp:effectExtent l="19050" t="19050" r="19050" b="19050"/>
                <wp:wrapNone/>
                <wp:docPr id="7" name="Rectángulo 8"/>
                <wp:cNvGraphicFramePr/>
                <a:graphic xmlns:a="http://schemas.openxmlformats.org/drawingml/2006/main">
                  <a:graphicData uri="http://schemas.microsoft.com/office/word/2010/wordprocessingShape">
                    <wps:wsp>
                      <wps:cNvSpPr/>
                      <wps:spPr>
                        <a:xfrm>
                          <a:off x="0" y="0"/>
                          <a:ext cx="2400300" cy="171450"/>
                        </a:xfrm>
                        <a:prstGeom prst="rect">
                          <a:avLst/>
                        </a:prstGeom>
                        <a:noFill/>
                        <a:ln w="28575"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09B80BB" id="Rectángulo 8" o:spid="_x0000_s1026" style="position:absolute;margin-left:126.1pt;margin-top:7.4pt;width:189pt;height:1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ATeAIAANYEAAAOAAAAZHJzL2Uyb0RvYy54bWysVNtOGzEQfa/Uf7D8XnaTJk0asUERiKoS&#10;AlSoeDZeO2vJt9pONunf9Fv6Yxx7A6T0rWoenBnPeC5nzuzp2c5oshUhKmcbOjqpKRGWu1bZdUO/&#10;319+mFMSE7Mt086Khu5FpGfL9+9Oe78QY9c53YpAEMTGRe8b2qXkF1UVeScMiyfOCwujdMGwBDWs&#10;qzawHtGNrsZ1/anqXWh9cFzEiNuLwUiXJb6UgqcbKaNIRDcUtaVyhnI+5rNanrLFOjDfKX4og/1D&#10;FYYpi6QvoS5YYmQT1F+hjOLBRSfTCXemclIqLkoP6GZUv+nmrmNelF4ATvQvMMX/F5Zfb28DUW1D&#10;Z5RYZjCibwDt9y+73mhH5hmg3scF/O78bThoEWLudieDyf/og+wKqPsXUMUuEY7L8aSuP9bAnsM2&#10;mo0m04J69frah5i+CGdIFhoakL9gybZXMSEjXJ9dcjLrLpXWZXDakh4Z5tPZFPEZ+CM1SxCNR0fR&#10;rilheg1i8hRKyOi0avPzHCju47kOZMvADVCqdf09iqZEs5hgQCfllyFACX88zfVcsNgNj4tpoJJR&#10;CXzWyjR0fvxa25xRFEYeusqwDkBm6dG1e0wiuIGi0fNLhSRXqOWWBXASCGLP0g0OqR3a5lp5SjoX&#10;fr69y36gCCyU9OA2oPixYUGgta8W5Pk8mkzyMhRlMp2NoYRjy+OxxW7MuQNEI2yy50XM/kk/izI4&#10;84A1XOWsMDHLkXsA/aCcp2HnsMhcrFbFDQvgWbqyd57n4BmfDOv97oEFf+BCwkCu3fMesMUbSgy+&#10;AylWm+SkKnx5xROTywqWp8zwsOh5O4/14vX6OVo+AQAA//8DAFBLAwQUAAYACAAAACEA/zsNwt4A&#10;AAAJAQAADwAAAGRycy9kb3ducmV2LnhtbEyPwU7DMBBE70j8g7VI3KiTUKIqxKkQEhc40RIhbtvY&#10;xBHxOrXdNuXrWU5w3Jmn2Zl6PbtRHE2IgycF+SIDYajzeqBewdv26WYFIiYkjaMno+BsIqyby4sa&#10;K+1P9GqOm9QLDqFYoQKb0lRJGTtrHMaFnwyx9+mDw8Rn6KUOeOJwN8oiy0rpcCD+YHEyj9Z0X5uD&#10;U9AW+bvFj3Mb27Bv++eXbVnuv5W6vpof7kEkM6c/GH7rc3VouNPOH0hHMSoo7oqCUTaWPIGB8jZj&#10;Yadgma9ANrX8v6D5AQAA//8DAFBLAQItABQABgAIAAAAIQC2gziS/gAAAOEBAAATAAAAAAAAAAAA&#10;AAAAAAAAAABbQ29udGVudF9UeXBlc10ueG1sUEsBAi0AFAAGAAgAAAAhADj9If/WAAAAlAEAAAsA&#10;AAAAAAAAAAAAAAAALwEAAF9yZWxzLy5yZWxzUEsBAi0AFAAGAAgAAAAhADo04BN4AgAA1gQAAA4A&#10;AAAAAAAAAAAAAAAALgIAAGRycy9lMm9Eb2MueG1sUEsBAi0AFAAGAAgAAAAhAP87DcLeAAAACQEA&#10;AA8AAAAAAAAAAAAAAAAA0gQAAGRycy9kb3ducmV2LnhtbFBLBQYAAAAABAAEAPMAAADdBQAAAAA=&#10;" filled="f" strokecolor="windowText" strokeweight="2.25pt">
                <w10:wrap anchorx="margin"/>
              </v:rect>
            </w:pict>
          </mc:Fallback>
        </mc:AlternateContent>
      </w:r>
      <w:r w:rsidRPr="00AD06FC">
        <w:rPr>
          <w:rFonts w:ascii="Palatino Linotype" w:hAnsi="Palatino Linotype"/>
          <w:noProof/>
          <w:sz w:val="22"/>
          <w:szCs w:val="22"/>
          <w:lang w:val="es-MX"/>
        </w:rPr>
        <w:drawing>
          <wp:inline distT="0" distB="0" distL="0" distR="0" wp14:anchorId="518DB8DF" wp14:editId="44FA308F">
            <wp:extent cx="5671185" cy="640080"/>
            <wp:effectExtent l="0" t="0" r="5715" b="7620"/>
            <wp:docPr id="9606855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9">
                      <a:extLst>
                        <a:ext uri="{28A0092B-C50C-407E-A947-70E740481C1C}">
                          <a14:useLocalDpi xmlns:a14="http://schemas.microsoft.com/office/drawing/2010/main" val="0"/>
                        </a:ext>
                      </a:extLst>
                    </a:blip>
                    <a:srcRect t="51079"/>
                    <a:stretch>
                      <a:fillRect/>
                    </a:stretch>
                  </pic:blipFill>
                  <pic:spPr bwMode="auto">
                    <a:xfrm>
                      <a:off x="0" y="0"/>
                      <a:ext cx="5671185" cy="640080"/>
                    </a:xfrm>
                    <a:prstGeom prst="rect">
                      <a:avLst/>
                    </a:prstGeom>
                    <a:noFill/>
                    <a:ln>
                      <a:noFill/>
                    </a:ln>
                  </pic:spPr>
                </pic:pic>
              </a:graphicData>
            </a:graphic>
          </wp:inline>
        </w:drawing>
      </w:r>
    </w:p>
    <w:p w14:paraId="49EF7507"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p>
    <w:p w14:paraId="02695EB2"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eastAsia="Calibri" w:hAnsi="Palatino Linotype" w:cs="Tahoma"/>
          <w:bCs/>
          <w:sz w:val="22"/>
          <w:szCs w:val="22"/>
        </w:rPr>
        <w:t>De tales circunstancias, dicho dato guarda la naturaleza de pública, pues permite identificar, que la ubicación de la construcción, corresponde con la licencia o permiso y que está debidamente registrada ante la autoridad Municipal; por lo que se trata de un dato de acceso a público; por lo que, no resulta procedente, la clasificación, en términos del artículo 143, fracción I, de la Ley de Transparencia y Acceso a la Información Pública del Estado de México y Municipios.</w:t>
      </w:r>
    </w:p>
    <w:p w14:paraId="20201782" w14:textId="77777777" w:rsidR="00B82FD3" w:rsidRPr="00AD06FC" w:rsidRDefault="00B82FD3" w:rsidP="0060462F">
      <w:pPr>
        <w:numPr>
          <w:ilvl w:val="0"/>
          <w:numId w:val="30"/>
        </w:numPr>
        <w:spacing w:line="360" w:lineRule="auto"/>
        <w:contextualSpacing/>
        <w:jc w:val="both"/>
        <w:rPr>
          <w:rFonts w:ascii="Palatino Linotype" w:eastAsia="Calibri" w:hAnsi="Palatino Linotype" w:cs="Tahoma"/>
          <w:b/>
          <w:sz w:val="22"/>
          <w:szCs w:val="22"/>
        </w:rPr>
      </w:pPr>
      <w:r w:rsidRPr="00AD06FC">
        <w:rPr>
          <w:rFonts w:ascii="Palatino Linotype" w:eastAsia="Calibri" w:hAnsi="Palatino Linotype" w:cs="Tahoma"/>
          <w:b/>
          <w:sz w:val="22"/>
          <w:szCs w:val="22"/>
        </w:rPr>
        <w:t>Domicilio Particular</w:t>
      </w:r>
    </w:p>
    <w:p w14:paraId="50CB0533" w14:textId="77777777" w:rsidR="00B82FD3" w:rsidRPr="00AD06FC" w:rsidRDefault="00B82FD3" w:rsidP="0060462F">
      <w:pPr>
        <w:spacing w:line="360" w:lineRule="auto"/>
        <w:contextualSpacing/>
        <w:jc w:val="both"/>
        <w:rPr>
          <w:rFonts w:ascii="Palatino Linotype" w:eastAsia="Calibri" w:hAnsi="Palatino Linotype" w:cs="Tahoma"/>
          <w:b/>
          <w:bCs/>
          <w:sz w:val="22"/>
          <w:szCs w:val="22"/>
        </w:rPr>
      </w:pPr>
      <w:r w:rsidRPr="00AD06FC">
        <w:rPr>
          <w:rFonts w:ascii="Palatino Linotype" w:eastAsia="Calibri" w:hAnsi="Palatino Linotype" w:cs="Tahoma"/>
          <w:b/>
          <w:bCs/>
          <w:sz w:val="22"/>
          <w:szCs w:val="22"/>
        </w:rPr>
        <w:t>Persona física</w:t>
      </w:r>
    </w:p>
    <w:p w14:paraId="0924DD27"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eastAsia="Calibri" w:hAnsi="Palatino Linotype" w:cs="Tahoma"/>
          <w:bCs/>
          <w:sz w:val="22"/>
          <w:szCs w:val="22"/>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6644D1A5"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p>
    <w:p w14:paraId="792B94C8"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eastAsia="Calibri" w:hAnsi="Palatino Linotype" w:cs="Tahoma"/>
          <w:bCs/>
          <w:sz w:val="22"/>
          <w:szCs w:val="22"/>
        </w:rPr>
        <w:t>De la misma manera, lo establece el artículo 29 del Código Civil Federal, al precisar que el domicilio de personas físicas, es el lugar donde residen habitualmente, el lugar del centro principal de sus negocios, donde residan o el lugar donde se encuentren.</w:t>
      </w:r>
    </w:p>
    <w:p w14:paraId="17F7C7CD"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p>
    <w:p w14:paraId="17B8C2CA"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eastAsia="Calibri" w:hAnsi="Palatino Linotype" w:cs="Tahoma"/>
          <w:bCs/>
          <w:sz w:val="22"/>
          <w:szCs w:val="22"/>
        </w:rPr>
        <w:t xml:space="preserve">Como se observa, la dirección o domicilio es el lugar en donde reside habitualmente una persona física, por lo que, permite hacerlo identificable y ubicable, propiciando que pueda </w:t>
      </w:r>
      <w:r w:rsidRPr="00AD06FC">
        <w:rPr>
          <w:rFonts w:ascii="Palatino Linotype" w:eastAsia="Calibri" w:hAnsi="Palatino Linotype" w:cs="Tahoma"/>
          <w:bCs/>
          <w:sz w:val="22"/>
          <w:szCs w:val="22"/>
        </w:rPr>
        <w:lastRenderedPageBreak/>
        <w:t>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14:paraId="26158585"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p>
    <w:p w14:paraId="22AFF365" w14:textId="77777777" w:rsidR="00B82FD3" w:rsidRPr="00AD06FC" w:rsidRDefault="00B82FD3" w:rsidP="0060462F">
      <w:pPr>
        <w:spacing w:line="360" w:lineRule="auto"/>
        <w:contextualSpacing/>
        <w:jc w:val="both"/>
        <w:rPr>
          <w:rFonts w:ascii="Palatino Linotype" w:eastAsia="Calibri" w:hAnsi="Palatino Linotype" w:cs="Tahoma"/>
          <w:b/>
          <w:bCs/>
          <w:sz w:val="22"/>
          <w:szCs w:val="22"/>
        </w:rPr>
      </w:pPr>
      <w:r w:rsidRPr="00AD06FC">
        <w:rPr>
          <w:rFonts w:ascii="Palatino Linotype" w:eastAsia="Calibri" w:hAnsi="Palatino Linotype" w:cs="Tahoma"/>
          <w:b/>
          <w:bCs/>
          <w:sz w:val="22"/>
          <w:szCs w:val="22"/>
        </w:rPr>
        <w:t>Persona Jurídico Colectiva</w:t>
      </w:r>
    </w:p>
    <w:p w14:paraId="06E25C64"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eastAsia="Calibri" w:hAnsi="Palatino Linotype" w:cs="Tahoma"/>
          <w:bCs/>
          <w:sz w:val="22"/>
          <w:szCs w:val="22"/>
        </w:rPr>
        <w:t xml:space="preserve">En principio, cabe señalar, la información entregada a las autoridades por parte de las personas jurídicas colectivas, debe ser confidencial cuando tenga el carácter de privada por contener datos que pudieran equipararse a los de las personas físicas. </w:t>
      </w:r>
    </w:p>
    <w:p w14:paraId="34FF1330"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p>
    <w:p w14:paraId="388FEE62"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eastAsia="Calibri" w:hAnsi="Palatino Linotype" w:cs="Tahoma"/>
          <w:bCs/>
          <w:sz w:val="22"/>
          <w:szCs w:val="22"/>
        </w:rPr>
        <w:t>Lo anterior, encuentra sustento en la Tesis Aislada con número P. II/2014 (10a.), publicada en febrero de dos mil catorce, en la Gaceta del Semanario Judicial de la Federación, en su Libro 3, Tomo I, que precisa que los bienes protegidos por el derecho a la privacidad y de protección de datos de las personas morales, comprenden aquellos documentos e información que les son inherentes, que deben permanecer ajenos al conocimiento de terceros; por lo que, la información entregada a las autoridades por parte de personas morales, será confidencial cuando tenga el carácter de privada por contener datos que pudieran equipararse a los personales, o bien, reservada temporalmente, si actualiza alguno de los supuestos previstos legalmente.</w:t>
      </w:r>
    </w:p>
    <w:p w14:paraId="04B8E632"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p>
    <w:p w14:paraId="4463AF4E"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eastAsia="Calibri" w:hAnsi="Palatino Linotype" w:cs="Tahoma"/>
          <w:bCs/>
          <w:sz w:val="22"/>
          <w:szCs w:val="22"/>
        </w:rPr>
        <w:t xml:space="preserve">En cuanto al domicilio, este Instituto advierte que se trata de un dato personal, pues como se precisó en párrafos anteriores, da cuenta del lugar donde está asentado el negocio de la persona jurídica colectiva; además, debe tomarse en cuenta que dicha empresa o asociación </w:t>
      </w:r>
      <w:r w:rsidRPr="00AD06FC">
        <w:rPr>
          <w:rFonts w:ascii="Palatino Linotype" w:eastAsia="Calibri" w:hAnsi="Palatino Linotype" w:cs="Tahoma"/>
          <w:bCs/>
          <w:sz w:val="22"/>
          <w:szCs w:val="22"/>
        </w:rPr>
        <w:lastRenderedPageBreak/>
        <w:t xml:space="preserve">atendiendo a sus intereses personales, decide entregarlo a terceros o no, con el propósito de cumplir los fines para los cuales fue constituida, o las inherentes obligaciones a la que se encuentra constreñido, conforme a la legislación que le es aplicable, y por ende, debe resguardarse en la especie. </w:t>
      </w:r>
    </w:p>
    <w:p w14:paraId="3F492472"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p>
    <w:p w14:paraId="7407EC79" w14:textId="77777777" w:rsidR="00B82FD3" w:rsidRPr="00AD06FC" w:rsidRDefault="00B82FD3" w:rsidP="0060462F">
      <w:pPr>
        <w:spacing w:line="360" w:lineRule="auto"/>
        <w:contextualSpacing/>
        <w:jc w:val="both"/>
        <w:rPr>
          <w:rFonts w:ascii="Palatino Linotype" w:eastAsia="Calibri" w:hAnsi="Palatino Linotype" w:cs="Tahoma"/>
          <w:bCs/>
          <w:sz w:val="22"/>
          <w:szCs w:val="22"/>
        </w:rPr>
      </w:pPr>
      <w:r w:rsidRPr="00AD06FC">
        <w:rPr>
          <w:rFonts w:ascii="Palatino Linotype" w:eastAsia="Calibri" w:hAnsi="Palatino Linotype" w:cs="Tahoma"/>
          <w:bCs/>
          <w:sz w:val="22"/>
          <w:szCs w:val="22"/>
        </w:rPr>
        <w:t>De tales circunstancias, se considera que el domicilio de la persona jurídico colectiva es considero confidencial, por lo que, se actualiza la causal de clasificación establecida en el artículo 143, fracción I de la Ley de Transparencia y Acceso a la Información Pública del Estado de México y Municipios.</w:t>
      </w:r>
    </w:p>
    <w:p w14:paraId="20AA75E6" w14:textId="77777777" w:rsidR="003229DF" w:rsidRPr="00AD06FC" w:rsidRDefault="003229DF" w:rsidP="0060462F">
      <w:pPr>
        <w:spacing w:line="360" w:lineRule="auto"/>
        <w:jc w:val="both"/>
        <w:rPr>
          <w:rFonts w:ascii="Palatino Linotype" w:eastAsia="Calibri" w:hAnsi="Palatino Linotype" w:cs="Tahoma"/>
          <w:bCs/>
          <w:sz w:val="22"/>
          <w:szCs w:val="22"/>
          <w:lang w:eastAsia="en-US"/>
        </w:rPr>
      </w:pPr>
    </w:p>
    <w:p w14:paraId="4679C9A1" w14:textId="37571BB7" w:rsidR="003229DF" w:rsidRPr="00AD06FC" w:rsidRDefault="003229DF" w:rsidP="0060462F">
      <w:pPr>
        <w:pStyle w:val="Prrafodelista"/>
        <w:numPr>
          <w:ilvl w:val="0"/>
          <w:numId w:val="33"/>
        </w:numPr>
        <w:spacing w:line="360" w:lineRule="auto"/>
        <w:jc w:val="both"/>
        <w:rPr>
          <w:rFonts w:ascii="Palatino Linotype" w:hAnsi="Palatino Linotype" w:cs="Tahoma"/>
          <w:b/>
          <w:bCs/>
          <w:sz w:val="22"/>
          <w:szCs w:val="22"/>
        </w:rPr>
      </w:pPr>
      <w:r w:rsidRPr="00AD06FC">
        <w:rPr>
          <w:rFonts w:ascii="Palatino Linotype" w:hAnsi="Palatino Linotype" w:cs="Tahoma"/>
          <w:b/>
          <w:bCs/>
          <w:sz w:val="22"/>
          <w:szCs w:val="22"/>
        </w:rPr>
        <w:t xml:space="preserve">Número de cédula profesional del </w:t>
      </w:r>
      <w:r w:rsidR="002D0CD9" w:rsidRPr="00AD06FC">
        <w:rPr>
          <w:rFonts w:ascii="Palatino Linotype" w:hAnsi="Palatino Linotype" w:cs="Tahoma"/>
          <w:b/>
          <w:bCs/>
          <w:sz w:val="22"/>
          <w:szCs w:val="22"/>
        </w:rPr>
        <w:t>director de obra</w:t>
      </w:r>
      <w:r w:rsidRPr="00AD06FC">
        <w:rPr>
          <w:rFonts w:ascii="Palatino Linotype" w:hAnsi="Palatino Linotype" w:cs="Tahoma"/>
          <w:b/>
          <w:bCs/>
          <w:sz w:val="22"/>
          <w:szCs w:val="22"/>
        </w:rPr>
        <w:t>.</w:t>
      </w:r>
    </w:p>
    <w:p w14:paraId="27FBE9F8" w14:textId="77777777" w:rsidR="003229DF" w:rsidRPr="00AD06FC" w:rsidRDefault="003229DF" w:rsidP="0060462F">
      <w:pPr>
        <w:spacing w:line="360" w:lineRule="auto"/>
        <w:jc w:val="both"/>
        <w:rPr>
          <w:rFonts w:ascii="Palatino Linotype" w:eastAsia="Calibri" w:hAnsi="Palatino Linotype" w:cs="Tahoma"/>
          <w:sz w:val="22"/>
          <w:szCs w:val="22"/>
          <w:lang w:eastAsia="en-US"/>
        </w:rPr>
      </w:pPr>
      <w:r w:rsidRPr="00AD06FC">
        <w:rPr>
          <w:rFonts w:ascii="Palatino Linotype" w:eastAsia="Calibri" w:hAnsi="Palatino Linotype" w:cs="Tahoma"/>
          <w:sz w:val="22"/>
          <w:szCs w:val="22"/>
          <w:lang w:eastAsia="en-US"/>
        </w:rPr>
        <w:t xml:space="preserve">Al respeto, es necesario señalar que la cédula profesional, es aquel documento con validez legal, para certificar o demostrar que efectivamente una persona está calificado para ejercer la profesión para la cual se ha preparado y ha recibido un título profesional, conforme a lo referido en la página oficial de la Secretaría de Educación Pública (consultada el veintidós de septiembre de dos mil veinte, a las quince horas, en la liga </w:t>
      </w:r>
      <w:hyperlink r:id="rId30" w:history="1">
        <w:r w:rsidRPr="00AD06FC">
          <w:rPr>
            <w:rFonts w:ascii="Palatino Linotype" w:eastAsia="Calibri" w:hAnsi="Palatino Linotype" w:cs="Tahoma"/>
            <w:sz w:val="22"/>
            <w:szCs w:val="22"/>
            <w:u w:val="single"/>
            <w:lang w:eastAsia="en-US"/>
          </w:rPr>
          <w:t>http://consultatucedula.mx/</w:t>
        </w:r>
      </w:hyperlink>
      <w:r w:rsidRPr="00AD06FC">
        <w:rPr>
          <w:rFonts w:ascii="Palatino Linotype" w:eastAsia="Calibri" w:hAnsi="Palatino Linotype" w:cs="Tahoma"/>
          <w:sz w:val="22"/>
          <w:szCs w:val="22"/>
          <w:lang w:eastAsia="en-US"/>
        </w:rPr>
        <w:t>).</w:t>
      </w:r>
    </w:p>
    <w:p w14:paraId="064B97DA" w14:textId="77777777" w:rsidR="003229DF" w:rsidRPr="00AD06FC" w:rsidRDefault="003229DF" w:rsidP="0060462F">
      <w:pPr>
        <w:spacing w:line="360" w:lineRule="auto"/>
        <w:jc w:val="both"/>
        <w:rPr>
          <w:rFonts w:ascii="Palatino Linotype" w:eastAsia="Calibri" w:hAnsi="Palatino Linotype" w:cs="Tahoma"/>
          <w:sz w:val="22"/>
          <w:szCs w:val="22"/>
          <w:lang w:eastAsia="en-US"/>
        </w:rPr>
      </w:pPr>
    </w:p>
    <w:p w14:paraId="1D0D47FC" w14:textId="77777777" w:rsidR="003229DF" w:rsidRPr="00AD06FC" w:rsidRDefault="003229DF" w:rsidP="0060462F">
      <w:pPr>
        <w:spacing w:line="360" w:lineRule="auto"/>
        <w:jc w:val="both"/>
        <w:rPr>
          <w:rFonts w:ascii="Palatino Linotype" w:eastAsia="Calibri" w:hAnsi="Palatino Linotype" w:cs="Tahoma"/>
          <w:sz w:val="22"/>
          <w:szCs w:val="22"/>
          <w:lang w:eastAsia="en-US"/>
        </w:rPr>
      </w:pPr>
      <w:r w:rsidRPr="00AD06FC">
        <w:rPr>
          <w:rFonts w:ascii="Palatino Linotype" w:eastAsia="Calibri" w:hAnsi="Palatino Linotype" w:cs="Tahoma"/>
          <w:sz w:val="22"/>
          <w:szCs w:val="22"/>
          <w:lang w:eastAsia="en-US"/>
        </w:rPr>
        <w:t>En ese orden de ideas, la cédula profesional, es el documento que adquiere toda persona a quien legalmente se le haya expedido título profesional o grado académico equivalente, con efectos de patente, previo registro de dicho título o grado la cual es otorgada por la Dirección General de Profesiones de la Secretaría de Educación Pública, ya que dicha autoridad tiene atribuciones para expedir la cédula correspondiente para el ejercicio profesional y para su identidad en todas sus actividades profesionales, lo anterior toma sustento en los artículos 3° y 23, fracción IV, de la Ley Reglamentaria del Artículo 5° Constitucional, Relativo al Ejercicio de las Profesiones en la Ciudad de México.</w:t>
      </w:r>
    </w:p>
    <w:p w14:paraId="218F5475" w14:textId="77777777" w:rsidR="003229DF" w:rsidRPr="00AD06FC" w:rsidRDefault="003229DF" w:rsidP="0060462F">
      <w:pPr>
        <w:spacing w:line="360" w:lineRule="auto"/>
        <w:jc w:val="both"/>
        <w:rPr>
          <w:rFonts w:ascii="Palatino Linotype" w:eastAsia="Calibri" w:hAnsi="Palatino Linotype" w:cs="Tahoma"/>
          <w:sz w:val="22"/>
          <w:szCs w:val="22"/>
          <w:lang w:eastAsia="en-US"/>
        </w:rPr>
      </w:pPr>
    </w:p>
    <w:p w14:paraId="12A7D20A" w14:textId="77777777" w:rsidR="003229DF" w:rsidRPr="00AD06FC" w:rsidRDefault="003229DF" w:rsidP="0060462F">
      <w:pPr>
        <w:spacing w:line="360" w:lineRule="auto"/>
        <w:jc w:val="both"/>
        <w:rPr>
          <w:rFonts w:ascii="Palatino Linotype" w:eastAsia="Calibri" w:hAnsi="Palatino Linotype" w:cs="Tahoma"/>
          <w:b/>
          <w:iCs/>
          <w:sz w:val="22"/>
          <w:szCs w:val="22"/>
          <w:lang w:eastAsia="en-US"/>
        </w:rPr>
      </w:pPr>
      <w:r w:rsidRPr="00AD06FC">
        <w:rPr>
          <w:rFonts w:ascii="Palatino Linotype" w:eastAsia="Calibri" w:hAnsi="Palatino Linotype" w:cs="Tahoma"/>
          <w:bCs/>
          <w:iCs/>
          <w:sz w:val="22"/>
          <w:szCs w:val="22"/>
          <w:lang w:eastAsia="en-US"/>
        </w:rPr>
        <w:lastRenderedPageBreak/>
        <w:t xml:space="preserve">En ese contexto, el documento en cuestión da cuenta de la preparación del perito y sirve como medio de identificación, para que a su titular lo relacionen con el nivel de estudios con que cuenta, por lo que, se trata de un documento de naturaleza pública; además, que puede dar el grado máximo de estudios de la persona en cuestión; en razón de lo anterior, </w:t>
      </w:r>
      <w:r w:rsidRPr="00AD06FC">
        <w:rPr>
          <w:rFonts w:ascii="Palatino Linotype" w:eastAsia="Calibri" w:hAnsi="Palatino Linotype" w:cs="Tahoma"/>
          <w:b/>
          <w:iCs/>
          <w:sz w:val="22"/>
          <w:szCs w:val="22"/>
          <w:lang w:eastAsia="en-US"/>
        </w:rPr>
        <w:t>no se actualiza la causal de clasificación en términos del artículo 143, fracción I, de la Ley de Transparencia y Acceso a la Información Pública del Estado de México.</w:t>
      </w:r>
    </w:p>
    <w:p w14:paraId="4C479A4E" w14:textId="77777777" w:rsidR="003229DF" w:rsidRPr="00AD06FC" w:rsidRDefault="003229DF" w:rsidP="0060462F">
      <w:pPr>
        <w:spacing w:line="360" w:lineRule="auto"/>
        <w:contextualSpacing/>
        <w:jc w:val="both"/>
        <w:rPr>
          <w:rFonts w:ascii="Palatino Linotype" w:eastAsia="Calibri" w:hAnsi="Palatino Linotype" w:cs="Tahoma"/>
          <w:bCs/>
          <w:sz w:val="22"/>
          <w:szCs w:val="22"/>
        </w:rPr>
      </w:pPr>
    </w:p>
    <w:p w14:paraId="1967594D" w14:textId="77777777" w:rsidR="00B82FD3" w:rsidRPr="00AD06FC" w:rsidRDefault="00B82FD3" w:rsidP="0060462F">
      <w:pPr>
        <w:numPr>
          <w:ilvl w:val="0"/>
          <w:numId w:val="32"/>
        </w:numPr>
        <w:spacing w:line="360" w:lineRule="auto"/>
        <w:ind w:right="-93"/>
        <w:contextualSpacing/>
        <w:jc w:val="both"/>
        <w:rPr>
          <w:rFonts w:ascii="Palatino Linotype" w:hAnsi="Palatino Linotype"/>
          <w:b/>
          <w:sz w:val="22"/>
          <w:szCs w:val="22"/>
          <w:lang w:val="es-ES_tradnl"/>
        </w:rPr>
      </w:pPr>
      <w:r w:rsidRPr="00AD06FC">
        <w:rPr>
          <w:rFonts w:ascii="Palatino Linotype" w:hAnsi="Palatino Linotype"/>
          <w:b/>
          <w:sz w:val="22"/>
          <w:szCs w:val="22"/>
          <w:lang w:val="es-ES_tradnl"/>
        </w:rPr>
        <w:t xml:space="preserve">Clave catastral </w:t>
      </w:r>
    </w:p>
    <w:p w14:paraId="325E113E" w14:textId="77777777" w:rsidR="00B82FD3" w:rsidRPr="00AD06FC" w:rsidRDefault="00B82FD3" w:rsidP="0060462F">
      <w:pPr>
        <w:spacing w:line="360" w:lineRule="auto"/>
        <w:ind w:right="-93"/>
        <w:contextualSpacing/>
        <w:jc w:val="both"/>
        <w:rPr>
          <w:rFonts w:ascii="Palatino Linotype" w:eastAsia="Calibri" w:hAnsi="Palatino Linotype" w:cs="Tahoma"/>
          <w:bCs/>
          <w:sz w:val="22"/>
          <w:szCs w:val="22"/>
        </w:rPr>
      </w:pPr>
      <w:r w:rsidRPr="00AD06FC">
        <w:rPr>
          <w:rFonts w:ascii="Palatino Linotype" w:eastAsia="Calibri" w:hAnsi="Palatino Linotype" w:cs="Tahoma"/>
          <w:bCs/>
          <w:sz w:val="22"/>
          <w:szCs w:val="22"/>
        </w:rPr>
        <w:t>Por cuanto hace a la clave catastral; el artículo 179, fracción I, del Código Financiero del Estado de México y Municipios, refiere que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identifican el número de lote o predio.</w:t>
      </w:r>
    </w:p>
    <w:p w14:paraId="5DC84AEB" w14:textId="77777777" w:rsidR="00B82FD3" w:rsidRPr="00AD06FC" w:rsidRDefault="00B82FD3" w:rsidP="0060462F">
      <w:pPr>
        <w:spacing w:line="360" w:lineRule="auto"/>
        <w:ind w:right="-93"/>
        <w:contextualSpacing/>
        <w:jc w:val="both"/>
        <w:rPr>
          <w:rFonts w:ascii="Palatino Linotype" w:eastAsia="Calibri" w:hAnsi="Palatino Linotype" w:cs="Tahoma"/>
          <w:bCs/>
          <w:sz w:val="22"/>
          <w:szCs w:val="22"/>
        </w:rPr>
      </w:pPr>
    </w:p>
    <w:p w14:paraId="67EEF994" w14:textId="77777777" w:rsidR="00B82FD3" w:rsidRPr="00AD06FC" w:rsidRDefault="00B82FD3" w:rsidP="0060462F">
      <w:pPr>
        <w:spacing w:line="360" w:lineRule="auto"/>
        <w:ind w:right="-93"/>
        <w:contextualSpacing/>
        <w:jc w:val="both"/>
        <w:rPr>
          <w:rFonts w:ascii="Palatino Linotype" w:eastAsia="Calibri" w:hAnsi="Palatino Linotype" w:cs="Tahoma"/>
          <w:bCs/>
          <w:sz w:val="22"/>
          <w:szCs w:val="22"/>
        </w:rPr>
      </w:pPr>
      <w:r w:rsidRPr="00AD06FC">
        <w:rPr>
          <w:rFonts w:ascii="Palatino Linotype" w:eastAsia="Calibri" w:hAnsi="Palatino Linotype" w:cs="Tahoma"/>
          <w:bCs/>
          <w:sz w:val="22"/>
          <w:szCs w:val="22"/>
        </w:rPr>
        <w:t>El diccionario de Datos catastrales Escala 1:1000 del Instituto Nacional de Estadística y Geografía (INEGI), contempla en su glosario la definición de clave catastral, la cual, es la siguiente:</w:t>
      </w:r>
    </w:p>
    <w:p w14:paraId="23CF1014" w14:textId="77777777" w:rsidR="002D0CD9" w:rsidRPr="00AD06FC" w:rsidRDefault="002D0CD9" w:rsidP="0060462F">
      <w:pPr>
        <w:spacing w:line="276" w:lineRule="auto"/>
        <w:ind w:left="851" w:right="616"/>
        <w:contextualSpacing/>
        <w:jc w:val="both"/>
        <w:rPr>
          <w:rFonts w:ascii="Palatino Linotype" w:eastAsia="Calibri" w:hAnsi="Palatino Linotype" w:cs="Tahoma"/>
          <w:bCs/>
          <w:i/>
          <w:sz w:val="22"/>
          <w:szCs w:val="22"/>
        </w:rPr>
      </w:pPr>
    </w:p>
    <w:p w14:paraId="7AAB88FA" w14:textId="77777777" w:rsidR="00B82FD3" w:rsidRPr="00AD06FC" w:rsidRDefault="00B82FD3" w:rsidP="0060462F">
      <w:pPr>
        <w:spacing w:line="276" w:lineRule="auto"/>
        <w:ind w:left="851" w:right="616"/>
        <w:contextualSpacing/>
        <w:jc w:val="both"/>
        <w:rPr>
          <w:rFonts w:ascii="Palatino Linotype" w:eastAsia="Calibri" w:hAnsi="Palatino Linotype" w:cs="Tahoma"/>
          <w:bCs/>
          <w:i/>
          <w:sz w:val="22"/>
          <w:szCs w:val="22"/>
        </w:rPr>
      </w:pPr>
      <w:r w:rsidRPr="00AD06FC">
        <w:rPr>
          <w:rFonts w:ascii="Palatino Linotype" w:eastAsia="Calibri" w:hAnsi="Palatino Linotype" w:cs="Tahoma"/>
          <w:bCs/>
          <w:i/>
          <w:sz w:val="22"/>
          <w:szCs w:val="22"/>
        </w:rPr>
        <w:t>“</w:t>
      </w:r>
      <w:r w:rsidRPr="00AD06FC">
        <w:rPr>
          <w:rFonts w:ascii="Palatino Linotype" w:eastAsia="Calibri" w:hAnsi="Palatino Linotype" w:cs="Tahoma"/>
          <w:b/>
          <w:bCs/>
          <w:i/>
          <w:sz w:val="22"/>
          <w:szCs w:val="22"/>
        </w:rPr>
        <w:t xml:space="preserve">Clave catastral: </w:t>
      </w:r>
      <w:r w:rsidRPr="00AD06FC">
        <w:rPr>
          <w:rFonts w:ascii="Palatino Linotype" w:eastAsia="Calibri" w:hAnsi="Palatino Linotype" w:cs="Tahoma"/>
          <w:bCs/>
          <w:i/>
          <w:sz w:val="22"/>
          <w:szCs w:val="22"/>
        </w:rPr>
        <w:t>El código que identifica al predio de forma única para su localización geográfica, mismo que es asignado a cada uno de ellos en el momento de su inscripción en el padrón catastral por las Unidades del estado con atribuciones catastrales”</w:t>
      </w:r>
    </w:p>
    <w:p w14:paraId="59A88583" w14:textId="77777777" w:rsidR="002D0CD9" w:rsidRPr="00AD06FC" w:rsidRDefault="002D0CD9" w:rsidP="0060462F">
      <w:pPr>
        <w:spacing w:line="276" w:lineRule="auto"/>
        <w:ind w:left="851" w:right="616"/>
        <w:contextualSpacing/>
        <w:jc w:val="both"/>
        <w:rPr>
          <w:rFonts w:ascii="Palatino Linotype" w:eastAsia="Calibri" w:hAnsi="Palatino Linotype" w:cs="Tahoma"/>
          <w:bCs/>
          <w:i/>
          <w:sz w:val="22"/>
          <w:szCs w:val="22"/>
        </w:rPr>
      </w:pPr>
    </w:p>
    <w:p w14:paraId="636B1A39" w14:textId="77777777" w:rsidR="00B82FD3" w:rsidRPr="00AD06FC" w:rsidRDefault="00B82FD3" w:rsidP="0060462F">
      <w:pPr>
        <w:spacing w:line="360" w:lineRule="auto"/>
        <w:ind w:right="-93"/>
        <w:contextualSpacing/>
        <w:jc w:val="both"/>
        <w:rPr>
          <w:rFonts w:ascii="Palatino Linotype" w:eastAsia="Calibri" w:hAnsi="Palatino Linotype" w:cs="Tahoma"/>
          <w:bCs/>
          <w:sz w:val="22"/>
          <w:szCs w:val="22"/>
        </w:rPr>
      </w:pPr>
      <w:r w:rsidRPr="00AD06FC">
        <w:rPr>
          <w:rFonts w:ascii="Palatino Linotype" w:eastAsia="Calibri" w:hAnsi="Palatino Linotype" w:cs="Tahoma"/>
          <w:bCs/>
          <w:sz w:val="22"/>
          <w:szCs w:val="22"/>
        </w:rPr>
        <w:t>Así mismo, dicho diccionario estipula dos tipos de Claves catastrales, siendo estas la Estándar y la Original, cuyo diccionario de datos catastrales Escala 1:1000 del INEGI, las define como</w:t>
      </w:r>
    </w:p>
    <w:p w14:paraId="1ED9DCEB" w14:textId="77777777" w:rsidR="00B82FD3" w:rsidRPr="00AD06FC" w:rsidRDefault="00B82FD3" w:rsidP="0060462F">
      <w:pPr>
        <w:spacing w:line="360" w:lineRule="auto"/>
        <w:ind w:right="-93"/>
        <w:contextualSpacing/>
        <w:jc w:val="both"/>
        <w:rPr>
          <w:rFonts w:ascii="Palatino Linotype" w:eastAsia="Calibri" w:hAnsi="Palatino Linotype" w:cs="Tahoma"/>
          <w:bCs/>
          <w:sz w:val="22"/>
          <w:szCs w:val="22"/>
        </w:rPr>
      </w:pPr>
    </w:p>
    <w:p w14:paraId="26FCDF8A" w14:textId="77777777" w:rsidR="00B82FD3" w:rsidRPr="00AD06FC" w:rsidRDefault="00B82FD3" w:rsidP="0060462F">
      <w:pPr>
        <w:spacing w:line="276" w:lineRule="auto"/>
        <w:ind w:left="851" w:right="616"/>
        <w:contextualSpacing/>
        <w:jc w:val="both"/>
        <w:rPr>
          <w:rFonts w:ascii="Palatino Linotype" w:eastAsia="Calibri" w:hAnsi="Palatino Linotype" w:cs="Tahoma"/>
          <w:bCs/>
          <w:i/>
          <w:sz w:val="22"/>
          <w:szCs w:val="22"/>
        </w:rPr>
      </w:pPr>
      <w:r w:rsidRPr="00AD06FC">
        <w:rPr>
          <w:rFonts w:ascii="Palatino Linotype" w:eastAsia="Calibri" w:hAnsi="Palatino Linotype" w:cs="Tahoma"/>
          <w:bCs/>
          <w:i/>
          <w:sz w:val="22"/>
          <w:szCs w:val="22"/>
        </w:rPr>
        <w:t>“</w:t>
      </w:r>
      <w:r w:rsidRPr="00AD06FC">
        <w:rPr>
          <w:rFonts w:ascii="Palatino Linotype" w:eastAsia="Calibri" w:hAnsi="Palatino Linotype" w:cs="Tahoma"/>
          <w:b/>
          <w:bCs/>
          <w:i/>
          <w:sz w:val="22"/>
          <w:szCs w:val="22"/>
        </w:rPr>
        <w:t xml:space="preserve">CLAVE CATASTRAL ESTÁNDAR: </w:t>
      </w:r>
      <w:r w:rsidRPr="00AD06FC">
        <w:rPr>
          <w:rFonts w:ascii="Palatino Linotype" w:eastAsia="Calibri" w:hAnsi="Palatino Linotype" w:cs="Tahoma"/>
          <w:bCs/>
          <w:i/>
          <w:sz w:val="22"/>
          <w:szCs w:val="22"/>
        </w:rPr>
        <w:t xml:space="preserve">Código de 31 caracteres conformado por elementos administrativos y que identifica al objeto espacial en forma única para su localización, compuesto por: Estado (2) + Región Catastral (3) + Municipio (3) + Zona Catastral (2) + Localidad (4) + Sector Catastral (3) + </w:t>
      </w:r>
      <w:proofErr w:type="gramStart"/>
      <w:r w:rsidRPr="00AD06FC">
        <w:rPr>
          <w:rFonts w:ascii="Palatino Linotype" w:eastAsia="Calibri" w:hAnsi="Palatino Linotype" w:cs="Tahoma"/>
          <w:bCs/>
          <w:i/>
          <w:sz w:val="22"/>
          <w:szCs w:val="22"/>
        </w:rPr>
        <w:t>Manzana(</w:t>
      </w:r>
      <w:proofErr w:type="gramEnd"/>
      <w:r w:rsidRPr="00AD06FC">
        <w:rPr>
          <w:rFonts w:ascii="Palatino Linotype" w:eastAsia="Calibri" w:hAnsi="Palatino Linotype" w:cs="Tahoma"/>
          <w:bCs/>
          <w:i/>
          <w:sz w:val="22"/>
          <w:szCs w:val="22"/>
        </w:rPr>
        <w:t>3) + Predio (5) +  Condominio: edificio (2) y unidad (4).</w:t>
      </w:r>
    </w:p>
    <w:p w14:paraId="1DC66D92" w14:textId="77777777" w:rsidR="00B82FD3" w:rsidRPr="00AD06FC" w:rsidRDefault="00B82FD3" w:rsidP="0060462F">
      <w:pPr>
        <w:spacing w:line="276" w:lineRule="auto"/>
        <w:ind w:left="851" w:right="616"/>
        <w:contextualSpacing/>
        <w:jc w:val="both"/>
        <w:rPr>
          <w:rFonts w:ascii="Palatino Linotype" w:eastAsia="Calibri" w:hAnsi="Palatino Linotype" w:cs="Tahoma"/>
          <w:b/>
          <w:bCs/>
          <w:i/>
          <w:sz w:val="22"/>
          <w:szCs w:val="22"/>
        </w:rPr>
      </w:pPr>
      <w:r w:rsidRPr="00AD06FC">
        <w:rPr>
          <w:rFonts w:ascii="Palatino Linotype" w:eastAsia="Calibri" w:hAnsi="Palatino Linotype" w:cs="Tahoma"/>
          <w:b/>
          <w:bCs/>
          <w:i/>
          <w:sz w:val="22"/>
          <w:szCs w:val="22"/>
        </w:rPr>
        <w:t xml:space="preserve">CLAVE CATASTRAL ORIGINAL: </w:t>
      </w:r>
      <w:r w:rsidRPr="00AD06FC">
        <w:rPr>
          <w:rFonts w:ascii="Palatino Linotype" w:eastAsia="Calibri" w:hAnsi="Palatino Linotype" w:cs="Tahoma"/>
          <w:bCs/>
          <w:i/>
          <w:sz w:val="22"/>
          <w:szCs w:val="22"/>
        </w:rPr>
        <w:t>Código que identifica al objeto espacial el cual es asignado, por el Catastro Estatal, Municipal o por el registro Agrario Nacional”</w:t>
      </w:r>
      <w:r w:rsidRPr="00AD06FC">
        <w:rPr>
          <w:rFonts w:ascii="Palatino Linotype" w:eastAsia="Calibri" w:hAnsi="Palatino Linotype" w:cs="Tahoma"/>
          <w:b/>
          <w:bCs/>
          <w:i/>
          <w:sz w:val="22"/>
          <w:szCs w:val="22"/>
        </w:rPr>
        <w:t xml:space="preserve"> </w:t>
      </w:r>
    </w:p>
    <w:p w14:paraId="60664D5C" w14:textId="77777777" w:rsidR="00B82FD3" w:rsidRPr="00AD06FC" w:rsidRDefault="00B82FD3" w:rsidP="0060462F">
      <w:pPr>
        <w:spacing w:line="360" w:lineRule="auto"/>
        <w:ind w:right="-93"/>
        <w:contextualSpacing/>
        <w:jc w:val="both"/>
        <w:rPr>
          <w:rFonts w:ascii="Palatino Linotype" w:eastAsia="Calibri" w:hAnsi="Palatino Linotype" w:cs="Tahoma"/>
          <w:bCs/>
          <w:sz w:val="22"/>
          <w:szCs w:val="22"/>
        </w:rPr>
      </w:pPr>
    </w:p>
    <w:p w14:paraId="4FB29BA9" w14:textId="77777777" w:rsidR="00B82FD3" w:rsidRPr="00AD06FC" w:rsidRDefault="00B82FD3" w:rsidP="0060462F">
      <w:pPr>
        <w:spacing w:line="360" w:lineRule="auto"/>
        <w:ind w:right="-93"/>
        <w:contextualSpacing/>
        <w:jc w:val="both"/>
        <w:rPr>
          <w:rFonts w:ascii="Palatino Linotype" w:eastAsia="Calibri" w:hAnsi="Palatino Linotype" w:cs="Tahoma"/>
          <w:b/>
          <w:bCs/>
          <w:sz w:val="22"/>
          <w:szCs w:val="22"/>
        </w:rPr>
      </w:pPr>
      <w:r w:rsidRPr="00AD06FC">
        <w:rPr>
          <w:rFonts w:ascii="Palatino Linotype" w:eastAsia="Calibri" w:hAnsi="Palatino Linotype" w:cs="Tahoma"/>
          <w:bCs/>
          <w:sz w:val="22"/>
          <w:szCs w:val="22"/>
        </w:rPr>
        <w:t xml:space="preserve">Conforme a lo anterior, se advierte que el dato en comento, hace referencia a un predio determinado, que lo hace identificable mediante su localización geográfica e inscripción al padrón catastral de cada entidad federativa, por lo que pudiera revelar información inherente al patrimonio del propietario de dicho predio o inmueble, por lo que de igual manera </w:t>
      </w:r>
      <w:r w:rsidRPr="00AD06FC">
        <w:rPr>
          <w:rFonts w:ascii="Palatino Linotype" w:eastAsia="Calibri" w:hAnsi="Palatino Linotype" w:cs="Tahoma"/>
          <w:b/>
          <w:bCs/>
          <w:sz w:val="22"/>
          <w:szCs w:val="22"/>
        </w:rPr>
        <w:t>procede a clasificar dicho dato como confidencial.</w:t>
      </w:r>
    </w:p>
    <w:p w14:paraId="120A890D" w14:textId="77777777" w:rsidR="00B82FD3" w:rsidRPr="00AD06FC" w:rsidRDefault="00B82FD3" w:rsidP="0060462F">
      <w:pPr>
        <w:spacing w:line="360" w:lineRule="auto"/>
        <w:ind w:right="-28"/>
        <w:contextualSpacing/>
        <w:jc w:val="both"/>
        <w:rPr>
          <w:rFonts w:ascii="Palatino Linotype" w:hAnsi="Palatino Linotype" w:cs="Tahoma"/>
          <w:bCs/>
          <w:iCs/>
          <w:sz w:val="22"/>
          <w:szCs w:val="22"/>
        </w:rPr>
      </w:pPr>
    </w:p>
    <w:p w14:paraId="5F4C430F" w14:textId="4AC85EBF" w:rsidR="003229DF" w:rsidRPr="00AD06FC" w:rsidRDefault="003229DF" w:rsidP="0060462F">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 xml:space="preserve">De lo anteriormente transcrito, se aprecia que la versión pública que remitió el Sujeto Obligado resulta excesiva, pues se pretende clasificar información que es de carácter pública, </w:t>
      </w:r>
      <w:r w:rsidR="00A513AB" w:rsidRPr="00AD06FC">
        <w:rPr>
          <w:rFonts w:ascii="Palatino Linotype" w:eastAsia="Palatino Linotype" w:hAnsi="Palatino Linotype" w:cs="Palatino Linotype"/>
          <w:sz w:val="22"/>
          <w:szCs w:val="22"/>
        </w:rPr>
        <w:t xml:space="preserve">como lo son los </w:t>
      </w:r>
      <w:r w:rsidRPr="00AD06FC">
        <w:rPr>
          <w:rFonts w:ascii="Palatino Linotype" w:eastAsia="Palatino Linotype" w:hAnsi="Palatino Linotype" w:cs="Palatino Linotype"/>
          <w:sz w:val="22"/>
          <w:szCs w:val="22"/>
        </w:rPr>
        <w:t>datos del predio.</w:t>
      </w:r>
    </w:p>
    <w:p w14:paraId="0BB58BCA" w14:textId="77777777" w:rsidR="003229DF" w:rsidRPr="00AD06FC" w:rsidRDefault="003229DF" w:rsidP="0060462F">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p>
    <w:p w14:paraId="4EC08917" w14:textId="5346C2D6" w:rsidR="003229DF" w:rsidRPr="00AD06FC" w:rsidRDefault="003229DF" w:rsidP="0060462F">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 xml:space="preserve">Por lo anterior, se </w:t>
      </w:r>
      <w:r w:rsidR="00A513AB" w:rsidRPr="00AD06FC">
        <w:rPr>
          <w:rFonts w:ascii="Palatino Linotype" w:eastAsia="Palatino Linotype" w:hAnsi="Palatino Linotype" w:cs="Palatino Linotype"/>
          <w:sz w:val="22"/>
          <w:szCs w:val="22"/>
        </w:rPr>
        <w:t xml:space="preserve">ordena </w:t>
      </w:r>
      <w:r w:rsidRPr="00AD06FC">
        <w:rPr>
          <w:rFonts w:ascii="Palatino Linotype" w:eastAsia="Palatino Linotype" w:hAnsi="Palatino Linotype" w:cs="Palatino Linotype"/>
          <w:sz w:val="22"/>
          <w:szCs w:val="22"/>
        </w:rPr>
        <w:t>entregar l</w:t>
      </w:r>
      <w:r w:rsidR="00A513AB" w:rsidRPr="00AD06FC">
        <w:rPr>
          <w:rFonts w:ascii="Palatino Linotype" w:eastAsia="Palatino Linotype" w:hAnsi="Palatino Linotype" w:cs="Palatino Linotype"/>
          <w:sz w:val="22"/>
          <w:szCs w:val="22"/>
        </w:rPr>
        <w:t>a</w:t>
      </w:r>
      <w:r w:rsidRPr="00AD06FC">
        <w:rPr>
          <w:rFonts w:ascii="Palatino Linotype" w:eastAsia="Palatino Linotype" w:hAnsi="Palatino Linotype" w:cs="Palatino Linotype"/>
          <w:sz w:val="22"/>
          <w:szCs w:val="22"/>
        </w:rPr>
        <w:t>s</w:t>
      </w:r>
      <w:r w:rsidR="00A513AB" w:rsidRPr="00AD06FC">
        <w:rPr>
          <w:rFonts w:ascii="Palatino Linotype" w:eastAsia="Palatino Linotype" w:hAnsi="Palatino Linotype" w:cs="Palatino Linotype"/>
          <w:sz w:val="22"/>
          <w:szCs w:val="22"/>
        </w:rPr>
        <w:t xml:space="preserve"> Licencias de Construcción</w:t>
      </w:r>
      <w:r w:rsidRPr="00AD06FC">
        <w:rPr>
          <w:rFonts w:ascii="Palatino Linotype" w:eastAsia="Palatino Linotype" w:hAnsi="Palatino Linotype" w:cs="Palatino Linotype"/>
          <w:sz w:val="22"/>
          <w:szCs w:val="22"/>
        </w:rPr>
        <w:t xml:space="preserve"> </w:t>
      </w:r>
      <w:r w:rsidR="00A513AB" w:rsidRPr="00AD06FC">
        <w:rPr>
          <w:rFonts w:ascii="Palatino Linotype" w:eastAsia="Palatino Linotype" w:hAnsi="Palatino Linotype" w:cs="Palatino Linotype"/>
          <w:sz w:val="22"/>
          <w:szCs w:val="22"/>
        </w:rPr>
        <w:t xml:space="preserve">emitidas, del primero de enero de dos mil veintitrés al siete de mayo de dos mil veinticinco, en correcta versión pública. </w:t>
      </w:r>
    </w:p>
    <w:p w14:paraId="2FABA781" w14:textId="77777777" w:rsidR="00F54506" w:rsidRPr="00AD06FC" w:rsidRDefault="00F54506" w:rsidP="0060462F">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p>
    <w:p w14:paraId="6745C206" w14:textId="152D8738" w:rsidR="00F54506" w:rsidRPr="00AD06FC" w:rsidRDefault="00F54506" w:rsidP="00F54506">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 xml:space="preserve">Finalmente, no pasa desapercibido para este Organismo Garante </w:t>
      </w:r>
      <w:r w:rsidR="00514289" w:rsidRPr="00AD06FC">
        <w:rPr>
          <w:rFonts w:ascii="Palatino Linotype" w:eastAsia="Palatino Linotype" w:hAnsi="Palatino Linotype" w:cs="Palatino Linotype"/>
          <w:sz w:val="22"/>
          <w:szCs w:val="22"/>
        </w:rPr>
        <w:t>que con la finalidad de tomar en consideración la información que tiene publicada como parte de las obligaciones de transparencia en futuras solicitudes de información</w:t>
      </w:r>
      <w:r w:rsidRPr="00AD06FC">
        <w:rPr>
          <w:rFonts w:ascii="Palatino Linotype" w:eastAsia="Palatino Linotype" w:hAnsi="Palatino Linotype" w:cs="Palatino Linotype"/>
          <w:sz w:val="22"/>
          <w:szCs w:val="22"/>
        </w:rPr>
        <w:t xml:space="preserve">, se le invita al </w:t>
      </w:r>
      <w:r w:rsidRPr="00AD06FC">
        <w:rPr>
          <w:rFonts w:ascii="Palatino Linotype" w:eastAsia="Palatino Linotype" w:hAnsi="Palatino Linotype" w:cs="Palatino Linotype"/>
          <w:b/>
          <w:sz w:val="22"/>
          <w:szCs w:val="22"/>
        </w:rPr>
        <w:t>Sujeto Obligado</w:t>
      </w:r>
      <w:r w:rsidRPr="00AD06FC">
        <w:rPr>
          <w:rFonts w:ascii="Palatino Linotype" w:eastAsia="Palatino Linotype" w:hAnsi="Palatino Linotype" w:cs="Palatino Linotype"/>
          <w:sz w:val="22"/>
          <w:szCs w:val="22"/>
        </w:rPr>
        <w:t xml:space="preserve"> a </w:t>
      </w:r>
      <w:r w:rsidR="00514289" w:rsidRPr="00AD06FC">
        <w:rPr>
          <w:rFonts w:ascii="Palatino Linotype" w:eastAsia="Palatino Linotype" w:hAnsi="Palatino Linotype" w:cs="Palatino Linotype"/>
          <w:sz w:val="22"/>
          <w:szCs w:val="22"/>
        </w:rPr>
        <w:t xml:space="preserve">mantener </w:t>
      </w:r>
      <w:r w:rsidRPr="00AD06FC">
        <w:rPr>
          <w:rFonts w:ascii="Palatino Linotype" w:eastAsia="Palatino Linotype" w:hAnsi="Palatino Linotype" w:cs="Palatino Linotype"/>
          <w:sz w:val="22"/>
          <w:szCs w:val="22"/>
        </w:rPr>
        <w:t>actualiza</w:t>
      </w:r>
      <w:r w:rsidR="00514289" w:rsidRPr="00AD06FC">
        <w:rPr>
          <w:rFonts w:ascii="Palatino Linotype" w:eastAsia="Palatino Linotype" w:hAnsi="Palatino Linotype" w:cs="Palatino Linotype"/>
          <w:sz w:val="22"/>
          <w:szCs w:val="22"/>
        </w:rPr>
        <w:t xml:space="preserve">do su </w:t>
      </w:r>
      <w:r w:rsidRPr="00AD06FC">
        <w:rPr>
          <w:rFonts w:ascii="Palatino Linotype" w:eastAsia="Palatino Linotype" w:hAnsi="Palatino Linotype" w:cs="Palatino Linotype"/>
          <w:sz w:val="22"/>
          <w:szCs w:val="22"/>
        </w:rPr>
        <w:t xml:space="preserve">Portal de Información Pública de Oficio Mexiquense. </w:t>
      </w:r>
    </w:p>
    <w:p w14:paraId="45CFBBC8" w14:textId="4C99F295" w:rsidR="00B82FD3" w:rsidRPr="00AD06FC" w:rsidRDefault="00B82FD3" w:rsidP="0060462F">
      <w:pPr>
        <w:spacing w:line="360" w:lineRule="auto"/>
        <w:contextualSpacing/>
        <w:jc w:val="both"/>
        <w:rPr>
          <w:rFonts w:ascii="Palatino Linotype" w:hAnsi="Palatino Linotype" w:cs="Tahoma"/>
          <w:bCs/>
          <w:iCs/>
          <w:sz w:val="22"/>
          <w:szCs w:val="22"/>
        </w:rPr>
      </w:pPr>
    </w:p>
    <w:p w14:paraId="178B156E" w14:textId="225D8BE3" w:rsidR="00A513AB" w:rsidRPr="00AD06FC" w:rsidRDefault="00A513AB" w:rsidP="0060462F">
      <w:pPr>
        <w:spacing w:line="360" w:lineRule="auto"/>
        <w:ind w:right="49"/>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b/>
          <w:sz w:val="22"/>
          <w:szCs w:val="22"/>
        </w:rPr>
        <w:lastRenderedPageBreak/>
        <w:t xml:space="preserve">Quinto. Versión Pública. </w:t>
      </w:r>
      <w:r w:rsidRPr="00AD06FC">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002D0CD9" w:rsidRPr="00AD06FC">
        <w:rPr>
          <w:rFonts w:ascii="Palatino Linotype" w:eastAsia="Palatino Linotype" w:hAnsi="Palatino Linotype" w:cs="Palatino Linotype"/>
          <w:b/>
          <w:sz w:val="22"/>
          <w:szCs w:val="22"/>
        </w:rPr>
        <w:t>Recurrente</w:t>
      </w:r>
      <w:r w:rsidR="002D0CD9" w:rsidRPr="00AD06FC">
        <w:rPr>
          <w:rFonts w:ascii="Palatino Linotype" w:eastAsia="Palatino Linotype" w:hAnsi="Palatino Linotype" w:cs="Palatino Linotype"/>
          <w:sz w:val="22"/>
          <w:szCs w:val="22"/>
        </w:rPr>
        <w:t xml:space="preserve"> </w:t>
      </w:r>
      <w:r w:rsidRPr="00AD06FC">
        <w:rPr>
          <w:rFonts w:ascii="Palatino Linotype" w:eastAsia="Palatino Linotype" w:hAnsi="Palatino Linotype" w:cs="Palatino Linotype"/>
          <w:sz w:val="22"/>
          <w:szCs w:val="22"/>
        </w:rPr>
        <w:t>sin menoscabar el derecho a la protección de los datos personales de terceros.</w:t>
      </w:r>
    </w:p>
    <w:p w14:paraId="5598C802" w14:textId="77777777" w:rsidR="002D0CD9" w:rsidRPr="00AD06FC" w:rsidRDefault="002D0CD9" w:rsidP="0060462F">
      <w:pPr>
        <w:spacing w:line="360" w:lineRule="auto"/>
        <w:ind w:right="49"/>
        <w:jc w:val="both"/>
        <w:rPr>
          <w:rFonts w:ascii="Palatino Linotype" w:eastAsia="Palatino Linotype" w:hAnsi="Palatino Linotype" w:cs="Palatino Linotype"/>
          <w:sz w:val="22"/>
          <w:szCs w:val="22"/>
        </w:rPr>
      </w:pPr>
    </w:p>
    <w:p w14:paraId="4DC1EC4F" w14:textId="77777777" w:rsidR="00A513AB" w:rsidRPr="00AD06FC" w:rsidRDefault="00A513AB" w:rsidP="0060462F">
      <w:pPr>
        <w:spacing w:line="360" w:lineRule="auto"/>
        <w:ind w:right="50"/>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23937A41" w14:textId="79CC43C0" w:rsidR="00A513AB" w:rsidRPr="00AD06FC" w:rsidRDefault="00A513AB" w:rsidP="002D0CD9">
      <w:pPr>
        <w:spacing w:line="276" w:lineRule="auto"/>
        <w:ind w:left="851" w:right="616"/>
        <w:jc w:val="both"/>
        <w:rPr>
          <w:rFonts w:ascii="Palatino Linotype" w:eastAsia="Palatino Linotype" w:hAnsi="Palatino Linotype" w:cs="Palatino Linotype"/>
          <w:b/>
          <w:i/>
          <w:sz w:val="22"/>
          <w:szCs w:val="22"/>
        </w:rPr>
      </w:pPr>
      <w:r w:rsidRPr="00AD06FC">
        <w:rPr>
          <w:rFonts w:ascii="Palatino Linotype" w:eastAsia="Palatino Linotype" w:hAnsi="Palatino Linotype" w:cs="Palatino Linotype"/>
          <w:b/>
          <w:i/>
          <w:sz w:val="22"/>
          <w:szCs w:val="22"/>
        </w:rPr>
        <w:t>“Artículo 3. Para los efectos de la presente Ley se entenderá por:</w:t>
      </w:r>
    </w:p>
    <w:p w14:paraId="6BC5C423" w14:textId="77777777" w:rsidR="00A513AB" w:rsidRPr="00AD06FC" w:rsidRDefault="00A513AB" w:rsidP="002D0CD9">
      <w:pPr>
        <w:spacing w:line="276" w:lineRule="auto"/>
        <w:ind w:left="851" w:right="616"/>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b/>
          <w:i/>
          <w:sz w:val="22"/>
          <w:szCs w:val="22"/>
        </w:rPr>
        <w:t>IX. Datos personales:</w:t>
      </w:r>
      <w:r w:rsidRPr="00AD06FC">
        <w:rPr>
          <w:rFonts w:ascii="Palatino Linotype" w:eastAsia="Palatino Linotype" w:hAnsi="Palatino Linotype" w:cs="Palatino Linotype"/>
          <w:i/>
          <w:sz w:val="22"/>
          <w:szCs w:val="22"/>
        </w:rPr>
        <w:t xml:space="preserve"> </w:t>
      </w:r>
      <w:r w:rsidRPr="00AD06FC">
        <w:rPr>
          <w:rFonts w:ascii="Palatino Linotype" w:eastAsia="Palatino Linotype" w:hAnsi="Palatino Linotype" w:cs="Palatino Linotype"/>
          <w:b/>
          <w:i/>
          <w:sz w:val="22"/>
          <w:szCs w:val="22"/>
        </w:rPr>
        <w:t>La información concerniente a una persona, identificada o identificable</w:t>
      </w:r>
      <w:r w:rsidRPr="00AD06FC">
        <w:rPr>
          <w:rFonts w:ascii="Palatino Linotype" w:eastAsia="Palatino Linotype" w:hAnsi="Palatino Linotype" w:cs="Palatino Linotype"/>
          <w:i/>
          <w:sz w:val="22"/>
          <w:szCs w:val="22"/>
        </w:rPr>
        <w:t xml:space="preserve"> según lo dispuesto por la Ley de Protección de Datos Personales del Estado de México;</w:t>
      </w:r>
    </w:p>
    <w:p w14:paraId="1D025938" w14:textId="77777777" w:rsidR="00A513AB" w:rsidRPr="00AD06FC" w:rsidRDefault="00A513AB" w:rsidP="002D0CD9">
      <w:pPr>
        <w:spacing w:line="276" w:lineRule="auto"/>
        <w:ind w:left="851" w:right="616"/>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b/>
          <w:i/>
          <w:sz w:val="22"/>
          <w:szCs w:val="22"/>
        </w:rPr>
        <w:t>XX. Información clasificada:</w:t>
      </w:r>
      <w:r w:rsidRPr="00AD06FC">
        <w:rPr>
          <w:rFonts w:ascii="Palatino Linotype" w:eastAsia="Palatino Linotype" w:hAnsi="Palatino Linotype" w:cs="Palatino Linotype"/>
          <w:i/>
          <w:sz w:val="22"/>
          <w:szCs w:val="22"/>
        </w:rPr>
        <w:t xml:space="preserve"> Aquella considerada por la presente Ley como reservada o confidencial;</w:t>
      </w:r>
    </w:p>
    <w:p w14:paraId="7E257F66" w14:textId="77777777" w:rsidR="00A513AB" w:rsidRPr="00AD06FC" w:rsidRDefault="00A513AB" w:rsidP="002D0CD9">
      <w:pPr>
        <w:spacing w:line="276" w:lineRule="auto"/>
        <w:ind w:left="851" w:right="616"/>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b/>
          <w:i/>
          <w:sz w:val="22"/>
          <w:szCs w:val="22"/>
        </w:rPr>
        <w:t>XXXII. Protección de Datos Personales:</w:t>
      </w:r>
      <w:r w:rsidRPr="00AD06FC">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7F9565E2" w14:textId="77777777" w:rsidR="00A513AB" w:rsidRPr="00AD06FC" w:rsidRDefault="00A513AB" w:rsidP="002D0CD9">
      <w:pPr>
        <w:spacing w:line="276" w:lineRule="auto"/>
        <w:ind w:left="851" w:right="616"/>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b/>
          <w:i/>
          <w:sz w:val="22"/>
          <w:szCs w:val="22"/>
        </w:rPr>
        <w:t>XLV. Versión pública</w:t>
      </w:r>
      <w:r w:rsidRPr="00AD06FC">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21729CCB" w14:textId="77777777" w:rsidR="00A513AB" w:rsidRPr="00AD06FC" w:rsidRDefault="00A513AB" w:rsidP="002D0CD9">
      <w:pPr>
        <w:spacing w:line="276" w:lineRule="auto"/>
        <w:ind w:left="851" w:right="616"/>
        <w:jc w:val="both"/>
        <w:rPr>
          <w:rFonts w:ascii="Palatino Linotype" w:eastAsia="Palatino Linotype" w:hAnsi="Palatino Linotype" w:cs="Palatino Linotype"/>
          <w:i/>
          <w:sz w:val="22"/>
          <w:szCs w:val="22"/>
        </w:rPr>
      </w:pPr>
    </w:p>
    <w:p w14:paraId="44F5DDCE" w14:textId="77777777" w:rsidR="00A513AB" w:rsidRPr="00AD06FC" w:rsidRDefault="00A513AB" w:rsidP="002D0CD9">
      <w:pPr>
        <w:spacing w:line="276" w:lineRule="auto"/>
        <w:ind w:left="851" w:right="616"/>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b/>
          <w:i/>
          <w:sz w:val="22"/>
          <w:szCs w:val="22"/>
        </w:rPr>
        <w:t>“Artículo 6.</w:t>
      </w:r>
      <w:r w:rsidRPr="00AD06FC">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w:t>
      </w:r>
      <w:r w:rsidRPr="00AD06FC">
        <w:rPr>
          <w:rFonts w:ascii="Palatino Linotype" w:eastAsia="Palatino Linotype" w:hAnsi="Palatino Linotype" w:cs="Palatino Linotype"/>
          <w:i/>
          <w:sz w:val="22"/>
          <w:szCs w:val="22"/>
        </w:rPr>
        <w:lastRenderedPageBreak/>
        <w:t>seguridad en el tratamiento y demás disposiciones en materia de datos personales, se deberá estar a lo dispuesto en las leyes de la materia.”</w:t>
      </w:r>
    </w:p>
    <w:p w14:paraId="274AFB4F" w14:textId="77777777" w:rsidR="00A513AB" w:rsidRPr="00AD06FC" w:rsidRDefault="00A513AB" w:rsidP="002D0CD9">
      <w:pPr>
        <w:spacing w:line="276" w:lineRule="auto"/>
        <w:ind w:left="851" w:right="616"/>
        <w:jc w:val="both"/>
        <w:rPr>
          <w:rFonts w:ascii="Palatino Linotype" w:eastAsia="Palatino Linotype" w:hAnsi="Palatino Linotype" w:cs="Palatino Linotype"/>
          <w:i/>
          <w:sz w:val="22"/>
          <w:szCs w:val="22"/>
        </w:rPr>
      </w:pPr>
    </w:p>
    <w:p w14:paraId="0297C684" w14:textId="77777777" w:rsidR="00A513AB" w:rsidRPr="00AD06FC" w:rsidRDefault="00A513AB" w:rsidP="002D0CD9">
      <w:pPr>
        <w:spacing w:line="276" w:lineRule="auto"/>
        <w:ind w:left="851" w:right="616"/>
        <w:jc w:val="both"/>
        <w:rPr>
          <w:rFonts w:ascii="Palatino Linotype" w:eastAsia="Palatino Linotype" w:hAnsi="Palatino Linotype" w:cs="Palatino Linotype"/>
          <w:b/>
          <w:i/>
          <w:sz w:val="22"/>
          <w:szCs w:val="22"/>
        </w:rPr>
      </w:pPr>
      <w:r w:rsidRPr="00AD06FC">
        <w:rPr>
          <w:rFonts w:ascii="Palatino Linotype" w:eastAsia="Palatino Linotype" w:hAnsi="Palatino Linotype" w:cs="Palatino Linotype"/>
          <w:b/>
          <w:i/>
          <w:sz w:val="22"/>
          <w:szCs w:val="22"/>
        </w:rPr>
        <w:t>“Artículo 137.</w:t>
      </w:r>
      <w:r w:rsidRPr="00AD06FC">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3A76E01" w14:textId="77777777" w:rsidR="00A513AB" w:rsidRPr="00AD06FC" w:rsidRDefault="00A513AB" w:rsidP="002D0CD9">
      <w:pPr>
        <w:spacing w:line="276" w:lineRule="auto"/>
        <w:ind w:left="851" w:right="616"/>
        <w:jc w:val="both"/>
        <w:rPr>
          <w:rFonts w:ascii="Palatino Linotype" w:eastAsia="Palatino Linotype" w:hAnsi="Palatino Linotype" w:cs="Palatino Linotype"/>
          <w:b/>
          <w:i/>
          <w:sz w:val="22"/>
          <w:szCs w:val="22"/>
        </w:rPr>
      </w:pPr>
    </w:p>
    <w:p w14:paraId="1933CAC0" w14:textId="77777777" w:rsidR="00A513AB" w:rsidRPr="00AD06FC" w:rsidRDefault="00A513AB" w:rsidP="002D0CD9">
      <w:pPr>
        <w:spacing w:line="276" w:lineRule="auto"/>
        <w:ind w:left="851" w:right="616"/>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b/>
          <w:i/>
          <w:sz w:val="22"/>
          <w:szCs w:val="22"/>
        </w:rPr>
        <w:t>“Artículo 143</w:t>
      </w:r>
      <w:r w:rsidRPr="00AD06FC">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2F5DC92" w14:textId="77777777" w:rsidR="00A513AB" w:rsidRPr="00AD06FC" w:rsidRDefault="00A513AB" w:rsidP="002D0CD9">
      <w:pPr>
        <w:spacing w:line="276" w:lineRule="auto"/>
        <w:ind w:left="851" w:right="616"/>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b/>
          <w:i/>
          <w:sz w:val="22"/>
          <w:szCs w:val="22"/>
        </w:rPr>
        <w:t>I.</w:t>
      </w:r>
      <w:r w:rsidRPr="00AD06FC">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5D1BCF6A" w14:textId="77777777" w:rsidR="00A513AB" w:rsidRPr="00AD06FC" w:rsidRDefault="00A513AB" w:rsidP="002D0CD9">
      <w:pPr>
        <w:spacing w:line="276" w:lineRule="auto"/>
        <w:ind w:left="851" w:right="616"/>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0EF0F173" w14:textId="77777777" w:rsidR="00A513AB" w:rsidRPr="00AD06FC" w:rsidRDefault="00A513AB" w:rsidP="002D0CD9">
      <w:pPr>
        <w:spacing w:line="276" w:lineRule="auto"/>
        <w:ind w:left="851" w:right="616"/>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4C6B7762" w14:textId="77777777" w:rsidR="00A513AB" w:rsidRPr="00AD06FC" w:rsidRDefault="00A513AB" w:rsidP="0060462F">
      <w:pPr>
        <w:ind w:left="993" w:right="1041"/>
        <w:jc w:val="both"/>
        <w:rPr>
          <w:rFonts w:ascii="Palatino Linotype" w:eastAsia="Palatino Linotype" w:hAnsi="Palatino Linotype" w:cs="Palatino Linotype"/>
          <w:i/>
          <w:sz w:val="22"/>
          <w:szCs w:val="22"/>
        </w:rPr>
      </w:pPr>
    </w:p>
    <w:p w14:paraId="51CFC3B1" w14:textId="6E7682CF" w:rsidR="00A513AB" w:rsidRPr="00AD06FC" w:rsidRDefault="00A513AB" w:rsidP="0060462F">
      <w:pPr>
        <w:spacing w:line="360" w:lineRule="auto"/>
        <w:ind w:right="51"/>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w:t>
      </w:r>
      <w:r w:rsidR="002D0CD9" w:rsidRPr="00AD06FC">
        <w:rPr>
          <w:rFonts w:ascii="Palatino Linotype" w:eastAsia="Palatino Linotype" w:hAnsi="Palatino Linotype" w:cs="Palatino Linotype"/>
          <w:b/>
          <w:sz w:val="22"/>
          <w:szCs w:val="22"/>
        </w:rPr>
        <w:t>Recurrente</w:t>
      </w:r>
      <w:r w:rsidRPr="00AD06FC">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2A933604" w14:textId="77777777" w:rsidR="00A513AB" w:rsidRPr="00AD06FC" w:rsidRDefault="00A513AB" w:rsidP="0060462F">
      <w:pPr>
        <w:spacing w:line="360" w:lineRule="auto"/>
        <w:ind w:right="51"/>
        <w:jc w:val="both"/>
        <w:rPr>
          <w:rFonts w:ascii="Palatino Linotype" w:eastAsia="Palatino Linotype" w:hAnsi="Palatino Linotype" w:cs="Palatino Linotype"/>
          <w:sz w:val="22"/>
          <w:szCs w:val="22"/>
        </w:rPr>
      </w:pPr>
    </w:p>
    <w:p w14:paraId="6C8C13B0" w14:textId="77777777" w:rsidR="00A513AB" w:rsidRPr="00AD06FC" w:rsidRDefault="00A513AB" w:rsidP="0060462F">
      <w:pPr>
        <w:spacing w:line="360" w:lineRule="auto"/>
        <w:ind w:right="50"/>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4DC37C7" w14:textId="77777777" w:rsidR="00A513AB" w:rsidRPr="00AD06FC" w:rsidRDefault="00A513AB" w:rsidP="0060462F">
      <w:pPr>
        <w:spacing w:line="360" w:lineRule="auto"/>
        <w:ind w:right="51"/>
        <w:jc w:val="both"/>
        <w:rPr>
          <w:rFonts w:ascii="Palatino Linotype" w:eastAsia="Palatino Linotype" w:hAnsi="Palatino Linotype" w:cs="Palatino Linotype"/>
          <w:sz w:val="22"/>
          <w:szCs w:val="22"/>
        </w:rPr>
      </w:pPr>
    </w:p>
    <w:p w14:paraId="1F54BC6A" w14:textId="68BAA024" w:rsidR="00A513AB" w:rsidRPr="00AD06FC" w:rsidRDefault="00A513AB" w:rsidP="0060462F">
      <w:pPr>
        <w:spacing w:line="360" w:lineRule="auto"/>
        <w:ind w:right="51"/>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002D0CD9" w:rsidRPr="00AD06FC">
        <w:rPr>
          <w:rFonts w:ascii="Palatino Linotype" w:eastAsia="Palatino Linotype" w:hAnsi="Palatino Linotype" w:cs="Palatino Linotype"/>
          <w:b/>
          <w:sz w:val="22"/>
          <w:szCs w:val="22"/>
        </w:rPr>
        <w:t>Sujeto Obligado</w:t>
      </w:r>
      <w:r w:rsidRPr="00AD06FC">
        <w:rPr>
          <w:rFonts w:ascii="Palatino Linotype" w:eastAsia="Palatino Linotype" w:hAnsi="Palatino Linotype" w:cs="Palatino Linotype"/>
          <w:sz w:val="22"/>
          <w:szCs w:val="22"/>
        </w:rPr>
        <w:t>, sino que ello deberá realizarse en términos de lo que disponen los artículos 49 fracción VIII, 53, fracción X y 59, fracción V, de la Ley en consulta, cuyo sentido literal es el siguiente:</w:t>
      </w:r>
    </w:p>
    <w:p w14:paraId="10CCF04C" w14:textId="77777777" w:rsidR="00A513AB" w:rsidRPr="00AD06FC" w:rsidRDefault="00A513AB" w:rsidP="0060462F">
      <w:pPr>
        <w:spacing w:line="360" w:lineRule="auto"/>
        <w:ind w:right="51"/>
        <w:jc w:val="both"/>
        <w:rPr>
          <w:rFonts w:ascii="Palatino Linotype" w:eastAsia="Palatino Linotype" w:hAnsi="Palatino Linotype" w:cs="Palatino Linotype"/>
          <w:sz w:val="22"/>
          <w:szCs w:val="22"/>
        </w:rPr>
      </w:pPr>
    </w:p>
    <w:p w14:paraId="212B5985" w14:textId="77777777" w:rsidR="00A513AB" w:rsidRPr="00AD06FC" w:rsidRDefault="00A513AB" w:rsidP="002D0CD9">
      <w:pPr>
        <w:spacing w:line="276" w:lineRule="auto"/>
        <w:ind w:left="851" w:right="616"/>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b/>
          <w:i/>
          <w:sz w:val="22"/>
          <w:szCs w:val="22"/>
        </w:rPr>
        <w:t>“Artículo 49.</w:t>
      </w:r>
      <w:r w:rsidRPr="00AD06FC">
        <w:rPr>
          <w:rFonts w:ascii="Palatino Linotype" w:eastAsia="Palatino Linotype" w:hAnsi="Palatino Linotype" w:cs="Palatino Linotype"/>
          <w:i/>
          <w:sz w:val="22"/>
          <w:szCs w:val="22"/>
        </w:rPr>
        <w:t xml:space="preserve"> </w:t>
      </w:r>
      <w:r w:rsidRPr="00AD06FC">
        <w:rPr>
          <w:rFonts w:ascii="Palatino Linotype" w:eastAsia="Palatino Linotype" w:hAnsi="Palatino Linotype" w:cs="Palatino Linotype"/>
          <w:b/>
          <w:i/>
          <w:sz w:val="22"/>
          <w:szCs w:val="22"/>
        </w:rPr>
        <w:t>Los Comités de Transparencia</w:t>
      </w:r>
      <w:r w:rsidRPr="00AD06FC">
        <w:rPr>
          <w:rFonts w:ascii="Palatino Linotype" w:eastAsia="Palatino Linotype" w:hAnsi="Palatino Linotype" w:cs="Palatino Linotype"/>
          <w:i/>
          <w:sz w:val="22"/>
          <w:szCs w:val="22"/>
        </w:rPr>
        <w:t xml:space="preserve"> tendrán las siguientes atribuciones:</w:t>
      </w:r>
    </w:p>
    <w:p w14:paraId="171608DA" w14:textId="77777777" w:rsidR="00A513AB" w:rsidRPr="00AD06FC" w:rsidRDefault="00A513AB" w:rsidP="002D0CD9">
      <w:pPr>
        <w:spacing w:line="276" w:lineRule="auto"/>
        <w:ind w:left="851" w:right="616"/>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b/>
          <w:i/>
          <w:sz w:val="22"/>
          <w:szCs w:val="22"/>
        </w:rPr>
        <w:t>VIII. Aprobar, modificar o revocar la clasificación de la información</w:t>
      </w:r>
      <w:r w:rsidRPr="00AD06FC">
        <w:rPr>
          <w:rFonts w:ascii="Palatino Linotype" w:eastAsia="Palatino Linotype" w:hAnsi="Palatino Linotype" w:cs="Palatino Linotype"/>
          <w:i/>
          <w:sz w:val="22"/>
          <w:szCs w:val="22"/>
        </w:rPr>
        <w:t>…”</w:t>
      </w:r>
    </w:p>
    <w:p w14:paraId="435E5C40" w14:textId="77777777" w:rsidR="00A513AB" w:rsidRPr="00AD06FC" w:rsidRDefault="00A513AB" w:rsidP="002D0CD9">
      <w:pPr>
        <w:spacing w:line="276" w:lineRule="auto"/>
        <w:ind w:left="851" w:right="616"/>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w:t>
      </w:r>
      <w:r w:rsidRPr="00AD06FC">
        <w:rPr>
          <w:rFonts w:ascii="Palatino Linotype" w:eastAsia="Palatino Linotype" w:hAnsi="Palatino Linotype" w:cs="Palatino Linotype"/>
          <w:b/>
          <w:i/>
          <w:sz w:val="22"/>
          <w:szCs w:val="22"/>
        </w:rPr>
        <w:t>Artículo 53.</w:t>
      </w:r>
      <w:r w:rsidRPr="00AD06FC">
        <w:rPr>
          <w:rFonts w:ascii="Palatino Linotype" w:eastAsia="Palatino Linotype" w:hAnsi="Palatino Linotype" w:cs="Palatino Linotype"/>
          <w:i/>
          <w:sz w:val="22"/>
          <w:szCs w:val="22"/>
        </w:rPr>
        <w:t xml:space="preserve"> Las </w:t>
      </w:r>
      <w:r w:rsidRPr="00AD06FC">
        <w:rPr>
          <w:rFonts w:ascii="Palatino Linotype" w:eastAsia="Palatino Linotype" w:hAnsi="Palatino Linotype" w:cs="Palatino Linotype"/>
          <w:b/>
          <w:i/>
          <w:sz w:val="22"/>
          <w:szCs w:val="22"/>
        </w:rPr>
        <w:t>Unidades de Transparencia</w:t>
      </w:r>
      <w:r w:rsidRPr="00AD06FC">
        <w:rPr>
          <w:rFonts w:ascii="Palatino Linotype" w:eastAsia="Palatino Linotype" w:hAnsi="Palatino Linotype" w:cs="Palatino Linotype"/>
          <w:i/>
          <w:sz w:val="22"/>
          <w:szCs w:val="22"/>
        </w:rPr>
        <w:t xml:space="preserve"> tendrán las siguientes </w:t>
      </w:r>
      <w:r w:rsidRPr="00AD06FC">
        <w:rPr>
          <w:rFonts w:ascii="Palatino Linotype" w:eastAsia="Palatino Linotype" w:hAnsi="Palatino Linotype" w:cs="Palatino Linotype"/>
          <w:b/>
          <w:i/>
          <w:sz w:val="22"/>
          <w:szCs w:val="22"/>
        </w:rPr>
        <w:t>funciones</w:t>
      </w:r>
      <w:r w:rsidRPr="00AD06FC">
        <w:rPr>
          <w:rFonts w:ascii="Palatino Linotype" w:eastAsia="Palatino Linotype" w:hAnsi="Palatino Linotype" w:cs="Palatino Linotype"/>
          <w:i/>
          <w:sz w:val="22"/>
          <w:szCs w:val="22"/>
        </w:rPr>
        <w:t>:</w:t>
      </w:r>
    </w:p>
    <w:p w14:paraId="1605E0EA" w14:textId="77777777" w:rsidR="00A513AB" w:rsidRPr="00AD06FC" w:rsidRDefault="00A513AB" w:rsidP="002D0CD9">
      <w:pPr>
        <w:spacing w:line="276" w:lineRule="auto"/>
        <w:ind w:left="851" w:right="616"/>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b/>
          <w:i/>
          <w:sz w:val="22"/>
          <w:szCs w:val="22"/>
        </w:rPr>
        <w:t>X. Presentar ante el Comité, el proyecto de clasificación de información</w:t>
      </w:r>
      <w:r w:rsidRPr="00AD06FC">
        <w:rPr>
          <w:rFonts w:ascii="Palatino Linotype" w:eastAsia="Palatino Linotype" w:hAnsi="Palatino Linotype" w:cs="Palatino Linotype"/>
          <w:i/>
          <w:sz w:val="22"/>
          <w:szCs w:val="22"/>
        </w:rPr>
        <w:t xml:space="preserve">…” </w:t>
      </w:r>
    </w:p>
    <w:p w14:paraId="7A92266E" w14:textId="77777777" w:rsidR="00A513AB" w:rsidRPr="00AD06FC" w:rsidRDefault="00A513AB" w:rsidP="002D0CD9">
      <w:pPr>
        <w:spacing w:line="276" w:lineRule="auto"/>
        <w:ind w:left="851" w:right="616"/>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b/>
          <w:i/>
          <w:sz w:val="22"/>
          <w:szCs w:val="22"/>
        </w:rPr>
        <w:t>“Artículo 59.</w:t>
      </w:r>
      <w:r w:rsidRPr="00AD06FC">
        <w:rPr>
          <w:rFonts w:ascii="Palatino Linotype" w:eastAsia="Palatino Linotype" w:hAnsi="Palatino Linotype" w:cs="Palatino Linotype"/>
          <w:i/>
          <w:sz w:val="22"/>
          <w:szCs w:val="22"/>
        </w:rPr>
        <w:t xml:space="preserve"> Los </w:t>
      </w:r>
      <w:r w:rsidRPr="00AD06FC">
        <w:rPr>
          <w:rFonts w:ascii="Palatino Linotype" w:eastAsia="Palatino Linotype" w:hAnsi="Palatino Linotype" w:cs="Palatino Linotype"/>
          <w:b/>
          <w:i/>
          <w:sz w:val="22"/>
          <w:szCs w:val="22"/>
        </w:rPr>
        <w:t>servidores públicos habilitados</w:t>
      </w:r>
      <w:r w:rsidRPr="00AD06FC">
        <w:rPr>
          <w:rFonts w:ascii="Palatino Linotype" w:eastAsia="Palatino Linotype" w:hAnsi="Palatino Linotype" w:cs="Palatino Linotype"/>
          <w:i/>
          <w:sz w:val="22"/>
          <w:szCs w:val="22"/>
        </w:rPr>
        <w:t xml:space="preserve"> tendrán las </w:t>
      </w:r>
      <w:r w:rsidRPr="00AD06FC">
        <w:rPr>
          <w:rFonts w:ascii="Palatino Linotype" w:eastAsia="Palatino Linotype" w:hAnsi="Palatino Linotype" w:cs="Palatino Linotype"/>
          <w:b/>
          <w:i/>
          <w:sz w:val="22"/>
          <w:szCs w:val="22"/>
        </w:rPr>
        <w:t>funciones</w:t>
      </w:r>
      <w:r w:rsidRPr="00AD06FC">
        <w:rPr>
          <w:rFonts w:ascii="Palatino Linotype" w:eastAsia="Palatino Linotype" w:hAnsi="Palatino Linotype" w:cs="Palatino Linotype"/>
          <w:i/>
          <w:sz w:val="22"/>
          <w:szCs w:val="22"/>
        </w:rPr>
        <w:t xml:space="preserve"> siguientes:</w:t>
      </w:r>
    </w:p>
    <w:p w14:paraId="53D9375B" w14:textId="77777777" w:rsidR="00A513AB" w:rsidRPr="00AD06FC" w:rsidRDefault="00A513AB" w:rsidP="002D0CD9">
      <w:pPr>
        <w:spacing w:line="276" w:lineRule="auto"/>
        <w:ind w:left="851" w:right="616"/>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AD06FC">
        <w:rPr>
          <w:rFonts w:ascii="Palatino Linotype" w:eastAsia="Palatino Linotype" w:hAnsi="Palatino Linotype" w:cs="Palatino Linotype"/>
          <w:i/>
          <w:sz w:val="22"/>
          <w:szCs w:val="22"/>
        </w:rPr>
        <w:t>, la cual tendrá los fundamentos y argumentos en que se basa dicha propuesta…” (Sic)</w:t>
      </w:r>
    </w:p>
    <w:p w14:paraId="4F2D7F64" w14:textId="77777777" w:rsidR="00A513AB" w:rsidRPr="00AD06FC" w:rsidRDefault="00A513AB" w:rsidP="0060462F">
      <w:pPr>
        <w:ind w:left="992" w:right="1043"/>
        <w:jc w:val="both"/>
        <w:rPr>
          <w:rFonts w:ascii="Palatino Linotype" w:eastAsia="Palatino Linotype" w:hAnsi="Palatino Linotype" w:cs="Palatino Linotype"/>
          <w:i/>
          <w:sz w:val="22"/>
          <w:szCs w:val="22"/>
        </w:rPr>
      </w:pPr>
    </w:p>
    <w:p w14:paraId="1F7CF74C" w14:textId="77777777" w:rsidR="00A513AB" w:rsidRPr="00AD06FC" w:rsidRDefault="00A513AB"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w:t>
      </w:r>
      <w:r w:rsidRPr="00AD06FC">
        <w:rPr>
          <w:rFonts w:ascii="Palatino Linotype" w:eastAsia="Palatino Linotype" w:hAnsi="Palatino Linotype" w:cs="Palatino Linotype"/>
          <w:sz w:val="22"/>
          <w:szCs w:val="22"/>
        </w:rPr>
        <w:lastRenderedPageBreak/>
        <w:t>finalmente sea éste último quien apruebe, modifique o revoque la clasificación de la información solicitada.</w:t>
      </w:r>
    </w:p>
    <w:p w14:paraId="1827DB87" w14:textId="77777777" w:rsidR="00A513AB" w:rsidRPr="00AD06FC" w:rsidRDefault="00A513AB" w:rsidP="0060462F">
      <w:pPr>
        <w:spacing w:line="360" w:lineRule="auto"/>
        <w:jc w:val="both"/>
        <w:rPr>
          <w:rFonts w:ascii="Palatino Linotype" w:eastAsia="Palatino Linotype" w:hAnsi="Palatino Linotype" w:cs="Palatino Linotype"/>
          <w:sz w:val="22"/>
          <w:szCs w:val="22"/>
        </w:rPr>
      </w:pPr>
    </w:p>
    <w:p w14:paraId="4C1D975E" w14:textId="77777777" w:rsidR="00A513AB" w:rsidRPr="00AD06FC" w:rsidRDefault="00A513AB"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6BB1A5F1" w14:textId="77777777" w:rsidR="002D0CD9" w:rsidRPr="00AD06FC" w:rsidRDefault="002D0CD9" w:rsidP="002D0CD9">
      <w:pPr>
        <w:ind w:left="851" w:right="616"/>
        <w:jc w:val="both"/>
        <w:rPr>
          <w:rFonts w:ascii="Palatino Linotype" w:eastAsia="Palatino Linotype" w:hAnsi="Palatino Linotype" w:cs="Palatino Linotype"/>
          <w:i/>
          <w:sz w:val="22"/>
          <w:szCs w:val="22"/>
        </w:rPr>
      </w:pPr>
    </w:p>
    <w:p w14:paraId="3AC6FF94" w14:textId="77777777" w:rsidR="00A513AB" w:rsidRPr="00AD06FC" w:rsidRDefault="00A513AB" w:rsidP="002D0CD9">
      <w:pPr>
        <w:ind w:left="851" w:right="616"/>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w:t>
      </w:r>
      <w:r w:rsidRPr="00AD06FC">
        <w:rPr>
          <w:rFonts w:ascii="Palatino Linotype" w:eastAsia="Palatino Linotype" w:hAnsi="Palatino Linotype" w:cs="Palatino Linotype"/>
          <w:b/>
          <w:i/>
          <w:sz w:val="22"/>
          <w:szCs w:val="22"/>
        </w:rPr>
        <w:t>Artículo 149.</w:t>
      </w:r>
      <w:r w:rsidRPr="00AD06FC">
        <w:rPr>
          <w:rFonts w:ascii="Palatino Linotype" w:eastAsia="Palatino Linotype" w:hAnsi="Palatino Linotype" w:cs="Palatino Linotype"/>
          <w:i/>
          <w:sz w:val="22"/>
          <w:szCs w:val="22"/>
        </w:rPr>
        <w:t xml:space="preserve"> El </w:t>
      </w:r>
      <w:r w:rsidRPr="00AD06FC">
        <w:rPr>
          <w:rFonts w:ascii="Palatino Linotype" w:eastAsia="Palatino Linotype" w:hAnsi="Palatino Linotype" w:cs="Palatino Linotype"/>
          <w:b/>
          <w:i/>
          <w:sz w:val="22"/>
          <w:szCs w:val="22"/>
        </w:rPr>
        <w:t>acuerdo que clasifique la información como confidencial</w:t>
      </w:r>
      <w:r w:rsidRPr="00AD06FC">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7F47AD26" w14:textId="77777777" w:rsidR="00A513AB" w:rsidRPr="00AD06FC" w:rsidRDefault="00A513AB" w:rsidP="002D0CD9">
      <w:pPr>
        <w:spacing w:line="360" w:lineRule="auto"/>
        <w:ind w:left="851" w:right="616"/>
        <w:jc w:val="both"/>
        <w:rPr>
          <w:rFonts w:ascii="Palatino Linotype" w:eastAsia="Palatino Linotype" w:hAnsi="Palatino Linotype" w:cs="Palatino Linotype"/>
          <w:i/>
          <w:sz w:val="22"/>
          <w:szCs w:val="22"/>
        </w:rPr>
      </w:pPr>
    </w:p>
    <w:p w14:paraId="7BCA8994" w14:textId="61AEBB1F" w:rsidR="00A513AB" w:rsidRPr="00AD06FC" w:rsidRDefault="00A513AB" w:rsidP="0060462F">
      <w:pPr>
        <w:spacing w:line="360" w:lineRule="auto"/>
        <w:ind w:right="51"/>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 xml:space="preserve">Es decir, el </w:t>
      </w:r>
      <w:r w:rsidR="002D0CD9" w:rsidRPr="00AD06FC">
        <w:rPr>
          <w:rFonts w:ascii="Palatino Linotype" w:eastAsia="Palatino Linotype" w:hAnsi="Palatino Linotype" w:cs="Palatino Linotype"/>
          <w:b/>
          <w:sz w:val="22"/>
          <w:szCs w:val="22"/>
        </w:rPr>
        <w:t>Sujeto Obligado</w:t>
      </w:r>
      <w:r w:rsidR="002D0CD9" w:rsidRPr="00AD06FC">
        <w:rPr>
          <w:rFonts w:ascii="Palatino Linotype" w:eastAsia="Palatino Linotype" w:hAnsi="Palatino Linotype" w:cs="Palatino Linotype"/>
          <w:sz w:val="22"/>
          <w:szCs w:val="22"/>
        </w:rPr>
        <w:t xml:space="preserve"> </w:t>
      </w:r>
      <w:r w:rsidRPr="00AD06FC">
        <w:rPr>
          <w:rFonts w:ascii="Palatino Linotype" w:eastAsia="Palatino Linotype" w:hAnsi="Palatino Linotype" w:cs="Palatino Linotype"/>
          <w:sz w:val="22"/>
          <w:szCs w:val="22"/>
        </w:rPr>
        <w:t>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240CFFDC" w14:textId="77777777" w:rsidR="00A513AB" w:rsidRPr="00AD06FC" w:rsidRDefault="00A513AB" w:rsidP="0060462F">
      <w:pPr>
        <w:spacing w:line="360" w:lineRule="auto"/>
        <w:ind w:right="51"/>
        <w:jc w:val="both"/>
        <w:rPr>
          <w:rFonts w:ascii="Palatino Linotype" w:eastAsia="Palatino Linotype" w:hAnsi="Palatino Linotype" w:cs="Palatino Linotype"/>
          <w:sz w:val="22"/>
          <w:szCs w:val="22"/>
        </w:rPr>
      </w:pPr>
    </w:p>
    <w:p w14:paraId="21C04F99" w14:textId="661FE2ED" w:rsidR="00A513AB" w:rsidRPr="00AD06FC" w:rsidRDefault="00A513AB"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 xml:space="preserve">Al respecto, se destaca que la versión pública que elabore el </w:t>
      </w:r>
      <w:r w:rsidR="002D0CD9" w:rsidRPr="00AD06FC">
        <w:rPr>
          <w:rFonts w:ascii="Palatino Linotype" w:eastAsia="Palatino Linotype" w:hAnsi="Palatino Linotype" w:cs="Palatino Linotype"/>
          <w:b/>
          <w:sz w:val="22"/>
          <w:szCs w:val="22"/>
        </w:rPr>
        <w:t>Sujeto Obligado</w:t>
      </w:r>
      <w:r w:rsidR="002D0CD9" w:rsidRPr="00AD06FC">
        <w:rPr>
          <w:rFonts w:ascii="Palatino Linotype" w:eastAsia="Palatino Linotype" w:hAnsi="Palatino Linotype" w:cs="Palatino Linotype"/>
          <w:sz w:val="22"/>
          <w:szCs w:val="22"/>
        </w:rPr>
        <w:t xml:space="preserve"> </w:t>
      </w:r>
      <w:r w:rsidRPr="00AD06FC">
        <w:rPr>
          <w:rFonts w:ascii="Palatino Linotype" w:eastAsia="Palatino Linotype" w:hAnsi="Palatino Linotype" w:cs="Palatino Linotype"/>
          <w:sz w:val="22"/>
          <w:szCs w:val="22"/>
        </w:rPr>
        <w:t xml:space="preserve">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AD06FC">
        <w:rPr>
          <w:rFonts w:ascii="Palatino Linotype" w:eastAsia="Palatino Linotype" w:hAnsi="Palatino Linotype" w:cs="Palatino Linotype"/>
          <w:b/>
          <w:sz w:val="22"/>
          <w:szCs w:val="22"/>
        </w:rPr>
        <w:t xml:space="preserve">LINEAMIENTOS GENERALES EN MATERIA DE CLASIFICACIÓN Y DESCLASIFICACIÓN DE LA INFORMACIÓN, ASÍ COMO PARA </w:t>
      </w:r>
      <w:r w:rsidRPr="00AD06FC">
        <w:rPr>
          <w:rFonts w:ascii="Palatino Linotype" w:eastAsia="Palatino Linotype" w:hAnsi="Palatino Linotype" w:cs="Palatino Linotype"/>
          <w:b/>
          <w:sz w:val="22"/>
          <w:szCs w:val="22"/>
        </w:rPr>
        <w:lastRenderedPageBreak/>
        <w:t>LA ELABORACIÓN DE VERSIONES PÚBLICAS</w:t>
      </w:r>
      <w:r w:rsidRPr="00AD06FC">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69BA6EA8" w14:textId="77777777" w:rsidR="00A513AB" w:rsidRPr="00AD06FC" w:rsidRDefault="00A513AB" w:rsidP="0060462F">
      <w:pPr>
        <w:ind w:left="709" w:right="709"/>
        <w:jc w:val="both"/>
        <w:rPr>
          <w:rFonts w:ascii="Palatino Linotype" w:eastAsia="Palatino Linotype" w:hAnsi="Palatino Linotype" w:cs="Palatino Linotype"/>
          <w:b/>
          <w:i/>
          <w:sz w:val="22"/>
          <w:szCs w:val="22"/>
        </w:rPr>
      </w:pPr>
    </w:p>
    <w:p w14:paraId="30340736" w14:textId="77777777" w:rsidR="00A513AB" w:rsidRPr="00AD06FC" w:rsidRDefault="00A513AB" w:rsidP="0060462F">
      <w:pPr>
        <w:pBdr>
          <w:top w:val="nil"/>
          <w:left w:val="nil"/>
          <w:bottom w:val="nil"/>
          <w:right w:val="nil"/>
          <w:between w:val="nil"/>
        </w:pBdr>
        <w:ind w:left="709" w:right="709"/>
        <w:jc w:val="both"/>
        <w:rPr>
          <w:rFonts w:ascii="Palatino Linotype" w:hAnsi="Palatino Linotype"/>
          <w:sz w:val="22"/>
          <w:szCs w:val="22"/>
        </w:rPr>
      </w:pPr>
      <w:r w:rsidRPr="00AD06FC">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570576D6" w14:textId="77777777" w:rsidR="00A513AB" w:rsidRPr="00AD06FC" w:rsidRDefault="00A513AB" w:rsidP="0060462F">
      <w:pPr>
        <w:pBdr>
          <w:top w:val="nil"/>
          <w:left w:val="nil"/>
          <w:bottom w:val="nil"/>
          <w:right w:val="nil"/>
          <w:between w:val="nil"/>
        </w:pBdr>
        <w:ind w:left="709" w:right="709"/>
        <w:jc w:val="both"/>
        <w:rPr>
          <w:rFonts w:ascii="Palatino Linotype" w:hAnsi="Palatino Linotype"/>
          <w:sz w:val="22"/>
          <w:szCs w:val="22"/>
        </w:rPr>
      </w:pPr>
      <w:r w:rsidRPr="00AD06FC">
        <w:rPr>
          <w:rFonts w:ascii="Palatino Linotype" w:eastAsia="Palatino Linotype" w:hAnsi="Palatino Linotype" w:cs="Palatino Linotype"/>
          <w:i/>
          <w:sz w:val="22"/>
          <w:szCs w:val="22"/>
        </w:rPr>
        <w:t>“</w:t>
      </w:r>
      <w:r w:rsidRPr="00AD06FC">
        <w:rPr>
          <w:rFonts w:ascii="Palatino Linotype" w:eastAsia="Palatino Linotype" w:hAnsi="Palatino Linotype" w:cs="Palatino Linotype"/>
          <w:b/>
          <w:i/>
          <w:sz w:val="22"/>
          <w:szCs w:val="22"/>
        </w:rPr>
        <w:t>Segundo.-</w:t>
      </w:r>
      <w:r w:rsidRPr="00AD06FC">
        <w:rPr>
          <w:rFonts w:ascii="Palatino Linotype" w:eastAsia="Palatino Linotype" w:hAnsi="Palatino Linotype" w:cs="Palatino Linotype"/>
          <w:i/>
          <w:sz w:val="22"/>
          <w:szCs w:val="22"/>
        </w:rPr>
        <w:t xml:space="preserve"> Para efectos de los presentes Lineamientos Generales, se entenderá por:</w:t>
      </w:r>
    </w:p>
    <w:p w14:paraId="07ACCFE1" w14:textId="77777777" w:rsidR="00A513AB" w:rsidRPr="00AD06FC" w:rsidRDefault="00A513AB" w:rsidP="0060462F">
      <w:pPr>
        <w:pBdr>
          <w:top w:val="nil"/>
          <w:left w:val="nil"/>
          <w:bottom w:val="nil"/>
          <w:right w:val="nil"/>
          <w:between w:val="nil"/>
        </w:pBdr>
        <w:ind w:left="709" w:right="709"/>
        <w:jc w:val="both"/>
        <w:rPr>
          <w:rFonts w:ascii="Palatino Linotype" w:hAnsi="Palatino Linotype"/>
          <w:sz w:val="22"/>
          <w:szCs w:val="22"/>
        </w:rPr>
      </w:pPr>
      <w:r w:rsidRPr="00AD06FC">
        <w:rPr>
          <w:rFonts w:ascii="Palatino Linotype" w:eastAsia="Palatino Linotype" w:hAnsi="Palatino Linotype" w:cs="Palatino Linotype"/>
          <w:b/>
          <w:i/>
          <w:sz w:val="22"/>
          <w:szCs w:val="22"/>
        </w:rPr>
        <w:t>XVIII.</w:t>
      </w:r>
      <w:r w:rsidRPr="00AD06FC">
        <w:rPr>
          <w:rFonts w:ascii="Palatino Linotype" w:eastAsia="Palatino Linotype" w:hAnsi="Palatino Linotype" w:cs="Palatino Linotype"/>
          <w:i/>
          <w:sz w:val="22"/>
          <w:szCs w:val="22"/>
        </w:rPr>
        <w:t xml:space="preserve"> </w:t>
      </w:r>
      <w:r w:rsidRPr="00AD06FC">
        <w:rPr>
          <w:rFonts w:ascii="Palatino Linotype" w:eastAsia="Palatino Linotype" w:hAnsi="Palatino Linotype" w:cs="Palatino Linotype"/>
          <w:b/>
          <w:i/>
          <w:sz w:val="22"/>
          <w:szCs w:val="22"/>
        </w:rPr>
        <w:t>Versión pública:</w:t>
      </w:r>
      <w:r w:rsidRPr="00AD06FC">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AD06FC">
        <w:rPr>
          <w:rFonts w:ascii="Palatino Linotype" w:eastAsia="Palatino Linotype" w:hAnsi="Palatino Linotype" w:cs="Palatino Linotype"/>
          <w:b/>
          <w:i/>
          <w:sz w:val="22"/>
          <w:szCs w:val="22"/>
          <w:u w:val="single"/>
        </w:rPr>
        <w:t>fundando y motivando la</w:t>
      </w:r>
      <w:r w:rsidRPr="00AD06FC">
        <w:rPr>
          <w:rFonts w:ascii="Palatino Linotype" w:eastAsia="Palatino Linotype" w:hAnsi="Palatino Linotype" w:cs="Palatino Linotype"/>
          <w:i/>
          <w:sz w:val="22"/>
          <w:szCs w:val="22"/>
        </w:rPr>
        <w:t xml:space="preserve"> reserva o </w:t>
      </w:r>
      <w:r w:rsidRPr="00AD06FC">
        <w:rPr>
          <w:rFonts w:ascii="Palatino Linotype" w:eastAsia="Palatino Linotype" w:hAnsi="Palatino Linotype" w:cs="Palatino Linotype"/>
          <w:b/>
          <w:i/>
          <w:sz w:val="22"/>
          <w:szCs w:val="22"/>
          <w:u w:val="single"/>
        </w:rPr>
        <w:t>confidencialidad</w:t>
      </w:r>
      <w:r w:rsidRPr="00AD06FC">
        <w:rPr>
          <w:rFonts w:ascii="Palatino Linotype" w:eastAsia="Palatino Linotype" w:hAnsi="Palatino Linotype" w:cs="Palatino Linotype"/>
          <w:i/>
          <w:sz w:val="22"/>
          <w:szCs w:val="22"/>
        </w:rPr>
        <w:t>, a través de la resolución que para tal efecto emita el Comité de Transparencia.</w:t>
      </w:r>
    </w:p>
    <w:p w14:paraId="0BAF9FF1" w14:textId="77777777" w:rsidR="00A513AB" w:rsidRPr="00AD06FC" w:rsidRDefault="00A513AB" w:rsidP="0060462F">
      <w:pPr>
        <w:pBdr>
          <w:top w:val="nil"/>
          <w:left w:val="nil"/>
          <w:bottom w:val="nil"/>
          <w:right w:val="nil"/>
          <w:between w:val="nil"/>
        </w:pBdr>
        <w:ind w:left="709" w:right="709"/>
        <w:jc w:val="both"/>
        <w:rPr>
          <w:rFonts w:ascii="Palatino Linotype" w:hAnsi="Palatino Linotype"/>
          <w:sz w:val="22"/>
          <w:szCs w:val="22"/>
        </w:rPr>
      </w:pPr>
      <w:r w:rsidRPr="00AD06FC">
        <w:rPr>
          <w:rFonts w:ascii="Palatino Linotype" w:eastAsia="Palatino Linotype" w:hAnsi="Palatino Linotype" w:cs="Palatino Linotype"/>
          <w:b/>
          <w:i/>
          <w:sz w:val="22"/>
          <w:szCs w:val="22"/>
        </w:rPr>
        <w:t>Cuarto.</w:t>
      </w:r>
      <w:r w:rsidRPr="00AD06FC">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B9792AD" w14:textId="77777777" w:rsidR="00A513AB" w:rsidRPr="00AD06FC" w:rsidRDefault="00A513AB" w:rsidP="0060462F">
      <w:pPr>
        <w:pBdr>
          <w:top w:val="nil"/>
          <w:left w:val="nil"/>
          <w:bottom w:val="nil"/>
          <w:right w:val="nil"/>
          <w:between w:val="nil"/>
        </w:pBdr>
        <w:ind w:left="709" w:right="709"/>
        <w:jc w:val="both"/>
        <w:rPr>
          <w:rFonts w:ascii="Palatino Linotype" w:hAnsi="Palatino Linotype"/>
          <w:sz w:val="22"/>
          <w:szCs w:val="22"/>
        </w:rPr>
      </w:pPr>
      <w:r w:rsidRPr="00AD06FC">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30E2E48B" w14:textId="77777777" w:rsidR="00A513AB" w:rsidRPr="00AD06FC" w:rsidRDefault="00A513AB" w:rsidP="0060462F">
      <w:pPr>
        <w:pBdr>
          <w:top w:val="nil"/>
          <w:left w:val="nil"/>
          <w:bottom w:val="nil"/>
          <w:right w:val="nil"/>
          <w:between w:val="nil"/>
        </w:pBdr>
        <w:ind w:left="709" w:right="709"/>
        <w:jc w:val="both"/>
        <w:rPr>
          <w:rFonts w:ascii="Palatino Linotype" w:hAnsi="Palatino Linotype"/>
          <w:sz w:val="22"/>
          <w:szCs w:val="22"/>
        </w:rPr>
      </w:pPr>
      <w:r w:rsidRPr="00AD06FC">
        <w:rPr>
          <w:rFonts w:ascii="Palatino Linotype" w:eastAsia="Palatino Linotype" w:hAnsi="Palatino Linotype" w:cs="Palatino Linotype"/>
          <w:b/>
          <w:i/>
          <w:sz w:val="22"/>
          <w:szCs w:val="22"/>
        </w:rPr>
        <w:t>Quinto.</w:t>
      </w:r>
      <w:r w:rsidRPr="00AD06FC">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B667F57" w14:textId="77777777" w:rsidR="00A513AB" w:rsidRPr="00AD06FC" w:rsidRDefault="00A513AB" w:rsidP="0060462F">
      <w:pPr>
        <w:pBdr>
          <w:top w:val="nil"/>
          <w:left w:val="nil"/>
          <w:bottom w:val="nil"/>
          <w:right w:val="nil"/>
          <w:between w:val="nil"/>
        </w:pBdr>
        <w:ind w:left="709" w:right="709"/>
        <w:jc w:val="both"/>
        <w:rPr>
          <w:rFonts w:ascii="Palatino Linotype" w:hAnsi="Palatino Linotype"/>
          <w:sz w:val="22"/>
          <w:szCs w:val="22"/>
        </w:rPr>
      </w:pPr>
      <w:r w:rsidRPr="00AD06FC">
        <w:rPr>
          <w:rFonts w:ascii="Palatino Linotype" w:eastAsia="Palatino Linotype" w:hAnsi="Palatino Linotype" w:cs="Palatino Linotype"/>
          <w:b/>
          <w:i/>
          <w:sz w:val="22"/>
          <w:szCs w:val="22"/>
        </w:rPr>
        <w:t>…</w:t>
      </w:r>
    </w:p>
    <w:p w14:paraId="762FF416" w14:textId="77777777" w:rsidR="00A513AB" w:rsidRPr="00AD06FC" w:rsidRDefault="00A513AB" w:rsidP="0060462F">
      <w:pPr>
        <w:pBdr>
          <w:top w:val="nil"/>
          <w:left w:val="nil"/>
          <w:bottom w:val="nil"/>
          <w:right w:val="nil"/>
          <w:between w:val="nil"/>
        </w:pBdr>
        <w:ind w:left="709" w:right="709"/>
        <w:jc w:val="both"/>
        <w:rPr>
          <w:rFonts w:ascii="Palatino Linotype" w:hAnsi="Palatino Linotype"/>
          <w:sz w:val="22"/>
          <w:szCs w:val="22"/>
        </w:rPr>
      </w:pPr>
      <w:r w:rsidRPr="00AD06FC">
        <w:rPr>
          <w:rFonts w:ascii="Palatino Linotype" w:eastAsia="Palatino Linotype" w:hAnsi="Palatino Linotype" w:cs="Palatino Linotype"/>
          <w:b/>
          <w:i/>
          <w:sz w:val="22"/>
          <w:szCs w:val="22"/>
        </w:rPr>
        <w:t>Séptimo.</w:t>
      </w:r>
      <w:r w:rsidRPr="00AD06FC">
        <w:rPr>
          <w:rFonts w:ascii="Palatino Linotype" w:eastAsia="Palatino Linotype" w:hAnsi="Palatino Linotype" w:cs="Palatino Linotype"/>
          <w:i/>
          <w:sz w:val="22"/>
          <w:szCs w:val="22"/>
        </w:rPr>
        <w:t xml:space="preserve"> La clasificación de la información se llevará a cabo en el momento en que:</w:t>
      </w:r>
    </w:p>
    <w:p w14:paraId="28B3D4C6" w14:textId="77777777" w:rsidR="00A513AB" w:rsidRPr="00AD06FC" w:rsidRDefault="00A513AB" w:rsidP="0060462F">
      <w:pPr>
        <w:pBdr>
          <w:top w:val="nil"/>
          <w:left w:val="nil"/>
          <w:bottom w:val="nil"/>
          <w:right w:val="nil"/>
          <w:between w:val="nil"/>
        </w:pBdr>
        <w:ind w:left="709" w:right="709"/>
        <w:jc w:val="both"/>
        <w:rPr>
          <w:rFonts w:ascii="Palatino Linotype" w:hAnsi="Palatino Linotype"/>
          <w:sz w:val="22"/>
          <w:szCs w:val="22"/>
        </w:rPr>
      </w:pPr>
      <w:r w:rsidRPr="00AD06FC">
        <w:rPr>
          <w:rFonts w:ascii="Palatino Linotype" w:eastAsia="Palatino Linotype" w:hAnsi="Palatino Linotype" w:cs="Palatino Linotype"/>
          <w:b/>
          <w:i/>
          <w:sz w:val="22"/>
          <w:szCs w:val="22"/>
        </w:rPr>
        <w:t>I.</w:t>
      </w:r>
      <w:r w:rsidRPr="00AD06FC">
        <w:rPr>
          <w:rFonts w:ascii="Palatino Linotype" w:eastAsia="Palatino Linotype" w:hAnsi="Palatino Linotype" w:cs="Palatino Linotype"/>
          <w:i/>
          <w:sz w:val="22"/>
          <w:szCs w:val="22"/>
        </w:rPr>
        <w:t xml:space="preserve"> Se reciba una solicitud de acceso a la información;</w:t>
      </w:r>
    </w:p>
    <w:p w14:paraId="15F66F3F" w14:textId="77777777" w:rsidR="00A513AB" w:rsidRPr="00AD06FC" w:rsidRDefault="00A513AB" w:rsidP="0060462F">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b/>
          <w:i/>
          <w:sz w:val="22"/>
          <w:szCs w:val="22"/>
        </w:rPr>
        <w:t>II.</w:t>
      </w:r>
      <w:r w:rsidRPr="00AD06FC">
        <w:rPr>
          <w:rFonts w:ascii="Palatino Linotype" w:eastAsia="Palatino Linotype" w:hAnsi="Palatino Linotype" w:cs="Palatino Linotype"/>
          <w:i/>
          <w:sz w:val="22"/>
          <w:szCs w:val="22"/>
        </w:rPr>
        <w:t xml:space="preserve"> Se  determine mediante resolución del Comité de Transparencia, el órgano garante </w:t>
      </w:r>
    </w:p>
    <w:p w14:paraId="2A168A05" w14:textId="77777777" w:rsidR="00A513AB" w:rsidRPr="00AD06FC" w:rsidRDefault="00A513AB" w:rsidP="0060462F">
      <w:pPr>
        <w:pBdr>
          <w:top w:val="nil"/>
          <w:left w:val="nil"/>
          <w:bottom w:val="nil"/>
          <w:right w:val="nil"/>
          <w:between w:val="nil"/>
        </w:pBdr>
        <w:ind w:left="709" w:right="709"/>
        <w:jc w:val="both"/>
        <w:rPr>
          <w:rFonts w:ascii="Palatino Linotype" w:hAnsi="Palatino Linotype"/>
          <w:sz w:val="22"/>
          <w:szCs w:val="22"/>
        </w:rPr>
      </w:pPr>
      <w:r w:rsidRPr="00AD06FC">
        <w:rPr>
          <w:rFonts w:ascii="Palatino Linotype" w:eastAsia="Palatino Linotype" w:hAnsi="Palatino Linotype" w:cs="Palatino Linotype"/>
          <w:i/>
          <w:sz w:val="22"/>
          <w:szCs w:val="22"/>
        </w:rPr>
        <w:t>competente, o en cumplimiento a una sentencia del Poder Judicial; o</w:t>
      </w:r>
    </w:p>
    <w:p w14:paraId="3DB9BC41" w14:textId="77777777" w:rsidR="00A513AB" w:rsidRPr="00AD06FC" w:rsidRDefault="00A513AB" w:rsidP="0060462F">
      <w:pPr>
        <w:pBdr>
          <w:top w:val="nil"/>
          <w:left w:val="nil"/>
          <w:bottom w:val="nil"/>
          <w:right w:val="nil"/>
          <w:between w:val="nil"/>
        </w:pBdr>
        <w:ind w:left="709" w:right="709"/>
        <w:jc w:val="both"/>
        <w:rPr>
          <w:rFonts w:ascii="Palatino Linotype" w:hAnsi="Palatino Linotype"/>
          <w:sz w:val="22"/>
          <w:szCs w:val="22"/>
        </w:rPr>
      </w:pPr>
      <w:r w:rsidRPr="00AD06FC">
        <w:rPr>
          <w:rFonts w:ascii="Palatino Linotype" w:eastAsia="Palatino Linotype" w:hAnsi="Palatino Linotype" w:cs="Palatino Linotype"/>
          <w:b/>
          <w:i/>
          <w:sz w:val="22"/>
          <w:szCs w:val="22"/>
        </w:rPr>
        <w:t>III.</w:t>
      </w:r>
      <w:r w:rsidRPr="00AD06FC">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1977ECAC" w14:textId="77777777" w:rsidR="00A513AB" w:rsidRPr="00AD06FC" w:rsidRDefault="00A513AB" w:rsidP="0060462F">
      <w:pPr>
        <w:pBdr>
          <w:top w:val="nil"/>
          <w:left w:val="nil"/>
          <w:bottom w:val="nil"/>
          <w:right w:val="nil"/>
          <w:between w:val="nil"/>
        </w:pBdr>
        <w:ind w:left="709" w:right="709"/>
        <w:jc w:val="both"/>
        <w:rPr>
          <w:rFonts w:ascii="Palatino Linotype" w:hAnsi="Palatino Linotype"/>
          <w:sz w:val="22"/>
          <w:szCs w:val="22"/>
        </w:rPr>
      </w:pPr>
      <w:r w:rsidRPr="00AD06FC">
        <w:rPr>
          <w:rFonts w:ascii="Palatino Linotype" w:eastAsia="Palatino Linotype" w:hAnsi="Palatino Linotype" w:cs="Palatino Linotype"/>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14:paraId="28BF3AE8" w14:textId="77777777" w:rsidR="00A513AB" w:rsidRPr="00AD06FC" w:rsidRDefault="00A513AB" w:rsidP="0060462F">
      <w:pPr>
        <w:pBdr>
          <w:top w:val="nil"/>
          <w:left w:val="nil"/>
          <w:bottom w:val="nil"/>
          <w:right w:val="nil"/>
          <w:between w:val="nil"/>
        </w:pBdr>
        <w:ind w:left="709" w:right="709"/>
        <w:jc w:val="both"/>
        <w:rPr>
          <w:rFonts w:ascii="Palatino Linotype" w:hAnsi="Palatino Linotype"/>
          <w:sz w:val="22"/>
          <w:szCs w:val="22"/>
        </w:rPr>
      </w:pPr>
      <w:r w:rsidRPr="00AD06FC">
        <w:rPr>
          <w:rFonts w:ascii="Palatino Linotype" w:eastAsia="Palatino Linotype" w:hAnsi="Palatino Linotype" w:cs="Palatino Linotype"/>
          <w:b/>
          <w:i/>
          <w:sz w:val="22"/>
          <w:szCs w:val="22"/>
        </w:rPr>
        <w:t>Octavo.</w:t>
      </w:r>
      <w:r w:rsidRPr="00AD06FC">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B43A781" w14:textId="77777777" w:rsidR="00A513AB" w:rsidRPr="00AD06FC" w:rsidRDefault="00A513AB" w:rsidP="0060462F">
      <w:pPr>
        <w:pBdr>
          <w:top w:val="nil"/>
          <w:left w:val="nil"/>
          <w:bottom w:val="nil"/>
          <w:right w:val="nil"/>
          <w:between w:val="nil"/>
        </w:pBdr>
        <w:ind w:left="709" w:right="709"/>
        <w:jc w:val="both"/>
        <w:rPr>
          <w:rFonts w:ascii="Palatino Linotype" w:hAnsi="Palatino Linotype"/>
          <w:sz w:val="22"/>
          <w:szCs w:val="22"/>
        </w:rPr>
      </w:pPr>
      <w:r w:rsidRPr="00AD06FC">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D7DD5CD" w14:textId="77777777" w:rsidR="00A513AB" w:rsidRPr="00AD06FC" w:rsidRDefault="00A513AB" w:rsidP="0060462F">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5F8026C9" w14:textId="77777777" w:rsidR="00A513AB" w:rsidRPr="00AD06FC" w:rsidRDefault="00A513AB" w:rsidP="0060462F">
      <w:pPr>
        <w:pBdr>
          <w:top w:val="nil"/>
          <w:left w:val="nil"/>
          <w:bottom w:val="nil"/>
          <w:right w:val="nil"/>
          <w:between w:val="nil"/>
        </w:pBdr>
        <w:ind w:left="709" w:right="709"/>
        <w:jc w:val="both"/>
        <w:rPr>
          <w:rFonts w:ascii="Palatino Linotype" w:hAnsi="Palatino Linotype"/>
          <w:sz w:val="22"/>
          <w:szCs w:val="22"/>
        </w:rPr>
      </w:pPr>
      <w:r w:rsidRPr="00AD06FC">
        <w:rPr>
          <w:rFonts w:ascii="Palatino Linotype" w:eastAsia="Palatino Linotype" w:hAnsi="Palatino Linotype" w:cs="Palatino Linotype"/>
          <w:b/>
          <w:i/>
          <w:sz w:val="22"/>
          <w:szCs w:val="22"/>
        </w:rPr>
        <w:t>Noveno.</w:t>
      </w:r>
      <w:r w:rsidRPr="00AD06FC">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25CDD09" w14:textId="77777777" w:rsidR="00A513AB" w:rsidRPr="00AD06FC" w:rsidRDefault="00A513AB" w:rsidP="0060462F">
      <w:pPr>
        <w:pBdr>
          <w:top w:val="nil"/>
          <w:left w:val="nil"/>
          <w:bottom w:val="nil"/>
          <w:right w:val="nil"/>
          <w:between w:val="nil"/>
        </w:pBdr>
        <w:ind w:left="709" w:right="709"/>
        <w:jc w:val="both"/>
        <w:rPr>
          <w:rFonts w:ascii="Palatino Linotype" w:hAnsi="Palatino Linotype"/>
          <w:sz w:val="22"/>
          <w:szCs w:val="22"/>
        </w:rPr>
      </w:pPr>
      <w:r w:rsidRPr="00AD06FC">
        <w:rPr>
          <w:rFonts w:ascii="Palatino Linotype" w:eastAsia="Palatino Linotype" w:hAnsi="Palatino Linotype" w:cs="Palatino Linotype"/>
          <w:b/>
          <w:i/>
          <w:sz w:val="22"/>
          <w:szCs w:val="22"/>
        </w:rPr>
        <w:t>Décimo.</w:t>
      </w:r>
      <w:r w:rsidRPr="00AD06FC">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F989150" w14:textId="77777777" w:rsidR="00A513AB" w:rsidRPr="00AD06FC" w:rsidRDefault="00A513AB" w:rsidP="0060462F">
      <w:pPr>
        <w:pBdr>
          <w:top w:val="nil"/>
          <w:left w:val="nil"/>
          <w:bottom w:val="nil"/>
          <w:right w:val="nil"/>
          <w:between w:val="nil"/>
        </w:pBdr>
        <w:ind w:left="709" w:right="709"/>
        <w:jc w:val="both"/>
        <w:rPr>
          <w:rFonts w:ascii="Palatino Linotype" w:hAnsi="Palatino Linotype"/>
          <w:sz w:val="22"/>
          <w:szCs w:val="22"/>
        </w:rPr>
      </w:pPr>
      <w:r w:rsidRPr="00AD06FC">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2B0B8B3F" w14:textId="77777777" w:rsidR="00A513AB" w:rsidRPr="00AD06FC" w:rsidRDefault="00A513AB" w:rsidP="0060462F">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b/>
          <w:i/>
          <w:sz w:val="22"/>
          <w:szCs w:val="22"/>
        </w:rPr>
        <w:t>Décimo primero.</w:t>
      </w:r>
      <w:r w:rsidRPr="00AD06FC">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4E9B9EA" w14:textId="77777777" w:rsidR="00A513AB" w:rsidRPr="00AD06FC" w:rsidRDefault="00A513AB" w:rsidP="0060462F">
      <w:pPr>
        <w:pBdr>
          <w:top w:val="nil"/>
          <w:left w:val="nil"/>
          <w:bottom w:val="nil"/>
          <w:right w:val="nil"/>
          <w:between w:val="nil"/>
        </w:pBdr>
        <w:ind w:right="709"/>
        <w:jc w:val="both"/>
        <w:rPr>
          <w:rFonts w:ascii="Palatino Linotype" w:hAnsi="Palatino Linotype"/>
          <w:sz w:val="22"/>
          <w:szCs w:val="22"/>
        </w:rPr>
      </w:pPr>
    </w:p>
    <w:p w14:paraId="458E3188" w14:textId="77777777" w:rsidR="00A513AB" w:rsidRPr="00AD06FC" w:rsidRDefault="00A513AB" w:rsidP="0060462F">
      <w:pPr>
        <w:pBdr>
          <w:top w:val="nil"/>
          <w:left w:val="nil"/>
          <w:bottom w:val="nil"/>
          <w:right w:val="nil"/>
          <w:between w:val="nil"/>
        </w:pBdr>
        <w:ind w:left="709" w:right="709"/>
        <w:jc w:val="both"/>
        <w:rPr>
          <w:rFonts w:ascii="Palatino Linotype" w:hAnsi="Palatino Linotype"/>
          <w:sz w:val="22"/>
          <w:szCs w:val="22"/>
        </w:rPr>
      </w:pPr>
      <w:r w:rsidRPr="00AD06FC">
        <w:rPr>
          <w:rFonts w:ascii="Palatino Linotype" w:eastAsia="Palatino Linotype" w:hAnsi="Palatino Linotype" w:cs="Palatino Linotype"/>
          <w:i/>
          <w:sz w:val="22"/>
          <w:szCs w:val="22"/>
        </w:rPr>
        <w:t>[…]</w:t>
      </w:r>
    </w:p>
    <w:p w14:paraId="7B0EFB0E" w14:textId="77777777" w:rsidR="00A513AB" w:rsidRPr="00AD06FC" w:rsidRDefault="00A513AB" w:rsidP="0060462F">
      <w:pPr>
        <w:pBdr>
          <w:top w:val="nil"/>
          <w:left w:val="nil"/>
          <w:bottom w:val="nil"/>
          <w:right w:val="nil"/>
          <w:between w:val="nil"/>
        </w:pBdr>
        <w:ind w:left="709" w:right="709"/>
        <w:jc w:val="center"/>
        <w:rPr>
          <w:rFonts w:ascii="Palatino Linotype" w:hAnsi="Palatino Linotype"/>
          <w:sz w:val="22"/>
          <w:szCs w:val="22"/>
        </w:rPr>
      </w:pPr>
      <w:r w:rsidRPr="00AD06FC">
        <w:rPr>
          <w:rFonts w:ascii="Palatino Linotype" w:eastAsia="Palatino Linotype" w:hAnsi="Palatino Linotype" w:cs="Palatino Linotype"/>
          <w:b/>
          <w:i/>
          <w:sz w:val="22"/>
          <w:szCs w:val="22"/>
        </w:rPr>
        <w:t>CAPÍTULO VIII</w:t>
      </w:r>
    </w:p>
    <w:p w14:paraId="08C24153" w14:textId="77777777" w:rsidR="00A513AB" w:rsidRPr="00AD06FC" w:rsidRDefault="00A513AB" w:rsidP="0060462F">
      <w:pPr>
        <w:pBdr>
          <w:top w:val="nil"/>
          <w:left w:val="nil"/>
          <w:bottom w:val="nil"/>
          <w:right w:val="nil"/>
          <w:between w:val="nil"/>
        </w:pBdr>
        <w:ind w:left="709" w:right="709"/>
        <w:jc w:val="center"/>
        <w:rPr>
          <w:rFonts w:ascii="Palatino Linotype" w:eastAsia="Palatino Linotype" w:hAnsi="Palatino Linotype" w:cs="Palatino Linotype"/>
          <w:b/>
          <w:i/>
          <w:sz w:val="22"/>
          <w:szCs w:val="22"/>
        </w:rPr>
      </w:pPr>
      <w:r w:rsidRPr="00AD06FC">
        <w:rPr>
          <w:rFonts w:ascii="Palatino Linotype" w:eastAsia="Palatino Linotype" w:hAnsi="Palatino Linotype" w:cs="Palatino Linotype"/>
          <w:b/>
          <w:i/>
          <w:sz w:val="22"/>
          <w:szCs w:val="22"/>
        </w:rPr>
        <w:t>DE LOS ELEMENTOS PARA LA CLASIFICACIÓN</w:t>
      </w:r>
    </w:p>
    <w:p w14:paraId="1F50BCBC" w14:textId="77777777" w:rsidR="00A513AB" w:rsidRPr="00AD06FC" w:rsidRDefault="00A513AB" w:rsidP="0060462F">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b/>
          <w:i/>
          <w:sz w:val="22"/>
          <w:szCs w:val="22"/>
        </w:rPr>
        <w:t>Quincuagésimo</w:t>
      </w:r>
      <w:r w:rsidRPr="00AD06FC">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w:t>
      </w:r>
      <w:r w:rsidRPr="00AD06FC">
        <w:rPr>
          <w:rFonts w:ascii="Palatino Linotype" w:eastAsia="Palatino Linotype" w:hAnsi="Palatino Linotype" w:cs="Palatino Linotype"/>
          <w:i/>
          <w:sz w:val="22"/>
          <w:szCs w:val="22"/>
        </w:rPr>
        <w:lastRenderedPageBreak/>
        <w:t>documentos o expedientes, siempre y cuando cumplan lo establecido en los presentes Lineamientos, así como en las correspondientes Leyes Generales.</w:t>
      </w:r>
    </w:p>
    <w:p w14:paraId="776538E2" w14:textId="77777777" w:rsidR="00A513AB" w:rsidRPr="00AD06FC" w:rsidRDefault="00A513AB" w:rsidP="0060462F">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b/>
          <w:i/>
          <w:sz w:val="22"/>
          <w:szCs w:val="22"/>
        </w:rPr>
        <w:t>Quincuagésimo primero</w:t>
      </w:r>
      <w:r w:rsidRPr="00AD06FC">
        <w:rPr>
          <w:rFonts w:ascii="Palatino Linotype" w:eastAsia="Palatino Linotype" w:hAnsi="Palatino Linotype" w:cs="Palatino Linotype"/>
          <w:i/>
          <w:sz w:val="22"/>
          <w:szCs w:val="22"/>
        </w:rPr>
        <w:t>. Toda acta del Comité de Transparencia deberá contener:</w:t>
      </w:r>
    </w:p>
    <w:p w14:paraId="014425F9" w14:textId="77777777" w:rsidR="00A513AB" w:rsidRPr="00AD06FC" w:rsidRDefault="00A513AB" w:rsidP="0060462F">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 xml:space="preserve">I. El número de sesión y fecha; </w:t>
      </w:r>
    </w:p>
    <w:p w14:paraId="2E717C47" w14:textId="77777777" w:rsidR="00A513AB" w:rsidRPr="00AD06FC" w:rsidRDefault="00A513AB" w:rsidP="0060462F">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II. El nombre del área que solicitó la clasificación de información;</w:t>
      </w:r>
    </w:p>
    <w:p w14:paraId="52B979D3" w14:textId="77777777" w:rsidR="00A513AB" w:rsidRPr="00AD06FC" w:rsidRDefault="00A513AB" w:rsidP="0060462F">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III. La fundamentación legal y motivación correspondiente;</w:t>
      </w:r>
    </w:p>
    <w:p w14:paraId="30836450" w14:textId="77777777" w:rsidR="00A513AB" w:rsidRPr="00AD06FC" w:rsidRDefault="00A513AB" w:rsidP="0060462F">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IV. La resolución o resoluciones aprobadas; y</w:t>
      </w:r>
    </w:p>
    <w:p w14:paraId="3BAC2C53" w14:textId="77777777" w:rsidR="00A513AB" w:rsidRPr="00AD06FC" w:rsidRDefault="00A513AB" w:rsidP="0060462F">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 xml:space="preserve">V. La rúbrica o firma digital de cada integrante del Comité de Transparencia. </w:t>
      </w:r>
    </w:p>
    <w:p w14:paraId="572D4F22" w14:textId="77777777" w:rsidR="00A513AB" w:rsidRPr="00AD06FC" w:rsidRDefault="00A513AB" w:rsidP="0060462F">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0041A32C" w14:textId="77777777" w:rsidR="00A513AB" w:rsidRPr="00AD06FC" w:rsidRDefault="00A513AB" w:rsidP="0060462F">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I. Los motivos y razonamientos que sustenten la confirmación o modificación de la prueba de daño;</w:t>
      </w:r>
    </w:p>
    <w:p w14:paraId="711D7DF6" w14:textId="77777777" w:rsidR="00A513AB" w:rsidRPr="00AD06FC" w:rsidRDefault="00A513AB" w:rsidP="0060462F">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II. Descripción de las partes o secciones reservadas, en caso de clasificación parcial;</w:t>
      </w:r>
    </w:p>
    <w:p w14:paraId="1376424E" w14:textId="77777777" w:rsidR="00A513AB" w:rsidRPr="00AD06FC" w:rsidRDefault="00A513AB" w:rsidP="0060462F">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III. El periodo por el que mantendrá su clasificación y fecha de expiración; y</w:t>
      </w:r>
    </w:p>
    <w:p w14:paraId="3ADA5678" w14:textId="77777777" w:rsidR="00A513AB" w:rsidRPr="00AD06FC" w:rsidRDefault="00A513AB" w:rsidP="0060462F">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IV. El nombre del titular y área encargada de realizar la versión pública del documento, en su caso.</w:t>
      </w:r>
    </w:p>
    <w:p w14:paraId="653412E8" w14:textId="77777777" w:rsidR="00A513AB" w:rsidRPr="00AD06FC" w:rsidRDefault="00A513AB" w:rsidP="0060462F">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19C63BE7" w14:textId="77777777" w:rsidR="00A513AB" w:rsidRPr="00AD06FC" w:rsidRDefault="00A513AB" w:rsidP="0060462F">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4F4DCCA" w14:textId="77777777" w:rsidR="00A513AB" w:rsidRPr="00AD06FC" w:rsidRDefault="00A513AB" w:rsidP="0060462F">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b/>
          <w:i/>
          <w:sz w:val="22"/>
          <w:szCs w:val="22"/>
        </w:rPr>
        <w:t>Quincuagésimo segundo</w:t>
      </w:r>
      <w:r w:rsidRPr="00AD06FC">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0C7235A" w14:textId="77777777" w:rsidR="00A513AB" w:rsidRPr="00AD06FC" w:rsidRDefault="00A513AB" w:rsidP="0060462F">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12A3F1BD" w14:textId="77777777" w:rsidR="00A513AB" w:rsidRPr="00AD06FC" w:rsidRDefault="00A513AB" w:rsidP="0060462F">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367DA26C" w14:textId="77777777" w:rsidR="00A513AB" w:rsidRPr="00AD06FC" w:rsidRDefault="00A513AB" w:rsidP="0060462F">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0CCCDD02" w14:textId="77777777" w:rsidR="00A513AB" w:rsidRPr="00AD06FC" w:rsidRDefault="00A513AB" w:rsidP="0060462F">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III. Señalar las personas o instancias autorizadas a acceder a la información clasificada.</w:t>
      </w:r>
    </w:p>
    <w:p w14:paraId="2A474C0D" w14:textId="77777777" w:rsidR="00A513AB" w:rsidRPr="00AD06FC" w:rsidRDefault="00A513AB" w:rsidP="0060462F">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6713A70E" w14:textId="77777777" w:rsidR="00A513AB" w:rsidRPr="00AD06FC" w:rsidRDefault="00A513AB" w:rsidP="0060462F">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D06FC">
        <w:rPr>
          <w:rFonts w:ascii="Palatino Linotype" w:eastAsia="Palatino Linotype" w:hAnsi="Palatino Linotype" w:cs="Palatino Linotype"/>
          <w:i/>
          <w:sz w:val="22"/>
          <w:szCs w:val="22"/>
        </w:rPr>
        <w:lastRenderedPageBreak/>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77FCB85F" w14:textId="77777777" w:rsidR="00A513AB" w:rsidRPr="00AD06FC" w:rsidRDefault="00A513AB" w:rsidP="0060462F">
      <w:pPr>
        <w:pBdr>
          <w:top w:val="nil"/>
          <w:left w:val="nil"/>
          <w:bottom w:val="nil"/>
          <w:right w:val="nil"/>
          <w:between w:val="nil"/>
        </w:pBdr>
        <w:ind w:left="709" w:right="709"/>
        <w:jc w:val="both"/>
        <w:rPr>
          <w:rFonts w:ascii="Palatino Linotype" w:hAnsi="Palatino Linotype"/>
          <w:sz w:val="22"/>
          <w:szCs w:val="22"/>
        </w:rPr>
      </w:pPr>
      <w:r w:rsidRPr="00AD06FC">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AD06FC">
        <w:rPr>
          <w:rFonts w:ascii="Palatino Linotype" w:eastAsia="Palatino Linotype" w:hAnsi="Palatino Linotype" w:cs="Palatino Linotype"/>
          <w:i/>
          <w:sz w:val="22"/>
          <w:szCs w:val="22"/>
        </w:rPr>
        <w:t>testado</w:t>
      </w:r>
      <w:proofErr w:type="spellEnd"/>
      <w:r w:rsidRPr="00AD06FC">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0FAF8870" w14:textId="77777777" w:rsidR="00A513AB" w:rsidRPr="00AD06FC" w:rsidRDefault="00A513AB" w:rsidP="0060462F">
      <w:pPr>
        <w:rPr>
          <w:rFonts w:ascii="Palatino Linotype" w:hAnsi="Palatino Linotype"/>
          <w:sz w:val="22"/>
          <w:szCs w:val="22"/>
        </w:rPr>
      </w:pPr>
    </w:p>
    <w:p w14:paraId="5C11F0AD" w14:textId="77777777" w:rsidR="00A513AB" w:rsidRPr="00AD06FC" w:rsidRDefault="00A513AB"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374AFB55" w14:textId="77777777" w:rsidR="00A513AB" w:rsidRPr="00AD06FC" w:rsidRDefault="00A513AB" w:rsidP="0060462F">
      <w:pPr>
        <w:spacing w:line="360" w:lineRule="auto"/>
        <w:jc w:val="both"/>
        <w:rPr>
          <w:rFonts w:ascii="Palatino Linotype" w:eastAsia="Palatino Linotype" w:hAnsi="Palatino Linotype" w:cs="Palatino Linotype"/>
          <w:sz w:val="22"/>
          <w:szCs w:val="22"/>
        </w:rPr>
      </w:pPr>
    </w:p>
    <w:p w14:paraId="5298C797" w14:textId="59433C95" w:rsidR="00A513AB" w:rsidRPr="00AD06FC" w:rsidRDefault="00A513AB" w:rsidP="0060462F">
      <w:pPr>
        <w:shd w:val="clear" w:color="auto" w:fill="FFFFFF"/>
        <w:spacing w:line="360" w:lineRule="auto"/>
        <w:ind w:right="51"/>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003A20EE" w:rsidRPr="00AD06FC">
        <w:rPr>
          <w:rFonts w:ascii="Palatino Linotype" w:eastAsia="Palatino Linotype" w:hAnsi="Palatino Linotype" w:cs="Palatino Linotype"/>
          <w:b/>
          <w:sz w:val="22"/>
          <w:szCs w:val="22"/>
        </w:rPr>
        <w:t>Recurrente</w:t>
      </w:r>
      <w:r w:rsidRPr="00AD06FC">
        <w:rPr>
          <w:rFonts w:ascii="Palatino Linotype" w:eastAsia="Palatino Linotype" w:hAnsi="Palatino Linotype" w:cs="Palatino Linotype"/>
          <w:sz w:val="22"/>
          <w:szCs w:val="22"/>
        </w:rPr>
        <w:t>.</w:t>
      </w:r>
    </w:p>
    <w:p w14:paraId="36CCE13A" w14:textId="77777777" w:rsidR="00B82FD3" w:rsidRPr="00AD06FC" w:rsidRDefault="00B82FD3" w:rsidP="0060462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B5A6C94" w14:textId="17DD3402" w:rsidR="009E0E8A" w:rsidRPr="00AD06FC" w:rsidRDefault="009E0E8A" w:rsidP="0060462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Así, con fundamento en lo prescrito en los artículos 5 párrafos trigésimo</w:t>
      </w:r>
      <w:r w:rsidR="00331641" w:rsidRPr="00AD06FC">
        <w:rPr>
          <w:rFonts w:ascii="Palatino Linotype" w:eastAsia="Palatino Linotype" w:hAnsi="Palatino Linotype" w:cs="Palatino Linotype"/>
          <w:sz w:val="22"/>
          <w:szCs w:val="22"/>
        </w:rPr>
        <w:t xml:space="preserve"> noveno, cuadragésimo y cuadragésimo primero </w:t>
      </w:r>
      <w:r w:rsidRPr="00AD06FC">
        <w:rPr>
          <w:rFonts w:ascii="Palatino Linotype" w:eastAsia="Palatino Linotype" w:hAnsi="Palatino Linotype" w:cs="Palatino Linotype"/>
          <w:sz w:val="22"/>
          <w:szCs w:val="22"/>
        </w:rPr>
        <w:t xml:space="preserve">de la Constitución Política del Estado Libre y Soberano de México; 2, fracción II; 29, 36 fracciones I y II; 176, 178, 181, 185 y 186 fracción II </w:t>
      </w:r>
      <w:r w:rsidRPr="00AD06FC">
        <w:rPr>
          <w:rFonts w:ascii="Palatino Linotype" w:eastAsia="Palatino Linotype" w:hAnsi="Palatino Linotype" w:cs="Palatino Linotype"/>
          <w:sz w:val="22"/>
          <w:szCs w:val="22"/>
        </w:rPr>
        <w:lastRenderedPageBreak/>
        <w:t>de la Ley de Transparencia y Acceso a la Información Pública del Estado de México y Municipios, este Pleno:</w:t>
      </w:r>
    </w:p>
    <w:p w14:paraId="1704469B" w14:textId="77777777" w:rsidR="009E0E8A" w:rsidRPr="00AD06FC" w:rsidRDefault="009E0E8A" w:rsidP="0060462F">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AD06FC">
        <w:rPr>
          <w:rFonts w:ascii="Palatino Linotype" w:eastAsia="Palatino Linotype" w:hAnsi="Palatino Linotype" w:cs="Palatino Linotype"/>
          <w:b/>
          <w:sz w:val="22"/>
          <w:szCs w:val="22"/>
        </w:rPr>
        <w:t>III. R E S U E L V E</w:t>
      </w:r>
    </w:p>
    <w:p w14:paraId="732986F5" w14:textId="551CAACB" w:rsidR="00B013E0" w:rsidRPr="00AD06FC" w:rsidRDefault="00B013E0" w:rsidP="0060462F">
      <w:pPr>
        <w:spacing w:line="360" w:lineRule="auto"/>
        <w:jc w:val="both"/>
        <w:rPr>
          <w:rFonts w:ascii="Palatino Linotype" w:eastAsia="Palatino Linotype" w:hAnsi="Palatino Linotype" w:cs="Palatino Linotype"/>
          <w:sz w:val="22"/>
          <w:szCs w:val="22"/>
        </w:rPr>
      </w:pPr>
      <w:bookmarkStart w:id="1" w:name="_heading=h.26in1rg" w:colFirst="0" w:colLast="0"/>
      <w:bookmarkEnd w:id="1"/>
      <w:r w:rsidRPr="00AD06FC">
        <w:rPr>
          <w:rFonts w:ascii="Palatino Linotype" w:eastAsia="Palatino Linotype" w:hAnsi="Palatino Linotype" w:cs="Palatino Linotype"/>
          <w:b/>
          <w:sz w:val="22"/>
          <w:szCs w:val="22"/>
        </w:rPr>
        <w:t xml:space="preserve">Primero. </w:t>
      </w:r>
      <w:r w:rsidRPr="00AD06FC">
        <w:rPr>
          <w:rFonts w:ascii="Palatino Linotype" w:eastAsia="Palatino Linotype" w:hAnsi="Palatino Linotype" w:cs="Palatino Linotype"/>
          <w:sz w:val="22"/>
          <w:szCs w:val="22"/>
        </w:rPr>
        <w:t>Se</w:t>
      </w:r>
      <w:r w:rsidRPr="00AD06FC">
        <w:rPr>
          <w:rFonts w:ascii="Palatino Linotype" w:hAnsi="Palatino Linotype"/>
          <w:sz w:val="22"/>
          <w:szCs w:val="22"/>
        </w:rPr>
        <w:t xml:space="preserve"> </w:t>
      </w:r>
      <w:r w:rsidRPr="00AD06FC">
        <w:rPr>
          <w:rFonts w:ascii="Palatino Linotype" w:eastAsia="Palatino Linotype" w:hAnsi="Palatino Linotype" w:cs="Palatino Linotype"/>
          <w:b/>
          <w:sz w:val="22"/>
          <w:szCs w:val="22"/>
        </w:rPr>
        <w:t xml:space="preserve">Modifican </w:t>
      </w:r>
      <w:r w:rsidRPr="00AD06FC">
        <w:rPr>
          <w:rFonts w:ascii="Palatino Linotype" w:eastAsia="Palatino Linotype" w:hAnsi="Palatino Linotype" w:cs="Palatino Linotype"/>
          <w:sz w:val="22"/>
          <w:szCs w:val="22"/>
        </w:rPr>
        <w:t>las respuestas entregadas por el</w:t>
      </w:r>
      <w:r w:rsidRPr="00AD06FC">
        <w:rPr>
          <w:rFonts w:ascii="Palatino Linotype" w:eastAsia="Palatino Linotype" w:hAnsi="Palatino Linotype" w:cs="Palatino Linotype"/>
          <w:b/>
          <w:sz w:val="22"/>
          <w:szCs w:val="22"/>
        </w:rPr>
        <w:t xml:space="preserve"> Sujeto Obligado </w:t>
      </w:r>
      <w:r w:rsidRPr="00AD06FC">
        <w:rPr>
          <w:rFonts w:ascii="Palatino Linotype" w:eastAsia="Palatino Linotype" w:hAnsi="Palatino Linotype" w:cs="Palatino Linotype"/>
          <w:sz w:val="22"/>
          <w:szCs w:val="22"/>
        </w:rPr>
        <w:t xml:space="preserve">a las solicitudes de información </w:t>
      </w:r>
      <w:r w:rsidR="003A20EE" w:rsidRPr="00AD06FC">
        <w:rPr>
          <w:rFonts w:ascii="Palatino Linotype" w:eastAsia="Palatino Linotype" w:hAnsi="Palatino Linotype" w:cs="Palatino Linotype"/>
          <w:b/>
          <w:sz w:val="22"/>
          <w:szCs w:val="22"/>
        </w:rPr>
        <w:t>02649/TOLUCA/IP/2025, 02648/TOLUCA/IP/2025 y 02647/TOLUCA/IP/2025</w:t>
      </w:r>
      <w:r w:rsidRPr="00AD06FC">
        <w:rPr>
          <w:rFonts w:ascii="Palatino Linotype" w:eastAsia="Palatino Linotype" w:hAnsi="Palatino Linotype" w:cs="Palatino Linotype"/>
          <w:b/>
          <w:sz w:val="22"/>
          <w:szCs w:val="22"/>
        </w:rPr>
        <w:t xml:space="preserve">, </w:t>
      </w:r>
      <w:r w:rsidRPr="00AD06FC">
        <w:rPr>
          <w:rFonts w:ascii="Palatino Linotype" w:eastAsia="Palatino Linotype" w:hAnsi="Palatino Linotype" w:cs="Palatino Linotype"/>
          <w:sz w:val="22"/>
          <w:szCs w:val="22"/>
        </w:rPr>
        <w:t>por resultar fundadas las razones o motivos de inconformidad hechos valer por la parte</w:t>
      </w:r>
      <w:r w:rsidRPr="00AD06FC">
        <w:rPr>
          <w:rFonts w:ascii="Palatino Linotype" w:eastAsia="Palatino Linotype" w:hAnsi="Palatino Linotype" w:cs="Palatino Linotype"/>
          <w:b/>
          <w:sz w:val="22"/>
          <w:szCs w:val="22"/>
        </w:rPr>
        <w:t xml:space="preserve"> Recurrente, </w:t>
      </w:r>
      <w:r w:rsidRPr="00AD06FC">
        <w:rPr>
          <w:rFonts w:ascii="Palatino Linotype" w:eastAsia="Palatino Linotype" w:hAnsi="Palatino Linotype" w:cs="Palatino Linotype"/>
          <w:sz w:val="22"/>
          <w:szCs w:val="22"/>
        </w:rPr>
        <w:t xml:space="preserve">en los recursos de revisión </w:t>
      </w:r>
      <w:r w:rsidRPr="00AD06FC">
        <w:rPr>
          <w:rFonts w:ascii="Palatino Linotype" w:eastAsia="Palatino Linotype" w:hAnsi="Palatino Linotype" w:cs="Palatino Linotype"/>
          <w:b/>
          <w:sz w:val="22"/>
          <w:szCs w:val="22"/>
        </w:rPr>
        <w:t xml:space="preserve">05629/INFOEM/IP/RR/2025, 05643/INFOEM/IP/RR/2025 </w:t>
      </w:r>
      <w:r w:rsidRPr="00AD06FC">
        <w:rPr>
          <w:rFonts w:ascii="Palatino Linotype" w:eastAsia="Palatino Linotype" w:hAnsi="Palatino Linotype" w:cs="Palatino Linotype"/>
          <w:sz w:val="22"/>
          <w:szCs w:val="22"/>
        </w:rPr>
        <w:t xml:space="preserve">y </w:t>
      </w:r>
      <w:r w:rsidRPr="00AD06FC">
        <w:rPr>
          <w:rFonts w:ascii="Palatino Linotype" w:eastAsia="Palatino Linotype" w:hAnsi="Palatino Linotype" w:cs="Palatino Linotype"/>
          <w:b/>
          <w:sz w:val="22"/>
          <w:szCs w:val="22"/>
        </w:rPr>
        <w:t>05644/INFOEM/IP/RR/2025,</w:t>
      </w:r>
      <w:r w:rsidRPr="00AD06FC">
        <w:rPr>
          <w:rFonts w:ascii="Palatino Linotype" w:eastAsia="Palatino Linotype" w:hAnsi="Palatino Linotype" w:cs="Palatino Linotype"/>
          <w:sz w:val="22"/>
          <w:szCs w:val="22"/>
        </w:rPr>
        <w:t xml:space="preserve"> en términos del considerando </w:t>
      </w:r>
      <w:r w:rsidRPr="00AD06FC">
        <w:rPr>
          <w:rFonts w:ascii="Palatino Linotype" w:eastAsia="Palatino Linotype" w:hAnsi="Palatino Linotype" w:cs="Palatino Linotype"/>
          <w:b/>
          <w:sz w:val="22"/>
          <w:szCs w:val="22"/>
        </w:rPr>
        <w:t>Cuarto</w:t>
      </w:r>
      <w:r w:rsidRPr="00AD06FC">
        <w:rPr>
          <w:rFonts w:ascii="Palatino Linotype" w:eastAsia="Palatino Linotype" w:hAnsi="Palatino Linotype" w:cs="Palatino Linotype"/>
          <w:sz w:val="22"/>
          <w:szCs w:val="22"/>
        </w:rPr>
        <w:t xml:space="preserve"> de la presente Resolución.</w:t>
      </w:r>
    </w:p>
    <w:p w14:paraId="1B2B4AAF" w14:textId="77777777" w:rsidR="00B013E0" w:rsidRPr="00AD06FC" w:rsidRDefault="00B013E0" w:rsidP="0060462F">
      <w:pPr>
        <w:spacing w:line="360" w:lineRule="auto"/>
        <w:jc w:val="both"/>
        <w:rPr>
          <w:rFonts w:ascii="Palatino Linotype" w:eastAsia="Palatino Linotype" w:hAnsi="Palatino Linotype" w:cs="Palatino Linotype"/>
          <w:sz w:val="22"/>
          <w:szCs w:val="22"/>
        </w:rPr>
      </w:pPr>
    </w:p>
    <w:p w14:paraId="66DCE1C8" w14:textId="23A83CDF" w:rsidR="00B013E0" w:rsidRPr="00AD06FC" w:rsidRDefault="00B013E0" w:rsidP="0060462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b/>
          <w:sz w:val="22"/>
          <w:szCs w:val="22"/>
        </w:rPr>
        <w:t xml:space="preserve">SEGUNDO. </w:t>
      </w:r>
      <w:r w:rsidRPr="00AD06FC">
        <w:rPr>
          <w:rFonts w:ascii="Palatino Linotype" w:eastAsia="Palatino Linotype" w:hAnsi="Palatino Linotype" w:cs="Palatino Linotype"/>
          <w:sz w:val="22"/>
          <w:szCs w:val="22"/>
        </w:rPr>
        <w:t>Se</w:t>
      </w:r>
      <w:r w:rsidRPr="00AD06FC">
        <w:rPr>
          <w:rFonts w:ascii="Palatino Linotype" w:eastAsia="Palatino Linotype" w:hAnsi="Palatino Linotype" w:cs="Palatino Linotype"/>
          <w:b/>
          <w:sz w:val="22"/>
          <w:szCs w:val="22"/>
        </w:rPr>
        <w:t xml:space="preserve"> ordena </w:t>
      </w:r>
      <w:r w:rsidRPr="00AD06FC">
        <w:rPr>
          <w:rFonts w:ascii="Palatino Linotype" w:eastAsia="Palatino Linotype" w:hAnsi="Palatino Linotype" w:cs="Palatino Linotype"/>
          <w:sz w:val="22"/>
          <w:szCs w:val="22"/>
        </w:rPr>
        <w:t xml:space="preserve">al </w:t>
      </w:r>
      <w:r w:rsidRPr="00AD06FC">
        <w:rPr>
          <w:rFonts w:ascii="Palatino Linotype" w:eastAsia="Palatino Linotype" w:hAnsi="Palatino Linotype" w:cs="Palatino Linotype"/>
          <w:b/>
          <w:sz w:val="22"/>
          <w:szCs w:val="22"/>
        </w:rPr>
        <w:t>Sujeto Obligado</w:t>
      </w:r>
      <w:r w:rsidRPr="00AD06FC">
        <w:rPr>
          <w:rFonts w:ascii="Palatino Linotype" w:eastAsia="Palatino Linotype" w:hAnsi="Palatino Linotype" w:cs="Palatino Linotype"/>
          <w:sz w:val="22"/>
          <w:szCs w:val="22"/>
        </w:rPr>
        <w:t xml:space="preserve"> a que,</w:t>
      </w:r>
      <w:r w:rsidRPr="00AD06FC">
        <w:rPr>
          <w:rFonts w:ascii="Palatino Linotype" w:eastAsia="Palatino Linotype" w:hAnsi="Palatino Linotype" w:cs="Palatino Linotype"/>
          <w:b/>
          <w:sz w:val="22"/>
          <w:szCs w:val="22"/>
        </w:rPr>
        <w:t xml:space="preserve"> </w:t>
      </w:r>
      <w:r w:rsidRPr="00AD06FC">
        <w:rPr>
          <w:rFonts w:ascii="Palatino Linotype" w:eastAsia="Palatino Linotype" w:hAnsi="Palatino Linotype" w:cs="Palatino Linotype"/>
          <w:sz w:val="22"/>
          <w:szCs w:val="22"/>
        </w:rPr>
        <w:t xml:space="preserve">en términos del Considerando Cuarto y Quinto, haga entrega vía Sistema de Acceso a la Información Mexiquense (SAIMEX), </w:t>
      </w:r>
      <w:r w:rsidR="00082014" w:rsidRPr="00AD06FC">
        <w:rPr>
          <w:rFonts w:ascii="Palatino Linotype" w:eastAsia="Palatino Linotype" w:hAnsi="Palatino Linotype" w:cs="Palatino Linotype"/>
          <w:sz w:val="22"/>
          <w:szCs w:val="22"/>
        </w:rPr>
        <w:t xml:space="preserve">en versión pública, </w:t>
      </w:r>
      <w:r w:rsidRPr="00AD06FC">
        <w:rPr>
          <w:rFonts w:ascii="Palatino Linotype" w:eastAsia="Palatino Linotype" w:hAnsi="Palatino Linotype" w:cs="Palatino Linotype"/>
          <w:sz w:val="22"/>
          <w:szCs w:val="22"/>
        </w:rPr>
        <w:t>de lo siguiente:</w:t>
      </w:r>
    </w:p>
    <w:p w14:paraId="0A861FC0" w14:textId="4003520C" w:rsidR="00B013E0" w:rsidRPr="00AD06FC" w:rsidRDefault="003A20EE" w:rsidP="0060462F">
      <w:pPr>
        <w:numPr>
          <w:ilvl w:val="0"/>
          <w:numId w:val="34"/>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Las Licencias de Construcción emitidas del primero de enero de dos mil veintitrés al siete de mayo de dos mil veinticinco</w:t>
      </w:r>
      <w:r w:rsidR="00B013E0" w:rsidRPr="00AD06FC">
        <w:rPr>
          <w:rFonts w:ascii="Palatino Linotype" w:eastAsia="Palatino Linotype" w:hAnsi="Palatino Linotype" w:cs="Palatino Linotype"/>
          <w:sz w:val="22"/>
          <w:szCs w:val="22"/>
        </w:rPr>
        <w:t>.</w:t>
      </w:r>
    </w:p>
    <w:p w14:paraId="27C9297E" w14:textId="77777777" w:rsidR="006E7FE4" w:rsidRPr="00AD06FC" w:rsidRDefault="006E7FE4" w:rsidP="006E7FE4">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0A1A3EC5" w14:textId="3EC54138" w:rsidR="00B013E0" w:rsidRPr="00AD06FC" w:rsidRDefault="00B013E0" w:rsidP="0060462F">
      <w:pPr>
        <w:spacing w:line="360" w:lineRule="auto"/>
        <w:ind w:right="-93"/>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b/>
          <w:sz w:val="22"/>
          <w:szCs w:val="22"/>
        </w:rPr>
        <w:t xml:space="preserve">TERCERO. Notifíquese, </w:t>
      </w:r>
      <w:r w:rsidRPr="00AD06FC">
        <w:rPr>
          <w:rFonts w:ascii="Palatino Linotype" w:eastAsia="Palatino Linotype" w:hAnsi="Palatino Linotype" w:cs="Palatino Linotype"/>
          <w:sz w:val="22"/>
          <w:szCs w:val="22"/>
        </w:rPr>
        <w:t xml:space="preserve">vía </w:t>
      </w:r>
      <w:r w:rsidRPr="00AD06FC">
        <w:rPr>
          <w:rFonts w:ascii="Palatino Linotype" w:eastAsia="Palatino Linotype" w:hAnsi="Palatino Linotype" w:cs="Palatino Linotype"/>
          <w:b/>
          <w:sz w:val="22"/>
          <w:szCs w:val="22"/>
        </w:rPr>
        <w:t xml:space="preserve">SAIMEX, </w:t>
      </w:r>
      <w:r w:rsidRPr="00AD06FC">
        <w:rPr>
          <w:rFonts w:ascii="Palatino Linotype" w:eastAsia="Palatino Linotype" w:hAnsi="Palatino Linotype" w:cs="Palatino Linotype"/>
          <w:sz w:val="22"/>
          <w:szCs w:val="22"/>
        </w:rPr>
        <w:t>la presente resolución al T</w:t>
      </w:r>
      <w:r w:rsidRPr="00AD06FC">
        <w:rPr>
          <w:rFonts w:ascii="Palatino Linotype" w:eastAsia="Palatino Linotype" w:hAnsi="Palatino Linotype" w:cs="Palatino Linotype"/>
          <w:b/>
          <w:sz w:val="22"/>
          <w:szCs w:val="22"/>
        </w:rPr>
        <w:t xml:space="preserve">itular de la Unidad de Transparencia </w:t>
      </w:r>
      <w:r w:rsidRPr="00AD06FC">
        <w:rPr>
          <w:rFonts w:ascii="Palatino Linotype" w:eastAsia="Palatino Linotype" w:hAnsi="Palatino Linotype" w:cs="Palatino Linotype"/>
          <w:sz w:val="22"/>
          <w:szCs w:val="22"/>
        </w:rPr>
        <w:t xml:space="preserve">del </w:t>
      </w:r>
      <w:r w:rsidRPr="00AD06FC">
        <w:rPr>
          <w:rFonts w:ascii="Palatino Linotype" w:eastAsia="Palatino Linotype" w:hAnsi="Palatino Linotype" w:cs="Palatino Linotype"/>
          <w:b/>
          <w:sz w:val="22"/>
          <w:szCs w:val="22"/>
        </w:rPr>
        <w:t>Sujeto Obligado</w:t>
      </w:r>
      <w:r w:rsidRPr="00AD06FC">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BE6C9E9" w14:textId="77777777" w:rsidR="00B013E0" w:rsidRPr="00AD06FC" w:rsidRDefault="00B013E0" w:rsidP="0060462F">
      <w:pPr>
        <w:spacing w:line="360" w:lineRule="auto"/>
        <w:ind w:right="-93"/>
        <w:jc w:val="both"/>
        <w:rPr>
          <w:rFonts w:ascii="Palatino Linotype" w:eastAsia="Palatino Linotype" w:hAnsi="Palatino Linotype" w:cs="Palatino Linotype"/>
          <w:sz w:val="22"/>
          <w:szCs w:val="22"/>
        </w:rPr>
      </w:pPr>
    </w:p>
    <w:p w14:paraId="4FDCA7EA" w14:textId="23CF246E" w:rsidR="00B013E0" w:rsidRPr="00AD06FC" w:rsidRDefault="00B013E0"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b/>
          <w:sz w:val="22"/>
          <w:szCs w:val="22"/>
        </w:rPr>
        <w:lastRenderedPageBreak/>
        <w:t xml:space="preserve">CUARTO. </w:t>
      </w:r>
      <w:r w:rsidRPr="00AD06FC">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w:t>
      </w:r>
      <w:r w:rsidRPr="00AD06FC">
        <w:rPr>
          <w:rFonts w:ascii="Palatino Linotype" w:eastAsia="Palatino Linotype" w:hAnsi="Palatino Linotype" w:cs="Palatino Linotype"/>
          <w:b/>
          <w:sz w:val="22"/>
          <w:szCs w:val="22"/>
        </w:rPr>
        <w:t xml:space="preserve"> Sujeto Obligado</w:t>
      </w:r>
      <w:r w:rsidRPr="00AD06FC">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083409F6" w14:textId="77777777" w:rsidR="00082014" w:rsidRPr="00AD06FC" w:rsidRDefault="00082014" w:rsidP="0060462F">
      <w:pPr>
        <w:spacing w:line="360" w:lineRule="auto"/>
        <w:jc w:val="both"/>
        <w:rPr>
          <w:rFonts w:ascii="Palatino Linotype" w:eastAsia="Palatino Linotype" w:hAnsi="Palatino Linotype" w:cs="Palatino Linotype"/>
          <w:sz w:val="22"/>
          <w:szCs w:val="22"/>
        </w:rPr>
      </w:pPr>
    </w:p>
    <w:p w14:paraId="5F22A5A8" w14:textId="0C99C4A1" w:rsidR="00B013E0" w:rsidRPr="00AD06FC" w:rsidRDefault="00B013E0"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b/>
          <w:sz w:val="22"/>
          <w:szCs w:val="22"/>
        </w:rPr>
        <w:t>QUINTO. Notifíquese vía SAIMEX</w:t>
      </w:r>
      <w:r w:rsidRPr="00AD06FC">
        <w:rPr>
          <w:rFonts w:ascii="Palatino Linotype" w:eastAsia="Palatino Linotype" w:hAnsi="Palatino Linotype" w:cs="Palatino Linotype"/>
          <w:sz w:val="22"/>
          <w:szCs w:val="22"/>
        </w:rPr>
        <w:t xml:space="preserve">, a la parte </w:t>
      </w:r>
      <w:r w:rsidRPr="00AD06FC">
        <w:rPr>
          <w:rFonts w:ascii="Palatino Linotype" w:eastAsia="Palatino Linotype" w:hAnsi="Palatino Linotype" w:cs="Palatino Linotype"/>
          <w:b/>
          <w:sz w:val="22"/>
          <w:szCs w:val="22"/>
        </w:rPr>
        <w:t>Recurrente</w:t>
      </w:r>
      <w:r w:rsidRPr="00AD06FC">
        <w:rPr>
          <w:rFonts w:ascii="Palatino Linotype" w:eastAsia="Palatino Linotype" w:hAnsi="Palatino Linotype" w:cs="Palatino Linotype"/>
          <w:sz w:val="22"/>
          <w:szCs w:val="22"/>
        </w:rPr>
        <w:t xml:space="preserve"> la presente resolución, así como, así como, que de conformidad con lo establecido en el artículo 196 de la Ley de Transparencia y Acceso a la Información Pública del Estado de México y Municipios, podrá impugnarla vía Juicio de Amparo en los términos de las leyes aplicables.</w:t>
      </w:r>
    </w:p>
    <w:p w14:paraId="4F6ED8C4" w14:textId="77777777" w:rsidR="00082014" w:rsidRPr="00AD06FC" w:rsidRDefault="00082014" w:rsidP="0060462F">
      <w:pPr>
        <w:spacing w:line="360" w:lineRule="auto"/>
        <w:jc w:val="both"/>
        <w:rPr>
          <w:rFonts w:ascii="Palatino Linotype" w:eastAsia="Palatino Linotype" w:hAnsi="Palatino Linotype" w:cs="Palatino Linotype"/>
          <w:sz w:val="22"/>
          <w:szCs w:val="22"/>
        </w:rPr>
      </w:pPr>
    </w:p>
    <w:p w14:paraId="0C2E8A16" w14:textId="44DD7A04" w:rsidR="00781AC8" w:rsidRPr="006B22D7" w:rsidRDefault="001B2F05" w:rsidP="0060462F">
      <w:pPr>
        <w:spacing w:line="360" w:lineRule="auto"/>
        <w:jc w:val="both"/>
        <w:rPr>
          <w:rFonts w:ascii="Palatino Linotype" w:eastAsia="Palatino Linotype" w:hAnsi="Palatino Linotype" w:cs="Palatino Linotype"/>
          <w:sz w:val="22"/>
          <w:szCs w:val="22"/>
        </w:rPr>
      </w:pPr>
      <w:r w:rsidRPr="00AD06FC">
        <w:rPr>
          <w:rFonts w:ascii="Palatino Linotype" w:eastAsia="Palatino Linotype" w:hAnsi="Palatino Linotype" w:cs="Palatino Linotype"/>
          <w:sz w:val="22"/>
          <w:szCs w:val="22"/>
        </w:rPr>
        <w:t xml:space="preserve">ASÍ LO </w:t>
      </w:r>
      <w:r w:rsidR="00CF2C56" w:rsidRPr="00AD06FC">
        <w:rPr>
          <w:rFonts w:ascii="Palatino Linotype" w:eastAsia="Palatino Linotype" w:hAnsi="Palatino Linotype" w:cs="Palatino Linotype"/>
          <w:sz w:val="22"/>
          <w:szCs w:val="22"/>
        </w:rPr>
        <w:t>RESUELVE</w:t>
      </w:r>
      <w:r w:rsidRPr="00AD06FC">
        <w:rPr>
          <w:rFonts w:ascii="Palatino Linotype" w:eastAsia="Palatino Linotype" w:hAnsi="Palatino Linotype" w:cs="Palatino Linotype"/>
          <w:sz w:val="22"/>
          <w:szCs w:val="22"/>
        </w:rPr>
        <w:t xml:space="preserve"> POR UNANIMIDAD DE VOTOS EL PLENO DEL INSTITUTO DE TRANSPARENCIA, ACCESO A LA INFORMACIÓN PÚBLICA Y PROTECCIÓN DE DATOS PERSONALES DEL ESTADO DE MÉXICO Y MUNICIPIOS, CONFORMADO POR LOS COMISIONADOS JOSÉ MARTÍNEZ VILCHIS</w:t>
      </w:r>
      <w:r w:rsidR="00AD06FC">
        <w:rPr>
          <w:rFonts w:ascii="Palatino Linotype" w:eastAsia="Palatino Linotype" w:hAnsi="Palatino Linotype" w:cs="Palatino Linotype"/>
          <w:sz w:val="22"/>
          <w:szCs w:val="22"/>
        </w:rPr>
        <w:t xml:space="preserve"> </w:t>
      </w:r>
      <w:r w:rsidR="00AD06FC">
        <w:rPr>
          <w:rFonts w:ascii="Palatino Linotype" w:hAnsi="Palatino Linotype"/>
          <w:sz w:val="22"/>
          <w:szCs w:val="22"/>
        </w:rPr>
        <w:t>(AUSENCIA JUSTIFICADA)</w:t>
      </w:r>
      <w:r w:rsidRPr="00AD06FC">
        <w:rPr>
          <w:rFonts w:ascii="Palatino Linotype" w:eastAsia="Palatino Linotype" w:hAnsi="Palatino Linotype" w:cs="Palatino Linotype"/>
          <w:sz w:val="22"/>
          <w:szCs w:val="22"/>
        </w:rPr>
        <w:t>; MARÍA DEL ROSARIO MEJÍA AYALA, SHARON CRISTINA MORALES MARTÍNEZ, LUIS GUSTAVO PARRA NORIEGA</w:t>
      </w:r>
      <w:r w:rsidR="00CF2C56" w:rsidRPr="00AD06FC">
        <w:rPr>
          <w:rFonts w:ascii="Palatino Linotype" w:eastAsia="Palatino Linotype" w:hAnsi="Palatino Linotype" w:cs="Palatino Linotype"/>
          <w:sz w:val="22"/>
          <w:szCs w:val="22"/>
        </w:rPr>
        <w:t>, EMITIENDO VOTO PARTICULAR</w:t>
      </w:r>
      <w:r w:rsidRPr="00AD06FC">
        <w:rPr>
          <w:rFonts w:ascii="Palatino Linotype" w:eastAsia="Palatino Linotype" w:hAnsi="Palatino Linotype" w:cs="Palatino Linotype"/>
          <w:sz w:val="22"/>
          <w:szCs w:val="22"/>
        </w:rPr>
        <w:t xml:space="preserve"> Y GUADALUPE RAMÍREZ PEÑA; EN LA </w:t>
      </w:r>
      <w:r w:rsidR="00A32472" w:rsidRPr="00AD06FC">
        <w:rPr>
          <w:rFonts w:ascii="Palatino Linotype" w:eastAsia="Palatino Linotype" w:hAnsi="Palatino Linotype" w:cs="Palatino Linotype"/>
          <w:sz w:val="22"/>
          <w:szCs w:val="22"/>
        </w:rPr>
        <w:t xml:space="preserve">VIGÉSIMA </w:t>
      </w:r>
      <w:r w:rsidR="00331641" w:rsidRPr="00AD06FC">
        <w:rPr>
          <w:rFonts w:ascii="Palatino Linotype" w:eastAsia="Palatino Linotype" w:hAnsi="Palatino Linotype" w:cs="Palatino Linotype"/>
          <w:sz w:val="22"/>
          <w:szCs w:val="22"/>
        </w:rPr>
        <w:t xml:space="preserve">NOVENA </w:t>
      </w:r>
      <w:r w:rsidRPr="00AD06FC">
        <w:rPr>
          <w:rFonts w:ascii="Palatino Linotype" w:eastAsia="Palatino Linotype" w:hAnsi="Palatino Linotype" w:cs="Palatino Linotype"/>
          <w:sz w:val="22"/>
          <w:szCs w:val="22"/>
        </w:rPr>
        <w:t>SESIÓN ORDINARIA CELEBRADA EL</w:t>
      </w:r>
      <w:r w:rsidR="00EF5612" w:rsidRPr="00AD06FC">
        <w:rPr>
          <w:rFonts w:ascii="Palatino Linotype" w:eastAsia="Palatino Linotype" w:hAnsi="Palatino Linotype" w:cs="Palatino Linotype"/>
          <w:sz w:val="22"/>
          <w:szCs w:val="22"/>
        </w:rPr>
        <w:t xml:space="preserve"> </w:t>
      </w:r>
      <w:r w:rsidR="00331641" w:rsidRPr="00AD06FC">
        <w:rPr>
          <w:rFonts w:ascii="Palatino Linotype" w:eastAsia="Palatino Linotype" w:hAnsi="Palatino Linotype" w:cs="Palatino Linotype"/>
          <w:sz w:val="22"/>
          <w:szCs w:val="22"/>
        </w:rPr>
        <w:t xml:space="preserve">VEINTE </w:t>
      </w:r>
      <w:r w:rsidR="00A32472" w:rsidRPr="00AD06FC">
        <w:rPr>
          <w:rFonts w:ascii="Palatino Linotype" w:eastAsia="Palatino Linotype" w:hAnsi="Palatino Linotype" w:cs="Palatino Linotype"/>
          <w:sz w:val="22"/>
          <w:szCs w:val="22"/>
        </w:rPr>
        <w:t xml:space="preserve">DE AGOSTO </w:t>
      </w:r>
      <w:r w:rsidRPr="00AD06FC">
        <w:rPr>
          <w:rFonts w:ascii="Palatino Linotype" w:eastAsia="Palatino Linotype" w:hAnsi="Palatino Linotype" w:cs="Palatino Linotype"/>
          <w:sz w:val="22"/>
          <w:szCs w:val="22"/>
        </w:rPr>
        <w:t>DE DOS MIL VEINTI</w:t>
      </w:r>
      <w:r w:rsidR="00EF5612" w:rsidRPr="00AD06FC">
        <w:rPr>
          <w:rFonts w:ascii="Palatino Linotype" w:eastAsia="Palatino Linotype" w:hAnsi="Palatino Linotype" w:cs="Palatino Linotype"/>
          <w:sz w:val="22"/>
          <w:szCs w:val="22"/>
        </w:rPr>
        <w:t>CINCO</w:t>
      </w:r>
      <w:r w:rsidRPr="00AD06FC">
        <w:rPr>
          <w:rFonts w:ascii="Palatino Linotype" w:eastAsia="Palatino Linotype" w:hAnsi="Palatino Linotype" w:cs="Palatino Linotype"/>
          <w:sz w:val="22"/>
          <w:szCs w:val="22"/>
        </w:rPr>
        <w:t>, ANTE EL SECRETARIO TÉCNICO DEL PLENO ALEXIS TAPIA RAMÍREZ.</w:t>
      </w:r>
    </w:p>
    <w:p w14:paraId="70741A33" w14:textId="4FAFE4CD" w:rsidR="00781AC8" w:rsidRPr="006B22D7" w:rsidRDefault="00781AC8" w:rsidP="0060462F">
      <w:pPr>
        <w:spacing w:line="360" w:lineRule="auto"/>
        <w:jc w:val="both"/>
        <w:rPr>
          <w:rFonts w:ascii="Palatino Linotype" w:eastAsia="Palatino Linotype" w:hAnsi="Palatino Linotype" w:cs="Palatino Linotype"/>
          <w:sz w:val="22"/>
          <w:szCs w:val="22"/>
        </w:rPr>
      </w:pPr>
      <w:bookmarkStart w:id="2" w:name="_heading=h.2et92p0" w:colFirst="0" w:colLast="0"/>
      <w:bookmarkEnd w:id="2"/>
    </w:p>
    <w:p w14:paraId="311E0250" w14:textId="77777777" w:rsidR="00781AC8" w:rsidRPr="006B22D7" w:rsidRDefault="00781AC8" w:rsidP="0060462F">
      <w:pPr>
        <w:spacing w:line="360" w:lineRule="auto"/>
        <w:jc w:val="both"/>
        <w:rPr>
          <w:rFonts w:ascii="Palatino Linotype" w:eastAsia="Palatino Linotype" w:hAnsi="Palatino Linotype" w:cs="Palatino Linotype"/>
          <w:sz w:val="22"/>
          <w:szCs w:val="22"/>
        </w:rPr>
      </w:pPr>
    </w:p>
    <w:p w14:paraId="674B88F5" w14:textId="77777777" w:rsidR="00781AC8" w:rsidRPr="006B22D7" w:rsidRDefault="00781AC8" w:rsidP="0060462F">
      <w:pPr>
        <w:spacing w:line="360" w:lineRule="auto"/>
        <w:jc w:val="both"/>
        <w:rPr>
          <w:rFonts w:ascii="Palatino Linotype" w:eastAsia="Palatino Linotype" w:hAnsi="Palatino Linotype" w:cs="Palatino Linotype"/>
          <w:sz w:val="22"/>
          <w:szCs w:val="22"/>
        </w:rPr>
      </w:pPr>
    </w:p>
    <w:p w14:paraId="57D20D4C" w14:textId="77777777" w:rsidR="00781AC8" w:rsidRPr="006B22D7" w:rsidRDefault="00781AC8" w:rsidP="0060462F">
      <w:pPr>
        <w:spacing w:line="360" w:lineRule="auto"/>
        <w:jc w:val="both"/>
        <w:rPr>
          <w:rFonts w:ascii="Palatino Linotype" w:eastAsia="Palatino Linotype" w:hAnsi="Palatino Linotype" w:cs="Palatino Linotype"/>
          <w:sz w:val="22"/>
          <w:szCs w:val="22"/>
        </w:rPr>
      </w:pPr>
    </w:p>
    <w:p w14:paraId="305504D6" w14:textId="77777777" w:rsidR="00781AC8" w:rsidRPr="006B22D7" w:rsidRDefault="00781AC8" w:rsidP="0060462F">
      <w:pPr>
        <w:spacing w:line="360" w:lineRule="auto"/>
        <w:jc w:val="both"/>
        <w:rPr>
          <w:rFonts w:ascii="Palatino Linotype" w:eastAsia="Palatino Linotype" w:hAnsi="Palatino Linotype" w:cs="Palatino Linotype"/>
          <w:sz w:val="22"/>
          <w:szCs w:val="22"/>
        </w:rPr>
      </w:pPr>
    </w:p>
    <w:p w14:paraId="48A7529E" w14:textId="77777777" w:rsidR="00781AC8" w:rsidRPr="006B22D7" w:rsidRDefault="00781AC8" w:rsidP="0060462F">
      <w:pPr>
        <w:spacing w:line="360" w:lineRule="auto"/>
        <w:jc w:val="both"/>
        <w:rPr>
          <w:rFonts w:ascii="Palatino Linotype" w:eastAsia="Palatino Linotype" w:hAnsi="Palatino Linotype" w:cs="Palatino Linotype"/>
          <w:sz w:val="22"/>
          <w:szCs w:val="22"/>
        </w:rPr>
      </w:pPr>
    </w:p>
    <w:p w14:paraId="56195F2C" w14:textId="77777777" w:rsidR="00781AC8" w:rsidRPr="006B22D7" w:rsidRDefault="00781AC8" w:rsidP="0060462F">
      <w:pPr>
        <w:spacing w:line="360" w:lineRule="auto"/>
        <w:jc w:val="both"/>
        <w:rPr>
          <w:rFonts w:ascii="Palatino Linotype" w:eastAsia="Palatino Linotype" w:hAnsi="Palatino Linotype" w:cs="Palatino Linotype"/>
          <w:sz w:val="22"/>
          <w:szCs w:val="22"/>
        </w:rPr>
      </w:pPr>
    </w:p>
    <w:p w14:paraId="69ABA721" w14:textId="77777777" w:rsidR="00781AC8" w:rsidRPr="006B22D7" w:rsidRDefault="00781AC8" w:rsidP="0060462F">
      <w:pPr>
        <w:spacing w:line="360" w:lineRule="auto"/>
        <w:jc w:val="both"/>
        <w:rPr>
          <w:rFonts w:ascii="Palatino Linotype" w:eastAsia="Palatino Linotype" w:hAnsi="Palatino Linotype" w:cs="Palatino Linotype"/>
          <w:sz w:val="22"/>
          <w:szCs w:val="22"/>
        </w:rPr>
      </w:pPr>
    </w:p>
    <w:p w14:paraId="79379313" w14:textId="77777777" w:rsidR="00781AC8" w:rsidRPr="006B22D7" w:rsidRDefault="00781AC8" w:rsidP="0060462F">
      <w:pPr>
        <w:spacing w:line="360" w:lineRule="auto"/>
        <w:jc w:val="both"/>
        <w:rPr>
          <w:rFonts w:ascii="Palatino Linotype" w:eastAsia="Palatino Linotype" w:hAnsi="Palatino Linotype" w:cs="Palatino Linotype"/>
          <w:sz w:val="22"/>
          <w:szCs w:val="22"/>
        </w:rPr>
      </w:pPr>
    </w:p>
    <w:p w14:paraId="64123AEF" w14:textId="77777777" w:rsidR="00781AC8" w:rsidRPr="006B22D7" w:rsidRDefault="00781AC8" w:rsidP="0060462F">
      <w:pPr>
        <w:spacing w:line="360" w:lineRule="auto"/>
        <w:jc w:val="both"/>
        <w:rPr>
          <w:rFonts w:ascii="Palatino Linotype" w:eastAsia="Palatino Linotype" w:hAnsi="Palatino Linotype" w:cs="Palatino Linotype"/>
          <w:sz w:val="22"/>
          <w:szCs w:val="22"/>
        </w:rPr>
      </w:pPr>
    </w:p>
    <w:p w14:paraId="2A6BC68E" w14:textId="77777777" w:rsidR="00781AC8" w:rsidRPr="006B22D7" w:rsidRDefault="00781AC8" w:rsidP="0060462F">
      <w:pPr>
        <w:spacing w:line="360" w:lineRule="auto"/>
        <w:jc w:val="both"/>
        <w:rPr>
          <w:rFonts w:ascii="Palatino Linotype" w:eastAsia="Palatino Linotype" w:hAnsi="Palatino Linotype" w:cs="Palatino Linotype"/>
          <w:sz w:val="22"/>
          <w:szCs w:val="22"/>
        </w:rPr>
      </w:pPr>
    </w:p>
    <w:p w14:paraId="03AD065D" w14:textId="77777777" w:rsidR="00781AC8" w:rsidRPr="006B22D7" w:rsidRDefault="00781AC8" w:rsidP="0060462F">
      <w:pPr>
        <w:spacing w:line="360" w:lineRule="auto"/>
        <w:jc w:val="both"/>
        <w:rPr>
          <w:rFonts w:ascii="Palatino Linotype" w:eastAsia="Palatino Linotype" w:hAnsi="Palatino Linotype" w:cs="Palatino Linotype"/>
          <w:sz w:val="22"/>
          <w:szCs w:val="22"/>
        </w:rPr>
      </w:pPr>
    </w:p>
    <w:sectPr w:rsidR="00781AC8" w:rsidRPr="006B22D7">
      <w:headerReference w:type="default" r:id="rId31"/>
      <w:footerReference w:type="default" r:id="rId32"/>
      <w:headerReference w:type="first" r:id="rId33"/>
      <w:footerReference w:type="first" r:id="rId3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D0F72" w14:textId="77777777" w:rsidR="002B17DB" w:rsidRDefault="002B17DB">
      <w:r>
        <w:separator/>
      </w:r>
    </w:p>
  </w:endnote>
  <w:endnote w:type="continuationSeparator" w:id="0">
    <w:p w14:paraId="72F056CE" w14:textId="77777777" w:rsidR="002B17DB" w:rsidRDefault="002B1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1AFAE" w14:textId="77777777" w:rsidR="00F54506" w:rsidRDefault="00F5450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F2048">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F2048">
      <w:rPr>
        <w:rFonts w:ascii="Palatino Linotype" w:eastAsia="Palatino Linotype" w:hAnsi="Palatino Linotype" w:cs="Palatino Linotype"/>
        <w:b/>
        <w:noProof/>
        <w:color w:val="000000"/>
        <w:sz w:val="20"/>
        <w:szCs w:val="20"/>
      </w:rPr>
      <w:t>61</w:t>
    </w:r>
    <w:r>
      <w:rPr>
        <w:rFonts w:ascii="Palatino Linotype" w:eastAsia="Palatino Linotype" w:hAnsi="Palatino Linotype" w:cs="Palatino Linotype"/>
        <w:b/>
        <w:color w:val="000000"/>
        <w:sz w:val="20"/>
        <w:szCs w:val="20"/>
      </w:rPr>
      <w:fldChar w:fldCharType="end"/>
    </w:r>
  </w:p>
  <w:p w14:paraId="4E1D951B" w14:textId="77777777" w:rsidR="00F54506" w:rsidRDefault="00F5450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10CD0" w14:textId="77777777" w:rsidR="00F54506" w:rsidRDefault="00F5450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F204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F2048">
      <w:rPr>
        <w:rFonts w:ascii="Palatino Linotype" w:eastAsia="Palatino Linotype" w:hAnsi="Palatino Linotype" w:cs="Palatino Linotype"/>
        <w:b/>
        <w:noProof/>
        <w:color w:val="000000"/>
        <w:sz w:val="20"/>
        <w:szCs w:val="20"/>
      </w:rPr>
      <w:t>61</w:t>
    </w:r>
    <w:r>
      <w:rPr>
        <w:rFonts w:ascii="Palatino Linotype" w:eastAsia="Palatino Linotype" w:hAnsi="Palatino Linotype" w:cs="Palatino Linotype"/>
        <w:b/>
        <w:color w:val="000000"/>
        <w:sz w:val="20"/>
        <w:szCs w:val="20"/>
      </w:rPr>
      <w:fldChar w:fldCharType="end"/>
    </w:r>
  </w:p>
  <w:p w14:paraId="7FB54646" w14:textId="77777777" w:rsidR="00F54506" w:rsidRDefault="00F5450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1BE93" w14:textId="77777777" w:rsidR="002B17DB" w:rsidRDefault="002B17DB">
      <w:r>
        <w:separator/>
      </w:r>
    </w:p>
  </w:footnote>
  <w:footnote w:type="continuationSeparator" w:id="0">
    <w:p w14:paraId="106C7306" w14:textId="77777777" w:rsidR="002B17DB" w:rsidRDefault="002B17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44B56" w14:textId="77777777" w:rsidR="00F54506" w:rsidRDefault="00F54506">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ACC3135" wp14:editId="06BE2B6A">
          <wp:simplePos x="0" y="0"/>
          <wp:positionH relativeFrom="column">
            <wp:posOffset>-1127123</wp:posOffset>
          </wp:positionH>
          <wp:positionV relativeFrom="paragraph">
            <wp:posOffset>-344803</wp:posOffset>
          </wp:positionV>
          <wp:extent cx="7809865" cy="10165715"/>
          <wp:effectExtent l="0" t="0" r="0" b="0"/>
          <wp:wrapNone/>
          <wp:docPr id="8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a"/>
      <w:tblW w:w="6945" w:type="dxa"/>
      <w:tblInd w:w="3261" w:type="dxa"/>
      <w:tblLayout w:type="fixed"/>
      <w:tblLook w:val="0400" w:firstRow="0" w:lastRow="0" w:firstColumn="0" w:lastColumn="0" w:noHBand="0" w:noVBand="1"/>
    </w:tblPr>
    <w:tblGrid>
      <w:gridCol w:w="2489"/>
      <w:gridCol w:w="4456"/>
    </w:tblGrid>
    <w:tr w:rsidR="00F54506" w14:paraId="4C5E0E50" w14:textId="77777777">
      <w:tc>
        <w:tcPr>
          <w:tcW w:w="2489" w:type="dxa"/>
        </w:tcPr>
        <w:p w14:paraId="5C1AE3CE" w14:textId="77777777" w:rsidR="00F54506" w:rsidRDefault="00F5450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vAlign w:val="center"/>
        </w:tcPr>
        <w:p w14:paraId="0EA22D35" w14:textId="32AF033D" w:rsidR="00F54506" w:rsidRDefault="00F54506" w:rsidP="001D5210">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05629/INFOEM/IP/RR/2025 </w:t>
          </w:r>
        </w:p>
        <w:p w14:paraId="7EACF5C9" w14:textId="49ED22CE" w:rsidR="00F54506" w:rsidRDefault="00F54506">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y acumulados</w:t>
          </w:r>
        </w:p>
      </w:tc>
    </w:tr>
    <w:tr w:rsidR="00F54506" w14:paraId="03EC8442" w14:textId="77777777">
      <w:trPr>
        <w:trHeight w:val="228"/>
      </w:trPr>
      <w:tc>
        <w:tcPr>
          <w:tcW w:w="2489" w:type="dxa"/>
          <w:vAlign w:val="center"/>
        </w:tcPr>
        <w:p w14:paraId="4F57FB4A" w14:textId="77777777" w:rsidR="00F54506" w:rsidRDefault="00F5450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vAlign w:val="center"/>
        </w:tcPr>
        <w:p w14:paraId="7D5012C1" w14:textId="478CC01C" w:rsidR="00F54506" w:rsidRDefault="00F54506" w:rsidP="00906435">
          <w:pPr>
            <w:ind w:left="-45" w:right="1586"/>
            <w:jc w:val="both"/>
            <w:rPr>
              <w:rFonts w:ascii="Palatino Linotype" w:eastAsia="Palatino Linotype" w:hAnsi="Palatino Linotype" w:cs="Palatino Linotype"/>
              <w:b/>
              <w:sz w:val="22"/>
              <w:szCs w:val="22"/>
            </w:rPr>
          </w:pPr>
          <w:r w:rsidRPr="00906435">
            <w:rPr>
              <w:rFonts w:ascii="Palatino Linotype" w:eastAsia="Palatino Linotype" w:hAnsi="Palatino Linotype" w:cs="Palatino Linotype"/>
              <w:b/>
              <w:sz w:val="22"/>
              <w:szCs w:val="22"/>
            </w:rPr>
            <w:t>Ayuntamiento de Toluca</w:t>
          </w:r>
        </w:p>
      </w:tc>
    </w:tr>
    <w:tr w:rsidR="00F54506" w14:paraId="4AB682C9" w14:textId="77777777">
      <w:tc>
        <w:tcPr>
          <w:tcW w:w="2489" w:type="dxa"/>
          <w:vAlign w:val="center"/>
        </w:tcPr>
        <w:p w14:paraId="239A7B1F" w14:textId="77777777" w:rsidR="00F54506" w:rsidRDefault="00F5450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vAlign w:val="center"/>
        </w:tcPr>
        <w:p w14:paraId="78720F01" w14:textId="77777777" w:rsidR="00F54506" w:rsidRDefault="00F54506">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6C448BD" w14:textId="77777777" w:rsidR="00F54506" w:rsidRDefault="00F54506">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4EB5B" w14:textId="77777777" w:rsidR="00F54506" w:rsidRDefault="00F5450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9"/>
      <w:tblW w:w="6520" w:type="dxa"/>
      <w:tblInd w:w="3261" w:type="dxa"/>
      <w:tblLayout w:type="fixed"/>
      <w:tblLook w:val="0400" w:firstRow="0" w:lastRow="0" w:firstColumn="0" w:lastColumn="0" w:noHBand="0" w:noVBand="1"/>
    </w:tblPr>
    <w:tblGrid>
      <w:gridCol w:w="2551"/>
      <w:gridCol w:w="3969"/>
    </w:tblGrid>
    <w:tr w:rsidR="00F54506" w14:paraId="414704EB" w14:textId="77777777">
      <w:tc>
        <w:tcPr>
          <w:tcW w:w="2551" w:type="dxa"/>
          <w:vAlign w:val="center"/>
        </w:tcPr>
        <w:p w14:paraId="2E45ECD5" w14:textId="77777777" w:rsidR="00F54506" w:rsidRDefault="00F5450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vAlign w:val="center"/>
        </w:tcPr>
        <w:p w14:paraId="4B9B7B00" w14:textId="542ED95B" w:rsidR="00F54506" w:rsidRDefault="00F54506">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05629/INFOEM/IP/RR/2025 </w:t>
          </w:r>
        </w:p>
        <w:p w14:paraId="26CA7DC0" w14:textId="2E3C754C" w:rsidR="00F54506" w:rsidRDefault="00F54506">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y acumulado</w:t>
          </w:r>
          <w:r w:rsidR="00AD06FC">
            <w:rPr>
              <w:rFonts w:ascii="Palatino Linotype" w:eastAsia="Palatino Linotype" w:hAnsi="Palatino Linotype" w:cs="Palatino Linotype"/>
              <w:b/>
              <w:sz w:val="22"/>
              <w:szCs w:val="22"/>
            </w:rPr>
            <w:t>s</w:t>
          </w:r>
        </w:p>
      </w:tc>
    </w:tr>
    <w:tr w:rsidR="00F54506" w14:paraId="2220049E" w14:textId="77777777">
      <w:trPr>
        <w:trHeight w:val="130"/>
      </w:trPr>
      <w:tc>
        <w:tcPr>
          <w:tcW w:w="2551" w:type="dxa"/>
          <w:vAlign w:val="center"/>
        </w:tcPr>
        <w:p w14:paraId="5C9480DD" w14:textId="77777777" w:rsidR="00F54506" w:rsidRDefault="00F5450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vAlign w:val="center"/>
        </w:tcPr>
        <w:p w14:paraId="482081CA" w14:textId="24555499" w:rsidR="00F54506" w:rsidRDefault="00F54506">
          <w:pPr>
            <w:ind w:left="-115" w:right="176"/>
            <w:jc w:val="both"/>
            <w:rPr>
              <w:rFonts w:ascii="Palatino Linotype" w:eastAsia="Palatino Linotype" w:hAnsi="Palatino Linotype" w:cs="Palatino Linotype"/>
              <w:b/>
              <w:sz w:val="22"/>
              <w:szCs w:val="22"/>
            </w:rPr>
          </w:pPr>
        </w:p>
      </w:tc>
    </w:tr>
    <w:tr w:rsidR="00F54506" w14:paraId="3CEA6190" w14:textId="77777777">
      <w:trPr>
        <w:trHeight w:val="228"/>
      </w:trPr>
      <w:tc>
        <w:tcPr>
          <w:tcW w:w="2551" w:type="dxa"/>
          <w:vAlign w:val="center"/>
        </w:tcPr>
        <w:p w14:paraId="415DD9E5" w14:textId="77777777" w:rsidR="00F54506" w:rsidRDefault="00F5450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vAlign w:val="center"/>
        </w:tcPr>
        <w:p w14:paraId="7E37C76B" w14:textId="1FE7F1AC" w:rsidR="00F54506" w:rsidRDefault="00F54506" w:rsidP="00906435">
          <w:pPr>
            <w:ind w:left="-115" w:right="-1107"/>
            <w:jc w:val="both"/>
            <w:rPr>
              <w:rFonts w:ascii="Palatino Linotype" w:eastAsia="Palatino Linotype" w:hAnsi="Palatino Linotype" w:cs="Palatino Linotype"/>
              <w:b/>
              <w:sz w:val="22"/>
              <w:szCs w:val="22"/>
            </w:rPr>
          </w:pPr>
          <w:r w:rsidRPr="00906435">
            <w:rPr>
              <w:rFonts w:ascii="Palatino Linotype" w:eastAsia="Palatino Linotype" w:hAnsi="Palatino Linotype" w:cs="Palatino Linotype"/>
              <w:b/>
              <w:sz w:val="22"/>
              <w:szCs w:val="22"/>
            </w:rPr>
            <w:t>Ayuntamiento de Toluca</w:t>
          </w:r>
          <w:r>
            <w:rPr>
              <w:noProof/>
              <w:lang w:val="es-MX"/>
            </w:rPr>
            <w:drawing>
              <wp:anchor distT="0" distB="0" distL="0" distR="0" simplePos="0" relativeHeight="251659264" behindDoc="1" locked="0" layoutInCell="1" hidden="0" allowOverlap="1" wp14:anchorId="4636294E" wp14:editId="26DB6343">
                <wp:simplePos x="0" y="0"/>
                <wp:positionH relativeFrom="column">
                  <wp:posOffset>-4800598</wp:posOffset>
                </wp:positionH>
                <wp:positionV relativeFrom="paragraph">
                  <wp:posOffset>-917573</wp:posOffset>
                </wp:positionV>
                <wp:extent cx="7809865" cy="10165715"/>
                <wp:effectExtent l="0" t="0" r="0" b="0"/>
                <wp:wrapNone/>
                <wp:docPr id="8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F54506" w14:paraId="0807865D" w14:textId="77777777">
      <w:tc>
        <w:tcPr>
          <w:tcW w:w="2551" w:type="dxa"/>
          <w:vAlign w:val="center"/>
        </w:tcPr>
        <w:p w14:paraId="06AD9760" w14:textId="77777777" w:rsidR="00F54506" w:rsidRDefault="00F5450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vAlign w:val="center"/>
        </w:tcPr>
        <w:p w14:paraId="4C94EAFB" w14:textId="77777777" w:rsidR="00F54506" w:rsidRDefault="00F54506">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3BA55D5" w14:textId="77777777" w:rsidR="00F54506" w:rsidRDefault="00F5450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12E9A"/>
    <w:multiLevelType w:val="hybridMultilevel"/>
    <w:tmpl w:val="F9E8FF5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D91BBA"/>
    <w:multiLevelType w:val="hybridMultilevel"/>
    <w:tmpl w:val="BBFC3F8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015180A"/>
    <w:multiLevelType w:val="hybridMultilevel"/>
    <w:tmpl w:val="FE523F9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F97783"/>
    <w:multiLevelType w:val="hybridMultilevel"/>
    <w:tmpl w:val="47F878FE"/>
    <w:lvl w:ilvl="0" w:tplc="07A0C0E8">
      <w:start w:val="3"/>
      <w:numFmt w:val="bullet"/>
      <w:lvlText w:val="-"/>
      <w:lvlJc w:val="left"/>
      <w:pPr>
        <w:ind w:left="720" w:hanging="360"/>
      </w:pPr>
      <w:rPr>
        <w:rFonts w:ascii="Palatino Linotype" w:eastAsia="Palatino Linotype" w:hAnsi="Palatino Linotype" w:cs="Palatino Linotype"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335B68"/>
    <w:multiLevelType w:val="hybridMultilevel"/>
    <w:tmpl w:val="CE76425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67C411B"/>
    <w:multiLevelType w:val="multilevel"/>
    <w:tmpl w:val="BF40B07E"/>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7D5C8B"/>
    <w:multiLevelType w:val="multilevel"/>
    <w:tmpl w:val="0E86922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7" w15:restartNumberingAfterBreak="0">
    <w:nsid w:val="1D783C39"/>
    <w:multiLevelType w:val="hybridMultilevel"/>
    <w:tmpl w:val="0A6632E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1D9E69C5"/>
    <w:multiLevelType w:val="hybridMultilevel"/>
    <w:tmpl w:val="C8EC89A2"/>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DE50C3E"/>
    <w:multiLevelType w:val="hybridMultilevel"/>
    <w:tmpl w:val="C27CB0B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1FFB05AF"/>
    <w:multiLevelType w:val="hybridMultilevel"/>
    <w:tmpl w:val="0A7EF56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15503FE"/>
    <w:multiLevelType w:val="hybridMultilevel"/>
    <w:tmpl w:val="FA285D4A"/>
    <w:lvl w:ilvl="0" w:tplc="07A0C0E8">
      <w:start w:val="3"/>
      <w:numFmt w:val="bullet"/>
      <w:lvlText w:val="-"/>
      <w:lvlJc w:val="left"/>
      <w:pPr>
        <w:ind w:left="720" w:hanging="360"/>
      </w:pPr>
      <w:rPr>
        <w:rFonts w:ascii="Palatino Linotype" w:eastAsia="Palatino Linotype" w:hAnsi="Palatino Linotype" w:cs="Palatino Linotype"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D565F5"/>
    <w:multiLevelType w:val="multilevel"/>
    <w:tmpl w:val="5FE401FC"/>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48126F4"/>
    <w:multiLevelType w:val="hybridMultilevel"/>
    <w:tmpl w:val="1DDCDA5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E93A1B"/>
    <w:multiLevelType w:val="hybridMultilevel"/>
    <w:tmpl w:val="D7102964"/>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2A193118"/>
    <w:multiLevelType w:val="multilevel"/>
    <w:tmpl w:val="5FB8A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CFA1B72"/>
    <w:multiLevelType w:val="multilevel"/>
    <w:tmpl w:val="1924F2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4445D2E"/>
    <w:multiLevelType w:val="multilevel"/>
    <w:tmpl w:val="F0C8BE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365053A1"/>
    <w:multiLevelType w:val="multilevel"/>
    <w:tmpl w:val="FBA0C9DE"/>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9CE4C48"/>
    <w:multiLevelType w:val="multilevel"/>
    <w:tmpl w:val="6DCCAAA8"/>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3A8C4520"/>
    <w:multiLevelType w:val="multilevel"/>
    <w:tmpl w:val="55E6CEDC"/>
    <w:lvl w:ilvl="0">
      <w:start w:val="1"/>
      <w:numFmt w:val="decimal"/>
      <w:lvlText w:val="%1."/>
      <w:lvlJc w:val="left"/>
      <w:pPr>
        <w:ind w:left="20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DC040D1"/>
    <w:multiLevelType w:val="hybridMultilevel"/>
    <w:tmpl w:val="96001D2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3EDE124C"/>
    <w:multiLevelType w:val="multilevel"/>
    <w:tmpl w:val="52062702"/>
    <w:lvl w:ilvl="0">
      <w:start w:val="1"/>
      <w:numFmt w:val="bullet"/>
      <w:pStyle w:val="Listaconvietas3"/>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4" w15:restartNumberingAfterBreak="0">
    <w:nsid w:val="419B1048"/>
    <w:multiLevelType w:val="hybridMultilevel"/>
    <w:tmpl w:val="838E81D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53C32AE3"/>
    <w:multiLevelType w:val="hybridMultilevel"/>
    <w:tmpl w:val="1396E1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1ED7E52"/>
    <w:multiLevelType w:val="multilevel"/>
    <w:tmpl w:val="E0E6752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7" w15:restartNumberingAfterBreak="0">
    <w:nsid w:val="6580326E"/>
    <w:multiLevelType w:val="multilevel"/>
    <w:tmpl w:val="D1648F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8B5353B"/>
    <w:multiLevelType w:val="multilevel"/>
    <w:tmpl w:val="B4D60132"/>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095640E"/>
    <w:multiLevelType w:val="hybridMultilevel"/>
    <w:tmpl w:val="39FA73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228400D"/>
    <w:multiLevelType w:val="multilevel"/>
    <w:tmpl w:val="061CADEE"/>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4FC31CB"/>
    <w:multiLevelType w:val="multilevel"/>
    <w:tmpl w:val="F7C286B0"/>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79D412C2"/>
    <w:multiLevelType w:val="hybridMultilevel"/>
    <w:tmpl w:val="170EBC4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7BDF633D"/>
    <w:multiLevelType w:val="multilevel"/>
    <w:tmpl w:val="C42690C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20"/>
  </w:num>
  <w:num w:numId="2">
    <w:abstractNumId w:val="23"/>
  </w:num>
  <w:num w:numId="3">
    <w:abstractNumId w:val="33"/>
  </w:num>
  <w:num w:numId="4">
    <w:abstractNumId w:val="15"/>
  </w:num>
  <w:num w:numId="5">
    <w:abstractNumId w:val="26"/>
  </w:num>
  <w:num w:numId="6">
    <w:abstractNumId w:val="19"/>
  </w:num>
  <w:num w:numId="7">
    <w:abstractNumId w:val="28"/>
  </w:num>
  <w:num w:numId="8">
    <w:abstractNumId w:val="16"/>
  </w:num>
  <w:num w:numId="9">
    <w:abstractNumId w:val="12"/>
  </w:num>
  <w:num w:numId="10">
    <w:abstractNumId w:val="11"/>
  </w:num>
  <w:num w:numId="11">
    <w:abstractNumId w:val="3"/>
  </w:num>
  <w:num w:numId="12">
    <w:abstractNumId w:val="25"/>
  </w:num>
  <w:num w:numId="13">
    <w:abstractNumId w:val="5"/>
  </w:num>
  <w:num w:numId="14">
    <w:abstractNumId w:val="4"/>
  </w:num>
  <w:num w:numId="15">
    <w:abstractNumId w:val="8"/>
  </w:num>
  <w:num w:numId="16">
    <w:abstractNumId w:val="14"/>
  </w:num>
  <w:num w:numId="17">
    <w:abstractNumId w:val="9"/>
  </w:num>
  <w:num w:numId="18">
    <w:abstractNumId w:val="1"/>
  </w:num>
  <w:num w:numId="19">
    <w:abstractNumId w:val="2"/>
  </w:num>
  <w:num w:numId="20">
    <w:abstractNumId w:val="13"/>
  </w:num>
  <w:num w:numId="21">
    <w:abstractNumId w:val="0"/>
  </w:num>
  <w:num w:numId="22">
    <w:abstractNumId w:val="29"/>
  </w:num>
  <w:num w:numId="23">
    <w:abstractNumId w:val="17"/>
  </w:num>
  <w:num w:numId="24">
    <w:abstractNumId w:val="7"/>
  </w:num>
  <w:num w:numId="25">
    <w:abstractNumId w:val="24"/>
  </w:num>
  <w:num w:numId="26">
    <w:abstractNumId w:val="30"/>
  </w:num>
  <w:num w:numId="27">
    <w:abstractNumId w:val="3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6"/>
  </w:num>
  <w:num w:numId="30">
    <w:abstractNumId w:val="32"/>
  </w:num>
  <w:num w:numId="31">
    <w:abstractNumId w:val="18"/>
  </w:num>
  <w:num w:numId="32">
    <w:abstractNumId w:val="22"/>
  </w:num>
  <w:num w:numId="33">
    <w:abstractNumId w:val="10"/>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AC8"/>
    <w:rsid w:val="00014E42"/>
    <w:rsid w:val="00020FB2"/>
    <w:rsid w:val="00022350"/>
    <w:rsid w:val="0003756A"/>
    <w:rsid w:val="00050AF5"/>
    <w:rsid w:val="00082014"/>
    <w:rsid w:val="00094D57"/>
    <w:rsid w:val="000A1234"/>
    <w:rsid w:val="000A500F"/>
    <w:rsid w:val="000B0A8B"/>
    <w:rsid w:val="000B4D38"/>
    <w:rsid w:val="000B5314"/>
    <w:rsid w:val="000C1658"/>
    <w:rsid w:val="000D3238"/>
    <w:rsid w:val="00142A2E"/>
    <w:rsid w:val="00145BC3"/>
    <w:rsid w:val="001626AD"/>
    <w:rsid w:val="00195CA8"/>
    <w:rsid w:val="001B2F05"/>
    <w:rsid w:val="001B77FD"/>
    <w:rsid w:val="001D5210"/>
    <w:rsid w:val="001D6027"/>
    <w:rsid w:val="001E0C27"/>
    <w:rsid w:val="001F5AAE"/>
    <w:rsid w:val="00203F2F"/>
    <w:rsid w:val="00212AD0"/>
    <w:rsid w:val="00222407"/>
    <w:rsid w:val="0023550D"/>
    <w:rsid w:val="00235620"/>
    <w:rsid w:val="00245B7E"/>
    <w:rsid w:val="0025195E"/>
    <w:rsid w:val="0025758C"/>
    <w:rsid w:val="002615E5"/>
    <w:rsid w:val="00264097"/>
    <w:rsid w:val="00272454"/>
    <w:rsid w:val="002B17DB"/>
    <w:rsid w:val="002B557D"/>
    <w:rsid w:val="002D0CD9"/>
    <w:rsid w:val="002D21D7"/>
    <w:rsid w:val="002D6C89"/>
    <w:rsid w:val="002E17EA"/>
    <w:rsid w:val="0030233D"/>
    <w:rsid w:val="003229DF"/>
    <w:rsid w:val="0032551A"/>
    <w:rsid w:val="00325B60"/>
    <w:rsid w:val="00330090"/>
    <w:rsid w:val="00331641"/>
    <w:rsid w:val="00333EAB"/>
    <w:rsid w:val="00384CCC"/>
    <w:rsid w:val="00385714"/>
    <w:rsid w:val="00386514"/>
    <w:rsid w:val="00387679"/>
    <w:rsid w:val="003918E9"/>
    <w:rsid w:val="003A20EE"/>
    <w:rsid w:val="003A5590"/>
    <w:rsid w:val="003A6A6D"/>
    <w:rsid w:val="003B1436"/>
    <w:rsid w:val="003B5A3F"/>
    <w:rsid w:val="003F3281"/>
    <w:rsid w:val="00407E4F"/>
    <w:rsid w:val="00435D33"/>
    <w:rsid w:val="0043755C"/>
    <w:rsid w:val="00473AE7"/>
    <w:rsid w:val="00477F5F"/>
    <w:rsid w:val="00493CE1"/>
    <w:rsid w:val="004D79B8"/>
    <w:rsid w:val="00500A58"/>
    <w:rsid w:val="00513985"/>
    <w:rsid w:val="00514289"/>
    <w:rsid w:val="005156F6"/>
    <w:rsid w:val="00520FDF"/>
    <w:rsid w:val="005541D3"/>
    <w:rsid w:val="005615E9"/>
    <w:rsid w:val="00591D35"/>
    <w:rsid w:val="00594EE0"/>
    <w:rsid w:val="005A23B5"/>
    <w:rsid w:val="005B1BCF"/>
    <w:rsid w:val="005D2E25"/>
    <w:rsid w:val="005F1AB1"/>
    <w:rsid w:val="005F4DF4"/>
    <w:rsid w:val="005F669B"/>
    <w:rsid w:val="0060462F"/>
    <w:rsid w:val="00605256"/>
    <w:rsid w:val="006449F6"/>
    <w:rsid w:val="006900C2"/>
    <w:rsid w:val="006967CD"/>
    <w:rsid w:val="006A12FE"/>
    <w:rsid w:val="006B22D7"/>
    <w:rsid w:val="006D2BFB"/>
    <w:rsid w:val="006E7FE4"/>
    <w:rsid w:val="006F2048"/>
    <w:rsid w:val="006F7036"/>
    <w:rsid w:val="007031F0"/>
    <w:rsid w:val="00713BDC"/>
    <w:rsid w:val="0072357B"/>
    <w:rsid w:val="00733309"/>
    <w:rsid w:val="007401BD"/>
    <w:rsid w:val="0076341F"/>
    <w:rsid w:val="007747E7"/>
    <w:rsid w:val="00781AC8"/>
    <w:rsid w:val="00786603"/>
    <w:rsid w:val="007A76CD"/>
    <w:rsid w:val="007E25DE"/>
    <w:rsid w:val="008371B5"/>
    <w:rsid w:val="0084335F"/>
    <w:rsid w:val="0084668C"/>
    <w:rsid w:val="008558F6"/>
    <w:rsid w:val="00862EDD"/>
    <w:rsid w:val="00896933"/>
    <w:rsid w:val="008B0A40"/>
    <w:rsid w:val="008B3F3F"/>
    <w:rsid w:val="008B5012"/>
    <w:rsid w:val="008B7EC9"/>
    <w:rsid w:val="008C6809"/>
    <w:rsid w:val="008F26DF"/>
    <w:rsid w:val="00906435"/>
    <w:rsid w:val="00920C42"/>
    <w:rsid w:val="00921F5D"/>
    <w:rsid w:val="00922B13"/>
    <w:rsid w:val="00931BA0"/>
    <w:rsid w:val="0094535B"/>
    <w:rsid w:val="009942D4"/>
    <w:rsid w:val="009C49B6"/>
    <w:rsid w:val="009E0E8A"/>
    <w:rsid w:val="00A163A6"/>
    <w:rsid w:val="00A167A2"/>
    <w:rsid w:val="00A17FA0"/>
    <w:rsid w:val="00A32472"/>
    <w:rsid w:val="00A36356"/>
    <w:rsid w:val="00A513AB"/>
    <w:rsid w:val="00A70490"/>
    <w:rsid w:val="00A946BA"/>
    <w:rsid w:val="00AA3AF5"/>
    <w:rsid w:val="00AB026D"/>
    <w:rsid w:val="00AD06FC"/>
    <w:rsid w:val="00AD45A5"/>
    <w:rsid w:val="00B013E0"/>
    <w:rsid w:val="00B13426"/>
    <w:rsid w:val="00B35989"/>
    <w:rsid w:val="00B558DC"/>
    <w:rsid w:val="00B5602A"/>
    <w:rsid w:val="00B56C2B"/>
    <w:rsid w:val="00B746DF"/>
    <w:rsid w:val="00B82FD3"/>
    <w:rsid w:val="00B91FAC"/>
    <w:rsid w:val="00B94587"/>
    <w:rsid w:val="00BA03D0"/>
    <w:rsid w:val="00BE2B83"/>
    <w:rsid w:val="00C35EE8"/>
    <w:rsid w:val="00C35FB8"/>
    <w:rsid w:val="00C37C7A"/>
    <w:rsid w:val="00C5031E"/>
    <w:rsid w:val="00CB1A63"/>
    <w:rsid w:val="00CD1F70"/>
    <w:rsid w:val="00CF2C56"/>
    <w:rsid w:val="00D0487B"/>
    <w:rsid w:val="00D066C0"/>
    <w:rsid w:val="00D107DB"/>
    <w:rsid w:val="00D11932"/>
    <w:rsid w:val="00D147DC"/>
    <w:rsid w:val="00D2008E"/>
    <w:rsid w:val="00D22855"/>
    <w:rsid w:val="00D269D0"/>
    <w:rsid w:val="00D27DD0"/>
    <w:rsid w:val="00D401F2"/>
    <w:rsid w:val="00D513C1"/>
    <w:rsid w:val="00D56E5A"/>
    <w:rsid w:val="00D71AE1"/>
    <w:rsid w:val="00D87B1E"/>
    <w:rsid w:val="00D93F20"/>
    <w:rsid w:val="00DB4A65"/>
    <w:rsid w:val="00DC4F55"/>
    <w:rsid w:val="00DF4FCD"/>
    <w:rsid w:val="00E11C2E"/>
    <w:rsid w:val="00E250B6"/>
    <w:rsid w:val="00E3608B"/>
    <w:rsid w:val="00E41FBF"/>
    <w:rsid w:val="00E73F53"/>
    <w:rsid w:val="00E91BF5"/>
    <w:rsid w:val="00EC7B5F"/>
    <w:rsid w:val="00EE2F5D"/>
    <w:rsid w:val="00EE48BF"/>
    <w:rsid w:val="00EF5612"/>
    <w:rsid w:val="00F12ECA"/>
    <w:rsid w:val="00F52563"/>
    <w:rsid w:val="00F54506"/>
    <w:rsid w:val="00F61B86"/>
    <w:rsid w:val="00F75F04"/>
    <w:rsid w:val="00FA5A92"/>
    <w:rsid w:val="00FB12FA"/>
    <w:rsid w:val="00FD2405"/>
    <w:rsid w:val="00FD5B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1F5D7"/>
  <w15:docId w15:val="{656BB065-CE39-4AE8-84C7-A27FC4577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D25"/>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311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D107DB"/>
    <w:rPr>
      <w:color w:val="605E5C"/>
      <w:shd w:val="clear" w:color="auto" w:fill="E1DFDD"/>
    </w:rPr>
  </w:style>
  <w:style w:type="character" w:customStyle="1" w:styleId="Mencinsinresolver4">
    <w:name w:val="Mención sin resolver4"/>
    <w:basedOn w:val="Fuentedeprrafopredeter"/>
    <w:uiPriority w:val="99"/>
    <w:semiHidden/>
    <w:unhideWhenUsed/>
    <w:rsid w:val="00A70490"/>
    <w:rPr>
      <w:color w:val="605E5C"/>
      <w:shd w:val="clear" w:color="auto" w:fill="E1DFDD"/>
    </w:rPr>
  </w:style>
  <w:style w:type="paragraph" w:customStyle="1" w:styleId="xgmail-msonormal">
    <w:name w:val="x_gmail-msonormal"/>
    <w:basedOn w:val="Normal"/>
    <w:rsid w:val="00B82FD3"/>
    <w:pPr>
      <w:spacing w:before="100" w:beforeAutospacing="1" w:after="100" w:afterAutospacing="1"/>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35078">
      <w:bodyDiv w:val="1"/>
      <w:marLeft w:val="0"/>
      <w:marRight w:val="0"/>
      <w:marTop w:val="0"/>
      <w:marBottom w:val="0"/>
      <w:divBdr>
        <w:top w:val="none" w:sz="0" w:space="0" w:color="auto"/>
        <w:left w:val="none" w:sz="0" w:space="0" w:color="auto"/>
        <w:bottom w:val="none" w:sz="0" w:space="0" w:color="auto"/>
        <w:right w:val="none" w:sz="0" w:space="0" w:color="auto"/>
      </w:divBdr>
    </w:div>
    <w:div w:id="169375447">
      <w:bodyDiv w:val="1"/>
      <w:marLeft w:val="0"/>
      <w:marRight w:val="0"/>
      <w:marTop w:val="0"/>
      <w:marBottom w:val="0"/>
      <w:divBdr>
        <w:top w:val="none" w:sz="0" w:space="0" w:color="auto"/>
        <w:left w:val="none" w:sz="0" w:space="0" w:color="auto"/>
        <w:bottom w:val="none" w:sz="0" w:space="0" w:color="auto"/>
        <w:right w:val="none" w:sz="0" w:space="0" w:color="auto"/>
      </w:divBdr>
    </w:div>
    <w:div w:id="197740412">
      <w:bodyDiv w:val="1"/>
      <w:marLeft w:val="0"/>
      <w:marRight w:val="0"/>
      <w:marTop w:val="0"/>
      <w:marBottom w:val="0"/>
      <w:divBdr>
        <w:top w:val="none" w:sz="0" w:space="0" w:color="auto"/>
        <w:left w:val="none" w:sz="0" w:space="0" w:color="auto"/>
        <w:bottom w:val="none" w:sz="0" w:space="0" w:color="auto"/>
        <w:right w:val="none" w:sz="0" w:space="0" w:color="auto"/>
      </w:divBdr>
    </w:div>
    <w:div w:id="285547747">
      <w:bodyDiv w:val="1"/>
      <w:marLeft w:val="0"/>
      <w:marRight w:val="0"/>
      <w:marTop w:val="0"/>
      <w:marBottom w:val="0"/>
      <w:divBdr>
        <w:top w:val="none" w:sz="0" w:space="0" w:color="auto"/>
        <w:left w:val="none" w:sz="0" w:space="0" w:color="auto"/>
        <w:bottom w:val="none" w:sz="0" w:space="0" w:color="auto"/>
        <w:right w:val="none" w:sz="0" w:space="0" w:color="auto"/>
      </w:divBdr>
    </w:div>
    <w:div w:id="434177875">
      <w:bodyDiv w:val="1"/>
      <w:marLeft w:val="0"/>
      <w:marRight w:val="0"/>
      <w:marTop w:val="0"/>
      <w:marBottom w:val="0"/>
      <w:divBdr>
        <w:top w:val="none" w:sz="0" w:space="0" w:color="auto"/>
        <w:left w:val="none" w:sz="0" w:space="0" w:color="auto"/>
        <w:bottom w:val="none" w:sz="0" w:space="0" w:color="auto"/>
        <w:right w:val="none" w:sz="0" w:space="0" w:color="auto"/>
      </w:divBdr>
    </w:div>
    <w:div w:id="571158440">
      <w:bodyDiv w:val="1"/>
      <w:marLeft w:val="0"/>
      <w:marRight w:val="0"/>
      <w:marTop w:val="0"/>
      <w:marBottom w:val="0"/>
      <w:divBdr>
        <w:top w:val="none" w:sz="0" w:space="0" w:color="auto"/>
        <w:left w:val="none" w:sz="0" w:space="0" w:color="auto"/>
        <w:bottom w:val="none" w:sz="0" w:space="0" w:color="auto"/>
        <w:right w:val="none" w:sz="0" w:space="0" w:color="auto"/>
      </w:divBdr>
    </w:div>
    <w:div w:id="733434824">
      <w:bodyDiv w:val="1"/>
      <w:marLeft w:val="0"/>
      <w:marRight w:val="0"/>
      <w:marTop w:val="0"/>
      <w:marBottom w:val="0"/>
      <w:divBdr>
        <w:top w:val="none" w:sz="0" w:space="0" w:color="auto"/>
        <w:left w:val="none" w:sz="0" w:space="0" w:color="auto"/>
        <w:bottom w:val="none" w:sz="0" w:space="0" w:color="auto"/>
        <w:right w:val="none" w:sz="0" w:space="0" w:color="auto"/>
      </w:divBdr>
    </w:div>
    <w:div w:id="1960139254">
      <w:bodyDiv w:val="1"/>
      <w:marLeft w:val="0"/>
      <w:marRight w:val="0"/>
      <w:marTop w:val="0"/>
      <w:marBottom w:val="0"/>
      <w:divBdr>
        <w:top w:val="none" w:sz="0" w:space="0" w:color="auto"/>
        <w:left w:val="none" w:sz="0" w:space="0" w:color="auto"/>
        <w:bottom w:val="none" w:sz="0" w:space="0" w:color="auto"/>
        <w:right w:val="none" w:sz="0" w:space="0" w:color="auto"/>
      </w:divBdr>
    </w:div>
    <w:div w:id="1968318167">
      <w:bodyDiv w:val="1"/>
      <w:marLeft w:val="0"/>
      <w:marRight w:val="0"/>
      <w:marTop w:val="0"/>
      <w:marBottom w:val="0"/>
      <w:divBdr>
        <w:top w:val="none" w:sz="0" w:space="0" w:color="auto"/>
        <w:left w:val="none" w:sz="0" w:space="0" w:color="auto"/>
        <w:bottom w:val="none" w:sz="0" w:space="0" w:color="auto"/>
        <w:right w:val="none" w:sz="0" w:space="0" w:color="auto"/>
      </w:divBdr>
    </w:div>
    <w:div w:id="2052263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2.toluca.gob.mx/"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2.toluca.gob.mx/"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yperlink" Target="https://www2.toluca.gob.mx/" TargetMode="Externa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2.toluca.gob.mx/"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consultatucedula.mx/" TargetMode="External"/><Relationship Id="rId35" Type="http://schemas.openxmlformats.org/officeDocument/2006/relationships/fontTable" Target="fontTable.xml"/><Relationship Id="rId8" Type="http://schemas.openxmlformats.org/officeDocument/2006/relationships/hyperlink" Target="https://www2.toluca.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QlA0Qjmw2jwvJsd/L7/zv2FQIA==">CgMxLjAyCGgudHlqY3d0MgloLjN6bnlzaDcyCWguMWZvYjl0ZTIJaC4yZXQ5MnAwOAByITFHQWNhUXVPekIweldnb192WkZldlVCSWs5QXI2aVNEVw==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61</Pages>
  <Words>15669</Words>
  <Characters>86184</Characters>
  <Application>Microsoft Office Word</Application>
  <DocSecurity>0</DocSecurity>
  <Lines>718</Lines>
  <Paragraphs>203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2025-08-22T18:46:00Z</cp:lastPrinted>
  <dcterms:created xsi:type="dcterms:W3CDTF">2025-09-04T22:39:00Z</dcterms:created>
  <dcterms:modified xsi:type="dcterms:W3CDTF">2025-09-04T22:39:00Z</dcterms:modified>
</cp:coreProperties>
</file>