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34179" w14:textId="335D94EB" w:rsidR="00596CAB" w:rsidRPr="00D77AF4" w:rsidRDefault="00596CAB" w:rsidP="00596CAB">
      <w:pPr>
        <w:tabs>
          <w:tab w:val="left" w:pos="0"/>
        </w:tabs>
        <w:spacing w:line="360" w:lineRule="auto"/>
        <w:jc w:val="both"/>
        <w:rPr>
          <w:rFonts w:ascii="Palatino Linotype" w:hAnsi="Palatino Linotype"/>
          <w:sz w:val="22"/>
          <w:szCs w:val="22"/>
        </w:rPr>
      </w:pPr>
      <w:r w:rsidRPr="00D77AF4">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del </w:t>
      </w:r>
      <w:r w:rsidRPr="00D77AF4">
        <w:rPr>
          <w:rFonts w:ascii="Palatino Linotype" w:hAnsi="Palatino Linotype"/>
          <w:b/>
          <w:sz w:val="22"/>
          <w:szCs w:val="22"/>
        </w:rPr>
        <w:t>diecinueve de</w:t>
      </w:r>
      <w:r w:rsidR="00CA228A" w:rsidRPr="00D77AF4">
        <w:rPr>
          <w:rFonts w:ascii="Palatino Linotype" w:hAnsi="Palatino Linotype"/>
          <w:b/>
          <w:sz w:val="22"/>
          <w:szCs w:val="22"/>
        </w:rPr>
        <w:t xml:space="preserve"> febrero de dos mil veinticinco</w:t>
      </w:r>
      <w:r w:rsidRPr="00D77AF4">
        <w:rPr>
          <w:rFonts w:ascii="Palatino Linotype" w:hAnsi="Palatino Linotype"/>
          <w:b/>
          <w:sz w:val="22"/>
          <w:szCs w:val="22"/>
        </w:rPr>
        <w:t>.</w:t>
      </w:r>
      <w:r w:rsidRPr="00D77AF4">
        <w:rPr>
          <w:rFonts w:ascii="Palatino Linotype" w:hAnsi="Palatino Linotype"/>
          <w:sz w:val="22"/>
          <w:szCs w:val="22"/>
        </w:rPr>
        <w:t xml:space="preserve"> </w:t>
      </w:r>
    </w:p>
    <w:p w14:paraId="7283C048" w14:textId="77777777" w:rsidR="00596CAB" w:rsidRPr="00D77AF4" w:rsidRDefault="00596CAB" w:rsidP="00596CAB">
      <w:pPr>
        <w:tabs>
          <w:tab w:val="left" w:pos="0"/>
        </w:tabs>
        <w:spacing w:line="360" w:lineRule="auto"/>
        <w:jc w:val="both"/>
        <w:rPr>
          <w:rFonts w:ascii="Palatino Linotype" w:hAnsi="Palatino Linotype"/>
          <w:sz w:val="22"/>
          <w:szCs w:val="22"/>
        </w:rPr>
      </w:pPr>
    </w:p>
    <w:p w14:paraId="437477C7" w14:textId="77777777" w:rsidR="00596CAB" w:rsidRPr="00D77AF4" w:rsidRDefault="00596CAB" w:rsidP="00596CAB">
      <w:pPr>
        <w:spacing w:line="360" w:lineRule="auto"/>
        <w:jc w:val="both"/>
        <w:rPr>
          <w:rFonts w:ascii="Palatino Linotype" w:hAnsi="Palatino Linotype"/>
          <w:sz w:val="22"/>
          <w:szCs w:val="22"/>
        </w:rPr>
      </w:pPr>
      <w:r w:rsidRPr="00D77AF4">
        <w:rPr>
          <w:rFonts w:ascii="Palatino Linotype" w:hAnsi="Palatino Linotype"/>
          <w:b/>
          <w:sz w:val="22"/>
          <w:szCs w:val="22"/>
        </w:rPr>
        <w:t>VISTO</w:t>
      </w:r>
      <w:r w:rsidRPr="00D77AF4">
        <w:rPr>
          <w:rFonts w:ascii="Palatino Linotype" w:hAnsi="Palatino Linotype"/>
          <w:sz w:val="22"/>
          <w:szCs w:val="22"/>
        </w:rPr>
        <w:t xml:space="preserve"> el expediente electrónico formado con motivo del recurso de revisión </w:t>
      </w:r>
      <w:r w:rsidRPr="00D77AF4">
        <w:rPr>
          <w:rFonts w:ascii="Palatino Linotype" w:hAnsi="Palatino Linotype" w:cs="Arial"/>
          <w:b/>
          <w:bCs/>
          <w:sz w:val="22"/>
          <w:szCs w:val="22"/>
        </w:rPr>
        <w:t xml:space="preserve">07138/INFOEM/IP/RR/2024, </w:t>
      </w:r>
      <w:r w:rsidRPr="00D77AF4">
        <w:rPr>
          <w:rFonts w:ascii="Palatino Linotype" w:hAnsi="Palatino Linotype"/>
          <w:sz w:val="22"/>
          <w:szCs w:val="22"/>
        </w:rPr>
        <w:t xml:space="preserve">promovido por </w:t>
      </w:r>
      <w:r w:rsidRPr="00D77AF4">
        <w:rPr>
          <w:rFonts w:ascii="Palatino Linotype" w:hAnsi="Palatino Linotype"/>
          <w:b/>
          <w:bCs/>
          <w:sz w:val="22"/>
          <w:szCs w:val="22"/>
        </w:rPr>
        <w:t>un usuario que no proporcionó nombre</w:t>
      </w:r>
      <w:r w:rsidRPr="00D77AF4">
        <w:rPr>
          <w:rFonts w:ascii="Palatino Linotype" w:hAnsi="Palatino Linotype"/>
          <w:sz w:val="22"/>
          <w:szCs w:val="22"/>
        </w:rPr>
        <w:t xml:space="preserve">, quien en lo sucesivo se le identificara como </w:t>
      </w:r>
      <w:r w:rsidRPr="00D77AF4">
        <w:rPr>
          <w:rFonts w:ascii="Palatino Linotype" w:hAnsi="Palatino Linotype"/>
          <w:b/>
          <w:sz w:val="22"/>
          <w:szCs w:val="22"/>
        </w:rPr>
        <w:t>RECURRENTE</w:t>
      </w:r>
      <w:r w:rsidRPr="00D77AF4">
        <w:rPr>
          <w:rFonts w:ascii="Palatino Linotype" w:hAnsi="Palatino Linotype"/>
          <w:sz w:val="22"/>
          <w:szCs w:val="22"/>
        </w:rPr>
        <w:t>, en contra de la</w:t>
      </w:r>
      <w:r w:rsidRPr="00D77AF4">
        <w:rPr>
          <w:rFonts w:ascii="Palatino Linotype" w:hAnsi="Palatino Linotype" w:cs="Arial"/>
          <w:sz w:val="22"/>
          <w:szCs w:val="22"/>
        </w:rPr>
        <w:t xml:space="preserve"> respuesta del </w:t>
      </w:r>
      <w:r w:rsidRPr="00D77AF4">
        <w:rPr>
          <w:rFonts w:ascii="Palatino Linotype" w:eastAsia="Calibri" w:hAnsi="Palatino Linotype" w:cs="Tahoma"/>
          <w:b/>
          <w:bCs/>
          <w:sz w:val="22"/>
          <w:szCs w:val="22"/>
          <w:lang w:eastAsia="en-US"/>
        </w:rPr>
        <w:t>Colegio de Estudios Científicos y Tecnológicos del Estado de México,</w:t>
      </w:r>
      <w:r w:rsidRPr="00D77AF4">
        <w:rPr>
          <w:rFonts w:ascii="Palatino Linotype" w:hAnsi="Palatino Linotype" w:cs="Arial"/>
          <w:b/>
          <w:sz w:val="22"/>
          <w:szCs w:val="22"/>
        </w:rPr>
        <w:t xml:space="preserve"> </w:t>
      </w:r>
      <w:r w:rsidRPr="00D77AF4">
        <w:rPr>
          <w:rFonts w:ascii="Palatino Linotype" w:hAnsi="Palatino Linotype"/>
          <w:sz w:val="22"/>
          <w:szCs w:val="22"/>
        </w:rPr>
        <w:t>en lo sucesivo el</w:t>
      </w:r>
      <w:r w:rsidRPr="00D77AF4">
        <w:rPr>
          <w:rFonts w:ascii="Palatino Linotype" w:hAnsi="Palatino Linotype"/>
          <w:b/>
          <w:sz w:val="22"/>
          <w:szCs w:val="22"/>
        </w:rPr>
        <w:t xml:space="preserve"> SUJETO OBLIGADO, </w:t>
      </w:r>
      <w:r w:rsidRPr="00D77AF4">
        <w:rPr>
          <w:rFonts w:ascii="Palatino Linotype" w:hAnsi="Palatino Linotype"/>
          <w:sz w:val="22"/>
          <w:szCs w:val="22"/>
        </w:rPr>
        <w:t xml:space="preserve">se procede a dictar la presente resolución, con base en los siguientes: </w:t>
      </w:r>
    </w:p>
    <w:p w14:paraId="6623DD3D" w14:textId="77777777" w:rsidR="00596CAB" w:rsidRPr="00D77AF4" w:rsidRDefault="00596CAB" w:rsidP="00596CAB">
      <w:pPr>
        <w:spacing w:line="360" w:lineRule="auto"/>
        <w:jc w:val="both"/>
        <w:rPr>
          <w:rFonts w:ascii="Palatino Linotype" w:hAnsi="Palatino Linotype"/>
          <w:sz w:val="22"/>
          <w:szCs w:val="22"/>
        </w:rPr>
      </w:pPr>
    </w:p>
    <w:p w14:paraId="08EB6619" w14:textId="77777777" w:rsidR="00596CAB" w:rsidRPr="00D77AF4" w:rsidRDefault="00596CAB" w:rsidP="00596CAB">
      <w:pPr>
        <w:keepNext/>
        <w:keepLines/>
        <w:tabs>
          <w:tab w:val="left" w:pos="0"/>
        </w:tabs>
        <w:spacing w:line="360" w:lineRule="auto"/>
        <w:jc w:val="center"/>
        <w:outlineLvl w:val="0"/>
        <w:rPr>
          <w:rFonts w:ascii="Palatino Linotype" w:hAnsi="Palatino Linotype"/>
          <w:b/>
          <w:sz w:val="22"/>
          <w:szCs w:val="22"/>
          <w:lang w:eastAsia="en-US"/>
        </w:rPr>
      </w:pPr>
      <w:bookmarkStart w:id="0" w:name="_Toc496274633"/>
      <w:bookmarkStart w:id="1" w:name="_Toc490060616"/>
      <w:bookmarkStart w:id="2" w:name="_Toc499727165"/>
      <w:bookmarkStart w:id="3" w:name="_Toc94119610"/>
      <w:r w:rsidRPr="00D77AF4">
        <w:rPr>
          <w:rFonts w:ascii="Palatino Linotype" w:hAnsi="Palatino Linotype"/>
          <w:b/>
          <w:sz w:val="22"/>
          <w:szCs w:val="22"/>
          <w:lang w:eastAsia="en-US"/>
        </w:rPr>
        <w:t>ANTECEDENTES</w:t>
      </w:r>
      <w:bookmarkEnd w:id="0"/>
      <w:bookmarkEnd w:id="1"/>
      <w:bookmarkEnd w:id="2"/>
      <w:bookmarkEnd w:id="3"/>
    </w:p>
    <w:p w14:paraId="49B88700" w14:textId="77777777" w:rsidR="00596CAB" w:rsidRPr="00D77AF4" w:rsidRDefault="00596CAB" w:rsidP="00596CAB">
      <w:pPr>
        <w:keepNext/>
        <w:keepLines/>
        <w:tabs>
          <w:tab w:val="left" w:pos="0"/>
        </w:tabs>
        <w:spacing w:line="360" w:lineRule="auto"/>
        <w:jc w:val="center"/>
        <w:outlineLvl w:val="0"/>
        <w:rPr>
          <w:rFonts w:ascii="Palatino Linotype" w:hAnsi="Palatino Linotype"/>
          <w:b/>
          <w:sz w:val="22"/>
          <w:szCs w:val="22"/>
          <w:lang w:eastAsia="en-US"/>
        </w:rPr>
      </w:pPr>
    </w:p>
    <w:p w14:paraId="471FF480" w14:textId="77777777" w:rsidR="00596CAB" w:rsidRPr="00D77AF4" w:rsidRDefault="00596CAB" w:rsidP="00596CAB">
      <w:pPr>
        <w:numPr>
          <w:ilvl w:val="0"/>
          <w:numId w:val="1"/>
        </w:numPr>
        <w:tabs>
          <w:tab w:val="left" w:pos="0"/>
        </w:tabs>
        <w:spacing w:line="360" w:lineRule="auto"/>
        <w:ind w:left="0" w:firstLine="0"/>
        <w:contextualSpacing/>
        <w:jc w:val="both"/>
        <w:rPr>
          <w:rFonts w:ascii="Palatino Linotype" w:eastAsia="Calibri" w:hAnsi="Palatino Linotype" w:cs="Arial"/>
          <w:sz w:val="22"/>
          <w:szCs w:val="22"/>
          <w:lang w:val="es-ES"/>
        </w:rPr>
      </w:pPr>
      <w:r w:rsidRPr="00D77AF4">
        <w:rPr>
          <w:rFonts w:ascii="Palatino Linotype" w:eastAsia="Calibri" w:hAnsi="Palatino Linotype" w:cs="Arial"/>
          <w:sz w:val="22"/>
          <w:szCs w:val="22"/>
          <w:lang w:val="es-ES"/>
        </w:rPr>
        <w:t xml:space="preserve">El </w:t>
      </w:r>
      <w:r w:rsidR="001238F5" w:rsidRPr="00D77AF4">
        <w:rPr>
          <w:rFonts w:ascii="Palatino Linotype" w:eastAsia="Calibri" w:hAnsi="Palatino Linotype" w:cs="Arial"/>
          <w:b/>
          <w:sz w:val="22"/>
          <w:szCs w:val="22"/>
          <w:lang w:val="es-ES"/>
        </w:rPr>
        <w:t>nueve de octubre</w:t>
      </w:r>
      <w:r w:rsidRPr="00D77AF4">
        <w:rPr>
          <w:rFonts w:ascii="Palatino Linotype" w:eastAsia="Calibri" w:hAnsi="Palatino Linotype" w:cs="Arial"/>
          <w:b/>
          <w:sz w:val="22"/>
          <w:szCs w:val="22"/>
          <w:lang w:val="es-ES"/>
        </w:rPr>
        <w:t xml:space="preserve"> de dos mil veinticuatro</w:t>
      </w:r>
      <w:r w:rsidRPr="00D77AF4">
        <w:rPr>
          <w:rFonts w:ascii="Palatino Linotype" w:eastAsia="Calibri" w:hAnsi="Palatino Linotype" w:cs="Arial"/>
          <w:sz w:val="22"/>
          <w:szCs w:val="22"/>
          <w:lang w:val="es-ES"/>
        </w:rPr>
        <w:t>,</w:t>
      </w:r>
      <w:r w:rsidRPr="00D77AF4">
        <w:rPr>
          <w:rFonts w:ascii="Palatino Linotype" w:eastAsia="Calibri" w:hAnsi="Palatino Linotype"/>
          <w:sz w:val="22"/>
          <w:szCs w:val="22"/>
          <w:lang w:val="es-ES"/>
        </w:rPr>
        <w:t xml:space="preserve"> </w:t>
      </w:r>
      <w:r w:rsidRPr="00D77AF4">
        <w:rPr>
          <w:rFonts w:ascii="Palatino Linotype" w:hAnsi="Palatino Linotype"/>
          <w:sz w:val="22"/>
          <w:szCs w:val="22"/>
        </w:rPr>
        <w:t>el</w:t>
      </w:r>
      <w:r w:rsidRPr="00D77AF4">
        <w:rPr>
          <w:rFonts w:ascii="Palatino Linotype" w:hAnsi="Palatino Linotype"/>
          <w:b/>
          <w:sz w:val="22"/>
          <w:szCs w:val="22"/>
        </w:rPr>
        <w:t xml:space="preserve"> </w:t>
      </w:r>
      <w:r w:rsidRPr="00D77AF4">
        <w:rPr>
          <w:rFonts w:ascii="Palatino Linotype" w:hAnsi="Palatino Linotype"/>
          <w:sz w:val="22"/>
          <w:szCs w:val="22"/>
        </w:rPr>
        <w:t>solicitante</w:t>
      </w:r>
      <w:r w:rsidRPr="00D77AF4">
        <w:rPr>
          <w:rFonts w:ascii="Palatino Linotype" w:hAnsi="Palatino Linotype"/>
          <w:b/>
          <w:sz w:val="22"/>
          <w:szCs w:val="22"/>
        </w:rPr>
        <w:t xml:space="preserve">  </w:t>
      </w:r>
      <w:r w:rsidRPr="00D77AF4">
        <w:rPr>
          <w:rFonts w:ascii="Palatino Linotype" w:hAnsi="Palatino Linotype"/>
          <w:sz w:val="22"/>
          <w:szCs w:val="22"/>
        </w:rPr>
        <w:t>presentó</w:t>
      </w:r>
      <w:r w:rsidRPr="00D77AF4">
        <w:rPr>
          <w:rFonts w:ascii="Palatino Linotype" w:hAnsi="Palatino Linotype"/>
          <w:b/>
          <w:sz w:val="22"/>
          <w:szCs w:val="22"/>
        </w:rPr>
        <w:t xml:space="preserve"> </w:t>
      </w:r>
      <w:r w:rsidRPr="00D77AF4">
        <w:rPr>
          <w:rFonts w:ascii="Palatino Linotype" w:eastAsia="Calibri" w:hAnsi="Palatino Linotype" w:cs="Arial"/>
          <w:sz w:val="22"/>
          <w:szCs w:val="22"/>
          <w:lang w:val="es-ES"/>
        </w:rPr>
        <w:t xml:space="preserve">ante el </w:t>
      </w:r>
      <w:r w:rsidRPr="00D77AF4">
        <w:rPr>
          <w:rFonts w:ascii="Palatino Linotype" w:eastAsia="Calibri" w:hAnsi="Palatino Linotype" w:cs="Arial"/>
          <w:b/>
          <w:sz w:val="22"/>
          <w:szCs w:val="22"/>
          <w:lang w:val="es-ES"/>
        </w:rPr>
        <w:t>SUJETO OBLIGADO,</w:t>
      </w:r>
      <w:r w:rsidRPr="00D77AF4">
        <w:rPr>
          <w:rFonts w:ascii="Palatino Linotype" w:eastAsia="Calibri" w:hAnsi="Palatino Linotype" w:cs="Arial"/>
          <w:sz w:val="22"/>
          <w:szCs w:val="22"/>
        </w:rPr>
        <w:t xml:space="preserve"> a través del Sistema de Acceso a la Información Mexiquense (SAIMEX),</w:t>
      </w:r>
      <w:r w:rsidRPr="00D77AF4">
        <w:rPr>
          <w:rFonts w:ascii="Palatino Linotype" w:eastAsia="Calibri" w:hAnsi="Palatino Linotype" w:cs="Arial"/>
          <w:sz w:val="22"/>
          <w:szCs w:val="22"/>
          <w:lang w:val="es-ES"/>
        </w:rPr>
        <w:t xml:space="preserve"> la solicitud de información pública registrada con el número </w:t>
      </w:r>
      <w:r w:rsidRPr="00D77AF4">
        <w:rPr>
          <w:rFonts w:ascii="Palatino Linotype" w:hAnsi="Palatino Linotype"/>
          <w:b/>
          <w:bCs/>
          <w:sz w:val="22"/>
          <w:szCs w:val="22"/>
        </w:rPr>
        <w:t> </w:t>
      </w:r>
      <w:r w:rsidR="001238F5" w:rsidRPr="00D77AF4">
        <w:rPr>
          <w:rFonts w:ascii="Palatino Linotype" w:hAnsi="Palatino Linotype"/>
          <w:b/>
          <w:bCs/>
          <w:sz w:val="22"/>
          <w:szCs w:val="22"/>
        </w:rPr>
        <w:t>00074/</w:t>
      </w:r>
      <w:proofErr w:type="spellStart"/>
      <w:r w:rsidR="001238F5" w:rsidRPr="00D77AF4">
        <w:rPr>
          <w:rFonts w:ascii="Palatino Linotype" w:hAnsi="Palatino Linotype"/>
          <w:b/>
          <w:bCs/>
          <w:sz w:val="22"/>
          <w:szCs w:val="22"/>
        </w:rPr>
        <w:t>CECyTEM</w:t>
      </w:r>
      <w:proofErr w:type="spellEnd"/>
      <w:r w:rsidR="001238F5" w:rsidRPr="00D77AF4">
        <w:rPr>
          <w:rFonts w:ascii="Palatino Linotype" w:hAnsi="Palatino Linotype"/>
          <w:b/>
          <w:bCs/>
          <w:sz w:val="22"/>
          <w:szCs w:val="22"/>
        </w:rPr>
        <w:t>/IP/2024</w:t>
      </w:r>
      <w:r w:rsidRPr="00D77AF4">
        <w:rPr>
          <w:rFonts w:ascii="Palatino Linotype" w:eastAsia="Calibri" w:hAnsi="Palatino Linotype" w:cs="Arial"/>
          <w:sz w:val="22"/>
          <w:szCs w:val="22"/>
          <w:lang w:val="es-ES"/>
        </w:rPr>
        <w:t>, mediante la cual se solicitó:</w:t>
      </w:r>
    </w:p>
    <w:p w14:paraId="2FF3A2C0" w14:textId="77777777" w:rsidR="00596CAB" w:rsidRPr="00D77AF4" w:rsidRDefault="00596CAB" w:rsidP="00596CAB">
      <w:pPr>
        <w:tabs>
          <w:tab w:val="left" w:pos="0"/>
        </w:tabs>
        <w:spacing w:line="360" w:lineRule="auto"/>
        <w:ind w:left="360"/>
        <w:contextualSpacing/>
        <w:jc w:val="both"/>
        <w:rPr>
          <w:rFonts w:ascii="Palatino Linotype" w:eastAsia="Calibri" w:hAnsi="Palatino Linotype" w:cs="Arial"/>
          <w:sz w:val="22"/>
          <w:szCs w:val="22"/>
          <w:lang w:val="es-ES"/>
        </w:rPr>
      </w:pPr>
    </w:p>
    <w:p w14:paraId="30B767D5" w14:textId="77777777" w:rsidR="00596CAB" w:rsidRPr="00D77AF4" w:rsidRDefault="00596CAB" w:rsidP="00596CAB">
      <w:pPr>
        <w:tabs>
          <w:tab w:val="left" w:pos="0"/>
        </w:tabs>
        <w:spacing w:line="360" w:lineRule="auto"/>
        <w:ind w:left="567" w:right="49"/>
        <w:contextualSpacing/>
        <w:jc w:val="both"/>
        <w:rPr>
          <w:rFonts w:ascii="Palatino Linotype" w:hAnsi="Palatino Linotype" w:cs="Arial"/>
          <w:i/>
          <w:sz w:val="22"/>
          <w:szCs w:val="22"/>
          <w:lang w:val="es-ES"/>
        </w:rPr>
      </w:pPr>
      <w:r w:rsidRPr="00D77AF4">
        <w:rPr>
          <w:rFonts w:ascii="Palatino Linotype" w:hAnsi="Palatino Linotype" w:cs="Arial"/>
          <w:i/>
          <w:sz w:val="22"/>
          <w:szCs w:val="22"/>
          <w:lang w:val="es-ES"/>
        </w:rPr>
        <w:t>“</w:t>
      </w:r>
      <w:r w:rsidR="001238F5" w:rsidRPr="00D77AF4">
        <w:rPr>
          <w:rFonts w:ascii="Palatino Linotype" w:hAnsi="Palatino Linotype"/>
          <w:i/>
          <w:color w:val="000000"/>
          <w:sz w:val="22"/>
          <w:szCs w:val="22"/>
        </w:rPr>
        <w:t xml:space="preserve">Solicito las </w:t>
      </w:r>
      <w:proofErr w:type="spellStart"/>
      <w:r w:rsidR="001238F5" w:rsidRPr="00D77AF4">
        <w:rPr>
          <w:rFonts w:ascii="Palatino Linotype" w:hAnsi="Palatino Linotype"/>
          <w:i/>
          <w:color w:val="000000"/>
          <w:sz w:val="22"/>
          <w:szCs w:val="22"/>
        </w:rPr>
        <w:t>las</w:t>
      </w:r>
      <w:proofErr w:type="spellEnd"/>
      <w:r w:rsidR="001238F5" w:rsidRPr="00D77AF4">
        <w:rPr>
          <w:rFonts w:ascii="Palatino Linotype" w:hAnsi="Palatino Linotype"/>
          <w:i/>
          <w:color w:val="000000"/>
          <w:sz w:val="22"/>
          <w:szCs w:val="22"/>
        </w:rPr>
        <w:t xml:space="preserve"> certificaciones en los estándares de competencia EC 1057 y EC1171 del o la Titular de la unidad de Transparencia en Versión pública conforme el artículo 57 fracción I de igual manera requiero saber quiénes son los integrantes del comité de transparencia sus nombramientos y quien funge como el protector de datos personales su nombramiento en versión pública y requiero su certificación como lo refiere la ley</w:t>
      </w:r>
      <w:r w:rsidRPr="00D77AF4">
        <w:rPr>
          <w:rFonts w:ascii="Palatino Linotype" w:hAnsi="Palatino Linotype" w:cs="Arial"/>
          <w:i/>
          <w:sz w:val="22"/>
          <w:szCs w:val="22"/>
          <w:lang w:val="es-ES"/>
        </w:rPr>
        <w:t>” (Sic)</w:t>
      </w:r>
    </w:p>
    <w:p w14:paraId="0717262E" w14:textId="77777777" w:rsidR="00596CAB" w:rsidRPr="00D77AF4" w:rsidRDefault="00596CAB" w:rsidP="00596CAB">
      <w:pPr>
        <w:tabs>
          <w:tab w:val="left" w:pos="0"/>
        </w:tabs>
        <w:spacing w:line="360" w:lineRule="auto"/>
        <w:ind w:right="49"/>
        <w:jc w:val="both"/>
        <w:rPr>
          <w:rFonts w:ascii="Palatino Linotype" w:hAnsi="Palatino Linotype" w:cs="Arial"/>
          <w:sz w:val="22"/>
          <w:szCs w:val="22"/>
          <w:lang w:val="es-ES"/>
        </w:rPr>
      </w:pPr>
    </w:p>
    <w:p w14:paraId="1E207759" w14:textId="77777777" w:rsidR="00596CAB" w:rsidRPr="00D77AF4" w:rsidRDefault="00596CAB" w:rsidP="00596CAB">
      <w:pPr>
        <w:pStyle w:val="Prrafodelista"/>
        <w:numPr>
          <w:ilvl w:val="0"/>
          <w:numId w:val="1"/>
        </w:numPr>
        <w:spacing w:line="360" w:lineRule="auto"/>
        <w:ind w:left="0" w:firstLine="0"/>
        <w:jc w:val="both"/>
        <w:rPr>
          <w:rFonts w:ascii="Palatino Linotype" w:hAnsi="Palatino Linotype" w:cs="Arial"/>
          <w:i/>
          <w:szCs w:val="22"/>
        </w:rPr>
      </w:pPr>
      <w:r w:rsidRPr="00D77AF4">
        <w:rPr>
          <w:rFonts w:ascii="Palatino Linotype" w:hAnsi="Palatino Linotype" w:cs="Arial"/>
          <w:szCs w:val="22"/>
        </w:rPr>
        <w:t xml:space="preserve">Se hace constar que se señaló como modalidad de entrega de la información a través de SAIMEX y correo electrónico. </w:t>
      </w:r>
    </w:p>
    <w:p w14:paraId="5E8F537E" w14:textId="77777777" w:rsidR="00596CAB" w:rsidRPr="00D77AF4" w:rsidRDefault="00596CAB" w:rsidP="00596CAB">
      <w:pPr>
        <w:rPr>
          <w:rFonts w:ascii="Palatino Linotype" w:eastAsia="Calibri" w:hAnsi="Palatino Linotype" w:cs="Arial"/>
          <w:sz w:val="22"/>
          <w:szCs w:val="22"/>
          <w:lang w:val="es-AR"/>
        </w:rPr>
      </w:pPr>
    </w:p>
    <w:p w14:paraId="3B82F186" w14:textId="77777777" w:rsidR="001238F5" w:rsidRPr="00D77AF4" w:rsidRDefault="001238F5" w:rsidP="00596CAB">
      <w:pPr>
        <w:numPr>
          <w:ilvl w:val="0"/>
          <w:numId w:val="1"/>
        </w:numPr>
        <w:tabs>
          <w:tab w:val="left" w:pos="0"/>
        </w:tabs>
        <w:spacing w:line="360" w:lineRule="auto"/>
        <w:ind w:left="0" w:right="34" w:firstLine="0"/>
        <w:contextualSpacing/>
        <w:jc w:val="both"/>
        <w:rPr>
          <w:rFonts w:ascii="Palatino Linotype" w:hAnsi="Palatino Linotype" w:cs="Arial"/>
          <w:sz w:val="22"/>
          <w:szCs w:val="22"/>
          <w:lang w:val="es-ES"/>
        </w:rPr>
      </w:pPr>
      <w:r w:rsidRPr="00D77AF4">
        <w:rPr>
          <w:rFonts w:ascii="Palatino Linotype" w:hAnsi="Palatino Linotype" w:cs="Arial"/>
          <w:sz w:val="22"/>
          <w:szCs w:val="22"/>
          <w:lang w:val="es-ES"/>
        </w:rPr>
        <w:lastRenderedPageBreak/>
        <w:t xml:space="preserve">El </w:t>
      </w:r>
      <w:r w:rsidRPr="00D77AF4">
        <w:rPr>
          <w:rFonts w:ascii="Palatino Linotype" w:hAnsi="Palatino Linotype" w:cs="Arial"/>
          <w:b/>
          <w:sz w:val="22"/>
          <w:szCs w:val="22"/>
          <w:lang w:val="es-ES"/>
        </w:rPr>
        <w:t>dieciocho de octubre de dos mil veinticuatro</w:t>
      </w:r>
      <w:r w:rsidRPr="00D77AF4">
        <w:rPr>
          <w:rFonts w:ascii="Palatino Linotype" w:hAnsi="Palatino Linotype" w:cs="Arial"/>
          <w:sz w:val="22"/>
          <w:szCs w:val="22"/>
          <w:lang w:val="es-ES"/>
        </w:rPr>
        <w:t xml:space="preserve">, se realizó un requerimiento al servidor público habilitado. </w:t>
      </w:r>
    </w:p>
    <w:p w14:paraId="297878F9" w14:textId="77777777" w:rsidR="001238F5" w:rsidRPr="00D77AF4" w:rsidRDefault="001238F5" w:rsidP="001238F5">
      <w:pPr>
        <w:pStyle w:val="Prrafodelista"/>
        <w:rPr>
          <w:rFonts w:ascii="Palatino Linotype" w:hAnsi="Palatino Linotype" w:cs="Arial"/>
          <w:szCs w:val="22"/>
          <w:lang w:val="es-ES"/>
        </w:rPr>
      </w:pPr>
    </w:p>
    <w:p w14:paraId="0DC5B364" w14:textId="77777777" w:rsidR="00596CAB" w:rsidRPr="00D77AF4" w:rsidRDefault="00596CAB" w:rsidP="00596CAB">
      <w:pPr>
        <w:numPr>
          <w:ilvl w:val="0"/>
          <w:numId w:val="1"/>
        </w:numPr>
        <w:tabs>
          <w:tab w:val="left" w:pos="0"/>
        </w:tabs>
        <w:spacing w:line="360" w:lineRule="auto"/>
        <w:ind w:left="0" w:right="34" w:firstLine="0"/>
        <w:contextualSpacing/>
        <w:jc w:val="both"/>
        <w:rPr>
          <w:rFonts w:ascii="Palatino Linotype" w:hAnsi="Palatino Linotype" w:cs="Arial"/>
          <w:sz w:val="22"/>
          <w:szCs w:val="22"/>
          <w:lang w:val="es-ES"/>
        </w:rPr>
      </w:pPr>
      <w:r w:rsidRPr="00D77AF4">
        <w:rPr>
          <w:rFonts w:ascii="Palatino Linotype" w:hAnsi="Palatino Linotype" w:cs="Arial"/>
          <w:sz w:val="22"/>
          <w:szCs w:val="22"/>
          <w:lang w:val="es-ES"/>
        </w:rPr>
        <w:t xml:space="preserve">El </w:t>
      </w:r>
      <w:r w:rsidR="001238F5" w:rsidRPr="00D77AF4">
        <w:rPr>
          <w:rFonts w:ascii="Palatino Linotype" w:hAnsi="Palatino Linotype" w:cs="Arial"/>
          <w:b/>
          <w:sz w:val="22"/>
          <w:szCs w:val="22"/>
          <w:lang w:val="es-ES"/>
        </w:rPr>
        <w:t>veinticinco de octubre</w:t>
      </w:r>
      <w:r w:rsidRPr="00D77AF4">
        <w:rPr>
          <w:rFonts w:ascii="Palatino Linotype" w:hAnsi="Palatino Linotype" w:cs="Arial"/>
          <w:b/>
          <w:sz w:val="22"/>
          <w:szCs w:val="22"/>
          <w:lang w:val="es-ES"/>
        </w:rPr>
        <w:t xml:space="preserve"> de dos mil veinticuatro</w:t>
      </w:r>
      <w:r w:rsidRPr="00D77AF4">
        <w:rPr>
          <w:rFonts w:ascii="Palatino Linotype" w:hAnsi="Palatino Linotype" w:cs="Arial"/>
          <w:sz w:val="22"/>
          <w:szCs w:val="22"/>
          <w:lang w:val="es-ES"/>
        </w:rPr>
        <w:t>, el Sujeto Obligado dio respuesta a la solicitud de información en el siguiente sentido:</w:t>
      </w:r>
    </w:p>
    <w:p w14:paraId="747FA904" w14:textId="77777777" w:rsidR="00596CAB" w:rsidRPr="00D77AF4" w:rsidRDefault="00596CAB" w:rsidP="00596CAB">
      <w:pPr>
        <w:tabs>
          <w:tab w:val="left" w:pos="0"/>
        </w:tabs>
        <w:spacing w:line="360" w:lineRule="auto"/>
        <w:ind w:right="34"/>
        <w:contextualSpacing/>
        <w:jc w:val="both"/>
        <w:rPr>
          <w:rFonts w:ascii="Palatino Linotype" w:hAnsi="Palatino Linotype" w:cs="Arial"/>
          <w:sz w:val="22"/>
          <w:szCs w:val="22"/>
          <w:lang w:val="es-ES"/>
        </w:rPr>
      </w:pPr>
    </w:p>
    <w:tbl>
      <w:tblPr>
        <w:tblW w:w="7573" w:type="dxa"/>
        <w:jc w:val="center"/>
        <w:tblCellSpacing w:w="0" w:type="dxa"/>
        <w:tblCellMar>
          <w:left w:w="0" w:type="dxa"/>
          <w:right w:w="0" w:type="dxa"/>
        </w:tblCellMar>
        <w:tblLook w:val="04A0" w:firstRow="1" w:lastRow="0" w:firstColumn="1" w:lastColumn="0" w:noHBand="0" w:noVBand="1"/>
      </w:tblPr>
      <w:tblGrid>
        <w:gridCol w:w="7573"/>
      </w:tblGrid>
      <w:tr w:rsidR="001238F5" w:rsidRPr="00D77AF4" w14:paraId="3F270EE2" w14:textId="77777777" w:rsidTr="001238F5">
        <w:trPr>
          <w:trHeight w:val="297"/>
          <w:tblCellSpacing w:w="0" w:type="dxa"/>
          <w:jc w:val="center"/>
        </w:trPr>
        <w:tc>
          <w:tcPr>
            <w:tcW w:w="0" w:type="auto"/>
            <w:vAlign w:val="center"/>
            <w:hideMark/>
          </w:tcPr>
          <w:p w14:paraId="6083E64D" w14:textId="77777777" w:rsidR="001238F5" w:rsidRPr="00D77AF4" w:rsidRDefault="001238F5" w:rsidP="001238F5">
            <w:pPr>
              <w:jc w:val="right"/>
              <w:rPr>
                <w:rFonts w:ascii="Palatino Linotype" w:hAnsi="Palatino Linotype"/>
                <w:i/>
                <w:sz w:val="22"/>
                <w:szCs w:val="22"/>
              </w:rPr>
            </w:pPr>
            <w:r w:rsidRPr="00D77AF4">
              <w:rPr>
                <w:rFonts w:ascii="Palatino Linotype" w:hAnsi="Palatino Linotype"/>
                <w:i/>
                <w:sz w:val="22"/>
                <w:szCs w:val="22"/>
              </w:rPr>
              <w:t>Metepec, México a 25 de Octubre de 2024</w:t>
            </w:r>
          </w:p>
        </w:tc>
      </w:tr>
      <w:tr w:rsidR="001238F5" w:rsidRPr="00D77AF4" w14:paraId="48D776C3" w14:textId="77777777" w:rsidTr="001238F5">
        <w:trPr>
          <w:trHeight w:val="297"/>
          <w:tblCellSpacing w:w="0" w:type="dxa"/>
          <w:jc w:val="center"/>
        </w:trPr>
        <w:tc>
          <w:tcPr>
            <w:tcW w:w="0" w:type="auto"/>
            <w:vAlign w:val="center"/>
            <w:hideMark/>
          </w:tcPr>
          <w:p w14:paraId="5872D80E" w14:textId="77777777" w:rsidR="001238F5" w:rsidRPr="00D77AF4" w:rsidRDefault="001238F5" w:rsidP="001238F5">
            <w:pPr>
              <w:jc w:val="right"/>
              <w:rPr>
                <w:rFonts w:ascii="Palatino Linotype" w:hAnsi="Palatino Linotype"/>
                <w:i/>
                <w:sz w:val="22"/>
                <w:szCs w:val="22"/>
              </w:rPr>
            </w:pPr>
            <w:r w:rsidRPr="00D77AF4">
              <w:rPr>
                <w:rFonts w:ascii="Palatino Linotype" w:hAnsi="Palatino Linotype"/>
                <w:i/>
                <w:sz w:val="22"/>
                <w:szCs w:val="22"/>
              </w:rPr>
              <w:t>Nombre del solicitante: C. Solicitante</w:t>
            </w:r>
          </w:p>
        </w:tc>
      </w:tr>
      <w:tr w:rsidR="001238F5" w:rsidRPr="00D77AF4" w14:paraId="0830D4AF" w14:textId="77777777" w:rsidTr="001238F5">
        <w:trPr>
          <w:trHeight w:val="297"/>
          <w:tblCellSpacing w:w="0" w:type="dxa"/>
          <w:jc w:val="center"/>
        </w:trPr>
        <w:tc>
          <w:tcPr>
            <w:tcW w:w="0" w:type="auto"/>
            <w:vAlign w:val="center"/>
            <w:hideMark/>
          </w:tcPr>
          <w:p w14:paraId="0CF40357" w14:textId="77777777" w:rsidR="001238F5" w:rsidRPr="00D77AF4" w:rsidRDefault="001238F5" w:rsidP="001238F5">
            <w:pPr>
              <w:jc w:val="right"/>
              <w:rPr>
                <w:rFonts w:ascii="Palatino Linotype" w:hAnsi="Palatino Linotype"/>
                <w:i/>
                <w:sz w:val="22"/>
                <w:szCs w:val="22"/>
              </w:rPr>
            </w:pPr>
            <w:r w:rsidRPr="00D77AF4">
              <w:rPr>
                <w:rFonts w:ascii="Palatino Linotype" w:hAnsi="Palatino Linotype"/>
                <w:i/>
                <w:sz w:val="22"/>
                <w:szCs w:val="22"/>
              </w:rPr>
              <w:t>Folio de la solicitud: 00074/</w:t>
            </w:r>
            <w:proofErr w:type="spellStart"/>
            <w:r w:rsidRPr="00D77AF4">
              <w:rPr>
                <w:rFonts w:ascii="Palatino Linotype" w:hAnsi="Palatino Linotype"/>
                <w:i/>
                <w:sz w:val="22"/>
                <w:szCs w:val="22"/>
              </w:rPr>
              <w:t>CECyTEM</w:t>
            </w:r>
            <w:proofErr w:type="spellEnd"/>
            <w:r w:rsidRPr="00D77AF4">
              <w:rPr>
                <w:rFonts w:ascii="Palatino Linotype" w:hAnsi="Palatino Linotype"/>
                <w:i/>
                <w:sz w:val="22"/>
                <w:szCs w:val="22"/>
              </w:rPr>
              <w:t>/IP/2024</w:t>
            </w:r>
          </w:p>
        </w:tc>
      </w:tr>
      <w:tr w:rsidR="001238F5" w:rsidRPr="00D77AF4" w14:paraId="679CE17C" w14:textId="77777777" w:rsidTr="001238F5">
        <w:trPr>
          <w:trHeight w:val="446"/>
          <w:tblCellSpacing w:w="0" w:type="dxa"/>
          <w:jc w:val="center"/>
        </w:trPr>
        <w:tc>
          <w:tcPr>
            <w:tcW w:w="0" w:type="auto"/>
            <w:vAlign w:val="center"/>
            <w:hideMark/>
          </w:tcPr>
          <w:p w14:paraId="545BFA44" w14:textId="77777777" w:rsidR="001238F5" w:rsidRPr="00D77AF4" w:rsidRDefault="001238F5" w:rsidP="001238F5">
            <w:pPr>
              <w:jc w:val="right"/>
              <w:rPr>
                <w:rFonts w:ascii="Palatino Linotype" w:hAnsi="Palatino Linotype"/>
                <w:i/>
                <w:sz w:val="22"/>
                <w:szCs w:val="22"/>
              </w:rPr>
            </w:pPr>
          </w:p>
        </w:tc>
      </w:tr>
      <w:tr w:rsidR="001238F5" w:rsidRPr="00D77AF4" w14:paraId="2FACA1CC" w14:textId="77777777" w:rsidTr="001238F5">
        <w:trPr>
          <w:trHeight w:val="148"/>
          <w:tblCellSpacing w:w="0" w:type="dxa"/>
          <w:jc w:val="center"/>
        </w:trPr>
        <w:tc>
          <w:tcPr>
            <w:tcW w:w="0" w:type="auto"/>
            <w:vAlign w:val="center"/>
            <w:hideMark/>
          </w:tcPr>
          <w:p w14:paraId="088349A3" w14:textId="77777777" w:rsidR="001238F5" w:rsidRPr="00D77AF4" w:rsidRDefault="001238F5" w:rsidP="001238F5">
            <w:pPr>
              <w:jc w:val="both"/>
              <w:rPr>
                <w:rFonts w:ascii="Palatino Linotype" w:hAnsi="Palatino Linotype"/>
                <w:i/>
                <w:sz w:val="22"/>
                <w:szCs w:val="22"/>
              </w:rPr>
            </w:pPr>
            <w:r w:rsidRPr="00D77AF4">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238F5" w:rsidRPr="00D77AF4" w14:paraId="6877CF88" w14:textId="77777777" w:rsidTr="001238F5">
        <w:trPr>
          <w:trHeight w:val="372"/>
          <w:tblCellSpacing w:w="0" w:type="dxa"/>
          <w:jc w:val="center"/>
        </w:trPr>
        <w:tc>
          <w:tcPr>
            <w:tcW w:w="0" w:type="auto"/>
            <w:vAlign w:val="center"/>
            <w:hideMark/>
          </w:tcPr>
          <w:p w14:paraId="0CC7CFB3" w14:textId="77777777" w:rsidR="001238F5" w:rsidRPr="00D77AF4" w:rsidRDefault="001238F5" w:rsidP="001238F5">
            <w:pPr>
              <w:jc w:val="both"/>
              <w:rPr>
                <w:rFonts w:ascii="Palatino Linotype" w:hAnsi="Palatino Linotype"/>
                <w:i/>
                <w:sz w:val="22"/>
                <w:szCs w:val="22"/>
              </w:rPr>
            </w:pPr>
          </w:p>
        </w:tc>
      </w:tr>
      <w:tr w:rsidR="001238F5" w:rsidRPr="00D77AF4" w14:paraId="50E60C03" w14:textId="77777777" w:rsidTr="001238F5">
        <w:trPr>
          <w:trHeight w:val="148"/>
          <w:tblCellSpacing w:w="0" w:type="dxa"/>
          <w:jc w:val="center"/>
        </w:trPr>
        <w:tc>
          <w:tcPr>
            <w:tcW w:w="0" w:type="auto"/>
            <w:vAlign w:val="center"/>
            <w:hideMark/>
          </w:tcPr>
          <w:p w14:paraId="57617583" w14:textId="77777777" w:rsidR="001238F5" w:rsidRPr="00D77AF4" w:rsidRDefault="001238F5" w:rsidP="001238F5">
            <w:pPr>
              <w:jc w:val="both"/>
              <w:rPr>
                <w:rFonts w:ascii="Palatino Linotype" w:hAnsi="Palatino Linotype"/>
                <w:i/>
                <w:sz w:val="22"/>
                <w:szCs w:val="22"/>
              </w:rPr>
            </w:pPr>
            <w:r w:rsidRPr="00D77AF4">
              <w:rPr>
                <w:rFonts w:ascii="Palatino Linotype" w:hAnsi="Palatino Linotype"/>
                <w:i/>
                <w:sz w:val="22"/>
                <w:szCs w:val="22"/>
              </w:rPr>
              <w:t xml:space="preserve">a) “Solicito las </w:t>
            </w:r>
            <w:proofErr w:type="spellStart"/>
            <w:r w:rsidRPr="00D77AF4">
              <w:rPr>
                <w:rFonts w:ascii="Palatino Linotype" w:hAnsi="Palatino Linotype"/>
                <w:i/>
                <w:sz w:val="22"/>
                <w:szCs w:val="22"/>
              </w:rPr>
              <w:t>las</w:t>
            </w:r>
            <w:proofErr w:type="spellEnd"/>
            <w:r w:rsidRPr="00D77AF4">
              <w:rPr>
                <w:rFonts w:ascii="Palatino Linotype" w:hAnsi="Palatino Linotype"/>
                <w:i/>
                <w:sz w:val="22"/>
                <w:szCs w:val="22"/>
              </w:rPr>
              <w:t xml:space="preserve"> certificaciones en los estándares de competencia EC 1057 y EC1171 del o la Titular de la unidad de Transparencia en Versión pública conforme el artículo 57 fracción I…” (Sic). Se hace entrega en versión pública de los certificados emitidos por Consejo Nacional de Normalización y Certificación de Competencias Laborales (CONOCER), testando la clave CURP que es un dato personal, conforme a lo siguiente: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en términos del artículo 143 fracción I de la Ley de Transparencia y Acceso a la Información Pública del Estado de México y Municipios”, dicha versión pública fue aprobada a través de los acuerdos CT/18/SE/02/2024 y CT/18/SE/03/2024 de la Décimo Octava Sesión Extraordinaria del Comité de Transparencia del </w:t>
            </w:r>
            <w:proofErr w:type="spellStart"/>
            <w:r w:rsidRPr="00D77AF4">
              <w:rPr>
                <w:rFonts w:ascii="Palatino Linotype" w:hAnsi="Palatino Linotype"/>
                <w:i/>
                <w:sz w:val="22"/>
                <w:szCs w:val="22"/>
              </w:rPr>
              <w:t>CECyTEM</w:t>
            </w:r>
            <w:proofErr w:type="spellEnd"/>
            <w:r w:rsidRPr="00D77AF4">
              <w:rPr>
                <w:rFonts w:ascii="Palatino Linotype" w:hAnsi="Palatino Linotype"/>
                <w:i/>
                <w:sz w:val="22"/>
                <w:szCs w:val="22"/>
              </w:rPr>
              <w:t xml:space="preserve">, celebrada el día 11 de octubre del presente año. Se anexa en formato PDF., el acta correspondiente y las dos certificaciones. b) “…de igual manera requiero saber quiénes son los integrantes del comité de transparencia sus nombramientos…” (Sic). Con base en el artículo 46. Los sujetos obligados integrarán sus Comités de Transparencia de la siguiente forma: I. El titular de la unidad de transparencia; a cargo de María Daniela Aguilar Torres, servidora pública adscrita a la Dirección de Planeación y Evaluación Institucional. II. El responsable del área coordinadora de archivos o equivalente; a cargo del Mtro. Gustavo Frías Martínez, Subdirector de Control Escolar. III. El titular del órgano de </w:t>
            </w:r>
            <w:r w:rsidRPr="00D77AF4">
              <w:rPr>
                <w:rFonts w:ascii="Palatino Linotype" w:hAnsi="Palatino Linotype"/>
                <w:i/>
                <w:sz w:val="22"/>
                <w:szCs w:val="22"/>
              </w:rPr>
              <w:lastRenderedPageBreak/>
              <w:t>control interno o equivalente, a cargo de la Mtra. Lídice Santiago Vega, Titular del Órgano Interno de Control. Del nombramiento, de conformidad con lo establecido por el artículo 57, fracción I que estipula: “El responsable de la Unidad de Transparencia deberá tener el perfil adecuado para el cumplimiento de las obligaciones que se derivan de la presente Ley. Para ser nombrado titular de la Unidad de Transparencia, deberá cumplir, por lo menos, con los siguientes requisitos: I. Contar con conocimiento o, tratándose de las entidades gubernamentales estatales y los municipios certificación en materia de acceso a la información, transparencia y protección de datos personales, que para tal efecto emita el Instituto;” como se puede apreciar, para los demás integrantes, en ningún artículo de la citada Ley, establece que se deba entregar un nombramiento, únicamente se hace la aprobación de la actualización de los integrantes del Comité de Transparencia. Se anexa un nombramiento en formato PDF. c) “…y quien funge como el protector de datos personales su nombramiento en versión pública y requiero su certificación como lo refiere la ley” (Sic). El Licenciado en Derecho Eduardo Ríos Ruano, servidor público adscrito a la Dirección de Planeación y Evaluación Institucional, referente a su certificación, se informa que está en proceso. Se anexa un nombramiento en formato PDF.</w:t>
            </w:r>
          </w:p>
        </w:tc>
      </w:tr>
      <w:tr w:rsidR="001238F5" w:rsidRPr="00D77AF4" w14:paraId="3B0CFE80" w14:textId="77777777" w:rsidTr="001238F5">
        <w:trPr>
          <w:trHeight w:val="372"/>
          <w:tblCellSpacing w:w="0" w:type="dxa"/>
          <w:jc w:val="center"/>
        </w:trPr>
        <w:tc>
          <w:tcPr>
            <w:tcW w:w="0" w:type="auto"/>
            <w:vAlign w:val="center"/>
            <w:hideMark/>
          </w:tcPr>
          <w:p w14:paraId="2467BEBC" w14:textId="77777777" w:rsidR="001238F5" w:rsidRPr="00D77AF4" w:rsidRDefault="001238F5" w:rsidP="001238F5">
            <w:pPr>
              <w:rPr>
                <w:rFonts w:ascii="Palatino Linotype" w:hAnsi="Palatino Linotype"/>
                <w:i/>
                <w:sz w:val="22"/>
                <w:szCs w:val="22"/>
              </w:rPr>
            </w:pPr>
          </w:p>
        </w:tc>
      </w:tr>
      <w:tr w:rsidR="001238F5" w:rsidRPr="00D77AF4" w14:paraId="2C16A341" w14:textId="77777777" w:rsidTr="001238F5">
        <w:trPr>
          <w:trHeight w:val="148"/>
          <w:tblCellSpacing w:w="0" w:type="dxa"/>
          <w:jc w:val="center"/>
        </w:trPr>
        <w:tc>
          <w:tcPr>
            <w:tcW w:w="0" w:type="auto"/>
            <w:vAlign w:val="center"/>
            <w:hideMark/>
          </w:tcPr>
          <w:p w14:paraId="7C8C43EC" w14:textId="77777777" w:rsidR="001238F5" w:rsidRPr="00D77AF4" w:rsidRDefault="001238F5" w:rsidP="001238F5">
            <w:pPr>
              <w:jc w:val="center"/>
              <w:rPr>
                <w:rFonts w:ascii="Palatino Linotype" w:hAnsi="Palatino Linotype"/>
                <w:i/>
                <w:sz w:val="22"/>
                <w:szCs w:val="22"/>
              </w:rPr>
            </w:pPr>
          </w:p>
        </w:tc>
      </w:tr>
      <w:tr w:rsidR="001238F5" w:rsidRPr="00D77AF4" w14:paraId="3D670EFC" w14:textId="77777777" w:rsidTr="001238F5">
        <w:trPr>
          <w:trHeight w:val="148"/>
          <w:tblCellSpacing w:w="0" w:type="dxa"/>
          <w:jc w:val="center"/>
        </w:trPr>
        <w:tc>
          <w:tcPr>
            <w:tcW w:w="0" w:type="auto"/>
            <w:vAlign w:val="center"/>
            <w:hideMark/>
          </w:tcPr>
          <w:p w14:paraId="7B81CB74" w14:textId="77777777" w:rsidR="001238F5" w:rsidRPr="00D77AF4" w:rsidRDefault="001238F5" w:rsidP="001238F5">
            <w:pPr>
              <w:rPr>
                <w:rFonts w:ascii="Palatino Linotype" w:hAnsi="Palatino Linotype"/>
                <w:i/>
                <w:sz w:val="22"/>
                <w:szCs w:val="22"/>
              </w:rPr>
            </w:pPr>
          </w:p>
        </w:tc>
      </w:tr>
      <w:tr w:rsidR="001238F5" w:rsidRPr="00D77AF4" w14:paraId="3EB61B7F" w14:textId="77777777" w:rsidTr="001238F5">
        <w:trPr>
          <w:trHeight w:val="148"/>
          <w:tblCellSpacing w:w="0" w:type="dxa"/>
          <w:jc w:val="center"/>
        </w:trPr>
        <w:tc>
          <w:tcPr>
            <w:tcW w:w="0" w:type="auto"/>
            <w:vAlign w:val="center"/>
            <w:hideMark/>
          </w:tcPr>
          <w:p w14:paraId="35B6BE7A" w14:textId="77777777" w:rsidR="001238F5" w:rsidRPr="00D77AF4" w:rsidRDefault="001238F5" w:rsidP="001238F5">
            <w:pPr>
              <w:rPr>
                <w:rFonts w:ascii="Palatino Linotype" w:hAnsi="Palatino Linotype"/>
                <w:i/>
                <w:sz w:val="22"/>
                <w:szCs w:val="22"/>
              </w:rPr>
            </w:pPr>
            <w:r w:rsidRPr="00D77AF4">
              <w:rPr>
                <w:rFonts w:ascii="Palatino Linotype" w:hAnsi="Palatino Linotype"/>
                <w:i/>
                <w:sz w:val="22"/>
                <w:szCs w:val="22"/>
              </w:rPr>
              <w:t>ATENTAMENTE</w:t>
            </w:r>
          </w:p>
        </w:tc>
      </w:tr>
      <w:tr w:rsidR="001238F5" w:rsidRPr="00D77AF4" w14:paraId="059B728C" w14:textId="77777777" w:rsidTr="001238F5">
        <w:trPr>
          <w:trHeight w:val="223"/>
          <w:tblCellSpacing w:w="0" w:type="dxa"/>
          <w:jc w:val="center"/>
        </w:trPr>
        <w:tc>
          <w:tcPr>
            <w:tcW w:w="0" w:type="auto"/>
            <w:vAlign w:val="center"/>
            <w:hideMark/>
          </w:tcPr>
          <w:p w14:paraId="6B49B46C" w14:textId="77777777" w:rsidR="001238F5" w:rsidRPr="00D77AF4" w:rsidRDefault="001238F5" w:rsidP="001238F5">
            <w:pPr>
              <w:rPr>
                <w:rFonts w:ascii="Palatino Linotype" w:hAnsi="Palatino Linotype"/>
                <w:i/>
                <w:sz w:val="22"/>
                <w:szCs w:val="22"/>
              </w:rPr>
            </w:pPr>
          </w:p>
        </w:tc>
      </w:tr>
      <w:tr w:rsidR="001238F5" w:rsidRPr="00D77AF4" w14:paraId="2EA569D0" w14:textId="77777777" w:rsidTr="001238F5">
        <w:trPr>
          <w:trHeight w:val="148"/>
          <w:tblCellSpacing w:w="0" w:type="dxa"/>
          <w:jc w:val="center"/>
        </w:trPr>
        <w:tc>
          <w:tcPr>
            <w:tcW w:w="0" w:type="auto"/>
            <w:vAlign w:val="center"/>
            <w:hideMark/>
          </w:tcPr>
          <w:p w14:paraId="37861A22" w14:textId="77777777" w:rsidR="001238F5" w:rsidRPr="00D77AF4" w:rsidRDefault="001238F5" w:rsidP="001238F5">
            <w:pPr>
              <w:rPr>
                <w:rFonts w:ascii="Palatino Linotype" w:hAnsi="Palatino Linotype"/>
                <w:i/>
                <w:sz w:val="22"/>
                <w:szCs w:val="22"/>
              </w:rPr>
            </w:pPr>
            <w:r w:rsidRPr="00D77AF4">
              <w:rPr>
                <w:rFonts w:ascii="Palatino Linotype" w:hAnsi="Palatino Linotype"/>
                <w:i/>
                <w:sz w:val="22"/>
                <w:szCs w:val="22"/>
              </w:rPr>
              <w:t>L.A. MARÍA DANIELA AGUILAR TORRES</w:t>
            </w:r>
          </w:p>
        </w:tc>
      </w:tr>
    </w:tbl>
    <w:p w14:paraId="1AD913C7" w14:textId="77777777" w:rsidR="001238F5" w:rsidRPr="00D77AF4" w:rsidRDefault="001238F5" w:rsidP="00596CAB">
      <w:pPr>
        <w:tabs>
          <w:tab w:val="left" w:pos="0"/>
        </w:tabs>
        <w:spacing w:line="360" w:lineRule="auto"/>
        <w:ind w:right="34"/>
        <w:contextualSpacing/>
        <w:jc w:val="both"/>
        <w:rPr>
          <w:rFonts w:ascii="Palatino Linotype" w:hAnsi="Palatino Linotype" w:cs="Arial"/>
          <w:sz w:val="22"/>
          <w:szCs w:val="22"/>
          <w:lang w:val="es-ES"/>
        </w:rPr>
      </w:pPr>
    </w:p>
    <w:p w14:paraId="14D86A26" w14:textId="77777777" w:rsidR="00596CAB" w:rsidRPr="00D77AF4" w:rsidRDefault="00596CAB" w:rsidP="00596CAB">
      <w:pPr>
        <w:tabs>
          <w:tab w:val="left" w:pos="0"/>
        </w:tabs>
        <w:spacing w:line="360" w:lineRule="auto"/>
        <w:ind w:right="34"/>
        <w:contextualSpacing/>
        <w:jc w:val="both"/>
        <w:rPr>
          <w:rFonts w:ascii="Palatino Linotype" w:hAnsi="Palatino Linotype" w:cs="Arial"/>
          <w:sz w:val="22"/>
          <w:szCs w:val="22"/>
          <w:lang w:val="es-ES"/>
        </w:rPr>
      </w:pPr>
    </w:p>
    <w:p w14:paraId="4D6CF7C4" w14:textId="77777777" w:rsidR="00596CAB" w:rsidRPr="00D77AF4" w:rsidRDefault="001238F5" w:rsidP="00A34814">
      <w:pPr>
        <w:pStyle w:val="Prrafodelista"/>
        <w:numPr>
          <w:ilvl w:val="0"/>
          <w:numId w:val="4"/>
        </w:numPr>
        <w:tabs>
          <w:tab w:val="left" w:pos="0"/>
        </w:tabs>
        <w:spacing w:line="360" w:lineRule="auto"/>
        <w:ind w:right="34"/>
        <w:jc w:val="both"/>
        <w:rPr>
          <w:rFonts w:ascii="Palatino Linotype" w:hAnsi="Palatino Linotype" w:cs="Arial"/>
          <w:szCs w:val="22"/>
          <w:lang w:val="es-ES"/>
        </w:rPr>
      </w:pPr>
      <w:bookmarkStart w:id="4" w:name="_Toc472500652"/>
      <w:bookmarkStart w:id="5" w:name="_Toc472427085"/>
      <w:bookmarkStart w:id="6" w:name="_Toc462307683"/>
      <w:r w:rsidRPr="00D77AF4">
        <w:rPr>
          <w:rFonts w:ascii="Palatino Linotype" w:eastAsia="Calibri" w:hAnsi="Palatino Linotype" w:cs="Arial"/>
          <w:szCs w:val="22"/>
          <w:lang w:val="es-AR"/>
        </w:rPr>
        <w:t>A la respuesta se adjuntaron los archivos que se describen enseguida:</w:t>
      </w:r>
    </w:p>
    <w:p w14:paraId="6869EA60" w14:textId="77777777" w:rsidR="001238F5" w:rsidRPr="00D77AF4" w:rsidRDefault="001238F5" w:rsidP="001238F5">
      <w:pPr>
        <w:pStyle w:val="Prrafodelista"/>
        <w:tabs>
          <w:tab w:val="left" w:pos="0"/>
        </w:tabs>
        <w:spacing w:line="360" w:lineRule="auto"/>
        <w:ind w:right="34"/>
        <w:jc w:val="both"/>
        <w:rPr>
          <w:rFonts w:ascii="Palatino Linotype" w:eastAsia="Calibri" w:hAnsi="Palatino Linotype" w:cs="Arial"/>
          <w:szCs w:val="22"/>
          <w:lang w:val="es-AR"/>
        </w:rPr>
      </w:pPr>
    </w:p>
    <w:p w14:paraId="42514C5A" w14:textId="77777777" w:rsidR="00A34814" w:rsidRPr="00D77AF4" w:rsidRDefault="00440722" w:rsidP="00A34814">
      <w:pPr>
        <w:pStyle w:val="Prrafodelista"/>
        <w:numPr>
          <w:ilvl w:val="0"/>
          <w:numId w:val="6"/>
        </w:numPr>
        <w:tabs>
          <w:tab w:val="left" w:pos="0"/>
        </w:tabs>
        <w:spacing w:line="360" w:lineRule="auto"/>
        <w:ind w:right="34"/>
        <w:rPr>
          <w:rFonts w:ascii="Palatino Linotype" w:hAnsi="Palatino Linotype" w:cs="Arial"/>
          <w:szCs w:val="22"/>
          <w:lang w:val="es-ES"/>
        </w:rPr>
      </w:pPr>
      <w:hyperlink r:id="rId8" w:tgtFrame="_blank" w:history="1">
        <w:r w:rsidR="00A34814" w:rsidRPr="00D77AF4">
          <w:rPr>
            <w:rStyle w:val="Hipervnculo"/>
            <w:rFonts w:ascii="Palatino Linotype" w:eastAsiaTheme="majorEastAsia" w:hAnsi="Palatino Linotype" w:cs="Arial"/>
            <w:b/>
            <w:bCs/>
            <w:color w:val="auto"/>
            <w:szCs w:val="22"/>
          </w:rPr>
          <w:t>NOMBRAMIENTO 2023.pdf</w:t>
        </w:r>
      </w:hyperlink>
      <w:r w:rsidR="00A34814" w:rsidRPr="00D77AF4">
        <w:rPr>
          <w:rFonts w:ascii="Palatino Linotype" w:hAnsi="Palatino Linotype"/>
          <w:szCs w:val="22"/>
        </w:rPr>
        <w:t xml:space="preserve">: nombramiento de la Titular de la Unidad de Transparencia. </w:t>
      </w:r>
    </w:p>
    <w:p w14:paraId="43EAEC9D" w14:textId="77777777" w:rsidR="00A34814" w:rsidRPr="00D77AF4" w:rsidRDefault="00A34814" w:rsidP="00A34814">
      <w:pPr>
        <w:pStyle w:val="Prrafodelista"/>
        <w:tabs>
          <w:tab w:val="left" w:pos="0"/>
        </w:tabs>
        <w:spacing w:line="360" w:lineRule="auto"/>
        <w:ind w:left="1440" w:right="34"/>
        <w:rPr>
          <w:rFonts w:ascii="Palatino Linotype" w:hAnsi="Palatino Linotype" w:cs="Arial"/>
          <w:szCs w:val="22"/>
          <w:lang w:val="es-ES"/>
        </w:rPr>
      </w:pPr>
    </w:p>
    <w:p w14:paraId="26842DA9" w14:textId="77777777" w:rsidR="00A34814" w:rsidRPr="00D77AF4" w:rsidRDefault="00440722" w:rsidP="00A34814">
      <w:pPr>
        <w:pStyle w:val="Prrafodelista"/>
        <w:numPr>
          <w:ilvl w:val="0"/>
          <w:numId w:val="6"/>
        </w:numPr>
        <w:tabs>
          <w:tab w:val="left" w:pos="0"/>
        </w:tabs>
        <w:spacing w:line="360" w:lineRule="auto"/>
        <w:ind w:right="34"/>
        <w:rPr>
          <w:rFonts w:ascii="Palatino Linotype" w:hAnsi="Palatino Linotype" w:cs="Arial"/>
          <w:szCs w:val="22"/>
          <w:lang w:val="es-ES"/>
        </w:rPr>
      </w:pPr>
      <w:hyperlink r:id="rId9" w:tgtFrame="_blank" w:history="1">
        <w:r w:rsidR="00A34814" w:rsidRPr="00D77AF4">
          <w:rPr>
            <w:rStyle w:val="Hipervnculo"/>
            <w:rFonts w:ascii="Palatino Linotype" w:eastAsiaTheme="majorEastAsia" w:hAnsi="Palatino Linotype" w:cs="Arial"/>
            <w:b/>
            <w:bCs/>
            <w:color w:val="auto"/>
            <w:szCs w:val="22"/>
          </w:rPr>
          <w:t>NOMBRAMIENTO.pdf</w:t>
        </w:r>
      </w:hyperlink>
      <w:r w:rsidR="00A34814" w:rsidRPr="00D77AF4">
        <w:rPr>
          <w:rFonts w:ascii="Palatino Linotype" w:hAnsi="Palatino Linotype"/>
          <w:szCs w:val="22"/>
        </w:rPr>
        <w:t>: nombramiento del Oficial de Protección de Datos.</w:t>
      </w:r>
    </w:p>
    <w:p w14:paraId="37D87214" w14:textId="77777777" w:rsidR="00A34814" w:rsidRPr="00D77AF4" w:rsidRDefault="00A34814" w:rsidP="00A34814">
      <w:pPr>
        <w:tabs>
          <w:tab w:val="left" w:pos="0"/>
        </w:tabs>
        <w:spacing w:line="360" w:lineRule="auto"/>
        <w:ind w:right="34"/>
        <w:rPr>
          <w:rFonts w:ascii="Palatino Linotype" w:hAnsi="Palatino Linotype" w:cs="Arial"/>
          <w:sz w:val="22"/>
          <w:szCs w:val="22"/>
          <w:lang w:val="es-ES"/>
        </w:rPr>
      </w:pPr>
    </w:p>
    <w:p w14:paraId="059D4043" w14:textId="77777777" w:rsidR="00A34814" w:rsidRPr="00D77AF4" w:rsidRDefault="00440722" w:rsidP="00A34814">
      <w:pPr>
        <w:pStyle w:val="Prrafodelista"/>
        <w:numPr>
          <w:ilvl w:val="0"/>
          <w:numId w:val="6"/>
        </w:numPr>
        <w:tabs>
          <w:tab w:val="left" w:pos="0"/>
        </w:tabs>
        <w:spacing w:line="360" w:lineRule="auto"/>
        <w:ind w:right="34"/>
        <w:rPr>
          <w:rFonts w:ascii="Palatino Linotype" w:hAnsi="Palatino Linotype" w:cs="Arial"/>
          <w:szCs w:val="22"/>
          <w:lang w:val="es-ES"/>
        </w:rPr>
      </w:pPr>
      <w:hyperlink r:id="rId10" w:tgtFrame="_blank" w:history="1">
        <w:r w:rsidR="00A34814" w:rsidRPr="00D77AF4">
          <w:rPr>
            <w:rStyle w:val="Hipervnculo"/>
            <w:rFonts w:ascii="Palatino Linotype" w:eastAsiaTheme="majorEastAsia" w:hAnsi="Palatino Linotype" w:cs="Arial"/>
            <w:b/>
            <w:bCs/>
            <w:color w:val="auto"/>
            <w:szCs w:val="22"/>
          </w:rPr>
          <w:t>CERTIFICACIONES.pdf</w:t>
        </w:r>
      </w:hyperlink>
      <w:r w:rsidR="00A34814" w:rsidRPr="00D77AF4">
        <w:rPr>
          <w:rFonts w:ascii="Palatino Linotype" w:hAnsi="Palatino Linotype"/>
          <w:szCs w:val="22"/>
        </w:rPr>
        <w:t xml:space="preserve">: certificación de la Titular de la Unidad de Transparencia en "Garantizar el Derechos de Acceso a la Información Pública y “Garantizar el derecho a la protección de datos personales”. </w:t>
      </w:r>
    </w:p>
    <w:p w14:paraId="7CB6F964" w14:textId="77777777" w:rsidR="00A34814" w:rsidRPr="00D77AF4" w:rsidRDefault="00A34814" w:rsidP="00A34814">
      <w:pPr>
        <w:tabs>
          <w:tab w:val="left" w:pos="0"/>
        </w:tabs>
        <w:spacing w:line="360" w:lineRule="auto"/>
        <w:ind w:right="34"/>
        <w:rPr>
          <w:rFonts w:ascii="Palatino Linotype" w:hAnsi="Palatino Linotype" w:cs="Arial"/>
          <w:sz w:val="22"/>
          <w:szCs w:val="22"/>
          <w:lang w:val="es-ES"/>
        </w:rPr>
      </w:pPr>
    </w:p>
    <w:p w14:paraId="128A743B" w14:textId="77777777" w:rsidR="00A34814" w:rsidRPr="00D77AF4" w:rsidRDefault="00440722" w:rsidP="00A34814">
      <w:pPr>
        <w:pStyle w:val="Prrafodelista"/>
        <w:numPr>
          <w:ilvl w:val="0"/>
          <w:numId w:val="6"/>
        </w:numPr>
        <w:tabs>
          <w:tab w:val="left" w:pos="0"/>
        </w:tabs>
        <w:spacing w:line="360" w:lineRule="auto"/>
        <w:ind w:right="34"/>
        <w:rPr>
          <w:rFonts w:ascii="Palatino Linotype" w:hAnsi="Palatino Linotype" w:cs="Arial"/>
          <w:szCs w:val="22"/>
          <w:lang w:val="es-ES"/>
        </w:rPr>
      </w:pPr>
      <w:hyperlink r:id="rId11" w:tgtFrame="_blank" w:history="1">
        <w:r w:rsidR="00A34814" w:rsidRPr="00D77AF4">
          <w:rPr>
            <w:rStyle w:val="Hipervnculo"/>
            <w:rFonts w:ascii="Palatino Linotype" w:eastAsiaTheme="majorEastAsia" w:hAnsi="Palatino Linotype" w:cs="Arial"/>
            <w:b/>
            <w:bCs/>
            <w:color w:val="auto"/>
            <w:szCs w:val="22"/>
          </w:rPr>
          <w:t>ACTA XVIII SESIÓN EXTRAORD CECYTEM 2024.pdf</w:t>
        </w:r>
      </w:hyperlink>
      <w:r w:rsidR="00A34814" w:rsidRPr="00D77AF4">
        <w:rPr>
          <w:rFonts w:ascii="Palatino Linotype" w:hAnsi="Palatino Linotype"/>
          <w:szCs w:val="22"/>
        </w:rPr>
        <w:t xml:space="preserve">: acta de la Décimo Octava Sesión Extraordinaria de 2024 del Comité de Transparencia </w:t>
      </w:r>
      <w:r w:rsidR="00010BFB" w:rsidRPr="00D77AF4">
        <w:rPr>
          <w:rFonts w:ascii="Palatino Linotype" w:hAnsi="Palatino Linotype"/>
          <w:szCs w:val="22"/>
        </w:rPr>
        <w:t xml:space="preserve">en el que se aprobó la versión pública de los certificados de competencia laboral de la Titular de la Unidad de Transparencia. </w:t>
      </w:r>
    </w:p>
    <w:p w14:paraId="6499BB7F" w14:textId="77777777" w:rsidR="00A34814" w:rsidRPr="00D77AF4" w:rsidRDefault="00A34814" w:rsidP="00A34814">
      <w:pPr>
        <w:pStyle w:val="Prrafodelista"/>
        <w:tabs>
          <w:tab w:val="left" w:pos="0"/>
        </w:tabs>
        <w:spacing w:line="360" w:lineRule="auto"/>
        <w:ind w:left="1440" w:right="34"/>
        <w:rPr>
          <w:rFonts w:ascii="Palatino Linotype" w:hAnsi="Palatino Linotype" w:cs="Arial"/>
          <w:szCs w:val="22"/>
          <w:lang w:val="es-ES"/>
        </w:rPr>
      </w:pPr>
    </w:p>
    <w:p w14:paraId="78BADC96" w14:textId="77777777" w:rsidR="00596CAB" w:rsidRPr="00D77AF4" w:rsidRDefault="00596CAB" w:rsidP="00596CAB">
      <w:pPr>
        <w:pStyle w:val="Prrafodelista"/>
        <w:numPr>
          <w:ilvl w:val="0"/>
          <w:numId w:val="1"/>
        </w:numPr>
        <w:tabs>
          <w:tab w:val="left" w:pos="0"/>
        </w:tabs>
        <w:spacing w:line="360" w:lineRule="auto"/>
        <w:ind w:left="0" w:firstLine="0"/>
        <w:jc w:val="both"/>
        <w:rPr>
          <w:rFonts w:ascii="Palatino Linotype" w:eastAsia="MS Mincho" w:hAnsi="Palatino Linotype" w:cs="Arial"/>
          <w:b/>
          <w:bCs/>
          <w:szCs w:val="22"/>
        </w:rPr>
      </w:pPr>
      <w:r w:rsidRPr="00D77AF4">
        <w:rPr>
          <w:rFonts w:ascii="Palatino Linotype" w:hAnsi="Palatino Linotype" w:cs="Arial"/>
          <w:szCs w:val="22"/>
          <w:lang w:val="es-ES"/>
        </w:rPr>
        <w:t>En lo sucesivo el</w:t>
      </w:r>
      <w:r w:rsidR="00010BFB" w:rsidRPr="00D77AF4">
        <w:rPr>
          <w:rFonts w:ascii="Palatino Linotype" w:hAnsi="Palatino Linotype" w:cs="Arial"/>
          <w:szCs w:val="22"/>
          <w:lang w:val="es-ES"/>
        </w:rPr>
        <w:t xml:space="preserve"> </w:t>
      </w:r>
      <w:r w:rsidR="00010BFB" w:rsidRPr="00D77AF4">
        <w:rPr>
          <w:rFonts w:ascii="Palatino Linotype" w:hAnsi="Palatino Linotype" w:cs="Arial"/>
          <w:b/>
          <w:szCs w:val="22"/>
          <w:lang w:val="es-ES"/>
        </w:rPr>
        <w:t>nueve</w:t>
      </w:r>
      <w:r w:rsidR="00010BFB" w:rsidRPr="00D77AF4">
        <w:rPr>
          <w:rFonts w:ascii="Palatino Linotype" w:hAnsi="Palatino Linotype" w:cs="Arial"/>
          <w:szCs w:val="22"/>
          <w:lang w:val="es-ES"/>
        </w:rPr>
        <w:t xml:space="preserve"> </w:t>
      </w:r>
      <w:r w:rsidRPr="00D77AF4">
        <w:rPr>
          <w:rFonts w:ascii="Palatino Linotype" w:hAnsi="Palatino Linotype" w:cs="Arial"/>
          <w:b/>
          <w:szCs w:val="22"/>
          <w:lang w:val="es-ES"/>
        </w:rPr>
        <w:t xml:space="preserve"> de noviembre de dos mil veinticuatro,</w:t>
      </w:r>
      <w:r w:rsidRPr="00D77AF4">
        <w:rPr>
          <w:rFonts w:ascii="Palatino Linotype" w:hAnsi="Palatino Linotype" w:cs="Arial"/>
          <w:szCs w:val="22"/>
          <w:lang w:val="es-ES"/>
        </w:rPr>
        <w:t xml:space="preserve"> </w:t>
      </w:r>
      <w:r w:rsidRPr="00D77AF4">
        <w:rPr>
          <w:rFonts w:ascii="Palatino Linotype" w:hAnsi="Palatino Linotype" w:cs="Arial"/>
          <w:b/>
          <w:szCs w:val="22"/>
          <w:lang w:val="es-ES"/>
        </w:rPr>
        <w:t xml:space="preserve"> </w:t>
      </w:r>
      <w:r w:rsidRPr="00D77AF4">
        <w:rPr>
          <w:rFonts w:ascii="Palatino Linotype" w:hAnsi="Palatino Linotype" w:cs="Arial"/>
          <w:szCs w:val="22"/>
          <w:lang w:val="es-ES"/>
        </w:rPr>
        <w:t>el solicitante interpuso el recurso de revisión, señalando como:</w:t>
      </w:r>
    </w:p>
    <w:p w14:paraId="33AD6473" w14:textId="77777777" w:rsidR="00596CAB" w:rsidRPr="00D77AF4" w:rsidRDefault="00596CAB" w:rsidP="00596CAB">
      <w:pPr>
        <w:pStyle w:val="Prrafodelista"/>
        <w:tabs>
          <w:tab w:val="left" w:pos="0"/>
        </w:tabs>
        <w:spacing w:line="360" w:lineRule="auto"/>
        <w:ind w:left="0"/>
        <w:jc w:val="both"/>
        <w:rPr>
          <w:rFonts w:ascii="Palatino Linotype" w:eastAsia="MS Mincho" w:hAnsi="Palatino Linotype" w:cs="Arial"/>
          <w:b/>
          <w:bCs/>
          <w:szCs w:val="22"/>
        </w:rPr>
      </w:pPr>
    </w:p>
    <w:bookmarkEnd w:id="4"/>
    <w:bookmarkEnd w:id="5"/>
    <w:bookmarkEnd w:id="6"/>
    <w:p w14:paraId="1DF3504B" w14:textId="77777777" w:rsidR="00596CAB" w:rsidRPr="00D77AF4" w:rsidRDefault="00596CAB" w:rsidP="00596CAB">
      <w:pPr>
        <w:tabs>
          <w:tab w:val="left" w:pos="851"/>
          <w:tab w:val="left" w:pos="8222"/>
        </w:tabs>
        <w:spacing w:line="360" w:lineRule="auto"/>
        <w:ind w:left="851" w:right="567"/>
        <w:contextualSpacing/>
        <w:jc w:val="both"/>
        <w:rPr>
          <w:rFonts w:ascii="Palatino Linotype" w:eastAsia="Calibri" w:hAnsi="Palatino Linotype" w:cs="Arial"/>
          <w:i/>
          <w:sz w:val="22"/>
          <w:szCs w:val="22"/>
          <w:lang w:val="es-ES"/>
        </w:rPr>
      </w:pPr>
      <w:r w:rsidRPr="00D77AF4">
        <w:rPr>
          <w:rFonts w:ascii="Palatino Linotype" w:eastAsia="Calibri" w:hAnsi="Palatino Linotype" w:cs="Arial"/>
          <w:b/>
          <w:sz w:val="22"/>
          <w:szCs w:val="22"/>
          <w:lang w:val="es-ES"/>
        </w:rPr>
        <w:t>Acto impugnado:</w:t>
      </w:r>
      <w:r w:rsidRPr="00D77AF4">
        <w:rPr>
          <w:rFonts w:ascii="Palatino Linotype" w:eastAsia="Calibri" w:hAnsi="Palatino Linotype" w:cs="Arial"/>
          <w:i/>
          <w:sz w:val="22"/>
          <w:szCs w:val="22"/>
          <w:lang w:val="es-ES"/>
        </w:rPr>
        <w:t xml:space="preserve"> </w:t>
      </w:r>
      <w:r w:rsidRPr="00D77AF4">
        <w:rPr>
          <w:rFonts w:ascii="Palatino Linotype" w:eastAsia="Calibri" w:hAnsi="Palatino Linotype" w:cs="Arial"/>
          <w:sz w:val="22"/>
          <w:szCs w:val="22"/>
          <w:lang w:val="es-ES"/>
        </w:rPr>
        <w:t>“</w:t>
      </w:r>
      <w:r w:rsidR="00010BFB" w:rsidRPr="00D77AF4">
        <w:rPr>
          <w:rFonts w:ascii="Palatino Linotype" w:hAnsi="Palatino Linotype"/>
          <w:i/>
          <w:color w:val="000000"/>
          <w:sz w:val="22"/>
          <w:szCs w:val="22"/>
        </w:rPr>
        <w:t>NO ENTREGA LOS NOMBRAMIENTOS DE LOS INTEGRANTES DEL COMITE D ETRANSPARENCIA, NO ENTREGA LA CERTIFICACION DEL PROTECTOR DE DATOS PERSONALES ASI COMO TAMBIEN NO ENTREGA LA PROPUESTA DE CLASIFICACION DE LA INFORMACION QUE RESERVA CONFORME A LOS LINEAMIENTOS GENERALES DE CLASIFICACIÓN Y DESCLASIFICACIÓN DE LA INFORMACIÓN, ASÍ COMO PARA LA ELABORACIÓN DE VERSIONES PÚBLICAS Y NO PRESENTA SU CUADRO DE CLASIFICACION.</w:t>
      </w:r>
      <w:r w:rsidRPr="00D77AF4">
        <w:rPr>
          <w:rFonts w:ascii="Palatino Linotype" w:hAnsi="Palatino Linotype"/>
          <w:i/>
          <w:color w:val="000000"/>
          <w:sz w:val="22"/>
          <w:szCs w:val="22"/>
        </w:rPr>
        <w:t>”</w:t>
      </w:r>
      <w:r w:rsidRPr="00D77AF4">
        <w:rPr>
          <w:rFonts w:ascii="Palatino Linotype" w:eastAsia="Calibri" w:hAnsi="Palatino Linotype" w:cs="Arial"/>
          <w:i/>
          <w:sz w:val="22"/>
          <w:szCs w:val="22"/>
          <w:lang w:val="es-ES"/>
        </w:rPr>
        <w:t xml:space="preserve"> (Sic) </w:t>
      </w:r>
    </w:p>
    <w:p w14:paraId="1A5C0FC9" w14:textId="77777777" w:rsidR="00596CAB" w:rsidRPr="00D77AF4" w:rsidRDefault="00596CAB" w:rsidP="00596CAB">
      <w:pPr>
        <w:tabs>
          <w:tab w:val="left" w:pos="0"/>
        </w:tabs>
        <w:spacing w:line="360" w:lineRule="auto"/>
        <w:ind w:left="567" w:hanging="141"/>
        <w:contextualSpacing/>
        <w:rPr>
          <w:rFonts w:ascii="Palatino Linotype" w:eastAsia="Calibri" w:hAnsi="Palatino Linotype" w:cs="Arial"/>
          <w:i/>
          <w:sz w:val="22"/>
          <w:szCs w:val="22"/>
          <w:lang w:val="es-ES"/>
        </w:rPr>
      </w:pPr>
    </w:p>
    <w:p w14:paraId="58D650E2" w14:textId="77777777" w:rsidR="00596CAB" w:rsidRPr="00D77AF4" w:rsidRDefault="00596CAB" w:rsidP="00596CAB">
      <w:pPr>
        <w:tabs>
          <w:tab w:val="left" w:pos="851"/>
        </w:tabs>
        <w:spacing w:line="360" w:lineRule="auto"/>
        <w:ind w:left="851" w:right="567"/>
        <w:contextualSpacing/>
        <w:jc w:val="both"/>
        <w:rPr>
          <w:rFonts w:ascii="Palatino Linotype" w:eastAsia="MS Mincho" w:hAnsi="Palatino Linotype"/>
          <w:i/>
          <w:sz w:val="22"/>
          <w:szCs w:val="22"/>
        </w:rPr>
      </w:pPr>
      <w:r w:rsidRPr="00D77AF4">
        <w:rPr>
          <w:rFonts w:ascii="Palatino Linotype" w:eastAsia="MS Gothic" w:hAnsi="Palatino Linotype"/>
          <w:b/>
          <w:sz w:val="22"/>
          <w:szCs w:val="22"/>
          <w:lang w:val="es-ES"/>
        </w:rPr>
        <w:t>Razones o Motivos de inconformidad: “</w:t>
      </w:r>
      <w:r w:rsidR="00010BFB" w:rsidRPr="00D77AF4">
        <w:rPr>
          <w:rFonts w:ascii="Palatino Linotype" w:eastAsia="MS Gothic" w:hAnsi="Palatino Linotype"/>
          <w:i/>
          <w:sz w:val="22"/>
          <w:szCs w:val="22"/>
        </w:rPr>
        <w:t xml:space="preserve">NO ENTREGA LOS NOMBRAMIENTOS DE LOS INTEGRANTES DEL COMITE D ETRANSPARENCIA, NO ENTREGA LA CERTIFICACION DEL PROTECTOR DE DATOS PERSONALES ASI COMO TAMBIEN NO ENTREGA LA PROPUESTA DE CLASIFICACION DE LA INFORMACION QUE RESERVA </w:t>
      </w:r>
      <w:r w:rsidR="00010BFB" w:rsidRPr="00D77AF4">
        <w:rPr>
          <w:rFonts w:ascii="Palatino Linotype" w:eastAsia="MS Gothic" w:hAnsi="Palatino Linotype"/>
          <w:i/>
          <w:sz w:val="22"/>
          <w:szCs w:val="22"/>
        </w:rPr>
        <w:lastRenderedPageBreak/>
        <w:t xml:space="preserve">CONFORME A LOS LINEAMIENTOS GENERALES DE CLASIFICACIÓN Y DESCLASIFICACIÓN DE LA INFORMACIÓN, ASÍ COMO PARA LA ELABORACIÓN DE VERSIONES PÚBLICAS Y NO PRESENTA SU CUADRO DE CLASIFICACION. ME PREOCUPA EL TEMA DE TRANSPARENCIA EN EL COLEGIO Y QUE LA PERSONA QUE OCUPA ESTE LUGAR TENGA DEFICIENCIAS E INCOMPETENCIAS DEBERIAN REMOVERLA DE SU </w:t>
      </w:r>
      <w:proofErr w:type="gramStart"/>
      <w:r w:rsidR="00010BFB" w:rsidRPr="00D77AF4">
        <w:rPr>
          <w:rFonts w:ascii="Palatino Linotype" w:eastAsia="MS Gothic" w:hAnsi="Palatino Linotype"/>
          <w:i/>
          <w:sz w:val="22"/>
          <w:szCs w:val="22"/>
        </w:rPr>
        <w:t>ENCARGO ,</w:t>
      </w:r>
      <w:proofErr w:type="gramEnd"/>
      <w:r w:rsidR="00010BFB" w:rsidRPr="00D77AF4">
        <w:rPr>
          <w:rFonts w:ascii="Palatino Linotype" w:eastAsia="MS Gothic" w:hAnsi="Palatino Linotype"/>
          <w:i/>
          <w:sz w:val="22"/>
          <w:szCs w:val="22"/>
        </w:rPr>
        <w:t xml:space="preserve"> NO SE POR QUE LA CONTRALORA Y SU COMITE FIRMAN ASI LAS ACTAS DEBERIA LA CONTRALORIA PONER MAS ATENCION EN LA INFORMACION QUE ENTREGAN O PONER A UNA PERSONA CAPAZ EN EL PUESTO , QUE ESTA HACIENDO EL DIRECTOR GENERAL EL LIC. JOEL QUE COMPROMISOS TIENE CON LA ACTUAL TITULAR, HARE UN EXHORTO ALA GOBERNADORA LA MAESTRA DELFINA GOMEZ </w:t>
      </w:r>
      <w:proofErr w:type="gramStart"/>
      <w:r w:rsidR="00010BFB" w:rsidRPr="00D77AF4">
        <w:rPr>
          <w:rFonts w:ascii="Palatino Linotype" w:eastAsia="MS Gothic" w:hAnsi="Palatino Linotype"/>
          <w:i/>
          <w:sz w:val="22"/>
          <w:szCs w:val="22"/>
        </w:rPr>
        <w:t>ALVAREZ ,</w:t>
      </w:r>
      <w:proofErr w:type="gramEnd"/>
      <w:r w:rsidR="00010BFB" w:rsidRPr="00D77AF4">
        <w:rPr>
          <w:rFonts w:ascii="Palatino Linotype" w:eastAsia="MS Gothic" w:hAnsi="Palatino Linotype"/>
          <w:i/>
          <w:sz w:val="22"/>
          <w:szCs w:val="22"/>
        </w:rPr>
        <w:t xml:space="preserve"> CUAL TRANSFORMACION SI SIGUEN LOS MISMOS SERVIDORES PUBLICOS AL FRENTE DEL CECYTEM.</w:t>
      </w:r>
      <w:r w:rsidRPr="00D77AF4">
        <w:rPr>
          <w:rFonts w:ascii="Palatino Linotype" w:eastAsia="MS Gothic" w:hAnsi="Palatino Linotype"/>
          <w:i/>
          <w:sz w:val="22"/>
          <w:szCs w:val="22"/>
        </w:rPr>
        <w:t>” (</w:t>
      </w:r>
      <w:proofErr w:type="gramStart"/>
      <w:r w:rsidRPr="00D77AF4">
        <w:rPr>
          <w:rFonts w:ascii="Palatino Linotype" w:eastAsia="MS Gothic" w:hAnsi="Palatino Linotype"/>
          <w:i/>
          <w:sz w:val="22"/>
          <w:szCs w:val="22"/>
        </w:rPr>
        <w:t>sic</w:t>
      </w:r>
      <w:proofErr w:type="gramEnd"/>
      <w:r w:rsidRPr="00D77AF4">
        <w:rPr>
          <w:rFonts w:ascii="Palatino Linotype" w:eastAsia="MS Gothic" w:hAnsi="Palatino Linotype"/>
          <w:i/>
          <w:sz w:val="22"/>
          <w:szCs w:val="22"/>
        </w:rPr>
        <w:t>)</w:t>
      </w:r>
    </w:p>
    <w:p w14:paraId="30E9D727" w14:textId="77777777" w:rsidR="00596CAB" w:rsidRPr="00D77AF4" w:rsidRDefault="00596CAB" w:rsidP="00010BFB">
      <w:pPr>
        <w:tabs>
          <w:tab w:val="left" w:pos="851"/>
        </w:tabs>
        <w:spacing w:line="360" w:lineRule="auto"/>
        <w:ind w:right="567"/>
        <w:jc w:val="both"/>
        <w:rPr>
          <w:rFonts w:ascii="Palatino Linotype" w:eastAsia="Calibri" w:hAnsi="Palatino Linotype" w:cs="Arial"/>
          <w:sz w:val="22"/>
          <w:szCs w:val="22"/>
          <w:lang w:val="es-ES"/>
        </w:rPr>
      </w:pPr>
    </w:p>
    <w:p w14:paraId="15EFBFF9" w14:textId="77777777" w:rsidR="00596CAB" w:rsidRPr="00D77AF4" w:rsidRDefault="00596CAB" w:rsidP="00596CA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77AF4">
        <w:rPr>
          <w:rFonts w:ascii="Palatino Linotype" w:hAnsi="Palatino Linotype" w:cs="Arial"/>
          <w:sz w:val="22"/>
          <w:szCs w:val="22"/>
          <w:lang w:val="es-ES"/>
        </w:rPr>
        <w:t xml:space="preserve">Se registró el recurso de revisión bajo el número de expediente </w:t>
      </w:r>
      <w:r w:rsidRPr="00D77AF4">
        <w:rPr>
          <w:rFonts w:ascii="Palatino Linotype" w:eastAsia="MS Mincho" w:hAnsi="Palatino Linotype" w:cs="Arial"/>
          <w:bCs/>
          <w:sz w:val="22"/>
          <w:szCs w:val="22"/>
        </w:rPr>
        <w:t xml:space="preserve">al rubro indicado, asimismo con fundamento en lo dispuesto por el </w:t>
      </w:r>
      <w:r w:rsidRPr="00D77AF4">
        <w:rPr>
          <w:rFonts w:ascii="Palatino Linotype" w:eastAsia="Calibri" w:hAnsi="Palatino Linotype" w:cs="Arial"/>
          <w:sz w:val="22"/>
          <w:szCs w:val="22"/>
          <w:lang w:val="es-ES"/>
        </w:rPr>
        <w:t xml:space="preserve">artículo 185 fracción I de la Ley de Transparencia y Acceso a la Información Pública del Estado de México y Municipios </w:t>
      </w:r>
      <w:r w:rsidRPr="00D77AF4">
        <w:rPr>
          <w:rFonts w:ascii="Palatino Linotype" w:hAnsi="Palatino Linotype" w:cs="Arial"/>
          <w:sz w:val="22"/>
          <w:szCs w:val="22"/>
          <w:lang w:val="es-ES"/>
        </w:rPr>
        <w:t xml:space="preserve">se turnó a la </w:t>
      </w:r>
      <w:r w:rsidRPr="00D77AF4">
        <w:rPr>
          <w:rFonts w:ascii="Palatino Linotype" w:hAnsi="Palatino Linotype" w:cs="Arial"/>
          <w:b/>
          <w:sz w:val="22"/>
          <w:szCs w:val="22"/>
          <w:lang w:val="es-ES"/>
        </w:rPr>
        <w:t>Comisionada María del Rosario Mejía Ayala</w:t>
      </w:r>
      <w:r w:rsidRPr="00D77AF4">
        <w:rPr>
          <w:rFonts w:ascii="Palatino Linotype" w:hAnsi="Palatino Linotype" w:cs="Arial"/>
          <w:sz w:val="22"/>
          <w:szCs w:val="22"/>
          <w:lang w:val="es-ES"/>
        </w:rPr>
        <w:t xml:space="preserve"> con el objeto de </w:t>
      </w:r>
      <w:r w:rsidRPr="00D77AF4">
        <w:rPr>
          <w:rFonts w:ascii="Palatino Linotype" w:hAnsi="Palatino Linotype" w:cs="Arial"/>
          <w:sz w:val="22"/>
          <w:szCs w:val="22"/>
        </w:rPr>
        <w:t>su análisis.</w:t>
      </w:r>
    </w:p>
    <w:p w14:paraId="29A46DE7" w14:textId="77777777" w:rsidR="00596CAB" w:rsidRPr="00D77AF4" w:rsidRDefault="00596CAB" w:rsidP="00596CAB">
      <w:pPr>
        <w:spacing w:line="360" w:lineRule="auto"/>
        <w:contextualSpacing/>
        <w:jc w:val="both"/>
        <w:rPr>
          <w:rFonts w:ascii="Palatino Linotype" w:eastAsia="MS Mincho" w:hAnsi="Palatino Linotype"/>
          <w:i/>
          <w:color w:val="000000"/>
          <w:sz w:val="22"/>
          <w:szCs w:val="22"/>
        </w:rPr>
      </w:pPr>
    </w:p>
    <w:p w14:paraId="24190479" w14:textId="77777777" w:rsidR="00C65F5A" w:rsidRPr="00D77AF4" w:rsidRDefault="00596CAB" w:rsidP="00C65F5A">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77AF4">
        <w:rPr>
          <w:rFonts w:ascii="Palatino Linotype" w:eastAsia="Calibri" w:hAnsi="Palatino Linotype" w:cs="Arial"/>
          <w:sz w:val="22"/>
          <w:szCs w:val="22"/>
          <w:lang w:val="es-ES"/>
        </w:rPr>
        <w:t xml:space="preserve">La Comisionada Ponente con fundamento en lo dispuesto por el artículo 185 fracción II de la ley de la materia, a través del acuerdo de admisión del </w:t>
      </w:r>
      <w:r w:rsidR="00010BFB" w:rsidRPr="00D77AF4">
        <w:rPr>
          <w:rFonts w:ascii="Palatino Linotype" w:eastAsia="Calibri" w:hAnsi="Palatino Linotype" w:cs="Arial"/>
          <w:b/>
          <w:sz w:val="22"/>
          <w:szCs w:val="22"/>
          <w:lang w:val="es-ES"/>
        </w:rPr>
        <w:t>doce</w:t>
      </w:r>
      <w:r w:rsidRPr="00D77AF4">
        <w:rPr>
          <w:rFonts w:ascii="Palatino Linotype" w:eastAsia="Calibri" w:hAnsi="Palatino Linotype" w:cs="Arial"/>
          <w:b/>
          <w:sz w:val="22"/>
          <w:szCs w:val="22"/>
          <w:lang w:val="es-ES"/>
        </w:rPr>
        <w:t xml:space="preserve"> de noviembre de dos mil veinticuatro</w:t>
      </w:r>
      <w:r w:rsidRPr="00D77AF4">
        <w:rPr>
          <w:rFonts w:ascii="Palatino Linotype" w:eastAsia="Calibri" w:hAnsi="Palatino Linotype" w:cs="Arial"/>
          <w:sz w:val="22"/>
          <w:szCs w:val="22"/>
          <w:lang w:val="es-ES"/>
        </w:rPr>
        <w:t xml:space="preserve">, puso a disposición de las partes el expediente electrónico </w:t>
      </w:r>
      <w:r w:rsidRPr="00D77AF4">
        <w:rPr>
          <w:rFonts w:ascii="Palatino Linotype" w:eastAsia="Calibri" w:hAnsi="Palatino Linotype" w:cs="Arial"/>
          <w:sz w:val="22"/>
          <w:szCs w:val="22"/>
        </w:rPr>
        <w:t xml:space="preserve">vía </w:t>
      </w:r>
      <w:r w:rsidRPr="00D77AF4">
        <w:rPr>
          <w:rFonts w:ascii="Palatino Linotype" w:eastAsia="Calibri" w:hAnsi="Palatino Linotype" w:cs="Arial"/>
          <w:sz w:val="22"/>
          <w:szCs w:val="22"/>
          <w:lang w:val="es-ES"/>
        </w:rPr>
        <w:t xml:space="preserve">Sistema de Acceso a la Información Mexiquense </w:t>
      </w:r>
      <w:r w:rsidRPr="00D77AF4">
        <w:rPr>
          <w:rFonts w:ascii="Palatino Linotype" w:eastAsia="Calibri" w:hAnsi="Palatino Linotype" w:cs="Arial"/>
          <w:b/>
          <w:sz w:val="22"/>
          <w:szCs w:val="22"/>
          <w:lang w:val="es-ES"/>
        </w:rPr>
        <w:t xml:space="preserve">(SAIMEX) </w:t>
      </w:r>
      <w:r w:rsidRPr="00D77AF4">
        <w:rPr>
          <w:rFonts w:ascii="Palatino Linotype" w:eastAsia="Calibri" w:hAnsi="Palatino Linotype" w:cs="Arial"/>
          <w:sz w:val="22"/>
          <w:szCs w:val="22"/>
          <w:lang w:val="es-ES"/>
        </w:rPr>
        <w:t xml:space="preserve">a efecto de que en un plazo máximo de siete días manifestaran lo que a derecho convinieran, ofrecieran pruebas y alegatos según corresponda </w:t>
      </w:r>
      <w:r w:rsidRPr="00D77AF4">
        <w:rPr>
          <w:rFonts w:ascii="Palatino Linotype" w:eastAsia="Calibri" w:hAnsi="Palatino Linotype" w:cs="Arial"/>
          <w:sz w:val="22"/>
          <w:szCs w:val="22"/>
          <w:lang w:val="es-ES"/>
        </w:rPr>
        <w:lastRenderedPageBreak/>
        <w:t xml:space="preserve">al caso concreto, de esta forma para que el </w:t>
      </w:r>
      <w:r w:rsidRPr="00D77AF4">
        <w:rPr>
          <w:rFonts w:ascii="Palatino Linotype" w:eastAsia="Calibri" w:hAnsi="Palatino Linotype" w:cs="Arial"/>
          <w:b/>
          <w:sz w:val="22"/>
          <w:szCs w:val="22"/>
          <w:lang w:val="es-ES"/>
        </w:rPr>
        <w:t>SUJETO OBLIGADO</w:t>
      </w:r>
      <w:r w:rsidRPr="00D77AF4">
        <w:rPr>
          <w:rFonts w:ascii="Palatino Linotype" w:eastAsia="Calibri" w:hAnsi="Palatino Linotype" w:cs="Arial"/>
          <w:sz w:val="22"/>
          <w:szCs w:val="22"/>
          <w:lang w:val="es-ES"/>
        </w:rPr>
        <w:t xml:space="preserve"> presentara el Informe Justificado procedente.  </w:t>
      </w:r>
    </w:p>
    <w:p w14:paraId="6ECD495B" w14:textId="77777777" w:rsidR="00C65F5A" w:rsidRPr="00D77AF4" w:rsidRDefault="00C65F5A" w:rsidP="00C65F5A">
      <w:pPr>
        <w:pStyle w:val="Prrafodelista"/>
        <w:rPr>
          <w:rFonts w:ascii="Palatino Linotype" w:eastAsia="Calibri" w:hAnsi="Palatino Linotype" w:cs="Arial"/>
          <w:szCs w:val="22"/>
          <w:lang w:val="es-ES"/>
        </w:rPr>
      </w:pPr>
    </w:p>
    <w:p w14:paraId="54841920" w14:textId="77777777" w:rsidR="00596CAB" w:rsidRPr="00D77AF4" w:rsidRDefault="00596CAB" w:rsidP="00C65F5A">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77AF4">
        <w:rPr>
          <w:rFonts w:ascii="Palatino Linotype" w:eastAsia="Calibri" w:hAnsi="Palatino Linotype" w:cs="Arial"/>
          <w:sz w:val="22"/>
          <w:szCs w:val="22"/>
          <w:lang w:val="es-ES"/>
        </w:rPr>
        <w:t xml:space="preserve">De las constancias que obran en el expediente </w:t>
      </w:r>
      <w:r w:rsidR="00C65F5A" w:rsidRPr="00D77AF4">
        <w:rPr>
          <w:rFonts w:ascii="Palatino Linotype" w:eastAsia="Calibri" w:hAnsi="Palatino Linotype" w:cs="Arial"/>
          <w:sz w:val="22"/>
          <w:szCs w:val="22"/>
          <w:lang w:val="es-ES"/>
        </w:rPr>
        <w:t xml:space="preserve">electrónico SAIMEX, se advierte que </w:t>
      </w:r>
      <w:r w:rsidRPr="00D77AF4">
        <w:rPr>
          <w:rFonts w:ascii="Palatino Linotype" w:eastAsia="Calibri" w:hAnsi="Palatino Linotype" w:cs="Arial"/>
          <w:sz w:val="22"/>
          <w:szCs w:val="22"/>
          <w:lang w:val="es-ES"/>
        </w:rPr>
        <w:t>el particular no realizó manifestacion</w:t>
      </w:r>
      <w:r w:rsidR="00C65F5A" w:rsidRPr="00D77AF4">
        <w:rPr>
          <w:rFonts w:ascii="Palatino Linotype" w:eastAsia="Calibri" w:hAnsi="Palatino Linotype" w:cs="Arial"/>
          <w:sz w:val="22"/>
          <w:szCs w:val="22"/>
          <w:lang w:val="es-ES"/>
        </w:rPr>
        <w:t xml:space="preserve">es que a su derecho convinieran; por su parte, el Sujeto Obligado entregó informe justificado el trece de noviembre de dos mil veinticuatro, mismo que fue puesto a la vista del particular el doce de febrero de dos mil veinticinco y que consta de los archivos que se describen enseguida: </w:t>
      </w:r>
    </w:p>
    <w:p w14:paraId="6AC4BE35" w14:textId="77777777" w:rsidR="00596CAB" w:rsidRPr="00D77AF4" w:rsidRDefault="00596CAB" w:rsidP="00596CAB">
      <w:pPr>
        <w:spacing w:line="360" w:lineRule="auto"/>
        <w:contextualSpacing/>
        <w:jc w:val="both"/>
        <w:rPr>
          <w:rFonts w:ascii="Palatino Linotype" w:eastAsia="MS Mincho" w:hAnsi="Palatino Linotype"/>
          <w:b/>
          <w:sz w:val="22"/>
          <w:szCs w:val="22"/>
        </w:rPr>
      </w:pPr>
    </w:p>
    <w:p w14:paraId="18C1F270" w14:textId="77777777" w:rsidR="00C65F5A" w:rsidRPr="00D77AF4" w:rsidRDefault="00440722" w:rsidP="00C65F5A">
      <w:pPr>
        <w:pStyle w:val="Prrafodelista"/>
        <w:numPr>
          <w:ilvl w:val="0"/>
          <w:numId w:val="4"/>
        </w:numPr>
        <w:spacing w:line="360" w:lineRule="auto"/>
        <w:jc w:val="both"/>
        <w:rPr>
          <w:rFonts w:ascii="Palatino Linotype" w:eastAsia="MS Mincho" w:hAnsi="Palatino Linotype"/>
          <w:b/>
          <w:szCs w:val="22"/>
          <w:lang w:val="es-ES"/>
        </w:rPr>
      </w:pPr>
      <w:hyperlink r:id="rId12" w:history="1">
        <w:r w:rsidR="00C65F5A" w:rsidRPr="00D77AF4">
          <w:rPr>
            <w:rStyle w:val="Hipervnculo"/>
            <w:rFonts w:ascii="Palatino Linotype" w:eastAsia="MS Mincho" w:hAnsi="Palatino Linotype"/>
            <w:b/>
            <w:bCs/>
            <w:color w:val="auto"/>
            <w:szCs w:val="22"/>
          </w:rPr>
          <w:t>ACTA XVIII SESIÓN EXTRAORD CECYTEM 2024.pdf</w:t>
        </w:r>
      </w:hyperlink>
      <w:r w:rsidR="00C65F5A" w:rsidRPr="00D77AF4">
        <w:rPr>
          <w:rFonts w:ascii="Palatino Linotype" w:eastAsia="MS Mincho" w:hAnsi="Palatino Linotype"/>
          <w:szCs w:val="22"/>
        </w:rPr>
        <w:t>: acta de la Décimo Octava Sesión Extraordinaria de 2024 del Comité de Transparencia en el que se aprobó la versión pública de los certificados de competencia laboral de la Titular de la Unidad de Transparencia.</w:t>
      </w:r>
      <w:r w:rsidR="00C65F5A" w:rsidRPr="00D77AF4">
        <w:rPr>
          <w:rFonts w:ascii="Palatino Linotype" w:eastAsia="MS Mincho" w:hAnsi="Palatino Linotype"/>
          <w:b/>
          <w:szCs w:val="22"/>
        </w:rPr>
        <w:t xml:space="preserve"> </w:t>
      </w:r>
    </w:p>
    <w:p w14:paraId="637E7DD7" w14:textId="77777777" w:rsidR="00C65F5A" w:rsidRPr="00D77AF4" w:rsidRDefault="00440722" w:rsidP="00C65F5A">
      <w:pPr>
        <w:pStyle w:val="Prrafodelista"/>
        <w:numPr>
          <w:ilvl w:val="0"/>
          <w:numId w:val="4"/>
        </w:numPr>
        <w:spacing w:line="360" w:lineRule="auto"/>
        <w:jc w:val="both"/>
        <w:rPr>
          <w:rFonts w:ascii="Palatino Linotype" w:eastAsia="MS Mincho" w:hAnsi="Palatino Linotype"/>
          <w:b/>
          <w:szCs w:val="22"/>
        </w:rPr>
      </w:pPr>
      <w:hyperlink r:id="rId13" w:history="1">
        <w:r w:rsidR="00C65F5A" w:rsidRPr="00D77AF4">
          <w:rPr>
            <w:rStyle w:val="Hipervnculo"/>
            <w:rFonts w:ascii="Palatino Linotype" w:eastAsia="MS Mincho" w:hAnsi="Palatino Linotype"/>
            <w:b/>
            <w:bCs/>
            <w:color w:val="auto"/>
            <w:szCs w:val="22"/>
          </w:rPr>
          <w:t>CUADRO DE CLASIFICACIÓN.pdf</w:t>
        </w:r>
      </w:hyperlink>
      <w:r w:rsidR="00C65F5A" w:rsidRPr="00D77AF4">
        <w:rPr>
          <w:rFonts w:ascii="Palatino Linotype" w:eastAsia="MS Mincho" w:hAnsi="Palatino Linotype"/>
          <w:b/>
          <w:szCs w:val="22"/>
        </w:rPr>
        <w:t xml:space="preserve">: </w:t>
      </w:r>
      <w:r w:rsidR="00C65F5A" w:rsidRPr="00D77AF4">
        <w:rPr>
          <w:rFonts w:ascii="Palatino Linotype" w:eastAsia="MS Mincho" w:hAnsi="Palatino Linotype"/>
          <w:szCs w:val="22"/>
        </w:rPr>
        <w:t>cuadro de clasificación de información confidencial de la Décimo Octava Sesión Extraordinaria del Comité de Transparencia.</w:t>
      </w:r>
      <w:r w:rsidR="00C65F5A" w:rsidRPr="00D77AF4">
        <w:rPr>
          <w:rFonts w:ascii="Palatino Linotype" w:eastAsia="MS Mincho" w:hAnsi="Palatino Linotype"/>
          <w:b/>
          <w:szCs w:val="22"/>
        </w:rPr>
        <w:t xml:space="preserve"> </w:t>
      </w:r>
    </w:p>
    <w:p w14:paraId="06AE8211" w14:textId="77777777" w:rsidR="00C65F5A" w:rsidRPr="00D77AF4" w:rsidRDefault="00C65F5A" w:rsidP="00C65F5A">
      <w:pPr>
        <w:spacing w:line="360" w:lineRule="auto"/>
        <w:jc w:val="both"/>
        <w:rPr>
          <w:rFonts w:ascii="Palatino Linotype" w:eastAsia="MS Mincho" w:hAnsi="Palatino Linotype"/>
          <w:b/>
          <w:sz w:val="22"/>
          <w:szCs w:val="22"/>
        </w:rPr>
      </w:pPr>
    </w:p>
    <w:p w14:paraId="6FC07B4C" w14:textId="77777777" w:rsidR="00596CAB" w:rsidRPr="00D77AF4" w:rsidRDefault="00596CAB" w:rsidP="00596CAB">
      <w:pPr>
        <w:numPr>
          <w:ilvl w:val="0"/>
          <w:numId w:val="1"/>
        </w:numPr>
        <w:spacing w:line="360" w:lineRule="auto"/>
        <w:ind w:left="0" w:firstLine="0"/>
        <w:contextualSpacing/>
        <w:jc w:val="both"/>
        <w:rPr>
          <w:rFonts w:ascii="Palatino Linotype" w:eastAsia="MS Mincho" w:hAnsi="Palatino Linotype"/>
          <w:sz w:val="22"/>
          <w:szCs w:val="22"/>
        </w:rPr>
      </w:pPr>
      <w:r w:rsidRPr="00D77AF4">
        <w:rPr>
          <w:rFonts w:ascii="Palatino Linotype" w:eastAsia="MS Mincho" w:hAnsi="Palatino Linotype"/>
          <w:sz w:val="22"/>
          <w:szCs w:val="22"/>
        </w:rPr>
        <w:t xml:space="preserve">El </w:t>
      </w:r>
      <w:r w:rsidR="00C65F5A" w:rsidRPr="00D77AF4">
        <w:rPr>
          <w:rFonts w:ascii="Palatino Linotype" w:eastAsia="MS Mincho" w:hAnsi="Palatino Linotype"/>
          <w:b/>
          <w:sz w:val="22"/>
          <w:szCs w:val="22"/>
        </w:rPr>
        <w:t>doce de febrero de dos mil veinticinco</w:t>
      </w:r>
      <w:r w:rsidRPr="00D77AF4">
        <w:rPr>
          <w:rFonts w:ascii="Palatino Linotype" w:eastAsia="MS Mincho" w:hAnsi="Palatino Linotype"/>
          <w:sz w:val="22"/>
          <w:szCs w:val="22"/>
        </w:rPr>
        <w:t xml:space="preserve">, se notificó acuerdo mediante el cual se aprobó la ampliación de plazo para emitir resolución. </w:t>
      </w:r>
    </w:p>
    <w:p w14:paraId="46470A7F" w14:textId="77777777" w:rsidR="00596CAB" w:rsidRPr="00D77AF4" w:rsidRDefault="00596CAB" w:rsidP="00596CAB">
      <w:pPr>
        <w:spacing w:line="360" w:lineRule="auto"/>
        <w:contextualSpacing/>
        <w:jc w:val="both"/>
        <w:rPr>
          <w:rFonts w:ascii="Palatino Linotype" w:eastAsia="MS Mincho" w:hAnsi="Palatino Linotype"/>
          <w:sz w:val="22"/>
          <w:szCs w:val="22"/>
        </w:rPr>
      </w:pPr>
    </w:p>
    <w:p w14:paraId="2E6A7597" w14:textId="77777777" w:rsidR="00596CAB" w:rsidRPr="00D77AF4" w:rsidRDefault="00596CAB" w:rsidP="00596CAB">
      <w:pPr>
        <w:numPr>
          <w:ilvl w:val="0"/>
          <w:numId w:val="1"/>
        </w:numPr>
        <w:spacing w:line="360" w:lineRule="auto"/>
        <w:ind w:left="0" w:firstLine="0"/>
        <w:contextualSpacing/>
        <w:jc w:val="both"/>
        <w:rPr>
          <w:rFonts w:ascii="Palatino Linotype" w:eastAsia="MS Mincho" w:hAnsi="Palatino Linotype"/>
          <w:sz w:val="22"/>
          <w:szCs w:val="22"/>
        </w:rPr>
      </w:pPr>
      <w:r w:rsidRPr="00D77AF4">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52DF853" w14:textId="77777777" w:rsidR="00596CAB" w:rsidRPr="00D77AF4" w:rsidRDefault="00596CAB" w:rsidP="00596CAB">
      <w:pPr>
        <w:spacing w:line="360" w:lineRule="auto"/>
        <w:ind w:right="-734"/>
        <w:jc w:val="both"/>
        <w:rPr>
          <w:rFonts w:ascii="Palatino Linotype" w:eastAsia="Palatino Linotype" w:hAnsi="Palatino Linotype" w:cs="Palatino Linotype"/>
          <w:sz w:val="22"/>
          <w:szCs w:val="22"/>
        </w:rPr>
      </w:pPr>
    </w:p>
    <w:p w14:paraId="0F9C5329" w14:textId="77777777" w:rsidR="00596CAB" w:rsidRPr="00D77AF4" w:rsidRDefault="00596CAB" w:rsidP="00596CAB">
      <w:pPr>
        <w:pStyle w:val="Prrafodelista"/>
        <w:numPr>
          <w:ilvl w:val="0"/>
          <w:numId w:val="1"/>
        </w:numPr>
        <w:tabs>
          <w:tab w:val="left" w:pos="0"/>
        </w:tabs>
        <w:spacing w:line="360" w:lineRule="auto"/>
        <w:ind w:left="0" w:right="113" w:firstLine="0"/>
        <w:jc w:val="both"/>
        <w:rPr>
          <w:szCs w:val="22"/>
        </w:rPr>
      </w:pPr>
      <w:r w:rsidRPr="00D77AF4">
        <w:rPr>
          <w:rFonts w:ascii="Palatino Linotype" w:eastAsia="Palatino Linotype" w:hAnsi="Palatino Linotype" w:cs="Palatino Linotype"/>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B2EF88C" w14:textId="77777777" w:rsidR="00596CAB" w:rsidRPr="00D77AF4" w:rsidRDefault="00596CAB" w:rsidP="00596CAB">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14:paraId="54021CF4" w14:textId="77777777" w:rsidR="00596CAB" w:rsidRPr="00D77AF4" w:rsidRDefault="00596CAB" w:rsidP="00596CAB">
      <w:pPr>
        <w:numPr>
          <w:ilvl w:val="0"/>
          <w:numId w:val="1"/>
        </w:numPr>
        <w:tabs>
          <w:tab w:val="left" w:pos="0"/>
        </w:tabs>
        <w:spacing w:line="360" w:lineRule="auto"/>
        <w:ind w:left="0" w:right="113" w:firstLine="0"/>
        <w:jc w:val="both"/>
        <w:rPr>
          <w:sz w:val="22"/>
          <w:szCs w:val="22"/>
        </w:rPr>
      </w:pPr>
      <w:r w:rsidRPr="00D77AF4">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01D8D7C" w14:textId="77777777" w:rsidR="00596CAB" w:rsidRPr="00D77AF4" w:rsidRDefault="00596CAB" w:rsidP="00596CAB">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14:paraId="38C9CDE0" w14:textId="77777777" w:rsidR="00596CAB" w:rsidRPr="00D77AF4" w:rsidRDefault="00596CAB" w:rsidP="00596CAB">
      <w:pPr>
        <w:numPr>
          <w:ilvl w:val="0"/>
          <w:numId w:val="1"/>
        </w:numPr>
        <w:tabs>
          <w:tab w:val="left" w:pos="0"/>
        </w:tabs>
        <w:spacing w:line="360" w:lineRule="auto"/>
        <w:ind w:left="0" w:right="113" w:firstLine="0"/>
        <w:jc w:val="both"/>
        <w:rPr>
          <w:sz w:val="22"/>
          <w:szCs w:val="22"/>
        </w:rPr>
      </w:pPr>
      <w:r w:rsidRPr="00D77AF4">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0EBDFB8" w14:textId="77777777" w:rsidR="00596CAB" w:rsidRPr="00D77AF4" w:rsidRDefault="00596CAB" w:rsidP="00596CAB">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14:paraId="63F26B69" w14:textId="77777777" w:rsidR="00596CAB" w:rsidRPr="00D77AF4" w:rsidRDefault="00596CAB" w:rsidP="00596CAB">
      <w:pPr>
        <w:numPr>
          <w:ilvl w:val="0"/>
          <w:numId w:val="1"/>
        </w:numPr>
        <w:tabs>
          <w:tab w:val="left" w:pos="0"/>
        </w:tabs>
        <w:spacing w:line="360" w:lineRule="auto"/>
        <w:ind w:left="0" w:right="113" w:firstLine="0"/>
        <w:jc w:val="both"/>
        <w:rPr>
          <w:sz w:val="22"/>
          <w:szCs w:val="22"/>
        </w:rPr>
      </w:pPr>
      <w:r w:rsidRPr="00D77AF4">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660F859E" w14:textId="77777777" w:rsidR="00596CAB" w:rsidRPr="00D77AF4" w:rsidRDefault="00596CAB" w:rsidP="00596CAB">
      <w:pPr>
        <w:tabs>
          <w:tab w:val="left" w:pos="0"/>
        </w:tabs>
        <w:spacing w:line="360" w:lineRule="auto"/>
        <w:ind w:right="113"/>
        <w:jc w:val="both"/>
        <w:rPr>
          <w:sz w:val="22"/>
          <w:szCs w:val="22"/>
        </w:rPr>
      </w:pPr>
    </w:p>
    <w:p w14:paraId="7C85DC81" w14:textId="77777777" w:rsidR="00596CAB" w:rsidRPr="00D77AF4" w:rsidRDefault="00596CAB" w:rsidP="00596CAB">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D77AF4">
        <w:rPr>
          <w:rFonts w:ascii="Palatino Linotype" w:eastAsia="Palatino Linotype" w:hAnsi="Palatino Linotype" w:cs="Palatino Linotype"/>
          <w:color w:val="000000"/>
          <w:sz w:val="22"/>
          <w:szCs w:val="22"/>
        </w:rPr>
        <w:t xml:space="preserve">Complejidad del </w:t>
      </w:r>
      <w:r w:rsidRPr="00D77AF4">
        <w:rPr>
          <w:rFonts w:ascii="Palatino Linotype" w:eastAsia="Palatino Linotype" w:hAnsi="Palatino Linotype" w:cs="Palatino Linotype"/>
          <w:sz w:val="22"/>
          <w:szCs w:val="22"/>
        </w:rPr>
        <w:t>asunto</w:t>
      </w:r>
      <w:r w:rsidRPr="00D77AF4">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36694676" w14:textId="77777777" w:rsidR="00596CAB" w:rsidRPr="00D77AF4" w:rsidRDefault="00596CAB" w:rsidP="00596CAB">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D77AF4">
        <w:rPr>
          <w:rFonts w:ascii="Palatino Linotype" w:eastAsia="Palatino Linotype" w:hAnsi="Palatino Linotype" w:cs="Palatino Linotype"/>
          <w:color w:val="000000"/>
          <w:sz w:val="22"/>
          <w:szCs w:val="22"/>
        </w:rPr>
        <w:t>Actividad Procesal del interesado. Acciones u omisiones del interesado.</w:t>
      </w:r>
    </w:p>
    <w:p w14:paraId="7FC0F19C" w14:textId="77777777" w:rsidR="00596CAB" w:rsidRPr="00D77AF4" w:rsidRDefault="00596CAB" w:rsidP="00596CAB">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D77AF4">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2801D839" w14:textId="77777777" w:rsidR="00596CAB" w:rsidRPr="00D77AF4" w:rsidRDefault="00596CAB" w:rsidP="00596CAB">
      <w:pPr>
        <w:tabs>
          <w:tab w:val="left" w:pos="0"/>
        </w:tabs>
        <w:spacing w:line="360" w:lineRule="auto"/>
        <w:ind w:left="567" w:right="113"/>
        <w:jc w:val="both"/>
        <w:rPr>
          <w:rFonts w:ascii="Palatino Linotype" w:eastAsia="Palatino Linotype" w:hAnsi="Palatino Linotype" w:cs="Palatino Linotype"/>
          <w:sz w:val="22"/>
          <w:szCs w:val="22"/>
        </w:rPr>
      </w:pPr>
      <w:r w:rsidRPr="00D77AF4">
        <w:rPr>
          <w:rFonts w:ascii="Palatino Linotype" w:eastAsia="Palatino Linotype" w:hAnsi="Palatino Linotype" w:cs="Palatino Linotype"/>
          <w:sz w:val="22"/>
          <w:szCs w:val="22"/>
        </w:rPr>
        <w:lastRenderedPageBreak/>
        <w:t>d) La afectación generada en la situación jurídica de la persona involucrada en el proceso: Violación a sus derechos humanos.</w:t>
      </w:r>
    </w:p>
    <w:p w14:paraId="69D0C192" w14:textId="77777777" w:rsidR="00596CAB" w:rsidRPr="00D77AF4" w:rsidRDefault="00596CAB" w:rsidP="00596CAB">
      <w:pPr>
        <w:tabs>
          <w:tab w:val="left" w:pos="0"/>
        </w:tabs>
        <w:spacing w:line="360" w:lineRule="auto"/>
        <w:ind w:right="113"/>
        <w:rPr>
          <w:rFonts w:ascii="Palatino Linotype" w:eastAsia="Palatino Linotype" w:hAnsi="Palatino Linotype" w:cs="Palatino Linotype"/>
          <w:sz w:val="22"/>
          <w:szCs w:val="22"/>
        </w:rPr>
      </w:pPr>
    </w:p>
    <w:p w14:paraId="089EE718" w14:textId="77777777" w:rsidR="00596CAB" w:rsidRPr="00D77AF4" w:rsidRDefault="00596CAB" w:rsidP="00596CAB">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eastAsia="Palatino Linotype" w:hAnsi="Palatino Linotype" w:cs="Palatino Linotype"/>
          <w:b/>
          <w:color w:val="000000"/>
          <w:sz w:val="22"/>
          <w:szCs w:val="22"/>
        </w:rPr>
      </w:pPr>
      <w:r w:rsidRPr="00D77AF4">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142A28" w14:textId="77777777" w:rsidR="00596CAB" w:rsidRPr="00D77AF4" w:rsidRDefault="00596CAB" w:rsidP="00596CAB">
      <w:pPr>
        <w:tabs>
          <w:tab w:val="left" w:pos="0"/>
        </w:tabs>
        <w:spacing w:line="360" w:lineRule="auto"/>
        <w:ind w:right="113"/>
        <w:jc w:val="both"/>
        <w:rPr>
          <w:rFonts w:ascii="Palatino Linotype" w:eastAsia="Palatino Linotype" w:hAnsi="Palatino Linotype" w:cs="Palatino Linotype"/>
          <w:b/>
          <w:sz w:val="22"/>
          <w:szCs w:val="22"/>
        </w:rPr>
      </w:pPr>
    </w:p>
    <w:p w14:paraId="47A22157" w14:textId="77777777" w:rsidR="00596CAB" w:rsidRPr="00D77AF4" w:rsidRDefault="00596CAB" w:rsidP="00596CA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77AF4">
        <w:rPr>
          <w:rFonts w:ascii="Palatino Linotype" w:eastAsia="Palatino Linotype" w:hAnsi="Palatino Linotype" w:cs="Palatino Linotype"/>
          <w:sz w:val="22"/>
          <w:szCs w:val="22"/>
        </w:rPr>
        <w:t>Argumento que encuentra sustento en la jurisprudencia P</w:t>
      </w:r>
      <w:proofErr w:type="gramStart"/>
      <w:r w:rsidRPr="00D77AF4">
        <w:rPr>
          <w:rFonts w:ascii="Palatino Linotype" w:eastAsia="Palatino Linotype" w:hAnsi="Palatino Linotype" w:cs="Palatino Linotype"/>
          <w:sz w:val="22"/>
          <w:szCs w:val="22"/>
        </w:rPr>
        <w:t>./</w:t>
      </w:r>
      <w:proofErr w:type="gramEnd"/>
      <w:r w:rsidRPr="00D77AF4">
        <w:rPr>
          <w:rFonts w:ascii="Palatino Linotype" w:eastAsia="Palatino Linotype" w:hAnsi="Palatino Linotype" w:cs="Palatino Linotype"/>
          <w:sz w:val="22"/>
          <w:szCs w:val="22"/>
        </w:rPr>
        <w:t xml:space="preserve">J. 32/92 emitida por el Pleno de la Suprema Corte de Justicia de la Nación del rubro </w:t>
      </w:r>
      <w:r w:rsidRPr="00D77AF4">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D77AF4">
        <w:rPr>
          <w:rFonts w:ascii="Palatino Linotype" w:eastAsia="Palatino Linotype" w:hAnsi="Palatino Linotype" w:cs="Palatino Linotype"/>
          <w:sz w:val="22"/>
          <w:szCs w:val="22"/>
        </w:rPr>
        <w:t>, visible en la Gaceta del Semanario Judicial de la Federación con el registro digital 205635.</w:t>
      </w:r>
    </w:p>
    <w:p w14:paraId="31E5D428" w14:textId="77777777" w:rsidR="00596CAB" w:rsidRPr="00D77AF4" w:rsidRDefault="00596CAB" w:rsidP="00596CAB">
      <w:pPr>
        <w:tabs>
          <w:tab w:val="left" w:pos="0"/>
        </w:tabs>
        <w:spacing w:line="360" w:lineRule="auto"/>
        <w:ind w:right="113"/>
        <w:rPr>
          <w:rFonts w:ascii="Palatino Linotype" w:eastAsia="Palatino Linotype" w:hAnsi="Palatino Linotype" w:cs="Palatino Linotype"/>
          <w:sz w:val="22"/>
          <w:szCs w:val="22"/>
        </w:rPr>
      </w:pPr>
    </w:p>
    <w:p w14:paraId="5908DC4B" w14:textId="77777777" w:rsidR="00596CAB" w:rsidRPr="00D77AF4" w:rsidRDefault="00596CAB" w:rsidP="00596CA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77AF4">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3F81A50" w14:textId="77777777" w:rsidR="00596CAB" w:rsidRPr="00D77AF4" w:rsidRDefault="00596CAB" w:rsidP="00596CAB">
      <w:pPr>
        <w:tabs>
          <w:tab w:val="left" w:pos="0"/>
        </w:tabs>
        <w:spacing w:line="360" w:lineRule="auto"/>
        <w:ind w:right="113"/>
        <w:rPr>
          <w:rFonts w:ascii="Palatino Linotype" w:eastAsia="Palatino Linotype" w:hAnsi="Palatino Linotype" w:cs="Palatino Linotype"/>
          <w:sz w:val="22"/>
          <w:szCs w:val="22"/>
        </w:rPr>
      </w:pPr>
    </w:p>
    <w:p w14:paraId="20164C93" w14:textId="77777777" w:rsidR="00596CAB" w:rsidRPr="00D77AF4" w:rsidRDefault="00596CAB" w:rsidP="00596CA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77AF4">
        <w:rPr>
          <w:rFonts w:ascii="Palatino Linotype" w:eastAsia="Palatino Linotype" w:hAnsi="Palatino Linotype" w:cs="Palatino Linotype"/>
          <w:sz w:val="22"/>
          <w:szCs w:val="22"/>
        </w:rPr>
        <w:lastRenderedPageBreak/>
        <w:t>Por ello, este organismo garante comprometido con la tutela de los derechos humanos confiados, señala que este exceso del plazo legal para resolver el presente asunto, resulta de carácter excepcional.</w:t>
      </w:r>
    </w:p>
    <w:p w14:paraId="12847142" w14:textId="77777777" w:rsidR="00596CAB" w:rsidRPr="00D77AF4" w:rsidRDefault="00596CAB" w:rsidP="00596CAB">
      <w:pPr>
        <w:tabs>
          <w:tab w:val="left" w:pos="0"/>
        </w:tabs>
        <w:spacing w:line="360" w:lineRule="auto"/>
        <w:ind w:right="113"/>
        <w:rPr>
          <w:rFonts w:ascii="Palatino Linotype" w:eastAsia="Palatino Linotype" w:hAnsi="Palatino Linotype" w:cs="Palatino Linotype"/>
          <w:sz w:val="22"/>
          <w:szCs w:val="22"/>
        </w:rPr>
      </w:pPr>
    </w:p>
    <w:p w14:paraId="7DF999E2" w14:textId="77777777" w:rsidR="00596CAB" w:rsidRPr="00D77AF4" w:rsidRDefault="00596CAB" w:rsidP="00596CA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77AF4">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6B917A0C" w14:textId="77777777" w:rsidR="00596CAB" w:rsidRPr="00D77AF4" w:rsidRDefault="00596CAB" w:rsidP="00596CAB">
      <w:pPr>
        <w:tabs>
          <w:tab w:val="left" w:pos="0"/>
        </w:tabs>
        <w:spacing w:line="360" w:lineRule="auto"/>
        <w:ind w:right="113"/>
        <w:jc w:val="both"/>
        <w:rPr>
          <w:rFonts w:ascii="Palatino Linotype" w:eastAsia="Palatino Linotype" w:hAnsi="Palatino Linotype" w:cs="Palatino Linotype"/>
          <w:sz w:val="22"/>
          <w:szCs w:val="22"/>
        </w:rPr>
      </w:pPr>
    </w:p>
    <w:p w14:paraId="4703FD71" w14:textId="77777777" w:rsidR="00596CAB" w:rsidRPr="00D77AF4" w:rsidRDefault="00596CAB" w:rsidP="00596CAB">
      <w:pPr>
        <w:tabs>
          <w:tab w:val="left" w:pos="0"/>
        </w:tabs>
        <w:spacing w:line="360" w:lineRule="auto"/>
        <w:ind w:left="851" w:right="113"/>
        <w:jc w:val="both"/>
        <w:rPr>
          <w:rFonts w:ascii="Palatino Linotype" w:eastAsia="Palatino Linotype" w:hAnsi="Palatino Linotype" w:cs="Palatino Linotype"/>
          <w:sz w:val="22"/>
          <w:szCs w:val="22"/>
        </w:rPr>
      </w:pPr>
      <w:r w:rsidRPr="00D77AF4">
        <w:rPr>
          <w:rFonts w:ascii="Palatino Linotype" w:eastAsia="Palatino Linotype" w:hAnsi="Palatino Linotype" w:cs="Palatino Linotype"/>
          <w:sz w:val="22"/>
          <w:szCs w:val="22"/>
        </w:rPr>
        <w:t xml:space="preserve"> </w:t>
      </w:r>
      <w:r w:rsidRPr="00D77AF4">
        <w:rPr>
          <w:rFonts w:ascii="Palatino Linotype" w:eastAsia="Palatino Linotype" w:hAnsi="Palatino Linotype" w:cs="Palatino Linotype"/>
          <w:i/>
          <w:sz w:val="22"/>
          <w:szCs w:val="22"/>
        </w:rPr>
        <w:t>“PLAZO RAZONABLE PARA RESOLVER. DIMENSIÓN Y EFECTOS DE ESTE CONCEPTO CUANDO SE ADUCE EXCESIVA CARGA DE TRABAJO.”</w:t>
      </w:r>
      <w:r w:rsidRPr="00D77AF4">
        <w:rPr>
          <w:rFonts w:ascii="Palatino Linotype" w:eastAsia="Palatino Linotype" w:hAnsi="Palatino Linotype" w:cs="Palatino Linotype"/>
          <w:sz w:val="22"/>
          <w:szCs w:val="22"/>
        </w:rPr>
        <w:t xml:space="preserve"> consultable en el Semanario Judicial de la Federación y su gaceta, con el registro digital 2002351.</w:t>
      </w:r>
    </w:p>
    <w:p w14:paraId="7F1EC538" w14:textId="77777777" w:rsidR="00596CAB" w:rsidRPr="00D77AF4" w:rsidRDefault="00596CAB" w:rsidP="00596CAB">
      <w:pPr>
        <w:tabs>
          <w:tab w:val="left" w:pos="0"/>
        </w:tabs>
        <w:spacing w:line="360" w:lineRule="auto"/>
        <w:ind w:left="851" w:right="113"/>
        <w:jc w:val="both"/>
        <w:rPr>
          <w:rFonts w:ascii="Palatino Linotype" w:eastAsia="Palatino Linotype" w:hAnsi="Palatino Linotype" w:cs="Palatino Linotype"/>
          <w:b/>
          <w:sz w:val="22"/>
          <w:szCs w:val="22"/>
        </w:rPr>
      </w:pPr>
    </w:p>
    <w:p w14:paraId="5A80E822" w14:textId="77777777" w:rsidR="00596CAB" w:rsidRPr="00D77AF4" w:rsidRDefault="00596CAB" w:rsidP="00596CAB">
      <w:pPr>
        <w:tabs>
          <w:tab w:val="left" w:pos="0"/>
        </w:tabs>
        <w:spacing w:line="360" w:lineRule="auto"/>
        <w:ind w:left="851" w:right="113"/>
        <w:jc w:val="both"/>
        <w:rPr>
          <w:rFonts w:ascii="Palatino Linotype" w:eastAsia="Palatino Linotype" w:hAnsi="Palatino Linotype" w:cs="Palatino Linotype"/>
          <w:sz w:val="22"/>
          <w:szCs w:val="22"/>
        </w:rPr>
      </w:pPr>
      <w:r w:rsidRPr="00D77AF4">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D77AF4">
        <w:rPr>
          <w:rFonts w:ascii="Palatino Linotype" w:eastAsia="Palatino Linotype" w:hAnsi="Palatino Linotype" w:cs="Palatino Linotype"/>
          <w:sz w:val="22"/>
          <w:szCs w:val="22"/>
        </w:rPr>
        <w:t>, visible en el Semanario Judicial de la Federación y su gaceta, con el registro digital 2002350.</w:t>
      </w:r>
    </w:p>
    <w:p w14:paraId="1E5644AF" w14:textId="77777777" w:rsidR="00596CAB" w:rsidRPr="00D77AF4" w:rsidRDefault="00596CAB" w:rsidP="00596CAB">
      <w:pPr>
        <w:tabs>
          <w:tab w:val="left" w:pos="0"/>
        </w:tabs>
        <w:spacing w:line="360" w:lineRule="auto"/>
        <w:ind w:right="113"/>
        <w:jc w:val="both"/>
        <w:rPr>
          <w:rFonts w:ascii="Palatino Linotype" w:eastAsia="Palatino Linotype" w:hAnsi="Palatino Linotype" w:cs="Palatino Linotype"/>
          <w:sz w:val="22"/>
          <w:szCs w:val="22"/>
        </w:rPr>
      </w:pPr>
    </w:p>
    <w:p w14:paraId="6E95A95D" w14:textId="77777777" w:rsidR="00596CAB" w:rsidRPr="00D77AF4" w:rsidRDefault="00596CAB" w:rsidP="00596CAB">
      <w:pPr>
        <w:numPr>
          <w:ilvl w:val="0"/>
          <w:numId w:val="1"/>
        </w:numPr>
        <w:pBdr>
          <w:top w:val="nil"/>
          <w:left w:val="nil"/>
          <w:bottom w:val="nil"/>
          <w:right w:val="nil"/>
          <w:between w:val="nil"/>
        </w:pBdr>
        <w:tabs>
          <w:tab w:val="left" w:pos="0"/>
        </w:tabs>
        <w:spacing w:line="360" w:lineRule="auto"/>
        <w:ind w:left="0" w:right="113" w:firstLine="0"/>
        <w:jc w:val="both"/>
        <w:rPr>
          <w:color w:val="000000"/>
          <w:sz w:val="22"/>
          <w:szCs w:val="22"/>
        </w:rPr>
      </w:pPr>
      <w:r w:rsidRPr="00D77AF4">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14:paraId="7E8F5309" w14:textId="77777777" w:rsidR="00596CAB" w:rsidRPr="00D77AF4" w:rsidRDefault="00596CAB" w:rsidP="00596CAB">
      <w:pPr>
        <w:pBdr>
          <w:top w:val="nil"/>
          <w:left w:val="nil"/>
          <w:bottom w:val="nil"/>
          <w:right w:val="nil"/>
          <w:between w:val="nil"/>
        </w:pBdr>
        <w:tabs>
          <w:tab w:val="left" w:pos="0"/>
        </w:tabs>
        <w:spacing w:line="360" w:lineRule="auto"/>
        <w:ind w:right="113"/>
        <w:jc w:val="both"/>
        <w:rPr>
          <w:color w:val="000000"/>
          <w:sz w:val="22"/>
          <w:szCs w:val="22"/>
        </w:rPr>
      </w:pPr>
    </w:p>
    <w:p w14:paraId="5B718305" w14:textId="77777777" w:rsidR="00596CAB" w:rsidRPr="00D77AF4" w:rsidRDefault="00596CAB" w:rsidP="00596CA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77AF4">
        <w:rPr>
          <w:rFonts w:ascii="Palatino Linotype" w:eastAsia="MS Mincho" w:hAnsi="Palatino Linotype"/>
          <w:color w:val="000000"/>
          <w:sz w:val="22"/>
          <w:szCs w:val="22"/>
        </w:rPr>
        <w:t xml:space="preserve">El </w:t>
      </w:r>
      <w:r w:rsidR="00C65F5A" w:rsidRPr="00D77AF4">
        <w:rPr>
          <w:rFonts w:ascii="Palatino Linotype" w:eastAsia="MS Mincho" w:hAnsi="Palatino Linotype"/>
          <w:b/>
          <w:color w:val="000000"/>
          <w:sz w:val="22"/>
          <w:szCs w:val="22"/>
        </w:rPr>
        <w:t>dieciocho de febrero</w:t>
      </w:r>
      <w:r w:rsidRPr="00D77AF4">
        <w:rPr>
          <w:rFonts w:ascii="Palatino Linotype" w:eastAsia="MS Mincho" w:hAnsi="Palatino Linotype"/>
          <w:b/>
          <w:color w:val="000000"/>
          <w:sz w:val="22"/>
          <w:szCs w:val="22"/>
        </w:rPr>
        <w:t xml:space="preserve"> de dos mil veinticinco,</w:t>
      </w:r>
      <w:r w:rsidRPr="00D77AF4">
        <w:rPr>
          <w:rFonts w:ascii="Palatino Linotype" w:eastAsia="MS Mincho" w:hAnsi="Palatino Linotype"/>
          <w:color w:val="000000"/>
          <w:sz w:val="22"/>
          <w:szCs w:val="22"/>
        </w:rPr>
        <w:t xml:space="preserve"> se notificó acuerdo de cierre de instrucción. </w:t>
      </w:r>
    </w:p>
    <w:p w14:paraId="2CBC2F4F" w14:textId="77777777" w:rsidR="00596CAB" w:rsidRPr="00D77AF4" w:rsidRDefault="00596CAB" w:rsidP="00596CAB">
      <w:pPr>
        <w:spacing w:line="360" w:lineRule="auto"/>
        <w:contextualSpacing/>
        <w:jc w:val="both"/>
        <w:rPr>
          <w:rFonts w:ascii="Palatino Linotype" w:eastAsia="MS Mincho" w:hAnsi="Palatino Linotype"/>
          <w:b/>
          <w:sz w:val="22"/>
          <w:szCs w:val="22"/>
        </w:rPr>
      </w:pPr>
    </w:p>
    <w:p w14:paraId="4A6FB108" w14:textId="77777777" w:rsidR="00596CAB" w:rsidRPr="00D77AF4" w:rsidRDefault="00596CAB" w:rsidP="00596CAB">
      <w:pPr>
        <w:keepNext/>
        <w:keepLines/>
        <w:spacing w:line="360" w:lineRule="auto"/>
        <w:jc w:val="center"/>
        <w:outlineLvl w:val="0"/>
        <w:rPr>
          <w:rFonts w:ascii="Palatino Linotype" w:eastAsia="MS Gothic" w:hAnsi="Palatino Linotype"/>
          <w:b/>
          <w:sz w:val="22"/>
          <w:szCs w:val="22"/>
          <w:lang w:eastAsia="en-US"/>
        </w:rPr>
      </w:pPr>
      <w:bookmarkStart w:id="7" w:name="_Toc491791302"/>
      <w:bookmarkStart w:id="8" w:name="_Toc528153788"/>
      <w:bookmarkStart w:id="9" w:name="_Toc94119611"/>
      <w:r w:rsidRPr="00D77AF4">
        <w:rPr>
          <w:rFonts w:ascii="Palatino Linotype" w:eastAsia="MS Gothic" w:hAnsi="Palatino Linotype"/>
          <w:b/>
          <w:sz w:val="22"/>
          <w:szCs w:val="22"/>
          <w:lang w:eastAsia="en-US"/>
        </w:rPr>
        <w:lastRenderedPageBreak/>
        <w:t>CONSIDERANDO</w:t>
      </w:r>
      <w:bookmarkEnd w:id="7"/>
      <w:bookmarkEnd w:id="8"/>
      <w:bookmarkEnd w:id="9"/>
    </w:p>
    <w:p w14:paraId="39E756C0" w14:textId="77777777" w:rsidR="00596CAB" w:rsidRPr="00D77AF4" w:rsidRDefault="00596CAB" w:rsidP="00596CAB">
      <w:pPr>
        <w:keepNext/>
        <w:keepLines/>
        <w:spacing w:line="360" w:lineRule="auto"/>
        <w:jc w:val="center"/>
        <w:outlineLvl w:val="0"/>
        <w:rPr>
          <w:rFonts w:ascii="Palatino Linotype" w:eastAsia="MS Gothic" w:hAnsi="Palatino Linotype"/>
          <w:b/>
          <w:sz w:val="22"/>
          <w:szCs w:val="22"/>
          <w:lang w:eastAsia="en-US"/>
        </w:rPr>
      </w:pPr>
    </w:p>
    <w:p w14:paraId="7AF7CB3A" w14:textId="77777777" w:rsidR="00596CAB" w:rsidRPr="00D77AF4" w:rsidRDefault="00596CAB" w:rsidP="00596CAB">
      <w:pPr>
        <w:keepNext/>
        <w:keepLines/>
        <w:spacing w:line="360" w:lineRule="auto"/>
        <w:outlineLvl w:val="1"/>
        <w:rPr>
          <w:rFonts w:ascii="Palatino Linotype" w:eastAsia="MS Gothic" w:hAnsi="Palatino Linotype"/>
          <w:b/>
          <w:sz w:val="22"/>
          <w:szCs w:val="22"/>
          <w:lang w:eastAsia="en-US"/>
        </w:rPr>
      </w:pPr>
      <w:bookmarkStart w:id="10" w:name="_Toc491791303"/>
      <w:bookmarkStart w:id="11" w:name="_Toc528153789"/>
      <w:bookmarkStart w:id="12" w:name="_Toc94119612"/>
      <w:r w:rsidRPr="00D77AF4">
        <w:rPr>
          <w:rFonts w:ascii="Palatino Linotype" w:eastAsia="MS Gothic" w:hAnsi="Palatino Linotype"/>
          <w:b/>
          <w:sz w:val="22"/>
          <w:szCs w:val="22"/>
          <w:lang w:eastAsia="en-US"/>
        </w:rPr>
        <w:t>PRIMERO. De la competencia</w:t>
      </w:r>
      <w:bookmarkEnd w:id="10"/>
      <w:bookmarkEnd w:id="11"/>
      <w:r w:rsidRPr="00D77AF4">
        <w:rPr>
          <w:rFonts w:ascii="Palatino Linotype" w:eastAsia="MS Gothic" w:hAnsi="Palatino Linotype"/>
          <w:b/>
          <w:sz w:val="22"/>
          <w:szCs w:val="22"/>
          <w:lang w:eastAsia="en-US"/>
        </w:rPr>
        <w:t>.</w:t>
      </w:r>
      <w:bookmarkEnd w:id="12"/>
    </w:p>
    <w:p w14:paraId="0F3C7B37" w14:textId="77777777" w:rsidR="00596CAB" w:rsidRPr="00D77AF4" w:rsidRDefault="00596CAB" w:rsidP="00596CAB">
      <w:pPr>
        <w:spacing w:line="360" w:lineRule="auto"/>
        <w:jc w:val="both"/>
        <w:rPr>
          <w:rFonts w:ascii="Palatino Linotype" w:eastAsia="Calibri" w:hAnsi="Palatino Linotype"/>
          <w:b/>
          <w:sz w:val="22"/>
          <w:szCs w:val="22"/>
          <w:lang w:val="es-ES"/>
        </w:rPr>
      </w:pPr>
    </w:p>
    <w:p w14:paraId="1E4FAC4C" w14:textId="77777777" w:rsidR="00596CAB" w:rsidRPr="00D77AF4" w:rsidRDefault="00596CAB" w:rsidP="00596CAB">
      <w:pPr>
        <w:pStyle w:val="Prrafodelista"/>
        <w:numPr>
          <w:ilvl w:val="0"/>
          <w:numId w:val="1"/>
        </w:numPr>
        <w:spacing w:before="240" w:after="240" w:line="360" w:lineRule="auto"/>
        <w:ind w:left="0" w:firstLine="0"/>
        <w:jc w:val="both"/>
        <w:rPr>
          <w:rFonts w:ascii="Palatino Linotype" w:hAnsi="Palatino Linotype"/>
          <w:szCs w:val="22"/>
        </w:rPr>
      </w:pPr>
      <w:r w:rsidRPr="00D77AF4">
        <w:rPr>
          <w:rFonts w:ascii="Palatino Linotype" w:hAnsi="Palatino Linotype"/>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77AF4">
        <w:rPr>
          <w:rFonts w:ascii="Palatino Linotype" w:hAnsi="Palatino Linotype"/>
          <w:b/>
          <w:szCs w:val="22"/>
        </w:rPr>
        <w:t>Constitución Política de los Estados Unidos Mexicanos</w:t>
      </w:r>
      <w:r w:rsidRPr="00D77AF4">
        <w:rPr>
          <w:rFonts w:ascii="Palatino Linotype" w:hAnsi="Palatino Linotype"/>
          <w:szCs w:val="22"/>
        </w:rPr>
        <w:t xml:space="preserve">; 5, párrafos trigésimo segundo y trigésimo tercero, fracciones IV y V, de la </w:t>
      </w:r>
      <w:r w:rsidRPr="00D77AF4">
        <w:rPr>
          <w:rFonts w:ascii="Palatino Linotype" w:hAnsi="Palatino Linotype"/>
          <w:b/>
          <w:szCs w:val="22"/>
        </w:rPr>
        <w:t>Constitución Política del Estado Libre y Soberano de México</w:t>
      </w:r>
      <w:r w:rsidRPr="00D77AF4">
        <w:rPr>
          <w:rFonts w:ascii="Palatino Linotype" w:hAnsi="Palatino Linotype"/>
          <w:szCs w:val="22"/>
        </w:rPr>
        <w:t xml:space="preserve">; artículos 1, 2 fracción II, 13, 29, 36 fracciones I y II, 176, 178, 179, 181 párrafo tercero y 185 de la </w:t>
      </w:r>
      <w:r w:rsidRPr="00D77AF4">
        <w:rPr>
          <w:rFonts w:ascii="Palatino Linotype" w:hAnsi="Palatino Linotype"/>
          <w:b/>
          <w:szCs w:val="22"/>
        </w:rPr>
        <w:t>Ley de Transparencia y Acceso a la Información Pública del Estado de México y Municipios</w:t>
      </w:r>
      <w:r w:rsidRPr="00D77AF4">
        <w:rPr>
          <w:rFonts w:ascii="Palatino Linotype" w:hAnsi="Palatino Linotype"/>
          <w:szCs w:val="22"/>
        </w:rPr>
        <w:t xml:space="preserve">; y 7, 9 fracciones I y XXIII, y 11 del </w:t>
      </w:r>
      <w:r w:rsidRPr="00D77AF4">
        <w:rPr>
          <w:rFonts w:ascii="Palatino Linotype" w:hAnsi="Palatino Linotype"/>
          <w:b/>
          <w:szCs w:val="22"/>
        </w:rPr>
        <w:t>Reglamento Interior del Instituto de Transparencia, Acceso a la Información Pública y Protección de Datos Personales del Estado de México y Municipios.</w:t>
      </w:r>
    </w:p>
    <w:p w14:paraId="7191A5BD" w14:textId="77777777" w:rsidR="00596CAB" w:rsidRPr="00D77AF4" w:rsidRDefault="00596CAB" w:rsidP="00596CAB">
      <w:pPr>
        <w:keepNext/>
        <w:keepLines/>
        <w:spacing w:line="360" w:lineRule="auto"/>
        <w:outlineLvl w:val="1"/>
        <w:rPr>
          <w:rFonts w:ascii="Palatino Linotype" w:eastAsia="MS Gothic" w:hAnsi="Palatino Linotype"/>
          <w:b/>
          <w:sz w:val="22"/>
          <w:szCs w:val="22"/>
          <w:lang w:eastAsia="en-US"/>
        </w:rPr>
      </w:pPr>
      <w:bookmarkStart w:id="13" w:name="_Toc491791304"/>
      <w:bookmarkStart w:id="14" w:name="_Toc528153790"/>
      <w:bookmarkStart w:id="15" w:name="_Toc94119613"/>
      <w:r w:rsidRPr="00D77AF4">
        <w:rPr>
          <w:rFonts w:ascii="Palatino Linotype" w:eastAsia="MS Gothic" w:hAnsi="Palatino Linotype"/>
          <w:b/>
          <w:sz w:val="22"/>
          <w:szCs w:val="22"/>
          <w:lang w:eastAsia="en-US"/>
        </w:rPr>
        <w:t>SEGUNDO. De la oportunidad y procedencia.</w:t>
      </w:r>
      <w:bookmarkEnd w:id="13"/>
      <w:bookmarkEnd w:id="14"/>
      <w:bookmarkEnd w:id="15"/>
    </w:p>
    <w:p w14:paraId="7B904475" w14:textId="77777777" w:rsidR="00596CAB" w:rsidRPr="00D77AF4" w:rsidRDefault="00596CAB" w:rsidP="00596CAB">
      <w:pPr>
        <w:keepNext/>
        <w:keepLines/>
        <w:spacing w:line="360" w:lineRule="auto"/>
        <w:outlineLvl w:val="1"/>
        <w:rPr>
          <w:rFonts w:ascii="Palatino Linotype" w:eastAsia="MS Gothic" w:hAnsi="Palatino Linotype"/>
          <w:b/>
          <w:sz w:val="22"/>
          <w:szCs w:val="22"/>
          <w:lang w:eastAsia="en-US"/>
        </w:rPr>
      </w:pPr>
    </w:p>
    <w:p w14:paraId="689F45FF" w14:textId="77777777" w:rsidR="00596CAB" w:rsidRPr="00D77AF4" w:rsidRDefault="00596CAB" w:rsidP="00596CAB">
      <w:pPr>
        <w:numPr>
          <w:ilvl w:val="0"/>
          <w:numId w:val="1"/>
        </w:numPr>
        <w:spacing w:line="360" w:lineRule="auto"/>
        <w:ind w:left="0" w:right="48" w:firstLine="0"/>
        <w:contextualSpacing/>
        <w:jc w:val="both"/>
        <w:rPr>
          <w:rFonts w:ascii="Palatino Linotype" w:eastAsiaTheme="minorEastAsia" w:hAnsi="Palatino Linotype"/>
          <w:sz w:val="22"/>
          <w:szCs w:val="22"/>
          <w:lang w:val="es-ES_tradnl" w:eastAsia="es-ES"/>
        </w:rPr>
      </w:pPr>
      <w:r w:rsidRPr="00D77AF4">
        <w:rPr>
          <w:rFonts w:ascii="Palatino Linotype" w:eastAsia="Calibri" w:hAnsi="Palatino Linotype" w:cs="Arial"/>
          <w:sz w:val="22"/>
          <w:szCs w:val="22"/>
          <w:lang w:val="es-ES_tradnl" w:eastAsia="es-ES"/>
        </w:rPr>
        <w:t xml:space="preserve">El medio de impugnación fue presentado a través del </w:t>
      </w:r>
      <w:r w:rsidRPr="00D77AF4">
        <w:rPr>
          <w:rFonts w:ascii="Palatino Linotype" w:eastAsia="Calibri" w:hAnsi="Palatino Linotype" w:cs="Arial"/>
          <w:b/>
          <w:sz w:val="22"/>
          <w:szCs w:val="22"/>
          <w:lang w:val="es-ES_tradnl" w:eastAsia="es-ES"/>
        </w:rPr>
        <w:t>SAIMEX,</w:t>
      </w:r>
      <w:r w:rsidRPr="00D77AF4">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para el caso en particular es de señalar que el </w:t>
      </w:r>
      <w:r w:rsidRPr="00D77AF4">
        <w:rPr>
          <w:rFonts w:ascii="Palatino Linotype" w:eastAsia="Calibri" w:hAnsi="Palatino Linotype" w:cs="Arial"/>
          <w:b/>
          <w:sz w:val="22"/>
          <w:szCs w:val="22"/>
          <w:lang w:val="es-ES_tradnl" w:eastAsia="es-ES"/>
        </w:rPr>
        <w:t>SUJETO OBLIGADO</w:t>
      </w:r>
      <w:r w:rsidRPr="00D77AF4">
        <w:rPr>
          <w:rFonts w:ascii="Palatino Linotype" w:eastAsia="Calibri" w:hAnsi="Palatino Linotype" w:cs="Arial"/>
          <w:sz w:val="22"/>
          <w:szCs w:val="22"/>
          <w:lang w:val="es-ES_tradnl" w:eastAsia="es-ES"/>
        </w:rPr>
        <w:t xml:space="preserve"> entregó respuesta el día </w:t>
      </w:r>
      <w:r w:rsidR="00C65F5A" w:rsidRPr="00D77AF4">
        <w:rPr>
          <w:rFonts w:ascii="Palatino Linotype" w:eastAsia="Calibri" w:hAnsi="Palatino Linotype" w:cs="Arial"/>
          <w:b/>
          <w:sz w:val="22"/>
          <w:szCs w:val="22"/>
          <w:lang w:val="es-ES_tradnl" w:eastAsia="es-ES"/>
        </w:rPr>
        <w:t>veinticinco de octubre</w:t>
      </w:r>
      <w:r w:rsidRPr="00D77AF4">
        <w:rPr>
          <w:rFonts w:ascii="Palatino Linotype" w:eastAsia="Calibri" w:hAnsi="Palatino Linotype" w:cs="Arial"/>
          <w:b/>
          <w:sz w:val="22"/>
          <w:szCs w:val="22"/>
          <w:lang w:val="es-ES_tradnl" w:eastAsia="es-ES"/>
        </w:rPr>
        <w:t xml:space="preserve"> de dos mil veinticuatro</w:t>
      </w:r>
      <w:r w:rsidRPr="00D77AF4">
        <w:rPr>
          <w:rFonts w:ascii="Palatino Linotype" w:eastAsia="Calibri" w:hAnsi="Palatino Linotype" w:cs="Arial"/>
          <w:sz w:val="22"/>
          <w:szCs w:val="22"/>
          <w:lang w:val="es-ES_tradnl" w:eastAsia="es-ES"/>
        </w:rPr>
        <w:t xml:space="preserve">, </w:t>
      </w:r>
      <w:r w:rsidRPr="00D77AF4">
        <w:rPr>
          <w:rFonts w:ascii="Palatino Linotype" w:eastAsiaTheme="minorEastAsia" w:hAnsi="Palatino Linotype" w:cs="Arial"/>
          <w:sz w:val="22"/>
          <w:szCs w:val="22"/>
          <w:lang w:val="es-ES_tradnl" w:eastAsia="es-ES"/>
        </w:rPr>
        <w:t xml:space="preserve">de tal forma que el plazo para interponer el recurso transcurrió del </w:t>
      </w:r>
      <w:r w:rsidR="00C65F5A" w:rsidRPr="00D77AF4">
        <w:rPr>
          <w:rFonts w:ascii="Palatino Linotype" w:eastAsiaTheme="minorEastAsia" w:hAnsi="Palatino Linotype" w:cs="Arial"/>
          <w:b/>
          <w:sz w:val="22"/>
          <w:szCs w:val="22"/>
          <w:lang w:val="es-ES_tradnl" w:eastAsia="es-ES"/>
        </w:rPr>
        <w:t xml:space="preserve">veintiocho de octubre al </w:t>
      </w:r>
      <w:r w:rsidR="00222463" w:rsidRPr="00D77AF4">
        <w:rPr>
          <w:rFonts w:ascii="Palatino Linotype" w:eastAsiaTheme="minorEastAsia" w:hAnsi="Palatino Linotype" w:cs="Arial"/>
          <w:b/>
          <w:sz w:val="22"/>
          <w:szCs w:val="22"/>
          <w:lang w:val="es-ES_tradnl" w:eastAsia="es-ES"/>
        </w:rPr>
        <w:t>diecinueve de noviembre</w:t>
      </w:r>
      <w:r w:rsidRPr="00D77AF4">
        <w:rPr>
          <w:rFonts w:ascii="Palatino Linotype" w:eastAsiaTheme="minorEastAsia" w:hAnsi="Palatino Linotype" w:cs="Arial"/>
          <w:b/>
          <w:sz w:val="22"/>
          <w:szCs w:val="22"/>
          <w:lang w:val="es-ES_tradnl" w:eastAsia="es-ES"/>
        </w:rPr>
        <w:t xml:space="preserve"> de dos mil veinticuatro</w:t>
      </w:r>
      <w:r w:rsidRPr="00D77AF4">
        <w:rPr>
          <w:rFonts w:ascii="Palatino Linotype" w:eastAsiaTheme="minorEastAsia" w:hAnsi="Palatino Linotype" w:cs="Arial"/>
          <w:sz w:val="22"/>
          <w:szCs w:val="22"/>
          <w:lang w:val="es-ES_tradnl" w:eastAsia="es-ES"/>
        </w:rPr>
        <w:t xml:space="preserve">, de acuerdo al calendario oficial del Instituto de Transparencia del Estado de México y Municipios; en consecuencia, si el particular presentó su inconformidad el día </w:t>
      </w:r>
      <w:r w:rsidR="00222463" w:rsidRPr="00D77AF4">
        <w:rPr>
          <w:rFonts w:ascii="Palatino Linotype" w:eastAsiaTheme="minorEastAsia" w:hAnsi="Palatino Linotype" w:cs="Arial"/>
          <w:b/>
          <w:sz w:val="22"/>
          <w:szCs w:val="22"/>
          <w:lang w:val="es-ES_tradnl" w:eastAsia="es-ES"/>
        </w:rPr>
        <w:t xml:space="preserve">nueve </w:t>
      </w:r>
      <w:r w:rsidRPr="00D77AF4">
        <w:rPr>
          <w:rFonts w:ascii="Palatino Linotype" w:eastAsiaTheme="minorEastAsia" w:hAnsi="Palatino Linotype" w:cs="Arial"/>
          <w:b/>
          <w:sz w:val="22"/>
          <w:szCs w:val="22"/>
          <w:lang w:val="es-ES_tradnl" w:eastAsia="es-ES"/>
        </w:rPr>
        <w:t>de noviembre de dos mil veinticuatro</w:t>
      </w:r>
      <w:r w:rsidRPr="00D77AF4">
        <w:rPr>
          <w:rFonts w:ascii="Palatino Linotype" w:eastAsiaTheme="minorEastAsia" w:hAnsi="Palatino Linotype" w:cs="Arial"/>
          <w:sz w:val="22"/>
          <w:szCs w:val="22"/>
          <w:lang w:val="es-ES_tradnl" w:eastAsia="es-ES"/>
        </w:rPr>
        <w:t xml:space="preserve">, se encuentra dentro de los márgenes </w:t>
      </w:r>
      <w:r w:rsidRPr="00D77AF4">
        <w:rPr>
          <w:rFonts w:ascii="Palatino Linotype" w:eastAsiaTheme="minorEastAsia" w:hAnsi="Palatino Linotype" w:cs="Arial"/>
          <w:sz w:val="22"/>
          <w:szCs w:val="22"/>
          <w:lang w:val="es-ES_tradnl" w:eastAsia="es-ES"/>
        </w:rPr>
        <w:lastRenderedPageBreak/>
        <w:t xml:space="preserve">temporales previstos en el artículo 178 de la </w:t>
      </w:r>
      <w:r w:rsidRPr="00D77AF4">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00222463" w:rsidRPr="00D77AF4">
        <w:rPr>
          <w:rFonts w:ascii="Palatino Linotype" w:eastAsiaTheme="minorEastAsia" w:hAnsi="Palatino Linotype" w:cs="Arial"/>
          <w:sz w:val="22"/>
          <w:szCs w:val="22"/>
          <w:lang w:val="es-ES_tradnl" w:eastAsia="es-ES"/>
        </w:rPr>
        <w:t>vigente.</w:t>
      </w:r>
    </w:p>
    <w:p w14:paraId="414D2D77" w14:textId="77777777" w:rsidR="00222463" w:rsidRPr="00D77AF4" w:rsidRDefault="00222463" w:rsidP="00222463">
      <w:pPr>
        <w:spacing w:line="360" w:lineRule="auto"/>
        <w:ind w:right="48"/>
        <w:contextualSpacing/>
        <w:jc w:val="both"/>
        <w:rPr>
          <w:rFonts w:ascii="Palatino Linotype" w:eastAsiaTheme="minorEastAsia" w:hAnsi="Palatino Linotype"/>
          <w:sz w:val="22"/>
          <w:szCs w:val="22"/>
          <w:lang w:val="es-ES_tradnl" w:eastAsia="es-ES"/>
        </w:rPr>
      </w:pPr>
    </w:p>
    <w:p w14:paraId="48D6024D" w14:textId="77777777" w:rsidR="00222463" w:rsidRPr="00D77AF4" w:rsidRDefault="00222463" w:rsidP="00222463">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D77AF4">
        <w:rPr>
          <w:rFonts w:ascii="Palatino Linotype" w:eastAsia="Calibri" w:hAnsi="Palatino Linotype" w:cs="Arial"/>
          <w:sz w:val="22"/>
          <w:szCs w:val="22"/>
          <w:lang w:val="es-ES_tradnl" w:eastAsia="es-ES"/>
        </w:rPr>
        <w:t xml:space="preserve">Por otra parte, de la revisión al expediente electrónico del </w:t>
      </w:r>
      <w:r w:rsidRPr="00D77AF4">
        <w:rPr>
          <w:rFonts w:ascii="Palatino Linotype" w:eastAsia="Calibri" w:hAnsi="Palatino Linotype" w:cs="Arial"/>
          <w:b/>
          <w:sz w:val="22"/>
          <w:szCs w:val="22"/>
          <w:lang w:val="es-ES_tradnl" w:eastAsia="es-ES"/>
        </w:rPr>
        <w:t>SAIMEX</w:t>
      </w:r>
      <w:r w:rsidRPr="00D77AF4">
        <w:rPr>
          <w:rFonts w:ascii="Palatino Linotype" w:eastAsia="Calibri" w:hAnsi="Palatino Linotype" w:cs="Arial"/>
          <w:sz w:val="22"/>
          <w:szCs w:val="22"/>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5523162B" w14:textId="77777777" w:rsidR="00222463" w:rsidRPr="00D77AF4" w:rsidRDefault="00222463" w:rsidP="00222463">
      <w:pPr>
        <w:pStyle w:val="Prrafodelista"/>
        <w:ind w:left="0"/>
        <w:rPr>
          <w:rFonts w:ascii="Palatino Linotype" w:eastAsia="Calibri" w:hAnsi="Palatino Linotype" w:cs="Arial"/>
          <w:szCs w:val="22"/>
          <w:lang w:val="es-ES_tradnl" w:eastAsia="es-ES"/>
        </w:rPr>
      </w:pPr>
    </w:p>
    <w:p w14:paraId="3E16536D" w14:textId="77777777" w:rsidR="00222463" w:rsidRPr="00D77AF4" w:rsidRDefault="00222463" w:rsidP="00222463">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D77AF4">
        <w:rPr>
          <w:rFonts w:ascii="Palatino Linotype" w:eastAsia="Calibri" w:hAnsi="Palatino Linotype" w:cs="Arial"/>
          <w:sz w:val="22"/>
          <w:szCs w:val="22"/>
          <w:lang w:val="es-ES_tradnl" w:eastAsia="es-ES"/>
        </w:rPr>
        <w:t xml:space="preserve">Esto es así, ya que de conformidad con los artículos 6, Apartado A, fracciones III y IV de la Constitución Política de los Estados Unidos Mexicanos y </w:t>
      </w:r>
      <w:r w:rsidRPr="00D77AF4">
        <w:rPr>
          <w:rFonts w:ascii="Palatino Linotype" w:eastAsia="Calibri" w:hAnsi="Palatino Linotype" w:cs="Arial"/>
          <w:bCs/>
          <w:sz w:val="22"/>
          <w:szCs w:val="22"/>
          <w:lang w:val="es-ES" w:eastAsia="es-ES"/>
        </w:rPr>
        <w:t xml:space="preserve">5, párrafos vigésimo, vigésimo primero y vigésimo </w:t>
      </w:r>
      <w:proofErr w:type="spellStart"/>
      <w:r w:rsidRPr="00D77AF4">
        <w:rPr>
          <w:rFonts w:ascii="Palatino Linotype" w:eastAsia="Calibri" w:hAnsi="Palatino Linotype" w:cs="Arial"/>
          <w:bCs/>
          <w:sz w:val="22"/>
          <w:szCs w:val="22"/>
          <w:lang w:val="es-ES" w:eastAsia="es-ES"/>
        </w:rPr>
        <w:t>segúndo</w:t>
      </w:r>
      <w:proofErr w:type="spellEnd"/>
      <w:r w:rsidRPr="00D77AF4">
        <w:rPr>
          <w:rFonts w:ascii="Palatino Linotype" w:eastAsia="Calibri" w:hAnsi="Palatino Linotype" w:cs="Arial"/>
          <w:bCs/>
          <w:sz w:val="22"/>
          <w:szCs w:val="22"/>
          <w:lang w:val="es-ES" w:eastAsia="es-ES"/>
        </w:rPr>
        <w:t> fracciones IV y V </w:t>
      </w:r>
      <w:r w:rsidRPr="00D77AF4">
        <w:rPr>
          <w:rFonts w:ascii="Palatino Linotype" w:eastAsia="Calibri" w:hAnsi="Palatino Linotype" w:cs="Arial"/>
          <w:sz w:val="22"/>
          <w:szCs w:val="22"/>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798B5456" w14:textId="77777777" w:rsidR="00222463" w:rsidRPr="00D77AF4" w:rsidRDefault="00222463" w:rsidP="00222463">
      <w:pPr>
        <w:pStyle w:val="Prrafodelista"/>
        <w:ind w:left="0"/>
        <w:rPr>
          <w:rFonts w:ascii="Palatino Linotype" w:eastAsia="Calibri" w:hAnsi="Palatino Linotype" w:cs="Arial"/>
          <w:szCs w:val="22"/>
          <w:lang w:val="es-ES_tradnl" w:eastAsia="es-ES"/>
        </w:rPr>
      </w:pPr>
    </w:p>
    <w:p w14:paraId="712F5BFA" w14:textId="77777777" w:rsidR="00222463" w:rsidRPr="00D77AF4" w:rsidRDefault="00222463" w:rsidP="00222463">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D77AF4">
        <w:rPr>
          <w:rFonts w:ascii="Palatino Linotype" w:eastAsia="Calibri" w:hAnsi="Palatino Linotype" w:cs="Arial"/>
          <w:sz w:val="22"/>
          <w:szCs w:val="22"/>
          <w:lang w:val="es-ES_tradnl" w:eastAsia="es-ES"/>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w:t>
      </w:r>
      <w:r w:rsidRPr="00D77AF4">
        <w:rPr>
          <w:rFonts w:ascii="Palatino Linotype" w:eastAsia="Calibri" w:hAnsi="Palatino Linotype" w:cs="Arial"/>
          <w:sz w:val="22"/>
          <w:szCs w:val="22"/>
          <w:lang w:val="es-ES_tradnl" w:eastAsia="es-ES"/>
        </w:rPr>
        <w:lastRenderedPageBreak/>
        <w:t>acceso a la información pueda ser anónima o no contener un nombre que identifique al solicitante o que permita tener certeza sobre su identidad.</w:t>
      </w:r>
    </w:p>
    <w:p w14:paraId="40E88606" w14:textId="77777777" w:rsidR="00222463" w:rsidRPr="00D77AF4" w:rsidRDefault="00222463" w:rsidP="00222463">
      <w:pPr>
        <w:pStyle w:val="Prrafodelista"/>
        <w:ind w:left="0"/>
        <w:rPr>
          <w:rFonts w:ascii="Palatino Linotype" w:eastAsia="Calibri" w:hAnsi="Palatino Linotype" w:cs="Arial"/>
          <w:szCs w:val="22"/>
          <w:lang w:val="es-ES_tradnl" w:eastAsia="es-ES"/>
        </w:rPr>
      </w:pPr>
    </w:p>
    <w:p w14:paraId="336A65ED" w14:textId="77777777" w:rsidR="00222463" w:rsidRPr="00D77AF4" w:rsidRDefault="00222463" w:rsidP="00222463">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D77AF4">
        <w:rPr>
          <w:rFonts w:ascii="Palatino Linotype" w:eastAsia="Calibri" w:hAnsi="Palatino Linotype" w:cs="Arial"/>
          <w:sz w:val="22"/>
          <w:szCs w:val="22"/>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13D51575" w14:textId="77777777" w:rsidR="00222463" w:rsidRPr="00D77AF4" w:rsidRDefault="00222463" w:rsidP="00222463">
      <w:pPr>
        <w:pStyle w:val="Prrafodelista"/>
        <w:ind w:left="0"/>
        <w:rPr>
          <w:rFonts w:ascii="Palatino Linotype" w:eastAsia="Calibri" w:hAnsi="Palatino Linotype" w:cs="Arial"/>
          <w:szCs w:val="22"/>
          <w:lang w:val="es-ES_tradnl" w:eastAsia="es-ES"/>
        </w:rPr>
      </w:pPr>
    </w:p>
    <w:p w14:paraId="70A4F39B" w14:textId="77777777" w:rsidR="00222463" w:rsidRPr="00D77AF4" w:rsidRDefault="00222463" w:rsidP="00222463">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D77AF4">
        <w:rPr>
          <w:rFonts w:ascii="Palatino Linotype" w:eastAsia="Calibri" w:hAnsi="Palatino Linotype" w:cs="Arial"/>
          <w:sz w:val="22"/>
          <w:szCs w:val="22"/>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032273CE" w14:textId="77777777" w:rsidR="00596CAB" w:rsidRPr="00D77AF4" w:rsidRDefault="00596CAB" w:rsidP="00596CAB">
      <w:pPr>
        <w:pStyle w:val="Prrafodelista"/>
        <w:rPr>
          <w:rFonts w:ascii="Palatino Linotype" w:eastAsia="Calibri" w:hAnsi="Palatino Linotype" w:cs="Arial"/>
          <w:szCs w:val="22"/>
          <w:lang w:val="es-ES_tradnl" w:eastAsia="es-ES"/>
        </w:rPr>
      </w:pPr>
    </w:p>
    <w:p w14:paraId="5BC147ED" w14:textId="77777777" w:rsidR="00596CAB" w:rsidRPr="00D77AF4" w:rsidRDefault="00596CAB" w:rsidP="00596CAB">
      <w:pPr>
        <w:numPr>
          <w:ilvl w:val="0"/>
          <w:numId w:val="1"/>
        </w:numPr>
        <w:spacing w:line="360" w:lineRule="auto"/>
        <w:ind w:left="0" w:right="49" w:firstLine="0"/>
        <w:contextualSpacing/>
        <w:jc w:val="both"/>
        <w:rPr>
          <w:rFonts w:ascii="Palatino Linotype" w:eastAsia="Calibri" w:hAnsi="Palatino Linotype" w:cs="Arial"/>
          <w:b/>
          <w:sz w:val="22"/>
          <w:szCs w:val="22"/>
        </w:rPr>
      </w:pPr>
      <w:r w:rsidRPr="00D77AF4">
        <w:rPr>
          <w:rFonts w:ascii="Palatino Linotype" w:eastAsia="Calibri" w:hAnsi="Palatino Linotype" w:cs="Arial"/>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0F141BE" w14:textId="77777777" w:rsidR="00596CAB" w:rsidRPr="00D77AF4" w:rsidRDefault="00596CAB" w:rsidP="00596CAB">
      <w:pPr>
        <w:spacing w:line="360" w:lineRule="auto"/>
        <w:ind w:right="49"/>
        <w:contextualSpacing/>
        <w:jc w:val="both"/>
        <w:rPr>
          <w:rFonts w:ascii="Palatino Linotype" w:eastAsia="Calibri" w:hAnsi="Palatino Linotype" w:cs="Arial"/>
          <w:b/>
          <w:sz w:val="22"/>
          <w:szCs w:val="22"/>
        </w:rPr>
      </w:pPr>
    </w:p>
    <w:p w14:paraId="6273DD0E" w14:textId="77777777" w:rsidR="00596CAB" w:rsidRPr="00D77AF4" w:rsidRDefault="00596CAB" w:rsidP="00596CAB">
      <w:pPr>
        <w:keepNext/>
        <w:keepLines/>
        <w:spacing w:line="360" w:lineRule="auto"/>
        <w:ind w:right="48"/>
        <w:outlineLvl w:val="0"/>
        <w:rPr>
          <w:rFonts w:ascii="Palatino Linotype" w:eastAsia="MS Gothic" w:hAnsi="Palatino Linotype"/>
          <w:b/>
          <w:sz w:val="22"/>
          <w:szCs w:val="22"/>
        </w:rPr>
      </w:pPr>
      <w:bookmarkStart w:id="16" w:name="_Toc65713731"/>
      <w:bookmarkStart w:id="17" w:name="_Toc94119614"/>
      <w:r w:rsidRPr="00D77AF4">
        <w:rPr>
          <w:rFonts w:ascii="Palatino Linotype" w:eastAsia="MS Mincho" w:hAnsi="Palatino Linotype" w:cstheme="majorBidi"/>
          <w:b/>
          <w:sz w:val="22"/>
          <w:szCs w:val="22"/>
          <w:lang w:val="es-ES_tradnl" w:eastAsia="es-ES"/>
        </w:rPr>
        <w:t>TERCERO. Planteamiento de la Litis</w:t>
      </w:r>
      <w:r w:rsidRPr="00D77AF4">
        <w:rPr>
          <w:rFonts w:ascii="Palatino Linotype" w:eastAsia="MS Gothic" w:hAnsi="Palatino Linotype"/>
          <w:b/>
          <w:sz w:val="22"/>
          <w:szCs w:val="22"/>
        </w:rPr>
        <w:t>.</w:t>
      </w:r>
      <w:bookmarkEnd w:id="16"/>
      <w:bookmarkEnd w:id="17"/>
    </w:p>
    <w:p w14:paraId="11F4436C" w14:textId="77777777" w:rsidR="00596CAB" w:rsidRPr="00D77AF4" w:rsidRDefault="00596CAB" w:rsidP="00596CAB">
      <w:pPr>
        <w:keepNext/>
        <w:keepLines/>
        <w:spacing w:line="360" w:lineRule="auto"/>
        <w:ind w:right="48"/>
        <w:outlineLvl w:val="0"/>
        <w:rPr>
          <w:rFonts w:ascii="Palatino Linotype" w:eastAsia="MS Gothic" w:hAnsi="Palatino Linotype"/>
          <w:b/>
          <w:sz w:val="22"/>
          <w:szCs w:val="22"/>
        </w:rPr>
      </w:pPr>
    </w:p>
    <w:p w14:paraId="62CB37D6" w14:textId="77777777" w:rsidR="00596CAB" w:rsidRPr="00D77AF4" w:rsidRDefault="00596CAB" w:rsidP="00596CAB">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D77AF4">
        <w:rPr>
          <w:rFonts w:ascii="Palatino Linotype" w:hAnsi="Palatino Linotype" w:cs="Arial"/>
          <w:color w:val="000000" w:themeColor="text1"/>
          <w:szCs w:val="22"/>
        </w:rPr>
        <w:t>El particular solicitó:</w:t>
      </w:r>
    </w:p>
    <w:p w14:paraId="2929F006" w14:textId="77777777" w:rsidR="00596CAB" w:rsidRPr="00D77AF4" w:rsidRDefault="00596CAB" w:rsidP="00596CAB">
      <w:pPr>
        <w:pStyle w:val="Prrafodelista"/>
        <w:spacing w:line="360" w:lineRule="auto"/>
        <w:ind w:left="0" w:right="48"/>
        <w:jc w:val="both"/>
        <w:rPr>
          <w:rFonts w:ascii="Palatino Linotype" w:hAnsi="Palatino Linotype" w:cs="Arial"/>
          <w:color w:val="000000" w:themeColor="text1"/>
          <w:szCs w:val="22"/>
        </w:rPr>
      </w:pPr>
    </w:p>
    <w:p w14:paraId="48E9E381" w14:textId="77777777" w:rsidR="00596CAB" w:rsidRPr="00D77AF4" w:rsidRDefault="00222463" w:rsidP="00596CAB">
      <w:pPr>
        <w:pStyle w:val="Prrafodelista"/>
        <w:numPr>
          <w:ilvl w:val="0"/>
          <w:numId w:val="5"/>
        </w:numPr>
        <w:spacing w:line="360" w:lineRule="auto"/>
        <w:ind w:right="48"/>
        <w:jc w:val="both"/>
        <w:rPr>
          <w:rFonts w:ascii="Palatino Linotype" w:eastAsia="MS Mincho" w:hAnsi="Palatino Linotype" w:cs="Arial"/>
          <w:i/>
          <w:szCs w:val="22"/>
          <w:lang w:val="es-ES_tradnl" w:eastAsia="es-ES"/>
        </w:rPr>
      </w:pPr>
      <w:r w:rsidRPr="00D77AF4">
        <w:rPr>
          <w:rFonts w:ascii="Palatino Linotype" w:eastAsia="MS Mincho" w:hAnsi="Palatino Linotype" w:cs="Arial"/>
          <w:szCs w:val="22"/>
          <w:lang w:val="es-ES_tradnl" w:eastAsia="es-ES"/>
        </w:rPr>
        <w:t>Los certificados de competencia laboral de la Titular de la Unidad de Transparencia en los estándares de competencia</w:t>
      </w:r>
      <w:r w:rsidR="00916AEC" w:rsidRPr="00D77AF4">
        <w:rPr>
          <w:rFonts w:ascii="Palatino Linotype" w:eastAsia="MS Mincho" w:hAnsi="Palatino Linotype" w:cs="Arial"/>
          <w:szCs w:val="22"/>
          <w:lang w:val="es-ES_tradnl" w:eastAsia="es-ES"/>
        </w:rPr>
        <w:t xml:space="preserve"> EC1057 y EC1171;</w:t>
      </w:r>
    </w:p>
    <w:p w14:paraId="4FC9B716" w14:textId="77777777" w:rsidR="00222463" w:rsidRPr="00D77AF4" w:rsidRDefault="00916AEC" w:rsidP="00596CAB">
      <w:pPr>
        <w:pStyle w:val="Prrafodelista"/>
        <w:numPr>
          <w:ilvl w:val="0"/>
          <w:numId w:val="5"/>
        </w:numPr>
        <w:spacing w:line="360" w:lineRule="auto"/>
        <w:ind w:right="48"/>
        <w:jc w:val="both"/>
        <w:rPr>
          <w:rFonts w:ascii="Palatino Linotype" w:eastAsia="MS Mincho" w:hAnsi="Palatino Linotype" w:cs="Arial"/>
          <w:i/>
          <w:szCs w:val="22"/>
          <w:lang w:val="es-ES_tradnl" w:eastAsia="es-ES"/>
        </w:rPr>
      </w:pPr>
      <w:r w:rsidRPr="00D77AF4">
        <w:rPr>
          <w:rFonts w:ascii="Palatino Linotype" w:eastAsia="MS Mincho" w:hAnsi="Palatino Linotype" w:cs="Arial"/>
          <w:szCs w:val="22"/>
          <w:lang w:val="es-ES_tradnl" w:eastAsia="es-ES"/>
        </w:rPr>
        <w:t>Nombre, nombramiento y certificado de competencia laboral del protector de datos personales; y</w:t>
      </w:r>
    </w:p>
    <w:p w14:paraId="08819E10" w14:textId="77777777" w:rsidR="00916AEC" w:rsidRPr="00D77AF4" w:rsidRDefault="00916AEC" w:rsidP="00596CAB">
      <w:pPr>
        <w:pStyle w:val="Prrafodelista"/>
        <w:numPr>
          <w:ilvl w:val="0"/>
          <w:numId w:val="5"/>
        </w:numPr>
        <w:spacing w:line="360" w:lineRule="auto"/>
        <w:ind w:right="48"/>
        <w:jc w:val="both"/>
        <w:rPr>
          <w:rFonts w:ascii="Palatino Linotype" w:eastAsia="MS Mincho" w:hAnsi="Palatino Linotype" w:cs="Arial"/>
          <w:i/>
          <w:szCs w:val="22"/>
          <w:lang w:val="es-ES_tradnl" w:eastAsia="es-ES"/>
        </w:rPr>
      </w:pPr>
      <w:r w:rsidRPr="00D77AF4">
        <w:rPr>
          <w:rFonts w:ascii="Palatino Linotype" w:eastAsia="MS Mincho" w:hAnsi="Palatino Linotype" w:cs="Arial"/>
          <w:szCs w:val="22"/>
          <w:lang w:val="es-ES_tradnl" w:eastAsia="es-ES"/>
        </w:rPr>
        <w:t xml:space="preserve">Nombre y nombramientos de los integrantes del comité de transparencia. </w:t>
      </w:r>
    </w:p>
    <w:p w14:paraId="6F9981D5" w14:textId="77777777" w:rsidR="00222463" w:rsidRPr="00D77AF4" w:rsidRDefault="00222463" w:rsidP="00916AEC">
      <w:pPr>
        <w:spacing w:line="360" w:lineRule="auto"/>
        <w:ind w:right="48"/>
        <w:jc w:val="both"/>
        <w:rPr>
          <w:rFonts w:ascii="Palatino Linotype" w:eastAsia="MS Mincho" w:hAnsi="Palatino Linotype" w:cs="Arial"/>
          <w:i/>
          <w:sz w:val="22"/>
          <w:szCs w:val="22"/>
          <w:lang w:val="es-ES_tradnl" w:eastAsia="es-ES"/>
        </w:rPr>
      </w:pPr>
    </w:p>
    <w:p w14:paraId="6F16C728" w14:textId="77777777" w:rsidR="00596CAB" w:rsidRPr="00D77AF4" w:rsidRDefault="00596CAB" w:rsidP="00596CAB">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D77AF4">
        <w:rPr>
          <w:rFonts w:ascii="Palatino Linotype" w:eastAsia="MS Gothic" w:hAnsi="Palatino Linotype"/>
          <w:szCs w:val="22"/>
        </w:rPr>
        <w:lastRenderedPageBreak/>
        <w:t xml:space="preserve">En respuesta, el Sujeto Obligado adjuntó </w:t>
      </w:r>
      <w:r w:rsidR="00916AEC" w:rsidRPr="00D77AF4">
        <w:rPr>
          <w:rFonts w:ascii="Palatino Linotype" w:eastAsia="MS Gothic" w:hAnsi="Palatino Linotype"/>
          <w:szCs w:val="22"/>
        </w:rPr>
        <w:t xml:space="preserve">diversos documentos </w:t>
      </w:r>
      <w:r w:rsidR="004A58CD" w:rsidRPr="00D77AF4">
        <w:rPr>
          <w:rFonts w:ascii="Palatino Linotype" w:eastAsia="MS Gothic" w:hAnsi="Palatino Linotype"/>
          <w:szCs w:val="22"/>
        </w:rPr>
        <w:t xml:space="preserve">para garantizar el derecho de acceso a la información del Recurrente. Posteriormente, el Recurrente interpuso recurso de revisión en el que señaló su inconformidad por la falta de los nombramientos de los integrantes del comité de transparencia, la certificación del protector de datos personales, por la propuesta de clasificación de información reservada y el cuadro de clasificación. </w:t>
      </w:r>
    </w:p>
    <w:p w14:paraId="57E33042" w14:textId="77777777" w:rsidR="00596CAB" w:rsidRPr="00D77AF4" w:rsidRDefault="00596CAB" w:rsidP="00596CAB">
      <w:pPr>
        <w:tabs>
          <w:tab w:val="left" w:pos="0"/>
        </w:tabs>
        <w:spacing w:line="360" w:lineRule="auto"/>
        <w:ind w:right="34"/>
        <w:jc w:val="both"/>
        <w:rPr>
          <w:rFonts w:ascii="Palatino Linotype" w:hAnsi="Palatino Linotype" w:cs="Arial"/>
          <w:i/>
          <w:sz w:val="22"/>
          <w:szCs w:val="22"/>
        </w:rPr>
      </w:pPr>
    </w:p>
    <w:p w14:paraId="41BF2F04" w14:textId="77777777" w:rsidR="00596CAB" w:rsidRPr="00D77AF4" w:rsidRDefault="00596CAB" w:rsidP="00596CAB">
      <w:pPr>
        <w:pStyle w:val="Prrafodelista"/>
        <w:numPr>
          <w:ilvl w:val="0"/>
          <w:numId w:val="1"/>
        </w:numPr>
        <w:spacing w:line="360" w:lineRule="auto"/>
        <w:ind w:left="0" w:right="48" w:firstLine="0"/>
        <w:jc w:val="both"/>
        <w:rPr>
          <w:rFonts w:ascii="Palatino Linotype" w:eastAsia="MS Gothic" w:hAnsi="Palatino Linotype"/>
          <w:szCs w:val="22"/>
        </w:rPr>
      </w:pPr>
      <w:r w:rsidRPr="00D77AF4">
        <w:rPr>
          <w:rFonts w:ascii="Palatino Linotype" w:eastAsia="MS Gothic" w:hAnsi="Palatino Linotype"/>
          <w:szCs w:val="22"/>
        </w:rPr>
        <w:t xml:space="preserve">En consecuencia, la Litis a resolver en este recurso, se circunscribe a determinar si la respuesta colma con lo solicitado o si se actualiza la causal de procedencia prevista </w:t>
      </w:r>
      <w:r w:rsidR="004A58CD" w:rsidRPr="00D77AF4">
        <w:rPr>
          <w:rFonts w:ascii="Palatino Linotype" w:hAnsi="Palatino Linotype"/>
          <w:szCs w:val="22"/>
        </w:rPr>
        <w:t>en el artículo 179, fracción V</w:t>
      </w:r>
      <w:r w:rsidRPr="00D77AF4">
        <w:rPr>
          <w:rFonts w:ascii="Palatino Linotype" w:hAnsi="Palatino Linotype"/>
          <w:szCs w:val="22"/>
        </w:rPr>
        <w:t xml:space="preserve"> de la Ley de Transparencia y Acceso a la Información Pública del Estado de México y Municipios; que establece la </w:t>
      </w:r>
      <w:r w:rsidR="004A58CD" w:rsidRPr="00D77AF4">
        <w:rPr>
          <w:rFonts w:ascii="Palatino Linotype" w:hAnsi="Palatino Linotype"/>
          <w:szCs w:val="22"/>
        </w:rPr>
        <w:t xml:space="preserve">entrega de información incompleta. </w:t>
      </w:r>
    </w:p>
    <w:p w14:paraId="5E7B7A87" w14:textId="77777777" w:rsidR="00596CAB" w:rsidRPr="00D77AF4" w:rsidRDefault="00596CAB" w:rsidP="00596CAB">
      <w:pPr>
        <w:pStyle w:val="Prrafodelista"/>
        <w:spacing w:line="360" w:lineRule="auto"/>
        <w:ind w:left="0" w:right="48"/>
        <w:jc w:val="both"/>
        <w:rPr>
          <w:rFonts w:ascii="Palatino Linotype" w:eastAsia="MS Gothic" w:hAnsi="Palatino Linotype"/>
          <w:szCs w:val="22"/>
        </w:rPr>
      </w:pPr>
    </w:p>
    <w:p w14:paraId="42187139" w14:textId="77777777" w:rsidR="00596CAB" w:rsidRPr="00D77AF4" w:rsidRDefault="00596CAB" w:rsidP="00596CAB">
      <w:pPr>
        <w:pStyle w:val="Ttulo1"/>
        <w:spacing w:before="0" w:line="360" w:lineRule="auto"/>
        <w:rPr>
          <w:rFonts w:ascii="Palatino Linotype" w:eastAsia="MS Gothic" w:hAnsi="Palatino Linotype"/>
          <w:b/>
          <w:color w:val="auto"/>
          <w:sz w:val="22"/>
          <w:szCs w:val="22"/>
          <w:lang w:val="es-ES_tradnl"/>
        </w:rPr>
      </w:pPr>
      <w:bookmarkStart w:id="18" w:name="_Toc65713733"/>
      <w:bookmarkStart w:id="19" w:name="_Toc94119615"/>
      <w:r w:rsidRPr="00D77AF4">
        <w:rPr>
          <w:rFonts w:ascii="Palatino Linotype" w:eastAsia="MS Gothic" w:hAnsi="Palatino Linotype"/>
          <w:b/>
          <w:color w:val="auto"/>
          <w:sz w:val="22"/>
          <w:szCs w:val="22"/>
          <w:lang w:val="es-ES_tradnl"/>
        </w:rPr>
        <w:t>CUARTO. Del estudio y resolución del recurso de revisión.</w:t>
      </w:r>
      <w:bookmarkEnd w:id="18"/>
      <w:bookmarkEnd w:id="19"/>
    </w:p>
    <w:p w14:paraId="3EBC6BED" w14:textId="77777777" w:rsidR="00596CAB" w:rsidRPr="00D77AF4" w:rsidRDefault="00596CAB" w:rsidP="00596CAB">
      <w:pPr>
        <w:spacing w:line="360" w:lineRule="auto"/>
        <w:ind w:right="49"/>
        <w:contextualSpacing/>
        <w:jc w:val="both"/>
        <w:rPr>
          <w:rFonts w:ascii="Palatino Linotype" w:eastAsiaTheme="minorEastAsia" w:hAnsi="Palatino Linotype"/>
          <w:sz w:val="22"/>
          <w:szCs w:val="22"/>
          <w:lang w:val="es-ES_tradnl" w:eastAsia="es-ES"/>
        </w:rPr>
      </w:pPr>
      <w:bookmarkStart w:id="20" w:name="_Toc80812777"/>
    </w:p>
    <w:p w14:paraId="5D85433B" w14:textId="77777777" w:rsidR="00596CAB" w:rsidRPr="00D77AF4" w:rsidRDefault="00596CAB" w:rsidP="00596CAB">
      <w:pPr>
        <w:pStyle w:val="Ttulo1"/>
        <w:spacing w:before="0" w:line="360" w:lineRule="auto"/>
        <w:rPr>
          <w:rFonts w:ascii="Palatino Linotype" w:hAnsi="Palatino Linotype"/>
          <w:b/>
          <w:color w:val="auto"/>
          <w:sz w:val="22"/>
          <w:szCs w:val="22"/>
        </w:rPr>
      </w:pPr>
      <w:bookmarkStart w:id="21" w:name="_Toc83301641"/>
      <w:bookmarkStart w:id="22" w:name="_Toc94119617"/>
      <w:r w:rsidRPr="00D77AF4">
        <w:rPr>
          <w:rFonts w:ascii="Palatino Linotype" w:hAnsi="Palatino Linotype"/>
          <w:b/>
          <w:color w:val="auto"/>
          <w:sz w:val="22"/>
          <w:szCs w:val="22"/>
        </w:rPr>
        <w:t>De la información solicitada</w:t>
      </w:r>
      <w:bookmarkEnd w:id="20"/>
      <w:bookmarkEnd w:id="21"/>
      <w:r w:rsidRPr="00D77AF4">
        <w:rPr>
          <w:rFonts w:ascii="Palatino Linotype" w:hAnsi="Palatino Linotype"/>
          <w:b/>
          <w:color w:val="auto"/>
          <w:sz w:val="22"/>
          <w:szCs w:val="22"/>
        </w:rPr>
        <w:t xml:space="preserve"> y la respuesta del Sujeto Obligado</w:t>
      </w:r>
      <w:bookmarkEnd w:id="22"/>
    </w:p>
    <w:p w14:paraId="5C7109FF" w14:textId="77777777" w:rsidR="00596CAB" w:rsidRPr="00D77AF4" w:rsidRDefault="00596CAB" w:rsidP="00596CAB">
      <w:pPr>
        <w:rPr>
          <w:sz w:val="22"/>
          <w:szCs w:val="22"/>
        </w:rPr>
      </w:pPr>
    </w:p>
    <w:p w14:paraId="77995420" w14:textId="77777777" w:rsidR="00596CAB" w:rsidRPr="00D77AF4" w:rsidRDefault="00596CAB" w:rsidP="00596CAB">
      <w:pPr>
        <w:pStyle w:val="Prrafodelista"/>
        <w:numPr>
          <w:ilvl w:val="0"/>
          <w:numId w:val="1"/>
        </w:numPr>
        <w:spacing w:line="360" w:lineRule="auto"/>
        <w:ind w:left="0" w:firstLine="0"/>
        <w:jc w:val="both"/>
        <w:rPr>
          <w:rFonts w:ascii="Palatino Linotype" w:eastAsia="Calibri" w:hAnsi="Palatino Linotype" w:cs="Arial"/>
          <w:szCs w:val="22"/>
        </w:rPr>
      </w:pPr>
      <w:r w:rsidRPr="00D77AF4">
        <w:rPr>
          <w:rFonts w:ascii="Palatino Linotype" w:eastAsia="Calibri" w:hAnsi="Palatino Linotype" w:cs="Arial"/>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503D3D52" w14:textId="77777777" w:rsidR="00596CAB" w:rsidRPr="00D77AF4" w:rsidRDefault="00596CAB" w:rsidP="00596CAB">
      <w:pPr>
        <w:pStyle w:val="Prrafodelista"/>
        <w:spacing w:line="360" w:lineRule="auto"/>
        <w:ind w:left="0"/>
        <w:jc w:val="both"/>
        <w:rPr>
          <w:rFonts w:ascii="Palatino Linotype" w:eastAsia="Calibri" w:hAnsi="Palatino Linotype" w:cs="Arial"/>
          <w:szCs w:val="22"/>
        </w:rPr>
      </w:pPr>
    </w:p>
    <w:p w14:paraId="586649A1" w14:textId="77777777" w:rsidR="00596CAB" w:rsidRPr="00D77AF4" w:rsidRDefault="00596CAB" w:rsidP="00596CAB">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77AF4">
        <w:rPr>
          <w:rFonts w:ascii="Palatino Linotype" w:eastAsia="Calibri" w:hAnsi="Palatino Linotype" w:cs="Arial"/>
          <w:szCs w:val="22"/>
        </w:rPr>
        <w:t xml:space="preserve">Primeramente, debemos recapitular que el particular </w:t>
      </w:r>
      <w:r w:rsidR="00EC464A" w:rsidRPr="00D77AF4">
        <w:rPr>
          <w:rFonts w:ascii="Palatino Linotype" w:hAnsi="Palatino Linotype" w:cs="Arial"/>
          <w:color w:val="000000" w:themeColor="text1"/>
          <w:szCs w:val="22"/>
        </w:rPr>
        <w:t>solicitó:</w:t>
      </w:r>
    </w:p>
    <w:p w14:paraId="67239355" w14:textId="77777777" w:rsidR="00EC464A" w:rsidRPr="00D77AF4" w:rsidRDefault="00EC464A" w:rsidP="00EC464A">
      <w:pPr>
        <w:pStyle w:val="Prrafodelista"/>
        <w:rPr>
          <w:rFonts w:ascii="Palatino Linotype" w:eastAsia="MS Mincho" w:hAnsi="Palatino Linotype" w:cs="Arial"/>
          <w:szCs w:val="22"/>
          <w:lang w:eastAsia="es-ES"/>
        </w:rPr>
      </w:pPr>
    </w:p>
    <w:p w14:paraId="5AD808A8" w14:textId="77777777" w:rsidR="00EC464A" w:rsidRPr="00D77AF4" w:rsidRDefault="00EC464A" w:rsidP="00EC464A">
      <w:pPr>
        <w:pStyle w:val="Prrafodelista"/>
        <w:numPr>
          <w:ilvl w:val="0"/>
          <w:numId w:val="5"/>
        </w:numPr>
        <w:spacing w:line="360" w:lineRule="auto"/>
        <w:ind w:left="851" w:right="822" w:firstLine="0"/>
        <w:jc w:val="both"/>
        <w:rPr>
          <w:rFonts w:ascii="Palatino Linotype" w:eastAsia="MS Mincho" w:hAnsi="Palatino Linotype" w:cs="Arial"/>
          <w:i/>
          <w:szCs w:val="22"/>
          <w:lang w:val="es-ES_tradnl" w:eastAsia="es-ES"/>
        </w:rPr>
      </w:pPr>
      <w:r w:rsidRPr="00D77AF4">
        <w:rPr>
          <w:rFonts w:ascii="Palatino Linotype" w:eastAsia="MS Mincho" w:hAnsi="Palatino Linotype" w:cs="Arial"/>
          <w:szCs w:val="22"/>
          <w:lang w:val="es-ES_tradnl" w:eastAsia="es-ES"/>
        </w:rPr>
        <w:t>Los certificados de competencia laboral de la Titular de la Unidad de Transparencia en los estándares de competencia EC1057 y EC1171;</w:t>
      </w:r>
    </w:p>
    <w:p w14:paraId="2CD0FAA3" w14:textId="77777777" w:rsidR="00EC464A" w:rsidRPr="00D77AF4" w:rsidRDefault="00EC464A" w:rsidP="00EC464A">
      <w:pPr>
        <w:pStyle w:val="Prrafodelista"/>
        <w:numPr>
          <w:ilvl w:val="0"/>
          <w:numId w:val="5"/>
        </w:numPr>
        <w:spacing w:line="360" w:lineRule="auto"/>
        <w:ind w:left="851" w:right="822" w:firstLine="0"/>
        <w:jc w:val="both"/>
        <w:rPr>
          <w:rFonts w:ascii="Palatino Linotype" w:eastAsia="MS Mincho" w:hAnsi="Palatino Linotype" w:cs="Arial"/>
          <w:i/>
          <w:szCs w:val="22"/>
          <w:lang w:val="es-ES_tradnl" w:eastAsia="es-ES"/>
        </w:rPr>
      </w:pPr>
      <w:r w:rsidRPr="00D77AF4">
        <w:rPr>
          <w:rFonts w:ascii="Palatino Linotype" w:eastAsia="MS Mincho" w:hAnsi="Palatino Linotype" w:cs="Arial"/>
          <w:szCs w:val="22"/>
          <w:lang w:val="es-ES_tradnl" w:eastAsia="es-ES"/>
        </w:rPr>
        <w:lastRenderedPageBreak/>
        <w:t>Nombre, nombramiento y certificado de competencia laboral del protector de datos personales; y</w:t>
      </w:r>
    </w:p>
    <w:p w14:paraId="682BFE61" w14:textId="77777777" w:rsidR="00EC464A" w:rsidRPr="00D77AF4" w:rsidRDefault="00EC464A" w:rsidP="00EC464A">
      <w:pPr>
        <w:pStyle w:val="Prrafodelista"/>
        <w:numPr>
          <w:ilvl w:val="0"/>
          <w:numId w:val="5"/>
        </w:numPr>
        <w:spacing w:line="360" w:lineRule="auto"/>
        <w:ind w:left="851" w:right="822" w:firstLine="0"/>
        <w:jc w:val="both"/>
        <w:rPr>
          <w:rFonts w:ascii="Palatino Linotype" w:eastAsia="MS Mincho" w:hAnsi="Palatino Linotype" w:cs="Arial"/>
          <w:i/>
          <w:szCs w:val="22"/>
          <w:lang w:val="es-ES_tradnl" w:eastAsia="es-ES"/>
        </w:rPr>
      </w:pPr>
      <w:r w:rsidRPr="00D77AF4">
        <w:rPr>
          <w:rFonts w:ascii="Palatino Linotype" w:eastAsia="MS Mincho" w:hAnsi="Palatino Linotype" w:cs="Arial"/>
          <w:szCs w:val="22"/>
          <w:lang w:val="es-ES_tradnl" w:eastAsia="es-ES"/>
        </w:rPr>
        <w:t xml:space="preserve">Nombre y nombramientos de los integrantes del comité de transparencia. </w:t>
      </w:r>
    </w:p>
    <w:p w14:paraId="7ACAADCB" w14:textId="77777777" w:rsidR="00596CAB" w:rsidRPr="00D77AF4" w:rsidRDefault="00596CAB" w:rsidP="00596CAB">
      <w:pPr>
        <w:pStyle w:val="Prrafodelista"/>
        <w:tabs>
          <w:tab w:val="left" w:pos="851"/>
        </w:tabs>
        <w:spacing w:line="360" w:lineRule="auto"/>
        <w:ind w:left="0" w:right="49"/>
        <w:jc w:val="both"/>
        <w:rPr>
          <w:rFonts w:ascii="Palatino Linotype" w:hAnsi="Palatino Linotype"/>
          <w:szCs w:val="22"/>
          <w:lang w:val="es-ES"/>
        </w:rPr>
      </w:pPr>
    </w:p>
    <w:p w14:paraId="4C7A4DCA" w14:textId="77777777" w:rsidR="00EC464A" w:rsidRPr="00D77AF4" w:rsidRDefault="00EC464A" w:rsidP="00596CAB">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D77AF4">
        <w:rPr>
          <w:rFonts w:ascii="Palatino Linotype" w:eastAsia="MS Mincho" w:hAnsi="Palatino Linotype" w:cs="Arial"/>
          <w:szCs w:val="22"/>
          <w:lang w:eastAsia="es-ES"/>
        </w:rPr>
        <w:t xml:space="preserve">En respuesta, el Sujeto Obligado entregó </w:t>
      </w:r>
      <w:r w:rsidR="007E1024" w:rsidRPr="00D77AF4">
        <w:rPr>
          <w:rFonts w:ascii="Palatino Linotype" w:eastAsia="MS Mincho" w:hAnsi="Palatino Linotype" w:cs="Arial"/>
          <w:szCs w:val="22"/>
          <w:lang w:eastAsia="es-ES"/>
        </w:rPr>
        <w:t>los certificados de competencia laboral de la Titular de la Unidad de Transparencia y su nombramiento, entregó el nombramiento del oficial de protección de datos personales y nombres de los integrantes del comité de transparencia, posteriormente, el particular se inconformó por las siguientes razones:</w:t>
      </w:r>
    </w:p>
    <w:p w14:paraId="0B0720C4" w14:textId="77777777" w:rsidR="007E1024" w:rsidRPr="00D77AF4" w:rsidRDefault="007E1024" w:rsidP="007E1024">
      <w:pPr>
        <w:pStyle w:val="Prrafodelista"/>
        <w:spacing w:before="240" w:after="240" w:line="360" w:lineRule="auto"/>
        <w:ind w:left="0" w:right="48"/>
        <w:jc w:val="both"/>
        <w:rPr>
          <w:rFonts w:ascii="Palatino Linotype" w:eastAsia="MS Mincho" w:hAnsi="Palatino Linotype" w:cs="Arial"/>
          <w:szCs w:val="22"/>
          <w:lang w:eastAsia="es-ES"/>
        </w:rPr>
      </w:pPr>
    </w:p>
    <w:p w14:paraId="2B80C5A3" w14:textId="77777777" w:rsidR="007E1024" w:rsidRPr="00D77AF4" w:rsidRDefault="007E1024" w:rsidP="007E1024">
      <w:pPr>
        <w:pStyle w:val="Prrafodelista"/>
        <w:spacing w:before="240" w:after="240" w:line="360" w:lineRule="auto"/>
        <w:ind w:left="851" w:right="822"/>
        <w:jc w:val="both"/>
        <w:rPr>
          <w:rFonts w:ascii="Palatino Linotype" w:eastAsia="MS Mincho" w:hAnsi="Palatino Linotype" w:cs="Arial"/>
          <w:szCs w:val="22"/>
          <w:lang w:eastAsia="es-ES"/>
        </w:rPr>
      </w:pPr>
      <w:r w:rsidRPr="00D77AF4">
        <w:rPr>
          <w:rFonts w:ascii="Palatino Linotype" w:eastAsia="MS Mincho" w:hAnsi="Palatino Linotype" w:cs="Arial"/>
          <w:szCs w:val="22"/>
          <w:lang w:eastAsia="es-ES"/>
        </w:rPr>
        <w:t xml:space="preserve">“NO ENTREGA LOS NOMBRAMIENTOS DE LOS INTEGRANTES DEL COMITE D ETRANSPARENCIA, NO ENTREGA LA CERTIFICACION DEL PROTECTOR DE DATOS PERSONALES ASI COMO TAMBIEN NO ENTREGA LA PROPUESTA DE CLASIFICACION DE LA INFORMACION QUE RESERVA CONFORME A LOS LINEAMIENTOS GENERALES DE CLASIFICACIÓN Y DESCLASIFICACIÓN DE LA INFORMACIÓN, ASÍ COMO PARA LA ELABORACIÓN DE VERSIONES PÚBLICAS Y NO PRESENTA SU CUADRO DE CLASIFICACION. ME PREOCUPA EL TEMA DE TRANSPARENCIA EN EL COLEGIO Y QUE LA PERSONA QUE OCUPA ESTE LUGAR TENGA DEFICIENCIAS E INCOMPETENCIAS DEBERIAN REMOVERLA DE SU </w:t>
      </w:r>
      <w:proofErr w:type="gramStart"/>
      <w:r w:rsidRPr="00D77AF4">
        <w:rPr>
          <w:rFonts w:ascii="Palatino Linotype" w:eastAsia="MS Mincho" w:hAnsi="Palatino Linotype" w:cs="Arial"/>
          <w:szCs w:val="22"/>
          <w:lang w:eastAsia="es-ES"/>
        </w:rPr>
        <w:t>ENCARGO ,</w:t>
      </w:r>
      <w:proofErr w:type="gramEnd"/>
      <w:r w:rsidRPr="00D77AF4">
        <w:rPr>
          <w:rFonts w:ascii="Palatino Linotype" w:eastAsia="MS Mincho" w:hAnsi="Palatino Linotype" w:cs="Arial"/>
          <w:szCs w:val="22"/>
          <w:lang w:eastAsia="es-ES"/>
        </w:rPr>
        <w:t xml:space="preserve"> NO SE POR QUE LA CONTRALORA Y SU COMITE FIRMAN ASI LAS ACTAS DEBERIA LA CONTRALORIA PONER MAS ATENCION EN LA INFORMACION QUE ENTREGAN O PONER A UNA PERSONA CAPAZ EN EL PUESTO , QUE ESTA HACIENDO EL DIRECTOR GENERAL EL LIC. JOEL QUE COMPROMISOS TIENE CON LA ACTUAL TITULAR, HARE UN </w:t>
      </w:r>
      <w:r w:rsidRPr="00D77AF4">
        <w:rPr>
          <w:rFonts w:ascii="Palatino Linotype" w:eastAsia="MS Mincho" w:hAnsi="Palatino Linotype" w:cs="Arial"/>
          <w:szCs w:val="22"/>
          <w:lang w:eastAsia="es-ES"/>
        </w:rPr>
        <w:lastRenderedPageBreak/>
        <w:t xml:space="preserve">EXHORTO ALA GOBERNADORA LA MAESTRA DELFINA GOMEZ </w:t>
      </w:r>
      <w:proofErr w:type="gramStart"/>
      <w:r w:rsidRPr="00D77AF4">
        <w:rPr>
          <w:rFonts w:ascii="Palatino Linotype" w:eastAsia="MS Mincho" w:hAnsi="Palatino Linotype" w:cs="Arial"/>
          <w:szCs w:val="22"/>
          <w:lang w:eastAsia="es-ES"/>
        </w:rPr>
        <w:t>ALVAREZ ,</w:t>
      </w:r>
      <w:proofErr w:type="gramEnd"/>
      <w:r w:rsidRPr="00D77AF4">
        <w:rPr>
          <w:rFonts w:ascii="Palatino Linotype" w:eastAsia="MS Mincho" w:hAnsi="Palatino Linotype" w:cs="Arial"/>
          <w:szCs w:val="22"/>
          <w:lang w:eastAsia="es-ES"/>
        </w:rPr>
        <w:t xml:space="preserve"> CUAL TRANSFORMACION SI SIGUEN LOS MISMOS SERVIDORES PUBLICOS AL FRENTE DEL CECYTEM.”</w:t>
      </w:r>
    </w:p>
    <w:p w14:paraId="062ACE2B" w14:textId="77777777" w:rsidR="007E1024" w:rsidRPr="00D77AF4" w:rsidRDefault="007E1024" w:rsidP="007E1024">
      <w:pPr>
        <w:pStyle w:val="Prrafodelista"/>
        <w:spacing w:before="240" w:after="240" w:line="360" w:lineRule="auto"/>
        <w:ind w:left="851" w:right="822"/>
        <w:jc w:val="both"/>
        <w:rPr>
          <w:rFonts w:ascii="Palatino Linotype" w:eastAsia="MS Mincho" w:hAnsi="Palatino Linotype" w:cs="Arial"/>
          <w:szCs w:val="22"/>
          <w:lang w:eastAsia="es-ES"/>
        </w:rPr>
      </w:pPr>
    </w:p>
    <w:p w14:paraId="3333F3D4" w14:textId="77777777" w:rsidR="00596CAB" w:rsidRPr="00D77AF4" w:rsidRDefault="00596CAB" w:rsidP="00596CAB">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D77AF4">
        <w:rPr>
          <w:rFonts w:ascii="Palatino Linotype" w:eastAsia="MS Mincho" w:hAnsi="Palatino Linotype" w:cs="Arial"/>
          <w:szCs w:val="22"/>
          <w:lang w:eastAsia="es-ES"/>
        </w:rPr>
        <w:t xml:space="preserve">Ahora bien, la inconformidad del RECURRENTE </w:t>
      </w:r>
      <w:r w:rsidR="007E1024" w:rsidRPr="00D77AF4">
        <w:rPr>
          <w:rFonts w:ascii="Palatino Linotype" w:eastAsia="MS Mincho" w:hAnsi="Palatino Linotype" w:cs="Arial"/>
          <w:szCs w:val="22"/>
          <w:lang w:eastAsia="es-ES"/>
        </w:rPr>
        <w:t>es sobre el nombramiento de los integrantes del comité de transparencia, la certificación del protector de datos y de la clasificación de la información</w:t>
      </w:r>
      <w:r w:rsidRPr="00D77AF4">
        <w:rPr>
          <w:rFonts w:ascii="Palatino Linotype" w:eastAsia="MS Mincho" w:hAnsi="Palatino Linotype" w:cs="Arial"/>
          <w:szCs w:val="22"/>
          <w:lang w:eastAsia="es-ES"/>
        </w:rPr>
        <w:t xml:space="preserve">, es decir, que el particular no se inconformó por el resto de la información solicitada y entregada en respuesta;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6B1DEC4C" w14:textId="77777777" w:rsidR="00596CAB" w:rsidRPr="00D77AF4" w:rsidRDefault="00596CAB" w:rsidP="00596CAB">
      <w:pPr>
        <w:pStyle w:val="Prrafodelista"/>
        <w:spacing w:before="240" w:after="240" w:line="360" w:lineRule="auto"/>
        <w:ind w:left="0" w:right="48"/>
        <w:jc w:val="both"/>
        <w:rPr>
          <w:rFonts w:ascii="Palatino Linotype" w:eastAsia="MS Mincho" w:hAnsi="Palatino Linotype" w:cs="Arial"/>
          <w:szCs w:val="22"/>
          <w:lang w:eastAsia="es-ES"/>
        </w:rPr>
      </w:pPr>
    </w:p>
    <w:p w14:paraId="75FF091B" w14:textId="77777777" w:rsidR="00596CAB" w:rsidRPr="00D77AF4" w:rsidRDefault="00596CAB" w:rsidP="00596CAB">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D77AF4">
        <w:rPr>
          <w:rFonts w:ascii="Palatino Linotype" w:eastAsia="MS Mincho" w:hAnsi="Palatino Linotype" w:cs="Arial"/>
          <w:szCs w:val="22"/>
          <w:lang w:eastAsia="es-ES"/>
        </w:rPr>
        <w:t>Sirve de sustento, la tesis jurisprudencial número VI.3o.C. J/60, publicada en el Semanario Judicial de la Federación y su Gaceta bajo el número de registro 176,608 que a la letra dice:</w:t>
      </w:r>
    </w:p>
    <w:p w14:paraId="540D476B" w14:textId="77777777" w:rsidR="00596CAB" w:rsidRPr="00D77AF4" w:rsidRDefault="00596CAB" w:rsidP="00596CAB">
      <w:pPr>
        <w:pStyle w:val="Prrafodelista"/>
        <w:spacing w:before="240" w:after="240" w:line="360" w:lineRule="auto"/>
        <w:ind w:left="0" w:right="48"/>
        <w:jc w:val="both"/>
        <w:rPr>
          <w:rFonts w:ascii="Palatino Linotype" w:eastAsia="MS Mincho" w:hAnsi="Palatino Linotype" w:cs="Arial"/>
          <w:szCs w:val="22"/>
          <w:lang w:eastAsia="es-ES"/>
        </w:rPr>
      </w:pPr>
    </w:p>
    <w:p w14:paraId="1C79C265" w14:textId="77777777" w:rsidR="00596CAB" w:rsidRPr="00D77AF4" w:rsidRDefault="00596CAB" w:rsidP="00596CAB">
      <w:pPr>
        <w:pStyle w:val="Prrafodelista"/>
        <w:spacing w:before="240" w:after="240" w:line="360" w:lineRule="auto"/>
        <w:ind w:left="851" w:right="822"/>
        <w:jc w:val="both"/>
        <w:rPr>
          <w:rFonts w:ascii="Palatino Linotype" w:eastAsia="MS Mincho" w:hAnsi="Palatino Linotype" w:cs="Arial"/>
          <w:i/>
          <w:szCs w:val="22"/>
          <w:lang w:eastAsia="es-ES"/>
        </w:rPr>
      </w:pPr>
      <w:r w:rsidRPr="00D77AF4">
        <w:rPr>
          <w:rFonts w:ascii="Palatino Linotype" w:eastAsia="MS Mincho" w:hAnsi="Palatino Linotype" w:cs="Arial"/>
          <w:i/>
          <w:szCs w:val="22"/>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6234D19" w14:textId="77777777" w:rsidR="00596CAB" w:rsidRPr="00D77AF4" w:rsidRDefault="00596CAB" w:rsidP="00596CAB">
      <w:pPr>
        <w:pStyle w:val="Prrafodelista"/>
        <w:spacing w:before="240" w:after="240" w:line="360" w:lineRule="auto"/>
        <w:ind w:left="851" w:right="822"/>
        <w:jc w:val="both"/>
        <w:rPr>
          <w:rFonts w:ascii="Palatino Linotype" w:eastAsia="MS Mincho" w:hAnsi="Palatino Linotype" w:cs="Arial"/>
          <w:i/>
          <w:szCs w:val="22"/>
          <w:lang w:eastAsia="es-ES"/>
        </w:rPr>
      </w:pPr>
    </w:p>
    <w:p w14:paraId="13517899" w14:textId="77777777" w:rsidR="00596CAB" w:rsidRPr="00D77AF4" w:rsidRDefault="00596CAB" w:rsidP="00596CAB">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D77AF4">
        <w:rPr>
          <w:rFonts w:ascii="Palatino Linotype" w:eastAsia="MS Mincho" w:hAnsi="Palatino Linotype" w:cs="Arial"/>
          <w:szCs w:val="22"/>
          <w:lang w:eastAsia="es-ES"/>
        </w:rPr>
        <w:lastRenderedPageBreak/>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378C481F" w14:textId="77777777" w:rsidR="00596CAB" w:rsidRPr="00D77AF4" w:rsidRDefault="00596CAB" w:rsidP="00596CAB">
      <w:pPr>
        <w:pStyle w:val="Prrafodelista"/>
        <w:spacing w:before="240" w:after="240" w:line="360" w:lineRule="auto"/>
        <w:ind w:left="0" w:right="48"/>
        <w:jc w:val="both"/>
        <w:rPr>
          <w:rFonts w:ascii="Palatino Linotype" w:eastAsia="MS Mincho" w:hAnsi="Palatino Linotype" w:cs="Arial"/>
          <w:szCs w:val="22"/>
          <w:lang w:eastAsia="es-ES"/>
        </w:rPr>
      </w:pPr>
    </w:p>
    <w:p w14:paraId="1BB78C21" w14:textId="77777777" w:rsidR="00596CAB" w:rsidRPr="00D77AF4" w:rsidRDefault="00596CAB" w:rsidP="00596CAB">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D77AF4">
        <w:rPr>
          <w:rFonts w:ascii="Palatino Linotype" w:eastAsia="MS Mincho" w:hAnsi="Palatino Linotype" w:cs="Arial"/>
          <w:szCs w:val="22"/>
          <w:lang w:eastAsia="es-ES"/>
        </w:rPr>
        <w:t>Atento a ello, es importante traer a contexto la Tesis Jurisprudencial Número 3ª./J.7/91, Publicada en el Semanario Judicial de la Federación y su Gaceta bajo el número de registro 174,177, que establece lo siguiente:</w:t>
      </w:r>
    </w:p>
    <w:p w14:paraId="6B8790AC" w14:textId="77777777" w:rsidR="00596CAB" w:rsidRPr="00D77AF4" w:rsidRDefault="00596CAB" w:rsidP="00596CAB">
      <w:pPr>
        <w:pStyle w:val="Prrafodelista"/>
        <w:spacing w:before="240" w:after="240" w:line="360" w:lineRule="auto"/>
        <w:ind w:left="0" w:right="48"/>
        <w:jc w:val="both"/>
        <w:rPr>
          <w:rFonts w:ascii="Palatino Linotype" w:eastAsia="MS Mincho" w:hAnsi="Palatino Linotype" w:cs="Arial"/>
          <w:szCs w:val="22"/>
          <w:lang w:eastAsia="es-ES"/>
        </w:rPr>
      </w:pPr>
    </w:p>
    <w:p w14:paraId="4AC609A6" w14:textId="77777777" w:rsidR="00596CAB" w:rsidRPr="00D77AF4" w:rsidRDefault="00596CAB" w:rsidP="00596CAB">
      <w:pPr>
        <w:pStyle w:val="Prrafodelista"/>
        <w:spacing w:before="240" w:after="240" w:line="360" w:lineRule="auto"/>
        <w:ind w:left="851" w:right="822"/>
        <w:jc w:val="both"/>
        <w:rPr>
          <w:rFonts w:ascii="Palatino Linotype" w:eastAsia="MS Mincho" w:hAnsi="Palatino Linotype" w:cs="Arial"/>
          <w:i/>
          <w:szCs w:val="22"/>
          <w:lang w:eastAsia="es-ES"/>
        </w:rPr>
      </w:pPr>
      <w:r w:rsidRPr="00D77AF4">
        <w:rPr>
          <w:rFonts w:ascii="Palatino Linotype" w:eastAsia="MS Mincho" w:hAnsi="Palatino Linotype" w:cs="Arial"/>
          <w:i/>
          <w:szCs w:val="22"/>
          <w:lang w:eastAsia="es-ES"/>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A6D0630" w14:textId="77777777" w:rsidR="00596CAB" w:rsidRPr="00D77AF4" w:rsidRDefault="00596CAB"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D77AF4">
        <w:rPr>
          <w:rFonts w:ascii="Palatino Linotype" w:hAnsi="Palatino Linotype" w:cs="Tahoma"/>
          <w:bCs/>
          <w:sz w:val="22"/>
          <w:szCs w:val="22"/>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339333F5" w14:textId="77777777" w:rsidR="00596CAB" w:rsidRPr="00D77AF4" w:rsidRDefault="00596CAB" w:rsidP="00596CAB">
      <w:pPr>
        <w:spacing w:line="360" w:lineRule="auto"/>
        <w:ind w:right="49"/>
        <w:contextualSpacing/>
        <w:jc w:val="both"/>
        <w:rPr>
          <w:rFonts w:ascii="Palatino Linotype" w:eastAsiaTheme="minorEastAsia" w:hAnsi="Palatino Linotype"/>
          <w:sz w:val="22"/>
          <w:szCs w:val="22"/>
          <w:lang w:val="es-ES_tradnl" w:eastAsia="es-ES"/>
        </w:rPr>
      </w:pPr>
    </w:p>
    <w:p w14:paraId="313D13A6" w14:textId="77777777" w:rsidR="00596CAB" w:rsidRPr="00D77AF4" w:rsidRDefault="00596CAB"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D77AF4">
        <w:rPr>
          <w:rFonts w:ascii="Palatino Linotype" w:hAnsi="Palatino Linotype" w:cs="Tahoma"/>
          <w:bCs/>
          <w:iCs/>
          <w:sz w:val="22"/>
          <w:szCs w:val="22"/>
          <w:lang w:eastAsia="es-ES"/>
        </w:rPr>
        <w:lastRenderedPageBreak/>
        <w:t>En este contexto, se hará pro</w:t>
      </w:r>
      <w:r w:rsidR="007E1024" w:rsidRPr="00D77AF4">
        <w:rPr>
          <w:rFonts w:ascii="Palatino Linotype" w:hAnsi="Palatino Linotype" w:cs="Tahoma"/>
          <w:bCs/>
          <w:iCs/>
          <w:sz w:val="22"/>
          <w:szCs w:val="22"/>
          <w:lang w:eastAsia="es-ES"/>
        </w:rPr>
        <w:t xml:space="preserve">nunciamiento, únicamente por los nombramientos de los integrantes del comité de transparencia, la certificación del protector de datos y la clasificación de la información. </w:t>
      </w:r>
    </w:p>
    <w:p w14:paraId="0F279263" w14:textId="77777777" w:rsidR="00596CAB" w:rsidRPr="00D77AF4" w:rsidRDefault="00596CAB" w:rsidP="00596CAB">
      <w:pPr>
        <w:pStyle w:val="Prrafodelista"/>
        <w:rPr>
          <w:rFonts w:ascii="Palatino Linotype" w:eastAsiaTheme="minorEastAsia" w:hAnsi="Palatino Linotype"/>
          <w:szCs w:val="22"/>
          <w:lang w:val="es-ES_tradnl" w:eastAsia="es-ES"/>
        </w:rPr>
      </w:pPr>
    </w:p>
    <w:p w14:paraId="7C279396" w14:textId="77777777" w:rsidR="007E1024" w:rsidRPr="00D77AF4" w:rsidRDefault="00AE3803"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D77AF4">
        <w:rPr>
          <w:rFonts w:ascii="Palatino Linotype" w:eastAsiaTheme="minorEastAsia" w:hAnsi="Palatino Linotype"/>
          <w:sz w:val="22"/>
          <w:szCs w:val="22"/>
          <w:lang w:val="es-ES_tradnl"/>
        </w:rPr>
        <w:t>Ahora bien, respecto a los nombramientos, el Sujeto Obligado manifestó lo siguiente:</w:t>
      </w:r>
    </w:p>
    <w:p w14:paraId="1555E778" w14:textId="77777777" w:rsidR="00AE3803" w:rsidRPr="00D77AF4" w:rsidRDefault="00AE3803" w:rsidP="00AE3803">
      <w:pPr>
        <w:pStyle w:val="Prrafodelista"/>
        <w:rPr>
          <w:rFonts w:ascii="Palatino Linotype" w:eastAsiaTheme="minorEastAsia" w:hAnsi="Palatino Linotype"/>
          <w:i/>
          <w:szCs w:val="22"/>
          <w:lang w:val="es-ES_tradnl"/>
        </w:rPr>
      </w:pPr>
    </w:p>
    <w:p w14:paraId="1B9D9161" w14:textId="77777777" w:rsidR="00AE3803" w:rsidRPr="00D77AF4" w:rsidRDefault="00AE3803" w:rsidP="00AE3803">
      <w:pPr>
        <w:spacing w:line="360" w:lineRule="auto"/>
        <w:ind w:left="851" w:right="822"/>
        <w:contextualSpacing/>
        <w:jc w:val="both"/>
        <w:rPr>
          <w:rFonts w:ascii="Palatino Linotype" w:eastAsiaTheme="minorEastAsia" w:hAnsi="Palatino Linotype"/>
          <w:i/>
          <w:sz w:val="22"/>
          <w:szCs w:val="22"/>
          <w:lang w:val="es-ES_tradnl"/>
        </w:rPr>
      </w:pPr>
      <w:r w:rsidRPr="00D77AF4">
        <w:rPr>
          <w:rFonts w:ascii="Palatino Linotype" w:hAnsi="Palatino Linotype"/>
          <w:i/>
          <w:color w:val="000000"/>
          <w:sz w:val="22"/>
          <w:szCs w:val="22"/>
        </w:rPr>
        <w:t xml:space="preserve">“b) “…de igual manera requiero saber quiénes son los integrantes del comité de transparencia </w:t>
      </w:r>
      <w:r w:rsidRPr="00D77AF4">
        <w:rPr>
          <w:rFonts w:ascii="Palatino Linotype" w:hAnsi="Palatino Linotype"/>
          <w:b/>
          <w:i/>
          <w:color w:val="000000"/>
          <w:sz w:val="22"/>
          <w:szCs w:val="22"/>
        </w:rPr>
        <w:t>sus nombramientos</w:t>
      </w:r>
      <w:r w:rsidRPr="00D77AF4">
        <w:rPr>
          <w:rFonts w:ascii="Palatino Linotype" w:hAnsi="Palatino Linotype"/>
          <w:i/>
          <w:color w:val="000000"/>
          <w:sz w:val="22"/>
          <w:szCs w:val="22"/>
        </w:rPr>
        <w:t>…” (Sic). Con base en el artículo 46. Los sujetos obligados integrarán sus Comités de Transparencia de la siguiente forma: I. El titular de la unidad de transparencia; a cargo de María Daniela Aguilar Torres, servidora pública adscrita a la Dirección de Planeación y Evaluación Institucional. II. El responsable del área coordinadora de archivos o equivalente; a cargo del Mtro. Gustavo Frías Martínez, Subdirector de Control Escolar. III. El titular del órgano de control interno o equivalente, a cargo de la Mtra. Lídice Santiago Vega, Titular del Órgano Interno de Control.”</w:t>
      </w:r>
    </w:p>
    <w:p w14:paraId="06DF0537" w14:textId="77777777" w:rsidR="007E1024" w:rsidRPr="00D77AF4" w:rsidRDefault="007E1024" w:rsidP="007E1024">
      <w:pPr>
        <w:pStyle w:val="Prrafodelista"/>
        <w:rPr>
          <w:rFonts w:ascii="Palatino Linotype" w:eastAsia="MS Gothic" w:hAnsi="Palatino Linotype"/>
          <w:szCs w:val="22"/>
        </w:rPr>
      </w:pPr>
    </w:p>
    <w:p w14:paraId="34D7D3B1" w14:textId="77777777" w:rsidR="007E1024" w:rsidRPr="00D77AF4" w:rsidRDefault="00AE3803"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D77AF4">
        <w:rPr>
          <w:rFonts w:ascii="Palatino Linotype" w:eastAsiaTheme="minorEastAsia" w:hAnsi="Palatino Linotype"/>
          <w:sz w:val="22"/>
          <w:szCs w:val="22"/>
          <w:lang w:val="es-ES_tradnl"/>
        </w:rPr>
        <w:t>Como se advierte, el Sujeto Obligado señaló que los integrantes del Comité de Transparencia está integrado de acuerdo a lo establecido en el artículo 46 de la Ley de Transparencia y Acceso a la Información Pública del Estado de México y Municipios, que establece:</w:t>
      </w:r>
    </w:p>
    <w:p w14:paraId="56E0F66E" w14:textId="77777777" w:rsidR="00AE3803" w:rsidRPr="00D77AF4" w:rsidRDefault="00AE3803" w:rsidP="00AE3803">
      <w:pPr>
        <w:spacing w:line="360" w:lineRule="auto"/>
        <w:ind w:left="851" w:right="822"/>
        <w:contextualSpacing/>
        <w:jc w:val="both"/>
        <w:rPr>
          <w:rFonts w:ascii="Palatino Linotype" w:eastAsiaTheme="minorEastAsia" w:hAnsi="Palatino Linotype"/>
          <w:i/>
          <w:sz w:val="22"/>
          <w:szCs w:val="22"/>
          <w:lang w:val="es-ES_tradnl"/>
        </w:rPr>
      </w:pPr>
    </w:p>
    <w:p w14:paraId="0F5ABE98" w14:textId="77777777" w:rsidR="00AE3803" w:rsidRPr="00D77AF4" w:rsidRDefault="00AE3803" w:rsidP="00AE3803">
      <w:pPr>
        <w:spacing w:line="360" w:lineRule="auto"/>
        <w:ind w:left="851" w:right="822"/>
        <w:contextualSpacing/>
        <w:jc w:val="both"/>
        <w:rPr>
          <w:rFonts w:ascii="Palatino Linotype" w:eastAsiaTheme="minorEastAsia" w:hAnsi="Palatino Linotype"/>
          <w:i/>
          <w:sz w:val="22"/>
          <w:szCs w:val="22"/>
        </w:rPr>
      </w:pPr>
      <w:r w:rsidRPr="00D77AF4">
        <w:rPr>
          <w:rFonts w:ascii="Palatino Linotype" w:eastAsiaTheme="minorEastAsia" w:hAnsi="Palatino Linotype"/>
          <w:i/>
          <w:sz w:val="22"/>
          <w:szCs w:val="22"/>
        </w:rPr>
        <w:t xml:space="preserve">Artículo 46. Los sujetos obligados integrarán sus Comités de Transparencia de la siguiente forma: </w:t>
      </w:r>
    </w:p>
    <w:p w14:paraId="274E7E86" w14:textId="77777777" w:rsidR="00AE3803" w:rsidRPr="00D77AF4" w:rsidRDefault="00AE3803" w:rsidP="00AE3803">
      <w:pPr>
        <w:spacing w:line="360" w:lineRule="auto"/>
        <w:ind w:left="851" w:right="822"/>
        <w:contextualSpacing/>
        <w:jc w:val="both"/>
        <w:rPr>
          <w:rFonts w:ascii="Palatino Linotype" w:eastAsiaTheme="minorEastAsia" w:hAnsi="Palatino Linotype"/>
          <w:i/>
          <w:sz w:val="22"/>
          <w:szCs w:val="22"/>
        </w:rPr>
      </w:pPr>
      <w:r w:rsidRPr="00D77AF4">
        <w:rPr>
          <w:rFonts w:ascii="Palatino Linotype" w:eastAsiaTheme="minorEastAsia" w:hAnsi="Palatino Linotype"/>
          <w:i/>
          <w:sz w:val="22"/>
          <w:szCs w:val="22"/>
        </w:rPr>
        <w:t xml:space="preserve">I. El titular de la unidad de transparencia; </w:t>
      </w:r>
    </w:p>
    <w:p w14:paraId="0958A217" w14:textId="77777777" w:rsidR="00AE3803" w:rsidRPr="00D77AF4" w:rsidRDefault="00AE3803" w:rsidP="00AE3803">
      <w:pPr>
        <w:spacing w:line="360" w:lineRule="auto"/>
        <w:ind w:left="851" w:right="822"/>
        <w:contextualSpacing/>
        <w:jc w:val="both"/>
        <w:rPr>
          <w:rFonts w:ascii="Palatino Linotype" w:eastAsiaTheme="minorEastAsia" w:hAnsi="Palatino Linotype"/>
          <w:i/>
          <w:sz w:val="22"/>
          <w:szCs w:val="22"/>
        </w:rPr>
      </w:pPr>
      <w:r w:rsidRPr="00D77AF4">
        <w:rPr>
          <w:rFonts w:ascii="Palatino Linotype" w:eastAsiaTheme="minorEastAsia" w:hAnsi="Palatino Linotype"/>
          <w:i/>
          <w:sz w:val="22"/>
          <w:szCs w:val="22"/>
        </w:rPr>
        <w:t xml:space="preserve">II. El responsable del área coordinadora de archivos o equivalente; y </w:t>
      </w:r>
    </w:p>
    <w:p w14:paraId="284F03CE" w14:textId="77777777" w:rsidR="00AE3803" w:rsidRPr="00D77AF4" w:rsidRDefault="00AE3803" w:rsidP="00AE3803">
      <w:pPr>
        <w:spacing w:line="360" w:lineRule="auto"/>
        <w:ind w:left="851" w:right="822"/>
        <w:contextualSpacing/>
        <w:jc w:val="both"/>
        <w:rPr>
          <w:rFonts w:ascii="Palatino Linotype" w:eastAsiaTheme="minorEastAsia" w:hAnsi="Palatino Linotype"/>
          <w:i/>
          <w:sz w:val="22"/>
          <w:szCs w:val="22"/>
        </w:rPr>
      </w:pPr>
      <w:r w:rsidRPr="00D77AF4">
        <w:rPr>
          <w:rFonts w:ascii="Palatino Linotype" w:eastAsiaTheme="minorEastAsia" w:hAnsi="Palatino Linotype"/>
          <w:i/>
          <w:sz w:val="22"/>
          <w:szCs w:val="22"/>
        </w:rPr>
        <w:t xml:space="preserve">III. El titular del órgano de control interno o equivalente. </w:t>
      </w:r>
    </w:p>
    <w:p w14:paraId="7A51B931" w14:textId="77777777" w:rsidR="00AE3803" w:rsidRPr="00D77AF4" w:rsidRDefault="00AE3803" w:rsidP="00AE3803">
      <w:pPr>
        <w:spacing w:line="360" w:lineRule="auto"/>
        <w:ind w:left="851" w:right="822"/>
        <w:contextualSpacing/>
        <w:jc w:val="both"/>
        <w:rPr>
          <w:rFonts w:ascii="Palatino Linotype" w:eastAsiaTheme="minorEastAsia" w:hAnsi="Palatino Linotype"/>
          <w:i/>
          <w:sz w:val="22"/>
          <w:szCs w:val="22"/>
        </w:rPr>
      </w:pPr>
      <w:r w:rsidRPr="00D77AF4">
        <w:rPr>
          <w:rFonts w:ascii="Palatino Linotype" w:eastAsiaTheme="minorEastAsia" w:hAnsi="Palatino Linotype"/>
          <w:i/>
          <w:sz w:val="22"/>
          <w:szCs w:val="22"/>
        </w:rPr>
        <w:lastRenderedPageBreak/>
        <w:t xml:space="preserve">También estará integrado por el servidor público encargado de la protección de los datos personales cuando sesione para cuestiones relacionadas con esta materia. </w:t>
      </w:r>
    </w:p>
    <w:p w14:paraId="2C3A9852" w14:textId="77777777" w:rsidR="00AE3803" w:rsidRPr="00D77AF4" w:rsidRDefault="00AE3803" w:rsidP="00AE3803">
      <w:pPr>
        <w:spacing w:line="360" w:lineRule="auto"/>
        <w:ind w:left="851" w:right="822"/>
        <w:contextualSpacing/>
        <w:jc w:val="both"/>
        <w:rPr>
          <w:rFonts w:ascii="Palatino Linotype" w:eastAsiaTheme="minorEastAsia" w:hAnsi="Palatino Linotype"/>
          <w:i/>
          <w:sz w:val="22"/>
          <w:szCs w:val="22"/>
        </w:rPr>
      </w:pPr>
      <w:r w:rsidRPr="00D77AF4">
        <w:rPr>
          <w:rFonts w:ascii="Palatino Linotype" w:eastAsiaTheme="minorEastAsia" w:hAnsi="Palatino Linotype"/>
          <w:i/>
          <w:sz w:val="22"/>
          <w:szCs w:val="22"/>
        </w:rPr>
        <w:t>Todos los Comités de Transparencia deberán registrarse ante el Instituto.</w:t>
      </w:r>
    </w:p>
    <w:p w14:paraId="5EF23DA8" w14:textId="77777777" w:rsidR="00AE3803" w:rsidRPr="00D77AF4" w:rsidRDefault="00AE3803" w:rsidP="00AE3803">
      <w:pPr>
        <w:spacing w:line="360" w:lineRule="auto"/>
        <w:ind w:right="822"/>
        <w:contextualSpacing/>
        <w:jc w:val="both"/>
        <w:rPr>
          <w:rFonts w:ascii="Palatino Linotype" w:eastAsiaTheme="minorEastAsia" w:hAnsi="Palatino Linotype"/>
          <w:i/>
          <w:sz w:val="22"/>
          <w:szCs w:val="22"/>
          <w:lang w:val="es-ES_tradnl"/>
        </w:rPr>
      </w:pPr>
    </w:p>
    <w:p w14:paraId="0E3434E5" w14:textId="77777777" w:rsidR="007E1024" w:rsidRPr="00D77AF4" w:rsidRDefault="00AE3803"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D77AF4">
        <w:rPr>
          <w:rFonts w:ascii="Palatino Linotype" w:eastAsiaTheme="minorEastAsia" w:hAnsi="Palatino Linotype"/>
          <w:sz w:val="22"/>
          <w:szCs w:val="22"/>
          <w:lang w:val="es-ES_tradnl"/>
        </w:rPr>
        <w:t>Como se advierte, la misma ley establece la forma de integración de los Comités de Transparencia de los Sujeto Obligados, sin embargo, no existe fuente obligacional que establezca que los integrantes del Comité de Transparencia deban ser designados a través de un nombramiento, por ello, este Órgano Garante no puede ordenar su entrega, por lo que con la información remitida en respuesta, se tien</w:t>
      </w:r>
      <w:r w:rsidR="00FB6354" w:rsidRPr="00D77AF4">
        <w:rPr>
          <w:rFonts w:ascii="Palatino Linotype" w:eastAsiaTheme="minorEastAsia" w:hAnsi="Palatino Linotype"/>
          <w:sz w:val="22"/>
          <w:szCs w:val="22"/>
          <w:lang w:val="es-ES_tradnl"/>
        </w:rPr>
        <w:t>e</w:t>
      </w:r>
      <w:r w:rsidRPr="00D77AF4">
        <w:rPr>
          <w:rFonts w:ascii="Palatino Linotype" w:eastAsiaTheme="minorEastAsia" w:hAnsi="Palatino Linotype"/>
          <w:sz w:val="22"/>
          <w:szCs w:val="22"/>
          <w:lang w:val="es-ES_tradnl"/>
        </w:rPr>
        <w:t xml:space="preserve"> por colmado ese punto de la solicitud.  </w:t>
      </w:r>
    </w:p>
    <w:p w14:paraId="03DDE706" w14:textId="77777777" w:rsidR="007E1024" w:rsidRPr="00D77AF4" w:rsidRDefault="007E1024" w:rsidP="00FB6354">
      <w:pPr>
        <w:spacing w:line="360" w:lineRule="auto"/>
        <w:ind w:right="49"/>
        <w:contextualSpacing/>
        <w:jc w:val="both"/>
        <w:rPr>
          <w:rFonts w:ascii="Palatino Linotype" w:eastAsiaTheme="minorEastAsia" w:hAnsi="Palatino Linotype"/>
          <w:sz w:val="22"/>
          <w:szCs w:val="22"/>
          <w:lang w:val="es-ES_tradnl"/>
        </w:rPr>
      </w:pPr>
    </w:p>
    <w:p w14:paraId="72F47CA3" w14:textId="77777777" w:rsidR="007E1024" w:rsidRPr="00D77AF4" w:rsidRDefault="00FB6354"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D77AF4">
        <w:rPr>
          <w:rFonts w:ascii="Palatino Linotype" w:eastAsiaTheme="minorEastAsia" w:hAnsi="Palatino Linotype"/>
          <w:sz w:val="22"/>
          <w:szCs w:val="22"/>
          <w:lang w:val="es-ES_tradnl"/>
        </w:rPr>
        <w:t xml:space="preserve">Por otro lado, respecto a la solicitud de la certificación del protector de datos personales, el artículo 91 la Ley de Protección de Datos Personales en Posesión de Sujetos Obligados del Estado de México y Municipios que establece los </w:t>
      </w:r>
      <w:r w:rsidRPr="00D77AF4">
        <w:rPr>
          <w:rFonts w:ascii="Palatino Linotype" w:eastAsiaTheme="minorEastAsia" w:hAnsi="Palatino Linotype"/>
          <w:sz w:val="22"/>
          <w:szCs w:val="22"/>
        </w:rPr>
        <w:t xml:space="preserve">responsables que en el ejercicio de sus funciones sustantivas lleven a cabo tratamientos de datos personales relevantes o intensivos, deberán designar a un Oficial de Protección de Datos Personales, especializado en la materia; por su parte el artículo 92, fracción I, del mismo ordenamiento legal establece que el de protección de datos personales deberá tener el perfil adecuado para el cumplimiento de las obligaciones, contar con el nivel administrativo, dentro de la organización del responsable, que le permita implementar políticas transversales en esta materia y deberá cumplir, entre otros requisitos, con la </w:t>
      </w:r>
      <w:r w:rsidRPr="00D77AF4">
        <w:rPr>
          <w:rFonts w:ascii="Palatino Linotype" w:eastAsiaTheme="minorEastAsia" w:hAnsi="Palatino Linotype"/>
          <w:b/>
          <w:sz w:val="22"/>
          <w:szCs w:val="22"/>
          <w:u w:val="single"/>
        </w:rPr>
        <w:t>certificación en materia de protección de datos personales</w:t>
      </w:r>
      <w:r w:rsidRPr="00D77AF4">
        <w:rPr>
          <w:rFonts w:ascii="Palatino Linotype" w:eastAsiaTheme="minorEastAsia" w:hAnsi="Palatino Linotype"/>
          <w:sz w:val="22"/>
          <w:szCs w:val="22"/>
        </w:rPr>
        <w:t xml:space="preserve"> que para tal efecto emita el Instituto de Transparencia, Acceso a la Información Pública y Protección de Datos Personales del Estado de México y Municipios. </w:t>
      </w:r>
    </w:p>
    <w:p w14:paraId="78D11797" w14:textId="77777777" w:rsidR="007E1024" w:rsidRPr="00D77AF4" w:rsidRDefault="007E1024" w:rsidP="00872466">
      <w:pPr>
        <w:spacing w:line="360" w:lineRule="auto"/>
        <w:ind w:right="49"/>
        <w:contextualSpacing/>
        <w:jc w:val="both"/>
        <w:rPr>
          <w:rFonts w:ascii="Palatino Linotype" w:eastAsiaTheme="minorEastAsia" w:hAnsi="Palatino Linotype"/>
          <w:sz w:val="22"/>
          <w:szCs w:val="22"/>
          <w:lang w:val="es-ES_tradnl"/>
        </w:rPr>
      </w:pPr>
    </w:p>
    <w:p w14:paraId="0882E8A8" w14:textId="77777777" w:rsidR="007E1024" w:rsidRPr="00D77AF4" w:rsidRDefault="00872466"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D77AF4">
        <w:rPr>
          <w:rFonts w:ascii="Palatino Linotype" w:eastAsiaTheme="minorEastAsia" w:hAnsi="Palatino Linotype"/>
          <w:sz w:val="22"/>
          <w:szCs w:val="22"/>
          <w:lang w:val="es-ES_tradnl"/>
        </w:rPr>
        <w:t xml:space="preserve">En el presente caso, recordemos que el Sujeto Obligado señaló que la certificación del Oficial de Protección de Datos Personales está en proceso, en ese sentido, esta Órgano Garante, no puede dudar de la veracidad de los señalado, atendido al artículo 4 de la Ley de </w:t>
      </w:r>
      <w:r w:rsidRPr="00D77AF4">
        <w:rPr>
          <w:rFonts w:ascii="Palatino Linotype" w:eastAsiaTheme="minorEastAsia" w:hAnsi="Palatino Linotype"/>
          <w:sz w:val="22"/>
          <w:szCs w:val="22"/>
          <w:lang w:val="es-ES_tradnl"/>
        </w:rPr>
        <w:lastRenderedPageBreak/>
        <w:t xml:space="preserve">Transparencia Local que establece que los </w:t>
      </w:r>
      <w:r w:rsidRPr="00D77AF4">
        <w:rPr>
          <w:rFonts w:ascii="Palatino Linotype" w:eastAsiaTheme="minorEastAsia" w:hAnsi="Palatino Linotype"/>
          <w:sz w:val="22"/>
          <w:szCs w:val="22"/>
        </w:rPr>
        <w:t xml:space="preserve">sujetos obligados deben poner en práctica, políticas y programas de acceso a la información que se apeguen a criterios de publicidad, </w:t>
      </w:r>
      <w:r w:rsidRPr="00D77AF4">
        <w:rPr>
          <w:rFonts w:ascii="Palatino Linotype" w:eastAsiaTheme="minorEastAsia" w:hAnsi="Palatino Linotype"/>
          <w:b/>
          <w:sz w:val="22"/>
          <w:szCs w:val="22"/>
        </w:rPr>
        <w:t>veracidad,</w:t>
      </w:r>
      <w:r w:rsidRPr="00D77AF4">
        <w:rPr>
          <w:rFonts w:ascii="Palatino Linotype" w:eastAsiaTheme="minorEastAsia" w:hAnsi="Palatino Linotype"/>
          <w:sz w:val="22"/>
          <w:szCs w:val="22"/>
        </w:rPr>
        <w:t xml:space="preserve"> oportunidad, precisión y suficiencia en beneficio de los solicitantes.</w:t>
      </w:r>
    </w:p>
    <w:p w14:paraId="21241E9E" w14:textId="0E2BA355" w:rsidR="00872466" w:rsidRPr="00D77AF4" w:rsidRDefault="00872466" w:rsidP="00CA228A">
      <w:pPr>
        <w:pStyle w:val="Prrafodelista"/>
        <w:jc w:val="center"/>
        <w:rPr>
          <w:rFonts w:ascii="Palatino Linotype" w:eastAsiaTheme="minorEastAsia" w:hAnsi="Palatino Linotype"/>
          <w:b/>
          <w:sz w:val="32"/>
          <w:szCs w:val="22"/>
          <w:lang w:val="es-ES_tradnl"/>
        </w:rPr>
      </w:pPr>
    </w:p>
    <w:p w14:paraId="01B765F9" w14:textId="77777777" w:rsidR="00872466" w:rsidRPr="00D77AF4" w:rsidRDefault="00325601"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D77AF4">
        <w:rPr>
          <w:rFonts w:ascii="Palatino Linotype" w:eastAsiaTheme="minorEastAsia" w:hAnsi="Palatino Linotype"/>
          <w:sz w:val="22"/>
          <w:szCs w:val="22"/>
          <w:lang w:val="es-ES_tradnl"/>
        </w:rPr>
        <w:t>Por otro lado</w:t>
      </w:r>
      <w:r w:rsidR="00872466" w:rsidRPr="00D77AF4">
        <w:rPr>
          <w:rFonts w:ascii="Palatino Linotype" w:eastAsiaTheme="minorEastAsia" w:hAnsi="Palatino Linotype"/>
          <w:sz w:val="22"/>
          <w:szCs w:val="22"/>
          <w:lang w:val="es-ES_tradnl"/>
        </w:rPr>
        <w:t xml:space="preserve">, </w:t>
      </w:r>
      <w:r w:rsidRPr="00D77AF4">
        <w:rPr>
          <w:rFonts w:ascii="Palatino Linotype" w:eastAsiaTheme="minorEastAsia" w:hAnsi="Palatino Linotype"/>
          <w:sz w:val="22"/>
          <w:szCs w:val="22"/>
          <w:lang w:val="es-ES_tradnl"/>
        </w:rPr>
        <w:t>es necesario señalar que en el nombramiento que entregó el Sujeto Obligado en respuesta, se advierte que el nombramiento del Oficial de Protección de Datos Personales se emitió el once de octubre de dos mil veinticuatro, es decir, que se designó al Oficial de Protección de Datos Personales dos días después de la solicitud de información, sin embargo, no se tiene la certeza de que anterior al oficial señalado</w:t>
      </w:r>
      <w:r w:rsidR="002A5C19" w:rsidRPr="00D77AF4">
        <w:rPr>
          <w:rFonts w:ascii="Palatino Linotype" w:eastAsiaTheme="minorEastAsia" w:hAnsi="Palatino Linotype"/>
          <w:sz w:val="22"/>
          <w:szCs w:val="22"/>
          <w:lang w:val="es-ES_tradnl"/>
        </w:rPr>
        <w:t xml:space="preserve"> hubiera otro, por lo tanto, lo procedente es ordenar la entrega del certificado de competencia laboral del oficial de protección de datos personales vigente a la fecha de la solicitud. </w:t>
      </w:r>
    </w:p>
    <w:p w14:paraId="73CFBB60" w14:textId="77777777" w:rsidR="007E1024" w:rsidRPr="00D77AF4" w:rsidRDefault="007E1024" w:rsidP="002A5C19">
      <w:pPr>
        <w:spacing w:line="360" w:lineRule="auto"/>
        <w:ind w:right="49"/>
        <w:contextualSpacing/>
        <w:jc w:val="both"/>
        <w:rPr>
          <w:rFonts w:ascii="Palatino Linotype" w:eastAsiaTheme="minorEastAsia" w:hAnsi="Palatino Linotype"/>
          <w:sz w:val="22"/>
          <w:szCs w:val="22"/>
          <w:lang w:val="es-ES_tradnl"/>
        </w:rPr>
      </w:pPr>
    </w:p>
    <w:p w14:paraId="03543B61" w14:textId="77777777" w:rsidR="007E1024" w:rsidRPr="00D77AF4" w:rsidRDefault="002A5C19"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D77AF4">
        <w:rPr>
          <w:rFonts w:ascii="Palatino Linotype" w:eastAsiaTheme="minorEastAsia" w:hAnsi="Palatino Linotype"/>
          <w:sz w:val="22"/>
          <w:szCs w:val="22"/>
          <w:lang w:val="es-ES_tradnl"/>
        </w:rPr>
        <w:t xml:space="preserve">Ahora bien, recordemos que el Recurrente también se inconformó porque no se llevó acabo la reserva de la información atendido a los lineamientos en la materia, así como por la falta de la entrega del cuadro de clasificación, al respecto, es necesario señalar que el Sujeto Obligado no realizó ninguna reserva de información, sin embargo, el Sujeto Obligado si realizó la clasificación como confidencial del CURP que se advertía en los certificados de competencia laboral de la Titular de la Unidad de Transparencia, a través de un acuerdo emitido por el Comité de Transparencia, en el que señaló que se trata de datos personales de la servidora público, por lo que entregó la información en versión pública. </w:t>
      </w:r>
    </w:p>
    <w:p w14:paraId="5176B933" w14:textId="77777777" w:rsidR="007E1024" w:rsidRPr="00D77AF4" w:rsidRDefault="007E1024" w:rsidP="002A5C19">
      <w:pPr>
        <w:spacing w:line="360" w:lineRule="auto"/>
        <w:ind w:right="49"/>
        <w:contextualSpacing/>
        <w:jc w:val="both"/>
        <w:rPr>
          <w:rFonts w:ascii="Palatino Linotype" w:eastAsiaTheme="minorEastAsia" w:hAnsi="Palatino Linotype"/>
          <w:sz w:val="22"/>
          <w:szCs w:val="22"/>
          <w:lang w:val="es-ES_tradnl"/>
        </w:rPr>
      </w:pPr>
    </w:p>
    <w:p w14:paraId="52ABC5E0" w14:textId="77777777" w:rsidR="00596CAB" w:rsidRPr="00D77AF4" w:rsidRDefault="00596CAB"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D77AF4">
        <w:rPr>
          <w:rFonts w:ascii="Palatino Linotype" w:eastAsia="MS Gothic" w:hAnsi="Palatino Linotype"/>
          <w:sz w:val="22"/>
          <w:szCs w:val="22"/>
        </w:rPr>
        <w:t xml:space="preserve">Ahora bien, en razón de la clasificación de la información por parte del Sujeto Obligado, es importante señalar que a la clasificación total o parcial de la información requerida mediante solicitud de acceso a la información pública, constituye una restricción al derecho humano de acceso a la información. </w:t>
      </w:r>
    </w:p>
    <w:p w14:paraId="22D305E2" w14:textId="77777777" w:rsidR="00596CAB" w:rsidRPr="00D77AF4" w:rsidRDefault="00596CAB" w:rsidP="00596CAB">
      <w:pPr>
        <w:pStyle w:val="Prrafodelista"/>
        <w:rPr>
          <w:rFonts w:ascii="Palatino Linotype" w:eastAsia="MS Gothic" w:hAnsi="Palatino Linotype"/>
          <w:szCs w:val="22"/>
        </w:rPr>
      </w:pPr>
    </w:p>
    <w:p w14:paraId="14956AF9" w14:textId="77777777" w:rsidR="00596CAB" w:rsidRPr="00D77AF4" w:rsidRDefault="00596CAB" w:rsidP="00596CAB">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D77AF4">
        <w:rPr>
          <w:rFonts w:ascii="Palatino Linotype" w:eastAsia="MS Gothic" w:hAnsi="Palatino Linotype"/>
          <w:sz w:val="22"/>
          <w:szCs w:val="22"/>
        </w:rPr>
        <w:lastRenderedPageBreak/>
        <w:t>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43358AF4" w14:textId="77777777" w:rsidR="00596CAB" w:rsidRPr="00D77AF4" w:rsidRDefault="00596CAB" w:rsidP="00596CAB">
      <w:pPr>
        <w:spacing w:line="360" w:lineRule="auto"/>
        <w:ind w:right="49"/>
        <w:contextualSpacing/>
        <w:jc w:val="both"/>
        <w:rPr>
          <w:rFonts w:ascii="Palatino Linotype" w:eastAsiaTheme="minorEastAsia" w:hAnsi="Palatino Linotype"/>
          <w:sz w:val="22"/>
          <w:szCs w:val="22"/>
          <w:lang w:val="es-ES_tradnl"/>
        </w:rPr>
      </w:pPr>
    </w:p>
    <w:p w14:paraId="78208AD4" w14:textId="77777777" w:rsidR="00596CAB" w:rsidRPr="00D77AF4" w:rsidRDefault="00596CAB" w:rsidP="00596CAB">
      <w:pPr>
        <w:numPr>
          <w:ilvl w:val="0"/>
          <w:numId w:val="1"/>
        </w:numPr>
        <w:spacing w:line="360" w:lineRule="auto"/>
        <w:ind w:left="0" w:right="49" w:firstLine="0"/>
        <w:contextualSpacing/>
        <w:jc w:val="both"/>
        <w:rPr>
          <w:rFonts w:ascii="Palatino Linotype" w:eastAsia="MS Gothic" w:hAnsi="Palatino Linotype"/>
          <w:sz w:val="22"/>
          <w:szCs w:val="22"/>
        </w:rPr>
      </w:pPr>
      <w:r w:rsidRPr="00D77AF4">
        <w:rPr>
          <w:rFonts w:ascii="Palatino Linotype" w:hAnsi="Palatino Linotype" w:cs="Arial"/>
          <w:color w:val="000000"/>
          <w:sz w:val="22"/>
          <w:szCs w:val="22"/>
        </w:rPr>
        <w:t>Es importante señalar que para la clasificación de la información se debe atender a ciertas formalidades establecidas en la Ley.</w:t>
      </w:r>
      <w:r w:rsidRPr="00D77AF4">
        <w:rPr>
          <w:rFonts w:ascii="Palatino Linotype" w:eastAsia="MS Gothic" w:hAnsi="Palatino Linotype"/>
          <w:sz w:val="22"/>
          <w:szCs w:val="22"/>
        </w:rPr>
        <w:t xml:space="preserve"> Al respecto, los Lineamientos Generales en Materia de Clasificación y Desclasificación de la Información, así Como para la Elaboración de Versiones Públicas, por cuanto hace a la clasificación de la información, señalan lo siguiente:</w:t>
      </w:r>
    </w:p>
    <w:p w14:paraId="137ADF34" w14:textId="77777777" w:rsidR="00596CAB" w:rsidRPr="00D77AF4" w:rsidRDefault="00596CAB" w:rsidP="00596CAB">
      <w:pPr>
        <w:pStyle w:val="Prrafodelista"/>
        <w:tabs>
          <w:tab w:val="left" w:pos="142"/>
          <w:tab w:val="left" w:pos="284"/>
          <w:tab w:val="left" w:pos="426"/>
        </w:tabs>
        <w:spacing w:line="360" w:lineRule="auto"/>
        <w:ind w:left="0"/>
        <w:jc w:val="both"/>
        <w:rPr>
          <w:rFonts w:ascii="Palatino Linotype" w:hAnsi="Palatino Linotype" w:cs="Arial"/>
          <w:szCs w:val="22"/>
        </w:rPr>
      </w:pPr>
    </w:p>
    <w:p w14:paraId="6BD18EDA" w14:textId="77777777" w:rsidR="00596CAB" w:rsidRPr="00D77AF4" w:rsidRDefault="00596CAB" w:rsidP="00596CAB">
      <w:pPr>
        <w:pStyle w:val="Prrafodelista"/>
        <w:tabs>
          <w:tab w:val="left" w:pos="142"/>
          <w:tab w:val="left" w:pos="284"/>
          <w:tab w:val="left" w:pos="851"/>
        </w:tabs>
        <w:spacing w:line="360" w:lineRule="auto"/>
        <w:ind w:left="851" w:right="822"/>
        <w:jc w:val="both"/>
        <w:rPr>
          <w:rFonts w:ascii="Palatino Linotype" w:hAnsi="Palatino Linotype" w:cs="Arial"/>
          <w:i/>
          <w:szCs w:val="22"/>
        </w:rPr>
      </w:pPr>
      <w:r w:rsidRPr="00D77AF4">
        <w:rPr>
          <w:rFonts w:ascii="Palatino Linotype" w:hAnsi="Palatino Linotype" w:cs="Arial"/>
          <w:i/>
          <w:szCs w:val="22"/>
        </w:rPr>
        <w:t>“</w:t>
      </w:r>
      <w:r w:rsidRPr="00D77AF4">
        <w:rPr>
          <w:rFonts w:ascii="Palatino Linotype" w:hAnsi="Palatino Linotype" w:cs="Arial"/>
          <w:b/>
          <w:i/>
          <w:szCs w:val="22"/>
        </w:rPr>
        <w:t>Quincuagésimo.</w:t>
      </w:r>
      <w:r w:rsidRPr="00D77AF4">
        <w:rPr>
          <w:rFonts w:ascii="Palatino Linotype" w:hAnsi="Palatino Linotype" w:cs="Arial"/>
          <w:i/>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1622D8A" w14:textId="77777777" w:rsidR="00596CAB" w:rsidRPr="00D77AF4" w:rsidRDefault="00596CAB" w:rsidP="00596CAB">
      <w:pPr>
        <w:pStyle w:val="Prrafodelista"/>
        <w:tabs>
          <w:tab w:val="left" w:pos="142"/>
          <w:tab w:val="left" w:pos="284"/>
          <w:tab w:val="left" w:pos="851"/>
        </w:tabs>
        <w:spacing w:line="360" w:lineRule="auto"/>
        <w:ind w:left="851" w:right="822"/>
        <w:jc w:val="both"/>
        <w:rPr>
          <w:rFonts w:ascii="Palatino Linotype" w:hAnsi="Palatino Linotype" w:cs="Arial"/>
          <w:i/>
          <w:szCs w:val="22"/>
        </w:rPr>
      </w:pPr>
      <w:r w:rsidRPr="00D77AF4">
        <w:rPr>
          <w:rFonts w:ascii="Palatino Linotype" w:hAnsi="Palatino Linotype" w:cs="Arial"/>
          <w:b/>
          <w:i/>
          <w:szCs w:val="22"/>
        </w:rPr>
        <w:t>Quincuagésimo primero.</w:t>
      </w:r>
      <w:r w:rsidRPr="00D77AF4">
        <w:rPr>
          <w:rFonts w:ascii="Palatino Linotype" w:hAnsi="Palatino Linotype" w:cs="Arial"/>
          <w:i/>
          <w:szCs w:val="22"/>
        </w:rPr>
        <w:t xml:space="preserve"> La leyenda en los documentos clasificados indicará:</w:t>
      </w:r>
    </w:p>
    <w:p w14:paraId="0E79FA27" w14:textId="77777777" w:rsidR="00596CAB" w:rsidRPr="00D77AF4" w:rsidRDefault="00596CAB" w:rsidP="00596CAB">
      <w:pPr>
        <w:pStyle w:val="Prrafodelista"/>
        <w:tabs>
          <w:tab w:val="left" w:pos="142"/>
          <w:tab w:val="left" w:pos="284"/>
          <w:tab w:val="left" w:pos="851"/>
        </w:tabs>
        <w:spacing w:line="360" w:lineRule="auto"/>
        <w:ind w:left="851" w:right="822"/>
        <w:jc w:val="both"/>
        <w:rPr>
          <w:rFonts w:ascii="Palatino Linotype" w:hAnsi="Palatino Linotype" w:cs="Arial"/>
          <w:i/>
          <w:szCs w:val="22"/>
        </w:rPr>
      </w:pPr>
      <w:r w:rsidRPr="00D77AF4">
        <w:rPr>
          <w:rFonts w:ascii="Palatino Linotype" w:hAnsi="Palatino Linotype" w:cs="Arial"/>
          <w:i/>
          <w:szCs w:val="22"/>
        </w:rPr>
        <w:t>I. La fecha de sesión del Comité de Transparencia en donde se confirmó la clasificación, en su caso;</w:t>
      </w:r>
    </w:p>
    <w:p w14:paraId="787E56AC" w14:textId="77777777" w:rsidR="00596CAB" w:rsidRPr="00D77AF4" w:rsidRDefault="00596CAB" w:rsidP="00596CAB">
      <w:pPr>
        <w:pStyle w:val="Prrafodelista"/>
        <w:tabs>
          <w:tab w:val="left" w:pos="142"/>
          <w:tab w:val="left" w:pos="284"/>
          <w:tab w:val="left" w:pos="851"/>
        </w:tabs>
        <w:spacing w:line="360" w:lineRule="auto"/>
        <w:ind w:left="851" w:right="822"/>
        <w:jc w:val="both"/>
        <w:rPr>
          <w:rFonts w:ascii="Palatino Linotype" w:hAnsi="Palatino Linotype" w:cs="Arial"/>
          <w:i/>
          <w:szCs w:val="22"/>
        </w:rPr>
      </w:pPr>
      <w:r w:rsidRPr="00D77AF4">
        <w:rPr>
          <w:rFonts w:ascii="Palatino Linotype" w:hAnsi="Palatino Linotype" w:cs="Arial"/>
          <w:i/>
          <w:szCs w:val="22"/>
        </w:rPr>
        <w:t>II. El nombre del área;</w:t>
      </w:r>
    </w:p>
    <w:p w14:paraId="21D000A5" w14:textId="77777777" w:rsidR="00596CAB" w:rsidRPr="00D77AF4" w:rsidRDefault="00596CAB" w:rsidP="00596CAB">
      <w:pPr>
        <w:pStyle w:val="Prrafodelista"/>
        <w:tabs>
          <w:tab w:val="left" w:pos="142"/>
          <w:tab w:val="left" w:pos="284"/>
          <w:tab w:val="left" w:pos="851"/>
        </w:tabs>
        <w:spacing w:line="360" w:lineRule="auto"/>
        <w:ind w:left="851" w:right="822"/>
        <w:jc w:val="both"/>
        <w:rPr>
          <w:rFonts w:ascii="Palatino Linotype" w:hAnsi="Palatino Linotype" w:cs="Arial"/>
          <w:i/>
          <w:szCs w:val="22"/>
        </w:rPr>
      </w:pPr>
      <w:r w:rsidRPr="00D77AF4">
        <w:rPr>
          <w:rFonts w:ascii="Palatino Linotype" w:hAnsi="Palatino Linotype" w:cs="Arial"/>
          <w:i/>
          <w:szCs w:val="22"/>
        </w:rPr>
        <w:t>III. La palabra reservado o confidencial;</w:t>
      </w:r>
    </w:p>
    <w:p w14:paraId="43B56CAB" w14:textId="77777777" w:rsidR="00596CAB" w:rsidRPr="00D77AF4" w:rsidRDefault="00596CAB" w:rsidP="00596CAB">
      <w:pPr>
        <w:pStyle w:val="Prrafodelista"/>
        <w:tabs>
          <w:tab w:val="left" w:pos="142"/>
          <w:tab w:val="left" w:pos="284"/>
          <w:tab w:val="left" w:pos="851"/>
        </w:tabs>
        <w:spacing w:line="360" w:lineRule="auto"/>
        <w:ind w:left="851" w:right="822"/>
        <w:jc w:val="both"/>
        <w:rPr>
          <w:rFonts w:ascii="Palatino Linotype" w:hAnsi="Palatino Linotype" w:cs="Arial"/>
          <w:i/>
          <w:szCs w:val="22"/>
        </w:rPr>
      </w:pPr>
      <w:r w:rsidRPr="00D77AF4">
        <w:rPr>
          <w:rFonts w:ascii="Palatino Linotype" w:hAnsi="Palatino Linotype" w:cs="Arial"/>
          <w:i/>
          <w:szCs w:val="22"/>
        </w:rPr>
        <w:t>IV. Las partes o secciones reservadas o confidenciales, en su caso;</w:t>
      </w:r>
    </w:p>
    <w:p w14:paraId="2216B4D7" w14:textId="77777777" w:rsidR="00596CAB" w:rsidRPr="00D77AF4" w:rsidRDefault="00596CAB" w:rsidP="00596CAB">
      <w:pPr>
        <w:pStyle w:val="Prrafodelista"/>
        <w:tabs>
          <w:tab w:val="left" w:pos="142"/>
          <w:tab w:val="left" w:pos="284"/>
          <w:tab w:val="left" w:pos="851"/>
        </w:tabs>
        <w:spacing w:line="360" w:lineRule="auto"/>
        <w:ind w:left="851" w:right="822"/>
        <w:jc w:val="both"/>
        <w:rPr>
          <w:rFonts w:ascii="Palatino Linotype" w:hAnsi="Palatino Linotype" w:cs="Arial"/>
          <w:i/>
          <w:szCs w:val="22"/>
        </w:rPr>
      </w:pPr>
      <w:r w:rsidRPr="00D77AF4">
        <w:rPr>
          <w:rFonts w:ascii="Palatino Linotype" w:hAnsi="Palatino Linotype" w:cs="Arial"/>
          <w:i/>
          <w:szCs w:val="22"/>
        </w:rPr>
        <w:t>V. El fundamento legal;</w:t>
      </w:r>
    </w:p>
    <w:p w14:paraId="5C2451FA" w14:textId="77777777" w:rsidR="00596CAB" w:rsidRPr="00D77AF4" w:rsidRDefault="00596CAB" w:rsidP="00596CAB">
      <w:pPr>
        <w:pStyle w:val="Prrafodelista"/>
        <w:tabs>
          <w:tab w:val="left" w:pos="142"/>
          <w:tab w:val="left" w:pos="284"/>
          <w:tab w:val="left" w:pos="851"/>
        </w:tabs>
        <w:spacing w:line="360" w:lineRule="auto"/>
        <w:ind w:left="851" w:right="822"/>
        <w:jc w:val="both"/>
        <w:rPr>
          <w:rFonts w:ascii="Palatino Linotype" w:hAnsi="Palatino Linotype" w:cs="Arial"/>
          <w:i/>
          <w:szCs w:val="22"/>
        </w:rPr>
      </w:pPr>
      <w:r w:rsidRPr="00D77AF4">
        <w:rPr>
          <w:rFonts w:ascii="Palatino Linotype" w:hAnsi="Palatino Linotype" w:cs="Arial"/>
          <w:i/>
          <w:szCs w:val="22"/>
        </w:rPr>
        <w:t>VI. El periodo de reserva, y</w:t>
      </w:r>
    </w:p>
    <w:p w14:paraId="7869D4A9" w14:textId="77777777" w:rsidR="00596CAB" w:rsidRPr="00D77AF4" w:rsidRDefault="00596CAB" w:rsidP="00596CAB">
      <w:pPr>
        <w:pStyle w:val="Prrafodelista"/>
        <w:tabs>
          <w:tab w:val="left" w:pos="142"/>
          <w:tab w:val="left" w:pos="284"/>
          <w:tab w:val="left" w:pos="851"/>
        </w:tabs>
        <w:spacing w:line="360" w:lineRule="auto"/>
        <w:ind w:left="851" w:right="822"/>
        <w:jc w:val="both"/>
        <w:rPr>
          <w:rFonts w:ascii="Palatino Linotype" w:hAnsi="Palatino Linotype" w:cs="Arial"/>
          <w:i/>
          <w:szCs w:val="22"/>
        </w:rPr>
      </w:pPr>
      <w:r w:rsidRPr="00D77AF4">
        <w:rPr>
          <w:rFonts w:ascii="Palatino Linotype" w:hAnsi="Palatino Linotype" w:cs="Arial"/>
          <w:i/>
          <w:szCs w:val="22"/>
        </w:rPr>
        <w:t>VII. La rúbrica del titular del área.</w:t>
      </w:r>
    </w:p>
    <w:p w14:paraId="0F10465E" w14:textId="77777777" w:rsidR="00596CAB" w:rsidRPr="00D77AF4" w:rsidRDefault="00596CAB" w:rsidP="00596CAB">
      <w:pPr>
        <w:tabs>
          <w:tab w:val="left" w:pos="142"/>
          <w:tab w:val="left" w:pos="284"/>
          <w:tab w:val="left" w:pos="426"/>
        </w:tabs>
        <w:spacing w:line="360" w:lineRule="auto"/>
        <w:ind w:right="567"/>
        <w:jc w:val="both"/>
        <w:rPr>
          <w:rFonts w:ascii="Palatino Linotype" w:hAnsi="Palatino Linotype" w:cs="Arial"/>
          <w:i/>
          <w:sz w:val="22"/>
          <w:szCs w:val="22"/>
        </w:rPr>
      </w:pPr>
    </w:p>
    <w:p w14:paraId="7E683812"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eastAsia="MS Gothic" w:hAnsi="Palatino Linotype"/>
          <w:szCs w:val="22"/>
        </w:rPr>
        <w:t>Una vez hecho lo anterior, se remite la información al Titular de la Unidad de Transparencia, con el acuerdo de clasificación correspondiente, para que sea sometido al conocimiento del Comité de Transparencia.</w:t>
      </w:r>
    </w:p>
    <w:p w14:paraId="7F3C0604" w14:textId="77777777" w:rsidR="00596CAB" w:rsidRPr="00D77AF4" w:rsidRDefault="00596CAB" w:rsidP="00596CAB">
      <w:pPr>
        <w:pStyle w:val="Prrafodelista"/>
        <w:tabs>
          <w:tab w:val="left" w:pos="0"/>
        </w:tabs>
        <w:spacing w:line="360" w:lineRule="auto"/>
        <w:ind w:left="0" w:right="49"/>
        <w:jc w:val="both"/>
        <w:rPr>
          <w:rFonts w:ascii="Palatino Linotype" w:hAnsi="Palatino Linotype" w:cs="Arial"/>
          <w:color w:val="000000" w:themeColor="text1"/>
          <w:szCs w:val="22"/>
          <w:lang w:val="es-US"/>
        </w:rPr>
      </w:pPr>
    </w:p>
    <w:p w14:paraId="3CBFD4D8"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eastAsia="MS Gothic" w:hAnsi="Palatino Linotype"/>
          <w:szCs w:val="22"/>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D77AF4">
        <w:rPr>
          <w:rFonts w:ascii="Palatino Linotype" w:eastAsia="MS Gothic" w:hAnsi="Palatino Linotype"/>
          <w:b/>
          <w:szCs w:val="22"/>
          <w:u w:val="single"/>
        </w:rPr>
        <w:t>confirmar, modificar o revocar</w:t>
      </w:r>
      <w:r w:rsidRPr="00D77AF4">
        <w:rPr>
          <w:rFonts w:ascii="Palatino Linotype" w:eastAsia="MS Gothic" w:hAnsi="Palatino Linotype"/>
          <w:szCs w:val="22"/>
        </w:rPr>
        <w:t xml:space="preserve"> la clasificación de la información que ha hecho el titular del área que administra la información. Por lo tanto, el Comité </w:t>
      </w:r>
      <w:r w:rsidRPr="00D77AF4">
        <w:rPr>
          <w:rFonts w:ascii="Palatino Linotype" w:eastAsia="MS Gothic" w:hAnsi="Palatino Linotype"/>
          <w:b/>
          <w:szCs w:val="22"/>
          <w:u w:val="single"/>
        </w:rPr>
        <w:t>no aprueba</w:t>
      </w:r>
      <w:r w:rsidRPr="00D77AF4">
        <w:rPr>
          <w:rFonts w:ascii="Palatino Linotype" w:eastAsia="MS Gothic" w:hAnsi="Palatino Linotype"/>
          <w:szCs w:val="22"/>
        </w:rPr>
        <w:t xml:space="preserve"> la clasificación, sino que revisa lo que ha hecho el titular del área y confirma, modifica o revoca la decisión a través de un acuerdo.</w:t>
      </w:r>
    </w:p>
    <w:p w14:paraId="26553305" w14:textId="77777777" w:rsidR="00596CAB" w:rsidRPr="00D77AF4" w:rsidRDefault="00596CAB" w:rsidP="00596CAB">
      <w:pPr>
        <w:pStyle w:val="Prrafodelista"/>
        <w:tabs>
          <w:tab w:val="left" w:pos="0"/>
        </w:tabs>
        <w:spacing w:line="360" w:lineRule="auto"/>
        <w:ind w:left="0" w:right="49"/>
        <w:jc w:val="both"/>
        <w:rPr>
          <w:rFonts w:ascii="Palatino Linotype" w:hAnsi="Palatino Linotype" w:cs="Arial"/>
          <w:color w:val="000000" w:themeColor="text1"/>
          <w:szCs w:val="22"/>
          <w:lang w:val="es-US"/>
        </w:rPr>
      </w:pPr>
    </w:p>
    <w:p w14:paraId="2D930469"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eastAsia="MS Gothic" w:hAnsi="Palatino Linotype"/>
          <w:szCs w:val="22"/>
        </w:rPr>
        <w:t xml:space="preserve">Evidentemente, esta decisión implica una restricción a un derecho humano, por lo tanto, puede generar un agravio al particular y, en consecuencia, es necesario que </w:t>
      </w:r>
      <w:r w:rsidRPr="00D77AF4">
        <w:rPr>
          <w:rFonts w:ascii="Palatino Linotype" w:eastAsia="MS Gothic" w:hAnsi="Palatino Linotype"/>
          <w:b/>
          <w:szCs w:val="22"/>
          <w:u w:val="single"/>
        </w:rPr>
        <w:t>el acto reúna con los requisitos elementales</w:t>
      </w:r>
      <w:r w:rsidRPr="00D77AF4">
        <w:rPr>
          <w:rFonts w:ascii="Palatino Linotype" w:eastAsia="MS Gothic" w:hAnsi="Palatino Linotype"/>
          <w:szCs w:val="22"/>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7C1CEF75" w14:textId="77777777" w:rsidR="00596CAB" w:rsidRPr="00D77AF4" w:rsidRDefault="00596CAB" w:rsidP="00596CAB">
      <w:pPr>
        <w:pStyle w:val="Prrafodelista"/>
        <w:spacing w:line="360" w:lineRule="auto"/>
        <w:ind w:left="0"/>
        <w:rPr>
          <w:rFonts w:ascii="Palatino Linotype" w:eastAsia="MS Gothic" w:hAnsi="Palatino Linotype"/>
          <w:szCs w:val="22"/>
        </w:rPr>
      </w:pPr>
    </w:p>
    <w:p w14:paraId="7D1B47FF"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eastAsia="MS Gothic" w:hAnsi="Palatino Linotype"/>
          <w:szCs w:val="22"/>
        </w:rPr>
        <w:lastRenderedPageBreak/>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AA60271" w14:textId="77777777" w:rsidR="00596CAB" w:rsidRPr="00D77AF4" w:rsidRDefault="00596CAB" w:rsidP="00596CAB">
      <w:pPr>
        <w:pStyle w:val="Prrafodelista"/>
        <w:spacing w:line="360" w:lineRule="auto"/>
        <w:ind w:left="0"/>
        <w:rPr>
          <w:rFonts w:ascii="Palatino Linotype" w:eastAsia="MS Gothic" w:hAnsi="Palatino Linotype"/>
          <w:szCs w:val="22"/>
        </w:rPr>
      </w:pPr>
    </w:p>
    <w:p w14:paraId="6DB865D1"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eastAsia="MS Gothic" w:hAnsi="Palatino Linotype"/>
          <w:szCs w:val="22"/>
        </w:rPr>
        <w:t>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5626E8AD" w14:textId="77777777" w:rsidR="00596CAB" w:rsidRPr="00D77AF4" w:rsidRDefault="00596CAB" w:rsidP="00596CAB">
      <w:pPr>
        <w:pStyle w:val="Prrafodelista"/>
        <w:tabs>
          <w:tab w:val="left" w:pos="0"/>
        </w:tabs>
        <w:spacing w:line="360" w:lineRule="auto"/>
        <w:ind w:left="0" w:right="49"/>
        <w:jc w:val="both"/>
        <w:rPr>
          <w:rFonts w:ascii="Palatino Linotype" w:hAnsi="Palatino Linotype" w:cs="Arial"/>
          <w:color w:val="000000" w:themeColor="text1"/>
          <w:szCs w:val="22"/>
          <w:lang w:val="es-US"/>
        </w:rPr>
      </w:pPr>
    </w:p>
    <w:p w14:paraId="2DB92877"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eastAsia="MS Gothic" w:hAnsi="Palatino Linotype"/>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3521B1F" w14:textId="77777777" w:rsidR="00596CAB" w:rsidRPr="00D77AF4" w:rsidRDefault="00596CAB" w:rsidP="00596CAB">
      <w:pPr>
        <w:pStyle w:val="Prrafodelista"/>
        <w:tabs>
          <w:tab w:val="left" w:pos="0"/>
        </w:tabs>
        <w:spacing w:line="360" w:lineRule="auto"/>
        <w:ind w:left="0" w:right="49"/>
        <w:jc w:val="both"/>
        <w:rPr>
          <w:rFonts w:ascii="Palatino Linotype" w:hAnsi="Palatino Linotype" w:cs="Arial"/>
          <w:color w:val="000000" w:themeColor="text1"/>
          <w:szCs w:val="22"/>
          <w:lang w:val="es-US"/>
        </w:rPr>
      </w:pPr>
    </w:p>
    <w:p w14:paraId="6FE74F72"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hAnsi="Palatino Linotype" w:cs="Arial"/>
          <w:szCs w:val="22"/>
        </w:rPr>
        <w:t>Por su parte, el intérprete judicial del país ha establecido una jurisprudencia respecto a qué debe entenderse por fundamentación y motivación, en los siguientes términos:</w:t>
      </w:r>
    </w:p>
    <w:p w14:paraId="17DFCACB" w14:textId="77777777" w:rsidR="00596CAB" w:rsidRPr="00D77AF4" w:rsidRDefault="00596CAB" w:rsidP="00596CAB">
      <w:pPr>
        <w:pStyle w:val="Prrafodelista"/>
        <w:spacing w:line="360" w:lineRule="auto"/>
        <w:rPr>
          <w:rFonts w:ascii="Palatino Linotype" w:eastAsia="MS Gothic" w:hAnsi="Palatino Linotype"/>
          <w:szCs w:val="22"/>
        </w:rPr>
      </w:pPr>
    </w:p>
    <w:p w14:paraId="7F738351" w14:textId="77777777" w:rsidR="00596CAB" w:rsidRPr="00D77AF4" w:rsidRDefault="00596CAB" w:rsidP="00596CAB">
      <w:pPr>
        <w:spacing w:line="360" w:lineRule="auto"/>
        <w:ind w:left="851" w:right="618"/>
        <w:contextualSpacing/>
        <w:jc w:val="both"/>
        <w:rPr>
          <w:rFonts w:ascii="Palatino Linotype" w:hAnsi="Palatino Linotype" w:cs="Arial"/>
          <w:i/>
          <w:color w:val="000000"/>
          <w:sz w:val="22"/>
          <w:szCs w:val="22"/>
        </w:rPr>
      </w:pPr>
      <w:r w:rsidRPr="00D77AF4">
        <w:rPr>
          <w:rFonts w:ascii="Palatino Linotype" w:hAnsi="Palatino Linotype" w:cs="Arial"/>
          <w:b/>
          <w:i/>
          <w:color w:val="000000"/>
          <w:sz w:val="22"/>
          <w:szCs w:val="22"/>
        </w:rPr>
        <w:t>FUNDAMENTACIÓN Y MOTIVACIÓN.</w:t>
      </w:r>
      <w:r w:rsidRPr="00D77AF4">
        <w:rPr>
          <w:rFonts w:ascii="Palatino Linotype" w:hAnsi="Palatino Linotype" w:cs="Arial"/>
          <w:i/>
          <w:color w:val="000000"/>
          <w:sz w:val="22"/>
          <w:szCs w:val="22"/>
        </w:rPr>
        <w:t xml:space="preserve"> “La </w:t>
      </w:r>
      <w:r w:rsidRPr="00D77AF4">
        <w:rPr>
          <w:rFonts w:ascii="Palatino Linotype" w:hAnsi="Palatino Linotype" w:cs="Arial"/>
          <w:i/>
          <w:color w:val="000000"/>
          <w:sz w:val="22"/>
          <w:szCs w:val="22"/>
          <w:u w:val="single"/>
        </w:rPr>
        <w:t xml:space="preserve">debida fundamentación y motivación legal, deben entenderse, por lo primero, la cita del precepto legal aplicable al caso, y por lo segundo, las razones, motivos o circunstancias especiales que llevaron </w:t>
      </w:r>
      <w:r w:rsidRPr="00D77AF4">
        <w:rPr>
          <w:rFonts w:ascii="Palatino Linotype" w:hAnsi="Palatino Linotype" w:cs="Arial"/>
          <w:i/>
          <w:color w:val="000000"/>
          <w:sz w:val="22"/>
          <w:szCs w:val="22"/>
          <w:u w:val="single"/>
        </w:rPr>
        <w:lastRenderedPageBreak/>
        <w:t>a la autoridad a concluir que el caso particular encuadra en el supuesto previsto por la norma legal invocada como fundamento</w:t>
      </w:r>
      <w:r w:rsidRPr="00D77AF4">
        <w:rPr>
          <w:rFonts w:ascii="Palatino Linotype" w:hAnsi="Palatino Linotype" w:cs="Arial"/>
          <w:i/>
          <w:color w:val="000000"/>
          <w:sz w:val="22"/>
          <w:szCs w:val="22"/>
        </w:rPr>
        <w:t>.”</w:t>
      </w:r>
    </w:p>
    <w:p w14:paraId="0D81B5C3" w14:textId="77777777" w:rsidR="00596CAB" w:rsidRPr="00D77AF4" w:rsidRDefault="00596CAB" w:rsidP="00596CAB">
      <w:pPr>
        <w:spacing w:line="360" w:lineRule="auto"/>
        <w:ind w:left="851" w:right="618"/>
        <w:contextualSpacing/>
        <w:jc w:val="both"/>
        <w:rPr>
          <w:rFonts w:ascii="Palatino Linotype" w:hAnsi="Palatino Linotype" w:cs="Arial"/>
          <w:i/>
          <w:color w:val="000000"/>
          <w:sz w:val="22"/>
          <w:szCs w:val="22"/>
        </w:rPr>
      </w:pPr>
      <w:r w:rsidRPr="00D77AF4">
        <w:rPr>
          <w:rFonts w:ascii="Palatino Linotype" w:hAnsi="Palatino Linotype" w:cs="Arial"/>
          <w:i/>
          <w:color w:val="000000"/>
          <w:sz w:val="22"/>
          <w:szCs w:val="22"/>
        </w:rPr>
        <w:t>SEGUNDO TRIBUNAL COLEGIADO DEL SEXTO CIRCUITO.</w:t>
      </w:r>
    </w:p>
    <w:p w14:paraId="4426ACB7" w14:textId="77777777" w:rsidR="00596CAB" w:rsidRPr="00D77AF4" w:rsidRDefault="00596CAB" w:rsidP="00596CAB">
      <w:pPr>
        <w:spacing w:line="360" w:lineRule="auto"/>
        <w:ind w:left="851" w:right="618"/>
        <w:contextualSpacing/>
        <w:jc w:val="both"/>
        <w:rPr>
          <w:rFonts w:ascii="Palatino Linotype" w:hAnsi="Palatino Linotype" w:cs="Arial"/>
          <w:i/>
          <w:color w:val="000000"/>
          <w:sz w:val="22"/>
          <w:szCs w:val="22"/>
        </w:rPr>
      </w:pPr>
      <w:r w:rsidRPr="00D77AF4">
        <w:rPr>
          <w:rFonts w:ascii="Palatino Linotype" w:hAnsi="Palatino Linotype" w:cs="Arial"/>
          <w:i/>
          <w:color w:val="000000"/>
          <w:sz w:val="22"/>
          <w:szCs w:val="22"/>
        </w:rPr>
        <w:t>Amparo directo 194/88. Bufete Industrial Construcciones, S.A. de C.V. 28 de junio de 1988. Unanimidad de votos. Ponente: Gustavo Calvillo Rangel. Secretario: Jorge Alberto González Álvarez.</w:t>
      </w:r>
    </w:p>
    <w:p w14:paraId="1ABCCF23" w14:textId="77777777" w:rsidR="00596CAB" w:rsidRPr="00D77AF4" w:rsidRDefault="00596CAB" w:rsidP="00596CAB">
      <w:pPr>
        <w:spacing w:line="360" w:lineRule="auto"/>
        <w:ind w:left="851" w:right="618"/>
        <w:contextualSpacing/>
        <w:jc w:val="both"/>
        <w:rPr>
          <w:rFonts w:ascii="Palatino Linotype" w:hAnsi="Palatino Linotype" w:cs="Arial"/>
          <w:i/>
          <w:color w:val="000000"/>
          <w:sz w:val="22"/>
          <w:szCs w:val="22"/>
        </w:rPr>
      </w:pPr>
      <w:r w:rsidRPr="00D77AF4">
        <w:rPr>
          <w:rFonts w:ascii="Palatino Linotype" w:hAnsi="Palatino Linotype" w:cs="Arial"/>
          <w:i/>
          <w:color w:val="000000"/>
          <w:sz w:val="22"/>
          <w:szCs w:val="22"/>
        </w:rPr>
        <w:t>Revisión fiscal 103/88. Instituto Mexicano del Seguro Social. 18 de octubre de 1988. Unanimidad de votos. Ponente: Arnoldo Nájera Virgen. Secretario: Alejandro Esponda Rincón.</w:t>
      </w:r>
    </w:p>
    <w:p w14:paraId="58631F58" w14:textId="77777777" w:rsidR="00596CAB" w:rsidRPr="00D77AF4" w:rsidRDefault="00596CAB" w:rsidP="00596CAB">
      <w:pPr>
        <w:spacing w:line="360" w:lineRule="auto"/>
        <w:ind w:left="851" w:right="618"/>
        <w:contextualSpacing/>
        <w:jc w:val="both"/>
        <w:rPr>
          <w:rFonts w:ascii="Palatino Linotype" w:hAnsi="Palatino Linotype" w:cs="Arial"/>
          <w:i/>
          <w:color w:val="000000"/>
          <w:sz w:val="22"/>
          <w:szCs w:val="22"/>
        </w:rPr>
      </w:pPr>
      <w:r w:rsidRPr="00D77AF4">
        <w:rPr>
          <w:rFonts w:ascii="Palatino Linotype" w:hAnsi="Palatino Linotype" w:cs="Arial"/>
          <w:i/>
          <w:color w:val="000000"/>
          <w:sz w:val="22"/>
          <w:szCs w:val="22"/>
        </w:rPr>
        <w:t>Amparo en revisión 333/88. Adilia Romero. 26 de octubre de 1988. Unanimidad de votos. Ponente: Arnoldo Nájera Virgen. Secretario: Enrique Crispín Campos Ramírez.</w:t>
      </w:r>
    </w:p>
    <w:p w14:paraId="6DB6648F" w14:textId="77777777" w:rsidR="00596CAB" w:rsidRPr="00D77AF4" w:rsidRDefault="00596CAB" w:rsidP="00596CAB">
      <w:pPr>
        <w:spacing w:line="360" w:lineRule="auto"/>
        <w:ind w:left="851" w:right="618"/>
        <w:contextualSpacing/>
        <w:jc w:val="both"/>
        <w:rPr>
          <w:rFonts w:ascii="Palatino Linotype" w:hAnsi="Palatino Linotype" w:cs="Arial"/>
          <w:i/>
          <w:color w:val="000000"/>
          <w:sz w:val="22"/>
          <w:szCs w:val="22"/>
        </w:rPr>
      </w:pPr>
      <w:r w:rsidRPr="00D77AF4">
        <w:rPr>
          <w:rFonts w:ascii="Palatino Linotype" w:hAnsi="Palatino Linotype" w:cs="Arial"/>
          <w:i/>
          <w:color w:val="000000"/>
          <w:sz w:val="22"/>
          <w:szCs w:val="22"/>
        </w:rPr>
        <w:t>Amparo en revisión 597/95. Emilio Maurer Bretón. 15 de noviembre de 1995. Unanimidad de votos. Ponente: Clementina Ramírez Moguel Goyzueta. Secretario: Gonzalo Carrera Molina.</w:t>
      </w:r>
    </w:p>
    <w:p w14:paraId="093CA9E1" w14:textId="77777777" w:rsidR="00596CAB" w:rsidRPr="00D77AF4" w:rsidRDefault="00596CAB" w:rsidP="00596CAB">
      <w:pPr>
        <w:spacing w:line="360" w:lineRule="auto"/>
        <w:ind w:left="851" w:right="618"/>
        <w:contextualSpacing/>
        <w:jc w:val="both"/>
        <w:rPr>
          <w:rFonts w:ascii="Palatino Linotype" w:hAnsi="Palatino Linotype" w:cs="Arial"/>
          <w:i/>
          <w:color w:val="000000"/>
          <w:sz w:val="22"/>
          <w:szCs w:val="22"/>
        </w:rPr>
      </w:pPr>
      <w:r w:rsidRPr="00D77AF4">
        <w:rPr>
          <w:rFonts w:ascii="Palatino Linotype" w:hAnsi="Palatino Linotype" w:cs="Arial"/>
          <w:i/>
          <w:color w:val="000000"/>
          <w:sz w:val="22"/>
          <w:szCs w:val="22"/>
        </w:rPr>
        <w:t xml:space="preserve">Amparo directo 7/96. Pedro Vicente López Miro. 21 de febrero de 1996. Unanimidad de votos. Ponente: María Eugenia Estela Martínez Cardiel. Secretario: Enrique </w:t>
      </w:r>
      <w:proofErr w:type="spellStart"/>
      <w:r w:rsidRPr="00D77AF4">
        <w:rPr>
          <w:rFonts w:ascii="Palatino Linotype" w:hAnsi="Palatino Linotype" w:cs="Arial"/>
          <w:i/>
          <w:color w:val="000000"/>
          <w:sz w:val="22"/>
          <w:szCs w:val="22"/>
        </w:rPr>
        <w:t>Baigts</w:t>
      </w:r>
      <w:proofErr w:type="spellEnd"/>
      <w:r w:rsidRPr="00D77AF4">
        <w:rPr>
          <w:rFonts w:ascii="Palatino Linotype" w:hAnsi="Palatino Linotype" w:cs="Arial"/>
          <w:i/>
          <w:color w:val="000000"/>
          <w:sz w:val="22"/>
          <w:szCs w:val="22"/>
        </w:rPr>
        <w:t xml:space="preserve"> Muñoz.</w:t>
      </w:r>
    </w:p>
    <w:p w14:paraId="774DCDD0" w14:textId="77777777" w:rsidR="00596CAB" w:rsidRPr="00D77AF4" w:rsidRDefault="00596CAB" w:rsidP="00596CAB">
      <w:pPr>
        <w:pStyle w:val="Prrafodelista"/>
        <w:spacing w:line="360" w:lineRule="auto"/>
        <w:rPr>
          <w:rFonts w:ascii="Palatino Linotype" w:eastAsia="MS Gothic" w:hAnsi="Palatino Linotype"/>
          <w:szCs w:val="22"/>
        </w:rPr>
      </w:pPr>
    </w:p>
    <w:p w14:paraId="7EDDA3CA"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eastAsia="MS Gothic" w:hAnsi="Palatino Linotype"/>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7E166B5" w14:textId="77777777" w:rsidR="00596CAB" w:rsidRPr="00D77AF4" w:rsidRDefault="00596CAB" w:rsidP="00596CAB">
      <w:pPr>
        <w:pStyle w:val="Prrafodelista"/>
        <w:tabs>
          <w:tab w:val="left" w:pos="0"/>
        </w:tabs>
        <w:spacing w:line="360" w:lineRule="auto"/>
        <w:ind w:left="0" w:right="49"/>
        <w:jc w:val="both"/>
        <w:rPr>
          <w:rFonts w:ascii="Palatino Linotype" w:hAnsi="Palatino Linotype" w:cs="Arial"/>
          <w:color w:val="000000" w:themeColor="text1"/>
          <w:szCs w:val="22"/>
          <w:lang w:val="es-US"/>
        </w:rPr>
      </w:pPr>
    </w:p>
    <w:p w14:paraId="3D2DFE01"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eastAsia="MS Gothic" w:hAnsi="Palatino Linotype"/>
          <w:szCs w:val="22"/>
        </w:rPr>
        <w:t xml:space="preserve">En consecuencia, la fundamentación y motivación implica que, en el acto de autoridad, además de contenerse los supuestos jurídicos aplicables se expliquen claramente por qué a </w:t>
      </w:r>
      <w:r w:rsidRPr="00D77AF4">
        <w:rPr>
          <w:rFonts w:ascii="Palatino Linotype" w:eastAsia="MS Gothic" w:hAnsi="Palatino Linotype"/>
          <w:szCs w:val="22"/>
        </w:rPr>
        <w:lastRenderedPageBreak/>
        <w:t>través de la utilización de la norma se emitió el acto. De este modo, la persona que se sienta afectada pueda impugnar la decisión, permitiéndole una real y auténtica defensa.</w:t>
      </w:r>
    </w:p>
    <w:p w14:paraId="28763472" w14:textId="77777777" w:rsidR="00596CAB" w:rsidRPr="00D77AF4" w:rsidRDefault="00596CAB" w:rsidP="00596CAB">
      <w:pPr>
        <w:pStyle w:val="Prrafodelista"/>
        <w:spacing w:line="360" w:lineRule="auto"/>
        <w:ind w:left="0"/>
        <w:rPr>
          <w:rFonts w:ascii="Palatino Linotype" w:eastAsia="MS Gothic" w:hAnsi="Palatino Linotype"/>
          <w:szCs w:val="22"/>
        </w:rPr>
      </w:pPr>
    </w:p>
    <w:p w14:paraId="59C6C936" w14:textId="77777777" w:rsidR="00596CAB" w:rsidRPr="00D77AF4" w:rsidRDefault="00596CAB" w:rsidP="00596CA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Cs w:val="22"/>
          <w:lang w:val="es-US"/>
        </w:rPr>
      </w:pPr>
      <w:r w:rsidRPr="00D77AF4">
        <w:rPr>
          <w:rFonts w:ascii="Palatino Linotype" w:eastAsia="MS Gothic" w:hAnsi="Palatino Linotype"/>
          <w:szCs w:val="22"/>
        </w:rPr>
        <w:t>En ese mismo sentido, el numeral trigésimo tercero fracción V de los Lineamientos Generales, precisa que para motivar la clasificación se deben acreditar las circunstancias de tiempo, modo y lugar.</w:t>
      </w:r>
    </w:p>
    <w:p w14:paraId="3A22079E" w14:textId="77777777" w:rsidR="00596CAB" w:rsidRPr="00D77AF4" w:rsidRDefault="00596CAB" w:rsidP="00596CAB">
      <w:pPr>
        <w:pStyle w:val="Prrafodelista"/>
        <w:tabs>
          <w:tab w:val="left" w:pos="0"/>
        </w:tabs>
        <w:spacing w:line="360" w:lineRule="auto"/>
        <w:ind w:left="0" w:right="49"/>
        <w:jc w:val="both"/>
        <w:rPr>
          <w:rFonts w:ascii="Palatino Linotype" w:hAnsi="Palatino Linotype" w:cs="Arial"/>
          <w:color w:val="000000" w:themeColor="text1"/>
          <w:szCs w:val="22"/>
          <w:lang w:val="es-US"/>
        </w:rPr>
      </w:pPr>
    </w:p>
    <w:p w14:paraId="468AFA8F" w14:textId="77777777" w:rsidR="00596CAB" w:rsidRPr="00D77AF4" w:rsidRDefault="00596CAB" w:rsidP="00596CAB">
      <w:pPr>
        <w:numPr>
          <w:ilvl w:val="0"/>
          <w:numId w:val="1"/>
        </w:numPr>
        <w:spacing w:line="360" w:lineRule="auto"/>
        <w:ind w:left="0" w:right="49" w:firstLine="0"/>
        <w:jc w:val="both"/>
        <w:rPr>
          <w:rFonts w:ascii="Palatino Linotype" w:hAnsi="Palatino Linotype" w:cs="Arial"/>
          <w:color w:val="000000"/>
          <w:sz w:val="22"/>
          <w:szCs w:val="22"/>
        </w:rPr>
      </w:pPr>
      <w:r w:rsidRPr="00D77AF4">
        <w:rPr>
          <w:rFonts w:ascii="Palatino Linotype" w:hAnsi="Palatino Linotype" w:cs="Arial"/>
          <w:color w:val="000000"/>
          <w:sz w:val="22"/>
          <w:szCs w:val="22"/>
        </w:rPr>
        <w:t>En este caso</w:t>
      </w:r>
      <w:r w:rsidR="002A5C19" w:rsidRPr="00D77AF4">
        <w:rPr>
          <w:rFonts w:ascii="Palatino Linotype" w:eastAsiaTheme="minorEastAsia" w:hAnsi="Palatino Linotype"/>
          <w:sz w:val="22"/>
          <w:szCs w:val="22"/>
          <w:lang w:val="es-ES_tradnl" w:eastAsia="es-ES"/>
        </w:rPr>
        <w:t>, el Sujeto Obligado entregó acuerdo que sustenta</w:t>
      </w:r>
      <w:r w:rsidRPr="00D77AF4">
        <w:rPr>
          <w:rFonts w:ascii="Palatino Linotype" w:eastAsiaTheme="minorEastAsia" w:hAnsi="Palatino Linotype"/>
          <w:sz w:val="22"/>
          <w:szCs w:val="22"/>
          <w:lang w:val="es-ES_tradnl" w:eastAsia="es-ES"/>
        </w:rPr>
        <w:t xml:space="preserve"> la versión púb</w:t>
      </w:r>
      <w:r w:rsidR="002A5C19" w:rsidRPr="00D77AF4">
        <w:rPr>
          <w:rFonts w:ascii="Palatino Linotype" w:eastAsiaTheme="minorEastAsia" w:hAnsi="Palatino Linotype"/>
          <w:sz w:val="22"/>
          <w:szCs w:val="22"/>
          <w:lang w:val="es-ES_tradnl" w:eastAsia="es-ES"/>
        </w:rPr>
        <w:t>lica que realizó del documento y a través de informe justificado adjuntó el cuadro de clasificación, aunado a ello, es importante referir que el dato que testó corresponde a información confidencial por tratarse de datos personales de la servidora pública atendiendo a los siguiente:</w:t>
      </w:r>
    </w:p>
    <w:p w14:paraId="5CBB28B3" w14:textId="77777777" w:rsidR="00C67106" w:rsidRPr="00D77AF4" w:rsidRDefault="00C67106" w:rsidP="00C67106">
      <w:pPr>
        <w:spacing w:line="360" w:lineRule="auto"/>
        <w:ind w:right="49"/>
        <w:jc w:val="both"/>
        <w:rPr>
          <w:rFonts w:ascii="Palatino Linotype" w:hAnsi="Palatino Linotype" w:cs="Arial"/>
          <w:color w:val="000000"/>
          <w:sz w:val="22"/>
          <w:szCs w:val="22"/>
        </w:rPr>
      </w:pPr>
    </w:p>
    <w:p w14:paraId="13153252" w14:textId="77777777" w:rsidR="002A5C19" w:rsidRPr="00D77AF4" w:rsidRDefault="00C67106" w:rsidP="00C67106">
      <w:pPr>
        <w:pStyle w:val="Prrafodelista"/>
        <w:ind w:right="822"/>
        <w:rPr>
          <w:rFonts w:ascii="Palatino Linotype" w:hAnsi="Palatino Linotype"/>
          <w:i/>
          <w:szCs w:val="22"/>
        </w:rPr>
      </w:pPr>
      <w:r w:rsidRPr="00D77AF4">
        <w:rPr>
          <w:rFonts w:ascii="Palatino Linotype" w:hAnsi="Palatino Linotype"/>
          <w:i/>
          <w:szCs w:val="22"/>
        </w:rPr>
        <w:t>LEY DE PROTECCIÓN DE DATOS PERSONALES EN POSESIÓN DE SUJETOS OBLIGADOS DEL ESTADO DE MÉXICO Y MUNICIPIOS LEY DE PROTECCIÓN DE DATOS PERSONALES EN POSESIÓN DE SUJETOS OBLIGADOS DEL ESTADO DE MÉXICO Y MUNICIPIOS</w:t>
      </w:r>
    </w:p>
    <w:p w14:paraId="2F383EB8" w14:textId="77777777" w:rsidR="00C67106" w:rsidRPr="00D77AF4" w:rsidRDefault="00C67106" w:rsidP="00C67106">
      <w:pPr>
        <w:pStyle w:val="Prrafodelista"/>
        <w:ind w:right="822"/>
        <w:rPr>
          <w:rFonts w:ascii="Palatino Linotype" w:hAnsi="Palatino Linotype" w:cs="Arial"/>
          <w:i/>
          <w:color w:val="000000"/>
          <w:szCs w:val="22"/>
        </w:rPr>
      </w:pPr>
    </w:p>
    <w:p w14:paraId="1BCAE4E6" w14:textId="77777777" w:rsidR="002A5C19" w:rsidRPr="00D77AF4" w:rsidRDefault="002A5C19" w:rsidP="00C67106">
      <w:pPr>
        <w:spacing w:line="360" w:lineRule="auto"/>
        <w:ind w:left="720" w:right="822"/>
        <w:jc w:val="both"/>
        <w:rPr>
          <w:rFonts w:ascii="Palatino Linotype" w:hAnsi="Palatino Linotype" w:cs="Arial"/>
          <w:i/>
          <w:color w:val="000000"/>
          <w:sz w:val="22"/>
          <w:szCs w:val="22"/>
        </w:rPr>
      </w:pPr>
      <w:r w:rsidRPr="00D77AF4">
        <w:rPr>
          <w:rFonts w:ascii="Palatino Linotype" w:hAnsi="Palatino Linotype"/>
          <w:i/>
          <w:sz w:val="22"/>
          <w:szCs w:val="22"/>
        </w:rPr>
        <w:t>Artículo 4. Para los efectos de esta Ley se entenderá por:</w:t>
      </w:r>
    </w:p>
    <w:p w14:paraId="51BC0D0B" w14:textId="77777777" w:rsidR="00596CAB" w:rsidRPr="00D77AF4" w:rsidRDefault="00C67106" w:rsidP="00C67106">
      <w:pPr>
        <w:spacing w:line="360" w:lineRule="auto"/>
        <w:ind w:left="720" w:right="822"/>
        <w:contextualSpacing/>
        <w:jc w:val="both"/>
        <w:rPr>
          <w:rFonts w:ascii="Palatino Linotype" w:eastAsia="Calibri" w:hAnsi="Palatino Linotype"/>
          <w:i/>
          <w:sz w:val="22"/>
          <w:szCs w:val="22"/>
        </w:rPr>
      </w:pPr>
      <w:r w:rsidRPr="00D77AF4">
        <w:rPr>
          <w:rFonts w:ascii="Palatino Linotype" w:eastAsia="Calibri" w:hAnsi="Palatino Linotype"/>
          <w:i/>
          <w:sz w:val="22"/>
          <w:szCs w:val="22"/>
        </w:rPr>
        <w:t>…</w:t>
      </w:r>
    </w:p>
    <w:p w14:paraId="364D2F65" w14:textId="77777777" w:rsidR="00C67106" w:rsidRPr="00D77AF4" w:rsidRDefault="00C67106" w:rsidP="00C67106">
      <w:pPr>
        <w:spacing w:line="360" w:lineRule="auto"/>
        <w:ind w:left="720" w:right="822"/>
        <w:contextualSpacing/>
        <w:jc w:val="both"/>
        <w:rPr>
          <w:rFonts w:ascii="Palatino Linotype" w:hAnsi="Palatino Linotype"/>
          <w:i/>
          <w:sz w:val="22"/>
          <w:szCs w:val="22"/>
        </w:rPr>
      </w:pPr>
      <w:r w:rsidRPr="00D77AF4">
        <w:rPr>
          <w:rFonts w:ascii="Palatino Linotype" w:hAnsi="Palatino Linotype"/>
          <w:i/>
          <w:sz w:val="22"/>
          <w:szCs w:val="22"/>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4A200BB5" w14:textId="77777777" w:rsidR="00C67106" w:rsidRPr="00D77AF4" w:rsidRDefault="00C67106" w:rsidP="00C67106">
      <w:pPr>
        <w:spacing w:line="360" w:lineRule="auto"/>
        <w:ind w:left="720" w:right="822"/>
        <w:contextualSpacing/>
        <w:jc w:val="both"/>
        <w:rPr>
          <w:rFonts w:ascii="Palatino Linotype" w:hAnsi="Palatino Linotype"/>
          <w:i/>
          <w:sz w:val="22"/>
          <w:szCs w:val="22"/>
        </w:rPr>
      </w:pPr>
      <w:r w:rsidRPr="00D77AF4">
        <w:rPr>
          <w:rFonts w:ascii="Palatino Linotype" w:hAnsi="Palatino Linotype"/>
          <w:i/>
          <w:sz w:val="22"/>
          <w:szCs w:val="22"/>
        </w:rPr>
        <w:t>…</w:t>
      </w:r>
    </w:p>
    <w:p w14:paraId="4A6E0CAC" w14:textId="77777777" w:rsidR="002A5C19" w:rsidRPr="00D77AF4" w:rsidRDefault="00EB5791" w:rsidP="00EB5791">
      <w:pPr>
        <w:numPr>
          <w:ilvl w:val="0"/>
          <w:numId w:val="1"/>
        </w:numPr>
        <w:spacing w:line="360" w:lineRule="auto"/>
        <w:ind w:left="0" w:right="49" w:firstLine="0"/>
        <w:contextualSpacing/>
        <w:jc w:val="both"/>
        <w:rPr>
          <w:rFonts w:ascii="Palatino Linotype" w:eastAsia="Calibri" w:hAnsi="Palatino Linotype"/>
          <w:sz w:val="22"/>
          <w:szCs w:val="22"/>
        </w:rPr>
      </w:pPr>
      <w:r w:rsidRPr="00D77AF4">
        <w:rPr>
          <w:rFonts w:ascii="Palatino Linotype" w:eastAsia="Calibri" w:hAnsi="Palatino Linotype"/>
          <w:sz w:val="22"/>
          <w:szCs w:val="22"/>
        </w:rPr>
        <w:t>En ese sentido, conviene señalar que el CURP es considerado un datos personal por las siguientes razones:</w:t>
      </w:r>
    </w:p>
    <w:p w14:paraId="7AE90E3A" w14:textId="77777777" w:rsidR="00EB5791" w:rsidRPr="00D77AF4" w:rsidRDefault="00EB5791" w:rsidP="00EB5791">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D77AF4">
        <w:rPr>
          <w:rFonts w:ascii="Palatino Linotype" w:eastAsia="Palatino Linotype" w:hAnsi="Palatino Linotype" w:cs="Palatino Linotype"/>
          <w:color w:val="000000"/>
          <w:sz w:val="22"/>
          <w:szCs w:val="22"/>
        </w:rPr>
        <w:lastRenderedPageBreak/>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14:paraId="59D3CEEA" w14:textId="77777777" w:rsidR="00EB5791" w:rsidRPr="00D77AF4" w:rsidRDefault="00EB5791" w:rsidP="00EB5791">
      <w:pPr>
        <w:shd w:val="clear" w:color="auto" w:fill="FFFFFF"/>
        <w:spacing w:before="240" w:after="240" w:line="360" w:lineRule="auto"/>
        <w:jc w:val="both"/>
        <w:rPr>
          <w:rFonts w:ascii="Palatino Linotype" w:hAnsi="Palatino Linotype"/>
          <w:color w:val="222222"/>
          <w:sz w:val="22"/>
          <w:szCs w:val="22"/>
        </w:rPr>
      </w:pPr>
      <w:r w:rsidRPr="00D77AF4">
        <w:rPr>
          <w:noProof/>
          <w:sz w:val="22"/>
          <w:szCs w:val="22"/>
        </w:rPr>
        <w:drawing>
          <wp:inline distT="0" distB="0" distL="0" distR="0" wp14:anchorId="65248964" wp14:editId="45B7A8CE">
            <wp:extent cx="5305425" cy="46767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l="25748" t="8269" r="41254" b="18081"/>
                    <a:stretch>
                      <a:fillRect/>
                    </a:stretch>
                  </pic:blipFill>
                  <pic:spPr>
                    <a:xfrm>
                      <a:off x="0" y="0"/>
                      <a:ext cx="5305425" cy="4676775"/>
                    </a:xfrm>
                    <a:prstGeom prst="rect">
                      <a:avLst/>
                    </a:prstGeom>
                    <a:ln/>
                  </pic:spPr>
                </pic:pic>
              </a:graphicData>
            </a:graphic>
          </wp:inline>
        </w:drawing>
      </w:r>
    </w:p>
    <w:p w14:paraId="2DB5CCFD" w14:textId="77777777" w:rsidR="00EB5791" w:rsidRPr="00D77AF4" w:rsidRDefault="00EB5791" w:rsidP="00EB5791">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D77AF4">
        <w:rPr>
          <w:rFonts w:ascii="Palatino Linotype" w:eastAsia="Palatino Linotype" w:hAnsi="Palatino Linotype" w:cs="Palatino Linotype"/>
          <w:color w:val="000000"/>
          <w:sz w:val="22"/>
          <w:szCs w:val="22"/>
        </w:rPr>
        <w:t xml:space="preserve">Es entonces que a partir de los datos básicos de la persona (nombre, apellido, sexo, fecha y lugar de nacimiento) encontrados en los documentos probatorios de identidad es que </w:t>
      </w:r>
      <w:r w:rsidRPr="00D77AF4">
        <w:rPr>
          <w:rFonts w:ascii="Palatino Linotype" w:eastAsia="Palatino Linotype" w:hAnsi="Palatino Linotype" w:cs="Palatino Linotype"/>
          <w:color w:val="000000"/>
          <w:sz w:val="22"/>
          <w:szCs w:val="22"/>
        </w:rPr>
        <w:lastRenderedPageBreak/>
        <w:t xml:space="preserve">se genera la CURP, la cual tiene la particularidad de asegurar una correspondencia entre claves y personas. </w:t>
      </w:r>
    </w:p>
    <w:p w14:paraId="3285C18E" w14:textId="77777777" w:rsidR="00EB5791" w:rsidRPr="00D77AF4" w:rsidRDefault="00EB5791" w:rsidP="00EB5791">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D77AF4">
        <w:rPr>
          <w:rFonts w:ascii="Palatino Linotype" w:eastAsia="Palatino Linotype" w:hAnsi="Palatino Linotype" w:cs="Palatino Linotype"/>
          <w:color w:val="000000"/>
          <w:sz w:val="22"/>
          <w:szCs w:val="22"/>
        </w:rPr>
        <w:t xml:space="preserve">Entre las características de la CURP, se encuentra: </w:t>
      </w:r>
    </w:p>
    <w:p w14:paraId="505F2E8A" w14:textId="77777777" w:rsidR="00EB5791" w:rsidRPr="00D77AF4" w:rsidRDefault="00EB5791" w:rsidP="00EB5791">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D77AF4">
        <w:rPr>
          <w:rFonts w:ascii="Palatino Linotype" w:eastAsia="Palatino Linotype" w:hAnsi="Palatino Linotype" w:cs="Palatino Linotype"/>
          <w:b/>
          <w:szCs w:val="22"/>
        </w:rPr>
        <w:t xml:space="preserve">Composición. </w:t>
      </w:r>
      <w:r w:rsidRPr="00D77AF4">
        <w:rPr>
          <w:rFonts w:ascii="Palatino Linotype" w:eastAsia="Palatino Linotype" w:hAnsi="Palatino Linotype" w:cs="Palatino Linotype"/>
          <w:szCs w:val="22"/>
        </w:rPr>
        <w:t>Alfanumérica.</w:t>
      </w:r>
    </w:p>
    <w:p w14:paraId="6E8948AF" w14:textId="77777777" w:rsidR="00EB5791" w:rsidRPr="00D77AF4" w:rsidRDefault="00EB5791" w:rsidP="00EB5791">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D77AF4">
        <w:rPr>
          <w:rFonts w:ascii="Palatino Linotype" w:eastAsia="Palatino Linotype" w:hAnsi="Palatino Linotype" w:cs="Palatino Linotype"/>
          <w:b/>
          <w:szCs w:val="22"/>
        </w:rPr>
        <w:t xml:space="preserve">Longitud. </w:t>
      </w:r>
      <w:r w:rsidRPr="00D77AF4">
        <w:rPr>
          <w:rFonts w:ascii="Palatino Linotype" w:eastAsia="Palatino Linotype" w:hAnsi="Palatino Linotype" w:cs="Palatino Linotype"/>
          <w:szCs w:val="22"/>
        </w:rPr>
        <w:t xml:space="preserve"> 18 caracteres.</w:t>
      </w:r>
    </w:p>
    <w:p w14:paraId="23B658A3" w14:textId="77777777" w:rsidR="00EB5791" w:rsidRPr="00D77AF4" w:rsidRDefault="00EB5791" w:rsidP="00EB5791">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D77AF4">
        <w:rPr>
          <w:rFonts w:ascii="Palatino Linotype" w:eastAsia="Palatino Linotype" w:hAnsi="Palatino Linotype" w:cs="Palatino Linotype"/>
          <w:b/>
          <w:szCs w:val="22"/>
        </w:rPr>
        <w:t xml:space="preserve">Naturaleza. </w:t>
      </w:r>
      <w:r w:rsidRPr="00D77AF4">
        <w:rPr>
          <w:rFonts w:ascii="Palatino Linotype" w:eastAsia="Palatino Linotype" w:hAnsi="Palatino Linotype" w:cs="Palatino Linotype"/>
          <w:szCs w:val="22"/>
        </w:rPr>
        <w:t>Biunívoca.</w:t>
      </w:r>
    </w:p>
    <w:p w14:paraId="257330D2" w14:textId="77777777" w:rsidR="00EB5791" w:rsidRPr="00D77AF4" w:rsidRDefault="00EB5791" w:rsidP="00EB5791">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D77AF4">
        <w:rPr>
          <w:rFonts w:ascii="Palatino Linotype" w:eastAsia="Palatino Linotype" w:hAnsi="Palatino Linotype" w:cs="Palatino Linotype"/>
          <w:b/>
          <w:szCs w:val="22"/>
        </w:rPr>
        <w:t xml:space="preserve">Universalidad. </w:t>
      </w:r>
      <w:r w:rsidRPr="00D77AF4">
        <w:rPr>
          <w:rFonts w:ascii="Palatino Linotype" w:eastAsia="Palatino Linotype" w:hAnsi="Palatino Linotype" w:cs="Palatino Linotype"/>
          <w:szCs w:val="22"/>
        </w:rPr>
        <w:t>Se asigna a todas las personas que conforman la población.</w:t>
      </w:r>
    </w:p>
    <w:p w14:paraId="4F24A654" w14:textId="77777777" w:rsidR="00EB5791" w:rsidRPr="00D77AF4" w:rsidRDefault="00EB5791" w:rsidP="00EB5791">
      <w:pPr>
        <w:pStyle w:val="Prrafodelista"/>
        <w:tabs>
          <w:tab w:val="left" w:pos="426"/>
          <w:tab w:val="left" w:pos="567"/>
        </w:tabs>
        <w:spacing w:line="360" w:lineRule="auto"/>
        <w:ind w:left="851" w:right="567"/>
        <w:jc w:val="both"/>
        <w:rPr>
          <w:rFonts w:ascii="Palatino Linotype" w:eastAsia="Palatino Linotype" w:hAnsi="Palatino Linotype" w:cs="Palatino Linotype"/>
          <w:b/>
          <w:szCs w:val="22"/>
        </w:rPr>
      </w:pPr>
      <w:r w:rsidRPr="00D77AF4">
        <w:rPr>
          <w:rFonts w:ascii="Palatino Linotype" w:eastAsia="Palatino Linotype" w:hAnsi="Palatino Linotype" w:cs="Palatino Linotype"/>
          <w:b/>
          <w:szCs w:val="22"/>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14:paraId="4C0DCDA4" w14:textId="77777777" w:rsidR="00EB5791" w:rsidRPr="00D77AF4" w:rsidRDefault="00EB5791" w:rsidP="00EB5791">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D77AF4">
        <w:rPr>
          <w:rFonts w:ascii="Palatino Linotype" w:eastAsia="Palatino Linotype" w:hAnsi="Palatino Linotype" w:cs="Palatino Linotype"/>
          <w:color w:val="000000"/>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14:paraId="4896E059" w14:textId="77777777" w:rsidR="00EB5791" w:rsidRPr="00D77AF4" w:rsidRDefault="00EB5791" w:rsidP="00EB5791">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D77AF4">
        <w:rPr>
          <w:rFonts w:ascii="Palatino Linotype" w:eastAsia="Palatino Linotype" w:hAnsi="Palatino Linotype" w:cs="Palatino Linotype"/>
          <w:color w:val="000000"/>
          <w:sz w:val="22"/>
          <w:szCs w:val="22"/>
        </w:rPr>
        <w:t xml:space="preserve">Ante ello, resulta aplicable el Criterio 18/17 emitido por el Instituto Nacional de Transparencia, Acceso a la Información y Protección de Datos Personales, que a la literalidad señala: </w:t>
      </w:r>
    </w:p>
    <w:p w14:paraId="5F299304" w14:textId="77777777" w:rsidR="00EB5791" w:rsidRPr="00D77AF4" w:rsidRDefault="00EB5791" w:rsidP="00EB5791">
      <w:pPr>
        <w:pStyle w:val="Prrafodelista"/>
        <w:pBdr>
          <w:top w:val="nil"/>
          <w:left w:val="nil"/>
          <w:bottom w:val="nil"/>
          <w:right w:val="nil"/>
          <w:between w:val="nil"/>
        </w:pBdr>
        <w:tabs>
          <w:tab w:val="left" w:pos="567"/>
        </w:tabs>
        <w:spacing w:line="360" w:lineRule="auto"/>
        <w:ind w:left="360" w:right="822"/>
        <w:jc w:val="both"/>
        <w:rPr>
          <w:rFonts w:ascii="Palatino Linotype" w:eastAsia="Palatino Linotype" w:hAnsi="Palatino Linotype" w:cs="Palatino Linotype"/>
          <w:color w:val="000000"/>
          <w:szCs w:val="22"/>
        </w:rPr>
      </w:pPr>
      <w:r w:rsidRPr="00D77AF4">
        <w:rPr>
          <w:rFonts w:ascii="Palatino Linotype" w:eastAsia="Palatino Linotype" w:hAnsi="Palatino Linotype" w:cs="Palatino Linotype"/>
          <w:i/>
          <w:color w:val="000000"/>
          <w:szCs w:val="22"/>
        </w:rPr>
        <w:t>“</w:t>
      </w:r>
      <w:r w:rsidRPr="00D77AF4">
        <w:rPr>
          <w:rFonts w:ascii="Palatino Linotype" w:eastAsia="Palatino Linotype" w:hAnsi="Palatino Linotype" w:cs="Palatino Linotype"/>
          <w:b/>
          <w:i/>
          <w:color w:val="000000"/>
          <w:szCs w:val="22"/>
        </w:rPr>
        <w:t xml:space="preserve">Clave Única de Registro de Población (CURP). </w:t>
      </w:r>
      <w:r w:rsidRPr="00D77AF4">
        <w:rPr>
          <w:rFonts w:ascii="Palatino Linotype" w:eastAsia="Palatino Linotype" w:hAnsi="Palatino Linotype" w:cs="Palatino Linotype"/>
          <w:i/>
          <w:color w:val="000000"/>
          <w:szCs w:val="22"/>
        </w:rPr>
        <w:t xml:space="preserve">La Clave Única de Registro de Población se integra por datos personales que sólo conciernen al particular titular de la misma, como lo son su nombre, apellidos, fecha de nacimiento, lugar de nacimiento y sexo. </w:t>
      </w:r>
      <w:r w:rsidRPr="00D77AF4">
        <w:rPr>
          <w:rFonts w:ascii="Palatino Linotype" w:eastAsia="Palatino Linotype" w:hAnsi="Palatino Linotype" w:cs="Palatino Linotype"/>
          <w:i/>
          <w:color w:val="000000"/>
          <w:szCs w:val="22"/>
        </w:rPr>
        <w:lastRenderedPageBreak/>
        <w:t>Dichos datos, constituyen información que distingue plenamente a una persona física del resto de los habitantes del</w:t>
      </w:r>
    </w:p>
    <w:p w14:paraId="58F9F4BE" w14:textId="77777777" w:rsidR="002A5C19" w:rsidRPr="00D77AF4" w:rsidRDefault="002A5C19" w:rsidP="00EB5791">
      <w:pPr>
        <w:rPr>
          <w:rFonts w:ascii="Palatino Linotype" w:eastAsia="Calibri" w:hAnsi="Palatino Linotype"/>
          <w:szCs w:val="22"/>
        </w:rPr>
      </w:pPr>
    </w:p>
    <w:p w14:paraId="082EF345" w14:textId="77777777" w:rsidR="002A5C19" w:rsidRPr="00D77AF4" w:rsidRDefault="00EB5791" w:rsidP="00EB5791">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D77AF4">
        <w:rPr>
          <w:rFonts w:ascii="Palatino Linotype" w:eastAsia="Palatino Linotype" w:hAnsi="Palatino Linotype" w:cs="Palatino Linotype"/>
          <w:color w:val="000000"/>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0C37542B" w14:textId="77777777" w:rsidR="00596CAB" w:rsidRPr="00D77AF4" w:rsidRDefault="00596CAB" w:rsidP="00596CAB">
      <w:pPr>
        <w:numPr>
          <w:ilvl w:val="0"/>
          <w:numId w:val="1"/>
        </w:numPr>
        <w:spacing w:line="360" w:lineRule="auto"/>
        <w:ind w:left="0" w:right="49" w:firstLine="0"/>
        <w:contextualSpacing/>
        <w:jc w:val="both"/>
        <w:rPr>
          <w:rFonts w:ascii="Palatino Linotype" w:eastAsia="Calibri" w:hAnsi="Palatino Linotype"/>
          <w:sz w:val="22"/>
          <w:szCs w:val="22"/>
        </w:rPr>
      </w:pPr>
      <w:r w:rsidRPr="00D77AF4">
        <w:rPr>
          <w:rFonts w:ascii="Palatino Linotype" w:eastAsia="Calibri" w:hAnsi="Palatino Linotype"/>
          <w:sz w:val="22"/>
          <w:szCs w:val="22"/>
        </w:rPr>
        <w:t>En consecuencia, una vez analizadas las constancias que integran el expediente electrónico</w:t>
      </w:r>
      <w:r w:rsidRPr="00D77AF4">
        <w:rPr>
          <w:rFonts w:ascii="Palatino Linotype" w:eastAsia="MS Mincho" w:hAnsi="Palatino Linotype" w:cstheme="majorBidi"/>
          <w:sz w:val="22"/>
          <w:szCs w:val="22"/>
        </w:rPr>
        <w:t>,</w:t>
      </w:r>
      <w:r w:rsidRPr="00D77AF4">
        <w:rPr>
          <w:rFonts w:ascii="Palatino Linotype" w:eastAsia="MS Mincho" w:hAnsi="Palatino Linotype" w:cstheme="majorBidi"/>
          <w:sz w:val="22"/>
          <w:szCs w:val="22"/>
          <w:lang w:val="es-ES"/>
        </w:rPr>
        <w:t xml:space="preserve"> y en mérito de lo expuesto en líneas anteriores, resultan  </w:t>
      </w:r>
      <w:r w:rsidR="00EB5791" w:rsidRPr="00D77AF4">
        <w:rPr>
          <w:rFonts w:ascii="Palatino Linotype" w:eastAsia="MS Mincho" w:hAnsi="Palatino Linotype" w:cstheme="majorBidi"/>
          <w:sz w:val="22"/>
          <w:szCs w:val="22"/>
          <w:lang w:val="es-ES"/>
        </w:rPr>
        <w:t xml:space="preserve">parcialmente </w:t>
      </w:r>
      <w:r w:rsidRPr="00D77AF4">
        <w:rPr>
          <w:rFonts w:ascii="Palatino Linotype" w:eastAsia="MS Mincho" w:hAnsi="Palatino Linotype" w:cstheme="majorBidi"/>
          <w:sz w:val="22"/>
          <w:szCs w:val="22"/>
          <w:lang w:val="es-ES"/>
        </w:rPr>
        <w:t xml:space="preserve">fundadas las razones o motivos de inconformidad hechos valer por el </w:t>
      </w:r>
      <w:r w:rsidRPr="00D77AF4">
        <w:rPr>
          <w:rFonts w:ascii="Palatino Linotype" w:eastAsia="MS Mincho" w:hAnsi="Palatino Linotype" w:cstheme="majorBidi"/>
          <w:b/>
          <w:sz w:val="22"/>
          <w:szCs w:val="22"/>
          <w:lang w:val="es-ES"/>
        </w:rPr>
        <w:t>RECURRENTE</w:t>
      </w:r>
      <w:r w:rsidRPr="00D77AF4">
        <w:rPr>
          <w:rFonts w:ascii="Palatino Linotype" w:eastAsia="MS Mincho" w:hAnsi="Palatino Linotype" w:cstheme="majorBidi"/>
          <w:sz w:val="22"/>
          <w:szCs w:val="22"/>
          <w:lang w:val="es-ES"/>
        </w:rPr>
        <w:t xml:space="preserve"> dentro del recurso de revisión </w:t>
      </w:r>
      <w:r w:rsidR="00EB5791" w:rsidRPr="00D77AF4">
        <w:rPr>
          <w:rFonts w:ascii="Palatino Linotype" w:eastAsia="MS Mincho" w:hAnsi="Palatino Linotype" w:cstheme="majorBidi"/>
          <w:b/>
          <w:bCs/>
          <w:sz w:val="22"/>
          <w:szCs w:val="22"/>
          <w:lang w:val="es-ES"/>
        </w:rPr>
        <w:t>07138</w:t>
      </w:r>
      <w:r w:rsidRPr="00D77AF4">
        <w:rPr>
          <w:rFonts w:ascii="Palatino Linotype" w:eastAsia="MS Mincho" w:hAnsi="Palatino Linotype" w:cstheme="majorBidi"/>
          <w:b/>
          <w:bCs/>
          <w:sz w:val="22"/>
          <w:szCs w:val="22"/>
          <w:lang w:val="es-ES"/>
        </w:rPr>
        <w:t>/INFOEM/IP/RR/2024</w:t>
      </w:r>
      <w:r w:rsidRPr="00D77AF4">
        <w:rPr>
          <w:rFonts w:ascii="Palatino Linotype" w:eastAsia="MS Mincho" w:hAnsi="Palatino Linotype" w:cstheme="majorBidi"/>
          <w:sz w:val="22"/>
          <w:szCs w:val="22"/>
          <w:lang w:val="es-ES"/>
        </w:rPr>
        <w:t xml:space="preserve">; por ello, y con fundamento en la fracción III del numeral 186 de la Ley de Transparencia y Acceso a la Información Pública del Estado de México y Municipios, se </w:t>
      </w:r>
      <w:r w:rsidRPr="00D77AF4">
        <w:rPr>
          <w:rFonts w:ascii="Palatino Linotype" w:eastAsia="MS Mincho" w:hAnsi="Palatino Linotype" w:cstheme="majorBidi"/>
          <w:b/>
          <w:sz w:val="22"/>
          <w:szCs w:val="22"/>
          <w:lang w:val="es-ES"/>
        </w:rPr>
        <w:t>MODIFICA</w:t>
      </w:r>
      <w:r w:rsidRPr="00D77AF4">
        <w:rPr>
          <w:rFonts w:ascii="Palatino Linotype" w:eastAsia="MS Mincho" w:hAnsi="Palatino Linotype" w:cstheme="majorBidi"/>
          <w:sz w:val="22"/>
          <w:szCs w:val="22"/>
          <w:lang w:val="es-ES"/>
        </w:rPr>
        <w:t xml:space="preserve"> la respuesta del Sujeto Obligado. </w:t>
      </w:r>
    </w:p>
    <w:p w14:paraId="41A4AEA4" w14:textId="77777777" w:rsidR="00C269C1" w:rsidRPr="00D77AF4" w:rsidRDefault="00C269C1" w:rsidP="00C269C1">
      <w:pPr>
        <w:spacing w:line="360" w:lineRule="auto"/>
        <w:ind w:right="49"/>
        <w:contextualSpacing/>
        <w:jc w:val="both"/>
        <w:rPr>
          <w:rFonts w:ascii="Palatino Linotype" w:eastAsia="Calibri" w:hAnsi="Palatino Linotype"/>
          <w:sz w:val="22"/>
          <w:szCs w:val="22"/>
        </w:rPr>
      </w:pPr>
    </w:p>
    <w:p w14:paraId="65CCAC2F" w14:textId="77777777" w:rsidR="00C269C1" w:rsidRPr="00D77AF4" w:rsidRDefault="00C269C1" w:rsidP="00C269C1">
      <w:pPr>
        <w:spacing w:line="360" w:lineRule="auto"/>
        <w:ind w:right="49"/>
        <w:contextualSpacing/>
        <w:jc w:val="both"/>
        <w:rPr>
          <w:rFonts w:ascii="Palatino Linotype" w:eastAsia="MS Gothic" w:hAnsi="Palatino Linotype" w:cstheme="majorBidi"/>
          <w:b/>
          <w:sz w:val="22"/>
          <w:szCs w:val="22"/>
          <w:lang w:val="es-ES_tradnl" w:eastAsia="es-ES"/>
        </w:rPr>
      </w:pPr>
      <w:r w:rsidRPr="00D77AF4">
        <w:rPr>
          <w:rFonts w:ascii="Palatino Linotype" w:eastAsia="MS Gothic" w:hAnsi="Palatino Linotype" w:cstheme="majorBidi"/>
          <w:b/>
          <w:sz w:val="22"/>
          <w:szCs w:val="22"/>
          <w:lang w:val="es-ES_tradnl" w:eastAsia="es-ES"/>
        </w:rPr>
        <w:t>QUINTO. De la versión pública</w:t>
      </w:r>
    </w:p>
    <w:p w14:paraId="77F66269" w14:textId="77777777" w:rsidR="00C269C1" w:rsidRPr="00D77AF4" w:rsidRDefault="00C269C1" w:rsidP="00C269C1">
      <w:pPr>
        <w:spacing w:line="360" w:lineRule="auto"/>
        <w:ind w:right="49"/>
        <w:contextualSpacing/>
        <w:jc w:val="both"/>
        <w:rPr>
          <w:rFonts w:ascii="Palatino Linotype" w:eastAsia="MS Gothic" w:hAnsi="Palatino Linotype" w:cstheme="majorBidi"/>
          <w:sz w:val="22"/>
          <w:szCs w:val="22"/>
          <w:lang w:val="es-ES_tradnl" w:eastAsia="es-ES"/>
        </w:rPr>
      </w:pPr>
    </w:p>
    <w:p w14:paraId="422A4018" w14:textId="77777777" w:rsidR="00C269C1" w:rsidRPr="00D77AF4" w:rsidRDefault="00C269C1" w:rsidP="00C269C1">
      <w:pPr>
        <w:pStyle w:val="Prrafodelista"/>
        <w:numPr>
          <w:ilvl w:val="0"/>
          <w:numId w:val="1"/>
        </w:numPr>
        <w:tabs>
          <w:tab w:val="left" w:pos="0"/>
        </w:tabs>
        <w:spacing w:line="360" w:lineRule="auto"/>
        <w:ind w:left="0" w:right="51" w:firstLine="0"/>
        <w:jc w:val="both"/>
        <w:rPr>
          <w:rFonts w:ascii="Palatino Linotype" w:hAnsi="Palatino Linotype"/>
          <w:color w:val="000000" w:themeColor="text1"/>
          <w:szCs w:val="22"/>
        </w:rPr>
      </w:pPr>
      <w:r w:rsidRPr="00D77AF4">
        <w:rPr>
          <w:rFonts w:ascii="Palatino Linotype" w:hAnsi="Palatino Linotype"/>
          <w:color w:val="000000" w:themeColor="text1"/>
          <w:szCs w:val="22"/>
        </w:rPr>
        <w:t>Debe destacarse que, debido a la naturaleza de la información solicitada</w:t>
      </w:r>
      <w:r w:rsidRPr="00D77AF4">
        <w:rPr>
          <w:rFonts w:ascii="Palatino Linotype" w:hAnsi="Palatino Linotype"/>
          <w:b/>
          <w:color w:val="000000" w:themeColor="text1"/>
          <w:szCs w:val="22"/>
        </w:rPr>
        <w:t xml:space="preserve"> </w:t>
      </w:r>
      <w:r w:rsidRPr="00D77AF4">
        <w:rPr>
          <w:rFonts w:ascii="Palatino Linotype" w:hAnsi="Palatino Linotype"/>
          <w:color w:val="000000" w:themeColor="text1"/>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69E9AC90" w14:textId="77777777" w:rsidR="00C269C1" w:rsidRPr="00D77AF4" w:rsidRDefault="00C269C1" w:rsidP="00C269C1">
      <w:pPr>
        <w:pStyle w:val="Prrafodelista"/>
        <w:tabs>
          <w:tab w:val="left" w:pos="426"/>
        </w:tabs>
        <w:spacing w:line="360" w:lineRule="auto"/>
        <w:ind w:left="0" w:right="51"/>
        <w:jc w:val="both"/>
        <w:rPr>
          <w:rFonts w:ascii="Palatino Linotype" w:hAnsi="Palatino Linotype"/>
          <w:color w:val="000000" w:themeColor="text1"/>
          <w:szCs w:val="22"/>
        </w:rPr>
      </w:pPr>
    </w:p>
    <w:p w14:paraId="448DF3F8" w14:textId="77777777" w:rsidR="00C269C1" w:rsidRPr="00D77AF4" w:rsidRDefault="00C269C1" w:rsidP="004D1C66">
      <w:pPr>
        <w:pStyle w:val="Prrafodelista"/>
        <w:numPr>
          <w:ilvl w:val="0"/>
          <w:numId w:val="1"/>
        </w:numPr>
        <w:spacing w:line="360" w:lineRule="auto"/>
        <w:ind w:left="0" w:right="51" w:firstLine="0"/>
        <w:jc w:val="both"/>
        <w:rPr>
          <w:rFonts w:ascii="Palatino Linotype" w:hAnsi="Palatino Linotype"/>
          <w:color w:val="000000" w:themeColor="text1"/>
          <w:szCs w:val="22"/>
        </w:rPr>
      </w:pPr>
      <w:r w:rsidRPr="00D77AF4">
        <w:rPr>
          <w:rFonts w:ascii="Palatino Linotype" w:hAnsi="Palatino Linotype"/>
          <w:color w:val="000000" w:themeColor="text1"/>
          <w:szCs w:val="22"/>
        </w:rPr>
        <w:lastRenderedPageBreak/>
        <w:t xml:space="preserve">La </w:t>
      </w:r>
      <w:r w:rsidRPr="00D77AF4">
        <w:rPr>
          <w:rFonts w:ascii="Palatino Linotype" w:eastAsia="MS Mincho" w:hAnsi="Palatino Linotype"/>
          <w:szCs w:val="22"/>
        </w:rPr>
        <w:t>clasificación total o parcial de la información requerida, mediante solicitud de acceso a la información pública, constituye una restricción al derecho humano de acceso a la información</w:t>
      </w:r>
      <w:r w:rsidRPr="00D77AF4">
        <w:rPr>
          <w:rFonts w:ascii="Palatino Linotype" w:hAnsi="Palatino Linotype" w:cs="Arial"/>
          <w:color w:val="000000"/>
          <w:szCs w:val="22"/>
        </w:rPr>
        <w:t>, por lo que es menester reiterar los mismos:</w:t>
      </w:r>
    </w:p>
    <w:p w14:paraId="14D53AE7" w14:textId="77777777" w:rsidR="00C269C1" w:rsidRPr="00D77AF4" w:rsidRDefault="00C269C1" w:rsidP="00C269C1">
      <w:pPr>
        <w:pStyle w:val="Prrafodelista"/>
        <w:tabs>
          <w:tab w:val="left" w:pos="426"/>
        </w:tabs>
        <w:spacing w:line="360" w:lineRule="auto"/>
        <w:ind w:left="0" w:right="51"/>
        <w:jc w:val="both"/>
        <w:rPr>
          <w:rFonts w:ascii="Palatino Linotype" w:hAnsi="Palatino Linotype"/>
          <w:color w:val="000000" w:themeColor="text1"/>
          <w:szCs w:val="22"/>
        </w:rPr>
      </w:pPr>
    </w:p>
    <w:tbl>
      <w:tblPr>
        <w:tblStyle w:val="Tabladecuadrcula6concolores"/>
        <w:tblW w:w="0" w:type="auto"/>
        <w:tblLook w:val="04A0" w:firstRow="1" w:lastRow="0" w:firstColumn="1" w:lastColumn="0" w:noHBand="0" w:noVBand="1"/>
      </w:tblPr>
      <w:tblGrid>
        <w:gridCol w:w="1838"/>
        <w:gridCol w:w="6990"/>
      </w:tblGrid>
      <w:tr w:rsidR="00C269C1" w:rsidRPr="00D77AF4" w14:paraId="005BE889" w14:textId="77777777" w:rsidTr="00155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341602C" w14:textId="77777777" w:rsidR="00C269C1" w:rsidRPr="00D77AF4" w:rsidRDefault="00C269C1" w:rsidP="00155859">
            <w:pPr>
              <w:spacing w:line="276" w:lineRule="auto"/>
              <w:rPr>
                <w:rFonts w:ascii="Palatino Linotype" w:hAnsi="Palatino Linotype"/>
                <w:b w:val="0"/>
                <w:sz w:val="22"/>
                <w:szCs w:val="22"/>
              </w:rPr>
            </w:pPr>
            <w:r w:rsidRPr="00D77AF4">
              <w:rPr>
                <w:rFonts w:ascii="Palatino Linotype" w:hAnsi="Palatino Linotype" w:cstheme="majorBidi"/>
                <w:b w:val="0"/>
                <w:sz w:val="22"/>
                <w:szCs w:val="22"/>
              </w:rPr>
              <w:t>a) Requisitos previos.</w:t>
            </w:r>
          </w:p>
        </w:tc>
        <w:tc>
          <w:tcPr>
            <w:tcW w:w="6990" w:type="dxa"/>
          </w:tcPr>
          <w:p w14:paraId="0E1350ED" w14:textId="77777777" w:rsidR="00C269C1" w:rsidRPr="00D77AF4" w:rsidRDefault="00C269C1" w:rsidP="00155859">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D77AF4">
              <w:rPr>
                <w:rFonts w:ascii="Palatino Linotype" w:hAnsi="Palatino Linotype" w:cs="Arial"/>
                <w:b w:val="0"/>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6145EE1" w14:textId="77777777" w:rsidR="00C269C1" w:rsidRPr="00D77AF4" w:rsidRDefault="00C269C1" w:rsidP="00155859">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D77AF4">
              <w:rPr>
                <w:rFonts w:ascii="Palatino Linotype" w:hAnsi="Palatino Linotype" w:cs="Arial"/>
                <w:b w:val="0"/>
                <w:color w:val="000000"/>
                <w:sz w:val="22"/>
                <w:szCs w:val="22"/>
              </w:rPr>
              <w:t>Al hacerlo tienen que precisar de qué información se trata, señalando el supuesto de clasificación (confidencialidad o reserva).</w:t>
            </w:r>
          </w:p>
          <w:p w14:paraId="26889BDB" w14:textId="77777777" w:rsidR="00C269C1" w:rsidRPr="00D77AF4" w:rsidRDefault="00C269C1" w:rsidP="00155859">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D77AF4">
              <w:rPr>
                <w:rFonts w:ascii="Palatino Linotype" w:hAnsi="Palatino Linotype" w:cs="Arial"/>
                <w:b w:val="0"/>
                <w:color w:val="000000"/>
                <w:sz w:val="22"/>
                <w:szCs w:val="22"/>
              </w:rPr>
              <w:t>Además, se debe señalar el procedimiento, de los tres que establecen los artículos 132 y 106 de la Ley Estatal y General, respectivamente.</w:t>
            </w:r>
          </w:p>
          <w:p w14:paraId="61CFEA49" w14:textId="77777777" w:rsidR="00C269C1" w:rsidRPr="00D77AF4" w:rsidRDefault="00C269C1" w:rsidP="00155859">
            <w:pPr>
              <w:spacing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2"/>
                <w:szCs w:val="22"/>
              </w:rPr>
            </w:pPr>
            <w:r w:rsidRPr="00D77AF4">
              <w:rPr>
                <w:rFonts w:ascii="Palatino Linotype" w:hAnsi="Palatino Linotype" w:cs="Arial"/>
                <w:b w:val="0"/>
                <w:color w:val="000000"/>
                <w:sz w:val="22"/>
                <w:szCs w:val="22"/>
              </w:rPr>
              <w:t xml:space="preserve">El último de estos requisitos previos consiste en que no se pueden emitir acuerdos de carácter general ni particular, esto es, </w:t>
            </w:r>
            <w:r w:rsidRPr="00D77AF4">
              <w:rPr>
                <w:rFonts w:ascii="Palatino Linotype" w:hAnsi="Palatino Linotype" w:cs="Arial"/>
                <w:b w:val="0"/>
                <w:color w:val="000000"/>
                <w:sz w:val="22"/>
                <w:szCs w:val="22"/>
                <w:u w:val="single"/>
              </w:rPr>
              <w:t xml:space="preserve">no se puede hacer un acuerdo para clasificar de manera general todos los documentos de un expediente o área,  </w:t>
            </w:r>
            <w:r w:rsidRPr="00D77AF4">
              <w:rPr>
                <w:rFonts w:ascii="Palatino Linotype" w:hAnsi="Palatino Linotype" w:cs="Arial"/>
                <w:b w:val="0"/>
                <w:color w:val="000000"/>
                <w:sz w:val="22"/>
                <w:szCs w:val="22"/>
              </w:rPr>
              <w:t>sin individualizar su análisis y tampoco se puede hacer un acuerdo por cada dato que se vaya a clasificar dentro de un documento con diez datos, por ejemplo, susceptibles de ser clasificados.</w:t>
            </w:r>
          </w:p>
        </w:tc>
      </w:tr>
      <w:tr w:rsidR="00C269C1" w:rsidRPr="00D77AF4" w14:paraId="69F56601" w14:textId="77777777" w:rsidTr="00155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0F48677" w14:textId="77777777" w:rsidR="00C269C1" w:rsidRPr="00D77AF4" w:rsidRDefault="00C269C1" w:rsidP="00155859">
            <w:pPr>
              <w:spacing w:line="276" w:lineRule="auto"/>
              <w:rPr>
                <w:rFonts w:ascii="Palatino Linotype" w:hAnsi="Palatino Linotype"/>
                <w:b w:val="0"/>
                <w:sz w:val="22"/>
                <w:szCs w:val="22"/>
              </w:rPr>
            </w:pPr>
            <w:r w:rsidRPr="00D77AF4">
              <w:rPr>
                <w:rFonts w:ascii="Palatino Linotype" w:hAnsi="Palatino Linotype" w:cstheme="majorBidi"/>
                <w:b w:val="0"/>
                <w:sz w:val="22"/>
                <w:szCs w:val="22"/>
              </w:rPr>
              <w:t>b) Supuestos de clasificación.</w:t>
            </w:r>
          </w:p>
        </w:tc>
        <w:tc>
          <w:tcPr>
            <w:tcW w:w="6990" w:type="dxa"/>
          </w:tcPr>
          <w:p w14:paraId="1FD77400" w14:textId="77777777" w:rsidR="00C269C1" w:rsidRPr="00D77AF4" w:rsidRDefault="00C269C1" w:rsidP="00155859">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14:paraId="2789F406" w14:textId="77777777" w:rsidR="00C269C1" w:rsidRPr="00D77AF4" w:rsidRDefault="00C269C1" w:rsidP="00155859">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6363B7" w14:textId="77777777" w:rsidR="00C269C1" w:rsidRPr="00D77AF4" w:rsidRDefault="00C269C1" w:rsidP="00155859">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AF4">
              <w:rPr>
                <w:rFonts w:ascii="Palatino Linotype" w:hAnsi="Palatino Linotype" w:cs="Arial"/>
                <w:color w:val="000000"/>
                <w:sz w:val="22"/>
                <w:szCs w:val="22"/>
              </w:rPr>
              <w:lastRenderedPageBreak/>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269C1" w:rsidRPr="00D77AF4" w14:paraId="2C538ADB" w14:textId="77777777" w:rsidTr="00155859">
        <w:tc>
          <w:tcPr>
            <w:cnfStyle w:val="001000000000" w:firstRow="0" w:lastRow="0" w:firstColumn="1" w:lastColumn="0" w:oddVBand="0" w:evenVBand="0" w:oddHBand="0" w:evenHBand="0" w:firstRowFirstColumn="0" w:firstRowLastColumn="0" w:lastRowFirstColumn="0" w:lastRowLastColumn="0"/>
            <w:tcW w:w="1838" w:type="dxa"/>
          </w:tcPr>
          <w:p w14:paraId="06571E64" w14:textId="77777777" w:rsidR="00C269C1" w:rsidRPr="00D77AF4" w:rsidRDefault="00C269C1" w:rsidP="00155859">
            <w:pPr>
              <w:spacing w:line="276" w:lineRule="auto"/>
              <w:rPr>
                <w:rFonts w:ascii="Palatino Linotype" w:hAnsi="Palatino Linotype"/>
                <w:b w:val="0"/>
                <w:sz w:val="22"/>
                <w:szCs w:val="22"/>
              </w:rPr>
            </w:pPr>
            <w:r w:rsidRPr="00D77AF4">
              <w:rPr>
                <w:rFonts w:ascii="Palatino Linotype" w:hAnsi="Palatino Linotype" w:cstheme="majorBidi"/>
                <w:b w:val="0"/>
                <w:sz w:val="22"/>
                <w:szCs w:val="22"/>
              </w:rPr>
              <w:lastRenderedPageBreak/>
              <w:t>c) Formalidades para emitir el acuerdo de clasificación.</w:t>
            </w:r>
          </w:p>
        </w:tc>
        <w:tc>
          <w:tcPr>
            <w:tcW w:w="6990" w:type="dxa"/>
          </w:tcPr>
          <w:p w14:paraId="573596A1" w14:textId="77777777" w:rsidR="00C269C1" w:rsidRPr="00D77AF4" w:rsidRDefault="00C269C1" w:rsidP="00155859">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14:paraId="3DE07016" w14:textId="77777777" w:rsidR="00C269C1" w:rsidRPr="00D77AF4" w:rsidRDefault="00C269C1" w:rsidP="00155859">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 xml:space="preserve">Es necesario que </w:t>
            </w:r>
            <w:r w:rsidRPr="00D77AF4">
              <w:rPr>
                <w:rFonts w:ascii="Palatino Linotype" w:hAnsi="Palatino Linotype" w:cs="Arial"/>
                <w:color w:val="000000"/>
                <w:sz w:val="22"/>
                <w:szCs w:val="22"/>
                <w:u w:val="single"/>
              </w:rPr>
              <w:t>el acto reúna con los requisitos elementales</w:t>
            </w:r>
            <w:r w:rsidRPr="00D77AF4">
              <w:rPr>
                <w:rFonts w:ascii="Palatino Linotype" w:hAnsi="Palatino Linotype" w:cs="Arial"/>
                <w:color w:val="000000"/>
                <w:sz w:val="22"/>
                <w:szCs w:val="22"/>
              </w:rPr>
              <w:t>, entre ellos, que la autoridad que va a emitir el acto de autoridad sea la legalmente facultada para ello.</w:t>
            </w:r>
          </w:p>
          <w:p w14:paraId="6638CE69" w14:textId="77777777" w:rsidR="00C269C1" w:rsidRPr="00D77AF4" w:rsidRDefault="00C269C1" w:rsidP="00155859">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AF4">
              <w:rPr>
                <w:rFonts w:ascii="Palatino Linotype" w:hAnsi="Palatino Linotype" w:cs="Arial"/>
                <w:color w:val="000000"/>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269C1" w:rsidRPr="00D77AF4" w14:paraId="790872D0" w14:textId="77777777" w:rsidTr="00155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C02BEF0" w14:textId="77777777" w:rsidR="00C269C1" w:rsidRPr="00D77AF4" w:rsidRDefault="00C269C1" w:rsidP="00155859">
            <w:pPr>
              <w:spacing w:line="276" w:lineRule="auto"/>
              <w:rPr>
                <w:rFonts w:ascii="Palatino Linotype" w:hAnsi="Palatino Linotype"/>
                <w:b w:val="0"/>
                <w:sz w:val="22"/>
                <w:szCs w:val="22"/>
              </w:rPr>
            </w:pPr>
          </w:p>
          <w:p w14:paraId="3063CCB0" w14:textId="77777777" w:rsidR="00C269C1" w:rsidRPr="00D77AF4" w:rsidRDefault="00C269C1" w:rsidP="00155859">
            <w:pPr>
              <w:spacing w:line="276" w:lineRule="auto"/>
              <w:jc w:val="both"/>
              <w:rPr>
                <w:rFonts w:ascii="Palatino Linotype" w:hAnsi="Palatino Linotype"/>
                <w:b w:val="0"/>
                <w:sz w:val="22"/>
                <w:szCs w:val="22"/>
              </w:rPr>
            </w:pPr>
            <w:r w:rsidRPr="00D77AF4">
              <w:rPr>
                <w:rFonts w:ascii="Palatino Linotype" w:hAnsi="Palatino Linotype" w:cs="Arial"/>
                <w:b w:val="0"/>
                <w:color w:val="000000"/>
                <w:sz w:val="22"/>
                <w:szCs w:val="22"/>
              </w:rPr>
              <w:t xml:space="preserve">d) Requisitos de fondo del acuerdo de clasificación. </w:t>
            </w:r>
          </w:p>
        </w:tc>
        <w:tc>
          <w:tcPr>
            <w:tcW w:w="6990" w:type="dxa"/>
          </w:tcPr>
          <w:p w14:paraId="7FB04B0F" w14:textId="77777777" w:rsidR="00C269C1" w:rsidRPr="00D77AF4" w:rsidRDefault="00C269C1" w:rsidP="00155859">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293C7776" w14:textId="77777777" w:rsidR="00C269C1" w:rsidRPr="00D77AF4" w:rsidRDefault="00C269C1" w:rsidP="00155859">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FBFAAD5" w14:textId="77777777" w:rsidR="00C269C1" w:rsidRPr="00D77AF4" w:rsidRDefault="00C269C1" w:rsidP="00155859">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709735D" w14:textId="77777777" w:rsidR="00C269C1" w:rsidRPr="00D77AF4" w:rsidRDefault="00C269C1" w:rsidP="00155859">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14:paraId="509B8349" w14:textId="77777777" w:rsidR="00C269C1" w:rsidRPr="00D77AF4" w:rsidRDefault="00C269C1" w:rsidP="00155859">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 xml:space="preserve">Ahora bien, </w:t>
            </w:r>
            <w:r w:rsidRPr="00D77AF4">
              <w:rPr>
                <w:rFonts w:ascii="Palatino Linotype" w:hAnsi="Palatino Linotype" w:cs="Arial"/>
                <w:color w:val="000000"/>
                <w:sz w:val="22"/>
                <w:szCs w:val="22"/>
                <w:u w:val="single"/>
              </w:rPr>
              <w:t>para cada caso además de fundar y motivar</w:t>
            </w:r>
            <w:r w:rsidRPr="00D77AF4">
              <w:rPr>
                <w:rFonts w:ascii="Palatino Linotype" w:hAnsi="Palatino Linotype" w:cs="Arial"/>
                <w:color w:val="000000"/>
                <w:sz w:val="22"/>
                <w:szCs w:val="22"/>
              </w:rPr>
              <w:t xml:space="preserve">, se debe identificar con claridad que datos contenidos en las documentales que son susceptibles de suprimirse, por ejemplo; </w:t>
            </w:r>
            <w:r w:rsidRPr="00D77AF4">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269C1" w:rsidRPr="00D77AF4" w14:paraId="3E0F0596" w14:textId="77777777" w:rsidTr="00155859">
        <w:tc>
          <w:tcPr>
            <w:cnfStyle w:val="001000000000" w:firstRow="0" w:lastRow="0" w:firstColumn="1" w:lastColumn="0" w:oddVBand="0" w:evenVBand="0" w:oddHBand="0" w:evenHBand="0" w:firstRowFirstColumn="0" w:firstRowLastColumn="0" w:lastRowFirstColumn="0" w:lastRowLastColumn="0"/>
            <w:tcW w:w="1838" w:type="dxa"/>
          </w:tcPr>
          <w:p w14:paraId="542999F6" w14:textId="77777777" w:rsidR="00C269C1" w:rsidRPr="00D77AF4" w:rsidRDefault="00C269C1" w:rsidP="00155859">
            <w:pPr>
              <w:spacing w:line="276" w:lineRule="auto"/>
              <w:ind w:right="49"/>
              <w:jc w:val="both"/>
              <w:rPr>
                <w:rFonts w:ascii="Palatino Linotype" w:hAnsi="Palatino Linotype" w:cs="Arial"/>
                <w:b w:val="0"/>
                <w:color w:val="000000"/>
                <w:sz w:val="22"/>
                <w:szCs w:val="22"/>
              </w:rPr>
            </w:pPr>
            <w:r w:rsidRPr="00D77AF4">
              <w:rPr>
                <w:rFonts w:ascii="Palatino Linotype" w:eastAsia="MS Gothic" w:hAnsi="Palatino Linotype"/>
                <w:b w:val="0"/>
                <w:sz w:val="22"/>
                <w:szCs w:val="22"/>
              </w:rPr>
              <w:lastRenderedPageBreak/>
              <w:t xml:space="preserve">e) Condiciones especiales de la clasificación de la información como confidencial. </w:t>
            </w:r>
          </w:p>
          <w:p w14:paraId="5B044AB5" w14:textId="77777777" w:rsidR="00C269C1" w:rsidRPr="00D77AF4" w:rsidRDefault="00C269C1" w:rsidP="00155859">
            <w:pPr>
              <w:spacing w:line="276" w:lineRule="auto"/>
              <w:rPr>
                <w:rFonts w:ascii="Palatino Linotype" w:hAnsi="Palatino Linotype"/>
                <w:b w:val="0"/>
                <w:sz w:val="22"/>
                <w:szCs w:val="22"/>
              </w:rPr>
            </w:pPr>
          </w:p>
        </w:tc>
        <w:tc>
          <w:tcPr>
            <w:tcW w:w="6990" w:type="dxa"/>
          </w:tcPr>
          <w:p w14:paraId="4EB2E183" w14:textId="77777777" w:rsidR="00C269C1" w:rsidRPr="00D77AF4" w:rsidRDefault="00C269C1" w:rsidP="00155859">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14:paraId="3F823DAD" w14:textId="77777777" w:rsidR="00C269C1" w:rsidRPr="00D77AF4" w:rsidRDefault="00C269C1" w:rsidP="00155859">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77AF4">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284DC96" w14:textId="77777777" w:rsidR="00C269C1" w:rsidRPr="00D77AF4" w:rsidRDefault="00C269C1" w:rsidP="00155859">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AF4">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15633F1" w14:textId="77777777" w:rsidR="00C269C1" w:rsidRPr="00D77AF4" w:rsidRDefault="00C269C1" w:rsidP="00C269C1">
      <w:pPr>
        <w:spacing w:line="360" w:lineRule="auto"/>
        <w:ind w:right="49"/>
        <w:contextualSpacing/>
        <w:jc w:val="both"/>
        <w:rPr>
          <w:rFonts w:ascii="Palatino Linotype" w:eastAsia="Calibri" w:hAnsi="Palatino Linotype"/>
          <w:sz w:val="22"/>
          <w:szCs w:val="22"/>
        </w:rPr>
      </w:pPr>
    </w:p>
    <w:p w14:paraId="43139D56" w14:textId="77777777" w:rsidR="00596CAB" w:rsidRPr="00D77AF4" w:rsidRDefault="00596CAB" w:rsidP="00C269C1">
      <w:pPr>
        <w:spacing w:line="360" w:lineRule="auto"/>
        <w:ind w:right="49"/>
        <w:contextualSpacing/>
        <w:jc w:val="both"/>
        <w:rPr>
          <w:rFonts w:ascii="Palatino Linotype" w:eastAsia="Calibri" w:hAnsi="Palatino Linotype"/>
          <w:sz w:val="22"/>
          <w:szCs w:val="22"/>
        </w:rPr>
      </w:pPr>
    </w:p>
    <w:p w14:paraId="6287BE96" w14:textId="77777777" w:rsidR="00596CAB" w:rsidRPr="00D77AF4" w:rsidRDefault="00596CAB" w:rsidP="00596CAB">
      <w:pPr>
        <w:pStyle w:val="Prrafodelista"/>
        <w:numPr>
          <w:ilvl w:val="0"/>
          <w:numId w:val="1"/>
        </w:numPr>
        <w:spacing w:line="360" w:lineRule="auto"/>
        <w:ind w:left="0" w:firstLine="0"/>
        <w:jc w:val="both"/>
        <w:rPr>
          <w:rFonts w:ascii="Palatino Linotype" w:hAnsi="Palatino Linotype" w:cs="Arial"/>
          <w:szCs w:val="22"/>
        </w:rPr>
      </w:pPr>
      <w:r w:rsidRPr="00D77AF4">
        <w:rPr>
          <w:rFonts w:ascii="Palatino Linotype" w:hAnsi="Palatino Linotype"/>
          <w:szCs w:val="22"/>
          <w:lang w:val="es-ES"/>
        </w:rPr>
        <w:lastRenderedPageBreak/>
        <w:t xml:space="preserve">Por lo anteriormente expuesto y fundado, este </w:t>
      </w:r>
      <w:r w:rsidRPr="00D77AF4">
        <w:rPr>
          <w:rFonts w:ascii="Palatino Linotype" w:hAnsi="Palatino Linotype"/>
          <w:b/>
          <w:bCs/>
          <w:szCs w:val="22"/>
          <w:lang w:val="es-ES"/>
        </w:rPr>
        <w:t>ÓRGANO GARANTE</w:t>
      </w:r>
      <w:r w:rsidRPr="00D77AF4">
        <w:rPr>
          <w:rFonts w:ascii="Palatino Linotype" w:hAnsi="Palatino Linotype"/>
          <w:szCs w:val="22"/>
          <w:lang w:val="es-ES"/>
        </w:rPr>
        <w:t xml:space="preserve"> emite los siguientes:</w:t>
      </w:r>
    </w:p>
    <w:p w14:paraId="0CA7723D" w14:textId="77777777" w:rsidR="00596CAB" w:rsidRPr="00D77AF4" w:rsidRDefault="00596CAB" w:rsidP="00596CAB">
      <w:pPr>
        <w:pStyle w:val="Prrafodelista"/>
        <w:spacing w:line="360" w:lineRule="auto"/>
        <w:ind w:left="0"/>
        <w:jc w:val="both"/>
        <w:rPr>
          <w:rFonts w:ascii="Palatino Linotype" w:hAnsi="Palatino Linotype" w:cs="Arial"/>
          <w:szCs w:val="22"/>
        </w:rPr>
      </w:pPr>
    </w:p>
    <w:p w14:paraId="0ED6374D" w14:textId="77777777" w:rsidR="00596CAB" w:rsidRPr="00D77AF4" w:rsidRDefault="00596CAB" w:rsidP="00596CAB">
      <w:pPr>
        <w:pStyle w:val="Prrafodelista"/>
        <w:spacing w:line="360" w:lineRule="auto"/>
        <w:ind w:left="0"/>
        <w:jc w:val="both"/>
        <w:rPr>
          <w:rFonts w:ascii="Palatino Linotype" w:hAnsi="Palatino Linotype" w:cs="Arial"/>
          <w:szCs w:val="22"/>
        </w:rPr>
      </w:pPr>
    </w:p>
    <w:p w14:paraId="4B142DBC" w14:textId="77777777" w:rsidR="00596CAB" w:rsidRPr="00D77AF4" w:rsidRDefault="00596CAB" w:rsidP="00596CAB">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23" w:name="_Toc528153792"/>
      <w:bookmarkStart w:id="24" w:name="_Toc94119621"/>
      <w:r w:rsidRPr="00D77AF4">
        <w:rPr>
          <w:rFonts w:ascii="Palatino Linotype" w:eastAsiaTheme="majorEastAsia" w:hAnsi="Palatino Linotype" w:cstheme="majorBidi"/>
          <w:b/>
          <w:color w:val="000000" w:themeColor="text1"/>
          <w:sz w:val="22"/>
          <w:szCs w:val="22"/>
          <w:lang w:eastAsia="en-US"/>
        </w:rPr>
        <w:t>R E S O L U T I V O S</w:t>
      </w:r>
      <w:bookmarkEnd w:id="23"/>
      <w:bookmarkEnd w:id="24"/>
    </w:p>
    <w:p w14:paraId="602B57F1" w14:textId="77777777" w:rsidR="00596CAB" w:rsidRPr="00D77AF4" w:rsidRDefault="00596CAB" w:rsidP="00596CAB">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14:paraId="79D99FCC" w14:textId="75864202" w:rsidR="00596CAB" w:rsidRPr="00D77AF4" w:rsidRDefault="00596CAB" w:rsidP="00596CAB">
      <w:pPr>
        <w:spacing w:line="360" w:lineRule="auto"/>
        <w:ind w:right="48"/>
        <w:jc w:val="both"/>
        <w:rPr>
          <w:rFonts w:ascii="Palatino Linotype" w:hAnsi="Palatino Linotype" w:cs="Arial"/>
          <w:bCs/>
          <w:sz w:val="22"/>
          <w:szCs w:val="22"/>
          <w:lang w:eastAsia="es-ES"/>
        </w:rPr>
      </w:pPr>
      <w:r w:rsidRPr="00D77AF4">
        <w:rPr>
          <w:rFonts w:ascii="Palatino Linotype" w:hAnsi="Palatino Linotype" w:cs="Arial"/>
          <w:b/>
          <w:sz w:val="22"/>
          <w:szCs w:val="22"/>
          <w:lang w:eastAsia="es-ES"/>
        </w:rPr>
        <w:t xml:space="preserve">PRIMERO. </w:t>
      </w:r>
      <w:r w:rsidRPr="00D77AF4">
        <w:rPr>
          <w:rFonts w:ascii="Palatino Linotype" w:hAnsi="Palatino Linotype" w:cs="Arial"/>
          <w:sz w:val="22"/>
          <w:szCs w:val="22"/>
          <w:lang w:eastAsia="es-ES"/>
        </w:rPr>
        <w:t xml:space="preserve">Resultan </w:t>
      </w:r>
      <w:r w:rsidR="00EB5791" w:rsidRPr="00D77AF4">
        <w:rPr>
          <w:rFonts w:ascii="Palatino Linotype" w:hAnsi="Palatino Linotype" w:cs="Arial"/>
          <w:sz w:val="22"/>
          <w:szCs w:val="22"/>
          <w:lang w:eastAsia="es-ES"/>
        </w:rPr>
        <w:t xml:space="preserve">parcialmente </w:t>
      </w:r>
      <w:r w:rsidRPr="00D77AF4">
        <w:rPr>
          <w:rFonts w:ascii="Palatino Linotype" w:hAnsi="Palatino Linotype" w:cs="Arial"/>
          <w:sz w:val="22"/>
          <w:szCs w:val="22"/>
          <w:lang w:eastAsia="es-ES"/>
        </w:rPr>
        <w:t>fundadas las</w:t>
      </w:r>
      <w:r w:rsidRPr="00D77AF4">
        <w:rPr>
          <w:rFonts w:ascii="Palatino Linotype" w:hAnsi="Palatino Linotype" w:cs="Arial"/>
          <w:b/>
          <w:sz w:val="22"/>
          <w:szCs w:val="22"/>
          <w:lang w:eastAsia="es-ES"/>
        </w:rPr>
        <w:t xml:space="preserve"> </w:t>
      </w:r>
      <w:r w:rsidRPr="00D77AF4">
        <w:rPr>
          <w:rFonts w:ascii="Palatino Linotype" w:hAnsi="Palatino Linotype" w:cs="Arial"/>
          <w:sz w:val="22"/>
          <w:szCs w:val="22"/>
          <w:lang w:val="es-ES" w:eastAsia="es-ES"/>
        </w:rPr>
        <w:t xml:space="preserve">razones o motivos de inconformidad hechos valer </w:t>
      </w:r>
      <w:r w:rsidRPr="00D77AF4">
        <w:rPr>
          <w:rFonts w:ascii="Palatino Linotype" w:eastAsia="Calibri" w:hAnsi="Palatino Linotype" w:cs="Arial"/>
          <w:sz w:val="22"/>
          <w:szCs w:val="22"/>
          <w:lang w:val="es-ES" w:eastAsia="es-ES"/>
        </w:rPr>
        <w:t xml:space="preserve">en el recurso de revisión </w:t>
      </w:r>
      <w:r w:rsidR="00EB5791" w:rsidRPr="00D77AF4">
        <w:rPr>
          <w:rFonts w:ascii="Palatino Linotype" w:hAnsi="Palatino Linotype" w:cs="Arial"/>
          <w:b/>
          <w:bCs/>
          <w:sz w:val="22"/>
          <w:szCs w:val="22"/>
          <w:lang w:eastAsia="es-ES"/>
        </w:rPr>
        <w:t>07138</w:t>
      </w:r>
      <w:r w:rsidRPr="00D77AF4">
        <w:rPr>
          <w:rFonts w:ascii="Palatino Linotype" w:hAnsi="Palatino Linotype" w:cs="Arial"/>
          <w:b/>
          <w:bCs/>
          <w:sz w:val="22"/>
          <w:szCs w:val="22"/>
          <w:lang w:eastAsia="es-ES"/>
        </w:rPr>
        <w:t xml:space="preserve">/INFOEM/IP/RR/2024, </w:t>
      </w:r>
      <w:r w:rsidRPr="00D77AF4">
        <w:rPr>
          <w:rFonts w:ascii="Palatino Linotype" w:hAnsi="Palatino Linotype" w:cs="Arial"/>
          <w:bCs/>
          <w:sz w:val="22"/>
          <w:szCs w:val="22"/>
          <w:lang w:eastAsia="es-ES"/>
        </w:rPr>
        <w:t xml:space="preserve">en términos del </w:t>
      </w:r>
      <w:r w:rsidRPr="00D77AF4">
        <w:rPr>
          <w:rFonts w:ascii="Palatino Linotype" w:hAnsi="Palatino Linotype" w:cs="Arial"/>
          <w:b/>
          <w:bCs/>
          <w:sz w:val="22"/>
          <w:szCs w:val="22"/>
          <w:lang w:eastAsia="es-ES"/>
        </w:rPr>
        <w:t>Considerando</w:t>
      </w:r>
      <w:r w:rsidRPr="00D77AF4">
        <w:rPr>
          <w:rFonts w:ascii="Palatino Linotype" w:hAnsi="Palatino Linotype" w:cs="Arial"/>
          <w:bCs/>
          <w:sz w:val="22"/>
          <w:szCs w:val="22"/>
          <w:lang w:eastAsia="es-ES"/>
        </w:rPr>
        <w:t xml:space="preserve"> </w:t>
      </w:r>
      <w:r w:rsidR="00CA228A" w:rsidRPr="00D77AF4">
        <w:rPr>
          <w:rFonts w:ascii="Palatino Linotype" w:hAnsi="Palatino Linotype" w:cs="Arial"/>
          <w:b/>
          <w:bCs/>
          <w:sz w:val="22"/>
          <w:szCs w:val="22"/>
          <w:lang w:eastAsia="es-ES"/>
        </w:rPr>
        <w:t xml:space="preserve">CUARTO y QUINTO </w:t>
      </w:r>
      <w:r w:rsidRPr="00D77AF4">
        <w:rPr>
          <w:rFonts w:ascii="Palatino Linotype" w:hAnsi="Palatino Linotype" w:cs="Arial"/>
          <w:bCs/>
          <w:sz w:val="22"/>
          <w:szCs w:val="22"/>
          <w:lang w:eastAsia="es-ES"/>
        </w:rPr>
        <w:t>de la presente resolución.</w:t>
      </w:r>
    </w:p>
    <w:p w14:paraId="2CD460DA" w14:textId="77777777" w:rsidR="00596CAB" w:rsidRPr="00D77AF4" w:rsidRDefault="00596CAB" w:rsidP="00596CAB">
      <w:pPr>
        <w:spacing w:line="360" w:lineRule="auto"/>
        <w:ind w:right="48"/>
        <w:jc w:val="both"/>
        <w:rPr>
          <w:rFonts w:ascii="Palatino Linotype" w:hAnsi="Palatino Linotype" w:cs="Arial"/>
          <w:bCs/>
          <w:sz w:val="22"/>
          <w:szCs w:val="22"/>
          <w:lang w:eastAsia="es-ES"/>
        </w:rPr>
      </w:pPr>
    </w:p>
    <w:p w14:paraId="6A945BE4" w14:textId="77777777" w:rsidR="00596CAB" w:rsidRPr="00D77AF4" w:rsidRDefault="00596CAB" w:rsidP="00596CAB">
      <w:pPr>
        <w:spacing w:line="360" w:lineRule="auto"/>
        <w:ind w:right="48"/>
        <w:jc w:val="both"/>
        <w:rPr>
          <w:rFonts w:ascii="Palatino Linotype" w:hAnsi="Palatino Linotype" w:cs="Arial"/>
          <w:bCs/>
          <w:sz w:val="22"/>
          <w:szCs w:val="22"/>
          <w:lang w:eastAsia="es-ES"/>
        </w:rPr>
      </w:pPr>
      <w:bookmarkStart w:id="25" w:name="_Toc477891768"/>
      <w:bookmarkStart w:id="26" w:name="_Toc477891858"/>
      <w:bookmarkStart w:id="27" w:name="_Toc481576259"/>
      <w:bookmarkStart w:id="28" w:name="_Toc492590391"/>
      <w:bookmarkStart w:id="29" w:name="_Toc462653937"/>
      <w:bookmarkStart w:id="30" w:name="_Toc453696502"/>
      <w:bookmarkStart w:id="31" w:name="_Toc454301155"/>
      <w:r w:rsidRPr="00D77AF4">
        <w:rPr>
          <w:rFonts w:ascii="Palatino Linotype" w:hAnsi="Palatino Linotype"/>
          <w:b/>
          <w:sz w:val="22"/>
          <w:szCs w:val="22"/>
          <w:lang w:eastAsia="es-ES"/>
        </w:rPr>
        <w:t>SEGUNDO.</w:t>
      </w:r>
      <w:r w:rsidRPr="00D77AF4">
        <w:rPr>
          <w:rFonts w:ascii="Palatino Linotype" w:eastAsia="DengXian Light" w:hAnsi="Palatino Linotype"/>
          <w:color w:val="2F5496"/>
          <w:sz w:val="22"/>
          <w:szCs w:val="22"/>
          <w:lang w:eastAsia="es-ES"/>
        </w:rPr>
        <w:t xml:space="preserve"> </w:t>
      </w:r>
      <w:bookmarkEnd w:id="25"/>
      <w:bookmarkEnd w:id="26"/>
      <w:bookmarkEnd w:id="27"/>
      <w:bookmarkEnd w:id="28"/>
      <w:bookmarkEnd w:id="29"/>
      <w:bookmarkEnd w:id="30"/>
      <w:bookmarkEnd w:id="31"/>
      <w:r w:rsidRPr="00D77AF4">
        <w:rPr>
          <w:rFonts w:ascii="Palatino Linotype" w:eastAsia="Calibri" w:hAnsi="Palatino Linotype" w:cs="Arial"/>
          <w:sz w:val="22"/>
          <w:szCs w:val="22"/>
          <w:lang w:val="es-ES" w:eastAsia="es-ES"/>
        </w:rPr>
        <w:t>Se</w:t>
      </w:r>
      <w:r w:rsidRPr="00D77AF4">
        <w:rPr>
          <w:rFonts w:ascii="Palatino Linotype" w:eastAsia="Calibri" w:hAnsi="Palatino Linotype" w:cs="Arial"/>
          <w:b/>
          <w:sz w:val="22"/>
          <w:szCs w:val="22"/>
          <w:lang w:val="es-ES" w:eastAsia="es-ES"/>
        </w:rPr>
        <w:t xml:space="preserve"> MODIFICA </w:t>
      </w:r>
      <w:r w:rsidRPr="00D77AF4">
        <w:rPr>
          <w:rFonts w:ascii="Palatino Linotype" w:eastAsia="Calibri" w:hAnsi="Palatino Linotype" w:cs="Arial"/>
          <w:sz w:val="22"/>
          <w:szCs w:val="22"/>
          <w:lang w:val="es-ES" w:eastAsia="es-ES"/>
        </w:rPr>
        <w:t xml:space="preserve">la respuesta emitida por el </w:t>
      </w:r>
      <w:r w:rsidR="00EB5791" w:rsidRPr="00D77AF4">
        <w:rPr>
          <w:rFonts w:ascii="Palatino Linotype" w:eastAsia="Calibri" w:hAnsi="Palatino Linotype" w:cs="Tahoma"/>
          <w:b/>
          <w:bCs/>
          <w:sz w:val="22"/>
          <w:szCs w:val="22"/>
          <w:lang w:eastAsia="en-US"/>
        </w:rPr>
        <w:t>Colegio de Estudios Científicos y Tecnológicos del Estado de México</w:t>
      </w:r>
      <w:r w:rsidRPr="00D77AF4">
        <w:rPr>
          <w:rFonts w:ascii="Palatino Linotype" w:eastAsia="Calibri" w:hAnsi="Palatino Linotype" w:cs="Tahoma"/>
          <w:b/>
          <w:sz w:val="22"/>
          <w:szCs w:val="22"/>
          <w:lang w:val="es-ES" w:eastAsia="en-US"/>
        </w:rPr>
        <w:t xml:space="preserve"> </w:t>
      </w:r>
      <w:r w:rsidRPr="00D77AF4">
        <w:rPr>
          <w:rFonts w:ascii="Palatino Linotype" w:eastAsia="Calibri" w:hAnsi="Palatino Linotype" w:cs="Arial"/>
          <w:sz w:val="22"/>
          <w:szCs w:val="22"/>
          <w:lang w:val="es-ES" w:eastAsia="es-ES"/>
        </w:rPr>
        <w:t>y se</w:t>
      </w:r>
      <w:r w:rsidRPr="00D77AF4">
        <w:rPr>
          <w:rFonts w:ascii="Palatino Linotype" w:eastAsia="Calibri" w:hAnsi="Palatino Linotype" w:cs="Arial"/>
          <w:b/>
          <w:sz w:val="22"/>
          <w:szCs w:val="22"/>
          <w:lang w:val="es-ES" w:eastAsia="es-ES"/>
        </w:rPr>
        <w:t xml:space="preserve"> ORDENA </w:t>
      </w:r>
      <w:r w:rsidRPr="00D77AF4">
        <w:rPr>
          <w:rFonts w:ascii="Palatino Linotype" w:hAnsi="Palatino Linotype" w:cs="Arial"/>
          <w:sz w:val="22"/>
          <w:szCs w:val="22"/>
          <w:lang w:val="es-ES" w:eastAsia="es-ES"/>
        </w:rPr>
        <w:t>entregar vía Sistema de Accesos a la Información Mexiquense (SAIMEX),</w:t>
      </w:r>
      <w:r w:rsidR="00C269C1" w:rsidRPr="00D77AF4">
        <w:rPr>
          <w:rFonts w:ascii="Palatino Linotype" w:hAnsi="Palatino Linotype" w:cs="Arial"/>
          <w:sz w:val="22"/>
          <w:szCs w:val="22"/>
          <w:lang w:val="es-ES" w:eastAsia="es-ES"/>
        </w:rPr>
        <w:t xml:space="preserve"> de ser procedente en versión pública,</w:t>
      </w:r>
      <w:r w:rsidRPr="00D77AF4">
        <w:rPr>
          <w:rFonts w:ascii="Palatino Linotype" w:hAnsi="Palatino Linotype" w:cs="Arial"/>
          <w:sz w:val="22"/>
          <w:szCs w:val="22"/>
          <w:lang w:val="es-ES" w:eastAsia="es-ES"/>
        </w:rPr>
        <w:t xml:space="preserve"> la siguiente información</w:t>
      </w:r>
      <w:r w:rsidRPr="00D77AF4">
        <w:rPr>
          <w:rFonts w:ascii="Palatino Linotype" w:hAnsi="Palatino Linotype" w:cs="Arial"/>
          <w:bCs/>
          <w:sz w:val="22"/>
          <w:szCs w:val="22"/>
          <w:lang w:eastAsia="es-ES"/>
        </w:rPr>
        <w:t>:</w:t>
      </w:r>
    </w:p>
    <w:p w14:paraId="58962BB8" w14:textId="77777777" w:rsidR="00596CAB" w:rsidRPr="00D77AF4" w:rsidRDefault="00596CAB" w:rsidP="00596CAB">
      <w:pPr>
        <w:spacing w:line="360" w:lineRule="auto"/>
        <w:ind w:right="48"/>
        <w:jc w:val="both"/>
        <w:rPr>
          <w:rFonts w:ascii="Palatino Linotype" w:hAnsi="Palatino Linotype" w:cs="Arial"/>
          <w:bCs/>
          <w:sz w:val="22"/>
          <w:szCs w:val="22"/>
          <w:lang w:eastAsia="es-ES"/>
        </w:rPr>
      </w:pPr>
    </w:p>
    <w:p w14:paraId="14180F48" w14:textId="77777777" w:rsidR="00596CAB" w:rsidRPr="00D77AF4" w:rsidRDefault="00EB5791" w:rsidP="00596CAB">
      <w:pPr>
        <w:pStyle w:val="Prrafodelista"/>
        <w:numPr>
          <w:ilvl w:val="2"/>
          <w:numId w:val="2"/>
        </w:numPr>
        <w:spacing w:line="360" w:lineRule="auto"/>
        <w:ind w:left="851" w:right="822" w:firstLine="0"/>
        <w:jc w:val="both"/>
        <w:rPr>
          <w:rFonts w:ascii="Palatino Linotype" w:hAnsi="Palatino Linotype"/>
          <w:b/>
          <w:bCs/>
          <w:color w:val="000000"/>
          <w:szCs w:val="22"/>
        </w:rPr>
      </w:pPr>
      <w:r w:rsidRPr="00D77AF4">
        <w:rPr>
          <w:rFonts w:ascii="Palatino Linotype" w:hAnsi="Palatino Linotype" w:cs="Arial"/>
          <w:b/>
          <w:color w:val="000000" w:themeColor="text1"/>
          <w:szCs w:val="22"/>
        </w:rPr>
        <w:t>Certificado de competencia laboral del Oficial de Protección de Datos Personales que se encontraba en funciones a la fecha de la solicitud.</w:t>
      </w:r>
    </w:p>
    <w:p w14:paraId="7A0F0409" w14:textId="77777777" w:rsidR="00596CAB" w:rsidRPr="00D77AF4" w:rsidRDefault="00596CAB" w:rsidP="00596CAB">
      <w:pPr>
        <w:tabs>
          <w:tab w:val="left" w:pos="8080"/>
        </w:tabs>
        <w:spacing w:line="360" w:lineRule="auto"/>
        <w:ind w:right="48"/>
        <w:contextualSpacing/>
        <w:jc w:val="both"/>
        <w:rPr>
          <w:rFonts w:ascii="Palatino Linotype" w:eastAsia="Palatino Linotype" w:hAnsi="Palatino Linotype" w:cs="Palatino Linotype"/>
          <w:b/>
          <w:sz w:val="22"/>
          <w:szCs w:val="22"/>
        </w:rPr>
      </w:pPr>
    </w:p>
    <w:p w14:paraId="2D1AC708" w14:textId="77777777" w:rsidR="00C269C1" w:rsidRPr="00D77AF4" w:rsidRDefault="00C269C1" w:rsidP="00C269C1">
      <w:pPr>
        <w:spacing w:line="360" w:lineRule="auto"/>
        <w:jc w:val="both"/>
        <w:rPr>
          <w:rFonts w:ascii="Palatino Linotype" w:eastAsia="Calibri" w:hAnsi="Palatino Linotype" w:cs="Arial"/>
          <w:sz w:val="22"/>
          <w:szCs w:val="22"/>
        </w:rPr>
      </w:pPr>
      <w:r w:rsidRPr="00D77AF4">
        <w:rPr>
          <w:rFonts w:ascii="Palatino Linotype" w:eastAsia="Calibri" w:hAnsi="Palatino Linotype" w:cs="Arial"/>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775237D3" w14:textId="77777777" w:rsidR="00C269C1" w:rsidRPr="00D77AF4" w:rsidRDefault="00C269C1" w:rsidP="00596CAB">
      <w:pPr>
        <w:tabs>
          <w:tab w:val="left" w:pos="8080"/>
        </w:tabs>
        <w:spacing w:line="360" w:lineRule="auto"/>
        <w:ind w:right="48"/>
        <w:contextualSpacing/>
        <w:jc w:val="both"/>
        <w:rPr>
          <w:rFonts w:ascii="Palatino Linotype" w:eastAsia="Palatino Linotype" w:hAnsi="Palatino Linotype" w:cs="Palatino Linotype"/>
          <w:b/>
          <w:sz w:val="22"/>
          <w:szCs w:val="22"/>
        </w:rPr>
      </w:pPr>
    </w:p>
    <w:p w14:paraId="28348327" w14:textId="77777777" w:rsidR="00C269C1" w:rsidRPr="00D77AF4" w:rsidRDefault="00EB5791" w:rsidP="00EB5791">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 w:val="24"/>
        </w:rPr>
      </w:pPr>
      <w:r w:rsidRPr="00D77AF4">
        <w:rPr>
          <w:rFonts w:ascii="Palatino Linotype" w:eastAsia="Palatino Linotype" w:hAnsi="Palatino Linotype" w:cs="Palatino Linotype"/>
          <w:sz w:val="24"/>
        </w:rPr>
        <w:lastRenderedPageBreak/>
        <w:t xml:space="preserve">Para el caso de que la información que se ordena entregar, no obre en los archivos del Sujeto Obligado porque no </w:t>
      </w:r>
      <w:r w:rsidR="00C269C1" w:rsidRPr="00D77AF4">
        <w:rPr>
          <w:rFonts w:ascii="Palatino Linotype" w:eastAsia="Palatino Linotype" w:hAnsi="Palatino Linotype" w:cs="Palatino Linotype"/>
          <w:sz w:val="24"/>
        </w:rPr>
        <w:t xml:space="preserve">se hubiera nombrado un oficial de Protección de Datos Personales a la fecha de la solicitud o porque el oficial de Protección no llevara más de seis meses en su cargo, </w:t>
      </w:r>
      <w:r w:rsidRPr="00D77AF4">
        <w:rPr>
          <w:rFonts w:ascii="Palatino Linotype" w:eastAsia="Palatino Linotype" w:hAnsi="Palatino Linotype" w:cs="Palatino Linotype"/>
          <w:sz w:val="24"/>
        </w:rPr>
        <w:t xml:space="preserve">bastará con que así se haga del conocimiento del Particular en términos del artículo 19, párrafo segundo, de la Ley de Transparencia y Acceso a la Información Pública del Estado de México y Municipios, para tenerse por colmado dicho requerimiento. </w:t>
      </w:r>
    </w:p>
    <w:p w14:paraId="01983F6C" w14:textId="77777777" w:rsidR="00EB5791" w:rsidRPr="00D77AF4" w:rsidRDefault="00EB5791" w:rsidP="00596CAB">
      <w:pPr>
        <w:tabs>
          <w:tab w:val="left" w:pos="8080"/>
        </w:tabs>
        <w:spacing w:line="360" w:lineRule="auto"/>
        <w:ind w:right="48"/>
        <w:contextualSpacing/>
        <w:jc w:val="both"/>
        <w:rPr>
          <w:rFonts w:ascii="Palatino Linotype" w:eastAsia="Palatino Linotype" w:hAnsi="Palatino Linotype" w:cs="Palatino Linotype"/>
          <w:b/>
          <w:sz w:val="22"/>
          <w:szCs w:val="22"/>
        </w:rPr>
      </w:pPr>
    </w:p>
    <w:p w14:paraId="48C5B3F4" w14:textId="77777777" w:rsidR="00596CAB" w:rsidRPr="00D77AF4" w:rsidRDefault="00596CAB" w:rsidP="00596CAB">
      <w:pPr>
        <w:tabs>
          <w:tab w:val="left" w:pos="8080"/>
        </w:tabs>
        <w:spacing w:line="360" w:lineRule="auto"/>
        <w:ind w:right="48"/>
        <w:contextualSpacing/>
        <w:jc w:val="both"/>
        <w:rPr>
          <w:rFonts w:ascii="Palatino Linotype" w:hAnsi="Palatino Linotype"/>
          <w:color w:val="222222"/>
          <w:sz w:val="22"/>
          <w:szCs w:val="22"/>
          <w:shd w:val="clear" w:color="auto" w:fill="FFFFFF"/>
        </w:rPr>
      </w:pPr>
      <w:r w:rsidRPr="00D77AF4">
        <w:rPr>
          <w:rFonts w:ascii="Palatino Linotype" w:eastAsia="Palatino Linotype" w:hAnsi="Palatino Linotype" w:cs="Palatino Linotype"/>
          <w:b/>
          <w:sz w:val="22"/>
          <w:szCs w:val="22"/>
        </w:rPr>
        <w:t xml:space="preserve">TERCERO. Notifíquese </w:t>
      </w:r>
      <w:r w:rsidRPr="00D77AF4">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956770" w14:textId="77777777" w:rsidR="00596CAB" w:rsidRPr="00D77AF4" w:rsidRDefault="00596CAB" w:rsidP="00596CAB">
      <w:pPr>
        <w:tabs>
          <w:tab w:val="left" w:pos="8080"/>
        </w:tabs>
        <w:spacing w:line="360" w:lineRule="auto"/>
        <w:ind w:right="48"/>
        <w:contextualSpacing/>
        <w:jc w:val="both"/>
        <w:rPr>
          <w:rFonts w:ascii="Palatino Linotype" w:hAnsi="Palatino Linotype"/>
          <w:color w:val="222222"/>
          <w:sz w:val="22"/>
          <w:szCs w:val="22"/>
          <w:shd w:val="clear" w:color="auto" w:fill="FFFFFF"/>
        </w:rPr>
      </w:pPr>
    </w:p>
    <w:p w14:paraId="75AE2A25" w14:textId="77777777" w:rsidR="00596CAB" w:rsidRPr="00D77AF4" w:rsidRDefault="00596CAB" w:rsidP="00596CAB">
      <w:pPr>
        <w:shd w:val="clear" w:color="auto" w:fill="FFFFFF"/>
        <w:spacing w:line="360" w:lineRule="auto"/>
        <w:ind w:right="48"/>
        <w:jc w:val="both"/>
        <w:rPr>
          <w:rFonts w:ascii="Palatino Linotype" w:hAnsi="Palatino Linotype"/>
          <w:sz w:val="22"/>
          <w:szCs w:val="22"/>
        </w:rPr>
      </w:pPr>
      <w:r w:rsidRPr="00D77AF4">
        <w:rPr>
          <w:rFonts w:ascii="Palatino Linotype" w:hAnsi="Palatino Linotype" w:cs="Arial"/>
          <w:b/>
          <w:sz w:val="22"/>
          <w:szCs w:val="22"/>
        </w:rPr>
        <w:t xml:space="preserve">CUARTO. </w:t>
      </w:r>
      <w:r w:rsidRPr="00D77AF4">
        <w:rPr>
          <w:rFonts w:ascii="Palatino Linotype" w:hAnsi="Palatino Linotype"/>
          <w:b/>
          <w:bCs/>
          <w:sz w:val="22"/>
          <w:szCs w:val="22"/>
          <w:lang w:val="es-ES"/>
        </w:rPr>
        <w:t>Notifíquese al RECURRENTE</w:t>
      </w:r>
      <w:r w:rsidRPr="00D77AF4">
        <w:rPr>
          <w:rFonts w:ascii="Palatino Linotype" w:hAnsi="Palatino Linotype"/>
          <w:sz w:val="22"/>
          <w:szCs w:val="22"/>
        </w:rPr>
        <w:t xml:space="preserve"> la presente resolución vía SAIMEX.</w:t>
      </w:r>
    </w:p>
    <w:p w14:paraId="3593D450" w14:textId="77777777" w:rsidR="00596CAB" w:rsidRPr="00D77AF4" w:rsidRDefault="00596CAB" w:rsidP="00596CAB">
      <w:pPr>
        <w:shd w:val="clear" w:color="auto" w:fill="FFFFFF"/>
        <w:spacing w:line="360" w:lineRule="auto"/>
        <w:ind w:right="48"/>
        <w:jc w:val="both"/>
        <w:rPr>
          <w:rFonts w:ascii="Palatino Linotype" w:hAnsi="Palatino Linotype"/>
          <w:b/>
          <w:color w:val="FF0000"/>
          <w:sz w:val="22"/>
          <w:szCs w:val="22"/>
        </w:rPr>
      </w:pPr>
    </w:p>
    <w:p w14:paraId="0344D91B" w14:textId="3A9F4B46" w:rsidR="00596CAB" w:rsidRPr="00D77AF4" w:rsidRDefault="00596CAB" w:rsidP="00596CAB">
      <w:pPr>
        <w:spacing w:line="360" w:lineRule="auto"/>
        <w:ind w:right="48"/>
        <w:jc w:val="both"/>
        <w:rPr>
          <w:rFonts w:ascii="Palatino Linotype" w:eastAsia="MS Mincho" w:hAnsi="Palatino Linotype"/>
          <w:sz w:val="22"/>
          <w:szCs w:val="22"/>
          <w:lang w:val="es-ES"/>
        </w:rPr>
      </w:pPr>
      <w:r w:rsidRPr="00D77AF4">
        <w:rPr>
          <w:rFonts w:ascii="Palatino Linotype" w:eastAsia="MS Mincho" w:hAnsi="Palatino Linotype"/>
          <w:b/>
          <w:sz w:val="22"/>
          <w:szCs w:val="22"/>
        </w:rPr>
        <w:t>QUINTO.</w:t>
      </w:r>
      <w:r w:rsidRPr="00D77AF4">
        <w:rPr>
          <w:rFonts w:ascii="Palatino Linotype" w:eastAsia="MS Mincho" w:hAnsi="Palatino Linotype"/>
          <w:sz w:val="22"/>
          <w:szCs w:val="22"/>
        </w:rPr>
        <w:t xml:space="preserve"> </w:t>
      </w:r>
      <w:r w:rsidRPr="00D77AF4">
        <w:rPr>
          <w:rFonts w:ascii="Palatino Linotype" w:eastAsia="MS Mincho" w:hAnsi="Palatino Linotype"/>
          <w:sz w:val="22"/>
          <w:szCs w:val="22"/>
          <w:lang w:val="es-ES"/>
        </w:rPr>
        <w:t xml:space="preserve">Se hace del conocimiento del </w:t>
      </w:r>
      <w:r w:rsidRPr="00D77AF4">
        <w:rPr>
          <w:rFonts w:ascii="Palatino Linotype" w:hAnsi="Palatino Linotype"/>
          <w:b/>
          <w:sz w:val="22"/>
          <w:szCs w:val="22"/>
        </w:rPr>
        <w:t>RECURRENTE</w:t>
      </w:r>
      <w:r w:rsidRPr="00D77AF4">
        <w:rPr>
          <w:rFonts w:ascii="Palatino Linotype" w:hAnsi="Palatino Linotype"/>
          <w:sz w:val="22"/>
          <w:szCs w:val="22"/>
        </w:rPr>
        <w:t xml:space="preserve"> </w:t>
      </w:r>
      <w:r w:rsidRPr="00D77AF4">
        <w:rPr>
          <w:rFonts w:ascii="Palatino Linotype" w:eastAsia="MS Mincho" w:hAnsi="Palatino Linotype"/>
          <w:sz w:val="22"/>
          <w:szCs w:val="22"/>
          <w:lang w:val="es-ES"/>
        </w:rPr>
        <w:t>que de conformidad con lo establecido en el artículo 196</w:t>
      </w:r>
      <w:r w:rsidR="00CA228A" w:rsidRPr="00D77AF4">
        <w:rPr>
          <w:rFonts w:ascii="Palatino Linotype" w:eastAsia="MS Mincho" w:hAnsi="Palatino Linotype"/>
          <w:sz w:val="22"/>
          <w:szCs w:val="22"/>
          <w:lang w:val="es-ES"/>
        </w:rPr>
        <w:t>,</w:t>
      </w:r>
      <w:r w:rsidRPr="00D77AF4">
        <w:rPr>
          <w:rFonts w:ascii="Palatino Linotype" w:eastAsia="MS Mincho" w:hAnsi="Palatino Linotype"/>
          <w:sz w:val="22"/>
          <w:szCs w:val="22"/>
          <w:lang w:val="es-ES"/>
        </w:rPr>
        <w:t xml:space="preserve"> de la Ley de Transparencia y Acceso a la Información Pública del Estado de México y Municipios, en caso de que considere que la resolución le cause algún perjuicio podrá impugnarla </w:t>
      </w:r>
      <w:r w:rsidRPr="00D77AF4">
        <w:rPr>
          <w:rFonts w:ascii="Palatino Linotype" w:eastAsia="MS Mincho" w:hAnsi="Palatino Linotype"/>
          <w:bCs/>
          <w:sz w:val="22"/>
          <w:szCs w:val="22"/>
          <w:lang w:val="es-ES"/>
        </w:rPr>
        <w:t>vía juicio de amparo</w:t>
      </w:r>
      <w:r w:rsidRPr="00D77AF4">
        <w:rPr>
          <w:rFonts w:ascii="Palatino Linotype" w:eastAsia="MS Mincho" w:hAnsi="Palatino Linotype"/>
          <w:sz w:val="22"/>
          <w:szCs w:val="22"/>
          <w:lang w:val="es-ES"/>
        </w:rPr>
        <w:t> en los términos de las leyes aplicables.</w:t>
      </w:r>
    </w:p>
    <w:p w14:paraId="0349A4B3" w14:textId="77777777" w:rsidR="00596CAB" w:rsidRPr="00D77AF4" w:rsidRDefault="00596CAB" w:rsidP="00596CAB">
      <w:pPr>
        <w:spacing w:line="360" w:lineRule="auto"/>
        <w:ind w:right="48"/>
        <w:jc w:val="both"/>
        <w:rPr>
          <w:rFonts w:ascii="Palatino Linotype" w:hAnsi="Palatino Linotype"/>
          <w:color w:val="000000"/>
          <w:sz w:val="22"/>
          <w:szCs w:val="22"/>
          <w:shd w:val="clear" w:color="auto" w:fill="FFFFFF"/>
        </w:rPr>
      </w:pPr>
    </w:p>
    <w:p w14:paraId="3B4009DF" w14:textId="77777777" w:rsidR="00596CAB" w:rsidRPr="00D77AF4" w:rsidRDefault="00596CAB" w:rsidP="00596CAB">
      <w:pPr>
        <w:spacing w:line="360" w:lineRule="auto"/>
        <w:ind w:right="48"/>
        <w:jc w:val="both"/>
        <w:rPr>
          <w:rFonts w:ascii="Palatino Linotype" w:eastAsia="Calibri" w:hAnsi="Palatino Linotype" w:cs="Arial"/>
          <w:bCs/>
          <w:sz w:val="22"/>
          <w:szCs w:val="22"/>
        </w:rPr>
      </w:pPr>
      <w:r w:rsidRPr="00D77AF4">
        <w:rPr>
          <w:rFonts w:ascii="Palatino Linotype" w:hAnsi="Palatino Linotype"/>
          <w:b/>
          <w:color w:val="000000"/>
          <w:sz w:val="22"/>
          <w:szCs w:val="22"/>
          <w:shd w:val="clear" w:color="auto" w:fill="FFFFFF"/>
        </w:rPr>
        <w:lastRenderedPageBreak/>
        <w:t xml:space="preserve">SEXTO. </w:t>
      </w:r>
      <w:r w:rsidRPr="00D77AF4">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2C78C3F" w14:textId="77777777" w:rsidR="00596CAB" w:rsidRPr="00D77AF4" w:rsidRDefault="00596CAB" w:rsidP="00596CAB">
      <w:pPr>
        <w:shd w:val="clear" w:color="auto" w:fill="FFFFFF"/>
        <w:spacing w:line="360" w:lineRule="auto"/>
        <w:jc w:val="both"/>
        <w:rPr>
          <w:rFonts w:ascii="Palatino Linotype" w:hAnsi="Palatino Linotype"/>
          <w:sz w:val="22"/>
          <w:szCs w:val="22"/>
          <w:lang w:val="es-ES"/>
        </w:rPr>
      </w:pPr>
    </w:p>
    <w:p w14:paraId="60EBDA9A" w14:textId="77777777" w:rsidR="00CA228A" w:rsidRPr="00CA228A" w:rsidRDefault="00CA228A" w:rsidP="00CA228A">
      <w:pPr>
        <w:spacing w:line="360" w:lineRule="auto"/>
        <w:ind w:left="-142" w:right="-28" w:firstLine="1"/>
        <w:jc w:val="both"/>
        <w:rPr>
          <w:rFonts w:ascii="Palatino Linotype" w:hAnsi="Palatino Linotype"/>
          <w:sz w:val="22"/>
        </w:rPr>
      </w:pPr>
      <w:r w:rsidRPr="00D77AF4">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CA228A">
        <w:rPr>
          <w:rFonts w:ascii="Palatino Linotype" w:hAnsi="Palatino Linotype"/>
          <w:sz w:val="22"/>
        </w:rPr>
        <w:t xml:space="preserve"> </w:t>
      </w:r>
    </w:p>
    <w:p w14:paraId="532E2567" w14:textId="77777777" w:rsidR="00CA228A" w:rsidRPr="00CA228A" w:rsidRDefault="00CA228A" w:rsidP="00CA228A">
      <w:pPr>
        <w:widowControl w:val="0"/>
        <w:autoSpaceDE w:val="0"/>
        <w:autoSpaceDN w:val="0"/>
        <w:adjustRightInd w:val="0"/>
        <w:spacing w:after="200" w:line="276" w:lineRule="auto"/>
        <w:ind w:left="-142" w:right="-28"/>
        <w:rPr>
          <w:rFonts w:ascii="Calibri" w:hAnsi="Calibri" w:cs="Calibri"/>
          <w:sz w:val="22"/>
        </w:rPr>
      </w:pPr>
    </w:p>
    <w:p w14:paraId="55D19A97" w14:textId="77777777" w:rsidR="008436C0" w:rsidRDefault="008436C0">
      <w:pPr>
        <w:rPr>
          <w:sz w:val="22"/>
          <w:szCs w:val="22"/>
        </w:rPr>
      </w:pPr>
    </w:p>
    <w:p w14:paraId="0C52956D" w14:textId="77777777" w:rsidR="00D77AF4" w:rsidRDefault="00D77AF4">
      <w:pPr>
        <w:rPr>
          <w:sz w:val="22"/>
          <w:szCs w:val="22"/>
        </w:rPr>
      </w:pPr>
    </w:p>
    <w:p w14:paraId="573B3B3B" w14:textId="77777777" w:rsidR="00D77AF4" w:rsidRDefault="00D77AF4">
      <w:pPr>
        <w:rPr>
          <w:sz w:val="22"/>
          <w:szCs w:val="22"/>
        </w:rPr>
      </w:pPr>
    </w:p>
    <w:p w14:paraId="165C2EF6" w14:textId="77777777" w:rsidR="00D77AF4" w:rsidRDefault="00D77AF4">
      <w:pPr>
        <w:rPr>
          <w:sz w:val="22"/>
          <w:szCs w:val="22"/>
        </w:rPr>
      </w:pPr>
    </w:p>
    <w:p w14:paraId="698255C0" w14:textId="77777777" w:rsidR="00D77AF4" w:rsidRDefault="00D77AF4">
      <w:pPr>
        <w:rPr>
          <w:sz w:val="22"/>
          <w:szCs w:val="22"/>
        </w:rPr>
      </w:pPr>
    </w:p>
    <w:p w14:paraId="4820A468" w14:textId="77777777" w:rsidR="00D77AF4" w:rsidRDefault="00D77AF4">
      <w:pPr>
        <w:rPr>
          <w:sz w:val="22"/>
          <w:szCs w:val="22"/>
        </w:rPr>
      </w:pPr>
    </w:p>
    <w:p w14:paraId="274FF4B6" w14:textId="77777777" w:rsidR="00D77AF4" w:rsidRDefault="00D77AF4">
      <w:pPr>
        <w:rPr>
          <w:sz w:val="22"/>
          <w:szCs w:val="22"/>
        </w:rPr>
      </w:pPr>
    </w:p>
    <w:p w14:paraId="416BB62B" w14:textId="77777777" w:rsidR="00D77AF4" w:rsidRDefault="00D77AF4">
      <w:pPr>
        <w:rPr>
          <w:sz w:val="22"/>
          <w:szCs w:val="22"/>
        </w:rPr>
      </w:pPr>
    </w:p>
    <w:p w14:paraId="5C387778" w14:textId="77777777" w:rsidR="00D77AF4" w:rsidRDefault="00D77AF4">
      <w:pPr>
        <w:rPr>
          <w:sz w:val="22"/>
          <w:szCs w:val="22"/>
        </w:rPr>
      </w:pPr>
    </w:p>
    <w:p w14:paraId="7D4C2D5A" w14:textId="77777777" w:rsidR="00D77AF4" w:rsidRDefault="00D77AF4">
      <w:pPr>
        <w:rPr>
          <w:sz w:val="22"/>
          <w:szCs w:val="22"/>
        </w:rPr>
      </w:pPr>
    </w:p>
    <w:p w14:paraId="6E74D213" w14:textId="77777777" w:rsidR="00D77AF4" w:rsidRDefault="00D77AF4">
      <w:pPr>
        <w:rPr>
          <w:sz w:val="22"/>
          <w:szCs w:val="22"/>
        </w:rPr>
      </w:pPr>
    </w:p>
    <w:p w14:paraId="12AC10D3" w14:textId="77777777" w:rsidR="00D77AF4" w:rsidRDefault="00D77AF4">
      <w:pPr>
        <w:rPr>
          <w:sz w:val="22"/>
          <w:szCs w:val="22"/>
        </w:rPr>
      </w:pPr>
    </w:p>
    <w:p w14:paraId="6E0E341C" w14:textId="77777777" w:rsidR="00D77AF4" w:rsidRDefault="00D77AF4">
      <w:pPr>
        <w:rPr>
          <w:sz w:val="22"/>
          <w:szCs w:val="22"/>
        </w:rPr>
      </w:pPr>
      <w:bookmarkStart w:id="32" w:name="_GoBack"/>
      <w:bookmarkEnd w:id="32"/>
    </w:p>
    <w:p w14:paraId="31F1FEA0" w14:textId="77777777" w:rsidR="00D77AF4" w:rsidRDefault="00D77AF4">
      <w:pPr>
        <w:rPr>
          <w:sz w:val="22"/>
          <w:szCs w:val="22"/>
        </w:rPr>
      </w:pPr>
    </w:p>
    <w:p w14:paraId="2BC1FBB2" w14:textId="77777777" w:rsidR="00D77AF4" w:rsidRDefault="00D77AF4">
      <w:pPr>
        <w:rPr>
          <w:sz w:val="22"/>
          <w:szCs w:val="22"/>
        </w:rPr>
      </w:pPr>
    </w:p>
    <w:p w14:paraId="4BE19EA6" w14:textId="77777777" w:rsidR="00D77AF4" w:rsidRDefault="00D77AF4">
      <w:pPr>
        <w:rPr>
          <w:sz w:val="22"/>
          <w:szCs w:val="22"/>
        </w:rPr>
      </w:pPr>
    </w:p>
    <w:p w14:paraId="29902EFB" w14:textId="77777777" w:rsidR="00D77AF4" w:rsidRDefault="00D77AF4">
      <w:pPr>
        <w:rPr>
          <w:sz w:val="22"/>
          <w:szCs w:val="22"/>
        </w:rPr>
      </w:pPr>
    </w:p>
    <w:p w14:paraId="1B672382" w14:textId="77777777" w:rsidR="00D77AF4" w:rsidRDefault="00D77AF4">
      <w:pPr>
        <w:rPr>
          <w:sz w:val="22"/>
          <w:szCs w:val="22"/>
        </w:rPr>
      </w:pPr>
    </w:p>
    <w:p w14:paraId="5ECA0146" w14:textId="77777777" w:rsidR="00D77AF4" w:rsidRDefault="00D77AF4">
      <w:pPr>
        <w:rPr>
          <w:sz w:val="22"/>
          <w:szCs w:val="22"/>
        </w:rPr>
      </w:pPr>
    </w:p>
    <w:p w14:paraId="069FCC79" w14:textId="77777777" w:rsidR="00D77AF4" w:rsidRDefault="00D77AF4">
      <w:pPr>
        <w:rPr>
          <w:sz w:val="22"/>
          <w:szCs w:val="22"/>
        </w:rPr>
      </w:pPr>
    </w:p>
    <w:p w14:paraId="3B7402F7" w14:textId="77777777" w:rsidR="00D77AF4" w:rsidRDefault="00D77AF4">
      <w:pPr>
        <w:rPr>
          <w:sz w:val="22"/>
          <w:szCs w:val="22"/>
        </w:rPr>
      </w:pPr>
    </w:p>
    <w:p w14:paraId="6CA2A2BB" w14:textId="77777777" w:rsidR="00D77AF4" w:rsidRDefault="00D77AF4">
      <w:pPr>
        <w:rPr>
          <w:sz w:val="22"/>
          <w:szCs w:val="22"/>
        </w:rPr>
      </w:pPr>
    </w:p>
    <w:p w14:paraId="3649DA71" w14:textId="77777777" w:rsidR="00D77AF4" w:rsidRDefault="00D77AF4">
      <w:pPr>
        <w:rPr>
          <w:sz w:val="22"/>
          <w:szCs w:val="22"/>
        </w:rPr>
      </w:pPr>
    </w:p>
    <w:p w14:paraId="4A4DFA4A" w14:textId="77777777" w:rsidR="00D77AF4" w:rsidRDefault="00D77AF4">
      <w:pPr>
        <w:rPr>
          <w:sz w:val="22"/>
          <w:szCs w:val="22"/>
        </w:rPr>
      </w:pPr>
    </w:p>
    <w:p w14:paraId="2C87CF89" w14:textId="77777777" w:rsidR="00D77AF4" w:rsidRDefault="00D77AF4">
      <w:pPr>
        <w:rPr>
          <w:sz w:val="22"/>
          <w:szCs w:val="22"/>
        </w:rPr>
      </w:pPr>
    </w:p>
    <w:p w14:paraId="71318EC3" w14:textId="77777777" w:rsidR="00D77AF4" w:rsidRPr="00EB5791" w:rsidRDefault="00D77AF4">
      <w:pPr>
        <w:rPr>
          <w:sz w:val="22"/>
          <w:szCs w:val="22"/>
        </w:rPr>
      </w:pPr>
    </w:p>
    <w:sectPr w:rsidR="00D77AF4" w:rsidRPr="00EB5791" w:rsidSect="00A34814">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8DB27" w14:textId="77777777" w:rsidR="00440722" w:rsidRDefault="00440722" w:rsidP="00596CAB">
      <w:r>
        <w:separator/>
      </w:r>
    </w:p>
  </w:endnote>
  <w:endnote w:type="continuationSeparator" w:id="0">
    <w:p w14:paraId="622D18A0" w14:textId="77777777" w:rsidR="00440722" w:rsidRDefault="00440722" w:rsidP="0059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ADB0F" w14:textId="77777777" w:rsidR="002A5C19" w:rsidRDefault="002A5C19">
    <w:pPr>
      <w:pStyle w:val="Piedepgina"/>
      <w:jc w:val="right"/>
    </w:pPr>
    <w:r>
      <w:rPr>
        <w:lang w:val="es-ES"/>
      </w:rPr>
      <w:t xml:space="preserve">Página </w:t>
    </w:r>
    <w:r>
      <w:rPr>
        <w:b/>
        <w:bCs/>
      </w:rPr>
      <w:fldChar w:fldCharType="begin"/>
    </w:r>
    <w:r>
      <w:rPr>
        <w:b/>
        <w:bCs/>
      </w:rPr>
      <w:instrText>PAGE</w:instrText>
    </w:r>
    <w:r>
      <w:rPr>
        <w:b/>
        <w:bCs/>
      </w:rPr>
      <w:fldChar w:fldCharType="separate"/>
    </w:r>
    <w:r w:rsidR="00D77AF4">
      <w:rPr>
        <w:b/>
        <w:bCs/>
        <w:noProof/>
      </w:rPr>
      <w:t>32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77AF4">
      <w:rPr>
        <w:b/>
        <w:bCs/>
        <w:noProof/>
      </w:rPr>
      <w:t>34</w:t>
    </w:r>
    <w:r>
      <w:rPr>
        <w:b/>
        <w:bCs/>
      </w:rPr>
      <w:fldChar w:fldCharType="end"/>
    </w:r>
  </w:p>
  <w:p w14:paraId="61B2BDF1" w14:textId="77777777" w:rsidR="002A5C19" w:rsidRDefault="002A5C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B6FDB" w14:textId="77777777" w:rsidR="002A5C19" w:rsidRDefault="002A5C19">
    <w:pPr>
      <w:pStyle w:val="Piedepgina"/>
      <w:jc w:val="right"/>
    </w:pPr>
    <w:r>
      <w:rPr>
        <w:lang w:val="es-ES"/>
      </w:rPr>
      <w:t xml:space="preserve">Página </w:t>
    </w:r>
    <w:r>
      <w:rPr>
        <w:b/>
        <w:bCs/>
      </w:rPr>
      <w:fldChar w:fldCharType="begin"/>
    </w:r>
    <w:r>
      <w:rPr>
        <w:b/>
        <w:bCs/>
      </w:rPr>
      <w:instrText>PAGE</w:instrText>
    </w:r>
    <w:r>
      <w:rPr>
        <w:b/>
        <w:bCs/>
      </w:rPr>
      <w:fldChar w:fldCharType="separate"/>
    </w:r>
    <w:r w:rsidR="00D77AF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77AF4">
      <w:rPr>
        <w:b/>
        <w:bCs/>
        <w:noProof/>
      </w:rPr>
      <w:t>34</w:t>
    </w:r>
    <w:r>
      <w:rPr>
        <w:b/>
        <w:bCs/>
      </w:rPr>
      <w:fldChar w:fldCharType="end"/>
    </w:r>
  </w:p>
  <w:p w14:paraId="374EF7BB" w14:textId="77777777" w:rsidR="002A5C19" w:rsidRDefault="002A5C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6D233" w14:textId="77777777" w:rsidR="00440722" w:rsidRDefault="00440722" w:rsidP="00596CAB">
      <w:r>
        <w:separator/>
      </w:r>
    </w:p>
  </w:footnote>
  <w:footnote w:type="continuationSeparator" w:id="0">
    <w:p w14:paraId="0A4C37C5" w14:textId="77777777" w:rsidR="00440722" w:rsidRDefault="00440722" w:rsidP="00596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50796" w14:textId="77777777" w:rsidR="002A5C19" w:rsidRDefault="00440722">
    <w:pPr>
      <w:pStyle w:val="Encabezado"/>
    </w:pPr>
    <w:r>
      <w:rPr>
        <w:noProof/>
      </w:rPr>
      <w:pict w14:anchorId="72020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977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2A5C19" w:rsidRPr="005C106F" w14:paraId="61268A89" w14:textId="77777777" w:rsidTr="00A34814">
      <w:trPr>
        <w:trHeight w:val="1435"/>
      </w:trPr>
      <w:tc>
        <w:tcPr>
          <w:tcW w:w="2268" w:type="dxa"/>
          <w:shd w:val="clear" w:color="auto" w:fill="auto"/>
        </w:tcPr>
        <w:p w14:paraId="6C41DB70" w14:textId="77777777" w:rsidR="002A5C19" w:rsidRPr="005C106F" w:rsidRDefault="002A5C19" w:rsidP="00A34814">
          <w:pPr>
            <w:tabs>
              <w:tab w:val="right" w:pos="4273"/>
            </w:tabs>
            <w:rPr>
              <w:rFonts w:ascii="Garamond" w:eastAsia="Calibri" w:hAnsi="Garamond"/>
              <w:sz w:val="16"/>
              <w:szCs w:val="16"/>
              <w:lang w:eastAsia="en-US"/>
            </w:rPr>
          </w:pPr>
        </w:p>
      </w:tc>
      <w:tc>
        <w:tcPr>
          <w:tcW w:w="6946" w:type="dxa"/>
          <w:shd w:val="clear" w:color="auto" w:fill="auto"/>
        </w:tcPr>
        <w:p w14:paraId="358C4C6D" w14:textId="77777777" w:rsidR="002A5C19" w:rsidRDefault="002A5C19" w:rsidP="00A34814"/>
        <w:tbl>
          <w:tblPr>
            <w:tblW w:w="6662" w:type="dxa"/>
            <w:tblInd w:w="40" w:type="dxa"/>
            <w:tblLayout w:type="fixed"/>
            <w:tblLook w:val="0420" w:firstRow="1" w:lastRow="0" w:firstColumn="0" w:lastColumn="0" w:noHBand="0" w:noVBand="1"/>
          </w:tblPr>
          <w:tblGrid>
            <w:gridCol w:w="2551"/>
            <w:gridCol w:w="4111"/>
          </w:tblGrid>
          <w:tr w:rsidR="002A5C19" w14:paraId="0B71F7D1" w14:textId="77777777" w:rsidTr="00A34814">
            <w:trPr>
              <w:trHeight w:val="150"/>
            </w:trPr>
            <w:tc>
              <w:tcPr>
                <w:tcW w:w="2551" w:type="dxa"/>
                <w:shd w:val="clear" w:color="auto" w:fill="auto"/>
              </w:tcPr>
              <w:p w14:paraId="625CCB6F" w14:textId="77777777" w:rsidR="002A5C19" w:rsidRPr="00020E73" w:rsidRDefault="002A5C19" w:rsidP="00A34814">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1CF5595D" w14:textId="77777777" w:rsidR="002A5C19" w:rsidRPr="00020E73" w:rsidRDefault="002A5C19" w:rsidP="00A34814">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07138/INFOEM/IP/RR/2024</w:t>
                </w:r>
              </w:p>
            </w:tc>
          </w:tr>
          <w:tr w:rsidR="002A5C19" w14:paraId="48CA8BB1" w14:textId="77777777" w:rsidTr="00A34814">
            <w:trPr>
              <w:trHeight w:val="295"/>
            </w:trPr>
            <w:tc>
              <w:tcPr>
                <w:tcW w:w="2551" w:type="dxa"/>
                <w:shd w:val="clear" w:color="auto" w:fill="auto"/>
              </w:tcPr>
              <w:p w14:paraId="2E3CB4CA" w14:textId="77777777" w:rsidR="002A5C19" w:rsidRPr="00020E73" w:rsidRDefault="002A5C19" w:rsidP="00A34814">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69F07522" w14:textId="77777777" w:rsidR="002A5C19" w:rsidRPr="00596CAB" w:rsidRDefault="002A5C19" w:rsidP="00A34814">
                <w:pPr>
                  <w:tabs>
                    <w:tab w:val="left" w:pos="2834"/>
                    <w:tab w:val="right" w:pos="8838"/>
                  </w:tabs>
                  <w:ind w:left="-108" w:right="-102"/>
                  <w:jc w:val="both"/>
                  <w:rPr>
                    <w:rFonts w:ascii="Palatino Linotype" w:eastAsia="Calibri" w:hAnsi="Palatino Linotype" w:cs="Tahoma"/>
                    <w:sz w:val="22"/>
                    <w:szCs w:val="22"/>
                    <w:lang w:val="es-ES" w:eastAsia="en-US"/>
                  </w:rPr>
                </w:pPr>
                <w:r w:rsidRPr="00596CAB">
                  <w:rPr>
                    <w:rFonts w:ascii="Palatino Linotype" w:eastAsia="Calibri" w:hAnsi="Palatino Linotype" w:cs="Tahoma"/>
                    <w:bCs/>
                    <w:sz w:val="22"/>
                    <w:szCs w:val="22"/>
                    <w:lang w:eastAsia="en-US"/>
                  </w:rPr>
                  <w:t>Colegio de Estudios Científicos y Tecnológicos del Estado de México</w:t>
                </w:r>
              </w:p>
            </w:tc>
          </w:tr>
          <w:tr w:rsidR="002A5C19" w14:paraId="10082A5E" w14:textId="77777777" w:rsidTr="00A34814">
            <w:trPr>
              <w:trHeight w:val="295"/>
            </w:trPr>
            <w:tc>
              <w:tcPr>
                <w:tcW w:w="2551" w:type="dxa"/>
                <w:shd w:val="clear" w:color="auto" w:fill="auto"/>
              </w:tcPr>
              <w:p w14:paraId="1D5DE62F" w14:textId="77777777" w:rsidR="002A5C19" w:rsidRPr="00020E73" w:rsidRDefault="002A5C19" w:rsidP="00A34814">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36546D98" w14:textId="77777777" w:rsidR="002A5C19" w:rsidRPr="00020E73" w:rsidRDefault="002A5C19" w:rsidP="00A34814">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FFD35DC" w14:textId="77777777" w:rsidR="002A5C19" w:rsidRPr="00020E73" w:rsidRDefault="002A5C19" w:rsidP="00A34814">
                <w:pPr>
                  <w:tabs>
                    <w:tab w:val="right" w:pos="8838"/>
                  </w:tabs>
                  <w:ind w:left="-108" w:right="171"/>
                  <w:jc w:val="both"/>
                  <w:rPr>
                    <w:rFonts w:ascii="Palatino Linotype" w:eastAsia="Calibri" w:hAnsi="Palatino Linotype" w:cs="Tahoma"/>
                    <w:b/>
                    <w:sz w:val="22"/>
                    <w:szCs w:val="22"/>
                    <w:lang w:val="es-ES" w:eastAsia="en-US"/>
                  </w:rPr>
                </w:pPr>
              </w:p>
            </w:tc>
          </w:tr>
        </w:tbl>
        <w:p w14:paraId="244E0BC7" w14:textId="77777777" w:rsidR="002A5C19" w:rsidRPr="005C106F" w:rsidRDefault="002A5C19" w:rsidP="00A34814">
          <w:pPr>
            <w:tabs>
              <w:tab w:val="right" w:pos="8838"/>
            </w:tabs>
            <w:ind w:left="-28"/>
            <w:jc w:val="both"/>
            <w:rPr>
              <w:rFonts w:ascii="Arial" w:eastAsia="Calibri" w:hAnsi="Arial" w:cs="Arial"/>
              <w:b/>
              <w:sz w:val="22"/>
              <w:szCs w:val="22"/>
              <w:lang w:eastAsia="en-US"/>
            </w:rPr>
          </w:pPr>
        </w:p>
      </w:tc>
    </w:tr>
  </w:tbl>
  <w:p w14:paraId="1E9DA148" w14:textId="77777777" w:rsidR="002A5C19" w:rsidRPr="00443C6B" w:rsidRDefault="00440722" w:rsidP="00A34814">
    <w:pPr>
      <w:pStyle w:val="Encabezado"/>
      <w:rPr>
        <w:sz w:val="14"/>
      </w:rPr>
    </w:pPr>
    <w:r>
      <w:rPr>
        <w:noProof/>
        <w:sz w:val="14"/>
      </w:rPr>
      <w:pict w14:anchorId="52022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875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2A5C19" w:rsidRPr="00330DA7" w14:paraId="6809539A" w14:textId="77777777" w:rsidTr="00A34814">
      <w:trPr>
        <w:trHeight w:val="1435"/>
      </w:trPr>
      <w:tc>
        <w:tcPr>
          <w:tcW w:w="2268" w:type="dxa"/>
          <w:shd w:val="clear" w:color="auto" w:fill="auto"/>
        </w:tcPr>
        <w:p w14:paraId="700CDB60" w14:textId="77777777" w:rsidR="002A5C19" w:rsidRPr="00330DA7" w:rsidRDefault="002A5C19" w:rsidP="00A34814">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2A5C19" w:rsidRPr="00330DA7" w14:paraId="6B188158" w14:textId="77777777" w:rsidTr="00A34814">
            <w:trPr>
              <w:trHeight w:val="144"/>
            </w:trPr>
            <w:tc>
              <w:tcPr>
                <w:tcW w:w="2444" w:type="dxa"/>
                <w:shd w:val="clear" w:color="auto" w:fill="auto"/>
              </w:tcPr>
              <w:p w14:paraId="3848DFA5" w14:textId="77777777" w:rsidR="002A5C19" w:rsidRPr="00020E73" w:rsidRDefault="002A5C19" w:rsidP="00A34814">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5EB89AD3" w14:textId="77777777" w:rsidR="002A5C19" w:rsidRPr="00D434A5" w:rsidRDefault="002A5C19" w:rsidP="00A34814">
                <w:pPr>
                  <w:tabs>
                    <w:tab w:val="right" w:pos="8838"/>
                  </w:tabs>
                  <w:ind w:left="-74" w:right="-105"/>
                  <w:jc w:val="both"/>
                  <w:rPr>
                    <w:rFonts w:ascii="Palatino Linotype" w:eastAsia="Calibri" w:hAnsi="Palatino Linotype" w:cs="Tahoma"/>
                    <w:b/>
                    <w:bCs/>
                    <w:sz w:val="22"/>
                    <w:szCs w:val="22"/>
                    <w:lang w:val="es-ES" w:eastAsia="en-US"/>
                  </w:rPr>
                </w:pPr>
                <w:r>
                  <w:rPr>
                    <w:rFonts w:ascii="Palatino Linotype" w:eastAsia="Calibri" w:hAnsi="Palatino Linotype" w:cs="Tahoma"/>
                    <w:b/>
                    <w:sz w:val="22"/>
                    <w:szCs w:val="22"/>
                    <w:lang w:eastAsia="en-US"/>
                  </w:rPr>
                  <w:t>07138</w:t>
                </w:r>
                <w:r w:rsidRPr="00D434A5">
                  <w:rPr>
                    <w:rFonts w:ascii="Palatino Linotype" w:eastAsia="Calibri" w:hAnsi="Palatino Linotype" w:cs="Tahoma"/>
                    <w:b/>
                    <w:sz w:val="22"/>
                    <w:szCs w:val="22"/>
                    <w:lang w:eastAsia="en-US"/>
                  </w:rPr>
                  <w:t>/INFOEM/IP/RR/2024</w:t>
                </w:r>
              </w:p>
            </w:tc>
          </w:tr>
          <w:tr w:rsidR="002A5C19" w:rsidRPr="00330DA7" w14:paraId="1CA22DC7" w14:textId="77777777" w:rsidTr="00A34814">
            <w:trPr>
              <w:trHeight w:val="144"/>
            </w:trPr>
            <w:tc>
              <w:tcPr>
                <w:tcW w:w="2444" w:type="dxa"/>
                <w:shd w:val="clear" w:color="auto" w:fill="auto"/>
              </w:tcPr>
              <w:p w14:paraId="2626EE01" w14:textId="77777777" w:rsidR="002A5C19" w:rsidRPr="00020E73" w:rsidRDefault="002A5C19" w:rsidP="00A34814">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E855888" w14:textId="77777777" w:rsidR="002A5C19" w:rsidRPr="00D434A5" w:rsidRDefault="002A5C19" w:rsidP="00A34814">
                <w:pPr>
                  <w:tabs>
                    <w:tab w:val="left" w:pos="3122"/>
                    <w:tab w:val="right" w:pos="8838"/>
                  </w:tabs>
                  <w:ind w:left="-74" w:right="-105"/>
                  <w:jc w:val="both"/>
                  <w:rPr>
                    <w:rFonts w:ascii="Palatino Linotype" w:eastAsia="Calibri" w:hAnsi="Palatino Linotype" w:cs="Tahoma"/>
                    <w:b/>
                    <w:sz w:val="22"/>
                    <w:szCs w:val="22"/>
                    <w:lang w:val="es-ES" w:eastAsia="en-US"/>
                  </w:rPr>
                </w:pPr>
              </w:p>
            </w:tc>
          </w:tr>
          <w:tr w:rsidR="002A5C19" w:rsidRPr="00330DA7" w14:paraId="5D8B9507" w14:textId="77777777" w:rsidTr="00A34814">
            <w:trPr>
              <w:trHeight w:val="283"/>
            </w:trPr>
            <w:tc>
              <w:tcPr>
                <w:tcW w:w="2444" w:type="dxa"/>
                <w:shd w:val="clear" w:color="auto" w:fill="auto"/>
              </w:tcPr>
              <w:p w14:paraId="14C2F301" w14:textId="77777777" w:rsidR="002A5C19" w:rsidRPr="00020E73" w:rsidRDefault="002A5C19" w:rsidP="00A34814">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15F11A53" w14:textId="77777777" w:rsidR="002A5C19" w:rsidRPr="00D434A5" w:rsidRDefault="002A5C19" w:rsidP="00A34814">
                <w:pPr>
                  <w:tabs>
                    <w:tab w:val="left" w:pos="2834"/>
                    <w:tab w:val="right" w:pos="8838"/>
                  </w:tabs>
                  <w:ind w:left="-74" w:right="-105"/>
                  <w:jc w:val="both"/>
                  <w:rPr>
                    <w:rFonts w:ascii="Palatino Linotype" w:eastAsia="Calibri" w:hAnsi="Palatino Linotype" w:cs="Tahoma"/>
                    <w:b/>
                    <w:sz w:val="22"/>
                    <w:szCs w:val="22"/>
                    <w:lang w:val="es-ES" w:eastAsia="en-US"/>
                  </w:rPr>
                </w:pPr>
                <w:r w:rsidRPr="00596CAB">
                  <w:rPr>
                    <w:rFonts w:ascii="Palatino Linotype" w:eastAsia="Calibri" w:hAnsi="Palatino Linotype" w:cs="Tahoma"/>
                    <w:b/>
                    <w:bCs/>
                    <w:sz w:val="22"/>
                    <w:szCs w:val="22"/>
                    <w:lang w:eastAsia="en-US"/>
                  </w:rPr>
                  <w:t>Colegio de Estudios Científicos y Tecnológicos del Estado de México</w:t>
                </w:r>
              </w:p>
            </w:tc>
          </w:tr>
          <w:tr w:rsidR="002A5C19" w:rsidRPr="00330DA7" w14:paraId="10168331" w14:textId="77777777" w:rsidTr="00A34814">
            <w:trPr>
              <w:trHeight w:val="283"/>
            </w:trPr>
            <w:tc>
              <w:tcPr>
                <w:tcW w:w="2444" w:type="dxa"/>
                <w:shd w:val="clear" w:color="auto" w:fill="auto"/>
              </w:tcPr>
              <w:p w14:paraId="4EE11432" w14:textId="77777777" w:rsidR="002A5C19" w:rsidRPr="00020E73" w:rsidRDefault="002A5C19" w:rsidP="00A34814">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2BD09629" w14:textId="77777777" w:rsidR="002A5C19" w:rsidRPr="00D434A5" w:rsidRDefault="002A5C19" w:rsidP="00A34814">
                <w:pPr>
                  <w:tabs>
                    <w:tab w:val="right" w:pos="8838"/>
                  </w:tabs>
                  <w:ind w:left="-74" w:right="-105"/>
                  <w:jc w:val="both"/>
                  <w:rPr>
                    <w:rFonts w:ascii="Palatino Linotype" w:eastAsia="Calibri" w:hAnsi="Palatino Linotype" w:cs="Tahoma"/>
                    <w:b/>
                    <w:sz w:val="22"/>
                    <w:szCs w:val="22"/>
                    <w:lang w:val="es-ES" w:eastAsia="en-US"/>
                  </w:rPr>
                </w:pPr>
                <w:r w:rsidRPr="00D434A5">
                  <w:rPr>
                    <w:rFonts w:ascii="Palatino Linotype" w:eastAsia="Calibri" w:hAnsi="Palatino Linotype" w:cs="Tahoma"/>
                    <w:b/>
                    <w:sz w:val="22"/>
                    <w:szCs w:val="22"/>
                    <w:lang w:val="es-ES" w:eastAsia="en-US"/>
                  </w:rPr>
                  <w:t>María del Rosario Mejía Ayala</w:t>
                </w:r>
              </w:p>
              <w:p w14:paraId="7C1D6E1F" w14:textId="77777777" w:rsidR="002A5C19" w:rsidRPr="00D434A5" w:rsidRDefault="002A5C19" w:rsidP="00A34814">
                <w:pPr>
                  <w:tabs>
                    <w:tab w:val="right" w:pos="8838"/>
                  </w:tabs>
                  <w:ind w:left="-74" w:right="-105"/>
                  <w:jc w:val="both"/>
                  <w:rPr>
                    <w:rFonts w:ascii="Palatino Linotype" w:eastAsia="Calibri" w:hAnsi="Palatino Linotype" w:cs="Tahoma"/>
                    <w:b/>
                    <w:sz w:val="22"/>
                    <w:szCs w:val="22"/>
                    <w:lang w:val="es-ES" w:eastAsia="en-US"/>
                  </w:rPr>
                </w:pPr>
              </w:p>
            </w:tc>
          </w:tr>
        </w:tbl>
        <w:p w14:paraId="4AB39FE1" w14:textId="77777777" w:rsidR="002A5C19" w:rsidRPr="00330DA7" w:rsidRDefault="002A5C19" w:rsidP="00A34814">
          <w:pPr>
            <w:tabs>
              <w:tab w:val="right" w:pos="8838"/>
            </w:tabs>
            <w:ind w:left="-28"/>
            <w:jc w:val="both"/>
            <w:rPr>
              <w:rFonts w:ascii="Arial" w:eastAsia="Calibri" w:hAnsi="Arial" w:cs="Arial"/>
              <w:b/>
              <w:sz w:val="22"/>
              <w:szCs w:val="22"/>
              <w:lang w:eastAsia="en-US"/>
            </w:rPr>
          </w:pPr>
        </w:p>
      </w:tc>
    </w:tr>
  </w:tbl>
  <w:p w14:paraId="48D9251E" w14:textId="77777777" w:rsidR="002A5C19" w:rsidRPr="00827FA0" w:rsidRDefault="00440722" w:rsidP="00A34814">
    <w:pPr>
      <w:pStyle w:val="Encabezado"/>
      <w:rPr>
        <w:sz w:val="2"/>
        <w:szCs w:val="22"/>
      </w:rPr>
    </w:pPr>
    <w:r>
      <w:rPr>
        <w:noProof/>
        <w:sz w:val="2"/>
        <w:szCs w:val="22"/>
      </w:rPr>
      <w:pict w14:anchorId="38171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772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5B4"/>
    <w:multiLevelType w:val="hybridMultilevel"/>
    <w:tmpl w:val="E2928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1355BD"/>
    <w:multiLevelType w:val="hybridMultilevel"/>
    <w:tmpl w:val="E0F235E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7DA045A3"/>
    <w:multiLevelType w:val="hybridMultilevel"/>
    <w:tmpl w:val="B4022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AB"/>
    <w:rsid w:val="00010BFB"/>
    <w:rsid w:val="0007164E"/>
    <w:rsid w:val="000D5BBC"/>
    <w:rsid w:val="001238F5"/>
    <w:rsid w:val="00222463"/>
    <w:rsid w:val="002A5C19"/>
    <w:rsid w:val="00325601"/>
    <w:rsid w:val="00440722"/>
    <w:rsid w:val="004A58CD"/>
    <w:rsid w:val="004D1C66"/>
    <w:rsid w:val="005677D4"/>
    <w:rsid w:val="00596CAB"/>
    <w:rsid w:val="005C75AD"/>
    <w:rsid w:val="007E1024"/>
    <w:rsid w:val="008436C0"/>
    <w:rsid w:val="00872466"/>
    <w:rsid w:val="00916AEC"/>
    <w:rsid w:val="00A34814"/>
    <w:rsid w:val="00AE3803"/>
    <w:rsid w:val="00B341AC"/>
    <w:rsid w:val="00BC0473"/>
    <w:rsid w:val="00C269C1"/>
    <w:rsid w:val="00C65F5A"/>
    <w:rsid w:val="00C67106"/>
    <w:rsid w:val="00CA228A"/>
    <w:rsid w:val="00CA38B1"/>
    <w:rsid w:val="00D77AF4"/>
    <w:rsid w:val="00E12A78"/>
    <w:rsid w:val="00EB5791"/>
    <w:rsid w:val="00EC464A"/>
    <w:rsid w:val="00FB6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063B67"/>
  <w15:chartTrackingRefBased/>
  <w15:docId w15:val="{927DE82A-4BAA-4FE5-932A-2EED6E47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CA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596C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6CAB"/>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596CAB"/>
    <w:pPr>
      <w:tabs>
        <w:tab w:val="center" w:pos="4419"/>
        <w:tab w:val="right" w:pos="8838"/>
      </w:tabs>
    </w:pPr>
  </w:style>
  <w:style w:type="character" w:customStyle="1" w:styleId="EncabezadoCar">
    <w:name w:val="Encabezado Car"/>
    <w:basedOn w:val="Fuentedeprrafopredeter"/>
    <w:link w:val="Encabezado"/>
    <w:uiPriority w:val="99"/>
    <w:rsid w:val="00596CA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596CAB"/>
    <w:pPr>
      <w:tabs>
        <w:tab w:val="center" w:pos="4419"/>
        <w:tab w:val="right" w:pos="8838"/>
      </w:tabs>
    </w:pPr>
  </w:style>
  <w:style w:type="character" w:customStyle="1" w:styleId="PiedepginaCar">
    <w:name w:val="Pie de página Car"/>
    <w:basedOn w:val="Fuentedeprrafopredeter"/>
    <w:link w:val="Piedepgina"/>
    <w:uiPriority w:val="99"/>
    <w:rsid w:val="00596CAB"/>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6CAB"/>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596CAB"/>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596CAB"/>
    <w:rPr>
      <w:color w:val="0563C1"/>
      <w:u w:val="single"/>
    </w:rPr>
  </w:style>
  <w:style w:type="table" w:styleId="Tabladecuadrcula6concolores">
    <w:name w:val="Grid Table 6 Colorful"/>
    <w:basedOn w:val="Tablanormal"/>
    <w:uiPriority w:val="51"/>
    <w:rsid w:val="00C269C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92276">
      <w:bodyDiv w:val="1"/>
      <w:marLeft w:val="0"/>
      <w:marRight w:val="0"/>
      <w:marTop w:val="0"/>
      <w:marBottom w:val="0"/>
      <w:divBdr>
        <w:top w:val="none" w:sz="0" w:space="0" w:color="auto"/>
        <w:left w:val="none" w:sz="0" w:space="0" w:color="auto"/>
        <w:bottom w:val="none" w:sz="0" w:space="0" w:color="auto"/>
        <w:right w:val="none" w:sz="0" w:space="0" w:color="auto"/>
      </w:divBdr>
    </w:div>
    <w:div w:id="19989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59963.page" TargetMode="External"/><Relationship Id="rId13" Type="http://schemas.openxmlformats.org/officeDocument/2006/relationships/hyperlink" Target="https://saimex.org.mx/saimex/solicitud/downloadAttach/2279556.pag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2279555.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59966.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259965.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259964.page"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3131-1395-45C8-8C50-2AA5ED1C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34</Pages>
  <Words>8239</Words>
  <Characters>45315</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INFOEM416</cp:lastModifiedBy>
  <cp:revision>10</cp:revision>
  <cp:lastPrinted>2025-02-20T15:53:00Z</cp:lastPrinted>
  <dcterms:created xsi:type="dcterms:W3CDTF">2025-02-12T23:05:00Z</dcterms:created>
  <dcterms:modified xsi:type="dcterms:W3CDTF">2025-02-20T15:53:00Z</dcterms:modified>
</cp:coreProperties>
</file>