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000000" w:themeColor="text1"/>
          <w:sz w:val="22"/>
          <w:szCs w:val="22"/>
          <w:lang w:val="es-ES"/>
        </w:rPr>
        <w:id w:val="1831946835"/>
        <w:docPartObj>
          <w:docPartGallery w:val="Table of Contents"/>
          <w:docPartUnique/>
        </w:docPartObj>
      </w:sdtPr>
      <w:sdtEndPr>
        <w:rPr>
          <w:b/>
          <w:bCs/>
        </w:rPr>
      </w:sdtEndPr>
      <w:sdtContent>
        <w:p w14:paraId="28225226" w14:textId="6DA68C8A" w:rsidR="00A50615" w:rsidRDefault="00C73479" w:rsidP="000837C4">
          <w:pPr>
            <w:pStyle w:val="TtulodeTDC"/>
            <w:spacing w:before="0" w:line="360" w:lineRule="auto"/>
            <w:jc w:val="center"/>
          </w:pPr>
          <w:r>
            <w:rPr>
              <w:rFonts w:ascii="Palatino Linotype" w:eastAsia="Palatino Linotype" w:hAnsi="Palatino Linotype" w:cs="Palatino Linotype"/>
              <w:color w:val="000000" w:themeColor="text1"/>
              <w:sz w:val="22"/>
              <w:szCs w:val="22"/>
              <w:lang w:val="es-ES"/>
            </w:rPr>
            <w:t xml:space="preserve">RESOLUCIÓN DEL RECURSO DE REVISIÓN </w:t>
          </w:r>
          <w:r w:rsidRPr="00C73479">
            <w:rPr>
              <w:rFonts w:ascii="Palatino Linotype" w:eastAsia="Palatino Linotype" w:hAnsi="Palatino Linotype" w:cs="Palatino Linotype"/>
              <w:color w:val="000000" w:themeColor="text1"/>
              <w:sz w:val="22"/>
              <w:szCs w:val="22"/>
              <w:lang w:val="es-ES"/>
            </w:rPr>
            <w:t>07581/INFOEM/IP/RR/2024</w:t>
          </w:r>
        </w:p>
        <w:p w14:paraId="3B8CE653" w14:textId="2BE88034" w:rsidR="001B2304" w:rsidRDefault="00A50615">
          <w:pPr>
            <w:pStyle w:val="TDC1"/>
            <w:tabs>
              <w:tab w:val="right" w:leader="dot" w:pos="9204"/>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88535565" w:history="1">
            <w:r w:rsidR="001B2304" w:rsidRPr="00D57BB9">
              <w:rPr>
                <w:rStyle w:val="Hipervnculo"/>
                <w:noProof/>
              </w:rPr>
              <w:t>A N T E C E D E N T E S</w:t>
            </w:r>
            <w:r w:rsidR="001B2304">
              <w:rPr>
                <w:noProof/>
                <w:webHidden/>
              </w:rPr>
              <w:tab/>
            </w:r>
            <w:r w:rsidR="001B2304">
              <w:rPr>
                <w:noProof/>
                <w:webHidden/>
              </w:rPr>
              <w:fldChar w:fldCharType="begin"/>
            </w:r>
            <w:r w:rsidR="001B2304">
              <w:rPr>
                <w:noProof/>
                <w:webHidden/>
              </w:rPr>
              <w:instrText xml:space="preserve"> PAGEREF _Toc188535565 \h </w:instrText>
            </w:r>
            <w:r w:rsidR="001B2304">
              <w:rPr>
                <w:noProof/>
                <w:webHidden/>
              </w:rPr>
            </w:r>
            <w:r w:rsidR="001B2304">
              <w:rPr>
                <w:noProof/>
                <w:webHidden/>
              </w:rPr>
              <w:fldChar w:fldCharType="separate"/>
            </w:r>
            <w:r w:rsidR="007F597C">
              <w:rPr>
                <w:noProof/>
                <w:webHidden/>
              </w:rPr>
              <w:t>2</w:t>
            </w:r>
            <w:r w:rsidR="001B2304">
              <w:rPr>
                <w:noProof/>
                <w:webHidden/>
              </w:rPr>
              <w:fldChar w:fldCharType="end"/>
            </w:r>
          </w:hyperlink>
        </w:p>
        <w:p w14:paraId="276CC6FC" w14:textId="21080F41" w:rsidR="001B2304" w:rsidRDefault="00833BDC">
          <w:pPr>
            <w:pStyle w:val="TDC2"/>
            <w:rPr>
              <w:rFonts w:asciiTheme="minorHAnsi" w:eastAsiaTheme="minorEastAsia" w:hAnsiTheme="minorHAnsi" w:cstheme="minorBidi"/>
              <w:noProof/>
              <w:color w:val="auto"/>
            </w:rPr>
          </w:pPr>
          <w:hyperlink w:anchor="_Toc188535566" w:history="1">
            <w:r w:rsidR="001B2304" w:rsidRPr="00D57BB9">
              <w:rPr>
                <w:rStyle w:val="Hipervnculo"/>
                <w:noProof/>
              </w:rPr>
              <w:t>I. Presentación de la solicitud</w:t>
            </w:r>
            <w:r w:rsidR="001B2304">
              <w:rPr>
                <w:noProof/>
                <w:webHidden/>
              </w:rPr>
              <w:tab/>
            </w:r>
            <w:r w:rsidR="001B2304">
              <w:rPr>
                <w:noProof/>
                <w:webHidden/>
              </w:rPr>
              <w:fldChar w:fldCharType="begin"/>
            </w:r>
            <w:r w:rsidR="001B2304">
              <w:rPr>
                <w:noProof/>
                <w:webHidden/>
              </w:rPr>
              <w:instrText xml:space="preserve"> PAGEREF _Toc188535566 \h </w:instrText>
            </w:r>
            <w:r w:rsidR="001B2304">
              <w:rPr>
                <w:noProof/>
                <w:webHidden/>
              </w:rPr>
            </w:r>
            <w:r w:rsidR="001B2304">
              <w:rPr>
                <w:noProof/>
                <w:webHidden/>
              </w:rPr>
              <w:fldChar w:fldCharType="separate"/>
            </w:r>
            <w:r w:rsidR="007F597C">
              <w:rPr>
                <w:noProof/>
                <w:webHidden/>
              </w:rPr>
              <w:t>2</w:t>
            </w:r>
            <w:r w:rsidR="001B2304">
              <w:rPr>
                <w:noProof/>
                <w:webHidden/>
              </w:rPr>
              <w:fldChar w:fldCharType="end"/>
            </w:r>
          </w:hyperlink>
        </w:p>
        <w:p w14:paraId="131A7A4E" w14:textId="6E32A1A2" w:rsidR="001B2304" w:rsidRDefault="00833BDC">
          <w:pPr>
            <w:pStyle w:val="TDC2"/>
            <w:rPr>
              <w:rFonts w:asciiTheme="minorHAnsi" w:eastAsiaTheme="minorEastAsia" w:hAnsiTheme="minorHAnsi" w:cstheme="minorBidi"/>
              <w:noProof/>
              <w:color w:val="auto"/>
            </w:rPr>
          </w:pPr>
          <w:hyperlink w:anchor="_Toc188535567" w:history="1">
            <w:r w:rsidR="001B2304" w:rsidRPr="00D57BB9">
              <w:rPr>
                <w:rStyle w:val="Hipervnculo"/>
                <w:noProof/>
              </w:rPr>
              <w:t>II. Respuesta del Sujeto Obligado</w:t>
            </w:r>
            <w:r w:rsidR="001B2304">
              <w:rPr>
                <w:noProof/>
                <w:webHidden/>
              </w:rPr>
              <w:tab/>
            </w:r>
            <w:r w:rsidR="001B2304">
              <w:rPr>
                <w:noProof/>
                <w:webHidden/>
              </w:rPr>
              <w:fldChar w:fldCharType="begin"/>
            </w:r>
            <w:r w:rsidR="001B2304">
              <w:rPr>
                <w:noProof/>
                <w:webHidden/>
              </w:rPr>
              <w:instrText xml:space="preserve"> PAGEREF _Toc188535567 \h </w:instrText>
            </w:r>
            <w:r w:rsidR="001B2304">
              <w:rPr>
                <w:noProof/>
                <w:webHidden/>
              </w:rPr>
            </w:r>
            <w:r w:rsidR="001B2304">
              <w:rPr>
                <w:noProof/>
                <w:webHidden/>
              </w:rPr>
              <w:fldChar w:fldCharType="separate"/>
            </w:r>
            <w:r w:rsidR="007F597C">
              <w:rPr>
                <w:noProof/>
                <w:webHidden/>
              </w:rPr>
              <w:t>3</w:t>
            </w:r>
            <w:r w:rsidR="001B2304">
              <w:rPr>
                <w:noProof/>
                <w:webHidden/>
              </w:rPr>
              <w:fldChar w:fldCharType="end"/>
            </w:r>
          </w:hyperlink>
        </w:p>
        <w:p w14:paraId="79D2C41F" w14:textId="37913C59" w:rsidR="001B2304" w:rsidRDefault="00833BDC">
          <w:pPr>
            <w:pStyle w:val="TDC2"/>
            <w:rPr>
              <w:rFonts w:asciiTheme="minorHAnsi" w:eastAsiaTheme="minorEastAsia" w:hAnsiTheme="minorHAnsi" w:cstheme="minorBidi"/>
              <w:noProof/>
              <w:color w:val="auto"/>
            </w:rPr>
          </w:pPr>
          <w:hyperlink w:anchor="_Toc188535568" w:history="1">
            <w:r w:rsidR="001B2304" w:rsidRPr="00D57BB9">
              <w:rPr>
                <w:rStyle w:val="Hipervnculo"/>
                <w:noProof/>
              </w:rPr>
              <w:t>III. Interposición del Recurso de Revisión</w:t>
            </w:r>
            <w:r w:rsidR="001B2304">
              <w:rPr>
                <w:noProof/>
                <w:webHidden/>
              </w:rPr>
              <w:tab/>
            </w:r>
            <w:r w:rsidR="001B2304">
              <w:rPr>
                <w:noProof/>
                <w:webHidden/>
              </w:rPr>
              <w:fldChar w:fldCharType="begin"/>
            </w:r>
            <w:r w:rsidR="001B2304">
              <w:rPr>
                <w:noProof/>
                <w:webHidden/>
              </w:rPr>
              <w:instrText xml:space="preserve"> PAGEREF _Toc188535568 \h </w:instrText>
            </w:r>
            <w:r w:rsidR="001B2304">
              <w:rPr>
                <w:noProof/>
                <w:webHidden/>
              </w:rPr>
            </w:r>
            <w:r w:rsidR="001B2304">
              <w:rPr>
                <w:noProof/>
                <w:webHidden/>
              </w:rPr>
              <w:fldChar w:fldCharType="separate"/>
            </w:r>
            <w:r w:rsidR="007F597C">
              <w:rPr>
                <w:noProof/>
                <w:webHidden/>
              </w:rPr>
              <w:t>3</w:t>
            </w:r>
            <w:r w:rsidR="001B2304">
              <w:rPr>
                <w:noProof/>
                <w:webHidden/>
              </w:rPr>
              <w:fldChar w:fldCharType="end"/>
            </w:r>
          </w:hyperlink>
        </w:p>
        <w:p w14:paraId="25BAC589" w14:textId="1A7D3443" w:rsidR="001B2304" w:rsidRDefault="00833BDC">
          <w:pPr>
            <w:pStyle w:val="TDC2"/>
            <w:rPr>
              <w:rFonts w:asciiTheme="minorHAnsi" w:eastAsiaTheme="minorEastAsia" w:hAnsiTheme="minorHAnsi" w:cstheme="minorBidi"/>
              <w:noProof/>
              <w:color w:val="auto"/>
            </w:rPr>
          </w:pPr>
          <w:hyperlink w:anchor="_Toc188535569" w:history="1">
            <w:r w:rsidR="001B2304" w:rsidRPr="00D57BB9">
              <w:rPr>
                <w:rStyle w:val="Hipervnculo"/>
                <w:noProof/>
              </w:rPr>
              <w:t>IV. Trámite del Recurso de Revisión ante este Instituto</w:t>
            </w:r>
            <w:r w:rsidR="001B2304">
              <w:rPr>
                <w:noProof/>
                <w:webHidden/>
              </w:rPr>
              <w:tab/>
            </w:r>
            <w:r w:rsidR="001B2304">
              <w:rPr>
                <w:noProof/>
                <w:webHidden/>
              </w:rPr>
              <w:fldChar w:fldCharType="begin"/>
            </w:r>
            <w:r w:rsidR="001B2304">
              <w:rPr>
                <w:noProof/>
                <w:webHidden/>
              </w:rPr>
              <w:instrText xml:space="preserve"> PAGEREF _Toc188535569 \h </w:instrText>
            </w:r>
            <w:r w:rsidR="001B2304">
              <w:rPr>
                <w:noProof/>
                <w:webHidden/>
              </w:rPr>
            </w:r>
            <w:r w:rsidR="001B2304">
              <w:rPr>
                <w:noProof/>
                <w:webHidden/>
              </w:rPr>
              <w:fldChar w:fldCharType="separate"/>
            </w:r>
            <w:r w:rsidR="007F597C">
              <w:rPr>
                <w:noProof/>
                <w:webHidden/>
              </w:rPr>
              <w:t>4</w:t>
            </w:r>
            <w:r w:rsidR="001B2304">
              <w:rPr>
                <w:noProof/>
                <w:webHidden/>
              </w:rPr>
              <w:fldChar w:fldCharType="end"/>
            </w:r>
          </w:hyperlink>
        </w:p>
        <w:p w14:paraId="0938DE62" w14:textId="576BBC13" w:rsidR="001B2304" w:rsidRDefault="00833BDC">
          <w:pPr>
            <w:pStyle w:val="TDC2"/>
            <w:rPr>
              <w:rFonts w:asciiTheme="minorHAnsi" w:eastAsiaTheme="minorEastAsia" w:hAnsiTheme="minorHAnsi" w:cstheme="minorBidi"/>
              <w:noProof/>
              <w:color w:val="auto"/>
            </w:rPr>
          </w:pPr>
          <w:hyperlink w:anchor="_Toc188535570" w:history="1">
            <w:r w:rsidR="001B2304" w:rsidRPr="00D57BB9">
              <w:rPr>
                <w:rStyle w:val="Hipervnculo"/>
                <w:noProof/>
              </w:rPr>
              <w:t>d) Vista al Informe Justificado.</w:t>
            </w:r>
            <w:r w:rsidR="001B2304">
              <w:rPr>
                <w:noProof/>
                <w:webHidden/>
              </w:rPr>
              <w:tab/>
            </w:r>
            <w:r w:rsidR="001B2304">
              <w:rPr>
                <w:noProof/>
                <w:webHidden/>
              </w:rPr>
              <w:fldChar w:fldCharType="begin"/>
            </w:r>
            <w:r w:rsidR="001B2304">
              <w:rPr>
                <w:noProof/>
                <w:webHidden/>
              </w:rPr>
              <w:instrText xml:space="preserve"> PAGEREF _Toc188535570 \h </w:instrText>
            </w:r>
            <w:r w:rsidR="001B2304">
              <w:rPr>
                <w:noProof/>
                <w:webHidden/>
              </w:rPr>
            </w:r>
            <w:r w:rsidR="001B2304">
              <w:rPr>
                <w:noProof/>
                <w:webHidden/>
              </w:rPr>
              <w:fldChar w:fldCharType="separate"/>
            </w:r>
            <w:r w:rsidR="007F597C">
              <w:rPr>
                <w:noProof/>
                <w:webHidden/>
              </w:rPr>
              <w:t>4</w:t>
            </w:r>
            <w:r w:rsidR="001B2304">
              <w:rPr>
                <w:noProof/>
                <w:webHidden/>
              </w:rPr>
              <w:fldChar w:fldCharType="end"/>
            </w:r>
          </w:hyperlink>
        </w:p>
        <w:p w14:paraId="65B7FF42" w14:textId="7B9C3BFB" w:rsidR="001B2304" w:rsidRDefault="00833BDC">
          <w:pPr>
            <w:pStyle w:val="TDC1"/>
            <w:tabs>
              <w:tab w:val="right" w:leader="dot" w:pos="9204"/>
            </w:tabs>
            <w:rPr>
              <w:rFonts w:asciiTheme="minorHAnsi" w:eastAsiaTheme="minorEastAsia" w:hAnsiTheme="minorHAnsi" w:cstheme="minorBidi"/>
              <w:noProof/>
              <w:color w:val="auto"/>
            </w:rPr>
          </w:pPr>
          <w:hyperlink w:anchor="_Toc188535571" w:history="1">
            <w:r w:rsidR="001B2304" w:rsidRPr="00D57BB9">
              <w:rPr>
                <w:rStyle w:val="Hipervnculo"/>
                <w:noProof/>
              </w:rPr>
              <w:t>C O N S I D E R A N D O S</w:t>
            </w:r>
            <w:r w:rsidR="001B2304">
              <w:rPr>
                <w:noProof/>
                <w:webHidden/>
              </w:rPr>
              <w:tab/>
            </w:r>
            <w:r w:rsidR="001B2304">
              <w:rPr>
                <w:noProof/>
                <w:webHidden/>
              </w:rPr>
              <w:fldChar w:fldCharType="begin"/>
            </w:r>
            <w:r w:rsidR="001B2304">
              <w:rPr>
                <w:noProof/>
                <w:webHidden/>
              </w:rPr>
              <w:instrText xml:space="preserve"> PAGEREF _Toc188535571 \h </w:instrText>
            </w:r>
            <w:r w:rsidR="001B2304">
              <w:rPr>
                <w:noProof/>
                <w:webHidden/>
              </w:rPr>
            </w:r>
            <w:r w:rsidR="001B2304">
              <w:rPr>
                <w:noProof/>
                <w:webHidden/>
              </w:rPr>
              <w:fldChar w:fldCharType="separate"/>
            </w:r>
            <w:r w:rsidR="007F597C">
              <w:rPr>
                <w:noProof/>
                <w:webHidden/>
              </w:rPr>
              <w:t>5</w:t>
            </w:r>
            <w:r w:rsidR="001B2304">
              <w:rPr>
                <w:noProof/>
                <w:webHidden/>
              </w:rPr>
              <w:fldChar w:fldCharType="end"/>
            </w:r>
          </w:hyperlink>
        </w:p>
        <w:p w14:paraId="5EC886E1" w14:textId="66390C6B" w:rsidR="001B2304" w:rsidRDefault="00833BDC">
          <w:pPr>
            <w:pStyle w:val="TDC2"/>
            <w:rPr>
              <w:rFonts w:asciiTheme="minorHAnsi" w:eastAsiaTheme="minorEastAsia" w:hAnsiTheme="minorHAnsi" w:cstheme="minorBidi"/>
              <w:noProof/>
              <w:color w:val="auto"/>
            </w:rPr>
          </w:pPr>
          <w:hyperlink w:anchor="_Toc188535572" w:history="1">
            <w:r w:rsidR="001B2304" w:rsidRPr="00D57BB9">
              <w:rPr>
                <w:rStyle w:val="Hipervnculo"/>
                <w:noProof/>
              </w:rPr>
              <w:t>PRIMERO. Competencia</w:t>
            </w:r>
            <w:r w:rsidR="001B2304">
              <w:rPr>
                <w:noProof/>
                <w:webHidden/>
              </w:rPr>
              <w:tab/>
            </w:r>
            <w:r w:rsidR="001B2304">
              <w:rPr>
                <w:noProof/>
                <w:webHidden/>
              </w:rPr>
              <w:fldChar w:fldCharType="begin"/>
            </w:r>
            <w:r w:rsidR="001B2304">
              <w:rPr>
                <w:noProof/>
                <w:webHidden/>
              </w:rPr>
              <w:instrText xml:space="preserve"> PAGEREF _Toc188535572 \h </w:instrText>
            </w:r>
            <w:r w:rsidR="001B2304">
              <w:rPr>
                <w:noProof/>
                <w:webHidden/>
              </w:rPr>
            </w:r>
            <w:r w:rsidR="001B2304">
              <w:rPr>
                <w:noProof/>
                <w:webHidden/>
              </w:rPr>
              <w:fldChar w:fldCharType="separate"/>
            </w:r>
            <w:r w:rsidR="007F597C">
              <w:rPr>
                <w:noProof/>
                <w:webHidden/>
              </w:rPr>
              <w:t>5</w:t>
            </w:r>
            <w:r w:rsidR="001B2304">
              <w:rPr>
                <w:noProof/>
                <w:webHidden/>
              </w:rPr>
              <w:fldChar w:fldCharType="end"/>
            </w:r>
          </w:hyperlink>
        </w:p>
        <w:p w14:paraId="4DEB41E6" w14:textId="1ABE8260" w:rsidR="001B2304" w:rsidRDefault="00833BDC">
          <w:pPr>
            <w:pStyle w:val="TDC2"/>
            <w:rPr>
              <w:rFonts w:asciiTheme="minorHAnsi" w:eastAsiaTheme="minorEastAsia" w:hAnsiTheme="minorHAnsi" w:cstheme="minorBidi"/>
              <w:noProof/>
              <w:color w:val="auto"/>
            </w:rPr>
          </w:pPr>
          <w:hyperlink w:anchor="_Toc188535573" w:history="1">
            <w:r w:rsidR="001B2304" w:rsidRPr="00D57BB9">
              <w:rPr>
                <w:rStyle w:val="Hipervnculo"/>
                <w:noProof/>
              </w:rPr>
              <w:t>SEGUNDO. Causales de improcedencia y sobreseimiento</w:t>
            </w:r>
            <w:r w:rsidR="001B2304">
              <w:rPr>
                <w:noProof/>
                <w:webHidden/>
              </w:rPr>
              <w:tab/>
            </w:r>
            <w:r w:rsidR="001B2304">
              <w:rPr>
                <w:noProof/>
                <w:webHidden/>
              </w:rPr>
              <w:fldChar w:fldCharType="begin"/>
            </w:r>
            <w:r w:rsidR="001B2304">
              <w:rPr>
                <w:noProof/>
                <w:webHidden/>
              </w:rPr>
              <w:instrText xml:space="preserve"> PAGEREF _Toc188535573 \h </w:instrText>
            </w:r>
            <w:r w:rsidR="001B2304">
              <w:rPr>
                <w:noProof/>
                <w:webHidden/>
              </w:rPr>
            </w:r>
            <w:r w:rsidR="001B2304">
              <w:rPr>
                <w:noProof/>
                <w:webHidden/>
              </w:rPr>
              <w:fldChar w:fldCharType="separate"/>
            </w:r>
            <w:r w:rsidR="007F597C">
              <w:rPr>
                <w:noProof/>
                <w:webHidden/>
              </w:rPr>
              <w:t>6</w:t>
            </w:r>
            <w:r w:rsidR="001B2304">
              <w:rPr>
                <w:noProof/>
                <w:webHidden/>
              </w:rPr>
              <w:fldChar w:fldCharType="end"/>
            </w:r>
          </w:hyperlink>
        </w:p>
        <w:p w14:paraId="554BFE6D" w14:textId="78ED1E2F" w:rsidR="001B2304" w:rsidRDefault="00833BDC">
          <w:pPr>
            <w:pStyle w:val="TDC2"/>
            <w:rPr>
              <w:rFonts w:asciiTheme="minorHAnsi" w:eastAsiaTheme="minorEastAsia" w:hAnsiTheme="minorHAnsi" w:cstheme="minorBidi"/>
              <w:noProof/>
              <w:color w:val="auto"/>
            </w:rPr>
          </w:pPr>
          <w:hyperlink w:anchor="_Toc188535574" w:history="1">
            <w:r w:rsidR="001B2304" w:rsidRPr="00D57BB9">
              <w:rPr>
                <w:rStyle w:val="Hipervnculo"/>
                <w:noProof/>
              </w:rPr>
              <w:t>TERCERO. Determinación de la Controversia</w:t>
            </w:r>
            <w:r w:rsidR="001B2304">
              <w:rPr>
                <w:noProof/>
                <w:webHidden/>
              </w:rPr>
              <w:tab/>
            </w:r>
            <w:r w:rsidR="001B2304">
              <w:rPr>
                <w:noProof/>
                <w:webHidden/>
              </w:rPr>
              <w:fldChar w:fldCharType="begin"/>
            </w:r>
            <w:r w:rsidR="001B2304">
              <w:rPr>
                <w:noProof/>
                <w:webHidden/>
              </w:rPr>
              <w:instrText xml:space="preserve"> PAGEREF _Toc188535574 \h </w:instrText>
            </w:r>
            <w:r w:rsidR="001B2304">
              <w:rPr>
                <w:noProof/>
                <w:webHidden/>
              </w:rPr>
            </w:r>
            <w:r w:rsidR="001B2304">
              <w:rPr>
                <w:noProof/>
                <w:webHidden/>
              </w:rPr>
              <w:fldChar w:fldCharType="separate"/>
            </w:r>
            <w:r w:rsidR="007F597C">
              <w:rPr>
                <w:noProof/>
                <w:webHidden/>
              </w:rPr>
              <w:t>7</w:t>
            </w:r>
            <w:r w:rsidR="001B2304">
              <w:rPr>
                <w:noProof/>
                <w:webHidden/>
              </w:rPr>
              <w:fldChar w:fldCharType="end"/>
            </w:r>
          </w:hyperlink>
        </w:p>
        <w:p w14:paraId="5F6C8EB0" w14:textId="7A306F2F" w:rsidR="001B2304" w:rsidRDefault="00833BDC">
          <w:pPr>
            <w:pStyle w:val="TDC2"/>
            <w:rPr>
              <w:rFonts w:asciiTheme="minorHAnsi" w:eastAsiaTheme="minorEastAsia" w:hAnsiTheme="minorHAnsi" w:cstheme="minorBidi"/>
              <w:noProof/>
              <w:color w:val="auto"/>
            </w:rPr>
          </w:pPr>
          <w:hyperlink w:anchor="_Toc188535575" w:history="1">
            <w:r w:rsidR="001B2304" w:rsidRPr="00D57BB9">
              <w:rPr>
                <w:rStyle w:val="Hipervnculo"/>
                <w:noProof/>
              </w:rPr>
              <w:t>CUARTO. Marco normativo aplicable en materia de transparencia y acceso a la información pública</w:t>
            </w:r>
            <w:r w:rsidR="001B2304">
              <w:rPr>
                <w:noProof/>
                <w:webHidden/>
              </w:rPr>
              <w:tab/>
            </w:r>
            <w:r w:rsidR="001B2304">
              <w:rPr>
                <w:noProof/>
                <w:webHidden/>
              </w:rPr>
              <w:fldChar w:fldCharType="begin"/>
            </w:r>
            <w:r w:rsidR="001B2304">
              <w:rPr>
                <w:noProof/>
                <w:webHidden/>
              </w:rPr>
              <w:instrText xml:space="preserve"> PAGEREF _Toc188535575 \h </w:instrText>
            </w:r>
            <w:r w:rsidR="001B2304">
              <w:rPr>
                <w:noProof/>
                <w:webHidden/>
              </w:rPr>
            </w:r>
            <w:r w:rsidR="001B2304">
              <w:rPr>
                <w:noProof/>
                <w:webHidden/>
              </w:rPr>
              <w:fldChar w:fldCharType="separate"/>
            </w:r>
            <w:r w:rsidR="007F597C">
              <w:rPr>
                <w:noProof/>
                <w:webHidden/>
              </w:rPr>
              <w:t>11</w:t>
            </w:r>
            <w:r w:rsidR="001B2304">
              <w:rPr>
                <w:noProof/>
                <w:webHidden/>
              </w:rPr>
              <w:fldChar w:fldCharType="end"/>
            </w:r>
          </w:hyperlink>
        </w:p>
        <w:p w14:paraId="62AACFC6" w14:textId="54971C26" w:rsidR="001B2304" w:rsidRDefault="00833BDC">
          <w:pPr>
            <w:pStyle w:val="TDC2"/>
            <w:rPr>
              <w:rFonts w:asciiTheme="minorHAnsi" w:eastAsiaTheme="minorEastAsia" w:hAnsiTheme="minorHAnsi" w:cstheme="minorBidi"/>
              <w:noProof/>
              <w:color w:val="auto"/>
            </w:rPr>
          </w:pPr>
          <w:hyperlink w:anchor="_Toc188535576" w:history="1">
            <w:r w:rsidR="001B2304" w:rsidRPr="00D57BB9">
              <w:rPr>
                <w:rStyle w:val="Hipervnculo"/>
                <w:caps/>
                <w:noProof/>
              </w:rPr>
              <w:t>Quinto.</w:t>
            </w:r>
            <w:r w:rsidR="001B2304" w:rsidRPr="00D57BB9">
              <w:rPr>
                <w:rStyle w:val="Hipervnculo"/>
                <w:noProof/>
              </w:rPr>
              <w:t xml:space="preserve"> Estudio de Fondo</w:t>
            </w:r>
            <w:r w:rsidR="001B2304">
              <w:rPr>
                <w:noProof/>
                <w:webHidden/>
              </w:rPr>
              <w:tab/>
            </w:r>
            <w:r w:rsidR="001B2304">
              <w:rPr>
                <w:noProof/>
                <w:webHidden/>
              </w:rPr>
              <w:fldChar w:fldCharType="begin"/>
            </w:r>
            <w:r w:rsidR="001B2304">
              <w:rPr>
                <w:noProof/>
                <w:webHidden/>
              </w:rPr>
              <w:instrText xml:space="preserve"> PAGEREF _Toc188535576 \h </w:instrText>
            </w:r>
            <w:r w:rsidR="001B2304">
              <w:rPr>
                <w:noProof/>
                <w:webHidden/>
              </w:rPr>
            </w:r>
            <w:r w:rsidR="001B2304">
              <w:rPr>
                <w:noProof/>
                <w:webHidden/>
              </w:rPr>
              <w:fldChar w:fldCharType="separate"/>
            </w:r>
            <w:r w:rsidR="007F597C">
              <w:rPr>
                <w:noProof/>
                <w:webHidden/>
              </w:rPr>
              <w:t>12</w:t>
            </w:r>
            <w:r w:rsidR="001B2304">
              <w:rPr>
                <w:noProof/>
                <w:webHidden/>
              </w:rPr>
              <w:fldChar w:fldCharType="end"/>
            </w:r>
          </w:hyperlink>
        </w:p>
        <w:p w14:paraId="4DF1D6F7" w14:textId="163DE196" w:rsidR="001B2304" w:rsidRDefault="00833BDC">
          <w:pPr>
            <w:pStyle w:val="TDC2"/>
            <w:rPr>
              <w:rFonts w:asciiTheme="minorHAnsi" w:eastAsiaTheme="minorEastAsia" w:hAnsiTheme="minorHAnsi" w:cstheme="minorBidi"/>
              <w:noProof/>
              <w:color w:val="auto"/>
            </w:rPr>
          </w:pPr>
          <w:hyperlink w:anchor="_Toc188535577" w:history="1">
            <w:r w:rsidR="001B2304" w:rsidRPr="00D57BB9">
              <w:rPr>
                <w:rStyle w:val="Hipervnculo"/>
                <w:noProof/>
              </w:rPr>
              <w:t>SEXTO. Decisión</w:t>
            </w:r>
            <w:r w:rsidR="001B2304">
              <w:rPr>
                <w:noProof/>
                <w:webHidden/>
              </w:rPr>
              <w:tab/>
            </w:r>
            <w:r w:rsidR="001B2304">
              <w:rPr>
                <w:noProof/>
                <w:webHidden/>
              </w:rPr>
              <w:fldChar w:fldCharType="begin"/>
            </w:r>
            <w:r w:rsidR="001B2304">
              <w:rPr>
                <w:noProof/>
                <w:webHidden/>
              </w:rPr>
              <w:instrText xml:space="preserve"> PAGEREF _Toc188535577 \h </w:instrText>
            </w:r>
            <w:r w:rsidR="001B2304">
              <w:rPr>
                <w:noProof/>
                <w:webHidden/>
              </w:rPr>
            </w:r>
            <w:r w:rsidR="001B2304">
              <w:rPr>
                <w:noProof/>
                <w:webHidden/>
              </w:rPr>
              <w:fldChar w:fldCharType="separate"/>
            </w:r>
            <w:r w:rsidR="007F597C">
              <w:rPr>
                <w:noProof/>
                <w:webHidden/>
              </w:rPr>
              <w:t>17</w:t>
            </w:r>
            <w:r w:rsidR="001B2304">
              <w:rPr>
                <w:noProof/>
                <w:webHidden/>
              </w:rPr>
              <w:fldChar w:fldCharType="end"/>
            </w:r>
          </w:hyperlink>
        </w:p>
        <w:p w14:paraId="51D09B1F" w14:textId="1ED93B00" w:rsidR="001B2304" w:rsidRDefault="00833BDC">
          <w:pPr>
            <w:pStyle w:val="TDC1"/>
            <w:tabs>
              <w:tab w:val="right" w:leader="dot" w:pos="9204"/>
            </w:tabs>
            <w:rPr>
              <w:rFonts w:asciiTheme="minorHAnsi" w:eastAsiaTheme="minorEastAsia" w:hAnsiTheme="minorHAnsi" w:cstheme="minorBidi"/>
              <w:noProof/>
              <w:color w:val="auto"/>
            </w:rPr>
          </w:pPr>
          <w:hyperlink w:anchor="_Toc188535578" w:history="1">
            <w:r w:rsidR="001B2304" w:rsidRPr="00D57BB9">
              <w:rPr>
                <w:rStyle w:val="Hipervnculo"/>
                <w:noProof/>
              </w:rPr>
              <w:t>R E S U E L V E</w:t>
            </w:r>
            <w:r w:rsidR="001B2304">
              <w:rPr>
                <w:noProof/>
                <w:webHidden/>
              </w:rPr>
              <w:tab/>
            </w:r>
            <w:r w:rsidR="001B2304">
              <w:rPr>
                <w:noProof/>
                <w:webHidden/>
              </w:rPr>
              <w:fldChar w:fldCharType="begin"/>
            </w:r>
            <w:r w:rsidR="001B2304">
              <w:rPr>
                <w:noProof/>
                <w:webHidden/>
              </w:rPr>
              <w:instrText xml:space="preserve"> PAGEREF _Toc188535578 \h </w:instrText>
            </w:r>
            <w:r w:rsidR="001B2304">
              <w:rPr>
                <w:noProof/>
                <w:webHidden/>
              </w:rPr>
            </w:r>
            <w:r w:rsidR="001B2304">
              <w:rPr>
                <w:noProof/>
                <w:webHidden/>
              </w:rPr>
              <w:fldChar w:fldCharType="separate"/>
            </w:r>
            <w:r w:rsidR="007F597C">
              <w:rPr>
                <w:noProof/>
                <w:webHidden/>
              </w:rPr>
              <w:t>18</w:t>
            </w:r>
            <w:r w:rsidR="001B2304">
              <w:rPr>
                <w:noProof/>
                <w:webHidden/>
              </w:rPr>
              <w:fldChar w:fldCharType="end"/>
            </w:r>
          </w:hyperlink>
        </w:p>
        <w:p w14:paraId="47B63EDE" w14:textId="2F770A52" w:rsidR="00A50615" w:rsidRDefault="00A50615" w:rsidP="000837C4">
          <w:pPr>
            <w:spacing w:after="0" w:line="360" w:lineRule="auto"/>
          </w:pPr>
          <w:r>
            <w:rPr>
              <w:b/>
              <w:bCs/>
              <w:lang w:val="es-ES"/>
            </w:rPr>
            <w:fldChar w:fldCharType="end"/>
          </w:r>
        </w:p>
      </w:sdtContent>
    </w:sdt>
    <w:p w14:paraId="696D2B71" w14:textId="296A7369" w:rsidR="00CE58A5" w:rsidRDefault="00C73479" w:rsidP="000837C4">
      <w:pPr>
        <w:widowControl w:val="0"/>
        <w:pBdr>
          <w:top w:val="nil"/>
          <w:left w:val="nil"/>
          <w:bottom w:val="nil"/>
          <w:right w:val="nil"/>
          <w:between w:val="nil"/>
        </w:pBdr>
        <w:spacing w:after="0" w:line="360" w:lineRule="auto"/>
        <w:jc w:val="left"/>
      </w:pPr>
      <w:r>
        <w:br w:type="column"/>
      </w:r>
    </w:p>
    <w:p w14:paraId="1C288FC1" w14:textId="1E27C762" w:rsidR="00CE58A5" w:rsidRPr="0027513C" w:rsidRDefault="00CE4466" w:rsidP="000837C4">
      <w:pPr>
        <w:spacing w:after="0" w:line="360" w:lineRule="auto"/>
      </w:pPr>
      <w:r w:rsidRPr="0027513C">
        <w:t xml:space="preserve">Resolución del Pleno del Instituto de Transparencia, Acceso a la Información Pública y Protección de Datos Personales del Estado de México y Municipios, con domicilio en Metepec, Estado de México, de fecha </w:t>
      </w:r>
      <w:r w:rsidR="00E87065">
        <w:t>veintidós de enero de dos mil veinticinco</w:t>
      </w:r>
      <w:r w:rsidRPr="0027513C">
        <w:t>.</w:t>
      </w:r>
    </w:p>
    <w:p w14:paraId="5B1FA2B3" w14:textId="77777777" w:rsidR="00CE58A5" w:rsidRPr="0027513C" w:rsidRDefault="00CE58A5" w:rsidP="000837C4">
      <w:pPr>
        <w:spacing w:after="0" w:line="360" w:lineRule="auto"/>
        <w:rPr>
          <w:b/>
        </w:rPr>
      </w:pPr>
    </w:p>
    <w:p w14:paraId="67B180B8" w14:textId="2EB97C3E" w:rsidR="00CE58A5" w:rsidRPr="0027513C" w:rsidRDefault="00CE4466" w:rsidP="000837C4">
      <w:pPr>
        <w:spacing w:after="0" w:line="360" w:lineRule="auto"/>
      </w:pPr>
      <w:r w:rsidRPr="0027513C">
        <w:rPr>
          <w:b/>
        </w:rPr>
        <w:t>VISTO</w:t>
      </w:r>
      <w:r w:rsidRPr="0027513C">
        <w:t xml:space="preserve"> el expediente conformado con motivo del Recurso de Revisión </w:t>
      </w:r>
      <w:r w:rsidR="004952B7" w:rsidRPr="00F9516B">
        <w:rPr>
          <w:b/>
        </w:rPr>
        <w:t>07581</w:t>
      </w:r>
      <w:r w:rsidR="006D4068" w:rsidRPr="00F9516B">
        <w:rPr>
          <w:b/>
        </w:rPr>
        <w:t>/INFOEM/IP/RR/2024</w:t>
      </w:r>
      <w:r w:rsidRPr="00C73479">
        <w:t xml:space="preserve">, interpuesto </w:t>
      </w:r>
      <w:r w:rsidR="001A54EF" w:rsidRPr="00C73479">
        <w:t xml:space="preserve">por </w:t>
      </w:r>
      <w:r w:rsidR="00C73479" w:rsidRPr="00C73479">
        <w:t>la persona</w:t>
      </w:r>
      <w:r w:rsidR="006D4068" w:rsidRPr="00C73479">
        <w:t xml:space="preserve"> </w:t>
      </w:r>
      <w:r w:rsidRPr="00C73479">
        <w:t xml:space="preserve">Recurrente o Particular, en contra de la respuesta del Sujeto Obligado, </w:t>
      </w:r>
      <w:bookmarkStart w:id="0" w:name="_GoBack"/>
      <w:r w:rsidR="004952B7" w:rsidRPr="00F9516B">
        <w:rPr>
          <w:b/>
        </w:rPr>
        <w:t>Secretaría de Finanzas</w:t>
      </w:r>
      <w:bookmarkEnd w:id="0"/>
      <w:r w:rsidRPr="00C73479">
        <w:t xml:space="preserve">, a la solicitud de acceso a la información </w:t>
      </w:r>
      <w:r w:rsidR="004952B7" w:rsidRPr="00C73479">
        <w:rPr>
          <w:color w:val="0D0D0D"/>
        </w:rPr>
        <w:t>00855/SF/IP/2024</w:t>
      </w:r>
      <w:r w:rsidRPr="00C73479">
        <w:t>,</w:t>
      </w:r>
      <w:r w:rsidRPr="000A5247">
        <w:rPr>
          <w:bCs/>
        </w:rPr>
        <w:t xml:space="preserve"> se emite la presente</w:t>
      </w:r>
      <w:r w:rsidRPr="0027513C">
        <w:t xml:space="preserve"> Resolución, con base en los Antecedentes y Considerandos que se exponen a continuación:</w:t>
      </w:r>
    </w:p>
    <w:p w14:paraId="1FA40EED" w14:textId="77777777" w:rsidR="00CE58A5" w:rsidRPr="0027513C" w:rsidRDefault="00CE58A5" w:rsidP="000837C4">
      <w:pPr>
        <w:spacing w:after="0" w:line="360" w:lineRule="auto"/>
      </w:pPr>
    </w:p>
    <w:p w14:paraId="73DD6C24" w14:textId="6D4C9EA9" w:rsidR="00CE58A5" w:rsidRPr="0027513C" w:rsidRDefault="00CE4466" w:rsidP="000837C4">
      <w:pPr>
        <w:pStyle w:val="Ttulo1"/>
        <w:spacing w:before="0" w:after="0"/>
      </w:pPr>
      <w:bookmarkStart w:id="1" w:name="_Toc179975594"/>
      <w:bookmarkStart w:id="2" w:name="_Toc188535565"/>
      <w:r w:rsidRPr="0027513C">
        <w:t>A N T E C E D E N T E S</w:t>
      </w:r>
      <w:bookmarkEnd w:id="1"/>
      <w:bookmarkEnd w:id="2"/>
    </w:p>
    <w:p w14:paraId="108A9D50" w14:textId="77777777" w:rsidR="00CE58A5" w:rsidRPr="0027513C" w:rsidRDefault="00CE58A5" w:rsidP="000837C4">
      <w:pPr>
        <w:spacing w:after="0" w:line="360" w:lineRule="auto"/>
      </w:pPr>
    </w:p>
    <w:p w14:paraId="30C1BFAF" w14:textId="34BE2403" w:rsidR="00CE58A5" w:rsidRPr="0027513C" w:rsidRDefault="00CE4466" w:rsidP="000837C4">
      <w:pPr>
        <w:pStyle w:val="Ttulo2"/>
      </w:pPr>
      <w:bookmarkStart w:id="3" w:name="_Toc179975595"/>
      <w:bookmarkStart w:id="4" w:name="_Toc188535566"/>
      <w:r w:rsidRPr="0027513C">
        <w:t>I. Presentación</w:t>
      </w:r>
      <w:bookmarkEnd w:id="3"/>
      <w:r w:rsidRPr="0027513C">
        <w:t xml:space="preserve"> </w:t>
      </w:r>
      <w:r w:rsidR="00E57161">
        <w:t>de la solicitud</w:t>
      </w:r>
      <w:bookmarkEnd w:id="4"/>
    </w:p>
    <w:p w14:paraId="13E36A34" w14:textId="77777777" w:rsidR="00CE58A5" w:rsidRPr="0027513C" w:rsidRDefault="00CE58A5" w:rsidP="000837C4">
      <w:pPr>
        <w:tabs>
          <w:tab w:val="left" w:pos="567"/>
        </w:tabs>
        <w:spacing w:after="0" w:line="360" w:lineRule="auto"/>
      </w:pPr>
    </w:p>
    <w:p w14:paraId="166E0743" w14:textId="17047A64" w:rsidR="00CE58A5" w:rsidRPr="0027513C" w:rsidRDefault="00CE4466" w:rsidP="000837C4">
      <w:pPr>
        <w:spacing w:after="0" w:line="360" w:lineRule="auto"/>
      </w:pPr>
      <w:r w:rsidRPr="0027513C">
        <w:t xml:space="preserve">Con fecha </w:t>
      </w:r>
      <w:r w:rsidR="004952B7">
        <w:t>siete de noviembre</w:t>
      </w:r>
      <w:r w:rsidR="006D4068">
        <w:t xml:space="preserve"> de dos mil veinticuatro</w:t>
      </w:r>
      <w:r w:rsidRPr="0027513C">
        <w:t>, el Particular presentó una solicitud de acceso a la información pública</w:t>
      </w:r>
      <w:r w:rsidR="001A54EF">
        <w:t xml:space="preserve"> </w:t>
      </w:r>
      <w:r w:rsidRPr="0027513C">
        <w:t xml:space="preserve"> a través del Sistema de Acceso a la Información Mexiquense (SAIMEX), ante el </w:t>
      </w:r>
      <w:r w:rsidR="00B40CD5">
        <w:t>Sujeto Obligado</w:t>
      </w:r>
      <w:r w:rsidRPr="0027513C">
        <w:t xml:space="preserve">, en los siguientes términos: </w:t>
      </w:r>
    </w:p>
    <w:p w14:paraId="16195BED" w14:textId="77777777" w:rsidR="00CE58A5" w:rsidRPr="0027513C" w:rsidRDefault="00CE58A5" w:rsidP="000837C4">
      <w:pPr>
        <w:spacing w:after="0" w:line="360" w:lineRule="auto"/>
      </w:pPr>
    </w:p>
    <w:p w14:paraId="65E84A9E" w14:textId="77777777" w:rsidR="00CE58A5" w:rsidRPr="0027513C" w:rsidRDefault="00CE4466" w:rsidP="000837C4">
      <w:pPr>
        <w:tabs>
          <w:tab w:val="left" w:pos="4667"/>
        </w:tabs>
        <w:spacing w:after="0" w:line="360" w:lineRule="auto"/>
        <w:ind w:left="567" w:right="567"/>
        <w:rPr>
          <w:b/>
          <w:i/>
          <w:sz w:val="20"/>
          <w:szCs w:val="20"/>
        </w:rPr>
      </w:pPr>
      <w:r w:rsidRPr="0027513C">
        <w:rPr>
          <w:b/>
          <w:i/>
          <w:sz w:val="20"/>
          <w:szCs w:val="20"/>
        </w:rPr>
        <w:t>“DESCRIPCIÓN CLARA Y PRECISA DE LA INFORMACIÓN SOLICITADA.</w:t>
      </w:r>
    </w:p>
    <w:p w14:paraId="1B838018" w14:textId="003B8FA9" w:rsidR="00CE58A5" w:rsidRPr="0027513C" w:rsidRDefault="00B40CD5" w:rsidP="000837C4">
      <w:pPr>
        <w:tabs>
          <w:tab w:val="left" w:pos="4667"/>
        </w:tabs>
        <w:spacing w:after="0" w:line="360" w:lineRule="auto"/>
        <w:ind w:left="567" w:right="567"/>
        <w:rPr>
          <w:i/>
          <w:sz w:val="20"/>
          <w:szCs w:val="20"/>
        </w:rPr>
      </w:pPr>
      <w:r w:rsidRPr="00B40CD5">
        <w:rPr>
          <w:i/>
          <w:sz w:val="20"/>
          <w:szCs w:val="20"/>
        </w:rPr>
        <w:t>SOLICITO EL CURRICULUM VITAE DE CLAUDIA NOGUEZ GONZÁLEZ, ASÍ COMO SU EXPEDIENTE LABORAL Y LAS DOCUMENTALES DONDE CONSTE SU EXPERIENCIA EN MATERIA DE TRANSPARENCIA Y PROTECCIÓN DE DATOS PERSONALES.</w:t>
      </w:r>
      <w:r w:rsidR="001A54EF">
        <w:rPr>
          <w:i/>
          <w:sz w:val="20"/>
          <w:szCs w:val="20"/>
        </w:rPr>
        <w:t xml:space="preserve">” </w:t>
      </w:r>
      <w:r w:rsidR="001A54EF" w:rsidRPr="0027513C">
        <w:rPr>
          <w:i/>
          <w:sz w:val="16"/>
          <w:szCs w:val="16"/>
        </w:rPr>
        <w:t>(</w:t>
      </w:r>
      <w:r w:rsidR="001A54EF" w:rsidRPr="0027513C">
        <w:rPr>
          <w:i/>
          <w:sz w:val="20"/>
          <w:szCs w:val="20"/>
        </w:rPr>
        <w:t xml:space="preserve">Sic) </w:t>
      </w:r>
    </w:p>
    <w:p w14:paraId="039CE69D" w14:textId="77777777" w:rsidR="001A54EF" w:rsidRPr="0027513C" w:rsidRDefault="001A54EF" w:rsidP="000837C4">
      <w:pPr>
        <w:tabs>
          <w:tab w:val="left" w:pos="4667"/>
        </w:tabs>
        <w:spacing w:after="0" w:line="360" w:lineRule="auto"/>
        <w:ind w:left="567" w:right="567"/>
        <w:rPr>
          <w:b/>
          <w:i/>
          <w:sz w:val="20"/>
          <w:szCs w:val="20"/>
        </w:rPr>
      </w:pPr>
    </w:p>
    <w:p w14:paraId="0C1B5F6D" w14:textId="77777777" w:rsidR="00CE58A5" w:rsidRPr="0027513C" w:rsidRDefault="00CE4466" w:rsidP="000837C4">
      <w:pPr>
        <w:tabs>
          <w:tab w:val="left" w:pos="4667"/>
        </w:tabs>
        <w:spacing w:after="0" w:line="360" w:lineRule="auto"/>
        <w:ind w:left="567" w:right="567"/>
        <w:rPr>
          <w:b/>
          <w:i/>
          <w:sz w:val="20"/>
          <w:szCs w:val="20"/>
        </w:rPr>
      </w:pPr>
      <w:r w:rsidRPr="0027513C">
        <w:rPr>
          <w:b/>
          <w:i/>
          <w:sz w:val="20"/>
          <w:szCs w:val="20"/>
        </w:rPr>
        <w:t>“MODALIDAD DE ENTREGA</w:t>
      </w:r>
    </w:p>
    <w:p w14:paraId="11287FA3" w14:textId="77777777" w:rsidR="00CE58A5" w:rsidRPr="0027513C" w:rsidRDefault="00CE4466" w:rsidP="000837C4">
      <w:pPr>
        <w:spacing w:after="0" w:line="360" w:lineRule="auto"/>
        <w:ind w:left="567" w:right="567"/>
        <w:rPr>
          <w:i/>
          <w:sz w:val="20"/>
          <w:szCs w:val="20"/>
        </w:rPr>
      </w:pPr>
      <w:r w:rsidRPr="0027513C">
        <w:rPr>
          <w:i/>
          <w:sz w:val="20"/>
          <w:szCs w:val="20"/>
        </w:rPr>
        <w:t>A través del SAIMEX”</w:t>
      </w:r>
    </w:p>
    <w:p w14:paraId="59B55C0B" w14:textId="77777777" w:rsidR="00CE58A5" w:rsidRPr="0027513C" w:rsidRDefault="00CE58A5" w:rsidP="000837C4">
      <w:pPr>
        <w:spacing w:after="0" w:line="360" w:lineRule="auto"/>
        <w:rPr>
          <w:b/>
        </w:rPr>
      </w:pPr>
    </w:p>
    <w:p w14:paraId="1D98E4F2" w14:textId="7C3EC496" w:rsidR="00CE58A5" w:rsidRPr="0027513C" w:rsidRDefault="00B40CD5" w:rsidP="000837C4">
      <w:pPr>
        <w:pStyle w:val="Ttulo2"/>
      </w:pPr>
      <w:bookmarkStart w:id="5" w:name="_Toc179975597"/>
      <w:bookmarkStart w:id="6" w:name="_Toc188535567"/>
      <w:r>
        <w:lastRenderedPageBreak/>
        <w:t>I</w:t>
      </w:r>
      <w:r w:rsidR="001A54EF">
        <w:t xml:space="preserve">I. </w:t>
      </w:r>
      <w:r w:rsidR="001A54EF" w:rsidRPr="0027513C">
        <w:t>Respuesta del Sujeto Obligado</w:t>
      </w:r>
      <w:bookmarkEnd w:id="5"/>
      <w:bookmarkEnd w:id="6"/>
    </w:p>
    <w:p w14:paraId="0D93CE51" w14:textId="77777777" w:rsidR="00CE58A5" w:rsidRPr="0027513C" w:rsidRDefault="00CE58A5" w:rsidP="000837C4">
      <w:pPr>
        <w:spacing w:after="0" w:line="360" w:lineRule="auto"/>
        <w:rPr>
          <w:b/>
        </w:rPr>
      </w:pPr>
    </w:p>
    <w:p w14:paraId="7A5EA7F4" w14:textId="5A535C62" w:rsidR="00CE58A5" w:rsidRDefault="00CE4466" w:rsidP="000837C4">
      <w:pPr>
        <w:spacing w:after="0" w:line="360" w:lineRule="auto"/>
      </w:pPr>
      <w:r w:rsidRPr="0027513C">
        <w:t xml:space="preserve">Con fecha </w:t>
      </w:r>
      <w:r w:rsidR="00B40CD5">
        <w:t>veintinueve de noviembre</w:t>
      </w:r>
      <w:r w:rsidR="00BD76D4">
        <w:t xml:space="preserve"> de dos mil veinticuatro</w:t>
      </w:r>
      <w:r w:rsidRPr="0027513C">
        <w:t xml:space="preserve">, el Sujeto Obligado notificó, a través del Sistema de Acceso a la Información Mexiquense (SAIMEX), la respuesta a la solicitud de acceso a la información pública, a través </w:t>
      </w:r>
      <w:r w:rsidR="00B40CD5">
        <w:t>oficio 20700002000100S/IP/0272/2024</w:t>
      </w:r>
      <w:r w:rsidR="00C73479">
        <w:t>,</w:t>
      </w:r>
      <w:r w:rsidR="00895704">
        <w:t xml:space="preserve"> de</w:t>
      </w:r>
      <w:r w:rsidR="00C73479">
        <w:t>l</w:t>
      </w:r>
      <w:r w:rsidR="00895704">
        <w:t xml:space="preserve"> catorce de </w:t>
      </w:r>
      <w:r w:rsidR="00C73479">
        <w:t>dicho mes y año</w:t>
      </w:r>
      <w:r w:rsidR="00895704">
        <w:t>, suscrito por la Servidora Pública Habilitada Suplente de la Coordinación Administrativa, donde refiere remitir la información solicitada. El Sujeto Obligado acompañó a su respuesta la digitalización de la ficha curricular de la servidora pública requerida.</w:t>
      </w:r>
    </w:p>
    <w:p w14:paraId="3355C6B8" w14:textId="77777777" w:rsidR="00B40CD5" w:rsidRDefault="00B40CD5" w:rsidP="000837C4">
      <w:pPr>
        <w:spacing w:after="0" w:line="360" w:lineRule="auto"/>
      </w:pPr>
    </w:p>
    <w:p w14:paraId="2FA06B09" w14:textId="55CC6DEE" w:rsidR="00CE58A5" w:rsidRPr="0027513C" w:rsidRDefault="00CE4466" w:rsidP="000837C4">
      <w:pPr>
        <w:pStyle w:val="Ttulo2"/>
      </w:pPr>
      <w:bookmarkStart w:id="7" w:name="_Toc179975598"/>
      <w:bookmarkStart w:id="8" w:name="_Toc188535568"/>
      <w:r w:rsidRPr="0027513C">
        <w:t>I</w:t>
      </w:r>
      <w:r w:rsidR="00BA7CA9">
        <w:t>II</w:t>
      </w:r>
      <w:r w:rsidRPr="0027513C">
        <w:t>. Interposición del Recurso de Revisión</w:t>
      </w:r>
      <w:bookmarkEnd w:id="7"/>
      <w:bookmarkEnd w:id="8"/>
    </w:p>
    <w:p w14:paraId="3837109C" w14:textId="77777777" w:rsidR="00CE58A5" w:rsidRPr="0027513C" w:rsidRDefault="00CE58A5" w:rsidP="000837C4">
      <w:pPr>
        <w:spacing w:after="0" w:line="360" w:lineRule="auto"/>
        <w:rPr>
          <w:b/>
        </w:rPr>
      </w:pPr>
    </w:p>
    <w:p w14:paraId="3385106E" w14:textId="74412541" w:rsidR="00CE58A5" w:rsidRPr="0027513C" w:rsidRDefault="00CE4466" w:rsidP="000837C4">
      <w:pPr>
        <w:spacing w:after="0" w:line="360" w:lineRule="auto"/>
      </w:pPr>
      <w:r w:rsidRPr="0027513C">
        <w:t>Con fecha</w:t>
      </w:r>
      <w:r w:rsidR="00DD7C00">
        <w:t xml:space="preserve"> </w:t>
      </w:r>
      <w:r w:rsidR="00BA7CA9">
        <w:t>diez de diciembre</w:t>
      </w:r>
      <w:r w:rsidR="00DD7C00">
        <w:t xml:space="preserve"> de dos mil veinticuatro</w:t>
      </w:r>
      <w:r w:rsidRPr="0027513C">
        <w:t>, se recibió en este Instituto, a través del Sistema de Acceso a la Información Mexiquense (SAIMEX), Recurso de Revisión interpuesto por la parte Recurrente, en contra de la respuesta por el Sujeto Obligado, a la solicitud de información, en los siguientes términos:</w:t>
      </w:r>
    </w:p>
    <w:p w14:paraId="12D42B0C" w14:textId="77777777" w:rsidR="00CE58A5" w:rsidRPr="0027513C" w:rsidRDefault="00CE58A5" w:rsidP="000837C4">
      <w:pPr>
        <w:spacing w:after="0" w:line="360" w:lineRule="auto"/>
      </w:pPr>
    </w:p>
    <w:p w14:paraId="70843217" w14:textId="77777777" w:rsidR="00CE58A5" w:rsidRPr="0027513C" w:rsidRDefault="00CE4466" w:rsidP="000837C4">
      <w:pPr>
        <w:spacing w:after="0" w:line="360" w:lineRule="auto"/>
        <w:ind w:left="567" w:right="567"/>
        <w:rPr>
          <w:i/>
          <w:sz w:val="20"/>
          <w:szCs w:val="20"/>
        </w:rPr>
      </w:pPr>
      <w:r w:rsidRPr="0027513C">
        <w:rPr>
          <w:b/>
          <w:i/>
          <w:sz w:val="20"/>
          <w:szCs w:val="20"/>
        </w:rPr>
        <w:t>“ACTO IMPUGNADO”</w:t>
      </w:r>
    </w:p>
    <w:p w14:paraId="1A82882E" w14:textId="58DBECA2" w:rsidR="00CE58A5" w:rsidRPr="0027513C" w:rsidRDefault="00674D7A" w:rsidP="000837C4">
      <w:pPr>
        <w:spacing w:after="0" w:line="360" w:lineRule="auto"/>
        <w:ind w:left="567" w:right="567"/>
        <w:rPr>
          <w:i/>
          <w:sz w:val="20"/>
          <w:szCs w:val="20"/>
        </w:rPr>
      </w:pPr>
      <w:r w:rsidRPr="00674D7A">
        <w:rPr>
          <w:i/>
          <w:color w:val="000000"/>
          <w:sz w:val="20"/>
          <w:szCs w:val="20"/>
        </w:rPr>
        <w:t>IMPUGNO LA RESPUESTA YA QUE NO SE DA CUMPLIMIENTO DE ACUERDO CON EXPERIENCIA QUE SE DEBE DE TENER PARA OCUPAR EL CARGO DWE DIRECTORA DE INFORMACION EN MATERIA DE TRANSPARENCIA Y PROTECCIÓN DE DATOS PERSONALES.</w:t>
      </w:r>
      <w:r w:rsidR="00791585" w:rsidRPr="0027513C">
        <w:rPr>
          <w:i/>
          <w:sz w:val="20"/>
          <w:szCs w:val="20"/>
        </w:rPr>
        <w:t>” (Sic.)</w:t>
      </w:r>
    </w:p>
    <w:p w14:paraId="1CAF0EE0" w14:textId="77777777" w:rsidR="00CE58A5" w:rsidRPr="0027513C" w:rsidRDefault="00CE58A5" w:rsidP="000837C4">
      <w:pPr>
        <w:spacing w:after="0" w:line="360" w:lineRule="auto"/>
        <w:ind w:left="567" w:right="567"/>
        <w:rPr>
          <w:i/>
          <w:sz w:val="20"/>
          <w:szCs w:val="20"/>
        </w:rPr>
      </w:pPr>
    </w:p>
    <w:p w14:paraId="02DA69C4" w14:textId="77777777" w:rsidR="00CE58A5" w:rsidRPr="0027513C" w:rsidRDefault="00CE4466" w:rsidP="000837C4">
      <w:pPr>
        <w:spacing w:after="0" w:line="360" w:lineRule="auto"/>
        <w:ind w:left="567" w:right="567"/>
        <w:rPr>
          <w:b/>
          <w:i/>
          <w:sz w:val="20"/>
          <w:szCs w:val="20"/>
        </w:rPr>
      </w:pPr>
      <w:r w:rsidRPr="0027513C">
        <w:rPr>
          <w:b/>
          <w:i/>
          <w:sz w:val="20"/>
          <w:szCs w:val="20"/>
        </w:rPr>
        <w:t>“RAZONES O MOTIVOS DE LA INCONFORMIDAD”</w:t>
      </w:r>
    </w:p>
    <w:p w14:paraId="10183522" w14:textId="7A0A4022" w:rsidR="00CE58A5" w:rsidRPr="0027513C" w:rsidRDefault="00674D7A" w:rsidP="000837C4">
      <w:pPr>
        <w:spacing w:after="0" w:line="360" w:lineRule="auto"/>
        <w:ind w:left="567" w:right="567"/>
        <w:rPr>
          <w:i/>
          <w:sz w:val="20"/>
          <w:szCs w:val="20"/>
        </w:rPr>
      </w:pPr>
      <w:r w:rsidRPr="00674D7A">
        <w:rPr>
          <w:i/>
          <w:color w:val="000000"/>
          <w:sz w:val="20"/>
          <w:szCs w:val="20"/>
        </w:rPr>
        <w:t>ESTA SERVIDORA PUBLICA NO CUENTA CON NINGUNA CERTIFICACION NI CONOCIMENTO ALGUNO EN EL AREA DE TRANSPARENCIA, DE PRUEBA BASTA UN BOTON PARA VER LAS RESPUETAS QUE DA A LAS SOLICITUDES DE INFORMACION.</w:t>
      </w:r>
      <w:r w:rsidR="00791585" w:rsidRPr="0027513C">
        <w:rPr>
          <w:i/>
          <w:sz w:val="20"/>
          <w:szCs w:val="20"/>
        </w:rPr>
        <w:t>” (Sic.)</w:t>
      </w:r>
    </w:p>
    <w:p w14:paraId="0BBB2449" w14:textId="77777777" w:rsidR="00CE58A5" w:rsidRPr="0027513C" w:rsidRDefault="00CE58A5" w:rsidP="000837C4">
      <w:pPr>
        <w:spacing w:after="0" w:line="360" w:lineRule="auto"/>
      </w:pPr>
    </w:p>
    <w:p w14:paraId="256BC137" w14:textId="764B430C" w:rsidR="00CE58A5" w:rsidRDefault="00674D7A" w:rsidP="000837C4">
      <w:pPr>
        <w:pStyle w:val="Ttulo2"/>
      </w:pPr>
      <w:bookmarkStart w:id="9" w:name="_Toc179975599"/>
      <w:bookmarkStart w:id="10" w:name="_Toc188535569"/>
      <w:r>
        <w:lastRenderedPageBreak/>
        <w:t>I</w:t>
      </w:r>
      <w:r w:rsidR="00CE4466" w:rsidRPr="0027513C">
        <w:t>V. Trámite del Recurso de Revisión ante este Instituto</w:t>
      </w:r>
      <w:bookmarkEnd w:id="9"/>
      <w:bookmarkEnd w:id="10"/>
    </w:p>
    <w:p w14:paraId="08451C4E" w14:textId="77777777" w:rsidR="001A54EF" w:rsidRPr="0027513C" w:rsidRDefault="001A54EF" w:rsidP="000837C4">
      <w:pPr>
        <w:spacing w:after="0" w:line="360" w:lineRule="auto"/>
        <w:rPr>
          <w:b/>
        </w:rPr>
      </w:pPr>
    </w:p>
    <w:p w14:paraId="31E01367" w14:textId="0322DDB8" w:rsidR="00CE58A5" w:rsidRPr="0027513C" w:rsidRDefault="00CE4466" w:rsidP="000837C4">
      <w:pPr>
        <w:spacing w:after="0" w:line="360" w:lineRule="auto"/>
        <w:rPr>
          <w:b/>
        </w:rPr>
      </w:pPr>
      <w:r w:rsidRPr="0027513C">
        <w:rPr>
          <w:b/>
        </w:rPr>
        <w:t>a) Turno del Medio de Impugnación.</w:t>
      </w:r>
      <w:r w:rsidRPr="0027513C">
        <w:t xml:space="preserve"> El </w:t>
      </w:r>
      <w:r w:rsidR="00674D7A" w:rsidRPr="00674D7A">
        <w:t>diez de diciembre de dos mil veinticuatro</w:t>
      </w:r>
      <w:r w:rsidRPr="0027513C">
        <w:t xml:space="preserve">, el Sistema de Acceso a la Información Mexiquense (SAIMEX), asignó el número de expediente </w:t>
      </w:r>
      <w:r w:rsidR="00674D7A">
        <w:rPr>
          <w:b/>
        </w:rPr>
        <w:t>07581</w:t>
      </w:r>
      <w:r w:rsidR="006D4068" w:rsidRPr="006D4068">
        <w:rPr>
          <w:b/>
        </w:rPr>
        <w:t>/INFOEM/IP/RR/2024</w:t>
      </w:r>
      <w:r w:rsidRPr="0027513C">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7C5527A3" w14:textId="77777777" w:rsidR="00CE58A5" w:rsidRPr="0027513C" w:rsidRDefault="00CE58A5" w:rsidP="000837C4">
      <w:pPr>
        <w:spacing w:after="0" w:line="360" w:lineRule="auto"/>
      </w:pPr>
    </w:p>
    <w:p w14:paraId="69DE9485" w14:textId="143012B9" w:rsidR="00CE58A5" w:rsidRPr="0027513C" w:rsidRDefault="00CE4466" w:rsidP="000837C4">
      <w:pPr>
        <w:spacing w:after="0" w:line="360" w:lineRule="auto"/>
      </w:pPr>
      <w:r w:rsidRPr="0027513C">
        <w:rPr>
          <w:b/>
        </w:rPr>
        <w:t>b) Admisión del Recurso de Revisión.</w:t>
      </w:r>
      <w:r w:rsidRPr="0027513C">
        <w:t xml:space="preserve"> El </w:t>
      </w:r>
      <w:r w:rsidR="00674D7A">
        <w:t>trece de diciembre</w:t>
      </w:r>
      <w:r w:rsidR="00DD7C00" w:rsidRPr="00DD7C00">
        <w:t xml:space="preserve"> de dos mil veinticuatro</w:t>
      </w:r>
      <w:r w:rsidRPr="0027513C">
        <w:t xml:space="preserve">,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w:t>
      </w:r>
      <w:r w:rsidR="00791585" w:rsidRPr="0027513C">
        <w:t>once</w:t>
      </w:r>
      <w:r w:rsidRPr="0027513C">
        <w:t xml:space="preserve"> de dicho mes y año, a través del Sistema de Acceso a la Información Mexiquense (SAIMEX), en el que se les otorgó un plazo de siete días hábiles posteriores a la misma, para que manifestaran lo que a su derecho conviniera y formularan alegatos.</w:t>
      </w:r>
    </w:p>
    <w:p w14:paraId="1AF49958" w14:textId="77777777" w:rsidR="00CE58A5" w:rsidRPr="0027513C" w:rsidRDefault="00CE58A5" w:rsidP="000837C4">
      <w:pPr>
        <w:spacing w:after="0" w:line="360" w:lineRule="auto"/>
        <w:rPr>
          <w:b/>
        </w:rPr>
      </w:pPr>
    </w:p>
    <w:p w14:paraId="08569BB3" w14:textId="77777777" w:rsidR="007F39E2" w:rsidRDefault="00CE4466" w:rsidP="007F39E2">
      <w:pPr>
        <w:spacing w:after="0" w:line="360" w:lineRule="auto"/>
      </w:pPr>
      <w:r w:rsidRPr="0027513C">
        <w:rPr>
          <w:b/>
          <w:color w:val="000000"/>
        </w:rPr>
        <w:t xml:space="preserve">c) </w:t>
      </w:r>
      <w:r w:rsidRPr="0027513C">
        <w:rPr>
          <w:b/>
        </w:rPr>
        <w:t xml:space="preserve">Informe Justificado o Manifestaciones. </w:t>
      </w:r>
      <w:r w:rsidR="00372769" w:rsidRPr="00372769">
        <w:t xml:space="preserve">El </w:t>
      </w:r>
      <w:r w:rsidR="004B77C7">
        <w:t>diecinueve de diciembre</w:t>
      </w:r>
      <w:r w:rsidR="00372769" w:rsidRPr="00372769">
        <w:t xml:space="preserve"> de dos mil veinticuatro, el Sujeto Obligado rindió su informe justificado,</w:t>
      </w:r>
      <w:r w:rsidR="004B77C7">
        <w:t xml:space="preserve"> donde de forma general ratificó</w:t>
      </w:r>
      <w:r w:rsidR="00372769" w:rsidRPr="00372769">
        <w:t xml:space="preserve"> su respuesta. </w:t>
      </w:r>
      <w:r w:rsidR="004B77C7">
        <w:t>Dicho informe fue puesto a la vista de la Particular el quince de enero de dos mil veinticinco, quien omitió realizar manifestación alguna.</w:t>
      </w:r>
      <w:bookmarkStart w:id="11" w:name="_Toc188535570"/>
    </w:p>
    <w:p w14:paraId="5FFCD713" w14:textId="77777777" w:rsidR="007F39E2" w:rsidRDefault="007F39E2" w:rsidP="007F39E2">
      <w:pPr>
        <w:pStyle w:val="Ttulo2"/>
        <w:jc w:val="both"/>
      </w:pPr>
    </w:p>
    <w:p w14:paraId="0FF7B9A7" w14:textId="7B4D4FD7" w:rsidR="001B2304" w:rsidRPr="007F39E2" w:rsidRDefault="001B2304" w:rsidP="007F39E2">
      <w:pPr>
        <w:pStyle w:val="Ttulo2"/>
        <w:keepNext w:val="0"/>
        <w:keepLines w:val="0"/>
        <w:jc w:val="both"/>
      </w:pPr>
      <w:r w:rsidRPr="007F39E2">
        <w:t>d) Vista al Informe Justificado.</w:t>
      </w:r>
      <w:r>
        <w:t xml:space="preserve"> </w:t>
      </w:r>
      <w:r w:rsidRPr="007F39E2">
        <w:rPr>
          <w:b w:val="0"/>
          <w:bCs/>
        </w:rPr>
        <w:t>En fecha quince de enero de dos mil veinticinco, se dictó acuerdo mediante el cual se puso a la vista del Particular el Informe Justificado, entregado por el Sujeto Obligado, así como el documento adjunto, el cual fue notificado a las partes, a través del Sistema de Acceso a la Información Mexiquense (SAIMEX), el mismo día. Cabe señalar que el Recurrente fue omiso en realizar alguna manifestación que a su derecho conviniera y asistiera.</w:t>
      </w:r>
      <w:bookmarkEnd w:id="11"/>
    </w:p>
    <w:p w14:paraId="13E25C12" w14:textId="578B6C9E" w:rsidR="00CE58A5" w:rsidRPr="0027513C" w:rsidRDefault="00791585" w:rsidP="000837C4">
      <w:pPr>
        <w:spacing w:after="0" w:line="360" w:lineRule="auto"/>
        <w:rPr>
          <w:b/>
        </w:rPr>
      </w:pPr>
      <w:r w:rsidRPr="0027513C">
        <w:rPr>
          <w:b/>
        </w:rPr>
        <w:lastRenderedPageBreak/>
        <w:t>e) Cierre de instrucción</w:t>
      </w:r>
      <w:r w:rsidRPr="00A1055B">
        <w:rPr>
          <w:b/>
        </w:rPr>
        <w:t>.</w:t>
      </w:r>
      <w:r w:rsidRPr="00A1055B">
        <w:t xml:space="preserve"> El </w:t>
      </w:r>
      <w:r w:rsidR="00A1055B" w:rsidRPr="00A1055B">
        <w:t>veintiuno</w:t>
      </w:r>
      <w:r w:rsidR="004B77C7" w:rsidRPr="00A1055B">
        <w:t xml:space="preserve"> de </w:t>
      </w:r>
      <w:r w:rsidR="00C503C4" w:rsidRPr="00A1055B">
        <w:t>enero</w:t>
      </w:r>
      <w:r w:rsidR="004B77C7" w:rsidRPr="00A1055B">
        <w:t xml:space="preserve"> de dos mil veinticinco</w:t>
      </w:r>
      <w:r w:rsidRPr="00A1055B">
        <w:t>,</w:t>
      </w:r>
      <w:r w:rsidRPr="0027513C">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w:t>
      </w:r>
      <w:r w:rsidR="00A1055B">
        <w:t>exiquense (SAIMEX)</w:t>
      </w:r>
      <w:r w:rsidRPr="0027513C">
        <w:t>.</w:t>
      </w:r>
    </w:p>
    <w:p w14:paraId="6DF2E44B" w14:textId="77777777" w:rsidR="00CE58A5" w:rsidRPr="0027513C" w:rsidRDefault="00CE58A5" w:rsidP="000837C4">
      <w:pPr>
        <w:spacing w:after="0" w:line="360" w:lineRule="auto"/>
      </w:pPr>
    </w:p>
    <w:p w14:paraId="1A2D1592" w14:textId="77777777" w:rsidR="00CE58A5" w:rsidRPr="0027513C" w:rsidRDefault="00CE4466" w:rsidP="000837C4">
      <w:pPr>
        <w:spacing w:after="0" w:line="360" w:lineRule="auto"/>
      </w:pPr>
      <w:r w:rsidRPr="0027513C">
        <w:t xml:space="preserve">En razón de que fue debidamente sustanciado e integrado el expediente electrónico y no existe diligencia pendiente de desahogo, se emite la resolución que conforme a Derecho proceda, de acuerdo a los siguientes: </w:t>
      </w:r>
    </w:p>
    <w:p w14:paraId="4EA15356" w14:textId="77777777" w:rsidR="00CE58A5" w:rsidRPr="0027513C" w:rsidRDefault="00CE58A5" w:rsidP="000837C4">
      <w:pPr>
        <w:spacing w:after="0" w:line="360" w:lineRule="auto"/>
      </w:pPr>
    </w:p>
    <w:p w14:paraId="1E06E728" w14:textId="69856E54" w:rsidR="00CE58A5" w:rsidRPr="0027513C" w:rsidRDefault="00CE4466" w:rsidP="000837C4">
      <w:pPr>
        <w:pStyle w:val="Ttulo1"/>
        <w:spacing w:before="0" w:after="0"/>
      </w:pPr>
      <w:bookmarkStart w:id="12" w:name="_Toc179975600"/>
      <w:bookmarkStart w:id="13" w:name="_Toc188535571"/>
      <w:r w:rsidRPr="0027513C">
        <w:t>C O N S I D E R A N D O S</w:t>
      </w:r>
      <w:bookmarkEnd w:id="12"/>
      <w:bookmarkEnd w:id="13"/>
    </w:p>
    <w:p w14:paraId="09DEA601" w14:textId="77777777" w:rsidR="00CE58A5" w:rsidRPr="0027513C" w:rsidRDefault="00CE58A5" w:rsidP="000837C4">
      <w:pPr>
        <w:spacing w:after="0" w:line="360" w:lineRule="auto"/>
        <w:rPr>
          <w:b/>
        </w:rPr>
      </w:pPr>
    </w:p>
    <w:p w14:paraId="3D9317E1" w14:textId="77777777" w:rsidR="00CE58A5" w:rsidRPr="0027513C" w:rsidRDefault="00CE4466" w:rsidP="000837C4">
      <w:pPr>
        <w:pStyle w:val="Ttulo2"/>
      </w:pPr>
      <w:bookmarkStart w:id="14" w:name="_Toc179975601"/>
      <w:bookmarkStart w:id="15" w:name="_Toc188535572"/>
      <w:r w:rsidRPr="0027513C">
        <w:t>PRIMERO. Competencia</w:t>
      </w:r>
      <w:bookmarkEnd w:id="14"/>
      <w:bookmarkEnd w:id="15"/>
    </w:p>
    <w:p w14:paraId="4F07F053" w14:textId="77777777" w:rsidR="00CE58A5" w:rsidRPr="0027513C" w:rsidRDefault="00CE58A5" w:rsidP="000837C4">
      <w:pPr>
        <w:spacing w:after="0" w:line="360" w:lineRule="auto"/>
        <w:rPr>
          <w:b/>
        </w:rPr>
      </w:pPr>
    </w:p>
    <w:p w14:paraId="7E9B74F8" w14:textId="66C66AFC" w:rsidR="00CE58A5" w:rsidRPr="0027513C" w:rsidRDefault="00CE4466" w:rsidP="000837C4">
      <w:pPr>
        <w:spacing w:after="0" w:line="360" w:lineRule="auto"/>
      </w:pPr>
      <w:r w:rsidRPr="0027513C">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sidRPr="0027513C">
        <w:rPr>
          <w:color w:val="000000"/>
        </w:rPr>
        <w:t>trigésimo segundo, trigésimo tercero y trigésimo cuarto</w:t>
      </w:r>
      <w:r w:rsidRPr="0027513C">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CE33F9D" w14:textId="77777777" w:rsidR="00CE58A5" w:rsidRPr="0027513C" w:rsidRDefault="00CE58A5" w:rsidP="000837C4">
      <w:pPr>
        <w:spacing w:after="0" w:line="360" w:lineRule="auto"/>
      </w:pPr>
    </w:p>
    <w:p w14:paraId="250C24B5" w14:textId="77777777" w:rsidR="00CE58A5" w:rsidRPr="0027513C" w:rsidRDefault="00CE4466" w:rsidP="000837C4">
      <w:pPr>
        <w:pStyle w:val="Ttulo2"/>
      </w:pPr>
      <w:bookmarkStart w:id="16" w:name="_Toc179975602"/>
      <w:bookmarkStart w:id="17" w:name="_Toc188535573"/>
      <w:r w:rsidRPr="0027513C">
        <w:lastRenderedPageBreak/>
        <w:t>SEGUNDO. Causales de improcedencia y sobreseimiento</w:t>
      </w:r>
      <w:bookmarkEnd w:id="16"/>
      <w:bookmarkEnd w:id="17"/>
    </w:p>
    <w:p w14:paraId="5DE8EFD8" w14:textId="77777777" w:rsidR="00CE58A5" w:rsidRPr="0027513C" w:rsidRDefault="00CE58A5" w:rsidP="000837C4">
      <w:pPr>
        <w:spacing w:after="0" w:line="360" w:lineRule="auto"/>
      </w:pPr>
    </w:p>
    <w:p w14:paraId="4C46253C" w14:textId="77777777" w:rsidR="00CE58A5" w:rsidRPr="0027513C" w:rsidRDefault="00CE4466" w:rsidP="000837C4">
      <w:pPr>
        <w:spacing w:after="0" w:line="360" w:lineRule="auto"/>
      </w:pPr>
      <w:r w:rsidRPr="0027513C">
        <w:t xml:space="preserve">De las constancias que forma parte del Recurso de Revisión que se analiza, se advierte que previo al estudio del fondo de la </w:t>
      </w:r>
      <w:r w:rsidRPr="0027513C">
        <w:rPr>
          <w:i/>
        </w:rPr>
        <w:t>litis</w:t>
      </w:r>
      <w:r w:rsidRPr="0027513C">
        <w:t>, es necesario estudiar las causales de improcedencia y sobreseimiento que se adviertan, para determinar lo que en Derecho proceda.</w:t>
      </w:r>
    </w:p>
    <w:p w14:paraId="7548DF11" w14:textId="77777777" w:rsidR="00CE58A5" w:rsidRDefault="00CE4466" w:rsidP="000837C4">
      <w:pPr>
        <w:spacing w:after="0" w:line="360" w:lineRule="auto"/>
        <w:rPr>
          <w:b/>
        </w:rPr>
      </w:pPr>
      <w:r w:rsidRPr="0027513C">
        <w:rPr>
          <w:b/>
        </w:rPr>
        <w:t>Causales de improcedencia</w:t>
      </w:r>
    </w:p>
    <w:p w14:paraId="088E0FD3" w14:textId="77777777" w:rsidR="00C73479" w:rsidRPr="0027513C" w:rsidRDefault="00C73479" w:rsidP="000837C4">
      <w:pPr>
        <w:spacing w:after="0" w:line="360" w:lineRule="auto"/>
      </w:pPr>
    </w:p>
    <w:p w14:paraId="02D368DF" w14:textId="77777777" w:rsidR="00CE58A5" w:rsidRPr="0027513C" w:rsidRDefault="00CE4466" w:rsidP="000837C4">
      <w:pPr>
        <w:spacing w:after="0" w:line="360" w:lineRule="auto"/>
      </w:pPr>
      <w:r w:rsidRPr="0027513C">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sidRPr="0027513C">
        <w:rPr>
          <w:b/>
        </w:rPr>
        <w:t xml:space="preserve"> </w:t>
      </w:r>
      <w:r w:rsidRPr="0027513C">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036ADEC6" w14:textId="77777777" w:rsidR="00CE58A5" w:rsidRPr="0027513C" w:rsidRDefault="00CE58A5" w:rsidP="000837C4">
      <w:pPr>
        <w:spacing w:after="0" w:line="360" w:lineRule="auto"/>
      </w:pPr>
    </w:p>
    <w:p w14:paraId="35F10868" w14:textId="77777777" w:rsidR="00CE58A5" w:rsidRPr="0027513C" w:rsidRDefault="00CE4466" w:rsidP="000837C4">
      <w:pPr>
        <w:spacing w:after="0" w:line="360" w:lineRule="auto"/>
      </w:pPr>
      <w:r w:rsidRPr="0027513C">
        <w:t xml:space="preserve">En el presente caso, </w:t>
      </w:r>
      <w:r w:rsidRPr="0027513C">
        <w:rPr>
          <w:b/>
        </w:rPr>
        <w:t>no se actualiza ninguna de las causales de improcedencia</w:t>
      </w:r>
      <w:r w:rsidRPr="0027513C">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7ADC4A46" w14:textId="77777777" w:rsidR="00CE58A5" w:rsidRPr="0027513C" w:rsidRDefault="00CE58A5" w:rsidP="000837C4">
      <w:pPr>
        <w:spacing w:after="0" w:line="360" w:lineRule="auto"/>
        <w:rPr>
          <w:b/>
        </w:rPr>
      </w:pPr>
    </w:p>
    <w:p w14:paraId="701A6972" w14:textId="2CB12B05" w:rsidR="00CE58A5" w:rsidRPr="0027513C" w:rsidRDefault="00CE4466" w:rsidP="000837C4">
      <w:pPr>
        <w:spacing w:after="0" w:line="360" w:lineRule="auto"/>
      </w:pPr>
      <w:r w:rsidRPr="0027513C">
        <w:t>Asimismo, se actualiza la causal de procedencia del Recurso de Revisión señal</w:t>
      </w:r>
      <w:r w:rsidR="00D52F9F">
        <w:t>ada en el</w:t>
      </w:r>
      <w:r w:rsidR="00C503C4">
        <w:t xml:space="preserve"> artículo 179, fracciones </w:t>
      </w:r>
      <w:r w:rsidR="00C73479">
        <w:t>V</w:t>
      </w:r>
      <w:r w:rsidRPr="0027513C">
        <w:t xml:space="preserve">, de la Ley en cita, pues la Recurrente se inconformó </w:t>
      </w:r>
      <w:r w:rsidR="00C73479">
        <w:t>de la entrega de información incompleta</w:t>
      </w:r>
      <w:r w:rsidR="00C503C4">
        <w:t>.</w:t>
      </w:r>
    </w:p>
    <w:p w14:paraId="404C2A95" w14:textId="77777777" w:rsidR="00CE58A5" w:rsidRPr="0027513C" w:rsidRDefault="00CE58A5" w:rsidP="000837C4">
      <w:pPr>
        <w:spacing w:after="0" w:line="360" w:lineRule="auto"/>
        <w:rPr>
          <w:b/>
        </w:rPr>
      </w:pPr>
    </w:p>
    <w:p w14:paraId="74D31774" w14:textId="51A75B0A" w:rsidR="00922619" w:rsidRDefault="003D34DC" w:rsidP="000837C4">
      <w:pPr>
        <w:spacing w:after="0" w:line="360" w:lineRule="auto"/>
        <w:ind w:right="-28"/>
        <w:contextualSpacing/>
        <w:rPr>
          <w:rFonts w:eastAsia="Calibri" w:cs="Tahoma"/>
          <w:b/>
          <w:color w:val="auto"/>
          <w:lang w:val="es-ES" w:eastAsia="es-ES_tradnl"/>
        </w:rPr>
      </w:pPr>
      <w:r>
        <w:rPr>
          <w:rFonts w:eastAsia="Calibri" w:cs="Tahoma"/>
          <w:b/>
          <w:color w:val="auto"/>
          <w:lang w:val="es-ES" w:eastAsia="es-ES_tradnl"/>
        </w:rPr>
        <w:lastRenderedPageBreak/>
        <w:t>Causales de sobreseimiento</w:t>
      </w:r>
    </w:p>
    <w:p w14:paraId="46BAB4DD" w14:textId="77777777" w:rsidR="000837C4" w:rsidRPr="00922619" w:rsidRDefault="000837C4" w:rsidP="000837C4">
      <w:pPr>
        <w:spacing w:after="0" w:line="360" w:lineRule="auto"/>
        <w:ind w:right="-28"/>
        <w:contextualSpacing/>
        <w:rPr>
          <w:rFonts w:eastAsia="Calibri" w:cs="Tahoma"/>
          <w:b/>
          <w:color w:val="auto"/>
          <w:lang w:val="es-ES" w:eastAsia="es-ES_tradnl"/>
        </w:rPr>
      </w:pPr>
    </w:p>
    <w:p w14:paraId="31EC419B" w14:textId="77777777" w:rsidR="000837C4" w:rsidRDefault="000837C4" w:rsidP="000837C4">
      <w:pPr>
        <w:spacing w:after="0" w:line="360" w:lineRule="auto"/>
        <w:contextualSpacing/>
        <w:rPr>
          <w:rFonts w:eastAsia="Times New Roman" w:cs="Tahoma"/>
          <w:color w:val="auto"/>
          <w:szCs w:val="24"/>
          <w:lang w:eastAsia="es-ES"/>
        </w:rPr>
      </w:pPr>
      <w:r>
        <w:rPr>
          <w:rFonts w:eastAsia="Times New Roman" w:cs="Tahoma"/>
          <w:color w:val="auto"/>
          <w:szCs w:val="24"/>
          <w:lang w:eastAsia="es-ES"/>
        </w:rPr>
        <w:t>Por ser de previo y especial pronunciamiento, este Instituto analiza si se actualiza alguna causal de sobreseimiento.</w:t>
      </w:r>
    </w:p>
    <w:p w14:paraId="4F9DA2C3" w14:textId="77777777" w:rsidR="000837C4" w:rsidRDefault="000837C4" w:rsidP="000837C4">
      <w:pPr>
        <w:spacing w:after="0" w:line="360" w:lineRule="auto"/>
        <w:contextualSpacing/>
        <w:rPr>
          <w:rFonts w:eastAsia="Times New Roman" w:cs="Tahoma"/>
          <w:color w:val="auto"/>
          <w:szCs w:val="24"/>
          <w:lang w:eastAsia="es-ES"/>
        </w:rPr>
      </w:pPr>
    </w:p>
    <w:p w14:paraId="6D79E94E" w14:textId="77777777" w:rsidR="000837C4" w:rsidRDefault="000837C4" w:rsidP="000837C4">
      <w:pPr>
        <w:spacing w:after="0" w:line="360" w:lineRule="auto"/>
        <w:rPr>
          <w:color w:val="000000"/>
        </w:rPr>
      </w:pPr>
      <w:r>
        <w:rPr>
          <w:color w:val="0D0D0D"/>
        </w:rPr>
        <w:t>Sobre el tema, e</w:t>
      </w:r>
      <w:r>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78F846B3" w14:textId="77777777" w:rsidR="000837C4" w:rsidRDefault="000837C4" w:rsidP="000837C4">
      <w:pPr>
        <w:spacing w:after="0" w:line="360" w:lineRule="auto"/>
        <w:rPr>
          <w:rFonts w:eastAsia="Calibri" w:cs="Tahoma"/>
          <w:color w:val="0D0D0D" w:themeColor="text1" w:themeTint="F2"/>
          <w:lang w:eastAsia="es-ES_tradnl"/>
        </w:rPr>
      </w:pPr>
    </w:p>
    <w:p w14:paraId="67BD3A7C" w14:textId="77777777" w:rsidR="000837C4" w:rsidRDefault="000837C4" w:rsidP="000837C4">
      <w:pPr>
        <w:spacing w:after="0" w:line="360" w:lineRule="auto"/>
        <w:rPr>
          <w:rFonts w:eastAsia="Calibri" w:cs="Tahoma"/>
          <w:color w:val="0D0D0D" w:themeColor="text1" w:themeTint="F2"/>
          <w:lang w:eastAsia="es-ES_tradnl"/>
        </w:rPr>
      </w:pPr>
      <w:r>
        <w:rPr>
          <w:rFonts w:eastAsia="Calibri" w:cs="Tahoma"/>
          <w:color w:val="0D0D0D" w:themeColor="text1" w:themeTint="F2"/>
          <w:lang w:eastAsia="es-ES_tradnl"/>
        </w:rPr>
        <w:t>Por tales motivos, se considera procedente entrar al fondo del presente asunto.</w:t>
      </w:r>
    </w:p>
    <w:p w14:paraId="5755F7BD" w14:textId="77777777" w:rsidR="00922619" w:rsidRPr="00922619" w:rsidRDefault="00922619" w:rsidP="000837C4">
      <w:pPr>
        <w:spacing w:after="0" w:line="360" w:lineRule="auto"/>
        <w:contextualSpacing/>
        <w:rPr>
          <w:rFonts w:eastAsia="Times New Roman" w:cs="Tahoma"/>
          <w:color w:val="auto"/>
          <w:szCs w:val="24"/>
          <w:lang w:eastAsia="es-ES"/>
        </w:rPr>
      </w:pPr>
    </w:p>
    <w:p w14:paraId="1E0EBBE3" w14:textId="6803EB5C" w:rsidR="00CE58A5" w:rsidRPr="0027513C" w:rsidRDefault="00CE4466" w:rsidP="000837C4">
      <w:pPr>
        <w:pStyle w:val="Ttulo2"/>
      </w:pPr>
      <w:bookmarkStart w:id="18" w:name="_Toc179975603"/>
      <w:bookmarkStart w:id="19" w:name="_Toc188535574"/>
      <w:r w:rsidRPr="0027513C">
        <w:t>TERCERO. Determinación de la Controversia</w:t>
      </w:r>
      <w:bookmarkEnd w:id="18"/>
      <w:bookmarkEnd w:id="19"/>
    </w:p>
    <w:p w14:paraId="364AB4CE" w14:textId="77777777" w:rsidR="00CE58A5" w:rsidRPr="0027513C" w:rsidRDefault="00CE58A5" w:rsidP="000837C4">
      <w:pPr>
        <w:spacing w:after="0" w:line="360" w:lineRule="auto"/>
        <w:rPr>
          <w:b/>
        </w:rPr>
      </w:pPr>
    </w:p>
    <w:p w14:paraId="1F6A1309" w14:textId="77777777" w:rsidR="000837C4" w:rsidRDefault="00CE4466" w:rsidP="000837C4">
      <w:pPr>
        <w:widowControl w:val="0"/>
        <w:spacing w:after="0" w:line="360" w:lineRule="auto"/>
        <w:rPr>
          <w:color w:val="000000"/>
        </w:rPr>
      </w:pPr>
      <w:r w:rsidRPr="0027513C">
        <w:t xml:space="preserve">Una vez realizado el estudio de las constancias que integran el expediente en que se actúa, se desprende que el Recurrente </w:t>
      </w:r>
      <w:r w:rsidR="000A5247" w:rsidRPr="0027513C">
        <w:t>requirió</w:t>
      </w:r>
      <w:r w:rsidR="000A5247" w:rsidRPr="0027513C">
        <w:rPr>
          <w:color w:val="000000"/>
        </w:rPr>
        <w:t xml:space="preserve"> </w:t>
      </w:r>
      <w:r w:rsidR="00F64A35">
        <w:rPr>
          <w:color w:val="000000"/>
        </w:rPr>
        <w:t>d</w:t>
      </w:r>
      <w:r w:rsidR="005041FF">
        <w:rPr>
          <w:color w:val="000000"/>
        </w:rPr>
        <w:t xml:space="preserve">e la servidora pública referida en la solicitud de información, </w:t>
      </w:r>
    </w:p>
    <w:p w14:paraId="3171E8FA" w14:textId="77777777" w:rsidR="000837C4" w:rsidRDefault="000837C4" w:rsidP="000837C4">
      <w:pPr>
        <w:widowControl w:val="0"/>
        <w:spacing w:after="0" w:line="360" w:lineRule="auto"/>
        <w:rPr>
          <w:color w:val="000000"/>
        </w:rPr>
      </w:pPr>
    </w:p>
    <w:p w14:paraId="5FAA560E" w14:textId="77777777" w:rsidR="000837C4" w:rsidRDefault="000837C4" w:rsidP="000837C4">
      <w:pPr>
        <w:pStyle w:val="Prrafodelista"/>
        <w:widowControl w:val="0"/>
        <w:numPr>
          <w:ilvl w:val="0"/>
          <w:numId w:val="26"/>
        </w:numPr>
        <w:spacing w:line="360" w:lineRule="auto"/>
        <w:rPr>
          <w:color w:val="000000"/>
        </w:rPr>
      </w:pPr>
      <w:r>
        <w:rPr>
          <w:color w:val="000000"/>
        </w:rPr>
        <w:t>E</w:t>
      </w:r>
      <w:r w:rsidR="005041FF" w:rsidRPr="000837C4">
        <w:rPr>
          <w:color w:val="000000"/>
        </w:rPr>
        <w:t xml:space="preserve">l </w:t>
      </w:r>
      <w:r w:rsidR="005041FF" w:rsidRPr="000837C4">
        <w:rPr>
          <w:i/>
          <w:iCs/>
          <w:color w:val="000000"/>
        </w:rPr>
        <w:t>curr</w:t>
      </w:r>
      <w:r w:rsidRPr="000837C4">
        <w:rPr>
          <w:i/>
          <w:iCs/>
          <w:color w:val="000000"/>
        </w:rPr>
        <w:t>í</w:t>
      </w:r>
      <w:r w:rsidR="005041FF" w:rsidRPr="000837C4">
        <w:rPr>
          <w:i/>
          <w:iCs/>
          <w:color w:val="000000"/>
        </w:rPr>
        <w:t>culum vitae</w:t>
      </w:r>
      <w:r>
        <w:rPr>
          <w:color w:val="000000"/>
        </w:rPr>
        <w:t>;</w:t>
      </w:r>
    </w:p>
    <w:p w14:paraId="587717B7" w14:textId="77777777" w:rsidR="000837C4" w:rsidRDefault="000837C4" w:rsidP="000837C4">
      <w:pPr>
        <w:pStyle w:val="Prrafodelista"/>
        <w:widowControl w:val="0"/>
        <w:numPr>
          <w:ilvl w:val="0"/>
          <w:numId w:val="26"/>
        </w:numPr>
        <w:spacing w:line="360" w:lineRule="auto"/>
        <w:rPr>
          <w:color w:val="000000"/>
        </w:rPr>
      </w:pPr>
      <w:r>
        <w:rPr>
          <w:color w:val="000000"/>
        </w:rPr>
        <w:t>E</w:t>
      </w:r>
      <w:r w:rsidR="005041FF" w:rsidRPr="000837C4">
        <w:rPr>
          <w:color w:val="000000"/>
        </w:rPr>
        <w:t>l expediente laboral</w:t>
      </w:r>
      <w:r>
        <w:rPr>
          <w:color w:val="000000"/>
        </w:rPr>
        <w:t>, y</w:t>
      </w:r>
    </w:p>
    <w:p w14:paraId="486DF958" w14:textId="77777777" w:rsidR="000837C4" w:rsidRDefault="000837C4" w:rsidP="000837C4">
      <w:pPr>
        <w:pStyle w:val="Prrafodelista"/>
        <w:widowControl w:val="0"/>
        <w:numPr>
          <w:ilvl w:val="0"/>
          <w:numId w:val="26"/>
        </w:numPr>
        <w:spacing w:line="360" w:lineRule="auto"/>
        <w:rPr>
          <w:color w:val="000000"/>
        </w:rPr>
      </w:pPr>
      <w:r>
        <w:rPr>
          <w:color w:val="000000"/>
        </w:rPr>
        <w:t>L</w:t>
      </w:r>
      <w:r w:rsidR="005041FF" w:rsidRPr="000837C4">
        <w:rPr>
          <w:color w:val="000000"/>
        </w:rPr>
        <w:t xml:space="preserve">os documentos donde conste la experiencia en materia de transparencia y protección de datos personales. </w:t>
      </w:r>
    </w:p>
    <w:p w14:paraId="225B2F47" w14:textId="77777777" w:rsidR="000837C4" w:rsidRDefault="000837C4" w:rsidP="000837C4">
      <w:pPr>
        <w:widowControl w:val="0"/>
        <w:spacing w:after="0" w:line="360" w:lineRule="auto"/>
        <w:rPr>
          <w:color w:val="000000"/>
        </w:rPr>
      </w:pPr>
    </w:p>
    <w:p w14:paraId="7ED7BBD1" w14:textId="4CB43222" w:rsidR="00CE58A5" w:rsidRPr="000837C4" w:rsidRDefault="005041FF" w:rsidP="000837C4">
      <w:pPr>
        <w:widowControl w:val="0"/>
        <w:spacing w:after="0" w:line="360" w:lineRule="auto"/>
        <w:rPr>
          <w:color w:val="000000"/>
        </w:rPr>
      </w:pPr>
      <w:r w:rsidRPr="000837C4">
        <w:rPr>
          <w:color w:val="000000"/>
        </w:rPr>
        <w:t>En respuesta, el Sujeto Obligado</w:t>
      </w:r>
      <w:r w:rsidR="000837C4">
        <w:rPr>
          <w:color w:val="000000"/>
        </w:rPr>
        <w:t xml:space="preserve">, </w:t>
      </w:r>
      <w:r w:rsidRPr="000837C4">
        <w:rPr>
          <w:color w:val="000000"/>
        </w:rPr>
        <w:t>remitió la ficha curricular</w:t>
      </w:r>
      <w:r w:rsidR="000837C4">
        <w:rPr>
          <w:color w:val="000000"/>
        </w:rPr>
        <w:t xml:space="preserve"> y versión pública del </w:t>
      </w:r>
      <w:r w:rsidR="000837C4">
        <w:rPr>
          <w:i/>
          <w:iCs/>
          <w:color w:val="000000"/>
        </w:rPr>
        <w:t xml:space="preserve">currículum </w:t>
      </w:r>
      <w:r w:rsidR="000837C4">
        <w:rPr>
          <w:i/>
          <w:iCs/>
          <w:color w:val="000000"/>
        </w:rPr>
        <w:lastRenderedPageBreak/>
        <w:t>vitae</w:t>
      </w:r>
      <w:r w:rsidR="000837C4">
        <w:rPr>
          <w:color w:val="000000"/>
        </w:rPr>
        <w:t xml:space="preserve">, y refirió que en dichos documentos se localizaba la experiencia laboral de la servidora pública; </w:t>
      </w:r>
      <w:r w:rsidR="00A7495B" w:rsidRPr="000837C4">
        <w:rPr>
          <w:color w:val="000000"/>
        </w:rPr>
        <w:t xml:space="preserve">ante dicha respuesta, el Particular se inconformó </w:t>
      </w:r>
      <w:r w:rsidR="000837C4">
        <w:rPr>
          <w:color w:val="000000"/>
        </w:rPr>
        <w:t>de la falta entrega de</w:t>
      </w:r>
      <w:r w:rsidRPr="000837C4">
        <w:rPr>
          <w:color w:val="000000"/>
        </w:rPr>
        <w:t xml:space="preserve"> los </w:t>
      </w:r>
      <w:r w:rsidR="00543995" w:rsidRPr="000837C4">
        <w:rPr>
          <w:color w:val="000000"/>
        </w:rPr>
        <w:t>documentos donde conste la experiencia en materia de transparencia y protección de datos personales</w:t>
      </w:r>
      <w:r w:rsidR="000837C4">
        <w:rPr>
          <w:color w:val="000000"/>
        </w:rPr>
        <w:t xml:space="preserve">, al señalar que impugnaba la respuesta al no dar cumplimiento a la experiencia que debía tener para ocupar el cargo de Directora de Información en materia de Transparencia y Protección de Datos Personales, </w:t>
      </w:r>
      <w:r w:rsidR="00543995" w:rsidRPr="000837C4">
        <w:rPr>
          <w:color w:val="000000"/>
        </w:rPr>
        <w:t>lo anterior, una vez aplicada la suplencia en la deficiencia de la</w:t>
      </w:r>
      <w:r w:rsidR="00690DEB" w:rsidRPr="000837C4">
        <w:rPr>
          <w:color w:val="000000"/>
        </w:rPr>
        <w:t xml:space="preserve"> queja establecida en el Cuarto</w:t>
      </w:r>
      <w:r w:rsidR="00543995" w:rsidRPr="000837C4">
        <w:rPr>
          <w:color w:val="000000"/>
        </w:rPr>
        <w:t xml:space="preserve"> Párrafo del artículo 181 de la Ley de Transparencia y Acceso a la Información Pública de</w:t>
      </w:r>
      <w:r w:rsidR="00690DEB" w:rsidRPr="000837C4">
        <w:rPr>
          <w:color w:val="000000"/>
        </w:rPr>
        <w:t xml:space="preserve">l Estado de México y Municipios, </w:t>
      </w:r>
      <w:r w:rsidR="00A7495B" w:rsidRPr="000837C4">
        <w:rPr>
          <w:color w:val="000000"/>
        </w:rPr>
        <w:t xml:space="preserve">lo </w:t>
      </w:r>
      <w:r w:rsidR="00690DEB" w:rsidRPr="000837C4">
        <w:rPr>
          <w:color w:val="000000"/>
        </w:rPr>
        <w:t>cual actualiza el</w:t>
      </w:r>
      <w:r w:rsidR="00A7495B" w:rsidRPr="000837C4">
        <w:rPr>
          <w:color w:val="000000"/>
        </w:rPr>
        <w:t xml:space="preserve"> supuesto de procedencia establecido en el </w:t>
      </w:r>
      <w:r w:rsidR="00690DEB" w:rsidRPr="000837C4">
        <w:rPr>
          <w:color w:val="000000"/>
        </w:rPr>
        <w:t xml:space="preserve">artículo 179, fracción </w:t>
      </w:r>
      <w:r w:rsidR="000837C4">
        <w:rPr>
          <w:color w:val="000000"/>
        </w:rPr>
        <w:t>V,</w:t>
      </w:r>
      <w:r w:rsidR="00690DEB" w:rsidRPr="000837C4">
        <w:rPr>
          <w:color w:val="000000"/>
        </w:rPr>
        <w:t xml:space="preserve"> </w:t>
      </w:r>
      <w:r w:rsidR="00A7495B" w:rsidRPr="000837C4">
        <w:rPr>
          <w:color w:val="000000"/>
        </w:rPr>
        <w:t xml:space="preserve">de la Ley de </w:t>
      </w:r>
      <w:r w:rsidR="00400449" w:rsidRPr="000837C4">
        <w:rPr>
          <w:color w:val="000000"/>
        </w:rPr>
        <w:t>trasparencia</w:t>
      </w:r>
      <w:r w:rsidR="00A7495B" w:rsidRPr="000837C4">
        <w:rPr>
          <w:color w:val="000000"/>
        </w:rPr>
        <w:t xml:space="preserve"> local. </w:t>
      </w:r>
    </w:p>
    <w:p w14:paraId="16438AB3" w14:textId="77777777" w:rsidR="00C80616" w:rsidRPr="0027513C" w:rsidRDefault="00C80616" w:rsidP="000837C4">
      <w:pPr>
        <w:widowControl w:val="0"/>
        <w:spacing w:after="0" w:line="360" w:lineRule="auto"/>
        <w:rPr>
          <w:color w:val="000000"/>
        </w:rPr>
      </w:pPr>
    </w:p>
    <w:p w14:paraId="3BEF7F00" w14:textId="240283AD" w:rsidR="00C80616" w:rsidRPr="00831CAE" w:rsidRDefault="00C80616" w:rsidP="000837C4">
      <w:pPr>
        <w:spacing w:after="0" w:line="360" w:lineRule="auto"/>
        <w:rPr>
          <w:b/>
          <w:color w:val="000000"/>
          <w:lang w:eastAsia="en-US"/>
        </w:rPr>
      </w:pPr>
      <w:r w:rsidRPr="00831CAE">
        <w:rPr>
          <w:color w:val="000000"/>
          <w:lang w:eastAsia="es-ES_tradnl"/>
        </w:rPr>
        <w:t xml:space="preserve">Conforme a lo anterior, se logra vislumbrar que </w:t>
      </w:r>
      <w:r w:rsidRPr="00831CAE">
        <w:rPr>
          <w:rFonts w:eastAsia="Calibri" w:cs="Tahoma"/>
          <w:bCs/>
          <w:iCs/>
          <w:lang w:eastAsia="en-US"/>
        </w:rPr>
        <w:t>la persona</w:t>
      </w:r>
      <w:r w:rsidRPr="00831CAE">
        <w:rPr>
          <w:color w:val="000000"/>
          <w:lang w:eastAsia="es-ES_tradnl"/>
        </w:rPr>
        <w:t xml:space="preserve"> Recurrente no se agravió </w:t>
      </w:r>
      <w:r w:rsidR="000837C4">
        <w:rPr>
          <w:color w:val="000000"/>
          <w:lang w:eastAsia="es-ES_tradnl"/>
        </w:rPr>
        <w:t>del punto 1 y 2 de la solicitud</w:t>
      </w:r>
      <w:r>
        <w:rPr>
          <w:color w:val="000000"/>
          <w:lang w:eastAsia="es-ES_tradnl"/>
        </w:rPr>
        <w:t xml:space="preserve">, </w:t>
      </w:r>
      <w:r w:rsidRPr="00A2117A">
        <w:rPr>
          <w:color w:val="000000"/>
          <w:lang w:eastAsia="es-ES_tradnl"/>
        </w:rPr>
        <w:t xml:space="preserve"> </w:t>
      </w:r>
      <w:r w:rsidRPr="00831CAE">
        <w:rPr>
          <w:rFonts w:eastAsia="Calibri" w:cs="Tahoma"/>
          <w:color w:val="000000"/>
          <w:szCs w:val="24"/>
          <w:lang w:val="es-ES"/>
        </w:rPr>
        <w:t>p</w:t>
      </w:r>
      <w:proofErr w:type="spellStart"/>
      <w:r w:rsidRPr="00831CAE">
        <w:rPr>
          <w:color w:val="000000"/>
          <w:lang w:eastAsia="es-ES_tradnl"/>
        </w:rPr>
        <w:t>or</w:t>
      </w:r>
      <w:proofErr w:type="spellEnd"/>
      <w:r w:rsidRPr="00831CAE">
        <w:rPr>
          <w:color w:val="000000"/>
          <w:lang w:eastAsia="es-ES_tradnl"/>
        </w:rPr>
        <w:t xml:space="preserve"> lo que, no se hará pronunciamiento alguno, respecto a dicha información,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831CAE">
        <w:rPr>
          <w:b/>
          <w:bCs/>
          <w:color w:val="000000"/>
          <w:lang w:eastAsia="es-ES_tradnl"/>
        </w:rPr>
        <w:t>los actos que se hayan consentido tácitamente,</w:t>
      </w:r>
      <w:r w:rsidRPr="00831CAE">
        <w:rPr>
          <w:color w:val="000000"/>
          <w:lang w:eastAsia="es-ES_tradnl"/>
        </w:rPr>
        <w:t> entendiéndose por estos cuando el agravio no se haya promovido en el plazo señalado para el efecto.</w:t>
      </w:r>
    </w:p>
    <w:p w14:paraId="6DE80108" w14:textId="77777777" w:rsidR="00C80616" w:rsidRPr="00831CAE" w:rsidRDefault="00C80616" w:rsidP="000837C4">
      <w:pPr>
        <w:spacing w:after="0" w:line="360" w:lineRule="auto"/>
        <w:rPr>
          <w:rFonts w:cs="Times New Roman"/>
          <w:color w:val="000000"/>
          <w:lang w:eastAsia="es-ES_tradnl"/>
        </w:rPr>
      </w:pPr>
      <w:r w:rsidRPr="00831CAE">
        <w:rPr>
          <w:color w:val="000000"/>
          <w:lang w:eastAsia="es-ES_tradnl"/>
        </w:rPr>
        <w:t> </w:t>
      </w:r>
    </w:p>
    <w:p w14:paraId="787C8E88" w14:textId="77777777" w:rsidR="00C80616" w:rsidRPr="00831CAE" w:rsidRDefault="00C80616" w:rsidP="000837C4">
      <w:pPr>
        <w:spacing w:after="0" w:line="360" w:lineRule="auto"/>
        <w:rPr>
          <w:color w:val="000000"/>
          <w:lang w:eastAsia="es-ES_tradnl"/>
        </w:rPr>
      </w:pPr>
      <w:r w:rsidRPr="00831CAE">
        <w:rPr>
          <w:color w:val="000000"/>
          <w:lang w:eastAsia="es-ES_tradnl"/>
        </w:rPr>
        <w:t>De la misma manera resulta aplicable el criterio sostenido por el Poder Judicial de la Federación de rubro </w:t>
      </w:r>
      <w:r w:rsidRPr="00831CAE">
        <w:rPr>
          <w:b/>
          <w:bCs/>
          <w:color w:val="000000"/>
          <w:lang w:eastAsia="es-ES_tradnl"/>
        </w:rPr>
        <w:t>ACTOS CONSENTIDOS TÁCITAMENTE</w:t>
      </w:r>
      <w:r w:rsidRPr="00831CAE">
        <w:rPr>
          <w:color w:val="000000"/>
          <w:lang w:eastAsia="es-ES_tradnl"/>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5D74F6B5" w14:textId="77777777" w:rsidR="00C80616" w:rsidRPr="00831CAE" w:rsidRDefault="00C80616" w:rsidP="000837C4">
      <w:pPr>
        <w:spacing w:after="0" w:line="360" w:lineRule="auto"/>
        <w:rPr>
          <w:rFonts w:cs="Times New Roman"/>
          <w:color w:val="000000"/>
          <w:lang w:eastAsia="es-ES_tradnl"/>
        </w:rPr>
      </w:pPr>
      <w:r w:rsidRPr="00831CAE">
        <w:rPr>
          <w:color w:val="000000"/>
          <w:lang w:eastAsia="es-ES_tradnl"/>
        </w:rPr>
        <w:t> </w:t>
      </w:r>
    </w:p>
    <w:p w14:paraId="6B296EF8" w14:textId="77777777" w:rsidR="00C80616" w:rsidRPr="00831CAE" w:rsidRDefault="00C80616" w:rsidP="000837C4">
      <w:pPr>
        <w:spacing w:after="0" w:line="360" w:lineRule="auto"/>
        <w:rPr>
          <w:color w:val="000000"/>
          <w:lang w:eastAsia="es-ES_tradnl"/>
        </w:rPr>
      </w:pPr>
      <w:r w:rsidRPr="00831CAE">
        <w:rPr>
          <w:color w:val="000000"/>
          <w:lang w:eastAsia="es-ES_tradnl"/>
        </w:rPr>
        <w:lastRenderedPageBreak/>
        <w:t xml:space="preserve">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2F930B8B" w14:textId="77777777" w:rsidR="00C80616" w:rsidRPr="00831CAE" w:rsidRDefault="00C80616" w:rsidP="000837C4">
      <w:pPr>
        <w:spacing w:after="0" w:line="360" w:lineRule="auto"/>
        <w:rPr>
          <w:color w:val="000000"/>
          <w:lang w:eastAsia="es-ES_tradnl"/>
        </w:rPr>
      </w:pPr>
    </w:p>
    <w:p w14:paraId="11BA3094" w14:textId="14FDF562" w:rsidR="00C80616" w:rsidRDefault="00C80616" w:rsidP="000837C4">
      <w:pPr>
        <w:spacing w:after="0" w:line="360" w:lineRule="auto"/>
        <w:rPr>
          <w:color w:val="000000"/>
        </w:rPr>
      </w:pPr>
      <w:r w:rsidRPr="00831CAE">
        <w:rPr>
          <w:color w:val="000000"/>
          <w:lang w:eastAsia="es-ES_tradnl"/>
        </w:rPr>
        <w:t xml:space="preserve">Asimismo, resulta relevante traer a colación el Criterio de Interpretación, de la Segunda Época, con número de registro SO/001/2020, emitido por el Instituto Nacional de Transparencia, Acceso a la Información y Protección de Datos Personales, que precisa que es improcedente entrar al análisis de las partes de la respuesta del Sujeto Obligado que no fueron impugnadas por </w:t>
      </w:r>
      <w:r w:rsidRPr="00831CAE">
        <w:rPr>
          <w:rFonts w:eastAsia="Calibri" w:cs="Tahoma"/>
          <w:bCs/>
          <w:iCs/>
          <w:lang w:eastAsia="en-US"/>
        </w:rPr>
        <w:t>la persona</w:t>
      </w:r>
      <w:r w:rsidRPr="00831CAE">
        <w:rPr>
          <w:color w:val="000000"/>
          <w:lang w:eastAsia="es-ES_tradnl"/>
        </w:rPr>
        <w:t xml:space="preserve"> Recurrente; por lo que, en el presente caso, se tiene por consentido la información respecto</w:t>
      </w:r>
      <w:r>
        <w:rPr>
          <w:color w:val="000000"/>
          <w:lang w:eastAsia="es-ES_tradnl"/>
        </w:rPr>
        <w:t xml:space="preserve"> al </w:t>
      </w:r>
      <w:proofErr w:type="spellStart"/>
      <w:r>
        <w:rPr>
          <w:color w:val="000000"/>
          <w:lang w:eastAsia="es-ES_tradnl"/>
        </w:rPr>
        <w:t>curriculum</w:t>
      </w:r>
      <w:proofErr w:type="spellEnd"/>
      <w:r>
        <w:rPr>
          <w:color w:val="000000"/>
          <w:lang w:eastAsia="es-ES_tradnl"/>
        </w:rPr>
        <w:t xml:space="preserve"> y el expediente laboral y </w:t>
      </w:r>
      <w:r w:rsidRPr="00831CAE">
        <w:rPr>
          <w:color w:val="000000"/>
          <w:lang w:eastAsia="es-ES_tradnl"/>
        </w:rPr>
        <w:t xml:space="preserve"> únicamente se entrará al análisis de los puntos </w:t>
      </w:r>
      <w:r w:rsidR="004E16CA">
        <w:rPr>
          <w:color w:val="000000"/>
          <w:lang w:eastAsia="es-ES_tradnl"/>
        </w:rPr>
        <w:t xml:space="preserve">relativos  a </w:t>
      </w:r>
      <w:r w:rsidR="004E16CA" w:rsidRPr="004E16CA">
        <w:rPr>
          <w:color w:val="000000"/>
          <w:lang w:eastAsia="es-ES_tradnl"/>
        </w:rPr>
        <w:t>los documentos donde conste la experiencia en materia de transparencia y protección de datos personales.</w:t>
      </w:r>
      <w:r w:rsidR="000837C4">
        <w:rPr>
          <w:color w:val="000000"/>
          <w:lang w:eastAsia="es-ES_tradnl"/>
        </w:rPr>
        <w:t xml:space="preserve"> </w:t>
      </w:r>
      <w:r w:rsidR="000837C4" w:rsidRPr="000837C4">
        <w:rPr>
          <w:color w:val="000000"/>
        </w:rPr>
        <w:t>Así las cosas, una vez admitido y notificado el Recurso de Revisión a las partes, el Sujeto Obligado ratificó su respuesta.</w:t>
      </w:r>
    </w:p>
    <w:p w14:paraId="4A45B611" w14:textId="77777777" w:rsidR="000837C4" w:rsidRDefault="000837C4" w:rsidP="000837C4">
      <w:pPr>
        <w:spacing w:after="0" w:line="360" w:lineRule="auto"/>
        <w:rPr>
          <w:color w:val="000000"/>
        </w:rPr>
      </w:pPr>
    </w:p>
    <w:p w14:paraId="3810C327" w14:textId="069CDC58" w:rsidR="000837C4" w:rsidRDefault="000837C4" w:rsidP="000837C4">
      <w:pPr>
        <w:spacing w:after="0" w:line="360" w:lineRule="auto"/>
        <w:ind w:right="-28"/>
      </w:pPr>
      <w:r>
        <w:t>Por otra parte, a través de los Recursos de Revisión, el Particular realizó las siguientes</w:t>
      </w:r>
      <w:r>
        <w:br/>
        <w:t xml:space="preserve">manifestaciones: </w:t>
      </w:r>
      <w:r>
        <w:rPr>
          <w:i/>
          <w:iCs/>
        </w:rPr>
        <w:t>“…</w:t>
      </w:r>
      <w:r w:rsidR="008A6CBA" w:rsidRPr="008A6CBA">
        <w:rPr>
          <w:i/>
          <w:iCs/>
        </w:rPr>
        <w:t>ESTA SERVIDORA PUBLICA NO CUENTA CON NINGUNA CERTIFICACION NI CONOCIMENTO ALGUNO EN EL AREA DE TRANSPARENCIA, DE PRUEBA BASTA UN BOTON PARA VER LAS RESPUETAS QUE DA A LAS SOLICITUDES DE INFORMACION</w:t>
      </w:r>
      <w:r>
        <w:rPr>
          <w:i/>
          <w:iCs/>
        </w:rPr>
        <w:t>…”</w:t>
      </w:r>
      <w:r>
        <w:t xml:space="preserve"> las cuales únicamente contienen afirmaciones sobre apreciaciones subjetivas carentes de sustento, al no presentar, ni aportar elementos que apoyen la localización de la información requerida, ya que refieren a pronunciamientos a la forma de actuar del Sujeto Obligado, mismas que no corresponden a una solicitud de acceso y por lo tanto, las mismas devienen de IMPROCEDENTES; por lo que deben desestimarse para todos los efectos a que haya lugar.</w:t>
      </w:r>
    </w:p>
    <w:p w14:paraId="48CCB72E" w14:textId="77777777" w:rsidR="000837C4" w:rsidRDefault="000837C4" w:rsidP="000837C4">
      <w:pPr>
        <w:spacing w:after="0" w:line="360" w:lineRule="auto"/>
        <w:rPr>
          <w:color w:val="000000"/>
          <w:lang w:eastAsia="es-ES_tradnl"/>
        </w:rPr>
      </w:pPr>
    </w:p>
    <w:p w14:paraId="6DC5D7CF" w14:textId="77777777" w:rsidR="00CE58A5" w:rsidRDefault="00CE4466" w:rsidP="000837C4">
      <w:pPr>
        <w:spacing w:after="0" w:line="360" w:lineRule="auto"/>
      </w:pPr>
      <w:r w:rsidRPr="004E16CA">
        <w:lastRenderedPageBreak/>
        <w:t>Lo anterior, se desprende de las documentales que obran en los expedientes de referencia, materia de la presente resolución, consistente en: la solicitud de acceso a la información; la</w:t>
      </w:r>
      <w:r w:rsidRPr="0027513C">
        <w:t xml:space="preserve"> respuesta del Sujeto Obligado;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5C8D2F85" w14:textId="77777777" w:rsidR="007F39E2" w:rsidRPr="0027513C" w:rsidRDefault="007F39E2" w:rsidP="000837C4">
      <w:pPr>
        <w:spacing w:after="0" w:line="360" w:lineRule="auto"/>
      </w:pPr>
    </w:p>
    <w:p w14:paraId="3F1E96FB" w14:textId="54F43F05" w:rsidR="000837C4" w:rsidRDefault="000837C4" w:rsidP="000837C4">
      <w:pPr>
        <w:autoSpaceDE w:val="0"/>
        <w:autoSpaceDN w:val="0"/>
        <w:adjustRightInd w:val="0"/>
        <w:spacing w:after="0" w:line="360" w:lineRule="auto"/>
        <w:rPr>
          <w:rFonts w:cs="Tahoma"/>
          <w:bCs/>
          <w:iCs/>
        </w:rPr>
      </w:pPr>
      <w:r>
        <w:rPr>
          <w:rFonts w:cs="Tahoma"/>
          <w:bCs/>
          <w:iCs/>
        </w:rPr>
        <w:t xml:space="preserve">Ahora bien, por exhaustividad, es preciso indicar que el Sujeto Obligado ofreció como prueba la documental pública consistente en el oficio número </w:t>
      </w:r>
      <w:r>
        <w:rPr>
          <w:rFonts w:cs="Tahoma"/>
        </w:rPr>
        <w:t>20700002000100S/IP/0</w:t>
      </w:r>
      <w:r w:rsidR="008A6CBA">
        <w:rPr>
          <w:rFonts w:cs="Tahoma"/>
        </w:rPr>
        <w:t>391</w:t>
      </w:r>
      <w:r>
        <w:rPr>
          <w:rFonts w:cs="Tahoma"/>
        </w:rPr>
        <w:t>/2024, por medio del cual la Coordinación Administrativa ratificó la respuesta</w:t>
      </w:r>
      <w:r>
        <w:rPr>
          <w:rFonts w:cs="Tahoma"/>
          <w:bCs/>
          <w:iCs/>
        </w:rPr>
        <w:t xml:space="preserve">; la cual se desahoga por su propia y especial naturaleza como </w:t>
      </w:r>
      <w:r>
        <w:rPr>
          <w:rFonts w:cs="Tahoma"/>
          <w:bCs/>
          <w:iCs/>
          <w:u w:val="single"/>
        </w:rPr>
        <w:t>instrumental de actuaciones</w:t>
      </w:r>
      <w:r>
        <w:rPr>
          <w:rFonts w:cs="Tahoma"/>
          <w:bCs/>
          <w:iCs/>
        </w:rPr>
        <w:t>.</w:t>
      </w:r>
    </w:p>
    <w:p w14:paraId="1392F7A6" w14:textId="77777777" w:rsidR="000837C4" w:rsidRDefault="000837C4" w:rsidP="000837C4">
      <w:pPr>
        <w:autoSpaceDE w:val="0"/>
        <w:autoSpaceDN w:val="0"/>
        <w:adjustRightInd w:val="0"/>
        <w:spacing w:after="0" w:line="360" w:lineRule="auto"/>
        <w:rPr>
          <w:rFonts w:cs="Tahoma"/>
          <w:bCs/>
          <w:iCs/>
        </w:rPr>
      </w:pPr>
    </w:p>
    <w:p w14:paraId="08335454" w14:textId="77777777" w:rsidR="000837C4" w:rsidRDefault="000837C4" w:rsidP="000837C4">
      <w:pPr>
        <w:autoSpaceDE w:val="0"/>
        <w:autoSpaceDN w:val="0"/>
        <w:adjustRightInd w:val="0"/>
        <w:spacing w:after="0" w:line="360" w:lineRule="auto"/>
        <w:rPr>
          <w:rFonts w:cs="Tahoma"/>
          <w:bCs/>
          <w:iCs/>
        </w:rPr>
      </w:pPr>
      <w:r>
        <w:rPr>
          <w:rFonts w:cs="Tahoma"/>
          <w:bCs/>
          <w:iCs/>
          <w:lang w:val="es-ES_tradnl"/>
        </w:rPr>
        <w:t xml:space="preserve">Por otra parte, también ofreció las pruebas </w:t>
      </w:r>
      <w:proofErr w:type="spellStart"/>
      <w:r>
        <w:rPr>
          <w:rFonts w:cs="Tahoma"/>
          <w:bCs/>
          <w:iCs/>
          <w:lang w:val="es-ES_tradnl"/>
        </w:rPr>
        <w:t>presuncional</w:t>
      </w:r>
      <w:proofErr w:type="spellEnd"/>
      <w:r>
        <w:rPr>
          <w:rFonts w:cs="Tahoma"/>
          <w:bCs/>
          <w:iCs/>
          <w:lang w:val="es-ES_tradnl"/>
        </w:rPr>
        <w:t xml:space="preserve"> e instrumental de actuaciones, que de la misma manera que la anterior, se desahogan por su propia y especial naturaleza; con</w:t>
      </w:r>
      <w:r>
        <w:rPr>
          <w:rFonts w:cs="Tahoma"/>
          <w:bCs/>
          <w:iCs/>
        </w:rPr>
        <w:t xml:space="preserve"> la finalidad de justificar lo anterior, es preciso citar, por analogía, la Tesis I.4o.C.70 C, de Tribunales Colegiados de Circuito, visible en la página 1406 del Semanario Judicial de la Federación y su Gaceta, Tomo XX, diciembre 2004, Novena Época, de rubro y texto siguientes:</w:t>
      </w:r>
    </w:p>
    <w:p w14:paraId="3436D6C2" w14:textId="77777777" w:rsidR="000837C4" w:rsidRDefault="000837C4" w:rsidP="000837C4">
      <w:pPr>
        <w:autoSpaceDE w:val="0"/>
        <w:autoSpaceDN w:val="0"/>
        <w:adjustRightInd w:val="0"/>
        <w:spacing w:after="0" w:line="360" w:lineRule="auto"/>
        <w:rPr>
          <w:rFonts w:cs="Tahoma"/>
          <w:bCs/>
          <w:iCs/>
        </w:rPr>
      </w:pPr>
    </w:p>
    <w:p w14:paraId="36D9ABD1" w14:textId="77777777" w:rsidR="000837C4" w:rsidRDefault="000837C4" w:rsidP="000837C4">
      <w:pPr>
        <w:autoSpaceDE w:val="0"/>
        <w:autoSpaceDN w:val="0"/>
        <w:adjustRightInd w:val="0"/>
        <w:spacing w:after="0" w:line="360" w:lineRule="auto"/>
        <w:ind w:left="567" w:right="567"/>
        <w:rPr>
          <w:rFonts w:cs="Tahoma"/>
          <w:bCs/>
          <w:i/>
          <w:iCs/>
          <w:sz w:val="20"/>
          <w:szCs w:val="20"/>
        </w:rPr>
      </w:pPr>
      <w:r>
        <w:rPr>
          <w:rFonts w:cs="Tahoma"/>
          <w:b/>
          <w:bCs/>
          <w:i/>
          <w:iCs/>
          <w:sz w:val="20"/>
          <w:szCs w:val="20"/>
        </w:rPr>
        <w:t>“PRESUNCIONAL E INSTRUMENTAL DE ACTUACIONES. SU OFRECIMIENTO NO SE RIGE POR LO DISPUESTO EN EL ARTÍCULO 291 DEL CÓDIGO DE PROCEDIMIENTOS CIVILES PARA EL DISTRITO FEDERAL. </w:t>
      </w:r>
      <w:r>
        <w:rPr>
          <w:rFonts w:cs="Tahoma"/>
          <w:bCs/>
          <w:i/>
          <w:iCs/>
          <w:sz w:val="20"/>
          <w:szCs w:val="20"/>
        </w:rPr>
        <w:t xml:space="preserve">La prueba instrumental de actuaciones se constituye con las constancias que obran en el sumario; mientras que la de presunciones es la consecuencia lógica y natural de hechos conocidos, probados al momento de hacer la deducción respectiva, de lo que se advierte que tales pruebas se basan en el desahogo de otras, por consiguiente, no es factible que desde la demanda, la contestación o en la dilación probatoria, quien ofrece los medios de convicción señalados establezca con claridad el hecho o hechos que con ellos va a probar y las razones por las que estima que demostrará sus afirmaciones, pues ello sería tanto como obligarlo a que apoye tales probanzas en suposiciones. Así, tratándose del actor, éste tendría prácticamente que adivinar </w:t>
      </w:r>
      <w:r>
        <w:rPr>
          <w:rFonts w:cs="Tahoma"/>
          <w:bCs/>
          <w:i/>
          <w:iCs/>
          <w:sz w:val="20"/>
          <w:szCs w:val="20"/>
        </w:rPr>
        <w:lastRenderedPageBreak/>
        <w:t>cuáles pruebas va a ofrecer su contrario, para con base en ellas precisar la instrumental y tendría que hacer lo mismo en cuanto al resultado de su desahogo, para con ello, sobre bases aún no dadas, señalar las presunciones legales y humanas que se actualicen. De ahí que resulte correcto afirmar que tales probanzas no tienen entidad propia, y debido a tan especial naturaleza, su ofrecimiento no tiene que hacerse con las exigencias del artículo 291 del código adjetivo, incluso, aun cuando no se ofrecieran como pruebas, no podría impedirse al Juez que tome en cuenta las actuaciones existentes y que aplique el análisis inductivo y deductivo que resulte de las pruebas, para resolver la litis planteada, pues en ello radica la esencia de la actividad jurisdiccional.”</w:t>
      </w:r>
    </w:p>
    <w:p w14:paraId="57A13483" w14:textId="77777777" w:rsidR="000837C4" w:rsidRDefault="000837C4" w:rsidP="000837C4">
      <w:pPr>
        <w:autoSpaceDE w:val="0"/>
        <w:autoSpaceDN w:val="0"/>
        <w:adjustRightInd w:val="0"/>
        <w:spacing w:after="0" w:line="360" w:lineRule="auto"/>
        <w:rPr>
          <w:rFonts w:cs="Tahoma"/>
          <w:bCs/>
          <w:iCs/>
        </w:rPr>
      </w:pPr>
    </w:p>
    <w:p w14:paraId="5E685949" w14:textId="77777777" w:rsidR="000837C4" w:rsidRDefault="000837C4" w:rsidP="000837C4">
      <w:pPr>
        <w:autoSpaceDE w:val="0"/>
        <w:autoSpaceDN w:val="0"/>
        <w:adjustRightInd w:val="0"/>
        <w:spacing w:after="0" w:line="360" w:lineRule="auto"/>
        <w:rPr>
          <w:rFonts w:cs="Tahoma"/>
          <w:bCs/>
          <w:iCs/>
        </w:rPr>
      </w:pPr>
      <w:r>
        <w:rPr>
          <w:rFonts w:cs="Tahoma"/>
          <w:bCs/>
          <w:iCs/>
        </w:rPr>
        <w:t>De la tesis citada, se advierte que la prueba</w:t>
      </w:r>
      <w:r>
        <w:rPr>
          <w:rFonts w:cs="Tahoma"/>
          <w:b/>
          <w:bCs/>
          <w:iCs/>
        </w:rPr>
        <w:t xml:space="preserve"> instrumental de actuaciones</w:t>
      </w:r>
      <w:r>
        <w:rPr>
          <w:rFonts w:cs="Tahoma"/>
          <w:bCs/>
          <w:iCs/>
        </w:rPr>
        <w:t xml:space="preserve"> son las constancias que obran en el expediente, las cual se tiene por desahogada por su propia y especial naturaleza y se toma en cuenta para resolver la controversia planteada, cuyo alcance consiste en acreditar la tramitación de las solicitudes, las respuestas proporcionadas y los razonamientos lógico-jurídicos que se deduzcan de las constancias que obran en el expediente de mérito.</w:t>
      </w:r>
    </w:p>
    <w:p w14:paraId="5A9E03F5" w14:textId="77777777" w:rsidR="000837C4" w:rsidRPr="0027513C" w:rsidRDefault="000837C4" w:rsidP="000837C4">
      <w:pPr>
        <w:spacing w:after="0" w:line="360" w:lineRule="auto"/>
      </w:pPr>
    </w:p>
    <w:p w14:paraId="276834F4" w14:textId="2C1ED29F" w:rsidR="00CE58A5" w:rsidRPr="0027513C" w:rsidRDefault="00CE4466" w:rsidP="000837C4">
      <w:pPr>
        <w:pStyle w:val="Ttulo2"/>
      </w:pPr>
      <w:bookmarkStart w:id="20" w:name="_Toc179975604"/>
      <w:bookmarkStart w:id="21" w:name="_Toc188535575"/>
      <w:r w:rsidRPr="0027513C">
        <w:t>CUARTO. Marco normativo aplicable en materia de transparencia y acceso a la información pública</w:t>
      </w:r>
      <w:bookmarkEnd w:id="20"/>
      <w:bookmarkEnd w:id="21"/>
    </w:p>
    <w:p w14:paraId="63C42A96" w14:textId="77777777" w:rsidR="00CE58A5" w:rsidRPr="0027513C" w:rsidRDefault="00CE58A5" w:rsidP="000837C4">
      <w:pPr>
        <w:spacing w:after="0" w:line="360" w:lineRule="auto"/>
        <w:rPr>
          <w:color w:val="000000"/>
        </w:rPr>
      </w:pPr>
    </w:p>
    <w:p w14:paraId="77A2B44D" w14:textId="77777777" w:rsidR="00CE58A5" w:rsidRPr="0027513C" w:rsidRDefault="00CE4466" w:rsidP="000837C4">
      <w:pPr>
        <w:spacing w:after="0" w:line="360" w:lineRule="auto"/>
        <w:rPr>
          <w:color w:val="000000"/>
        </w:rPr>
      </w:pPr>
      <w:r w:rsidRPr="0027513C">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7EBD8D2" w14:textId="77777777" w:rsidR="00CE58A5" w:rsidRPr="0027513C" w:rsidRDefault="00CE58A5" w:rsidP="000837C4">
      <w:pPr>
        <w:spacing w:after="0" w:line="360" w:lineRule="auto"/>
        <w:rPr>
          <w:color w:val="000000"/>
        </w:rPr>
      </w:pPr>
    </w:p>
    <w:p w14:paraId="6DE9CAE0" w14:textId="77777777" w:rsidR="00CE58A5" w:rsidRPr="0027513C" w:rsidRDefault="00CE4466" w:rsidP="000837C4">
      <w:pPr>
        <w:spacing w:after="0" w:line="360" w:lineRule="auto"/>
        <w:rPr>
          <w:color w:val="000000"/>
        </w:rPr>
      </w:pPr>
      <w:r w:rsidRPr="0027513C">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B49C76A" w14:textId="77777777" w:rsidR="00922619" w:rsidRDefault="00922619" w:rsidP="000837C4">
      <w:pPr>
        <w:spacing w:after="0" w:line="360" w:lineRule="auto"/>
        <w:rPr>
          <w:color w:val="000000"/>
        </w:rPr>
      </w:pPr>
    </w:p>
    <w:p w14:paraId="7EFDC0B0" w14:textId="5473D89C" w:rsidR="00CE58A5" w:rsidRPr="0027513C" w:rsidRDefault="00CE4466" w:rsidP="000837C4">
      <w:pPr>
        <w:spacing w:after="0" w:line="360" w:lineRule="auto"/>
        <w:rPr>
          <w:color w:val="000000"/>
        </w:rPr>
      </w:pPr>
      <w:r w:rsidRPr="0027513C">
        <w:rPr>
          <w:color w:val="000000"/>
        </w:rPr>
        <w:t xml:space="preserve">En materia local, el artículo 5°, fracción I de la Constitución Política del Estado Libre y Soberano de México, es coincidente con la Constitución Federal, en el sentido de la publicidad de toda la </w:t>
      </w:r>
      <w:r w:rsidRPr="0027513C">
        <w:rPr>
          <w:color w:val="000000"/>
        </w:rPr>
        <w:lastRenderedPageBreak/>
        <w:t>información, con la única restricción de proteger el interés público, así como la información referente a la intimidad de la vida privada y la imagen de las personas, con las excepciones que establezca la ley reglamentaria.</w:t>
      </w:r>
    </w:p>
    <w:p w14:paraId="67D61845" w14:textId="77777777" w:rsidR="00CE58A5" w:rsidRPr="0027513C" w:rsidRDefault="00CE58A5" w:rsidP="000837C4">
      <w:pPr>
        <w:spacing w:after="0" w:line="360" w:lineRule="auto"/>
        <w:rPr>
          <w:color w:val="000000"/>
        </w:rPr>
      </w:pPr>
    </w:p>
    <w:p w14:paraId="1B6E0455" w14:textId="77777777" w:rsidR="00CE58A5" w:rsidRPr="0027513C" w:rsidRDefault="00CE4466" w:rsidP="000837C4">
      <w:pPr>
        <w:spacing w:after="0" w:line="360" w:lineRule="auto"/>
        <w:rPr>
          <w:color w:val="000000"/>
        </w:rPr>
      </w:pPr>
      <w:r w:rsidRPr="0027513C">
        <w:rPr>
          <w:color w:val="000000"/>
        </w:rPr>
        <w:t>Por su parte, la Ley de Transparencia y Acceso a la Información Pública del Estado de México y Municipios (Reglamentaria del artículo 5° de la Constitución Local), establece lo siguiente:</w:t>
      </w:r>
    </w:p>
    <w:p w14:paraId="66A8EE9E" w14:textId="77777777" w:rsidR="00CE58A5" w:rsidRPr="0027513C" w:rsidRDefault="00CE58A5" w:rsidP="000837C4">
      <w:pPr>
        <w:spacing w:after="0" w:line="360" w:lineRule="auto"/>
        <w:rPr>
          <w:color w:val="000000"/>
        </w:rPr>
      </w:pPr>
    </w:p>
    <w:p w14:paraId="79D71702" w14:textId="77777777" w:rsidR="00CE58A5" w:rsidRPr="0027513C" w:rsidRDefault="00CE4466" w:rsidP="000837C4">
      <w:pPr>
        <w:spacing w:after="0" w:line="360" w:lineRule="auto"/>
        <w:rPr>
          <w:color w:val="000000"/>
        </w:rPr>
      </w:pPr>
      <w:r w:rsidRPr="0027513C">
        <w:rPr>
          <w:color w:val="000000"/>
        </w:rPr>
        <w:t>El artículo 12, que, quienes generen, recopilen, administren, manejen, procesen, archiven o conserven información pública serán responsables de la misma.</w:t>
      </w:r>
    </w:p>
    <w:p w14:paraId="5C34EA42" w14:textId="77777777" w:rsidR="00D51406" w:rsidRPr="0027513C" w:rsidRDefault="00D51406" w:rsidP="000837C4">
      <w:pPr>
        <w:spacing w:after="0" w:line="360" w:lineRule="auto"/>
        <w:rPr>
          <w:color w:val="000000"/>
        </w:rPr>
      </w:pPr>
    </w:p>
    <w:p w14:paraId="08B8B529" w14:textId="77777777" w:rsidR="00CE58A5" w:rsidRPr="0027513C" w:rsidRDefault="00CE4466" w:rsidP="000837C4">
      <w:pPr>
        <w:widowControl w:val="0"/>
        <w:spacing w:after="0" w:line="360" w:lineRule="auto"/>
        <w:rPr>
          <w:color w:val="000000"/>
        </w:rPr>
      </w:pPr>
      <w:r w:rsidRPr="0027513C">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310A9B8B" w14:textId="77777777" w:rsidR="00CE58A5" w:rsidRPr="0027513C" w:rsidRDefault="00CE58A5" w:rsidP="000837C4">
      <w:pPr>
        <w:spacing w:after="0" w:line="360" w:lineRule="auto"/>
        <w:rPr>
          <w:color w:val="000000"/>
        </w:rPr>
      </w:pPr>
    </w:p>
    <w:p w14:paraId="7EFDFF6E" w14:textId="77777777" w:rsidR="00CE58A5" w:rsidRPr="0027513C" w:rsidRDefault="00CE4466" w:rsidP="000837C4">
      <w:pPr>
        <w:spacing w:after="0" w:line="360" w:lineRule="auto"/>
        <w:rPr>
          <w:color w:val="000000"/>
        </w:rPr>
      </w:pPr>
      <w:r w:rsidRPr="0027513C">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13D1A4A" w14:textId="77777777" w:rsidR="00CE58A5" w:rsidRPr="0027513C" w:rsidRDefault="00CE58A5" w:rsidP="000837C4">
      <w:pPr>
        <w:spacing w:after="0" w:line="360" w:lineRule="auto"/>
      </w:pPr>
    </w:p>
    <w:p w14:paraId="1DF82A1D" w14:textId="4C40B5A6" w:rsidR="00CE58A5" w:rsidRPr="0027513C" w:rsidRDefault="00CE4466" w:rsidP="000837C4">
      <w:pPr>
        <w:pStyle w:val="Ttulo2"/>
      </w:pPr>
      <w:bookmarkStart w:id="22" w:name="_Toc179975605"/>
      <w:bookmarkStart w:id="23" w:name="_Toc188535576"/>
      <w:r w:rsidRPr="00A50615">
        <w:rPr>
          <w:caps/>
        </w:rPr>
        <w:t>Quinto.</w:t>
      </w:r>
      <w:r w:rsidRPr="0027513C">
        <w:t xml:space="preserve"> Estudio de Fondo</w:t>
      </w:r>
      <w:bookmarkEnd w:id="22"/>
      <w:bookmarkEnd w:id="23"/>
    </w:p>
    <w:p w14:paraId="547460E4" w14:textId="77777777" w:rsidR="00CE58A5" w:rsidRPr="0027513C" w:rsidRDefault="00CE58A5" w:rsidP="000837C4">
      <w:pPr>
        <w:widowControl w:val="0"/>
        <w:spacing w:after="0" w:line="360" w:lineRule="auto"/>
        <w:rPr>
          <w:color w:val="000000"/>
        </w:rPr>
      </w:pPr>
    </w:p>
    <w:p w14:paraId="400ED6EA" w14:textId="0085F47A" w:rsidR="008A6CBA" w:rsidRDefault="00CE4466" w:rsidP="008A6CBA">
      <w:pPr>
        <w:spacing w:line="360" w:lineRule="auto"/>
        <w:contextualSpacing/>
        <w:rPr>
          <w:rFonts w:eastAsia="Calibri" w:cs="Times New Roman"/>
          <w:color w:val="auto"/>
          <w:lang w:eastAsia="en-US"/>
        </w:rPr>
      </w:pPr>
      <w:r w:rsidRPr="0027513C">
        <w:rPr>
          <w:color w:val="000000"/>
        </w:rPr>
        <w:t xml:space="preserve">Expuestas las posturas de las partes, se procede al análisis del agravio hecho valer por el Recurrente, concerniente a </w:t>
      </w:r>
      <w:r w:rsidR="004E16CA">
        <w:rPr>
          <w:color w:val="000000"/>
        </w:rPr>
        <w:t xml:space="preserve">la </w:t>
      </w:r>
      <w:r w:rsidR="008A6CBA">
        <w:rPr>
          <w:color w:val="000000"/>
        </w:rPr>
        <w:t>entrega de información incompleta</w:t>
      </w:r>
      <w:r w:rsidRPr="0027513C">
        <w:t xml:space="preserve">, </w:t>
      </w:r>
      <w:r w:rsidRPr="0027513C">
        <w:rPr>
          <w:color w:val="000000"/>
        </w:rPr>
        <w:t xml:space="preserve">para lo cual, </w:t>
      </w:r>
      <w:r w:rsidR="008A6CBA" w:rsidRPr="008A6CBA">
        <w:rPr>
          <w:rFonts w:eastAsia="Calibri" w:cs="Times New Roman"/>
          <w:color w:val="auto"/>
          <w:lang w:eastAsia="en-US"/>
        </w:rPr>
        <w:t>este Instituto localizó en el Portal de Información Pública de Oficio Mexiquense 4.0, del Sujeto Obligado, en la fracción VII, del artículo 92, que a partir del dieciséis de febrero de dos mil veinticuatro, Claudia Noguez González, es la Directora de Información, adscrita a la Unidad de Información, Planeación, Programación y Evaluación, tal como se muestra a continuación:</w:t>
      </w:r>
    </w:p>
    <w:p w14:paraId="01AD81BE" w14:textId="77777777" w:rsidR="008A6CBA" w:rsidRPr="008A6CBA" w:rsidRDefault="008A6CBA" w:rsidP="008A6CBA">
      <w:pPr>
        <w:spacing w:line="360" w:lineRule="auto"/>
        <w:contextualSpacing/>
        <w:jc w:val="center"/>
        <w:rPr>
          <w:rFonts w:eastAsia="Calibri" w:cs="Times New Roman"/>
          <w:color w:val="auto"/>
          <w:lang w:eastAsia="en-US"/>
        </w:rPr>
      </w:pPr>
      <w:r w:rsidRPr="008A6CBA">
        <w:rPr>
          <w:rFonts w:eastAsia="Calibri" w:cs="Times New Roman"/>
          <w:noProof/>
          <w:color w:val="auto"/>
        </w:rPr>
        <w:lastRenderedPageBreak/>
        <w:drawing>
          <wp:inline distT="0" distB="0" distL="0" distR="0" wp14:anchorId="5FB84960" wp14:editId="3BE3E23C">
            <wp:extent cx="3781425" cy="790575"/>
            <wp:effectExtent l="0" t="0" r="9525" b="952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1425" cy="790575"/>
                    </a:xfrm>
                    <a:prstGeom prst="rect">
                      <a:avLst/>
                    </a:prstGeom>
                    <a:noFill/>
                    <a:ln>
                      <a:noFill/>
                    </a:ln>
                  </pic:spPr>
                </pic:pic>
              </a:graphicData>
            </a:graphic>
          </wp:inline>
        </w:drawing>
      </w:r>
    </w:p>
    <w:p w14:paraId="7856FCFC" w14:textId="77777777" w:rsidR="008A6CBA" w:rsidRPr="008A6CBA" w:rsidRDefault="008A6CBA" w:rsidP="008A6CBA">
      <w:pPr>
        <w:spacing w:line="360" w:lineRule="auto"/>
        <w:contextualSpacing/>
        <w:rPr>
          <w:rFonts w:eastAsia="Calibri" w:cs="Times New Roman"/>
          <w:color w:val="auto"/>
          <w:lang w:eastAsia="en-US"/>
        </w:rPr>
      </w:pPr>
    </w:p>
    <w:p w14:paraId="3C343AC6" w14:textId="77777777" w:rsidR="008A6CBA" w:rsidRPr="008A6CBA" w:rsidRDefault="008A6CBA" w:rsidP="008A6CBA">
      <w:pPr>
        <w:spacing w:line="360" w:lineRule="auto"/>
        <w:contextualSpacing/>
        <w:jc w:val="center"/>
        <w:rPr>
          <w:rFonts w:eastAsia="Calibri" w:cs="Times New Roman"/>
          <w:color w:val="auto"/>
          <w:lang w:eastAsia="en-US"/>
        </w:rPr>
      </w:pPr>
      <w:r w:rsidRPr="008A6CBA">
        <w:rPr>
          <w:rFonts w:eastAsia="Calibri" w:cs="Times New Roman"/>
          <w:noProof/>
          <w:color w:val="auto"/>
        </w:rPr>
        <w:drawing>
          <wp:inline distT="0" distB="0" distL="0" distR="0" wp14:anchorId="306AE307" wp14:editId="0F94451C">
            <wp:extent cx="4333875" cy="2276475"/>
            <wp:effectExtent l="0" t="0" r="9525" b="9525"/>
            <wp:docPr id="6803446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875" cy="2276475"/>
                    </a:xfrm>
                    <a:prstGeom prst="rect">
                      <a:avLst/>
                    </a:prstGeom>
                    <a:noFill/>
                    <a:ln>
                      <a:noFill/>
                    </a:ln>
                  </pic:spPr>
                </pic:pic>
              </a:graphicData>
            </a:graphic>
          </wp:inline>
        </w:drawing>
      </w:r>
    </w:p>
    <w:p w14:paraId="3ABF85A3" w14:textId="77777777" w:rsidR="008A6CBA" w:rsidRPr="008A6CBA" w:rsidRDefault="008A6CBA" w:rsidP="008A6CBA">
      <w:pPr>
        <w:spacing w:line="360" w:lineRule="auto"/>
        <w:contextualSpacing/>
        <w:rPr>
          <w:rFonts w:eastAsia="Calibri" w:cs="Times New Roman"/>
          <w:color w:val="auto"/>
          <w:lang w:eastAsia="en-US"/>
        </w:rPr>
      </w:pPr>
    </w:p>
    <w:p w14:paraId="60769189" w14:textId="26B6F082" w:rsidR="008A6CBA" w:rsidRPr="008A6CBA" w:rsidRDefault="008A6CBA" w:rsidP="008A6CBA">
      <w:pPr>
        <w:spacing w:line="360" w:lineRule="auto"/>
        <w:contextualSpacing/>
        <w:rPr>
          <w:rFonts w:eastAsia="Times New Roman" w:cs="Times New Roman"/>
          <w:color w:val="auto"/>
          <w:lang w:val="es-ES" w:eastAsia="es-ES"/>
        </w:rPr>
      </w:pPr>
      <w:r w:rsidRPr="008A6CBA">
        <w:rPr>
          <w:rFonts w:eastAsia="Calibri" w:cs="Times New Roman"/>
          <w:color w:val="auto"/>
          <w:lang w:eastAsia="en-US"/>
        </w:rPr>
        <w:t xml:space="preserve">Conforme a lo anterior, se logra vislumbrar que la pretensión de la persona Recurrente es obtener </w:t>
      </w:r>
      <w:r>
        <w:rPr>
          <w:rFonts w:eastAsia="Calibri" w:cs="Times New Roman"/>
          <w:color w:val="auto"/>
          <w:lang w:eastAsia="en-US"/>
        </w:rPr>
        <w:t xml:space="preserve">los documentos que acreditaran la experiencia en materia de Transparencia y Protección de Datos Personales </w:t>
      </w:r>
      <w:r w:rsidRPr="008A6CBA">
        <w:rPr>
          <w:rFonts w:eastAsia="Times New Roman" w:cs="Times New Roman"/>
          <w:color w:val="auto"/>
          <w:lang w:val="es-ES" w:eastAsia="es-ES"/>
        </w:rPr>
        <w:t>de la actual Directora de Información.</w:t>
      </w:r>
    </w:p>
    <w:p w14:paraId="2D452251" w14:textId="3FBA0E02" w:rsidR="003B0222" w:rsidRPr="008A6CBA" w:rsidRDefault="003B0222" w:rsidP="000837C4">
      <w:pPr>
        <w:widowControl w:val="0"/>
        <w:spacing w:after="0" w:line="360" w:lineRule="auto"/>
        <w:rPr>
          <w:color w:val="000000"/>
          <w:lang w:val="es-ES"/>
        </w:rPr>
      </w:pPr>
    </w:p>
    <w:p w14:paraId="7C310131" w14:textId="77777777" w:rsidR="008A6CBA" w:rsidRDefault="008A6CBA" w:rsidP="008A6CBA">
      <w:pPr>
        <w:widowControl w:val="0"/>
        <w:spacing w:after="0" w:line="360" w:lineRule="auto"/>
        <w:rPr>
          <w:color w:val="000000"/>
        </w:rPr>
      </w:pPr>
      <w:r>
        <w:t xml:space="preserve">Ante dicha circunstancia, es necesario precisar que </w:t>
      </w:r>
      <w:r>
        <w:rPr>
          <w:color w:val="000000"/>
        </w:rPr>
        <w:t xml:space="preserve">de las constancias que obran en el expediente electrónico, se logra advertir que </w:t>
      </w:r>
      <w:r>
        <w:t xml:space="preserve">el Sujeto Obligado </w:t>
      </w:r>
      <w:r>
        <w:rPr>
          <w:color w:val="000000"/>
        </w:rPr>
        <w:t>turnó la solicitud de información a la Coordinación Administrativa; por lo que,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14:paraId="663BF329" w14:textId="77777777" w:rsidR="008A6CBA" w:rsidRDefault="008A6CBA" w:rsidP="008A6CBA">
      <w:pPr>
        <w:widowControl w:val="0"/>
        <w:spacing w:after="0" w:line="360" w:lineRule="auto"/>
        <w:rPr>
          <w:color w:val="000000"/>
        </w:rPr>
      </w:pPr>
      <w:r>
        <w:rPr>
          <w:color w:val="000000"/>
        </w:rPr>
        <w:lastRenderedPageBreak/>
        <w:t>Así a efecto de verificar que el Sujeto Obligado cumplió con el procedimiento establecido es necesario traer a colación el Manual General de Organización de la Secretaría de Finanzas, que establece que la Dependencia, para el cumplimiento de sus funciones contará con diversas unidades administrativas, entre las cuales se encuentra la Coordinación Administrativa, encargada de coordinar la gestión de l</w:t>
      </w:r>
      <w:r>
        <w:t>os movimientos de alta, baja y cambios de adscripción; así como, los trámites relacionados con la administración y desarrollo de los recursos humanos.</w:t>
      </w:r>
    </w:p>
    <w:p w14:paraId="24EC4E94" w14:textId="77777777" w:rsidR="008A6CBA" w:rsidRDefault="008A6CBA" w:rsidP="008A6CBA">
      <w:pPr>
        <w:widowControl w:val="0"/>
        <w:spacing w:after="0" w:line="360" w:lineRule="auto"/>
        <w:rPr>
          <w:color w:val="000000"/>
        </w:rPr>
      </w:pPr>
    </w:p>
    <w:p w14:paraId="188F3FB6" w14:textId="77777777" w:rsidR="008A6CBA" w:rsidRDefault="008A6CBA" w:rsidP="008A6CBA">
      <w:pPr>
        <w:widowControl w:val="0"/>
        <w:spacing w:after="0" w:line="360" w:lineRule="auto"/>
        <w:rPr>
          <w:color w:val="000000"/>
        </w:rPr>
      </w:pPr>
      <w:r>
        <w:rPr>
          <w:color w:val="000000"/>
        </w:rPr>
        <w:t>Conforme a lo anterior, se logra colegir que el Sujeto Obligado cumplió con el procedimiento de búsqueda previamente referido, toda vez que turnó la solicitud al área que administra y controla al personal adscrito a la Secretaría de Finanzas.</w:t>
      </w:r>
    </w:p>
    <w:p w14:paraId="7E4845D7" w14:textId="77777777" w:rsidR="008A6CBA" w:rsidRPr="008A6CBA" w:rsidRDefault="008A6CBA" w:rsidP="000837C4">
      <w:pPr>
        <w:widowControl w:val="0"/>
        <w:spacing w:after="0" w:line="360" w:lineRule="auto"/>
        <w:rPr>
          <w:color w:val="000000"/>
        </w:rPr>
      </w:pPr>
    </w:p>
    <w:p w14:paraId="547900C6" w14:textId="202BDEAA" w:rsidR="005A42D8" w:rsidRDefault="008A6CBA" w:rsidP="005A42D8">
      <w:pPr>
        <w:spacing w:after="0" w:line="360" w:lineRule="auto"/>
        <w:rPr>
          <w:color w:val="auto"/>
          <w:lang w:eastAsia="es-ES"/>
        </w:rPr>
      </w:pPr>
      <w:r>
        <w:rPr>
          <w:color w:val="000000"/>
          <w:lang w:val="es-ES"/>
        </w:rPr>
        <w:t xml:space="preserve">Ahora bien, dicha área, tanto en respuesta, como Informe Justificado, precisó que la ficha curricular y el </w:t>
      </w:r>
      <w:r>
        <w:rPr>
          <w:i/>
          <w:iCs/>
          <w:color w:val="000000"/>
          <w:lang w:val="es-ES"/>
        </w:rPr>
        <w:t>currículum vitae</w:t>
      </w:r>
      <w:r>
        <w:rPr>
          <w:color w:val="000000"/>
          <w:lang w:val="es-ES"/>
        </w:rPr>
        <w:t xml:space="preserve">, eran los únicos documentos con los que contaba relacionados con la experiencia de la servidora pública, de cuya revisión se logra vislumbrar que contienen su grado académico, experiencia </w:t>
      </w:r>
      <w:proofErr w:type="spellStart"/>
      <w:r>
        <w:rPr>
          <w:color w:val="000000"/>
          <w:lang w:val="es-ES"/>
        </w:rPr>
        <w:t>labora</w:t>
      </w:r>
      <w:proofErr w:type="spellEnd"/>
      <w:r>
        <w:rPr>
          <w:color w:val="000000"/>
          <w:lang w:val="es-ES"/>
        </w:rPr>
        <w:t xml:space="preserve"> y </w:t>
      </w:r>
      <w:r w:rsidR="005A42D8">
        <w:rPr>
          <w:color w:val="000000"/>
          <w:lang w:val="es-ES"/>
        </w:rPr>
        <w:t xml:space="preserve">cursos tomados, de la cual se logra vislumbrar que la servidora pública no cuenta con información para acreditar su experiencia en materia de transparencia, acceso a la información pública y protección de datos personales; </w:t>
      </w:r>
      <w:r w:rsidR="005A42D8">
        <w:rPr>
          <w:color w:val="auto"/>
          <w:lang w:eastAsia="es-ES"/>
        </w:rPr>
        <w:t xml:space="preserve">sobre el tema, el Criterio SO/014/2017, emitido por el Instituto Nacional de Transparencia, Acceso a la Información Pública y Protección de Datos Personales en el Estado de México y Municipios, establece que la inexistencia de la información, es una cuestión de hecho que se le atribuye a la misma, cuando ésta no se encuentra en los archivos del sujeto obligado. </w:t>
      </w:r>
    </w:p>
    <w:p w14:paraId="411F9EB8" w14:textId="77777777" w:rsidR="005A42D8" w:rsidRDefault="005A42D8" w:rsidP="005A42D8">
      <w:pPr>
        <w:tabs>
          <w:tab w:val="left" w:pos="4962"/>
        </w:tabs>
        <w:spacing w:after="0" w:line="360" w:lineRule="auto"/>
        <w:rPr>
          <w:color w:val="auto"/>
          <w:lang w:eastAsia="es-ES"/>
        </w:rPr>
      </w:pPr>
    </w:p>
    <w:p w14:paraId="7518DD2B" w14:textId="77777777" w:rsidR="005A42D8" w:rsidRDefault="005A42D8" w:rsidP="005A42D8">
      <w:pPr>
        <w:tabs>
          <w:tab w:val="left" w:pos="4962"/>
        </w:tabs>
        <w:spacing w:after="0" w:line="360" w:lineRule="auto"/>
        <w:rPr>
          <w:color w:val="auto"/>
          <w:lang w:eastAsia="es-ES"/>
        </w:rPr>
      </w:pPr>
      <w:r>
        <w:rPr>
          <w:color w:val="auto"/>
          <w:lang w:eastAsia="es-ES"/>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55E9C324" w14:textId="77777777" w:rsidR="005A42D8" w:rsidRDefault="005A42D8" w:rsidP="005A42D8">
      <w:pPr>
        <w:spacing w:after="0" w:line="360" w:lineRule="auto"/>
        <w:rPr>
          <w:color w:val="auto"/>
          <w:lang w:eastAsia="es-ES"/>
        </w:rPr>
      </w:pPr>
    </w:p>
    <w:p w14:paraId="43B81775" w14:textId="6B46134D" w:rsidR="008A6CBA" w:rsidRPr="008A6CBA" w:rsidRDefault="005A42D8" w:rsidP="005A42D8">
      <w:pPr>
        <w:widowControl w:val="0"/>
        <w:spacing w:after="0" w:line="360" w:lineRule="auto"/>
        <w:rPr>
          <w:color w:val="000000"/>
          <w:lang w:val="es-ES"/>
        </w:rPr>
      </w:pPr>
      <w:r>
        <w:rPr>
          <w:color w:val="auto"/>
          <w:lang w:eastAsia="es-ES"/>
        </w:rPr>
        <w:lastRenderedPageBreak/>
        <w:t xml:space="preserve">Así, es posible concluir que la </w:t>
      </w:r>
      <w:r>
        <w:rPr>
          <w:b/>
          <w:color w:val="auto"/>
          <w:lang w:eastAsia="es-ES"/>
        </w:rPr>
        <w:t>inexistencia</w:t>
      </w:r>
      <w:r>
        <w:rPr>
          <w:color w:val="auto"/>
          <w:lang w:eastAsia="es-ES"/>
        </w:rPr>
        <w:t xml:space="preserve"> presupone la competencia del sujeto obligado para conocer de la información, pero por alguna circunstancia, la documentación solicitada no obra en sus archivos. Para tal situación, no basta con que los sujetos obligados señalen dicha circunstancia, sino que también debe de señalar las razones por las cuales no cuentan con lo peticionado, es decir, las circunstancias que dan lugar a la inexistencia.</w:t>
      </w:r>
    </w:p>
    <w:p w14:paraId="3396BD44" w14:textId="77777777" w:rsidR="008A6CBA" w:rsidRPr="008A6CBA" w:rsidRDefault="008A6CBA" w:rsidP="000837C4">
      <w:pPr>
        <w:widowControl w:val="0"/>
        <w:spacing w:after="0" w:line="360" w:lineRule="auto"/>
        <w:rPr>
          <w:color w:val="000000"/>
          <w:lang w:val="es-ES"/>
        </w:rPr>
      </w:pPr>
    </w:p>
    <w:p w14:paraId="765B13B0" w14:textId="377FA730" w:rsidR="005A42D8" w:rsidRPr="005A42D8" w:rsidRDefault="005A42D8" w:rsidP="005A42D8">
      <w:pPr>
        <w:spacing w:after="0" w:line="360" w:lineRule="auto"/>
        <w:rPr>
          <w:color w:val="auto"/>
          <w:lang w:eastAsia="es-ES"/>
        </w:rPr>
      </w:pPr>
      <w:r>
        <w:rPr>
          <w:color w:val="auto"/>
          <w:lang w:eastAsia="es-ES"/>
        </w:rPr>
        <w:t xml:space="preserve">Así, se logra vislumbrar que el Sujeto Obligado proporcionó la información sobre la experiencia con la que contaba la servidora pública, la cual da pauta a señalar que esta no cuenta con experiencia en las materias referidas en la solicitud de información; además, </w:t>
      </w:r>
      <w:r w:rsidRPr="005A42D8">
        <w:rPr>
          <w:color w:val="auto"/>
          <w:lang w:eastAsia="es-ES"/>
        </w:rPr>
        <w:t xml:space="preserve">este Instituto realizó una búsqueda en la página oficial, el Portal de Información Pública de Oficio Mexiquense y las cuentas oficiales de las redes sociales del Sujeto Obligado y no se advierte que exista la documentación peticionada. </w:t>
      </w:r>
    </w:p>
    <w:p w14:paraId="1F0F3BE7" w14:textId="77777777" w:rsidR="005A42D8" w:rsidRPr="005A42D8" w:rsidRDefault="005A42D8" w:rsidP="005A42D8">
      <w:pPr>
        <w:spacing w:after="0" w:line="360" w:lineRule="auto"/>
        <w:rPr>
          <w:color w:val="auto"/>
          <w:lang w:eastAsia="es-ES"/>
        </w:rPr>
      </w:pPr>
    </w:p>
    <w:p w14:paraId="2679D53A" w14:textId="091C18BD" w:rsidR="005A42D8" w:rsidRPr="005A42D8" w:rsidRDefault="005A42D8" w:rsidP="005A42D8">
      <w:pPr>
        <w:spacing w:after="0" w:line="360" w:lineRule="auto"/>
        <w:rPr>
          <w:color w:val="auto"/>
          <w:lang w:eastAsia="es-ES"/>
        </w:rPr>
      </w:pPr>
      <w:r w:rsidRPr="005A42D8">
        <w:rPr>
          <w:color w:val="auto"/>
          <w:lang w:eastAsia="es-ES"/>
        </w:rPr>
        <w:t>Dicha situación se robustece con el hecho de que</w:t>
      </w:r>
      <w:r>
        <w:rPr>
          <w:color w:val="auto"/>
          <w:lang w:eastAsia="es-ES"/>
        </w:rPr>
        <w:t xml:space="preserve"> conforme al artículo 57 de la Ley de Transparencia y Acceso a la Información Pública del Estado de México y Municipios</w:t>
      </w:r>
      <w:r w:rsidRPr="005A42D8">
        <w:rPr>
          <w:color w:val="auto"/>
          <w:lang w:eastAsia="es-ES"/>
        </w:rPr>
        <w:t xml:space="preserve"> únicamente se encuentran obligados a contar </w:t>
      </w:r>
      <w:r>
        <w:rPr>
          <w:color w:val="auto"/>
          <w:lang w:eastAsia="es-ES"/>
        </w:rPr>
        <w:t>con experiencia en la materia</w:t>
      </w:r>
      <w:r w:rsidRPr="005A42D8">
        <w:rPr>
          <w:color w:val="auto"/>
          <w:lang w:eastAsia="es-ES"/>
        </w:rPr>
        <w:t>, los Titulares de las Unidades de Transparencia; en otras palabras, la Directora de Información al no contar con el cargo referido, no está obligada conta</w:t>
      </w:r>
      <w:r>
        <w:rPr>
          <w:color w:val="auto"/>
          <w:lang w:eastAsia="es-ES"/>
        </w:rPr>
        <w:t>r con dicha experiencia; lo cual toma relevancia pueste no se localizó alguna obligación normativa que prevea que la trabajadora debe acreditar dicha experiencia.</w:t>
      </w:r>
    </w:p>
    <w:p w14:paraId="2AF5D06A" w14:textId="77777777" w:rsidR="005A42D8" w:rsidRPr="005A42D8" w:rsidRDefault="005A42D8" w:rsidP="005A42D8">
      <w:pPr>
        <w:spacing w:after="0" w:line="360" w:lineRule="auto"/>
        <w:rPr>
          <w:color w:val="auto"/>
          <w:lang w:eastAsia="es-ES"/>
        </w:rPr>
      </w:pPr>
    </w:p>
    <w:p w14:paraId="33492AC8" w14:textId="77777777" w:rsidR="005A42D8" w:rsidRPr="005A42D8" w:rsidRDefault="005A42D8" w:rsidP="005A42D8">
      <w:pPr>
        <w:spacing w:after="0" w:line="360" w:lineRule="auto"/>
        <w:rPr>
          <w:color w:val="auto"/>
          <w:lang w:eastAsia="es-ES"/>
        </w:rPr>
      </w:pPr>
      <w:r w:rsidRPr="005A42D8">
        <w:rPr>
          <w:color w:val="auto"/>
          <w:lang w:eastAsia="es-ES"/>
        </w:rPr>
        <w:t>Lo anterior resulta así, pues de la respuesta entregada por el Sujeto Obligado y lo publicado en el Portal de Información Pública de Oficio Mexiquense, se logra vislumbrar que Mario Reyes Santos es el Titular de la Unidad de Transparencia, tal como se muestra a continuación:</w:t>
      </w:r>
    </w:p>
    <w:p w14:paraId="18FAFDF2" w14:textId="77777777" w:rsidR="005A42D8" w:rsidRPr="005A42D8" w:rsidRDefault="005A42D8" w:rsidP="005A42D8">
      <w:pPr>
        <w:spacing w:after="0" w:line="360" w:lineRule="auto"/>
        <w:rPr>
          <w:color w:val="auto"/>
          <w:lang w:eastAsia="es-ES"/>
        </w:rPr>
      </w:pPr>
    </w:p>
    <w:p w14:paraId="6FECE4BC" w14:textId="77777777" w:rsidR="005A42D8" w:rsidRPr="005A42D8" w:rsidRDefault="005A42D8" w:rsidP="005A42D8">
      <w:pPr>
        <w:spacing w:after="0" w:line="360" w:lineRule="auto"/>
        <w:jc w:val="center"/>
        <w:rPr>
          <w:color w:val="auto"/>
          <w:lang w:eastAsia="es-ES"/>
        </w:rPr>
      </w:pPr>
      <w:r w:rsidRPr="005A42D8">
        <w:rPr>
          <w:noProof/>
          <w:color w:val="auto"/>
        </w:rPr>
        <w:lastRenderedPageBreak/>
        <w:drawing>
          <wp:inline distT="0" distB="0" distL="0" distR="0" wp14:anchorId="1A83C3B7" wp14:editId="65A39301">
            <wp:extent cx="3257550" cy="1033741"/>
            <wp:effectExtent l="0" t="0" r="0" b="0"/>
            <wp:docPr id="55633060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extLst>
                        <a:ext uri="{28A0092B-C50C-407E-A947-70E740481C1C}">
                          <a14:useLocalDpi xmlns:a14="http://schemas.microsoft.com/office/drawing/2010/main" val="0"/>
                        </a:ext>
                      </a:extLst>
                    </a:blip>
                    <a:srcRect t="41516"/>
                    <a:stretch/>
                  </pic:blipFill>
                  <pic:spPr bwMode="auto">
                    <a:xfrm>
                      <a:off x="0" y="0"/>
                      <a:ext cx="3286334" cy="1042875"/>
                    </a:xfrm>
                    <a:prstGeom prst="rect">
                      <a:avLst/>
                    </a:prstGeom>
                    <a:noFill/>
                    <a:ln>
                      <a:noFill/>
                    </a:ln>
                    <a:extLst>
                      <a:ext uri="{53640926-AAD7-44D8-BBD7-CCE9431645EC}">
                        <a14:shadowObscured xmlns:a14="http://schemas.microsoft.com/office/drawing/2010/main"/>
                      </a:ext>
                    </a:extLst>
                  </pic:spPr>
                </pic:pic>
              </a:graphicData>
            </a:graphic>
          </wp:inline>
        </w:drawing>
      </w:r>
    </w:p>
    <w:p w14:paraId="730A8D0C" w14:textId="77777777" w:rsidR="005A42D8" w:rsidRPr="005A42D8" w:rsidRDefault="005A42D8" w:rsidP="005A42D8">
      <w:pPr>
        <w:spacing w:after="0" w:line="360" w:lineRule="auto"/>
        <w:jc w:val="center"/>
        <w:rPr>
          <w:color w:val="auto"/>
          <w:lang w:eastAsia="es-ES"/>
        </w:rPr>
      </w:pPr>
      <w:r w:rsidRPr="005A42D8">
        <w:rPr>
          <w:noProof/>
          <w:color w:val="auto"/>
        </w:rPr>
        <w:drawing>
          <wp:inline distT="0" distB="0" distL="0" distR="0" wp14:anchorId="01FAEFFE" wp14:editId="1DA391EB">
            <wp:extent cx="3571875" cy="1875821"/>
            <wp:effectExtent l="0" t="0" r="0" b="0"/>
            <wp:docPr id="15974155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602" cy="1880929"/>
                    </a:xfrm>
                    <a:prstGeom prst="rect">
                      <a:avLst/>
                    </a:prstGeom>
                    <a:noFill/>
                    <a:ln>
                      <a:noFill/>
                    </a:ln>
                  </pic:spPr>
                </pic:pic>
              </a:graphicData>
            </a:graphic>
          </wp:inline>
        </w:drawing>
      </w:r>
    </w:p>
    <w:p w14:paraId="6DF367AF" w14:textId="34931796" w:rsidR="005A42D8" w:rsidRPr="005A42D8" w:rsidRDefault="005A42D8" w:rsidP="005A42D8">
      <w:pPr>
        <w:spacing w:after="0" w:line="360" w:lineRule="auto"/>
        <w:jc w:val="center"/>
        <w:rPr>
          <w:color w:val="auto"/>
          <w:lang w:eastAsia="es-ES"/>
        </w:rPr>
      </w:pPr>
      <w:r w:rsidRPr="005A42D8">
        <w:rPr>
          <w:noProof/>
          <w:color w:val="auto"/>
        </w:rPr>
        <w:drawing>
          <wp:inline distT="0" distB="0" distL="0" distR="0" wp14:anchorId="09FC9DF4" wp14:editId="207A159E">
            <wp:extent cx="3581400" cy="1700344"/>
            <wp:effectExtent l="0" t="0" r="0" b="0"/>
            <wp:docPr id="1328850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85016" name=""/>
                    <pic:cNvPicPr/>
                  </pic:nvPicPr>
                  <pic:blipFill>
                    <a:blip r:embed="rId13"/>
                    <a:stretch>
                      <a:fillRect/>
                    </a:stretch>
                  </pic:blipFill>
                  <pic:spPr>
                    <a:xfrm>
                      <a:off x="0" y="0"/>
                      <a:ext cx="3592031" cy="1705391"/>
                    </a:xfrm>
                    <a:prstGeom prst="rect">
                      <a:avLst/>
                    </a:prstGeom>
                  </pic:spPr>
                </pic:pic>
              </a:graphicData>
            </a:graphic>
          </wp:inline>
        </w:drawing>
      </w:r>
    </w:p>
    <w:p w14:paraId="2DDD93FE" w14:textId="77777777" w:rsidR="005A42D8" w:rsidRPr="005A42D8" w:rsidRDefault="005A42D8" w:rsidP="005A42D8">
      <w:pPr>
        <w:spacing w:after="0" w:line="360" w:lineRule="auto"/>
        <w:rPr>
          <w:color w:val="auto"/>
          <w:lang w:eastAsia="es-ES"/>
        </w:rPr>
      </w:pPr>
    </w:p>
    <w:p w14:paraId="28835503" w14:textId="57A5E52D" w:rsidR="005A42D8" w:rsidRPr="005A42D8" w:rsidRDefault="005A42D8" w:rsidP="005A42D8">
      <w:pPr>
        <w:spacing w:after="0" w:line="360" w:lineRule="auto"/>
        <w:rPr>
          <w:color w:val="auto"/>
          <w:lang w:eastAsia="es-ES"/>
        </w:rPr>
      </w:pPr>
      <w:r w:rsidRPr="005A42D8">
        <w:rPr>
          <w:color w:val="auto"/>
          <w:lang w:eastAsia="es-ES"/>
        </w:rPr>
        <w:t xml:space="preserve">Como se logra vislumbrar, el constreñido a contar con la </w:t>
      </w:r>
      <w:r>
        <w:rPr>
          <w:color w:val="auto"/>
          <w:lang w:eastAsia="es-ES"/>
        </w:rPr>
        <w:t>experiencia</w:t>
      </w:r>
      <w:r w:rsidRPr="005A42D8">
        <w:rPr>
          <w:color w:val="auto"/>
          <w:lang w:eastAsia="es-ES"/>
        </w:rPr>
        <w:t xml:space="preserve"> establecida en el artículo 57 de la Ley de Transparencia Local, es el servidor público Mario Reyes Santos, Titular de la Unidad de Transparencia; por lo que, en el presente caso, dicha circunstancia abona a la situación de que la Directora de Información no se encuentra obligada </w:t>
      </w:r>
      <w:r>
        <w:rPr>
          <w:color w:val="auto"/>
          <w:lang w:eastAsia="es-ES"/>
        </w:rPr>
        <w:t xml:space="preserve">acreditar experiencia en la materia </w:t>
      </w:r>
      <w:r w:rsidRPr="005A42D8">
        <w:rPr>
          <w:color w:val="auto"/>
          <w:lang w:eastAsia="es-ES"/>
        </w:rPr>
        <w:t>y por tal circunstancia, se acredita que no obre en los archivos que conforman el expediente de personal de la trabajadora referida.</w:t>
      </w:r>
    </w:p>
    <w:p w14:paraId="5161107B" w14:textId="77777777" w:rsidR="005A42D8" w:rsidRPr="005A42D8" w:rsidRDefault="005A42D8" w:rsidP="005A42D8">
      <w:pPr>
        <w:spacing w:after="0" w:line="360" w:lineRule="auto"/>
        <w:rPr>
          <w:color w:val="auto"/>
          <w:lang w:eastAsia="es-ES"/>
        </w:rPr>
      </w:pPr>
    </w:p>
    <w:p w14:paraId="13C227F6" w14:textId="7D58A128" w:rsidR="005A42D8" w:rsidRPr="005A42D8" w:rsidRDefault="005A42D8" w:rsidP="005A42D8">
      <w:pPr>
        <w:spacing w:after="0" w:line="360" w:lineRule="auto"/>
        <w:rPr>
          <w:color w:val="auto"/>
          <w:lang w:eastAsia="es-ES"/>
        </w:rPr>
      </w:pPr>
      <w:r w:rsidRPr="005A42D8">
        <w:rPr>
          <w:color w:val="auto"/>
          <w:lang w:eastAsia="es-ES"/>
        </w:rPr>
        <w:t xml:space="preserve">De tal circunstancia, </w:t>
      </w:r>
      <w:r w:rsidR="00B44943" w:rsidRPr="005A42D8">
        <w:rPr>
          <w:color w:val="auto"/>
          <w:lang w:eastAsia="es-ES"/>
        </w:rPr>
        <w:t>se concluye</w:t>
      </w:r>
      <w:r w:rsidRPr="005A42D8">
        <w:rPr>
          <w:color w:val="auto"/>
          <w:lang w:eastAsia="es-ES"/>
        </w:rPr>
        <w:t xml:space="preserve"> que la información solicitada por el ahora Recurrente es inexistente, pues el Sujeto Obligado, realizó una búsqueda exhaustiva y razonable en los </w:t>
      </w:r>
      <w:r w:rsidRPr="005A42D8">
        <w:rPr>
          <w:color w:val="auto"/>
          <w:lang w:eastAsia="es-ES"/>
        </w:rPr>
        <w:lastRenderedPageBreak/>
        <w:t xml:space="preserve">archivos de la unidad administrativa competente, al realizarla en el expediente de la servidora pública solicitada y esta </w:t>
      </w:r>
      <w:r>
        <w:rPr>
          <w:color w:val="auto"/>
          <w:lang w:eastAsia="es-ES"/>
        </w:rPr>
        <w:t>proporcionó la información que obraba en sus archivos, la cual da pauta la inexistencia de la información.</w:t>
      </w:r>
    </w:p>
    <w:p w14:paraId="7C8ECEA9" w14:textId="77777777" w:rsidR="00482F65" w:rsidRDefault="00482F65" w:rsidP="000837C4">
      <w:pPr>
        <w:widowControl w:val="0"/>
        <w:spacing w:after="0" w:line="360" w:lineRule="auto"/>
        <w:rPr>
          <w:color w:val="000000"/>
        </w:rPr>
      </w:pPr>
    </w:p>
    <w:p w14:paraId="62592192" w14:textId="486A148A" w:rsidR="005A42D8" w:rsidRPr="005A42D8" w:rsidRDefault="005A42D8" w:rsidP="000837C4">
      <w:pPr>
        <w:widowControl w:val="0"/>
        <w:spacing w:after="0" w:line="360" w:lineRule="auto"/>
        <w:rPr>
          <w:color w:val="000000"/>
        </w:rPr>
      </w:pPr>
      <w:r>
        <w:rPr>
          <w:color w:val="auto"/>
          <w:lang w:eastAsia="es-ES"/>
        </w:rPr>
        <w:t xml:space="preserve">De tal circunstancia, se considera que desde respuesta la Coordinación Administrativa </w:t>
      </w:r>
      <w:r w:rsidR="00B44943">
        <w:rPr>
          <w:color w:val="auto"/>
          <w:lang w:eastAsia="es-ES"/>
        </w:rPr>
        <w:t xml:space="preserve">proporcionó la experiencia académica y profesional con la que contaba la servidora pública, lo cual acredita que esta no cuenta con experiencia en acceso a la información pública y protección de datos personales, </w:t>
      </w:r>
      <w:r>
        <w:rPr>
          <w:rFonts w:cs="Tahoma"/>
        </w:rPr>
        <w:t xml:space="preserve">lo cual da como resultado que el agravio sea </w:t>
      </w:r>
      <w:r>
        <w:rPr>
          <w:rFonts w:cs="Tahoma"/>
          <w:b/>
        </w:rPr>
        <w:t xml:space="preserve">INFUNDADO, </w:t>
      </w:r>
      <w:r>
        <w:rPr>
          <w:rFonts w:cs="Tahoma"/>
          <w:bCs/>
        </w:rPr>
        <w:t>pues no existe obligación normativa de que la servidora pública deb</w:t>
      </w:r>
      <w:r w:rsidR="00B44943">
        <w:rPr>
          <w:rFonts w:cs="Tahoma"/>
          <w:bCs/>
        </w:rPr>
        <w:t>a contar con la misma para ocupar el puesto de Directora de Información.</w:t>
      </w:r>
    </w:p>
    <w:p w14:paraId="0D645222" w14:textId="0F11E12C" w:rsidR="00247679" w:rsidRDefault="00247679" w:rsidP="000837C4">
      <w:pPr>
        <w:spacing w:after="0" w:line="360" w:lineRule="auto"/>
        <w:rPr>
          <w:color w:val="000000"/>
        </w:rPr>
      </w:pPr>
    </w:p>
    <w:p w14:paraId="1EC38DFA" w14:textId="5D4D0C58" w:rsidR="0093706C" w:rsidRDefault="00B44943" w:rsidP="00B44943">
      <w:pPr>
        <w:pStyle w:val="Ttulo2"/>
      </w:pPr>
      <w:bookmarkStart w:id="24" w:name="_Toc188535577"/>
      <w:r w:rsidRPr="00B44943">
        <w:t>SEXTO. Decisión</w:t>
      </w:r>
      <w:bookmarkEnd w:id="24"/>
    </w:p>
    <w:p w14:paraId="4FFCED44" w14:textId="77777777" w:rsidR="00B44943" w:rsidRPr="00C85AF9" w:rsidRDefault="00B44943" w:rsidP="000837C4">
      <w:pPr>
        <w:spacing w:after="0" w:line="360" w:lineRule="auto"/>
        <w:rPr>
          <w:rFonts w:cs="Tahoma"/>
          <w:b/>
        </w:rPr>
      </w:pPr>
    </w:p>
    <w:p w14:paraId="4F079262" w14:textId="77777777" w:rsidR="00B44943" w:rsidRDefault="00B44943" w:rsidP="00B44943">
      <w:pPr>
        <w:spacing w:after="0" w:line="360" w:lineRule="auto"/>
        <w:rPr>
          <w:color w:val="000000"/>
          <w:lang w:eastAsia="es-ES"/>
        </w:rPr>
      </w:pPr>
      <w:r>
        <w:rPr>
          <w:color w:val="000000"/>
          <w:lang w:eastAsia="es-ES"/>
        </w:rPr>
        <w:t xml:space="preserve">Con fundamento en el artículo 186, fracción II, de la Ley de Transparencia y Acceso a la Información Pública del Estado de México y Municipios, este Instituto considera procedente </w:t>
      </w:r>
      <w:r>
        <w:rPr>
          <w:b/>
          <w:color w:val="000000"/>
          <w:lang w:eastAsia="es-ES"/>
        </w:rPr>
        <w:t xml:space="preserve">CONFIRMAR </w:t>
      </w:r>
      <w:r>
        <w:rPr>
          <w:color w:val="000000"/>
          <w:lang w:eastAsia="es-ES"/>
        </w:rPr>
        <w:t xml:space="preserve">la respuesta otorgada por el Sujeto Obligado. </w:t>
      </w:r>
    </w:p>
    <w:p w14:paraId="4E55CA53" w14:textId="4E574DC2" w:rsidR="0093706C" w:rsidRPr="0027513C" w:rsidRDefault="0093706C" w:rsidP="000837C4">
      <w:pPr>
        <w:spacing w:after="0" w:line="360" w:lineRule="auto"/>
        <w:ind w:right="-28"/>
        <w:rPr>
          <w:color w:val="000000"/>
        </w:rPr>
      </w:pPr>
    </w:p>
    <w:p w14:paraId="15D1F52F" w14:textId="77777777" w:rsidR="00CE58A5" w:rsidRDefault="00CE4466" w:rsidP="000837C4">
      <w:pPr>
        <w:spacing w:after="0" w:line="360" w:lineRule="auto"/>
        <w:ind w:right="-28"/>
        <w:rPr>
          <w:b/>
          <w:color w:val="000000"/>
        </w:rPr>
      </w:pPr>
      <w:r w:rsidRPr="0027513C">
        <w:rPr>
          <w:b/>
          <w:color w:val="000000"/>
        </w:rPr>
        <w:t>Términos de la Resolución para conocimiento del Particular</w:t>
      </w:r>
    </w:p>
    <w:p w14:paraId="708E5DB4" w14:textId="77777777" w:rsidR="007A54F7" w:rsidRPr="0027513C" w:rsidRDefault="007A54F7" w:rsidP="000837C4">
      <w:pPr>
        <w:spacing w:after="0" w:line="360" w:lineRule="auto"/>
        <w:ind w:right="-28"/>
        <w:rPr>
          <w:b/>
          <w:color w:val="000000"/>
        </w:rPr>
      </w:pPr>
    </w:p>
    <w:p w14:paraId="78EE9498" w14:textId="0EAEEBDA" w:rsidR="00B44943" w:rsidRDefault="00B44943" w:rsidP="00B44943">
      <w:pPr>
        <w:widowControl w:val="0"/>
        <w:spacing w:after="0" w:line="360" w:lineRule="auto"/>
        <w:rPr>
          <w:rFonts w:eastAsia="Calibri" w:cs="Tahoma"/>
          <w:bCs/>
          <w:iCs/>
          <w:color w:val="auto"/>
          <w:lang w:val="es-ES_tradnl"/>
        </w:rPr>
      </w:pPr>
      <w:r>
        <w:rPr>
          <w:color w:val="000000"/>
          <w:lang w:eastAsia="es-ES"/>
        </w:rPr>
        <w:t xml:space="preserve">Se le hace del conocimiento al Particular, que, en el presente caso, no se le da la razón, pues el Sujeto Obligado, en respuesta, </w:t>
      </w:r>
      <w:r>
        <w:rPr>
          <w:color w:val="auto"/>
          <w:lang w:eastAsia="es-ES"/>
        </w:rPr>
        <w:t xml:space="preserve">proporcionó la información que acredita que la servidora pública no cuenta con experiencia en materia de acceso a la información pública y protección de datos personales, además que no se localizó obligación normativa para contar con la misma, pues no es la Titular de la Unidad de Transparencia. </w:t>
      </w:r>
      <w:r>
        <w:rPr>
          <w:rFonts w:eastAsia="Calibri" w:cs="Tahoma"/>
          <w:bCs/>
          <w:iCs/>
          <w:color w:val="auto"/>
          <w:lang w:val="es-ES_tradnl"/>
        </w:rPr>
        <w:t>Finalmente, se le hace del conocimiento al Particular que la labor del Instituto de Transparencia, Acceso a la Información Pública y Protección de Datos Personales del Estado de México y Municipios, es apoyar a la población a acceder a la información pública y garantizar la protección de los datos personales.</w:t>
      </w:r>
    </w:p>
    <w:p w14:paraId="001142A1" w14:textId="77777777" w:rsidR="00CE58A5" w:rsidRPr="0027513C" w:rsidRDefault="00CE4466" w:rsidP="000837C4">
      <w:pPr>
        <w:spacing w:after="0" w:line="360" w:lineRule="auto"/>
        <w:rPr>
          <w:color w:val="000000"/>
        </w:rPr>
      </w:pPr>
      <w:r w:rsidRPr="0027513C">
        <w:lastRenderedPageBreak/>
        <w:t>Por</w:t>
      </w:r>
      <w:r w:rsidRPr="0027513C">
        <w:rPr>
          <w:color w:val="000000"/>
        </w:rPr>
        <w:t xml:space="preserve"> lo expuesto y fundado, este Pleno:</w:t>
      </w:r>
    </w:p>
    <w:p w14:paraId="3135DA7A" w14:textId="77777777" w:rsidR="00CE58A5" w:rsidRPr="0027513C" w:rsidRDefault="00CE58A5" w:rsidP="000837C4">
      <w:pPr>
        <w:spacing w:after="0" w:line="360" w:lineRule="auto"/>
        <w:rPr>
          <w:color w:val="000000"/>
        </w:rPr>
      </w:pPr>
    </w:p>
    <w:p w14:paraId="7A0B58CE" w14:textId="552315FF" w:rsidR="00CE58A5" w:rsidRPr="0027513C" w:rsidRDefault="00CE4466" w:rsidP="000837C4">
      <w:pPr>
        <w:pStyle w:val="Ttulo1"/>
        <w:spacing w:before="0" w:after="0"/>
      </w:pPr>
      <w:bookmarkStart w:id="25" w:name="_Toc179975608"/>
      <w:bookmarkStart w:id="26" w:name="_Toc188535578"/>
      <w:r w:rsidRPr="0027513C">
        <w:t>R E S U E L V E</w:t>
      </w:r>
      <w:bookmarkEnd w:id="25"/>
      <w:bookmarkEnd w:id="26"/>
    </w:p>
    <w:p w14:paraId="205AC030" w14:textId="77777777" w:rsidR="00CE58A5" w:rsidRPr="0027513C" w:rsidRDefault="00CE58A5" w:rsidP="000837C4">
      <w:pPr>
        <w:spacing w:after="0" w:line="360" w:lineRule="auto"/>
        <w:rPr>
          <w:b/>
          <w:color w:val="000000"/>
        </w:rPr>
      </w:pPr>
    </w:p>
    <w:p w14:paraId="1605C7F9" w14:textId="50243CB8" w:rsidR="00B44943" w:rsidRDefault="00B44943" w:rsidP="00B44943">
      <w:pPr>
        <w:spacing w:after="0" w:line="360" w:lineRule="auto"/>
        <w:rPr>
          <w:color w:val="000000"/>
          <w:lang w:eastAsia="es-ES"/>
        </w:rPr>
      </w:pPr>
      <w:r>
        <w:rPr>
          <w:b/>
          <w:color w:val="000000"/>
          <w:lang w:eastAsia="es-ES"/>
        </w:rPr>
        <w:t>PRIMERO.</w:t>
      </w:r>
      <w:r>
        <w:rPr>
          <w:color w:val="000000"/>
          <w:lang w:eastAsia="es-ES"/>
        </w:rPr>
        <w:t xml:space="preserve"> Se </w:t>
      </w:r>
      <w:r>
        <w:rPr>
          <w:b/>
          <w:color w:val="000000"/>
          <w:lang w:eastAsia="es-ES"/>
        </w:rPr>
        <w:t xml:space="preserve">CONFIRMA </w:t>
      </w:r>
      <w:r>
        <w:rPr>
          <w:color w:val="000000"/>
          <w:lang w:eastAsia="es-ES"/>
        </w:rPr>
        <w:t xml:space="preserve">la respuesta entregada por la </w:t>
      </w:r>
      <w:r>
        <w:t>Secretaría de Finanzas</w:t>
      </w:r>
      <w:r>
        <w:rPr>
          <w:color w:val="000000"/>
          <w:lang w:eastAsia="es-ES"/>
        </w:rPr>
        <w:t xml:space="preserve"> a la solicitud de acceso a la información </w:t>
      </w:r>
      <w:r w:rsidRPr="00B44943">
        <w:rPr>
          <w:bCs/>
          <w:color w:val="auto"/>
        </w:rPr>
        <w:t>00855/SF/IP/2024</w:t>
      </w:r>
      <w:r>
        <w:rPr>
          <w:color w:val="000000"/>
          <w:lang w:eastAsia="es-ES"/>
        </w:rPr>
        <w:t xml:space="preserve">, por resultar </w:t>
      </w:r>
      <w:r>
        <w:rPr>
          <w:b/>
          <w:color w:val="000000"/>
          <w:lang w:eastAsia="es-ES"/>
        </w:rPr>
        <w:t>INFUNDADAS</w:t>
      </w:r>
      <w:r>
        <w:rPr>
          <w:color w:val="000000"/>
          <w:lang w:eastAsia="es-ES"/>
        </w:rPr>
        <w:t xml:space="preserve"> las razones o motivos de inconformidad hechas valer por el Recurrente, en términos de los Considerandos QUINTO y SEXTO de esta Resolución.</w:t>
      </w:r>
    </w:p>
    <w:p w14:paraId="76D54D0E" w14:textId="77777777" w:rsidR="00B44943" w:rsidRDefault="00B44943" w:rsidP="00B44943">
      <w:pPr>
        <w:spacing w:line="360" w:lineRule="auto"/>
        <w:contextualSpacing/>
        <w:rPr>
          <w:rFonts w:eastAsia="Times New Roman" w:cs="Tahoma"/>
          <w:bCs/>
          <w:color w:val="auto"/>
          <w:lang w:eastAsia="es-ES"/>
        </w:rPr>
      </w:pPr>
    </w:p>
    <w:p w14:paraId="6FFA1BBA" w14:textId="77777777" w:rsidR="00B44943" w:rsidRDefault="00B44943" w:rsidP="00B44943">
      <w:pPr>
        <w:spacing w:line="360" w:lineRule="auto"/>
        <w:contextualSpacing/>
        <w:rPr>
          <w:rFonts w:eastAsia="Calibri" w:cs="Tahoma"/>
          <w:bCs/>
          <w:i/>
          <w:iCs/>
          <w:color w:val="auto"/>
          <w:lang w:eastAsia="en-US"/>
        </w:rPr>
      </w:pPr>
      <w:r>
        <w:rPr>
          <w:rFonts w:eastAsia="Calibri" w:cs="Tahoma"/>
          <w:b/>
          <w:bCs/>
          <w:iCs/>
          <w:color w:val="auto"/>
        </w:rPr>
        <w:t xml:space="preserve">SEGUNDO. NOTIFÍQUESE VÁ SAIMEX </w:t>
      </w:r>
      <w:r>
        <w:rPr>
          <w:rFonts w:eastAsia="Calibri" w:cs="Tahoma"/>
          <w:bCs/>
          <w:iCs/>
          <w:color w:val="auto"/>
        </w:rPr>
        <w:t>la presente resolución al Titular de la Unidad de Transparencia del Sujeto Obligado.</w:t>
      </w:r>
    </w:p>
    <w:p w14:paraId="6906A255" w14:textId="77777777" w:rsidR="00B44943" w:rsidRDefault="00B44943" w:rsidP="00B44943">
      <w:pPr>
        <w:spacing w:line="360" w:lineRule="auto"/>
        <w:contextualSpacing/>
        <w:rPr>
          <w:rFonts w:eastAsia="Times New Roman" w:cs="Tahoma"/>
          <w:bCs/>
          <w:color w:val="auto"/>
          <w:lang w:eastAsia="es-ES"/>
        </w:rPr>
      </w:pPr>
    </w:p>
    <w:p w14:paraId="3E8E8925" w14:textId="77777777" w:rsidR="00B44943" w:rsidRDefault="00B44943" w:rsidP="00B44943">
      <w:pPr>
        <w:spacing w:line="360" w:lineRule="auto"/>
        <w:contextualSpacing/>
        <w:rPr>
          <w:rFonts w:eastAsia="Times New Roman" w:cs="Tahoma"/>
          <w:b/>
          <w:color w:val="auto"/>
          <w:lang w:eastAsia="es-ES"/>
        </w:rPr>
      </w:pPr>
      <w:r>
        <w:rPr>
          <w:rFonts w:eastAsia="Times New Roman" w:cs="Tahoma"/>
          <w:b/>
          <w:color w:val="auto"/>
          <w:lang w:eastAsia="es-ES"/>
        </w:rPr>
        <w:t>TERCERO. NOTIFÍQUESE</w:t>
      </w:r>
      <w:r>
        <w:rPr>
          <w:rFonts w:eastAsia="Times New Roman" w:cs="Tahoma"/>
          <w:bCs/>
          <w:color w:val="auto"/>
          <w:lang w:eastAsia="es-ES"/>
        </w:rPr>
        <w:t xml:space="preserve"> </w:t>
      </w:r>
      <w:r>
        <w:rPr>
          <w:rFonts w:eastAsia="Times New Roman" w:cs="Tahoma"/>
          <w:b/>
          <w:color w:val="auto"/>
          <w:lang w:eastAsia="es-ES"/>
        </w:rPr>
        <w:t>VÍA SAIMEX</w:t>
      </w:r>
      <w:r>
        <w:rPr>
          <w:rFonts w:eastAsia="Times New Roman" w:cs="Tahoma"/>
          <w:bCs/>
          <w:color w:val="auto"/>
          <w:lang w:eastAsia="es-ES"/>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E1EB1C1" w14:textId="77777777" w:rsidR="00F03AF0" w:rsidRDefault="00F03AF0" w:rsidP="000837C4">
      <w:pPr>
        <w:spacing w:after="0" w:line="360" w:lineRule="auto"/>
        <w:rPr>
          <w:color w:val="000000"/>
        </w:rPr>
      </w:pPr>
    </w:p>
    <w:p w14:paraId="3B12E1AE" w14:textId="193A2C8C" w:rsidR="00CE58A5" w:rsidRDefault="00CE4466" w:rsidP="000837C4">
      <w:pPr>
        <w:spacing w:after="0" w:line="360" w:lineRule="auto"/>
      </w:pPr>
      <w:r w:rsidRPr="0027513C">
        <w:t xml:space="preserve">ASÍ LO RESUELVE, POR </w:t>
      </w:r>
      <w:r w:rsidRPr="0027513C">
        <w:rPr>
          <w:b/>
        </w:rPr>
        <w:t>UNANIMIDAD</w:t>
      </w:r>
      <w:r w:rsidRPr="0027513C">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802E3A">
        <w:t xml:space="preserve">Y GUADALUPE RAMÍREZ PEÑA, EN LA </w:t>
      </w:r>
      <w:r w:rsidR="00275206">
        <w:t>SEGUNDA</w:t>
      </w:r>
      <w:r w:rsidR="00802E3A">
        <w:t xml:space="preserve"> </w:t>
      </w:r>
      <w:r w:rsidRPr="0027513C">
        <w:t xml:space="preserve">SESIÓN ORDINARIA, CELEBRADA EL </w:t>
      </w:r>
      <w:r w:rsidR="00275206">
        <w:t>VEINTIDÓS DE ENERO DE DOS MIL VEINTICINCO</w:t>
      </w:r>
      <w:r w:rsidR="00802E3A" w:rsidRPr="0027513C">
        <w:t xml:space="preserve">, ANTE </w:t>
      </w:r>
      <w:r w:rsidRPr="0027513C">
        <w:t>EL SECRETARIO TÉCNICO DEL PLENO, ALEXIS TAPIA RAMÍREZ.</w:t>
      </w:r>
    </w:p>
    <w:p w14:paraId="5E68A960" w14:textId="77777777" w:rsidR="00CE58A5" w:rsidRDefault="00CE4466" w:rsidP="000837C4">
      <w:pPr>
        <w:spacing w:after="0" w:line="360" w:lineRule="auto"/>
        <w:jc w:val="left"/>
      </w:pPr>
      <w:r>
        <w:br w:type="page"/>
      </w:r>
    </w:p>
    <w:sectPr w:rsidR="00CE58A5" w:rsidSect="00CE4466">
      <w:headerReference w:type="even" r:id="rId14"/>
      <w:headerReference w:type="default" r:id="rId15"/>
      <w:footerReference w:type="even" r:id="rId16"/>
      <w:footerReference w:type="default" r:id="rId17"/>
      <w:headerReference w:type="first" r:id="rId18"/>
      <w:footerReference w:type="first" r:id="rId19"/>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D21F4" w14:textId="77777777" w:rsidR="00833BDC" w:rsidRDefault="00833BDC">
      <w:pPr>
        <w:spacing w:after="0" w:line="240" w:lineRule="auto"/>
      </w:pPr>
      <w:r>
        <w:separator/>
      </w:r>
    </w:p>
  </w:endnote>
  <w:endnote w:type="continuationSeparator" w:id="0">
    <w:p w14:paraId="19A21C4D" w14:textId="77777777" w:rsidR="00833BDC" w:rsidRDefault="0083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05151" w14:textId="77777777" w:rsidR="003D1D15" w:rsidRDefault="003D1D1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F9516B">
      <w:rPr>
        <w:b/>
        <w:color w:val="000000"/>
        <w:sz w:val="24"/>
        <w:szCs w:val="24"/>
      </w:rPr>
      <w:fldChar w:fldCharType="separate"/>
    </w:r>
    <w:r w:rsidR="007F597C">
      <w:rPr>
        <w:b/>
        <w:noProof/>
        <w:color w:val="000000"/>
        <w:sz w:val="24"/>
        <w:szCs w:val="24"/>
      </w:rPr>
      <w:t>19</w:t>
    </w:r>
    <w:r>
      <w:rPr>
        <w:b/>
        <w:color w:val="000000"/>
        <w:sz w:val="24"/>
        <w:szCs w:val="24"/>
      </w:rPr>
      <w:fldChar w:fldCharType="end"/>
    </w:r>
  </w:p>
  <w:p w14:paraId="547C391C" w14:textId="77777777" w:rsidR="003D1D15" w:rsidRDefault="003D1D1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D7FE" w14:textId="593A2114" w:rsidR="003D1D15" w:rsidRDefault="003D1D1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F597C">
      <w:rPr>
        <w:b/>
        <w:noProof/>
        <w:color w:val="000000"/>
        <w:sz w:val="24"/>
        <w:szCs w:val="24"/>
      </w:rPr>
      <w:t>19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F597C">
      <w:rPr>
        <w:b/>
        <w:noProof/>
        <w:color w:val="000000"/>
        <w:sz w:val="24"/>
        <w:szCs w:val="24"/>
      </w:rPr>
      <w:t>19</w:t>
    </w:r>
    <w:r>
      <w:rPr>
        <w:b/>
        <w:color w:val="000000"/>
        <w:sz w:val="24"/>
        <w:szCs w:val="24"/>
      </w:rPr>
      <w:fldChar w:fldCharType="end"/>
    </w:r>
  </w:p>
  <w:p w14:paraId="021EE9EB" w14:textId="77777777" w:rsidR="003D1D15" w:rsidRDefault="003D1D15">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D3A60" w14:textId="77777777" w:rsidR="003D1D15" w:rsidRDefault="003D1D1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F597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F597C">
      <w:rPr>
        <w:b/>
        <w:noProof/>
        <w:color w:val="000000"/>
        <w:sz w:val="24"/>
        <w:szCs w:val="24"/>
      </w:rPr>
      <w:t>19</w:t>
    </w:r>
    <w:r>
      <w:rPr>
        <w:b/>
        <w:color w:val="000000"/>
        <w:sz w:val="24"/>
        <w:szCs w:val="24"/>
      </w:rPr>
      <w:fldChar w:fldCharType="end"/>
    </w:r>
  </w:p>
  <w:p w14:paraId="23D55011" w14:textId="77777777" w:rsidR="003D1D15" w:rsidRDefault="003D1D1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65A01" w14:textId="77777777" w:rsidR="00833BDC" w:rsidRDefault="00833BDC">
      <w:pPr>
        <w:spacing w:after="0" w:line="240" w:lineRule="auto"/>
      </w:pPr>
      <w:r>
        <w:separator/>
      </w:r>
    </w:p>
  </w:footnote>
  <w:footnote w:type="continuationSeparator" w:id="0">
    <w:p w14:paraId="642A2989" w14:textId="77777777" w:rsidR="00833BDC" w:rsidRDefault="00833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B54C7" w14:textId="77777777" w:rsidR="003D1D15" w:rsidRDefault="003D1D15">
    <w:pPr>
      <w:widowControl w:val="0"/>
      <w:pBdr>
        <w:top w:val="nil"/>
        <w:left w:val="nil"/>
        <w:bottom w:val="nil"/>
        <w:right w:val="nil"/>
        <w:between w:val="nil"/>
      </w:pBdr>
      <w:spacing w:after="0" w:line="276" w:lineRule="auto"/>
      <w:jc w:val="left"/>
      <w:rPr>
        <w:color w:val="000000"/>
      </w:rPr>
    </w:pPr>
  </w:p>
  <w:tbl>
    <w:tblPr>
      <w:tblStyle w:val="a0"/>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3D1D15" w14:paraId="4913F089" w14:textId="77777777">
      <w:trPr>
        <w:trHeight w:val="141"/>
      </w:trPr>
      <w:tc>
        <w:tcPr>
          <w:tcW w:w="2404" w:type="dxa"/>
        </w:tcPr>
        <w:p w14:paraId="1D800919" w14:textId="77777777" w:rsidR="003D1D15" w:rsidRDefault="003D1D15">
          <w:pPr>
            <w:tabs>
              <w:tab w:val="right" w:pos="8838"/>
            </w:tabs>
            <w:ind w:right="-105"/>
            <w:rPr>
              <w:b/>
            </w:rPr>
          </w:pPr>
          <w:r>
            <w:rPr>
              <w:b/>
            </w:rPr>
            <w:t>Recurso de Revisión:</w:t>
          </w:r>
        </w:p>
      </w:tc>
      <w:tc>
        <w:tcPr>
          <w:tcW w:w="3587" w:type="dxa"/>
        </w:tcPr>
        <w:p w14:paraId="53E9BD67" w14:textId="77777777" w:rsidR="003D1D15" w:rsidRDefault="003D1D15">
          <w:pPr>
            <w:tabs>
              <w:tab w:val="right" w:pos="8838"/>
            </w:tabs>
            <w:ind w:left="-28" w:right="683"/>
          </w:pPr>
          <w:r>
            <w:t>04196/INFOEM/IP/RR/2020</w:t>
          </w:r>
        </w:p>
      </w:tc>
    </w:tr>
    <w:tr w:rsidR="003D1D15" w14:paraId="515F523A" w14:textId="77777777">
      <w:trPr>
        <w:trHeight w:val="276"/>
      </w:trPr>
      <w:tc>
        <w:tcPr>
          <w:tcW w:w="2404" w:type="dxa"/>
        </w:tcPr>
        <w:p w14:paraId="1CFF82A0" w14:textId="77777777" w:rsidR="003D1D15" w:rsidRDefault="003D1D15">
          <w:pPr>
            <w:tabs>
              <w:tab w:val="right" w:pos="8838"/>
            </w:tabs>
            <w:ind w:right="-105"/>
            <w:rPr>
              <w:b/>
            </w:rPr>
          </w:pPr>
          <w:r>
            <w:rPr>
              <w:b/>
            </w:rPr>
            <w:t>Sujeto Obligado:</w:t>
          </w:r>
        </w:p>
      </w:tc>
      <w:tc>
        <w:tcPr>
          <w:tcW w:w="3587" w:type="dxa"/>
        </w:tcPr>
        <w:p w14:paraId="1142F936" w14:textId="77777777" w:rsidR="003D1D15" w:rsidRDefault="003D1D15">
          <w:pPr>
            <w:tabs>
              <w:tab w:val="right" w:pos="8838"/>
            </w:tabs>
            <w:ind w:right="116"/>
          </w:pPr>
          <w:r>
            <w:t>Ayuntamiento de Chapultepec</w:t>
          </w:r>
        </w:p>
      </w:tc>
    </w:tr>
    <w:tr w:rsidR="003D1D15" w14:paraId="69080D23" w14:textId="77777777">
      <w:trPr>
        <w:trHeight w:val="276"/>
      </w:trPr>
      <w:tc>
        <w:tcPr>
          <w:tcW w:w="2404" w:type="dxa"/>
        </w:tcPr>
        <w:p w14:paraId="50E24B18" w14:textId="77777777" w:rsidR="003D1D15" w:rsidRDefault="003D1D15">
          <w:pPr>
            <w:tabs>
              <w:tab w:val="right" w:pos="8838"/>
            </w:tabs>
            <w:ind w:right="-105"/>
            <w:rPr>
              <w:b/>
            </w:rPr>
          </w:pPr>
          <w:r>
            <w:rPr>
              <w:b/>
            </w:rPr>
            <w:t>Comisionado Ponente:</w:t>
          </w:r>
        </w:p>
      </w:tc>
      <w:tc>
        <w:tcPr>
          <w:tcW w:w="3587" w:type="dxa"/>
        </w:tcPr>
        <w:p w14:paraId="1467B143" w14:textId="77777777" w:rsidR="003D1D15" w:rsidRDefault="003D1D15">
          <w:pPr>
            <w:tabs>
              <w:tab w:val="right" w:pos="8838"/>
            </w:tabs>
            <w:ind w:right="-32"/>
          </w:pPr>
          <w:r>
            <w:t>Luis Gustavo Parra Noriega</w:t>
          </w:r>
        </w:p>
      </w:tc>
    </w:tr>
  </w:tbl>
  <w:p w14:paraId="74ECE196" w14:textId="77777777" w:rsidR="003D1D15" w:rsidRDefault="00833BDC">
    <w:pPr>
      <w:pBdr>
        <w:top w:val="nil"/>
        <w:left w:val="nil"/>
        <w:bottom w:val="nil"/>
        <w:right w:val="nil"/>
        <w:between w:val="nil"/>
      </w:pBdr>
      <w:tabs>
        <w:tab w:val="center" w:pos="4419"/>
        <w:tab w:val="right" w:pos="8838"/>
      </w:tabs>
      <w:spacing w:after="0" w:line="240" w:lineRule="auto"/>
      <w:rPr>
        <w:color w:val="000000"/>
      </w:rPr>
    </w:pPr>
    <w:r>
      <w:rPr>
        <w:color w:val="000000"/>
      </w:rPr>
      <w:pict w14:anchorId="5F096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96FF8" w14:textId="77777777" w:rsidR="003D1D15" w:rsidRDefault="003D1D15">
    <w:pPr>
      <w:rPr>
        <w:sz w:val="16"/>
        <w:szCs w:val="16"/>
      </w:rPr>
    </w:pPr>
  </w:p>
  <w:tbl>
    <w:tblPr>
      <w:tblStyle w:val="a"/>
      <w:tblW w:w="7088"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3D1D15" w14:paraId="087E2B73" w14:textId="77777777">
      <w:trPr>
        <w:trHeight w:val="141"/>
      </w:trPr>
      <w:tc>
        <w:tcPr>
          <w:tcW w:w="2404" w:type="dxa"/>
        </w:tcPr>
        <w:p w14:paraId="44594EC4" w14:textId="77777777" w:rsidR="003D1D15" w:rsidRDefault="003D1D15">
          <w:pPr>
            <w:tabs>
              <w:tab w:val="right" w:pos="8838"/>
            </w:tabs>
            <w:ind w:left="-395" w:right="-105" w:firstLine="395"/>
            <w:rPr>
              <w:b/>
            </w:rPr>
          </w:pPr>
          <w:r>
            <w:rPr>
              <w:b/>
            </w:rPr>
            <w:t>Recurso de Revisión:</w:t>
          </w:r>
        </w:p>
      </w:tc>
      <w:tc>
        <w:tcPr>
          <w:tcW w:w="4684" w:type="dxa"/>
        </w:tcPr>
        <w:p w14:paraId="312F8E98" w14:textId="570BCCAA" w:rsidR="003D1D15" w:rsidRDefault="003D1D15" w:rsidP="00672439">
          <w:pPr>
            <w:tabs>
              <w:tab w:val="right" w:pos="8838"/>
            </w:tabs>
            <w:ind w:left="-28" w:right="454"/>
          </w:pPr>
          <w:r>
            <w:t>07581/INFOEM/IP/RR/2024</w:t>
          </w:r>
        </w:p>
      </w:tc>
    </w:tr>
    <w:tr w:rsidR="003D1D15" w14:paraId="31D07777" w14:textId="77777777">
      <w:trPr>
        <w:trHeight w:val="276"/>
      </w:trPr>
      <w:tc>
        <w:tcPr>
          <w:tcW w:w="2404" w:type="dxa"/>
        </w:tcPr>
        <w:p w14:paraId="6B55802A" w14:textId="77777777" w:rsidR="003D1D15" w:rsidRDefault="003D1D15">
          <w:pPr>
            <w:tabs>
              <w:tab w:val="right" w:pos="8838"/>
            </w:tabs>
            <w:ind w:right="-105"/>
            <w:rPr>
              <w:b/>
            </w:rPr>
          </w:pPr>
          <w:r>
            <w:rPr>
              <w:b/>
            </w:rPr>
            <w:t>Sujeto Obligado:</w:t>
          </w:r>
        </w:p>
      </w:tc>
      <w:tc>
        <w:tcPr>
          <w:tcW w:w="4684" w:type="dxa"/>
        </w:tcPr>
        <w:p w14:paraId="4A22BD99" w14:textId="5F7CE66D" w:rsidR="003D1D15" w:rsidRDefault="003D1D15">
          <w:pPr>
            <w:tabs>
              <w:tab w:val="left" w:pos="3158"/>
              <w:tab w:val="left" w:pos="4292"/>
              <w:tab w:val="right" w:pos="8838"/>
            </w:tabs>
            <w:ind w:right="601"/>
          </w:pPr>
          <w:r w:rsidRPr="00E87065">
            <w:t>Secretaría de Finanzas</w:t>
          </w:r>
        </w:p>
      </w:tc>
    </w:tr>
    <w:tr w:rsidR="003D1D15" w14:paraId="161D40C6" w14:textId="77777777">
      <w:trPr>
        <w:trHeight w:val="276"/>
      </w:trPr>
      <w:tc>
        <w:tcPr>
          <w:tcW w:w="2404" w:type="dxa"/>
        </w:tcPr>
        <w:p w14:paraId="2583E4C0" w14:textId="77777777" w:rsidR="003D1D15" w:rsidRDefault="003D1D15">
          <w:pPr>
            <w:tabs>
              <w:tab w:val="right" w:pos="8838"/>
            </w:tabs>
            <w:ind w:right="-105"/>
            <w:rPr>
              <w:b/>
            </w:rPr>
          </w:pPr>
          <w:r>
            <w:rPr>
              <w:b/>
            </w:rPr>
            <w:t>Comisionado Ponente:</w:t>
          </w:r>
        </w:p>
      </w:tc>
      <w:tc>
        <w:tcPr>
          <w:tcW w:w="4684" w:type="dxa"/>
        </w:tcPr>
        <w:p w14:paraId="4FEB6F64" w14:textId="77777777" w:rsidR="003D1D15" w:rsidRDefault="003D1D15">
          <w:pPr>
            <w:tabs>
              <w:tab w:val="right" w:pos="8838"/>
            </w:tabs>
            <w:ind w:right="454"/>
          </w:pPr>
          <w:r>
            <w:t>Luis Gustavo Parra Noriega</w:t>
          </w:r>
        </w:p>
      </w:tc>
    </w:tr>
  </w:tbl>
  <w:p w14:paraId="7B4A9F8D" w14:textId="77777777" w:rsidR="003D1D15" w:rsidRDefault="00833BDC">
    <w:pPr>
      <w:pBdr>
        <w:top w:val="nil"/>
        <w:left w:val="nil"/>
        <w:bottom w:val="nil"/>
        <w:right w:val="nil"/>
        <w:between w:val="nil"/>
      </w:pBdr>
      <w:tabs>
        <w:tab w:val="center" w:pos="4419"/>
        <w:tab w:val="right" w:pos="8838"/>
      </w:tabs>
      <w:spacing w:after="0" w:line="240" w:lineRule="auto"/>
      <w:rPr>
        <w:color w:val="000000"/>
      </w:rPr>
    </w:pPr>
    <w:r>
      <w:rPr>
        <w:color w:val="000000"/>
      </w:rPr>
      <w:pict w14:anchorId="3E370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0;margin-top:0;width:663.5pt;height:12in;z-index:-251659776;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0D355" w14:textId="28286C28" w:rsidR="003D1D15" w:rsidRDefault="00833BDC">
    <w:pPr>
      <w:widowControl w:val="0"/>
      <w:pBdr>
        <w:top w:val="nil"/>
        <w:left w:val="nil"/>
        <w:bottom w:val="nil"/>
        <w:right w:val="nil"/>
        <w:between w:val="nil"/>
      </w:pBdr>
      <w:spacing w:after="0" w:line="276" w:lineRule="auto"/>
      <w:jc w:val="left"/>
      <w:rPr>
        <w:color w:val="000000"/>
      </w:rPr>
    </w:pPr>
    <w:r>
      <w:rPr>
        <w:rFonts w:ascii="Garamond" w:eastAsia="Garamond" w:hAnsi="Garamond" w:cs="Garamond"/>
        <w:noProof/>
        <w:sz w:val="16"/>
        <w:szCs w:val="16"/>
      </w:rPr>
      <w:pict w14:anchorId="3E370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MARCA DE AGUA - HOJA RESOLUCIÓN" style="position:absolute;margin-left:-89.5pt;margin-top:-144.65pt;width:663.5pt;height:12in;z-index:-251656704;mso-wrap-edited:f;mso-width-percent:0;mso-height-percent:0;mso-position-horizontal-relative:margin;mso-position-vertical-relative:margin;mso-width-percent:0;mso-height-percent:0">
          <v:imagedata r:id="rId1" o:title="image2"/>
          <w10:wrap anchorx="margin" anchory="margin"/>
        </v:shape>
      </w:pict>
    </w:r>
  </w:p>
  <w:tbl>
    <w:tblPr>
      <w:tblStyle w:val="a1"/>
      <w:tblW w:w="9214" w:type="dxa"/>
      <w:tblInd w:w="0" w:type="dxa"/>
      <w:tblLayout w:type="fixed"/>
      <w:tblLook w:val="0400" w:firstRow="0" w:lastRow="0" w:firstColumn="0" w:lastColumn="0" w:noHBand="0" w:noVBand="1"/>
    </w:tblPr>
    <w:tblGrid>
      <w:gridCol w:w="2127"/>
      <w:gridCol w:w="7087"/>
    </w:tblGrid>
    <w:tr w:rsidR="003D1D15" w14:paraId="11A312BD" w14:textId="77777777" w:rsidTr="00CE4466">
      <w:trPr>
        <w:trHeight w:val="1546"/>
      </w:trPr>
      <w:tc>
        <w:tcPr>
          <w:tcW w:w="2127" w:type="dxa"/>
          <w:shd w:val="clear" w:color="auto" w:fill="auto"/>
        </w:tcPr>
        <w:p w14:paraId="02785A7F" w14:textId="7B668C7C" w:rsidR="003D1D15" w:rsidRDefault="003D1D15">
          <w:pPr>
            <w:tabs>
              <w:tab w:val="right" w:pos="4273"/>
            </w:tabs>
            <w:rPr>
              <w:rFonts w:ascii="Garamond" w:eastAsia="Garamond" w:hAnsi="Garamond" w:cs="Garamond"/>
              <w:sz w:val="16"/>
              <w:szCs w:val="16"/>
            </w:rPr>
          </w:pPr>
        </w:p>
      </w:tc>
      <w:tc>
        <w:tcPr>
          <w:tcW w:w="7087" w:type="dxa"/>
          <w:shd w:val="clear" w:color="auto" w:fill="auto"/>
        </w:tcPr>
        <w:tbl>
          <w:tblPr>
            <w:tblStyle w:val="a2"/>
            <w:tblW w:w="6379" w:type="dxa"/>
            <w:tblInd w:w="1167" w:type="dxa"/>
            <w:tblBorders>
              <w:top w:val="nil"/>
              <w:left w:val="nil"/>
              <w:bottom w:val="nil"/>
              <w:right w:val="nil"/>
              <w:insideH w:val="nil"/>
              <w:insideV w:val="nil"/>
            </w:tblBorders>
            <w:tblLayout w:type="fixed"/>
            <w:tblLook w:val="0400" w:firstRow="0" w:lastRow="0" w:firstColumn="0" w:lastColumn="0" w:noHBand="0" w:noVBand="1"/>
          </w:tblPr>
          <w:tblGrid>
            <w:gridCol w:w="2404"/>
            <w:gridCol w:w="3975"/>
          </w:tblGrid>
          <w:tr w:rsidR="003D1D15" w14:paraId="4D093FE8" w14:textId="77777777">
            <w:trPr>
              <w:trHeight w:val="141"/>
            </w:trPr>
            <w:tc>
              <w:tcPr>
                <w:tcW w:w="2404" w:type="dxa"/>
                <w:vAlign w:val="bottom"/>
              </w:tcPr>
              <w:p w14:paraId="19B4B05D" w14:textId="77777777" w:rsidR="003D1D15" w:rsidRDefault="003D1D15">
                <w:pPr>
                  <w:tabs>
                    <w:tab w:val="right" w:pos="8838"/>
                  </w:tabs>
                  <w:ind w:right="-105"/>
                  <w:rPr>
                    <w:b/>
                  </w:rPr>
                </w:pPr>
                <w:r>
                  <w:rPr>
                    <w:b/>
                  </w:rPr>
                  <w:t>Recurso de Revisión:</w:t>
                </w:r>
              </w:p>
            </w:tc>
            <w:tc>
              <w:tcPr>
                <w:tcW w:w="3975" w:type="dxa"/>
              </w:tcPr>
              <w:p w14:paraId="43DE950F" w14:textId="424F8BBA" w:rsidR="003D1D15" w:rsidRDefault="003D1D15">
                <w:pPr>
                  <w:tabs>
                    <w:tab w:val="right" w:pos="8838"/>
                  </w:tabs>
                  <w:ind w:left="-28" w:right="-107"/>
                </w:pPr>
                <w:r w:rsidRPr="00E87065">
                  <w:t>07581/INFOEM/IP/RR/2024</w:t>
                </w:r>
              </w:p>
            </w:tc>
          </w:tr>
          <w:tr w:rsidR="003D1D15" w14:paraId="073EAE42" w14:textId="77777777">
            <w:trPr>
              <w:trHeight w:val="141"/>
            </w:trPr>
            <w:tc>
              <w:tcPr>
                <w:tcW w:w="2404" w:type="dxa"/>
              </w:tcPr>
              <w:p w14:paraId="76E590DA" w14:textId="77777777" w:rsidR="003D1D15" w:rsidRDefault="003D1D15">
                <w:pPr>
                  <w:tabs>
                    <w:tab w:val="right" w:pos="8838"/>
                  </w:tabs>
                  <w:ind w:right="-105"/>
                  <w:rPr>
                    <w:b/>
                  </w:rPr>
                </w:pPr>
                <w:r>
                  <w:rPr>
                    <w:b/>
                  </w:rPr>
                  <w:t>Recurrente:</w:t>
                </w:r>
              </w:p>
            </w:tc>
            <w:tc>
              <w:tcPr>
                <w:tcW w:w="3975" w:type="dxa"/>
              </w:tcPr>
              <w:p w14:paraId="5FF2F8C6" w14:textId="63C5DC1B" w:rsidR="003D1D15" w:rsidRDefault="003D1D15">
                <w:pPr>
                  <w:tabs>
                    <w:tab w:val="right" w:pos="8838"/>
                  </w:tabs>
                  <w:ind w:right="-107"/>
                </w:pPr>
              </w:p>
            </w:tc>
          </w:tr>
          <w:tr w:rsidR="003D1D15" w14:paraId="009C2510" w14:textId="77777777">
            <w:trPr>
              <w:trHeight w:val="276"/>
            </w:trPr>
            <w:tc>
              <w:tcPr>
                <w:tcW w:w="2404" w:type="dxa"/>
              </w:tcPr>
              <w:p w14:paraId="0AAFC3CA" w14:textId="77777777" w:rsidR="003D1D15" w:rsidRDefault="003D1D15">
                <w:pPr>
                  <w:tabs>
                    <w:tab w:val="right" w:pos="8838"/>
                  </w:tabs>
                  <w:ind w:right="-105"/>
                  <w:rPr>
                    <w:b/>
                  </w:rPr>
                </w:pPr>
                <w:r>
                  <w:rPr>
                    <w:b/>
                  </w:rPr>
                  <w:t>Sujeto Obligado:</w:t>
                </w:r>
              </w:p>
            </w:tc>
            <w:tc>
              <w:tcPr>
                <w:tcW w:w="3975" w:type="dxa"/>
              </w:tcPr>
              <w:p w14:paraId="13F6DD80" w14:textId="1FE60C01" w:rsidR="003D1D15" w:rsidRDefault="003D1D15">
                <w:pPr>
                  <w:tabs>
                    <w:tab w:val="right" w:pos="8838"/>
                  </w:tabs>
                  <w:ind w:right="33"/>
                </w:pPr>
                <w:r w:rsidRPr="00E87065">
                  <w:t>Secretaría de Finanzas</w:t>
                </w:r>
              </w:p>
            </w:tc>
          </w:tr>
          <w:tr w:rsidR="003D1D15" w14:paraId="7A4EADF6" w14:textId="77777777">
            <w:trPr>
              <w:trHeight w:val="276"/>
            </w:trPr>
            <w:tc>
              <w:tcPr>
                <w:tcW w:w="2404" w:type="dxa"/>
              </w:tcPr>
              <w:p w14:paraId="014674B7" w14:textId="77777777" w:rsidR="003D1D15" w:rsidRDefault="003D1D15">
                <w:pPr>
                  <w:tabs>
                    <w:tab w:val="right" w:pos="8838"/>
                  </w:tabs>
                  <w:ind w:right="-105"/>
                  <w:rPr>
                    <w:b/>
                  </w:rPr>
                </w:pPr>
                <w:r>
                  <w:rPr>
                    <w:b/>
                  </w:rPr>
                  <w:t>Comisionado Ponente:</w:t>
                </w:r>
              </w:p>
            </w:tc>
            <w:tc>
              <w:tcPr>
                <w:tcW w:w="3975" w:type="dxa"/>
              </w:tcPr>
              <w:p w14:paraId="06F82FCE" w14:textId="77777777" w:rsidR="003D1D15" w:rsidRDefault="003D1D15">
                <w:pPr>
                  <w:tabs>
                    <w:tab w:val="right" w:pos="8838"/>
                  </w:tabs>
                  <w:ind w:right="-107"/>
                </w:pPr>
                <w:r>
                  <w:t>Luis Gustavo Parra Noriega</w:t>
                </w:r>
              </w:p>
            </w:tc>
          </w:tr>
        </w:tbl>
        <w:p w14:paraId="3774A9CE" w14:textId="77777777" w:rsidR="003D1D15" w:rsidRDefault="003D1D15">
          <w:pPr>
            <w:tabs>
              <w:tab w:val="right" w:pos="8838"/>
            </w:tabs>
            <w:ind w:left="-28"/>
            <w:rPr>
              <w:rFonts w:ascii="Arial" w:eastAsia="Arial" w:hAnsi="Arial" w:cs="Arial"/>
              <w:b/>
            </w:rPr>
          </w:pPr>
        </w:p>
      </w:tc>
    </w:tr>
  </w:tbl>
  <w:p w14:paraId="38129A67" w14:textId="248B6D27" w:rsidR="003D1D15" w:rsidRDefault="003D1D1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184459"/>
    <w:multiLevelType w:val="hybridMultilevel"/>
    <w:tmpl w:val="86781BC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DE220C8"/>
    <w:multiLevelType w:val="hybridMultilevel"/>
    <w:tmpl w:val="C360BD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7331A4"/>
    <w:multiLevelType w:val="hybridMultilevel"/>
    <w:tmpl w:val="26E0D64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1A130F"/>
    <w:multiLevelType w:val="hybridMultilevel"/>
    <w:tmpl w:val="E23CD32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BB2B0E"/>
    <w:multiLevelType w:val="hybridMultilevel"/>
    <w:tmpl w:val="C5CCC23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6FF069E"/>
    <w:multiLevelType w:val="hybridMultilevel"/>
    <w:tmpl w:val="36AE1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3C98550A"/>
    <w:multiLevelType w:val="hybridMultilevel"/>
    <w:tmpl w:val="500C61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EFB5E23"/>
    <w:multiLevelType w:val="hybridMultilevel"/>
    <w:tmpl w:val="4B0A34D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3"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C0D1D37"/>
    <w:multiLevelType w:val="hybridMultilevel"/>
    <w:tmpl w:val="6D3854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DE607AD"/>
    <w:multiLevelType w:val="hybridMultilevel"/>
    <w:tmpl w:val="2E5CE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B63059"/>
    <w:multiLevelType w:val="hybridMultilevel"/>
    <w:tmpl w:val="EF842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267057"/>
    <w:multiLevelType w:val="multilevel"/>
    <w:tmpl w:val="060A270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75C2585F"/>
    <w:multiLevelType w:val="hybridMultilevel"/>
    <w:tmpl w:val="20164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7E9E5928"/>
    <w:multiLevelType w:val="hybridMultilevel"/>
    <w:tmpl w:val="508A5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
  </w:num>
  <w:num w:numId="5">
    <w:abstractNumId w:val="2"/>
  </w:num>
  <w:num w:numId="6">
    <w:abstractNumId w:val="22"/>
  </w:num>
  <w:num w:numId="7">
    <w:abstractNumId w:val="3"/>
  </w:num>
  <w:num w:numId="8">
    <w:abstractNumId w:val="13"/>
  </w:num>
  <w:num w:numId="9">
    <w:abstractNumId w:val="10"/>
  </w:num>
  <w:num w:numId="10">
    <w:abstractNumId w:val="14"/>
  </w:num>
  <w:num w:numId="11">
    <w:abstractNumId w:val="12"/>
  </w:num>
  <w:num w:numId="12">
    <w:abstractNumId w:val="4"/>
  </w:num>
  <w:num w:numId="13">
    <w:abstractNumId w:val="0"/>
  </w:num>
  <w:num w:numId="14">
    <w:abstractNumId w:val="7"/>
  </w:num>
  <w:num w:numId="15">
    <w:abstractNumId w:val="8"/>
  </w:num>
  <w:num w:numId="16">
    <w:abstractNumId w:val="18"/>
  </w:num>
  <w:num w:numId="17">
    <w:abstractNumId w:val="17"/>
  </w:num>
  <w:num w:numId="18">
    <w:abstractNumId w:val="5"/>
  </w:num>
  <w:num w:numId="19">
    <w:abstractNumId w:val="11"/>
  </w:num>
  <w:num w:numId="20">
    <w:abstractNumId w:val="16"/>
  </w:num>
  <w:num w:numId="21">
    <w:abstractNumId w:val="2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9"/>
  </w:num>
  <w:num w:numId="25">
    <w:abstractNumId w:val="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A5"/>
    <w:rsid w:val="0001121A"/>
    <w:rsid w:val="00030A14"/>
    <w:rsid w:val="0003121B"/>
    <w:rsid w:val="000333F3"/>
    <w:rsid w:val="000352B7"/>
    <w:rsid w:val="00042D73"/>
    <w:rsid w:val="00050E66"/>
    <w:rsid w:val="00061E62"/>
    <w:rsid w:val="000620C8"/>
    <w:rsid w:val="000678E8"/>
    <w:rsid w:val="000837C4"/>
    <w:rsid w:val="0008574F"/>
    <w:rsid w:val="000A5247"/>
    <w:rsid w:val="000C03C1"/>
    <w:rsid w:val="000C30C0"/>
    <w:rsid w:val="000C455C"/>
    <w:rsid w:val="000E51A2"/>
    <w:rsid w:val="000F1C66"/>
    <w:rsid w:val="001112B3"/>
    <w:rsid w:val="00116267"/>
    <w:rsid w:val="00123ED6"/>
    <w:rsid w:val="00152404"/>
    <w:rsid w:val="001544A8"/>
    <w:rsid w:val="00186BEF"/>
    <w:rsid w:val="001A043A"/>
    <w:rsid w:val="001A3FA2"/>
    <w:rsid w:val="001A4D72"/>
    <w:rsid w:val="001A518F"/>
    <w:rsid w:val="001A54EF"/>
    <w:rsid w:val="001B2304"/>
    <w:rsid w:val="001B2B90"/>
    <w:rsid w:val="001C3D22"/>
    <w:rsid w:val="001E3BEF"/>
    <w:rsid w:val="001F1666"/>
    <w:rsid w:val="001F7131"/>
    <w:rsid w:val="00201106"/>
    <w:rsid w:val="00227BE3"/>
    <w:rsid w:val="00247679"/>
    <w:rsid w:val="0026093C"/>
    <w:rsid w:val="0026142D"/>
    <w:rsid w:val="00267D04"/>
    <w:rsid w:val="00271EEF"/>
    <w:rsid w:val="0027405F"/>
    <w:rsid w:val="0027513C"/>
    <w:rsid w:val="00275206"/>
    <w:rsid w:val="00276F32"/>
    <w:rsid w:val="00281A8C"/>
    <w:rsid w:val="002A1E5F"/>
    <w:rsid w:val="002A4B9F"/>
    <w:rsid w:val="002B3613"/>
    <w:rsid w:val="002B77FE"/>
    <w:rsid w:val="002D0172"/>
    <w:rsid w:val="002D4685"/>
    <w:rsid w:val="002F6D3C"/>
    <w:rsid w:val="0030191A"/>
    <w:rsid w:val="00321F56"/>
    <w:rsid w:val="003313D5"/>
    <w:rsid w:val="00352DFA"/>
    <w:rsid w:val="00355945"/>
    <w:rsid w:val="00372769"/>
    <w:rsid w:val="0038068D"/>
    <w:rsid w:val="0038597C"/>
    <w:rsid w:val="003A6BE7"/>
    <w:rsid w:val="003B0222"/>
    <w:rsid w:val="003D1D15"/>
    <w:rsid w:val="003D34DC"/>
    <w:rsid w:val="00400449"/>
    <w:rsid w:val="00416366"/>
    <w:rsid w:val="00432851"/>
    <w:rsid w:val="0045203D"/>
    <w:rsid w:val="00464E39"/>
    <w:rsid w:val="0046624D"/>
    <w:rsid w:val="00480823"/>
    <w:rsid w:val="00482F65"/>
    <w:rsid w:val="004952B7"/>
    <w:rsid w:val="004B2592"/>
    <w:rsid w:val="004B503B"/>
    <w:rsid w:val="004B77C7"/>
    <w:rsid w:val="004C4B87"/>
    <w:rsid w:val="004D37D8"/>
    <w:rsid w:val="004D6AC0"/>
    <w:rsid w:val="004E16CA"/>
    <w:rsid w:val="00500D89"/>
    <w:rsid w:val="005041FF"/>
    <w:rsid w:val="00515931"/>
    <w:rsid w:val="00543995"/>
    <w:rsid w:val="005A42D8"/>
    <w:rsid w:val="005B5E7C"/>
    <w:rsid w:val="005C4CEA"/>
    <w:rsid w:val="005D7AEB"/>
    <w:rsid w:val="00600C74"/>
    <w:rsid w:val="00603C0C"/>
    <w:rsid w:val="0060513D"/>
    <w:rsid w:val="006269DD"/>
    <w:rsid w:val="00647460"/>
    <w:rsid w:val="0064764C"/>
    <w:rsid w:val="006515E5"/>
    <w:rsid w:val="0065522B"/>
    <w:rsid w:val="00670439"/>
    <w:rsid w:val="00672439"/>
    <w:rsid w:val="00674D7A"/>
    <w:rsid w:val="006819BC"/>
    <w:rsid w:val="0068258C"/>
    <w:rsid w:val="00687F86"/>
    <w:rsid w:val="00690DEB"/>
    <w:rsid w:val="006C4DBF"/>
    <w:rsid w:val="006D4068"/>
    <w:rsid w:val="006E46EA"/>
    <w:rsid w:val="006E6C38"/>
    <w:rsid w:val="00750C88"/>
    <w:rsid w:val="00752F6F"/>
    <w:rsid w:val="00760CA6"/>
    <w:rsid w:val="0076362A"/>
    <w:rsid w:val="0078202B"/>
    <w:rsid w:val="00791585"/>
    <w:rsid w:val="007A54F7"/>
    <w:rsid w:val="007D30CD"/>
    <w:rsid w:val="007F39E2"/>
    <w:rsid w:val="007F597C"/>
    <w:rsid w:val="008022FE"/>
    <w:rsid w:val="00802E3A"/>
    <w:rsid w:val="008061A1"/>
    <w:rsid w:val="00827EA8"/>
    <w:rsid w:val="00833BDC"/>
    <w:rsid w:val="00836753"/>
    <w:rsid w:val="00850D54"/>
    <w:rsid w:val="00862C79"/>
    <w:rsid w:val="00876057"/>
    <w:rsid w:val="008854E3"/>
    <w:rsid w:val="00895704"/>
    <w:rsid w:val="00897C88"/>
    <w:rsid w:val="008A6CBA"/>
    <w:rsid w:val="008B1792"/>
    <w:rsid w:val="008C369E"/>
    <w:rsid w:val="00901916"/>
    <w:rsid w:val="0090345F"/>
    <w:rsid w:val="00921B80"/>
    <w:rsid w:val="00922619"/>
    <w:rsid w:val="00923A44"/>
    <w:rsid w:val="00931903"/>
    <w:rsid w:val="00933D31"/>
    <w:rsid w:val="009354C9"/>
    <w:rsid w:val="0093706C"/>
    <w:rsid w:val="0098702F"/>
    <w:rsid w:val="009A0999"/>
    <w:rsid w:val="009C3A65"/>
    <w:rsid w:val="009D5DFC"/>
    <w:rsid w:val="009E143C"/>
    <w:rsid w:val="009F177B"/>
    <w:rsid w:val="009F4781"/>
    <w:rsid w:val="00A012C4"/>
    <w:rsid w:val="00A1055B"/>
    <w:rsid w:val="00A169B3"/>
    <w:rsid w:val="00A31D29"/>
    <w:rsid w:val="00A340DF"/>
    <w:rsid w:val="00A3628B"/>
    <w:rsid w:val="00A36580"/>
    <w:rsid w:val="00A50615"/>
    <w:rsid w:val="00A6353E"/>
    <w:rsid w:val="00A7495B"/>
    <w:rsid w:val="00A876A7"/>
    <w:rsid w:val="00AA681D"/>
    <w:rsid w:val="00AB525A"/>
    <w:rsid w:val="00AE68DB"/>
    <w:rsid w:val="00AF1546"/>
    <w:rsid w:val="00B12E36"/>
    <w:rsid w:val="00B2250B"/>
    <w:rsid w:val="00B40CD5"/>
    <w:rsid w:val="00B439A5"/>
    <w:rsid w:val="00B44943"/>
    <w:rsid w:val="00B46A70"/>
    <w:rsid w:val="00B57036"/>
    <w:rsid w:val="00B574FD"/>
    <w:rsid w:val="00B662E6"/>
    <w:rsid w:val="00B663EA"/>
    <w:rsid w:val="00B91BCB"/>
    <w:rsid w:val="00B97C98"/>
    <w:rsid w:val="00BA1C09"/>
    <w:rsid w:val="00BA599A"/>
    <w:rsid w:val="00BA7CA9"/>
    <w:rsid w:val="00BC37F6"/>
    <w:rsid w:val="00BD5CCE"/>
    <w:rsid w:val="00BD76D4"/>
    <w:rsid w:val="00BF4381"/>
    <w:rsid w:val="00C13CA5"/>
    <w:rsid w:val="00C23341"/>
    <w:rsid w:val="00C4170A"/>
    <w:rsid w:val="00C503C4"/>
    <w:rsid w:val="00C54A79"/>
    <w:rsid w:val="00C6112D"/>
    <w:rsid w:val="00C73479"/>
    <w:rsid w:val="00C74055"/>
    <w:rsid w:val="00C776C5"/>
    <w:rsid w:val="00C80616"/>
    <w:rsid w:val="00CA016E"/>
    <w:rsid w:val="00CA79CD"/>
    <w:rsid w:val="00CC263D"/>
    <w:rsid w:val="00CE19BD"/>
    <w:rsid w:val="00CE3B03"/>
    <w:rsid w:val="00CE4466"/>
    <w:rsid w:val="00CE58A5"/>
    <w:rsid w:val="00CF024F"/>
    <w:rsid w:val="00CF0CB5"/>
    <w:rsid w:val="00CF6EC8"/>
    <w:rsid w:val="00D21192"/>
    <w:rsid w:val="00D213E4"/>
    <w:rsid w:val="00D4464F"/>
    <w:rsid w:val="00D44EDE"/>
    <w:rsid w:val="00D457C1"/>
    <w:rsid w:val="00D51406"/>
    <w:rsid w:val="00D52F9F"/>
    <w:rsid w:val="00D7798F"/>
    <w:rsid w:val="00D93ABD"/>
    <w:rsid w:val="00DB2DF7"/>
    <w:rsid w:val="00DB2E59"/>
    <w:rsid w:val="00DD7C00"/>
    <w:rsid w:val="00DE3BBD"/>
    <w:rsid w:val="00DF6F15"/>
    <w:rsid w:val="00E03F94"/>
    <w:rsid w:val="00E27D46"/>
    <w:rsid w:val="00E51F39"/>
    <w:rsid w:val="00E57161"/>
    <w:rsid w:val="00E624D4"/>
    <w:rsid w:val="00E6706F"/>
    <w:rsid w:val="00E73EE5"/>
    <w:rsid w:val="00E763D9"/>
    <w:rsid w:val="00E87065"/>
    <w:rsid w:val="00EA18B6"/>
    <w:rsid w:val="00EC2F43"/>
    <w:rsid w:val="00ED280F"/>
    <w:rsid w:val="00EE2696"/>
    <w:rsid w:val="00F01C4C"/>
    <w:rsid w:val="00F03AF0"/>
    <w:rsid w:val="00F04222"/>
    <w:rsid w:val="00F1744F"/>
    <w:rsid w:val="00F44355"/>
    <w:rsid w:val="00F64A35"/>
    <w:rsid w:val="00F84B60"/>
    <w:rsid w:val="00F8647F"/>
    <w:rsid w:val="00F9516B"/>
    <w:rsid w:val="00FB5127"/>
    <w:rsid w:val="00FB5BD5"/>
    <w:rsid w:val="00FB6A6B"/>
    <w:rsid w:val="00FC14F1"/>
    <w:rsid w:val="00FD0C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ABEC749"/>
  <w15:docId w15:val="{220D7430-DA4E-794B-8599-BDE41381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7F39E2"/>
    <w:pPr>
      <w:keepNext/>
      <w:keepLines/>
      <w:spacing w:after="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B44943"/>
    <w:pPr>
      <w:tabs>
        <w:tab w:val="right" w:leader="dot" w:pos="9204"/>
      </w:tabs>
      <w:spacing w:after="0" w:line="360" w:lineRule="auto"/>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58729">
      <w:bodyDiv w:val="1"/>
      <w:marLeft w:val="0"/>
      <w:marRight w:val="0"/>
      <w:marTop w:val="0"/>
      <w:marBottom w:val="0"/>
      <w:divBdr>
        <w:top w:val="none" w:sz="0" w:space="0" w:color="auto"/>
        <w:left w:val="none" w:sz="0" w:space="0" w:color="auto"/>
        <w:bottom w:val="none" w:sz="0" w:space="0" w:color="auto"/>
        <w:right w:val="none" w:sz="0" w:space="0" w:color="auto"/>
      </w:divBdr>
    </w:div>
    <w:div w:id="140773794">
      <w:bodyDiv w:val="1"/>
      <w:marLeft w:val="0"/>
      <w:marRight w:val="0"/>
      <w:marTop w:val="0"/>
      <w:marBottom w:val="0"/>
      <w:divBdr>
        <w:top w:val="none" w:sz="0" w:space="0" w:color="auto"/>
        <w:left w:val="none" w:sz="0" w:space="0" w:color="auto"/>
        <w:bottom w:val="none" w:sz="0" w:space="0" w:color="auto"/>
        <w:right w:val="none" w:sz="0" w:space="0" w:color="auto"/>
      </w:divBdr>
    </w:div>
    <w:div w:id="197007269">
      <w:bodyDiv w:val="1"/>
      <w:marLeft w:val="0"/>
      <w:marRight w:val="0"/>
      <w:marTop w:val="0"/>
      <w:marBottom w:val="0"/>
      <w:divBdr>
        <w:top w:val="none" w:sz="0" w:space="0" w:color="auto"/>
        <w:left w:val="none" w:sz="0" w:space="0" w:color="auto"/>
        <w:bottom w:val="none" w:sz="0" w:space="0" w:color="auto"/>
        <w:right w:val="none" w:sz="0" w:space="0" w:color="auto"/>
      </w:divBdr>
    </w:div>
    <w:div w:id="202982074">
      <w:bodyDiv w:val="1"/>
      <w:marLeft w:val="0"/>
      <w:marRight w:val="0"/>
      <w:marTop w:val="0"/>
      <w:marBottom w:val="0"/>
      <w:divBdr>
        <w:top w:val="none" w:sz="0" w:space="0" w:color="auto"/>
        <w:left w:val="none" w:sz="0" w:space="0" w:color="auto"/>
        <w:bottom w:val="none" w:sz="0" w:space="0" w:color="auto"/>
        <w:right w:val="none" w:sz="0" w:space="0" w:color="auto"/>
      </w:divBdr>
    </w:div>
    <w:div w:id="237787743">
      <w:bodyDiv w:val="1"/>
      <w:marLeft w:val="0"/>
      <w:marRight w:val="0"/>
      <w:marTop w:val="0"/>
      <w:marBottom w:val="0"/>
      <w:divBdr>
        <w:top w:val="none" w:sz="0" w:space="0" w:color="auto"/>
        <w:left w:val="none" w:sz="0" w:space="0" w:color="auto"/>
        <w:bottom w:val="none" w:sz="0" w:space="0" w:color="auto"/>
        <w:right w:val="none" w:sz="0" w:space="0" w:color="auto"/>
      </w:divBdr>
    </w:div>
    <w:div w:id="475071237">
      <w:bodyDiv w:val="1"/>
      <w:marLeft w:val="0"/>
      <w:marRight w:val="0"/>
      <w:marTop w:val="0"/>
      <w:marBottom w:val="0"/>
      <w:divBdr>
        <w:top w:val="none" w:sz="0" w:space="0" w:color="auto"/>
        <w:left w:val="none" w:sz="0" w:space="0" w:color="auto"/>
        <w:bottom w:val="none" w:sz="0" w:space="0" w:color="auto"/>
        <w:right w:val="none" w:sz="0" w:space="0" w:color="auto"/>
      </w:divBdr>
    </w:div>
    <w:div w:id="600262563">
      <w:bodyDiv w:val="1"/>
      <w:marLeft w:val="0"/>
      <w:marRight w:val="0"/>
      <w:marTop w:val="0"/>
      <w:marBottom w:val="0"/>
      <w:divBdr>
        <w:top w:val="none" w:sz="0" w:space="0" w:color="auto"/>
        <w:left w:val="none" w:sz="0" w:space="0" w:color="auto"/>
        <w:bottom w:val="none" w:sz="0" w:space="0" w:color="auto"/>
        <w:right w:val="none" w:sz="0" w:space="0" w:color="auto"/>
      </w:divBdr>
    </w:div>
    <w:div w:id="776028800">
      <w:bodyDiv w:val="1"/>
      <w:marLeft w:val="0"/>
      <w:marRight w:val="0"/>
      <w:marTop w:val="0"/>
      <w:marBottom w:val="0"/>
      <w:divBdr>
        <w:top w:val="none" w:sz="0" w:space="0" w:color="auto"/>
        <w:left w:val="none" w:sz="0" w:space="0" w:color="auto"/>
        <w:bottom w:val="none" w:sz="0" w:space="0" w:color="auto"/>
        <w:right w:val="none" w:sz="0" w:space="0" w:color="auto"/>
      </w:divBdr>
    </w:div>
    <w:div w:id="818108560">
      <w:bodyDiv w:val="1"/>
      <w:marLeft w:val="0"/>
      <w:marRight w:val="0"/>
      <w:marTop w:val="0"/>
      <w:marBottom w:val="0"/>
      <w:divBdr>
        <w:top w:val="none" w:sz="0" w:space="0" w:color="auto"/>
        <w:left w:val="none" w:sz="0" w:space="0" w:color="auto"/>
        <w:bottom w:val="none" w:sz="0" w:space="0" w:color="auto"/>
        <w:right w:val="none" w:sz="0" w:space="0" w:color="auto"/>
      </w:divBdr>
    </w:div>
    <w:div w:id="891160039">
      <w:bodyDiv w:val="1"/>
      <w:marLeft w:val="0"/>
      <w:marRight w:val="0"/>
      <w:marTop w:val="0"/>
      <w:marBottom w:val="0"/>
      <w:divBdr>
        <w:top w:val="none" w:sz="0" w:space="0" w:color="auto"/>
        <w:left w:val="none" w:sz="0" w:space="0" w:color="auto"/>
        <w:bottom w:val="none" w:sz="0" w:space="0" w:color="auto"/>
        <w:right w:val="none" w:sz="0" w:space="0" w:color="auto"/>
      </w:divBdr>
    </w:div>
    <w:div w:id="904147859">
      <w:bodyDiv w:val="1"/>
      <w:marLeft w:val="0"/>
      <w:marRight w:val="0"/>
      <w:marTop w:val="0"/>
      <w:marBottom w:val="0"/>
      <w:divBdr>
        <w:top w:val="none" w:sz="0" w:space="0" w:color="auto"/>
        <w:left w:val="none" w:sz="0" w:space="0" w:color="auto"/>
        <w:bottom w:val="none" w:sz="0" w:space="0" w:color="auto"/>
        <w:right w:val="none" w:sz="0" w:space="0" w:color="auto"/>
      </w:divBdr>
    </w:div>
    <w:div w:id="969478302">
      <w:bodyDiv w:val="1"/>
      <w:marLeft w:val="0"/>
      <w:marRight w:val="0"/>
      <w:marTop w:val="0"/>
      <w:marBottom w:val="0"/>
      <w:divBdr>
        <w:top w:val="none" w:sz="0" w:space="0" w:color="auto"/>
        <w:left w:val="none" w:sz="0" w:space="0" w:color="auto"/>
        <w:bottom w:val="none" w:sz="0" w:space="0" w:color="auto"/>
        <w:right w:val="none" w:sz="0" w:space="0" w:color="auto"/>
      </w:divBdr>
    </w:div>
    <w:div w:id="989018390">
      <w:bodyDiv w:val="1"/>
      <w:marLeft w:val="0"/>
      <w:marRight w:val="0"/>
      <w:marTop w:val="0"/>
      <w:marBottom w:val="0"/>
      <w:divBdr>
        <w:top w:val="none" w:sz="0" w:space="0" w:color="auto"/>
        <w:left w:val="none" w:sz="0" w:space="0" w:color="auto"/>
        <w:bottom w:val="none" w:sz="0" w:space="0" w:color="auto"/>
        <w:right w:val="none" w:sz="0" w:space="0" w:color="auto"/>
      </w:divBdr>
    </w:div>
    <w:div w:id="1138381883">
      <w:bodyDiv w:val="1"/>
      <w:marLeft w:val="0"/>
      <w:marRight w:val="0"/>
      <w:marTop w:val="0"/>
      <w:marBottom w:val="0"/>
      <w:divBdr>
        <w:top w:val="none" w:sz="0" w:space="0" w:color="auto"/>
        <w:left w:val="none" w:sz="0" w:space="0" w:color="auto"/>
        <w:bottom w:val="none" w:sz="0" w:space="0" w:color="auto"/>
        <w:right w:val="none" w:sz="0" w:space="0" w:color="auto"/>
      </w:divBdr>
    </w:div>
    <w:div w:id="1209031358">
      <w:bodyDiv w:val="1"/>
      <w:marLeft w:val="0"/>
      <w:marRight w:val="0"/>
      <w:marTop w:val="0"/>
      <w:marBottom w:val="0"/>
      <w:divBdr>
        <w:top w:val="none" w:sz="0" w:space="0" w:color="auto"/>
        <w:left w:val="none" w:sz="0" w:space="0" w:color="auto"/>
        <w:bottom w:val="none" w:sz="0" w:space="0" w:color="auto"/>
        <w:right w:val="none" w:sz="0" w:space="0" w:color="auto"/>
      </w:divBdr>
    </w:div>
    <w:div w:id="1269583247">
      <w:bodyDiv w:val="1"/>
      <w:marLeft w:val="0"/>
      <w:marRight w:val="0"/>
      <w:marTop w:val="0"/>
      <w:marBottom w:val="0"/>
      <w:divBdr>
        <w:top w:val="none" w:sz="0" w:space="0" w:color="auto"/>
        <w:left w:val="none" w:sz="0" w:space="0" w:color="auto"/>
        <w:bottom w:val="none" w:sz="0" w:space="0" w:color="auto"/>
        <w:right w:val="none" w:sz="0" w:space="0" w:color="auto"/>
      </w:divBdr>
    </w:div>
    <w:div w:id="1415476036">
      <w:bodyDiv w:val="1"/>
      <w:marLeft w:val="0"/>
      <w:marRight w:val="0"/>
      <w:marTop w:val="0"/>
      <w:marBottom w:val="0"/>
      <w:divBdr>
        <w:top w:val="none" w:sz="0" w:space="0" w:color="auto"/>
        <w:left w:val="none" w:sz="0" w:space="0" w:color="auto"/>
        <w:bottom w:val="none" w:sz="0" w:space="0" w:color="auto"/>
        <w:right w:val="none" w:sz="0" w:space="0" w:color="auto"/>
      </w:divBdr>
    </w:div>
    <w:div w:id="1584990588">
      <w:bodyDiv w:val="1"/>
      <w:marLeft w:val="0"/>
      <w:marRight w:val="0"/>
      <w:marTop w:val="0"/>
      <w:marBottom w:val="0"/>
      <w:divBdr>
        <w:top w:val="none" w:sz="0" w:space="0" w:color="auto"/>
        <w:left w:val="none" w:sz="0" w:space="0" w:color="auto"/>
        <w:bottom w:val="none" w:sz="0" w:space="0" w:color="auto"/>
        <w:right w:val="none" w:sz="0" w:space="0" w:color="auto"/>
      </w:divBdr>
      <w:divsChild>
        <w:div w:id="164513933">
          <w:marLeft w:val="0"/>
          <w:marRight w:val="-18928"/>
          <w:marTop w:val="2835"/>
          <w:marBottom w:val="0"/>
          <w:divBdr>
            <w:top w:val="single" w:sz="2" w:space="0" w:color="auto"/>
            <w:left w:val="single" w:sz="2" w:space="0" w:color="auto"/>
            <w:bottom w:val="single" w:sz="2" w:space="0" w:color="auto"/>
            <w:right w:val="single" w:sz="2" w:space="0" w:color="auto"/>
          </w:divBdr>
        </w:div>
        <w:div w:id="1703817986">
          <w:marLeft w:val="0"/>
          <w:marRight w:val="-18928"/>
          <w:marTop w:val="3525"/>
          <w:marBottom w:val="0"/>
          <w:divBdr>
            <w:top w:val="single" w:sz="2" w:space="0" w:color="auto"/>
            <w:left w:val="single" w:sz="2" w:space="0" w:color="auto"/>
            <w:bottom w:val="single" w:sz="2" w:space="0" w:color="auto"/>
            <w:right w:val="single" w:sz="2" w:space="0" w:color="auto"/>
          </w:divBdr>
        </w:div>
      </w:divsChild>
    </w:div>
    <w:div w:id="1789540458">
      <w:bodyDiv w:val="1"/>
      <w:marLeft w:val="0"/>
      <w:marRight w:val="0"/>
      <w:marTop w:val="0"/>
      <w:marBottom w:val="0"/>
      <w:divBdr>
        <w:top w:val="none" w:sz="0" w:space="0" w:color="auto"/>
        <w:left w:val="none" w:sz="0" w:space="0" w:color="auto"/>
        <w:bottom w:val="none" w:sz="0" w:space="0" w:color="auto"/>
        <w:right w:val="none" w:sz="0" w:space="0" w:color="auto"/>
      </w:divBdr>
    </w:div>
    <w:div w:id="1815675817">
      <w:bodyDiv w:val="1"/>
      <w:marLeft w:val="0"/>
      <w:marRight w:val="0"/>
      <w:marTop w:val="0"/>
      <w:marBottom w:val="0"/>
      <w:divBdr>
        <w:top w:val="none" w:sz="0" w:space="0" w:color="auto"/>
        <w:left w:val="none" w:sz="0" w:space="0" w:color="auto"/>
        <w:bottom w:val="none" w:sz="0" w:space="0" w:color="auto"/>
        <w:right w:val="none" w:sz="0" w:space="0" w:color="auto"/>
      </w:divBdr>
    </w:div>
    <w:div w:id="1822887335">
      <w:bodyDiv w:val="1"/>
      <w:marLeft w:val="0"/>
      <w:marRight w:val="0"/>
      <w:marTop w:val="0"/>
      <w:marBottom w:val="0"/>
      <w:divBdr>
        <w:top w:val="none" w:sz="0" w:space="0" w:color="auto"/>
        <w:left w:val="none" w:sz="0" w:space="0" w:color="auto"/>
        <w:bottom w:val="none" w:sz="0" w:space="0" w:color="auto"/>
        <w:right w:val="none" w:sz="0" w:space="0" w:color="auto"/>
      </w:divBdr>
    </w:div>
    <w:div w:id="1986156417">
      <w:bodyDiv w:val="1"/>
      <w:marLeft w:val="0"/>
      <w:marRight w:val="0"/>
      <w:marTop w:val="0"/>
      <w:marBottom w:val="0"/>
      <w:divBdr>
        <w:top w:val="none" w:sz="0" w:space="0" w:color="auto"/>
        <w:left w:val="none" w:sz="0" w:space="0" w:color="auto"/>
        <w:bottom w:val="none" w:sz="0" w:space="0" w:color="auto"/>
        <w:right w:val="none" w:sz="0" w:space="0" w:color="auto"/>
      </w:divBdr>
    </w:div>
    <w:div w:id="2123063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K429uzWx4VWYw8qmXf6QOzx2w==">CgMxLjA4AHIhMVFGTFBWOVNXRDJDSk5FN2JkVEYxTUExcTFVRGRMbWl6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2F9C43-2246-4B46-AFF5-BD5993509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4586</Words>
  <Characters>25225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3</cp:revision>
  <cp:lastPrinted>2025-01-24T16:15:00Z</cp:lastPrinted>
  <dcterms:created xsi:type="dcterms:W3CDTF">2025-01-24T16:14:00Z</dcterms:created>
  <dcterms:modified xsi:type="dcterms:W3CDTF">2025-01-24T16:15:00Z</dcterms:modified>
</cp:coreProperties>
</file>