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96837878" w:displacedByCustomXml="next"/>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636313" w:rsidRDefault="00AE3DA7" w:rsidP="00141876">
          <w:pPr>
            <w:pStyle w:val="TtulodeTDC"/>
            <w:spacing w:before="0" w:line="240" w:lineRule="auto"/>
            <w:rPr>
              <w:rFonts w:ascii="Palatino Linotype" w:hAnsi="Palatino Linotype"/>
              <w:sz w:val="24"/>
              <w:szCs w:val="24"/>
              <w:lang w:val="es-ES"/>
            </w:rPr>
          </w:pPr>
          <w:r w:rsidRPr="00636313">
            <w:rPr>
              <w:rFonts w:ascii="Palatino Linotype" w:hAnsi="Palatino Linotype"/>
              <w:sz w:val="24"/>
              <w:szCs w:val="24"/>
              <w:lang w:val="es-ES"/>
            </w:rPr>
            <w:t>Contenido</w:t>
          </w:r>
        </w:p>
        <w:p w14:paraId="3EB312A7" w14:textId="77777777" w:rsidR="00AA6EA9" w:rsidRPr="00636313" w:rsidRDefault="00AA6EA9" w:rsidP="00141876">
          <w:pPr>
            <w:spacing w:line="240" w:lineRule="auto"/>
            <w:rPr>
              <w:sz w:val="16"/>
              <w:szCs w:val="16"/>
              <w:lang w:val="es-ES" w:eastAsia="es-MX"/>
            </w:rPr>
          </w:pPr>
        </w:p>
        <w:p w14:paraId="176D828F" w14:textId="77777777" w:rsidR="004D4DEC" w:rsidRPr="00636313" w:rsidRDefault="00AE3DA7">
          <w:pPr>
            <w:pStyle w:val="TDC1"/>
            <w:tabs>
              <w:tab w:val="right" w:leader="dot" w:pos="9034"/>
            </w:tabs>
            <w:rPr>
              <w:rFonts w:asciiTheme="minorHAnsi" w:eastAsiaTheme="minorEastAsia" w:hAnsiTheme="minorHAnsi" w:cstheme="minorBidi"/>
              <w:noProof/>
              <w:szCs w:val="22"/>
              <w:lang w:eastAsia="es-MX"/>
            </w:rPr>
          </w:pPr>
          <w:r w:rsidRPr="00636313">
            <w:rPr>
              <w:sz w:val="16"/>
              <w:szCs w:val="16"/>
            </w:rPr>
            <w:fldChar w:fldCharType="begin"/>
          </w:r>
          <w:r w:rsidRPr="00636313">
            <w:rPr>
              <w:sz w:val="16"/>
              <w:szCs w:val="16"/>
            </w:rPr>
            <w:instrText xml:space="preserve"> TOC \o "1-3" \h \z \u </w:instrText>
          </w:r>
          <w:r w:rsidRPr="00636313">
            <w:rPr>
              <w:sz w:val="16"/>
              <w:szCs w:val="16"/>
            </w:rPr>
            <w:fldChar w:fldCharType="separate"/>
          </w:r>
          <w:hyperlink w:anchor="_Toc216263624" w:history="1">
            <w:r w:rsidR="004D4DEC" w:rsidRPr="00636313">
              <w:rPr>
                <w:rStyle w:val="Hipervnculo"/>
                <w:noProof/>
              </w:rPr>
              <w:t>ANTECEDENTES</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_Toc216263624 \h </w:instrText>
            </w:r>
            <w:r w:rsidR="004D4DEC" w:rsidRPr="00636313">
              <w:rPr>
                <w:noProof/>
                <w:webHidden/>
              </w:rPr>
            </w:r>
            <w:r w:rsidR="004D4DEC" w:rsidRPr="00636313">
              <w:rPr>
                <w:noProof/>
                <w:webHidden/>
              </w:rPr>
              <w:fldChar w:fldCharType="separate"/>
            </w:r>
            <w:r w:rsidR="00636313">
              <w:rPr>
                <w:noProof/>
                <w:webHidden/>
              </w:rPr>
              <w:t>1</w:t>
            </w:r>
            <w:r w:rsidR="004D4DEC" w:rsidRPr="00636313">
              <w:rPr>
                <w:noProof/>
                <w:webHidden/>
              </w:rPr>
              <w:fldChar w:fldCharType="end"/>
            </w:r>
          </w:hyperlink>
        </w:p>
        <w:p w14:paraId="5F367858" w14:textId="77777777" w:rsidR="004D4DEC" w:rsidRPr="00636313" w:rsidRDefault="004F2CAA">
          <w:pPr>
            <w:pStyle w:val="TDC2"/>
            <w:rPr>
              <w:rFonts w:asciiTheme="minorHAnsi" w:eastAsiaTheme="minorEastAsia" w:hAnsiTheme="minorHAnsi" w:cstheme="minorBidi"/>
              <w:noProof/>
              <w:szCs w:val="22"/>
              <w:lang w:eastAsia="es-MX"/>
            </w:rPr>
          </w:pPr>
          <w:hyperlink w:anchor="_Toc216263625" w:history="1">
            <w:r w:rsidR="004D4DEC" w:rsidRPr="00636313">
              <w:rPr>
                <w:rStyle w:val="Hipervnculo"/>
                <w:noProof/>
              </w:rPr>
              <w:t>DE LA SOLICITUD DE INFORMACIÓN</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_Toc216263625 \h </w:instrText>
            </w:r>
            <w:r w:rsidR="004D4DEC" w:rsidRPr="00636313">
              <w:rPr>
                <w:noProof/>
                <w:webHidden/>
              </w:rPr>
            </w:r>
            <w:r w:rsidR="004D4DEC" w:rsidRPr="00636313">
              <w:rPr>
                <w:noProof/>
                <w:webHidden/>
              </w:rPr>
              <w:fldChar w:fldCharType="separate"/>
            </w:r>
            <w:r w:rsidR="00636313">
              <w:rPr>
                <w:noProof/>
                <w:webHidden/>
              </w:rPr>
              <w:t>1</w:t>
            </w:r>
            <w:r w:rsidR="004D4DEC" w:rsidRPr="00636313">
              <w:rPr>
                <w:noProof/>
                <w:webHidden/>
              </w:rPr>
              <w:fldChar w:fldCharType="end"/>
            </w:r>
          </w:hyperlink>
        </w:p>
        <w:p w14:paraId="47B3C459" w14:textId="77777777" w:rsidR="004D4DEC" w:rsidRPr="00636313" w:rsidRDefault="004F2CAA">
          <w:pPr>
            <w:pStyle w:val="TDC3"/>
            <w:rPr>
              <w:rFonts w:asciiTheme="minorHAnsi" w:eastAsiaTheme="minorEastAsia" w:hAnsiTheme="minorHAnsi" w:cstheme="minorBidi"/>
              <w:noProof/>
              <w:szCs w:val="22"/>
              <w:lang w:eastAsia="es-MX"/>
            </w:rPr>
          </w:pPr>
          <w:hyperlink w:anchor="_Toc216263626" w:history="1">
            <w:r w:rsidR="004D4DEC" w:rsidRPr="00636313">
              <w:rPr>
                <w:rStyle w:val="Hipervnculo"/>
                <w:noProof/>
              </w:rPr>
              <w:t>a) Solicitud de información</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_Toc216263626 \h </w:instrText>
            </w:r>
            <w:r w:rsidR="004D4DEC" w:rsidRPr="00636313">
              <w:rPr>
                <w:noProof/>
                <w:webHidden/>
              </w:rPr>
            </w:r>
            <w:r w:rsidR="004D4DEC" w:rsidRPr="00636313">
              <w:rPr>
                <w:noProof/>
                <w:webHidden/>
              </w:rPr>
              <w:fldChar w:fldCharType="separate"/>
            </w:r>
            <w:r w:rsidR="00636313">
              <w:rPr>
                <w:noProof/>
                <w:webHidden/>
              </w:rPr>
              <w:t>1</w:t>
            </w:r>
            <w:r w:rsidR="004D4DEC" w:rsidRPr="00636313">
              <w:rPr>
                <w:noProof/>
                <w:webHidden/>
              </w:rPr>
              <w:fldChar w:fldCharType="end"/>
            </w:r>
          </w:hyperlink>
        </w:p>
        <w:p w14:paraId="56807840" w14:textId="77777777" w:rsidR="004D4DEC" w:rsidRPr="00636313" w:rsidRDefault="004F2CAA">
          <w:pPr>
            <w:pStyle w:val="TDC3"/>
            <w:rPr>
              <w:rFonts w:asciiTheme="minorHAnsi" w:eastAsiaTheme="minorEastAsia" w:hAnsiTheme="minorHAnsi" w:cstheme="minorBidi"/>
              <w:noProof/>
              <w:szCs w:val="22"/>
              <w:lang w:eastAsia="es-MX"/>
            </w:rPr>
          </w:pPr>
          <w:hyperlink w:anchor="_Toc216263627" w:history="1">
            <w:r w:rsidR="004D4DEC" w:rsidRPr="00636313">
              <w:rPr>
                <w:rStyle w:val="Hipervnculo"/>
                <w:noProof/>
              </w:rPr>
              <w:t>b) Turno de la solicitud de información</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_Toc216263627 \h </w:instrText>
            </w:r>
            <w:r w:rsidR="004D4DEC" w:rsidRPr="00636313">
              <w:rPr>
                <w:noProof/>
                <w:webHidden/>
              </w:rPr>
            </w:r>
            <w:r w:rsidR="004D4DEC" w:rsidRPr="00636313">
              <w:rPr>
                <w:noProof/>
                <w:webHidden/>
              </w:rPr>
              <w:fldChar w:fldCharType="separate"/>
            </w:r>
            <w:r w:rsidR="00636313">
              <w:rPr>
                <w:noProof/>
                <w:webHidden/>
              </w:rPr>
              <w:t>2</w:t>
            </w:r>
            <w:r w:rsidR="004D4DEC" w:rsidRPr="00636313">
              <w:rPr>
                <w:noProof/>
                <w:webHidden/>
              </w:rPr>
              <w:fldChar w:fldCharType="end"/>
            </w:r>
          </w:hyperlink>
        </w:p>
        <w:p w14:paraId="19921B00" w14:textId="77777777" w:rsidR="004D4DEC" w:rsidRPr="00636313" w:rsidRDefault="004F2CAA">
          <w:pPr>
            <w:pStyle w:val="TDC3"/>
            <w:rPr>
              <w:rFonts w:asciiTheme="minorHAnsi" w:eastAsiaTheme="minorEastAsia" w:hAnsiTheme="minorHAnsi" w:cstheme="minorBidi"/>
              <w:noProof/>
              <w:szCs w:val="22"/>
              <w:lang w:eastAsia="es-MX"/>
            </w:rPr>
          </w:pPr>
          <w:hyperlink w:anchor="_Toc216263628" w:history="1">
            <w:r w:rsidR="004D4DEC" w:rsidRPr="00636313">
              <w:rPr>
                <w:rStyle w:val="Hipervnculo"/>
                <w:noProof/>
              </w:rPr>
              <w:t xml:space="preserve">c) </w:t>
            </w:r>
            <w:r w:rsidR="004D4DEC" w:rsidRPr="00636313">
              <w:rPr>
                <w:rStyle w:val="Hipervnculo"/>
                <w:noProof/>
                <w:lang w:val="es-ES"/>
              </w:rPr>
              <w:t xml:space="preserve">Respuesta </w:t>
            </w:r>
            <w:r w:rsidR="004D4DEC" w:rsidRPr="00636313">
              <w:rPr>
                <w:rStyle w:val="Hipervnculo"/>
                <w:rFonts w:eastAsia="Calibri"/>
                <w:noProof/>
                <w:lang w:eastAsia="en-US"/>
              </w:rPr>
              <w:t>del Sujeto Obligado</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_Toc216263628 \h </w:instrText>
            </w:r>
            <w:r w:rsidR="004D4DEC" w:rsidRPr="00636313">
              <w:rPr>
                <w:noProof/>
                <w:webHidden/>
              </w:rPr>
            </w:r>
            <w:r w:rsidR="004D4DEC" w:rsidRPr="00636313">
              <w:rPr>
                <w:noProof/>
                <w:webHidden/>
              </w:rPr>
              <w:fldChar w:fldCharType="separate"/>
            </w:r>
            <w:r w:rsidR="00636313">
              <w:rPr>
                <w:noProof/>
                <w:webHidden/>
              </w:rPr>
              <w:t>2</w:t>
            </w:r>
            <w:r w:rsidR="004D4DEC" w:rsidRPr="00636313">
              <w:rPr>
                <w:noProof/>
                <w:webHidden/>
              </w:rPr>
              <w:fldChar w:fldCharType="end"/>
            </w:r>
          </w:hyperlink>
        </w:p>
        <w:p w14:paraId="15228A1F" w14:textId="77777777" w:rsidR="004D4DEC" w:rsidRPr="00636313" w:rsidRDefault="004F2CAA">
          <w:pPr>
            <w:pStyle w:val="TDC2"/>
            <w:rPr>
              <w:rFonts w:asciiTheme="minorHAnsi" w:eastAsiaTheme="minorEastAsia" w:hAnsiTheme="minorHAnsi" w:cstheme="minorBidi"/>
              <w:noProof/>
              <w:szCs w:val="22"/>
              <w:lang w:eastAsia="es-MX"/>
            </w:rPr>
          </w:pPr>
          <w:hyperlink w:anchor="_Toc216263629" w:history="1">
            <w:r w:rsidR="004D4DEC" w:rsidRPr="00636313">
              <w:rPr>
                <w:rStyle w:val="Hipervnculo"/>
                <w:noProof/>
              </w:rPr>
              <w:t>DEL RECURSO DE REVISIÓN</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_Toc216263629 \h </w:instrText>
            </w:r>
            <w:r w:rsidR="004D4DEC" w:rsidRPr="00636313">
              <w:rPr>
                <w:noProof/>
                <w:webHidden/>
              </w:rPr>
            </w:r>
            <w:r w:rsidR="004D4DEC" w:rsidRPr="00636313">
              <w:rPr>
                <w:noProof/>
                <w:webHidden/>
              </w:rPr>
              <w:fldChar w:fldCharType="separate"/>
            </w:r>
            <w:r w:rsidR="00636313">
              <w:rPr>
                <w:noProof/>
                <w:webHidden/>
              </w:rPr>
              <w:t>3</w:t>
            </w:r>
            <w:r w:rsidR="004D4DEC" w:rsidRPr="00636313">
              <w:rPr>
                <w:noProof/>
                <w:webHidden/>
              </w:rPr>
              <w:fldChar w:fldCharType="end"/>
            </w:r>
          </w:hyperlink>
        </w:p>
        <w:p w14:paraId="691986CC" w14:textId="77777777" w:rsidR="004D4DEC" w:rsidRPr="00636313" w:rsidRDefault="004F2CAA">
          <w:pPr>
            <w:pStyle w:val="TDC3"/>
            <w:rPr>
              <w:rFonts w:asciiTheme="minorHAnsi" w:eastAsiaTheme="minorEastAsia" w:hAnsiTheme="minorHAnsi" w:cstheme="minorBidi"/>
              <w:noProof/>
              <w:szCs w:val="22"/>
              <w:lang w:eastAsia="es-MX"/>
            </w:rPr>
          </w:pPr>
          <w:hyperlink w:anchor="_Toc216263630" w:history="1">
            <w:r w:rsidR="004D4DEC" w:rsidRPr="00636313">
              <w:rPr>
                <w:rStyle w:val="Hipervnculo"/>
                <w:noProof/>
              </w:rPr>
              <w:t>a) Interposición del Recurso de Revisión</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_Toc216263630 \h </w:instrText>
            </w:r>
            <w:r w:rsidR="004D4DEC" w:rsidRPr="00636313">
              <w:rPr>
                <w:noProof/>
                <w:webHidden/>
              </w:rPr>
            </w:r>
            <w:r w:rsidR="004D4DEC" w:rsidRPr="00636313">
              <w:rPr>
                <w:noProof/>
                <w:webHidden/>
              </w:rPr>
              <w:fldChar w:fldCharType="separate"/>
            </w:r>
            <w:r w:rsidR="00636313">
              <w:rPr>
                <w:noProof/>
                <w:webHidden/>
              </w:rPr>
              <w:t>3</w:t>
            </w:r>
            <w:r w:rsidR="004D4DEC" w:rsidRPr="00636313">
              <w:rPr>
                <w:noProof/>
                <w:webHidden/>
              </w:rPr>
              <w:fldChar w:fldCharType="end"/>
            </w:r>
          </w:hyperlink>
        </w:p>
        <w:p w14:paraId="13554183" w14:textId="77777777" w:rsidR="004D4DEC" w:rsidRPr="00636313" w:rsidRDefault="004F2CAA">
          <w:pPr>
            <w:pStyle w:val="TDC3"/>
            <w:rPr>
              <w:rFonts w:asciiTheme="minorHAnsi" w:eastAsiaTheme="minorEastAsia" w:hAnsiTheme="minorHAnsi" w:cstheme="minorBidi"/>
              <w:noProof/>
              <w:szCs w:val="22"/>
              <w:lang w:eastAsia="es-MX"/>
            </w:rPr>
          </w:pPr>
          <w:hyperlink w:anchor="_Toc216263631" w:history="1">
            <w:r w:rsidR="004D4DEC" w:rsidRPr="00636313">
              <w:rPr>
                <w:rStyle w:val="Hipervnculo"/>
                <w:noProof/>
              </w:rPr>
              <w:t>b) Turno del Recurso de Revisión</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_Toc216263631 \h </w:instrText>
            </w:r>
            <w:r w:rsidR="004D4DEC" w:rsidRPr="00636313">
              <w:rPr>
                <w:noProof/>
                <w:webHidden/>
              </w:rPr>
            </w:r>
            <w:r w:rsidR="004D4DEC" w:rsidRPr="00636313">
              <w:rPr>
                <w:noProof/>
                <w:webHidden/>
              </w:rPr>
              <w:fldChar w:fldCharType="separate"/>
            </w:r>
            <w:r w:rsidR="00636313">
              <w:rPr>
                <w:noProof/>
                <w:webHidden/>
              </w:rPr>
              <w:t>4</w:t>
            </w:r>
            <w:r w:rsidR="004D4DEC" w:rsidRPr="00636313">
              <w:rPr>
                <w:noProof/>
                <w:webHidden/>
              </w:rPr>
              <w:fldChar w:fldCharType="end"/>
            </w:r>
          </w:hyperlink>
        </w:p>
        <w:p w14:paraId="48BF0CAA" w14:textId="77777777" w:rsidR="004D4DEC" w:rsidRPr="00636313" w:rsidRDefault="004F2CAA">
          <w:pPr>
            <w:pStyle w:val="TDC3"/>
            <w:rPr>
              <w:rFonts w:asciiTheme="minorHAnsi" w:eastAsiaTheme="minorEastAsia" w:hAnsiTheme="minorHAnsi" w:cstheme="minorBidi"/>
              <w:noProof/>
              <w:szCs w:val="22"/>
              <w:lang w:eastAsia="es-MX"/>
            </w:rPr>
          </w:pPr>
          <w:hyperlink w:anchor="_Toc216263632" w:history="1">
            <w:r w:rsidR="004D4DEC" w:rsidRPr="00636313">
              <w:rPr>
                <w:rStyle w:val="Hipervnculo"/>
                <w:noProof/>
              </w:rPr>
              <w:t>c) Admisión del Recurso de Revisión</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_Toc216263632 \h </w:instrText>
            </w:r>
            <w:r w:rsidR="004D4DEC" w:rsidRPr="00636313">
              <w:rPr>
                <w:noProof/>
                <w:webHidden/>
              </w:rPr>
            </w:r>
            <w:r w:rsidR="004D4DEC" w:rsidRPr="00636313">
              <w:rPr>
                <w:noProof/>
                <w:webHidden/>
              </w:rPr>
              <w:fldChar w:fldCharType="separate"/>
            </w:r>
            <w:r w:rsidR="00636313">
              <w:rPr>
                <w:noProof/>
                <w:webHidden/>
              </w:rPr>
              <w:t>4</w:t>
            </w:r>
            <w:r w:rsidR="004D4DEC" w:rsidRPr="00636313">
              <w:rPr>
                <w:noProof/>
                <w:webHidden/>
              </w:rPr>
              <w:fldChar w:fldCharType="end"/>
            </w:r>
          </w:hyperlink>
        </w:p>
        <w:p w14:paraId="6455B9EF" w14:textId="77777777" w:rsidR="004D4DEC" w:rsidRPr="00636313" w:rsidRDefault="004F2CAA">
          <w:pPr>
            <w:pStyle w:val="TDC3"/>
            <w:rPr>
              <w:rFonts w:asciiTheme="minorHAnsi" w:eastAsiaTheme="minorEastAsia" w:hAnsiTheme="minorHAnsi" w:cstheme="minorBidi"/>
              <w:noProof/>
              <w:szCs w:val="22"/>
              <w:lang w:eastAsia="es-MX"/>
            </w:rPr>
          </w:pPr>
          <w:hyperlink w:anchor="_Toc216263633" w:history="1">
            <w:r w:rsidR="004D4DEC" w:rsidRPr="00636313">
              <w:rPr>
                <w:rStyle w:val="Hipervnculo"/>
                <w:noProof/>
              </w:rPr>
              <w:t>d) Informe Justificado del Sujeto Obligado</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_Toc216263633 \h </w:instrText>
            </w:r>
            <w:r w:rsidR="004D4DEC" w:rsidRPr="00636313">
              <w:rPr>
                <w:noProof/>
                <w:webHidden/>
              </w:rPr>
            </w:r>
            <w:r w:rsidR="004D4DEC" w:rsidRPr="00636313">
              <w:rPr>
                <w:noProof/>
                <w:webHidden/>
              </w:rPr>
              <w:fldChar w:fldCharType="separate"/>
            </w:r>
            <w:r w:rsidR="00636313">
              <w:rPr>
                <w:noProof/>
                <w:webHidden/>
              </w:rPr>
              <w:t>5</w:t>
            </w:r>
            <w:r w:rsidR="004D4DEC" w:rsidRPr="00636313">
              <w:rPr>
                <w:noProof/>
                <w:webHidden/>
              </w:rPr>
              <w:fldChar w:fldCharType="end"/>
            </w:r>
          </w:hyperlink>
        </w:p>
        <w:p w14:paraId="47CB0068" w14:textId="77777777" w:rsidR="004D4DEC" w:rsidRPr="00636313" w:rsidRDefault="004F2CAA">
          <w:pPr>
            <w:pStyle w:val="TDC3"/>
            <w:rPr>
              <w:rFonts w:asciiTheme="minorHAnsi" w:eastAsiaTheme="minorEastAsia" w:hAnsiTheme="minorHAnsi" w:cstheme="minorBidi"/>
              <w:noProof/>
              <w:szCs w:val="22"/>
              <w:lang w:eastAsia="es-MX"/>
            </w:rPr>
          </w:pPr>
          <w:hyperlink w:anchor="_Toc216263634" w:history="1">
            <w:r w:rsidR="004D4DEC" w:rsidRPr="00636313">
              <w:rPr>
                <w:rStyle w:val="Hipervnculo"/>
                <w:rFonts w:eastAsia="Calibri"/>
                <w:bCs/>
                <w:noProof/>
                <w:lang w:eastAsia="en-US"/>
              </w:rPr>
              <w:t>e)</w:t>
            </w:r>
            <w:r w:rsidR="004D4DEC" w:rsidRPr="00636313">
              <w:rPr>
                <w:rStyle w:val="Hipervnculo"/>
                <w:noProof/>
              </w:rPr>
              <w:t xml:space="preserve"> </w:t>
            </w:r>
            <w:r w:rsidR="004D4DEC" w:rsidRPr="00636313">
              <w:rPr>
                <w:rStyle w:val="Hipervnculo"/>
                <w:noProof/>
                <w:lang w:val="es-ES"/>
              </w:rPr>
              <w:t>Manifestaciones de la Parte Recurrente</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_Toc216263634 \h </w:instrText>
            </w:r>
            <w:r w:rsidR="004D4DEC" w:rsidRPr="00636313">
              <w:rPr>
                <w:noProof/>
                <w:webHidden/>
              </w:rPr>
            </w:r>
            <w:r w:rsidR="004D4DEC" w:rsidRPr="00636313">
              <w:rPr>
                <w:noProof/>
                <w:webHidden/>
              </w:rPr>
              <w:fldChar w:fldCharType="separate"/>
            </w:r>
            <w:r w:rsidR="00636313">
              <w:rPr>
                <w:noProof/>
                <w:webHidden/>
              </w:rPr>
              <w:t>5</w:t>
            </w:r>
            <w:r w:rsidR="004D4DEC" w:rsidRPr="00636313">
              <w:rPr>
                <w:noProof/>
                <w:webHidden/>
              </w:rPr>
              <w:fldChar w:fldCharType="end"/>
            </w:r>
          </w:hyperlink>
        </w:p>
        <w:p w14:paraId="51DB75EA" w14:textId="77777777" w:rsidR="004D4DEC" w:rsidRPr="00636313" w:rsidRDefault="004F2CAA">
          <w:pPr>
            <w:pStyle w:val="TDC3"/>
            <w:rPr>
              <w:rFonts w:asciiTheme="minorHAnsi" w:eastAsiaTheme="minorEastAsia" w:hAnsiTheme="minorHAnsi" w:cstheme="minorBidi"/>
              <w:noProof/>
              <w:szCs w:val="22"/>
              <w:lang w:eastAsia="es-MX"/>
            </w:rPr>
          </w:pPr>
          <w:hyperlink w:anchor="_Toc216263635" w:history="1">
            <w:r w:rsidR="004D4DEC" w:rsidRPr="00636313">
              <w:rPr>
                <w:rStyle w:val="Hipervnculo"/>
                <w:rFonts w:eastAsia="Calibri"/>
                <w:noProof/>
              </w:rPr>
              <w:t xml:space="preserve">f) </w:t>
            </w:r>
            <w:r w:rsidR="004D4DEC" w:rsidRPr="00636313">
              <w:rPr>
                <w:rStyle w:val="Hipervnculo"/>
                <w:noProof/>
              </w:rPr>
              <w:t>Cierre de instrucción</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_Toc216263635 \h </w:instrText>
            </w:r>
            <w:r w:rsidR="004D4DEC" w:rsidRPr="00636313">
              <w:rPr>
                <w:noProof/>
                <w:webHidden/>
              </w:rPr>
            </w:r>
            <w:r w:rsidR="004D4DEC" w:rsidRPr="00636313">
              <w:rPr>
                <w:noProof/>
                <w:webHidden/>
              </w:rPr>
              <w:fldChar w:fldCharType="separate"/>
            </w:r>
            <w:r w:rsidR="00636313">
              <w:rPr>
                <w:noProof/>
                <w:webHidden/>
              </w:rPr>
              <w:t>5</w:t>
            </w:r>
            <w:r w:rsidR="004D4DEC" w:rsidRPr="00636313">
              <w:rPr>
                <w:noProof/>
                <w:webHidden/>
              </w:rPr>
              <w:fldChar w:fldCharType="end"/>
            </w:r>
          </w:hyperlink>
        </w:p>
        <w:p w14:paraId="6B476D91" w14:textId="77777777" w:rsidR="004D4DEC" w:rsidRPr="00636313" w:rsidRDefault="004F2CAA">
          <w:pPr>
            <w:pStyle w:val="TDC3"/>
            <w:rPr>
              <w:rFonts w:asciiTheme="minorHAnsi" w:eastAsiaTheme="minorEastAsia" w:hAnsiTheme="minorHAnsi" w:cstheme="minorBidi"/>
              <w:noProof/>
              <w:szCs w:val="22"/>
              <w:lang w:eastAsia="es-MX"/>
            </w:rPr>
          </w:pPr>
          <w:hyperlink w:anchor="_Toc216263636" w:history="1">
            <w:r w:rsidR="004D4DEC" w:rsidRPr="00636313">
              <w:rPr>
                <w:rStyle w:val="Hipervnculo"/>
                <w:rFonts w:eastAsia="Calibri"/>
                <w:bCs/>
                <w:noProof/>
                <w:lang w:eastAsia="en-US"/>
              </w:rPr>
              <w:t>g) Ampliación de Plazo para Resolver</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_Toc216263636 \h </w:instrText>
            </w:r>
            <w:r w:rsidR="004D4DEC" w:rsidRPr="00636313">
              <w:rPr>
                <w:noProof/>
                <w:webHidden/>
              </w:rPr>
            </w:r>
            <w:r w:rsidR="004D4DEC" w:rsidRPr="00636313">
              <w:rPr>
                <w:noProof/>
                <w:webHidden/>
              </w:rPr>
              <w:fldChar w:fldCharType="separate"/>
            </w:r>
            <w:r w:rsidR="00636313">
              <w:rPr>
                <w:noProof/>
                <w:webHidden/>
              </w:rPr>
              <w:t>5</w:t>
            </w:r>
            <w:r w:rsidR="004D4DEC" w:rsidRPr="00636313">
              <w:rPr>
                <w:noProof/>
                <w:webHidden/>
              </w:rPr>
              <w:fldChar w:fldCharType="end"/>
            </w:r>
          </w:hyperlink>
        </w:p>
        <w:p w14:paraId="2E435288" w14:textId="77777777" w:rsidR="004D4DEC" w:rsidRPr="00636313" w:rsidRDefault="004F2CAA">
          <w:pPr>
            <w:pStyle w:val="TDC1"/>
            <w:tabs>
              <w:tab w:val="right" w:leader="dot" w:pos="9034"/>
            </w:tabs>
            <w:rPr>
              <w:rFonts w:asciiTheme="minorHAnsi" w:eastAsiaTheme="minorEastAsia" w:hAnsiTheme="minorHAnsi" w:cstheme="minorBidi"/>
              <w:noProof/>
              <w:szCs w:val="22"/>
              <w:lang w:eastAsia="es-MX"/>
            </w:rPr>
          </w:pPr>
          <w:hyperlink w:anchor="_Toc216263637" w:history="1">
            <w:r w:rsidR="004D4DEC" w:rsidRPr="00636313">
              <w:rPr>
                <w:rStyle w:val="Hipervnculo"/>
                <w:rFonts w:eastAsiaTheme="minorHAnsi"/>
                <w:noProof/>
                <w:lang w:eastAsia="en-US"/>
              </w:rPr>
              <w:t>CONSIDERANDOS</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_Toc216263637 \h </w:instrText>
            </w:r>
            <w:r w:rsidR="004D4DEC" w:rsidRPr="00636313">
              <w:rPr>
                <w:noProof/>
                <w:webHidden/>
              </w:rPr>
            </w:r>
            <w:r w:rsidR="004D4DEC" w:rsidRPr="00636313">
              <w:rPr>
                <w:noProof/>
                <w:webHidden/>
              </w:rPr>
              <w:fldChar w:fldCharType="separate"/>
            </w:r>
            <w:r w:rsidR="00636313">
              <w:rPr>
                <w:noProof/>
                <w:webHidden/>
              </w:rPr>
              <w:t>5</w:t>
            </w:r>
            <w:r w:rsidR="004D4DEC" w:rsidRPr="00636313">
              <w:rPr>
                <w:noProof/>
                <w:webHidden/>
              </w:rPr>
              <w:fldChar w:fldCharType="end"/>
            </w:r>
          </w:hyperlink>
        </w:p>
        <w:p w14:paraId="67C1F2D0" w14:textId="77777777" w:rsidR="004D4DEC" w:rsidRPr="00636313" w:rsidRDefault="004F2CAA">
          <w:pPr>
            <w:pStyle w:val="TDC2"/>
            <w:rPr>
              <w:rFonts w:asciiTheme="minorHAnsi" w:eastAsiaTheme="minorEastAsia" w:hAnsiTheme="minorHAnsi" w:cstheme="minorBidi"/>
              <w:noProof/>
              <w:szCs w:val="22"/>
              <w:lang w:eastAsia="es-MX"/>
            </w:rPr>
          </w:pPr>
          <w:hyperlink w:anchor="_Toc216263638" w:history="1">
            <w:r w:rsidR="004D4DEC" w:rsidRPr="00636313">
              <w:rPr>
                <w:rStyle w:val="Hipervnculo"/>
                <w:rFonts w:eastAsia="Batang"/>
                <w:noProof/>
              </w:rPr>
              <w:t>PRIMERO. Procedibilidad</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_Toc216263638 \h </w:instrText>
            </w:r>
            <w:r w:rsidR="004D4DEC" w:rsidRPr="00636313">
              <w:rPr>
                <w:noProof/>
                <w:webHidden/>
              </w:rPr>
            </w:r>
            <w:r w:rsidR="004D4DEC" w:rsidRPr="00636313">
              <w:rPr>
                <w:noProof/>
                <w:webHidden/>
              </w:rPr>
              <w:fldChar w:fldCharType="separate"/>
            </w:r>
            <w:r w:rsidR="00636313">
              <w:rPr>
                <w:noProof/>
                <w:webHidden/>
              </w:rPr>
              <w:t>6</w:t>
            </w:r>
            <w:r w:rsidR="004D4DEC" w:rsidRPr="00636313">
              <w:rPr>
                <w:noProof/>
                <w:webHidden/>
              </w:rPr>
              <w:fldChar w:fldCharType="end"/>
            </w:r>
          </w:hyperlink>
        </w:p>
        <w:p w14:paraId="168CF360" w14:textId="77777777" w:rsidR="004D4DEC" w:rsidRPr="00636313" w:rsidRDefault="004F2CAA">
          <w:pPr>
            <w:pStyle w:val="TDC3"/>
            <w:rPr>
              <w:rFonts w:asciiTheme="minorHAnsi" w:eastAsiaTheme="minorEastAsia" w:hAnsiTheme="minorHAnsi" w:cstheme="minorBidi"/>
              <w:noProof/>
              <w:szCs w:val="22"/>
              <w:lang w:eastAsia="es-MX"/>
            </w:rPr>
          </w:pPr>
          <w:hyperlink w:anchor="_Toc216263639" w:history="1">
            <w:r w:rsidR="004D4DEC" w:rsidRPr="00636313">
              <w:rPr>
                <w:rStyle w:val="Hipervnculo"/>
                <w:noProof/>
              </w:rPr>
              <w:t>a) Competencia del Instituto</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_Toc216263639 \h </w:instrText>
            </w:r>
            <w:r w:rsidR="004D4DEC" w:rsidRPr="00636313">
              <w:rPr>
                <w:noProof/>
                <w:webHidden/>
              </w:rPr>
            </w:r>
            <w:r w:rsidR="004D4DEC" w:rsidRPr="00636313">
              <w:rPr>
                <w:noProof/>
                <w:webHidden/>
              </w:rPr>
              <w:fldChar w:fldCharType="separate"/>
            </w:r>
            <w:r w:rsidR="00636313">
              <w:rPr>
                <w:noProof/>
                <w:webHidden/>
              </w:rPr>
              <w:t>6</w:t>
            </w:r>
            <w:r w:rsidR="004D4DEC" w:rsidRPr="00636313">
              <w:rPr>
                <w:noProof/>
                <w:webHidden/>
              </w:rPr>
              <w:fldChar w:fldCharType="end"/>
            </w:r>
          </w:hyperlink>
        </w:p>
        <w:p w14:paraId="38616D3C" w14:textId="77777777" w:rsidR="004D4DEC" w:rsidRPr="00636313" w:rsidRDefault="004F2CAA">
          <w:pPr>
            <w:pStyle w:val="TDC3"/>
            <w:rPr>
              <w:rFonts w:asciiTheme="minorHAnsi" w:eastAsiaTheme="minorEastAsia" w:hAnsiTheme="minorHAnsi" w:cstheme="minorBidi"/>
              <w:noProof/>
              <w:szCs w:val="22"/>
              <w:lang w:eastAsia="es-MX"/>
            </w:rPr>
          </w:pPr>
          <w:hyperlink w:anchor="_Toc216263640" w:history="1">
            <w:r w:rsidR="004D4DEC" w:rsidRPr="00636313">
              <w:rPr>
                <w:rStyle w:val="Hipervnculo"/>
                <w:noProof/>
              </w:rPr>
              <w:t>b) Legitimidad de la parte recurrente</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_Toc216263640 \h </w:instrText>
            </w:r>
            <w:r w:rsidR="004D4DEC" w:rsidRPr="00636313">
              <w:rPr>
                <w:noProof/>
                <w:webHidden/>
              </w:rPr>
            </w:r>
            <w:r w:rsidR="004D4DEC" w:rsidRPr="00636313">
              <w:rPr>
                <w:noProof/>
                <w:webHidden/>
              </w:rPr>
              <w:fldChar w:fldCharType="separate"/>
            </w:r>
            <w:r w:rsidR="00636313">
              <w:rPr>
                <w:noProof/>
                <w:webHidden/>
              </w:rPr>
              <w:t>6</w:t>
            </w:r>
            <w:r w:rsidR="004D4DEC" w:rsidRPr="00636313">
              <w:rPr>
                <w:noProof/>
                <w:webHidden/>
              </w:rPr>
              <w:fldChar w:fldCharType="end"/>
            </w:r>
          </w:hyperlink>
        </w:p>
        <w:p w14:paraId="0CA87BF4" w14:textId="77777777" w:rsidR="004D4DEC" w:rsidRPr="00636313" w:rsidRDefault="004F2CAA">
          <w:pPr>
            <w:pStyle w:val="TDC3"/>
            <w:rPr>
              <w:rFonts w:asciiTheme="minorHAnsi" w:eastAsiaTheme="minorEastAsia" w:hAnsiTheme="minorHAnsi" w:cstheme="minorBidi"/>
              <w:noProof/>
              <w:szCs w:val="22"/>
              <w:lang w:eastAsia="es-MX"/>
            </w:rPr>
          </w:pPr>
          <w:hyperlink w:anchor="_Toc216263641" w:history="1">
            <w:r w:rsidR="004D4DEC" w:rsidRPr="00636313">
              <w:rPr>
                <w:rStyle w:val="Hipervnculo"/>
                <w:rFonts w:eastAsia="Calibri"/>
                <w:noProof/>
                <w:lang w:eastAsia="es-ES_tradnl"/>
              </w:rPr>
              <w:t>c) Plazo para interponer el recurso</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_Toc216263641 \h </w:instrText>
            </w:r>
            <w:r w:rsidR="004D4DEC" w:rsidRPr="00636313">
              <w:rPr>
                <w:noProof/>
                <w:webHidden/>
              </w:rPr>
            </w:r>
            <w:r w:rsidR="004D4DEC" w:rsidRPr="00636313">
              <w:rPr>
                <w:noProof/>
                <w:webHidden/>
              </w:rPr>
              <w:fldChar w:fldCharType="separate"/>
            </w:r>
            <w:r w:rsidR="00636313">
              <w:rPr>
                <w:noProof/>
                <w:webHidden/>
              </w:rPr>
              <w:t>6</w:t>
            </w:r>
            <w:r w:rsidR="004D4DEC" w:rsidRPr="00636313">
              <w:rPr>
                <w:noProof/>
                <w:webHidden/>
              </w:rPr>
              <w:fldChar w:fldCharType="end"/>
            </w:r>
          </w:hyperlink>
        </w:p>
        <w:p w14:paraId="36A7FB5C" w14:textId="77777777" w:rsidR="004D4DEC" w:rsidRPr="00636313" w:rsidRDefault="004F2CAA">
          <w:pPr>
            <w:pStyle w:val="TDC3"/>
            <w:rPr>
              <w:rFonts w:asciiTheme="minorHAnsi" w:eastAsiaTheme="minorEastAsia" w:hAnsiTheme="minorHAnsi" w:cstheme="minorBidi"/>
              <w:noProof/>
              <w:szCs w:val="22"/>
              <w:lang w:eastAsia="es-MX"/>
            </w:rPr>
          </w:pPr>
          <w:hyperlink w:anchor="_Toc216263642" w:history="1">
            <w:r w:rsidR="004D4DEC" w:rsidRPr="00636313">
              <w:rPr>
                <w:rStyle w:val="Hipervnculo"/>
                <w:rFonts w:eastAsia="Calibri"/>
                <w:noProof/>
                <w:lang w:eastAsia="es-ES_tradnl"/>
              </w:rPr>
              <w:t>d) Causal de procedencia</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_Toc216263642 \h </w:instrText>
            </w:r>
            <w:r w:rsidR="004D4DEC" w:rsidRPr="00636313">
              <w:rPr>
                <w:noProof/>
                <w:webHidden/>
              </w:rPr>
            </w:r>
            <w:r w:rsidR="004D4DEC" w:rsidRPr="00636313">
              <w:rPr>
                <w:noProof/>
                <w:webHidden/>
              </w:rPr>
              <w:fldChar w:fldCharType="separate"/>
            </w:r>
            <w:r w:rsidR="00636313">
              <w:rPr>
                <w:noProof/>
                <w:webHidden/>
              </w:rPr>
              <w:t>8</w:t>
            </w:r>
            <w:r w:rsidR="004D4DEC" w:rsidRPr="00636313">
              <w:rPr>
                <w:noProof/>
                <w:webHidden/>
              </w:rPr>
              <w:fldChar w:fldCharType="end"/>
            </w:r>
          </w:hyperlink>
        </w:p>
        <w:p w14:paraId="6562C958" w14:textId="77777777" w:rsidR="004D4DEC" w:rsidRPr="00636313" w:rsidRDefault="004F2CAA">
          <w:pPr>
            <w:pStyle w:val="TDC3"/>
            <w:rPr>
              <w:rFonts w:asciiTheme="minorHAnsi" w:eastAsiaTheme="minorEastAsia" w:hAnsiTheme="minorHAnsi" w:cstheme="minorBidi"/>
              <w:noProof/>
              <w:szCs w:val="22"/>
              <w:lang w:eastAsia="es-MX"/>
            </w:rPr>
          </w:pPr>
          <w:hyperlink w:anchor="_Toc216263643" w:history="1">
            <w:r w:rsidR="004D4DEC" w:rsidRPr="00636313">
              <w:rPr>
                <w:rStyle w:val="Hipervnculo"/>
                <w:noProof/>
              </w:rPr>
              <w:t>e) Requisitos formales para la interposición del recurso</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_Toc216263643 \h </w:instrText>
            </w:r>
            <w:r w:rsidR="004D4DEC" w:rsidRPr="00636313">
              <w:rPr>
                <w:noProof/>
                <w:webHidden/>
              </w:rPr>
            </w:r>
            <w:r w:rsidR="004D4DEC" w:rsidRPr="00636313">
              <w:rPr>
                <w:noProof/>
                <w:webHidden/>
              </w:rPr>
              <w:fldChar w:fldCharType="separate"/>
            </w:r>
            <w:r w:rsidR="00636313">
              <w:rPr>
                <w:noProof/>
                <w:webHidden/>
              </w:rPr>
              <w:t>8</w:t>
            </w:r>
            <w:r w:rsidR="004D4DEC" w:rsidRPr="00636313">
              <w:rPr>
                <w:noProof/>
                <w:webHidden/>
              </w:rPr>
              <w:fldChar w:fldCharType="end"/>
            </w:r>
          </w:hyperlink>
        </w:p>
        <w:p w14:paraId="19D31567" w14:textId="77777777" w:rsidR="004D4DEC" w:rsidRPr="00636313" w:rsidRDefault="004F2CAA">
          <w:pPr>
            <w:pStyle w:val="TDC2"/>
            <w:rPr>
              <w:rFonts w:asciiTheme="minorHAnsi" w:eastAsiaTheme="minorEastAsia" w:hAnsiTheme="minorHAnsi" w:cstheme="minorBidi"/>
              <w:noProof/>
              <w:szCs w:val="22"/>
              <w:lang w:eastAsia="es-MX"/>
            </w:rPr>
          </w:pPr>
          <w:hyperlink w:anchor="_Toc216263644" w:history="1">
            <w:r w:rsidR="004D4DEC" w:rsidRPr="00636313">
              <w:rPr>
                <w:rStyle w:val="Hipervnculo"/>
                <w:noProof/>
              </w:rPr>
              <w:t>SEGUNDO. Estudio de Fondo</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_Toc216263644 \h </w:instrText>
            </w:r>
            <w:r w:rsidR="004D4DEC" w:rsidRPr="00636313">
              <w:rPr>
                <w:noProof/>
                <w:webHidden/>
              </w:rPr>
            </w:r>
            <w:r w:rsidR="004D4DEC" w:rsidRPr="00636313">
              <w:rPr>
                <w:noProof/>
                <w:webHidden/>
              </w:rPr>
              <w:fldChar w:fldCharType="separate"/>
            </w:r>
            <w:r w:rsidR="00636313">
              <w:rPr>
                <w:noProof/>
                <w:webHidden/>
              </w:rPr>
              <w:t>9</w:t>
            </w:r>
            <w:r w:rsidR="004D4DEC" w:rsidRPr="00636313">
              <w:rPr>
                <w:noProof/>
                <w:webHidden/>
              </w:rPr>
              <w:fldChar w:fldCharType="end"/>
            </w:r>
          </w:hyperlink>
        </w:p>
        <w:p w14:paraId="51E8E17D" w14:textId="77777777" w:rsidR="004D4DEC" w:rsidRPr="00636313" w:rsidRDefault="004F2CAA">
          <w:pPr>
            <w:pStyle w:val="TDC3"/>
            <w:rPr>
              <w:rFonts w:asciiTheme="minorHAnsi" w:eastAsiaTheme="minorEastAsia" w:hAnsiTheme="minorHAnsi" w:cstheme="minorBidi"/>
              <w:noProof/>
              <w:szCs w:val="22"/>
              <w:lang w:eastAsia="es-MX"/>
            </w:rPr>
          </w:pPr>
          <w:hyperlink w:anchor="_Toc216263645" w:history="1">
            <w:r w:rsidR="004D4DEC" w:rsidRPr="00636313">
              <w:rPr>
                <w:rStyle w:val="Hipervnculo"/>
                <w:noProof/>
              </w:rPr>
              <w:t>a) Mandato de transparencia y responsabilidad del Sujeto Obligado</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_Toc216263645 \h </w:instrText>
            </w:r>
            <w:r w:rsidR="004D4DEC" w:rsidRPr="00636313">
              <w:rPr>
                <w:noProof/>
                <w:webHidden/>
              </w:rPr>
            </w:r>
            <w:r w:rsidR="004D4DEC" w:rsidRPr="00636313">
              <w:rPr>
                <w:noProof/>
                <w:webHidden/>
              </w:rPr>
              <w:fldChar w:fldCharType="separate"/>
            </w:r>
            <w:r w:rsidR="00636313">
              <w:rPr>
                <w:noProof/>
                <w:webHidden/>
              </w:rPr>
              <w:t>9</w:t>
            </w:r>
            <w:r w:rsidR="004D4DEC" w:rsidRPr="00636313">
              <w:rPr>
                <w:noProof/>
                <w:webHidden/>
              </w:rPr>
              <w:fldChar w:fldCharType="end"/>
            </w:r>
          </w:hyperlink>
        </w:p>
        <w:p w14:paraId="6E1F66C7" w14:textId="77777777" w:rsidR="004D4DEC" w:rsidRPr="00636313" w:rsidRDefault="004F2CAA">
          <w:pPr>
            <w:pStyle w:val="TDC3"/>
            <w:rPr>
              <w:rFonts w:asciiTheme="minorHAnsi" w:eastAsiaTheme="minorEastAsia" w:hAnsiTheme="minorHAnsi" w:cstheme="minorBidi"/>
              <w:noProof/>
              <w:szCs w:val="22"/>
              <w:lang w:eastAsia="es-MX"/>
            </w:rPr>
          </w:pPr>
          <w:hyperlink w:anchor="_Toc216263646" w:history="1">
            <w:r w:rsidR="004D4DEC" w:rsidRPr="00636313">
              <w:rPr>
                <w:rStyle w:val="Hipervnculo"/>
                <w:rFonts w:eastAsia="Calibri"/>
                <w:noProof/>
                <w:lang w:eastAsia="es-ES_tradnl"/>
              </w:rPr>
              <w:t>b) Controversia a resolver</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_Toc216263646 \h </w:instrText>
            </w:r>
            <w:r w:rsidR="004D4DEC" w:rsidRPr="00636313">
              <w:rPr>
                <w:noProof/>
                <w:webHidden/>
              </w:rPr>
            </w:r>
            <w:r w:rsidR="004D4DEC" w:rsidRPr="00636313">
              <w:rPr>
                <w:noProof/>
                <w:webHidden/>
              </w:rPr>
              <w:fldChar w:fldCharType="separate"/>
            </w:r>
            <w:r w:rsidR="00636313">
              <w:rPr>
                <w:noProof/>
                <w:webHidden/>
              </w:rPr>
              <w:t>11</w:t>
            </w:r>
            <w:r w:rsidR="004D4DEC" w:rsidRPr="00636313">
              <w:rPr>
                <w:noProof/>
                <w:webHidden/>
              </w:rPr>
              <w:fldChar w:fldCharType="end"/>
            </w:r>
          </w:hyperlink>
        </w:p>
        <w:p w14:paraId="45B6CF7D" w14:textId="77777777" w:rsidR="004D4DEC" w:rsidRPr="00636313" w:rsidRDefault="004F2CAA">
          <w:pPr>
            <w:pStyle w:val="TDC3"/>
            <w:rPr>
              <w:rFonts w:asciiTheme="minorHAnsi" w:eastAsiaTheme="minorEastAsia" w:hAnsiTheme="minorHAnsi" w:cstheme="minorBidi"/>
              <w:noProof/>
              <w:szCs w:val="22"/>
              <w:lang w:eastAsia="es-MX"/>
            </w:rPr>
          </w:pPr>
          <w:hyperlink w:anchor="_Toc216263647" w:history="1">
            <w:r w:rsidR="004D4DEC" w:rsidRPr="00636313">
              <w:rPr>
                <w:rStyle w:val="Hipervnculo"/>
                <w:noProof/>
              </w:rPr>
              <w:t>c) Estudio de la controversia</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_Toc216263647 \h </w:instrText>
            </w:r>
            <w:r w:rsidR="004D4DEC" w:rsidRPr="00636313">
              <w:rPr>
                <w:noProof/>
                <w:webHidden/>
              </w:rPr>
            </w:r>
            <w:r w:rsidR="004D4DEC" w:rsidRPr="00636313">
              <w:rPr>
                <w:noProof/>
                <w:webHidden/>
              </w:rPr>
              <w:fldChar w:fldCharType="separate"/>
            </w:r>
            <w:r w:rsidR="00636313">
              <w:rPr>
                <w:noProof/>
                <w:webHidden/>
              </w:rPr>
              <w:t>13</w:t>
            </w:r>
            <w:r w:rsidR="004D4DEC" w:rsidRPr="00636313">
              <w:rPr>
                <w:noProof/>
                <w:webHidden/>
              </w:rPr>
              <w:fldChar w:fldCharType="end"/>
            </w:r>
          </w:hyperlink>
        </w:p>
        <w:p w14:paraId="1142B72B" w14:textId="77777777" w:rsidR="004D4DEC" w:rsidRPr="00636313" w:rsidRDefault="004F2CAA">
          <w:pPr>
            <w:pStyle w:val="TDC3"/>
            <w:rPr>
              <w:rFonts w:asciiTheme="minorHAnsi" w:eastAsiaTheme="minorEastAsia" w:hAnsiTheme="minorHAnsi" w:cstheme="minorBidi"/>
              <w:noProof/>
              <w:szCs w:val="22"/>
              <w:lang w:eastAsia="es-MX"/>
            </w:rPr>
          </w:pPr>
          <w:hyperlink w:anchor="_Toc216263648" w:history="1">
            <w:r w:rsidR="004D4DEC" w:rsidRPr="00636313">
              <w:rPr>
                <w:rStyle w:val="Hipervnculo"/>
                <w:noProof/>
              </w:rPr>
              <w:t>d) Versión pública</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_Toc216263648 \h </w:instrText>
            </w:r>
            <w:r w:rsidR="004D4DEC" w:rsidRPr="00636313">
              <w:rPr>
                <w:noProof/>
                <w:webHidden/>
              </w:rPr>
            </w:r>
            <w:r w:rsidR="004D4DEC" w:rsidRPr="00636313">
              <w:rPr>
                <w:noProof/>
                <w:webHidden/>
              </w:rPr>
              <w:fldChar w:fldCharType="separate"/>
            </w:r>
            <w:r w:rsidR="00636313">
              <w:rPr>
                <w:noProof/>
                <w:webHidden/>
              </w:rPr>
              <w:t>32</w:t>
            </w:r>
            <w:r w:rsidR="004D4DEC" w:rsidRPr="00636313">
              <w:rPr>
                <w:noProof/>
                <w:webHidden/>
              </w:rPr>
              <w:fldChar w:fldCharType="end"/>
            </w:r>
          </w:hyperlink>
        </w:p>
        <w:p w14:paraId="4779AE68" w14:textId="77777777" w:rsidR="004D4DEC" w:rsidRPr="00636313" w:rsidRDefault="004F2CAA">
          <w:pPr>
            <w:pStyle w:val="TDC3"/>
            <w:rPr>
              <w:rFonts w:asciiTheme="minorHAnsi" w:eastAsiaTheme="minorEastAsia" w:hAnsiTheme="minorHAnsi" w:cstheme="minorBidi"/>
              <w:noProof/>
              <w:szCs w:val="22"/>
              <w:lang w:eastAsia="es-MX"/>
            </w:rPr>
          </w:pPr>
          <w:hyperlink w:anchor="_Toc216263649" w:history="1">
            <w:r w:rsidR="004D4DEC" w:rsidRPr="00636313">
              <w:rPr>
                <w:rStyle w:val="Hipervnculo"/>
                <w:noProof/>
              </w:rPr>
              <w:t>e) Vista a autoridades</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_Toc216263649 \h </w:instrText>
            </w:r>
            <w:r w:rsidR="004D4DEC" w:rsidRPr="00636313">
              <w:rPr>
                <w:noProof/>
                <w:webHidden/>
              </w:rPr>
            </w:r>
            <w:r w:rsidR="004D4DEC" w:rsidRPr="00636313">
              <w:rPr>
                <w:noProof/>
                <w:webHidden/>
              </w:rPr>
              <w:fldChar w:fldCharType="separate"/>
            </w:r>
            <w:r w:rsidR="00636313">
              <w:rPr>
                <w:noProof/>
                <w:webHidden/>
              </w:rPr>
              <w:t>38</w:t>
            </w:r>
            <w:r w:rsidR="004D4DEC" w:rsidRPr="00636313">
              <w:rPr>
                <w:noProof/>
                <w:webHidden/>
              </w:rPr>
              <w:fldChar w:fldCharType="end"/>
            </w:r>
          </w:hyperlink>
        </w:p>
        <w:p w14:paraId="2224B80E" w14:textId="77777777" w:rsidR="004D4DEC" w:rsidRPr="00636313" w:rsidRDefault="004F2CAA">
          <w:pPr>
            <w:pStyle w:val="TDC3"/>
            <w:rPr>
              <w:rFonts w:asciiTheme="minorHAnsi" w:eastAsiaTheme="minorEastAsia" w:hAnsiTheme="minorHAnsi" w:cstheme="minorBidi"/>
              <w:noProof/>
              <w:szCs w:val="22"/>
              <w:lang w:eastAsia="es-MX"/>
            </w:rPr>
          </w:pPr>
          <w:hyperlink w:anchor="_Toc216263650" w:history="1">
            <w:r w:rsidR="004D4DEC" w:rsidRPr="00636313">
              <w:rPr>
                <w:rStyle w:val="Hipervnculo"/>
                <w:noProof/>
              </w:rPr>
              <w:t>f) Conclusión</w:t>
            </w:r>
            <w:r w:rsidR="004D4DEC" w:rsidRPr="00636313">
              <w:rPr>
                <w:noProof/>
                <w:webHidden/>
              </w:rPr>
              <w:tab/>
            </w:r>
            <w:r w:rsidR="004D4DEC" w:rsidRPr="00636313">
              <w:rPr>
                <w:noProof/>
                <w:webHidden/>
              </w:rPr>
              <w:fldChar w:fldCharType="begin"/>
            </w:r>
            <w:r w:rsidR="004D4DEC" w:rsidRPr="00636313">
              <w:rPr>
                <w:noProof/>
                <w:webHidden/>
              </w:rPr>
              <w:instrText xml:space="preserve"> PAGEREF _Toc216263650 \h </w:instrText>
            </w:r>
            <w:r w:rsidR="004D4DEC" w:rsidRPr="00636313">
              <w:rPr>
                <w:noProof/>
                <w:webHidden/>
              </w:rPr>
            </w:r>
            <w:r w:rsidR="004D4DEC" w:rsidRPr="00636313">
              <w:rPr>
                <w:noProof/>
                <w:webHidden/>
              </w:rPr>
              <w:fldChar w:fldCharType="separate"/>
            </w:r>
            <w:r w:rsidR="00636313">
              <w:rPr>
                <w:noProof/>
                <w:webHidden/>
              </w:rPr>
              <w:t>39</w:t>
            </w:r>
            <w:r w:rsidR="004D4DEC" w:rsidRPr="00636313">
              <w:rPr>
                <w:noProof/>
                <w:webHidden/>
              </w:rPr>
              <w:fldChar w:fldCharType="end"/>
            </w:r>
          </w:hyperlink>
        </w:p>
        <w:p w14:paraId="0C82FD7A" w14:textId="44A60450" w:rsidR="009B2945" w:rsidRPr="00636313" w:rsidRDefault="00AE3DA7" w:rsidP="00141876">
          <w:pPr>
            <w:spacing w:line="240" w:lineRule="auto"/>
            <w:rPr>
              <w:b/>
              <w:bCs/>
              <w:lang w:val="es-ES"/>
            </w:rPr>
          </w:pPr>
          <w:r w:rsidRPr="00636313">
            <w:rPr>
              <w:b/>
              <w:bCs/>
              <w:sz w:val="16"/>
              <w:szCs w:val="16"/>
              <w:lang w:val="es-ES"/>
            </w:rPr>
            <w:fldChar w:fldCharType="end"/>
          </w:r>
        </w:p>
      </w:sdtContent>
    </w:sdt>
    <w:p w14:paraId="603A07E2" w14:textId="77777777" w:rsidR="00646436" w:rsidRPr="00636313" w:rsidRDefault="00646436" w:rsidP="00664420">
      <w:pPr>
        <w:rPr>
          <w:rFonts w:cs="Tahoma"/>
          <w:szCs w:val="22"/>
        </w:rPr>
        <w:sectPr w:rsidR="00646436" w:rsidRPr="00636313" w:rsidSect="007D06A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5423CA31" w:rsidR="00775BFC" w:rsidRPr="00636313" w:rsidRDefault="00775BFC" w:rsidP="00775BFC">
      <w:r w:rsidRPr="00636313">
        <w:lastRenderedPageBreak/>
        <w:t>Resolución del Pleno del Instituto de Transparencia, Acceso a la Información Pública y Protección de Datos Personales del Estado de México y Municipios, con domicilio e</w:t>
      </w:r>
      <w:r w:rsidR="004D0573" w:rsidRPr="00636313">
        <w:t xml:space="preserve">n Metepec, Estado de México, de </w:t>
      </w:r>
      <w:r w:rsidR="00A652DE" w:rsidRPr="00636313">
        <w:rPr>
          <w:b/>
        </w:rPr>
        <w:t>diez</w:t>
      </w:r>
      <w:r w:rsidR="00827215" w:rsidRPr="00636313">
        <w:rPr>
          <w:b/>
        </w:rPr>
        <w:t xml:space="preserve"> de diciembre </w:t>
      </w:r>
      <w:r w:rsidR="006E7E69" w:rsidRPr="00636313">
        <w:rPr>
          <w:b/>
        </w:rPr>
        <w:t>de dos mil veinticinco</w:t>
      </w:r>
      <w:r w:rsidRPr="00636313">
        <w:t>.</w:t>
      </w:r>
    </w:p>
    <w:p w14:paraId="0AF3AAC4" w14:textId="77777777" w:rsidR="00775BFC" w:rsidRPr="00636313" w:rsidRDefault="00775BFC" w:rsidP="00775BFC"/>
    <w:p w14:paraId="40EAE038" w14:textId="0B364A34" w:rsidR="00775BFC" w:rsidRPr="00636313" w:rsidRDefault="00775BFC" w:rsidP="0086345C">
      <w:r w:rsidRPr="00636313">
        <w:rPr>
          <w:b/>
        </w:rPr>
        <w:t xml:space="preserve">VISTO </w:t>
      </w:r>
      <w:r w:rsidRPr="00636313">
        <w:t xml:space="preserve">el expediente formado con motivo del Recurso de Revisión </w:t>
      </w:r>
      <w:r w:rsidR="00A652DE" w:rsidRPr="00636313">
        <w:rPr>
          <w:b/>
          <w:bCs/>
        </w:rPr>
        <w:t>11572</w:t>
      </w:r>
      <w:r w:rsidR="006E7E69" w:rsidRPr="00636313">
        <w:rPr>
          <w:rFonts w:eastAsia="Calibri"/>
          <w:b/>
          <w:lang w:eastAsia="en-US"/>
        </w:rPr>
        <w:t>/INFOEM/IP/RR/2025</w:t>
      </w:r>
      <w:r w:rsidRPr="00636313">
        <w:rPr>
          <w:rFonts w:eastAsia="Calibri"/>
          <w:lang w:eastAsia="en-US"/>
        </w:rPr>
        <w:t xml:space="preserve"> </w:t>
      </w:r>
      <w:r w:rsidRPr="00636313">
        <w:t xml:space="preserve">interpuesto por </w:t>
      </w:r>
      <w:r w:rsidR="00B37F55" w:rsidRPr="00636313">
        <w:rPr>
          <w:rFonts w:eastAsia="Palatino Linotype" w:cs="Palatino Linotype"/>
          <w:color w:val="000000"/>
        </w:rPr>
        <w:t>una</w:t>
      </w:r>
      <w:r w:rsidR="00B37F55" w:rsidRPr="00636313">
        <w:rPr>
          <w:rFonts w:eastAsia="Palatino Linotype" w:cs="Palatino Linotype"/>
          <w:b/>
          <w:bCs/>
          <w:color w:val="000000"/>
        </w:rPr>
        <w:t xml:space="preserve"> persona de manera anónima</w:t>
      </w:r>
      <w:r w:rsidRPr="00636313">
        <w:rPr>
          <w:rFonts w:eastAsia="Calibri"/>
          <w:b/>
          <w:lang w:eastAsia="en-US"/>
        </w:rPr>
        <w:t>,</w:t>
      </w:r>
      <w:r w:rsidRPr="00636313">
        <w:t xml:space="preserve"> a quien en lo subsecuente se le denominará </w:t>
      </w:r>
      <w:r w:rsidRPr="00636313">
        <w:rPr>
          <w:b/>
          <w:bCs/>
        </w:rPr>
        <w:t>LA PARTE RECURRENTE</w:t>
      </w:r>
      <w:r w:rsidRPr="00636313">
        <w:t xml:space="preserve">, en contra de la </w:t>
      </w:r>
      <w:r w:rsidR="00773DD6" w:rsidRPr="00636313">
        <w:t xml:space="preserve">respuesta </w:t>
      </w:r>
      <w:r w:rsidR="00BA1AB6" w:rsidRPr="00636313">
        <w:t>de</w:t>
      </w:r>
      <w:r w:rsidR="004D5152" w:rsidRPr="00636313">
        <w:t>l</w:t>
      </w:r>
      <w:r w:rsidR="00773DD6" w:rsidRPr="00636313">
        <w:t xml:space="preserve"> </w:t>
      </w:r>
      <w:r w:rsidR="00A652DE" w:rsidRPr="00636313">
        <w:rPr>
          <w:rFonts w:eastAsia="Palatino Linotype" w:cs="Palatino Linotype"/>
          <w:b/>
          <w:bCs/>
          <w:color w:val="000000"/>
        </w:rPr>
        <w:t>Sistema Municipal para el Desarrollo Integral de la Familia Municipio de Atenco</w:t>
      </w:r>
      <w:r w:rsidRPr="00636313">
        <w:rPr>
          <w:rFonts w:eastAsia="Palatino Linotype" w:cs="Palatino Linotype"/>
          <w:b/>
          <w:bCs/>
          <w:color w:val="000000"/>
        </w:rPr>
        <w:t>,</w:t>
      </w:r>
      <w:r w:rsidRPr="00636313">
        <w:t xml:space="preserve"> en adelante </w:t>
      </w:r>
      <w:r w:rsidRPr="00636313">
        <w:rPr>
          <w:b/>
          <w:bCs/>
        </w:rPr>
        <w:t>EL SUJETO OBLIGADO</w:t>
      </w:r>
      <w:r w:rsidRPr="00636313">
        <w:rPr>
          <w:rFonts w:eastAsia="Calibri"/>
          <w:lang w:eastAsia="en-US"/>
        </w:rPr>
        <w:t xml:space="preserve">, </w:t>
      </w:r>
      <w:r w:rsidRPr="00636313">
        <w:t>se emite la presente Resolución con base en los Antecedentes y Considerandos que se exponen a continuación:</w:t>
      </w:r>
    </w:p>
    <w:p w14:paraId="2116968C" w14:textId="77777777" w:rsidR="00775BFC" w:rsidRPr="00636313" w:rsidRDefault="00775BFC" w:rsidP="00775BFC"/>
    <w:p w14:paraId="5A444FB6" w14:textId="639D3567" w:rsidR="00664420" w:rsidRPr="00636313" w:rsidRDefault="00664420" w:rsidP="00664420">
      <w:pPr>
        <w:pStyle w:val="Ttulo1"/>
      </w:pPr>
      <w:bookmarkStart w:id="3" w:name="_Toc216263624"/>
      <w:r w:rsidRPr="00636313">
        <w:t>ANTECEDENTES</w:t>
      </w:r>
      <w:bookmarkEnd w:id="3"/>
    </w:p>
    <w:p w14:paraId="5CB5034E" w14:textId="77777777" w:rsidR="00AC2DB8" w:rsidRPr="00636313" w:rsidRDefault="00AC2DB8" w:rsidP="00E37A3F"/>
    <w:p w14:paraId="09B2D38F" w14:textId="6E49D146" w:rsidR="00664420" w:rsidRPr="00636313" w:rsidRDefault="00E37A3F" w:rsidP="00C80B14">
      <w:pPr>
        <w:pStyle w:val="Ttulo2"/>
      </w:pPr>
      <w:bookmarkStart w:id="4" w:name="_Toc216263625"/>
      <w:r w:rsidRPr="00636313">
        <w:t>DE LA SOLICITUD DE INFORMACIÓN</w:t>
      </w:r>
      <w:bookmarkEnd w:id="4"/>
    </w:p>
    <w:p w14:paraId="2C6AD1A5" w14:textId="0405B3CD" w:rsidR="00664420" w:rsidRPr="00636313" w:rsidRDefault="00E37A3F" w:rsidP="00E37A3F">
      <w:pPr>
        <w:pStyle w:val="Ttulo3"/>
      </w:pPr>
      <w:bookmarkStart w:id="5" w:name="_Toc216263626"/>
      <w:r w:rsidRPr="00636313">
        <w:t xml:space="preserve">a) </w:t>
      </w:r>
      <w:r w:rsidR="006B10B0" w:rsidRPr="00636313">
        <w:t>S</w:t>
      </w:r>
      <w:r w:rsidR="00664420" w:rsidRPr="00636313">
        <w:t xml:space="preserve">olicitud de </w:t>
      </w:r>
      <w:r w:rsidR="006B10B0" w:rsidRPr="00636313">
        <w:t>i</w:t>
      </w:r>
      <w:r w:rsidR="00664420" w:rsidRPr="00636313">
        <w:t>nformación</w:t>
      </w:r>
      <w:bookmarkEnd w:id="5"/>
    </w:p>
    <w:p w14:paraId="6F73510B" w14:textId="7DA197F1" w:rsidR="000F32E8" w:rsidRPr="00636313" w:rsidRDefault="00B169A2" w:rsidP="000F32E8">
      <w:pPr>
        <w:pStyle w:val="Prrafodelista"/>
        <w:tabs>
          <w:tab w:val="left" w:pos="0"/>
        </w:tabs>
        <w:ind w:left="0"/>
        <w:contextualSpacing w:val="0"/>
        <w:rPr>
          <w:rFonts w:cs="Tahoma"/>
        </w:rPr>
      </w:pPr>
      <w:r w:rsidRPr="00636313">
        <w:rPr>
          <w:rFonts w:cs="Tahoma"/>
        </w:rPr>
        <w:t xml:space="preserve">El </w:t>
      </w:r>
      <w:r w:rsidR="00A652DE" w:rsidRPr="00636313">
        <w:rPr>
          <w:rFonts w:cs="Tahoma"/>
          <w:b/>
          <w:bCs/>
        </w:rPr>
        <w:t>once</w:t>
      </w:r>
      <w:r w:rsidR="004D5152" w:rsidRPr="00636313">
        <w:rPr>
          <w:rFonts w:cs="Tahoma"/>
          <w:b/>
          <w:bCs/>
        </w:rPr>
        <w:t xml:space="preserve"> de septiembre </w:t>
      </w:r>
      <w:r w:rsidR="00827215" w:rsidRPr="00636313">
        <w:rPr>
          <w:rFonts w:cs="Tahoma"/>
          <w:b/>
          <w:bCs/>
        </w:rPr>
        <w:t>d</w:t>
      </w:r>
      <w:r w:rsidR="006E7E69" w:rsidRPr="00636313">
        <w:rPr>
          <w:rFonts w:cs="Tahoma"/>
          <w:b/>
          <w:bCs/>
        </w:rPr>
        <w:t>e dos mil veinticinco</w:t>
      </w:r>
      <w:r w:rsidRPr="00636313">
        <w:rPr>
          <w:rFonts w:cs="Tahoma"/>
        </w:rPr>
        <w:t xml:space="preserve">, </w:t>
      </w:r>
      <w:r w:rsidRPr="00636313">
        <w:rPr>
          <w:b/>
          <w:bCs/>
        </w:rPr>
        <w:t>LA PARTE RECURRENTE</w:t>
      </w:r>
      <w:r w:rsidRPr="00636313">
        <w:rPr>
          <w:rFonts w:cs="Tahoma"/>
        </w:rPr>
        <w:t xml:space="preserve"> presentó una solicitud de acceso a la información pública ante el </w:t>
      </w:r>
      <w:r w:rsidRPr="00636313">
        <w:rPr>
          <w:rFonts w:cs="Tahoma"/>
          <w:b/>
          <w:bCs/>
        </w:rPr>
        <w:t>SUJETO OBLIGADO</w:t>
      </w:r>
      <w:r w:rsidRPr="00636313">
        <w:rPr>
          <w:rFonts w:cs="Tahoma"/>
        </w:rPr>
        <w:t xml:space="preserve">, a través </w:t>
      </w:r>
      <w:r w:rsidR="000F32E8" w:rsidRPr="00636313">
        <w:rPr>
          <w:rFonts w:cs="Tahoma"/>
        </w:rPr>
        <w:t>Sistema de Acceso a la Información Mexiquense (</w:t>
      </w:r>
      <w:r w:rsidR="000F32E8" w:rsidRPr="00636313">
        <w:rPr>
          <w:rFonts w:cs="Tahoma"/>
          <w:b/>
        </w:rPr>
        <w:t>SAIMEX</w:t>
      </w:r>
      <w:r w:rsidR="000F32E8" w:rsidRPr="00636313">
        <w:rPr>
          <w:rFonts w:cs="Tahoma"/>
        </w:rPr>
        <w:t xml:space="preserve">). </w:t>
      </w:r>
      <w:r w:rsidRPr="00636313">
        <w:rPr>
          <w:rFonts w:cs="Tahoma"/>
        </w:rPr>
        <w:t>Dicha solicitud quedó registrada con el número de folio</w:t>
      </w:r>
      <w:r w:rsidRPr="00636313">
        <w:rPr>
          <w:rFonts w:cs="Tahoma"/>
          <w:b/>
          <w:bCs/>
        </w:rPr>
        <w:t xml:space="preserve"> </w:t>
      </w:r>
      <w:r w:rsidR="00A652DE" w:rsidRPr="00636313">
        <w:rPr>
          <w:rFonts w:cs="Tahoma"/>
          <w:b/>
          <w:bCs/>
        </w:rPr>
        <w:t>00020/DIFATENCO/IP/2025</w:t>
      </w:r>
      <w:r w:rsidR="00827215" w:rsidRPr="00636313">
        <w:rPr>
          <w:rFonts w:cs="Tahoma"/>
          <w:b/>
          <w:bCs/>
        </w:rPr>
        <w:t xml:space="preserve"> </w:t>
      </w:r>
      <w:r w:rsidRPr="00636313">
        <w:rPr>
          <w:rFonts w:cs="Tahoma"/>
        </w:rPr>
        <w:t>y en ella se requirió la siguiente información:</w:t>
      </w:r>
    </w:p>
    <w:p w14:paraId="0459D6AC" w14:textId="77777777" w:rsidR="00664420" w:rsidRPr="00636313" w:rsidRDefault="00664420" w:rsidP="00664420">
      <w:pPr>
        <w:tabs>
          <w:tab w:val="left" w:pos="4667"/>
        </w:tabs>
        <w:ind w:left="567" w:right="567"/>
        <w:rPr>
          <w:rFonts w:cs="Tahoma"/>
          <w:b/>
          <w:bCs/>
        </w:rPr>
      </w:pPr>
    </w:p>
    <w:p w14:paraId="64B27DE3" w14:textId="7D8F90DA" w:rsidR="00664420" w:rsidRPr="00636313" w:rsidRDefault="002B1D44" w:rsidP="00A652DE">
      <w:pPr>
        <w:pStyle w:val="Puesto"/>
      </w:pPr>
      <w:r w:rsidRPr="00636313">
        <w:t>“</w:t>
      </w:r>
      <w:r w:rsidR="00A652DE" w:rsidRPr="00636313">
        <w:t>solicito la plantilla de todo el personal del sistema municipal dif atenco, el expediente laboral de cada uno de ellos, devidamente textados</w:t>
      </w:r>
      <w:r w:rsidRPr="00636313">
        <w:t>”</w:t>
      </w:r>
      <w:r w:rsidR="00BA1AB6" w:rsidRPr="00636313">
        <w:t xml:space="preserve"> (sic)</w:t>
      </w:r>
    </w:p>
    <w:p w14:paraId="07B1E1B5" w14:textId="77777777" w:rsidR="004D0573" w:rsidRPr="00636313" w:rsidRDefault="004D0573" w:rsidP="006E7E69">
      <w:pPr>
        <w:pStyle w:val="Puesto"/>
      </w:pPr>
    </w:p>
    <w:p w14:paraId="0BD6321D" w14:textId="74BAF6C1" w:rsidR="00664420" w:rsidRPr="00636313" w:rsidRDefault="009A2D78" w:rsidP="009A2D78">
      <w:pPr>
        <w:tabs>
          <w:tab w:val="left" w:pos="4667"/>
        </w:tabs>
        <w:ind w:left="567" w:right="567"/>
        <w:rPr>
          <w:rFonts w:cs="Tahoma"/>
          <w:bCs/>
          <w:i/>
          <w:szCs w:val="22"/>
        </w:rPr>
      </w:pPr>
      <w:r w:rsidRPr="00636313">
        <w:rPr>
          <w:rFonts w:cs="Tahoma"/>
          <w:b/>
          <w:bCs/>
          <w:szCs w:val="22"/>
        </w:rPr>
        <w:t>Modalidad de entrega</w:t>
      </w:r>
      <w:r w:rsidRPr="00636313">
        <w:rPr>
          <w:rFonts w:cs="Tahoma"/>
          <w:bCs/>
          <w:szCs w:val="22"/>
        </w:rPr>
        <w:t>: a</w:t>
      </w:r>
      <w:r w:rsidR="00664420" w:rsidRPr="00636313">
        <w:rPr>
          <w:rFonts w:cs="Tahoma"/>
          <w:bCs/>
          <w:i/>
          <w:szCs w:val="22"/>
        </w:rPr>
        <w:t xml:space="preserve"> través de</w:t>
      </w:r>
      <w:r w:rsidR="004D5152" w:rsidRPr="00636313">
        <w:rPr>
          <w:rFonts w:cs="Tahoma"/>
          <w:bCs/>
          <w:i/>
          <w:szCs w:val="22"/>
        </w:rPr>
        <w:t xml:space="preserve"> </w:t>
      </w:r>
      <w:r w:rsidR="00A652DE" w:rsidRPr="00636313">
        <w:rPr>
          <w:rFonts w:cs="Tahoma"/>
          <w:b/>
          <w:i/>
          <w:szCs w:val="22"/>
        </w:rPr>
        <w:t>SAIMEX</w:t>
      </w:r>
      <w:r w:rsidR="004D5152" w:rsidRPr="00636313">
        <w:rPr>
          <w:rFonts w:cs="Tahoma"/>
          <w:b/>
          <w:i/>
          <w:szCs w:val="22"/>
        </w:rPr>
        <w:t xml:space="preserve">. </w:t>
      </w:r>
    </w:p>
    <w:p w14:paraId="5E1326CE" w14:textId="77777777" w:rsidR="00827215" w:rsidRPr="00636313" w:rsidRDefault="00827215" w:rsidP="009A2D78">
      <w:pPr>
        <w:tabs>
          <w:tab w:val="left" w:pos="4667"/>
        </w:tabs>
        <w:ind w:left="567" w:right="567"/>
        <w:rPr>
          <w:rFonts w:cs="Tahoma"/>
          <w:bCs/>
          <w:szCs w:val="22"/>
        </w:rPr>
      </w:pPr>
    </w:p>
    <w:p w14:paraId="5B68A326" w14:textId="77777777" w:rsidR="00827215" w:rsidRPr="00636313" w:rsidRDefault="00827215" w:rsidP="00827215">
      <w:pPr>
        <w:pStyle w:val="Ttulo3"/>
      </w:pPr>
      <w:bookmarkStart w:id="6" w:name="_Toc202367056"/>
      <w:bookmarkStart w:id="7" w:name="_Toc211341025"/>
      <w:bookmarkStart w:id="8" w:name="_Toc213163857"/>
      <w:bookmarkStart w:id="9" w:name="_Toc216263627"/>
      <w:r w:rsidRPr="00636313">
        <w:lastRenderedPageBreak/>
        <w:t>b) Turno de la solicitud de información</w:t>
      </w:r>
      <w:bookmarkEnd w:id="6"/>
      <w:bookmarkEnd w:id="7"/>
      <w:bookmarkEnd w:id="8"/>
      <w:bookmarkEnd w:id="9"/>
    </w:p>
    <w:p w14:paraId="5847DE84" w14:textId="4879E14E" w:rsidR="00827215" w:rsidRPr="00636313" w:rsidRDefault="00827215" w:rsidP="00827215">
      <w:pPr>
        <w:rPr>
          <w:color w:val="000000"/>
        </w:rPr>
      </w:pPr>
      <w:r w:rsidRPr="00636313">
        <w:rPr>
          <w:color w:val="000000"/>
        </w:rPr>
        <w:t xml:space="preserve">En cumplimiento al artículo 162 de la Ley de Transparencia y Acceso a la Información Pública del Estado de México y Municipios, el </w:t>
      </w:r>
      <w:r w:rsidR="00A652DE" w:rsidRPr="00636313">
        <w:rPr>
          <w:b/>
        </w:rPr>
        <w:t xml:space="preserve">veintitrés </w:t>
      </w:r>
      <w:r w:rsidRPr="00636313">
        <w:rPr>
          <w:b/>
        </w:rPr>
        <w:t>de septiembre de dos mil veinticinco</w:t>
      </w:r>
      <w:r w:rsidRPr="00636313">
        <w:rPr>
          <w:color w:val="000000"/>
        </w:rPr>
        <w:t xml:space="preserve">, el Titular de la Unidad de Transparencia del </w:t>
      </w:r>
      <w:r w:rsidRPr="00636313">
        <w:rPr>
          <w:b/>
          <w:color w:val="000000"/>
        </w:rPr>
        <w:t>SUJETO OBLIGADO</w:t>
      </w:r>
      <w:r w:rsidRPr="00636313">
        <w:rPr>
          <w:color w:val="000000"/>
        </w:rPr>
        <w:t xml:space="preserve"> turnó la solicitud de información al servidor público habilitado que estimó pertinente.</w:t>
      </w:r>
    </w:p>
    <w:p w14:paraId="58305581" w14:textId="77777777" w:rsidR="00827215" w:rsidRPr="00636313" w:rsidRDefault="00827215" w:rsidP="00827215">
      <w:pPr>
        <w:autoSpaceDE w:val="0"/>
        <w:autoSpaceDN w:val="0"/>
        <w:adjustRightInd w:val="0"/>
        <w:ind w:right="-28"/>
        <w:rPr>
          <w:rFonts w:cs="Tahoma"/>
          <w:bCs/>
          <w:i/>
          <w:szCs w:val="22"/>
        </w:rPr>
      </w:pPr>
    </w:p>
    <w:p w14:paraId="3212BA4D" w14:textId="7979BD69" w:rsidR="00664420" w:rsidRPr="00636313" w:rsidRDefault="00827215" w:rsidP="00E37A3F">
      <w:pPr>
        <w:pStyle w:val="Ttulo3"/>
      </w:pPr>
      <w:bookmarkStart w:id="10" w:name="_Toc172051801"/>
      <w:bookmarkStart w:id="11" w:name="_Toc175061278"/>
      <w:bookmarkStart w:id="12" w:name="_Toc178097684"/>
      <w:bookmarkStart w:id="13" w:name="_Toc179360992"/>
      <w:bookmarkStart w:id="14" w:name="_Toc192607670"/>
      <w:bookmarkStart w:id="15" w:name="_Toc194320797"/>
      <w:bookmarkStart w:id="16" w:name="_Toc211341026"/>
      <w:bookmarkStart w:id="17" w:name="_Toc213163858"/>
      <w:bookmarkStart w:id="18" w:name="_Toc216263628"/>
      <w:r w:rsidRPr="00636313">
        <w:t xml:space="preserve">c) </w:t>
      </w:r>
      <w:bookmarkEnd w:id="10"/>
      <w:bookmarkEnd w:id="11"/>
      <w:bookmarkEnd w:id="12"/>
      <w:bookmarkEnd w:id="13"/>
      <w:bookmarkEnd w:id="14"/>
      <w:bookmarkEnd w:id="15"/>
      <w:bookmarkEnd w:id="16"/>
      <w:bookmarkEnd w:id="17"/>
      <w:r w:rsidR="00664420" w:rsidRPr="00636313">
        <w:rPr>
          <w:lang w:val="es-ES"/>
        </w:rPr>
        <w:t xml:space="preserve">Respuesta </w:t>
      </w:r>
      <w:r w:rsidR="00664420" w:rsidRPr="00636313">
        <w:rPr>
          <w:rFonts w:eastAsia="Calibri"/>
          <w:lang w:eastAsia="en-US"/>
        </w:rPr>
        <w:t>del Sujeto Obligado</w:t>
      </w:r>
      <w:bookmarkEnd w:id="18"/>
    </w:p>
    <w:p w14:paraId="2143017E" w14:textId="656C610A" w:rsidR="00BA1AB6" w:rsidRPr="00636313" w:rsidRDefault="002D446F" w:rsidP="003B0255">
      <w:pPr>
        <w:rPr>
          <w:lang w:val="es-ES"/>
        </w:rPr>
      </w:pPr>
      <w:r w:rsidRPr="00636313">
        <w:rPr>
          <w:lang w:val="es-ES"/>
        </w:rPr>
        <w:t xml:space="preserve">El </w:t>
      </w:r>
      <w:r w:rsidR="00A652DE" w:rsidRPr="00636313">
        <w:rPr>
          <w:b/>
          <w:lang w:val="es-ES"/>
        </w:rPr>
        <w:t>seis</w:t>
      </w:r>
      <w:r w:rsidR="00754E64" w:rsidRPr="00636313">
        <w:rPr>
          <w:b/>
          <w:lang w:val="es-ES"/>
        </w:rPr>
        <w:t xml:space="preserve"> de octubre </w:t>
      </w:r>
      <w:r w:rsidR="00B4364A" w:rsidRPr="00636313">
        <w:rPr>
          <w:b/>
          <w:bCs/>
          <w:lang w:val="es-ES"/>
        </w:rPr>
        <w:t>d</w:t>
      </w:r>
      <w:r w:rsidR="003B0255" w:rsidRPr="00636313">
        <w:rPr>
          <w:b/>
          <w:bCs/>
          <w:lang w:val="es-ES"/>
        </w:rPr>
        <w:t>e dos mil veintic</w:t>
      </w:r>
      <w:r w:rsidR="006E7E69" w:rsidRPr="00636313">
        <w:rPr>
          <w:b/>
          <w:bCs/>
          <w:lang w:val="es-ES"/>
        </w:rPr>
        <w:t>inco</w:t>
      </w:r>
      <w:r w:rsidR="003B0255" w:rsidRPr="00636313">
        <w:rPr>
          <w:lang w:val="es-ES"/>
        </w:rPr>
        <w:t xml:space="preserve">, el Titular de la Unidad de Transparencia del </w:t>
      </w:r>
      <w:r w:rsidR="003B0255" w:rsidRPr="00636313">
        <w:rPr>
          <w:b/>
          <w:lang w:val="es-ES"/>
        </w:rPr>
        <w:t>SUJETO OBLIGADO</w:t>
      </w:r>
      <w:r w:rsidR="003B0255" w:rsidRPr="00636313">
        <w:rPr>
          <w:lang w:val="es-ES"/>
        </w:rPr>
        <w:t xml:space="preserve"> notificó la siguiente respuesta a través del </w:t>
      </w:r>
      <w:r w:rsidR="003B0255" w:rsidRPr="00636313">
        <w:rPr>
          <w:b/>
          <w:lang w:val="es-ES"/>
        </w:rPr>
        <w:t>SAIMEX</w:t>
      </w:r>
      <w:r w:rsidR="003B0255" w:rsidRPr="00636313">
        <w:rPr>
          <w:lang w:val="es-ES"/>
        </w:rPr>
        <w:t>:</w:t>
      </w:r>
    </w:p>
    <w:p w14:paraId="64166B4B" w14:textId="77777777" w:rsidR="003B0255" w:rsidRPr="00636313" w:rsidRDefault="003B0255" w:rsidP="003B0255"/>
    <w:p w14:paraId="3F1BA802" w14:textId="77777777" w:rsidR="00A652DE" w:rsidRPr="00636313" w:rsidRDefault="003B0255" w:rsidP="00A652DE">
      <w:pPr>
        <w:pStyle w:val="Puesto"/>
      </w:pPr>
      <w:r w:rsidRPr="00636313">
        <w:t>“</w:t>
      </w:r>
      <w:r w:rsidR="00A652DE" w:rsidRPr="00636313">
        <w:t>En respuesta a la solicitud recibida, nos permitimos hacer de su conocimiento que con fundamento en el artículo 53, Fracciones: II, V y VI de la Ley de Transparencia y Acceso a la Información Pública del Estado de México y Municipios, le contestamos que:</w:t>
      </w:r>
    </w:p>
    <w:p w14:paraId="32309962" w14:textId="77777777" w:rsidR="00A652DE" w:rsidRPr="00636313" w:rsidRDefault="00A652DE" w:rsidP="00A652DE"/>
    <w:p w14:paraId="2309261A" w14:textId="77777777" w:rsidR="00A652DE" w:rsidRPr="00636313" w:rsidRDefault="00A652DE" w:rsidP="00A652DE">
      <w:pPr>
        <w:pStyle w:val="Puesto"/>
      </w:pPr>
      <w:r w:rsidRPr="00636313">
        <w:t>C.SOLICITANTE PRESENTE En virtud de lo dispuesto por los artículos 1, 2, 3 fracción XLIV, 4, 12, 16, 23 fracción IV, 24 fracción XI y último párrafo, 50, 51, 53 fracciones II, IV, V y VI y 160 de la Ley de Transparencia y Acceso a la Información Pública del Estado de México y Municipios; en atención a su solicitud con número de folio 00020/DIFATENCO/IP/2025, generada a través de la plataforma digital denominada SAIMEX (Sistema De Acceso a la Información Mexiquense) donde requiere: " solicito la plantilla de todo el personal del sistema municipal dif atenco, el expediente laboral de cada uno de ellos, devidamente textados." (Sic) Al respecto me permito hacerle de su conocimiento que dentro del presente se encuentra adjunta la respuesta otorgada por la C. Brenda Aguilar Pajaro, coordinadora de recursos humanos y control patrimonial del Sistema Municipal para el Desarrollo Integral de la Familia de Atenco, a través del oficio numero SMDIF/RH/OF/020/2025de fecha veintidós de septiembre del año en curso, con la información respecto a su solicitud. Esperando que la información proporcionada por este Sujeto Obligado sea de conformidad, se le informa que el Sistema de Acceso a la Información Mexiquense "SAIMEX" es para proporcionar información pública contenida en los documentos que los sujetos obligados posean, archiven, generen o administren, esto de conformidad con el arábigo 12 párrafo segundo de la Ley de Transparencia y Acceso a la Información Pública del Estado de México y Municipios.</w:t>
      </w:r>
    </w:p>
    <w:p w14:paraId="76BA92F3" w14:textId="77777777" w:rsidR="00A652DE" w:rsidRPr="00636313" w:rsidRDefault="00A652DE" w:rsidP="00A652DE"/>
    <w:p w14:paraId="310770F6" w14:textId="77777777" w:rsidR="00A652DE" w:rsidRPr="00636313" w:rsidRDefault="00A652DE" w:rsidP="00A652DE">
      <w:pPr>
        <w:pStyle w:val="Puesto"/>
      </w:pPr>
      <w:r w:rsidRPr="00636313">
        <w:t>ATENTAMENTE</w:t>
      </w:r>
    </w:p>
    <w:p w14:paraId="3482F689" w14:textId="77777777" w:rsidR="00A652DE" w:rsidRPr="00636313" w:rsidRDefault="00A652DE" w:rsidP="00A652DE"/>
    <w:p w14:paraId="4A08B1BE" w14:textId="05856C15" w:rsidR="003B0255" w:rsidRPr="00636313" w:rsidRDefault="00A652DE" w:rsidP="00A652DE">
      <w:pPr>
        <w:pStyle w:val="Puesto"/>
      </w:pPr>
      <w:r w:rsidRPr="00636313">
        <w:t>Lic. Masiel Alexia Velázquez Ríos</w:t>
      </w:r>
      <w:r w:rsidR="003B0255" w:rsidRPr="00636313">
        <w:t>” (sic)</w:t>
      </w:r>
    </w:p>
    <w:p w14:paraId="4B1F18A0" w14:textId="77777777" w:rsidR="003B0255" w:rsidRPr="00636313" w:rsidRDefault="003B0255" w:rsidP="003B0255"/>
    <w:p w14:paraId="32778DEF" w14:textId="77777777" w:rsidR="00B37F55" w:rsidRPr="00636313" w:rsidRDefault="00B4364A" w:rsidP="00B4364A">
      <w:r w:rsidRPr="00636313">
        <w:t xml:space="preserve">Asimismo, </w:t>
      </w:r>
      <w:r w:rsidRPr="00636313">
        <w:rPr>
          <w:b/>
        </w:rPr>
        <w:t xml:space="preserve">EL SUJETO OBLIGADO </w:t>
      </w:r>
      <w:r w:rsidRPr="00636313">
        <w:t xml:space="preserve">adjuntó a su respuesta </w:t>
      </w:r>
      <w:r w:rsidR="00B37F55" w:rsidRPr="00636313">
        <w:t xml:space="preserve">los archivos electrónicos que se describen a continuación: </w:t>
      </w:r>
    </w:p>
    <w:p w14:paraId="07DC0EA5" w14:textId="77777777" w:rsidR="00754E64" w:rsidRPr="00636313" w:rsidRDefault="00754E64" w:rsidP="00B4364A"/>
    <w:p w14:paraId="2B9B7C27" w14:textId="55E1EA2C" w:rsidR="00A652DE" w:rsidRPr="00636313" w:rsidRDefault="00A652DE" w:rsidP="00A652DE">
      <w:pPr>
        <w:pStyle w:val="Prrafodelista"/>
        <w:numPr>
          <w:ilvl w:val="0"/>
          <w:numId w:val="2"/>
        </w:numPr>
        <w:rPr>
          <w:b/>
          <w:i/>
        </w:rPr>
      </w:pPr>
      <w:r w:rsidRPr="00636313">
        <w:rPr>
          <w:b/>
          <w:i/>
        </w:rPr>
        <w:t xml:space="preserve">RESPUESTA.pdf, </w:t>
      </w:r>
      <w:r w:rsidRPr="00636313">
        <w:rPr>
          <w:bCs/>
          <w:iCs/>
        </w:rPr>
        <w:t xml:space="preserve">el cual contiene el oficio SMDIF/RH/OF/020/2025 del veintidós de septiembre de dos mil veinticinco, por medio del cual la Coordinadora de Recursos Humanos, adjunta listado de personal que contiene el nombre de servidor público y cargo; así como, </w:t>
      </w:r>
      <w:r w:rsidR="00D16746" w:rsidRPr="00636313">
        <w:rPr>
          <w:bCs/>
          <w:iCs/>
        </w:rPr>
        <w:t xml:space="preserve">diversos currículums. </w:t>
      </w:r>
      <w:r w:rsidRPr="00636313">
        <w:rPr>
          <w:bCs/>
          <w:iCs/>
        </w:rPr>
        <w:t xml:space="preserve"> </w:t>
      </w:r>
    </w:p>
    <w:p w14:paraId="06F6A369" w14:textId="5786BF4D" w:rsidR="00A652DE" w:rsidRPr="00636313" w:rsidRDefault="00A652DE" w:rsidP="00A652DE">
      <w:pPr>
        <w:pStyle w:val="Prrafodelista"/>
        <w:numPr>
          <w:ilvl w:val="0"/>
          <w:numId w:val="2"/>
        </w:numPr>
        <w:rPr>
          <w:b/>
          <w:i/>
        </w:rPr>
      </w:pPr>
      <w:r w:rsidRPr="00636313">
        <w:rPr>
          <w:b/>
          <w:i/>
        </w:rPr>
        <w:t>20251006120802.pdf</w:t>
      </w:r>
      <w:r w:rsidR="00D16746" w:rsidRPr="00636313">
        <w:rPr>
          <w:b/>
          <w:i/>
        </w:rPr>
        <w:t xml:space="preserve">, </w:t>
      </w:r>
      <w:r w:rsidR="00D16746" w:rsidRPr="00636313">
        <w:rPr>
          <w:bCs/>
          <w:iCs/>
        </w:rPr>
        <w:t xml:space="preserve">el cual contiene el oficio SMDIF/ATE/UT/0065/2025 del diecinueve de septiembre de dos mil veinticinco, por medio del cual la titular de la Unidad de Transparencia turna la solicitud a la Coordinadora de Recursos humanos. </w:t>
      </w:r>
    </w:p>
    <w:p w14:paraId="3EE7B24F" w14:textId="58534C78" w:rsidR="00A652DE" w:rsidRPr="00636313" w:rsidRDefault="00A652DE" w:rsidP="00A652DE">
      <w:pPr>
        <w:pStyle w:val="Prrafodelista"/>
        <w:numPr>
          <w:ilvl w:val="0"/>
          <w:numId w:val="2"/>
        </w:numPr>
        <w:rPr>
          <w:b/>
          <w:i/>
        </w:rPr>
      </w:pPr>
      <w:r w:rsidRPr="00636313">
        <w:rPr>
          <w:b/>
          <w:i/>
        </w:rPr>
        <w:t>SESION COMITE 20.pdf</w:t>
      </w:r>
      <w:r w:rsidR="00D16746" w:rsidRPr="00636313">
        <w:rPr>
          <w:b/>
          <w:i/>
        </w:rPr>
        <w:t xml:space="preserve">, </w:t>
      </w:r>
      <w:r w:rsidR="00D16746" w:rsidRPr="00636313">
        <w:rPr>
          <w:bCs/>
          <w:iCs/>
        </w:rPr>
        <w:t xml:space="preserve">el cual contiene el Acta de la Quinta Sesión Extraordinaria, por medio del cual el Comité de Transparencia, aprueba la versión pública. </w:t>
      </w:r>
    </w:p>
    <w:p w14:paraId="60520760" w14:textId="64FB9136" w:rsidR="00A652DE" w:rsidRPr="00636313" w:rsidRDefault="00A652DE" w:rsidP="00A652DE">
      <w:pPr>
        <w:pStyle w:val="Prrafodelista"/>
        <w:numPr>
          <w:ilvl w:val="0"/>
          <w:numId w:val="2"/>
        </w:numPr>
        <w:rPr>
          <w:b/>
          <w:i/>
        </w:rPr>
      </w:pPr>
      <w:r w:rsidRPr="00636313">
        <w:rPr>
          <w:b/>
          <w:i/>
        </w:rPr>
        <w:t>20251006120828.pdf</w:t>
      </w:r>
      <w:r w:rsidR="00D16746" w:rsidRPr="00636313">
        <w:rPr>
          <w:b/>
          <w:i/>
        </w:rPr>
        <w:t xml:space="preserve">, </w:t>
      </w:r>
      <w:r w:rsidR="00D16746" w:rsidRPr="00636313">
        <w:rPr>
          <w:bCs/>
          <w:iCs/>
        </w:rPr>
        <w:t xml:space="preserve">el cual contiene el oficio del tres de octubre de dos mil veinticinco, por medio del cual la titular de la Unidad de </w:t>
      </w:r>
      <w:r w:rsidR="00BA6FF6" w:rsidRPr="00636313">
        <w:rPr>
          <w:bCs/>
          <w:iCs/>
        </w:rPr>
        <w:t>Transparencia</w:t>
      </w:r>
      <w:r w:rsidR="00D16746" w:rsidRPr="00636313">
        <w:rPr>
          <w:bCs/>
          <w:iCs/>
        </w:rPr>
        <w:t xml:space="preserve"> refiere adjuntar respuesta otorgada por la Coordinadora de Recursos Humanos. </w:t>
      </w:r>
    </w:p>
    <w:p w14:paraId="3471958E" w14:textId="77777777" w:rsidR="00884502" w:rsidRPr="00636313" w:rsidRDefault="00884502" w:rsidP="00884502">
      <w:pPr>
        <w:pStyle w:val="Prrafodelista"/>
        <w:rPr>
          <w:b/>
          <w:i/>
        </w:rPr>
      </w:pPr>
    </w:p>
    <w:p w14:paraId="0F24A322" w14:textId="7F9E5F9A" w:rsidR="00B137E8" w:rsidRPr="00636313" w:rsidRDefault="00B137E8" w:rsidP="00B137E8">
      <w:pPr>
        <w:pStyle w:val="Ttulo2"/>
        <w:jc w:val="left"/>
      </w:pPr>
      <w:bookmarkStart w:id="19" w:name="_Toc171527280"/>
      <w:bookmarkStart w:id="20" w:name="_Toc216263629"/>
      <w:r w:rsidRPr="00636313">
        <w:t>DEL RECURSO DE REVISIÓN</w:t>
      </w:r>
      <w:bookmarkEnd w:id="19"/>
      <w:bookmarkEnd w:id="20"/>
    </w:p>
    <w:p w14:paraId="2B216813" w14:textId="61ADBB2B" w:rsidR="00664420" w:rsidRPr="00636313" w:rsidRDefault="006E25BC" w:rsidP="006E25BC">
      <w:pPr>
        <w:pStyle w:val="Ttulo3"/>
      </w:pPr>
      <w:bookmarkStart w:id="21" w:name="_Toc216263630"/>
      <w:r w:rsidRPr="00636313">
        <w:rPr>
          <w:szCs w:val="32"/>
        </w:rPr>
        <w:t>a)</w:t>
      </w:r>
      <w:r w:rsidRPr="00636313">
        <w:t xml:space="preserve"> </w:t>
      </w:r>
      <w:r w:rsidR="00664420" w:rsidRPr="00636313">
        <w:t>Interposición del Recurso de Revisión</w:t>
      </w:r>
      <w:bookmarkEnd w:id="21"/>
    </w:p>
    <w:p w14:paraId="6279C622" w14:textId="3F7DB9A5" w:rsidR="00664420" w:rsidRPr="00636313" w:rsidRDefault="00664420" w:rsidP="00664420">
      <w:pPr>
        <w:autoSpaceDE w:val="0"/>
        <w:autoSpaceDN w:val="0"/>
        <w:adjustRightInd w:val="0"/>
        <w:ind w:right="-28"/>
        <w:rPr>
          <w:rFonts w:cs="Tahoma"/>
          <w:szCs w:val="22"/>
        </w:rPr>
      </w:pPr>
      <w:r w:rsidRPr="00636313">
        <w:rPr>
          <w:rFonts w:cs="Tahoma"/>
          <w:szCs w:val="22"/>
        </w:rPr>
        <w:t xml:space="preserve">El </w:t>
      </w:r>
      <w:r w:rsidR="00D16746" w:rsidRPr="00636313">
        <w:rPr>
          <w:rFonts w:cs="Tahoma"/>
          <w:b/>
          <w:bCs/>
          <w:szCs w:val="22"/>
        </w:rPr>
        <w:t>seis de o</w:t>
      </w:r>
      <w:r w:rsidR="00502844" w:rsidRPr="00636313">
        <w:rPr>
          <w:rFonts w:cs="Tahoma"/>
          <w:b/>
          <w:bCs/>
          <w:szCs w:val="22"/>
        </w:rPr>
        <w:t xml:space="preserve">ctubre </w:t>
      </w:r>
      <w:r w:rsidR="000A6557" w:rsidRPr="00636313">
        <w:rPr>
          <w:rFonts w:cs="Tahoma"/>
          <w:b/>
          <w:bCs/>
          <w:szCs w:val="22"/>
        </w:rPr>
        <w:t>d</w:t>
      </w:r>
      <w:r w:rsidR="00475FF6" w:rsidRPr="00636313">
        <w:rPr>
          <w:rFonts w:cs="Tahoma"/>
          <w:b/>
          <w:bCs/>
          <w:szCs w:val="22"/>
        </w:rPr>
        <w:t xml:space="preserve">e </w:t>
      </w:r>
      <w:r w:rsidRPr="00636313">
        <w:rPr>
          <w:rFonts w:cs="Tahoma"/>
          <w:b/>
          <w:bCs/>
          <w:szCs w:val="22"/>
        </w:rPr>
        <w:t>dos mil</w:t>
      </w:r>
      <w:r w:rsidR="00F45902" w:rsidRPr="00636313">
        <w:rPr>
          <w:rFonts w:cs="Tahoma"/>
          <w:b/>
          <w:bCs/>
          <w:szCs w:val="22"/>
        </w:rPr>
        <w:t xml:space="preserve"> veintic</w:t>
      </w:r>
      <w:r w:rsidR="006E7E69" w:rsidRPr="00636313">
        <w:rPr>
          <w:rFonts w:cs="Tahoma"/>
          <w:b/>
          <w:bCs/>
          <w:szCs w:val="22"/>
        </w:rPr>
        <w:t>inco</w:t>
      </w:r>
      <w:r w:rsidR="00887577" w:rsidRPr="00636313">
        <w:rPr>
          <w:rFonts w:cs="Tahoma"/>
          <w:b/>
          <w:bCs/>
          <w:szCs w:val="22"/>
        </w:rPr>
        <w:t xml:space="preserve"> </w:t>
      </w:r>
      <w:r w:rsidR="00F75D23" w:rsidRPr="00636313">
        <w:rPr>
          <w:rFonts w:cs="Tahoma"/>
          <w:b/>
          <w:bCs/>
          <w:szCs w:val="22"/>
        </w:rPr>
        <w:t>LA PARTE RECURRENTE</w:t>
      </w:r>
      <w:r w:rsidR="00F75D23" w:rsidRPr="00636313">
        <w:rPr>
          <w:rFonts w:cs="Tahoma"/>
          <w:szCs w:val="22"/>
        </w:rPr>
        <w:t xml:space="preserve"> interpuso el recurso de revisión en contra de la respuesta emitida por el </w:t>
      </w:r>
      <w:r w:rsidR="00F75D23" w:rsidRPr="00636313">
        <w:rPr>
          <w:rFonts w:cs="Tahoma"/>
          <w:b/>
          <w:bCs/>
          <w:szCs w:val="22"/>
        </w:rPr>
        <w:t>SUJETO OBLIGADO</w:t>
      </w:r>
      <w:r w:rsidR="00953430" w:rsidRPr="00636313">
        <w:rPr>
          <w:rFonts w:cs="Tahoma"/>
          <w:szCs w:val="22"/>
        </w:rPr>
        <w:t xml:space="preserve">, mismo que fue </w:t>
      </w:r>
      <w:r w:rsidR="00953430" w:rsidRPr="00636313">
        <w:rPr>
          <w:rFonts w:cs="Tahoma"/>
          <w:szCs w:val="22"/>
        </w:rPr>
        <w:lastRenderedPageBreak/>
        <w:t xml:space="preserve">registrado en el </w:t>
      </w:r>
      <w:r w:rsidR="00953430" w:rsidRPr="00636313">
        <w:rPr>
          <w:rFonts w:cs="Tahoma"/>
          <w:b/>
          <w:szCs w:val="22"/>
        </w:rPr>
        <w:t>SAIMEX</w:t>
      </w:r>
      <w:r w:rsidR="00953430" w:rsidRPr="00636313">
        <w:rPr>
          <w:rFonts w:cs="Tahoma"/>
          <w:szCs w:val="22"/>
        </w:rPr>
        <w:t xml:space="preserve"> con el número de expediente </w:t>
      </w:r>
      <w:r w:rsidR="00884502" w:rsidRPr="00636313">
        <w:rPr>
          <w:rFonts w:cs="Tahoma"/>
          <w:b/>
          <w:bCs/>
          <w:szCs w:val="22"/>
        </w:rPr>
        <w:t>12372</w:t>
      </w:r>
      <w:r w:rsidR="001A3AF8" w:rsidRPr="00636313">
        <w:rPr>
          <w:rFonts w:cs="Tahoma"/>
          <w:b/>
          <w:bCs/>
          <w:szCs w:val="22"/>
        </w:rPr>
        <w:t>/</w:t>
      </w:r>
      <w:r w:rsidR="006E7E69" w:rsidRPr="00636313">
        <w:rPr>
          <w:rFonts w:cs="Tahoma"/>
          <w:b/>
          <w:bCs/>
          <w:szCs w:val="22"/>
        </w:rPr>
        <w:t>INFOEM/IP/RR/2025</w:t>
      </w:r>
      <w:r w:rsidR="00953430" w:rsidRPr="00636313">
        <w:rPr>
          <w:rFonts w:cs="Tahoma"/>
          <w:szCs w:val="22"/>
        </w:rPr>
        <w:t>, y en el cual manifiesta lo siguiente</w:t>
      </w:r>
      <w:r w:rsidRPr="00636313">
        <w:rPr>
          <w:rFonts w:cs="Tahoma"/>
          <w:szCs w:val="22"/>
        </w:rPr>
        <w:t>:</w:t>
      </w:r>
    </w:p>
    <w:p w14:paraId="74B30008" w14:textId="77777777" w:rsidR="00664420" w:rsidRPr="00636313" w:rsidRDefault="00664420" w:rsidP="00664420">
      <w:pPr>
        <w:tabs>
          <w:tab w:val="left" w:pos="4667"/>
        </w:tabs>
        <w:ind w:right="539"/>
        <w:rPr>
          <w:rFonts w:cs="Tahoma"/>
          <w:szCs w:val="22"/>
        </w:rPr>
      </w:pPr>
    </w:p>
    <w:p w14:paraId="7DD5D65D" w14:textId="77777777" w:rsidR="00F61982" w:rsidRPr="00636313" w:rsidRDefault="00664420" w:rsidP="00CE3DBD">
      <w:pPr>
        <w:tabs>
          <w:tab w:val="left" w:pos="4667"/>
        </w:tabs>
        <w:ind w:right="539"/>
        <w:rPr>
          <w:rFonts w:cs="Tahoma"/>
          <w:b/>
          <w:iCs/>
        </w:rPr>
      </w:pPr>
      <w:r w:rsidRPr="00636313">
        <w:rPr>
          <w:rFonts w:cs="Tahoma"/>
          <w:b/>
          <w:iCs/>
        </w:rPr>
        <w:t>ACTO IMPUGNADO</w:t>
      </w:r>
      <w:r w:rsidR="00F61982" w:rsidRPr="00636313">
        <w:rPr>
          <w:rFonts w:cs="Tahoma"/>
          <w:b/>
          <w:iCs/>
        </w:rPr>
        <w:t xml:space="preserve">: </w:t>
      </w:r>
    </w:p>
    <w:p w14:paraId="4A91E67C" w14:textId="77777777" w:rsidR="00F61982" w:rsidRPr="00636313" w:rsidRDefault="00F61982" w:rsidP="00CE3DBD">
      <w:pPr>
        <w:tabs>
          <w:tab w:val="left" w:pos="4667"/>
        </w:tabs>
        <w:ind w:right="539"/>
        <w:rPr>
          <w:rFonts w:cs="Tahoma"/>
          <w:b/>
          <w:iCs/>
        </w:rPr>
      </w:pPr>
    </w:p>
    <w:p w14:paraId="3C1C9027" w14:textId="46F638BA" w:rsidR="00F61982" w:rsidRPr="00636313" w:rsidRDefault="00F61982" w:rsidP="00F61982">
      <w:pPr>
        <w:pStyle w:val="Puesto"/>
      </w:pPr>
      <w:r w:rsidRPr="00636313">
        <w:t>“</w:t>
      </w:r>
      <w:r w:rsidR="00D16746" w:rsidRPr="00636313">
        <w:t>se solicita el expediente laboral de cada uno de los servidores publico que laboran en el sistema municipal dif atenco, tal como lo establece la ley en la materia mismo que no entregan la informacion solicitada</w:t>
      </w:r>
      <w:r w:rsidRPr="00636313">
        <w:t xml:space="preserve">” (sic) </w:t>
      </w:r>
    </w:p>
    <w:p w14:paraId="5A440799" w14:textId="77777777" w:rsidR="00F61982" w:rsidRPr="00636313" w:rsidRDefault="00F61982" w:rsidP="00CE3DBD">
      <w:pPr>
        <w:tabs>
          <w:tab w:val="left" w:pos="4667"/>
        </w:tabs>
        <w:ind w:right="539"/>
        <w:rPr>
          <w:rFonts w:cs="Tahoma"/>
          <w:b/>
          <w:iCs/>
        </w:rPr>
      </w:pPr>
    </w:p>
    <w:p w14:paraId="2780191D" w14:textId="5AAE0319" w:rsidR="006415E5" w:rsidRPr="00636313" w:rsidRDefault="001A3AF8" w:rsidP="00CE3DBD">
      <w:pPr>
        <w:tabs>
          <w:tab w:val="left" w:pos="4667"/>
        </w:tabs>
        <w:ind w:right="539"/>
        <w:rPr>
          <w:rFonts w:cs="Tahoma"/>
          <w:b/>
          <w:iCs/>
        </w:rPr>
      </w:pPr>
      <w:r w:rsidRPr="00636313">
        <w:rPr>
          <w:rFonts w:cs="Tahoma"/>
          <w:b/>
          <w:iCs/>
        </w:rPr>
        <w:t>RAZONES O MOTIVOS DE INCONFORMIDAD</w:t>
      </w:r>
      <w:r w:rsidR="006415E5" w:rsidRPr="00636313">
        <w:rPr>
          <w:rFonts w:cs="Tahoma"/>
          <w:b/>
          <w:iCs/>
        </w:rPr>
        <w:t xml:space="preserve">: </w:t>
      </w:r>
    </w:p>
    <w:p w14:paraId="369BEFEA" w14:textId="77777777" w:rsidR="006415E5" w:rsidRPr="00636313" w:rsidRDefault="006415E5" w:rsidP="006415E5">
      <w:pPr>
        <w:pStyle w:val="Puesto"/>
      </w:pPr>
    </w:p>
    <w:p w14:paraId="174FC425" w14:textId="3EEBE214" w:rsidR="006415E5" w:rsidRPr="00636313" w:rsidRDefault="006415E5" w:rsidP="006415E5">
      <w:pPr>
        <w:pStyle w:val="Puesto"/>
      </w:pPr>
      <w:r w:rsidRPr="00636313">
        <w:t>“</w:t>
      </w:r>
      <w:r w:rsidR="00D16746" w:rsidRPr="00636313">
        <w:t>se solicita el expediente laboral de cada uno de los servidores publico que laboran en el sistema municipal dif atenco, tal como lo establece la ley en la materia mismo que no entregan la informacion solicitada</w:t>
      </w:r>
      <w:r w:rsidRPr="00636313">
        <w:t xml:space="preserve">” (sic) </w:t>
      </w:r>
    </w:p>
    <w:p w14:paraId="737EA022" w14:textId="77777777" w:rsidR="006415E5" w:rsidRPr="00636313" w:rsidRDefault="006415E5" w:rsidP="006415E5">
      <w:pPr>
        <w:pStyle w:val="Puesto"/>
      </w:pPr>
    </w:p>
    <w:p w14:paraId="6804DEF1" w14:textId="1FD3227A" w:rsidR="00664420" w:rsidRPr="00636313" w:rsidRDefault="006E25BC" w:rsidP="006E25BC">
      <w:pPr>
        <w:pStyle w:val="Ttulo3"/>
      </w:pPr>
      <w:bookmarkStart w:id="22" w:name="_Toc216263631"/>
      <w:r w:rsidRPr="00636313">
        <w:t>b</w:t>
      </w:r>
      <w:r w:rsidR="00664420" w:rsidRPr="00636313">
        <w:t>) Turno del Recurso de Revisión</w:t>
      </w:r>
      <w:bookmarkEnd w:id="22"/>
    </w:p>
    <w:p w14:paraId="1173671B" w14:textId="2EAD044F" w:rsidR="00C72DAA" w:rsidRPr="00636313" w:rsidRDefault="00C72DAA" w:rsidP="00C72DAA">
      <w:r w:rsidRPr="00636313">
        <w:t>Con fundamento en el artículo 185, fracción I de la Ley de Transparencia y Acceso a la Información Pública del Estado de México y Municipios, el</w:t>
      </w:r>
      <w:r w:rsidRPr="00636313">
        <w:rPr>
          <w:b/>
          <w:bCs/>
        </w:rPr>
        <w:t xml:space="preserve"> </w:t>
      </w:r>
      <w:r w:rsidR="00D16746" w:rsidRPr="00636313">
        <w:rPr>
          <w:rFonts w:eastAsia="Palatino Linotype" w:cs="Palatino Linotype"/>
          <w:b/>
        </w:rPr>
        <w:t xml:space="preserve">seis de octubre </w:t>
      </w:r>
      <w:r w:rsidR="009A1340" w:rsidRPr="00636313">
        <w:rPr>
          <w:rFonts w:eastAsia="Palatino Linotype" w:cs="Palatino Linotype"/>
          <w:b/>
        </w:rPr>
        <w:t xml:space="preserve">de dos mil veinticinco, </w:t>
      </w:r>
      <w:r w:rsidRPr="00636313">
        <w:t>se turnó el recurso de revisión a través del</w:t>
      </w:r>
      <w:r w:rsidRPr="00636313">
        <w:rPr>
          <w:rFonts w:eastAsia="Arial Unicode MS"/>
        </w:rPr>
        <w:t xml:space="preserve"> </w:t>
      </w:r>
      <w:r w:rsidRPr="00636313">
        <w:rPr>
          <w:rFonts w:eastAsia="Arial Unicode MS"/>
          <w:b/>
          <w:bCs/>
        </w:rPr>
        <w:t>SAIMEX</w:t>
      </w:r>
      <w:r w:rsidRPr="00636313">
        <w:t xml:space="preserve"> a la </w:t>
      </w:r>
      <w:r w:rsidRPr="00636313">
        <w:rPr>
          <w:b/>
        </w:rPr>
        <w:t>Comisionada Sharon Cristina Morales Martínez</w:t>
      </w:r>
      <w:r w:rsidRPr="00636313">
        <w:rPr>
          <w:bCs/>
        </w:rPr>
        <w:t xml:space="preserve">, </w:t>
      </w:r>
      <w:r w:rsidRPr="00636313">
        <w:t xml:space="preserve">a efecto de decretar su admisión o desechamiento. </w:t>
      </w:r>
    </w:p>
    <w:p w14:paraId="18F305CB" w14:textId="77777777" w:rsidR="00664420" w:rsidRPr="00636313" w:rsidRDefault="00664420" w:rsidP="00664420">
      <w:pPr>
        <w:rPr>
          <w:rFonts w:eastAsia="Batang" w:cs="Tahoma"/>
          <w:bCs/>
          <w:szCs w:val="22"/>
        </w:rPr>
      </w:pPr>
    </w:p>
    <w:p w14:paraId="3E31EC2D" w14:textId="5DCCAFCB" w:rsidR="00664420" w:rsidRPr="00636313" w:rsidRDefault="00E413E9" w:rsidP="006E25BC">
      <w:pPr>
        <w:pStyle w:val="Ttulo3"/>
      </w:pPr>
      <w:bookmarkStart w:id="23" w:name="_Toc216263632"/>
      <w:r w:rsidRPr="00636313">
        <w:t xml:space="preserve">c) </w:t>
      </w:r>
      <w:r w:rsidR="00664420" w:rsidRPr="00636313">
        <w:t>Admisión del Recurso de Revisión</w:t>
      </w:r>
      <w:bookmarkEnd w:id="23"/>
    </w:p>
    <w:p w14:paraId="240447D5" w14:textId="7BCF7D92" w:rsidR="000E09C4" w:rsidRPr="00636313" w:rsidRDefault="000E09C4" w:rsidP="000E09C4">
      <w:pPr>
        <w:rPr>
          <w:rFonts w:cs="Arial"/>
          <w:color w:val="000000" w:themeColor="text1"/>
        </w:rPr>
      </w:pPr>
      <w:r w:rsidRPr="00636313">
        <w:rPr>
          <w:rFonts w:cs="Arial"/>
          <w:color w:val="000000" w:themeColor="text1"/>
        </w:rPr>
        <w:t xml:space="preserve">El </w:t>
      </w:r>
      <w:r w:rsidR="00D16746" w:rsidRPr="00636313">
        <w:rPr>
          <w:rFonts w:eastAsia="Palatino Linotype" w:cs="Palatino Linotype"/>
          <w:b/>
        </w:rPr>
        <w:t xml:space="preserve">siete de octubre </w:t>
      </w:r>
      <w:r w:rsidR="003A67CC" w:rsidRPr="00636313">
        <w:rPr>
          <w:rFonts w:eastAsia="Palatino Linotype" w:cs="Palatino Linotype"/>
          <w:b/>
        </w:rPr>
        <w:t>d</w:t>
      </w:r>
      <w:r w:rsidR="00657603" w:rsidRPr="00636313">
        <w:rPr>
          <w:rFonts w:eastAsia="Palatino Linotype" w:cs="Palatino Linotype"/>
          <w:b/>
        </w:rPr>
        <w:t>e dos mil veintic</w:t>
      </w:r>
      <w:r w:rsidR="009A1340" w:rsidRPr="00636313">
        <w:rPr>
          <w:rFonts w:eastAsia="Palatino Linotype" w:cs="Palatino Linotype"/>
          <w:b/>
        </w:rPr>
        <w:t>inco</w:t>
      </w:r>
      <w:r w:rsidRPr="00636313">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636313">
        <w:rPr>
          <w:rFonts w:cs="Arial"/>
          <w:color w:val="000000" w:themeColor="text1"/>
        </w:rPr>
        <w:t>, fracción II</w:t>
      </w:r>
      <w:r w:rsidRPr="00636313">
        <w:rPr>
          <w:rFonts w:cs="Arial"/>
          <w:color w:val="000000" w:themeColor="text1"/>
        </w:rPr>
        <w:t xml:space="preserve"> de la Ley de Transparencia y Acceso a la Información Pública del Estado de México y Municipios.</w:t>
      </w:r>
    </w:p>
    <w:p w14:paraId="34EC3F86" w14:textId="77777777" w:rsidR="00D2790D" w:rsidRPr="00636313" w:rsidRDefault="00D2790D" w:rsidP="000E09C4">
      <w:pPr>
        <w:rPr>
          <w:rFonts w:cs="Arial"/>
          <w:color w:val="000000" w:themeColor="text1"/>
        </w:rPr>
      </w:pPr>
    </w:p>
    <w:p w14:paraId="3B820F58" w14:textId="08E7A30A" w:rsidR="00865CF4" w:rsidRPr="00636313" w:rsidRDefault="00F211D8" w:rsidP="006E25BC">
      <w:pPr>
        <w:pStyle w:val="Ttulo3"/>
      </w:pPr>
      <w:bookmarkStart w:id="24" w:name="_Toc216263633"/>
      <w:r w:rsidRPr="00636313">
        <w:lastRenderedPageBreak/>
        <w:t>d</w:t>
      </w:r>
      <w:r w:rsidR="00664420" w:rsidRPr="00636313">
        <w:t xml:space="preserve">) </w:t>
      </w:r>
      <w:r w:rsidR="00865CF4" w:rsidRPr="00636313">
        <w:t>Informe Justificado del Sujeto Obligado</w:t>
      </w:r>
      <w:bookmarkEnd w:id="24"/>
    </w:p>
    <w:p w14:paraId="52DACD65" w14:textId="77777777" w:rsidR="00884502" w:rsidRPr="00636313" w:rsidRDefault="00884502" w:rsidP="00884502">
      <w:pPr>
        <w:ind w:right="539"/>
        <w:rPr>
          <w:rFonts w:cs="Tahoma"/>
          <w:bCs/>
          <w:szCs w:val="24"/>
        </w:rPr>
      </w:pPr>
      <w:r w:rsidRPr="00636313">
        <w:rPr>
          <w:rFonts w:cs="Tahoma"/>
          <w:b/>
          <w:bCs/>
          <w:szCs w:val="24"/>
        </w:rPr>
        <w:t xml:space="preserve">EL SUJETO OBLIGADO </w:t>
      </w:r>
      <w:r w:rsidRPr="00636313">
        <w:rPr>
          <w:rFonts w:cs="Tahoma"/>
          <w:bCs/>
          <w:szCs w:val="24"/>
        </w:rPr>
        <w:t>no rindió su informe justificado dentro del término legalmente concedido para tal efecto.</w:t>
      </w:r>
    </w:p>
    <w:p w14:paraId="4103CA12" w14:textId="77777777" w:rsidR="00F61982" w:rsidRPr="00636313" w:rsidRDefault="00F61982" w:rsidP="00F61982">
      <w:pPr>
        <w:ind w:right="539"/>
        <w:rPr>
          <w:rFonts w:cs="Tahoma"/>
          <w:bCs/>
          <w:szCs w:val="24"/>
        </w:rPr>
      </w:pPr>
    </w:p>
    <w:p w14:paraId="755B7730" w14:textId="29FE7A77" w:rsidR="00664420" w:rsidRPr="00636313" w:rsidRDefault="00F211D8" w:rsidP="00664420">
      <w:pPr>
        <w:pStyle w:val="Ttulo3"/>
        <w:rPr>
          <w:lang w:val="es-ES"/>
        </w:rPr>
      </w:pPr>
      <w:bookmarkStart w:id="25" w:name="_Toc216263634"/>
      <w:r w:rsidRPr="00636313">
        <w:rPr>
          <w:rFonts w:eastAsia="Calibri"/>
          <w:bCs/>
          <w:lang w:eastAsia="en-US"/>
        </w:rPr>
        <w:t>e</w:t>
      </w:r>
      <w:r w:rsidR="00664420" w:rsidRPr="00636313">
        <w:rPr>
          <w:rFonts w:eastAsia="Calibri"/>
          <w:bCs/>
          <w:lang w:eastAsia="en-US"/>
        </w:rPr>
        <w:t>)</w:t>
      </w:r>
      <w:r w:rsidR="00664420" w:rsidRPr="00636313">
        <w:t xml:space="preserve"> </w:t>
      </w:r>
      <w:r w:rsidR="00865CF4" w:rsidRPr="00636313">
        <w:rPr>
          <w:lang w:val="es-ES"/>
        </w:rPr>
        <w:t>Manifestaciones de la Parte Recurrente</w:t>
      </w:r>
      <w:bookmarkEnd w:id="25"/>
    </w:p>
    <w:p w14:paraId="217A35D8" w14:textId="77777777" w:rsidR="0086345C" w:rsidRPr="00636313" w:rsidRDefault="0086345C" w:rsidP="0086345C">
      <w:pPr>
        <w:rPr>
          <w:rFonts w:eastAsia="Arial Unicode MS" w:cs="Arial"/>
          <w:color w:val="000000" w:themeColor="text1"/>
        </w:rPr>
      </w:pPr>
      <w:r w:rsidRPr="00636313">
        <w:rPr>
          <w:rFonts w:cs="Tahoma"/>
          <w:b/>
          <w:szCs w:val="24"/>
        </w:rPr>
        <w:t xml:space="preserve">LA PARTE RECURRENTE </w:t>
      </w:r>
      <w:r w:rsidRPr="00636313">
        <w:rPr>
          <w:rFonts w:eastAsia="Arial Unicode MS" w:cs="Arial"/>
          <w:color w:val="000000" w:themeColor="text1"/>
        </w:rPr>
        <w:t>no realizó manifestación alguna dentro del término legalmente concedido para tal efecto, ni presentó pruebas o alegatos.</w:t>
      </w:r>
    </w:p>
    <w:p w14:paraId="1CF7FD10" w14:textId="77777777" w:rsidR="00BA6FF6" w:rsidRPr="00636313" w:rsidRDefault="00BA6FF6" w:rsidP="00865CF4">
      <w:pPr>
        <w:rPr>
          <w:rFonts w:eastAsia="Arial Unicode MS" w:cs="Arial"/>
          <w:color w:val="000000" w:themeColor="text1"/>
        </w:rPr>
      </w:pPr>
    </w:p>
    <w:p w14:paraId="0E651988" w14:textId="5407462F" w:rsidR="00664420" w:rsidRPr="00636313" w:rsidRDefault="004D4DEC" w:rsidP="00664420">
      <w:pPr>
        <w:pStyle w:val="Ttulo3"/>
      </w:pPr>
      <w:bookmarkStart w:id="26" w:name="_Toc216263635"/>
      <w:r w:rsidRPr="00636313">
        <w:rPr>
          <w:rFonts w:eastAsia="Calibri"/>
        </w:rPr>
        <w:t>f</w:t>
      </w:r>
      <w:r w:rsidR="007517BD" w:rsidRPr="00636313">
        <w:rPr>
          <w:rFonts w:eastAsia="Calibri"/>
        </w:rPr>
        <w:t xml:space="preserve">) </w:t>
      </w:r>
      <w:r w:rsidR="00664420" w:rsidRPr="00636313">
        <w:t>Cierre de instrucción</w:t>
      </w:r>
      <w:bookmarkEnd w:id="26"/>
    </w:p>
    <w:p w14:paraId="79AF95DC" w14:textId="09DA22BC" w:rsidR="00664420" w:rsidRPr="00636313" w:rsidRDefault="00BF091A" w:rsidP="00664420">
      <w:pPr>
        <w:rPr>
          <w:rFonts w:cs="Tahoma"/>
          <w:szCs w:val="22"/>
        </w:rPr>
      </w:pPr>
      <w:r w:rsidRPr="00636313">
        <w:rPr>
          <w:rFonts w:cs="Tahoma"/>
          <w:szCs w:val="22"/>
        </w:rPr>
        <w:t>Al no existir diligencias pendientes por desahogar</w:t>
      </w:r>
      <w:r w:rsidRPr="00636313">
        <w:rPr>
          <w:rFonts w:cs="Arial"/>
          <w:color w:val="000000" w:themeColor="text1"/>
        </w:rPr>
        <w:t xml:space="preserve">, el </w:t>
      </w:r>
      <w:bookmarkStart w:id="27" w:name="_Hlk104892386"/>
      <w:r w:rsidR="004D4DEC" w:rsidRPr="00636313">
        <w:rPr>
          <w:rFonts w:cs="Arial"/>
          <w:b/>
          <w:color w:val="000000" w:themeColor="text1"/>
        </w:rPr>
        <w:t>cuatro</w:t>
      </w:r>
      <w:r w:rsidR="00F04129" w:rsidRPr="00636313">
        <w:rPr>
          <w:rFonts w:cs="Arial"/>
          <w:b/>
          <w:color w:val="000000" w:themeColor="text1"/>
        </w:rPr>
        <w:t xml:space="preserve"> </w:t>
      </w:r>
      <w:r w:rsidR="00BA6FF6" w:rsidRPr="00636313">
        <w:rPr>
          <w:rFonts w:cs="Arial"/>
          <w:b/>
          <w:color w:val="000000" w:themeColor="text1"/>
        </w:rPr>
        <w:t xml:space="preserve">de diciembre </w:t>
      </w:r>
      <w:r w:rsidR="009A1340" w:rsidRPr="00636313">
        <w:rPr>
          <w:rFonts w:cs="Arial"/>
          <w:b/>
          <w:color w:val="000000" w:themeColor="text1"/>
        </w:rPr>
        <w:t xml:space="preserve">de dos mil veinticinco </w:t>
      </w:r>
      <w:bookmarkEnd w:id="27"/>
      <w:r w:rsidRPr="00636313">
        <w:rPr>
          <w:rFonts w:cs="Arial"/>
          <w:color w:val="000000" w:themeColor="text1"/>
        </w:rPr>
        <w:t xml:space="preserve">la </w:t>
      </w:r>
      <w:r w:rsidRPr="00636313">
        <w:rPr>
          <w:rFonts w:cs="Arial"/>
          <w:b/>
          <w:bCs/>
          <w:color w:val="000000" w:themeColor="text1"/>
        </w:rPr>
        <w:t xml:space="preserve">Comisionada </w:t>
      </w:r>
      <w:r w:rsidRPr="00636313">
        <w:rPr>
          <w:b/>
          <w:color w:val="000000" w:themeColor="text1"/>
        </w:rPr>
        <w:t xml:space="preserve">Sharon Cristina Morales Martínez </w:t>
      </w:r>
      <w:r w:rsidRPr="00636313">
        <w:rPr>
          <w:rFonts w:cs="Arial"/>
          <w:color w:val="000000" w:themeColor="text1"/>
        </w:rPr>
        <w:t>acordó el cierre de instrucción</w:t>
      </w:r>
      <w:r w:rsidR="0011350D" w:rsidRPr="00636313">
        <w:rPr>
          <w:rFonts w:cs="Arial"/>
          <w:color w:val="000000" w:themeColor="text1"/>
        </w:rPr>
        <w:t xml:space="preserve"> y</w:t>
      </w:r>
      <w:r w:rsidRPr="00636313">
        <w:rPr>
          <w:rFonts w:cs="Arial"/>
          <w:color w:val="000000" w:themeColor="text1"/>
        </w:rPr>
        <w:t xml:space="preserve"> </w:t>
      </w:r>
      <w:r w:rsidR="0011350D" w:rsidRPr="00636313">
        <w:rPr>
          <w:rFonts w:cs="Arial"/>
          <w:color w:val="000000" w:themeColor="text1"/>
        </w:rPr>
        <w:t xml:space="preserve">la </w:t>
      </w:r>
      <w:r w:rsidRPr="00636313">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636313">
        <w:rPr>
          <w:color w:val="000000" w:themeColor="text1"/>
        </w:rPr>
        <w:t>.</w:t>
      </w:r>
      <w:r w:rsidR="0011350D" w:rsidRPr="00636313">
        <w:rPr>
          <w:color w:val="000000" w:themeColor="text1"/>
        </w:rPr>
        <w:t xml:space="preserve"> Dicho acuerdo </w:t>
      </w:r>
      <w:r w:rsidR="00664420" w:rsidRPr="00636313">
        <w:rPr>
          <w:rFonts w:cs="Tahoma"/>
          <w:szCs w:val="22"/>
        </w:rPr>
        <w:t xml:space="preserve">fue notificado a las partes el mismo día a través del </w:t>
      </w:r>
      <w:r w:rsidR="00664420" w:rsidRPr="00636313">
        <w:rPr>
          <w:rFonts w:cs="Tahoma"/>
          <w:szCs w:val="22"/>
          <w:lang w:val="es-ES"/>
        </w:rPr>
        <w:t>SAIMEX</w:t>
      </w:r>
      <w:r w:rsidR="00664420" w:rsidRPr="00636313">
        <w:rPr>
          <w:rFonts w:cs="Tahoma"/>
          <w:szCs w:val="22"/>
        </w:rPr>
        <w:t>.</w:t>
      </w:r>
    </w:p>
    <w:p w14:paraId="32293915" w14:textId="77777777" w:rsidR="004D4DEC" w:rsidRPr="00636313" w:rsidRDefault="004D4DEC" w:rsidP="00664420">
      <w:pPr>
        <w:rPr>
          <w:rFonts w:cs="Tahoma"/>
          <w:szCs w:val="22"/>
        </w:rPr>
      </w:pPr>
    </w:p>
    <w:p w14:paraId="2586706F" w14:textId="77777777" w:rsidR="004D4DEC" w:rsidRPr="00636313" w:rsidRDefault="004D4DEC" w:rsidP="004D4DEC">
      <w:pPr>
        <w:pStyle w:val="Ttulo3"/>
        <w:rPr>
          <w:rFonts w:eastAsia="Calibri"/>
          <w:bCs/>
          <w:lang w:eastAsia="en-US"/>
        </w:rPr>
      </w:pPr>
      <w:bookmarkStart w:id="28" w:name="_Toc172051809"/>
      <w:bookmarkStart w:id="29" w:name="_Toc178101309"/>
      <w:bookmarkStart w:id="30" w:name="_Toc216263636"/>
      <w:r w:rsidRPr="00636313">
        <w:rPr>
          <w:rFonts w:eastAsia="Calibri"/>
          <w:bCs/>
          <w:lang w:eastAsia="en-US"/>
        </w:rPr>
        <w:t>g) Ampliación de Plazo para Resolver</w:t>
      </w:r>
      <w:bookmarkEnd w:id="28"/>
      <w:bookmarkEnd w:id="29"/>
      <w:bookmarkEnd w:id="30"/>
      <w:r w:rsidRPr="00636313">
        <w:rPr>
          <w:rFonts w:eastAsia="Calibri"/>
          <w:bCs/>
          <w:lang w:eastAsia="en-US"/>
        </w:rPr>
        <w:t xml:space="preserve"> </w:t>
      </w:r>
    </w:p>
    <w:p w14:paraId="727FA268" w14:textId="31942785" w:rsidR="004D4DEC" w:rsidRPr="00636313" w:rsidRDefault="004D4DEC" w:rsidP="004D4DEC">
      <w:pPr>
        <w:rPr>
          <w:color w:val="000000" w:themeColor="text1"/>
        </w:rPr>
      </w:pPr>
      <w:r w:rsidRPr="00636313">
        <w:rPr>
          <w:rFonts w:eastAsia="Arial Unicode MS" w:cs="Arial"/>
          <w:color w:val="000000" w:themeColor="text1"/>
        </w:rPr>
        <w:t xml:space="preserve">El </w:t>
      </w:r>
      <w:r w:rsidRPr="00636313">
        <w:rPr>
          <w:rFonts w:eastAsia="Arial Unicode MS" w:cs="Arial"/>
          <w:b/>
          <w:color w:val="000000" w:themeColor="text1"/>
        </w:rPr>
        <w:t>cuatro de diciembre de dos mil veinticinco</w:t>
      </w:r>
      <w:r w:rsidRPr="00636313">
        <w:rPr>
          <w:rFonts w:eastAsia="Arial Unicode MS" w:cs="Arial"/>
          <w:color w:val="000000" w:themeColor="text1"/>
        </w:rPr>
        <w:t>, se notificó el acuerdo de ampliación de plazo para resolver el presente Recurso de Revisión, previsto en el artículo 181, tercer párrafo de la Ley de Transparencia y Acceso a la Información Pública del Estado de México y Municipios.</w:t>
      </w:r>
    </w:p>
    <w:p w14:paraId="741683E3" w14:textId="77777777" w:rsidR="0011350D" w:rsidRPr="00636313" w:rsidRDefault="0011350D" w:rsidP="00664420">
      <w:pPr>
        <w:rPr>
          <w:rFonts w:cs="Tahoma"/>
          <w:color w:val="000000"/>
          <w:szCs w:val="22"/>
        </w:rPr>
      </w:pPr>
    </w:p>
    <w:p w14:paraId="7A9629DE" w14:textId="77777777" w:rsidR="00664420" w:rsidRPr="00636313" w:rsidRDefault="00664420" w:rsidP="00664420">
      <w:pPr>
        <w:pStyle w:val="Ttulo1"/>
        <w:rPr>
          <w:rFonts w:eastAsiaTheme="minorHAnsi"/>
          <w:lang w:eastAsia="en-US"/>
        </w:rPr>
      </w:pPr>
      <w:bookmarkStart w:id="31" w:name="_Toc216263637"/>
      <w:r w:rsidRPr="00636313">
        <w:rPr>
          <w:rFonts w:eastAsiaTheme="minorHAnsi"/>
          <w:lang w:eastAsia="en-US"/>
        </w:rPr>
        <w:t>CONSIDERANDOS</w:t>
      </w:r>
      <w:bookmarkEnd w:id="31"/>
    </w:p>
    <w:p w14:paraId="6DD1243B" w14:textId="77777777" w:rsidR="00664420" w:rsidRPr="00636313" w:rsidRDefault="00664420" w:rsidP="00664420">
      <w:pPr>
        <w:contextualSpacing/>
        <w:jc w:val="center"/>
        <w:rPr>
          <w:rFonts w:eastAsiaTheme="minorHAnsi" w:cs="Tahoma"/>
          <w:b/>
          <w:color w:val="000000" w:themeColor="text1"/>
          <w:szCs w:val="22"/>
          <w:lang w:eastAsia="en-US"/>
        </w:rPr>
      </w:pPr>
    </w:p>
    <w:p w14:paraId="0B67CB92" w14:textId="2E307D3B" w:rsidR="00664420" w:rsidRPr="00636313" w:rsidRDefault="00664420" w:rsidP="00AE3DA7">
      <w:pPr>
        <w:pStyle w:val="Ttulo2"/>
        <w:rPr>
          <w:rFonts w:eastAsia="Batang"/>
        </w:rPr>
      </w:pPr>
      <w:bookmarkStart w:id="32" w:name="_Toc216263638"/>
      <w:r w:rsidRPr="00636313">
        <w:rPr>
          <w:rFonts w:eastAsia="Batang"/>
        </w:rPr>
        <w:lastRenderedPageBreak/>
        <w:t xml:space="preserve">PRIMERO. </w:t>
      </w:r>
      <w:r w:rsidR="00BA55A8" w:rsidRPr="00636313">
        <w:rPr>
          <w:rFonts w:eastAsia="Batang"/>
        </w:rPr>
        <w:t>Procedibilidad</w:t>
      </w:r>
      <w:bookmarkEnd w:id="32"/>
    </w:p>
    <w:p w14:paraId="39C52BC1" w14:textId="56FCC20D" w:rsidR="00BA55A8" w:rsidRPr="00636313" w:rsidRDefault="00BA55A8" w:rsidP="00BA55A8">
      <w:pPr>
        <w:pStyle w:val="Ttulo3"/>
      </w:pPr>
      <w:bookmarkStart w:id="33" w:name="_Toc216263639"/>
      <w:r w:rsidRPr="00636313">
        <w:t>a) Competencia</w:t>
      </w:r>
      <w:r w:rsidR="00150C49" w:rsidRPr="00636313">
        <w:t xml:space="preserve"> del Instituto</w:t>
      </w:r>
      <w:bookmarkEnd w:id="33"/>
    </w:p>
    <w:p w14:paraId="56E64942" w14:textId="4C67225F" w:rsidR="0011350D" w:rsidRPr="00636313" w:rsidRDefault="0011350D" w:rsidP="0011350D">
      <w:pPr>
        <w:rPr>
          <w:rFonts w:cs="Arial"/>
          <w:color w:val="000000" w:themeColor="text1"/>
        </w:rPr>
      </w:pPr>
      <w:r w:rsidRPr="00636313">
        <w:rPr>
          <w:color w:val="000000" w:themeColor="text1"/>
        </w:rPr>
        <w:t xml:space="preserve">Este Instituto de Transparencia, Acceso a la Información Pública y Protección de Datos Personales del Estado de México y Municipios es competente para conocer y resolver </w:t>
      </w:r>
      <w:r w:rsidR="005F65B7" w:rsidRPr="00636313">
        <w:rPr>
          <w:color w:val="000000" w:themeColor="text1"/>
        </w:rPr>
        <w:t xml:space="preserve">el </w:t>
      </w:r>
      <w:r w:rsidRPr="00636313">
        <w:rPr>
          <w:color w:val="000000" w:themeColor="text1"/>
        </w:rPr>
        <w:t xml:space="preserve">presente Recurso de Revisión, conforme a lo dispuesto en los artículos 6, Apartado A de la Constitución Política de los Estados Unidos Mexicanos; 5, </w:t>
      </w:r>
      <w:r w:rsidR="005E128C" w:rsidRPr="00636313">
        <w:rPr>
          <w:rFonts w:cs="Tahoma"/>
          <w:bCs/>
          <w:szCs w:val="22"/>
        </w:rPr>
        <w:t xml:space="preserve">párrafos trigésimo noveno, cuadragésimo y cuadragésimo primero, fracciones IV y V, </w:t>
      </w:r>
      <w:r w:rsidRPr="00636313">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636313">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636313" w:rsidRDefault="00DB1C09" w:rsidP="0011350D">
      <w:pPr>
        <w:rPr>
          <w:rFonts w:cs="Arial"/>
          <w:color w:val="000000" w:themeColor="text1"/>
        </w:rPr>
      </w:pPr>
    </w:p>
    <w:p w14:paraId="517A2DD6" w14:textId="4169BE4D" w:rsidR="00664420" w:rsidRPr="00636313" w:rsidRDefault="00BA55A8" w:rsidP="00BA55A8">
      <w:pPr>
        <w:pStyle w:val="Ttulo3"/>
      </w:pPr>
      <w:bookmarkStart w:id="34" w:name="_Toc216263640"/>
      <w:r w:rsidRPr="00636313">
        <w:t>b)</w:t>
      </w:r>
      <w:r w:rsidR="00664420" w:rsidRPr="00636313">
        <w:t xml:space="preserve"> </w:t>
      </w:r>
      <w:r w:rsidR="00D91CB4" w:rsidRPr="00636313">
        <w:t>Legitimidad</w:t>
      </w:r>
      <w:r w:rsidRPr="00636313">
        <w:t xml:space="preserve"> de la parte recurrente</w:t>
      </w:r>
      <w:bookmarkEnd w:id="34"/>
    </w:p>
    <w:p w14:paraId="26FEA382" w14:textId="0B06695C" w:rsidR="00D91CB4" w:rsidRPr="00636313" w:rsidRDefault="00D91CB4" w:rsidP="00D91CB4">
      <w:pPr>
        <w:rPr>
          <w:rFonts w:cs="Arial"/>
          <w:bCs/>
          <w:color w:val="000000" w:themeColor="text1"/>
        </w:rPr>
      </w:pPr>
      <w:r w:rsidRPr="00636313">
        <w:rPr>
          <w:rFonts w:cs="Arial"/>
          <w:bCs/>
          <w:color w:val="000000" w:themeColor="text1"/>
        </w:rPr>
        <w:t>El recurso de revisión fue interpuesto por parte legítima, ya que se presentó por la misma persona que formuló la solicitud de acceso a la Información Pública,</w:t>
      </w:r>
      <w:r w:rsidRPr="00636313">
        <w:rPr>
          <w:rFonts w:cs="Arial"/>
          <w:b/>
          <w:bCs/>
          <w:color w:val="000000" w:themeColor="text1"/>
        </w:rPr>
        <w:t xml:space="preserve"> </w:t>
      </w:r>
      <w:r w:rsidRPr="00636313">
        <w:rPr>
          <w:rFonts w:cs="Arial"/>
          <w:color w:val="000000" w:themeColor="text1"/>
        </w:rPr>
        <w:t>debido a que los datos de acceso</w:t>
      </w:r>
      <w:r w:rsidRPr="00636313">
        <w:rPr>
          <w:rFonts w:cs="Arial"/>
          <w:b/>
          <w:bCs/>
          <w:color w:val="000000" w:themeColor="text1"/>
        </w:rPr>
        <w:t xml:space="preserve"> </w:t>
      </w:r>
      <w:r w:rsidRPr="00636313">
        <w:rPr>
          <w:rFonts w:cs="Arial"/>
          <w:b/>
          <w:color w:val="000000" w:themeColor="text1"/>
        </w:rPr>
        <w:t>SAIMEX</w:t>
      </w:r>
      <w:r w:rsidRPr="00636313">
        <w:rPr>
          <w:rFonts w:eastAsia="Calibri" w:cs="Arial"/>
          <w:color w:val="000000" w:themeColor="text1"/>
          <w:lang w:eastAsia="en-US"/>
        </w:rPr>
        <w:t xml:space="preserve"> son personales e irrepetibles.</w:t>
      </w:r>
    </w:p>
    <w:p w14:paraId="2C367810" w14:textId="77777777" w:rsidR="00D91CB4" w:rsidRPr="00636313" w:rsidRDefault="00D91CB4" w:rsidP="00D91CB4"/>
    <w:p w14:paraId="5C5FA5A8" w14:textId="77777777" w:rsidR="004565C2" w:rsidRPr="00636313" w:rsidRDefault="004565C2" w:rsidP="004565C2">
      <w:pPr>
        <w:pStyle w:val="Ttulo3"/>
        <w:rPr>
          <w:rFonts w:eastAsia="Calibri"/>
          <w:lang w:eastAsia="es-ES_tradnl"/>
        </w:rPr>
      </w:pPr>
      <w:bookmarkStart w:id="35" w:name="_Toc170932820"/>
      <w:bookmarkStart w:id="36" w:name="_Toc216263641"/>
      <w:r w:rsidRPr="00636313">
        <w:rPr>
          <w:rFonts w:eastAsia="Calibri"/>
          <w:lang w:eastAsia="es-ES_tradnl"/>
        </w:rPr>
        <w:t>c) Plazo para interponer el recurso</w:t>
      </w:r>
      <w:bookmarkEnd w:id="35"/>
      <w:bookmarkEnd w:id="36"/>
    </w:p>
    <w:p w14:paraId="5C63152A" w14:textId="184800E2" w:rsidR="004565C2" w:rsidRPr="00636313" w:rsidRDefault="004565C2" w:rsidP="004565C2">
      <w:pPr>
        <w:rPr>
          <w:rFonts w:eastAsiaTheme="minorEastAsia" w:cs="Arial"/>
          <w:color w:val="000000" w:themeColor="text1"/>
          <w:lang w:val="es-ES_tradnl"/>
        </w:rPr>
      </w:pPr>
      <w:r w:rsidRPr="00636313">
        <w:rPr>
          <w:rFonts w:cs="Arial"/>
          <w:b/>
          <w:color w:val="000000" w:themeColor="text1"/>
        </w:rPr>
        <w:t>EL SUJETO OBLIGADO</w:t>
      </w:r>
      <w:r w:rsidRPr="00636313">
        <w:rPr>
          <w:rFonts w:cs="Arial"/>
          <w:color w:val="000000" w:themeColor="text1"/>
        </w:rPr>
        <w:t xml:space="preserve"> notificó la respuesta a la solicitud de acceso a la Información Pública el </w:t>
      </w:r>
      <w:r w:rsidR="00BA6FF6" w:rsidRPr="00636313">
        <w:rPr>
          <w:rFonts w:eastAsia="Palatino Linotype" w:cs="Palatino Linotype"/>
          <w:b/>
        </w:rPr>
        <w:t>seis</w:t>
      </w:r>
      <w:r w:rsidR="004E5E83" w:rsidRPr="00636313">
        <w:rPr>
          <w:rFonts w:eastAsia="Palatino Linotype" w:cs="Palatino Linotype"/>
          <w:b/>
        </w:rPr>
        <w:t xml:space="preserve"> de octubre </w:t>
      </w:r>
      <w:r w:rsidR="00B373AF" w:rsidRPr="00636313">
        <w:rPr>
          <w:rFonts w:eastAsia="Palatino Linotype" w:cs="Palatino Linotype"/>
          <w:b/>
        </w:rPr>
        <w:t>d</w:t>
      </w:r>
      <w:r w:rsidR="009A1340" w:rsidRPr="00636313">
        <w:rPr>
          <w:rFonts w:eastAsia="Palatino Linotype" w:cs="Palatino Linotype"/>
          <w:b/>
        </w:rPr>
        <w:t xml:space="preserve">e dos mil veinticinco </w:t>
      </w:r>
      <w:r w:rsidRPr="00636313">
        <w:rPr>
          <w:rFonts w:cs="Arial"/>
          <w:color w:val="000000" w:themeColor="text1"/>
        </w:rPr>
        <w:t xml:space="preserve">y el recurso </w:t>
      </w:r>
      <w:r w:rsidRPr="00636313">
        <w:rPr>
          <w:rFonts w:eastAsia="Palatino Linotype" w:cs="Palatino Linotype"/>
          <w:color w:val="000000" w:themeColor="text1"/>
        </w:rPr>
        <w:t xml:space="preserve">que nos ocupa se </w:t>
      </w:r>
      <w:r w:rsidR="005D5854" w:rsidRPr="00636313">
        <w:rPr>
          <w:rFonts w:eastAsia="Palatino Linotype" w:cs="Palatino Linotype"/>
          <w:color w:val="000000" w:themeColor="text1"/>
        </w:rPr>
        <w:t xml:space="preserve">tuvo por </w:t>
      </w:r>
      <w:r w:rsidRPr="00636313">
        <w:rPr>
          <w:rFonts w:eastAsia="Palatino Linotype" w:cs="Palatino Linotype"/>
          <w:color w:val="000000" w:themeColor="text1"/>
        </w:rPr>
        <w:t>interpu</w:t>
      </w:r>
      <w:r w:rsidR="005D5854" w:rsidRPr="00636313">
        <w:rPr>
          <w:rFonts w:eastAsia="Palatino Linotype" w:cs="Palatino Linotype"/>
          <w:color w:val="000000" w:themeColor="text1"/>
        </w:rPr>
        <w:t>e</w:t>
      </w:r>
      <w:r w:rsidR="00E27023" w:rsidRPr="00636313">
        <w:rPr>
          <w:rFonts w:eastAsia="Palatino Linotype" w:cs="Palatino Linotype"/>
          <w:color w:val="000000" w:themeColor="text1"/>
        </w:rPr>
        <w:t>s</w:t>
      </w:r>
      <w:r w:rsidR="005D5854" w:rsidRPr="00636313">
        <w:rPr>
          <w:rFonts w:eastAsia="Palatino Linotype" w:cs="Palatino Linotype"/>
          <w:color w:val="000000" w:themeColor="text1"/>
        </w:rPr>
        <w:t>t</w:t>
      </w:r>
      <w:r w:rsidR="00E27023" w:rsidRPr="00636313">
        <w:rPr>
          <w:rFonts w:eastAsia="Palatino Linotype" w:cs="Palatino Linotype"/>
          <w:color w:val="000000" w:themeColor="text1"/>
        </w:rPr>
        <w:t>o</w:t>
      </w:r>
      <w:r w:rsidRPr="00636313">
        <w:rPr>
          <w:rFonts w:eastAsia="Palatino Linotype" w:cs="Palatino Linotype"/>
          <w:color w:val="000000" w:themeColor="text1"/>
        </w:rPr>
        <w:t xml:space="preserve"> el </w:t>
      </w:r>
      <w:r w:rsidR="00BA6FF6" w:rsidRPr="00636313">
        <w:rPr>
          <w:rFonts w:eastAsia="Palatino Linotype" w:cs="Palatino Linotype"/>
          <w:b/>
          <w:color w:val="000000" w:themeColor="text1"/>
        </w:rPr>
        <w:t>seis</w:t>
      </w:r>
      <w:r w:rsidR="00884502" w:rsidRPr="00636313">
        <w:rPr>
          <w:rFonts w:eastAsia="Palatino Linotype" w:cs="Palatino Linotype"/>
          <w:b/>
          <w:color w:val="000000" w:themeColor="text1"/>
        </w:rPr>
        <w:t xml:space="preserve"> </w:t>
      </w:r>
      <w:r w:rsidR="004E5E83" w:rsidRPr="00636313">
        <w:rPr>
          <w:rFonts w:eastAsia="Palatino Linotype" w:cs="Palatino Linotype"/>
          <w:b/>
          <w:color w:val="000000" w:themeColor="text1"/>
        </w:rPr>
        <w:t>de octubre d</w:t>
      </w:r>
      <w:r w:rsidR="009A1340" w:rsidRPr="00636313">
        <w:rPr>
          <w:rFonts w:eastAsia="Palatino Linotype" w:cs="Palatino Linotype"/>
          <w:b/>
          <w:color w:val="000000" w:themeColor="text1"/>
        </w:rPr>
        <w:t>e dos mil veinticinco</w:t>
      </w:r>
      <w:r w:rsidRPr="00636313">
        <w:rPr>
          <w:rFonts w:eastAsia="Palatino Linotype" w:cs="Palatino Linotype"/>
          <w:bCs/>
          <w:color w:val="000000" w:themeColor="text1"/>
        </w:rPr>
        <w:t>;</w:t>
      </w:r>
      <w:r w:rsidRPr="00636313">
        <w:rPr>
          <w:rFonts w:eastAsia="Palatino Linotype" w:cs="Palatino Linotype"/>
          <w:color w:val="000000" w:themeColor="text1"/>
        </w:rPr>
        <w:t xml:space="preserve"> por lo tanto, éste se encuentra dentro del margen temporal previsto en el artículo 178 de la </w:t>
      </w:r>
      <w:r w:rsidRPr="00636313">
        <w:rPr>
          <w:rFonts w:cs="Arial"/>
          <w:color w:val="000000" w:themeColor="text1"/>
        </w:rPr>
        <w:t>Ley de Transparencia y Acceso a la Información Pública del Estado de México y Municipios</w:t>
      </w:r>
      <w:r w:rsidRPr="00636313">
        <w:rPr>
          <w:rFonts w:eastAsiaTheme="minorEastAsia" w:cs="Arial"/>
          <w:color w:val="000000" w:themeColor="text1"/>
          <w:lang w:val="es-ES_tradnl"/>
        </w:rPr>
        <w:t>.</w:t>
      </w:r>
    </w:p>
    <w:p w14:paraId="41262D82" w14:textId="77777777" w:rsidR="00813497" w:rsidRPr="00636313" w:rsidRDefault="00813497" w:rsidP="00D91CB4"/>
    <w:p w14:paraId="1F6421B8" w14:textId="77777777" w:rsidR="00BA6FF6" w:rsidRPr="00636313" w:rsidRDefault="00BA6FF6" w:rsidP="00BA6FF6">
      <w:r w:rsidRPr="00636313">
        <w:lastRenderedPageBreak/>
        <w:t xml:space="preserve">En ese tenor, se advierte que </w:t>
      </w:r>
      <w:r w:rsidRPr="00636313">
        <w:rPr>
          <w:b/>
        </w:rPr>
        <w:t>LA PARTE RECURRENTE</w:t>
      </w:r>
      <w:r w:rsidRPr="00636313">
        <w:t xml:space="preserve"> presentó el medio de impugnación al rubro anotado, el mismo día en que se le notificó la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dentro de los quince días hábiles siguientes en que el particular tenga conocimiento de la respuesta impugnada, no limita a los particulares para que lo puedan presentar el mismo día en que le sea notificada dicha respuesta; esto es, no implica que de presentarse el recurso de revisión el mismo día de su notificación, deba considerarse como extemporáneo.</w:t>
      </w:r>
    </w:p>
    <w:p w14:paraId="5F6E5CCB" w14:textId="77777777" w:rsidR="00BA6FF6" w:rsidRPr="00636313" w:rsidRDefault="00BA6FF6" w:rsidP="00BA6FF6"/>
    <w:p w14:paraId="27EAC67E" w14:textId="77777777" w:rsidR="00BA6FF6" w:rsidRPr="00636313" w:rsidRDefault="00BA6FF6" w:rsidP="00BA6FF6">
      <w:r w:rsidRPr="00636313">
        <w:t>En apoyo a lo anterior, resulta aplicable por analogía la Jurisprudencia número 1a./J. 41/2015 (10a.), Décima Época, sustentada por la Primera Sala de la Suprema Corte de Justicia de la Nación, visible en la página 569, libro 19, tomo I, del Semanario Judicial de la Federación y su de la Gaceta de junio de 2015, cuyo rubro y texto esgrimen:</w:t>
      </w:r>
    </w:p>
    <w:p w14:paraId="74CD9514" w14:textId="77777777" w:rsidR="00BA6FF6" w:rsidRPr="00636313" w:rsidRDefault="00BA6FF6" w:rsidP="00BA6FF6"/>
    <w:p w14:paraId="0DDD2125" w14:textId="77777777" w:rsidR="00BA6FF6" w:rsidRPr="00636313" w:rsidRDefault="00BA6FF6" w:rsidP="00BA6FF6">
      <w:pPr>
        <w:spacing w:line="240" w:lineRule="auto"/>
        <w:ind w:left="567" w:right="567"/>
        <w:contextualSpacing/>
        <w:rPr>
          <w:i/>
          <w:kern w:val="28"/>
          <w:szCs w:val="56"/>
        </w:rPr>
      </w:pPr>
      <w:r w:rsidRPr="00636313">
        <w:rPr>
          <w:i/>
          <w:kern w:val="28"/>
          <w:szCs w:val="56"/>
        </w:rPr>
        <w:t>“</w:t>
      </w:r>
      <w:r w:rsidRPr="00636313">
        <w:rPr>
          <w:b/>
          <w:bCs/>
          <w:i/>
          <w:kern w:val="28"/>
          <w:szCs w:val="56"/>
        </w:rPr>
        <w:t>RECURSO DE RECLAMACIÓN. SU INTERPOSICIÓN NO ES EXTEMPORÁNEA SI SE REALIZA ANTES DE QUE INICIE EL PLAZO PARA HACERLO</w:t>
      </w:r>
      <w:r w:rsidRPr="00636313">
        <w:rPr>
          <w:i/>
          <w:kern w:val="28"/>
          <w:szCs w:val="56"/>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1D18CC92" w14:textId="77777777" w:rsidR="00BA6FF6" w:rsidRPr="00636313" w:rsidRDefault="00BA6FF6" w:rsidP="00D91CB4"/>
    <w:p w14:paraId="46C0EB3A" w14:textId="5A92AF42" w:rsidR="00A53315" w:rsidRPr="00636313" w:rsidRDefault="00BA55A8" w:rsidP="00362A11">
      <w:pPr>
        <w:pStyle w:val="Ttulo3"/>
        <w:rPr>
          <w:rFonts w:eastAsia="Calibri"/>
          <w:lang w:eastAsia="es-ES_tradnl"/>
        </w:rPr>
      </w:pPr>
      <w:bookmarkStart w:id="37" w:name="_Toc216263642"/>
      <w:r w:rsidRPr="00636313">
        <w:rPr>
          <w:rFonts w:eastAsia="Calibri"/>
          <w:lang w:eastAsia="es-ES_tradnl"/>
        </w:rPr>
        <w:lastRenderedPageBreak/>
        <w:t>d)</w:t>
      </w:r>
      <w:r w:rsidR="00D91CB4" w:rsidRPr="00636313">
        <w:rPr>
          <w:rFonts w:eastAsia="Calibri"/>
          <w:lang w:eastAsia="es-ES_tradnl"/>
        </w:rPr>
        <w:t xml:space="preserve"> </w:t>
      </w:r>
      <w:r w:rsidR="004565C2" w:rsidRPr="00636313">
        <w:rPr>
          <w:rFonts w:eastAsia="Calibri"/>
          <w:lang w:eastAsia="es-ES_tradnl"/>
        </w:rPr>
        <w:t>Causal de procedencia</w:t>
      </w:r>
      <w:bookmarkEnd w:id="37"/>
    </w:p>
    <w:p w14:paraId="190404A6" w14:textId="3169C8EB" w:rsidR="00BA55A8" w:rsidRPr="00636313" w:rsidRDefault="00BA55A8" w:rsidP="00BA55A8">
      <w:r w:rsidRPr="00636313">
        <w:rPr>
          <w:rFonts w:cs="Arial"/>
        </w:rPr>
        <w:t xml:space="preserve">Resulta procedente la interposición del recurso de revisión, ya que </w:t>
      </w:r>
      <w:r w:rsidRPr="00636313">
        <w:rPr>
          <w:rFonts w:eastAsia="Calibri" w:cs="Tahoma"/>
          <w:color w:val="000000"/>
          <w:szCs w:val="22"/>
          <w:lang w:eastAsia="es-MX"/>
        </w:rPr>
        <w:t xml:space="preserve">se actualiza la causal de procedencia señalada en el artículo 179, </w:t>
      </w:r>
      <w:r w:rsidR="005D5854" w:rsidRPr="00636313">
        <w:rPr>
          <w:rFonts w:eastAsia="Calibri" w:cs="Tahoma"/>
          <w:color w:val="000000"/>
          <w:szCs w:val="22"/>
          <w:lang w:eastAsia="es-MX"/>
        </w:rPr>
        <w:t xml:space="preserve">fracción </w:t>
      </w:r>
      <w:r w:rsidR="009038F0" w:rsidRPr="00636313">
        <w:rPr>
          <w:rFonts w:eastAsia="Calibri" w:cs="Tahoma"/>
          <w:color w:val="000000"/>
          <w:szCs w:val="22"/>
          <w:lang w:eastAsia="es-MX"/>
        </w:rPr>
        <w:t>V</w:t>
      </w:r>
      <w:r w:rsidR="005D5854" w:rsidRPr="00636313">
        <w:rPr>
          <w:rFonts w:eastAsia="Calibri" w:cs="Tahoma"/>
          <w:color w:val="000000"/>
          <w:szCs w:val="22"/>
          <w:lang w:eastAsia="es-MX"/>
        </w:rPr>
        <w:t xml:space="preserve"> </w:t>
      </w:r>
      <w:r w:rsidRPr="00636313">
        <w:rPr>
          <w:rFonts w:cs="Arial"/>
        </w:rPr>
        <w:t xml:space="preserve">de la </w:t>
      </w:r>
      <w:r w:rsidRPr="00636313">
        <w:t>Ley de Transparencia y Acceso a la Información Pública del Estado de México y Municipios.</w:t>
      </w:r>
    </w:p>
    <w:p w14:paraId="0EFF7141" w14:textId="77777777" w:rsidR="00362A11" w:rsidRPr="00636313" w:rsidRDefault="00362A11" w:rsidP="00BA55A8"/>
    <w:p w14:paraId="2284D7EB" w14:textId="3EE1D036" w:rsidR="00BA55A8" w:rsidRPr="00636313" w:rsidRDefault="00362A11" w:rsidP="00362A11">
      <w:pPr>
        <w:pStyle w:val="Ttulo3"/>
      </w:pPr>
      <w:bookmarkStart w:id="38" w:name="_Toc216263643"/>
      <w:r w:rsidRPr="00636313">
        <w:t>e) Requisitos formales para la interposición del recurso</w:t>
      </w:r>
      <w:bookmarkEnd w:id="38"/>
    </w:p>
    <w:p w14:paraId="677C7009" w14:textId="77777777" w:rsidR="00185C7C" w:rsidRPr="00636313" w:rsidRDefault="00185C7C" w:rsidP="00185C7C">
      <w:pPr>
        <w:rPr>
          <w:rFonts w:cs="Arial"/>
        </w:rPr>
      </w:pPr>
      <w:r w:rsidRPr="00636313">
        <w:rPr>
          <w:rFonts w:cs="Arial"/>
          <w:b/>
          <w:bCs/>
        </w:rPr>
        <w:t xml:space="preserve">LA PARTE RECURRENTE </w:t>
      </w:r>
      <w:r w:rsidRPr="00636313">
        <w:rPr>
          <w:rFonts w:cs="Arial"/>
        </w:rPr>
        <w:t>acreditó todos y cada uno de los elementos formales exigidos por el artículo 180 de la misma normatividad.</w:t>
      </w:r>
    </w:p>
    <w:p w14:paraId="2BE2EBCD" w14:textId="77777777" w:rsidR="00185C7C" w:rsidRPr="00636313" w:rsidRDefault="00185C7C" w:rsidP="00185C7C">
      <w:pPr>
        <w:rPr>
          <w:rFonts w:cs="Arial"/>
        </w:rPr>
      </w:pPr>
    </w:p>
    <w:p w14:paraId="4362BDB1" w14:textId="77777777" w:rsidR="009038F0" w:rsidRPr="00636313" w:rsidRDefault="009038F0" w:rsidP="009038F0">
      <w:pPr>
        <w:rPr>
          <w:rFonts w:cs="Arial"/>
          <w:color w:val="000000"/>
          <w:lang w:val="es-ES"/>
        </w:rPr>
      </w:pPr>
      <w:r w:rsidRPr="00636313">
        <w:rPr>
          <w:lang w:val="es-ES"/>
        </w:rPr>
        <w:t xml:space="preserve">Sin embargo, es importante mencionar que, de la revisión de los expedientes electrónicos del </w:t>
      </w:r>
      <w:r w:rsidRPr="00636313">
        <w:rPr>
          <w:b/>
          <w:bCs/>
          <w:lang w:val="es-ES"/>
        </w:rPr>
        <w:t>SAIMEX</w:t>
      </w:r>
      <w:r w:rsidRPr="00636313">
        <w:rPr>
          <w:bCs/>
          <w:lang w:val="es-ES"/>
        </w:rPr>
        <w:t>,</w:t>
      </w:r>
      <w:r w:rsidRPr="00636313">
        <w:rPr>
          <w:lang w:val="es-ES"/>
        </w:rPr>
        <w:t xml:space="preserve"> se observa que </w:t>
      </w:r>
      <w:r w:rsidRPr="00636313">
        <w:rPr>
          <w:b/>
          <w:bCs/>
          <w:lang w:val="es-ES"/>
        </w:rPr>
        <w:t>LA PARTE RECURRENTE</w:t>
      </w:r>
      <w:r w:rsidRPr="00636313">
        <w:rPr>
          <w:lang w:val="es-ES"/>
        </w:rPr>
        <w:t xml:space="preserve"> no proporcionó su nombre para ser identificado, lo que en estricto sentido provoca que </w:t>
      </w:r>
      <w:r w:rsidRPr="00636313">
        <w:rPr>
          <w:rFonts w:cs="Arial"/>
          <w:lang w:val="es-ES"/>
        </w:rPr>
        <w:t>no</w:t>
      </w:r>
      <w:r w:rsidRPr="00636313">
        <w:rPr>
          <w:lang w:val="es-ES"/>
        </w:rPr>
        <w:t xml:space="preserve"> se colmen los requisitos establecidos en el artículo 180 de la Ley de Transparencia; sin embargo, el artículo 15 de </w:t>
      </w:r>
      <w:r w:rsidRPr="00636313">
        <w:rPr>
          <w:rFonts w:cs="Arial"/>
          <w:lang w:val="es-ES" w:eastAsia="es-MX"/>
        </w:rPr>
        <w:t xml:space="preserve">Ley de Transparencia y Acceso a la </w:t>
      </w:r>
      <w:r w:rsidRPr="00636313">
        <w:rPr>
          <w:rFonts w:cs="Arial"/>
          <w:lang w:val="es-ES"/>
        </w:rPr>
        <w:t>Información</w:t>
      </w:r>
      <w:r w:rsidRPr="00636313">
        <w:rPr>
          <w:rFonts w:cs="Arial"/>
          <w:lang w:val="es-ES" w:eastAsia="es-MX"/>
        </w:rPr>
        <w:t xml:space="preserve"> Pública del Estado de México y Municipios </w:t>
      </w:r>
      <w:r w:rsidRPr="00636313">
        <w:rPr>
          <w:rFonts w:cs="Arial"/>
          <w:iCs/>
          <w:lang w:val="es-ES"/>
        </w:rPr>
        <w:t xml:space="preserve">prevé que </w:t>
      </w:r>
      <w:r w:rsidRPr="00636313">
        <w:rPr>
          <w:lang w:val="es-ES"/>
        </w:rPr>
        <w:t xml:space="preserve">toda persona tendrá acceso a la información </w:t>
      </w:r>
      <w:r w:rsidRPr="00636313">
        <w:rPr>
          <w:rFonts w:cs="Arial"/>
          <w:color w:val="000000"/>
          <w:lang w:val="es-ES"/>
        </w:rPr>
        <w:t xml:space="preserve">sin necesidad de acreditar interés alguno o justificar su utilización, de lo que se infiere que </w:t>
      </w:r>
      <w:r w:rsidRPr="00636313">
        <w:rPr>
          <w:rFonts w:cs="Arial"/>
          <w:b/>
          <w:color w:val="000000"/>
          <w:u w:val="single"/>
          <w:lang w:val="es-ES"/>
        </w:rPr>
        <w:t xml:space="preserve">el nombre no es un requisito </w:t>
      </w:r>
      <w:r w:rsidRPr="00636313">
        <w:rPr>
          <w:rFonts w:cs="Arial"/>
          <w:b/>
          <w:iCs/>
          <w:color w:val="000000"/>
          <w:u w:val="single"/>
          <w:lang w:val="es-ES"/>
        </w:rPr>
        <w:t>indispensable</w:t>
      </w:r>
      <w:r w:rsidRPr="00636313">
        <w:rPr>
          <w:rFonts w:cs="Arial"/>
          <w:color w:val="000000"/>
          <w:lang w:val="es-ES"/>
        </w:rPr>
        <w:t xml:space="preserve"> para que las y los ciudadanos ejerzan el derecho de acceso a la información pública. </w:t>
      </w:r>
    </w:p>
    <w:p w14:paraId="3E13F728" w14:textId="77777777" w:rsidR="009038F0" w:rsidRPr="00636313" w:rsidRDefault="009038F0" w:rsidP="009038F0">
      <w:pPr>
        <w:rPr>
          <w:rFonts w:cs="Arial"/>
          <w:color w:val="000000"/>
          <w:sz w:val="24"/>
          <w:szCs w:val="24"/>
          <w:lang w:val="es-ES"/>
        </w:rPr>
      </w:pPr>
    </w:p>
    <w:p w14:paraId="1EFD9ACA" w14:textId="77777777" w:rsidR="009038F0" w:rsidRPr="00636313" w:rsidRDefault="009038F0" w:rsidP="009038F0">
      <w:pPr>
        <w:rPr>
          <w:lang w:val="es-ES"/>
        </w:rPr>
      </w:pPr>
      <w:r w:rsidRPr="00636313">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636313">
        <w:rPr>
          <w:b/>
          <w:bCs/>
          <w:lang w:val="es-ES"/>
        </w:rPr>
        <w:t>LA PARTE RECURRENTE</w:t>
      </w:r>
      <w:r w:rsidRPr="00636313">
        <w:rPr>
          <w:b/>
          <w:lang w:val="es-ES"/>
        </w:rPr>
        <w:t>;</w:t>
      </w:r>
      <w:r w:rsidRPr="00636313">
        <w:rPr>
          <w:lang w:val="es-ES"/>
        </w:rPr>
        <w:t xml:space="preserve"> por lo que, en el presente caso, al haber sido presentado el recurso de revisión vía </w:t>
      </w:r>
      <w:r w:rsidRPr="00636313">
        <w:rPr>
          <w:b/>
          <w:bCs/>
          <w:lang w:val="es-ES"/>
        </w:rPr>
        <w:t>SAIMEX</w:t>
      </w:r>
      <w:r w:rsidRPr="00636313">
        <w:rPr>
          <w:lang w:val="es-ES"/>
        </w:rPr>
        <w:t>, dicho requisito resulta innecesario.</w:t>
      </w:r>
    </w:p>
    <w:p w14:paraId="382C3C4B" w14:textId="77777777" w:rsidR="009038F0" w:rsidRPr="00636313" w:rsidRDefault="009038F0" w:rsidP="00185C7C">
      <w:pPr>
        <w:rPr>
          <w:rFonts w:cs="Arial"/>
          <w:lang w:val="es-ES"/>
        </w:rPr>
      </w:pPr>
    </w:p>
    <w:p w14:paraId="457548E9" w14:textId="3F7AF03B" w:rsidR="00C71CEF" w:rsidRPr="00636313" w:rsidRDefault="00C71CEF" w:rsidP="00C71CEF">
      <w:pPr>
        <w:pStyle w:val="Ttulo2"/>
      </w:pPr>
      <w:bookmarkStart w:id="39" w:name="_Toc216263644"/>
      <w:r w:rsidRPr="00636313">
        <w:t>SEGUNDO. Estudio de Fondo</w:t>
      </w:r>
      <w:bookmarkEnd w:id="39"/>
    </w:p>
    <w:p w14:paraId="2A308F59" w14:textId="0FF373F0" w:rsidR="00C049E2" w:rsidRPr="00636313" w:rsidRDefault="00C71CEF" w:rsidP="00A21A20">
      <w:pPr>
        <w:pStyle w:val="Ttulo3"/>
      </w:pPr>
      <w:bookmarkStart w:id="40" w:name="_Toc216263645"/>
      <w:r w:rsidRPr="00636313">
        <w:t>a</w:t>
      </w:r>
      <w:r w:rsidR="00C049E2" w:rsidRPr="00636313">
        <w:t>) Mandato de transparencia y responsabilidad del Sujeto Obligado</w:t>
      </w:r>
      <w:bookmarkEnd w:id="40"/>
    </w:p>
    <w:p w14:paraId="6901A889" w14:textId="59EEDAE1" w:rsidR="00C049E2" w:rsidRPr="00636313" w:rsidRDefault="00C049E2" w:rsidP="00C049E2">
      <w:pPr>
        <w:rPr>
          <w:rFonts w:eastAsia="Palatino Linotype"/>
        </w:rPr>
      </w:pPr>
      <w:r w:rsidRPr="00636313">
        <w:rPr>
          <w:rFonts w:eastAsia="Palatino Linotype"/>
        </w:rPr>
        <w:t xml:space="preserve">El </w:t>
      </w:r>
      <w:r w:rsidR="00717E59" w:rsidRPr="00636313">
        <w:rPr>
          <w:rFonts w:eastAsia="Palatino Linotype"/>
        </w:rPr>
        <w:t>d</w:t>
      </w:r>
      <w:r w:rsidRPr="00636313">
        <w:rPr>
          <w:rFonts w:eastAsia="Palatino Linotype"/>
        </w:rPr>
        <w:t xml:space="preserve">erecho de </w:t>
      </w:r>
      <w:r w:rsidR="00717E59" w:rsidRPr="00636313">
        <w:rPr>
          <w:rFonts w:eastAsia="Palatino Linotype"/>
        </w:rPr>
        <w:t>a</w:t>
      </w:r>
      <w:r w:rsidRPr="00636313">
        <w:rPr>
          <w:rFonts w:eastAsia="Palatino Linotype"/>
        </w:rPr>
        <w:t xml:space="preserve">cceso a la </w:t>
      </w:r>
      <w:r w:rsidR="00717E59" w:rsidRPr="00636313">
        <w:rPr>
          <w:rFonts w:eastAsia="Palatino Linotype"/>
        </w:rPr>
        <w:t>i</w:t>
      </w:r>
      <w:r w:rsidRPr="00636313">
        <w:rPr>
          <w:rFonts w:eastAsia="Palatino Linotype"/>
        </w:rPr>
        <w:t xml:space="preserve">nformación </w:t>
      </w:r>
      <w:r w:rsidR="00717E59" w:rsidRPr="00636313">
        <w:rPr>
          <w:rFonts w:eastAsia="Palatino Linotype"/>
        </w:rPr>
        <w:t>p</w:t>
      </w:r>
      <w:r w:rsidRPr="00636313">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636313">
        <w:rPr>
          <w:rFonts w:eastAsia="Palatino Linotype"/>
        </w:rPr>
        <w:t>:</w:t>
      </w:r>
    </w:p>
    <w:p w14:paraId="7FAB8D32" w14:textId="77777777" w:rsidR="00C049E2" w:rsidRPr="00636313" w:rsidRDefault="00C049E2" w:rsidP="00C049E2">
      <w:pPr>
        <w:rPr>
          <w:rFonts w:eastAsia="Palatino Linotype"/>
        </w:rPr>
      </w:pPr>
    </w:p>
    <w:p w14:paraId="05320813" w14:textId="77777777" w:rsidR="00C049E2" w:rsidRPr="00636313" w:rsidRDefault="00C049E2" w:rsidP="004C43D3">
      <w:pPr>
        <w:pStyle w:val="Puesto"/>
        <w:rPr>
          <w:rFonts w:eastAsia="Palatino Linotype"/>
          <w:b/>
        </w:rPr>
      </w:pPr>
      <w:r w:rsidRPr="00636313">
        <w:rPr>
          <w:rFonts w:eastAsia="Palatino Linotype"/>
          <w:b/>
        </w:rPr>
        <w:t>Constitución Política de los Estados Unidos Mexicanos</w:t>
      </w:r>
    </w:p>
    <w:p w14:paraId="6B6C67B6" w14:textId="77777777" w:rsidR="00C049E2" w:rsidRPr="00636313" w:rsidRDefault="00C049E2" w:rsidP="004C43D3">
      <w:pPr>
        <w:pStyle w:val="Puesto"/>
        <w:rPr>
          <w:rFonts w:eastAsia="Palatino Linotype"/>
          <w:b/>
        </w:rPr>
      </w:pPr>
      <w:r w:rsidRPr="00636313">
        <w:rPr>
          <w:rFonts w:eastAsia="Palatino Linotype"/>
        </w:rPr>
        <w:t>“</w:t>
      </w:r>
      <w:r w:rsidRPr="00636313">
        <w:rPr>
          <w:rFonts w:eastAsia="Palatino Linotype"/>
          <w:b/>
        </w:rPr>
        <w:t>Artículo 6.</w:t>
      </w:r>
    </w:p>
    <w:p w14:paraId="38D3B4C4" w14:textId="77777777" w:rsidR="00C049E2" w:rsidRPr="00636313" w:rsidRDefault="00C049E2" w:rsidP="004C43D3">
      <w:pPr>
        <w:pStyle w:val="Puesto"/>
        <w:rPr>
          <w:rFonts w:eastAsia="Palatino Linotype"/>
        </w:rPr>
      </w:pPr>
      <w:r w:rsidRPr="00636313">
        <w:rPr>
          <w:rFonts w:eastAsia="Palatino Linotype"/>
        </w:rPr>
        <w:t>(…)</w:t>
      </w:r>
    </w:p>
    <w:p w14:paraId="2CCAA297" w14:textId="6602827B" w:rsidR="00C049E2" w:rsidRPr="00636313" w:rsidRDefault="00C049E2" w:rsidP="004C43D3">
      <w:pPr>
        <w:pStyle w:val="Puesto"/>
        <w:rPr>
          <w:rFonts w:eastAsia="Palatino Linotype"/>
        </w:rPr>
      </w:pPr>
      <w:r w:rsidRPr="00636313">
        <w:rPr>
          <w:rFonts w:eastAsia="Palatino Linotype"/>
        </w:rPr>
        <w:t>Para efectos de lo dispuesto en el presente artículo se observará lo siguiente:</w:t>
      </w:r>
    </w:p>
    <w:p w14:paraId="74CC3718" w14:textId="77777777" w:rsidR="00C049E2" w:rsidRPr="00636313" w:rsidRDefault="00C049E2" w:rsidP="004C43D3">
      <w:pPr>
        <w:pStyle w:val="Puesto"/>
        <w:rPr>
          <w:rFonts w:eastAsia="Palatino Linotype"/>
        </w:rPr>
      </w:pPr>
      <w:r w:rsidRPr="00636313">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636313" w:rsidRDefault="00C049E2" w:rsidP="004C43D3">
      <w:pPr>
        <w:pStyle w:val="Puesto"/>
        <w:rPr>
          <w:rFonts w:eastAsia="Palatino Linotype"/>
        </w:rPr>
      </w:pPr>
      <w:r w:rsidRPr="00636313">
        <w:rPr>
          <w:rFonts w:eastAsia="Palatino Linotype"/>
        </w:rPr>
        <w:t xml:space="preserve">I. </w:t>
      </w:r>
      <w:r w:rsidRPr="00636313">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636313" w:rsidRDefault="00C049E2" w:rsidP="004C43D3">
      <w:pPr>
        <w:pStyle w:val="Puesto"/>
        <w:rPr>
          <w:rFonts w:eastAsia="Palatino Linotype"/>
        </w:rPr>
      </w:pPr>
    </w:p>
    <w:p w14:paraId="504F12DB" w14:textId="77777777" w:rsidR="00C049E2" w:rsidRPr="00636313" w:rsidRDefault="00C049E2" w:rsidP="004C43D3">
      <w:pPr>
        <w:pStyle w:val="Puesto"/>
        <w:rPr>
          <w:rFonts w:eastAsia="Palatino Linotype"/>
          <w:b/>
        </w:rPr>
      </w:pPr>
      <w:r w:rsidRPr="00636313">
        <w:rPr>
          <w:rFonts w:eastAsia="Palatino Linotype"/>
          <w:b/>
        </w:rPr>
        <w:t>Constitución Política del Estado Libre y Soberano de México</w:t>
      </w:r>
    </w:p>
    <w:p w14:paraId="04932D29" w14:textId="77777777" w:rsidR="00C049E2" w:rsidRPr="00636313" w:rsidRDefault="00C049E2" w:rsidP="004C43D3">
      <w:pPr>
        <w:pStyle w:val="Puesto"/>
        <w:rPr>
          <w:rFonts w:eastAsia="Palatino Linotype"/>
          <w:b/>
        </w:rPr>
      </w:pPr>
      <w:r w:rsidRPr="00636313">
        <w:rPr>
          <w:rFonts w:eastAsia="Palatino Linotype"/>
        </w:rPr>
        <w:t>“</w:t>
      </w:r>
      <w:r w:rsidRPr="00636313">
        <w:rPr>
          <w:rFonts w:eastAsia="Palatino Linotype"/>
          <w:b/>
        </w:rPr>
        <w:t xml:space="preserve">Artículo 5.- </w:t>
      </w:r>
    </w:p>
    <w:p w14:paraId="1D3829F4" w14:textId="77777777" w:rsidR="00C049E2" w:rsidRPr="00636313" w:rsidRDefault="00C049E2" w:rsidP="004C43D3">
      <w:pPr>
        <w:pStyle w:val="Puesto"/>
        <w:rPr>
          <w:rFonts w:eastAsia="Palatino Linotype"/>
        </w:rPr>
      </w:pPr>
      <w:r w:rsidRPr="00636313">
        <w:rPr>
          <w:rFonts w:eastAsia="Palatino Linotype"/>
        </w:rPr>
        <w:t>(…)</w:t>
      </w:r>
    </w:p>
    <w:p w14:paraId="0EAE47FD" w14:textId="77777777" w:rsidR="00C049E2" w:rsidRPr="00636313" w:rsidRDefault="00C049E2" w:rsidP="004C43D3">
      <w:pPr>
        <w:pStyle w:val="Puesto"/>
        <w:rPr>
          <w:rFonts w:eastAsia="Palatino Linotype"/>
        </w:rPr>
      </w:pPr>
      <w:r w:rsidRPr="00636313">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636313" w:rsidRDefault="00C049E2" w:rsidP="004C43D3">
      <w:pPr>
        <w:pStyle w:val="Puesto"/>
        <w:rPr>
          <w:rFonts w:eastAsia="Palatino Linotype"/>
        </w:rPr>
      </w:pPr>
      <w:r w:rsidRPr="00636313">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636313" w:rsidRDefault="00C049E2" w:rsidP="004C43D3">
      <w:pPr>
        <w:pStyle w:val="Puesto"/>
        <w:rPr>
          <w:rFonts w:eastAsia="Palatino Linotype"/>
        </w:rPr>
      </w:pPr>
      <w:r w:rsidRPr="00636313">
        <w:rPr>
          <w:rFonts w:eastAsia="Palatino Linotype"/>
        </w:rPr>
        <w:t>Este derecho se regirá por los principios y bases siguientes:</w:t>
      </w:r>
    </w:p>
    <w:p w14:paraId="4A3E8CBA" w14:textId="77777777" w:rsidR="00C049E2" w:rsidRPr="00636313" w:rsidRDefault="00C049E2" w:rsidP="004C43D3">
      <w:pPr>
        <w:pStyle w:val="Puesto"/>
        <w:rPr>
          <w:rFonts w:eastAsia="Palatino Linotype"/>
        </w:rPr>
      </w:pPr>
      <w:r w:rsidRPr="00636313">
        <w:rPr>
          <w:rFonts w:eastAsia="Palatino Linotype"/>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636313" w:rsidRDefault="00C049E2" w:rsidP="00C049E2">
      <w:pPr>
        <w:rPr>
          <w:rFonts w:eastAsia="Palatino Linotype"/>
          <w:b/>
          <w:i/>
        </w:rPr>
      </w:pPr>
    </w:p>
    <w:p w14:paraId="6FC1BB3B" w14:textId="3BF4A33D" w:rsidR="00C049E2" w:rsidRPr="00636313" w:rsidRDefault="00717E59" w:rsidP="00331F35">
      <w:pPr>
        <w:rPr>
          <w:rFonts w:eastAsia="Palatino Linotype"/>
          <w:i/>
        </w:rPr>
      </w:pPr>
      <w:r w:rsidRPr="00636313">
        <w:rPr>
          <w:rFonts w:eastAsia="Palatino Linotype"/>
        </w:rPr>
        <w:t xml:space="preserve">Asimismo, </w:t>
      </w:r>
      <w:r w:rsidR="00C049E2" w:rsidRPr="00636313">
        <w:rPr>
          <w:rFonts w:eastAsia="Palatino Linotype"/>
        </w:rPr>
        <w:t>el artículo 150 de la Ley de Transparencia y Acceso a la Información Pública del Estado de México y Municipios</w:t>
      </w:r>
      <w:r w:rsidR="00057B2D" w:rsidRPr="00636313">
        <w:rPr>
          <w:rFonts w:eastAsia="Palatino Linotype"/>
        </w:rPr>
        <w:t xml:space="preserve"> </w:t>
      </w:r>
      <w:r w:rsidR="00E9335C" w:rsidRPr="00636313">
        <w:rPr>
          <w:rFonts w:eastAsia="Palatino Linotype"/>
        </w:rPr>
        <w:t xml:space="preserve">indica </w:t>
      </w:r>
      <w:r w:rsidR="00057B2D" w:rsidRPr="00636313">
        <w:rPr>
          <w:rFonts w:eastAsia="Palatino Linotype"/>
        </w:rPr>
        <w:t>que</w:t>
      </w:r>
      <w:r w:rsidR="00C049E2" w:rsidRPr="00636313">
        <w:rPr>
          <w:rFonts w:eastAsia="Palatino Linotype"/>
        </w:rPr>
        <w:t xml:space="preserve"> la solicitud es la garantía primaria del Derecho de Acceso a la Información, además, establece que se regirá </w:t>
      </w:r>
      <w:r w:rsidR="00C049E2" w:rsidRPr="00636313">
        <w:rPr>
          <w:rFonts w:eastAsia="Palatino Linotype"/>
          <w:i/>
        </w:rPr>
        <w:t>por los principios de simplicidad, rapidez</w:t>
      </w:r>
      <w:r w:rsidR="005F65B7" w:rsidRPr="00636313">
        <w:rPr>
          <w:rFonts w:eastAsia="Palatino Linotype"/>
          <w:i/>
        </w:rPr>
        <w:t>,</w:t>
      </w:r>
      <w:r w:rsidR="00C049E2" w:rsidRPr="00636313">
        <w:rPr>
          <w:rFonts w:eastAsia="Palatino Linotype"/>
          <w:i/>
        </w:rPr>
        <w:t xml:space="preserve"> gratuidad del procedimiento, auxilio y orientación a los particulare</w:t>
      </w:r>
      <w:r w:rsidR="001A58B3" w:rsidRPr="00636313">
        <w:rPr>
          <w:rFonts w:eastAsia="Palatino Linotype"/>
          <w:i/>
        </w:rPr>
        <w:t>s.</w:t>
      </w:r>
    </w:p>
    <w:p w14:paraId="033466A6" w14:textId="77777777" w:rsidR="001A58B3" w:rsidRPr="00636313" w:rsidRDefault="001A58B3" w:rsidP="00331F35">
      <w:pPr>
        <w:rPr>
          <w:rFonts w:eastAsia="Palatino Linotype"/>
          <w:i/>
        </w:rPr>
      </w:pPr>
    </w:p>
    <w:p w14:paraId="04ADA10B" w14:textId="574A944A" w:rsidR="001A58B3" w:rsidRPr="00636313" w:rsidRDefault="00233F17" w:rsidP="00331F35">
      <w:pPr>
        <w:rPr>
          <w:rFonts w:eastAsia="Palatino Linotype" w:cs="Palatino Linotype"/>
          <w:i/>
          <w:szCs w:val="22"/>
        </w:rPr>
      </w:pPr>
      <w:r w:rsidRPr="00636313">
        <w:rPr>
          <w:rFonts w:eastAsia="Palatino Linotype" w:cs="Palatino Linotype"/>
        </w:rPr>
        <w:t xml:space="preserve">Por su parte, el artículo 4 de </w:t>
      </w:r>
      <w:r w:rsidR="001A58B3" w:rsidRPr="00636313">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636313">
        <w:rPr>
          <w:rFonts w:eastAsia="Palatino Linotype" w:cs="Palatino Linotype"/>
        </w:rPr>
        <w:t>.</w:t>
      </w:r>
    </w:p>
    <w:p w14:paraId="1407DBB8" w14:textId="77777777" w:rsidR="001A58B3" w:rsidRPr="00636313" w:rsidRDefault="001A58B3" w:rsidP="00331F35">
      <w:pPr>
        <w:rPr>
          <w:rFonts w:eastAsia="Palatino Linotype" w:cs="Palatino Linotype"/>
        </w:rPr>
      </w:pPr>
    </w:p>
    <w:p w14:paraId="7552AA79" w14:textId="5C52E4A4" w:rsidR="001A58B3" w:rsidRPr="00636313" w:rsidRDefault="001A58B3" w:rsidP="00331F35">
      <w:pPr>
        <w:rPr>
          <w:rFonts w:eastAsia="Palatino Linotype" w:cs="Palatino Linotype"/>
        </w:rPr>
      </w:pPr>
      <w:r w:rsidRPr="00636313">
        <w:rPr>
          <w:rFonts w:eastAsia="Palatino Linotype" w:cs="Palatino Linotype"/>
        </w:rPr>
        <w:t xml:space="preserve">Esto es, que los Sujetos Obligados </w:t>
      </w:r>
      <w:r w:rsidR="00FA5957" w:rsidRPr="00636313">
        <w:rPr>
          <w:rFonts w:eastAsia="Palatino Linotype" w:cs="Palatino Linotype"/>
        </w:rPr>
        <w:t>deben</w:t>
      </w:r>
      <w:r w:rsidRPr="00636313">
        <w:rPr>
          <w:rFonts w:eastAsia="Palatino Linotype" w:cs="Palatino Linotype"/>
        </w:rPr>
        <w:t xml:space="preserve"> atender las solicitudes de acceso a la información pública que se les </w:t>
      </w:r>
      <w:r w:rsidR="00FA5957" w:rsidRPr="00636313">
        <w:rPr>
          <w:rFonts w:eastAsia="Palatino Linotype" w:cs="Palatino Linotype"/>
        </w:rPr>
        <w:t>sean realizadas,</w:t>
      </w:r>
      <w:r w:rsidRPr="00636313">
        <w:rPr>
          <w:rFonts w:eastAsia="Palatino Linotype" w:cs="Palatino Linotype"/>
        </w:rPr>
        <w:t xml:space="preserve"> y proporcionar la información pública que obre en su poder</w:t>
      </w:r>
      <w:r w:rsidR="00FA5957" w:rsidRPr="00636313">
        <w:rPr>
          <w:rFonts w:eastAsia="Palatino Linotype" w:cs="Palatino Linotype"/>
        </w:rPr>
        <w:t>,</w:t>
      </w:r>
      <w:r w:rsidRPr="00636313">
        <w:rPr>
          <w:rFonts w:eastAsia="Palatino Linotype" w:cs="Palatino Linotype"/>
        </w:rPr>
        <w:t xml:space="preserve"> conforme </w:t>
      </w:r>
      <w:r w:rsidR="00FA5957" w:rsidRPr="00636313">
        <w:rPr>
          <w:rFonts w:eastAsia="Palatino Linotype" w:cs="Palatino Linotype"/>
        </w:rPr>
        <w:t>a</w:t>
      </w:r>
      <w:r w:rsidRPr="00636313">
        <w:rPr>
          <w:rFonts w:eastAsia="Palatino Linotype" w:cs="Palatino Linotype"/>
        </w:rPr>
        <w:t xml:space="preserve">l estado </w:t>
      </w:r>
      <w:r w:rsidR="00FA5957" w:rsidRPr="00636313">
        <w:rPr>
          <w:rFonts w:eastAsia="Palatino Linotype" w:cs="Palatino Linotype"/>
        </w:rPr>
        <w:t xml:space="preserve">en </w:t>
      </w:r>
      <w:r w:rsidRPr="00636313">
        <w:rPr>
          <w:rFonts w:eastAsia="Palatino Linotype" w:cs="Palatino Linotype"/>
        </w:rPr>
        <w:t>que se encuentr</w:t>
      </w:r>
      <w:r w:rsidR="00FA5957" w:rsidRPr="00636313">
        <w:rPr>
          <w:rFonts w:eastAsia="Palatino Linotype" w:cs="Palatino Linotype"/>
        </w:rPr>
        <w:t>e, sin que sea necesario</w:t>
      </w:r>
      <w:r w:rsidRPr="00636313">
        <w:rPr>
          <w:rFonts w:eastAsia="Palatino Linotype" w:cs="Palatino Linotype"/>
        </w:rPr>
        <w:t xml:space="preserve"> </w:t>
      </w:r>
      <w:r w:rsidR="00FA5957" w:rsidRPr="00636313">
        <w:rPr>
          <w:rFonts w:eastAsia="Palatino Linotype" w:cs="Palatino Linotype"/>
        </w:rPr>
        <w:t>procesar</w:t>
      </w:r>
      <w:r w:rsidRPr="00636313">
        <w:rPr>
          <w:rFonts w:eastAsia="Palatino Linotype" w:cs="Palatino Linotype"/>
        </w:rPr>
        <w:t xml:space="preserve"> la misma, ni presentarla conforme al interés del solicitante; </w:t>
      </w:r>
      <w:r w:rsidR="00FA5957" w:rsidRPr="00636313">
        <w:rPr>
          <w:rFonts w:eastAsia="Palatino Linotype" w:cs="Palatino Linotype"/>
        </w:rPr>
        <w:t>tal y como</w:t>
      </w:r>
      <w:r w:rsidRPr="00636313">
        <w:rPr>
          <w:rFonts w:eastAsia="Palatino Linotype" w:cs="Palatino Linotype"/>
        </w:rPr>
        <w:t xml:space="preserve"> lo establece el artículo 12 de la Ley de Transparencia y Acceso a la Información Pública del Estado de México y Municipios</w:t>
      </w:r>
      <w:r w:rsidR="00970EB3" w:rsidRPr="00636313">
        <w:rPr>
          <w:rFonts w:eastAsia="Palatino Linotype" w:cs="Palatino Linotype"/>
        </w:rPr>
        <w:t>.</w:t>
      </w:r>
    </w:p>
    <w:p w14:paraId="73245195" w14:textId="77777777" w:rsidR="00970EB3" w:rsidRPr="00636313" w:rsidRDefault="00970EB3" w:rsidP="00331F35">
      <w:pPr>
        <w:rPr>
          <w:rFonts w:eastAsia="Palatino Linotype" w:cs="Palatino Linotype"/>
        </w:rPr>
      </w:pPr>
    </w:p>
    <w:p w14:paraId="7F62D4DF" w14:textId="775730E1" w:rsidR="001A58B3" w:rsidRPr="00636313" w:rsidRDefault="001A58B3" w:rsidP="00331F35">
      <w:pPr>
        <w:rPr>
          <w:rFonts w:eastAsia="Palatino Linotype" w:cs="Palatino Linotype"/>
        </w:rPr>
      </w:pPr>
      <w:r w:rsidRPr="00636313">
        <w:rPr>
          <w:rFonts w:eastAsia="Palatino Linotype" w:cs="Palatino Linotype"/>
        </w:rPr>
        <w:lastRenderedPageBreak/>
        <w:t>Es decir, que todo sujeto obligado que genere, recopile, administre, procese, archive, posea o conserven, son responsables de la misma</w:t>
      </w:r>
      <w:r w:rsidR="00970EB3" w:rsidRPr="00636313">
        <w:rPr>
          <w:rFonts w:eastAsia="Palatino Linotype" w:cs="Palatino Linotype"/>
        </w:rPr>
        <w:t>,</w:t>
      </w:r>
      <w:r w:rsidRPr="00636313">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636313">
        <w:rPr>
          <w:rFonts w:eastAsia="Palatino Linotype" w:cs="Palatino Linotype"/>
        </w:rPr>
        <w:t>o</w:t>
      </w:r>
      <w:r w:rsidRPr="00636313">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636313" w:rsidRDefault="001A58B3" w:rsidP="00331F35">
      <w:pPr>
        <w:rPr>
          <w:rFonts w:eastAsia="Palatino Linotype" w:cs="Palatino Linotype"/>
        </w:rPr>
      </w:pPr>
    </w:p>
    <w:p w14:paraId="04E42DFE" w14:textId="573F1198" w:rsidR="001A58B3" w:rsidRPr="00636313" w:rsidRDefault="001A58B3" w:rsidP="00331F35">
      <w:pPr>
        <w:rPr>
          <w:rFonts w:eastAsia="Palatino Linotype" w:cs="Palatino Linotype"/>
        </w:rPr>
      </w:pPr>
      <w:r w:rsidRPr="00636313">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636313">
        <w:rPr>
          <w:rFonts w:eastAsia="Palatino Linotype" w:cs="Palatino Linotype"/>
        </w:rPr>
        <w:t>, s</w:t>
      </w:r>
      <w:r w:rsidRPr="00636313">
        <w:rPr>
          <w:rFonts w:eastAsia="Palatino Linotype" w:cs="Palatino Linotype"/>
        </w:rPr>
        <w:t xml:space="preserve">iempre y cuando no se trate de información reservada o </w:t>
      </w:r>
      <w:r w:rsidR="00331F35" w:rsidRPr="00636313">
        <w:rPr>
          <w:rFonts w:eastAsia="Palatino Linotype" w:cs="Palatino Linotype"/>
        </w:rPr>
        <w:t>confidencial.</w:t>
      </w:r>
    </w:p>
    <w:p w14:paraId="40C5219F" w14:textId="77777777" w:rsidR="001A58B3" w:rsidRPr="00636313" w:rsidRDefault="001A58B3" w:rsidP="00331F35">
      <w:pPr>
        <w:rPr>
          <w:rFonts w:eastAsia="Palatino Linotype" w:cs="Palatino Linotype"/>
        </w:rPr>
      </w:pPr>
    </w:p>
    <w:p w14:paraId="2E629608" w14:textId="01727E15" w:rsidR="00C049E2" w:rsidRPr="00636313" w:rsidRDefault="006067C7" w:rsidP="00331F35">
      <w:pPr>
        <w:rPr>
          <w:rFonts w:eastAsia="Palatino Linotype"/>
        </w:rPr>
      </w:pPr>
      <w:bookmarkStart w:id="41" w:name="_heading=h.2s8eyo1" w:colFirst="0" w:colLast="0"/>
      <w:bookmarkEnd w:id="41"/>
      <w:r w:rsidRPr="00636313">
        <w:rPr>
          <w:rFonts w:eastAsia="Palatino Linotype"/>
        </w:rPr>
        <w:t>Con base en lo anterior</w:t>
      </w:r>
      <w:r w:rsidR="00B22A80" w:rsidRPr="00636313">
        <w:rPr>
          <w:rFonts w:eastAsia="Palatino Linotype"/>
        </w:rPr>
        <w:t>, se considera que</w:t>
      </w:r>
      <w:r w:rsidR="00C049E2" w:rsidRPr="00636313">
        <w:rPr>
          <w:rFonts w:eastAsia="Palatino Linotype"/>
        </w:rPr>
        <w:t xml:space="preserve"> </w:t>
      </w:r>
      <w:r w:rsidR="00B22A80" w:rsidRPr="00636313">
        <w:rPr>
          <w:rFonts w:eastAsia="Palatino Linotype"/>
          <w:b/>
          <w:bCs/>
        </w:rPr>
        <w:t>EL</w:t>
      </w:r>
      <w:r w:rsidR="00C049E2" w:rsidRPr="00636313">
        <w:rPr>
          <w:rFonts w:eastAsia="Palatino Linotype"/>
        </w:rPr>
        <w:t xml:space="preserve"> </w:t>
      </w:r>
      <w:r w:rsidR="00C049E2" w:rsidRPr="00636313">
        <w:rPr>
          <w:rFonts w:eastAsia="Palatino Linotype"/>
          <w:b/>
        </w:rPr>
        <w:t>SUJETO OBLIGADO</w:t>
      </w:r>
      <w:r w:rsidR="00C049E2" w:rsidRPr="00636313">
        <w:rPr>
          <w:rFonts w:eastAsia="Palatino Linotype"/>
        </w:rPr>
        <w:t xml:space="preserve"> </w:t>
      </w:r>
      <w:r w:rsidR="00B22A80" w:rsidRPr="00636313">
        <w:rPr>
          <w:rFonts w:eastAsia="Palatino Linotype"/>
        </w:rPr>
        <w:t xml:space="preserve">se </w:t>
      </w:r>
      <w:r w:rsidR="00717E59" w:rsidRPr="00636313">
        <w:rPr>
          <w:rFonts w:eastAsia="Palatino Linotype"/>
        </w:rPr>
        <w:t>encontraba</w:t>
      </w:r>
      <w:r w:rsidR="00B22A80" w:rsidRPr="00636313">
        <w:rPr>
          <w:rFonts w:eastAsia="Palatino Linotype"/>
        </w:rPr>
        <w:t xml:space="preserve"> compelido a</w:t>
      </w:r>
      <w:r w:rsidR="00C049E2" w:rsidRPr="00636313">
        <w:rPr>
          <w:rFonts w:eastAsia="Palatino Linotype"/>
        </w:rPr>
        <w:t xml:space="preserve"> atender la solicitud de acceso a la información </w:t>
      </w:r>
      <w:r w:rsidR="00B22A80" w:rsidRPr="00636313">
        <w:rPr>
          <w:rFonts w:eastAsia="Palatino Linotype"/>
        </w:rPr>
        <w:t xml:space="preserve">realizada por </w:t>
      </w:r>
      <w:r w:rsidR="00B22A80" w:rsidRPr="00636313">
        <w:rPr>
          <w:rFonts w:eastAsia="Palatino Linotype"/>
          <w:b/>
          <w:bCs/>
        </w:rPr>
        <w:t>LA PARTE RECURRENTE</w:t>
      </w:r>
      <w:r w:rsidR="00331F35" w:rsidRPr="00636313">
        <w:rPr>
          <w:rFonts w:eastAsia="Palatino Linotype"/>
        </w:rPr>
        <w:t>.</w:t>
      </w:r>
    </w:p>
    <w:p w14:paraId="1611F147" w14:textId="77777777" w:rsidR="00BD5A7C" w:rsidRPr="00636313" w:rsidRDefault="00BD5A7C" w:rsidP="00331F35">
      <w:pPr>
        <w:rPr>
          <w:rFonts w:eastAsia="Palatino Linotype"/>
        </w:rPr>
      </w:pPr>
    </w:p>
    <w:p w14:paraId="51A0E8B4" w14:textId="676DCA47" w:rsidR="00664420" w:rsidRPr="00636313" w:rsidRDefault="00C71CEF" w:rsidP="00C71CEF">
      <w:pPr>
        <w:pStyle w:val="Ttulo3"/>
        <w:rPr>
          <w:rFonts w:eastAsia="Calibri"/>
          <w:lang w:eastAsia="es-ES_tradnl"/>
        </w:rPr>
      </w:pPr>
      <w:bookmarkStart w:id="42" w:name="_Toc216263646"/>
      <w:r w:rsidRPr="00636313">
        <w:rPr>
          <w:rFonts w:eastAsia="Calibri"/>
          <w:lang w:eastAsia="es-ES_tradnl"/>
        </w:rPr>
        <w:t>b)</w:t>
      </w:r>
      <w:r w:rsidR="00A53315" w:rsidRPr="00636313">
        <w:rPr>
          <w:rFonts w:eastAsia="Calibri"/>
          <w:lang w:eastAsia="es-ES_tradnl"/>
        </w:rPr>
        <w:t xml:space="preserve"> </w:t>
      </w:r>
      <w:r w:rsidR="00A21A20" w:rsidRPr="00636313">
        <w:rPr>
          <w:rFonts w:eastAsia="Calibri"/>
          <w:lang w:eastAsia="es-ES_tradnl"/>
        </w:rPr>
        <w:t>Controversia a resolver</w:t>
      </w:r>
      <w:bookmarkEnd w:id="42"/>
    </w:p>
    <w:p w14:paraId="1F52DF57" w14:textId="5C327C10" w:rsidR="00BA6FF6" w:rsidRPr="00636313" w:rsidRDefault="00BA6FF6" w:rsidP="00BA6FF6">
      <w:pPr>
        <w:rPr>
          <w:rFonts w:eastAsia="Calibri"/>
          <w:lang w:eastAsia="es-ES_tradnl"/>
        </w:rPr>
      </w:pPr>
      <w:r w:rsidRPr="00636313">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Pr="00636313">
        <w:rPr>
          <w:rFonts w:eastAsia="Calibri"/>
          <w:b/>
          <w:bCs/>
          <w:lang w:eastAsia="es-ES_tradnl"/>
        </w:rPr>
        <w:t>LA PARTE RECURRENTE</w:t>
      </w:r>
      <w:r w:rsidRPr="00636313">
        <w:rPr>
          <w:rFonts w:eastAsia="Calibri"/>
          <w:lang w:eastAsia="es-ES_tradnl"/>
        </w:rPr>
        <w:t xml:space="preserve"> solicitó la plantilla de todo el personal y el expediente laboral de cada uno de ellos en versión pública. </w:t>
      </w:r>
    </w:p>
    <w:p w14:paraId="556DBE74" w14:textId="77777777" w:rsidR="00BA6FF6" w:rsidRPr="00636313" w:rsidRDefault="00BA6FF6" w:rsidP="00BA6FF6">
      <w:pPr>
        <w:rPr>
          <w:rFonts w:eastAsia="Calibri"/>
          <w:bCs/>
          <w:iCs/>
          <w:lang w:eastAsia="es-ES_tradnl"/>
        </w:rPr>
      </w:pPr>
    </w:p>
    <w:p w14:paraId="64639171" w14:textId="15957D72" w:rsidR="00BA6FF6" w:rsidRPr="00636313" w:rsidRDefault="00BA6FF6" w:rsidP="00BA6FF6">
      <w:pPr>
        <w:rPr>
          <w:rFonts w:eastAsia="Calibri"/>
          <w:bCs/>
          <w:iCs/>
          <w:lang w:eastAsia="es-ES_tradnl"/>
        </w:rPr>
      </w:pPr>
      <w:r w:rsidRPr="00636313">
        <w:rPr>
          <w:rFonts w:eastAsia="Calibri"/>
          <w:bCs/>
          <w:iCs/>
          <w:lang w:eastAsia="es-ES_tradnl"/>
        </w:rPr>
        <w:t xml:space="preserve">En respuesta, </w:t>
      </w:r>
      <w:r w:rsidRPr="00636313">
        <w:rPr>
          <w:rFonts w:eastAsia="Calibri"/>
          <w:b/>
          <w:iCs/>
          <w:lang w:eastAsia="es-ES_tradnl"/>
        </w:rPr>
        <w:t xml:space="preserve">EL SUJETO OBLIGADO </w:t>
      </w:r>
      <w:r w:rsidRPr="00636313">
        <w:rPr>
          <w:rFonts w:eastAsia="Calibri"/>
          <w:bCs/>
          <w:iCs/>
          <w:lang w:eastAsia="es-ES_tradnl"/>
        </w:rPr>
        <w:t xml:space="preserve">adjuntó el listado </w:t>
      </w:r>
      <w:r w:rsidRPr="00636313">
        <w:rPr>
          <w:bCs/>
          <w:iCs/>
        </w:rPr>
        <w:t>de personal que contiene el nombre de servidor público y cargo; así como, diversos currículums.</w:t>
      </w:r>
    </w:p>
    <w:p w14:paraId="2C4A05CC" w14:textId="73222BF4" w:rsidR="00BA6FF6" w:rsidRPr="00636313" w:rsidRDefault="00BA6FF6" w:rsidP="00BA6FF6">
      <w:pPr>
        <w:rPr>
          <w:rFonts w:eastAsia="Calibri"/>
          <w:b/>
          <w:i/>
          <w:lang w:val="es-ES" w:eastAsia="es-ES_tradnl"/>
        </w:rPr>
      </w:pPr>
    </w:p>
    <w:p w14:paraId="2ECD3049" w14:textId="637ED940" w:rsidR="00BA6FF6" w:rsidRPr="00636313" w:rsidRDefault="00BA6FF6" w:rsidP="00BA6FF6">
      <w:pPr>
        <w:rPr>
          <w:rFonts w:eastAsia="Calibri"/>
          <w:bCs/>
          <w:iCs/>
          <w:lang w:eastAsia="es-ES_tradnl"/>
        </w:rPr>
      </w:pPr>
      <w:r w:rsidRPr="00636313">
        <w:rPr>
          <w:rFonts w:eastAsia="Calibri"/>
          <w:bCs/>
          <w:iCs/>
          <w:lang w:eastAsia="es-ES_tradnl"/>
        </w:rPr>
        <w:t xml:space="preserve">Ahora bien, en la interposición del presente recurso </w:t>
      </w:r>
      <w:r w:rsidRPr="00636313">
        <w:rPr>
          <w:rFonts w:eastAsia="Calibri"/>
          <w:b/>
          <w:iCs/>
          <w:lang w:eastAsia="es-ES_tradnl"/>
        </w:rPr>
        <w:t>LA PARTE RECURRENTE</w:t>
      </w:r>
      <w:r w:rsidRPr="00636313">
        <w:rPr>
          <w:rFonts w:eastAsia="Calibri"/>
          <w:bCs/>
          <w:iCs/>
          <w:lang w:eastAsia="es-ES_tradnl"/>
        </w:rPr>
        <w:t xml:space="preserve"> se inconformó medularmente por considerar que la respuesta era incompleta dado que no le fue entregado el expediente laboral. </w:t>
      </w:r>
    </w:p>
    <w:p w14:paraId="10C23DCF" w14:textId="77777777" w:rsidR="00BA6FF6" w:rsidRPr="00636313" w:rsidRDefault="00BA6FF6" w:rsidP="00BA6FF6">
      <w:pPr>
        <w:rPr>
          <w:rFonts w:eastAsia="Calibri"/>
          <w:bCs/>
          <w:iCs/>
          <w:lang w:eastAsia="es-ES_tradnl"/>
        </w:rPr>
      </w:pPr>
    </w:p>
    <w:p w14:paraId="52FC8712" w14:textId="77777777" w:rsidR="00BA6FF6" w:rsidRPr="00636313" w:rsidRDefault="00BA6FF6" w:rsidP="00BA6FF6">
      <w:pPr>
        <w:rPr>
          <w:rFonts w:eastAsia="Calibri"/>
          <w:bCs/>
          <w:iCs/>
          <w:lang w:eastAsia="es-ES_tradnl"/>
        </w:rPr>
      </w:pPr>
      <w:r w:rsidRPr="00636313">
        <w:rPr>
          <w:rFonts w:eastAsia="Calibri"/>
          <w:bCs/>
          <w:iCs/>
          <w:lang w:eastAsia="es-ES_tradnl"/>
        </w:rPr>
        <w:t xml:space="preserve">Asimismo, es importante señalar que </w:t>
      </w:r>
      <w:r w:rsidRPr="00636313">
        <w:rPr>
          <w:rFonts w:eastAsia="Calibri"/>
          <w:b/>
          <w:bCs/>
          <w:iCs/>
          <w:lang w:eastAsia="es-ES_tradnl"/>
        </w:rPr>
        <w:t>LA PARTE RECURRENTE</w:t>
      </w:r>
      <w:r w:rsidRPr="00636313">
        <w:rPr>
          <w:rFonts w:eastAsia="Calibri"/>
          <w:bCs/>
          <w:iCs/>
          <w:lang w:eastAsia="es-ES_tradnl"/>
        </w:rPr>
        <w:t xml:space="preserve"> no realizó manifestaciones, alegatos o pruebas y por su parte </w:t>
      </w:r>
      <w:r w:rsidRPr="00636313">
        <w:rPr>
          <w:rFonts w:eastAsia="Calibri"/>
          <w:b/>
          <w:bCs/>
          <w:iCs/>
          <w:lang w:eastAsia="es-ES_tradnl"/>
        </w:rPr>
        <w:t>EL SUJETO OBLIGADO</w:t>
      </w:r>
      <w:r w:rsidRPr="00636313">
        <w:rPr>
          <w:rFonts w:eastAsia="Calibri"/>
          <w:bCs/>
          <w:iCs/>
          <w:lang w:eastAsia="es-ES_tradnl"/>
        </w:rPr>
        <w:t xml:space="preserve"> omitió rendir su Informe Justificado, en el término establecido en el numeral 185, fracción II de la Ley de Transparencia y Acceso a la Información Pública del Estado de México y Municipios. </w:t>
      </w:r>
    </w:p>
    <w:p w14:paraId="0AB55215" w14:textId="77777777" w:rsidR="00BA6FF6" w:rsidRPr="00636313" w:rsidRDefault="00BA6FF6" w:rsidP="00BA6FF6">
      <w:pPr>
        <w:rPr>
          <w:rFonts w:eastAsia="Calibri"/>
          <w:lang w:eastAsia="es-ES_tradnl"/>
        </w:rPr>
      </w:pPr>
    </w:p>
    <w:p w14:paraId="691AA8B9" w14:textId="2AD631E6" w:rsidR="00BA6FF6" w:rsidRPr="00636313" w:rsidRDefault="00BA6FF6" w:rsidP="00BA6FF6">
      <w:pPr>
        <w:rPr>
          <w:rFonts w:eastAsia="Calibri"/>
          <w:lang w:eastAsia="es-ES_tradnl"/>
        </w:rPr>
      </w:pPr>
      <w:r w:rsidRPr="00636313">
        <w:rPr>
          <w:rFonts w:eastAsia="Calibri"/>
          <w:lang w:eastAsia="es-ES_tradnl"/>
        </w:rPr>
        <w:t xml:space="preserve">Una vez precisado lo anterior, como se mencionó en líneas anteriores </w:t>
      </w:r>
      <w:r w:rsidRPr="00636313">
        <w:rPr>
          <w:rFonts w:eastAsia="Calibri"/>
          <w:b/>
          <w:bCs/>
          <w:lang w:eastAsia="es-ES_tradnl"/>
        </w:rPr>
        <w:t>LA PARTE RECURRENTE</w:t>
      </w:r>
      <w:r w:rsidRPr="00636313">
        <w:rPr>
          <w:rFonts w:eastAsia="Calibri"/>
          <w:lang w:eastAsia="es-ES_tradnl"/>
        </w:rPr>
        <w:t xml:space="preserve"> se inconformó únicamente </w:t>
      </w:r>
      <w:r w:rsidRPr="00636313">
        <w:rPr>
          <w:rFonts w:eastAsia="Calibri"/>
          <w:bCs/>
          <w:iCs/>
          <w:lang w:eastAsia="es-ES_tradnl"/>
        </w:rPr>
        <w:t xml:space="preserve">porque no le fue entregado el expediente laboral. </w:t>
      </w:r>
    </w:p>
    <w:p w14:paraId="3EC7AAC8" w14:textId="77777777" w:rsidR="00BA6FF6" w:rsidRPr="00636313" w:rsidRDefault="00BA6FF6" w:rsidP="00BA6FF6">
      <w:pPr>
        <w:rPr>
          <w:rFonts w:eastAsia="Calibri"/>
          <w:lang w:eastAsia="es-ES_tradnl"/>
        </w:rPr>
      </w:pPr>
    </w:p>
    <w:p w14:paraId="0CEF91E0" w14:textId="32788B7E" w:rsidR="00BA6FF6" w:rsidRPr="00636313" w:rsidRDefault="00BA6FF6" w:rsidP="00BA6FF6">
      <w:pPr>
        <w:rPr>
          <w:rFonts w:eastAsia="Calibri"/>
          <w:lang w:eastAsia="es-ES_tradnl"/>
        </w:rPr>
      </w:pPr>
      <w:r w:rsidRPr="00636313">
        <w:rPr>
          <w:rFonts w:eastAsia="Calibri"/>
          <w:lang w:eastAsia="es-ES_tradnl"/>
        </w:rPr>
        <w:t xml:space="preserve">Ante tal situación, se advierte que </w:t>
      </w:r>
      <w:r w:rsidRPr="00636313">
        <w:rPr>
          <w:rFonts w:eastAsia="Calibri"/>
          <w:b/>
          <w:bCs/>
          <w:lang w:eastAsia="es-ES_tradnl"/>
        </w:rPr>
        <w:t>LA PARTE RECURRENTE</w:t>
      </w:r>
      <w:r w:rsidRPr="00636313">
        <w:rPr>
          <w:rFonts w:eastAsia="Calibri"/>
          <w:lang w:eastAsia="es-ES_tradnl"/>
        </w:rPr>
        <w:t xml:space="preserve"> no se inconformó sobre la plantilla laboral; por lo cual, se presume que dicha información ha sido consentida por </w:t>
      </w:r>
      <w:r w:rsidRPr="00636313">
        <w:rPr>
          <w:rFonts w:eastAsia="Calibri"/>
          <w:b/>
          <w:bCs/>
          <w:lang w:eastAsia="es-ES_tradnl"/>
        </w:rPr>
        <w:t>LA PARTE RECURRENTE</w:t>
      </w:r>
      <w:r w:rsidRPr="00636313">
        <w:rPr>
          <w:rFonts w:eastAsia="Calibri"/>
          <w:lang w:eastAsia="es-ES_tradnl"/>
        </w:rPr>
        <w:t>.</w:t>
      </w:r>
    </w:p>
    <w:p w14:paraId="5DBC0255" w14:textId="77777777" w:rsidR="00BA6FF6" w:rsidRPr="00636313" w:rsidRDefault="00BA6FF6" w:rsidP="00BA6FF6">
      <w:pPr>
        <w:rPr>
          <w:rFonts w:eastAsia="Calibri"/>
          <w:lang w:eastAsia="es-ES_tradnl"/>
        </w:rPr>
      </w:pPr>
    </w:p>
    <w:p w14:paraId="10B26D6B" w14:textId="77777777" w:rsidR="00BA6FF6" w:rsidRPr="00636313" w:rsidRDefault="00BA6FF6" w:rsidP="00BA6FF6">
      <w:pPr>
        <w:rPr>
          <w:rFonts w:eastAsia="Calibri"/>
          <w:lang w:eastAsia="es-ES_tradnl"/>
        </w:rPr>
      </w:pPr>
      <w:r w:rsidRPr="00636313">
        <w:rPr>
          <w:rFonts w:eastAsia="Calibri"/>
          <w:lang w:eastAsia="es-ES_tradnl"/>
        </w:rPr>
        <w:t>Sirve de sustento, la tesis jurisprudencial número VI.2o. J/21, publicada en el Semanario Judicial de la Federación y su Gaceta bajo el número de registro 204707 que a la letra dice:</w:t>
      </w:r>
    </w:p>
    <w:p w14:paraId="281C62FC" w14:textId="77777777" w:rsidR="00BA6FF6" w:rsidRPr="00636313" w:rsidRDefault="00BA6FF6" w:rsidP="00BA6FF6">
      <w:pPr>
        <w:rPr>
          <w:rFonts w:eastAsia="Calibri"/>
          <w:lang w:eastAsia="es-ES_tradnl"/>
        </w:rPr>
      </w:pPr>
    </w:p>
    <w:p w14:paraId="640E3177" w14:textId="77777777" w:rsidR="00BA6FF6" w:rsidRPr="00636313" w:rsidRDefault="00BA6FF6" w:rsidP="00BA6FF6">
      <w:pPr>
        <w:pStyle w:val="Puesto"/>
        <w:rPr>
          <w:rFonts w:eastAsia="Calibri"/>
          <w:b/>
          <w:bCs/>
          <w:lang w:val="es-ES_tradnl" w:eastAsia="es-ES_tradnl"/>
        </w:rPr>
      </w:pPr>
      <w:r w:rsidRPr="00636313">
        <w:rPr>
          <w:rFonts w:eastAsia="Calibri"/>
          <w:b/>
          <w:bCs/>
          <w:lang w:val="es-ES_tradnl" w:eastAsia="es-ES_tradnl"/>
        </w:rPr>
        <w:t>ACTOS CONSENTIDOS TACITAMENTE.</w:t>
      </w:r>
    </w:p>
    <w:p w14:paraId="0F8C8CDB" w14:textId="77777777" w:rsidR="00BA6FF6" w:rsidRPr="00636313" w:rsidRDefault="00BA6FF6" w:rsidP="00BA6FF6">
      <w:pPr>
        <w:pStyle w:val="Puesto"/>
        <w:rPr>
          <w:rFonts w:eastAsia="Calibri"/>
          <w:lang w:val="es-ES_tradnl" w:eastAsia="es-ES_tradnl"/>
        </w:rPr>
      </w:pPr>
      <w:r w:rsidRPr="00636313">
        <w:rPr>
          <w:rFonts w:eastAsia="Calibri"/>
          <w:lang w:val="es-ES_tradnl" w:eastAsia="es-ES_tradnl"/>
        </w:rPr>
        <w:t>“Se presumen así, para los efectos del amparo, los actos del orden civil y administrativo, que no hubieren sido reclamados en esa vía dentro de los plazos que la ley señala”.</w:t>
      </w:r>
    </w:p>
    <w:p w14:paraId="1E04733F" w14:textId="77777777" w:rsidR="00BA6FF6" w:rsidRPr="00636313" w:rsidRDefault="00BA6FF6" w:rsidP="00BA6FF6">
      <w:pPr>
        <w:rPr>
          <w:rFonts w:eastAsia="Calibri"/>
          <w:lang w:eastAsia="es-ES_tradnl"/>
        </w:rPr>
      </w:pPr>
    </w:p>
    <w:p w14:paraId="2BC5E884" w14:textId="77777777" w:rsidR="00BA6FF6" w:rsidRPr="00636313" w:rsidRDefault="00BA6FF6" w:rsidP="00BA6FF6">
      <w:pPr>
        <w:rPr>
          <w:rFonts w:eastAsia="Calibri"/>
          <w:lang w:eastAsia="es-ES_tradnl"/>
        </w:rPr>
      </w:pPr>
      <w:r w:rsidRPr="00636313">
        <w:rPr>
          <w:rFonts w:eastAsia="Calibri"/>
          <w:lang w:eastAsia="es-ES_tradnl"/>
        </w:rPr>
        <w:t xml:space="preserve">En ese contexto, esta Ponencia considera conveniente entrar al estudio del rubro que fue impugnado por </w:t>
      </w:r>
      <w:r w:rsidRPr="00636313">
        <w:rPr>
          <w:rFonts w:eastAsia="Calibri"/>
          <w:b/>
          <w:iCs/>
          <w:lang w:eastAsia="es-ES_tradnl"/>
        </w:rPr>
        <w:t>LA PARTE RECURRENTE</w:t>
      </w:r>
      <w:r w:rsidRPr="00636313">
        <w:rPr>
          <w:rFonts w:eastAsia="Calibri"/>
          <w:lang w:eastAsia="es-ES_tradnl"/>
        </w:rPr>
        <w:t xml:space="preserve">, a fin de verificar si la información entregada por </w:t>
      </w:r>
      <w:r w:rsidRPr="00636313">
        <w:rPr>
          <w:rFonts w:eastAsia="Calibri"/>
          <w:b/>
          <w:lang w:eastAsia="es-ES_tradnl"/>
        </w:rPr>
        <w:lastRenderedPageBreak/>
        <w:t>EL SUJETO OBLIGADO</w:t>
      </w:r>
      <w:r w:rsidRPr="00636313">
        <w:rPr>
          <w:rFonts w:eastAsia="Calibri"/>
          <w:lang w:eastAsia="es-ES_tradnl"/>
        </w:rPr>
        <w:t xml:space="preserve"> cumplió con el derecho de acceso a la información pública del particular.</w:t>
      </w:r>
    </w:p>
    <w:p w14:paraId="5C5EA815" w14:textId="77777777" w:rsidR="00BA6FF6" w:rsidRPr="00636313" w:rsidRDefault="00BA6FF6" w:rsidP="00B46C0D">
      <w:pPr>
        <w:rPr>
          <w:rFonts w:eastAsia="Calibri"/>
          <w:lang w:eastAsia="es-ES_tradnl"/>
        </w:rPr>
      </w:pPr>
    </w:p>
    <w:p w14:paraId="414FD2D5" w14:textId="4408E416" w:rsidR="00664420" w:rsidRPr="00636313" w:rsidRDefault="00A21A20" w:rsidP="00A21A20">
      <w:pPr>
        <w:pStyle w:val="Ttulo3"/>
      </w:pPr>
      <w:bookmarkStart w:id="43" w:name="_Toc216263647"/>
      <w:r w:rsidRPr="00636313">
        <w:t>c)</w:t>
      </w:r>
      <w:r w:rsidR="00664420" w:rsidRPr="00636313">
        <w:t xml:space="preserve"> </w:t>
      </w:r>
      <w:r w:rsidRPr="00636313">
        <w:t>Estudio de la controversia</w:t>
      </w:r>
      <w:bookmarkEnd w:id="43"/>
    </w:p>
    <w:p w14:paraId="1CAFBC3E" w14:textId="6F31DD63" w:rsidR="00D77C10" w:rsidRPr="00636313" w:rsidRDefault="007C177F" w:rsidP="00D77C10">
      <w:pPr>
        <w:rPr>
          <w:rFonts w:cs="Tahoma"/>
          <w:i/>
          <w:szCs w:val="22"/>
        </w:rPr>
      </w:pPr>
      <w:r w:rsidRPr="00636313">
        <w:rPr>
          <w:rFonts w:eastAsia="Palatino Linotype"/>
          <w:szCs w:val="22"/>
        </w:rPr>
        <w:t xml:space="preserve">Primero, </w:t>
      </w:r>
      <w:r w:rsidR="00D77C10" w:rsidRPr="00636313">
        <w:rPr>
          <w:rFonts w:eastAsia="Palatino Linotype" w:cs="Palatino Linotype"/>
          <w:szCs w:val="22"/>
        </w:rPr>
        <w:t xml:space="preserve">resulta conveniente precisar que </w:t>
      </w:r>
      <w:r w:rsidR="00D77C10" w:rsidRPr="00636313">
        <w:rPr>
          <w:rFonts w:cs="Tahoma"/>
          <w:szCs w:val="22"/>
        </w:rPr>
        <w:t xml:space="preserve">la Ley de Trabajo de los Servidores Públicos del Estado y Municipios, establece en su artículo 98, fracción XVII, que </w:t>
      </w:r>
      <w:r w:rsidR="00D77C10" w:rsidRPr="00636313">
        <w:rPr>
          <w:rFonts w:cs="Tahoma"/>
          <w:i/>
          <w:szCs w:val="22"/>
        </w:rPr>
        <w:t>son obligaciones de las instituciones públicas, integrar los expedientes de los servidores públicos y proporcionar las constancias que éstos soliciten para el trámite de los asuntos de su interés en los términos que señalen los ordenamientos respectivos.</w:t>
      </w:r>
    </w:p>
    <w:p w14:paraId="1CD55863" w14:textId="77777777" w:rsidR="00D77C10" w:rsidRPr="00636313" w:rsidRDefault="00D77C10" w:rsidP="00D77C10">
      <w:pPr>
        <w:rPr>
          <w:rFonts w:cs="Tahoma"/>
          <w:i/>
          <w:szCs w:val="22"/>
        </w:rPr>
      </w:pPr>
    </w:p>
    <w:p w14:paraId="3FAC9AD7" w14:textId="77777777" w:rsidR="00D77C10" w:rsidRPr="00636313" w:rsidRDefault="00D77C10" w:rsidP="00D77C10">
      <w:pPr>
        <w:rPr>
          <w:rFonts w:eastAsia="Calibri" w:cs="Tahoma"/>
          <w:bCs/>
          <w:szCs w:val="22"/>
          <w:lang w:eastAsia="en-US"/>
        </w:rPr>
      </w:pPr>
      <w:r w:rsidRPr="00636313">
        <w:rPr>
          <w:rFonts w:eastAsia="Calibri" w:cs="Tahoma"/>
          <w:bCs/>
          <w:szCs w:val="22"/>
          <w:lang w:eastAsia="en-US"/>
        </w:rPr>
        <w:t>En atención a lo anterior, las instituciones públicas deben conformar expedientes de los servidores públicos, en los que se integren los documentos que son necesarios para ingresa a laborar en el Ayuntamiento; al respecto el artículo 47 de la Ley del Trabajo de los Servidores Públicos del Estado y Municipios, refiere que para ingresar al servicio público se requiere, lo siguiente:</w:t>
      </w:r>
    </w:p>
    <w:p w14:paraId="5BBD11E1" w14:textId="77777777" w:rsidR="00D77C10" w:rsidRPr="00636313" w:rsidRDefault="00D77C10" w:rsidP="00D77C10">
      <w:pPr>
        <w:spacing w:line="240" w:lineRule="auto"/>
        <w:rPr>
          <w:rFonts w:eastAsia="Palatino Linotype" w:cs="Palatino Linotype"/>
          <w:sz w:val="24"/>
          <w:szCs w:val="24"/>
        </w:rPr>
      </w:pPr>
    </w:p>
    <w:p w14:paraId="7F63D487" w14:textId="77777777" w:rsidR="00D77C10" w:rsidRPr="00636313" w:rsidRDefault="00D77C10" w:rsidP="00D77C10">
      <w:pPr>
        <w:pStyle w:val="Puesto"/>
      </w:pPr>
      <w:r w:rsidRPr="00636313">
        <w:rPr>
          <w:b/>
        </w:rPr>
        <w:t xml:space="preserve">ARTÍCULO 47. </w:t>
      </w:r>
      <w:r w:rsidRPr="00636313">
        <w:t>Para ingresar al servicio público se requiere:</w:t>
      </w:r>
    </w:p>
    <w:p w14:paraId="33DD3F8C" w14:textId="77777777" w:rsidR="00D77C10" w:rsidRPr="00636313" w:rsidRDefault="00D77C10" w:rsidP="00D77C10">
      <w:pPr>
        <w:pStyle w:val="Puesto"/>
      </w:pPr>
      <w:r w:rsidRPr="00636313">
        <w:t>I. Presentar una solicitud utilizando la forma oficial que se autorice por la institución pública o dependencia correspondiente;</w:t>
      </w:r>
    </w:p>
    <w:p w14:paraId="49DBA51E" w14:textId="77777777" w:rsidR="00D77C10" w:rsidRPr="00636313" w:rsidRDefault="00D77C10" w:rsidP="00D77C10">
      <w:pPr>
        <w:pStyle w:val="Puesto"/>
      </w:pPr>
      <w:r w:rsidRPr="00636313">
        <w:t>II. Ser de nacionalidad mexicana, con la excepción prevista en el artículo 17 de la presente ley;</w:t>
      </w:r>
    </w:p>
    <w:p w14:paraId="0A5A3FC7" w14:textId="77777777" w:rsidR="00D77C10" w:rsidRPr="00636313" w:rsidRDefault="00D77C10" w:rsidP="00D77C10">
      <w:pPr>
        <w:pStyle w:val="Puesto"/>
      </w:pPr>
      <w:r w:rsidRPr="00636313">
        <w:t>III. Estar en pleno ejercicio de sus derechos civiles y políticos, en su caso;</w:t>
      </w:r>
    </w:p>
    <w:p w14:paraId="434D5A88" w14:textId="77777777" w:rsidR="00D77C10" w:rsidRPr="00636313" w:rsidRDefault="00D77C10" w:rsidP="00D77C10">
      <w:pPr>
        <w:pStyle w:val="Puesto"/>
      </w:pPr>
      <w:r w:rsidRPr="00636313">
        <w:t>IV. Acreditar, cuando proceda, el cumplimiento de la Ley del Servicio Militar Nacional;</w:t>
      </w:r>
    </w:p>
    <w:p w14:paraId="0996F7D0" w14:textId="77777777" w:rsidR="00D77C10" w:rsidRPr="00636313" w:rsidRDefault="00D77C10" w:rsidP="00D77C10">
      <w:pPr>
        <w:pStyle w:val="Puesto"/>
      </w:pPr>
      <w:r w:rsidRPr="00636313">
        <w:t>V. Derogada.</w:t>
      </w:r>
    </w:p>
    <w:p w14:paraId="7FADA952" w14:textId="77777777" w:rsidR="00D77C10" w:rsidRPr="00636313" w:rsidRDefault="00D77C10" w:rsidP="00D77C10">
      <w:pPr>
        <w:pStyle w:val="Puesto"/>
      </w:pPr>
      <w:r w:rsidRPr="00636313">
        <w:t>VI. No haber sido separado anteriormente del servicio por las causas previstas en el artículo 93 de la presente ley;</w:t>
      </w:r>
    </w:p>
    <w:p w14:paraId="4445A8EC" w14:textId="77777777" w:rsidR="00D77C10" w:rsidRPr="00636313" w:rsidRDefault="00D77C10" w:rsidP="00D77C10">
      <w:pPr>
        <w:pStyle w:val="Puesto"/>
      </w:pPr>
      <w:r w:rsidRPr="00636313">
        <w:t>VII. Tener buena salud, lo que se comprobará con los certificados médicos correspondientes, en la forma en que se establezca en cada institución pública;</w:t>
      </w:r>
    </w:p>
    <w:p w14:paraId="3F6E4292" w14:textId="77777777" w:rsidR="00D77C10" w:rsidRPr="00636313" w:rsidRDefault="00D77C10" w:rsidP="00D77C10">
      <w:pPr>
        <w:pStyle w:val="Puesto"/>
      </w:pPr>
      <w:r w:rsidRPr="00636313">
        <w:t>VIII. Cumplir con los requisitos que se establezcan para los diferentes puestos;</w:t>
      </w:r>
    </w:p>
    <w:p w14:paraId="03FCB6E8" w14:textId="77777777" w:rsidR="00D77C10" w:rsidRPr="00636313" w:rsidRDefault="00D77C10" w:rsidP="00D77C10">
      <w:pPr>
        <w:pStyle w:val="Puesto"/>
      </w:pPr>
      <w:r w:rsidRPr="00636313">
        <w:lastRenderedPageBreak/>
        <w:t>IX. Acreditar por medio de los exámenes correspondientes los conocimientos y aptitudes necesarios para el desempeño del puesto; y</w:t>
      </w:r>
    </w:p>
    <w:p w14:paraId="110189EC" w14:textId="77777777" w:rsidR="00D77C10" w:rsidRPr="00636313" w:rsidRDefault="00D77C10" w:rsidP="00D77C10">
      <w:pPr>
        <w:pStyle w:val="Puesto"/>
      </w:pPr>
      <w:r w:rsidRPr="00636313">
        <w:t>X. No estar inhabilitado para el ejercicio del servicio público.</w:t>
      </w:r>
    </w:p>
    <w:p w14:paraId="0314D996" w14:textId="77777777" w:rsidR="00D77C10" w:rsidRPr="00636313" w:rsidRDefault="00D77C10" w:rsidP="00D77C10">
      <w:pPr>
        <w:pStyle w:val="Puesto"/>
      </w:pPr>
      <w:r w:rsidRPr="00636313">
        <w:t>XI. Presentar certificado expedido por la Unidad del Registro de Deudores Alimentarios Morosos en el que conste, si se encuentra inscrito o no en el mismo.</w:t>
      </w:r>
    </w:p>
    <w:p w14:paraId="51EC0178" w14:textId="77777777" w:rsidR="00D77C10" w:rsidRPr="00636313" w:rsidRDefault="00D77C10" w:rsidP="00D77C10">
      <w:pPr>
        <w:pStyle w:val="Puesto"/>
      </w:pPr>
      <w:r w:rsidRPr="00636313">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6601385A" w14:textId="77777777" w:rsidR="00D77C10" w:rsidRPr="00636313" w:rsidRDefault="00D77C10" w:rsidP="00D77C10">
      <w:pPr>
        <w:spacing w:line="240" w:lineRule="auto"/>
        <w:ind w:right="539"/>
        <w:rPr>
          <w:rFonts w:eastAsia="Palatino Linotype" w:cs="Palatino Linotype"/>
          <w:i/>
          <w:strike/>
          <w:szCs w:val="22"/>
        </w:rPr>
      </w:pPr>
    </w:p>
    <w:p w14:paraId="57DBCAC8" w14:textId="77777777" w:rsidR="00D77C10" w:rsidRPr="00636313" w:rsidRDefault="00D77C10" w:rsidP="00D77C10">
      <w:pPr>
        <w:rPr>
          <w:rFonts w:eastAsia="Palatino Linotype" w:cs="Palatino Linotype"/>
          <w:szCs w:val="22"/>
        </w:rPr>
      </w:pPr>
      <w:r w:rsidRPr="00636313">
        <w:rPr>
          <w:rFonts w:eastAsia="Palatino Linotype" w:cs="Palatino Linotype"/>
          <w:szCs w:val="22"/>
        </w:rPr>
        <w:t>Conforme a lo anterior, se logra advertir que toda persona que ingrese al servicio público debe cumplir con las especificaciones los interesados deben cumplir con los elementos señalados, así como aquellos requisitos que se establezcan para los diferentes puestos, sin embargo, se observa que entre los requisitos que establece el artículo en cita, algunos hacen referencia a un documento en específico, mientras que otros no; por lo que es conveniente analizar qué documentos pueden colmar dichos requisitos.</w:t>
      </w:r>
    </w:p>
    <w:p w14:paraId="25FF3EB0" w14:textId="77777777" w:rsidR="00D77C10" w:rsidRPr="00636313" w:rsidRDefault="00D77C10" w:rsidP="00D77C10">
      <w:pPr>
        <w:rPr>
          <w:rFonts w:eastAsia="Palatino Linotype" w:cs="Palatino Linotype"/>
          <w:szCs w:val="22"/>
        </w:rPr>
      </w:pPr>
    </w:p>
    <w:p w14:paraId="4C14AC38" w14:textId="77777777" w:rsidR="00D77C10" w:rsidRPr="00636313" w:rsidRDefault="00D77C10" w:rsidP="00D77C10">
      <w:pPr>
        <w:rPr>
          <w:noProof/>
          <w:szCs w:val="22"/>
          <w:lang w:eastAsia="es-MX"/>
        </w:rPr>
      </w:pPr>
      <w:r w:rsidRPr="00636313">
        <w:rPr>
          <w:noProof/>
          <w:szCs w:val="22"/>
          <w:lang w:eastAsia="es-MX"/>
        </w:rPr>
        <w:t>De lo anterior se advierte que</w:t>
      </w:r>
      <w:r w:rsidRPr="00636313">
        <w:rPr>
          <w:rFonts w:cs="Tahoma"/>
          <w:szCs w:val="22"/>
        </w:rPr>
        <w:t xml:space="preserve">, </w:t>
      </w:r>
      <w:r w:rsidRPr="00636313">
        <w:rPr>
          <w:noProof/>
          <w:szCs w:val="22"/>
          <w:lang w:eastAsia="es-MX"/>
        </w:rPr>
        <w:t>para la contratación de un servidor público, es necesario el cumplimiento de los requisitos que se establezcan para el puesto a desempeñar, por lo que los expedientes laborales deberán contener aquellos documentos necesarios en los que conste la información que avala que la persona que ostenta un determinado puesto y que cuenta con todas las aptitudes y cualidades necesarias para el desempeño del mismo.</w:t>
      </w:r>
    </w:p>
    <w:p w14:paraId="501FC8B8" w14:textId="77777777" w:rsidR="00D77C10" w:rsidRPr="00636313" w:rsidRDefault="00D77C10" w:rsidP="00D77C10">
      <w:pPr>
        <w:rPr>
          <w:rFonts w:eastAsia="Palatino Linotype" w:cs="Palatino Linotype"/>
          <w:szCs w:val="22"/>
        </w:rPr>
      </w:pPr>
    </w:p>
    <w:p w14:paraId="6E6415A8" w14:textId="77777777" w:rsidR="00D77C10" w:rsidRPr="00636313" w:rsidRDefault="00D77C10" w:rsidP="00D77C10">
      <w:pPr>
        <w:tabs>
          <w:tab w:val="left" w:pos="0"/>
        </w:tabs>
        <w:contextualSpacing/>
        <w:rPr>
          <w:rFonts w:eastAsia="Calibri" w:cs="Arial"/>
          <w:kern w:val="2"/>
          <w:szCs w:val="22"/>
          <w:lang w:eastAsia="es-MX"/>
          <w14:ligatures w14:val="standardContextual"/>
        </w:rPr>
      </w:pPr>
      <w:r w:rsidRPr="00636313">
        <w:rPr>
          <w:rFonts w:cs="Arial"/>
          <w:kern w:val="2"/>
          <w:szCs w:val="22"/>
          <w:lang w:eastAsia="es-MX"/>
          <w14:ligatures w14:val="standardContextual"/>
        </w:rPr>
        <w:t>Puntualizado lo anterior, se procede a señalar los requisitos generales contenidos en los articulados 47 de la Ley del Trabado de los Servidores Públicos del Estado de México y Municipios, así como el documento idóneo con el que se pudiera acreditar, son los siguientes:</w:t>
      </w:r>
    </w:p>
    <w:p w14:paraId="109FAD91" w14:textId="77777777" w:rsidR="00D77C10" w:rsidRPr="00636313" w:rsidRDefault="00D77C10" w:rsidP="00D77C10">
      <w:pPr>
        <w:ind w:left="644"/>
        <w:jc w:val="left"/>
        <w:rPr>
          <w:rFonts w:eastAsia="Calibri"/>
          <w:szCs w:val="22"/>
          <w:lang w:eastAsia="en-US"/>
        </w:rPr>
      </w:pPr>
    </w:p>
    <w:tbl>
      <w:tblPr>
        <w:tblStyle w:val="Tablaconcuadrcula30"/>
        <w:tblW w:w="0" w:type="auto"/>
        <w:tblInd w:w="0" w:type="dxa"/>
        <w:tblLook w:val="04A0" w:firstRow="1" w:lastRow="0" w:firstColumn="1" w:lastColumn="0" w:noHBand="0" w:noVBand="1"/>
      </w:tblPr>
      <w:tblGrid>
        <w:gridCol w:w="626"/>
        <w:gridCol w:w="3893"/>
        <w:gridCol w:w="2566"/>
        <w:gridCol w:w="1949"/>
      </w:tblGrid>
      <w:tr w:rsidR="00D77C10" w:rsidRPr="00636313" w14:paraId="3E00D6B6" w14:textId="77777777">
        <w:trPr>
          <w:tblHeader/>
        </w:trPr>
        <w:tc>
          <w:tcPr>
            <w:tcW w:w="626" w:type="dxa"/>
            <w:tcBorders>
              <w:top w:val="single" w:sz="4" w:space="0" w:color="auto"/>
              <w:left w:val="single" w:sz="4" w:space="0" w:color="auto"/>
              <w:bottom w:val="single" w:sz="4" w:space="0" w:color="auto"/>
              <w:right w:val="single" w:sz="4" w:space="0" w:color="auto"/>
            </w:tcBorders>
            <w:shd w:val="clear" w:color="auto" w:fill="D9D9D9"/>
            <w:hideMark/>
          </w:tcPr>
          <w:p w14:paraId="58D25DEE"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lastRenderedPageBreak/>
              <w:t>No.</w:t>
            </w:r>
          </w:p>
        </w:tc>
        <w:tc>
          <w:tcPr>
            <w:tcW w:w="38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6A4D87"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Requisito establecido en la Ley del Trabajo de los Servidores Públicos del Estado y Municipios</w:t>
            </w:r>
          </w:p>
        </w:tc>
        <w:tc>
          <w:tcPr>
            <w:tcW w:w="25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2CF442"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Documento que lo acredita</w:t>
            </w:r>
          </w:p>
        </w:tc>
        <w:tc>
          <w:tcPr>
            <w:tcW w:w="19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A35501"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Clasificación de la Información</w:t>
            </w:r>
          </w:p>
        </w:tc>
      </w:tr>
      <w:tr w:rsidR="00D77C10" w:rsidRPr="00636313" w14:paraId="16FA0B52"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4139EBAB"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1</w:t>
            </w:r>
          </w:p>
        </w:tc>
        <w:tc>
          <w:tcPr>
            <w:tcW w:w="3893" w:type="dxa"/>
            <w:tcBorders>
              <w:top w:val="single" w:sz="4" w:space="0" w:color="auto"/>
              <w:left w:val="single" w:sz="4" w:space="0" w:color="auto"/>
              <w:bottom w:val="single" w:sz="4" w:space="0" w:color="auto"/>
              <w:right w:val="single" w:sz="4" w:space="0" w:color="auto"/>
            </w:tcBorders>
            <w:vAlign w:val="center"/>
            <w:hideMark/>
          </w:tcPr>
          <w:p w14:paraId="6612DA02"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Presentar una solicitud utilizando la forma oficial que se autorice por la institución pública o dependencia correspondiente.</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C42653A"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Solicitud de empleo o documento análogo</w:t>
            </w:r>
          </w:p>
        </w:tc>
        <w:tc>
          <w:tcPr>
            <w:tcW w:w="1949" w:type="dxa"/>
            <w:tcBorders>
              <w:top w:val="single" w:sz="4" w:space="0" w:color="auto"/>
              <w:left w:val="single" w:sz="4" w:space="0" w:color="auto"/>
              <w:bottom w:val="single" w:sz="4" w:space="0" w:color="auto"/>
              <w:right w:val="single" w:sz="4" w:space="0" w:color="auto"/>
            </w:tcBorders>
            <w:vAlign w:val="center"/>
            <w:hideMark/>
          </w:tcPr>
          <w:p w14:paraId="1A324E7F"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En versión Pública.</w:t>
            </w:r>
          </w:p>
        </w:tc>
      </w:tr>
      <w:tr w:rsidR="00D77C10" w:rsidRPr="00636313" w14:paraId="5BF59B49" w14:textId="77777777">
        <w:trPr>
          <w:trHeight w:val="517"/>
        </w:trPr>
        <w:tc>
          <w:tcPr>
            <w:tcW w:w="626" w:type="dxa"/>
            <w:tcBorders>
              <w:top w:val="single" w:sz="4" w:space="0" w:color="auto"/>
              <w:left w:val="single" w:sz="4" w:space="0" w:color="auto"/>
              <w:bottom w:val="single" w:sz="4" w:space="0" w:color="auto"/>
              <w:right w:val="single" w:sz="4" w:space="0" w:color="auto"/>
            </w:tcBorders>
            <w:vAlign w:val="center"/>
            <w:hideMark/>
          </w:tcPr>
          <w:p w14:paraId="11911093"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2</w:t>
            </w:r>
          </w:p>
        </w:tc>
        <w:tc>
          <w:tcPr>
            <w:tcW w:w="3893" w:type="dxa"/>
            <w:tcBorders>
              <w:top w:val="single" w:sz="4" w:space="0" w:color="auto"/>
              <w:left w:val="single" w:sz="4" w:space="0" w:color="auto"/>
              <w:bottom w:val="single" w:sz="4" w:space="0" w:color="auto"/>
              <w:right w:val="single" w:sz="4" w:space="0" w:color="auto"/>
            </w:tcBorders>
            <w:vAlign w:val="center"/>
            <w:hideMark/>
          </w:tcPr>
          <w:p w14:paraId="05358B55"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Ser de nacionalidad mexicana.</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22EEAA2"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Acta de nacimiento</w:t>
            </w:r>
          </w:p>
        </w:tc>
        <w:tc>
          <w:tcPr>
            <w:tcW w:w="1949" w:type="dxa"/>
            <w:tcBorders>
              <w:top w:val="single" w:sz="4" w:space="0" w:color="auto"/>
              <w:left w:val="single" w:sz="4" w:space="0" w:color="auto"/>
              <w:bottom w:val="single" w:sz="4" w:space="0" w:color="auto"/>
              <w:right w:val="single" w:sz="4" w:space="0" w:color="auto"/>
            </w:tcBorders>
            <w:vAlign w:val="center"/>
            <w:hideMark/>
          </w:tcPr>
          <w:p w14:paraId="0CEC2FE2"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Confidencial</w:t>
            </w:r>
          </w:p>
        </w:tc>
      </w:tr>
      <w:tr w:rsidR="00D77C10" w:rsidRPr="00636313" w14:paraId="31F80383"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78532379"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3</w:t>
            </w:r>
          </w:p>
        </w:tc>
        <w:tc>
          <w:tcPr>
            <w:tcW w:w="3893" w:type="dxa"/>
            <w:tcBorders>
              <w:top w:val="single" w:sz="4" w:space="0" w:color="auto"/>
              <w:left w:val="single" w:sz="4" w:space="0" w:color="auto"/>
              <w:bottom w:val="single" w:sz="4" w:space="0" w:color="auto"/>
              <w:right w:val="single" w:sz="4" w:space="0" w:color="auto"/>
            </w:tcBorders>
            <w:vAlign w:val="center"/>
            <w:hideMark/>
          </w:tcPr>
          <w:p w14:paraId="2884BEA3"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Estar en pleno ejercicio de sus derechos civiles y políticos.</w:t>
            </w:r>
          </w:p>
        </w:tc>
        <w:tc>
          <w:tcPr>
            <w:tcW w:w="2566" w:type="dxa"/>
            <w:tcBorders>
              <w:top w:val="single" w:sz="4" w:space="0" w:color="auto"/>
              <w:left w:val="single" w:sz="4" w:space="0" w:color="auto"/>
              <w:bottom w:val="single" w:sz="4" w:space="0" w:color="auto"/>
              <w:right w:val="single" w:sz="4" w:space="0" w:color="auto"/>
            </w:tcBorders>
            <w:vAlign w:val="center"/>
            <w:hideMark/>
          </w:tcPr>
          <w:p w14:paraId="0792396D"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 xml:space="preserve">Credencial de elector </w:t>
            </w:r>
          </w:p>
        </w:tc>
        <w:tc>
          <w:tcPr>
            <w:tcW w:w="1949" w:type="dxa"/>
            <w:tcBorders>
              <w:top w:val="single" w:sz="4" w:space="0" w:color="auto"/>
              <w:left w:val="single" w:sz="4" w:space="0" w:color="auto"/>
              <w:bottom w:val="single" w:sz="4" w:space="0" w:color="auto"/>
              <w:right w:val="single" w:sz="4" w:space="0" w:color="auto"/>
            </w:tcBorders>
            <w:vAlign w:val="center"/>
            <w:hideMark/>
          </w:tcPr>
          <w:p w14:paraId="0FB1C5A5"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Confidencial</w:t>
            </w:r>
          </w:p>
        </w:tc>
      </w:tr>
      <w:tr w:rsidR="00D77C10" w:rsidRPr="00636313" w14:paraId="11ACD7B4"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12AB97C0"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4</w:t>
            </w:r>
          </w:p>
        </w:tc>
        <w:tc>
          <w:tcPr>
            <w:tcW w:w="3893" w:type="dxa"/>
            <w:tcBorders>
              <w:top w:val="single" w:sz="4" w:space="0" w:color="auto"/>
              <w:left w:val="single" w:sz="4" w:space="0" w:color="auto"/>
              <w:bottom w:val="single" w:sz="4" w:space="0" w:color="auto"/>
              <w:right w:val="single" w:sz="4" w:space="0" w:color="auto"/>
            </w:tcBorders>
            <w:vAlign w:val="center"/>
            <w:hideMark/>
          </w:tcPr>
          <w:p w14:paraId="5BE96E73"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Acreditar, cuando proceda, el cumplimiento de la Ley del Servicio Militar Nacional.</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53F197B"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Cartilla de Servicio Militar</w:t>
            </w:r>
          </w:p>
        </w:tc>
        <w:tc>
          <w:tcPr>
            <w:tcW w:w="1949" w:type="dxa"/>
            <w:tcBorders>
              <w:top w:val="single" w:sz="4" w:space="0" w:color="auto"/>
              <w:left w:val="single" w:sz="4" w:space="0" w:color="auto"/>
              <w:bottom w:val="single" w:sz="4" w:space="0" w:color="auto"/>
              <w:right w:val="single" w:sz="4" w:space="0" w:color="auto"/>
            </w:tcBorders>
            <w:vAlign w:val="center"/>
            <w:hideMark/>
          </w:tcPr>
          <w:p w14:paraId="00C14626"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Confidencial</w:t>
            </w:r>
          </w:p>
        </w:tc>
      </w:tr>
      <w:tr w:rsidR="00D77C10" w:rsidRPr="00636313" w14:paraId="72496133"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2EDBDB33"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5</w:t>
            </w:r>
          </w:p>
        </w:tc>
        <w:tc>
          <w:tcPr>
            <w:tcW w:w="3893" w:type="dxa"/>
            <w:tcBorders>
              <w:top w:val="single" w:sz="4" w:space="0" w:color="auto"/>
              <w:left w:val="single" w:sz="4" w:space="0" w:color="auto"/>
              <w:bottom w:val="single" w:sz="4" w:space="0" w:color="auto"/>
              <w:right w:val="single" w:sz="4" w:space="0" w:color="auto"/>
            </w:tcBorders>
            <w:vAlign w:val="center"/>
            <w:hideMark/>
          </w:tcPr>
          <w:p w14:paraId="43750B75"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DEROGADO</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C45541D"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DEROGADO</w:t>
            </w:r>
          </w:p>
        </w:tc>
        <w:tc>
          <w:tcPr>
            <w:tcW w:w="1949" w:type="dxa"/>
            <w:tcBorders>
              <w:top w:val="single" w:sz="4" w:space="0" w:color="auto"/>
              <w:left w:val="single" w:sz="4" w:space="0" w:color="auto"/>
              <w:bottom w:val="single" w:sz="4" w:space="0" w:color="auto"/>
              <w:right w:val="single" w:sz="4" w:space="0" w:color="auto"/>
            </w:tcBorders>
            <w:vAlign w:val="center"/>
            <w:hideMark/>
          </w:tcPr>
          <w:p w14:paraId="0AB8E582"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N/A</w:t>
            </w:r>
          </w:p>
        </w:tc>
      </w:tr>
      <w:tr w:rsidR="00D77C10" w:rsidRPr="00636313" w14:paraId="7C7F9940"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0422CB7B"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6</w:t>
            </w:r>
          </w:p>
        </w:tc>
        <w:tc>
          <w:tcPr>
            <w:tcW w:w="3893" w:type="dxa"/>
            <w:tcBorders>
              <w:top w:val="single" w:sz="4" w:space="0" w:color="auto"/>
              <w:left w:val="single" w:sz="4" w:space="0" w:color="auto"/>
              <w:bottom w:val="single" w:sz="4" w:space="0" w:color="auto"/>
              <w:right w:val="single" w:sz="4" w:space="0" w:color="auto"/>
            </w:tcBorders>
            <w:vAlign w:val="center"/>
            <w:hideMark/>
          </w:tcPr>
          <w:p w14:paraId="45E4DB2A" w14:textId="77777777" w:rsidR="00D77C10" w:rsidRPr="00636313" w:rsidRDefault="00D77C10" w:rsidP="00D77C10">
            <w:pPr>
              <w:tabs>
                <w:tab w:val="left" w:pos="284"/>
                <w:tab w:val="left" w:pos="426"/>
              </w:tabs>
              <w:spacing w:line="240" w:lineRule="auto"/>
              <w:ind w:right="49"/>
              <w:rPr>
                <w:rFonts w:cs="Arial"/>
                <w:sz w:val="22"/>
                <w:szCs w:val="22"/>
                <w:lang w:eastAsia="es-MX"/>
              </w:rPr>
            </w:pPr>
            <w:r w:rsidRPr="00636313">
              <w:rPr>
                <w:rFonts w:cs="Arial"/>
                <w:sz w:val="22"/>
                <w:szCs w:val="22"/>
                <w:lang w:eastAsia="es-MX"/>
              </w:rPr>
              <w:t>No haber sido separado anteriormente del servicio por las causas previstas en el artículo 93 de la presente ley</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7B8BDE9"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Manifestación bajo protesta de decir verdad.</w:t>
            </w:r>
          </w:p>
        </w:tc>
        <w:tc>
          <w:tcPr>
            <w:tcW w:w="1949" w:type="dxa"/>
            <w:tcBorders>
              <w:top w:val="single" w:sz="4" w:space="0" w:color="auto"/>
              <w:left w:val="single" w:sz="4" w:space="0" w:color="auto"/>
              <w:bottom w:val="single" w:sz="4" w:space="0" w:color="auto"/>
              <w:right w:val="single" w:sz="4" w:space="0" w:color="auto"/>
            </w:tcBorders>
            <w:vAlign w:val="center"/>
            <w:hideMark/>
          </w:tcPr>
          <w:p w14:paraId="055A83D1"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Documento íntegro</w:t>
            </w:r>
          </w:p>
        </w:tc>
      </w:tr>
      <w:tr w:rsidR="00D77C10" w:rsidRPr="00636313" w14:paraId="6A966A4A"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46273285"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7</w:t>
            </w:r>
          </w:p>
        </w:tc>
        <w:tc>
          <w:tcPr>
            <w:tcW w:w="3893" w:type="dxa"/>
            <w:tcBorders>
              <w:top w:val="single" w:sz="4" w:space="0" w:color="auto"/>
              <w:left w:val="single" w:sz="4" w:space="0" w:color="auto"/>
              <w:bottom w:val="single" w:sz="4" w:space="0" w:color="auto"/>
              <w:right w:val="single" w:sz="4" w:space="0" w:color="auto"/>
            </w:tcBorders>
            <w:vAlign w:val="center"/>
            <w:hideMark/>
          </w:tcPr>
          <w:p w14:paraId="68CA0556"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Tener buena salud, lo que se comprobará con los certificados médicos.</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93B9919"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Certificado Médico</w:t>
            </w:r>
          </w:p>
        </w:tc>
        <w:tc>
          <w:tcPr>
            <w:tcW w:w="1949" w:type="dxa"/>
            <w:tcBorders>
              <w:top w:val="single" w:sz="4" w:space="0" w:color="auto"/>
              <w:left w:val="single" w:sz="4" w:space="0" w:color="auto"/>
              <w:bottom w:val="single" w:sz="4" w:space="0" w:color="auto"/>
              <w:right w:val="single" w:sz="4" w:space="0" w:color="auto"/>
            </w:tcBorders>
            <w:vAlign w:val="center"/>
            <w:hideMark/>
          </w:tcPr>
          <w:p w14:paraId="6E6D1A4A"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Confidencial</w:t>
            </w:r>
          </w:p>
        </w:tc>
      </w:tr>
      <w:tr w:rsidR="00D77C10" w:rsidRPr="00636313" w14:paraId="1E2B9BD4"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277877D2"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8</w:t>
            </w:r>
          </w:p>
        </w:tc>
        <w:tc>
          <w:tcPr>
            <w:tcW w:w="3893" w:type="dxa"/>
            <w:tcBorders>
              <w:top w:val="single" w:sz="4" w:space="0" w:color="auto"/>
              <w:left w:val="single" w:sz="4" w:space="0" w:color="auto"/>
              <w:bottom w:val="single" w:sz="4" w:space="0" w:color="auto"/>
              <w:right w:val="single" w:sz="4" w:space="0" w:color="auto"/>
            </w:tcBorders>
            <w:vAlign w:val="center"/>
            <w:hideMark/>
          </w:tcPr>
          <w:p w14:paraId="53996C15"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Cumplir con los requisitos que se establezcan para los diferentes puestos.</w:t>
            </w:r>
          </w:p>
        </w:tc>
        <w:tc>
          <w:tcPr>
            <w:tcW w:w="2566" w:type="dxa"/>
            <w:tcBorders>
              <w:top w:val="single" w:sz="4" w:space="0" w:color="auto"/>
              <w:left w:val="single" w:sz="4" w:space="0" w:color="auto"/>
              <w:bottom w:val="single" w:sz="4" w:space="0" w:color="auto"/>
              <w:right w:val="single" w:sz="4" w:space="0" w:color="auto"/>
            </w:tcBorders>
            <w:vAlign w:val="center"/>
            <w:hideMark/>
          </w:tcPr>
          <w:p w14:paraId="3FD455B1"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Ley Orgánica de la Administración Pública del Estado de México</w:t>
            </w:r>
          </w:p>
        </w:tc>
        <w:tc>
          <w:tcPr>
            <w:tcW w:w="1949" w:type="dxa"/>
            <w:tcBorders>
              <w:top w:val="single" w:sz="4" w:space="0" w:color="auto"/>
              <w:left w:val="single" w:sz="4" w:space="0" w:color="auto"/>
              <w:bottom w:val="single" w:sz="4" w:space="0" w:color="auto"/>
              <w:right w:val="single" w:sz="4" w:space="0" w:color="auto"/>
            </w:tcBorders>
            <w:vAlign w:val="center"/>
            <w:hideMark/>
          </w:tcPr>
          <w:p w14:paraId="4FE84F00"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Documento íntegro</w:t>
            </w:r>
          </w:p>
        </w:tc>
      </w:tr>
      <w:tr w:rsidR="00D77C10" w:rsidRPr="00636313" w14:paraId="28218156"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0A05CBEA"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9</w:t>
            </w:r>
          </w:p>
        </w:tc>
        <w:tc>
          <w:tcPr>
            <w:tcW w:w="3893" w:type="dxa"/>
            <w:tcBorders>
              <w:top w:val="single" w:sz="4" w:space="0" w:color="auto"/>
              <w:left w:val="single" w:sz="4" w:space="0" w:color="auto"/>
              <w:bottom w:val="single" w:sz="4" w:space="0" w:color="auto"/>
              <w:right w:val="single" w:sz="4" w:space="0" w:color="auto"/>
            </w:tcBorders>
            <w:vAlign w:val="center"/>
            <w:hideMark/>
          </w:tcPr>
          <w:p w14:paraId="1B6C96D1"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Acreditar por medio de los exámenes correspondientes los conocimientos y aptitudes necesarios para el desempeño del puesto.</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FE29C5B"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El documento obtenido por haber acreditado los exámenes de oposición o de conocimientos o aptitudes necesarios para ejercer el cargo.</w:t>
            </w:r>
          </w:p>
        </w:tc>
        <w:tc>
          <w:tcPr>
            <w:tcW w:w="1949" w:type="dxa"/>
            <w:tcBorders>
              <w:top w:val="single" w:sz="4" w:space="0" w:color="auto"/>
              <w:left w:val="single" w:sz="4" w:space="0" w:color="auto"/>
              <w:bottom w:val="single" w:sz="4" w:space="0" w:color="auto"/>
              <w:right w:val="single" w:sz="4" w:space="0" w:color="auto"/>
            </w:tcBorders>
            <w:vAlign w:val="center"/>
            <w:hideMark/>
          </w:tcPr>
          <w:p w14:paraId="23950D07"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En versión Pública.</w:t>
            </w:r>
          </w:p>
        </w:tc>
      </w:tr>
      <w:tr w:rsidR="00D77C10" w:rsidRPr="00636313" w14:paraId="03F5AD41"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286B9823"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10</w:t>
            </w:r>
          </w:p>
        </w:tc>
        <w:tc>
          <w:tcPr>
            <w:tcW w:w="3893" w:type="dxa"/>
            <w:tcBorders>
              <w:top w:val="single" w:sz="4" w:space="0" w:color="auto"/>
              <w:left w:val="single" w:sz="4" w:space="0" w:color="auto"/>
              <w:bottom w:val="single" w:sz="4" w:space="0" w:color="auto"/>
              <w:right w:val="single" w:sz="4" w:space="0" w:color="auto"/>
            </w:tcBorders>
            <w:vAlign w:val="center"/>
            <w:hideMark/>
          </w:tcPr>
          <w:p w14:paraId="42B82CAA"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No estar inhabilitado para el ejercicio del servicio público.</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E964735"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Constancia de no inhabilitación.</w:t>
            </w:r>
          </w:p>
        </w:tc>
        <w:tc>
          <w:tcPr>
            <w:tcW w:w="1949" w:type="dxa"/>
            <w:tcBorders>
              <w:top w:val="single" w:sz="4" w:space="0" w:color="auto"/>
              <w:left w:val="single" w:sz="4" w:space="0" w:color="auto"/>
              <w:bottom w:val="single" w:sz="4" w:space="0" w:color="auto"/>
              <w:right w:val="single" w:sz="4" w:space="0" w:color="auto"/>
            </w:tcBorders>
            <w:vAlign w:val="center"/>
            <w:hideMark/>
          </w:tcPr>
          <w:p w14:paraId="563680BD"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Documento íntegro</w:t>
            </w:r>
          </w:p>
        </w:tc>
      </w:tr>
      <w:tr w:rsidR="00D77C10" w:rsidRPr="00636313" w14:paraId="08EBBCDF" w14:textId="77777777">
        <w:tc>
          <w:tcPr>
            <w:tcW w:w="626" w:type="dxa"/>
            <w:tcBorders>
              <w:top w:val="single" w:sz="4" w:space="0" w:color="auto"/>
              <w:left w:val="single" w:sz="4" w:space="0" w:color="auto"/>
              <w:bottom w:val="single" w:sz="4" w:space="0" w:color="auto"/>
              <w:right w:val="single" w:sz="4" w:space="0" w:color="auto"/>
            </w:tcBorders>
            <w:vAlign w:val="center"/>
            <w:hideMark/>
          </w:tcPr>
          <w:p w14:paraId="03043AE2" w14:textId="77777777" w:rsidR="00D77C10" w:rsidRPr="00636313" w:rsidRDefault="00D77C10" w:rsidP="00D77C10">
            <w:pPr>
              <w:tabs>
                <w:tab w:val="left" w:pos="284"/>
                <w:tab w:val="left" w:pos="426"/>
              </w:tabs>
              <w:spacing w:line="240" w:lineRule="auto"/>
              <w:ind w:right="49"/>
              <w:contextualSpacing/>
              <w:jc w:val="center"/>
              <w:rPr>
                <w:rFonts w:cs="Arial"/>
                <w:b/>
                <w:sz w:val="22"/>
                <w:szCs w:val="22"/>
                <w:lang w:eastAsia="es-MX"/>
              </w:rPr>
            </w:pPr>
            <w:r w:rsidRPr="00636313">
              <w:rPr>
                <w:rFonts w:cs="Arial"/>
                <w:b/>
                <w:sz w:val="22"/>
                <w:szCs w:val="22"/>
                <w:lang w:eastAsia="es-MX"/>
              </w:rPr>
              <w:t>11</w:t>
            </w:r>
          </w:p>
        </w:tc>
        <w:tc>
          <w:tcPr>
            <w:tcW w:w="3893" w:type="dxa"/>
            <w:tcBorders>
              <w:top w:val="single" w:sz="4" w:space="0" w:color="auto"/>
              <w:left w:val="single" w:sz="4" w:space="0" w:color="auto"/>
              <w:bottom w:val="single" w:sz="4" w:space="0" w:color="auto"/>
              <w:right w:val="single" w:sz="4" w:space="0" w:color="auto"/>
            </w:tcBorders>
            <w:vAlign w:val="center"/>
            <w:hideMark/>
          </w:tcPr>
          <w:p w14:paraId="5453A048"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t xml:space="preserve">Presentar certificado expedido por la Unidad del Registro de Deudores Alimentarios Morosos en el que </w:t>
            </w:r>
            <w:r w:rsidRPr="00636313">
              <w:rPr>
                <w:rFonts w:cs="Arial"/>
                <w:sz w:val="22"/>
                <w:szCs w:val="22"/>
                <w:lang w:eastAsia="es-MX"/>
              </w:rPr>
              <w:lastRenderedPageBreak/>
              <w:t>conste, si se encuentra inscrito o no en el mismo.</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738BC22" w14:textId="77777777" w:rsidR="00D77C10" w:rsidRPr="00636313" w:rsidRDefault="00D77C10" w:rsidP="00D77C10">
            <w:pPr>
              <w:tabs>
                <w:tab w:val="left" w:pos="284"/>
                <w:tab w:val="left" w:pos="426"/>
              </w:tabs>
              <w:spacing w:line="240" w:lineRule="auto"/>
              <w:ind w:right="49"/>
              <w:contextualSpacing/>
              <w:rPr>
                <w:rFonts w:cs="Arial"/>
                <w:sz w:val="22"/>
                <w:szCs w:val="22"/>
                <w:lang w:eastAsia="es-MX"/>
              </w:rPr>
            </w:pPr>
            <w:r w:rsidRPr="00636313">
              <w:rPr>
                <w:rFonts w:cs="Arial"/>
                <w:sz w:val="22"/>
                <w:szCs w:val="22"/>
                <w:lang w:eastAsia="es-MX"/>
              </w:rPr>
              <w:lastRenderedPageBreak/>
              <w:t>Certificado de No Deudor Alimentario Moroso.</w:t>
            </w:r>
          </w:p>
        </w:tc>
        <w:tc>
          <w:tcPr>
            <w:tcW w:w="1949" w:type="dxa"/>
            <w:tcBorders>
              <w:top w:val="single" w:sz="4" w:space="0" w:color="auto"/>
              <w:left w:val="single" w:sz="4" w:space="0" w:color="auto"/>
              <w:bottom w:val="single" w:sz="4" w:space="0" w:color="auto"/>
              <w:right w:val="single" w:sz="4" w:space="0" w:color="auto"/>
            </w:tcBorders>
            <w:vAlign w:val="center"/>
            <w:hideMark/>
          </w:tcPr>
          <w:p w14:paraId="469623E4" w14:textId="77777777" w:rsidR="00D77C10" w:rsidRPr="00636313" w:rsidRDefault="00D77C10" w:rsidP="00D77C10">
            <w:pPr>
              <w:tabs>
                <w:tab w:val="left" w:pos="284"/>
                <w:tab w:val="left" w:pos="426"/>
              </w:tabs>
              <w:spacing w:line="240" w:lineRule="auto"/>
              <w:ind w:right="49"/>
              <w:contextualSpacing/>
              <w:jc w:val="center"/>
              <w:rPr>
                <w:rFonts w:cs="Arial"/>
                <w:sz w:val="22"/>
                <w:szCs w:val="22"/>
                <w:lang w:eastAsia="es-MX"/>
              </w:rPr>
            </w:pPr>
            <w:r w:rsidRPr="00636313">
              <w:rPr>
                <w:rFonts w:cs="Arial"/>
                <w:sz w:val="22"/>
                <w:szCs w:val="22"/>
                <w:lang w:eastAsia="es-MX"/>
              </w:rPr>
              <w:t>En versión Pública.</w:t>
            </w:r>
          </w:p>
        </w:tc>
      </w:tr>
    </w:tbl>
    <w:p w14:paraId="56B95EB9" w14:textId="77777777" w:rsidR="00D77C10" w:rsidRPr="00636313" w:rsidRDefault="00D77C10" w:rsidP="00D77C10">
      <w:pPr>
        <w:tabs>
          <w:tab w:val="left" w:pos="709"/>
        </w:tabs>
        <w:rPr>
          <w:rFonts w:eastAsia="Calibri" w:cs="Arial"/>
          <w:sz w:val="24"/>
          <w:szCs w:val="24"/>
          <w:lang w:eastAsia="es-MX"/>
        </w:rPr>
      </w:pPr>
    </w:p>
    <w:p w14:paraId="049A4D9C" w14:textId="77777777" w:rsidR="00736246" w:rsidRPr="00636313" w:rsidRDefault="00D77C10" w:rsidP="00D77C10">
      <w:pPr>
        <w:tabs>
          <w:tab w:val="left" w:pos="709"/>
        </w:tabs>
        <w:rPr>
          <w:rFonts w:eastAsia="Calibri" w:cs="Arial"/>
          <w:bCs/>
          <w:sz w:val="24"/>
          <w:szCs w:val="24"/>
          <w:lang w:eastAsia="es-MX"/>
        </w:rPr>
      </w:pPr>
      <w:r w:rsidRPr="00636313">
        <w:rPr>
          <w:rFonts w:eastAsia="Calibri" w:cs="Arial"/>
          <w:sz w:val="24"/>
          <w:szCs w:val="24"/>
          <w:lang w:eastAsia="es-MX"/>
        </w:rPr>
        <w:t xml:space="preserve">Es así que, del análisis realizado a las documentales que integran el expediente electrónico se advierte que </w:t>
      </w:r>
      <w:r w:rsidRPr="00636313">
        <w:rPr>
          <w:rFonts w:eastAsia="Calibri" w:cs="Arial"/>
          <w:b/>
          <w:sz w:val="24"/>
          <w:szCs w:val="24"/>
          <w:lang w:eastAsia="es-MX"/>
        </w:rPr>
        <w:t xml:space="preserve">EL SUJETO OBLIGADO </w:t>
      </w:r>
      <w:r w:rsidRPr="00636313">
        <w:rPr>
          <w:rFonts w:eastAsia="Calibri" w:cs="Arial"/>
          <w:bCs/>
          <w:sz w:val="24"/>
          <w:szCs w:val="24"/>
          <w:lang w:eastAsia="es-MX"/>
        </w:rPr>
        <w:t>hizo entrega del primer requisito señalado en la tabla, pues adjuntó diversos currículums</w:t>
      </w:r>
      <w:r w:rsidR="00736246" w:rsidRPr="00636313">
        <w:rPr>
          <w:rFonts w:eastAsia="Calibri" w:cs="Arial"/>
          <w:bCs/>
          <w:sz w:val="24"/>
          <w:szCs w:val="24"/>
          <w:lang w:eastAsia="es-MX"/>
        </w:rPr>
        <w:t xml:space="preserve"> de manera testada; sin embargo, del análisis realizado a dichas documentales, se advierte que el acuerdo de clasificación que sustenta la versión pública, no se encuentra debidamente fundado y motivado, pues si bien hace referencia a la solicitud del contenido del mismo, se advierte que se pretende testar información relacionada con el padrón de beneficiarios, para mejor referencia se insertan la siguiente imagen: </w:t>
      </w:r>
    </w:p>
    <w:p w14:paraId="20DF61F9" w14:textId="73BB07EE" w:rsidR="00736246" w:rsidRPr="00636313" w:rsidRDefault="00736246" w:rsidP="00D77C10">
      <w:pPr>
        <w:tabs>
          <w:tab w:val="left" w:pos="709"/>
        </w:tabs>
        <w:rPr>
          <w:rFonts w:eastAsia="Calibri" w:cs="Arial"/>
          <w:bCs/>
          <w:sz w:val="24"/>
          <w:szCs w:val="24"/>
          <w:lang w:eastAsia="es-MX"/>
        </w:rPr>
      </w:pPr>
      <w:r w:rsidRPr="00636313">
        <w:rPr>
          <w:rFonts w:eastAsia="Calibri" w:cs="Arial"/>
          <w:bCs/>
          <w:noProof/>
          <w:sz w:val="24"/>
          <w:szCs w:val="24"/>
          <w:lang w:eastAsia="es-MX"/>
          <w14:ligatures w14:val="standardContextual"/>
        </w:rPr>
        <mc:AlternateContent>
          <mc:Choice Requires="wps">
            <w:drawing>
              <wp:anchor distT="0" distB="0" distL="114300" distR="114300" simplePos="0" relativeHeight="251659264" behindDoc="0" locked="0" layoutInCell="1" allowOverlap="1" wp14:anchorId="692C3643" wp14:editId="0BE83379">
                <wp:simplePos x="0" y="0"/>
                <wp:positionH relativeFrom="column">
                  <wp:posOffset>58420</wp:posOffset>
                </wp:positionH>
                <wp:positionV relativeFrom="paragraph">
                  <wp:posOffset>843280</wp:posOffset>
                </wp:positionV>
                <wp:extent cx="5562600" cy="438150"/>
                <wp:effectExtent l="19050" t="19050" r="19050" b="19050"/>
                <wp:wrapNone/>
                <wp:docPr id="1497919170" name="Rectángulo: esquinas redondeadas 3"/>
                <wp:cNvGraphicFramePr/>
                <a:graphic xmlns:a="http://schemas.openxmlformats.org/drawingml/2006/main">
                  <a:graphicData uri="http://schemas.microsoft.com/office/word/2010/wordprocessingShape">
                    <wps:wsp>
                      <wps:cNvSpPr/>
                      <wps:spPr>
                        <a:xfrm>
                          <a:off x="0" y="0"/>
                          <a:ext cx="5562600" cy="438150"/>
                        </a:xfrm>
                        <a:prstGeom prst="round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oundrect w14:anchorId="38C6A787" id="Rectángulo: esquinas redondeadas 3" o:spid="_x0000_s1026" style="position:absolute;margin-left:4.6pt;margin-top:66.4pt;width:438pt;height: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" filled="f" strokecolor="#e00" strokeweight="2.25pt">
                <v:stroke joinstyle="miter"/>
              </v:roundrect>
            </w:pict>
          </mc:Fallback>
        </mc:AlternateContent>
      </w:r>
      <w:r w:rsidRPr="00636313">
        <w:rPr>
          <w:rFonts w:eastAsia="Calibri" w:cs="Arial"/>
          <w:bCs/>
          <w:noProof/>
          <w:sz w:val="24"/>
          <w:szCs w:val="24"/>
          <w:lang w:eastAsia="es-MX"/>
        </w:rPr>
        <w:drawing>
          <wp:inline distT="0" distB="0" distL="0" distR="0" wp14:anchorId="75BC187F" wp14:editId="4B4B105F">
            <wp:extent cx="5742940" cy="3495675"/>
            <wp:effectExtent l="0" t="0" r="0" b="9525"/>
            <wp:docPr id="3849416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41615" name=""/>
                    <pic:cNvPicPr/>
                  </pic:nvPicPr>
                  <pic:blipFill>
                    <a:blip r:embed="rId14"/>
                    <a:stretch>
                      <a:fillRect/>
                    </a:stretch>
                  </pic:blipFill>
                  <pic:spPr>
                    <a:xfrm>
                      <a:off x="0" y="0"/>
                      <a:ext cx="5742940" cy="3495675"/>
                    </a:xfrm>
                    <a:prstGeom prst="rect">
                      <a:avLst/>
                    </a:prstGeom>
                  </pic:spPr>
                </pic:pic>
              </a:graphicData>
            </a:graphic>
          </wp:inline>
        </w:drawing>
      </w:r>
    </w:p>
    <w:p w14:paraId="03A82D29" w14:textId="77777777" w:rsidR="00736246" w:rsidRPr="00636313" w:rsidRDefault="00736246" w:rsidP="00D77C10">
      <w:pPr>
        <w:tabs>
          <w:tab w:val="left" w:pos="709"/>
        </w:tabs>
        <w:rPr>
          <w:rFonts w:eastAsia="Calibri" w:cs="Arial"/>
          <w:bCs/>
          <w:sz w:val="24"/>
          <w:szCs w:val="24"/>
          <w:lang w:eastAsia="es-MX"/>
        </w:rPr>
      </w:pPr>
    </w:p>
    <w:p w14:paraId="0491705B" w14:textId="04BDA1E4" w:rsidR="00736246" w:rsidRPr="00636313" w:rsidRDefault="00736246" w:rsidP="00D77C10">
      <w:pPr>
        <w:tabs>
          <w:tab w:val="left" w:pos="709"/>
        </w:tabs>
        <w:rPr>
          <w:rFonts w:eastAsia="Calibri" w:cs="Arial"/>
          <w:bCs/>
          <w:sz w:val="24"/>
          <w:szCs w:val="24"/>
          <w:lang w:eastAsia="es-MX"/>
        </w:rPr>
      </w:pPr>
      <w:r w:rsidRPr="00636313">
        <w:rPr>
          <w:rFonts w:eastAsia="Calibri" w:cs="Arial"/>
          <w:bCs/>
          <w:sz w:val="24"/>
          <w:szCs w:val="24"/>
          <w:lang w:eastAsia="es-MX"/>
        </w:rPr>
        <w:t xml:space="preserve">Aunado a lo anterior, es importante referir que algunos de los currículums no se encuentran digitalizados de manera completa, </w:t>
      </w:r>
      <w:r w:rsidR="00F64CEB" w:rsidRPr="00636313">
        <w:rPr>
          <w:rFonts w:eastAsia="Calibri" w:cs="Arial"/>
          <w:bCs/>
          <w:sz w:val="24"/>
          <w:szCs w:val="24"/>
          <w:lang w:eastAsia="es-MX"/>
        </w:rPr>
        <w:t xml:space="preserve">a manera de ejemplo </w:t>
      </w:r>
      <w:r w:rsidRPr="00636313">
        <w:rPr>
          <w:rFonts w:eastAsia="Calibri" w:cs="Arial"/>
          <w:bCs/>
          <w:sz w:val="24"/>
          <w:szCs w:val="24"/>
          <w:lang w:eastAsia="es-MX"/>
        </w:rPr>
        <w:t xml:space="preserve">se inserta la siguiente imagen: </w:t>
      </w:r>
    </w:p>
    <w:p w14:paraId="6296C498" w14:textId="5DE817B5" w:rsidR="00736246" w:rsidRPr="00636313" w:rsidRDefault="00F64CEB" w:rsidP="00F64CEB">
      <w:pPr>
        <w:tabs>
          <w:tab w:val="left" w:pos="709"/>
        </w:tabs>
        <w:jc w:val="center"/>
        <w:rPr>
          <w:rFonts w:eastAsia="Calibri" w:cs="Arial"/>
          <w:bCs/>
          <w:sz w:val="24"/>
          <w:szCs w:val="24"/>
          <w:lang w:eastAsia="es-MX"/>
        </w:rPr>
      </w:pPr>
      <w:r w:rsidRPr="00636313">
        <w:rPr>
          <w:rFonts w:eastAsia="Calibri" w:cs="Arial"/>
          <w:bCs/>
          <w:noProof/>
          <w:sz w:val="24"/>
          <w:szCs w:val="24"/>
          <w:lang w:eastAsia="es-MX"/>
        </w:rPr>
        <w:drawing>
          <wp:inline distT="0" distB="0" distL="0" distR="0" wp14:anchorId="2BE267C7" wp14:editId="4AB336D3">
            <wp:extent cx="5171055" cy="5915025"/>
            <wp:effectExtent l="0" t="0" r="0" b="0"/>
            <wp:docPr id="23416848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68485" name="Imagen 1" descr="Texto&#10;&#10;El contenido generado por IA puede ser incorrecto."/>
                    <pic:cNvPicPr/>
                  </pic:nvPicPr>
                  <pic:blipFill>
                    <a:blip r:embed="rId15"/>
                    <a:stretch>
                      <a:fillRect/>
                    </a:stretch>
                  </pic:blipFill>
                  <pic:spPr>
                    <a:xfrm>
                      <a:off x="0" y="0"/>
                      <a:ext cx="5179038" cy="5924157"/>
                    </a:xfrm>
                    <a:prstGeom prst="rect">
                      <a:avLst/>
                    </a:prstGeom>
                  </pic:spPr>
                </pic:pic>
              </a:graphicData>
            </a:graphic>
          </wp:inline>
        </w:drawing>
      </w:r>
    </w:p>
    <w:p w14:paraId="379248BD" w14:textId="77777777" w:rsidR="00736246" w:rsidRPr="00636313" w:rsidRDefault="00736246" w:rsidP="00D77C10">
      <w:pPr>
        <w:tabs>
          <w:tab w:val="left" w:pos="709"/>
        </w:tabs>
        <w:rPr>
          <w:rFonts w:eastAsia="Calibri" w:cs="Arial"/>
          <w:bCs/>
          <w:sz w:val="24"/>
          <w:szCs w:val="24"/>
          <w:lang w:eastAsia="es-MX"/>
        </w:rPr>
      </w:pPr>
    </w:p>
    <w:p w14:paraId="43FBE541" w14:textId="5BDE95E2" w:rsidR="00F64CEB" w:rsidRPr="00636313" w:rsidRDefault="00F64CEB" w:rsidP="00D77C10">
      <w:pPr>
        <w:tabs>
          <w:tab w:val="left" w:pos="709"/>
        </w:tabs>
        <w:rPr>
          <w:rFonts w:eastAsia="Calibri" w:cs="Arial"/>
          <w:bCs/>
          <w:sz w:val="24"/>
          <w:szCs w:val="24"/>
          <w:lang w:eastAsia="es-MX"/>
        </w:rPr>
      </w:pPr>
      <w:r w:rsidRPr="00636313">
        <w:rPr>
          <w:rFonts w:eastAsia="Calibri" w:cs="Arial"/>
          <w:bCs/>
          <w:sz w:val="24"/>
          <w:szCs w:val="24"/>
          <w:lang w:eastAsia="es-MX"/>
        </w:rPr>
        <w:t>Asimismo, no se omite comentar que los currículums no corresponden al total de los servidores públicos referidos en el listado de personal remitido en respuesta.</w:t>
      </w:r>
    </w:p>
    <w:p w14:paraId="2E01578C" w14:textId="77777777" w:rsidR="00F64CEB" w:rsidRPr="00636313" w:rsidRDefault="00F64CEB" w:rsidP="00D77C10">
      <w:pPr>
        <w:tabs>
          <w:tab w:val="left" w:pos="709"/>
        </w:tabs>
        <w:rPr>
          <w:rFonts w:eastAsia="Calibri" w:cs="Arial"/>
          <w:bCs/>
          <w:sz w:val="24"/>
          <w:szCs w:val="24"/>
          <w:lang w:eastAsia="es-MX"/>
        </w:rPr>
      </w:pPr>
    </w:p>
    <w:p w14:paraId="6BCA057C" w14:textId="06433DFF" w:rsidR="00F64CEB" w:rsidRPr="00636313" w:rsidRDefault="00F64CEB" w:rsidP="00D77C10">
      <w:pPr>
        <w:tabs>
          <w:tab w:val="left" w:pos="709"/>
        </w:tabs>
        <w:rPr>
          <w:rFonts w:eastAsia="Calibri" w:cs="Arial"/>
          <w:bCs/>
          <w:sz w:val="24"/>
          <w:szCs w:val="24"/>
          <w:lang w:eastAsia="es-MX"/>
        </w:rPr>
      </w:pPr>
      <w:r w:rsidRPr="00636313">
        <w:rPr>
          <w:rFonts w:eastAsia="Calibri" w:cs="Arial"/>
          <w:bCs/>
          <w:sz w:val="24"/>
          <w:szCs w:val="24"/>
          <w:lang w:eastAsia="es-MX"/>
        </w:rPr>
        <w:t xml:space="preserve">Derivado de lo anterior, este Órgano Garante determina ordenar en </w:t>
      </w:r>
      <w:r w:rsidRPr="00636313">
        <w:rPr>
          <w:rFonts w:eastAsia="Calibri" w:cs="Arial"/>
          <w:b/>
          <w:sz w:val="24"/>
          <w:szCs w:val="24"/>
          <w:lang w:eastAsia="es-MX"/>
        </w:rPr>
        <w:t>versión</w:t>
      </w:r>
      <w:r w:rsidRPr="00636313">
        <w:rPr>
          <w:rFonts w:eastAsia="Calibri" w:cs="Arial"/>
          <w:bCs/>
          <w:sz w:val="24"/>
          <w:szCs w:val="24"/>
          <w:lang w:eastAsia="es-MX"/>
        </w:rPr>
        <w:t xml:space="preserve"> </w:t>
      </w:r>
      <w:r w:rsidRPr="00636313">
        <w:rPr>
          <w:rFonts w:eastAsia="Calibri" w:cs="Arial"/>
          <w:b/>
          <w:sz w:val="24"/>
          <w:szCs w:val="24"/>
          <w:lang w:eastAsia="es-MX"/>
        </w:rPr>
        <w:t>pública</w:t>
      </w:r>
      <w:r w:rsidRPr="00636313">
        <w:rPr>
          <w:rFonts w:eastAsia="Calibri" w:cs="Arial"/>
          <w:bCs/>
          <w:sz w:val="24"/>
          <w:szCs w:val="24"/>
          <w:lang w:eastAsia="es-MX"/>
        </w:rPr>
        <w:t xml:space="preserve"> los currículums o documento análogo de todos los servidores públicos </w:t>
      </w:r>
      <w:r w:rsidR="00763B7F" w:rsidRPr="00636313">
        <w:rPr>
          <w:b/>
          <w:bCs/>
        </w:rPr>
        <w:t>adscrito al SUJETO OBLIGADO al 11 de septiembre de 2025</w:t>
      </w:r>
      <w:r w:rsidRPr="00636313">
        <w:rPr>
          <w:rFonts w:eastAsia="Calibri" w:cs="Arial"/>
          <w:bCs/>
          <w:sz w:val="24"/>
          <w:szCs w:val="24"/>
          <w:lang w:eastAsia="es-MX"/>
        </w:rPr>
        <w:t xml:space="preserve">. </w:t>
      </w:r>
    </w:p>
    <w:p w14:paraId="141B8130" w14:textId="77777777" w:rsidR="00D77C10" w:rsidRPr="00636313" w:rsidRDefault="00D77C10" w:rsidP="00D77C10">
      <w:pPr>
        <w:tabs>
          <w:tab w:val="left" w:pos="709"/>
        </w:tabs>
        <w:rPr>
          <w:rFonts w:eastAsia="Calibri" w:cs="Arial"/>
          <w:szCs w:val="22"/>
          <w:lang w:eastAsia="es-MX"/>
        </w:rPr>
      </w:pPr>
    </w:p>
    <w:p w14:paraId="61A2C5B4" w14:textId="77777777" w:rsidR="00D77C10" w:rsidRPr="00636313" w:rsidRDefault="00D77C10" w:rsidP="00D77C10">
      <w:pPr>
        <w:numPr>
          <w:ilvl w:val="0"/>
          <w:numId w:val="9"/>
        </w:numPr>
        <w:tabs>
          <w:tab w:val="left" w:pos="8222"/>
        </w:tabs>
        <w:spacing w:line="240" w:lineRule="auto"/>
        <w:ind w:right="49"/>
        <w:jc w:val="left"/>
        <w:rPr>
          <w:rFonts w:eastAsia="Palatino Linotype" w:cs="Palatino Linotype"/>
          <w:b/>
          <w:kern w:val="2"/>
          <w:szCs w:val="22"/>
          <w:lang w:eastAsia="en-US"/>
          <w14:ligatures w14:val="standardContextual"/>
        </w:rPr>
      </w:pPr>
      <w:r w:rsidRPr="00636313">
        <w:rPr>
          <w:rFonts w:eastAsia="Palatino Linotype" w:cs="Palatino Linotype"/>
          <w:b/>
          <w:kern w:val="2"/>
          <w:szCs w:val="22"/>
          <w:lang w:eastAsia="en-US"/>
          <w14:ligatures w14:val="standardContextual"/>
        </w:rPr>
        <w:t>Acta de nacimiento</w:t>
      </w:r>
    </w:p>
    <w:p w14:paraId="3C87802E" w14:textId="77777777" w:rsidR="00D77C10" w:rsidRPr="00636313" w:rsidRDefault="00D77C10" w:rsidP="00D77C10">
      <w:pPr>
        <w:tabs>
          <w:tab w:val="left" w:pos="8222"/>
        </w:tabs>
        <w:ind w:left="720" w:right="49"/>
        <w:rPr>
          <w:rFonts w:eastAsia="Palatino Linotype" w:cs="Palatino Linotype"/>
          <w:b/>
          <w:kern w:val="2"/>
          <w:szCs w:val="22"/>
          <w:lang w:eastAsia="en-US"/>
          <w14:ligatures w14:val="standardContextual"/>
        </w:rPr>
      </w:pPr>
    </w:p>
    <w:p w14:paraId="354D2CDE" w14:textId="77777777" w:rsidR="00D77C10" w:rsidRPr="00636313" w:rsidRDefault="00D77C10" w:rsidP="00D77C10">
      <w:pPr>
        <w:rPr>
          <w:rFonts w:eastAsia="Calibri" w:cs="Tahoma"/>
          <w:iCs/>
          <w:szCs w:val="22"/>
          <w:lang w:eastAsia="es-ES_tradnl"/>
        </w:rPr>
      </w:pPr>
      <w:r w:rsidRPr="00636313">
        <w:rPr>
          <w:rFonts w:eastAsia="Palatino Linotype" w:cs="Palatino Linotype"/>
          <w:szCs w:val="22"/>
        </w:rPr>
        <w:t xml:space="preserve">Dentro de la fracción II del artículo 47 de la Ley del Trabajo de los Servidores Públicos del Estado de México, el requisito consiste en ser de nacionalidad mexicana, por lo que el documento que colmaría este punto de la solicitud de manera enunciativa más no limitativa sería el acta de nacimiento, la cual es emitida </w:t>
      </w:r>
      <w:r w:rsidRPr="00636313">
        <w:rPr>
          <w:rFonts w:eastAsia="Calibri" w:cs="Tahoma"/>
          <w:bCs/>
          <w:iCs/>
          <w:szCs w:val="22"/>
          <w:lang w:eastAsia="es-ES_tradnl"/>
        </w:rPr>
        <w:t xml:space="preserve">por el Registro Civil, dan cuenta de un atributo de la personalidad, tal como lo establece el artículo 2.3 del Código Civil del Estado México. En ese orden de ideas, el artículo 3.5 del citado Código Civil establece que el estado civil de las personas sólo se comprueba con las constancias relativas del Registro Civil, tal como lo es el </w:t>
      </w:r>
      <w:r w:rsidRPr="00636313">
        <w:rPr>
          <w:rFonts w:eastAsia="Calibri" w:cs="Tahoma"/>
          <w:iCs/>
          <w:szCs w:val="22"/>
          <w:lang w:eastAsia="es-ES_tradnl"/>
        </w:rPr>
        <w:t xml:space="preserve">Acta de Nacimiento. </w:t>
      </w:r>
    </w:p>
    <w:p w14:paraId="6CBF176A" w14:textId="77777777" w:rsidR="00D77C10" w:rsidRPr="00636313" w:rsidRDefault="00D77C10" w:rsidP="00D77C10">
      <w:pPr>
        <w:tabs>
          <w:tab w:val="left" w:pos="4962"/>
        </w:tabs>
        <w:rPr>
          <w:rFonts w:eastAsia="Calibri" w:cs="Tahoma"/>
          <w:bCs/>
          <w:iCs/>
          <w:szCs w:val="22"/>
          <w:lang w:eastAsia="es-ES_tradnl"/>
        </w:rPr>
      </w:pPr>
    </w:p>
    <w:p w14:paraId="79F22462" w14:textId="77777777" w:rsidR="00D77C10" w:rsidRPr="00636313" w:rsidRDefault="00D77C10" w:rsidP="00D77C10">
      <w:pPr>
        <w:tabs>
          <w:tab w:val="left" w:pos="4962"/>
        </w:tabs>
        <w:rPr>
          <w:szCs w:val="22"/>
        </w:rPr>
      </w:pPr>
      <w:r w:rsidRPr="00636313">
        <w:rPr>
          <w:rFonts w:eastAsia="Calibri" w:cs="Tahoma"/>
          <w:bCs/>
          <w:iCs/>
          <w:szCs w:val="22"/>
          <w:lang w:eastAsia="es-ES_tradnl"/>
        </w:rPr>
        <w:t xml:space="preserve">Ahora bien, de acuerdo con el Formato Único del Acta de Nacimiento publicado por la Secretaría de Gobernación en el enlace </w:t>
      </w:r>
      <w:hyperlink r:id="rId16" w:history="1">
        <w:r w:rsidRPr="00636313">
          <w:rPr>
            <w:rFonts w:eastAsia="Calibri" w:cs="Tahoma"/>
            <w:bCs/>
            <w:iCs/>
            <w:color w:val="035899"/>
            <w:szCs w:val="22"/>
            <w:lang w:eastAsia="es-ES_tradnl"/>
          </w:rPr>
          <w:t>http://www.diputados.gob.mx/documentos/N_Acta_Nacimiento.pdf</w:t>
        </w:r>
      </w:hyperlink>
      <w:r w:rsidRPr="00636313">
        <w:rPr>
          <w:rFonts w:eastAsia="Calibri" w:cs="Tahoma"/>
          <w:bCs/>
          <w:iCs/>
          <w:szCs w:val="22"/>
          <w:lang w:eastAsia="es-ES_tradnl"/>
        </w:rPr>
        <w:t>,</w:t>
      </w:r>
      <w:r w:rsidRPr="00636313">
        <w:rPr>
          <w:szCs w:val="22"/>
        </w:rPr>
        <w:t xml:space="preserve"> se advierte que el Acta de Nacimiento se componte de quince elementos siendo los siguientes: </w:t>
      </w:r>
    </w:p>
    <w:p w14:paraId="596AAC93" w14:textId="77777777" w:rsidR="00D77C10" w:rsidRPr="00636313" w:rsidRDefault="00D77C10" w:rsidP="00D77C10">
      <w:pPr>
        <w:tabs>
          <w:tab w:val="left" w:pos="4962"/>
        </w:tabs>
        <w:rPr>
          <w:szCs w:val="22"/>
        </w:rPr>
      </w:pPr>
    </w:p>
    <w:p w14:paraId="6C6B6FAC"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Folio de Impresión.</w:t>
      </w:r>
    </w:p>
    <w:p w14:paraId="70A80561"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Denominación del Documento.</w:t>
      </w:r>
    </w:p>
    <w:p w14:paraId="78E349A7"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lastRenderedPageBreak/>
        <w:t xml:space="preserve">Identificador Electrónico. </w:t>
      </w:r>
    </w:p>
    <w:p w14:paraId="428D8FC4"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Elementos del Registro. </w:t>
      </w:r>
    </w:p>
    <w:p w14:paraId="4BD13508"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Datos de la Persona Registrada. </w:t>
      </w:r>
    </w:p>
    <w:p w14:paraId="33EC6426"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Datos de Filiación de la Persona Registrada. </w:t>
      </w:r>
    </w:p>
    <w:p w14:paraId="0ECAE365"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Anotaciones Marginales. </w:t>
      </w:r>
    </w:p>
    <w:p w14:paraId="18824826"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Certificación. </w:t>
      </w:r>
    </w:p>
    <w:p w14:paraId="5916A4F5"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Código Bidimensional QR que contiene información encriptada del acta. </w:t>
      </w:r>
    </w:p>
    <w:p w14:paraId="54C32BF6"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Leyenda “Soy México” </w:t>
      </w:r>
    </w:p>
    <w:p w14:paraId="5E7A57DA"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Firma Electrónica Avanzada. </w:t>
      </w:r>
    </w:p>
    <w:p w14:paraId="16893E15"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Firma y datos de la autoridad emisora. </w:t>
      </w:r>
    </w:p>
    <w:p w14:paraId="2A1F7715"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Código QR. </w:t>
      </w:r>
    </w:p>
    <w:p w14:paraId="14283719"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Código de Verificación.</w:t>
      </w:r>
    </w:p>
    <w:p w14:paraId="65D68515" w14:textId="77777777" w:rsidR="00D77C10" w:rsidRPr="00636313" w:rsidRDefault="00D77C10" w:rsidP="00D77C10">
      <w:pPr>
        <w:numPr>
          <w:ilvl w:val="0"/>
          <w:numId w:val="10"/>
        </w:numPr>
        <w:tabs>
          <w:tab w:val="left" w:pos="4962"/>
        </w:tabs>
        <w:spacing w:line="240" w:lineRule="auto"/>
        <w:contextualSpacing/>
        <w:jc w:val="left"/>
        <w:rPr>
          <w:rFonts w:eastAsia="Calibri" w:cs="Tahoma"/>
          <w:bCs/>
          <w:iCs/>
          <w:kern w:val="2"/>
          <w:szCs w:val="22"/>
          <w:lang w:eastAsia="es-ES_tradnl"/>
          <w14:ligatures w14:val="standardContextual"/>
        </w:rPr>
      </w:pPr>
      <w:r w:rsidRPr="00636313">
        <w:rPr>
          <w:rFonts w:eastAsia="Calibri" w:cs="Tahoma"/>
          <w:bCs/>
          <w:iCs/>
          <w:kern w:val="2"/>
          <w:szCs w:val="22"/>
          <w:lang w:eastAsia="es-ES_tradnl"/>
          <w14:ligatures w14:val="standardContextual"/>
        </w:rPr>
        <w:t xml:space="preserve">Leyenda de instrucciones para la verificación del documento. </w:t>
      </w:r>
    </w:p>
    <w:p w14:paraId="71BC7003" w14:textId="77777777" w:rsidR="00D77C10" w:rsidRPr="00636313" w:rsidRDefault="00D77C10" w:rsidP="00D77C10">
      <w:pPr>
        <w:tabs>
          <w:tab w:val="left" w:pos="4962"/>
        </w:tabs>
        <w:rPr>
          <w:rFonts w:eastAsia="Calibri" w:cs="Tahoma"/>
          <w:bCs/>
          <w:iCs/>
          <w:szCs w:val="22"/>
          <w:lang w:eastAsia="es-ES_tradnl"/>
        </w:rPr>
      </w:pPr>
    </w:p>
    <w:p w14:paraId="652206D1" w14:textId="77777777" w:rsidR="00D77C10" w:rsidRPr="00636313" w:rsidRDefault="00D77C10" w:rsidP="00D77C10">
      <w:pPr>
        <w:tabs>
          <w:tab w:val="left" w:pos="4962"/>
        </w:tabs>
        <w:rPr>
          <w:rFonts w:eastAsia="Palatino Linotype" w:cs="Palatino Linotype"/>
          <w:szCs w:val="22"/>
        </w:rPr>
      </w:pPr>
      <w:r w:rsidRPr="00636313">
        <w:rPr>
          <w:rFonts w:eastAsia="Palatino Linotype" w:cs="Palatino Linotype"/>
          <w:szCs w:val="22"/>
        </w:rPr>
        <w:t xml:space="preserve">Siendo de suma importancia mencionar que la información relativa a los incisos </w:t>
      </w:r>
      <w:r w:rsidRPr="00636313">
        <w:rPr>
          <w:rFonts w:eastAsia="Palatino Linotype" w:cs="Palatino Linotype"/>
          <w:b/>
          <w:szCs w:val="22"/>
        </w:rPr>
        <w:t>d) elementos de registro, e) datos de la persona registrada, f) datos de filiación de la persona registrada</w:t>
      </w:r>
      <w:r w:rsidRPr="00636313">
        <w:rPr>
          <w:rFonts w:eastAsia="Palatino Linotype" w:cs="Palatino Linotype"/>
          <w:szCs w:val="22"/>
        </w:rPr>
        <w:t xml:space="preserve">, </w:t>
      </w:r>
      <w:r w:rsidRPr="00636313">
        <w:rPr>
          <w:rFonts w:eastAsia="Palatino Linotype" w:cs="Palatino Linotype"/>
          <w:b/>
          <w:szCs w:val="22"/>
        </w:rPr>
        <w:t xml:space="preserve">g), anotaciones marginales </w:t>
      </w:r>
      <w:r w:rsidRPr="00636313">
        <w:rPr>
          <w:rFonts w:eastAsia="Palatino Linotype" w:cs="Palatino Linotype"/>
          <w:szCs w:val="22"/>
        </w:rPr>
        <w:t>y</w:t>
      </w:r>
      <w:r w:rsidRPr="00636313">
        <w:rPr>
          <w:rFonts w:eastAsia="Palatino Linotype" w:cs="Palatino Linotype"/>
          <w:b/>
          <w:szCs w:val="22"/>
        </w:rPr>
        <w:t xml:space="preserve"> m) Código QR, </w:t>
      </w:r>
      <w:r w:rsidRPr="00636313">
        <w:rPr>
          <w:rFonts w:eastAsia="Palatino Linotype" w:cs="Palatino Linotype"/>
          <w:szCs w:val="22"/>
        </w:rPr>
        <w:t>se encuentra intrínsecamente relacionada con la esfera privada de una persona haciéndole identificada o identificable</w:t>
      </w:r>
    </w:p>
    <w:p w14:paraId="656C7722" w14:textId="77777777" w:rsidR="00D77C10" w:rsidRPr="00636313" w:rsidRDefault="00D77C10" w:rsidP="00D77C10">
      <w:pPr>
        <w:tabs>
          <w:tab w:val="left" w:pos="4962"/>
        </w:tabs>
        <w:rPr>
          <w:rFonts w:eastAsia="Calibri" w:cs="Tahoma"/>
          <w:bCs/>
          <w:iCs/>
          <w:szCs w:val="22"/>
          <w:lang w:eastAsia="es-ES_tradnl"/>
        </w:rPr>
      </w:pPr>
    </w:p>
    <w:p w14:paraId="0D23532F" w14:textId="77777777" w:rsidR="00D77C10" w:rsidRPr="00636313" w:rsidRDefault="00D77C10" w:rsidP="00D77C10">
      <w:pPr>
        <w:tabs>
          <w:tab w:val="left" w:pos="4962"/>
        </w:tabs>
        <w:rPr>
          <w:rFonts w:cs="Tahoma"/>
          <w:szCs w:val="22"/>
        </w:rPr>
      </w:pPr>
      <w:r w:rsidRPr="00636313">
        <w:rPr>
          <w:rFonts w:cs="Tahoma"/>
          <w:szCs w:val="22"/>
        </w:rPr>
        <w:t xml:space="preserve">Dada esta relevancia y que no guarda relación directa con el ejercicio de atribuciones de servidores públicos es que su contenido del Acta de Nacimiento debe ser analizado en su totalidad, además que parte los dato que integran hacen identificable a la persona sin tener que ver con el ejercicio de un cargo público. Pues como se señalado, el Acta de Nacimiento comprueba el estado civil de una persona por </w:t>
      </w:r>
      <w:r w:rsidRPr="00636313">
        <w:rPr>
          <w:rFonts w:eastAsia="Calibri" w:cs="Tahoma"/>
          <w:bCs/>
          <w:szCs w:val="22"/>
          <w:lang w:val="es-ES"/>
        </w:rPr>
        <w:t>lo que es un tema que tiene que ver con la vida privada, ya que, para acceder a un cargo público, el estado civil de las personas es irrelevante, ya que tener uno u otro no influye en el mejor o menor desempeño de un cargo público.</w:t>
      </w:r>
    </w:p>
    <w:p w14:paraId="1F3AE0E8" w14:textId="77777777" w:rsidR="00D77C10" w:rsidRPr="00636313" w:rsidRDefault="00D77C10" w:rsidP="00D77C10">
      <w:pPr>
        <w:rPr>
          <w:rFonts w:eastAsia="Calibri" w:cs="Tahoma"/>
          <w:bCs/>
          <w:szCs w:val="22"/>
          <w:lang w:val="es-ES"/>
        </w:rPr>
      </w:pPr>
    </w:p>
    <w:p w14:paraId="30D2EBEA" w14:textId="77777777" w:rsidR="00D77C10" w:rsidRPr="00636313" w:rsidRDefault="00D77C10" w:rsidP="00D77C10">
      <w:pPr>
        <w:rPr>
          <w:rFonts w:eastAsia="Calibri" w:cs="Tahoma"/>
          <w:bCs/>
          <w:szCs w:val="22"/>
          <w:lang w:val="es-ES"/>
        </w:rPr>
      </w:pPr>
      <w:r w:rsidRPr="00636313">
        <w:rPr>
          <w:rFonts w:eastAsia="Calibri" w:cs="Tahoma"/>
          <w:bCs/>
          <w:szCs w:val="22"/>
          <w:lang w:val="es-ES"/>
        </w:rPr>
        <w:t xml:space="preserve">De esta manera, se trata de un documento de </w:t>
      </w:r>
      <w:r w:rsidRPr="00636313">
        <w:rPr>
          <w:rFonts w:eastAsia="Calibri" w:cs="Tahoma"/>
          <w:b/>
          <w:bCs/>
          <w:szCs w:val="22"/>
          <w:lang w:val="es-ES"/>
        </w:rPr>
        <w:t>naturaleza confidencial</w:t>
      </w:r>
      <w:r w:rsidRPr="00636313">
        <w:rPr>
          <w:rFonts w:eastAsia="Calibri" w:cs="Tahoma"/>
          <w:bCs/>
          <w:szCs w:val="22"/>
          <w:lang w:val="es-ES"/>
        </w:rPr>
        <w:t xml:space="preserve"> que tiene que ver únicamente con la vida privada de las personas, motivo por el cual se considera que actualiza </w:t>
      </w:r>
      <w:r w:rsidRPr="00636313">
        <w:rPr>
          <w:rFonts w:eastAsia="Calibri" w:cs="Tahoma"/>
          <w:bCs/>
          <w:szCs w:val="22"/>
          <w:lang w:val="es-ES"/>
        </w:rPr>
        <w:lastRenderedPageBreak/>
        <w:t>la causal de clasificación establecida en el artículo 143, fracción I, de la Ley de Transparencia y Acceso a la Información Pública del Estado de México y Municipios.</w:t>
      </w:r>
    </w:p>
    <w:p w14:paraId="26B13C5D" w14:textId="77777777" w:rsidR="00D77C10" w:rsidRPr="00636313" w:rsidRDefault="00D77C10" w:rsidP="00D77C10">
      <w:pPr>
        <w:rPr>
          <w:rFonts w:eastAsia="Calibri" w:cs="Tahoma"/>
          <w:bCs/>
          <w:szCs w:val="22"/>
          <w:lang w:val="es-ES"/>
        </w:rPr>
      </w:pPr>
    </w:p>
    <w:p w14:paraId="786572C8" w14:textId="77777777" w:rsidR="00D77C10" w:rsidRPr="00636313" w:rsidRDefault="00D77C10" w:rsidP="00D77C10">
      <w:pPr>
        <w:numPr>
          <w:ilvl w:val="0"/>
          <w:numId w:val="9"/>
        </w:numPr>
        <w:spacing w:line="240" w:lineRule="auto"/>
        <w:jc w:val="left"/>
        <w:rPr>
          <w:rFonts w:eastAsia="Palatino Linotype" w:cs="Palatino Linotype"/>
          <w:b/>
          <w:kern w:val="2"/>
          <w:szCs w:val="22"/>
          <w:lang w:eastAsia="en-US"/>
          <w14:ligatures w14:val="standardContextual"/>
        </w:rPr>
      </w:pPr>
      <w:r w:rsidRPr="00636313">
        <w:rPr>
          <w:rFonts w:eastAsia="Palatino Linotype" w:cs="Palatino Linotype"/>
          <w:b/>
          <w:kern w:val="2"/>
          <w:szCs w:val="22"/>
          <w:lang w:eastAsia="en-US"/>
          <w14:ligatures w14:val="standardContextual"/>
        </w:rPr>
        <w:t xml:space="preserve">Credencial de elector </w:t>
      </w:r>
    </w:p>
    <w:p w14:paraId="66F148EE" w14:textId="77777777" w:rsidR="00D77C10" w:rsidRPr="00636313" w:rsidRDefault="00D77C10" w:rsidP="00D77C10">
      <w:pPr>
        <w:ind w:left="720"/>
        <w:rPr>
          <w:rFonts w:eastAsia="Palatino Linotype" w:cs="Palatino Linotype"/>
          <w:b/>
          <w:kern w:val="2"/>
          <w:szCs w:val="22"/>
          <w:lang w:eastAsia="en-US"/>
          <w14:ligatures w14:val="standardContextual"/>
        </w:rPr>
      </w:pPr>
    </w:p>
    <w:p w14:paraId="5187D06A" w14:textId="77777777" w:rsidR="00D77C10" w:rsidRPr="00636313" w:rsidRDefault="00D77C10" w:rsidP="00D77C10">
      <w:pPr>
        <w:rPr>
          <w:rFonts w:cs="Tahoma"/>
          <w:szCs w:val="22"/>
          <w:lang w:eastAsia="es-MX"/>
        </w:rPr>
      </w:pPr>
      <w:r w:rsidRPr="00636313">
        <w:rPr>
          <w:rFonts w:cs="Tahoma"/>
          <w:szCs w:val="22"/>
          <w:lang w:eastAsia="es-MX"/>
        </w:rPr>
        <w:t>Sobre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6253594F" w14:textId="77777777" w:rsidR="00D77C10" w:rsidRPr="00636313" w:rsidRDefault="00D77C10" w:rsidP="00D77C10">
      <w:pPr>
        <w:rPr>
          <w:rFonts w:cs="Tahoma"/>
          <w:szCs w:val="22"/>
          <w:lang w:eastAsia="es-MX"/>
        </w:rPr>
      </w:pPr>
    </w:p>
    <w:p w14:paraId="32960DA2" w14:textId="77777777" w:rsidR="00D77C10" w:rsidRPr="00636313" w:rsidRDefault="00D77C10" w:rsidP="00D77C10">
      <w:pPr>
        <w:rPr>
          <w:rFonts w:cs="Tahoma"/>
          <w:b/>
          <w:bCs/>
          <w:color w:val="000000"/>
          <w:szCs w:val="22"/>
          <w:lang w:eastAsia="es-MX"/>
        </w:rPr>
      </w:pPr>
      <w:r w:rsidRPr="00636313">
        <w:rPr>
          <w:rFonts w:cs="Tahoma"/>
          <w:szCs w:val="22"/>
          <w:lang w:eastAsia="es-MX"/>
        </w:rPr>
        <w:t>De manera particular el artículo 156, de la Ley General de Instituciones y Procedimientos Electorales dispone que la credencial para votar deberá contener, cuando menos, los siguientes datos:</w:t>
      </w:r>
    </w:p>
    <w:p w14:paraId="4195C2D6" w14:textId="77777777" w:rsidR="00D77C10" w:rsidRPr="00636313" w:rsidRDefault="00D77C10" w:rsidP="00D77C10">
      <w:pPr>
        <w:autoSpaceDE w:val="0"/>
        <w:autoSpaceDN w:val="0"/>
        <w:adjustRightInd w:val="0"/>
        <w:spacing w:line="240" w:lineRule="auto"/>
        <w:ind w:left="567"/>
        <w:contextualSpacing/>
        <w:rPr>
          <w:rFonts w:cs="Tahoma"/>
          <w:color w:val="000000"/>
          <w:szCs w:val="22"/>
          <w:lang w:eastAsia="es-MX"/>
        </w:rPr>
      </w:pPr>
    </w:p>
    <w:p w14:paraId="2960746B"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a) </w:t>
      </w:r>
      <w:r w:rsidRPr="00636313">
        <w:rPr>
          <w:rFonts w:cs="Tahoma"/>
          <w:i/>
          <w:iCs/>
          <w:color w:val="000000"/>
          <w:szCs w:val="22"/>
          <w:lang w:eastAsia="es-MX"/>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745EFD31"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b) </w:t>
      </w:r>
      <w:r w:rsidRPr="00636313">
        <w:rPr>
          <w:rFonts w:cs="Tahoma"/>
          <w:i/>
          <w:iCs/>
          <w:color w:val="000000"/>
          <w:szCs w:val="22"/>
          <w:lang w:eastAsia="es-MX"/>
        </w:rPr>
        <w:t xml:space="preserve">Sección electoral en donde deberá votar el ciudadano. En el caso de los ciudadanos residentes en el extranjero no será necesario incluir este requisito; </w:t>
      </w:r>
    </w:p>
    <w:p w14:paraId="7B243636"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c) </w:t>
      </w:r>
      <w:r w:rsidRPr="00636313">
        <w:rPr>
          <w:rFonts w:cs="Tahoma"/>
          <w:i/>
          <w:iCs/>
          <w:color w:val="000000"/>
          <w:szCs w:val="22"/>
          <w:lang w:eastAsia="es-MX"/>
        </w:rPr>
        <w:t xml:space="preserve">Apellido paterno, apellido materno y nombre completo; </w:t>
      </w:r>
    </w:p>
    <w:p w14:paraId="3740A7BC"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d) </w:t>
      </w:r>
      <w:r w:rsidRPr="00636313">
        <w:rPr>
          <w:rFonts w:cs="Tahoma"/>
          <w:i/>
          <w:iCs/>
          <w:color w:val="000000"/>
          <w:szCs w:val="22"/>
          <w:lang w:eastAsia="es-MX"/>
        </w:rPr>
        <w:t xml:space="preserve">Domicilio; </w:t>
      </w:r>
    </w:p>
    <w:p w14:paraId="466FA359"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e) </w:t>
      </w:r>
      <w:r w:rsidRPr="00636313">
        <w:rPr>
          <w:rFonts w:cs="Tahoma"/>
          <w:i/>
          <w:iCs/>
          <w:color w:val="000000"/>
          <w:szCs w:val="22"/>
          <w:lang w:eastAsia="es-MX"/>
        </w:rPr>
        <w:t xml:space="preserve">Sexo; </w:t>
      </w:r>
    </w:p>
    <w:p w14:paraId="43DA752F" w14:textId="77777777" w:rsidR="00D77C10" w:rsidRPr="00636313" w:rsidRDefault="00D77C10" w:rsidP="00D77C10">
      <w:pPr>
        <w:spacing w:line="240" w:lineRule="auto"/>
        <w:ind w:left="851" w:right="899"/>
        <w:contextualSpacing/>
        <w:rPr>
          <w:rFonts w:cs="Tahoma"/>
          <w:i/>
          <w:iCs/>
          <w:szCs w:val="22"/>
          <w:lang w:eastAsia="es-MX"/>
        </w:rPr>
      </w:pPr>
      <w:r w:rsidRPr="00636313">
        <w:rPr>
          <w:rFonts w:cs="Tahoma"/>
          <w:b/>
          <w:bCs/>
          <w:i/>
          <w:iCs/>
          <w:color w:val="000000"/>
          <w:szCs w:val="22"/>
          <w:lang w:eastAsia="es-MX"/>
        </w:rPr>
        <w:t xml:space="preserve">f) </w:t>
      </w:r>
      <w:r w:rsidRPr="00636313">
        <w:rPr>
          <w:rFonts w:cs="Tahoma"/>
          <w:i/>
          <w:iCs/>
          <w:color w:val="000000"/>
          <w:szCs w:val="22"/>
          <w:lang w:eastAsia="es-MX"/>
        </w:rPr>
        <w:t>Edad y año de registro;</w:t>
      </w:r>
    </w:p>
    <w:p w14:paraId="2ECE5C79"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g) </w:t>
      </w:r>
      <w:r w:rsidRPr="00636313">
        <w:rPr>
          <w:rFonts w:cs="Tahoma"/>
          <w:i/>
          <w:iCs/>
          <w:color w:val="000000"/>
          <w:szCs w:val="22"/>
          <w:lang w:eastAsia="es-MX"/>
        </w:rPr>
        <w:t xml:space="preserve">Firma, huella digital y fotografía del elector; </w:t>
      </w:r>
    </w:p>
    <w:p w14:paraId="3DBE63FA"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h) </w:t>
      </w:r>
      <w:r w:rsidRPr="00636313">
        <w:rPr>
          <w:rFonts w:cs="Tahoma"/>
          <w:i/>
          <w:iCs/>
          <w:color w:val="000000"/>
          <w:szCs w:val="22"/>
          <w:lang w:eastAsia="es-MX"/>
        </w:rPr>
        <w:t xml:space="preserve">Clave de registro, y </w:t>
      </w:r>
    </w:p>
    <w:p w14:paraId="4C0E3560"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i) </w:t>
      </w:r>
      <w:r w:rsidRPr="00636313">
        <w:rPr>
          <w:rFonts w:cs="Tahoma"/>
          <w:i/>
          <w:iCs/>
          <w:color w:val="000000"/>
          <w:szCs w:val="22"/>
          <w:lang w:eastAsia="es-MX"/>
        </w:rPr>
        <w:t xml:space="preserve">Clave Única del Registro de Población. </w:t>
      </w:r>
    </w:p>
    <w:p w14:paraId="58228F9F" w14:textId="77777777" w:rsidR="00D77C10" w:rsidRPr="00636313" w:rsidRDefault="00D77C10" w:rsidP="00D77C10">
      <w:pPr>
        <w:autoSpaceDE w:val="0"/>
        <w:autoSpaceDN w:val="0"/>
        <w:adjustRightInd w:val="0"/>
        <w:spacing w:line="240" w:lineRule="auto"/>
        <w:ind w:left="851" w:right="899"/>
        <w:contextualSpacing/>
        <w:rPr>
          <w:rFonts w:cs="Tahoma"/>
          <w:b/>
          <w:bCs/>
          <w:i/>
          <w:iCs/>
          <w:color w:val="000000"/>
          <w:szCs w:val="22"/>
          <w:lang w:eastAsia="es-MX"/>
        </w:rPr>
      </w:pPr>
    </w:p>
    <w:p w14:paraId="40ECA83E"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2. </w:t>
      </w:r>
      <w:r w:rsidRPr="00636313">
        <w:rPr>
          <w:rFonts w:cs="Tahoma"/>
          <w:i/>
          <w:iCs/>
          <w:color w:val="000000"/>
          <w:szCs w:val="22"/>
          <w:lang w:eastAsia="es-MX"/>
        </w:rPr>
        <w:t xml:space="preserve">Además tendrá: </w:t>
      </w:r>
    </w:p>
    <w:p w14:paraId="51FF386D"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a) </w:t>
      </w:r>
      <w:r w:rsidRPr="00636313">
        <w:rPr>
          <w:rFonts w:cs="Tahoma"/>
          <w:i/>
          <w:iCs/>
          <w:color w:val="000000"/>
          <w:szCs w:val="22"/>
          <w:lang w:eastAsia="es-MX"/>
        </w:rPr>
        <w:t xml:space="preserve">Espacios necesarios para marcar año y elección de que se trate; </w:t>
      </w:r>
    </w:p>
    <w:p w14:paraId="472488A3"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b) </w:t>
      </w:r>
      <w:r w:rsidRPr="00636313">
        <w:rPr>
          <w:rFonts w:cs="Tahoma"/>
          <w:i/>
          <w:iCs/>
          <w:color w:val="000000"/>
          <w:szCs w:val="22"/>
          <w:lang w:eastAsia="es-MX"/>
        </w:rPr>
        <w:t xml:space="preserve">Firma impresa del Secretario Ejecutivo del Instituto; </w:t>
      </w:r>
    </w:p>
    <w:p w14:paraId="5F9AA34A"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lastRenderedPageBreak/>
        <w:t xml:space="preserve">c) </w:t>
      </w:r>
      <w:r w:rsidRPr="00636313">
        <w:rPr>
          <w:rFonts w:cs="Tahoma"/>
          <w:i/>
          <w:iCs/>
          <w:color w:val="000000"/>
          <w:szCs w:val="22"/>
          <w:lang w:eastAsia="es-MX"/>
        </w:rPr>
        <w:t xml:space="preserve">Año de emisión; </w:t>
      </w:r>
    </w:p>
    <w:p w14:paraId="4A773210" w14:textId="77777777" w:rsidR="00D77C10" w:rsidRPr="00636313" w:rsidRDefault="00D77C10" w:rsidP="00D77C10">
      <w:pPr>
        <w:autoSpaceDE w:val="0"/>
        <w:autoSpaceDN w:val="0"/>
        <w:adjustRightInd w:val="0"/>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d) </w:t>
      </w:r>
      <w:r w:rsidRPr="00636313">
        <w:rPr>
          <w:rFonts w:cs="Tahoma"/>
          <w:i/>
          <w:iCs/>
          <w:color w:val="000000"/>
          <w:szCs w:val="22"/>
          <w:lang w:eastAsia="es-MX"/>
        </w:rPr>
        <w:t xml:space="preserve">Año en el que expira su vigencia, y </w:t>
      </w:r>
    </w:p>
    <w:p w14:paraId="59C86408" w14:textId="77777777" w:rsidR="00D77C10" w:rsidRPr="00636313" w:rsidRDefault="00D77C10" w:rsidP="00D77C10">
      <w:pPr>
        <w:spacing w:line="240" w:lineRule="auto"/>
        <w:ind w:left="851" w:right="899"/>
        <w:contextualSpacing/>
        <w:rPr>
          <w:rFonts w:cs="Tahoma"/>
          <w:i/>
          <w:iCs/>
          <w:color w:val="000000"/>
          <w:szCs w:val="22"/>
          <w:lang w:eastAsia="es-MX"/>
        </w:rPr>
      </w:pPr>
      <w:r w:rsidRPr="00636313">
        <w:rPr>
          <w:rFonts w:cs="Tahoma"/>
          <w:b/>
          <w:bCs/>
          <w:i/>
          <w:iCs/>
          <w:color w:val="000000"/>
          <w:szCs w:val="22"/>
          <w:lang w:eastAsia="es-MX"/>
        </w:rPr>
        <w:t xml:space="preserve">e) </w:t>
      </w:r>
      <w:r w:rsidRPr="00636313">
        <w:rPr>
          <w:rFonts w:cs="Tahoma"/>
          <w:i/>
          <w:iCs/>
          <w:color w:val="000000"/>
          <w:szCs w:val="22"/>
          <w:lang w:eastAsia="es-MX"/>
        </w:rPr>
        <w:t>En el caso de la que se expida al ciudadano residente en el extranjero, la leyenda “Para Votar desde el Extranjero”.</w:t>
      </w:r>
    </w:p>
    <w:p w14:paraId="77B26709" w14:textId="77777777" w:rsidR="00D77C10" w:rsidRPr="00636313" w:rsidRDefault="00D77C10" w:rsidP="00D77C10">
      <w:pPr>
        <w:spacing w:line="240" w:lineRule="auto"/>
        <w:rPr>
          <w:rFonts w:cs="Tahoma"/>
          <w:szCs w:val="22"/>
          <w:lang w:eastAsia="es-MX"/>
        </w:rPr>
      </w:pPr>
    </w:p>
    <w:p w14:paraId="1227C633" w14:textId="77777777" w:rsidR="00D77C10" w:rsidRPr="00636313" w:rsidRDefault="00D77C10" w:rsidP="00D77C10">
      <w:pPr>
        <w:rPr>
          <w:rFonts w:cs="Tahoma"/>
          <w:szCs w:val="22"/>
        </w:rPr>
      </w:pPr>
      <w:r w:rsidRPr="00636313">
        <w:rPr>
          <w:rFonts w:cs="Tahoma"/>
          <w:szCs w:val="22"/>
          <w:lang w:eastAsia="es-MX"/>
        </w:rPr>
        <w:t xml:space="preserve">Como se advierte, todos los elementos contenidos en la credencial hacen a su titular, identificado, identificable e incluso ubicable en su domicilio. </w:t>
      </w:r>
      <w:r w:rsidRPr="00636313">
        <w:rPr>
          <w:rFonts w:cs="Tahoma"/>
          <w:szCs w:val="22"/>
        </w:rPr>
        <w:t>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1AEB44CF" w14:textId="77777777" w:rsidR="00D77C10" w:rsidRPr="00636313" w:rsidRDefault="00D77C10" w:rsidP="00D77C10">
      <w:pPr>
        <w:rPr>
          <w:rFonts w:cs="Tahoma"/>
          <w:szCs w:val="22"/>
        </w:rPr>
      </w:pPr>
    </w:p>
    <w:p w14:paraId="4EBB681B" w14:textId="77777777" w:rsidR="00D77C10" w:rsidRPr="00636313" w:rsidRDefault="00D77C10" w:rsidP="00D77C10">
      <w:pPr>
        <w:rPr>
          <w:rFonts w:cs="Tahoma"/>
          <w:szCs w:val="22"/>
        </w:rPr>
      </w:pPr>
      <w:r w:rsidRPr="00636313">
        <w:rPr>
          <w:rFonts w:cs="Tahoma"/>
          <w:szCs w:val="22"/>
        </w:rPr>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0695A26A" w14:textId="77777777" w:rsidR="00D77C10" w:rsidRPr="00636313" w:rsidRDefault="00D77C10" w:rsidP="00D77C10">
      <w:pPr>
        <w:rPr>
          <w:rFonts w:cs="Tahoma"/>
          <w:szCs w:val="22"/>
        </w:rPr>
      </w:pPr>
    </w:p>
    <w:p w14:paraId="35845E60" w14:textId="77777777" w:rsidR="00D77C10" w:rsidRPr="00636313" w:rsidRDefault="00D77C10" w:rsidP="00D77C10">
      <w:pPr>
        <w:rPr>
          <w:rFonts w:eastAsia="Calibri" w:cs="Tahoma"/>
          <w:bCs/>
          <w:szCs w:val="22"/>
          <w:lang w:val="es-ES"/>
        </w:rPr>
      </w:pPr>
      <w:r w:rsidRPr="00636313">
        <w:rPr>
          <w:rFonts w:cs="Tahoma"/>
          <w:szCs w:val="22"/>
        </w:rPr>
        <w:t xml:space="preserve">Dada esta relevancia y que no guarda relación directa con el ejercicio de atribuciones de servidores públicos es que su contenido debe ser analizado en función del documento total, ya que esta obra por ser el medio preferible de identificación como ciudadano y no en función del cargo público, por lo que se entiende que se analizan en su conjunto los datos personales contenidos en la misma, por lo que, en el presente caso, se considera que </w:t>
      </w:r>
      <w:r w:rsidRPr="00636313">
        <w:rPr>
          <w:rFonts w:cs="Tahoma"/>
          <w:b/>
          <w:szCs w:val="22"/>
        </w:rPr>
        <w:t xml:space="preserve">la credencial de elector, es confidencial </w:t>
      </w:r>
      <w:r w:rsidRPr="00636313">
        <w:rPr>
          <w:rFonts w:cs="Tahoma"/>
          <w:szCs w:val="22"/>
        </w:rPr>
        <w:t xml:space="preserve">y actualiza la causal de clasificación, establecida en el </w:t>
      </w:r>
      <w:r w:rsidRPr="00636313">
        <w:rPr>
          <w:rFonts w:eastAsia="Calibri" w:cs="Tahoma"/>
          <w:bCs/>
          <w:szCs w:val="22"/>
          <w:lang w:val="es-ES"/>
        </w:rPr>
        <w:t>artículo 143, fracción I, de la Ley de Transparencia y Acceso a la Información Pública del Estado de México y Municipios.</w:t>
      </w:r>
    </w:p>
    <w:p w14:paraId="3225669D" w14:textId="77777777" w:rsidR="00D77C10" w:rsidRPr="00636313" w:rsidRDefault="00D77C10" w:rsidP="00D77C10">
      <w:pPr>
        <w:rPr>
          <w:rFonts w:eastAsia="Calibri" w:cs="Tahoma"/>
          <w:bCs/>
          <w:szCs w:val="22"/>
          <w:lang w:val="es-ES"/>
        </w:rPr>
      </w:pPr>
    </w:p>
    <w:p w14:paraId="5FDE516D" w14:textId="77777777" w:rsidR="00D77C10" w:rsidRPr="00636313" w:rsidRDefault="00D77C10" w:rsidP="00D77C10">
      <w:pPr>
        <w:numPr>
          <w:ilvl w:val="0"/>
          <w:numId w:val="9"/>
        </w:numPr>
        <w:spacing w:line="240" w:lineRule="auto"/>
        <w:jc w:val="left"/>
        <w:rPr>
          <w:rFonts w:eastAsia="Palatino Linotype" w:cs="Palatino Linotype"/>
          <w:b/>
          <w:kern w:val="2"/>
          <w:szCs w:val="22"/>
          <w:lang w:eastAsia="en-US"/>
          <w14:ligatures w14:val="standardContextual"/>
        </w:rPr>
      </w:pPr>
      <w:r w:rsidRPr="00636313">
        <w:rPr>
          <w:rFonts w:eastAsia="Palatino Linotype" w:cs="Palatino Linotype"/>
          <w:b/>
          <w:kern w:val="2"/>
          <w:szCs w:val="22"/>
          <w:lang w:eastAsia="en-US"/>
          <w14:ligatures w14:val="standardContextual"/>
        </w:rPr>
        <w:lastRenderedPageBreak/>
        <w:t>Cartilla de servicio militar</w:t>
      </w:r>
    </w:p>
    <w:p w14:paraId="6EE6ABDF" w14:textId="77777777" w:rsidR="00D77C10" w:rsidRPr="00636313" w:rsidRDefault="00D77C10" w:rsidP="00D77C10">
      <w:pPr>
        <w:ind w:left="720"/>
        <w:rPr>
          <w:rFonts w:eastAsia="Palatino Linotype" w:cs="Palatino Linotype"/>
          <w:b/>
          <w:kern w:val="2"/>
          <w:szCs w:val="22"/>
          <w:lang w:eastAsia="en-US"/>
          <w14:ligatures w14:val="standardContextual"/>
        </w:rPr>
      </w:pPr>
    </w:p>
    <w:p w14:paraId="225C6BB8" w14:textId="77777777" w:rsidR="00D77C10" w:rsidRPr="00636313" w:rsidRDefault="00D77C10" w:rsidP="00D77C10">
      <w:pPr>
        <w:rPr>
          <w:rFonts w:eastAsia="Palatino Linotype" w:cs="Palatino Linotype"/>
          <w:szCs w:val="22"/>
        </w:rPr>
      </w:pPr>
      <w:r w:rsidRPr="00636313">
        <w:rPr>
          <w:rFonts w:eastAsia="Palatino Linotype" w:cs="Palatino Linotype"/>
          <w:szCs w:val="22"/>
        </w:rPr>
        <w:t xml:space="preserve">Al respecto, el artículo 1 de la Ley del Servicios Militar Nacional establece que el servicio de las armas para todos los mexicanos por nacimiento o naturalización es obligatorio y de orden público. </w:t>
      </w:r>
    </w:p>
    <w:p w14:paraId="4E9D464A" w14:textId="77777777" w:rsidR="00D77C10" w:rsidRPr="00636313" w:rsidRDefault="00D77C10" w:rsidP="00D77C10">
      <w:pPr>
        <w:rPr>
          <w:rFonts w:eastAsia="Palatino Linotype" w:cs="Palatino Linotype"/>
          <w:szCs w:val="22"/>
        </w:rPr>
      </w:pPr>
    </w:p>
    <w:p w14:paraId="029E5390" w14:textId="77777777" w:rsidR="00D77C10" w:rsidRPr="00636313" w:rsidRDefault="00D77C10" w:rsidP="00D77C10">
      <w:pPr>
        <w:rPr>
          <w:rFonts w:eastAsia="Palatino Linotype" w:cs="Palatino Linotype"/>
          <w:szCs w:val="22"/>
        </w:rPr>
      </w:pPr>
      <w:r w:rsidRPr="00636313">
        <w:rPr>
          <w:rFonts w:eastAsia="Palatino Linotype" w:cs="Palatino Linotype"/>
          <w:szCs w:val="22"/>
        </w:rPr>
        <w:t>Asimismo, el artículo 151 del Reglamento de la Ley establece que la cartilla de identificación que acredita la identidad y el cumplimiento de los deberes militares contendrán lo siguiente:</w:t>
      </w:r>
    </w:p>
    <w:p w14:paraId="0EF86427" w14:textId="77777777" w:rsidR="00D77C10" w:rsidRPr="00636313" w:rsidRDefault="00D77C10" w:rsidP="00D77C10">
      <w:pPr>
        <w:spacing w:line="240" w:lineRule="auto"/>
        <w:rPr>
          <w:rFonts w:eastAsia="Palatino Linotype" w:cs="Palatino Linotype"/>
          <w:sz w:val="24"/>
          <w:szCs w:val="24"/>
        </w:rPr>
      </w:pPr>
    </w:p>
    <w:p w14:paraId="6A26DF6B" w14:textId="77777777" w:rsidR="00D77C10" w:rsidRPr="00636313" w:rsidRDefault="00D77C10" w:rsidP="00D77C10">
      <w:pPr>
        <w:pStyle w:val="Puesto"/>
      </w:pPr>
      <w:r w:rsidRPr="00636313">
        <w:rPr>
          <w:b/>
        </w:rPr>
        <w:t>“ARTÍCULO 151.-</w:t>
      </w:r>
      <w:r w:rsidRPr="00636313">
        <w:t xml:space="preserve"> Una vez inscritos los mexicanos, se les expedirá gratuitamente la cartilla de identificación que acreditará su identidad y el cumplimiento de sus deberes militares, y contendrá:</w:t>
      </w:r>
    </w:p>
    <w:p w14:paraId="70560600" w14:textId="77777777" w:rsidR="00D77C10" w:rsidRPr="00636313" w:rsidRDefault="00D77C10" w:rsidP="00D77C10">
      <w:pPr>
        <w:pStyle w:val="Puesto"/>
      </w:pPr>
      <w:r w:rsidRPr="00636313">
        <w:t>I.- Un retrato de frente;</w:t>
      </w:r>
    </w:p>
    <w:p w14:paraId="2F31310D" w14:textId="77777777" w:rsidR="00D77C10" w:rsidRPr="00636313" w:rsidRDefault="00D77C10" w:rsidP="00D77C10">
      <w:pPr>
        <w:pStyle w:val="Puesto"/>
      </w:pPr>
      <w:r w:rsidRPr="00636313">
        <w:t>II.- Sus generales (nombre y apellidos paterno y materno, edad, ocupación, estado civil y domicilio);</w:t>
      </w:r>
    </w:p>
    <w:p w14:paraId="0D338DBA" w14:textId="77777777" w:rsidR="00D77C10" w:rsidRPr="00636313" w:rsidRDefault="00D77C10" w:rsidP="00D77C10">
      <w:pPr>
        <w:pStyle w:val="Puesto"/>
      </w:pPr>
      <w:r w:rsidRPr="00636313">
        <w:t>III.- Matrícula;</w:t>
      </w:r>
    </w:p>
    <w:p w14:paraId="0DD0CF6C" w14:textId="77777777" w:rsidR="00D77C10" w:rsidRPr="00636313" w:rsidRDefault="00D77C10" w:rsidP="00D77C10">
      <w:pPr>
        <w:pStyle w:val="Puesto"/>
      </w:pPr>
      <w:r w:rsidRPr="00636313">
        <w:t>IV.- Clase a que pertenece;</w:t>
      </w:r>
    </w:p>
    <w:p w14:paraId="1EB21437" w14:textId="77777777" w:rsidR="00D77C10" w:rsidRPr="00636313" w:rsidRDefault="00D77C10" w:rsidP="00D77C10">
      <w:pPr>
        <w:pStyle w:val="Puesto"/>
      </w:pPr>
      <w:r w:rsidRPr="00636313">
        <w:t>V.- Corporación a que se le destine;</w:t>
      </w:r>
    </w:p>
    <w:p w14:paraId="30BE3B60" w14:textId="77777777" w:rsidR="00D77C10" w:rsidRPr="00636313" w:rsidRDefault="00D77C10" w:rsidP="00D77C10">
      <w:pPr>
        <w:pStyle w:val="Puesto"/>
      </w:pPr>
      <w:r w:rsidRPr="00636313">
        <w:t>VI.- Unidad a la que deba incorporarse en caso de movilización;</w:t>
      </w:r>
    </w:p>
    <w:p w14:paraId="0CF8B0F6" w14:textId="77777777" w:rsidR="00D77C10" w:rsidRPr="00636313" w:rsidRDefault="00D77C10" w:rsidP="00D77C10">
      <w:pPr>
        <w:pStyle w:val="Puesto"/>
      </w:pPr>
      <w:r w:rsidRPr="00636313">
        <w:t>VII.- Firma de la autoridad que la expida;</w:t>
      </w:r>
    </w:p>
    <w:p w14:paraId="3BA9941A" w14:textId="77777777" w:rsidR="00D77C10" w:rsidRPr="00636313" w:rsidRDefault="00D77C10" w:rsidP="00D77C10">
      <w:pPr>
        <w:pStyle w:val="Puesto"/>
      </w:pPr>
      <w:r w:rsidRPr="00636313">
        <w:t>VIII.- Firma del interesado, si sabe hacerlo;</w:t>
      </w:r>
    </w:p>
    <w:p w14:paraId="73A36EE7" w14:textId="77777777" w:rsidR="00D77C10" w:rsidRPr="00636313" w:rsidRDefault="00D77C10" w:rsidP="00D77C10">
      <w:pPr>
        <w:pStyle w:val="Puesto"/>
      </w:pPr>
      <w:r w:rsidRPr="00636313">
        <w:t>IX.- Sello de la Junta Municipal de Reclutamiento o Consulado;</w:t>
      </w:r>
    </w:p>
    <w:p w14:paraId="5FE27C5E" w14:textId="77777777" w:rsidR="00D77C10" w:rsidRPr="00636313" w:rsidRDefault="00D77C10" w:rsidP="00D77C10">
      <w:pPr>
        <w:pStyle w:val="Puesto"/>
      </w:pPr>
      <w:r w:rsidRPr="00636313">
        <w:t>X.- Huella digital.</w:t>
      </w:r>
    </w:p>
    <w:p w14:paraId="0ECA0415" w14:textId="77777777" w:rsidR="00D77C10" w:rsidRPr="00636313" w:rsidRDefault="00D77C10" w:rsidP="00D77C10">
      <w:pPr>
        <w:spacing w:line="240" w:lineRule="auto"/>
        <w:ind w:left="567" w:right="559"/>
        <w:rPr>
          <w:rFonts w:eastAsia="Palatino Linotype" w:cs="Palatino Linotype"/>
          <w:i/>
          <w:szCs w:val="22"/>
        </w:rPr>
      </w:pPr>
    </w:p>
    <w:p w14:paraId="770B5C9D" w14:textId="77777777" w:rsidR="00D77C10" w:rsidRPr="00636313" w:rsidRDefault="00D77C10" w:rsidP="00D77C10">
      <w:pPr>
        <w:rPr>
          <w:rFonts w:eastAsia="Palatino Linotype" w:cs="Palatino Linotype"/>
          <w:szCs w:val="22"/>
        </w:rPr>
      </w:pPr>
      <w:r w:rsidRPr="00636313">
        <w:rPr>
          <w:rFonts w:eastAsia="Palatino Linotype" w:cs="Palatino Linotype"/>
          <w:szCs w:val="22"/>
        </w:rPr>
        <w:t>Mientras que el artículo 17 y 18 del Reglamento de la Ley del Servicio Militar, rezan así:</w:t>
      </w:r>
    </w:p>
    <w:p w14:paraId="09ECDBB7" w14:textId="77777777" w:rsidR="00D77C10" w:rsidRPr="00636313" w:rsidRDefault="00D77C10" w:rsidP="00D77C10">
      <w:pPr>
        <w:spacing w:line="240" w:lineRule="auto"/>
        <w:rPr>
          <w:rFonts w:eastAsia="Palatino Linotype" w:cs="Palatino Linotype"/>
          <w:sz w:val="24"/>
          <w:szCs w:val="24"/>
        </w:rPr>
      </w:pPr>
    </w:p>
    <w:p w14:paraId="5EB5A584" w14:textId="77777777" w:rsidR="00D77C10" w:rsidRPr="00636313" w:rsidRDefault="00D77C10" w:rsidP="00D77C10">
      <w:pPr>
        <w:pStyle w:val="Puesto"/>
      </w:pPr>
      <w:r w:rsidRPr="00636313">
        <w:rPr>
          <w:b/>
        </w:rPr>
        <w:t>“ARTÍCULO 17.</w:t>
      </w:r>
      <w:r w:rsidRPr="00636313">
        <w:t>- La inscripción de cada mexicano se hará una sola vez, entregándole gratuitamente una cartilla de identificación según modelo número uno.</w:t>
      </w:r>
    </w:p>
    <w:p w14:paraId="799B8EF8" w14:textId="77777777" w:rsidR="00D77C10" w:rsidRPr="00636313" w:rsidRDefault="00D77C10" w:rsidP="00D77C10">
      <w:pPr>
        <w:pStyle w:val="Puesto"/>
      </w:pPr>
      <w:r w:rsidRPr="00636313">
        <w:t> </w:t>
      </w:r>
      <w:r w:rsidRPr="00636313">
        <w:rPr>
          <w:b/>
        </w:rPr>
        <w:t>ARTÍCULO 18.-</w:t>
      </w:r>
      <w:r w:rsidRPr="00636313">
        <w:t> Una vez hecha la inscripción ante las juntas municipales de reclutamiento o consulados y como consecuencia inmediata, se formarán en dichas oficinas los siguientes documentos:</w:t>
      </w:r>
    </w:p>
    <w:p w14:paraId="5FC8AE03" w14:textId="77777777" w:rsidR="00D77C10" w:rsidRPr="00636313" w:rsidRDefault="00D77C10" w:rsidP="00D77C10">
      <w:pPr>
        <w:pStyle w:val="Puesto"/>
        <w:rPr>
          <w:sz w:val="20"/>
        </w:rPr>
      </w:pPr>
      <w:r w:rsidRPr="00636313">
        <w:rPr>
          <w:b/>
        </w:rPr>
        <w:t>I.-</w:t>
      </w:r>
      <w:r w:rsidRPr="00636313">
        <w:t> Cartilla de identificación que se entregará al interesado...”</w:t>
      </w:r>
      <w:r w:rsidRPr="00636313">
        <w:rPr>
          <w:sz w:val="20"/>
        </w:rPr>
        <w:t> </w:t>
      </w:r>
    </w:p>
    <w:p w14:paraId="30C894EA" w14:textId="77777777" w:rsidR="00D77C10" w:rsidRPr="00636313" w:rsidRDefault="00D77C10" w:rsidP="00D77C10">
      <w:pPr>
        <w:spacing w:line="240" w:lineRule="auto"/>
        <w:ind w:left="567" w:right="902"/>
        <w:rPr>
          <w:rFonts w:eastAsia="Palatino Linotype" w:cs="Palatino Linotype"/>
          <w:i/>
          <w:szCs w:val="22"/>
        </w:rPr>
      </w:pPr>
    </w:p>
    <w:p w14:paraId="1A059719" w14:textId="77777777" w:rsidR="00D77C10" w:rsidRPr="00636313" w:rsidRDefault="00D77C10" w:rsidP="00D77C10">
      <w:pPr>
        <w:ind w:right="49"/>
        <w:rPr>
          <w:rFonts w:eastAsia="Palatino Linotype" w:cs="Palatino Linotype"/>
          <w:szCs w:val="22"/>
        </w:rPr>
      </w:pPr>
      <w:r w:rsidRPr="00636313">
        <w:rPr>
          <w:rFonts w:eastAsia="Palatino Linotype" w:cs="Palatino Linotype"/>
          <w:szCs w:val="22"/>
        </w:rPr>
        <w:lastRenderedPageBreak/>
        <w:t>De los preceptos legales trascritos, se obtiene que el documento que permite acreditar la inscripción de cada mexicano, en cumplimiento a la Ley del Servicio Militar, lo es la cartilla de identificación que se entrega al interesado.</w:t>
      </w:r>
    </w:p>
    <w:p w14:paraId="63825580" w14:textId="77777777" w:rsidR="00D77C10" w:rsidRPr="00636313" w:rsidRDefault="00D77C10" w:rsidP="00D77C10">
      <w:pPr>
        <w:ind w:right="49"/>
        <w:rPr>
          <w:rFonts w:eastAsia="Palatino Linotype" w:cs="Palatino Linotype"/>
          <w:szCs w:val="22"/>
        </w:rPr>
      </w:pPr>
    </w:p>
    <w:p w14:paraId="1A16EAEA" w14:textId="77777777" w:rsidR="00D77C10" w:rsidRPr="00636313" w:rsidRDefault="00D77C10" w:rsidP="00D77C10">
      <w:pPr>
        <w:ind w:right="49"/>
        <w:rPr>
          <w:rFonts w:eastAsia="Palatino Linotype" w:cs="Palatino Linotype"/>
          <w:szCs w:val="22"/>
        </w:rPr>
      </w:pPr>
      <w:r w:rsidRPr="00636313">
        <w:rPr>
          <w:rFonts w:eastAsia="Palatino Linotype" w:cs="Palatino Linotype"/>
          <w:szCs w:val="22"/>
        </w:rPr>
        <w:t xml:space="preserve">La cual contiene entre otra información, el retrato de frente; sus generales (nombre y apellidos paterno y materno, edad, ocupación, estado civil y domicilio); matrícula; clase a que pertenece; corporación a que se le destine; unidad a la que deba incorporarse en caso de movilización; firma de la autoridad que la expida; firma del interesado, si sabe hacerlo; sello de la Junta Municipal de Reclutamiento o Consulado; y huella digital, por lo que se puede observar, el dato que puede considerarse de interés público es el nombre del servidor público, puesto que el resto consiste en información que no abona a la transparencia ni a la correcta rendición de cuentas de los sujetos obligados, pues es relativa a la relación que se tiene en cuanto a la obligación de realizar el servicios militar, y no así de las funciones que ejerza como servidor público, por lo que dicho documento debe tener  el mismo tratamiento que el acta de nacimiento referida en la fracción II, es decir con la clasificación total de la cartilla militar, motivo por el </w:t>
      </w:r>
      <w:r w:rsidRPr="00636313">
        <w:rPr>
          <w:rFonts w:eastAsia="Palatino Linotype" w:cs="Palatino Linotype"/>
          <w:color w:val="000000"/>
          <w:szCs w:val="22"/>
        </w:rPr>
        <w:t xml:space="preserve">cual, de contar con este documento, deberá clasificarse mediante el acuerdo del Comité de Transparencia mediante el que clasifica en su totalidad la cartilla </w:t>
      </w:r>
      <w:r w:rsidRPr="00636313">
        <w:rPr>
          <w:rFonts w:eastAsia="Palatino Linotype" w:cs="Palatino Linotype"/>
          <w:szCs w:val="22"/>
        </w:rPr>
        <w:t>militar.</w:t>
      </w:r>
    </w:p>
    <w:p w14:paraId="7C3EDD8F" w14:textId="77777777" w:rsidR="00D77C10" w:rsidRPr="00636313" w:rsidRDefault="00D77C10" w:rsidP="00D77C10">
      <w:pPr>
        <w:ind w:right="49"/>
        <w:rPr>
          <w:rFonts w:eastAsia="Palatino Linotype" w:cs="Palatino Linotype"/>
          <w:szCs w:val="22"/>
        </w:rPr>
      </w:pPr>
    </w:p>
    <w:p w14:paraId="12C6ACE4" w14:textId="77777777" w:rsidR="00D77C10" w:rsidRPr="00636313" w:rsidRDefault="00D77C10" w:rsidP="00D77C10">
      <w:pPr>
        <w:numPr>
          <w:ilvl w:val="0"/>
          <w:numId w:val="9"/>
        </w:numPr>
        <w:spacing w:line="240" w:lineRule="auto"/>
        <w:jc w:val="left"/>
        <w:rPr>
          <w:rFonts w:eastAsia="Palatino Linotype" w:cs="Palatino Linotype"/>
          <w:b/>
          <w:kern w:val="2"/>
          <w:szCs w:val="22"/>
          <w:lang w:eastAsia="en-US"/>
          <w14:ligatures w14:val="standardContextual"/>
        </w:rPr>
      </w:pPr>
      <w:r w:rsidRPr="00636313">
        <w:rPr>
          <w:rFonts w:eastAsia="Palatino Linotype" w:cs="Palatino Linotype"/>
          <w:b/>
          <w:kern w:val="2"/>
          <w:szCs w:val="22"/>
          <w:lang w:eastAsia="en-US"/>
          <w14:ligatures w14:val="standardContextual"/>
        </w:rPr>
        <w:t>Certificado de no antecedentes penales.</w:t>
      </w:r>
    </w:p>
    <w:p w14:paraId="6AE356B4" w14:textId="77777777" w:rsidR="00D77C10" w:rsidRPr="00636313" w:rsidRDefault="00D77C10" w:rsidP="00D77C10">
      <w:pPr>
        <w:ind w:left="720"/>
        <w:rPr>
          <w:rFonts w:eastAsia="Palatino Linotype" w:cs="Palatino Linotype"/>
          <w:b/>
          <w:kern w:val="2"/>
          <w:szCs w:val="22"/>
          <w:lang w:eastAsia="en-US"/>
          <w14:ligatures w14:val="standardContextual"/>
        </w:rPr>
      </w:pPr>
    </w:p>
    <w:p w14:paraId="2E823A38" w14:textId="77777777" w:rsidR="00D77C10" w:rsidRPr="00636313" w:rsidRDefault="00D77C10" w:rsidP="00D77C10">
      <w:pPr>
        <w:rPr>
          <w:rFonts w:eastAsia="Palatino Linotype" w:cs="Palatino Linotype"/>
          <w:szCs w:val="22"/>
        </w:rPr>
      </w:pPr>
      <w:r w:rsidRPr="00636313">
        <w:rPr>
          <w:rFonts w:eastAsia="Palatino Linotype" w:cs="Palatino Linotype"/>
          <w:szCs w:val="22"/>
        </w:rPr>
        <w:t xml:space="preserve">Al respecto se precisa que mediante el Decreto Número 109, publicado en el periódico oficial “Gaceta de Gobierno” el 3 de agosto de 2016, se derogó la fracción V del artículo 47 de la Ley del Trabajo de los Servidores Públicos del Estado y Municipios, por lo que derivado de esta reforma ya no se mandata a las personas que deseen ingresar al servicio público a presentar el documento en el que acrediten “no contar con antecedentes penales por delitos intencionales”, lo anterior en virtud de que se contempla como una forma de discriminación, </w:t>
      </w:r>
      <w:r w:rsidRPr="00636313">
        <w:rPr>
          <w:rFonts w:eastAsia="Palatino Linotype" w:cs="Palatino Linotype"/>
          <w:szCs w:val="22"/>
        </w:rPr>
        <w:lastRenderedPageBreak/>
        <w:t xml:space="preserve">dicha premisa encuentra sustento en el dictamen que obra en la exposición de motivos de dicho decreto, mismo que se inserta a continuación: </w:t>
      </w:r>
    </w:p>
    <w:p w14:paraId="55002F83" w14:textId="77777777" w:rsidR="00D77C10" w:rsidRPr="00636313" w:rsidRDefault="00D77C10" w:rsidP="00D77C10">
      <w:pPr>
        <w:spacing w:line="240" w:lineRule="auto"/>
        <w:rPr>
          <w:rFonts w:eastAsia="Palatino Linotype" w:cs="Palatino Linotype"/>
          <w:sz w:val="24"/>
          <w:szCs w:val="24"/>
        </w:rPr>
      </w:pPr>
    </w:p>
    <w:p w14:paraId="032BA523" w14:textId="77777777" w:rsidR="00D77C10" w:rsidRPr="00636313" w:rsidRDefault="00D77C10" w:rsidP="00D77C10">
      <w:pPr>
        <w:pStyle w:val="Puesto"/>
      </w:pPr>
      <w:r w:rsidRPr="00636313">
        <w:t xml:space="preserve"> “</w:t>
      </w:r>
      <w:r w:rsidRPr="00636313">
        <w:rPr>
          <w:b/>
          <w:bCs/>
        </w:rPr>
        <w:t>Por otra parte, como se menciona en la iniciativa de decreto, reconocemos que el artículo 47 de la Ley del Trabajo para los Servidores Públicos del Estado y Municipios contempla una forma de discriminación que se traduce en lo dispuesto por su fracción V, en virtud que  dicho precepto establece como requisito para ingresar al servicio público el no contar con antecedentes penales por delitos intencionales</w:t>
      </w:r>
      <w:r w:rsidRPr="00636313">
        <w:t>, lo que se traduce en una violación de derecho y libertades consagrados en nuestra Carta Magna y en la propia Ley Federal para Prevenir y Eliminar la Discriminación, específicamente en su artículo 1, fracción III.</w:t>
      </w:r>
    </w:p>
    <w:p w14:paraId="3C6ADC73" w14:textId="77777777" w:rsidR="00D77C10" w:rsidRPr="00636313" w:rsidRDefault="00D77C10" w:rsidP="00D77C10">
      <w:pPr>
        <w:pStyle w:val="Puesto"/>
      </w:pPr>
    </w:p>
    <w:p w14:paraId="6A97EC1D" w14:textId="77777777" w:rsidR="00D77C10" w:rsidRPr="00636313" w:rsidRDefault="00D77C10" w:rsidP="00D77C10">
      <w:pPr>
        <w:pStyle w:val="Puesto"/>
      </w:pPr>
      <w:r w:rsidRPr="00636313">
        <w:rPr>
          <w:b/>
          <w:bCs/>
          <w:color w:val="000000"/>
        </w:rPr>
        <w:t>Por ello, resulta procedente derogar la fracción del citado precepto normativo de la Ley del Trabajo de los Servidores Públicos del Estado y Municipios, y suprimir este requisito</w:t>
      </w:r>
      <w:r w:rsidRPr="00636313">
        <w:rPr>
          <w:b/>
          <w:bCs/>
        </w:rPr>
        <w:t>, y de esta manera, no se distinga negativamente a las personas que deseen ingresar a laborar al  servicio público, ya que quienes hayan compurgado una pena son aptos de reinserción social y deben contar con la oportunidad de obtener  un trabajo que les permita ejercer una forma digna de vida, sin ningún tipo de distinción o discriminación y con ello garantizar el pleno respeto de sus derechos de igualdad y trabajo</w:t>
      </w:r>
      <w:r w:rsidRPr="00636313">
        <w:t xml:space="preserve">…” </w:t>
      </w:r>
    </w:p>
    <w:p w14:paraId="6149F830" w14:textId="77777777" w:rsidR="00D77C10" w:rsidRPr="00636313" w:rsidRDefault="00D77C10" w:rsidP="00D77C10">
      <w:pPr>
        <w:pStyle w:val="Puesto"/>
      </w:pPr>
      <w:r w:rsidRPr="00636313">
        <w:t>(Énfasis añadido)</w:t>
      </w:r>
    </w:p>
    <w:p w14:paraId="6DC3399A" w14:textId="77777777" w:rsidR="00D77C10" w:rsidRPr="00636313" w:rsidRDefault="00D77C10" w:rsidP="00D77C10">
      <w:pPr>
        <w:pStyle w:val="Puesto"/>
        <w:rPr>
          <w:sz w:val="24"/>
          <w:szCs w:val="24"/>
        </w:rPr>
      </w:pPr>
    </w:p>
    <w:p w14:paraId="7585C5EC" w14:textId="77777777" w:rsidR="00D77C10" w:rsidRPr="00636313" w:rsidRDefault="00D77C10" w:rsidP="00D77C10">
      <w:pPr>
        <w:rPr>
          <w:color w:val="000000"/>
          <w:szCs w:val="22"/>
        </w:rPr>
      </w:pPr>
      <w:r w:rsidRPr="00636313">
        <w:rPr>
          <w:rFonts w:eastAsia="Palatino Linotype" w:cs="Palatino Linotype"/>
          <w:szCs w:val="22"/>
        </w:rPr>
        <w:t xml:space="preserve">Es por ello que al encontrarse derogada esta disposición normativa, se estima que su análisis resultaría innecesario pues como se sostuvo en líneas anteriores, a partir de la publicación de la derogación de este precepto legal en el periódico oficial “Gaceta de Gobierno”, la obligación de requerir a los servidores públicos este documento como condicionante para ingresar al servicio público es inexistente, sin embargo, para el caso en el que el servidor públicos referido en la solicitud de información, se hubiera dado de alta previa derogación de esta porción normativa, debe obrar en el expediente personal, motivo por el cual se procedería a su entrega en </w:t>
      </w:r>
      <w:r w:rsidRPr="00636313">
        <w:rPr>
          <w:color w:val="000000"/>
          <w:szCs w:val="22"/>
        </w:rPr>
        <w:t>versión pública, al contener información confidencial en términos de los artículos 143, fracción I de la Ley de Transparencia del Estado de México y Municipios y 4, fracciones VII y VIII de la Ley de Protección de Datos Personales del Estado de México.</w:t>
      </w:r>
    </w:p>
    <w:p w14:paraId="2806EE0A" w14:textId="77777777" w:rsidR="00D77C10" w:rsidRPr="00636313" w:rsidRDefault="00D77C10" w:rsidP="00D77C10">
      <w:pPr>
        <w:rPr>
          <w:szCs w:val="22"/>
        </w:rPr>
      </w:pPr>
    </w:p>
    <w:p w14:paraId="2CE6C07D" w14:textId="77777777" w:rsidR="00D77C10" w:rsidRPr="00636313" w:rsidRDefault="00D77C10" w:rsidP="00D77C10">
      <w:pPr>
        <w:ind w:right="51"/>
        <w:rPr>
          <w:rFonts w:eastAsia="Palatino Linotype" w:cs="Palatino Linotype"/>
          <w:szCs w:val="22"/>
        </w:rPr>
      </w:pPr>
      <w:r w:rsidRPr="00636313">
        <w:rPr>
          <w:color w:val="000000"/>
          <w:szCs w:val="22"/>
        </w:rPr>
        <w:t>N</w:t>
      </w:r>
      <w:r w:rsidRPr="00636313">
        <w:rPr>
          <w:rFonts w:eastAsia="Palatino Linotype" w:cs="Palatino Linotype"/>
          <w:color w:val="000000"/>
          <w:szCs w:val="22"/>
        </w:rPr>
        <w:t xml:space="preserve">o obstante, en </w:t>
      </w:r>
      <w:r w:rsidRPr="00636313">
        <w:rPr>
          <w:rFonts w:eastAsia="Palatino Linotype" w:cs="Palatino Linotype"/>
          <w:szCs w:val="22"/>
        </w:rPr>
        <w:t xml:space="preserve">el supuesto en el que derivado de la búsqueda exhaustiva y razonable practicada al patrimonio documental del </w:t>
      </w:r>
      <w:r w:rsidRPr="00636313">
        <w:rPr>
          <w:rFonts w:eastAsia="Palatino Linotype" w:cs="Palatino Linotype"/>
          <w:b/>
          <w:szCs w:val="22"/>
        </w:rPr>
        <w:t>SUJETO OBLIGADO,</w:t>
      </w:r>
      <w:r w:rsidRPr="00636313">
        <w:rPr>
          <w:rFonts w:eastAsia="Palatino Linotype" w:cs="Palatino Linotype"/>
          <w:szCs w:val="22"/>
        </w:rPr>
        <w:t xml:space="preserve"> no se obre en sus archivos, bastará con que así se haga del conocimiento de la persona solicitante para tener por colmado su derecho de acceso a la información.</w:t>
      </w:r>
    </w:p>
    <w:p w14:paraId="7C351DAE" w14:textId="77777777" w:rsidR="00D77C10" w:rsidRPr="00636313" w:rsidRDefault="00D77C10" w:rsidP="00D77C10">
      <w:pPr>
        <w:ind w:right="51"/>
        <w:rPr>
          <w:rFonts w:eastAsia="Palatino Linotype" w:cs="Palatino Linotype"/>
          <w:szCs w:val="22"/>
        </w:rPr>
      </w:pPr>
    </w:p>
    <w:p w14:paraId="1CC09EBD" w14:textId="77777777" w:rsidR="00D77C10" w:rsidRPr="00636313" w:rsidRDefault="00D77C10" w:rsidP="00D77C10">
      <w:pPr>
        <w:numPr>
          <w:ilvl w:val="0"/>
          <w:numId w:val="9"/>
        </w:numPr>
        <w:spacing w:line="240" w:lineRule="auto"/>
        <w:ind w:right="51"/>
        <w:jc w:val="left"/>
        <w:rPr>
          <w:rFonts w:eastAsia="Palatino Linotype" w:cs="Palatino Linotype"/>
          <w:b/>
          <w:kern w:val="2"/>
          <w:szCs w:val="22"/>
          <w:lang w:eastAsia="en-US"/>
          <w14:ligatures w14:val="standardContextual"/>
        </w:rPr>
      </w:pPr>
      <w:r w:rsidRPr="00636313">
        <w:rPr>
          <w:rFonts w:eastAsia="Palatino Linotype" w:cs="Palatino Linotype"/>
          <w:b/>
          <w:kern w:val="2"/>
          <w:szCs w:val="22"/>
          <w:lang w:eastAsia="en-US"/>
          <w14:ligatures w14:val="standardContextual"/>
        </w:rPr>
        <w:t xml:space="preserve">Constancia o certificado médico </w:t>
      </w:r>
    </w:p>
    <w:p w14:paraId="24967C53" w14:textId="77777777" w:rsidR="00D77C10" w:rsidRPr="00636313" w:rsidRDefault="00D77C10" w:rsidP="00D77C10">
      <w:pPr>
        <w:ind w:left="720" w:right="51"/>
        <w:rPr>
          <w:rFonts w:eastAsia="Palatino Linotype" w:cs="Palatino Linotype"/>
          <w:b/>
          <w:kern w:val="2"/>
          <w:szCs w:val="22"/>
          <w:lang w:eastAsia="en-US"/>
          <w14:ligatures w14:val="standardContextual"/>
        </w:rPr>
      </w:pPr>
    </w:p>
    <w:p w14:paraId="3C2C3074" w14:textId="77777777" w:rsidR="00D77C10" w:rsidRPr="00636313" w:rsidRDefault="00D77C10" w:rsidP="00D77C10">
      <w:pPr>
        <w:ind w:right="51"/>
        <w:rPr>
          <w:rFonts w:eastAsia="Palatino Linotype" w:cs="Palatino Linotype"/>
          <w:szCs w:val="22"/>
        </w:rPr>
      </w:pPr>
      <w:r w:rsidRPr="00636313">
        <w:rPr>
          <w:rFonts w:eastAsia="Palatino Linotype" w:cs="Palatino Linotype"/>
          <w:szCs w:val="22"/>
        </w:rPr>
        <w:t>En principio, es de señalar que cualquier información que dé cuenta del estado de salud de una persona, concierne a su vida íntima y privada; lo anterior, pues el artículo 4°, fracción XII, de la Ley de Protección de Datos Personales en Posesión de Sujetos Obligados del Estado de México y Municipios, establece que los datos personales sensibles, son aquellos cuya utilización indebida, puedan dar origen a discriminación o conlleven a un riesgo grave para éste, entre los cuales se encuentran los que den cuenta del estado de salud, ya sea físico o mental.</w:t>
      </w:r>
    </w:p>
    <w:p w14:paraId="064BA3BE" w14:textId="77777777" w:rsidR="00D77C10" w:rsidRPr="00636313" w:rsidRDefault="00D77C10" w:rsidP="00D77C10">
      <w:pPr>
        <w:ind w:right="51"/>
        <w:rPr>
          <w:rFonts w:eastAsia="Palatino Linotype" w:cs="Palatino Linotype"/>
          <w:szCs w:val="22"/>
        </w:rPr>
      </w:pPr>
    </w:p>
    <w:p w14:paraId="1ED55C15" w14:textId="77777777" w:rsidR="00D77C10" w:rsidRPr="00636313" w:rsidRDefault="00D77C10" w:rsidP="00D77C10">
      <w:pPr>
        <w:ind w:right="51"/>
        <w:rPr>
          <w:rFonts w:eastAsia="Palatino Linotype" w:cs="Palatino Linotype"/>
          <w:szCs w:val="22"/>
        </w:rPr>
      </w:pPr>
      <w:r w:rsidRPr="00636313">
        <w:rPr>
          <w:rFonts w:eastAsia="Palatino Linotype" w:cs="Palatino Linotype"/>
          <w:szCs w:val="22"/>
        </w:rPr>
        <w:t xml:space="preserve">De tales circunstancias, se considera que la información contenida en el certificado médico únicamente identifica el estado de salud físico y mental de la servidora pública, lo cual guarda el carácter confidencial, en términos del artículo 143, fracción I, de la Ley de Transparencia y Acceso a la Información Pública del Estado de México y Municipios, sobre este documento debe precisarse que como se verá en líneas subsecuentes, fue clasificado en su totalidad mediante el Acta de la Centésima Octogésima Novena Sesión Extraordinaria 2023 del Comité de Transparencia del Municipio de Toluca, administración 2022-2024, por lo tanto, el actuar del </w:t>
      </w:r>
      <w:r w:rsidRPr="00636313">
        <w:rPr>
          <w:rFonts w:eastAsia="Palatino Linotype" w:cs="Palatino Linotype"/>
          <w:b/>
          <w:szCs w:val="22"/>
        </w:rPr>
        <w:t>Sujeto Obligado</w:t>
      </w:r>
      <w:r w:rsidRPr="00636313">
        <w:rPr>
          <w:rFonts w:eastAsia="Palatino Linotype" w:cs="Palatino Linotype"/>
          <w:szCs w:val="22"/>
        </w:rPr>
        <w:t xml:space="preserve"> se debe tomar como apegado a derecho y con ello, se colma este punto.</w:t>
      </w:r>
    </w:p>
    <w:p w14:paraId="3234AC88" w14:textId="77777777" w:rsidR="00D77C10" w:rsidRPr="00636313" w:rsidRDefault="00D77C10" w:rsidP="00D77C10">
      <w:pPr>
        <w:spacing w:line="240" w:lineRule="auto"/>
        <w:ind w:right="51"/>
        <w:rPr>
          <w:rFonts w:eastAsia="Palatino Linotype" w:cs="Palatino Linotype"/>
          <w:szCs w:val="22"/>
        </w:rPr>
      </w:pPr>
    </w:p>
    <w:p w14:paraId="1BFC068D" w14:textId="77777777" w:rsidR="00D77C10" w:rsidRPr="00636313" w:rsidRDefault="00D77C10" w:rsidP="00D77C10">
      <w:pPr>
        <w:numPr>
          <w:ilvl w:val="0"/>
          <w:numId w:val="9"/>
        </w:numPr>
        <w:spacing w:line="240" w:lineRule="auto"/>
        <w:jc w:val="left"/>
        <w:rPr>
          <w:rFonts w:eastAsia="Palatino Linotype" w:cs="Palatino Linotype"/>
          <w:b/>
          <w:kern w:val="2"/>
          <w:szCs w:val="22"/>
          <w:lang w:eastAsia="en-US"/>
          <w14:ligatures w14:val="standardContextual"/>
        </w:rPr>
      </w:pPr>
      <w:r w:rsidRPr="00636313">
        <w:rPr>
          <w:rFonts w:eastAsia="Palatino Linotype" w:cs="Palatino Linotype"/>
          <w:b/>
          <w:kern w:val="2"/>
          <w:szCs w:val="22"/>
          <w:lang w:eastAsia="en-US"/>
          <w14:ligatures w14:val="standardContextual"/>
        </w:rPr>
        <w:t>Constancia de no inhabilitación.</w:t>
      </w:r>
    </w:p>
    <w:p w14:paraId="2E9410DC" w14:textId="77777777" w:rsidR="00D77C10" w:rsidRPr="00636313" w:rsidRDefault="00D77C10" w:rsidP="00D77C10">
      <w:pPr>
        <w:spacing w:line="240" w:lineRule="auto"/>
        <w:ind w:left="720"/>
        <w:rPr>
          <w:rFonts w:eastAsia="Palatino Linotype" w:cs="Palatino Linotype"/>
          <w:b/>
          <w:kern w:val="2"/>
          <w:szCs w:val="22"/>
          <w:lang w:eastAsia="en-US"/>
          <w14:ligatures w14:val="standardContextual"/>
        </w:rPr>
      </w:pPr>
    </w:p>
    <w:p w14:paraId="0157A643" w14:textId="77777777" w:rsidR="00D77C10" w:rsidRPr="00636313" w:rsidRDefault="00D77C10" w:rsidP="00D77C10">
      <w:pPr>
        <w:spacing w:line="240" w:lineRule="auto"/>
        <w:rPr>
          <w:rFonts w:eastAsia="Palatino Linotype" w:cs="Palatino Linotype"/>
          <w:sz w:val="24"/>
          <w:szCs w:val="24"/>
        </w:rPr>
      </w:pPr>
      <w:r w:rsidRPr="00636313">
        <w:rPr>
          <w:rFonts w:eastAsia="Palatino Linotype" w:cs="Palatino Linotype"/>
          <w:sz w:val="24"/>
          <w:szCs w:val="24"/>
        </w:rPr>
        <w:lastRenderedPageBreak/>
        <w:t xml:space="preserve">Al respecto dicho documento se encuentra regulado en el artículo 27 y 28 de la Ley General de Responsabilidades Administrativas, 28 de la Ley de Responsabilidades Administrativas, 28 quinto párrafo de la Ley de Responsabilidades Administrativas del Estado de México, con relación al 47, fracción X de la Ley del Trabajo de los Servidores públicos del Estado de México y Municipios. </w:t>
      </w:r>
    </w:p>
    <w:p w14:paraId="1A91FFC1" w14:textId="77777777" w:rsidR="00D77C10" w:rsidRPr="00636313" w:rsidRDefault="00D77C10" w:rsidP="00D77C10">
      <w:pPr>
        <w:spacing w:line="240" w:lineRule="auto"/>
        <w:rPr>
          <w:rFonts w:eastAsia="Palatino Linotype" w:cs="Palatino Linotype"/>
          <w:sz w:val="24"/>
          <w:szCs w:val="24"/>
        </w:rPr>
      </w:pPr>
    </w:p>
    <w:p w14:paraId="6E0D576B" w14:textId="77777777" w:rsidR="00D77C10" w:rsidRPr="00636313" w:rsidRDefault="00D77C10" w:rsidP="00D77C10">
      <w:pPr>
        <w:spacing w:line="240" w:lineRule="auto"/>
        <w:rPr>
          <w:rFonts w:eastAsia="Palatino Linotype" w:cs="Palatino Linotype"/>
          <w:sz w:val="24"/>
          <w:szCs w:val="24"/>
        </w:rPr>
      </w:pPr>
      <w:r w:rsidRPr="00636313">
        <w:rPr>
          <w:rFonts w:eastAsia="Palatino Linotype" w:cs="Palatino Linotype"/>
          <w:sz w:val="24"/>
          <w:szCs w:val="24"/>
        </w:rPr>
        <w:t xml:space="preserve">Es el documento que expide la Secretaría de la Contraloría del Estado de México por medio del sistema electrónico extranet </w:t>
      </w:r>
      <w:hyperlink r:id="rId17" w:history="1">
        <w:r w:rsidRPr="00636313">
          <w:rPr>
            <w:rFonts w:eastAsia="Palatino Linotype" w:cs="Palatino Linotype"/>
            <w:color w:val="035899"/>
            <w:sz w:val="24"/>
            <w:szCs w:val="24"/>
          </w:rPr>
          <w:t>www.secogem.gob.mx/constancias/</w:t>
        </w:r>
      </w:hyperlink>
      <w:r w:rsidRPr="00636313">
        <w:rPr>
          <w:rFonts w:eastAsia="Palatino Linotype" w:cs="Palatino Linotype"/>
          <w:sz w:val="24"/>
          <w:szCs w:val="24"/>
        </w:rPr>
        <w:t xml:space="preserve"> en el cual se informa si las personas físicas cuentan con alguna sanción o inhabilitación para ocupar un empleo, cargo o comisión de carácter público. </w:t>
      </w:r>
    </w:p>
    <w:p w14:paraId="10DF9414" w14:textId="77777777" w:rsidR="00D77C10" w:rsidRPr="00636313" w:rsidRDefault="00D77C10" w:rsidP="00D77C10">
      <w:pPr>
        <w:spacing w:line="240" w:lineRule="auto"/>
        <w:rPr>
          <w:rFonts w:eastAsia="Palatino Linotype" w:cs="Palatino Linotype"/>
          <w:sz w:val="24"/>
          <w:szCs w:val="24"/>
        </w:rPr>
      </w:pPr>
    </w:p>
    <w:p w14:paraId="6C408A38" w14:textId="77777777" w:rsidR="00D77C10" w:rsidRPr="00636313" w:rsidRDefault="00D77C10" w:rsidP="00D77C10">
      <w:pPr>
        <w:spacing w:line="240" w:lineRule="auto"/>
        <w:rPr>
          <w:rFonts w:eastAsia="Palatino Linotype" w:cs="Palatino Linotype"/>
          <w:sz w:val="24"/>
          <w:szCs w:val="24"/>
        </w:rPr>
      </w:pPr>
      <w:r w:rsidRPr="00636313">
        <w:rPr>
          <w:rFonts w:eastAsia="Palatino Linotype" w:cs="Palatino Linotype"/>
          <w:sz w:val="24"/>
          <w:szCs w:val="24"/>
        </w:rPr>
        <w:t>Por lo anterior, toda vez que este documento es generado en ejercicio de funciones del Sujeto Obligado, es de naturaleza pública, sin embargo, no pasa desapercibido mencionar que puede contener datos que actualizan la causal prevista en la fracción I del artículo 143 de la Ley de Transparencia del Estado de México y Municipios, por lo tanto, deberá ser proporcionado en versión pública, situación que aconteció parcialmente en el caso particular, toda vez que como se verá en líneas subsecuentes, se proporcionó en algunos expedientes.</w:t>
      </w:r>
    </w:p>
    <w:p w14:paraId="03038713" w14:textId="77777777" w:rsidR="00D77C10" w:rsidRPr="00636313" w:rsidRDefault="00D77C10" w:rsidP="00D77C10">
      <w:pPr>
        <w:spacing w:line="240" w:lineRule="auto"/>
        <w:rPr>
          <w:rFonts w:eastAsia="Palatino Linotype" w:cs="Palatino Linotype"/>
          <w:szCs w:val="22"/>
        </w:rPr>
      </w:pPr>
    </w:p>
    <w:p w14:paraId="0F63588B" w14:textId="77777777" w:rsidR="00D77C10" w:rsidRPr="00636313" w:rsidRDefault="00D77C10" w:rsidP="00D77C10">
      <w:pPr>
        <w:numPr>
          <w:ilvl w:val="0"/>
          <w:numId w:val="9"/>
        </w:numPr>
        <w:spacing w:line="240" w:lineRule="auto"/>
        <w:jc w:val="left"/>
        <w:rPr>
          <w:b/>
          <w:kern w:val="2"/>
          <w:szCs w:val="22"/>
          <w:lang w:eastAsia="en-US"/>
          <w14:ligatures w14:val="standardContextual"/>
        </w:rPr>
      </w:pPr>
      <w:r w:rsidRPr="00636313">
        <w:rPr>
          <w:b/>
          <w:kern w:val="2"/>
          <w:szCs w:val="22"/>
          <w:lang w:eastAsia="en-US"/>
          <w14:ligatures w14:val="standardContextual"/>
        </w:rPr>
        <w:t xml:space="preserve">Certificado de no deudor alimentario moroso </w:t>
      </w:r>
    </w:p>
    <w:p w14:paraId="71487747" w14:textId="77777777" w:rsidR="00D77C10" w:rsidRPr="00636313" w:rsidRDefault="00D77C10" w:rsidP="00D77C10">
      <w:pPr>
        <w:ind w:left="720"/>
        <w:rPr>
          <w:b/>
          <w:kern w:val="2"/>
          <w:szCs w:val="22"/>
          <w:lang w:eastAsia="en-US"/>
          <w14:ligatures w14:val="standardContextual"/>
        </w:rPr>
      </w:pPr>
    </w:p>
    <w:p w14:paraId="0414D422" w14:textId="77777777" w:rsidR="00D77C10" w:rsidRPr="00636313" w:rsidRDefault="00D77C10" w:rsidP="00D77C10">
      <w:pPr>
        <w:rPr>
          <w:rFonts w:eastAsia="Palatino Linotype" w:cs="Palatino Linotype"/>
          <w:szCs w:val="22"/>
        </w:rPr>
      </w:pPr>
      <w:r w:rsidRPr="00636313">
        <w:rPr>
          <w:rFonts w:eastAsia="Palatino Linotype" w:cs="Palatino Linotype"/>
          <w:szCs w:val="22"/>
        </w:rPr>
        <w:t>Mediante el Decreto número 325 publicado en el Periódico Oficial “Gaceta del Gobierno” el catorce de noviembre de dos mil catorce, en la exposición de motivos de ese decreto se observa que, como una medida para garantizar el interés superior de los menores, se creó el Registro de Deudores Alimentarios del Estado de México, con la finalidad de asegurar el cumplimiento de las obligaciones alimentarias de los padres para con sus hijos.</w:t>
      </w:r>
    </w:p>
    <w:p w14:paraId="2E1AE136" w14:textId="77777777" w:rsidR="00D77C10" w:rsidRPr="00636313" w:rsidRDefault="00D77C10" w:rsidP="00D77C10">
      <w:pPr>
        <w:rPr>
          <w:rFonts w:eastAsia="Palatino Linotype" w:cs="Palatino Linotype"/>
          <w:szCs w:val="22"/>
        </w:rPr>
      </w:pPr>
    </w:p>
    <w:p w14:paraId="583EABAF" w14:textId="77777777" w:rsidR="00D77C10" w:rsidRPr="00636313" w:rsidRDefault="00D77C10" w:rsidP="00D77C10">
      <w:pPr>
        <w:rPr>
          <w:szCs w:val="22"/>
        </w:rPr>
      </w:pPr>
      <w:r w:rsidRPr="00636313">
        <w:rPr>
          <w:rFonts w:eastAsia="Palatino Linotype" w:cs="Palatino Linotype"/>
          <w:szCs w:val="22"/>
        </w:rPr>
        <w:t xml:space="preserve">Por lo que, resulta importante hacer del conocimiento del </w:t>
      </w:r>
      <w:r w:rsidRPr="00636313">
        <w:rPr>
          <w:rFonts w:eastAsia="Palatino Linotype" w:cs="Palatino Linotype"/>
          <w:b/>
          <w:szCs w:val="22"/>
        </w:rPr>
        <w:t>SUJETO OBLIGADO</w:t>
      </w:r>
      <w:r w:rsidRPr="00636313">
        <w:rPr>
          <w:rFonts w:eastAsia="Palatino Linotype" w:cs="Palatino Linotype"/>
          <w:szCs w:val="22"/>
        </w:rPr>
        <w:t xml:space="preserve"> que deberá entregarse dicho documento, toda vez </w:t>
      </w:r>
      <w:r w:rsidRPr="00636313">
        <w:rPr>
          <w:szCs w:val="22"/>
        </w:rPr>
        <w:t xml:space="preserve">que la Ley General de los Derechos de las Niñas, Niños y Adolescentes </w:t>
      </w:r>
      <w:hyperlink r:id="rId18" w:history="1">
        <w:r w:rsidRPr="00636313">
          <w:rPr>
            <w:color w:val="035899"/>
            <w:szCs w:val="22"/>
          </w:rPr>
          <w:t>https://www.diputados.gob.mx/LeyesBiblio/pdf/LGDNNA.pdf</w:t>
        </w:r>
      </w:hyperlink>
      <w:r w:rsidRPr="00636313">
        <w:rPr>
          <w:szCs w:val="22"/>
        </w:rPr>
        <w:t xml:space="preserve"> (consultada el veintiuno de noviembre de dos mil veintitrés), en sus artículos 1, 13, 18 y 46, regula de manera </w:t>
      </w:r>
      <w:r w:rsidRPr="00636313">
        <w:rPr>
          <w:szCs w:val="22"/>
        </w:rPr>
        <w:lastRenderedPageBreak/>
        <w:t>enunciativa y no limitativa, entre otros derechos, garantizar el pleno ejercicio, respeto, protección y promoción de los derechos humanos, derecho a la vida, a la paz, a la supervivencia y al desarrollo, el recibir alimentos para lograr el sano desarrollo del menor en su ámbito, bio-psico-social, y establece como obligación de los progenitores para con sus hijos, el proporcionarles, apoyo, cuidados, educación y protección a su salud.</w:t>
      </w:r>
    </w:p>
    <w:p w14:paraId="774D34F5" w14:textId="77777777" w:rsidR="00D77C10" w:rsidRPr="00636313" w:rsidRDefault="00D77C10" w:rsidP="00D77C10">
      <w:pPr>
        <w:rPr>
          <w:rFonts w:eastAsia="Palatino Linotype" w:cs="Palatino Linotype"/>
          <w:szCs w:val="22"/>
        </w:rPr>
      </w:pPr>
    </w:p>
    <w:p w14:paraId="67F599C8" w14:textId="77777777" w:rsidR="00D77C10" w:rsidRPr="00636313" w:rsidRDefault="00D77C10" w:rsidP="00D77C10">
      <w:pPr>
        <w:rPr>
          <w:szCs w:val="22"/>
        </w:rPr>
      </w:pPr>
      <w:r w:rsidRPr="00636313">
        <w:rPr>
          <w:szCs w:val="22"/>
        </w:rPr>
        <w:t>De ahí que, se crea el Registro Nacional de Obligaciones Alimentarias cuyo objeto es concentrar la información de deudores y acreedores de obligaciones alimentarias, a fin de dar efectiva protección y restitución de los derechos de niñas, niños y adolescentes. Los Tribunales Superiores de las entidades federativas y de la Ciudad de México suministrarán, intercambiarán, sistematizarán, consultarán, analizarán y actualizarán, la información que se genere sobre el incumplimiento de las obligaciones alimentarias en el ámbito de sus competencias utilizando los sistemas e instrumentos tecnológicos del Sistema Nacional DIF para que con ella integre al Registro Nacional de Obligaciones.</w:t>
      </w:r>
    </w:p>
    <w:p w14:paraId="54197462" w14:textId="77777777" w:rsidR="00D77C10" w:rsidRPr="00636313" w:rsidRDefault="00D77C10" w:rsidP="00D77C10">
      <w:pPr>
        <w:rPr>
          <w:szCs w:val="22"/>
        </w:rPr>
      </w:pPr>
    </w:p>
    <w:p w14:paraId="6F92AE90" w14:textId="77777777" w:rsidR="00D77C10" w:rsidRPr="00636313" w:rsidRDefault="00D77C10" w:rsidP="00D77C10">
      <w:pPr>
        <w:rPr>
          <w:szCs w:val="22"/>
        </w:rPr>
      </w:pPr>
      <w:r w:rsidRPr="00636313">
        <w:rPr>
          <w:szCs w:val="22"/>
        </w:rPr>
        <w:t>La calidad de deudor moroso se difundirá en el Registro Nacional de Obligaciones Alimentarias, el cual, será público con base en lo dispuesto en la Ley General de Protección de Datos Personales en Posesión de Sujetos Obligados. Es de recalcar que las Autoridades de los tres órdenes de gobierno (Federal, Estatal y Municipal) en el ámbito de sus competencias, dispondrán lo necesario a fin de establecer como requisito la presentación del certificado de no inscripción en el Registro Nacional de Obligaciones Alimentarias; es decir, la denominación que se le dio fue el de Registro de Deudores Alimentarios Morosos, ya que, la palabra moroso deriva de mora; la mora es el retraso en el cumplimiento de las obligaciones y se incurre en ella desde el momento en que feneció el plazo que se señaló para el cumplimiento de una obligación.</w:t>
      </w:r>
    </w:p>
    <w:p w14:paraId="632D5C7F" w14:textId="77777777" w:rsidR="00D77C10" w:rsidRPr="00636313" w:rsidRDefault="00D77C10" w:rsidP="00D77C10">
      <w:pPr>
        <w:rPr>
          <w:szCs w:val="22"/>
        </w:rPr>
      </w:pPr>
    </w:p>
    <w:p w14:paraId="693FB7C8" w14:textId="77777777" w:rsidR="00D77C10" w:rsidRPr="00636313" w:rsidRDefault="00D77C10" w:rsidP="00D77C10">
      <w:pPr>
        <w:rPr>
          <w:szCs w:val="22"/>
        </w:rPr>
      </w:pPr>
      <w:r w:rsidRPr="00636313">
        <w:rPr>
          <w:szCs w:val="22"/>
        </w:rPr>
        <w:lastRenderedPageBreak/>
        <w:t>Al respecto, en el Proyecto de Decreto por el que se Reforman y Adicionan Diversas Disposiciones para crear el Registro de Deudores Alimentarios del Estado de México</w:t>
      </w:r>
      <w:r w:rsidRPr="00636313">
        <w:rPr>
          <w:szCs w:val="22"/>
          <w:vertAlign w:val="superscript"/>
        </w:rPr>
        <w:footnoteReference w:id="1"/>
      </w:r>
      <w:r w:rsidRPr="00636313">
        <w:rPr>
          <w:szCs w:val="22"/>
        </w:rPr>
        <w:t xml:space="preserve">, se advierte lo siguiente: </w:t>
      </w:r>
    </w:p>
    <w:p w14:paraId="4C7A5C08" w14:textId="77777777" w:rsidR="00D77C10" w:rsidRPr="00636313" w:rsidRDefault="00D77C10" w:rsidP="00D77C10">
      <w:pPr>
        <w:spacing w:line="240" w:lineRule="auto"/>
        <w:rPr>
          <w:szCs w:val="22"/>
        </w:rPr>
      </w:pPr>
    </w:p>
    <w:p w14:paraId="0D2979B9" w14:textId="77777777" w:rsidR="00D77C10" w:rsidRPr="00636313" w:rsidRDefault="00D77C10" w:rsidP="00D77C10">
      <w:pPr>
        <w:pStyle w:val="Puesto"/>
      </w:pPr>
      <w:r w:rsidRPr="00636313">
        <w:t xml:space="preserve">“4.146 Bis.- El área del Registro de Deudores Alimentarios Morosos, es una unidad administrativa del Registro Civil. Actos inscribibles en el Registro de Deudores Alimentarios Morosos </w:t>
      </w:r>
    </w:p>
    <w:p w14:paraId="0B2F6762" w14:textId="77777777" w:rsidR="00D77C10" w:rsidRPr="00636313" w:rsidRDefault="00D77C10" w:rsidP="00D77C10">
      <w:pPr>
        <w:pStyle w:val="Puesto"/>
      </w:pPr>
      <w:r w:rsidRPr="00636313">
        <w:t xml:space="preserve">4.146 Ter.- En el Registro de Deudores Alimentarios Morosos se inscriben a las personas que el Juez de lo Familiar determina en términos del artículo 4.136 del presente Código. Serán objeto de registro los empleadores que incumplan una orden de descuento para alimentos ordenada por el órgano jurisdiccional. </w:t>
      </w:r>
    </w:p>
    <w:p w14:paraId="349DBE6B" w14:textId="77777777" w:rsidR="00D77C10" w:rsidRPr="00636313" w:rsidRDefault="00D77C10" w:rsidP="00D77C10">
      <w:pPr>
        <w:pStyle w:val="Puesto"/>
        <w:rPr>
          <w:b/>
        </w:rPr>
      </w:pPr>
      <w:r w:rsidRPr="00636313">
        <w:rPr>
          <w:b/>
        </w:rPr>
        <w:t xml:space="preserve">De los datos que contendrá el Registro de Deudores Alimentarios Morosos </w:t>
      </w:r>
    </w:p>
    <w:p w14:paraId="229EE1F8" w14:textId="77777777" w:rsidR="00D77C10" w:rsidRPr="00636313" w:rsidRDefault="00D77C10" w:rsidP="00D77C10">
      <w:pPr>
        <w:pStyle w:val="Puesto"/>
      </w:pPr>
      <w:r w:rsidRPr="00636313">
        <w:t xml:space="preserve">Artículo. 4.146 Quáter.- El Registro de Deudores Alimentarios Morosos contendrá: </w:t>
      </w:r>
    </w:p>
    <w:p w14:paraId="444FAB6E" w14:textId="77777777" w:rsidR="00D77C10" w:rsidRPr="00636313" w:rsidRDefault="00D77C10" w:rsidP="00D77C10">
      <w:pPr>
        <w:pStyle w:val="Puesto"/>
      </w:pPr>
      <w:r w:rsidRPr="00636313">
        <w:t xml:space="preserve">I. Nombre y Clave Única del Registro de Población del deudor alimentario; </w:t>
      </w:r>
    </w:p>
    <w:p w14:paraId="3F70679D" w14:textId="77777777" w:rsidR="00D77C10" w:rsidRPr="00636313" w:rsidRDefault="00D77C10" w:rsidP="00D77C10">
      <w:pPr>
        <w:pStyle w:val="Puesto"/>
      </w:pPr>
      <w:r w:rsidRPr="00636313">
        <w:t>II. Nombre del acreedor o acreedores alimentarios;</w:t>
      </w:r>
    </w:p>
    <w:p w14:paraId="5643C4E8" w14:textId="77777777" w:rsidR="00D77C10" w:rsidRPr="00636313" w:rsidRDefault="00D77C10" w:rsidP="00D77C10">
      <w:pPr>
        <w:pStyle w:val="Puesto"/>
      </w:pPr>
      <w:r w:rsidRPr="00636313">
        <w:t xml:space="preserve">III. Datos del acta que acredite el vínculo entre deudor y acreedor alimentario, en su caso; IV. Monto de la pensión decretada o convenida, en su caso, número de pagos incumplidos y monto del adeudo alimentario; </w:t>
      </w:r>
    </w:p>
    <w:p w14:paraId="00E5CE14" w14:textId="77777777" w:rsidR="00D77C10" w:rsidRPr="00636313" w:rsidRDefault="00D77C10" w:rsidP="00D77C10">
      <w:pPr>
        <w:pStyle w:val="Puesto"/>
      </w:pPr>
      <w:r w:rsidRPr="00636313">
        <w:t xml:space="preserve">V. Órgano jurisdiccional que ordenó el registro; </w:t>
      </w:r>
    </w:p>
    <w:p w14:paraId="0B1F87EC" w14:textId="77777777" w:rsidR="00D77C10" w:rsidRPr="00636313" w:rsidRDefault="00D77C10" w:rsidP="00D77C10">
      <w:pPr>
        <w:pStyle w:val="Puesto"/>
      </w:pPr>
      <w:r w:rsidRPr="00636313">
        <w:t xml:space="preserve">VI. Datos del expediente jurisdiccional de la que deriva su inscripción. </w:t>
      </w:r>
    </w:p>
    <w:p w14:paraId="53AE141E" w14:textId="77777777" w:rsidR="00D77C10" w:rsidRPr="00636313" w:rsidRDefault="00D77C10" w:rsidP="00D77C10">
      <w:pPr>
        <w:pStyle w:val="Puesto"/>
      </w:pPr>
      <w:r w:rsidRPr="00636313">
        <w:t>Una vez hecha la inscripción a que se refiere el párrafo anterior se girará oficio al Instituto de la Función Registral del Estado de México, a efecto de que se anote el certificado de deudor</w:t>
      </w:r>
      <w:r w:rsidRPr="00636313">
        <w:rPr>
          <w:rFonts w:cs="Palatino Linotype"/>
          <w:b/>
        </w:rPr>
        <w:t xml:space="preserve"> </w:t>
      </w:r>
      <w:r w:rsidRPr="00636313">
        <w:t xml:space="preserve">alimentario en los folios reales de que sea propietario el deudor alimentario. </w:t>
      </w:r>
    </w:p>
    <w:p w14:paraId="5846AEC2" w14:textId="77777777" w:rsidR="00D77C10" w:rsidRPr="00636313" w:rsidRDefault="00D77C10" w:rsidP="00D77C10">
      <w:pPr>
        <w:pStyle w:val="Puesto"/>
      </w:pPr>
      <w:r w:rsidRPr="00636313">
        <w:t xml:space="preserve">El Instituto de la Función Registral informará al Registro Civil si fue procedente la anotación, en cuyo caso dará aviso al Juez del conocimiento para que el acreedor alimentario haga cobrable las cantidades adeudadas en la vía judicial respectiva. </w:t>
      </w:r>
    </w:p>
    <w:p w14:paraId="2AAB2131" w14:textId="77777777" w:rsidR="00D77C10" w:rsidRPr="00636313" w:rsidRDefault="00D77C10" w:rsidP="00D77C10">
      <w:pPr>
        <w:pStyle w:val="Puesto"/>
      </w:pPr>
      <w:r w:rsidRPr="00636313">
        <w:t xml:space="preserve">Datos del Certificado expedido por la Unidad del Registro de Deudores Alimentarios Morosos </w:t>
      </w:r>
    </w:p>
    <w:p w14:paraId="0225310B" w14:textId="77777777" w:rsidR="00D77C10" w:rsidRPr="00636313" w:rsidRDefault="00D77C10" w:rsidP="00D77C10">
      <w:pPr>
        <w:pStyle w:val="Puesto"/>
      </w:pPr>
      <w:r w:rsidRPr="00636313">
        <w:t xml:space="preserve">Artículo 4.146 Quinquies.- El Certificado expedido por la Unidad del Registro de Deudores Alimentarios Morosos contendrá lo siguiente: </w:t>
      </w:r>
    </w:p>
    <w:p w14:paraId="67D7171C" w14:textId="77777777" w:rsidR="00D77C10" w:rsidRPr="00636313" w:rsidRDefault="00D77C10" w:rsidP="00D77C10">
      <w:pPr>
        <w:pStyle w:val="Puesto"/>
      </w:pPr>
      <w:r w:rsidRPr="00636313">
        <w:t xml:space="preserve">I. Nombre y Clave Única de Registro de Población del solicitante; </w:t>
      </w:r>
    </w:p>
    <w:p w14:paraId="419E7C25" w14:textId="77777777" w:rsidR="00D77C10" w:rsidRPr="00636313" w:rsidRDefault="00D77C10" w:rsidP="00D77C10">
      <w:pPr>
        <w:pStyle w:val="Puesto"/>
      </w:pPr>
      <w:r w:rsidRPr="00636313">
        <w:t xml:space="preserve">II. La información sobre su inscripción o no en el registro de deudores alimentarios morosos. </w:t>
      </w:r>
    </w:p>
    <w:p w14:paraId="780D624B" w14:textId="77777777" w:rsidR="00D77C10" w:rsidRPr="00636313" w:rsidRDefault="00D77C10" w:rsidP="00D77C10">
      <w:pPr>
        <w:pStyle w:val="Puesto"/>
      </w:pPr>
      <w:r w:rsidRPr="00636313">
        <w:t xml:space="preserve">De ser el caso que el solicitante se encuentre inscrito en el registro, la constancia incluirá además lo siguiente: </w:t>
      </w:r>
    </w:p>
    <w:p w14:paraId="3480C2B2" w14:textId="77777777" w:rsidR="00D77C10" w:rsidRPr="00636313" w:rsidRDefault="00D77C10" w:rsidP="00D77C10">
      <w:pPr>
        <w:pStyle w:val="Puesto"/>
      </w:pPr>
      <w:r w:rsidRPr="00636313">
        <w:lastRenderedPageBreak/>
        <w:t xml:space="preserve">I. Número de acreedores alimentarios; </w:t>
      </w:r>
    </w:p>
    <w:p w14:paraId="4AB9EC6C" w14:textId="77777777" w:rsidR="00D77C10" w:rsidRPr="00636313" w:rsidRDefault="00D77C10" w:rsidP="00D77C10">
      <w:pPr>
        <w:pStyle w:val="Puesto"/>
      </w:pPr>
      <w:r w:rsidRPr="00636313">
        <w:t xml:space="preserve">II. Monto de la pensión alimenticia decretada o convenida; </w:t>
      </w:r>
    </w:p>
    <w:p w14:paraId="59AFC931" w14:textId="77777777" w:rsidR="00D77C10" w:rsidRPr="00636313" w:rsidRDefault="00D77C10" w:rsidP="00D77C10">
      <w:pPr>
        <w:pStyle w:val="Puesto"/>
      </w:pPr>
      <w:r w:rsidRPr="00636313">
        <w:t xml:space="preserve">III. Órgano jurisdiccional que ordenó el registro; </w:t>
      </w:r>
    </w:p>
    <w:p w14:paraId="47C65476" w14:textId="77777777" w:rsidR="00D77C10" w:rsidRPr="00636313" w:rsidRDefault="00D77C10" w:rsidP="00D77C10">
      <w:pPr>
        <w:pStyle w:val="Puesto"/>
      </w:pPr>
      <w:r w:rsidRPr="00636313">
        <w:t xml:space="preserve">IV. Datos del expediente jurisdiccional de la que deriva su inscripción. </w:t>
      </w:r>
    </w:p>
    <w:p w14:paraId="1EA30FC8" w14:textId="77777777" w:rsidR="00D77C10" w:rsidRPr="00636313" w:rsidRDefault="00D77C10" w:rsidP="00D77C10">
      <w:pPr>
        <w:pStyle w:val="Puesto"/>
      </w:pPr>
      <w:r w:rsidRPr="00636313">
        <w:t xml:space="preserve">El Certificado a que se refiere el presente artículo será expedido el mismo día hábil de su solicitud. </w:t>
      </w:r>
    </w:p>
    <w:p w14:paraId="70A1281F" w14:textId="77777777" w:rsidR="00D77C10" w:rsidRPr="00636313" w:rsidRDefault="00D77C10" w:rsidP="00D77C10">
      <w:pPr>
        <w:pStyle w:val="Puesto"/>
      </w:pPr>
      <w:r w:rsidRPr="00636313">
        <w:t xml:space="preserve">…” </w:t>
      </w:r>
    </w:p>
    <w:p w14:paraId="718D1D80" w14:textId="77777777" w:rsidR="00D77C10" w:rsidRPr="00636313" w:rsidRDefault="00D77C10" w:rsidP="00D77C10">
      <w:pPr>
        <w:spacing w:line="240" w:lineRule="auto"/>
        <w:ind w:left="567" w:right="900"/>
        <w:rPr>
          <w:i/>
          <w:szCs w:val="24"/>
        </w:rPr>
      </w:pPr>
    </w:p>
    <w:p w14:paraId="4DB1BB99" w14:textId="77777777" w:rsidR="00D77C10" w:rsidRPr="00636313" w:rsidRDefault="00D77C10" w:rsidP="00D77C10">
      <w:pPr>
        <w:rPr>
          <w:szCs w:val="22"/>
        </w:rPr>
      </w:pPr>
      <w:r w:rsidRPr="00636313">
        <w:rPr>
          <w:szCs w:val="22"/>
        </w:rPr>
        <w:t xml:space="preserve">Ahora bien, respecto a aquellos servidores públicos que se encuentren o no inscritos en dicho </w:t>
      </w:r>
      <w:r w:rsidRPr="00636313">
        <w:rPr>
          <w:color w:val="000000"/>
          <w:szCs w:val="22"/>
        </w:rPr>
        <w:t xml:space="preserve">registro, procedería su entrega en versión pública, </w:t>
      </w:r>
      <w:r w:rsidRPr="00636313">
        <w:rPr>
          <w:szCs w:val="22"/>
        </w:rPr>
        <w:t>ya que al ser un requisito sine qua non para ingresar al servicio público, se convierte en información que da certeza a la ciudadanía de que el Servidor Público cumplió con los requisitos señalados</w:t>
      </w:r>
      <w:r w:rsidRPr="00636313">
        <w:rPr>
          <w:rFonts w:eastAsia="Palatino Linotype" w:cs="Palatino Linotype"/>
          <w:b/>
          <w:szCs w:val="22"/>
        </w:rPr>
        <w:t xml:space="preserve"> </w:t>
      </w:r>
      <w:r w:rsidRPr="00636313">
        <w:rPr>
          <w:szCs w:val="22"/>
        </w:rPr>
        <w:t>por el artículo 32 de la Ley Orgánica Municipal, tan es así, que se trae a colación lo señalado</w:t>
      </w:r>
      <w:r w:rsidRPr="00636313">
        <w:rPr>
          <w:rFonts w:eastAsia="Palatino Linotype" w:cs="Palatino Linotype"/>
          <w:b/>
          <w:szCs w:val="22"/>
        </w:rPr>
        <w:t xml:space="preserve"> </w:t>
      </w:r>
      <w:r w:rsidRPr="00636313">
        <w:rPr>
          <w:szCs w:val="22"/>
        </w:rPr>
        <w:t>en la nota periodística https://www.unionedomex.mx/2023/03/24/busqueda-de-deudoresalimentarios-morosos-estado-de-mexico-2023/, que a manera de referencia, se inserta:</w:t>
      </w:r>
    </w:p>
    <w:p w14:paraId="3676BF6A" w14:textId="77777777" w:rsidR="00D77C10" w:rsidRPr="00636313" w:rsidRDefault="00D77C10" w:rsidP="00D77C10">
      <w:pPr>
        <w:rPr>
          <w:rFonts w:eastAsia="Palatino Linotype" w:cs="Palatino Linotype"/>
          <w:sz w:val="24"/>
          <w:szCs w:val="24"/>
        </w:rPr>
      </w:pPr>
      <w:r w:rsidRPr="00636313">
        <w:rPr>
          <w:rFonts w:eastAsia="Palatino Linotype" w:cs="Palatino Linotype"/>
          <w:noProof/>
          <w:sz w:val="24"/>
          <w:szCs w:val="24"/>
          <w:lang w:eastAsia="es-MX"/>
        </w:rPr>
        <w:drawing>
          <wp:inline distT="0" distB="0" distL="0" distR="0" wp14:anchorId="2551870A" wp14:editId="58423539">
            <wp:extent cx="5667375" cy="2477068"/>
            <wp:effectExtent l="0" t="0" r="0" b="0"/>
            <wp:docPr id="1" name="Imagen 4" descr="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Texto, Aplicación&#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4989" cy="2480396"/>
                    </a:xfrm>
                    <a:prstGeom prst="rect">
                      <a:avLst/>
                    </a:prstGeom>
                    <a:noFill/>
                    <a:ln>
                      <a:noFill/>
                    </a:ln>
                  </pic:spPr>
                </pic:pic>
              </a:graphicData>
            </a:graphic>
          </wp:inline>
        </w:drawing>
      </w:r>
    </w:p>
    <w:p w14:paraId="049A0F64" w14:textId="77777777" w:rsidR="00D77C10" w:rsidRPr="00636313" w:rsidRDefault="00D77C10" w:rsidP="00D77C10">
      <w:pPr>
        <w:tabs>
          <w:tab w:val="left" w:pos="8222"/>
        </w:tabs>
        <w:ind w:right="49"/>
        <w:rPr>
          <w:rFonts w:eastAsia="Palatino Linotype" w:cs="Palatino Linotype"/>
          <w:sz w:val="24"/>
          <w:szCs w:val="24"/>
        </w:rPr>
      </w:pPr>
    </w:p>
    <w:p w14:paraId="254D268D" w14:textId="77777777" w:rsidR="00D77C10" w:rsidRPr="00636313" w:rsidRDefault="00D77C10" w:rsidP="00D77C10">
      <w:pPr>
        <w:tabs>
          <w:tab w:val="left" w:pos="8222"/>
        </w:tabs>
        <w:ind w:right="49"/>
        <w:rPr>
          <w:rFonts w:eastAsia="Palatino Linotype" w:cs="Palatino Linotype"/>
          <w:szCs w:val="22"/>
        </w:rPr>
      </w:pPr>
      <w:r w:rsidRPr="00636313">
        <w:rPr>
          <w:rFonts w:eastAsia="Palatino Linotype" w:cs="Palatino Linotype"/>
          <w:szCs w:val="22"/>
        </w:rPr>
        <w:t xml:space="preserve">Derivado de lo anterior, cualquier ciudadano que desee obtener dicha información, podrá ingresar a la Ventanilla Electrónica Única, en la que accederá con su CUTS y contraseña, </w:t>
      </w:r>
      <w:r w:rsidRPr="00636313">
        <w:rPr>
          <w:rFonts w:eastAsia="Palatino Linotype" w:cs="Palatino Linotype"/>
          <w:szCs w:val="22"/>
        </w:rPr>
        <w:lastRenderedPageBreak/>
        <w:t xml:space="preserve">capturando los datos como son CURP, nombre, primer y segundo apellido, y se comenzará la búsqueda de lo solicitado, en el que arrojará si se encuentra en calidad de deudor o no. </w:t>
      </w:r>
    </w:p>
    <w:p w14:paraId="1BCCC40B" w14:textId="77777777" w:rsidR="00D77C10" w:rsidRPr="00636313" w:rsidRDefault="00D77C10" w:rsidP="00D77C10">
      <w:pPr>
        <w:tabs>
          <w:tab w:val="left" w:pos="8222"/>
        </w:tabs>
        <w:ind w:right="49"/>
        <w:rPr>
          <w:rFonts w:eastAsia="Palatino Linotype" w:cs="Palatino Linotype"/>
          <w:szCs w:val="22"/>
        </w:rPr>
      </w:pPr>
    </w:p>
    <w:p w14:paraId="1989A527" w14:textId="542E856F" w:rsidR="00D77C10" w:rsidRPr="00636313" w:rsidRDefault="00D77C10" w:rsidP="00D77C10">
      <w:pPr>
        <w:tabs>
          <w:tab w:val="left" w:pos="8222"/>
        </w:tabs>
        <w:ind w:right="49"/>
        <w:rPr>
          <w:rFonts w:eastAsia="Palatino Linotype" w:cs="Palatino Linotype"/>
          <w:szCs w:val="22"/>
        </w:rPr>
      </w:pPr>
      <w:r w:rsidRPr="00636313">
        <w:rPr>
          <w:rFonts w:eastAsia="Palatino Linotype" w:cs="Palatino Linotype"/>
          <w:szCs w:val="22"/>
        </w:rPr>
        <w:t xml:space="preserve">En este sentido, se advierte que al ser un requisito indispensable y preponderante, de actualizarse dicho supuesto en futuras ocasiones, </w:t>
      </w:r>
      <w:r w:rsidRPr="00636313">
        <w:rPr>
          <w:rFonts w:eastAsia="Palatino Linotype" w:cs="Palatino Linotype"/>
          <w:b/>
          <w:bCs/>
          <w:color w:val="000000"/>
          <w:szCs w:val="22"/>
        </w:rPr>
        <w:t>EL SUJETO OBLIGADO</w:t>
      </w:r>
      <w:r w:rsidRPr="00636313">
        <w:rPr>
          <w:rFonts w:eastAsia="Palatino Linotype" w:cs="Palatino Linotype"/>
          <w:color w:val="000000"/>
          <w:szCs w:val="22"/>
        </w:rPr>
        <w:t xml:space="preserve"> deberá hacer entrega de dicho documento que dé cuenta de que no es una persona que ha</w:t>
      </w:r>
      <w:r w:rsidRPr="00636313">
        <w:rPr>
          <w:color w:val="000000"/>
          <w:szCs w:val="22"/>
        </w:rPr>
        <w:t xml:space="preserve"> </w:t>
      </w:r>
      <w:r w:rsidRPr="00636313">
        <w:rPr>
          <w:rFonts w:eastAsia="Palatino Linotype" w:cs="Palatino Linotype"/>
          <w:color w:val="000000"/>
          <w:szCs w:val="22"/>
        </w:rPr>
        <w:t xml:space="preserve">incumplido con las obligaciones alimentarias, </w:t>
      </w:r>
      <w:r w:rsidRPr="00636313">
        <w:rPr>
          <w:rFonts w:eastAsia="Palatino Linotype" w:cs="Palatino Linotype"/>
          <w:szCs w:val="22"/>
        </w:rPr>
        <w:t>en caso de que estas existan, toda vez que si bien, debe considerarse que se trata del ámbito privado, esta determinación se toma en función de la preponderancia del interés superior del menor, por tal motivo, un requisito para que las personas puedan laborar en el servicio público es justamente, cumplir con las obligaciones que adquieran con sus menores hijos, porque al haberlas cubierto, no formarán parte de ese registro, no pasa desapercibido, que el Certificado de No Deudor Alimentario, pudiere contener información confidencial, como lo es el CURP y R.F.C.</w:t>
      </w:r>
    </w:p>
    <w:p w14:paraId="509183C3" w14:textId="77777777" w:rsidR="00D77C10" w:rsidRPr="00636313" w:rsidRDefault="00D77C10" w:rsidP="00D77C10">
      <w:pPr>
        <w:rPr>
          <w:rFonts w:cs="Arial"/>
          <w:color w:val="000000"/>
          <w:szCs w:val="22"/>
        </w:rPr>
      </w:pPr>
    </w:p>
    <w:p w14:paraId="20E0CB5E" w14:textId="77777777" w:rsidR="007D06A4" w:rsidRPr="00636313" w:rsidRDefault="007D06A4" w:rsidP="007D06A4">
      <w:pPr>
        <w:tabs>
          <w:tab w:val="left" w:pos="2241"/>
        </w:tabs>
        <w:rPr>
          <w:rFonts w:eastAsia="Palatino Linotype" w:cs="Palatino Linotype"/>
          <w:sz w:val="24"/>
          <w:szCs w:val="24"/>
        </w:rPr>
      </w:pPr>
      <w:r w:rsidRPr="00636313">
        <w:rPr>
          <w:rFonts w:cs="Arial"/>
          <w:sz w:val="24"/>
          <w:szCs w:val="24"/>
        </w:rPr>
        <w:t xml:space="preserve">Ahora bien, </w:t>
      </w:r>
      <w:r w:rsidRPr="00636313">
        <w:rPr>
          <w:rFonts w:eastAsia="Palatino Linotype" w:cs="Palatino Linotype"/>
          <w:sz w:val="24"/>
          <w:szCs w:val="24"/>
        </w:rPr>
        <w:t xml:space="preserve">no se omite mencionar que </w:t>
      </w:r>
      <w:r w:rsidRPr="00636313">
        <w:rPr>
          <w:rFonts w:eastAsia="Palatino Linotype" w:cs="Palatino Linotype"/>
          <w:b/>
          <w:sz w:val="24"/>
          <w:szCs w:val="24"/>
        </w:rPr>
        <w:t>fotografías de los servidores públicos</w:t>
      </w:r>
      <w:r w:rsidRPr="00636313">
        <w:rPr>
          <w:rFonts w:eastAsia="Palatino Linotype" w:cs="Palatino Linotype"/>
          <w:sz w:val="24"/>
          <w:szCs w:val="24"/>
        </w:rPr>
        <w:t xml:space="preserve">, no pueden ser clasificadas como confidenciales cuando obran en documentos que los acredita como tal, que dan cuenta del cumplimiento de sus funciones, o que son requisitos legales para ocupar el cargo ostentado; pues su derecho a la privacidad o a la propia imagen es superado por el interés público de conocer si la persona que aparece en la documentación es quien dice ser y si cumple con los requisitos y características necesarias para el puesto. Además, esta información sirve para verificar la legitimidad y transparencia de los procesos de selección y designación de los servidores públicos, lo cual es un aspecto fundamental en un régimen democrático donde el acceso a la información pública es un derecho fundamental y un pilar para la rendición de cuentas y la lucha contra la corrupción. En este contexto, la </w:t>
      </w:r>
      <w:r w:rsidRPr="00636313">
        <w:rPr>
          <w:rFonts w:eastAsia="Palatino Linotype" w:cs="Palatino Linotype"/>
          <w:sz w:val="24"/>
          <w:szCs w:val="24"/>
        </w:rPr>
        <w:lastRenderedPageBreak/>
        <w:t>transparencia prevalece sobre el derecho a la privacidad en la medida en que contribuye a fortalecer la confianza en las instituciones públicas y permite a los ciudadanos ejercer control sobre sus representantes y los procesos administrativos.</w:t>
      </w:r>
    </w:p>
    <w:p w14:paraId="6AE6AB77" w14:textId="77777777" w:rsidR="007D06A4" w:rsidRPr="00636313" w:rsidRDefault="007D06A4" w:rsidP="007D06A4">
      <w:pPr>
        <w:rPr>
          <w:rFonts w:eastAsia="Palatino Linotype" w:cs="Palatino Linotype"/>
          <w:sz w:val="24"/>
          <w:szCs w:val="24"/>
        </w:rPr>
      </w:pPr>
    </w:p>
    <w:p w14:paraId="2E4CD7A9" w14:textId="77777777" w:rsidR="007D06A4" w:rsidRPr="00636313" w:rsidRDefault="007D06A4" w:rsidP="007D06A4">
      <w:pPr>
        <w:rPr>
          <w:rFonts w:eastAsia="Palatino Linotype" w:cs="Palatino Linotype"/>
          <w:sz w:val="24"/>
          <w:szCs w:val="24"/>
        </w:rPr>
      </w:pPr>
      <w:r w:rsidRPr="00636313">
        <w:rPr>
          <w:rFonts w:eastAsia="Palatino Linotype" w:cs="Palatino Linotype"/>
          <w:sz w:val="24"/>
          <w:szCs w:val="24"/>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54FA49BB" w14:textId="77777777" w:rsidR="007D06A4" w:rsidRPr="00636313" w:rsidRDefault="007D06A4" w:rsidP="007D06A4">
      <w:pPr>
        <w:rPr>
          <w:rFonts w:eastAsia="Palatino Linotype" w:cs="Palatino Linotype"/>
          <w:sz w:val="24"/>
          <w:szCs w:val="24"/>
        </w:rPr>
      </w:pPr>
    </w:p>
    <w:p w14:paraId="20EB74E2" w14:textId="77777777" w:rsidR="007D06A4" w:rsidRPr="00636313" w:rsidRDefault="007D06A4" w:rsidP="007D06A4">
      <w:pPr>
        <w:rPr>
          <w:rFonts w:eastAsia="Palatino Linotype" w:cs="Palatino Linotype"/>
          <w:sz w:val="24"/>
          <w:szCs w:val="24"/>
        </w:rPr>
      </w:pPr>
      <w:r w:rsidRPr="00636313">
        <w:rPr>
          <w:rFonts w:eastAsia="Palatino Linotype" w:cs="Palatino Linotype"/>
          <w:sz w:val="24"/>
          <w:szCs w:val="24"/>
        </w:rPr>
        <w:t xml:space="preserve">Por otro lado, respecto a la </w:t>
      </w:r>
      <w:r w:rsidRPr="00636313">
        <w:rPr>
          <w:rFonts w:eastAsia="Palatino Linotype" w:cs="Palatino Linotype"/>
          <w:b/>
          <w:sz w:val="24"/>
          <w:szCs w:val="24"/>
        </w:rPr>
        <w:t xml:space="preserve">firma, </w:t>
      </w:r>
      <w:r w:rsidRPr="00636313">
        <w:rPr>
          <w:rFonts w:eastAsia="Palatino Linotype" w:cs="Palatino Linotype"/>
          <w:sz w:val="24"/>
          <w:szCs w:val="24"/>
        </w:rPr>
        <w:t xml:space="preserve">es necesario precisar que ésta es considerada un dato personal concerniente a una persona física identificada o identificable, al tratarse de información gráfica a través de la cual su titular exterioriza su voluntad en actos públicos y privados.   </w:t>
      </w:r>
    </w:p>
    <w:p w14:paraId="03EFD5CD" w14:textId="77777777" w:rsidR="007D06A4" w:rsidRPr="00636313" w:rsidRDefault="007D06A4" w:rsidP="007D06A4">
      <w:pPr>
        <w:rPr>
          <w:rFonts w:eastAsia="Palatino Linotype" w:cs="Palatino Linotype"/>
          <w:sz w:val="24"/>
          <w:szCs w:val="24"/>
        </w:rPr>
      </w:pPr>
    </w:p>
    <w:p w14:paraId="22E9C8D4" w14:textId="77777777" w:rsidR="007D06A4" w:rsidRPr="00636313" w:rsidRDefault="007D06A4" w:rsidP="007D06A4">
      <w:pPr>
        <w:rPr>
          <w:rFonts w:eastAsia="Palatino Linotype" w:cs="Palatino Linotype"/>
          <w:sz w:val="24"/>
          <w:szCs w:val="24"/>
        </w:rPr>
      </w:pPr>
      <w:r w:rsidRPr="00636313">
        <w:rPr>
          <w:rFonts w:eastAsia="Palatino Linotype" w:cs="Palatino Linotype"/>
          <w:sz w:val="24"/>
          <w:szCs w:val="24"/>
        </w:rPr>
        <w:t xml:space="preserve">Ahora bien, aún y cuando la firma en cuestión sea de un servidor público y se advierta que ésta no fue estampada en ejercicio de las funciones que tiene conferidas, se debe clasificar la misma como confidencial, como lo consideró el INAI en su resolución RRA 7562-17.   </w:t>
      </w:r>
    </w:p>
    <w:p w14:paraId="7DCA3F0F" w14:textId="77777777" w:rsidR="007D06A4" w:rsidRPr="00636313" w:rsidRDefault="007D06A4" w:rsidP="007D06A4">
      <w:pPr>
        <w:rPr>
          <w:rFonts w:eastAsia="Palatino Linotype" w:cs="Palatino Linotype"/>
          <w:sz w:val="24"/>
          <w:szCs w:val="24"/>
        </w:rPr>
      </w:pPr>
    </w:p>
    <w:p w14:paraId="52E21EAE" w14:textId="77777777" w:rsidR="007D06A4" w:rsidRPr="00636313" w:rsidRDefault="007D06A4" w:rsidP="007D06A4">
      <w:pPr>
        <w:rPr>
          <w:rFonts w:eastAsia="Palatino Linotype" w:cs="Palatino Linotype"/>
          <w:sz w:val="24"/>
          <w:szCs w:val="24"/>
        </w:rPr>
      </w:pPr>
      <w:r w:rsidRPr="00636313">
        <w:rPr>
          <w:rFonts w:eastAsia="Palatino Linotype" w:cs="Palatino Linotype"/>
          <w:sz w:val="24"/>
          <w:szCs w:val="24"/>
        </w:rPr>
        <w:t xml:space="preserve">Respecto de este dato, resulta aplicable a contrario sensu el Criterio 10/10 del otrora IFAI, hoy INAI, en donde señala lo siguiente:   </w:t>
      </w:r>
    </w:p>
    <w:p w14:paraId="47BFD958" w14:textId="77777777" w:rsidR="007D06A4" w:rsidRPr="00636313" w:rsidRDefault="007D06A4" w:rsidP="007D06A4">
      <w:pPr>
        <w:spacing w:line="240" w:lineRule="auto"/>
        <w:rPr>
          <w:rFonts w:eastAsia="Palatino Linotype" w:cs="Palatino Linotype"/>
          <w:sz w:val="24"/>
          <w:szCs w:val="24"/>
        </w:rPr>
      </w:pPr>
    </w:p>
    <w:p w14:paraId="2601E088" w14:textId="77777777" w:rsidR="007D06A4" w:rsidRPr="00636313" w:rsidRDefault="007D06A4" w:rsidP="007D06A4">
      <w:pPr>
        <w:spacing w:line="240" w:lineRule="auto"/>
        <w:ind w:left="851" w:right="616"/>
        <w:rPr>
          <w:rFonts w:eastAsia="Palatino Linotype" w:cs="Palatino Linotype"/>
          <w:i/>
          <w:szCs w:val="24"/>
        </w:rPr>
      </w:pPr>
      <w:r w:rsidRPr="00636313">
        <w:rPr>
          <w:rFonts w:eastAsia="Palatino Linotype" w:cs="Palatino Linotype"/>
          <w:i/>
          <w:szCs w:val="24"/>
        </w:rPr>
        <w:lastRenderedPageBreak/>
        <w:t xml:space="preserve">“La </w:t>
      </w:r>
      <w:r w:rsidRPr="00636313">
        <w:rPr>
          <w:rFonts w:eastAsia="Palatino Linotype" w:cs="Palatino Linotype"/>
          <w:b/>
          <w:i/>
          <w:szCs w:val="24"/>
        </w:rPr>
        <w:t>firma de los servidores públicos</w:t>
      </w:r>
      <w:r w:rsidRPr="00636313">
        <w:rPr>
          <w:rFonts w:eastAsia="Palatino Linotype" w:cs="Palatino Linotype"/>
          <w:i/>
          <w:szCs w:val="24"/>
        </w:rPr>
        <w:t xml:space="preserve"> es información de </w:t>
      </w:r>
      <w:r w:rsidRPr="00636313">
        <w:rPr>
          <w:rFonts w:eastAsia="Palatino Linotype" w:cs="Palatino Linotype"/>
          <w:b/>
          <w:i/>
          <w:szCs w:val="24"/>
        </w:rPr>
        <w:t>carácter público</w:t>
      </w:r>
      <w:r w:rsidRPr="00636313">
        <w:rPr>
          <w:rFonts w:eastAsia="Palatino Linotype" w:cs="Palatino Linotype"/>
          <w:i/>
          <w:szCs w:val="24"/>
        </w:rPr>
        <w:t xml:space="preserve"> cuando ésta es utilizada en el ejercicio de las facultades conferidas para el desempeño del servicio público.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 (Sic)   </w:t>
      </w:r>
    </w:p>
    <w:p w14:paraId="310F99E6" w14:textId="77777777" w:rsidR="007D06A4" w:rsidRPr="00636313" w:rsidRDefault="007D06A4" w:rsidP="007D06A4">
      <w:pPr>
        <w:spacing w:line="240" w:lineRule="auto"/>
        <w:ind w:left="851" w:right="616"/>
        <w:rPr>
          <w:rFonts w:eastAsia="Palatino Linotype" w:cs="Palatino Linotype"/>
          <w:i/>
          <w:sz w:val="24"/>
          <w:szCs w:val="24"/>
        </w:rPr>
      </w:pPr>
    </w:p>
    <w:p w14:paraId="3E8FD3E3" w14:textId="77777777" w:rsidR="007D06A4" w:rsidRPr="00636313" w:rsidRDefault="007D06A4" w:rsidP="007D06A4">
      <w:pPr>
        <w:rPr>
          <w:rFonts w:eastAsia="Palatino Linotype" w:cs="Palatino Linotype"/>
          <w:sz w:val="24"/>
          <w:szCs w:val="24"/>
        </w:rPr>
      </w:pPr>
      <w:r w:rsidRPr="00636313">
        <w:rPr>
          <w:rFonts w:eastAsia="Palatino Linotype" w:cs="Palatino Linotype"/>
          <w:sz w:val="24"/>
          <w:szCs w:val="24"/>
        </w:rPr>
        <w:t xml:space="preserve">En consecuencia, los documentos donde conste la firma de servidores públicos, en calidad de ciudadanos, se deben clasificar como confidencial. </w:t>
      </w:r>
    </w:p>
    <w:p w14:paraId="1C270B14" w14:textId="77777777" w:rsidR="007D06A4" w:rsidRPr="00636313" w:rsidRDefault="007D06A4" w:rsidP="00D77C10">
      <w:pPr>
        <w:rPr>
          <w:rFonts w:cs="Arial"/>
          <w:color w:val="000000"/>
          <w:szCs w:val="22"/>
        </w:rPr>
      </w:pPr>
    </w:p>
    <w:p w14:paraId="7978AB53" w14:textId="0F9CC3B5" w:rsidR="00D77C10" w:rsidRPr="00636313" w:rsidRDefault="00D77C10" w:rsidP="00D77C10">
      <w:pPr>
        <w:tabs>
          <w:tab w:val="left" w:pos="8222"/>
        </w:tabs>
        <w:ind w:right="49"/>
        <w:rPr>
          <w:rFonts w:eastAsia="Palatino Linotype" w:cs="Palatino Linotype"/>
          <w:szCs w:val="22"/>
        </w:rPr>
      </w:pPr>
      <w:r w:rsidRPr="00636313">
        <w:rPr>
          <w:rFonts w:eastAsia="Palatino Linotype" w:cs="Palatino Linotype"/>
          <w:szCs w:val="22"/>
        </w:rPr>
        <w:t xml:space="preserve">En consecuencia, este Órgano Garante determina ordenar al </w:t>
      </w:r>
      <w:r w:rsidRPr="00636313">
        <w:rPr>
          <w:rFonts w:eastAsia="Palatino Linotype" w:cs="Palatino Linotype"/>
          <w:b/>
          <w:szCs w:val="22"/>
        </w:rPr>
        <w:t xml:space="preserve">SUJETO OBLIGADO </w:t>
      </w:r>
      <w:r w:rsidRPr="00636313">
        <w:rPr>
          <w:rFonts w:eastAsia="Palatino Linotype" w:cs="Palatino Linotype"/>
          <w:szCs w:val="22"/>
        </w:rPr>
        <w:t xml:space="preserve">haga entrega de ser procedente en versión pública de los documentos faltantes que conforman el expediente laboral de los servidores públicos precisados en respuesta, debiendo notificar al </w:t>
      </w:r>
      <w:r w:rsidRPr="00636313">
        <w:rPr>
          <w:rFonts w:eastAsia="Palatino Linotype" w:cs="Palatino Linotype"/>
          <w:b/>
          <w:szCs w:val="22"/>
        </w:rPr>
        <w:t>RECURRENTE</w:t>
      </w:r>
      <w:r w:rsidRPr="00636313">
        <w:rPr>
          <w:rFonts w:eastAsia="Palatino Linotype" w:cs="Palatino Linotype"/>
          <w:szCs w:val="22"/>
        </w:rPr>
        <w:t xml:space="preserve"> el Acuerdo de Clasificación de la información que emita el Comité de Transparencia con motivo de la versión pública; así como, mediante el cual se clasifiquen en su totalidad los documentos precisados anteriormente, en términos de los artículos 49, fracción II de la Ley de Transparencia y Acceso a la Información Pública del Estado de México y Municipios.</w:t>
      </w:r>
    </w:p>
    <w:p w14:paraId="770A379A" w14:textId="77777777" w:rsidR="00D77C10" w:rsidRPr="00636313" w:rsidRDefault="00D77C10" w:rsidP="007C177F">
      <w:pPr>
        <w:rPr>
          <w:rFonts w:eastAsia="Palatino Linotype"/>
        </w:rPr>
      </w:pPr>
    </w:p>
    <w:p w14:paraId="5ACC0D50" w14:textId="77777777" w:rsidR="00D77C10" w:rsidRPr="00636313" w:rsidRDefault="00D77C10" w:rsidP="007C177F">
      <w:pPr>
        <w:rPr>
          <w:rFonts w:eastAsia="Palatino Linotype"/>
        </w:rPr>
      </w:pPr>
    </w:p>
    <w:p w14:paraId="5ED4792D" w14:textId="77777777" w:rsidR="00D77C10" w:rsidRPr="00636313" w:rsidRDefault="00D77C10" w:rsidP="00F211D8">
      <w:pPr>
        <w:pStyle w:val="Ttulo3"/>
      </w:pPr>
      <w:bookmarkStart w:id="44" w:name="_Toc170898812"/>
      <w:bookmarkStart w:id="45" w:name="_Toc172051201"/>
      <w:bookmarkStart w:id="46" w:name="_Toc174466654"/>
      <w:bookmarkStart w:id="47" w:name="_Toc216263648"/>
      <w:r w:rsidRPr="00636313">
        <w:t>d) Versión pública</w:t>
      </w:r>
      <w:bookmarkEnd w:id="44"/>
      <w:bookmarkEnd w:id="45"/>
      <w:bookmarkEnd w:id="46"/>
      <w:bookmarkEnd w:id="47"/>
    </w:p>
    <w:p w14:paraId="18398C37" w14:textId="77777777" w:rsidR="00D77C10" w:rsidRPr="00636313" w:rsidRDefault="00D77C10" w:rsidP="00D77C10">
      <w:pPr>
        <w:rPr>
          <w:bCs/>
        </w:rPr>
      </w:pPr>
      <w:r w:rsidRPr="00636313">
        <w:t xml:space="preserve">Para el caso de que el o los documentos de los cuales se ordena su entrega contengan datos personales susceptibles de ser testados, deberán ser entregados en </w:t>
      </w:r>
      <w:r w:rsidRPr="00636313">
        <w:rPr>
          <w:b/>
        </w:rPr>
        <w:t>versión pública</w:t>
      </w:r>
      <w:r w:rsidRPr="00636313">
        <w:t>, pues el</w:t>
      </w:r>
      <w:r w:rsidRPr="00636313">
        <w:rPr>
          <w:bCs/>
        </w:rPr>
        <w:t xml:space="preserve"> derecho de acceso a la información tiene como limitante el respeto a la intimidad y a la vida </w:t>
      </w:r>
      <w:r w:rsidRPr="00636313">
        <w:rPr>
          <w:bCs/>
        </w:rPr>
        <w:lastRenderedPageBreak/>
        <w:t>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2C4DDCA" w14:textId="77777777" w:rsidR="00D77C10" w:rsidRPr="00636313" w:rsidRDefault="00D77C10" w:rsidP="00D77C10">
      <w:pPr>
        <w:rPr>
          <w:rFonts w:eastAsia="Calibri"/>
          <w:bCs/>
          <w:lang w:eastAsia="en-US"/>
        </w:rPr>
      </w:pPr>
    </w:p>
    <w:p w14:paraId="057D76FD" w14:textId="77777777" w:rsidR="00D77C10" w:rsidRPr="00636313" w:rsidRDefault="00D77C10" w:rsidP="00D77C10">
      <w:pPr>
        <w:rPr>
          <w:bCs/>
        </w:rPr>
      </w:pPr>
      <w:r w:rsidRPr="00636313">
        <w:rPr>
          <w:bCs/>
        </w:rPr>
        <w:t>A este respecto, los artículos 3, fracciones IX, XX, XXI y XLV; 51 y 52 de la Ley de Transparencia y Acceso a la Información Pública del Estado de México y Municipios establecen:</w:t>
      </w:r>
    </w:p>
    <w:p w14:paraId="394A6AE7" w14:textId="77777777" w:rsidR="00D77C10" w:rsidRPr="00636313" w:rsidRDefault="00D77C10" w:rsidP="00D77C10"/>
    <w:p w14:paraId="76F3F316" w14:textId="77777777" w:rsidR="00D77C10" w:rsidRPr="00636313" w:rsidRDefault="00D77C10" w:rsidP="00D77C10">
      <w:pPr>
        <w:spacing w:line="240" w:lineRule="auto"/>
        <w:ind w:left="567" w:right="567"/>
        <w:contextualSpacing/>
        <w:rPr>
          <w:i/>
          <w:kern w:val="28"/>
          <w:szCs w:val="56"/>
          <w14:ligatures w14:val="standardContextual"/>
        </w:rPr>
      </w:pPr>
      <w:r w:rsidRPr="00636313">
        <w:rPr>
          <w:b/>
          <w:bCs/>
          <w:i/>
          <w:noProof/>
          <w:kern w:val="28"/>
          <w:szCs w:val="56"/>
          <w14:ligatures w14:val="standardContextual"/>
        </w:rPr>
        <w:t>“</w:t>
      </w:r>
      <w:r w:rsidRPr="00636313">
        <w:rPr>
          <w:b/>
          <w:bCs/>
          <w:i/>
          <w:kern w:val="28"/>
          <w:szCs w:val="56"/>
          <w14:ligatures w14:val="standardContextual"/>
        </w:rPr>
        <w:t xml:space="preserve">Artículo 3. </w:t>
      </w:r>
      <w:r w:rsidRPr="00636313">
        <w:rPr>
          <w:i/>
          <w:kern w:val="28"/>
          <w:szCs w:val="56"/>
          <w14:ligatures w14:val="standardContextual"/>
        </w:rPr>
        <w:t xml:space="preserve">Para los efectos de la presente Ley se entenderá por: </w:t>
      </w:r>
    </w:p>
    <w:p w14:paraId="07C184AA"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IX.</w:t>
      </w:r>
      <w:r w:rsidRPr="00636313">
        <w:rPr>
          <w:i/>
          <w:kern w:val="28"/>
          <w:szCs w:val="56"/>
          <w14:ligatures w14:val="standardContextual"/>
        </w:rPr>
        <w:t xml:space="preserve"> </w:t>
      </w:r>
      <w:r w:rsidRPr="00636313">
        <w:rPr>
          <w:b/>
          <w:i/>
          <w:kern w:val="28"/>
          <w:szCs w:val="56"/>
          <w14:ligatures w14:val="standardContextual"/>
        </w:rPr>
        <w:t xml:space="preserve">Datos personales: </w:t>
      </w:r>
      <w:r w:rsidRPr="00636313">
        <w:rPr>
          <w:i/>
          <w:kern w:val="28"/>
          <w:szCs w:val="56"/>
          <w14:ligatures w14:val="standardContextual"/>
        </w:rPr>
        <w:t xml:space="preserve">La información concerniente a una persona, identificada o identificable según lo dispuesto por la Ley de Protección de Datos Personales del Estado de México; </w:t>
      </w:r>
    </w:p>
    <w:p w14:paraId="260B1001" w14:textId="77777777" w:rsidR="00D77C10" w:rsidRPr="00636313" w:rsidRDefault="00D77C10" w:rsidP="00D77C10"/>
    <w:p w14:paraId="1171AA38"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XX.</w:t>
      </w:r>
      <w:r w:rsidRPr="00636313">
        <w:rPr>
          <w:i/>
          <w:kern w:val="28"/>
          <w:szCs w:val="56"/>
          <w14:ligatures w14:val="standardContextual"/>
        </w:rPr>
        <w:t xml:space="preserve"> </w:t>
      </w:r>
      <w:r w:rsidRPr="00636313">
        <w:rPr>
          <w:b/>
          <w:i/>
          <w:kern w:val="28"/>
          <w:szCs w:val="56"/>
          <w14:ligatures w14:val="standardContextual"/>
        </w:rPr>
        <w:t>Información clasificada:</w:t>
      </w:r>
      <w:r w:rsidRPr="00636313">
        <w:rPr>
          <w:i/>
          <w:kern w:val="28"/>
          <w:szCs w:val="56"/>
          <w14:ligatures w14:val="standardContextual"/>
        </w:rPr>
        <w:t xml:space="preserve"> Aquella considerada por la presente Ley como reservada o confidencial; </w:t>
      </w:r>
    </w:p>
    <w:p w14:paraId="509BCE21" w14:textId="77777777" w:rsidR="00D77C10" w:rsidRPr="00636313" w:rsidRDefault="00D77C10" w:rsidP="00D77C10"/>
    <w:p w14:paraId="043FB324"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XXI.</w:t>
      </w:r>
      <w:r w:rsidRPr="00636313">
        <w:rPr>
          <w:i/>
          <w:kern w:val="28"/>
          <w:szCs w:val="56"/>
          <w14:ligatures w14:val="standardContextual"/>
        </w:rPr>
        <w:t xml:space="preserve"> </w:t>
      </w:r>
      <w:r w:rsidRPr="00636313">
        <w:rPr>
          <w:b/>
          <w:i/>
          <w:kern w:val="28"/>
          <w:szCs w:val="56"/>
          <w14:ligatures w14:val="standardContextual"/>
        </w:rPr>
        <w:t>Información confidencial</w:t>
      </w:r>
      <w:r w:rsidRPr="00636313">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AC815D1" w14:textId="77777777" w:rsidR="00D77C10" w:rsidRPr="00636313" w:rsidRDefault="00D77C10" w:rsidP="00D77C10"/>
    <w:p w14:paraId="08F9AD13"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XLV. Versión pública:</w:t>
      </w:r>
      <w:r w:rsidRPr="00636313">
        <w:rPr>
          <w:i/>
          <w:kern w:val="28"/>
          <w:szCs w:val="56"/>
          <w14:ligatures w14:val="standardContextual"/>
        </w:rPr>
        <w:t xml:space="preserve"> Documento en el que se elimine, suprime o borra la información clasificada como reservada o confidencial para permitir su acceso. </w:t>
      </w:r>
    </w:p>
    <w:p w14:paraId="6D716394" w14:textId="77777777" w:rsidR="00D77C10" w:rsidRPr="00636313" w:rsidRDefault="00D77C10" w:rsidP="00D77C10"/>
    <w:p w14:paraId="32060F04"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Artículo 51.</w:t>
      </w:r>
      <w:r w:rsidRPr="00636313">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36313">
        <w:rPr>
          <w:b/>
          <w:i/>
          <w:kern w:val="28"/>
          <w:szCs w:val="56"/>
          <w14:ligatures w14:val="standardContextual"/>
        </w:rPr>
        <w:t xml:space="preserve">y tendrá la responsabilidad de verificar en cada caso que la misma no sea confidencial o </w:t>
      </w:r>
      <w:r w:rsidRPr="00636313">
        <w:rPr>
          <w:b/>
          <w:i/>
          <w:kern w:val="28"/>
          <w:szCs w:val="56"/>
          <w14:ligatures w14:val="standardContextual"/>
        </w:rPr>
        <w:lastRenderedPageBreak/>
        <w:t xml:space="preserve">reservada. </w:t>
      </w:r>
      <w:r w:rsidRPr="00636313">
        <w:rPr>
          <w:i/>
          <w:kern w:val="28"/>
          <w:szCs w:val="56"/>
          <w14:ligatures w14:val="standardContextual"/>
        </w:rPr>
        <w:t>Dicha Unidad contará con las facultades internas necesarias para gestionar la atención a las solicitudes de información en los términos de la Ley General y la presente Ley.</w:t>
      </w:r>
    </w:p>
    <w:p w14:paraId="2D7AD5CF" w14:textId="77777777" w:rsidR="00D77C10" w:rsidRPr="00636313" w:rsidRDefault="00D77C10" w:rsidP="00D77C10"/>
    <w:p w14:paraId="5C69395E"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Artículo 52.</w:t>
      </w:r>
      <w:r w:rsidRPr="00636313">
        <w:rPr>
          <w:i/>
          <w:kern w:val="28"/>
          <w:szCs w:val="56"/>
          <w14:ligatures w14:val="standardContextual"/>
        </w:rPr>
        <w:t xml:space="preserve"> Las solicitudes de acceso a la información y las respuestas que se les dé, incluyendo, en su caso, </w:t>
      </w:r>
      <w:r w:rsidRPr="00636313">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636313">
        <w:rPr>
          <w:i/>
          <w:kern w:val="28"/>
          <w:szCs w:val="56"/>
          <w14:ligatures w14:val="standardContextual"/>
        </w:rPr>
        <w:t>, siempre y cuando la resolución de referencia se someta a un proceso de disociación, es decir, no haga identificable al titular de tales datos personales.</w:t>
      </w:r>
      <w:r w:rsidRPr="00636313">
        <w:rPr>
          <w:bCs/>
          <w:i/>
          <w:noProof/>
          <w:kern w:val="28"/>
          <w:szCs w:val="56"/>
          <w14:ligatures w14:val="standardContextual"/>
        </w:rPr>
        <w:t xml:space="preserve">” </w:t>
      </w:r>
      <w:r w:rsidRPr="00636313">
        <w:rPr>
          <w:iCs/>
          <w:kern w:val="28"/>
          <w:szCs w:val="22"/>
          <w14:ligatures w14:val="standardContextual"/>
        </w:rPr>
        <w:t>(Énfasis añadido)</w:t>
      </w:r>
    </w:p>
    <w:p w14:paraId="4BCABCD0" w14:textId="77777777" w:rsidR="00D77C10" w:rsidRPr="00636313" w:rsidRDefault="00D77C10" w:rsidP="00D77C10"/>
    <w:p w14:paraId="3BBA6675" w14:textId="77777777" w:rsidR="00D77C10" w:rsidRPr="00636313" w:rsidRDefault="00D77C10" w:rsidP="00D77C10">
      <w:r w:rsidRPr="00636313">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78F969BF" w14:textId="77777777" w:rsidR="00D77C10" w:rsidRPr="00636313" w:rsidRDefault="00D77C10" w:rsidP="00D77C10"/>
    <w:p w14:paraId="135ABD06" w14:textId="77777777" w:rsidR="00D77C10" w:rsidRPr="00636313" w:rsidRDefault="00D77C10" w:rsidP="00D77C10">
      <w:pPr>
        <w:spacing w:line="240" w:lineRule="auto"/>
        <w:ind w:left="567" w:right="567"/>
        <w:contextualSpacing/>
        <w:rPr>
          <w:rFonts w:eastAsia="Arial Unicode MS"/>
          <w:i/>
          <w:kern w:val="28"/>
          <w:szCs w:val="56"/>
          <w14:ligatures w14:val="standardContextual"/>
        </w:rPr>
      </w:pPr>
      <w:r w:rsidRPr="00636313">
        <w:rPr>
          <w:rFonts w:eastAsia="Arial Unicode MS"/>
          <w:b/>
          <w:i/>
          <w:kern w:val="28"/>
          <w:szCs w:val="56"/>
          <w14:ligatures w14:val="standardContextual"/>
        </w:rPr>
        <w:t>“Artículo 22.</w:t>
      </w:r>
      <w:r w:rsidRPr="00636313">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1B1253BE" w14:textId="77777777" w:rsidR="00D77C10" w:rsidRPr="00636313" w:rsidRDefault="00D77C10" w:rsidP="00D77C10">
      <w:pPr>
        <w:rPr>
          <w:rFonts w:eastAsia="Arial Unicode MS"/>
        </w:rPr>
      </w:pPr>
    </w:p>
    <w:p w14:paraId="29235B38" w14:textId="77777777" w:rsidR="00D77C10" w:rsidRPr="00636313" w:rsidRDefault="00D77C10" w:rsidP="00D77C10">
      <w:pPr>
        <w:spacing w:line="240" w:lineRule="auto"/>
        <w:ind w:left="567" w:right="567"/>
        <w:contextualSpacing/>
        <w:rPr>
          <w:rFonts w:eastAsia="Arial Unicode MS"/>
          <w:i/>
          <w:kern w:val="28"/>
          <w:szCs w:val="56"/>
          <w14:ligatures w14:val="standardContextual"/>
        </w:rPr>
      </w:pPr>
      <w:r w:rsidRPr="00636313">
        <w:rPr>
          <w:rFonts w:eastAsia="Arial Unicode MS"/>
          <w:b/>
          <w:i/>
          <w:kern w:val="28"/>
          <w:szCs w:val="56"/>
          <w14:ligatures w14:val="standardContextual"/>
        </w:rPr>
        <w:t>Artículo 38.</w:t>
      </w:r>
      <w:r w:rsidRPr="00636313">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36313">
        <w:rPr>
          <w:rFonts w:eastAsia="Arial Unicode MS"/>
          <w:b/>
          <w:i/>
          <w:kern w:val="28"/>
          <w:szCs w:val="56"/>
          <w14:ligatures w14:val="standardContextual"/>
        </w:rPr>
        <w:t>”</w:t>
      </w:r>
      <w:r w:rsidRPr="00636313">
        <w:rPr>
          <w:rFonts w:eastAsia="Arial Unicode MS"/>
          <w:i/>
          <w:kern w:val="28"/>
          <w:szCs w:val="56"/>
          <w14:ligatures w14:val="standardContextual"/>
        </w:rPr>
        <w:t xml:space="preserve"> </w:t>
      </w:r>
    </w:p>
    <w:p w14:paraId="4C6F39DA" w14:textId="77777777" w:rsidR="00D77C10" w:rsidRPr="00636313" w:rsidRDefault="00D77C10" w:rsidP="00D77C10">
      <w:pPr>
        <w:rPr>
          <w:rFonts w:eastAsia="Arial Unicode MS"/>
          <w:i/>
          <w:szCs w:val="22"/>
        </w:rPr>
      </w:pPr>
    </w:p>
    <w:p w14:paraId="620B371C" w14:textId="77777777" w:rsidR="00D77C10" w:rsidRPr="00636313" w:rsidRDefault="00D77C10" w:rsidP="00D77C10">
      <w:r w:rsidRPr="00636313">
        <w:lastRenderedPageBreak/>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34E21FC" w14:textId="77777777" w:rsidR="00D77C10" w:rsidRPr="00636313" w:rsidRDefault="00D77C10" w:rsidP="00D77C10"/>
    <w:p w14:paraId="477AA134" w14:textId="77777777" w:rsidR="00D77C10" w:rsidRPr="00636313" w:rsidRDefault="00D77C10" w:rsidP="00D77C10">
      <w:r w:rsidRPr="00636313">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636313">
        <w:rPr>
          <w:rFonts w:eastAsia="Arial Unicode MS"/>
        </w:rPr>
        <w:t xml:space="preserve"> que debe ser protegida por </w:t>
      </w:r>
      <w:r w:rsidRPr="00636313">
        <w:rPr>
          <w:rFonts w:eastAsia="Arial Unicode MS"/>
          <w:b/>
        </w:rPr>
        <w:t>EL SUJETO OBLIGADO,</w:t>
      </w:r>
      <w:r w:rsidRPr="00636313">
        <w:rPr>
          <w:rFonts w:eastAsia="Arial Unicode MS"/>
        </w:rPr>
        <w:t xml:space="preserve"> por lo </w:t>
      </w:r>
      <w:r w:rsidRPr="00636313">
        <w:t>que, todo dato personal susceptible de clasificación debe ser protegido.</w:t>
      </w:r>
    </w:p>
    <w:p w14:paraId="46872DDE" w14:textId="77777777" w:rsidR="00D77C10" w:rsidRPr="00636313" w:rsidRDefault="00D77C10" w:rsidP="00D77C10"/>
    <w:p w14:paraId="4AF77FA8" w14:textId="77777777" w:rsidR="00D77C10" w:rsidRPr="00636313" w:rsidRDefault="00D77C10" w:rsidP="00D77C10">
      <w:r w:rsidRPr="00636313">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13E919FD" w14:textId="77777777" w:rsidR="00D77C10" w:rsidRPr="00636313" w:rsidRDefault="00D77C10" w:rsidP="00D77C10"/>
    <w:p w14:paraId="7096BD19" w14:textId="77777777" w:rsidR="00D77C10" w:rsidRPr="00636313" w:rsidRDefault="00D77C10" w:rsidP="00D77C10">
      <w:r w:rsidRPr="00636313">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1E15F24" w14:textId="77777777" w:rsidR="00D77C10" w:rsidRPr="00636313" w:rsidRDefault="00D77C10" w:rsidP="00D77C10"/>
    <w:p w14:paraId="1E0BDA0C" w14:textId="77777777" w:rsidR="00D77C10" w:rsidRPr="00636313" w:rsidRDefault="00D77C10" w:rsidP="00D77C10">
      <w:pPr>
        <w:jc w:val="center"/>
        <w:rPr>
          <w:b/>
          <w:i/>
          <w:szCs w:val="22"/>
        </w:rPr>
      </w:pPr>
      <w:r w:rsidRPr="00636313">
        <w:rPr>
          <w:b/>
          <w:i/>
          <w:szCs w:val="22"/>
          <w:lang w:val="es-ES_tradnl"/>
        </w:rPr>
        <w:t>Ley de Transparencia y Acceso a la Información Pública del Estado de México y Municipios</w:t>
      </w:r>
    </w:p>
    <w:p w14:paraId="47B8BC66" w14:textId="77777777" w:rsidR="00D77C10" w:rsidRPr="00636313" w:rsidRDefault="00D77C10" w:rsidP="00D77C10"/>
    <w:p w14:paraId="15207E2F"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 xml:space="preserve">“Artículo 49. </w:t>
      </w:r>
      <w:r w:rsidRPr="00636313">
        <w:rPr>
          <w:i/>
          <w:kern w:val="28"/>
          <w:szCs w:val="56"/>
          <w14:ligatures w14:val="standardContextual"/>
        </w:rPr>
        <w:t>Los Comités de Transparencia tendrán las siguientes atribuciones:</w:t>
      </w:r>
    </w:p>
    <w:p w14:paraId="1A957E7C"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VIII.</w:t>
      </w:r>
      <w:r w:rsidRPr="00636313">
        <w:rPr>
          <w:i/>
          <w:kern w:val="28"/>
          <w:szCs w:val="56"/>
          <w14:ligatures w14:val="standardContextual"/>
        </w:rPr>
        <w:t xml:space="preserve"> Aprobar, modificar o revocar la clasificación de la información;</w:t>
      </w:r>
    </w:p>
    <w:p w14:paraId="7422115E" w14:textId="77777777" w:rsidR="00D77C10" w:rsidRPr="00636313" w:rsidRDefault="00D77C10" w:rsidP="00D77C10"/>
    <w:p w14:paraId="5A013770"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Artículo 132.</w:t>
      </w:r>
      <w:r w:rsidRPr="00636313">
        <w:rPr>
          <w:i/>
          <w:kern w:val="28"/>
          <w:szCs w:val="56"/>
          <w14:ligatures w14:val="standardContextual"/>
        </w:rPr>
        <w:t xml:space="preserve"> La clasificación de la información se llevará a cabo en el momento en que:</w:t>
      </w:r>
    </w:p>
    <w:p w14:paraId="7BB899ED"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I.</w:t>
      </w:r>
      <w:r w:rsidRPr="00636313">
        <w:rPr>
          <w:i/>
          <w:kern w:val="28"/>
          <w:szCs w:val="56"/>
          <w14:ligatures w14:val="standardContextual"/>
        </w:rPr>
        <w:t xml:space="preserve"> Se reciba una solicitud de acceso a la información;</w:t>
      </w:r>
    </w:p>
    <w:p w14:paraId="73F61BEB"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II.</w:t>
      </w:r>
      <w:r w:rsidRPr="00636313">
        <w:rPr>
          <w:i/>
          <w:kern w:val="28"/>
          <w:szCs w:val="56"/>
          <w14:ligatures w14:val="standardContextual"/>
        </w:rPr>
        <w:t xml:space="preserve"> Se determine mediante resolución de autoridad competente; o</w:t>
      </w:r>
    </w:p>
    <w:p w14:paraId="439A0C45" w14:textId="77777777" w:rsidR="00D77C10" w:rsidRPr="00636313" w:rsidRDefault="00D77C10" w:rsidP="00D77C10">
      <w:pPr>
        <w:spacing w:line="240" w:lineRule="auto"/>
        <w:ind w:left="567" w:right="567"/>
        <w:contextualSpacing/>
        <w:rPr>
          <w:b/>
          <w:i/>
          <w:kern w:val="28"/>
          <w:szCs w:val="56"/>
          <w14:ligatures w14:val="standardContextual"/>
        </w:rPr>
      </w:pPr>
      <w:r w:rsidRPr="00636313">
        <w:rPr>
          <w:b/>
          <w:bCs/>
          <w:i/>
          <w:kern w:val="28"/>
          <w:szCs w:val="56"/>
          <w14:ligatures w14:val="standardContextual"/>
        </w:rPr>
        <w:t>III.</w:t>
      </w:r>
      <w:r w:rsidRPr="00636313">
        <w:rPr>
          <w:i/>
          <w:kern w:val="28"/>
          <w:szCs w:val="56"/>
          <w14:ligatures w14:val="standardContextual"/>
        </w:rPr>
        <w:t xml:space="preserve"> Se generen versiones públicas para dar cumplimiento a las obligaciones de transparencia previstas en esta Ley.</w:t>
      </w:r>
      <w:r w:rsidRPr="00636313">
        <w:rPr>
          <w:b/>
          <w:i/>
          <w:kern w:val="28"/>
          <w:szCs w:val="56"/>
          <w14:ligatures w14:val="standardContextual"/>
        </w:rPr>
        <w:t>”</w:t>
      </w:r>
    </w:p>
    <w:p w14:paraId="07D57D53" w14:textId="77777777" w:rsidR="00D77C10" w:rsidRPr="00636313" w:rsidRDefault="00D77C10" w:rsidP="00D77C10"/>
    <w:p w14:paraId="24358CDB"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“Segundo. -</w:t>
      </w:r>
      <w:r w:rsidRPr="00636313">
        <w:rPr>
          <w:i/>
          <w:kern w:val="28"/>
          <w:szCs w:val="56"/>
          <w14:ligatures w14:val="standardContextual"/>
        </w:rPr>
        <w:t xml:space="preserve"> Para efectos de los presentes Lineamientos Generales, se entenderá por:</w:t>
      </w:r>
    </w:p>
    <w:p w14:paraId="35696DC6"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XVIII.</w:t>
      </w:r>
      <w:r w:rsidRPr="00636313">
        <w:rPr>
          <w:i/>
          <w:kern w:val="28"/>
          <w:szCs w:val="56"/>
          <w14:ligatures w14:val="standardContextual"/>
        </w:rPr>
        <w:t xml:space="preserve">  </w:t>
      </w:r>
      <w:r w:rsidRPr="00636313">
        <w:rPr>
          <w:b/>
          <w:i/>
          <w:kern w:val="28"/>
          <w:szCs w:val="56"/>
          <w14:ligatures w14:val="standardContextual"/>
        </w:rPr>
        <w:t>Versión pública:</w:t>
      </w:r>
      <w:r w:rsidRPr="00636313">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8A511F5" w14:textId="77777777" w:rsidR="00D77C10" w:rsidRPr="00636313" w:rsidRDefault="00D77C10" w:rsidP="00D77C10">
      <w:pPr>
        <w:spacing w:line="240" w:lineRule="auto"/>
        <w:ind w:left="567" w:right="567"/>
        <w:contextualSpacing/>
        <w:rPr>
          <w:i/>
          <w:kern w:val="28"/>
          <w:szCs w:val="56"/>
          <w14:ligatures w14:val="standardContextual"/>
        </w:rPr>
      </w:pPr>
    </w:p>
    <w:p w14:paraId="5FAEB35A" w14:textId="77777777" w:rsidR="00D77C10" w:rsidRPr="00636313" w:rsidRDefault="00D77C10" w:rsidP="00D77C10">
      <w:pPr>
        <w:spacing w:line="240" w:lineRule="auto"/>
        <w:ind w:left="567" w:right="567"/>
        <w:contextualSpacing/>
        <w:rPr>
          <w:b/>
          <w:i/>
          <w:kern w:val="28"/>
          <w:szCs w:val="56"/>
          <w:lang w:val="es-ES_tradnl" w:eastAsia="es-MX"/>
          <w14:ligatures w14:val="standardContextual"/>
        </w:rPr>
      </w:pPr>
      <w:r w:rsidRPr="00636313">
        <w:rPr>
          <w:b/>
          <w:i/>
          <w:kern w:val="28"/>
          <w:szCs w:val="56"/>
          <w:lang w:val="es-ES_tradnl" w:eastAsia="es-MX"/>
          <w14:ligatures w14:val="standardContextual"/>
        </w:rPr>
        <w:t xml:space="preserve">Lineamientos Generales en materia de Clasificación y Desclasificación de la </w:t>
      </w:r>
      <w:r w:rsidRPr="00636313">
        <w:rPr>
          <w:b/>
          <w:i/>
          <w:kern w:val="28"/>
          <w:szCs w:val="56"/>
          <w:lang w:val="es-ES_tradnl"/>
          <w14:ligatures w14:val="standardContextual"/>
        </w:rPr>
        <w:t>Información</w:t>
      </w:r>
    </w:p>
    <w:p w14:paraId="4C236B3F" w14:textId="77777777" w:rsidR="00D77C10" w:rsidRPr="00636313" w:rsidRDefault="00D77C10" w:rsidP="00D77C10">
      <w:pPr>
        <w:spacing w:line="240" w:lineRule="auto"/>
        <w:ind w:left="567" w:right="567"/>
        <w:contextualSpacing/>
        <w:rPr>
          <w:i/>
          <w:kern w:val="28"/>
          <w:szCs w:val="56"/>
          <w14:ligatures w14:val="standardContextual"/>
        </w:rPr>
      </w:pPr>
    </w:p>
    <w:p w14:paraId="05D62AC7"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Cuarto.</w:t>
      </w:r>
      <w:r w:rsidRPr="00636313">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433D470" w14:textId="77777777" w:rsidR="00D77C10" w:rsidRPr="00636313" w:rsidRDefault="00D77C10" w:rsidP="00D77C10">
      <w:pPr>
        <w:spacing w:line="240" w:lineRule="auto"/>
        <w:ind w:left="567" w:right="567"/>
        <w:contextualSpacing/>
        <w:rPr>
          <w:i/>
          <w:kern w:val="28"/>
          <w:szCs w:val="56"/>
          <w14:ligatures w14:val="standardContextual"/>
        </w:rPr>
      </w:pPr>
      <w:r w:rsidRPr="00636313">
        <w:rPr>
          <w:i/>
          <w:kern w:val="28"/>
          <w:szCs w:val="56"/>
          <w14:ligatures w14:val="standardContextual"/>
        </w:rPr>
        <w:t>Los sujetos obligados deberán aplicar, de manera estricta, las excepciones al derecho de acceso a la información y sólo podrán invocarlas cuando acrediten su procedencia.</w:t>
      </w:r>
    </w:p>
    <w:p w14:paraId="53696C62" w14:textId="77777777" w:rsidR="00D77C10" w:rsidRPr="00636313" w:rsidRDefault="00D77C10" w:rsidP="00D77C10"/>
    <w:p w14:paraId="0E6FBF13"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Quinto.</w:t>
      </w:r>
      <w:r w:rsidRPr="00636313">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w:t>
      </w:r>
      <w:r w:rsidRPr="00636313">
        <w:rPr>
          <w:i/>
          <w:kern w:val="28"/>
          <w:szCs w:val="56"/>
          <w14:ligatures w14:val="standardContextual"/>
        </w:rPr>
        <w:lastRenderedPageBreak/>
        <w:t>transparencia, observando lo dispuesto en la Ley General y las demás disposiciones aplicables en la materia.</w:t>
      </w:r>
    </w:p>
    <w:p w14:paraId="7001FCB6" w14:textId="77777777" w:rsidR="00D77C10" w:rsidRPr="00636313" w:rsidRDefault="00D77C10" w:rsidP="00D77C10"/>
    <w:p w14:paraId="1748D6E5"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Sexto.</w:t>
      </w:r>
      <w:r w:rsidRPr="00636313">
        <w:rPr>
          <w:i/>
          <w:kern w:val="28"/>
          <w:szCs w:val="56"/>
          <w14:ligatures w14:val="standardContextual"/>
        </w:rPr>
        <w:t xml:space="preserve"> Se deroga.</w:t>
      </w:r>
    </w:p>
    <w:p w14:paraId="6068BD92" w14:textId="77777777" w:rsidR="00D77C10" w:rsidRPr="00636313" w:rsidRDefault="00D77C10" w:rsidP="00D77C10"/>
    <w:p w14:paraId="2D3D7497"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Séptimo.</w:t>
      </w:r>
      <w:r w:rsidRPr="00636313">
        <w:rPr>
          <w:i/>
          <w:kern w:val="28"/>
          <w:szCs w:val="56"/>
          <w14:ligatures w14:val="standardContextual"/>
        </w:rPr>
        <w:t xml:space="preserve"> La clasificación de la información se llevará a cabo en el momento en que:</w:t>
      </w:r>
    </w:p>
    <w:p w14:paraId="29AE8392"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I.</w:t>
      </w:r>
      <w:r w:rsidRPr="00636313">
        <w:rPr>
          <w:i/>
          <w:kern w:val="28"/>
          <w:szCs w:val="56"/>
          <w14:ligatures w14:val="standardContextual"/>
        </w:rPr>
        <w:t xml:space="preserve">        Se reciba una solicitud de acceso a la información;</w:t>
      </w:r>
    </w:p>
    <w:p w14:paraId="26FA5327"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II.</w:t>
      </w:r>
      <w:r w:rsidRPr="00636313">
        <w:rPr>
          <w:i/>
          <w:kern w:val="28"/>
          <w:szCs w:val="56"/>
          <w14:ligatures w14:val="standardContextual"/>
        </w:rPr>
        <w:t xml:space="preserve">       Se determine mediante resolución del Comité de Transparencia, el órgano garante competente, o en cumplimiento a una sentencia del Poder Judicial; o</w:t>
      </w:r>
    </w:p>
    <w:p w14:paraId="6C54D436"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III.</w:t>
      </w:r>
      <w:r w:rsidRPr="00636313">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0D5DFBAE" w14:textId="77777777" w:rsidR="00D77C10" w:rsidRPr="00636313" w:rsidRDefault="00D77C10" w:rsidP="00D77C10">
      <w:pPr>
        <w:spacing w:line="240" w:lineRule="auto"/>
        <w:ind w:left="567" w:right="567"/>
        <w:contextualSpacing/>
        <w:rPr>
          <w:i/>
          <w:kern w:val="28"/>
          <w:szCs w:val="56"/>
          <w14:ligatures w14:val="standardContextual"/>
        </w:rPr>
      </w:pPr>
      <w:r w:rsidRPr="00636313">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698CF097" w14:textId="77777777" w:rsidR="00D77C10" w:rsidRPr="00636313" w:rsidRDefault="00D77C10" w:rsidP="00D77C10"/>
    <w:p w14:paraId="5EF6BB67"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Octavo.</w:t>
      </w:r>
      <w:r w:rsidRPr="00636313">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A80437F" w14:textId="77777777" w:rsidR="00D77C10" w:rsidRPr="00636313" w:rsidRDefault="00D77C10" w:rsidP="00D77C10">
      <w:pPr>
        <w:spacing w:line="240" w:lineRule="auto"/>
        <w:ind w:left="567" w:right="567"/>
        <w:contextualSpacing/>
        <w:rPr>
          <w:i/>
          <w:kern w:val="28"/>
          <w:szCs w:val="56"/>
          <w14:ligatures w14:val="standardContextual"/>
        </w:rPr>
      </w:pPr>
      <w:r w:rsidRPr="00636313">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65AA3A3F" w14:textId="77777777" w:rsidR="00D77C10" w:rsidRPr="00636313" w:rsidRDefault="00D77C10" w:rsidP="00D77C10">
      <w:pPr>
        <w:spacing w:line="240" w:lineRule="auto"/>
        <w:ind w:left="567" w:right="567"/>
        <w:contextualSpacing/>
        <w:rPr>
          <w:i/>
          <w:kern w:val="28"/>
          <w:szCs w:val="56"/>
          <w14:ligatures w14:val="standardContextual"/>
        </w:rPr>
      </w:pPr>
      <w:r w:rsidRPr="00636313">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E897E4B" w14:textId="77777777" w:rsidR="00D77C10" w:rsidRPr="00636313" w:rsidRDefault="00D77C10" w:rsidP="00D77C10"/>
    <w:p w14:paraId="0BBEE34F"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Noveno.</w:t>
      </w:r>
      <w:r w:rsidRPr="00636313">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522FBEE" w14:textId="77777777" w:rsidR="00D77C10" w:rsidRPr="00636313" w:rsidRDefault="00D77C10" w:rsidP="00D77C10"/>
    <w:p w14:paraId="1A27B613" w14:textId="77777777" w:rsidR="00D77C10" w:rsidRPr="00636313" w:rsidRDefault="00D77C10" w:rsidP="00D77C10">
      <w:pPr>
        <w:spacing w:line="240" w:lineRule="auto"/>
        <w:ind w:left="567" w:right="567"/>
        <w:contextualSpacing/>
        <w:rPr>
          <w:i/>
          <w:kern w:val="28"/>
          <w:szCs w:val="56"/>
          <w14:ligatures w14:val="standardContextual"/>
        </w:rPr>
      </w:pPr>
      <w:r w:rsidRPr="00636313">
        <w:rPr>
          <w:b/>
          <w:i/>
          <w:kern w:val="28"/>
          <w:szCs w:val="56"/>
          <w14:ligatures w14:val="standardContextual"/>
        </w:rPr>
        <w:t>Décimo.</w:t>
      </w:r>
      <w:r w:rsidRPr="00636313">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w:t>
      </w:r>
      <w:r w:rsidRPr="00636313">
        <w:rPr>
          <w:i/>
          <w:kern w:val="28"/>
          <w:szCs w:val="56"/>
          <w14:ligatures w14:val="standardContextual"/>
        </w:rPr>
        <w:lastRenderedPageBreak/>
        <w:t>clasificada, en los términos de la Ley General de Archivo, Lineamientos para la Organización y Conservación de Archivos y demás normatividad aplicable.</w:t>
      </w:r>
    </w:p>
    <w:p w14:paraId="0080BDDD" w14:textId="77777777" w:rsidR="00D77C10" w:rsidRPr="00636313" w:rsidRDefault="00D77C10" w:rsidP="00D77C10">
      <w:pPr>
        <w:spacing w:line="240" w:lineRule="auto"/>
        <w:ind w:left="567" w:right="567"/>
        <w:contextualSpacing/>
        <w:rPr>
          <w:i/>
          <w:kern w:val="28"/>
          <w:szCs w:val="56"/>
          <w14:ligatures w14:val="standardContextual"/>
        </w:rPr>
      </w:pPr>
      <w:r w:rsidRPr="00636313">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66007B49" w14:textId="77777777" w:rsidR="00D77C10" w:rsidRPr="00636313" w:rsidRDefault="00D77C10" w:rsidP="00D77C10">
      <w:pPr>
        <w:spacing w:line="240" w:lineRule="auto"/>
        <w:ind w:left="567" w:right="567"/>
        <w:contextualSpacing/>
        <w:rPr>
          <w:b/>
          <w:i/>
          <w:kern w:val="28"/>
          <w:szCs w:val="56"/>
          <w14:ligatures w14:val="standardContextual"/>
        </w:rPr>
      </w:pPr>
      <w:r w:rsidRPr="00636313">
        <w:rPr>
          <w:b/>
          <w:i/>
          <w:kern w:val="28"/>
          <w:szCs w:val="56"/>
          <w14:ligatures w14:val="standardContextual"/>
        </w:rPr>
        <w:t>Décimo primero.</w:t>
      </w:r>
      <w:r w:rsidRPr="00636313">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36313">
        <w:rPr>
          <w:b/>
          <w:i/>
          <w:kern w:val="28"/>
          <w:szCs w:val="56"/>
          <w14:ligatures w14:val="standardContextual"/>
        </w:rPr>
        <w:t>”</w:t>
      </w:r>
    </w:p>
    <w:p w14:paraId="3B867B9C" w14:textId="77777777" w:rsidR="00D77C10" w:rsidRPr="00636313" w:rsidRDefault="00D77C10" w:rsidP="00D77C10"/>
    <w:p w14:paraId="3140D7AE" w14:textId="77777777" w:rsidR="00D77C10" w:rsidRPr="00636313" w:rsidRDefault="00D77C10" w:rsidP="00D77C10">
      <w:pPr>
        <w:rPr>
          <w:lang w:eastAsia="es-CO"/>
        </w:rPr>
      </w:pPr>
      <w:r w:rsidRPr="00636313">
        <w:t xml:space="preserve">Consecuentemente, se destaca que la versión pública que elabore </w:t>
      </w:r>
      <w:r w:rsidRPr="00636313">
        <w:rPr>
          <w:b/>
        </w:rPr>
        <w:t>EL SUJETO OBLIGADO</w:t>
      </w:r>
      <w:r w:rsidRPr="00636313">
        <w:t xml:space="preserve"> debe cumplir con las formalidades exigidas en la Ley, por lo que para tal efecto emitirá el </w:t>
      </w:r>
      <w:r w:rsidRPr="00636313">
        <w:rPr>
          <w:b/>
        </w:rPr>
        <w:t>Acuerdo del Comité de Transparencia</w:t>
      </w:r>
      <w:r w:rsidRPr="00636313">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636313">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7EE797F" w14:textId="77777777" w:rsidR="009F5E63" w:rsidRPr="00636313" w:rsidRDefault="009F5E63" w:rsidP="009F5E63">
      <w:pPr>
        <w:rPr>
          <w:rFonts w:cs="Tahoma"/>
          <w:szCs w:val="22"/>
        </w:rPr>
      </w:pPr>
    </w:p>
    <w:p w14:paraId="20E2206F" w14:textId="38F51640" w:rsidR="001E4777" w:rsidRPr="00636313" w:rsidRDefault="001E4777" w:rsidP="001E4777">
      <w:pPr>
        <w:pStyle w:val="Ttulo3"/>
      </w:pPr>
      <w:bookmarkStart w:id="48" w:name="_Toc216263649"/>
      <w:r w:rsidRPr="00636313">
        <w:t>e) Vista a autoridades</w:t>
      </w:r>
      <w:bookmarkEnd w:id="48"/>
    </w:p>
    <w:p w14:paraId="74954DC4" w14:textId="1C5AD509" w:rsidR="001E4777" w:rsidRPr="00636313" w:rsidRDefault="001E4777" w:rsidP="001E4777">
      <w:pPr>
        <w:rPr>
          <w:rFonts w:cs="Tahoma"/>
          <w:szCs w:val="22"/>
        </w:rPr>
      </w:pPr>
      <w:r w:rsidRPr="00636313">
        <w:rPr>
          <w:rFonts w:cs="Tahoma"/>
          <w:szCs w:val="22"/>
        </w:rPr>
        <w:t xml:space="preserve">Que el Recurso de Revisión previsto en la Ley de la materia no es el medio para investigar y, en su caso, sancionar a servidores públicos por la falta de cuidado de la protección de datos personales; sin embargo, del análisis realizado a las documentales que integran la respuesta se advierte que del archivo electrónico denominado </w:t>
      </w:r>
      <w:r w:rsidRPr="00636313">
        <w:rPr>
          <w:rFonts w:cs="Tahoma"/>
          <w:b/>
          <w:bCs/>
          <w:i/>
          <w:iCs/>
          <w:szCs w:val="22"/>
        </w:rPr>
        <w:t xml:space="preserve">RESPUESTA.pdf, </w:t>
      </w:r>
      <w:r w:rsidRPr="00636313">
        <w:rPr>
          <w:rFonts w:cs="Tahoma"/>
          <w:b/>
          <w:bCs/>
          <w:szCs w:val="22"/>
        </w:rPr>
        <w:t xml:space="preserve">EL SUJETO OBLIGADO </w:t>
      </w:r>
      <w:r w:rsidRPr="00636313">
        <w:rPr>
          <w:rFonts w:cs="Tahoma"/>
          <w:szCs w:val="22"/>
        </w:rPr>
        <w:t xml:space="preserve">dejó a la vista datos personales susceptibles de testar (edad, estado civil, código </w:t>
      </w:r>
      <w:r w:rsidRPr="00636313">
        <w:rPr>
          <w:rFonts w:cs="Tahoma"/>
          <w:szCs w:val="22"/>
        </w:rPr>
        <w:lastRenderedPageBreak/>
        <w:t>postal); atento a ello, se deberá hacer del conocimiento al Titular de la Dirección General de Protección de Datos Personales en atención al artículo 82, fracción XXVII de la Ley de Protección de Datos Personales del Estado de México y Municipios., a fin de que determinen lo conducente.</w:t>
      </w:r>
    </w:p>
    <w:p w14:paraId="2E2F0381" w14:textId="77777777" w:rsidR="001E4777" w:rsidRPr="00636313" w:rsidRDefault="001E4777" w:rsidP="009F5E63">
      <w:pPr>
        <w:rPr>
          <w:rFonts w:cs="Tahoma"/>
          <w:szCs w:val="22"/>
        </w:rPr>
      </w:pPr>
    </w:p>
    <w:p w14:paraId="02B7D57B" w14:textId="58D50C1B" w:rsidR="009F5E63" w:rsidRPr="00636313" w:rsidRDefault="001E4777" w:rsidP="00F211D8">
      <w:pPr>
        <w:pStyle w:val="Ttulo3"/>
      </w:pPr>
      <w:bookmarkStart w:id="49" w:name="_Toc170932829"/>
      <w:bookmarkStart w:id="50" w:name="_Toc213163879"/>
      <w:bookmarkStart w:id="51" w:name="_Toc216263650"/>
      <w:r w:rsidRPr="00636313">
        <w:t>f</w:t>
      </w:r>
      <w:r w:rsidR="009F5E63" w:rsidRPr="00636313">
        <w:t>) Conclusión</w:t>
      </w:r>
      <w:bookmarkEnd w:id="49"/>
      <w:bookmarkEnd w:id="50"/>
      <w:bookmarkEnd w:id="51"/>
    </w:p>
    <w:p w14:paraId="61858914" w14:textId="77777777" w:rsidR="009F5E63" w:rsidRPr="00636313" w:rsidRDefault="009F5E63" w:rsidP="009F5E63">
      <w:pPr>
        <w:rPr>
          <w:rFonts w:cs="Tahoma"/>
          <w:szCs w:val="22"/>
        </w:rPr>
      </w:pPr>
      <w:r w:rsidRPr="00636313">
        <w:rPr>
          <w:rFonts w:cs="Tahoma"/>
          <w:szCs w:val="22"/>
        </w:rPr>
        <w:t xml:space="preserve">Debido a lo anteriormente expuesto, este Instituto estima que las razones o motivos de inconformidad hechos valer por </w:t>
      </w:r>
      <w:r w:rsidRPr="00636313">
        <w:rPr>
          <w:rFonts w:cs="Tahoma"/>
          <w:b/>
          <w:iCs/>
          <w:szCs w:val="22"/>
        </w:rPr>
        <w:t>LA PARTE RECURRENTE</w:t>
      </w:r>
      <w:r w:rsidRPr="00636313">
        <w:rPr>
          <w:rFonts w:cs="Tahoma"/>
          <w:bCs/>
          <w:iCs/>
          <w:szCs w:val="22"/>
        </w:rPr>
        <w:t xml:space="preserve"> </w:t>
      </w:r>
      <w:r w:rsidRPr="00636313">
        <w:rPr>
          <w:rFonts w:cs="Tahoma"/>
          <w:szCs w:val="22"/>
        </w:rPr>
        <w:t xml:space="preserve">devienen </w:t>
      </w:r>
      <w:r w:rsidRPr="00636313">
        <w:rPr>
          <w:rFonts w:cs="Tahoma"/>
          <w:b/>
          <w:szCs w:val="22"/>
        </w:rPr>
        <w:t>fundadas</w:t>
      </w:r>
      <w:r w:rsidRPr="00636313">
        <w:rPr>
          <w:rFonts w:cs="Tahoma"/>
          <w:szCs w:val="22"/>
        </w:rPr>
        <w:t xml:space="preserve"> y suficientes para </w:t>
      </w:r>
      <w:r w:rsidRPr="00636313">
        <w:rPr>
          <w:rFonts w:cs="Tahoma"/>
          <w:b/>
          <w:szCs w:val="22"/>
        </w:rPr>
        <w:t>MODFICA</w:t>
      </w:r>
      <w:r w:rsidRPr="00636313">
        <w:rPr>
          <w:rFonts w:cs="Tahoma"/>
          <w:szCs w:val="22"/>
        </w:rPr>
        <w:t xml:space="preserve"> la respuesta del </w:t>
      </w:r>
      <w:r w:rsidRPr="00636313">
        <w:rPr>
          <w:rFonts w:cs="Tahoma"/>
          <w:b/>
          <w:szCs w:val="22"/>
        </w:rPr>
        <w:t>SUJETO OBLIGADO</w:t>
      </w:r>
      <w:r w:rsidRPr="00636313">
        <w:rPr>
          <w:rFonts w:cs="Tahoma"/>
          <w:szCs w:val="22"/>
        </w:rPr>
        <w:t xml:space="preserve"> y ordenarle haga entrega de la información descrita en el presente Considerando.</w:t>
      </w:r>
    </w:p>
    <w:p w14:paraId="5AE8A35A" w14:textId="77777777" w:rsidR="009F5E63" w:rsidRPr="00636313" w:rsidRDefault="009F5E63" w:rsidP="009F5E63">
      <w:pPr>
        <w:rPr>
          <w:rFonts w:cs="Tahoma"/>
          <w:szCs w:val="22"/>
        </w:rPr>
      </w:pPr>
    </w:p>
    <w:p w14:paraId="29CF916F" w14:textId="77777777" w:rsidR="009F5E63" w:rsidRPr="00636313" w:rsidRDefault="009F5E63" w:rsidP="009F5E63">
      <w:pPr>
        <w:rPr>
          <w:rFonts w:cs="Tahoma"/>
          <w:bCs/>
          <w:szCs w:val="22"/>
        </w:rPr>
      </w:pPr>
      <w:r w:rsidRPr="00636313">
        <w:rPr>
          <w:rFonts w:cs="Tahoma"/>
          <w:bCs/>
          <w:szCs w:val="22"/>
        </w:rPr>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B0B0BB8" w14:textId="77777777" w:rsidR="009F5E63" w:rsidRPr="00636313" w:rsidRDefault="009F5E63" w:rsidP="009F5E63">
      <w:pPr>
        <w:rPr>
          <w:rFonts w:cs="Tahoma"/>
          <w:szCs w:val="22"/>
        </w:rPr>
      </w:pPr>
    </w:p>
    <w:p w14:paraId="11CD54C2" w14:textId="77777777" w:rsidR="009F5E63" w:rsidRPr="00636313" w:rsidRDefault="009F5E63" w:rsidP="009F5E63">
      <w:pPr>
        <w:jc w:val="center"/>
        <w:rPr>
          <w:rFonts w:cs="Tahoma"/>
          <w:b/>
          <w:szCs w:val="22"/>
        </w:rPr>
      </w:pPr>
      <w:bookmarkStart w:id="52" w:name="_Toc204205573"/>
      <w:bookmarkStart w:id="53" w:name="_Toc213163880"/>
      <w:r w:rsidRPr="00636313">
        <w:rPr>
          <w:rFonts w:cs="Tahoma"/>
          <w:b/>
          <w:szCs w:val="22"/>
        </w:rPr>
        <w:t>RESUELVE</w:t>
      </w:r>
      <w:bookmarkEnd w:id="52"/>
      <w:bookmarkEnd w:id="53"/>
    </w:p>
    <w:p w14:paraId="0D3951D3" w14:textId="77777777" w:rsidR="009F5E63" w:rsidRPr="00636313" w:rsidRDefault="009F5E63" w:rsidP="009F5E63">
      <w:pPr>
        <w:rPr>
          <w:rFonts w:cs="Tahoma"/>
          <w:b/>
          <w:szCs w:val="22"/>
        </w:rPr>
      </w:pPr>
    </w:p>
    <w:p w14:paraId="6B04B9BB" w14:textId="683BE1E7" w:rsidR="009F5E63" w:rsidRPr="00636313" w:rsidRDefault="009F5E63" w:rsidP="009F5E63">
      <w:pPr>
        <w:rPr>
          <w:rFonts w:cs="Tahoma"/>
          <w:bCs/>
          <w:szCs w:val="22"/>
        </w:rPr>
      </w:pPr>
      <w:r w:rsidRPr="00636313">
        <w:rPr>
          <w:rFonts w:cs="Tahoma"/>
          <w:b/>
          <w:bCs/>
          <w:szCs w:val="22"/>
        </w:rPr>
        <w:t>PRIMERO.</w:t>
      </w:r>
      <w:r w:rsidRPr="00636313">
        <w:rPr>
          <w:rFonts w:cs="Tahoma"/>
          <w:szCs w:val="22"/>
        </w:rPr>
        <w:t xml:space="preserve"> Se </w:t>
      </w:r>
      <w:r w:rsidRPr="00636313">
        <w:rPr>
          <w:rFonts w:cs="Tahoma"/>
          <w:b/>
          <w:bCs/>
          <w:szCs w:val="22"/>
        </w:rPr>
        <w:t>MODIFICA</w:t>
      </w:r>
      <w:r w:rsidRPr="00636313">
        <w:rPr>
          <w:rFonts w:cs="Tahoma"/>
          <w:szCs w:val="22"/>
        </w:rPr>
        <w:t xml:space="preserve"> la respuesta entregada por el </w:t>
      </w:r>
      <w:r w:rsidRPr="00636313">
        <w:rPr>
          <w:rFonts w:cs="Tahoma"/>
          <w:b/>
          <w:bCs/>
          <w:szCs w:val="22"/>
        </w:rPr>
        <w:t>SUJETO OBLIGADO</w:t>
      </w:r>
      <w:r w:rsidRPr="00636313">
        <w:rPr>
          <w:rFonts w:cs="Tahoma"/>
          <w:szCs w:val="22"/>
        </w:rPr>
        <w:t xml:space="preserve"> en la solicitud de información </w:t>
      </w:r>
      <w:r w:rsidR="00D77C10" w:rsidRPr="00636313">
        <w:rPr>
          <w:rFonts w:cs="Tahoma"/>
          <w:b/>
          <w:bCs/>
          <w:szCs w:val="22"/>
        </w:rPr>
        <w:t>00020/DIFATENCO/IP/2025</w:t>
      </w:r>
      <w:r w:rsidRPr="00636313">
        <w:rPr>
          <w:rFonts w:cs="Tahoma"/>
          <w:b/>
          <w:szCs w:val="22"/>
        </w:rPr>
        <w:t>,</w:t>
      </w:r>
      <w:r w:rsidRPr="00636313">
        <w:rPr>
          <w:rFonts w:cs="Tahoma"/>
          <w:bCs/>
          <w:szCs w:val="22"/>
        </w:rPr>
        <w:t xml:space="preserve"> por resultar </w:t>
      </w:r>
      <w:r w:rsidRPr="00636313">
        <w:rPr>
          <w:rFonts w:cs="Tahoma"/>
          <w:b/>
          <w:bCs/>
          <w:szCs w:val="22"/>
        </w:rPr>
        <w:t>FUNDADAS</w:t>
      </w:r>
      <w:r w:rsidRPr="00636313">
        <w:rPr>
          <w:rFonts w:cs="Tahoma"/>
          <w:bCs/>
          <w:szCs w:val="22"/>
        </w:rPr>
        <w:t xml:space="preserve"> las razones o motivos de inconformidad hechos valer por </w:t>
      </w:r>
      <w:r w:rsidRPr="00636313">
        <w:rPr>
          <w:rFonts w:cs="Tahoma"/>
          <w:b/>
          <w:szCs w:val="22"/>
        </w:rPr>
        <w:t>LA PARTE RECURRENTE</w:t>
      </w:r>
      <w:r w:rsidRPr="00636313">
        <w:rPr>
          <w:rFonts w:cs="Tahoma"/>
          <w:bCs/>
          <w:szCs w:val="22"/>
        </w:rPr>
        <w:t xml:space="preserve"> en el Recurso de Revisión </w:t>
      </w:r>
      <w:r w:rsidR="00D77C10" w:rsidRPr="00636313">
        <w:rPr>
          <w:rFonts w:cs="Tahoma"/>
          <w:b/>
          <w:szCs w:val="22"/>
        </w:rPr>
        <w:t>11572</w:t>
      </w:r>
      <w:r w:rsidRPr="00636313">
        <w:rPr>
          <w:rFonts w:cs="Tahoma"/>
          <w:b/>
          <w:szCs w:val="22"/>
        </w:rPr>
        <w:t>/INFOEM/IP/RR/2025</w:t>
      </w:r>
      <w:r w:rsidRPr="00636313">
        <w:rPr>
          <w:rFonts w:cs="Tahoma"/>
          <w:szCs w:val="22"/>
        </w:rPr>
        <w:t>,</w:t>
      </w:r>
      <w:r w:rsidRPr="00636313">
        <w:rPr>
          <w:rFonts w:cs="Tahoma"/>
          <w:b/>
          <w:szCs w:val="22"/>
        </w:rPr>
        <w:t xml:space="preserve"> </w:t>
      </w:r>
      <w:r w:rsidRPr="00636313">
        <w:rPr>
          <w:rFonts w:cs="Tahoma"/>
          <w:bCs/>
          <w:szCs w:val="22"/>
        </w:rPr>
        <w:t xml:space="preserve">en términos del considerando </w:t>
      </w:r>
      <w:r w:rsidRPr="00636313">
        <w:rPr>
          <w:rFonts w:cs="Tahoma"/>
          <w:b/>
          <w:szCs w:val="22"/>
        </w:rPr>
        <w:t>SEGUNDO</w:t>
      </w:r>
      <w:r w:rsidRPr="00636313">
        <w:rPr>
          <w:rFonts w:cs="Tahoma"/>
          <w:bCs/>
          <w:szCs w:val="22"/>
        </w:rPr>
        <w:t xml:space="preserve"> de la presente Resolución.</w:t>
      </w:r>
    </w:p>
    <w:p w14:paraId="2F562FF9" w14:textId="77777777" w:rsidR="009F5E63" w:rsidRPr="00636313" w:rsidRDefault="009F5E63" w:rsidP="009F5E63">
      <w:pPr>
        <w:rPr>
          <w:rFonts w:cs="Tahoma"/>
          <w:b/>
          <w:szCs w:val="22"/>
        </w:rPr>
      </w:pPr>
    </w:p>
    <w:p w14:paraId="187B32CF" w14:textId="31D452E0" w:rsidR="009F5E63" w:rsidRPr="00636313" w:rsidRDefault="009F5E63" w:rsidP="009F5E63">
      <w:pPr>
        <w:rPr>
          <w:rFonts w:cs="Tahoma"/>
          <w:bCs/>
          <w:szCs w:val="22"/>
        </w:rPr>
      </w:pPr>
      <w:r w:rsidRPr="00636313">
        <w:rPr>
          <w:rFonts w:cs="Tahoma"/>
          <w:b/>
          <w:bCs/>
          <w:szCs w:val="22"/>
        </w:rPr>
        <w:lastRenderedPageBreak/>
        <w:t>SEGUNDO.</w:t>
      </w:r>
      <w:r w:rsidRPr="00636313">
        <w:rPr>
          <w:rFonts w:cs="Tahoma"/>
          <w:szCs w:val="22"/>
        </w:rPr>
        <w:t xml:space="preserve"> Se </w:t>
      </w:r>
      <w:r w:rsidRPr="00636313">
        <w:rPr>
          <w:rFonts w:cs="Tahoma"/>
          <w:b/>
          <w:szCs w:val="22"/>
        </w:rPr>
        <w:t xml:space="preserve">ORDENA </w:t>
      </w:r>
      <w:r w:rsidRPr="00636313">
        <w:rPr>
          <w:rFonts w:cs="Tahoma"/>
          <w:szCs w:val="22"/>
        </w:rPr>
        <w:t xml:space="preserve">al </w:t>
      </w:r>
      <w:r w:rsidRPr="00636313">
        <w:rPr>
          <w:rFonts w:cs="Tahoma"/>
          <w:b/>
          <w:bCs/>
          <w:szCs w:val="22"/>
        </w:rPr>
        <w:t>SUJETO OBLIGADO</w:t>
      </w:r>
      <w:r w:rsidRPr="00636313">
        <w:rPr>
          <w:rFonts w:cs="Tahoma"/>
          <w:szCs w:val="22"/>
        </w:rPr>
        <w:t xml:space="preserve">, </w:t>
      </w:r>
      <w:r w:rsidRPr="00636313">
        <w:rPr>
          <w:rFonts w:cs="Tahoma"/>
          <w:bCs/>
          <w:szCs w:val="22"/>
        </w:rPr>
        <w:t xml:space="preserve">a efecto de que entregue </w:t>
      </w:r>
      <w:r w:rsidR="00557083" w:rsidRPr="00636313">
        <w:rPr>
          <w:rFonts w:cs="Tahoma"/>
          <w:bCs/>
          <w:szCs w:val="22"/>
        </w:rPr>
        <w:t xml:space="preserve">previa búsqueda exhaustiva y razonable, </w:t>
      </w:r>
      <w:r w:rsidRPr="00636313">
        <w:rPr>
          <w:rFonts w:cs="Tahoma"/>
          <w:bCs/>
          <w:szCs w:val="22"/>
        </w:rPr>
        <w:t>a través de</w:t>
      </w:r>
      <w:r w:rsidR="00A60319" w:rsidRPr="00636313">
        <w:rPr>
          <w:rFonts w:cs="Tahoma"/>
          <w:bCs/>
          <w:szCs w:val="22"/>
        </w:rPr>
        <w:t xml:space="preserve"> </w:t>
      </w:r>
      <w:r w:rsidR="00D77C10" w:rsidRPr="00636313">
        <w:rPr>
          <w:rFonts w:cs="Tahoma"/>
          <w:b/>
          <w:szCs w:val="22"/>
        </w:rPr>
        <w:t>SAIMEX</w:t>
      </w:r>
      <w:r w:rsidRPr="00636313">
        <w:rPr>
          <w:rFonts w:cs="Tahoma"/>
          <w:bCs/>
          <w:szCs w:val="22"/>
        </w:rPr>
        <w:t xml:space="preserve">, de ser procedente </w:t>
      </w:r>
      <w:r w:rsidRPr="00636313">
        <w:rPr>
          <w:rFonts w:cs="Tahoma"/>
          <w:szCs w:val="22"/>
        </w:rPr>
        <w:t xml:space="preserve">en </w:t>
      </w:r>
      <w:r w:rsidRPr="00636313">
        <w:rPr>
          <w:rFonts w:cs="Tahoma"/>
          <w:b/>
          <w:szCs w:val="22"/>
        </w:rPr>
        <w:t xml:space="preserve">versión pública, </w:t>
      </w:r>
      <w:r w:rsidRPr="00636313">
        <w:rPr>
          <w:rFonts w:cs="Tahoma"/>
          <w:bCs/>
          <w:szCs w:val="22"/>
        </w:rPr>
        <w:t>lo siguiente:</w:t>
      </w:r>
    </w:p>
    <w:p w14:paraId="4958F063" w14:textId="77777777" w:rsidR="009F5E63" w:rsidRPr="00636313" w:rsidRDefault="009F5E63" w:rsidP="009F5E63">
      <w:pPr>
        <w:rPr>
          <w:rFonts w:cs="Tahoma"/>
          <w:bCs/>
          <w:szCs w:val="22"/>
        </w:rPr>
      </w:pPr>
    </w:p>
    <w:p w14:paraId="7E04C3F1" w14:textId="34E7ED20" w:rsidR="003C54F1" w:rsidRPr="00636313" w:rsidRDefault="00F64CEB" w:rsidP="003C54F1">
      <w:pPr>
        <w:pStyle w:val="Puesto"/>
        <w:spacing w:line="276" w:lineRule="auto"/>
        <w:rPr>
          <w:b/>
          <w:bCs/>
        </w:rPr>
      </w:pPr>
      <w:r w:rsidRPr="00636313">
        <w:rPr>
          <w:b/>
          <w:bCs/>
        </w:rPr>
        <w:t xml:space="preserve">El </w:t>
      </w:r>
      <w:r w:rsidR="00D77C10" w:rsidRPr="00636313">
        <w:rPr>
          <w:b/>
          <w:bCs/>
        </w:rPr>
        <w:t xml:space="preserve">expediente </w:t>
      </w:r>
      <w:r w:rsidR="00EF56E1" w:rsidRPr="00636313">
        <w:rPr>
          <w:b/>
          <w:bCs/>
        </w:rPr>
        <w:t>laboral</w:t>
      </w:r>
      <w:r w:rsidR="00D77C10" w:rsidRPr="00636313">
        <w:rPr>
          <w:b/>
          <w:bCs/>
        </w:rPr>
        <w:t xml:space="preserve"> de</w:t>
      </w:r>
      <w:r w:rsidR="00C00526" w:rsidRPr="00636313">
        <w:rPr>
          <w:b/>
          <w:bCs/>
        </w:rPr>
        <w:t>l personal adscrito al SUJETO OBLIGADO al 11 de septiembre de 2025</w:t>
      </w:r>
      <w:r w:rsidRPr="00636313">
        <w:rPr>
          <w:b/>
          <w:bCs/>
        </w:rPr>
        <w:t>, incluidos los currículums vitae</w:t>
      </w:r>
      <w:r w:rsidR="00C00526" w:rsidRPr="00636313">
        <w:rPr>
          <w:b/>
          <w:bCs/>
        </w:rPr>
        <w:t xml:space="preserve"> o documento análogo. </w:t>
      </w:r>
      <w:r w:rsidR="003C54F1" w:rsidRPr="00636313">
        <w:rPr>
          <w:b/>
          <w:bCs/>
        </w:rPr>
        <w:t xml:space="preserve"> </w:t>
      </w:r>
    </w:p>
    <w:p w14:paraId="7F51E58B" w14:textId="77777777" w:rsidR="00F64CEB" w:rsidRPr="00636313" w:rsidRDefault="00F64CEB" w:rsidP="00F64CEB"/>
    <w:p w14:paraId="59C15FE0" w14:textId="08B1D9EE" w:rsidR="00EF56E1" w:rsidRPr="00636313" w:rsidRDefault="00EF56E1" w:rsidP="00EF56E1">
      <w:pPr>
        <w:rPr>
          <w:rFonts w:cs="Tahoma"/>
          <w:bCs/>
          <w:szCs w:val="22"/>
        </w:rPr>
      </w:pPr>
      <w:r w:rsidRPr="00636313">
        <w:rPr>
          <w:rFonts w:cs="Tahoma"/>
          <w:bCs/>
          <w:szCs w:val="22"/>
        </w:rPr>
        <w:t xml:space="preserve">Debiendo notificar a </w:t>
      </w:r>
      <w:r w:rsidRPr="00636313">
        <w:rPr>
          <w:rFonts w:cs="Tahoma"/>
          <w:b/>
          <w:szCs w:val="22"/>
        </w:rPr>
        <w:t xml:space="preserve">LA PARTE RECURRENTE </w:t>
      </w:r>
      <w:r w:rsidRPr="00636313">
        <w:rPr>
          <w:rFonts w:cs="Tahoma"/>
          <w:bCs/>
          <w:szCs w:val="22"/>
        </w:rPr>
        <w:t xml:space="preserve">el Acuerdo de Clasificación de la información que emita el Comité de Transparencia con motivo de la versión pública, así como mediante el cual se clasifiquen en su totalidad los documentos precisados en el considerando correspondiente, que forman parte del expediente, en términos de los artículos 49, fracción II de la Ley de Transparencia y Acceso a la Información Pública del Estado de México y Municipios. </w:t>
      </w:r>
    </w:p>
    <w:p w14:paraId="124685D2" w14:textId="77777777" w:rsidR="00EF56E1" w:rsidRPr="00636313" w:rsidRDefault="00EF56E1" w:rsidP="00EF56E1"/>
    <w:p w14:paraId="4ACCAF0C" w14:textId="77777777" w:rsidR="009F5E63" w:rsidRPr="00636313" w:rsidRDefault="009F5E63" w:rsidP="009F5E63">
      <w:pPr>
        <w:rPr>
          <w:rFonts w:cs="Tahoma"/>
          <w:szCs w:val="22"/>
        </w:rPr>
      </w:pPr>
      <w:r w:rsidRPr="00636313">
        <w:rPr>
          <w:rFonts w:cs="Tahoma"/>
          <w:b/>
          <w:bCs/>
          <w:szCs w:val="22"/>
        </w:rPr>
        <w:t>TERCERO.</w:t>
      </w:r>
      <w:r w:rsidRPr="00636313">
        <w:rPr>
          <w:rFonts w:cs="Tahoma"/>
          <w:szCs w:val="22"/>
        </w:rPr>
        <w:t xml:space="preserve"> </w:t>
      </w:r>
      <w:r w:rsidRPr="00636313">
        <w:rPr>
          <w:rFonts w:cs="Tahoma"/>
          <w:b/>
          <w:szCs w:val="22"/>
        </w:rPr>
        <w:t xml:space="preserve">Notifíquese </w:t>
      </w:r>
      <w:r w:rsidRPr="00636313">
        <w:rPr>
          <w:rFonts w:cs="Tahoma"/>
          <w:szCs w:val="22"/>
        </w:rPr>
        <w:t>vía Sistema de Acceso a la Información Mexiquense (</w:t>
      </w:r>
      <w:r w:rsidRPr="00636313">
        <w:rPr>
          <w:rFonts w:cs="Tahoma"/>
          <w:b/>
          <w:bCs/>
          <w:szCs w:val="22"/>
        </w:rPr>
        <w:t>SAIMEX)</w:t>
      </w:r>
      <w:r w:rsidRPr="00636313">
        <w:rPr>
          <w:rFonts w:cs="Tahoma"/>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636313">
        <w:rPr>
          <w:rFonts w:cs="Tahoma"/>
          <w:b/>
          <w:bCs/>
          <w:szCs w:val="22"/>
        </w:rPr>
        <w:t>diez días hábiles</w:t>
      </w:r>
      <w:r w:rsidRPr="00636313">
        <w:rPr>
          <w:rFonts w:cs="Tahoma"/>
          <w:szCs w:val="22"/>
        </w:rPr>
        <w:t xml:space="preserve">, e informe a este Instituto en un plazo de </w:t>
      </w:r>
      <w:r w:rsidRPr="00636313">
        <w:rPr>
          <w:rFonts w:cs="Tahoma"/>
          <w:b/>
          <w:bCs/>
          <w:szCs w:val="22"/>
        </w:rPr>
        <w:t>tres días hábiles</w:t>
      </w:r>
      <w:r w:rsidRPr="00636313">
        <w:rPr>
          <w:rFonts w:cs="Tahoma"/>
          <w:szCs w:val="22"/>
        </w:rPr>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9642E69" w14:textId="77777777" w:rsidR="009F5E63" w:rsidRPr="00636313" w:rsidRDefault="009F5E63" w:rsidP="009F5E63">
      <w:pPr>
        <w:rPr>
          <w:rFonts w:cs="Tahoma"/>
          <w:szCs w:val="22"/>
        </w:rPr>
      </w:pPr>
    </w:p>
    <w:p w14:paraId="03553DD3" w14:textId="77777777" w:rsidR="009F5E63" w:rsidRPr="00636313" w:rsidRDefault="009F5E63" w:rsidP="009F5E63">
      <w:pPr>
        <w:rPr>
          <w:rFonts w:cs="Tahoma"/>
          <w:szCs w:val="22"/>
        </w:rPr>
      </w:pPr>
      <w:r w:rsidRPr="00636313">
        <w:rPr>
          <w:rFonts w:cs="Tahoma"/>
          <w:b/>
          <w:bCs/>
          <w:szCs w:val="22"/>
        </w:rPr>
        <w:lastRenderedPageBreak/>
        <w:t>CUARTO.</w:t>
      </w:r>
      <w:r w:rsidRPr="00636313">
        <w:rPr>
          <w:rFonts w:cs="Tahoma"/>
          <w:szCs w:val="22"/>
        </w:rPr>
        <w:t xml:space="preserve"> Notifíquese a </w:t>
      </w:r>
      <w:r w:rsidRPr="00636313">
        <w:rPr>
          <w:rFonts w:cs="Tahoma"/>
          <w:b/>
          <w:bCs/>
          <w:szCs w:val="22"/>
        </w:rPr>
        <w:t>LA PARTE RECURRENTE</w:t>
      </w:r>
      <w:r w:rsidRPr="00636313">
        <w:rPr>
          <w:rFonts w:cs="Tahoma"/>
          <w:szCs w:val="22"/>
        </w:rPr>
        <w:t xml:space="preserve"> la presente resolución vía Sistema de Acceso a la Información Mexiquense (SAIMEX).</w:t>
      </w:r>
    </w:p>
    <w:p w14:paraId="78318CA8" w14:textId="77777777" w:rsidR="009F5E63" w:rsidRPr="00636313" w:rsidRDefault="009F5E63" w:rsidP="009F5E63">
      <w:pPr>
        <w:rPr>
          <w:rFonts w:cs="Tahoma"/>
          <w:szCs w:val="22"/>
        </w:rPr>
      </w:pPr>
    </w:p>
    <w:p w14:paraId="1FEE1467" w14:textId="77777777" w:rsidR="009F5E63" w:rsidRPr="00636313" w:rsidRDefault="009F5E63" w:rsidP="009F5E63">
      <w:pPr>
        <w:rPr>
          <w:rFonts w:cs="Tahoma"/>
          <w:szCs w:val="22"/>
        </w:rPr>
      </w:pPr>
      <w:r w:rsidRPr="00636313">
        <w:rPr>
          <w:rFonts w:cs="Tahoma"/>
          <w:b/>
          <w:bCs/>
          <w:szCs w:val="22"/>
        </w:rPr>
        <w:t>QUINTO</w:t>
      </w:r>
      <w:r w:rsidRPr="00636313">
        <w:rPr>
          <w:rFonts w:cs="Tahoma"/>
          <w:szCs w:val="22"/>
        </w:rPr>
        <w:t xml:space="preserve">. Hágase del conocimiento a </w:t>
      </w:r>
      <w:r w:rsidRPr="00636313">
        <w:rPr>
          <w:rFonts w:cs="Tahoma"/>
          <w:b/>
          <w:bCs/>
          <w:szCs w:val="22"/>
        </w:rPr>
        <w:t>LA PARTE RECURRENTE</w:t>
      </w:r>
      <w:r w:rsidRPr="00636313">
        <w:rPr>
          <w:rFonts w:cs="Tahoma"/>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0B917848" w14:textId="77777777" w:rsidR="009F5E63" w:rsidRPr="00636313" w:rsidRDefault="009F5E63" w:rsidP="009F5E63">
      <w:pPr>
        <w:rPr>
          <w:rFonts w:cs="Tahoma"/>
          <w:szCs w:val="22"/>
        </w:rPr>
      </w:pPr>
    </w:p>
    <w:p w14:paraId="66C012DC" w14:textId="77777777" w:rsidR="009F5E63" w:rsidRPr="00636313" w:rsidRDefault="009F5E63" w:rsidP="009F5E63">
      <w:pPr>
        <w:rPr>
          <w:rFonts w:cs="Tahoma"/>
          <w:szCs w:val="22"/>
        </w:rPr>
      </w:pPr>
      <w:r w:rsidRPr="00636313">
        <w:rPr>
          <w:rFonts w:cs="Tahoma"/>
          <w:b/>
          <w:bCs/>
          <w:szCs w:val="22"/>
        </w:rPr>
        <w:t>SEXTO.</w:t>
      </w:r>
      <w:r w:rsidRPr="00636313">
        <w:rPr>
          <w:rFonts w:cs="Tahoma"/>
          <w:szCs w:val="22"/>
        </w:rPr>
        <w:t xml:space="preserve"> De conformidad con el artículo 198 de la Ley de Transparencia y Acceso a la Información Pública del Estado de México y Municipios, el </w:t>
      </w:r>
      <w:r w:rsidRPr="00636313">
        <w:rPr>
          <w:rFonts w:cs="Tahoma"/>
          <w:b/>
          <w:bCs/>
          <w:szCs w:val="22"/>
        </w:rPr>
        <w:t>SUJETO OBLIGADO</w:t>
      </w:r>
      <w:r w:rsidRPr="00636313">
        <w:rPr>
          <w:rFonts w:cs="Tahoma"/>
          <w:szCs w:val="22"/>
        </w:rPr>
        <w:t xml:space="preserve"> podrá solicitar una ampliación de plazo de manera fundada y motivada, para el cumplimiento de la presente resolución.</w:t>
      </w:r>
    </w:p>
    <w:p w14:paraId="07A57E59" w14:textId="77777777" w:rsidR="00EE7964" w:rsidRPr="00636313" w:rsidRDefault="00EE7964" w:rsidP="00DF633E">
      <w:pPr>
        <w:rPr>
          <w:rFonts w:cs="Arial"/>
        </w:rPr>
      </w:pPr>
    </w:p>
    <w:p w14:paraId="6B39F4E8" w14:textId="77777777" w:rsidR="00DC2871" w:rsidRPr="00636313" w:rsidRDefault="00DC2871" w:rsidP="00DC2871">
      <w:pPr>
        <w:rPr>
          <w:rFonts w:cs="Arial"/>
        </w:rPr>
      </w:pPr>
      <w:r w:rsidRPr="00636313">
        <w:rPr>
          <w:rFonts w:cs="Arial"/>
          <w:b/>
        </w:rPr>
        <w:t>SÉPTIMO</w:t>
      </w:r>
      <w:r w:rsidRPr="00636313">
        <w:rPr>
          <w:rFonts w:cs="Arial"/>
        </w:rPr>
        <w:t xml:space="preserve">. Gírese oficio al Titular de la Dirección General de Protección de Datos Personales en atención al artículo 82, fracción XXVII de la Ley de Protección de Datos Personales del Estado de México y Municipios, en términos del Considerando </w:t>
      </w:r>
      <w:r w:rsidRPr="00636313">
        <w:rPr>
          <w:rFonts w:cs="Arial"/>
          <w:b/>
        </w:rPr>
        <w:t>SEGUNDO</w:t>
      </w:r>
      <w:r w:rsidRPr="00636313">
        <w:rPr>
          <w:rFonts w:cs="Arial"/>
        </w:rPr>
        <w:t xml:space="preserve"> de la presente resolución.</w:t>
      </w:r>
    </w:p>
    <w:p w14:paraId="297566FD" w14:textId="77777777" w:rsidR="00DC2871" w:rsidRPr="00636313" w:rsidRDefault="00DC2871" w:rsidP="00DC2871">
      <w:pPr>
        <w:rPr>
          <w:rFonts w:cs="Arial"/>
        </w:rPr>
      </w:pPr>
    </w:p>
    <w:p w14:paraId="6172CB61" w14:textId="10EF1C3C" w:rsidR="00D10404" w:rsidRPr="00636313" w:rsidRDefault="00D10404" w:rsidP="00D10404">
      <w:pPr>
        <w:rPr>
          <w:rFonts w:eastAsia="Palatino Linotype" w:cs="Palatino Linotype"/>
          <w:color w:val="000000"/>
          <w:szCs w:val="22"/>
        </w:rPr>
      </w:pPr>
      <w:r w:rsidRPr="00636313">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EF2A6D" w:rsidRPr="00636313">
        <w:rPr>
          <w:rFonts w:eastAsia="Palatino Linotype" w:cs="Palatino Linotype"/>
          <w:color w:val="000000"/>
          <w:szCs w:val="22"/>
        </w:rPr>
        <w:t xml:space="preserve"> </w:t>
      </w:r>
      <w:r w:rsidR="00EF2A6D" w:rsidRPr="00636313">
        <w:t>(EMITIENDO VOTO PARTICULAR CONCURRENTE)</w:t>
      </w:r>
      <w:r w:rsidRPr="00636313">
        <w:rPr>
          <w:rFonts w:eastAsia="Palatino Linotype" w:cs="Palatino Linotype"/>
          <w:color w:val="000000"/>
          <w:szCs w:val="22"/>
        </w:rPr>
        <w:t>, SHARON CRISTINA MORALES MARTÍNEZ</w:t>
      </w:r>
      <w:r w:rsidR="00EF2A6D" w:rsidRPr="00636313">
        <w:rPr>
          <w:rFonts w:eastAsia="Palatino Linotype" w:cs="Palatino Linotype"/>
          <w:color w:val="000000"/>
          <w:szCs w:val="22"/>
        </w:rPr>
        <w:t xml:space="preserve"> </w:t>
      </w:r>
      <w:r w:rsidR="00EF2A6D" w:rsidRPr="00636313">
        <w:t>(EMITIENDO VOTO PARTICULAR)</w:t>
      </w:r>
      <w:r w:rsidRPr="00636313">
        <w:rPr>
          <w:rFonts w:eastAsia="Palatino Linotype" w:cs="Palatino Linotype"/>
          <w:color w:val="000000"/>
          <w:szCs w:val="22"/>
        </w:rPr>
        <w:t>, LUIS GUSTAVO PARRA NORIEGA</w:t>
      </w:r>
      <w:r w:rsidR="00EF2A6D" w:rsidRPr="00636313">
        <w:rPr>
          <w:rFonts w:eastAsia="Palatino Linotype" w:cs="Palatino Linotype"/>
          <w:color w:val="000000"/>
          <w:szCs w:val="22"/>
        </w:rPr>
        <w:t xml:space="preserve"> </w:t>
      </w:r>
      <w:r w:rsidR="00EF2A6D" w:rsidRPr="00636313">
        <w:t xml:space="preserve">(EMITIENDO VOTO PARTICULAR CONCURRENTE) </w:t>
      </w:r>
      <w:r w:rsidRPr="00636313">
        <w:rPr>
          <w:rFonts w:eastAsia="Palatino Linotype" w:cs="Palatino Linotype"/>
          <w:color w:val="000000"/>
          <w:szCs w:val="22"/>
        </w:rPr>
        <w:t xml:space="preserve"> Y GUADALUPE RAMÍREZ PEÑA</w:t>
      </w:r>
      <w:r w:rsidR="00EF2A6D" w:rsidRPr="00636313">
        <w:rPr>
          <w:rFonts w:eastAsia="Palatino Linotype" w:cs="Palatino Linotype"/>
          <w:color w:val="000000"/>
          <w:szCs w:val="22"/>
        </w:rPr>
        <w:t xml:space="preserve"> </w:t>
      </w:r>
      <w:r w:rsidR="00EF2A6D" w:rsidRPr="00636313">
        <w:t>(EMITIENDO VOTO PARTICULAR)</w:t>
      </w:r>
      <w:r w:rsidRPr="00636313">
        <w:rPr>
          <w:rFonts w:eastAsia="Palatino Linotype" w:cs="Palatino Linotype"/>
          <w:color w:val="000000"/>
          <w:szCs w:val="22"/>
        </w:rPr>
        <w:t xml:space="preserve">, EN LA CUADRAGÉSIMA </w:t>
      </w:r>
      <w:r w:rsidR="00F04129" w:rsidRPr="00636313">
        <w:rPr>
          <w:rFonts w:eastAsia="Palatino Linotype" w:cs="Palatino Linotype"/>
          <w:color w:val="000000"/>
          <w:szCs w:val="22"/>
        </w:rPr>
        <w:t>CUARTA</w:t>
      </w:r>
      <w:r w:rsidRPr="00636313">
        <w:rPr>
          <w:rFonts w:eastAsia="Palatino Linotype" w:cs="Palatino Linotype"/>
          <w:color w:val="000000"/>
          <w:szCs w:val="22"/>
        </w:rPr>
        <w:t xml:space="preserve"> SESIÓN </w:t>
      </w:r>
      <w:r w:rsidRPr="00636313">
        <w:rPr>
          <w:rFonts w:eastAsia="Palatino Linotype" w:cs="Palatino Linotype"/>
          <w:color w:val="000000"/>
          <w:szCs w:val="22"/>
        </w:rPr>
        <w:lastRenderedPageBreak/>
        <w:t xml:space="preserve">ORDINARIA, CELEBRADA EL </w:t>
      </w:r>
      <w:r w:rsidR="00F04129" w:rsidRPr="00636313">
        <w:rPr>
          <w:rFonts w:eastAsia="Palatino Linotype" w:cs="Palatino Linotype"/>
          <w:color w:val="000000"/>
          <w:szCs w:val="22"/>
        </w:rPr>
        <w:t>DIEZ</w:t>
      </w:r>
      <w:r w:rsidRPr="00636313">
        <w:rPr>
          <w:rFonts w:eastAsia="Palatino Linotype" w:cs="Palatino Linotype"/>
          <w:color w:val="000000"/>
          <w:szCs w:val="22"/>
        </w:rPr>
        <w:t xml:space="preserve"> DE DICIEMBRE DE DOS MIL VENTICINCO, ANTE EL SECRETARIO TÉCNICO DEL PLENO, ALEXIS TAPIA RAMÍREZ.</w:t>
      </w:r>
    </w:p>
    <w:p w14:paraId="64E59AFC" w14:textId="64AEB6B0" w:rsidR="00D85CEA" w:rsidRPr="00F04129" w:rsidRDefault="009C04A8" w:rsidP="009C04A8">
      <w:pPr>
        <w:ind w:right="-93"/>
        <w:rPr>
          <w:rFonts w:eastAsia="Palatino Linotype" w:cs="Palatino Linotype"/>
          <w:color w:val="000000"/>
          <w:sz w:val="20"/>
        </w:rPr>
      </w:pPr>
      <w:r w:rsidRPr="00636313">
        <w:rPr>
          <w:rFonts w:eastAsia="Palatino Linotype" w:cs="Palatino Linotype"/>
          <w:color w:val="000000"/>
          <w:sz w:val="20"/>
        </w:rPr>
        <w:t>SCMM/AGZ/DEMF/RPG</w:t>
      </w:r>
      <w:bookmarkStart w:id="54" w:name="_GoBack"/>
      <w:bookmarkEnd w:id="54"/>
    </w:p>
    <w:p w14:paraId="1DA361E5" w14:textId="77777777" w:rsidR="00D85CEA" w:rsidRPr="00F04129" w:rsidRDefault="00D85CEA">
      <w:pPr>
        <w:spacing w:after="160" w:line="259" w:lineRule="auto"/>
        <w:jc w:val="left"/>
        <w:rPr>
          <w:rFonts w:eastAsia="Palatino Linotype" w:cs="Palatino Linotype"/>
          <w:color w:val="000000"/>
          <w:sz w:val="20"/>
        </w:rPr>
      </w:pPr>
      <w:r w:rsidRPr="00F04129">
        <w:rPr>
          <w:rFonts w:eastAsia="Palatino Linotype" w:cs="Palatino Linotype"/>
          <w:color w:val="000000"/>
          <w:sz w:val="20"/>
        </w:rPr>
        <w:br w:type="page"/>
      </w:r>
    </w:p>
    <w:p w14:paraId="2D425474" w14:textId="77777777" w:rsidR="009C04A8" w:rsidRPr="00F04129" w:rsidRDefault="009C04A8" w:rsidP="009C04A8">
      <w:pPr>
        <w:ind w:right="-93"/>
        <w:rPr>
          <w:rFonts w:eastAsia="Calibri" w:cs="Tahoma"/>
          <w:szCs w:val="22"/>
          <w:lang w:val="es-ES"/>
        </w:rPr>
      </w:pPr>
    </w:p>
    <w:p w14:paraId="696BC976" w14:textId="77777777" w:rsidR="00664420" w:rsidRPr="00F04129" w:rsidRDefault="00664420" w:rsidP="00664420">
      <w:pPr>
        <w:ind w:right="-93"/>
        <w:rPr>
          <w:rFonts w:eastAsia="Calibri" w:cs="Tahoma"/>
          <w:bCs/>
          <w:szCs w:val="22"/>
          <w:lang w:val="es-ES" w:eastAsia="en-US"/>
        </w:rPr>
      </w:pPr>
    </w:p>
    <w:p w14:paraId="671CB0C5" w14:textId="77777777" w:rsidR="00664420" w:rsidRPr="00F04129" w:rsidRDefault="00664420" w:rsidP="00664420">
      <w:pPr>
        <w:ind w:right="-93"/>
        <w:rPr>
          <w:rFonts w:eastAsia="Calibri" w:cs="Tahoma"/>
          <w:bCs/>
          <w:szCs w:val="22"/>
          <w:lang w:val="es-ES_tradnl" w:eastAsia="en-US"/>
        </w:rPr>
      </w:pPr>
    </w:p>
    <w:p w14:paraId="6FDF3D7E" w14:textId="77777777" w:rsidR="00664420" w:rsidRPr="00F04129" w:rsidRDefault="00664420" w:rsidP="00664420">
      <w:pPr>
        <w:tabs>
          <w:tab w:val="center" w:pos="4568"/>
        </w:tabs>
        <w:ind w:right="-93"/>
        <w:rPr>
          <w:rFonts w:eastAsia="Calibri" w:cs="Tahoma"/>
          <w:bCs/>
          <w:szCs w:val="22"/>
          <w:lang w:eastAsia="en-US"/>
        </w:rPr>
      </w:pPr>
    </w:p>
    <w:p w14:paraId="6246F818" w14:textId="77777777" w:rsidR="00664420" w:rsidRPr="00F04129" w:rsidRDefault="00664420" w:rsidP="00664420">
      <w:pPr>
        <w:tabs>
          <w:tab w:val="center" w:pos="4568"/>
        </w:tabs>
        <w:ind w:right="-93"/>
        <w:rPr>
          <w:rFonts w:eastAsia="Calibri" w:cs="Tahoma"/>
          <w:bCs/>
          <w:szCs w:val="22"/>
          <w:lang w:eastAsia="en-US"/>
        </w:rPr>
      </w:pPr>
    </w:p>
    <w:p w14:paraId="57A88B28" w14:textId="77777777" w:rsidR="00664420" w:rsidRPr="00F04129" w:rsidRDefault="00664420" w:rsidP="00664420">
      <w:pPr>
        <w:tabs>
          <w:tab w:val="center" w:pos="4568"/>
        </w:tabs>
        <w:ind w:right="-93"/>
        <w:rPr>
          <w:rFonts w:eastAsia="Calibri" w:cs="Tahoma"/>
          <w:bCs/>
          <w:szCs w:val="22"/>
          <w:lang w:eastAsia="en-US"/>
        </w:rPr>
      </w:pPr>
    </w:p>
    <w:p w14:paraId="77EF6095" w14:textId="77777777" w:rsidR="00664420" w:rsidRPr="00F04129" w:rsidRDefault="00664420" w:rsidP="00664420">
      <w:pPr>
        <w:tabs>
          <w:tab w:val="center" w:pos="4568"/>
        </w:tabs>
        <w:ind w:right="-93"/>
        <w:rPr>
          <w:rFonts w:eastAsia="Calibri" w:cs="Tahoma"/>
          <w:bCs/>
          <w:szCs w:val="22"/>
          <w:lang w:eastAsia="en-US"/>
        </w:rPr>
      </w:pPr>
    </w:p>
    <w:p w14:paraId="35593947" w14:textId="77777777" w:rsidR="00664420" w:rsidRPr="00F04129" w:rsidRDefault="00664420" w:rsidP="00664420">
      <w:pPr>
        <w:tabs>
          <w:tab w:val="center" w:pos="4568"/>
        </w:tabs>
        <w:ind w:right="-93"/>
        <w:rPr>
          <w:rFonts w:eastAsia="Calibri" w:cs="Tahoma"/>
          <w:bCs/>
          <w:szCs w:val="22"/>
          <w:lang w:eastAsia="en-US"/>
        </w:rPr>
      </w:pPr>
    </w:p>
    <w:p w14:paraId="3AF72A17" w14:textId="77777777" w:rsidR="00664420" w:rsidRPr="00F04129" w:rsidRDefault="00664420" w:rsidP="00664420">
      <w:pPr>
        <w:tabs>
          <w:tab w:val="center" w:pos="4568"/>
        </w:tabs>
        <w:ind w:right="-93"/>
        <w:rPr>
          <w:rFonts w:eastAsia="Calibri" w:cs="Tahoma"/>
          <w:bCs/>
          <w:szCs w:val="22"/>
          <w:lang w:eastAsia="en-US"/>
        </w:rPr>
      </w:pPr>
    </w:p>
    <w:p w14:paraId="37169144" w14:textId="77777777" w:rsidR="00664420" w:rsidRPr="00F04129" w:rsidRDefault="00664420" w:rsidP="00664420">
      <w:pPr>
        <w:tabs>
          <w:tab w:val="center" w:pos="4568"/>
        </w:tabs>
        <w:ind w:right="-93"/>
        <w:rPr>
          <w:rFonts w:eastAsia="Calibri" w:cs="Tahoma"/>
          <w:bCs/>
          <w:szCs w:val="22"/>
          <w:lang w:eastAsia="en-US"/>
        </w:rPr>
      </w:pPr>
    </w:p>
    <w:p w14:paraId="77CFC088" w14:textId="77777777" w:rsidR="00664420" w:rsidRPr="00F04129" w:rsidRDefault="00664420" w:rsidP="00664420">
      <w:pPr>
        <w:tabs>
          <w:tab w:val="center" w:pos="4568"/>
        </w:tabs>
        <w:ind w:right="-93"/>
        <w:rPr>
          <w:rFonts w:eastAsia="Calibri" w:cs="Tahoma"/>
          <w:bCs/>
          <w:szCs w:val="22"/>
          <w:lang w:eastAsia="en-US"/>
        </w:rPr>
      </w:pPr>
    </w:p>
    <w:p w14:paraId="781A11A5" w14:textId="77777777" w:rsidR="00664420" w:rsidRPr="00F04129" w:rsidRDefault="00664420" w:rsidP="00664420">
      <w:pPr>
        <w:tabs>
          <w:tab w:val="center" w:pos="4568"/>
        </w:tabs>
        <w:ind w:right="-93"/>
        <w:rPr>
          <w:rFonts w:eastAsia="Calibri" w:cs="Tahoma"/>
          <w:bCs/>
          <w:szCs w:val="22"/>
          <w:lang w:eastAsia="en-US"/>
        </w:rPr>
      </w:pPr>
    </w:p>
    <w:bookmarkEnd w:id="0"/>
    <w:p w14:paraId="5B4ADFF3" w14:textId="77777777" w:rsidR="00A131AC" w:rsidRPr="00F04129" w:rsidRDefault="00A131AC"/>
    <w:sectPr w:rsidR="00A131AC" w:rsidRPr="00F04129" w:rsidSect="007D06A4">
      <w:footerReference w:type="default" r:id="rId20"/>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F509B" w14:textId="77777777" w:rsidR="004F2CAA" w:rsidRDefault="004F2CAA" w:rsidP="00664420">
      <w:pPr>
        <w:spacing w:line="240" w:lineRule="auto"/>
      </w:pPr>
      <w:r>
        <w:separator/>
      </w:r>
    </w:p>
  </w:endnote>
  <w:endnote w:type="continuationSeparator" w:id="0">
    <w:p w14:paraId="658F975D" w14:textId="77777777" w:rsidR="004F2CAA" w:rsidRDefault="004F2CAA"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4E5E83" w:rsidRDefault="004E5E83">
    <w:pPr>
      <w:tabs>
        <w:tab w:val="center" w:pos="4550"/>
        <w:tab w:val="left" w:pos="5818"/>
      </w:tabs>
      <w:ind w:right="260"/>
      <w:jc w:val="right"/>
      <w:rPr>
        <w:color w:val="071320" w:themeColor="text2" w:themeShade="80"/>
        <w:sz w:val="24"/>
        <w:szCs w:val="24"/>
      </w:rPr>
    </w:pPr>
  </w:p>
  <w:p w14:paraId="1BCA7F23" w14:textId="77777777" w:rsidR="004E5E83" w:rsidRDefault="004E5E8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4E5E83" w:rsidRDefault="004E5E83">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636313" w:rsidRPr="00636313">
      <w:rPr>
        <w:noProof/>
        <w:color w:val="0A1D30" w:themeColor="text2" w:themeShade="BF"/>
        <w:sz w:val="24"/>
        <w:szCs w:val="24"/>
        <w:lang w:val="es-ES"/>
      </w:rPr>
      <w:t>41</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636313" w:rsidRPr="00636313">
      <w:rPr>
        <w:noProof/>
        <w:color w:val="0A1D30" w:themeColor="text2" w:themeShade="BF"/>
        <w:sz w:val="24"/>
        <w:szCs w:val="24"/>
        <w:lang w:val="es-ES"/>
      </w:rPr>
      <w:t>45</w:t>
    </w:r>
    <w:r>
      <w:rPr>
        <w:color w:val="0A1D30" w:themeColor="text2" w:themeShade="BF"/>
        <w:sz w:val="24"/>
        <w:szCs w:val="24"/>
      </w:rPr>
      <w:fldChar w:fldCharType="end"/>
    </w:r>
  </w:p>
  <w:p w14:paraId="310E15C0" w14:textId="77777777" w:rsidR="004E5E83" w:rsidRDefault="004E5E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DB772" w14:textId="77777777" w:rsidR="004F2CAA" w:rsidRDefault="004F2CAA" w:rsidP="00664420">
      <w:pPr>
        <w:spacing w:line="240" w:lineRule="auto"/>
      </w:pPr>
      <w:r>
        <w:separator/>
      </w:r>
    </w:p>
  </w:footnote>
  <w:footnote w:type="continuationSeparator" w:id="0">
    <w:p w14:paraId="4D4093D1" w14:textId="77777777" w:rsidR="004F2CAA" w:rsidRDefault="004F2CAA" w:rsidP="00664420">
      <w:pPr>
        <w:spacing w:line="240" w:lineRule="auto"/>
      </w:pPr>
      <w:r>
        <w:continuationSeparator/>
      </w:r>
    </w:p>
  </w:footnote>
  <w:footnote w:id="1">
    <w:p w14:paraId="45116076" w14:textId="77777777" w:rsidR="00D77C10" w:rsidRDefault="00D77C10" w:rsidP="00D77C10">
      <w:pPr>
        <w:pStyle w:val="Textonotapie"/>
        <w:rPr>
          <w:rFonts w:ascii="Cambria" w:eastAsia="Cambria" w:hAnsi="Cambria"/>
          <w:i/>
          <w:sz w:val="18"/>
          <w:szCs w:val="18"/>
          <w:lang w:val="en-US"/>
        </w:rPr>
      </w:pPr>
      <w:r w:rsidRPr="00D77C10">
        <w:rPr>
          <w:rStyle w:val="Refdenotaalpie"/>
        </w:rPr>
        <w:footnoteRef/>
      </w:r>
      <w:r>
        <w:rPr>
          <w:lang w:val="en-US"/>
        </w:rPr>
        <w:t xml:space="preserve"> </w:t>
      </w:r>
      <w:r>
        <w:rPr>
          <w:i/>
          <w:sz w:val="18"/>
          <w:szCs w:val="18"/>
          <w:lang w:val="en-US"/>
        </w:rPr>
        <w:t>https://legislacion.edomex.gob.mx/sites/legislacion.edomex.gob.mx/files/files/pdf/gct/2014 /nov144.PDF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4E5E83" w:rsidRPr="00330DA7" w14:paraId="070A4B18" w14:textId="77777777" w:rsidTr="003F35FD">
      <w:trPr>
        <w:trHeight w:val="144"/>
        <w:jc w:val="right"/>
      </w:trPr>
      <w:tc>
        <w:tcPr>
          <w:tcW w:w="2727" w:type="dxa"/>
        </w:tcPr>
        <w:p w14:paraId="62B7493A"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B70DE34" w:rsidR="004E5E83" w:rsidRPr="00A90C72" w:rsidRDefault="00A652DE" w:rsidP="002D446F">
          <w:pPr>
            <w:tabs>
              <w:tab w:val="right" w:pos="8838"/>
            </w:tabs>
            <w:spacing w:line="240" w:lineRule="auto"/>
            <w:ind w:left="-74" w:right="-105"/>
            <w:rPr>
              <w:rFonts w:eastAsia="Calibri" w:cs="Tahoma"/>
              <w:szCs w:val="22"/>
              <w:lang w:eastAsia="en-US"/>
            </w:rPr>
          </w:pPr>
          <w:r>
            <w:rPr>
              <w:rFonts w:eastAsia="Calibri" w:cs="Tahoma"/>
              <w:szCs w:val="22"/>
              <w:lang w:eastAsia="en-US"/>
            </w:rPr>
            <w:t>11572</w:t>
          </w:r>
          <w:r w:rsidR="004E5E83">
            <w:rPr>
              <w:rFonts w:eastAsia="Calibri" w:cs="Tahoma"/>
              <w:szCs w:val="22"/>
              <w:lang w:eastAsia="en-US"/>
            </w:rPr>
            <w:t>/</w:t>
          </w:r>
          <w:r w:rsidR="004E5E83" w:rsidRPr="006E7E69">
            <w:rPr>
              <w:rFonts w:eastAsia="Calibri" w:cs="Tahoma"/>
              <w:szCs w:val="22"/>
              <w:lang w:eastAsia="en-US"/>
            </w:rPr>
            <w:t>INFOEM/IP/RR/2025</w:t>
          </w:r>
        </w:p>
      </w:tc>
    </w:tr>
    <w:tr w:rsidR="004E5E83" w:rsidRPr="00330DA7" w14:paraId="4521E058" w14:textId="77777777" w:rsidTr="003F35FD">
      <w:trPr>
        <w:trHeight w:val="283"/>
        <w:jc w:val="right"/>
      </w:trPr>
      <w:tc>
        <w:tcPr>
          <w:tcW w:w="2727" w:type="dxa"/>
        </w:tcPr>
        <w:p w14:paraId="0B68C086"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268F5196" w:rsidR="004E5E83" w:rsidRPr="009233A1" w:rsidRDefault="00A652DE" w:rsidP="00C55281">
          <w:pPr>
            <w:tabs>
              <w:tab w:val="right" w:pos="8838"/>
            </w:tabs>
            <w:spacing w:line="240" w:lineRule="auto"/>
            <w:ind w:left="-74" w:right="-105"/>
            <w:rPr>
              <w:rFonts w:eastAsia="Calibri" w:cs="Tahoma"/>
              <w:szCs w:val="22"/>
              <w:lang w:val="es-MX" w:eastAsia="en-US"/>
            </w:rPr>
          </w:pPr>
          <w:r w:rsidRPr="00A652DE">
            <w:rPr>
              <w:rFonts w:eastAsia="Calibri" w:cs="Tahoma"/>
              <w:szCs w:val="22"/>
              <w:lang w:eastAsia="en-US"/>
            </w:rPr>
            <w:t>Sistema</w:t>
          </w:r>
          <w:r w:rsidRPr="00A652DE">
            <w:rPr>
              <w:rFonts w:eastAsia="Calibri" w:cs="Tahoma"/>
              <w:b/>
              <w:bCs/>
              <w:szCs w:val="22"/>
              <w:lang w:val="es-MX" w:eastAsia="en-US"/>
            </w:rPr>
            <w:t xml:space="preserve"> </w:t>
          </w:r>
          <w:r w:rsidRPr="00A652DE">
            <w:rPr>
              <w:rFonts w:eastAsia="Calibri" w:cs="Tahoma"/>
              <w:szCs w:val="22"/>
              <w:lang w:eastAsia="en-US"/>
            </w:rPr>
            <w:t>Municipal para el Desarrollo Integral de la Familia Municipio de Atenco</w:t>
          </w:r>
        </w:p>
      </w:tc>
    </w:tr>
    <w:tr w:rsidR="004E5E83" w:rsidRPr="00330DA7" w14:paraId="6331D9B6" w14:textId="77777777" w:rsidTr="003F35FD">
      <w:trPr>
        <w:trHeight w:val="283"/>
        <w:jc w:val="right"/>
      </w:trPr>
      <w:tc>
        <w:tcPr>
          <w:tcW w:w="2727" w:type="dxa"/>
        </w:tcPr>
        <w:p w14:paraId="3FA86BAE" w14:textId="6568823B" w:rsidR="004E5E83" w:rsidRPr="00330DA7" w:rsidRDefault="004E5E8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4E5E83" w:rsidRPr="00EA66FC" w:rsidRDefault="004E5E8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4E5E83" w:rsidRPr="00443C6B" w:rsidRDefault="004E5E83"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360974886" name="Imagen 36097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4E5E83" w:rsidRPr="00330DA7" w14:paraId="29CFF901" w14:textId="77777777" w:rsidTr="004D0573">
      <w:trPr>
        <w:trHeight w:val="1435"/>
      </w:trPr>
      <w:tc>
        <w:tcPr>
          <w:tcW w:w="283" w:type="dxa"/>
        </w:tcPr>
        <w:p w14:paraId="046B9F8F" w14:textId="77777777" w:rsidR="004E5E83" w:rsidRPr="00330DA7" w:rsidRDefault="004E5E83"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4E5E83" w:rsidRPr="00330DA7" w14:paraId="04F272D2" w14:textId="77777777" w:rsidTr="004D0573">
            <w:trPr>
              <w:trHeight w:val="144"/>
            </w:trPr>
            <w:tc>
              <w:tcPr>
                <w:tcW w:w="2727" w:type="dxa"/>
              </w:tcPr>
              <w:p w14:paraId="2FD4DBF6" w14:textId="77777777" w:rsidR="004E5E83" w:rsidRPr="00330DA7" w:rsidRDefault="004E5E83" w:rsidP="004D0573">
                <w:pPr>
                  <w:tabs>
                    <w:tab w:val="right" w:pos="8838"/>
                  </w:tabs>
                  <w:spacing w:line="240" w:lineRule="auto"/>
                  <w:ind w:left="-74" w:right="-105"/>
                  <w:rPr>
                    <w:rFonts w:eastAsia="Calibri" w:cs="Tahoma"/>
                    <w:b/>
                    <w:szCs w:val="22"/>
                    <w:lang w:eastAsia="en-US"/>
                  </w:rPr>
                </w:pPr>
                <w:bookmarkStart w:id="1" w:name="_Hlk12526980"/>
                <w:r w:rsidRPr="00330DA7">
                  <w:rPr>
                    <w:rFonts w:eastAsia="Calibri" w:cs="Tahoma"/>
                    <w:b/>
                    <w:szCs w:val="22"/>
                    <w:lang w:eastAsia="en-US"/>
                  </w:rPr>
                  <w:t>Recurso de Revisión:</w:t>
                </w:r>
              </w:p>
            </w:tc>
            <w:tc>
              <w:tcPr>
                <w:tcW w:w="3402" w:type="dxa"/>
              </w:tcPr>
              <w:p w14:paraId="140729E3" w14:textId="5A139B8B" w:rsidR="004E5E83" w:rsidRPr="004D0573" w:rsidRDefault="004E5E83" w:rsidP="002D446F">
                <w:pPr>
                  <w:tabs>
                    <w:tab w:val="right" w:pos="8838"/>
                  </w:tabs>
                  <w:spacing w:line="240" w:lineRule="auto"/>
                  <w:ind w:left="-74" w:right="-105"/>
                  <w:rPr>
                    <w:rFonts w:eastAsia="Calibri" w:cs="Tahoma"/>
                    <w:szCs w:val="22"/>
                    <w:lang w:eastAsia="en-US"/>
                  </w:rPr>
                </w:pPr>
                <w:r>
                  <w:rPr>
                    <w:rFonts w:eastAsia="Calibri" w:cs="Tahoma"/>
                    <w:szCs w:val="22"/>
                    <w:lang w:eastAsia="en-US"/>
                  </w:rPr>
                  <w:t>1</w:t>
                </w:r>
                <w:r w:rsidR="00A652DE">
                  <w:rPr>
                    <w:rFonts w:eastAsia="Calibri" w:cs="Tahoma"/>
                    <w:szCs w:val="22"/>
                    <w:lang w:eastAsia="en-US"/>
                  </w:rPr>
                  <w:t>1572</w:t>
                </w:r>
                <w:r w:rsidRPr="006E7E69">
                  <w:rPr>
                    <w:rFonts w:eastAsia="Calibri" w:cs="Tahoma"/>
                    <w:szCs w:val="22"/>
                    <w:lang w:eastAsia="en-US"/>
                  </w:rPr>
                  <w:t>/INFOEM/IP/RR/2025</w:t>
                </w:r>
              </w:p>
            </w:tc>
            <w:tc>
              <w:tcPr>
                <w:tcW w:w="3402" w:type="dxa"/>
              </w:tcPr>
              <w:p w14:paraId="71DEA1CF" w14:textId="77777777" w:rsidR="004E5E83" w:rsidRDefault="004E5E83" w:rsidP="004D0573">
                <w:pPr>
                  <w:tabs>
                    <w:tab w:val="right" w:pos="8838"/>
                  </w:tabs>
                  <w:spacing w:line="240" w:lineRule="auto"/>
                  <w:ind w:left="-74" w:right="-105"/>
                  <w:rPr>
                    <w:rFonts w:eastAsia="Calibri" w:cs="Tahoma"/>
                    <w:szCs w:val="22"/>
                    <w:lang w:eastAsia="en-US"/>
                  </w:rPr>
                </w:pPr>
              </w:p>
            </w:tc>
          </w:tr>
          <w:tr w:rsidR="004E5E83" w:rsidRPr="00330DA7" w14:paraId="05C58951" w14:textId="77777777" w:rsidTr="004D0573">
            <w:trPr>
              <w:trHeight w:val="144"/>
            </w:trPr>
            <w:tc>
              <w:tcPr>
                <w:tcW w:w="2727" w:type="dxa"/>
              </w:tcPr>
              <w:p w14:paraId="642B9610" w14:textId="77777777" w:rsidR="004E5E83" w:rsidRPr="00330DA7" w:rsidRDefault="004E5E83" w:rsidP="004D0573">
                <w:pPr>
                  <w:tabs>
                    <w:tab w:val="right" w:pos="8838"/>
                  </w:tabs>
                  <w:spacing w:line="240" w:lineRule="auto"/>
                  <w:ind w:left="-74" w:right="-105"/>
                  <w:rPr>
                    <w:rFonts w:eastAsia="Calibri" w:cs="Tahoma"/>
                    <w:b/>
                    <w:szCs w:val="22"/>
                    <w:lang w:eastAsia="en-US"/>
                  </w:rPr>
                </w:pPr>
                <w:bookmarkStart w:id="2" w:name="_Hlk10641523"/>
                <w:bookmarkEnd w:id="1"/>
                <w:r w:rsidRPr="00330DA7">
                  <w:rPr>
                    <w:rFonts w:eastAsia="Calibri" w:cs="Tahoma"/>
                    <w:b/>
                    <w:szCs w:val="22"/>
                    <w:lang w:eastAsia="en-US"/>
                  </w:rPr>
                  <w:t>Recurrente:</w:t>
                </w:r>
              </w:p>
            </w:tc>
            <w:tc>
              <w:tcPr>
                <w:tcW w:w="3402" w:type="dxa"/>
              </w:tcPr>
              <w:p w14:paraId="7728D15B" w14:textId="26822BF9" w:rsidR="004E5E83" w:rsidRPr="004C4BC6" w:rsidRDefault="004E5E83" w:rsidP="00C55281">
                <w:pPr>
                  <w:tabs>
                    <w:tab w:val="right" w:pos="8838"/>
                  </w:tabs>
                  <w:spacing w:line="240" w:lineRule="auto"/>
                  <w:ind w:left="-74" w:right="-105"/>
                  <w:rPr>
                    <w:rFonts w:eastAsia="Calibri" w:cs="Tahoma"/>
                    <w:szCs w:val="22"/>
                    <w:lang w:eastAsia="en-US"/>
                  </w:rPr>
                </w:pPr>
              </w:p>
            </w:tc>
            <w:tc>
              <w:tcPr>
                <w:tcW w:w="3402" w:type="dxa"/>
              </w:tcPr>
              <w:p w14:paraId="73F47F53" w14:textId="77777777" w:rsidR="004E5E83" w:rsidRPr="005F19B1" w:rsidRDefault="004E5E83" w:rsidP="004D0573">
                <w:pPr>
                  <w:tabs>
                    <w:tab w:val="left" w:pos="3122"/>
                    <w:tab w:val="right" w:pos="8838"/>
                  </w:tabs>
                  <w:spacing w:line="240" w:lineRule="auto"/>
                  <w:ind w:left="-105" w:right="-105"/>
                  <w:rPr>
                    <w:rFonts w:eastAsia="Calibri" w:cs="Tahoma"/>
                    <w:szCs w:val="22"/>
                    <w:lang w:eastAsia="en-US"/>
                  </w:rPr>
                </w:pPr>
              </w:p>
            </w:tc>
          </w:tr>
          <w:bookmarkEnd w:id="2"/>
          <w:tr w:rsidR="004E5E83" w:rsidRPr="00330DA7" w14:paraId="00E6CDC1" w14:textId="77777777" w:rsidTr="004D0573">
            <w:trPr>
              <w:trHeight w:val="283"/>
            </w:trPr>
            <w:tc>
              <w:tcPr>
                <w:tcW w:w="2727" w:type="dxa"/>
              </w:tcPr>
              <w:p w14:paraId="0631AD24" w14:textId="77777777" w:rsidR="004E5E83" w:rsidRPr="00330DA7" w:rsidRDefault="004E5E8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0DC528C5" w:rsidR="004E5E83" w:rsidRPr="004D0573" w:rsidRDefault="00A652DE" w:rsidP="00C55281">
                <w:pPr>
                  <w:tabs>
                    <w:tab w:val="right" w:pos="8838"/>
                  </w:tabs>
                  <w:spacing w:line="240" w:lineRule="auto"/>
                  <w:ind w:left="-74" w:right="-105"/>
                  <w:rPr>
                    <w:rFonts w:eastAsia="Calibri" w:cs="Tahoma"/>
                    <w:szCs w:val="22"/>
                    <w:lang w:eastAsia="en-US"/>
                  </w:rPr>
                </w:pPr>
                <w:r w:rsidRPr="00A652DE">
                  <w:rPr>
                    <w:rFonts w:eastAsia="Calibri" w:cs="Tahoma"/>
                    <w:szCs w:val="22"/>
                    <w:lang w:eastAsia="en-US"/>
                  </w:rPr>
                  <w:t>Sistema</w:t>
                </w:r>
                <w:r w:rsidRPr="00A652DE">
                  <w:rPr>
                    <w:rFonts w:eastAsia="Calibri" w:cs="Tahoma"/>
                    <w:b/>
                    <w:bCs/>
                    <w:szCs w:val="22"/>
                    <w:lang w:val="es-MX" w:eastAsia="en-US"/>
                  </w:rPr>
                  <w:t xml:space="preserve"> </w:t>
                </w:r>
                <w:r w:rsidRPr="00A652DE">
                  <w:rPr>
                    <w:rFonts w:eastAsia="Calibri" w:cs="Tahoma"/>
                    <w:szCs w:val="22"/>
                    <w:lang w:eastAsia="en-US"/>
                  </w:rPr>
                  <w:t>Municipal para el Desarrollo Integral de la Familia Municipio de Atenco</w:t>
                </w:r>
              </w:p>
            </w:tc>
            <w:tc>
              <w:tcPr>
                <w:tcW w:w="3402" w:type="dxa"/>
              </w:tcPr>
              <w:p w14:paraId="3A7DA319" w14:textId="77777777" w:rsidR="004E5E83" w:rsidRPr="00A90C72" w:rsidRDefault="004E5E83" w:rsidP="004D0573">
                <w:pPr>
                  <w:tabs>
                    <w:tab w:val="left" w:pos="2834"/>
                    <w:tab w:val="right" w:pos="8838"/>
                  </w:tabs>
                  <w:spacing w:line="240" w:lineRule="auto"/>
                  <w:ind w:left="-108" w:right="-105"/>
                  <w:rPr>
                    <w:rFonts w:eastAsia="Calibri" w:cs="Tahoma"/>
                    <w:szCs w:val="22"/>
                    <w:lang w:eastAsia="en-US"/>
                  </w:rPr>
                </w:pPr>
              </w:p>
            </w:tc>
          </w:tr>
          <w:tr w:rsidR="004E5E83" w:rsidRPr="00330DA7" w14:paraId="0F6CD8D2" w14:textId="77777777" w:rsidTr="004D0573">
            <w:trPr>
              <w:trHeight w:val="283"/>
            </w:trPr>
            <w:tc>
              <w:tcPr>
                <w:tcW w:w="2727" w:type="dxa"/>
              </w:tcPr>
              <w:p w14:paraId="31700628" w14:textId="0565A62A" w:rsidR="004E5E83" w:rsidRPr="00330DA7" w:rsidRDefault="004E5E8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4E5E83" w:rsidRPr="00EA66FC" w:rsidRDefault="004E5E8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4E5E83" w:rsidRPr="00330DA7" w:rsidRDefault="004E5E83" w:rsidP="004D0573">
                <w:pPr>
                  <w:tabs>
                    <w:tab w:val="right" w:pos="8838"/>
                  </w:tabs>
                  <w:spacing w:line="240" w:lineRule="auto"/>
                  <w:ind w:left="-108" w:right="-105"/>
                  <w:rPr>
                    <w:rFonts w:eastAsia="Calibri" w:cs="Tahoma"/>
                    <w:szCs w:val="22"/>
                    <w:lang w:eastAsia="en-US"/>
                  </w:rPr>
                </w:pPr>
              </w:p>
            </w:tc>
          </w:tr>
        </w:tbl>
        <w:p w14:paraId="5DC6AC61" w14:textId="77777777" w:rsidR="004E5E83" w:rsidRPr="00330DA7" w:rsidRDefault="004E5E83" w:rsidP="004D0573">
          <w:pPr>
            <w:tabs>
              <w:tab w:val="right" w:pos="8838"/>
            </w:tabs>
            <w:ind w:left="-28"/>
            <w:rPr>
              <w:rFonts w:ascii="Arial" w:eastAsia="Calibri" w:hAnsi="Arial" w:cs="Arial"/>
              <w:b/>
              <w:szCs w:val="22"/>
              <w:lang w:eastAsia="en-US"/>
            </w:rPr>
          </w:pPr>
        </w:p>
      </w:tc>
    </w:tr>
  </w:tbl>
  <w:p w14:paraId="2A906731" w14:textId="77777777" w:rsidR="004E5E83" w:rsidRPr="00765661" w:rsidRDefault="004F2CAA"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304EB6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23094FFB"/>
    <w:multiLevelType w:val="hybridMultilevel"/>
    <w:tmpl w:val="C9868DE8"/>
    <w:lvl w:ilvl="0" w:tplc="FFFFFFFF">
      <w:start w:val="1"/>
      <w:numFmt w:val="decimal"/>
      <w:lvlText w:val="%1."/>
      <w:lvlJc w:val="left"/>
      <w:pPr>
        <w:ind w:left="720" w:hanging="360"/>
      </w:pPr>
      <w:rPr>
        <w:rFonts w:eastAsiaTheme="majorEastAs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F64FD0"/>
    <w:multiLevelType w:val="hybridMultilevel"/>
    <w:tmpl w:val="ECF8AB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1FC53ED"/>
    <w:multiLevelType w:val="hybridMultilevel"/>
    <w:tmpl w:val="C9868DE8"/>
    <w:lvl w:ilvl="0" w:tplc="0BCAA7F8">
      <w:start w:val="1"/>
      <w:numFmt w:val="decimal"/>
      <w:lvlText w:val="%1."/>
      <w:lvlJc w:val="left"/>
      <w:pPr>
        <w:ind w:left="720" w:hanging="360"/>
      </w:pPr>
      <w:rPr>
        <w:rFonts w:eastAsiaTheme="majorEastAsia"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5D379BE"/>
    <w:multiLevelType w:val="hybridMultilevel"/>
    <w:tmpl w:val="3602373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CED6323"/>
    <w:multiLevelType w:val="hybridMultilevel"/>
    <w:tmpl w:val="19786570"/>
    <w:lvl w:ilvl="0" w:tplc="080A0003">
      <w:start w:val="1"/>
      <w:numFmt w:val="bullet"/>
      <w:lvlText w:val="o"/>
      <w:lvlJc w:val="left"/>
      <w:pPr>
        <w:ind w:left="1500" w:hanging="360"/>
      </w:pPr>
      <w:rPr>
        <w:rFonts w:ascii="Courier New" w:hAnsi="Courier New" w:cs="Courier New"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6" w15:restartNumberingAfterBreak="0">
    <w:nsid w:val="5AFA0106"/>
    <w:multiLevelType w:val="hybridMultilevel"/>
    <w:tmpl w:val="6D14F92C"/>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5FA21212"/>
    <w:multiLevelType w:val="hybridMultilevel"/>
    <w:tmpl w:val="C7F0E13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68D469A3"/>
    <w:multiLevelType w:val="hybridMultilevel"/>
    <w:tmpl w:val="C7A0C6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C895F84"/>
    <w:multiLevelType w:val="hybridMultilevel"/>
    <w:tmpl w:val="C9868DE8"/>
    <w:lvl w:ilvl="0" w:tplc="FFFFFFFF">
      <w:start w:val="1"/>
      <w:numFmt w:val="decimal"/>
      <w:lvlText w:val="%1."/>
      <w:lvlJc w:val="left"/>
      <w:pPr>
        <w:ind w:left="720" w:hanging="360"/>
      </w:pPr>
      <w:rPr>
        <w:rFonts w:eastAsiaTheme="majorEastAs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3"/>
  </w:num>
  <w:num w:numId="5">
    <w:abstractNumId w:val="0"/>
  </w:num>
  <w:num w:numId="6">
    <w:abstractNumId w:val="9"/>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1232"/>
    <w:rsid w:val="000215FF"/>
    <w:rsid w:val="000239D0"/>
    <w:rsid w:val="0002630F"/>
    <w:rsid w:val="000318BC"/>
    <w:rsid w:val="00031C41"/>
    <w:rsid w:val="00033156"/>
    <w:rsid w:val="00042FBB"/>
    <w:rsid w:val="0005484E"/>
    <w:rsid w:val="00057B2D"/>
    <w:rsid w:val="000611E4"/>
    <w:rsid w:val="00062BCD"/>
    <w:rsid w:val="00065518"/>
    <w:rsid w:val="000777E2"/>
    <w:rsid w:val="00080071"/>
    <w:rsid w:val="000A03B3"/>
    <w:rsid w:val="000A0798"/>
    <w:rsid w:val="000A3BA5"/>
    <w:rsid w:val="000A6557"/>
    <w:rsid w:val="000B0C06"/>
    <w:rsid w:val="000B38EF"/>
    <w:rsid w:val="000C3BBA"/>
    <w:rsid w:val="000D0D67"/>
    <w:rsid w:val="000E09C4"/>
    <w:rsid w:val="000E23B9"/>
    <w:rsid w:val="000E2D00"/>
    <w:rsid w:val="000F32E8"/>
    <w:rsid w:val="000F46F7"/>
    <w:rsid w:val="00103C8A"/>
    <w:rsid w:val="00107F71"/>
    <w:rsid w:val="0011350D"/>
    <w:rsid w:val="001144FB"/>
    <w:rsid w:val="00115867"/>
    <w:rsid w:val="00117DDB"/>
    <w:rsid w:val="00127130"/>
    <w:rsid w:val="00135056"/>
    <w:rsid w:val="00137144"/>
    <w:rsid w:val="00141876"/>
    <w:rsid w:val="0014207B"/>
    <w:rsid w:val="00150C49"/>
    <w:rsid w:val="001734D5"/>
    <w:rsid w:val="00174162"/>
    <w:rsid w:val="00185C7C"/>
    <w:rsid w:val="001878E5"/>
    <w:rsid w:val="001A117F"/>
    <w:rsid w:val="001A3AF8"/>
    <w:rsid w:val="001A58B3"/>
    <w:rsid w:val="001A6A2C"/>
    <w:rsid w:val="001C18C8"/>
    <w:rsid w:val="001C555C"/>
    <w:rsid w:val="001C6BE2"/>
    <w:rsid w:val="001C7688"/>
    <w:rsid w:val="001D0BF3"/>
    <w:rsid w:val="001D2464"/>
    <w:rsid w:val="001D5BAD"/>
    <w:rsid w:val="001E0CFD"/>
    <w:rsid w:val="001E4777"/>
    <w:rsid w:val="001E4B5D"/>
    <w:rsid w:val="001F329F"/>
    <w:rsid w:val="001F3515"/>
    <w:rsid w:val="002015AE"/>
    <w:rsid w:val="00210753"/>
    <w:rsid w:val="00211F42"/>
    <w:rsid w:val="002207DF"/>
    <w:rsid w:val="002229CC"/>
    <w:rsid w:val="00230D9F"/>
    <w:rsid w:val="00233005"/>
    <w:rsid w:val="00233F17"/>
    <w:rsid w:val="0023534F"/>
    <w:rsid w:val="00237120"/>
    <w:rsid w:val="00240234"/>
    <w:rsid w:val="00244D6B"/>
    <w:rsid w:val="00245D19"/>
    <w:rsid w:val="002553CD"/>
    <w:rsid w:val="00293D29"/>
    <w:rsid w:val="002958FA"/>
    <w:rsid w:val="002961A6"/>
    <w:rsid w:val="002961B5"/>
    <w:rsid w:val="0029641C"/>
    <w:rsid w:val="002A3601"/>
    <w:rsid w:val="002B0D19"/>
    <w:rsid w:val="002B1D44"/>
    <w:rsid w:val="002B4ED6"/>
    <w:rsid w:val="002B7C6F"/>
    <w:rsid w:val="002D111C"/>
    <w:rsid w:val="002D446F"/>
    <w:rsid w:val="002E18F0"/>
    <w:rsid w:val="002F2C23"/>
    <w:rsid w:val="002F6393"/>
    <w:rsid w:val="00302476"/>
    <w:rsid w:val="00303B21"/>
    <w:rsid w:val="00304C8C"/>
    <w:rsid w:val="00306C07"/>
    <w:rsid w:val="00327203"/>
    <w:rsid w:val="00331F35"/>
    <w:rsid w:val="00335CDF"/>
    <w:rsid w:val="003411BC"/>
    <w:rsid w:val="00341E94"/>
    <w:rsid w:val="00345BDB"/>
    <w:rsid w:val="00346BC2"/>
    <w:rsid w:val="0035131E"/>
    <w:rsid w:val="00362A11"/>
    <w:rsid w:val="00386CD1"/>
    <w:rsid w:val="003872A2"/>
    <w:rsid w:val="00392B32"/>
    <w:rsid w:val="003A0664"/>
    <w:rsid w:val="003A3A7E"/>
    <w:rsid w:val="003A40C1"/>
    <w:rsid w:val="003A67CC"/>
    <w:rsid w:val="003B0255"/>
    <w:rsid w:val="003B0AEC"/>
    <w:rsid w:val="003B2486"/>
    <w:rsid w:val="003B36A2"/>
    <w:rsid w:val="003B5D3E"/>
    <w:rsid w:val="003C54F1"/>
    <w:rsid w:val="003C65C1"/>
    <w:rsid w:val="003D5A19"/>
    <w:rsid w:val="003E4F16"/>
    <w:rsid w:val="003F28CD"/>
    <w:rsid w:val="003F35FD"/>
    <w:rsid w:val="003F4455"/>
    <w:rsid w:val="003F769B"/>
    <w:rsid w:val="0041385B"/>
    <w:rsid w:val="00416357"/>
    <w:rsid w:val="00430170"/>
    <w:rsid w:val="0043654A"/>
    <w:rsid w:val="00441BFA"/>
    <w:rsid w:val="00446958"/>
    <w:rsid w:val="00454FBD"/>
    <w:rsid w:val="004565C2"/>
    <w:rsid w:val="00462338"/>
    <w:rsid w:val="00475FF6"/>
    <w:rsid w:val="0048002D"/>
    <w:rsid w:val="004A283A"/>
    <w:rsid w:val="004A4241"/>
    <w:rsid w:val="004B001B"/>
    <w:rsid w:val="004B689A"/>
    <w:rsid w:val="004C1963"/>
    <w:rsid w:val="004C40FB"/>
    <w:rsid w:val="004C428A"/>
    <w:rsid w:val="004C43D3"/>
    <w:rsid w:val="004C4BC6"/>
    <w:rsid w:val="004D0573"/>
    <w:rsid w:val="004D4DEC"/>
    <w:rsid w:val="004D5152"/>
    <w:rsid w:val="004D7CD8"/>
    <w:rsid w:val="004E2939"/>
    <w:rsid w:val="004E5068"/>
    <w:rsid w:val="004E5E83"/>
    <w:rsid w:val="004F2CAA"/>
    <w:rsid w:val="004F3446"/>
    <w:rsid w:val="004F3693"/>
    <w:rsid w:val="004F7A00"/>
    <w:rsid w:val="00502844"/>
    <w:rsid w:val="005122DD"/>
    <w:rsid w:val="00522385"/>
    <w:rsid w:val="00523E60"/>
    <w:rsid w:val="00523F48"/>
    <w:rsid w:val="005267CD"/>
    <w:rsid w:val="005365FA"/>
    <w:rsid w:val="00536C50"/>
    <w:rsid w:val="005432B1"/>
    <w:rsid w:val="00547FFE"/>
    <w:rsid w:val="00550AB5"/>
    <w:rsid w:val="00553AEA"/>
    <w:rsid w:val="0055624C"/>
    <w:rsid w:val="00557083"/>
    <w:rsid w:val="005723CB"/>
    <w:rsid w:val="00575400"/>
    <w:rsid w:val="00581BCE"/>
    <w:rsid w:val="00591A20"/>
    <w:rsid w:val="005A468E"/>
    <w:rsid w:val="005A5BF2"/>
    <w:rsid w:val="005B18AF"/>
    <w:rsid w:val="005B45A1"/>
    <w:rsid w:val="005B7682"/>
    <w:rsid w:val="005D152E"/>
    <w:rsid w:val="005D57B7"/>
    <w:rsid w:val="005D5854"/>
    <w:rsid w:val="005D5A50"/>
    <w:rsid w:val="005E0FE5"/>
    <w:rsid w:val="005E128C"/>
    <w:rsid w:val="005F5301"/>
    <w:rsid w:val="005F65B7"/>
    <w:rsid w:val="00601777"/>
    <w:rsid w:val="006024B6"/>
    <w:rsid w:val="006063C4"/>
    <w:rsid w:val="006067C7"/>
    <w:rsid w:val="00615195"/>
    <w:rsid w:val="006159AD"/>
    <w:rsid w:val="00622632"/>
    <w:rsid w:val="00636313"/>
    <w:rsid w:val="006415E5"/>
    <w:rsid w:val="00646436"/>
    <w:rsid w:val="00653466"/>
    <w:rsid w:val="00657266"/>
    <w:rsid w:val="00657603"/>
    <w:rsid w:val="00664420"/>
    <w:rsid w:val="0066480D"/>
    <w:rsid w:val="006A21FC"/>
    <w:rsid w:val="006A646A"/>
    <w:rsid w:val="006B10B0"/>
    <w:rsid w:val="006C66D0"/>
    <w:rsid w:val="006D3237"/>
    <w:rsid w:val="006E13CF"/>
    <w:rsid w:val="006E25BC"/>
    <w:rsid w:val="006E6BBC"/>
    <w:rsid w:val="006E7E69"/>
    <w:rsid w:val="006F7768"/>
    <w:rsid w:val="00706E95"/>
    <w:rsid w:val="00717E59"/>
    <w:rsid w:val="00724F22"/>
    <w:rsid w:val="00725C8B"/>
    <w:rsid w:val="00736246"/>
    <w:rsid w:val="007402F5"/>
    <w:rsid w:val="007517BD"/>
    <w:rsid w:val="00754E64"/>
    <w:rsid w:val="0075751F"/>
    <w:rsid w:val="0076337C"/>
    <w:rsid w:val="00763B7F"/>
    <w:rsid w:val="00772B7E"/>
    <w:rsid w:val="00773DD6"/>
    <w:rsid w:val="00773EAB"/>
    <w:rsid w:val="00774516"/>
    <w:rsid w:val="00775BFC"/>
    <w:rsid w:val="00782160"/>
    <w:rsid w:val="00786F72"/>
    <w:rsid w:val="007908DE"/>
    <w:rsid w:val="00794BA5"/>
    <w:rsid w:val="007A19A3"/>
    <w:rsid w:val="007A2B8D"/>
    <w:rsid w:val="007A3459"/>
    <w:rsid w:val="007B6074"/>
    <w:rsid w:val="007C177F"/>
    <w:rsid w:val="007C2A6B"/>
    <w:rsid w:val="007C7C47"/>
    <w:rsid w:val="007D06A4"/>
    <w:rsid w:val="007D1C55"/>
    <w:rsid w:val="007D1C84"/>
    <w:rsid w:val="007D317F"/>
    <w:rsid w:val="007E069C"/>
    <w:rsid w:val="007E07E1"/>
    <w:rsid w:val="007E6A4D"/>
    <w:rsid w:val="007F5D06"/>
    <w:rsid w:val="00805A6E"/>
    <w:rsid w:val="00807B7D"/>
    <w:rsid w:val="00811211"/>
    <w:rsid w:val="00811F75"/>
    <w:rsid w:val="00813497"/>
    <w:rsid w:val="008201EF"/>
    <w:rsid w:val="00823BA5"/>
    <w:rsid w:val="00826C28"/>
    <w:rsid w:val="00827215"/>
    <w:rsid w:val="008300D5"/>
    <w:rsid w:val="00831728"/>
    <w:rsid w:val="00847B11"/>
    <w:rsid w:val="00860F56"/>
    <w:rsid w:val="0086345C"/>
    <w:rsid w:val="00864CC1"/>
    <w:rsid w:val="008650CF"/>
    <w:rsid w:val="00865CF4"/>
    <w:rsid w:val="00871131"/>
    <w:rsid w:val="00876DBC"/>
    <w:rsid w:val="00884502"/>
    <w:rsid w:val="00887577"/>
    <w:rsid w:val="008950DC"/>
    <w:rsid w:val="008A21E1"/>
    <w:rsid w:val="008A6003"/>
    <w:rsid w:val="008A6F88"/>
    <w:rsid w:val="008B1E16"/>
    <w:rsid w:val="008B448B"/>
    <w:rsid w:val="008E1316"/>
    <w:rsid w:val="008E349E"/>
    <w:rsid w:val="008E5FAB"/>
    <w:rsid w:val="008E6224"/>
    <w:rsid w:val="009038F0"/>
    <w:rsid w:val="00903DBE"/>
    <w:rsid w:val="00910FD2"/>
    <w:rsid w:val="00911079"/>
    <w:rsid w:val="009176E8"/>
    <w:rsid w:val="009233A1"/>
    <w:rsid w:val="009246CF"/>
    <w:rsid w:val="00931437"/>
    <w:rsid w:val="00934C3D"/>
    <w:rsid w:val="00936B5A"/>
    <w:rsid w:val="0095155D"/>
    <w:rsid w:val="00953212"/>
    <w:rsid w:val="00953430"/>
    <w:rsid w:val="00953EBD"/>
    <w:rsid w:val="00960870"/>
    <w:rsid w:val="00964653"/>
    <w:rsid w:val="00965647"/>
    <w:rsid w:val="00965890"/>
    <w:rsid w:val="00970EB3"/>
    <w:rsid w:val="0097369C"/>
    <w:rsid w:val="009749EB"/>
    <w:rsid w:val="00976247"/>
    <w:rsid w:val="00982877"/>
    <w:rsid w:val="00985840"/>
    <w:rsid w:val="00985F73"/>
    <w:rsid w:val="0098693C"/>
    <w:rsid w:val="00993ED0"/>
    <w:rsid w:val="009A1340"/>
    <w:rsid w:val="009A2D78"/>
    <w:rsid w:val="009A2EDE"/>
    <w:rsid w:val="009A7C10"/>
    <w:rsid w:val="009B2945"/>
    <w:rsid w:val="009C04A8"/>
    <w:rsid w:val="009E0652"/>
    <w:rsid w:val="009E2DEE"/>
    <w:rsid w:val="009E3817"/>
    <w:rsid w:val="009E45F2"/>
    <w:rsid w:val="009E4644"/>
    <w:rsid w:val="009E6A88"/>
    <w:rsid w:val="009F5E63"/>
    <w:rsid w:val="009F797C"/>
    <w:rsid w:val="00A048C7"/>
    <w:rsid w:val="00A06C7B"/>
    <w:rsid w:val="00A12AFA"/>
    <w:rsid w:val="00A131AC"/>
    <w:rsid w:val="00A16D85"/>
    <w:rsid w:val="00A21A20"/>
    <w:rsid w:val="00A32C64"/>
    <w:rsid w:val="00A35DA7"/>
    <w:rsid w:val="00A36A99"/>
    <w:rsid w:val="00A41792"/>
    <w:rsid w:val="00A53315"/>
    <w:rsid w:val="00A60319"/>
    <w:rsid w:val="00A6091A"/>
    <w:rsid w:val="00A63966"/>
    <w:rsid w:val="00A6415E"/>
    <w:rsid w:val="00A652DE"/>
    <w:rsid w:val="00A70EF0"/>
    <w:rsid w:val="00A76102"/>
    <w:rsid w:val="00A815EA"/>
    <w:rsid w:val="00A81D05"/>
    <w:rsid w:val="00A87CB9"/>
    <w:rsid w:val="00A9208D"/>
    <w:rsid w:val="00A964CC"/>
    <w:rsid w:val="00AA3AE9"/>
    <w:rsid w:val="00AA6EA9"/>
    <w:rsid w:val="00AC2DB8"/>
    <w:rsid w:val="00AC3CA0"/>
    <w:rsid w:val="00AD4855"/>
    <w:rsid w:val="00AE3DA7"/>
    <w:rsid w:val="00AE5AEF"/>
    <w:rsid w:val="00AF03C4"/>
    <w:rsid w:val="00AF05FE"/>
    <w:rsid w:val="00B03CC2"/>
    <w:rsid w:val="00B070B0"/>
    <w:rsid w:val="00B137E8"/>
    <w:rsid w:val="00B169A2"/>
    <w:rsid w:val="00B22A80"/>
    <w:rsid w:val="00B36848"/>
    <w:rsid w:val="00B373AF"/>
    <w:rsid w:val="00B37F55"/>
    <w:rsid w:val="00B4364A"/>
    <w:rsid w:val="00B4605D"/>
    <w:rsid w:val="00B46C0D"/>
    <w:rsid w:val="00B61BCE"/>
    <w:rsid w:val="00B65555"/>
    <w:rsid w:val="00B6790E"/>
    <w:rsid w:val="00B71D39"/>
    <w:rsid w:val="00B80A20"/>
    <w:rsid w:val="00B92F65"/>
    <w:rsid w:val="00B961B0"/>
    <w:rsid w:val="00BA0A51"/>
    <w:rsid w:val="00BA1AB6"/>
    <w:rsid w:val="00BA27B5"/>
    <w:rsid w:val="00BA55A8"/>
    <w:rsid w:val="00BA6FF6"/>
    <w:rsid w:val="00BB2ABF"/>
    <w:rsid w:val="00BB5F58"/>
    <w:rsid w:val="00BB64F4"/>
    <w:rsid w:val="00BC1202"/>
    <w:rsid w:val="00BC1445"/>
    <w:rsid w:val="00BC66CD"/>
    <w:rsid w:val="00BD2738"/>
    <w:rsid w:val="00BD3F4F"/>
    <w:rsid w:val="00BD5A7C"/>
    <w:rsid w:val="00BE4C2C"/>
    <w:rsid w:val="00BE7A1B"/>
    <w:rsid w:val="00BF0221"/>
    <w:rsid w:val="00BF091A"/>
    <w:rsid w:val="00BF30E4"/>
    <w:rsid w:val="00BF4EAD"/>
    <w:rsid w:val="00BF51BF"/>
    <w:rsid w:val="00C00526"/>
    <w:rsid w:val="00C00D03"/>
    <w:rsid w:val="00C049E2"/>
    <w:rsid w:val="00C10D59"/>
    <w:rsid w:val="00C229BF"/>
    <w:rsid w:val="00C2636E"/>
    <w:rsid w:val="00C30616"/>
    <w:rsid w:val="00C345CB"/>
    <w:rsid w:val="00C351EC"/>
    <w:rsid w:val="00C36795"/>
    <w:rsid w:val="00C42CA7"/>
    <w:rsid w:val="00C45143"/>
    <w:rsid w:val="00C461EC"/>
    <w:rsid w:val="00C507D4"/>
    <w:rsid w:val="00C52B55"/>
    <w:rsid w:val="00C55281"/>
    <w:rsid w:val="00C5764A"/>
    <w:rsid w:val="00C71CEF"/>
    <w:rsid w:val="00C72DAA"/>
    <w:rsid w:val="00C73A98"/>
    <w:rsid w:val="00C7571D"/>
    <w:rsid w:val="00C80B14"/>
    <w:rsid w:val="00C8173F"/>
    <w:rsid w:val="00C93BC8"/>
    <w:rsid w:val="00CA50B3"/>
    <w:rsid w:val="00CA64AF"/>
    <w:rsid w:val="00CB1917"/>
    <w:rsid w:val="00CB4F52"/>
    <w:rsid w:val="00CB7C31"/>
    <w:rsid w:val="00CB7E9A"/>
    <w:rsid w:val="00CD0B92"/>
    <w:rsid w:val="00CD3244"/>
    <w:rsid w:val="00CD522A"/>
    <w:rsid w:val="00CD5A49"/>
    <w:rsid w:val="00CE1DFB"/>
    <w:rsid w:val="00CE29D3"/>
    <w:rsid w:val="00CE3DBD"/>
    <w:rsid w:val="00CE58F2"/>
    <w:rsid w:val="00CF2D8B"/>
    <w:rsid w:val="00CF3383"/>
    <w:rsid w:val="00CF4E27"/>
    <w:rsid w:val="00CF7586"/>
    <w:rsid w:val="00CF7F0C"/>
    <w:rsid w:val="00D036D3"/>
    <w:rsid w:val="00D07C17"/>
    <w:rsid w:val="00D10404"/>
    <w:rsid w:val="00D161C4"/>
    <w:rsid w:val="00D16746"/>
    <w:rsid w:val="00D20F37"/>
    <w:rsid w:val="00D228A6"/>
    <w:rsid w:val="00D2790D"/>
    <w:rsid w:val="00D41214"/>
    <w:rsid w:val="00D44B43"/>
    <w:rsid w:val="00D51ECD"/>
    <w:rsid w:val="00D53CE6"/>
    <w:rsid w:val="00D5461D"/>
    <w:rsid w:val="00D55AF4"/>
    <w:rsid w:val="00D55FDA"/>
    <w:rsid w:val="00D6170E"/>
    <w:rsid w:val="00D639D8"/>
    <w:rsid w:val="00D77C10"/>
    <w:rsid w:val="00D85CEA"/>
    <w:rsid w:val="00D91CB4"/>
    <w:rsid w:val="00DA54C1"/>
    <w:rsid w:val="00DB1C09"/>
    <w:rsid w:val="00DC2871"/>
    <w:rsid w:val="00DC30FA"/>
    <w:rsid w:val="00DC46F1"/>
    <w:rsid w:val="00DE1133"/>
    <w:rsid w:val="00DE78A1"/>
    <w:rsid w:val="00DF633E"/>
    <w:rsid w:val="00E009CE"/>
    <w:rsid w:val="00E11AA0"/>
    <w:rsid w:val="00E16BF5"/>
    <w:rsid w:val="00E27023"/>
    <w:rsid w:val="00E3193A"/>
    <w:rsid w:val="00E33233"/>
    <w:rsid w:val="00E37496"/>
    <w:rsid w:val="00E37A3F"/>
    <w:rsid w:val="00E37D3C"/>
    <w:rsid w:val="00E413E9"/>
    <w:rsid w:val="00E467E8"/>
    <w:rsid w:val="00E53DDE"/>
    <w:rsid w:val="00E61EA3"/>
    <w:rsid w:val="00E62E6A"/>
    <w:rsid w:val="00E73A29"/>
    <w:rsid w:val="00E76C9B"/>
    <w:rsid w:val="00E83EF5"/>
    <w:rsid w:val="00E87A1E"/>
    <w:rsid w:val="00E9335C"/>
    <w:rsid w:val="00E96D88"/>
    <w:rsid w:val="00ED1C1E"/>
    <w:rsid w:val="00EE2AF2"/>
    <w:rsid w:val="00EE7028"/>
    <w:rsid w:val="00EE77E9"/>
    <w:rsid w:val="00EE7964"/>
    <w:rsid w:val="00EF2A6D"/>
    <w:rsid w:val="00EF56AF"/>
    <w:rsid w:val="00EF56E1"/>
    <w:rsid w:val="00EF6D46"/>
    <w:rsid w:val="00F04129"/>
    <w:rsid w:val="00F07EE6"/>
    <w:rsid w:val="00F15B01"/>
    <w:rsid w:val="00F211D8"/>
    <w:rsid w:val="00F30A1A"/>
    <w:rsid w:val="00F32348"/>
    <w:rsid w:val="00F33CC8"/>
    <w:rsid w:val="00F349DE"/>
    <w:rsid w:val="00F4481C"/>
    <w:rsid w:val="00F45902"/>
    <w:rsid w:val="00F52005"/>
    <w:rsid w:val="00F52089"/>
    <w:rsid w:val="00F5552D"/>
    <w:rsid w:val="00F578A1"/>
    <w:rsid w:val="00F61982"/>
    <w:rsid w:val="00F64CEB"/>
    <w:rsid w:val="00F65EE0"/>
    <w:rsid w:val="00F73861"/>
    <w:rsid w:val="00F75D23"/>
    <w:rsid w:val="00F8365A"/>
    <w:rsid w:val="00F8547A"/>
    <w:rsid w:val="00F86DF5"/>
    <w:rsid w:val="00F92CBD"/>
    <w:rsid w:val="00F92E84"/>
    <w:rsid w:val="00F93742"/>
    <w:rsid w:val="00FA5957"/>
    <w:rsid w:val="00FB0A56"/>
    <w:rsid w:val="00FB3645"/>
    <w:rsid w:val="00FB4CB9"/>
    <w:rsid w:val="00FC3CE0"/>
    <w:rsid w:val="00FC64D1"/>
    <w:rsid w:val="00FC7090"/>
    <w:rsid w:val="00FD06A8"/>
    <w:rsid w:val="00FE3352"/>
    <w:rsid w:val="00FF4D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E96D88"/>
    <w:rPr>
      <w:color w:val="605E5C"/>
      <w:shd w:val="clear" w:color="auto" w:fill="E1DFDD"/>
    </w:rPr>
  </w:style>
  <w:style w:type="paragraph" w:styleId="NormalWeb">
    <w:name w:val="Normal (Web)"/>
    <w:basedOn w:val="Normal"/>
    <w:uiPriority w:val="99"/>
    <w:rsid w:val="003411BC"/>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2">
    <w:name w:val="Mención sin resolver2"/>
    <w:basedOn w:val="Fuentedeprrafopredeter"/>
    <w:uiPriority w:val="99"/>
    <w:semiHidden/>
    <w:unhideWhenUsed/>
    <w:rsid w:val="00786F72"/>
    <w:rPr>
      <w:color w:val="605E5C"/>
      <w:shd w:val="clear" w:color="auto" w:fill="E1DFDD"/>
    </w:rPr>
  </w:style>
  <w:style w:type="character" w:customStyle="1" w:styleId="Mencinsinresolver3">
    <w:name w:val="Mención sin resolver3"/>
    <w:basedOn w:val="Fuentedeprrafopredeter"/>
    <w:uiPriority w:val="99"/>
    <w:semiHidden/>
    <w:unhideWhenUsed/>
    <w:rsid w:val="00115867"/>
    <w:rPr>
      <w:color w:val="605E5C"/>
      <w:shd w:val="clear" w:color="auto" w:fill="E1DFDD"/>
    </w:rPr>
  </w:style>
  <w:style w:type="character" w:customStyle="1" w:styleId="UnresolvedMention">
    <w:name w:val="Unresolved Mention"/>
    <w:basedOn w:val="Fuentedeprrafopredeter"/>
    <w:uiPriority w:val="99"/>
    <w:semiHidden/>
    <w:unhideWhenUsed/>
    <w:rsid w:val="00502844"/>
    <w:rPr>
      <w:color w:val="605E5C"/>
      <w:shd w:val="clear" w:color="auto" w:fill="E1DFDD"/>
    </w:rPr>
  </w:style>
  <w:style w:type="character" w:customStyle="1" w:styleId="Hipervnculo151">
    <w:name w:val="Hipervínculo151"/>
    <w:basedOn w:val="Fuentedeprrafopredeter"/>
    <w:uiPriority w:val="99"/>
    <w:rsid w:val="00653466"/>
    <w:rPr>
      <w:color w:val="467886"/>
      <w:u w:val="single"/>
    </w:rPr>
  </w:style>
  <w:style w:type="paragraph" w:styleId="Listaconvietas2">
    <w:name w:val="List Bullet 2"/>
    <w:basedOn w:val="Normal"/>
    <w:uiPriority w:val="99"/>
    <w:unhideWhenUsed/>
    <w:rsid w:val="001A117F"/>
    <w:pPr>
      <w:numPr>
        <w:numId w:val="5"/>
      </w:numPr>
      <w:contextualSpacing/>
    </w:pPr>
  </w:style>
  <w:style w:type="paragraph" w:styleId="Textoindependiente">
    <w:name w:val="Body Text"/>
    <w:basedOn w:val="Normal"/>
    <w:link w:val="TextoindependienteCar"/>
    <w:uiPriority w:val="99"/>
    <w:unhideWhenUsed/>
    <w:rsid w:val="001A117F"/>
    <w:pPr>
      <w:spacing w:after="120"/>
    </w:pPr>
  </w:style>
  <w:style w:type="character" w:customStyle="1" w:styleId="TextoindependienteCar">
    <w:name w:val="Texto independiente Car"/>
    <w:basedOn w:val="Fuentedeprrafopredeter"/>
    <w:link w:val="Textoindependiente"/>
    <w:uiPriority w:val="99"/>
    <w:rsid w:val="001A117F"/>
    <w:rPr>
      <w:rFonts w:ascii="Palatino Linotype" w:eastAsia="Times New Roman" w:hAnsi="Palatino Linotype" w:cs="Times New Roman"/>
      <w:kern w:val="0"/>
      <w:szCs w:val="20"/>
      <w:lang w:eastAsia="es-ES"/>
      <w14:ligatures w14:val="none"/>
    </w:rPr>
  </w:style>
  <w:style w:type="paragraph" w:styleId="Sangradetextonormal">
    <w:name w:val="Body Text Indent"/>
    <w:basedOn w:val="Normal"/>
    <w:link w:val="SangradetextonormalCar"/>
    <w:uiPriority w:val="99"/>
    <w:semiHidden/>
    <w:unhideWhenUsed/>
    <w:rsid w:val="001A117F"/>
    <w:pPr>
      <w:spacing w:after="120"/>
      <w:ind w:left="283"/>
    </w:pPr>
  </w:style>
  <w:style w:type="character" w:customStyle="1" w:styleId="SangradetextonormalCar">
    <w:name w:val="Sangría de texto normal Car"/>
    <w:basedOn w:val="Fuentedeprrafopredeter"/>
    <w:link w:val="Sangradetextonormal"/>
    <w:uiPriority w:val="99"/>
    <w:semiHidden/>
    <w:rsid w:val="001A117F"/>
    <w:rPr>
      <w:rFonts w:ascii="Palatino Linotype" w:eastAsia="Times New Roman" w:hAnsi="Palatino Linotype" w:cs="Times New Roman"/>
      <w:kern w:val="0"/>
      <w:szCs w:val="20"/>
      <w:lang w:eastAsia="es-ES"/>
      <w14:ligatures w14:val="none"/>
    </w:rPr>
  </w:style>
  <w:style w:type="paragraph" w:styleId="Textoindependienteprimerasangra2">
    <w:name w:val="Body Text First Indent 2"/>
    <w:basedOn w:val="Sangradetextonormal"/>
    <w:link w:val="Textoindependienteprimerasangra2Car"/>
    <w:uiPriority w:val="99"/>
    <w:unhideWhenUsed/>
    <w:rsid w:val="001A117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117F"/>
    <w:rPr>
      <w:rFonts w:ascii="Palatino Linotype" w:eastAsia="Times New Roman" w:hAnsi="Palatino Linotype" w:cs="Times New Roman"/>
      <w:kern w:val="0"/>
      <w:szCs w:val="20"/>
      <w:lang w:eastAsia="es-ES"/>
      <w14:ligatures w14:val="none"/>
    </w:rPr>
  </w:style>
  <w:style w:type="table" w:customStyle="1" w:styleId="Tablaconcuadrcula30">
    <w:name w:val="Tabla con cuadrícula30"/>
    <w:basedOn w:val="Tablanormal"/>
    <w:uiPriority w:val="39"/>
    <w:qFormat/>
    <w:rsid w:val="00D77C10"/>
    <w:pPr>
      <w:spacing w:after="0" w:line="240" w:lineRule="auto"/>
    </w:pPr>
    <w:rPr>
      <w:rFonts w:ascii="Cambria" w:eastAsia="MS Mincho" w:hAnsi="Cambria" w:cs="Times New Roman"/>
      <w:kern w:val="0"/>
      <w:sz w:val="24"/>
      <w:szCs w:val="24"/>
      <w:lang w:val="es-ES_tradnl" w:eastAsia="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054">
      <w:bodyDiv w:val="1"/>
      <w:marLeft w:val="0"/>
      <w:marRight w:val="0"/>
      <w:marTop w:val="0"/>
      <w:marBottom w:val="0"/>
      <w:divBdr>
        <w:top w:val="none" w:sz="0" w:space="0" w:color="auto"/>
        <w:left w:val="none" w:sz="0" w:space="0" w:color="auto"/>
        <w:bottom w:val="none" w:sz="0" w:space="0" w:color="auto"/>
        <w:right w:val="none" w:sz="0" w:space="0" w:color="auto"/>
      </w:divBdr>
    </w:div>
    <w:div w:id="11534934">
      <w:bodyDiv w:val="1"/>
      <w:marLeft w:val="0"/>
      <w:marRight w:val="0"/>
      <w:marTop w:val="0"/>
      <w:marBottom w:val="0"/>
      <w:divBdr>
        <w:top w:val="none" w:sz="0" w:space="0" w:color="auto"/>
        <w:left w:val="none" w:sz="0" w:space="0" w:color="auto"/>
        <w:bottom w:val="none" w:sz="0" w:space="0" w:color="auto"/>
        <w:right w:val="none" w:sz="0" w:space="0" w:color="auto"/>
      </w:divBdr>
    </w:div>
    <w:div w:id="123891530">
      <w:bodyDiv w:val="1"/>
      <w:marLeft w:val="0"/>
      <w:marRight w:val="0"/>
      <w:marTop w:val="0"/>
      <w:marBottom w:val="0"/>
      <w:divBdr>
        <w:top w:val="none" w:sz="0" w:space="0" w:color="auto"/>
        <w:left w:val="none" w:sz="0" w:space="0" w:color="auto"/>
        <w:bottom w:val="none" w:sz="0" w:space="0" w:color="auto"/>
        <w:right w:val="none" w:sz="0" w:space="0" w:color="auto"/>
      </w:divBdr>
    </w:div>
    <w:div w:id="359672853">
      <w:bodyDiv w:val="1"/>
      <w:marLeft w:val="0"/>
      <w:marRight w:val="0"/>
      <w:marTop w:val="0"/>
      <w:marBottom w:val="0"/>
      <w:divBdr>
        <w:top w:val="none" w:sz="0" w:space="0" w:color="auto"/>
        <w:left w:val="none" w:sz="0" w:space="0" w:color="auto"/>
        <w:bottom w:val="none" w:sz="0" w:space="0" w:color="auto"/>
        <w:right w:val="none" w:sz="0" w:space="0" w:color="auto"/>
      </w:divBdr>
    </w:div>
    <w:div w:id="44323530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463043202">
      <w:bodyDiv w:val="1"/>
      <w:marLeft w:val="0"/>
      <w:marRight w:val="0"/>
      <w:marTop w:val="0"/>
      <w:marBottom w:val="0"/>
      <w:divBdr>
        <w:top w:val="none" w:sz="0" w:space="0" w:color="auto"/>
        <w:left w:val="none" w:sz="0" w:space="0" w:color="auto"/>
        <w:bottom w:val="none" w:sz="0" w:space="0" w:color="auto"/>
        <w:right w:val="none" w:sz="0" w:space="0" w:color="auto"/>
      </w:divBdr>
      <w:divsChild>
        <w:div w:id="834958358">
          <w:marLeft w:val="0"/>
          <w:marRight w:val="0"/>
          <w:marTop w:val="0"/>
          <w:marBottom w:val="0"/>
          <w:divBdr>
            <w:top w:val="none" w:sz="0" w:space="0" w:color="auto"/>
            <w:left w:val="none" w:sz="0" w:space="0" w:color="auto"/>
            <w:bottom w:val="none" w:sz="0" w:space="0" w:color="auto"/>
            <w:right w:val="none" w:sz="0" w:space="0" w:color="auto"/>
          </w:divBdr>
        </w:div>
      </w:divsChild>
    </w:div>
    <w:div w:id="52502355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602802836">
      <w:bodyDiv w:val="1"/>
      <w:marLeft w:val="0"/>
      <w:marRight w:val="0"/>
      <w:marTop w:val="0"/>
      <w:marBottom w:val="0"/>
      <w:divBdr>
        <w:top w:val="none" w:sz="0" w:space="0" w:color="auto"/>
        <w:left w:val="none" w:sz="0" w:space="0" w:color="auto"/>
        <w:bottom w:val="none" w:sz="0" w:space="0" w:color="auto"/>
        <w:right w:val="none" w:sz="0" w:space="0" w:color="auto"/>
      </w:divBdr>
      <w:divsChild>
        <w:div w:id="535393734">
          <w:marLeft w:val="0"/>
          <w:marRight w:val="0"/>
          <w:marTop w:val="0"/>
          <w:marBottom w:val="0"/>
          <w:divBdr>
            <w:top w:val="none" w:sz="0" w:space="0" w:color="auto"/>
            <w:left w:val="none" w:sz="0" w:space="0" w:color="auto"/>
            <w:bottom w:val="none" w:sz="0" w:space="0" w:color="auto"/>
            <w:right w:val="none" w:sz="0" w:space="0" w:color="auto"/>
          </w:divBdr>
        </w:div>
      </w:divsChild>
    </w:div>
    <w:div w:id="743575933">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39546277">
      <w:bodyDiv w:val="1"/>
      <w:marLeft w:val="0"/>
      <w:marRight w:val="0"/>
      <w:marTop w:val="0"/>
      <w:marBottom w:val="0"/>
      <w:divBdr>
        <w:top w:val="none" w:sz="0" w:space="0" w:color="auto"/>
        <w:left w:val="none" w:sz="0" w:space="0" w:color="auto"/>
        <w:bottom w:val="none" w:sz="0" w:space="0" w:color="auto"/>
        <w:right w:val="none" w:sz="0" w:space="0" w:color="auto"/>
      </w:divBdr>
    </w:div>
    <w:div w:id="944192383">
      <w:bodyDiv w:val="1"/>
      <w:marLeft w:val="0"/>
      <w:marRight w:val="0"/>
      <w:marTop w:val="0"/>
      <w:marBottom w:val="0"/>
      <w:divBdr>
        <w:top w:val="none" w:sz="0" w:space="0" w:color="auto"/>
        <w:left w:val="none" w:sz="0" w:space="0" w:color="auto"/>
        <w:bottom w:val="none" w:sz="0" w:space="0" w:color="auto"/>
        <w:right w:val="none" w:sz="0" w:space="0" w:color="auto"/>
      </w:divBdr>
    </w:div>
    <w:div w:id="1024599059">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75943168">
      <w:bodyDiv w:val="1"/>
      <w:marLeft w:val="0"/>
      <w:marRight w:val="0"/>
      <w:marTop w:val="0"/>
      <w:marBottom w:val="0"/>
      <w:divBdr>
        <w:top w:val="none" w:sz="0" w:space="0" w:color="auto"/>
        <w:left w:val="none" w:sz="0" w:space="0" w:color="auto"/>
        <w:bottom w:val="none" w:sz="0" w:space="0" w:color="auto"/>
        <w:right w:val="none" w:sz="0" w:space="0" w:color="auto"/>
      </w:divBdr>
    </w:div>
    <w:div w:id="1302922469">
      <w:bodyDiv w:val="1"/>
      <w:marLeft w:val="0"/>
      <w:marRight w:val="0"/>
      <w:marTop w:val="0"/>
      <w:marBottom w:val="0"/>
      <w:divBdr>
        <w:top w:val="none" w:sz="0" w:space="0" w:color="auto"/>
        <w:left w:val="none" w:sz="0" w:space="0" w:color="auto"/>
        <w:bottom w:val="none" w:sz="0" w:space="0" w:color="auto"/>
        <w:right w:val="none" w:sz="0" w:space="0" w:color="auto"/>
      </w:divBdr>
      <w:divsChild>
        <w:div w:id="1482043671">
          <w:marLeft w:val="0"/>
          <w:marRight w:val="0"/>
          <w:marTop w:val="0"/>
          <w:marBottom w:val="0"/>
          <w:divBdr>
            <w:top w:val="none" w:sz="0" w:space="0" w:color="auto"/>
            <w:left w:val="none" w:sz="0" w:space="0" w:color="auto"/>
            <w:bottom w:val="none" w:sz="0" w:space="0" w:color="auto"/>
            <w:right w:val="none" w:sz="0" w:space="0" w:color="auto"/>
          </w:divBdr>
        </w:div>
      </w:divsChild>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93521279">
      <w:bodyDiv w:val="1"/>
      <w:marLeft w:val="0"/>
      <w:marRight w:val="0"/>
      <w:marTop w:val="0"/>
      <w:marBottom w:val="0"/>
      <w:divBdr>
        <w:top w:val="none" w:sz="0" w:space="0" w:color="auto"/>
        <w:left w:val="none" w:sz="0" w:space="0" w:color="auto"/>
        <w:bottom w:val="none" w:sz="0" w:space="0" w:color="auto"/>
        <w:right w:val="none" w:sz="0" w:space="0" w:color="auto"/>
      </w:divBdr>
    </w:div>
    <w:div w:id="1511485891">
      <w:bodyDiv w:val="1"/>
      <w:marLeft w:val="0"/>
      <w:marRight w:val="0"/>
      <w:marTop w:val="0"/>
      <w:marBottom w:val="0"/>
      <w:divBdr>
        <w:top w:val="none" w:sz="0" w:space="0" w:color="auto"/>
        <w:left w:val="none" w:sz="0" w:space="0" w:color="auto"/>
        <w:bottom w:val="none" w:sz="0" w:space="0" w:color="auto"/>
        <w:right w:val="none" w:sz="0" w:space="0" w:color="auto"/>
      </w:divBdr>
    </w:div>
    <w:div w:id="1512524821">
      <w:bodyDiv w:val="1"/>
      <w:marLeft w:val="0"/>
      <w:marRight w:val="0"/>
      <w:marTop w:val="0"/>
      <w:marBottom w:val="0"/>
      <w:divBdr>
        <w:top w:val="none" w:sz="0" w:space="0" w:color="auto"/>
        <w:left w:val="none" w:sz="0" w:space="0" w:color="auto"/>
        <w:bottom w:val="none" w:sz="0" w:space="0" w:color="auto"/>
        <w:right w:val="none" w:sz="0" w:space="0" w:color="auto"/>
      </w:divBdr>
    </w:div>
    <w:div w:id="1534421745">
      <w:bodyDiv w:val="1"/>
      <w:marLeft w:val="0"/>
      <w:marRight w:val="0"/>
      <w:marTop w:val="0"/>
      <w:marBottom w:val="0"/>
      <w:divBdr>
        <w:top w:val="none" w:sz="0" w:space="0" w:color="auto"/>
        <w:left w:val="none" w:sz="0" w:space="0" w:color="auto"/>
        <w:bottom w:val="none" w:sz="0" w:space="0" w:color="auto"/>
        <w:right w:val="none" w:sz="0" w:space="0" w:color="auto"/>
      </w:divBdr>
    </w:div>
    <w:div w:id="1550996684">
      <w:bodyDiv w:val="1"/>
      <w:marLeft w:val="0"/>
      <w:marRight w:val="0"/>
      <w:marTop w:val="0"/>
      <w:marBottom w:val="0"/>
      <w:divBdr>
        <w:top w:val="none" w:sz="0" w:space="0" w:color="auto"/>
        <w:left w:val="none" w:sz="0" w:space="0" w:color="auto"/>
        <w:bottom w:val="none" w:sz="0" w:space="0" w:color="auto"/>
        <w:right w:val="none" w:sz="0" w:space="0" w:color="auto"/>
      </w:divBdr>
    </w:div>
    <w:div w:id="1684939249">
      <w:bodyDiv w:val="1"/>
      <w:marLeft w:val="0"/>
      <w:marRight w:val="0"/>
      <w:marTop w:val="0"/>
      <w:marBottom w:val="0"/>
      <w:divBdr>
        <w:top w:val="none" w:sz="0" w:space="0" w:color="auto"/>
        <w:left w:val="none" w:sz="0" w:space="0" w:color="auto"/>
        <w:bottom w:val="none" w:sz="0" w:space="0" w:color="auto"/>
        <w:right w:val="none" w:sz="0" w:space="0" w:color="auto"/>
      </w:divBdr>
      <w:divsChild>
        <w:div w:id="1505433646">
          <w:marLeft w:val="0"/>
          <w:marRight w:val="0"/>
          <w:marTop w:val="0"/>
          <w:marBottom w:val="0"/>
          <w:divBdr>
            <w:top w:val="none" w:sz="0" w:space="0" w:color="auto"/>
            <w:left w:val="none" w:sz="0" w:space="0" w:color="auto"/>
            <w:bottom w:val="none" w:sz="0" w:space="0" w:color="auto"/>
            <w:right w:val="none" w:sz="0" w:space="0" w:color="auto"/>
          </w:divBdr>
        </w:div>
      </w:divsChild>
    </w:div>
    <w:div w:id="1693460174">
      <w:bodyDiv w:val="1"/>
      <w:marLeft w:val="0"/>
      <w:marRight w:val="0"/>
      <w:marTop w:val="0"/>
      <w:marBottom w:val="0"/>
      <w:divBdr>
        <w:top w:val="none" w:sz="0" w:space="0" w:color="auto"/>
        <w:left w:val="none" w:sz="0" w:space="0" w:color="auto"/>
        <w:bottom w:val="none" w:sz="0" w:space="0" w:color="auto"/>
        <w:right w:val="none" w:sz="0" w:space="0" w:color="auto"/>
      </w:divBdr>
    </w:div>
    <w:div w:id="1755400298">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973830688">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iputados.gob.mx/LeyesBiblio/pdf/LGDNNA.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secogem.gob.mx/constancias/" TargetMode="External"/><Relationship Id="rId2" Type="http://schemas.openxmlformats.org/officeDocument/2006/relationships/customXml" Target="../customXml/item2.xml"/><Relationship Id="rId16" Type="http://schemas.openxmlformats.org/officeDocument/2006/relationships/hyperlink" Target="http://www.diputados.gob.mx/documentos/N_Acta_Nacimiento.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AADA89-F2F1-4596-894A-A24F62797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45</Pages>
  <Words>11364</Words>
  <Characters>62506</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16</cp:revision>
  <cp:lastPrinted>2025-12-12T18:19:00Z</cp:lastPrinted>
  <dcterms:created xsi:type="dcterms:W3CDTF">2025-12-03T21:17:00Z</dcterms:created>
  <dcterms:modified xsi:type="dcterms:W3CDTF">2025-12-12T18:19:00Z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