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5B" w:rsidRDefault="0056415B">
      <w:pPr>
        <w:widowControl w:val="0"/>
        <w:pBdr>
          <w:top w:val="nil"/>
          <w:left w:val="nil"/>
          <w:bottom w:val="nil"/>
          <w:right w:val="nil"/>
          <w:between w:val="nil"/>
        </w:pBdr>
        <w:spacing w:after="0" w:line="276" w:lineRule="auto"/>
        <w:jc w:val="left"/>
      </w:pPr>
    </w:p>
    <w:p w:rsidR="0056415B" w:rsidRDefault="0056415B">
      <w:pPr>
        <w:tabs>
          <w:tab w:val="left" w:pos="8931"/>
        </w:tabs>
        <w:spacing w:after="0" w:line="360" w:lineRule="auto"/>
      </w:pPr>
    </w:p>
    <w:p w:rsidR="0056415B" w:rsidRDefault="00FE7BF3">
      <w:pPr>
        <w:keepNext/>
        <w:keepLines/>
        <w:pBdr>
          <w:top w:val="nil"/>
          <w:left w:val="nil"/>
          <w:bottom w:val="nil"/>
          <w:right w:val="nil"/>
          <w:between w:val="nil"/>
        </w:pBdr>
        <w:spacing w:after="0" w:line="360" w:lineRule="auto"/>
        <w:jc w:val="center"/>
        <w:rPr>
          <w:color w:val="000000"/>
        </w:rPr>
      </w:pPr>
      <w:r>
        <w:rPr>
          <w:color w:val="000000"/>
        </w:rPr>
        <w:t>RESOLUCIÓN DEL RECURSO DE REVISIÓN 00551/INFOEM/IP/RR/2025</w:t>
      </w:r>
    </w:p>
    <w:p w:rsidR="0056415B" w:rsidRDefault="0056415B">
      <w:pPr>
        <w:spacing w:after="0" w:line="360" w:lineRule="auto"/>
      </w:pPr>
    </w:p>
    <w:sdt>
      <w:sdtPr>
        <w:id w:val="-1548210319"/>
        <w:docPartObj>
          <w:docPartGallery w:val="Table of Contents"/>
          <w:docPartUnique/>
        </w:docPartObj>
      </w:sdtPr>
      <w:sdtEndPr/>
      <w:sdtContent>
        <w:p w:rsidR="0056415B" w:rsidRDefault="00FE7BF3">
          <w:pPr>
            <w:pBdr>
              <w:top w:val="nil"/>
              <w:left w:val="nil"/>
              <w:bottom w:val="nil"/>
              <w:right w:val="nil"/>
              <w:between w:val="nil"/>
            </w:pBdr>
            <w:tabs>
              <w:tab w:val="right" w:pos="8921"/>
            </w:tabs>
            <w:spacing w:after="0" w:line="360" w:lineRule="auto"/>
            <w:rPr>
              <w:rFonts w:ascii="Cambria" w:eastAsia="Cambria" w:hAnsi="Cambria" w:cs="Cambria"/>
              <w:color w:val="000000"/>
            </w:rPr>
          </w:pPr>
          <w:r>
            <w:fldChar w:fldCharType="begin"/>
          </w:r>
          <w:r>
            <w:instrText xml:space="preserve"> TOC \h \u \z \t "Heading 1,1,Heading 2,2,Heading 3,3,"</w:instrText>
          </w:r>
          <w:r>
            <w:fldChar w:fldCharType="separate"/>
          </w:r>
          <w:hyperlink w:anchor="_heading=h.3znysh7">
            <w:r>
              <w:rPr>
                <w:color w:val="000000"/>
              </w:rPr>
              <w:t>A N T E C E D E N T E S</w:t>
            </w:r>
            <w:r>
              <w:rPr>
                <w:color w:val="000000"/>
              </w:rPr>
              <w:tab/>
              <w:t>2</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2et92p0">
            <w:r w:rsidR="00FE7BF3">
              <w:rPr>
                <w:color w:val="000000"/>
              </w:rPr>
              <w:t>I. Presentación de la solicitud de información</w:t>
            </w:r>
            <w:r w:rsidR="00FE7BF3">
              <w:rPr>
                <w:color w:val="000000"/>
              </w:rPr>
              <w:tab/>
              <w:t>2</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tyjcwt">
            <w:r w:rsidR="00FE7BF3">
              <w:rPr>
                <w:color w:val="000000"/>
              </w:rPr>
              <w:t>II. Respuesta del Sujeto Obligado</w:t>
            </w:r>
            <w:r w:rsidR="00FE7BF3">
              <w:rPr>
                <w:color w:val="000000"/>
              </w:rPr>
              <w:tab/>
              <w:t>3</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3dy6vkm">
            <w:r w:rsidR="00FE7BF3">
              <w:rPr>
                <w:color w:val="000000"/>
              </w:rPr>
              <w:t>III. Interposición del Recurso de Revisión</w:t>
            </w:r>
            <w:r w:rsidR="00FE7BF3">
              <w:rPr>
                <w:color w:val="000000"/>
              </w:rPr>
              <w:tab/>
              <w:t>3</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1t3h5sf">
            <w:r w:rsidR="00FE7BF3">
              <w:rPr>
                <w:color w:val="000000"/>
              </w:rPr>
              <w:t>IV. Trámite del Recurso de Revisión ante este Instituto</w:t>
            </w:r>
            <w:r w:rsidR="00FE7BF3">
              <w:rPr>
                <w:color w:val="000000"/>
              </w:rPr>
              <w:tab/>
              <w:t>4</w:t>
            </w:r>
          </w:hyperlink>
        </w:p>
        <w:p w:rsidR="0056415B" w:rsidRDefault="00990610">
          <w:pPr>
            <w:pBdr>
              <w:top w:val="nil"/>
              <w:left w:val="nil"/>
              <w:bottom w:val="nil"/>
              <w:right w:val="nil"/>
              <w:between w:val="nil"/>
            </w:pBdr>
            <w:tabs>
              <w:tab w:val="right" w:pos="8921"/>
            </w:tabs>
            <w:spacing w:after="0" w:line="360" w:lineRule="auto"/>
            <w:rPr>
              <w:rFonts w:ascii="Cambria" w:eastAsia="Cambria" w:hAnsi="Cambria" w:cs="Cambria"/>
              <w:color w:val="000000"/>
            </w:rPr>
          </w:pPr>
          <w:hyperlink w:anchor="_heading=h.4d34og8">
            <w:r w:rsidR="00FE7BF3">
              <w:rPr>
                <w:color w:val="000000"/>
              </w:rPr>
              <w:t>C O N S I D E R A N D O S</w:t>
            </w:r>
            <w:r w:rsidR="00FE7BF3">
              <w:rPr>
                <w:color w:val="000000"/>
              </w:rPr>
              <w:tab/>
              <w:t>5</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2s8eyo1">
            <w:r w:rsidR="00FE7BF3">
              <w:rPr>
                <w:color w:val="000000"/>
              </w:rPr>
              <w:t>PRIMERO. Competencia</w:t>
            </w:r>
            <w:r w:rsidR="00FE7BF3">
              <w:rPr>
                <w:color w:val="000000"/>
              </w:rPr>
              <w:tab/>
              <w:t>5</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17dp8vu">
            <w:r w:rsidR="00FE7BF3">
              <w:rPr>
                <w:color w:val="000000"/>
              </w:rPr>
              <w:t>SEGUNDO. Causales de improcedencia y sobreseimiento</w:t>
            </w:r>
            <w:r w:rsidR="00FE7BF3">
              <w:rPr>
                <w:color w:val="000000"/>
              </w:rPr>
              <w:tab/>
              <w:t>5</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3rdcrjn">
            <w:r w:rsidR="00FE7BF3">
              <w:rPr>
                <w:color w:val="000000"/>
              </w:rPr>
              <w:t>TERCERO. Determinación de la Controversia</w:t>
            </w:r>
            <w:r w:rsidR="00FE7BF3">
              <w:rPr>
                <w:color w:val="000000"/>
              </w:rPr>
              <w:tab/>
              <w:t>7</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26in1rg">
            <w:r w:rsidR="00FE7BF3">
              <w:rPr>
                <w:color w:val="000000"/>
              </w:rPr>
              <w:t>CUARTO. Marco normativo aplicable en materia de transparencia y acceso a la información pública</w:t>
            </w:r>
            <w:r w:rsidR="00FE7BF3">
              <w:rPr>
                <w:color w:val="000000"/>
              </w:rPr>
              <w:tab/>
              <w:t>8</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lnxbz9">
            <w:r w:rsidR="00FE7BF3">
              <w:rPr>
                <w:color w:val="000000"/>
              </w:rPr>
              <w:t>QUINTO. Estudio de Fondo</w:t>
            </w:r>
            <w:r w:rsidR="00FE7BF3">
              <w:rPr>
                <w:color w:val="000000"/>
              </w:rPr>
              <w:tab/>
              <w:t>9</w:t>
            </w:r>
          </w:hyperlink>
        </w:p>
        <w:p w:rsidR="0056415B" w:rsidRDefault="00990610">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35nkun2">
            <w:r w:rsidR="00FE7BF3">
              <w:rPr>
                <w:color w:val="000000"/>
              </w:rPr>
              <w:t>SEXTO. Decisión</w:t>
            </w:r>
            <w:r w:rsidR="00FE7BF3">
              <w:rPr>
                <w:color w:val="000000"/>
              </w:rPr>
              <w:tab/>
              <w:t>20</w:t>
            </w:r>
          </w:hyperlink>
        </w:p>
        <w:p w:rsidR="0056415B" w:rsidRDefault="00990610">
          <w:pPr>
            <w:pBdr>
              <w:top w:val="nil"/>
              <w:left w:val="nil"/>
              <w:bottom w:val="nil"/>
              <w:right w:val="nil"/>
              <w:between w:val="nil"/>
            </w:pBdr>
            <w:tabs>
              <w:tab w:val="right" w:pos="8921"/>
            </w:tabs>
            <w:spacing w:after="0" w:line="360" w:lineRule="auto"/>
            <w:rPr>
              <w:rFonts w:ascii="Cambria" w:eastAsia="Cambria" w:hAnsi="Cambria" w:cs="Cambria"/>
              <w:color w:val="000000"/>
            </w:rPr>
          </w:pPr>
          <w:hyperlink w:anchor="_heading=h.1ksv4uv">
            <w:r w:rsidR="00FE7BF3">
              <w:rPr>
                <w:color w:val="000000"/>
              </w:rPr>
              <w:t>R E S U E L V E</w:t>
            </w:r>
            <w:r w:rsidR="00FE7BF3">
              <w:rPr>
                <w:color w:val="000000"/>
              </w:rPr>
              <w:tab/>
              <w:t>21</w:t>
            </w:r>
          </w:hyperlink>
        </w:p>
        <w:p w:rsidR="0056415B" w:rsidRDefault="00FE7BF3">
          <w:pPr>
            <w:spacing w:after="0" w:line="360" w:lineRule="auto"/>
          </w:pPr>
          <w:r>
            <w:fldChar w:fldCharType="end"/>
          </w:r>
        </w:p>
      </w:sdtContent>
    </w:sdt>
    <w:p w:rsidR="0056415B" w:rsidRDefault="0056415B">
      <w:pPr>
        <w:tabs>
          <w:tab w:val="left" w:pos="8931"/>
        </w:tabs>
        <w:spacing w:after="0" w:line="360" w:lineRule="auto"/>
      </w:pPr>
    </w:p>
    <w:p w:rsidR="0056415B" w:rsidRDefault="0056415B">
      <w:pPr>
        <w:tabs>
          <w:tab w:val="left" w:pos="8931"/>
        </w:tabs>
        <w:spacing w:after="0" w:line="360" w:lineRule="auto"/>
      </w:pPr>
    </w:p>
    <w:p w:rsidR="0056415B" w:rsidRDefault="0056415B">
      <w:pPr>
        <w:tabs>
          <w:tab w:val="left" w:pos="8931"/>
        </w:tabs>
        <w:spacing w:after="0" w:line="360" w:lineRule="auto"/>
      </w:pPr>
    </w:p>
    <w:p w:rsidR="0056415B" w:rsidRDefault="0056415B">
      <w:pPr>
        <w:tabs>
          <w:tab w:val="left" w:pos="8931"/>
        </w:tabs>
        <w:spacing w:after="0" w:line="360" w:lineRule="auto"/>
      </w:pPr>
    </w:p>
    <w:p w:rsidR="0056415B" w:rsidRDefault="0056415B">
      <w:pPr>
        <w:tabs>
          <w:tab w:val="left" w:pos="8931"/>
        </w:tabs>
        <w:spacing w:after="0" w:line="360" w:lineRule="auto"/>
      </w:pPr>
    </w:p>
    <w:p w:rsidR="006148BC" w:rsidRDefault="006148BC">
      <w:pPr>
        <w:tabs>
          <w:tab w:val="left" w:pos="8931"/>
        </w:tabs>
        <w:spacing w:after="0" w:line="360" w:lineRule="auto"/>
      </w:pPr>
    </w:p>
    <w:p w:rsidR="0056415B" w:rsidRDefault="0056415B">
      <w:pPr>
        <w:tabs>
          <w:tab w:val="left" w:pos="8931"/>
        </w:tabs>
        <w:spacing w:after="0" w:line="360" w:lineRule="auto"/>
      </w:pPr>
    </w:p>
    <w:p w:rsidR="0056415B" w:rsidRDefault="00FE7BF3">
      <w:pPr>
        <w:tabs>
          <w:tab w:val="left" w:pos="8931"/>
        </w:tabs>
        <w:spacing w:after="0" w:line="360" w:lineRule="auto"/>
      </w:pPr>
      <w:r>
        <w:lastRenderedPageBreak/>
        <w:t xml:space="preserve">Resolución del Pleno del Instituto de Transparencia, Acceso a la Información Pública y Protección de Datos Personales del Estado de México y Municipios, con domicilio en Metepec, Estado de México, de fecha veintiséis de febrero de dos mil veinticinco. </w:t>
      </w:r>
    </w:p>
    <w:p w:rsidR="0056415B" w:rsidRDefault="0056415B">
      <w:pPr>
        <w:spacing w:after="0" w:line="360" w:lineRule="auto"/>
        <w:rPr>
          <w:b/>
        </w:rPr>
      </w:pPr>
    </w:p>
    <w:p w:rsidR="0056415B" w:rsidRDefault="00FE7BF3">
      <w:pPr>
        <w:spacing w:after="0" w:line="360" w:lineRule="auto"/>
        <w:rPr>
          <w:color w:val="0D0D0D"/>
        </w:rPr>
      </w:pPr>
      <w:r>
        <w:rPr>
          <w:b/>
        </w:rPr>
        <w:t xml:space="preserve">VISTO </w:t>
      </w:r>
      <w:r>
        <w:t xml:space="preserve">el expediente electrónico conformado con motivo del Recurso de Revisión </w:t>
      </w:r>
      <w:r w:rsidRPr="006148BC">
        <w:rPr>
          <w:b/>
        </w:rPr>
        <w:t>00551/INFOEM/IP/RR/2025</w:t>
      </w:r>
      <w:r>
        <w:t xml:space="preserve">, interpuesto por, la persona </w:t>
      </w:r>
      <w:r>
        <w:rPr>
          <w:color w:val="0D0D0D"/>
        </w:rPr>
        <w:t xml:space="preserve">Recurrente o Particular, en contra de la respuesta del Sujeto Obligado, </w:t>
      </w:r>
      <w:r w:rsidRPr="006148BC">
        <w:rPr>
          <w:b/>
          <w:color w:val="0D0D0D"/>
        </w:rPr>
        <w:t xml:space="preserve">Ayuntamiento de </w:t>
      </w:r>
      <w:proofErr w:type="spellStart"/>
      <w:r w:rsidRPr="006148BC">
        <w:rPr>
          <w:b/>
        </w:rPr>
        <w:t>Cocotitlán</w:t>
      </w:r>
      <w:proofErr w:type="spellEnd"/>
      <w:r>
        <w:t>,</w:t>
      </w:r>
      <w:r>
        <w:rPr>
          <w:color w:val="0D0D0D"/>
        </w:rPr>
        <w:t xml:space="preserve"> a la solicitud de acceso a la información pública </w:t>
      </w:r>
      <w:r>
        <w:t>00006/COCOTIT/IP/2025</w:t>
      </w:r>
      <w:r>
        <w:rPr>
          <w:color w:val="000000"/>
        </w:rPr>
        <w:t xml:space="preserve">, </w:t>
      </w:r>
      <w:r>
        <w:rPr>
          <w:color w:val="0D0D0D"/>
        </w:rPr>
        <w:t>se emite la presente Resolución, con base en los Antecedentes y Considerandos que se exponen a continuación:</w:t>
      </w:r>
    </w:p>
    <w:p w:rsidR="0056415B" w:rsidRDefault="0056415B">
      <w:pPr>
        <w:spacing w:after="0" w:line="360" w:lineRule="auto"/>
        <w:rPr>
          <w:b/>
        </w:rPr>
      </w:pPr>
    </w:p>
    <w:p w:rsidR="0056415B" w:rsidRDefault="00FE7BF3">
      <w:pPr>
        <w:pStyle w:val="Ttulo1"/>
        <w:spacing w:before="0" w:after="0" w:line="360" w:lineRule="auto"/>
        <w:jc w:val="center"/>
        <w:rPr>
          <w:sz w:val="22"/>
          <w:szCs w:val="22"/>
        </w:rPr>
      </w:pPr>
      <w:bookmarkStart w:id="0" w:name="_heading=h.3znysh7" w:colFirst="0" w:colLast="0"/>
      <w:bookmarkEnd w:id="0"/>
      <w:r>
        <w:rPr>
          <w:sz w:val="22"/>
          <w:szCs w:val="22"/>
        </w:rPr>
        <w:t>A N T E C E D E N T E S</w:t>
      </w:r>
    </w:p>
    <w:p w:rsidR="0056415B" w:rsidRDefault="0056415B">
      <w:pPr>
        <w:spacing w:after="0" w:line="360" w:lineRule="auto"/>
        <w:jc w:val="center"/>
        <w:rPr>
          <w:b/>
        </w:rPr>
      </w:pPr>
    </w:p>
    <w:p w:rsidR="0056415B" w:rsidRDefault="00FE7BF3">
      <w:pPr>
        <w:pStyle w:val="Ttulo2"/>
        <w:spacing w:before="0" w:after="0" w:line="360" w:lineRule="auto"/>
        <w:rPr>
          <w:sz w:val="22"/>
          <w:szCs w:val="22"/>
        </w:rPr>
      </w:pPr>
      <w:bookmarkStart w:id="1" w:name="_heading=h.2et92p0" w:colFirst="0" w:colLast="0"/>
      <w:bookmarkEnd w:id="1"/>
      <w:r>
        <w:rPr>
          <w:sz w:val="22"/>
          <w:szCs w:val="22"/>
        </w:rPr>
        <w:t>I. Presentación de la solicitud de información</w:t>
      </w:r>
    </w:p>
    <w:p w:rsidR="0056415B" w:rsidRDefault="0056415B">
      <w:pPr>
        <w:tabs>
          <w:tab w:val="left" w:pos="567"/>
        </w:tabs>
        <w:spacing w:after="0" w:line="360" w:lineRule="auto"/>
      </w:pPr>
    </w:p>
    <w:p w:rsidR="0056415B" w:rsidRDefault="00FE7BF3">
      <w:pPr>
        <w:spacing w:after="0" w:line="360" w:lineRule="auto"/>
      </w:pPr>
      <w:r>
        <w:t xml:space="preserve">El trece de enero de dos mil veinticinco, el Particular presentó una solicitud de acceso a la información pública, a través del Sistema de Acceso a la Información Mexiquense (SAIMEX), ante el Ayuntamiento de </w:t>
      </w:r>
      <w:proofErr w:type="spellStart"/>
      <w:r>
        <w:t>Cocotitlán</w:t>
      </w:r>
      <w:proofErr w:type="spellEnd"/>
      <w:r>
        <w:t xml:space="preserve"> (ya que si bien, se registró el tres del mismo mes y año, </w:t>
      </w:r>
      <w:r>
        <w:rPr>
          <w:color w:val="000000"/>
        </w:rPr>
        <w:t>también lo es, que fue día inhábil),</w:t>
      </w:r>
      <w:r>
        <w:t xml:space="preserve"> en los siguientes términos: </w:t>
      </w:r>
    </w:p>
    <w:p w:rsidR="0056415B" w:rsidRDefault="0056415B">
      <w:pPr>
        <w:spacing w:after="0" w:line="360" w:lineRule="auto"/>
      </w:pPr>
    </w:p>
    <w:p w:rsidR="0056415B" w:rsidRDefault="00FE7BF3">
      <w:pPr>
        <w:tabs>
          <w:tab w:val="left" w:pos="4667"/>
        </w:tabs>
        <w:spacing w:after="0" w:line="360" w:lineRule="auto"/>
        <w:ind w:left="567" w:right="567"/>
        <w:rPr>
          <w:b/>
          <w:i/>
          <w:sz w:val="20"/>
          <w:szCs w:val="20"/>
        </w:rPr>
      </w:pPr>
      <w:r>
        <w:rPr>
          <w:b/>
          <w:i/>
          <w:sz w:val="20"/>
          <w:szCs w:val="20"/>
        </w:rPr>
        <w:t>“DESCRIPCIÓN CLARA Y PRECISA DE LA INFORMACIÓN SOLICITADA.</w:t>
      </w:r>
    </w:p>
    <w:p w:rsidR="0056415B" w:rsidRDefault="00FE7BF3">
      <w:pPr>
        <w:tabs>
          <w:tab w:val="left" w:pos="4667"/>
        </w:tabs>
        <w:spacing w:after="0" w:line="360" w:lineRule="auto"/>
        <w:ind w:left="567" w:right="567"/>
        <w:rPr>
          <w:i/>
          <w:sz w:val="20"/>
          <w:szCs w:val="20"/>
        </w:rPr>
      </w:pPr>
      <w:r>
        <w:rPr>
          <w:i/>
          <w:sz w:val="20"/>
          <w:szCs w:val="20"/>
        </w:rPr>
        <w:t xml:space="preserve">Solicito el currículum de los integrantes del cabildo del Municipio de </w:t>
      </w:r>
      <w:proofErr w:type="spellStart"/>
      <w:r>
        <w:rPr>
          <w:i/>
          <w:sz w:val="20"/>
          <w:szCs w:val="20"/>
        </w:rPr>
        <w:t>Cocotitlan</w:t>
      </w:r>
      <w:proofErr w:type="spellEnd"/>
      <w:r>
        <w:rPr>
          <w:i/>
          <w:sz w:val="20"/>
          <w:szCs w:val="20"/>
        </w:rPr>
        <w:t>, de la administración 2025-2027”</w:t>
      </w:r>
    </w:p>
    <w:p w:rsidR="0056415B" w:rsidRDefault="0056415B">
      <w:pPr>
        <w:tabs>
          <w:tab w:val="left" w:pos="4667"/>
        </w:tabs>
        <w:spacing w:after="0" w:line="360" w:lineRule="auto"/>
        <w:ind w:left="567" w:right="567"/>
        <w:rPr>
          <w:b/>
          <w:i/>
          <w:sz w:val="20"/>
          <w:szCs w:val="20"/>
        </w:rPr>
      </w:pPr>
    </w:p>
    <w:p w:rsidR="0056415B" w:rsidRDefault="00FE7BF3">
      <w:pPr>
        <w:tabs>
          <w:tab w:val="left" w:pos="4667"/>
        </w:tabs>
        <w:spacing w:after="0" w:line="360" w:lineRule="auto"/>
        <w:ind w:left="567" w:right="567"/>
        <w:rPr>
          <w:b/>
          <w:i/>
          <w:sz w:val="20"/>
          <w:szCs w:val="20"/>
        </w:rPr>
      </w:pPr>
      <w:r>
        <w:rPr>
          <w:b/>
          <w:i/>
          <w:sz w:val="20"/>
          <w:szCs w:val="20"/>
        </w:rPr>
        <w:t>“MODALIDAD DE ENTREGA</w:t>
      </w:r>
    </w:p>
    <w:p w:rsidR="0056415B" w:rsidRDefault="00FE7BF3">
      <w:pPr>
        <w:spacing w:after="0" w:line="360" w:lineRule="auto"/>
        <w:ind w:left="567" w:right="567"/>
        <w:rPr>
          <w:i/>
          <w:sz w:val="20"/>
          <w:szCs w:val="20"/>
        </w:rPr>
      </w:pPr>
      <w:r>
        <w:rPr>
          <w:i/>
          <w:sz w:val="20"/>
          <w:szCs w:val="20"/>
        </w:rPr>
        <w:t>A través del SAIMEX”</w:t>
      </w:r>
    </w:p>
    <w:p w:rsidR="0056415B" w:rsidRDefault="0056415B">
      <w:pPr>
        <w:spacing w:after="0" w:line="360" w:lineRule="auto"/>
      </w:pPr>
    </w:p>
    <w:p w:rsidR="0056415B" w:rsidRDefault="00FE7BF3">
      <w:pPr>
        <w:pStyle w:val="Ttulo2"/>
        <w:spacing w:before="0" w:after="0" w:line="360" w:lineRule="auto"/>
        <w:rPr>
          <w:sz w:val="22"/>
          <w:szCs w:val="22"/>
        </w:rPr>
      </w:pPr>
      <w:bookmarkStart w:id="2" w:name="_heading=h.tyjcwt" w:colFirst="0" w:colLast="0"/>
      <w:bookmarkEnd w:id="2"/>
      <w:r>
        <w:rPr>
          <w:sz w:val="22"/>
          <w:szCs w:val="22"/>
        </w:rPr>
        <w:lastRenderedPageBreak/>
        <w:t>II. Respuesta del Sujeto Obligado</w:t>
      </w:r>
    </w:p>
    <w:p w:rsidR="0056415B" w:rsidRDefault="0056415B">
      <w:pPr>
        <w:spacing w:after="0" w:line="360" w:lineRule="auto"/>
        <w:rPr>
          <w:b/>
        </w:rPr>
      </w:pPr>
    </w:p>
    <w:p w:rsidR="0056415B" w:rsidRDefault="00FE7BF3">
      <w:pPr>
        <w:spacing w:after="0" w:line="360" w:lineRule="auto"/>
      </w:pPr>
      <w:r>
        <w:t>El cuatro de febrero de dos mil veinticinco, el Sujeto Obligado notificó, a través del Sistema de Acceso a la Información Mexiquense (SAIMEX), la respuesta a la solicitud de acceso a la información pública, a través de la digitalización de seis “Formatos Públicos de Currículum Vitae”, correspondientes a los integrantes del Cabildo de la Administración Pública Municipal 2025-2027.</w:t>
      </w:r>
    </w:p>
    <w:p w:rsidR="0056415B" w:rsidRDefault="0056415B">
      <w:pPr>
        <w:spacing w:after="0" w:line="360" w:lineRule="auto"/>
      </w:pPr>
    </w:p>
    <w:p w:rsidR="0056415B" w:rsidRDefault="00FE7BF3">
      <w:pPr>
        <w:pStyle w:val="Ttulo2"/>
        <w:spacing w:before="0" w:after="0" w:line="360" w:lineRule="auto"/>
        <w:rPr>
          <w:sz w:val="22"/>
          <w:szCs w:val="22"/>
        </w:rPr>
      </w:pPr>
      <w:bookmarkStart w:id="3" w:name="_heading=h.3dy6vkm" w:colFirst="0" w:colLast="0"/>
      <w:bookmarkEnd w:id="3"/>
      <w:r>
        <w:rPr>
          <w:sz w:val="22"/>
          <w:szCs w:val="22"/>
        </w:rPr>
        <w:t>III. Interposición del Recurso de Revisión</w:t>
      </w:r>
    </w:p>
    <w:p w:rsidR="0056415B" w:rsidRDefault="0056415B">
      <w:pPr>
        <w:spacing w:after="0" w:line="360" w:lineRule="auto"/>
        <w:rPr>
          <w:b/>
        </w:rPr>
      </w:pPr>
    </w:p>
    <w:p w:rsidR="0056415B" w:rsidRDefault="00FE7BF3">
      <w:pPr>
        <w:spacing w:after="0" w:line="360" w:lineRule="auto"/>
      </w:pPr>
      <w:r>
        <w:t>El cuatro de febrero de dos mil veinticinco, se recibió en este Instituto, a través del Sistema de Acceso a la Información Mexiquense (SAIMEX), el Recurso de Revisión interpuesto por la persona Recurrente, en contra de la respuesta por el Sujeto Obligado, a la solicitud de información, en los siguientes términos:</w:t>
      </w:r>
    </w:p>
    <w:p w:rsidR="0056415B" w:rsidRDefault="0056415B">
      <w:pPr>
        <w:spacing w:after="0" w:line="360" w:lineRule="auto"/>
        <w:ind w:left="567" w:right="567"/>
        <w:rPr>
          <w:b/>
          <w:i/>
          <w:sz w:val="20"/>
          <w:szCs w:val="20"/>
        </w:rPr>
      </w:pPr>
    </w:p>
    <w:p w:rsidR="0056415B" w:rsidRDefault="00FE7BF3">
      <w:pPr>
        <w:spacing w:after="0" w:line="360" w:lineRule="auto"/>
        <w:ind w:left="567" w:right="567"/>
        <w:rPr>
          <w:i/>
          <w:sz w:val="20"/>
          <w:szCs w:val="20"/>
        </w:rPr>
      </w:pPr>
      <w:r>
        <w:rPr>
          <w:b/>
          <w:i/>
          <w:sz w:val="20"/>
          <w:szCs w:val="20"/>
        </w:rPr>
        <w:t>“ACTO IMPUGNADO</w:t>
      </w:r>
    </w:p>
    <w:p w:rsidR="0056415B" w:rsidRDefault="00FE7BF3">
      <w:pPr>
        <w:spacing w:after="0" w:line="360" w:lineRule="auto"/>
        <w:ind w:left="567" w:right="567"/>
        <w:rPr>
          <w:i/>
          <w:sz w:val="20"/>
          <w:szCs w:val="20"/>
        </w:rPr>
      </w:pPr>
      <w:r>
        <w:rPr>
          <w:i/>
          <w:sz w:val="20"/>
          <w:szCs w:val="20"/>
        </w:rPr>
        <w:t>‘La información está incompleta, solo entregan currículum de 6 integrantes de cabildo y los formatos que entregan son deficientes hay mejores formatos para dar una mejor información a los ciudadanos’’ (Sic.)</w:t>
      </w:r>
    </w:p>
    <w:p w:rsidR="0056415B" w:rsidRDefault="0056415B">
      <w:pPr>
        <w:spacing w:after="0" w:line="360" w:lineRule="auto"/>
        <w:ind w:left="567" w:right="567"/>
        <w:rPr>
          <w:i/>
          <w:sz w:val="20"/>
          <w:szCs w:val="20"/>
        </w:rPr>
      </w:pPr>
    </w:p>
    <w:p w:rsidR="0056415B" w:rsidRDefault="00FE7BF3">
      <w:pPr>
        <w:spacing w:after="0" w:line="360" w:lineRule="auto"/>
        <w:ind w:left="567" w:right="567"/>
        <w:rPr>
          <w:b/>
          <w:i/>
          <w:sz w:val="20"/>
          <w:szCs w:val="20"/>
        </w:rPr>
      </w:pPr>
      <w:r>
        <w:rPr>
          <w:b/>
          <w:i/>
          <w:sz w:val="20"/>
          <w:szCs w:val="20"/>
        </w:rPr>
        <w:t>RAZONES O MOTIVOS DE LA INCONFORMIDAD</w:t>
      </w:r>
    </w:p>
    <w:p w:rsidR="0056415B" w:rsidRDefault="00FE7BF3">
      <w:pPr>
        <w:spacing w:after="0" w:line="360" w:lineRule="auto"/>
        <w:ind w:left="567" w:right="567" w:firstLine="32"/>
        <w:rPr>
          <w:i/>
          <w:sz w:val="20"/>
          <w:szCs w:val="20"/>
        </w:rPr>
      </w:pPr>
      <w:r>
        <w:rPr>
          <w:i/>
          <w:sz w:val="20"/>
          <w:szCs w:val="20"/>
        </w:rPr>
        <w:t>No entregan la información completa un cabildo no está conformado solo por 6 integrantes se anexa evidencia de los integrantes de cabildo que ustedes mismo suben a la páginas oficiales donde se demuestra que no son solo 6 integrantes” (Sic.)</w:t>
      </w:r>
    </w:p>
    <w:p w:rsidR="0056415B" w:rsidRDefault="0056415B">
      <w:pPr>
        <w:spacing w:after="0" w:line="360" w:lineRule="auto"/>
      </w:pPr>
    </w:p>
    <w:p w:rsidR="0056415B" w:rsidRDefault="00FE7BF3">
      <w:pPr>
        <w:spacing w:after="0" w:line="360" w:lineRule="auto"/>
      </w:pPr>
      <w:r>
        <w:t>Así mismo, anexo la digitalización de dos fotografías de una reunión de Cabildo, según lo manifestado por el Recurrente.</w:t>
      </w:r>
    </w:p>
    <w:p w:rsidR="0056415B" w:rsidRDefault="0056415B">
      <w:pPr>
        <w:spacing w:after="0" w:line="360" w:lineRule="auto"/>
      </w:pPr>
    </w:p>
    <w:p w:rsidR="0056415B" w:rsidRDefault="00FE7BF3">
      <w:pPr>
        <w:pStyle w:val="Ttulo2"/>
        <w:spacing w:before="0" w:after="0" w:line="360" w:lineRule="auto"/>
        <w:rPr>
          <w:sz w:val="22"/>
          <w:szCs w:val="22"/>
        </w:rPr>
      </w:pPr>
      <w:bookmarkStart w:id="4" w:name="_heading=h.1t3h5sf" w:colFirst="0" w:colLast="0"/>
      <w:bookmarkEnd w:id="4"/>
      <w:r>
        <w:rPr>
          <w:sz w:val="22"/>
          <w:szCs w:val="22"/>
        </w:rPr>
        <w:lastRenderedPageBreak/>
        <w:t>IV. Trámite del Recurso de Revisión ante este Instituto</w:t>
      </w:r>
    </w:p>
    <w:p w:rsidR="0056415B" w:rsidRDefault="0056415B">
      <w:pPr>
        <w:spacing w:after="0" w:line="360" w:lineRule="auto"/>
        <w:rPr>
          <w:b/>
        </w:rPr>
      </w:pPr>
    </w:p>
    <w:p w:rsidR="0056415B" w:rsidRDefault="00FE7BF3">
      <w:pPr>
        <w:spacing w:after="0" w:line="360" w:lineRule="auto"/>
      </w:pPr>
      <w:r>
        <w:rPr>
          <w:b/>
        </w:rPr>
        <w:t>a) Turno del Medio de Impugnación.</w:t>
      </w:r>
      <w:r>
        <w:t xml:space="preserve"> El cuatro de febrero de dos mil veinticinco, el Sistema de Acceso a la Información Mexiquense (SAIMEX), asignó el número de expediente </w:t>
      </w:r>
      <w:r>
        <w:rPr>
          <w:b/>
        </w:rPr>
        <w:t>00551/INFOEM/IP/RR/2025</w:t>
      </w:r>
      <w: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56415B" w:rsidRDefault="0056415B">
      <w:pPr>
        <w:spacing w:after="0" w:line="360" w:lineRule="auto"/>
        <w:rPr>
          <w:b/>
        </w:rPr>
      </w:pPr>
    </w:p>
    <w:p w:rsidR="0056415B" w:rsidRDefault="00FE7BF3">
      <w:pPr>
        <w:spacing w:after="0" w:line="360" w:lineRule="auto"/>
      </w:pPr>
      <w:r>
        <w:rPr>
          <w:b/>
        </w:rPr>
        <w:t xml:space="preserve">b) Admisión del Recurso de Revisión. </w:t>
      </w:r>
      <w:r>
        <w:t>El seis de febrero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56415B" w:rsidRDefault="0056415B">
      <w:pPr>
        <w:spacing w:after="0" w:line="360" w:lineRule="auto"/>
      </w:pPr>
    </w:p>
    <w:p w:rsidR="0056415B" w:rsidRDefault="00FE7BF3">
      <w:pPr>
        <w:spacing w:after="0" w:line="360" w:lineRule="auto"/>
      </w:pPr>
      <w:r>
        <w:rPr>
          <w:b/>
        </w:rPr>
        <w:t xml:space="preserve">c) Informe Justificado o manifestaciones. </w:t>
      </w:r>
      <w:r>
        <w:t>Las partes fueron omisas en realizar manifestaciones o alegatos.</w:t>
      </w:r>
    </w:p>
    <w:p w:rsidR="0056415B" w:rsidRDefault="0056415B">
      <w:pPr>
        <w:spacing w:after="0" w:line="360" w:lineRule="auto"/>
        <w:rPr>
          <w:highlight w:val="yellow"/>
        </w:rPr>
      </w:pPr>
    </w:p>
    <w:p w:rsidR="0056415B" w:rsidRDefault="00FE7BF3">
      <w:pPr>
        <w:spacing w:after="0" w:line="360" w:lineRule="auto"/>
      </w:pPr>
      <w:r>
        <w:rPr>
          <w:b/>
        </w:rPr>
        <w:t>e) Cierre de instrucción.</w:t>
      </w:r>
      <w:r>
        <w:t xml:space="preserve"> El dieciocho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56415B" w:rsidRDefault="0056415B">
      <w:pPr>
        <w:spacing w:after="0" w:line="360" w:lineRule="auto"/>
        <w:rPr>
          <w:b/>
        </w:rPr>
      </w:pPr>
    </w:p>
    <w:p w:rsidR="0056415B" w:rsidRDefault="00FE7BF3">
      <w:pPr>
        <w:spacing w:after="0" w:line="360" w:lineRule="auto"/>
        <w:rPr>
          <w:color w:val="000000"/>
        </w:rPr>
      </w:pPr>
      <w:r>
        <w:rPr>
          <w:color w:val="000000"/>
        </w:rPr>
        <w:lastRenderedPageBreak/>
        <w:t>En razón de que fue debidamente sustanciado e integrado el expediente electrónico y no existe diligencia pendiente de desahogo, se emite la resolución que conforme a Derecho proceda, de acuerdo a los siguientes:</w:t>
      </w:r>
    </w:p>
    <w:p w:rsidR="0056415B" w:rsidRDefault="0056415B">
      <w:pPr>
        <w:spacing w:after="0" w:line="360" w:lineRule="auto"/>
        <w:rPr>
          <w:b/>
          <w:color w:val="000000"/>
        </w:rPr>
      </w:pPr>
    </w:p>
    <w:p w:rsidR="0056415B" w:rsidRDefault="00FE7BF3">
      <w:pPr>
        <w:pStyle w:val="Ttulo1"/>
        <w:spacing w:before="0" w:after="0" w:line="360" w:lineRule="auto"/>
        <w:jc w:val="center"/>
        <w:rPr>
          <w:sz w:val="22"/>
          <w:szCs w:val="22"/>
        </w:rPr>
      </w:pPr>
      <w:bookmarkStart w:id="5" w:name="_heading=h.4d34og8" w:colFirst="0" w:colLast="0"/>
      <w:bookmarkEnd w:id="5"/>
      <w:r>
        <w:rPr>
          <w:sz w:val="22"/>
          <w:szCs w:val="22"/>
        </w:rPr>
        <w:t>C O N S I D E R A N D O S</w:t>
      </w:r>
    </w:p>
    <w:p w:rsidR="0056415B" w:rsidRDefault="0056415B">
      <w:pPr>
        <w:spacing w:after="0" w:line="360" w:lineRule="auto"/>
        <w:jc w:val="center"/>
        <w:rPr>
          <w:b/>
          <w:color w:val="000000"/>
        </w:rPr>
      </w:pPr>
    </w:p>
    <w:p w:rsidR="0056415B" w:rsidRDefault="00FE7BF3">
      <w:pPr>
        <w:pStyle w:val="Ttulo2"/>
        <w:spacing w:before="0" w:after="0" w:line="360" w:lineRule="auto"/>
        <w:rPr>
          <w:sz w:val="22"/>
          <w:szCs w:val="22"/>
        </w:rPr>
      </w:pPr>
      <w:bookmarkStart w:id="6" w:name="_heading=h.2s8eyo1" w:colFirst="0" w:colLast="0"/>
      <w:bookmarkEnd w:id="6"/>
      <w:r>
        <w:rPr>
          <w:sz w:val="22"/>
          <w:szCs w:val="22"/>
        </w:rPr>
        <w:t>PRIMERO. Competencia</w:t>
      </w:r>
    </w:p>
    <w:p w:rsidR="0056415B" w:rsidRDefault="0056415B">
      <w:pPr>
        <w:spacing w:after="0" w:line="360" w:lineRule="auto"/>
        <w:rPr>
          <w:b/>
          <w:color w:val="000000"/>
        </w:rPr>
      </w:pPr>
    </w:p>
    <w:p w:rsidR="0056415B" w:rsidRDefault="00FE7BF3">
      <w:pPr>
        <w:spacing w:after="0" w:line="360" w:lineRule="auto"/>
      </w:pPr>
      <w:bookmarkStart w:id="7" w:name="_heading=h.30j0zll" w:colFirst="0" w:colLast="0"/>
      <w:bookmarkEnd w:id="7"/>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6415B" w:rsidRDefault="0056415B">
      <w:pPr>
        <w:spacing w:after="0" w:line="360" w:lineRule="auto"/>
        <w:rPr>
          <w:b/>
          <w:color w:val="000000"/>
        </w:rPr>
      </w:pPr>
    </w:p>
    <w:p w:rsidR="0056415B" w:rsidRDefault="00FE7BF3">
      <w:pPr>
        <w:pStyle w:val="Ttulo2"/>
        <w:spacing w:before="0" w:after="0" w:line="360" w:lineRule="auto"/>
        <w:rPr>
          <w:sz w:val="22"/>
          <w:szCs w:val="22"/>
        </w:rPr>
      </w:pPr>
      <w:bookmarkStart w:id="8" w:name="_heading=h.17dp8vu" w:colFirst="0" w:colLast="0"/>
      <w:bookmarkEnd w:id="8"/>
      <w:r>
        <w:rPr>
          <w:sz w:val="22"/>
          <w:szCs w:val="22"/>
        </w:rPr>
        <w:t>SEGUNDO. Causales de improcedencia y sobreseimiento</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56415B" w:rsidRDefault="0056415B">
      <w:pPr>
        <w:spacing w:after="0" w:line="360" w:lineRule="auto"/>
        <w:rPr>
          <w:color w:val="000000"/>
        </w:rPr>
      </w:pPr>
    </w:p>
    <w:p w:rsidR="0056415B" w:rsidRDefault="00FE7BF3">
      <w:pPr>
        <w:spacing w:after="0" w:line="360" w:lineRule="auto"/>
        <w:rPr>
          <w:b/>
        </w:rPr>
      </w:pPr>
      <w:r>
        <w:rPr>
          <w:b/>
        </w:rPr>
        <w:t>Causales de improcedencia</w:t>
      </w:r>
    </w:p>
    <w:p w:rsidR="0056415B" w:rsidRDefault="0056415B">
      <w:pPr>
        <w:spacing w:after="0" w:line="360" w:lineRule="auto"/>
      </w:pPr>
    </w:p>
    <w:p w:rsidR="0056415B" w:rsidRDefault="00FE7BF3">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56415B" w:rsidRDefault="0056415B">
      <w:pPr>
        <w:spacing w:after="0" w:line="360" w:lineRule="auto"/>
        <w:rPr>
          <w:color w:val="000000"/>
        </w:rPr>
      </w:pPr>
    </w:p>
    <w:p w:rsidR="0056415B" w:rsidRDefault="00FE7BF3">
      <w:pPr>
        <w:spacing w:after="0" w:line="360" w:lineRule="auto"/>
      </w:pPr>
      <w:r>
        <w:t>Por lo cual, se actualiza la causal de procedencia del Recurso de Revisión señalada en el artículo 179, fracciones V y VI, de la Ley en cita, pues la persona Recurrente se inconformó de la entrega de información incompleta y que parte no corresponde con lo solicitado.</w:t>
      </w:r>
    </w:p>
    <w:p w:rsidR="0056415B" w:rsidRDefault="0056415B">
      <w:pPr>
        <w:spacing w:after="0" w:line="360" w:lineRule="auto"/>
      </w:pPr>
    </w:p>
    <w:p w:rsidR="0056415B" w:rsidRDefault="00FE7BF3">
      <w:pPr>
        <w:spacing w:after="0" w:line="360" w:lineRule="auto"/>
        <w:rPr>
          <w:color w:val="0D0D0D"/>
        </w:rPr>
      </w:pPr>
      <w:r>
        <w:rPr>
          <w:b/>
          <w:color w:val="0D0D0D"/>
        </w:rPr>
        <w:t>Causales de sobreseimiento</w:t>
      </w:r>
    </w:p>
    <w:p w:rsidR="0056415B" w:rsidRDefault="0056415B">
      <w:pPr>
        <w:spacing w:after="0" w:line="360" w:lineRule="auto"/>
        <w:rPr>
          <w:color w:val="0D0D0D"/>
        </w:rPr>
      </w:pPr>
    </w:p>
    <w:p w:rsidR="0056415B" w:rsidRDefault="00FE7BF3">
      <w:pPr>
        <w:spacing w:after="0" w:line="360" w:lineRule="auto"/>
        <w:rPr>
          <w:color w:val="0D0D0D"/>
        </w:rPr>
      </w:pPr>
      <w:r>
        <w:rPr>
          <w:color w:val="0D0D0D"/>
        </w:rPr>
        <w:t>Por ser de previo y especial pronunciamiento, este Instituto analiza si se actualiza alguna causal de sobreseimiento.</w:t>
      </w:r>
    </w:p>
    <w:p w:rsidR="0056415B" w:rsidRDefault="00FE7BF3">
      <w:pPr>
        <w:spacing w:after="0" w:line="360" w:lineRule="auto"/>
        <w:rPr>
          <w:color w:val="000000"/>
        </w:rPr>
      </w:pPr>
      <w:r>
        <w:rPr>
          <w:color w:val="0D0D0D"/>
        </w:rPr>
        <w:t>Sobre el tema, e</w:t>
      </w:r>
      <w:r>
        <w:rPr>
          <w:color w:val="000000"/>
        </w:rPr>
        <w:t xml:space="preserve">l artículo 192 de la Ley Transparencia y Acceso a la Información Pública del Estado de México y Municipios, señala las causales por las cuales se puede sobreseer en todo </w:t>
      </w:r>
      <w:r>
        <w:rPr>
          <w:color w:val="000000"/>
        </w:rPr>
        <w:lastRenderedPageBreak/>
        <w:t>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56415B" w:rsidRDefault="0056415B">
      <w:pPr>
        <w:spacing w:after="0" w:line="360" w:lineRule="auto"/>
        <w:rPr>
          <w:color w:val="000000"/>
        </w:rPr>
      </w:pPr>
    </w:p>
    <w:p w:rsidR="0056415B" w:rsidRDefault="00FE7BF3">
      <w:pPr>
        <w:spacing w:after="0" w:line="360" w:lineRule="auto"/>
        <w:rPr>
          <w:color w:val="0D0D0D"/>
        </w:rPr>
      </w:pPr>
      <w:r>
        <w:rPr>
          <w:color w:val="0D0D0D"/>
        </w:rPr>
        <w:t xml:space="preserve">Por tales motivos, se considera procedente entrar al fondo del presente asunto. </w:t>
      </w:r>
    </w:p>
    <w:p w:rsidR="0056415B" w:rsidRDefault="0056415B">
      <w:pPr>
        <w:spacing w:after="0" w:line="360" w:lineRule="auto"/>
        <w:rPr>
          <w:b/>
          <w:color w:val="000000"/>
        </w:rPr>
      </w:pPr>
    </w:p>
    <w:p w:rsidR="0056415B" w:rsidRDefault="00FE7BF3">
      <w:pPr>
        <w:pStyle w:val="Ttulo2"/>
        <w:spacing w:before="0" w:after="0" w:line="360" w:lineRule="auto"/>
        <w:rPr>
          <w:sz w:val="22"/>
          <w:szCs w:val="22"/>
        </w:rPr>
      </w:pPr>
      <w:bookmarkStart w:id="9" w:name="_heading=h.3rdcrjn" w:colFirst="0" w:colLast="0"/>
      <w:bookmarkEnd w:id="9"/>
      <w:r>
        <w:rPr>
          <w:sz w:val="22"/>
          <w:szCs w:val="22"/>
        </w:rPr>
        <w:t>TERCERO. Determinación de la Controversia</w:t>
      </w:r>
    </w:p>
    <w:p w:rsidR="0056415B" w:rsidRDefault="0056415B">
      <w:pPr>
        <w:spacing w:after="0" w:line="360" w:lineRule="auto"/>
        <w:rPr>
          <w:b/>
          <w:color w:val="000000"/>
        </w:rPr>
      </w:pPr>
    </w:p>
    <w:p w:rsidR="0056415B" w:rsidRDefault="00FE7BF3">
      <w:pPr>
        <w:spacing w:after="0" w:line="360" w:lineRule="auto"/>
      </w:pPr>
      <w:r>
        <w:t xml:space="preserve">Con el objetivo de ilustrar la controversia planteada, resulta conveniente precisar, que una vez realizado el estudio de las constancias que integran el expediente en el que se actúa, se desprende que el Particular requirió el </w:t>
      </w:r>
      <w:r>
        <w:rPr>
          <w:i/>
        </w:rPr>
        <w:t>currículum vitae</w:t>
      </w:r>
      <w:r>
        <w:t xml:space="preserve"> de los integrantes de Cabildo de la Administración Pública Municipal 2025-2027, al trece de enero de dos mil veinticinco.  </w:t>
      </w:r>
    </w:p>
    <w:p w:rsidR="0056415B" w:rsidRDefault="0056415B">
      <w:pPr>
        <w:spacing w:after="0" w:line="360" w:lineRule="auto"/>
      </w:pPr>
    </w:p>
    <w:p w:rsidR="0056415B" w:rsidRDefault="00FE7BF3">
      <w:pPr>
        <w:spacing w:after="0" w:line="360" w:lineRule="auto"/>
        <w:rPr>
          <w:color w:val="000000"/>
        </w:rPr>
      </w:pPr>
      <w:r>
        <w:rPr>
          <w:color w:val="000000"/>
        </w:rPr>
        <w:t>En respuesta, el Sujeto Obligado, proporcionó seis fichas curriculares</w:t>
      </w:r>
      <w:r>
        <w:t>; ante dicha circunstancia, el Particular se inconformó de la entrega de información incompleta y que no corresponde con lo solicitado, pues por una parte refirió que no entregaba de todos los miembros del Cabildo y por otra parte, que existían otros formatos con mejor información, lo cual actualiza las causales de procedencia previstas en las fracciones V y VI, del artículo 179 de la Ley de Transparencia y Acceso a la Información Pública del Estado de México y Municipios</w:t>
      </w:r>
      <w:r>
        <w:rPr>
          <w:color w:val="0D0D0D"/>
        </w:rPr>
        <w:t xml:space="preserve">. </w:t>
      </w:r>
      <w:r>
        <w:t xml:space="preserve">Así, las cosas, una vez admitido y notificado el Recurso de Revisión a las partes, estas fueron omisas en manifestarse. </w:t>
      </w:r>
    </w:p>
    <w:p w:rsidR="0056415B" w:rsidRDefault="00FE7BF3">
      <w:pPr>
        <w:tabs>
          <w:tab w:val="left" w:pos="4962"/>
        </w:tabs>
        <w:spacing w:after="0" w:line="360" w:lineRule="auto"/>
      </w:pPr>
      <w:r>
        <w:t xml:space="preserve">Lo anterior, se desprende de las documentales que obran en el expediente de referencia, materia de la presente resolución, consistente en: la solicitud de acceso a la información, la respuesta y el escrito </w:t>
      </w:r>
      <w:proofErr w:type="spellStart"/>
      <w:r>
        <w:t>recursal</w:t>
      </w:r>
      <w:proofErr w:type="spellEnd"/>
      <w:r>
        <w:t xml:space="preserve">; instrumentales que se toman en cuenta a efecto de resolver el </w:t>
      </w:r>
      <w:r>
        <w:lastRenderedPageBreak/>
        <w:t>presente medio de impugnación, conforme a lo dispuesto por el artículo 185, fracción IV, de la Ley de Transparencia y Acceso a la Información Pública del Estado de México y Municipios.</w:t>
      </w:r>
    </w:p>
    <w:p w:rsidR="0056415B" w:rsidRDefault="0056415B">
      <w:pPr>
        <w:spacing w:after="0" w:line="360" w:lineRule="auto"/>
        <w:rPr>
          <w:b/>
          <w:color w:val="000000"/>
        </w:rPr>
      </w:pPr>
    </w:p>
    <w:p w:rsidR="0056415B" w:rsidRDefault="00FE7BF3">
      <w:pPr>
        <w:pStyle w:val="Ttulo2"/>
        <w:spacing w:before="0" w:after="0" w:line="360" w:lineRule="auto"/>
        <w:rPr>
          <w:sz w:val="22"/>
          <w:szCs w:val="22"/>
        </w:rPr>
      </w:pPr>
      <w:bookmarkStart w:id="10" w:name="_heading=h.26in1rg" w:colFirst="0" w:colLast="0"/>
      <w:bookmarkEnd w:id="10"/>
      <w:r>
        <w:rPr>
          <w:sz w:val="22"/>
          <w:szCs w:val="22"/>
        </w:rPr>
        <w:t>CUARTO. Marco normativo aplicable en materia de transparencia y acceso a la información pública</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56415B" w:rsidRDefault="00FE7BF3">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56415B" w:rsidRDefault="0056415B">
      <w:pPr>
        <w:spacing w:after="0" w:line="360" w:lineRule="auto"/>
        <w:rPr>
          <w:color w:val="000000"/>
        </w:rPr>
      </w:pPr>
    </w:p>
    <w:p w:rsidR="0056415B" w:rsidRDefault="00FE7BF3">
      <w:pPr>
        <w:widowControl w:val="0"/>
        <w:spacing w:after="0" w:line="360" w:lineRule="auto"/>
        <w:rPr>
          <w:color w:val="000000"/>
        </w:rPr>
      </w:pPr>
      <w:r>
        <w:rPr>
          <w:color w:val="000000"/>
        </w:rPr>
        <w:t xml:space="preserve">El artículo 18, que, los Sujetos Obligados deberán documentar todo acto que derive del </w:t>
      </w:r>
      <w:r>
        <w:rPr>
          <w:color w:val="000000"/>
        </w:rPr>
        <w:lastRenderedPageBreak/>
        <w:t>ejercicio de sus facultades, competencias o funciones, considerando desde su origen la eventual publicidad y reutilización de la información que generen.</w:t>
      </w:r>
    </w:p>
    <w:p w:rsidR="0056415B" w:rsidRDefault="0056415B">
      <w:pPr>
        <w:widowControl w:val="0"/>
        <w:spacing w:after="0" w:line="360" w:lineRule="auto"/>
        <w:rPr>
          <w:color w:val="000000"/>
        </w:rPr>
      </w:pPr>
    </w:p>
    <w:p w:rsidR="0056415B" w:rsidRDefault="00FE7BF3">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6415B" w:rsidRDefault="0056415B">
      <w:pPr>
        <w:spacing w:after="0" w:line="360" w:lineRule="auto"/>
      </w:pPr>
    </w:p>
    <w:p w:rsidR="0056415B" w:rsidRDefault="00FE7BF3">
      <w:pPr>
        <w:pStyle w:val="Ttulo2"/>
        <w:spacing w:before="0" w:after="0" w:line="360" w:lineRule="auto"/>
        <w:rPr>
          <w:sz w:val="22"/>
          <w:szCs w:val="22"/>
        </w:rPr>
      </w:pPr>
      <w:bookmarkStart w:id="11" w:name="_heading=h.lnxbz9" w:colFirst="0" w:colLast="0"/>
      <w:bookmarkEnd w:id="11"/>
      <w:r>
        <w:rPr>
          <w:sz w:val="22"/>
          <w:szCs w:val="22"/>
        </w:rPr>
        <w:t>QUINTO. Estudio de Fondo</w:t>
      </w:r>
    </w:p>
    <w:p w:rsidR="0056415B" w:rsidRDefault="0056415B">
      <w:pPr>
        <w:spacing w:after="0" w:line="360" w:lineRule="auto"/>
        <w:rPr>
          <w:b/>
          <w:color w:val="000000"/>
        </w:rPr>
      </w:pPr>
    </w:p>
    <w:p w:rsidR="0056415B" w:rsidRDefault="00FE7BF3">
      <w:pPr>
        <w:spacing w:after="0" w:line="360" w:lineRule="auto"/>
      </w:pPr>
      <w:r>
        <w:rPr>
          <w:color w:val="000000"/>
        </w:rPr>
        <w:t>Expuestas las posturas de las partes, se procede al análisis de los agravios hechos valer por la persona Recurrente</w:t>
      </w:r>
      <w:r>
        <w:t>, correspondiente a la entrega de información incompleta, por lo que, en principio es necesario contextualizar la solicitud de información.</w:t>
      </w:r>
    </w:p>
    <w:p w:rsidR="0056415B" w:rsidRDefault="00FE7BF3">
      <w:pPr>
        <w:tabs>
          <w:tab w:val="left" w:pos="1080"/>
        </w:tabs>
        <w:spacing w:after="0" w:line="360" w:lineRule="auto"/>
      </w:pPr>
      <w:r>
        <w:tab/>
      </w:r>
    </w:p>
    <w:p w:rsidR="0056415B" w:rsidRDefault="00FE7BF3">
      <w:pPr>
        <w:spacing w:after="0" w:line="360" w:lineRule="auto"/>
        <w:rPr>
          <w:color w:val="000000"/>
        </w:rPr>
      </w:pPr>
      <w:r>
        <w:rPr>
          <w:color w:val="000000"/>
        </w:rPr>
        <w:t xml:space="preserve">Ahora bien, </w:t>
      </w:r>
      <w:r>
        <w:t>respecto al documento solicitado, es aquel que las personas elaboran con los datos de identificación y contacto</w:t>
      </w:r>
      <w:r>
        <w:rPr>
          <w:color w:val="000000"/>
        </w:rPr>
        <w:t xml:space="preserve">, </w:t>
      </w:r>
      <w:r>
        <w:rPr>
          <w:b/>
          <w:color w:val="000000"/>
        </w:rPr>
        <w:t>preparación académica</w:t>
      </w:r>
      <w:r>
        <w:rPr>
          <w:color w:val="000000"/>
        </w:rPr>
        <w:t xml:space="preserve">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rsidR="0056415B" w:rsidRDefault="0056415B">
      <w:pPr>
        <w:spacing w:after="0" w:line="360" w:lineRule="auto"/>
        <w:ind w:right="-28"/>
        <w:rPr>
          <w:color w:val="000000"/>
        </w:rPr>
      </w:pPr>
    </w:p>
    <w:p w:rsidR="0056415B" w:rsidRDefault="00FE7BF3">
      <w:pPr>
        <w:spacing w:after="0" w:line="360" w:lineRule="auto"/>
        <w:ind w:right="-28"/>
        <w:rPr>
          <w:color w:val="000000"/>
        </w:rPr>
      </w:pPr>
      <w:r>
        <w:rPr>
          <w:color w:val="000000"/>
        </w:rPr>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rsidR="0056415B" w:rsidRDefault="0056415B">
      <w:pPr>
        <w:spacing w:after="0" w:line="360" w:lineRule="auto"/>
        <w:ind w:right="-28"/>
        <w:rPr>
          <w:color w:val="000000"/>
        </w:rPr>
      </w:pPr>
    </w:p>
    <w:p w:rsidR="0056415B" w:rsidRDefault="00FE7BF3">
      <w:pPr>
        <w:spacing w:after="0" w:line="360" w:lineRule="auto"/>
        <w:ind w:right="-28"/>
        <w:rPr>
          <w:color w:val="000000"/>
        </w:rPr>
      </w:pPr>
      <w:r>
        <w:rPr>
          <w:color w:val="000000"/>
        </w:rPr>
        <w:lastRenderedPageBreak/>
        <w:t xml:space="preserve">Lo anterior, se robustece con la fracción XXI, del artículo 92 de la Ley de Transparencia y Acceso a la Información Pública del Estado de México y Municipios, que establece que la </w:t>
      </w:r>
      <w:r>
        <w:rPr>
          <w:b/>
          <w:color w:val="000000"/>
        </w:rPr>
        <w:t>información curricular</w:t>
      </w:r>
      <w:r>
        <w:rPr>
          <w:color w:val="000000"/>
        </w:rPr>
        <w:t xml:space="preserve"> es información que deben de poner a disposición del público los sujetos obligados.</w:t>
      </w:r>
    </w:p>
    <w:p w:rsidR="0056415B" w:rsidRDefault="0056415B">
      <w:pPr>
        <w:spacing w:after="0" w:line="360" w:lineRule="auto"/>
        <w:ind w:right="-28"/>
        <w:rPr>
          <w:color w:val="000000"/>
        </w:rPr>
      </w:pPr>
    </w:p>
    <w:p w:rsidR="0056415B" w:rsidRDefault="00FE7BF3">
      <w:pPr>
        <w:widowControl w:val="0"/>
        <w:spacing w:after="0" w:line="360" w:lineRule="auto"/>
        <w:ind w:right="-28"/>
        <w:rPr>
          <w:color w:val="000000"/>
        </w:rPr>
      </w:pPr>
      <w:r>
        <w:rPr>
          <w:color w:val="000000"/>
        </w:rPr>
        <w:t xml:space="preserve">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w:t>
      </w:r>
      <w:r>
        <w:rPr>
          <w:b/>
          <w:color w:val="000000"/>
        </w:rPr>
        <w:t>nivel máximo de estudios concluido y comprobable, así como la experiencia laboral</w:t>
      </w:r>
      <w:r>
        <w:rPr>
          <w:color w:val="000000"/>
        </w:rPr>
        <w:t>, concerniente a los tres últimos empleos.</w:t>
      </w:r>
    </w:p>
    <w:p w:rsidR="0056415B" w:rsidRDefault="0056415B">
      <w:pPr>
        <w:spacing w:after="0" w:line="360" w:lineRule="auto"/>
        <w:ind w:right="-28"/>
        <w:rPr>
          <w:color w:val="000000"/>
        </w:rPr>
      </w:pPr>
    </w:p>
    <w:p w:rsidR="0056415B" w:rsidRDefault="00FE7BF3">
      <w:pPr>
        <w:spacing w:after="0" w:line="360" w:lineRule="auto"/>
        <w:ind w:right="-28"/>
        <w:rPr>
          <w:color w:val="000000"/>
        </w:rPr>
      </w:pPr>
      <w:r>
        <w:rPr>
          <w:color w:val="000000"/>
        </w:rPr>
        <w:t xml:space="preserve">En ese contexto, según Islas, Jorge (2016), en la “Ley General de Transparencia y Acceso a la Información Pública Comentada” (p. 244), refirió que el </w:t>
      </w:r>
      <w:r>
        <w:rPr>
          <w:b/>
          <w:color w:val="000000"/>
        </w:rPr>
        <w:t xml:space="preserve">currículum vitae </w:t>
      </w:r>
      <w:r>
        <w:rPr>
          <w:color w:val="000000"/>
        </w:rPr>
        <w:t>d</w:t>
      </w:r>
      <w:r>
        <w:rPr>
          <w:b/>
          <w:color w:val="000000"/>
        </w:rPr>
        <w:t>e un servidor público, justifica que su formación académica resulta viable para el desempeño eficiente y correcto de su encargo; lo anterior, con el fin de acreditar que dichos trabajadores sean los más capacitados acordes al área solicitada.</w:t>
      </w:r>
    </w:p>
    <w:p w:rsidR="0056415B" w:rsidRDefault="00FE7BF3">
      <w:pPr>
        <w:spacing w:after="0" w:line="360" w:lineRule="auto"/>
        <w:ind w:right="-28"/>
        <w:rPr>
          <w:color w:val="000000"/>
        </w:rPr>
      </w:pPr>
      <w:r>
        <w:rPr>
          <w:color w:val="000000"/>
        </w:rPr>
        <w:t xml:space="preserve">En el mismo sentido, el Criterio de Interpretación, de la Tercera de Época, con número de registro </w:t>
      </w:r>
      <w:r>
        <w:rPr>
          <w:color w:val="222222"/>
          <w:highlight w:val="white"/>
        </w:rPr>
        <w:t>SO/007/2023</w:t>
      </w:r>
      <w:r>
        <w:rPr>
          <w:color w:val="000000"/>
        </w:rPr>
        <w:t xml:space="preserve">, emitido por el Instituto Nacional de Transparencia, Acceso a la Información y Protección de Datos Personales, establece que una de las formas en que los ciudadanos pueden evaluar las aptitudes para desempeñar un cargo público determinado, es mediante la </w:t>
      </w:r>
      <w:r>
        <w:rPr>
          <w:b/>
          <w:color w:val="000000"/>
        </w:rPr>
        <w:t xml:space="preserve">publicidad de ciertos datos contenidos en el </w:t>
      </w:r>
      <w:r>
        <w:rPr>
          <w:color w:val="000000"/>
        </w:rPr>
        <w:t>currículum vitae</w:t>
      </w:r>
      <w:r>
        <w:rPr>
          <w:i/>
          <w:color w:val="000000"/>
        </w:rPr>
        <w:t xml:space="preserve">, </w:t>
      </w:r>
      <w:r>
        <w:rPr>
          <w:color w:val="000000"/>
        </w:rPr>
        <w:t>tales como,</w:t>
      </w:r>
      <w:r>
        <w:rPr>
          <w:b/>
          <w:color w:val="000000"/>
        </w:rPr>
        <w:t xml:space="preserve"> la trayectoria académica, profesional, laboral, así como todos aquellos que acrediten su </w:t>
      </w:r>
      <w:r>
        <w:rPr>
          <w:b/>
          <w:color w:val="000000"/>
        </w:rPr>
        <w:lastRenderedPageBreak/>
        <w:t xml:space="preserve">capacidad, habilidades pericia para ocupar el puesto público. </w:t>
      </w:r>
      <w:r>
        <w:rPr>
          <w:color w:val="000000"/>
        </w:rPr>
        <w:t>Lo anterior, para favorecer la rendición de cuentas, pues la publicidad de lo anterior tiene como fin verificar el correcto desempeño de los sujetos obligados.</w:t>
      </w:r>
    </w:p>
    <w:p w:rsidR="0056415B" w:rsidRDefault="0056415B">
      <w:pPr>
        <w:spacing w:after="0" w:line="360" w:lineRule="auto"/>
        <w:ind w:right="-28"/>
        <w:rPr>
          <w:color w:val="000000"/>
        </w:rPr>
      </w:pPr>
    </w:p>
    <w:p w:rsidR="0056415B" w:rsidRDefault="00FE7BF3">
      <w:pPr>
        <w:spacing w:after="0" w:line="360" w:lineRule="auto"/>
        <w:rPr>
          <w:color w:val="000000"/>
        </w:rPr>
      </w:pPr>
      <w:r>
        <w:rPr>
          <w:color w:val="000000"/>
        </w:rPr>
        <w:t>Ahora bien, respecto a los funcionarios requeridos, la Guía Técnica 9 “La Administración del Personal Municipal”, establece que son servidores públicos,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rsidR="0056415B" w:rsidRDefault="0056415B">
      <w:pPr>
        <w:spacing w:after="0" w:line="360" w:lineRule="auto"/>
        <w:ind w:right="-28"/>
        <w:rPr>
          <w:color w:val="000000"/>
        </w:rPr>
      </w:pPr>
    </w:p>
    <w:p w:rsidR="0056415B" w:rsidRDefault="00FE7BF3">
      <w:pPr>
        <w:spacing w:after="0" w:line="360" w:lineRule="auto"/>
        <w:ind w:right="-28"/>
        <w:rPr>
          <w:color w:val="000000"/>
        </w:rPr>
      </w:pPr>
      <w:r>
        <w:rPr>
          <w:color w:val="000000"/>
        </w:rPr>
        <w:t>En ese sentido, los artículos 116 y 117 de la Constitución Política del Estado Libre y Soberano de México, establecen que los Ayuntamientos serán la asamblea deliberante, conformada por un jefe de asamblea, que será el Presidente Municipal y los Síndicos y Regidores necesarios.</w:t>
      </w:r>
    </w:p>
    <w:p w:rsidR="0056415B" w:rsidRDefault="0056415B">
      <w:pPr>
        <w:spacing w:after="0" w:line="360" w:lineRule="auto"/>
        <w:ind w:right="-28"/>
        <w:rPr>
          <w:color w:val="000000"/>
        </w:rPr>
      </w:pPr>
    </w:p>
    <w:p w:rsidR="0056415B" w:rsidRDefault="00FE7BF3">
      <w:pPr>
        <w:spacing w:after="0" w:line="360" w:lineRule="auto"/>
        <w:rPr>
          <w:color w:val="000000"/>
        </w:rPr>
      </w:pPr>
      <w:r>
        <w:rPr>
          <w:color w:val="000000"/>
        </w:rPr>
        <w:t xml:space="preserve">En ese contexto, se localizó en la Gaceta 003 de la Tercera Sesión Ordinaria de Cabildo de </w:t>
      </w:r>
      <w:proofErr w:type="spellStart"/>
      <w:r>
        <w:rPr>
          <w:color w:val="000000"/>
        </w:rPr>
        <w:t>Cocotitlán</w:t>
      </w:r>
      <w:proofErr w:type="spellEnd"/>
      <w:r>
        <w:rPr>
          <w:color w:val="000000"/>
        </w:rPr>
        <w:t xml:space="preserve"> (consultable en la liga electrónica</w:t>
      </w:r>
      <w:r>
        <w:t xml:space="preserve"> </w:t>
      </w:r>
      <w:hyperlink r:id="rId8">
        <w:r>
          <w:rPr>
            <w:color w:val="0000FF"/>
            <w:u w:val="single"/>
          </w:rPr>
          <w:t>https://drive.google.com/file/d/1Odzyy4SR_AuS1aTRTN3rOUae9nqHpCPl/view</w:t>
        </w:r>
      </w:hyperlink>
      <w:r>
        <w:rPr>
          <w:color w:val="000000"/>
        </w:rPr>
        <w:t>), del cual se logró advertir, que el Cabildo se conforma del Presidente Municipal, la Síndica y siete Regidores, tal como se muestra a continuación:</w:t>
      </w:r>
    </w:p>
    <w:p w:rsidR="0056415B" w:rsidRDefault="00FE7BF3">
      <w:pPr>
        <w:spacing w:after="0" w:line="360" w:lineRule="auto"/>
        <w:ind w:right="-28"/>
        <w:jc w:val="center"/>
        <w:rPr>
          <w:color w:val="000000"/>
        </w:rPr>
      </w:pPr>
      <w:r>
        <w:rPr>
          <w:noProof/>
          <w:color w:val="000000"/>
        </w:rPr>
        <w:lastRenderedPageBreak/>
        <w:drawing>
          <wp:inline distT="0" distB="0" distL="0" distR="0">
            <wp:extent cx="2821002" cy="364924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252" b="7988"/>
                    <a:stretch>
                      <a:fillRect/>
                    </a:stretch>
                  </pic:blipFill>
                  <pic:spPr>
                    <a:xfrm>
                      <a:off x="0" y="0"/>
                      <a:ext cx="2821002" cy="3649246"/>
                    </a:xfrm>
                    <a:prstGeom prst="rect">
                      <a:avLst/>
                    </a:prstGeom>
                    <a:ln/>
                  </pic:spPr>
                </pic:pic>
              </a:graphicData>
            </a:graphic>
          </wp:inline>
        </w:drawing>
      </w:r>
    </w:p>
    <w:p w:rsidR="0056415B" w:rsidRDefault="0056415B">
      <w:pPr>
        <w:spacing w:after="0" w:line="360" w:lineRule="auto"/>
        <w:ind w:right="-28"/>
        <w:rPr>
          <w:color w:val="FF0000"/>
        </w:rPr>
      </w:pPr>
    </w:p>
    <w:p w:rsidR="0056415B" w:rsidRDefault="00FE7BF3">
      <w:pPr>
        <w:tabs>
          <w:tab w:val="left" w:pos="4962"/>
        </w:tabs>
        <w:spacing w:after="0" w:line="360" w:lineRule="auto"/>
        <w:rPr>
          <w:color w:val="000000"/>
        </w:rPr>
      </w:pPr>
      <w:r>
        <w:rPr>
          <w:color w:val="000000"/>
        </w:rPr>
        <w:t xml:space="preserve">Conforme a lo anterior, se logra advertir que la pretensión de la persona Recurrente es obtener el documento donde conste la información curricular de Miguel Artemio Florín </w:t>
      </w:r>
      <w:proofErr w:type="spellStart"/>
      <w:r>
        <w:rPr>
          <w:color w:val="000000"/>
        </w:rPr>
        <w:t>Florín</w:t>
      </w:r>
      <w:proofErr w:type="spellEnd"/>
      <w:r>
        <w:rPr>
          <w:color w:val="000000"/>
        </w:rPr>
        <w:t xml:space="preserve"> </w:t>
      </w:r>
      <w:r>
        <w:rPr>
          <w:b/>
          <w:color w:val="000000"/>
        </w:rPr>
        <w:t>Presidente Municipal</w:t>
      </w:r>
      <w:r>
        <w:rPr>
          <w:color w:val="000000"/>
        </w:rPr>
        <w:t xml:space="preserve">,  Blanca Nieves Espinoza Segovia </w:t>
      </w:r>
      <w:r>
        <w:rPr>
          <w:b/>
          <w:color w:val="000000"/>
        </w:rPr>
        <w:t>Síndica Municipal</w:t>
      </w:r>
      <w:r>
        <w:rPr>
          <w:color w:val="000000"/>
        </w:rPr>
        <w:t xml:space="preserve">, Juan Carlos Castillo </w:t>
      </w:r>
      <w:proofErr w:type="spellStart"/>
      <w:r>
        <w:rPr>
          <w:color w:val="000000"/>
        </w:rPr>
        <w:t>Castillo</w:t>
      </w:r>
      <w:proofErr w:type="spellEnd"/>
      <w:r>
        <w:rPr>
          <w:color w:val="000000"/>
        </w:rPr>
        <w:t xml:space="preserve"> </w:t>
      </w:r>
      <w:r>
        <w:rPr>
          <w:b/>
          <w:color w:val="000000"/>
        </w:rPr>
        <w:t>Primer Regidor</w:t>
      </w:r>
      <w:r>
        <w:rPr>
          <w:color w:val="000000"/>
        </w:rPr>
        <w:t xml:space="preserve">, Elizabeth Castillo Del Castillo  </w:t>
      </w:r>
      <w:r>
        <w:rPr>
          <w:b/>
          <w:color w:val="000000"/>
        </w:rPr>
        <w:t>Segunda Regidora</w:t>
      </w:r>
      <w:r>
        <w:rPr>
          <w:color w:val="000000"/>
        </w:rPr>
        <w:t xml:space="preserve">, Miguel Ángel Zamorano Fonseca </w:t>
      </w:r>
      <w:r>
        <w:rPr>
          <w:b/>
          <w:color w:val="000000"/>
        </w:rPr>
        <w:t>Tercer Regidor</w:t>
      </w:r>
      <w:r>
        <w:rPr>
          <w:color w:val="000000"/>
        </w:rPr>
        <w:t xml:space="preserve">, Beatriz Castillo Montoya </w:t>
      </w:r>
      <w:r>
        <w:rPr>
          <w:b/>
          <w:color w:val="000000"/>
        </w:rPr>
        <w:t>Cuarta Regidora</w:t>
      </w:r>
      <w:r>
        <w:rPr>
          <w:color w:val="000000"/>
        </w:rPr>
        <w:t xml:space="preserve">, Gabriel Alberto Aguilar Romero </w:t>
      </w:r>
      <w:r>
        <w:rPr>
          <w:b/>
          <w:color w:val="000000"/>
        </w:rPr>
        <w:t>Quinto Regidor</w:t>
      </w:r>
      <w:r>
        <w:rPr>
          <w:color w:val="000000"/>
        </w:rPr>
        <w:t xml:space="preserve">, Oscar Muñoz Guzmán </w:t>
      </w:r>
      <w:r>
        <w:rPr>
          <w:b/>
          <w:color w:val="000000"/>
        </w:rPr>
        <w:t>Sexto Regidor</w:t>
      </w:r>
      <w:r>
        <w:rPr>
          <w:color w:val="000000"/>
        </w:rPr>
        <w:t xml:space="preserve"> y Carlos Inclán Altamirano </w:t>
      </w:r>
      <w:r>
        <w:rPr>
          <w:b/>
          <w:color w:val="000000"/>
        </w:rPr>
        <w:t>Séptimo Regidor</w:t>
      </w:r>
      <w:r>
        <w:rPr>
          <w:color w:val="000000"/>
        </w:rPr>
        <w:t xml:space="preserve">. </w:t>
      </w:r>
    </w:p>
    <w:p w:rsidR="0056415B" w:rsidRDefault="0056415B">
      <w:pPr>
        <w:spacing w:after="0" w:line="360" w:lineRule="auto"/>
        <w:ind w:right="-93"/>
        <w:rPr>
          <w:color w:val="000000"/>
        </w:rPr>
      </w:pPr>
    </w:p>
    <w:p w:rsidR="0056415B" w:rsidRDefault="00FE7BF3">
      <w:pPr>
        <w:spacing w:after="0" w:line="360" w:lineRule="auto"/>
      </w:pPr>
      <w:r>
        <w:rPr>
          <w:color w:val="000000"/>
        </w:rPr>
        <w:t xml:space="preserve">Ahora bien, de las constancias que obran en el expediente electrónico, se advierte que el Sujeto Obligado, turnó la solicitud de información a la Tesorería Municipal; por lo que, es oportuno hacer referencia al </w:t>
      </w:r>
      <w:r>
        <w:rPr>
          <w:b/>
          <w:color w:val="000000"/>
        </w:rPr>
        <w:t>procedimiento de búsqueda que deben de seguir los Sujetos Obligados para localizar la información</w:t>
      </w:r>
      <w:r>
        <w:rPr>
          <w:color w:val="000000"/>
        </w:rPr>
        <w:t xml:space="preserve">, el cual se encuentra previsto en el artículo 162 de </w:t>
      </w:r>
      <w:r>
        <w:rPr>
          <w:color w:val="000000"/>
        </w:rPr>
        <w:lastRenderedPageBreak/>
        <w:t xml:space="preserve">la Ley de Transparencia y Acceso a la Información Pública del Estado de México y </w:t>
      </w:r>
      <w:r>
        <w:t>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56415B" w:rsidRDefault="0056415B">
      <w:pPr>
        <w:spacing w:after="0" w:line="360" w:lineRule="auto"/>
      </w:pPr>
    </w:p>
    <w:p w:rsidR="0056415B" w:rsidRDefault="00FE7BF3">
      <w:pPr>
        <w:spacing w:after="0" w:line="360" w:lineRule="auto"/>
        <w:ind w:right="-28"/>
        <w:rPr>
          <w:color w:val="FF0000"/>
        </w:rPr>
      </w:pPr>
      <w:r>
        <w:rPr>
          <w:color w:val="000000"/>
        </w:rPr>
        <w:t xml:space="preserve">Ahora bien, los artículos 31, 42, fracción III, inciso d), y 52, fracción IV, del Bando Municipal, dos mil veinticuatro, de </w:t>
      </w:r>
      <w:proofErr w:type="spellStart"/>
      <w:r>
        <w:rPr>
          <w:color w:val="000000"/>
        </w:rPr>
        <w:t>Cocotitlán</w:t>
      </w:r>
      <w:proofErr w:type="spellEnd"/>
      <w:r>
        <w:rPr>
          <w:color w:val="000000"/>
        </w:rPr>
        <w:t xml:space="preserve">, establecen que, el Ayuntamiento se integrará por un Presidente Municipal, un Síndico Municipal y siete Regidores (cuatro electos por planilla, según el principio de mayoría relativa y tres asignados, según el principio de representación proporcional, además, se auxiliará de una Tesorería Municipal que para el despacho de atribuciones contará con la </w:t>
      </w:r>
      <w:r>
        <w:rPr>
          <w:b/>
          <w:color w:val="000000"/>
        </w:rPr>
        <w:t>Coordinación de Administración y Desarrollo Personal</w:t>
      </w:r>
      <w:r>
        <w:rPr>
          <w:color w:val="000000"/>
        </w:rPr>
        <w:t xml:space="preserve">, encargado de los expedientes del personal adscrito a la Administración Pública Municipal.  </w:t>
      </w:r>
    </w:p>
    <w:p w:rsidR="0056415B" w:rsidRDefault="0056415B">
      <w:pPr>
        <w:spacing w:after="0" w:line="360" w:lineRule="auto"/>
        <w:ind w:left="720"/>
      </w:pPr>
    </w:p>
    <w:p w:rsidR="0056415B" w:rsidRDefault="00FE7BF3">
      <w:pPr>
        <w:spacing w:after="0" w:line="360" w:lineRule="auto"/>
        <w:rPr>
          <w:color w:val="000000"/>
        </w:rPr>
      </w:pPr>
      <w:r>
        <w:rPr>
          <w:color w:val="000000"/>
        </w:rPr>
        <w:t xml:space="preserve">Así, </w:t>
      </w:r>
      <w:r>
        <w:t xml:space="preserve">se logra colegir que el Sujeto Obligado cumplió con el procedimiento de búsqueda </w:t>
      </w:r>
      <w:r>
        <w:rPr>
          <w:color w:val="000000"/>
        </w:rPr>
        <w:t>establecido en el artículo 162 de la Ley de Transparencia y Acceso a la Información Pública del Estado de México y Municipios, toda vez, que gestionó el requerimiento de información al área competente para conocer de lo peticionado. Ahora bien, en respuesta, la Tesorería Municipal, proporcionó la ficha curricular de diversos servidores públicos, a saber, de los siguientes:</w:t>
      </w:r>
    </w:p>
    <w:p w:rsidR="0056415B" w:rsidRDefault="00FE7BF3">
      <w:pPr>
        <w:spacing w:after="0" w:line="360" w:lineRule="auto"/>
        <w:rPr>
          <w:color w:val="000000"/>
        </w:rPr>
      </w:pPr>
      <w:r>
        <w:rPr>
          <w:color w:val="000000"/>
        </w:rPr>
        <w:t xml:space="preserve">  </w:t>
      </w:r>
    </w:p>
    <w:tbl>
      <w:tblPr>
        <w:tblStyle w:val="a"/>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835"/>
      </w:tblGrid>
      <w:tr w:rsidR="0056415B">
        <w:trPr>
          <w:jc w:val="center"/>
        </w:trPr>
        <w:tc>
          <w:tcPr>
            <w:tcW w:w="4673" w:type="dxa"/>
            <w:shd w:val="clear" w:color="auto" w:fill="D9D9D9"/>
          </w:tcPr>
          <w:p w:rsidR="0056415B" w:rsidRDefault="00FE7BF3">
            <w:pPr>
              <w:spacing w:line="360" w:lineRule="auto"/>
              <w:jc w:val="center"/>
              <w:rPr>
                <w:b/>
                <w:sz w:val="18"/>
                <w:szCs w:val="18"/>
              </w:rPr>
            </w:pPr>
            <w:r>
              <w:rPr>
                <w:b/>
                <w:sz w:val="18"/>
                <w:szCs w:val="18"/>
              </w:rPr>
              <w:t>Integrantes de Cabildo</w:t>
            </w:r>
          </w:p>
          <w:p w:rsidR="0056415B" w:rsidRDefault="00FE7BF3">
            <w:pPr>
              <w:spacing w:line="360" w:lineRule="auto"/>
              <w:jc w:val="center"/>
              <w:rPr>
                <w:b/>
                <w:sz w:val="18"/>
                <w:szCs w:val="18"/>
              </w:rPr>
            </w:pPr>
            <w:r>
              <w:rPr>
                <w:b/>
                <w:sz w:val="18"/>
                <w:szCs w:val="18"/>
              </w:rPr>
              <w:t xml:space="preserve">Administración Pública Municipal 2025-2027 </w:t>
            </w:r>
          </w:p>
        </w:tc>
        <w:tc>
          <w:tcPr>
            <w:tcW w:w="2835" w:type="dxa"/>
            <w:shd w:val="clear" w:color="auto" w:fill="D9D9D9"/>
          </w:tcPr>
          <w:p w:rsidR="0056415B" w:rsidRDefault="00FE7BF3">
            <w:pPr>
              <w:spacing w:line="360" w:lineRule="auto"/>
              <w:jc w:val="center"/>
              <w:rPr>
                <w:b/>
                <w:sz w:val="18"/>
                <w:szCs w:val="18"/>
              </w:rPr>
            </w:pPr>
            <w:r>
              <w:rPr>
                <w:b/>
                <w:sz w:val="18"/>
                <w:szCs w:val="18"/>
              </w:rPr>
              <w:t>Currículum Vitae entregados</w:t>
            </w:r>
          </w:p>
        </w:tc>
      </w:tr>
      <w:tr w:rsidR="0056415B">
        <w:trPr>
          <w:jc w:val="center"/>
        </w:trPr>
        <w:tc>
          <w:tcPr>
            <w:tcW w:w="4673" w:type="dxa"/>
          </w:tcPr>
          <w:p w:rsidR="0056415B" w:rsidRDefault="00FE7BF3">
            <w:pPr>
              <w:spacing w:line="360" w:lineRule="auto"/>
              <w:jc w:val="center"/>
              <w:rPr>
                <w:sz w:val="18"/>
                <w:szCs w:val="18"/>
              </w:rPr>
            </w:pPr>
            <w:r>
              <w:rPr>
                <w:sz w:val="18"/>
                <w:szCs w:val="18"/>
              </w:rPr>
              <w:t xml:space="preserve">Miguel Artemio Florín </w:t>
            </w:r>
            <w:proofErr w:type="spellStart"/>
            <w:r>
              <w:rPr>
                <w:sz w:val="18"/>
                <w:szCs w:val="18"/>
              </w:rPr>
              <w:t>Florín</w:t>
            </w:r>
            <w:proofErr w:type="spellEnd"/>
          </w:p>
          <w:p w:rsidR="0056415B" w:rsidRDefault="00FE7BF3">
            <w:pPr>
              <w:spacing w:line="360" w:lineRule="auto"/>
              <w:jc w:val="center"/>
              <w:rPr>
                <w:sz w:val="18"/>
                <w:szCs w:val="18"/>
              </w:rPr>
            </w:pPr>
            <w:r>
              <w:rPr>
                <w:b/>
                <w:sz w:val="18"/>
                <w:szCs w:val="18"/>
              </w:rPr>
              <w:t>Presidente Municipal</w:t>
            </w:r>
          </w:p>
        </w:tc>
        <w:tc>
          <w:tcPr>
            <w:tcW w:w="2835" w:type="dxa"/>
          </w:tcPr>
          <w:p w:rsidR="0056415B" w:rsidRDefault="0056415B">
            <w:pPr>
              <w:numPr>
                <w:ilvl w:val="0"/>
                <w:numId w:val="1"/>
              </w:numPr>
              <w:pBdr>
                <w:top w:val="nil"/>
                <w:left w:val="nil"/>
                <w:bottom w:val="nil"/>
                <w:right w:val="nil"/>
                <w:between w:val="nil"/>
              </w:pBdr>
              <w:spacing w:line="360" w:lineRule="auto"/>
              <w:ind w:left="887"/>
              <w:jc w:val="center"/>
              <w:rPr>
                <w:color w:val="000000"/>
                <w:sz w:val="18"/>
                <w:szCs w:val="18"/>
              </w:rPr>
            </w:pPr>
          </w:p>
        </w:tc>
      </w:tr>
      <w:tr w:rsidR="0056415B">
        <w:trPr>
          <w:jc w:val="center"/>
        </w:trPr>
        <w:tc>
          <w:tcPr>
            <w:tcW w:w="4673" w:type="dxa"/>
          </w:tcPr>
          <w:p w:rsidR="0056415B" w:rsidRDefault="00FE7BF3">
            <w:pPr>
              <w:spacing w:line="360" w:lineRule="auto"/>
              <w:jc w:val="center"/>
              <w:rPr>
                <w:sz w:val="18"/>
                <w:szCs w:val="18"/>
              </w:rPr>
            </w:pPr>
            <w:r>
              <w:rPr>
                <w:sz w:val="18"/>
                <w:szCs w:val="18"/>
              </w:rPr>
              <w:t>Blanca Nieves Espinoza Segovia</w:t>
            </w:r>
          </w:p>
          <w:p w:rsidR="0056415B" w:rsidRDefault="00FE7BF3">
            <w:pPr>
              <w:spacing w:line="360" w:lineRule="auto"/>
              <w:jc w:val="center"/>
              <w:rPr>
                <w:sz w:val="18"/>
                <w:szCs w:val="18"/>
              </w:rPr>
            </w:pPr>
            <w:r>
              <w:rPr>
                <w:b/>
                <w:sz w:val="18"/>
                <w:szCs w:val="18"/>
              </w:rPr>
              <w:lastRenderedPageBreak/>
              <w:t>Síndica Municipal</w:t>
            </w:r>
          </w:p>
        </w:tc>
        <w:tc>
          <w:tcPr>
            <w:tcW w:w="2835" w:type="dxa"/>
          </w:tcPr>
          <w:p w:rsidR="0056415B" w:rsidRDefault="0056415B">
            <w:pPr>
              <w:numPr>
                <w:ilvl w:val="0"/>
                <w:numId w:val="1"/>
              </w:numPr>
              <w:pBdr>
                <w:top w:val="nil"/>
                <w:left w:val="nil"/>
                <w:bottom w:val="nil"/>
                <w:right w:val="nil"/>
                <w:between w:val="nil"/>
              </w:pBdr>
              <w:spacing w:line="360" w:lineRule="auto"/>
              <w:ind w:left="887"/>
              <w:jc w:val="center"/>
              <w:rPr>
                <w:color w:val="000000"/>
                <w:sz w:val="18"/>
                <w:szCs w:val="18"/>
              </w:rPr>
            </w:pPr>
          </w:p>
        </w:tc>
      </w:tr>
      <w:tr w:rsidR="0056415B">
        <w:trPr>
          <w:jc w:val="center"/>
        </w:trPr>
        <w:tc>
          <w:tcPr>
            <w:tcW w:w="4673" w:type="dxa"/>
          </w:tcPr>
          <w:p w:rsidR="0056415B" w:rsidRDefault="00FE7BF3">
            <w:pPr>
              <w:spacing w:line="360" w:lineRule="auto"/>
              <w:jc w:val="center"/>
              <w:rPr>
                <w:color w:val="000000"/>
                <w:sz w:val="18"/>
                <w:szCs w:val="18"/>
              </w:rPr>
            </w:pPr>
            <w:r>
              <w:rPr>
                <w:color w:val="000000"/>
                <w:sz w:val="18"/>
                <w:szCs w:val="18"/>
              </w:rPr>
              <w:t xml:space="preserve">Juan Carlos Castillo </w:t>
            </w:r>
            <w:proofErr w:type="spellStart"/>
            <w:r>
              <w:rPr>
                <w:color w:val="000000"/>
                <w:sz w:val="18"/>
                <w:szCs w:val="18"/>
              </w:rPr>
              <w:t>Castillo</w:t>
            </w:r>
            <w:proofErr w:type="spellEnd"/>
          </w:p>
          <w:p w:rsidR="0056415B" w:rsidRDefault="00FE7BF3">
            <w:pPr>
              <w:spacing w:line="360" w:lineRule="auto"/>
              <w:jc w:val="center"/>
              <w:rPr>
                <w:sz w:val="18"/>
                <w:szCs w:val="18"/>
              </w:rPr>
            </w:pPr>
            <w:r>
              <w:rPr>
                <w:b/>
                <w:color w:val="000000"/>
                <w:sz w:val="18"/>
                <w:szCs w:val="18"/>
              </w:rPr>
              <w:t>Primer Regidor</w:t>
            </w:r>
          </w:p>
        </w:tc>
        <w:tc>
          <w:tcPr>
            <w:tcW w:w="2835" w:type="dxa"/>
          </w:tcPr>
          <w:p w:rsidR="0056415B" w:rsidRDefault="0056415B">
            <w:pPr>
              <w:numPr>
                <w:ilvl w:val="0"/>
                <w:numId w:val="1"/>
              </w:numPr>
              <w:pBdr>
                <w:top w:val="nil"/>
                <w:left w:val="nil"/>
                <w:bottom w:val="nil"/>
                <w:right w:val="nil"/>
                <w:between w:val="nil"/>
              </w:pBdr>
              <w:spacing w:line="360" w:lineRule="auto"/>
              <w:ind w:left="887"/>
              <w:jc w:val="center"/>
              <w:rPr>
                <w:color w:val="000000"/>
                <w:sz w:val="18"/>
                <w:szCs w:val="18"/>
              </w:rPr>
            </w:pPr>
          </w:p>
        </w:tc>
      </w:tr>
      <w:tr w:rsidR="0056415B">
        <w:trPr>
          <w:jc w:val="center"/>
        </w:trPr>
        <w:tc>
          <w:tcPr>
            <w:tcW w:w="4673" w:type="dxa"/>
          </w:tcPr>
          <w:p w:rsidR="0056415B" w:rsidRDefault="00FE7BF3">
            <w:pPr>
              <w:spacing w:line="360" w:lineRule="auto"/>
              <w:jc w:val="center"/>
              <w:rPr>
                <w:sz w:val="18"/>
                <w:szCs w:val="18"/>
              </w:rPr>
            </w:pPr>
            <w:r>
              <w:rPr>
                <w:sz w:val="18"/>
                <w:szCs w:val="18"/>
              </w:rPr>
              <w:t>Elizabeth Castillo Del Castillo</w:t>
            </w:r>
          </w:p>
          <w:p w:rsidR="0056415B" w:rsidRDefault="00FE7BF3">
            <w:pPr>
              <w:spacing w:line="360" w:lineRule="auto"/>
              <w:jc w:val="center"/>
              <w:rPr>
                <w:sz w:val="18"/>
                <w:szCs w:val="18"/>
              </w:rPr>
            </w:pPr>
            <w:r>
              <w:rPr>
                <w:b/>
                <w:sz w:val="18"/>
                <w:szCs w:val="18"/>
              </w:rPr>
              <w:t>Segunda Regidora</w:t>
            </w:r>
          </w:p>
        </w:tc>
        <w:tc>
          <w:tcPr>
            <w:tcW w:w="2835" w:type="dxa"/>
          </w:tcPr>
          <w:p w:rsidR="0056415B" w:rsidRDefault="0056415B">
            <w:pPr>
              <w:numPr>
                <w:ilvl w:val="0"/>
                <w:numId w:val="2"/>
              </w:numPr>
              <w:pBdr>
                <w:top w:val="nil"/>
                <w:left w:val="nil"/>
                <w:bottom w:val="nil"/>
                <w:right w:val="nil"/>
                <w:between w:val="nil"/>
              </w:pBdr>
              <w:spacing w:line="360" w:lineRule="auto"/>
              <w:jc w:val="center"/>
              <w:rPr>
                <w:color w:val="000000"/>
                <w:sz w:val="18"/>
                <w:szCs w:val="18"/>
              </w:rPr>
            </w:pPr>
          </w:p>
        </w:tc>
      </w:tr>
      <w:tr w:rsidR="0056415B">
        <w:trPr>
          <w:jc w:val="center"/>
        </w:trPr>
        <w:tc>
          <w:tcPr>
            <w:tcW w:w="4673" w:type="dxa"/>
          </w:tcPr>
          <w:p w:rsidR="0056415B" w:rsidRDefault="00FE7BF3">
            <w:pPr>
              <w:spacing w:line="360" w:lineRule="auto"/>
              <w:jc w:val="center"/>
              <w:rPr>
                <w:sz w:val="18"/>
                <w:szCs w:val="18"/>
              </w:rPr>
            </w:pPr>
            <w:r>
              <w:rPr>
                <w:sz w:val="18"/>
                <w:szCs w:val="18"/>
              </w:rPr>
              <w:t xml:space="preserve">Miguel Ángel Zamorano Fonseca </w:t>
            </w:r>
          </w:p>
          <w:p w:rsidR="0056415B" w:rsidRDefault="00FE7BF3">
            <w:pPr>
              <w:spacing w:line="360" w:lineRule="auto"/>
              <w:jc w:val="center"/>
              <w:rPr>
                <w:sz w:val="18"/>
                <w:szCs w:val="18"/>
              </w:rPr>
            </w:pPr>
            <w:r>
              <w:rPr>
                <w:b/>
                <w:sz w:val="18"/>
                <w:szCs w:val="18"/>
              </w:rPr>
              <w:t>Tercer Regidor</w:t>
            </w:r>
          </w:p>
        </w:tc>
        <w:tc>
          <w:tcPr>
            <w:tcW w:w="2835" w:type="dxa"/>
          </w:tcPr>
          <w:p w:rsidR="0056415B" w:rsidRDefault="0056415B">
            <w:pPr>
              <w:numPr>
                <w:ilvl w:val="0"/>
                <w:numId w:val="2"/>
              </w:numPr>
              <w:pBdr>
                <w:top w:val="nil"/>
                <w:left w:val="nil"/>
                <w:bottom w:val="nil"/>
                <w:right w:val="nil"/>
                <w:between w:val="nil"/>
              </w:pBdr>
              <w:spacing w:line="360" w:lineRule="auto"/>
              <w:jc w:val="center"/>
              <w:rPr>
                <w:color w:val="000000"/>
                <w:sz w:val="18"/>
                <w:szCs w:val="18"/>
              </w:rPr>
            </w:pPr>
          </w:p>
        </w:tc>
      </w:tr>
      <w:tr w:rsidR="0056415B">
        <w:trPr>
          <w:jc w:val="center"/>
        </w:trPr>
        <w:tc>
          <w:tcPr>
            <w:tcW w:w="4673" w:type="dxa"/>
          </w:tcPr>
          <w:p w:rsidR="0056415B" w:rsidRDefault="00FE7BF3">
            <w:pPr>
              <w:spacing w:line="360" w:lineRule="auto"/>
              <w:jc w:val="center"/>
              <w:rPr>
                <w:sz w:val="18"/>
                <w:szCs w:val="18"/>
              </w:rPr>
            </w:pPr>
            <w:r>
              <w:rPr>
                <w:sz w:val="18"/>
                <w:szCs w:val="18"/>
              </w:rPr>
              <w:t>Beatriz Castillo Montoya</w:t>
            </w:r>
          </w:p>
          <w:p w:rsidR="0056415B" w:rsidRDefault="00FE7BF3">
            <w:pPr>
              <w:spacing w:line="360" w:lineRule="auto"/>
              <w:jc w:val="center"/>
              <w:rPr>
                <w:sz w:val="18"/>
                <w:szCs w:val="18"/>
              </w:rPr>
            </w:pPr>
            <w:r>
              <w:rPr>
                <w:b/>
                <w:sz w:val="18"/>
                <w:szCs w:val="18"/>
              </w:rPr>
              <w:t>Cuarta Regidora</w:t>
            </w:r>
          </w:p>
        </w:tc>
        <w:tc>
          <w:tcPr>
            <w:tcW w:w="2835" w:type="dxa"/>
          </w:tcPr>
          <w:p w:rsidR="0056415B" w:rsidRDefault="0056415B">
            <w:pPr>
              <w:numPr>
                <w:ilvl w:val="0"/>
                <w:numId w:val="2"/>
              </w:numPr>
              <w:pBdr>
                <w:top w:val="nil"/>
                <w:left w:val="nil"/>
                <w:bottom w:val="nil"/>
                <w:right w:val="nil"/>
                <w:between w:val="nil"/>
              </w:pBdr>
              <w:spacing w:line="360" w:lineRule="auto"/>
              <w:jc w:val="center"/>
              <w:rPr>
                <w:color w:val="000000"/>
                <w:sz w:val="18"/>
                <w:szCs w:val="18"/>
              </w:rPr>
            </w:pPr>
          </w:p>
        </w:tc>
      </w:tr>
      <w:tr w:rsidR="0056415B">
        <w:trPr>
          <w:jc w:val="center"/>
        </w:trPr>
        <w:tc>
          <w:tcPr>
            <w:tcW w:w="4673" w:type="dxa"/>
          </w:tcPr>
          <w:p w:rsidR="0056415B" w:rsidRDefault="00FE7BF3">
            <w:pPr>
              <w:spacing w:line="360" w:lineRule="auto"/>
              <w:jc w:val="center"/>
              <w:rPr>
                <w:sz w:val="18"/>
                <w:szCs w:val="18"/>
              </w:rPr>
            </w:pPr>
            <w:r>
              <w:rPr>
                <w:sz w:val="18"/>
                <w:szCs w:val="18"/>
              </w:rPr>
              <w:t>Gabriel Alberto Aguilar Romero</w:t>
            </w:r>
          </w:p>
          <w:p w:rsidR="0056415B" w:rsidRDefault="00FE7BF3">
            <w:pPr>
              <w:spacing w:line="360" w:lineRule="auto"/>
              <w:jc w:val="center"/>
              <w:rPr>
                <w:sz w:val="18"/>
                <w:szCs w:val="18"/>
              </w:rPr>
            </w:pPr>
            <w:r>
              <w:rPr>
                <w:b/>
                <w:sz w:val="18"/>
                <w:szCs w:val="18"/>
              </w:rPr>
              <w:t>Quinto Regidor</w:t>
            </w:r>
          </w:p>
        </w:tc>
        <w:tc>
          <w:tcPr>
            <w:tcW w:w="2835" w:type="dxa"/>
          </w:tcPr>
          <w:p w:rsidR="0056415B" w:rsidRDefault="0056415B">
            <w:pPr>
              <w:numPr>
                <w:ilvl w:val="0"/>
                <w:numId w:val="2"/>
              </w:numPr>
              <w:pBdr>
                <w:top w:val="nil"/>
                <w:left w:val="nil"/>
                <w:bottom w:val="nil"/>
                <w:right w:val="nil"/>
                <w:between w:val="nil"/>
              </w:pBdr>
              <w:spacing w:line="360" w:lineRule="auto"/>
              <w:jc w:val="center"/>
              <w:rPr>
                <w:color w:val="000000"/>
                <w:sz w:val="18"/>
                <w:szCs w:val="18"/>
              </w:rPr>
            </w:pPr>
          </w:p>
        </w:tc>
      </w:tr>
      <w:tr w:rsidR="0056415B">
        <w:trPr>
          <w:jc w:val="center"/>
        </w:trPr>
        <w:tc>
          <w:tcPr>
            <w:tcW w:w="4673" w:type="dxa"/>
          </w:tcPr>
          <w:p w:rsidR="0056415B" w:rsidRDefault="00FE7BF3">
            <w:pPr>
              <w:spacing w:line="360" w:lineRule="auto"/>
              <w:jc w:val="center"/>
              <w:rPr>
                <w:sz w:val="18"/>
                <w:szCs w:val="18"/>
              </w:rPr>
            </w:pPr>
            <w:r>
              <w:rPr>
                <w:sz w:val="18"/>
                <w:szCs w:val="18"/>
              </w:rPr>
              <w:t>Oscar Muñoz Guzmán</w:t>
            </w:r>
          </w:p>
          <w:p w:rsidR="0056415B" w:rsidRDefault="00FE7BF3">
            <w:pPr>
              <w:spacing w:line="360" w:lineRule="auto"/>
              <w:jc w:val="center"/>
              <w:rPr>
                <w:sz w:val="18"/>
                <w:szCs w:val="18"/>
              </w:rPr>
            </w:pPr>
            <w:r>
              <w:rPr>
                <w:b/>
                <w:sz w:val="18"/>
                <w:szCs w:val="18"/>
              </w:rPr>
              <w:t>Sexto Regidor</w:t>
            </w:r>
          </w:p>
        </w:tc>
        <w:tc>
          <w:tcPr>
            <w:tcW w:w="2835" w:type="dxa"/>
          </w:tcPr>
          <w:p w:rsidR="0056415B" w:rsidRDefault="0056415B">
            <w:pPr>
              <w:numPr>
                <w:ilvl w:val="0"/>
                <w:numId w:val="2"/>
              </w:numPr>
              <w:pBdr>
                <w:top w:val="nil"/>
                <w:left w:val="nil"/>
                <w:bottom w:val="nil"/>
                <w:right w:val="nil"/>
                <w:between w:val="nil"/>
              </w:pBdr>
              <w:spacing w:line="360" w:lineRule="auto"/>
              <w:jc w:val="center"/>
              <w:rPr>
                <w:color w:val="000000"/>
                <w:sz w:val="18"/>
                <w:szCs w:val="18"/>
              </w:rPr>
            </w:pPr>
          </w:p>
        </w:tc>
      </w:tr>
      <w:tr w:rsidR="0056415B">
        <w:trPr>
          <w:jc w:val="center"/>
        </w:trPr>
        <w:tc>
          <w:tcPr>
            <w:tcW w:w="4673" w:type="dxa"/>
          </w:tcPr>
          <w:p w:rsidR="0056415B" w:rsidRDefault="00FE7BF3">
            <w:pPr>
              <w:tabs>
                <w:tab w:val="left" w:pos="3413"/>
              </w:tabs>
              <w:spacing w:line="360" w:lineRule="auto"/>
              <w:jc w:val="center"/>
              <w:rPr>
                <w:sz w:val="18"/>
                <w:szCs w:val="18"/>
              </w:rPr>
            </w:pPr>
            <w:r>
              <w:rPr>
                <w:sz w:val="18"/>
                <w:szCs w:val="18"/>
              </w:rPr>
              <w:t>Carlos Inclán Altamirano</w:t>
            </w:r>
          </w:p>
          <w:p w:rsidR="0056415B" w:rsidRDefault="00FE7BF3">
            <w:pPr>
              <w:tabs>
                <w:tab w:val="left" w:pos="3413"/>
              </w:tabs>
              <w:spacing w:line="360" w:lineRule="auto"/>
              <w:jc w:val="center"/>
              <w:rPr>
                <w:sz w:val="18"/>
                <w:szCs w:val="18"/>
              </w:rPr>
            </w:pPr>
            <w:r>
              <w:rPr>
                <w:b/>
                <w:sz w:val="18"/>
                <w:szCs w:val="18"/>
              </w:rPr>
              <w:t>Séptimo Regidor</w:t>
            </w:r>
          </w:p>
        </w:tc>
        <w:tc>
          <w:tcPr>
            <w:tcW w:w="2835" w:type="dxa"/>
          </w:tcPr>
          <w:p w:rsidR="0056415B" w:rsidRDefault="0056415B">
            <w:pPr>
              <w:numPr>
                <w:ilvl w:val="0"/>
                <w:numId w:val="2"/>
              </w:numPr>
              <w:pBdr>
                <w:top w:val="nil"/>
                <w:left w:val="nil"/>
                <w:bottom w:val="nil"/>
                <w:right w:val="nil"/>
                <w:between w:val="nil"/>
              </w:pBdr>
              <w:spacing w:line="360" w:lineRule="auto"/>
              <w:jc w:val="center"/>
              <w:rPr>
                <w:color w:val="000000"/>
                <w:sz w:val="18"/>
                <w:szCs w:val="18"/>
              </w:rPr>
            </w:pPr>
          </w:p>
        </w:tc>
      </w:tr>
    </w:tbl>
    <w:p w:rsidR="0056415B" w:rsidRDefault="0056415B">
      <w:pPr>
        <w:spacing w:after="0" w:line="360" w:lineRule="auto"/>
      </w:pPr>
    </w:p>
    <w:p w:rsidR="0056415B" w:rsidRDefault="00FE7BF3">
      <w:pPr>
        <w:spacing w:after="0" w:line="360" w:lineRule="auto"/>
      </w:pPr>
      <w:r>
        <w:t xml:space="preserve">Conforme a lo anterior, cabe precisar que, si bien el Sujeto Obligado refirió remitir la información curricular de los servidores públicos previamente referidos en versión pública, de la revisión de dichos documentales, no se logró advertir que se clasificaran datos de naturaleza pública o privada, si no que se entregaron los formatos públicos de las fichas curriculares, tal como se muestra en la siguiente imagen ilustrativa: </w:t>
      </w:r>
    </w:p>
    <w:p w:rsidR="0056415B" w:rsidRDefault="0056415B">
      <w:pPr>
        <w:spacing w:after="0" w:line="360" w:lineRule="auto"/>
      </w:pPr>
    </w:p>
    <w:p w:rsidR="0056415B" w:rsidRDefault="00FE7BF3">
      <w:pPr>
        <w:spacing w:after="0" w:line="360" w:lineRule="auto"/>
        <w:jc w:val="center"/>
      </w:pPr>
      <w:r>
        <w:rPr>
          <w:noProof/>
        </w:rPr>
        <w:drawing>
          <wp:inline distT="0" distB="0" distL="0" distR="0">
            <wp:extent cx="4182059" cy="141942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r="21885" b="80343"/>
                    <a:stretch>
                      <a:fillRect/>
                    </a:stretch>
                  </pic:blipFill>
                  <pic:spPr>
                    <a:xfrm>
                      <a:off x="0" y="0"/>
                      <a:ext cx="4182059" cy="1419423"/>
                    </a:xfrm>
                    <a:prstGeom prst="rect">
                      <a:avLst/>
                    </a:prstGeom>
                    <a:ln/>
                  </pic:spPr>
                </pic:pic>
              </a:graphicData>
            </a:graphic>
          </wp:inline>
        </w:drawing>
      </w:r>
    </w:p>
    <w:p w:rsidR="0056415B" w:rsidRDefault="00FE7BF3">
      <w:pPr>
        <w:spacing w:after="0" w:line="360" w:lineRule="auto"/>
        <w:jc w:val="center"/>
      </w:pPr>
      <w:r>
        <w:t>…</w:t>
      </w:r>
    </w:p>
    <w:p w:rsidR="0056415B" w:rsidRDefault="0056415B">
      <w:pPr>
        <w:spacing w:after="0" w:line="360" w:lineRule="auto"/>
        <w:jc w:val="center"/>
      </w:pPr>
    </w:p>
    <w:p w:rsidR="0056415B" w:rsidRDefault="00FE7BF3">
      <w:pPr>
        <w:spacing w:after="0" w:line="360" w:lineRule="auto"/>
        <w:jc w:val="center"/>
      </w:pPr>
      <w:r>
        <w:rPr>
          <w:noProof/>
        </w:rPr>
        <w:lastRenderedPageBreak/>
        <w:drawing>
          <wp:inline distT="0" distB="0" distL="0" distR="0">
            <wp:extent cx="4201111" cy="581118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9524" r="21530"/>
                    <a:stretch>
                      <a:fillRect/>
                    </a:stretch>
                  </pic:blipFill>
                  <pic:spPr>
                    <a:xfrm>
                      <a:off x="0" y="0"/>
                      <a:ext cx="4201111" cy="5811185"/>
                    </a:xfrm>
                    <a:prstGeom prst="rect">
                      <a:avLst/>
                    </a:prstGeom>
                    <a:ln/>
                  </pic:spPr>
                </pic:pic>
              </a:graphicData>
            </a:graphic>
          </wp:inline>
        </w:drawing>
      </w:r>
    </w:p>
    <w:p w:rsidR="0056415B" w:rsidRDefault="0056415B">
      <w:pPr>
        <w:spacing w:after="0" w:line="360" w:lineRule="auto"/>
      </w:pPr>
    </w:p>
    <w:p w:rsidR="0056415B" w:rsidRDefault="00FE7BF3">
      <w:pPr>
        <w:spacing w:after="0" w:line="360" w:lineRule="auto"/>
        <w:rPr>
          <w:color w:val="000000"/>
        </w:rPr>
      </w:pPr>
      <w:r>
        <w:rPr>
          <w:color w:val="000000"/>
        </w:rPr>
        <w:t xml:space="preserve">Conforme a lo anterior, se logra vislumbrar que Sujeto Obligado proporcionó parte de los documentos que dan cuenta de lo solicitado, pues dentro de su contenido se localiza la información curricular, en los formatos vigentes al trece de enero de dos mil veinticinco. </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lastRenderedPageBreak/>
        <w:t xml:space="preserve">Ahora bien, es necesario señalar que el Particular se inconformó de que los formatos proporcionados eran deficientes y que había mejores formatos para dar una mejor información los ciudadanos; sobre dicha situación, el artículo 12 de la Ley de Transparencia y Acceso a la Información Pública del Estado de México y Municipios, precisa que los sujetos obligados sólo están constreñidos a proporcionar la información pública que obre en sus archivos, en </w:t>
      </w:r>
      <w:r>
        <w:rPr>
          <w:color w:val="000000"/>
          <w:u w:val="single"/>
        </w:rPr>
        <w:t>el estado en que esta se encuentre</w:t>
      </w:r>
      <w:r>
        <w:rPr>
          <w:color w:val="000000"/>
        </w:rPr>
        <w:t xml:space="preserve">; por lo que, la entrega no comprende el procesamiento de la misma, ni presentarla conforme al interés del solicitante, además, que tampoco deberá generarla, resumirla, efectuar cálculos o practicar investigaciones. </w:t>
      </w:r>
    </w:p>
    <w:p w:rsidR="0056415B" w:rsidRDefault="0056415B">
      <w:pPr>
        <w:spacing w:after="0" w:line="360" w:lineRule="auto"/>
        <w:ind w:right="-93"/>
        <w:rPr>
          <w:color w:val="000000"/>
        </w:rPr>
      </w:pPr>
    </w:p>
    <w:p w:rsidR="0056415B" w:rsidRDefault="00FE7BF3">
      <w:pPr>
        <w:spacing w:after="0" w:line="360" w:lineRule="auto"/>
        <w:rPr>
          <w:color w:val="000000"/>
        </w:rPr>
      </w:pPr>
      <w:r>
        <w:rPr>
          <w:color w:val="000000"/>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 xml:space="preserve">Robustece lo anterior el Criterio de Interpretación, con clave de control SO/013/2017, de la Segunda Época, emitido por el Instituto Nacional de Transparencia, Acceso a la Información y Protección de Datos Personales, del cual se desprende que los sujetos obligados únicamente se encuentran constreñidos a proporcionar los documentos que den cuenta de la información solicitada, como obren en sus archivos, sin tener que elaborarlos o resumirlos a las necesidades del Recurrente. </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En otras palabras, los Sujetos Obligados cumplen con el derecho de acceso a la información, al proporcionar los documentos donde conste la información peticionada; lo cual aconteció, pues como ya se refirió en párrafos anteriores, dio acceso a sus fichas curriculares, tal como los genera y obran en sus archivos.</w:t>
      </w:r>
    </w:p>
    <w:p w:rsidR="0056415B" w:rsidRDefault="0056415B">
      <w:pPr>
        <w:spacing w:after="0" w:line="360" w:lineRule="auto"/>
        <w:rPr>
          <w:color w:val="000000"/>
        </w:rPr>
      </w:pPr>
    </w:p>
    <w:p w:rsidR="0056415B" w:rsidRDefault="00FE7BF3">
      <w:pPr>
        <w:spacing w:after="0" w:line="360" w:lineRule="auto"/>
        <w:rPr>
          <w:b/>
          <w:color w:val="000000"/>
        </w:rPr>
      </w:pPr>
      <w:r>
        <w:rPr>
          <w:color w:val="000000"/>
        </w:rPr>
        <w:t xml:space="preserve">No obstante, como se logra vislumbrar del cuadro realizado, omitió entregar la información del Presidente Municipal, la Síndica y el Primer Regidor, pues no hubo pronunciamiento, respecto a dichos funcionarios públicos, lo cual da como resultado que el agravio sea </w:t>
      </w:r>
      <w:r>
        <w:rPr>
          <w:b/>
          <w:color w:val="000000"/>
        </w:rPr>
        <w:t>PARCIALMENTE FUNDADO.</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Así, este Instituto considera que, para atender el requerimiento de información, el Sujeto Obligado deberá realizar una búsqueda exhaustiva y razonable en los archivos de la Tesorería Municipal, a efecto de que proporcione el documento donde conste la información curricular (</w:t>
      </w:r>
      <w:r>
        <w:rPr>
          <w:i/>
          <w:color w:val="000000"/>
        </w:rPr>
        <w:t>currículum</w:t>
      </w:r>
      <w:r>
        <w:rPr>
          <w:color w:val="000000"/>
        </w:rPr>
        <w:t xml:space="preserve">, ficha curricular y homólogo) de los tres servidores públicos señalados en el párrafo anterior, con el fin de dar cumplimiento a los artículos 12, 160 y 162 de la Ley de la materia. </w:t>
      </w:r>
    </w:p>
    <w:p w:rsidR="0056415B" w:rsidRDefault="0056415B">
      <w:pPr>
        <w:spacing w:after="0" w:line="360" w:lineRule="auto"/>
      </w:pPr>
    </w:p>
    <w:p w:rsidR="0056415B" w:rsidRDefault="00FE7BF3">
      <w:pPr>
        <w:spacing w:after="0" w:line="360" w:lineRule="auto"/>
      </w:pPr>
      <w:r>
        <w:t>Ahora bien, no pasa desapercibido para este Instituto que los documentos, pudieran contener datos confidenciales, como pudieran ser el domicilio particular, datos de contacto personales, entre otros,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56415B" w:rsidRDefault="0056415B">
      <w:pPr>
        <w:spacing w:after="0" w:line="360" w:lineRule="auto"/>
      </w:pPr>
    </w:p>
    <w:p w:rsidR="0056415B" w:rsidRDefault="00FE7BF3">
      <w:pPr>
        <w:spacing w:after="0" w:line="360" w:lineRule="auto"/>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56415B" w:rsidRDefault="0056415B">
      <w:pPr>
        <w:widowControl w:val="0"/>
        <w:spacing w:after="0" w:line="360" w:lineRule="auto"/>
      </w:pPr>
    </w:p>
    <w:p w:rsidR="0056415B" w:rsidRDefault="00FE7BF3">
      <w:pPr>
        <w:pStyle w:val="Ttulo2"/>
        <w:spacing w:before="0" w:after="0" w:line="360" w:lineRule="auto"/>
        <w:rPr>
          <w:sz w:val="22"/>
          <w:szCs w:val="22"/>
        </w:rPr>
      </w:pPr>
      <w:bookmarkStart w:id="12" w:name="_heading=h.35nkun2" w:colFirst="0" w:colLast="0"/>
      <w:bookmarkEnd w:id="12"/>
      <w:r>
        <w:rPr>
          <w:sz w:val="22"/>
          <w:szCs w:val="22"/>
        </w:rPr>
        <w:t>SEXTO. Decisión</w:t>
      </w:r>
    </w:p>
    <w:p w:rsidR="0056415B" w:rsidRDefault="0056415B">
      <w:pPr>
        <w:spacing w:after="0" w:line="360" w:lineRule="auto"/>
        <w:rPr>
          <w:b/>
        </w:rPr>
      </w:pPr>
    </w:p>
    <w:p w:rsidR="0056415B" w:rsidRDefault="00FE7BF3">
      <w:pPr>
        <w:spacing w:after="0" w:line="360" w:lineRule="auto"/>
        <w:rPr>
          <w:color w:val="000000"/>
        </w:rPr>
      </w:pPr>
      <w:r>
        <w:rPr>
          <w:color w:val="000000"/>
        </w:rPr>
        <w:t xml:space="preserve">Con fundamento en el artículo 186, fracción III, de la Ley de Transparencia y Acceso a la Información Pública del Estado de México y Municipios, este Instituto considera procedente </w:t>
      </w:r>
      <w:r>
        <w:rPr>
          <w:b/>
          <w:color w:val="000000"/>
        </w:rPr>
        <w:t>MODIFICAR</w:t>
      </w:r>
      <w:r>
        <w:rPr>
          <w:color w:val="000000"/>
        </w:rPr>
        <w:t xml:space="preserve"> la respuesta otorgada por el Sujeto Obligado a la solicitud de información 00006/COCOTIT/IP/2025, a efecto de que entregue, en versión pública, la información solicitada.</w:t>
      </w:r>
    </w:p>
    <w:p w:rsidR="0056415B" w:rsidRDefault="0056415B">
      <w:pPr>
        <w:spacing w:after="0" w:line="360" w:lineRule="auto"/>
      </w:pPr>
    </w:p>
    <w:p w:rsidR="0056415B" w:rsidRDefault="00FE7BF3">
      <w:pPr>
        <w:spacing w:after="0" w:line="360" w:lineRule="auto"/>
        <w:rPr>
          <w:b/>
        </w:rPr>
      </w:pPr>
      <w:r>
        <w:rPr>
          <w:b/>
        </w:rPr>
        <w:t>Términos de la Resolución para conocimiento del Particular</w:t>
      </w:r>
    </w:p>
    <w:p w:rsidR="0056415B" w:rsidRDefault="0056415B">
      <w:pPr>
        <w:spacing w:after="0" w:line="360" w:lineRule="auto"/>
        <w:rPr>
          <w:b/>
        </w:rPr>
      </w:pPr>
    </w:p>
    <w:p w:rsidR="0056415B" w:rsidRDefault="00FE7BF3">
      <w:pPr>
        <w:spacing w:after="0" w:line="360" w:lineRule="auto"/>
        <w:rPr>
          <w:color w:val="000000"/>
        </w:rPr>
      </w:pPr>
      <w:r>
        <w:rPr>
          <w:color w:val="000000"/>
        </w:rPr>
        <w:t xml:space="preserve">Se le hace del conocimiento a la persona Recurrente que, en el presente asunto, se le da la razón, pues el Ayuntamiento de </w:t>
      </w:r>
      <w:proofErr w:type="spellStart"/>
      <w:r>
        <w:rPr>
          <w:color w:val="000000"/>
        </w:rPr>
        <w:t>Cocotitlán</w:t>
      </w:r>
      <w:proofErr w:type="spellEnd"/>
      <w:r>
        <w:rPr>
          <w:color w:val="000000"/>
        </w:rPr>
        <w:t xml:space="preserve"> no proporcionó la información completa. Por ello, usted debe recibir a través del Sistema de Acceso a la Información Mexiquense (SAIMEX) la información solicitada. </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Finalmente, se le hace del conocimiento a la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Por lo expuesto y fundado, este Pleno:</w:t>
      </w:r>
    </w:p>
    <w:p w:rsidR="0056415B" w:rsidRDefault="0056415B">
      <w:pPr>
        <w:spacing w:after="0" w:line="360" w:lineRule="auto"/>
        <w:rPr>
          <w:color w:val="000000"/>
        </w:rPr>
      </w:pPr>
    </w:p>
    <w:p w:rsidR="0056415B" w:rsidRDefault="00FE7BF3">
      <w:pPr>
        <w:pStyle w:val="Ttulo1"/>
        <w:spacing w:before="0" w:after="0" w:line="360" w:lineRule="auto"/>
        <w:jc w:val="center"/>
        <w:rPr>
          <w:sz w:val="22"/>
          <w:szCs w:val="22"/>
        </w:rPr>
      </w:pPr>
      <w:bookmarkStart w:id="13" w:name="_heading=h.1ksv4uv" w:colFirst="0" w:colLast="0"/>
      <w:bookmarkEnd w:id="13"/>
      <w:r>
        <w:rPr>
          <w:sz w:val="22"/>
          <w:szCs w:val="22"/>
        </w:rPr>
        <w:t>R E S U E L V E</w:t>
      </w:r>
    </w:p>
    <w:p w:rsidR="0056415B" w:rsidRDefault="0056415B">
      <w:pPr>
        <w:spacing w:after="0" w:line="360" w:lineRule="auto"/>
        <w:jc w:val="center"/>
        <w:rPr>
          <w:b/>
        </w:rPr>
      </w:pPr>
    </w:p>
    <w:p w:rsidR="0056415B" w:rsidRDefault="00FE7BF3">
      <w:pPr>
        <w:spacing w:after="0" w:line="360" w:lineRule="auto"/>
        <w:rPr>
          <w:color w:val="000000"/>
        </w:rPr>
      </w:pPr>
      <w:r>
        <w:rPr>
          <w:b/>
          <w:color w:val="000000"/>
        </w:rPr>
        <w:t xml:space="preserve">PRIMERO. </w:t>
      </w:r>
      <w:r>
        <w:rPr>
          <w:color w:val="000000"/>
        </w:rPr>
        <w:t xml:space="preserve">Se </w:t>
      </w:r>
      <w:r>
        <w:rPr>
          <w:b/>
          <w:color w:val="000000"/>
        </w:rPr>
        <w:t xml:space="preserve">MODIFICA </w:t>
      </w:r>
      <w:r>
        <w:rPr>
          <w:color w:val="000000"/>
        </w:rPr>
        <w:t xml:space="preserve">la respuesta entregada por el Ayuntamiento de </w:t>
      </w:r>
      <w:proofErr w:type="spellStart"/>
      <w:r>
        <w:rPr>
          <w:color w:val="000000"/>
        </w:rPr>
        <w:t>Cocotitlán</w:t>
      </w:r>
      <w:proofErr w:type="spellEnd"/>
      <w:r>
        <w:rPr>
          <w:color w:val="000000"/>
        </w:rPr>
        <w:t xml:space="preserve">, a la solicitud de información 00006/COCOTIT/IP/2025, por resultar </w:t>
      </w:r>
      <w:r>
        <w:rPr>
          <w:b/>
          <w:color w:val="000000"/>
        </w:rPr>
        <w:t xml:space="preserve">PARCIALMENTE </w:t>
      </w:r>
      <w:r>
        <w:rPr>
          <w:b/>
          <w:color w:val="000000"/>
        </w:rPr>
        <w:lastRenderedPageBreak/>
        <w:t xml:space="preserve">FUNDADAS </w:t>
      </w:r>
      <w:r>
        <w:rPr>
          <w:color w:val="000000"/>
        </w:rPr>
        <w:t>las razones o motivos de inconformidad hechos valer por la persona Recurrente, en términos de los considerandos QUINTO y SEXTO de la presente Resolución.</w:t>
      </w:r>
    </w:p>
    <w:p w:rsidR="0056415B" w:rsidRDefault="0056415B">
      <w:pPr>
        <w:spacing w:after="0" w:line="360" w:lineRule="auto"/>
        <w:rPr>
          <w:color w:val="000000"/>
        </w:rPr>
      </w:pPr>
    </w:p>
    <w:p w:rsidR="0056415B" w:rsidRDefault="00FE7BF3">
      <w:pPr>
        <w:spacing w:after="0" w:line="360" w:lineRule="auto"/>
        <w:rPr>
          <w:color w:val="000000"/>
        </w:rPr>
      </w:pPr>
      <w:r>
        <w:rPr>
          <w:b/>
          <w:color w:val="000000"/>
        </w:rPr>
        <w:t xml:space="preserve">SEGUNDO. </w:t>
      </w:r>
      <w:r>
        <w:rPr>
          <w:color w:val="000000"/>
        </w:rPr>
        <w:t xml:space="preserve">Se </w:t>
      </w:r>
      <w:r>
        <w:rPr>
          <w:b/>
          <w:color w:val="000000"/>
        </w:rPr>
        <w:t>ORDENA</w:t>
      </w:r>
      <w:r>
        <w:rPr>
          <w:color w:val="000000"/>
        </w:rPr>
        <w:t xml:space="preserve"> al Sujeto Obligado</w:t>
      </w:r>
      <w:r>
        <w:rPr>
          <w:b/>
          <w:color w:val="000000"/>
        </w:rPr>
        <w:t xml:space="preserve">, </w:t>
      </w:r>
      <w:r>
        <w:rPr>
          <w:color w:val="000000"/>
        </w:rPr>
        <w:t>a efecto de que previa búsqueda exhaustiva y razonable en los archivos de las unidades administrativas competentes, entregue a través del Sistema de Acceso a la Información Mexiquense (SAIMEX), en su caso, en versión pública, los documentos con los que constara al trece de enero de dos mil veinticinco,</w:t>
      </w:r>
      <w:r>
        <w:t xml:space="preserve"> </w:t>
      </w:r>
      <w:r>
        <w:rPr>
          <w:color w:val="000000"/>
        </w:rPr>
        <w:t>lo siguiente:</w:t>
      </w:r>
    </w:p>
    <w:p w:rsidR="0056415B" w:rsidRDefault="0056415B">
      <w:pPr>
        <w:spacing w:after="0" w:line="360" w:lineRule="auto"/>
        <w:ind w:right="-30"/>
        <w:rPr>
          <w:color w:val="000000"/>
        </w:rPr>
      </w:pPr>
    </w:p>
    <w:p w:rsidR="0056415B" w:rsidRDefault="00FE7BF3">
      <w:pPr>
        <w:numPr>
          <w:ilvl w:val="0"/>
          <w:numId w:val="3"/>
        </w:numPr>
        <w:spacing w:after="0" w:line="360" w:lineRule="auto"/>
        <w:rPr>
          <w:color w:val="000000"/>
        </w:rPr>
      </w:pPr>
      <w:r>
        <w:rPr>
          <w:color w:val="000000"/>
        </w:rPr>
        <w:t xml:space="preserve">La información curricular del Presidente Municipal, de la Síndica Municipal y del Primer Regidor, de la Administración Pública Municipal 2025-2027. </w:t>
      </w:r>
    </w:p>
    <w:p w:rsidR="0056415B" w:rsidRDefault="0056415B">
      <w:pPr>
        <w:spacing w:after="0" w:line="360" w:lineRule="auto"/>
        <w:ind w:left="720" w:right="-28"/>
        <w:rPr>
          <w:color w:val="000000"/>
        </w:rPr>
      </w:pPr>
    </w:p>
    <w:p w:rsidR="0056415B" w:rsidRDefault="00FE7BF3">
      <w:pPr>
        <w:spacing w:after="0" w:line="360" w:lineRule="auto"/>
        <w:rPr>
          <w:color w:val="000000"/>
        </w:rPr>
      </w:pPr>
      <w:r>
        <w:rPr>
          <w:color w:val="000000"/>
        </w:rP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rsidR="0056415B" w:rsidRDefault="0056415B">
      <w:pPr>
        <w:spacing w:after="0" w:line="360" w:lineRule="auto"/>
        <w:rPr>
          <w:color w:val="000000"/>
        </w:rPr>
      </w:pPr>
    </w:p>
    <w:p w:rsidR="0056415B" w:rsidRDefault="00FE7BF3">
      <w:pPr>
        <w:spacing w:after="0" w:line="360" w:lineRule="auto"/>
        <w:ind w:right="-28"/>
        <w:rPr>
          <w:b/>
          <w:color w:val="000000"/>
        </w:rPr>
      </w:pPr>
      <w:r>
        <w:rPr>
          <w:b/>
          <w:color w:val="000000"/>
        </w:rPr>
        <w:t xml:space="preserve">TERCERO.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56415B" w:rsidRDefault="0056415B">
      <w:pPr>
        <w:spacing w:after="0" w:line="360" w:lineRule="auto"/>
        <w:ind w:right="-28"/>
        <w:rPr>
          <w:color w:val="000000"/>
        </w:rPr>
      </w:pPr>
    </w:p>
    <w:p w:rsidR="0056415B" w:rsidRDefault="00FE7BF3">
      <w:pPr>
        <w:spacing w:after="0" w:line="360" w:lineRule="auto"/>
        <w:rPr>
          <w:color w:val="000000"/>
        </w:rPr>
      </w:pPr>
      <w:r>
        <w:rPr>
          <w:color w:val="000000"/>
        </w:rPr>
        <w:lastRenderedPageBreak/>
        <w:t>De conformidad con el artículo 198 de la Ley de la materia, de considerarlo procedente, el Sujeto Obligado de manera fundada y motivada, podrá solicitar una ampliación de plazo para el cumplimiento de la presente resolución.</w:t>
      </w:r>
    </w:p>
    <w:p w:rsidR="0056415B" w:rsidRDefault="0056415B">
      <w:pPr>
        <w:spacing w:after="0" w:line="360" w:lineRule="auto"/>
        <w:rPr>
          <w:color w:val="000000"/>
        </w:rPr>
      </w:pPr>
    </w:p>
    <w:p w:rsidR="0056415B" w:rsidRDefault="00FE7BF3">
      <w:pPr>
        <w:spacing w:after="0" w:line="360" w:lineRule="auto"/>
        <w:rPr>
          <w:color w:val="000000"/>
        </w:rPr>
      </w:pPr>
      <w:r>
        <w:rPr>
          <w:b/>
          <w:color w:val="000000"/>
        </w:rPr>
        <w:t>CUARTO. NOTIFÍQUESE POR SAIMEX</w:t>
      </w:r>
      <w:r>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rsidR="0056415B" w:rsidRDefault="0056415B">
      <w:pPr>
        <w:spacing w:after="0" w:line="360" w:lineRule="auto"/>
        <w:rPr>
          <w:color w:val="000000"/>
        </w:rPr>
      </w:pPr>
    </w:p>
    <w:p w:rsidR="0056415B" w:rsidRDefault="00FE7BF3">
      <w:pPr>
        <w:spacing w:after="0" w:line="360" w:lineRule="auto"/>
        <w:rPr>
          <w:color w:val="000000"/>
        </w:rPr>
      </w:pPr>
      <w:r>
        <w:rPr>
          <w:color w:val="000000"/>
        </w:rPr>
        <w:t xml:space="preserve">ASÍ LO RESUELVE, POR </w:t>
      </w:r>
      <w:r>
        <w:rPr>
          <w:b/>
          <w:color w:val="000000"/>
        </w:rPr>
        <w:t>UNANIMIDAD</w:t>
      </w:r>
      <w:r>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rsidR="0056415B" w:rsidRDefault="0056415B">
      <w:pPr>
        <w:spacing w:after="0" w:line="360" w:lineRule="auto"/>
      </w:pPr>
    </w:p>
    <w:p w:rsidR="0056415B" w:rsidRDefault="0056415B">
      <w:pPr>
        <w:spacing w:after="0" w:line="360" w:lineRule="auto"/>
      </w:pPr>
    </w:p>
    <w:p w:rsidR="0056415B" w:rsidRDefault="0056415B">
      <w:pPr>
        <w:spacing w:after="0" w:line="360" w:lineRule="auto"/>
        <w:rPr>
          <w:color w:val="000000"/>
        </w:rPr>
      </w:pPr>
    </w:p>
    <w:p w:rsidR="0056415B" w:rsidRDefault="0056415B">
      <w:pPr>
        <w:spacing w:after="0" w:line="360" w:lineRule="auto"/>
        <w:rPr>
          <w:color w:val="000000"/>
        </w:rPr>
      </w:pPr>
    </w:p>
    <w:p w:rsidR="0056415B" w:rsidRDefault="0056415B">
      <w:pPr>
        <w:tabs>
          <w:tab w:val="right" w:pos="8931"/>
        </w:tabs>
        <w:spacing w:after="0" w:line="360" w:lineRule="auto"/>
      </w:pPr>
    </w:p>
    <w:p w:rsidR="0056415B" w:rsidRDefault="0056415B">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p>
    <w:p w:rsidR="006148BC" w:rsidRDefault="006148BC">
      <w:pPr>
        <w:tabs>
          <w:tab w:val="right" w:pos="8931"/>
        </w:tabs>
        <w:spacing w:after="0" w:line="360" w:lineRule="auto"/>
      </w:pPr>
      <w:bookmarkStart w:id="14" w:name="_GoBack"/>
      <w:bookmarkEnd w:id="14"/>
    </w:p>
    <w:p w:rsidR="0056415B" w:rsidRDefault="0056415B">
      <w:pPr>
        <w:spacing w:after="0" w:line="360" w:lineRule="auto"/>
      </w:pPr>
    </w:p>
    <w:p w:rsidR="0056415B" w:rsidRDefault="0056415B">
      <w:pPr>
        <w:spacing w:after="0" w:line="360" w:lineRule="auto"/>
      </w:pPr>
    </w:p>
    <w:sectPr w:rsidR="0056415B">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610" w:rsidRDefault="00990610">
      <w:pPr>
        <w:spacing w:after="0" w:line="240" w:lineRule="auto"/>
      </w:pPr>
      <w:r>
        <w:separator/>
      </w:r>
    </w:p>
  </w:endnote>
  <w:endnote w:type="continuationSeparator" w:id="0">
    <w:p w:rsidR="00990610" w:rsidRDefault="0099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5B" w:rsidRDefault="00FE7BF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D43146">
      <w:rPr>
        <w:b/>
        <w:color w:val="000000"/>
        <w:sz w:val="24"/>
        <w:szCs w:val="24"/>
      </w:rPr>
      <w:fldChar w:fldCharType="separate"/>
    </w:r>
    <w:r w:rsidR="00D43146">
      <w:rPr>
        <w:b/>
        <w:noProof/>
        <w:color w:val="000000"/>
        <w:sz w:val="24"/>
        <w:szCs w:val="24"/>
      </w:rPr>
      <w:t>21</w:t>
    </w:r>
    <w:r>
      <w:rPr>
        <w:b/>
        <w:color w:val="000000"/>
        <w:sz w:val="24"/>
        <w:szCs w:val="24"/>
      </w:rPr>
      <w:fldChar w:fldCharType="end"/>
    </w:r>
  </w:p>
  <w:p w:rsidR="0056415B" w:rsidRDefault="0056415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5B" w:rsidRDefault="00FE7BF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43146">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43146">
      <w:rPr>
        <w:b/>
        <w:noProof/>
        <w:color w:val="000000"/>
        <w:sz w:val="24"/>
        <w:szCs w:val="24"/>
      </w:rPr>
      <w:t>21</w:t>
    </w:r>
    <w:r>
      <w:rPr>
        <w:b/>
        <w:color w:val="000000"/>
        <w:sz w:val="24"/>
        <w:szCs w:val="24"/>
      </w:rPr>
      <w:fldChar w:fldCharType="end"/>
    </w:r>
  </w:p>
  <w:p w:rsidR="0056415B" w:rsidRDefault="0056415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5B" w:rsidRDefault="00FE7BF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4314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43146">
      <w:rPr>
        <w:b/>
        <w:noProof/>
        <w:color w:val="000000"/>
        <w:sz w:val="24"/>
        <w:szCs w:val="24"/>
      </w:rPr>
      <w:t>21</w:t>
    </w:r>
    <w:r>
      <w:rPr>
        <w:b/>
        <w:color w:val="000000"/>
        <w:sz w:val="24"/>
        <w:szCs w:val="24"/>
      </w:rPr>
      <w:fldChar w:fldCharType="end"/>
    </w:r>
  </w:p>
  <w:p w:rsidR="0056415B" w:rsidRDefault="005641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610" w:rsidRDefault="00990610">
      <w:pPr>
        <w:spacing w:after="0" w:line="240" w:lineRule="auto"/>
      </w:pPr>
      <w:r>
        <w:separator/>
      </w:r>
    </w:p>
  </w:footnote>
  <w:footnote w:type="continuationSeparator" w:id="0">
    <w:p w:rsidR="00990610" w:rsidRDefault="00990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5B" w:rsidRDefault="0056415B">
    <w:pPr>
      <w:widowControl w:val="0"/>
      <w:pBdr>
        <w:top w:val="nil"/>
        <w:left w:val="nil"/>
        <w:bottom w:val="nil"/>
        <w:right w:val="nil"/>
        <w:between w:val="nil"/>
      </w:pBdr>
      <w:spacing w:after="0" w:line="276" w:lineRule="auto"/>
      <w:jc w:val="left"/>
      <w:rPr>
        <w:color w:val="000000"/>
      </w:rPr>
    </w:pPr>
  </w:p>
  <w:tbl>
    <w:tblPr>
      <w:tblStyle w:val="a0"/>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6415B">
      <w:trPr>
        <w:trHeight w:val="132"/>
      </w:trPr>
      <w:tc>
        <w:tcPr>
          <w:tcW w:w="0" w:type="auto"/>
        </w:tcPr>
        <w:p w:rsidR="0056415B" w:rsidRDefault="00FE7BF3">
          <w:pPr>
            <w:tabs>
              <w:tab w:val="right" w:pos="8838"/>
            </w:tabs>
            <w:ind w:right="-105"/>
            <w:rPr>
              <w:b/>
            </w:rPr>
          </w:pPr>
          <w:r>
            <w:rPr>
              <w:b/>
            </w:rPr>
            <w:t>Recurso de Revisión:</w:t>
          </w:r>
        </w:p>
      </w:tc>
      <w:tc>
        <w:tcPr>
          <w:tcW w:w="0" w:type="auto"/>
        </w:tcPr>
        <w:p w:rsidR="0056415B" w:rsidRDefault="00FE7BF3">
          <w:pPr>
            <w:tabs>
              <w:tab w:val="right" w:pos="8838"/>
            </w:tabs>
            <w:ind w:left="-28" w:right="-32"/>
          </w:pPr>
          <w:r>
            <w:t>03846/INFOEM/IP/RR/2020</w:t>
          </w:r>
        </w:p>
      </w:tc>
    </w:tr>
    <w:tr w:rsidR="0056415B">
      <w:trPr>
        <w:trHeight w:val="261"/>
      </w:trPr>
      <w:tc>
        <w:tcPr>
          <w:tcW w:w="0" w:type="auto"/>
        </w:tcPr>
        <w:p w:rsidR="0056415B" w:rsidRDefault="00FE7BF3">
          <w:pPr>
            <w:tabs>
              <w:tab w:val="right" w:pos="8838"/>
            </w:tabs>
            <w:ind w:right="-105"/>
            <w:rPr>
              <w:b/>
            </w:rPr>
          </w:pPr>
          <w:r>
            <w:rPr>
              <w:b/>
            </w:rPr>
            <w:t>Sujeto Obligado:</w:t>
          </w:r>
        </w:p>
      </w:tc>
      <w:tc>
        <w:tcPr>
          <w:tcW w:w="0" w:type="auto"/>
        </w:tcPr>
        <w:p w:rsidR="0056415B" w:rsidRDefault="00FE7BF3">
          <w:pPr>
            <w:tabs>
              <w:tab w:val="right" w:pos="8838"/>
            </w:tabs>
            <w:ind w:right="-32"/>
          </w:pPr>
          <w:r>
            <w:t xml:space="preserve">Ayuntamiento de </w:t>
          </w:r>
          <w:proofErr w:type="spellStart"/>
          <w:r>
            <w:t>Temascalcingo</w:t>
          </w:r>
          <w:proofErr w:type="spellEnd"/>
        </w:p>
      </w:tc>
    </w:tr>
    <w:tr w:rsidR="0056415B">
      <w:trPr>
        <w:trHeight w:val="261"/>
      </w:trPr>
      <w:tc>
        <w:tcPr>
          <w:tcW w:w="0" w:type="auto"/>
        </w:tcPr>
        <w:p w:rsidR="0056415B" w:rsidRDefault="00FE7BF3">
          <w:pPr>
            <w:tabs>
              <w:tab w:val="right" w:pos="8838"/>
            </w:tabs>
            <w:ind w:right="-105"/>
            <w:rPr>
              <w:b/>
            </w:rPr>
          </w:pPr>
          <w:r>
            <w:rPr>
              <w:b/>
            </w:rPr>
            <w:t>Comisionado Ponente:</w:t>
          </w:r>
        </w:p>
      </w:tc>
      <w:tc>
        <w:tcPr>
          <w:tcW w:w="0" w:type="auto"/>
        </w:tcPr>
        <w:p w:rsidR="0056415B" w:rsidRDefault="00FE7BF3">
          <w:pPr>
            <w:tabs>
              <w:tab w:val="right" w:pos="8838"/>
            </w:tabs>
            <w:ind w:right="-32"/>
            <w:rPr>
              <w:b/>
            </w:rPr>
          </w:pPr>
          <w:r>
            <w:t>Luis Gustavo Parra Noriega</w:t>
          </w:r>
        </w:p>
      </w:tc>
    </w:tr>
  </w:tbl>
  <w:p w:rsidR="0056415B" w:rsidRDefault="0099061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5B" w:rsidRDefault="00990610">
    <w:pPr>
      <w:widowControl w:val="0"/>
      <w:pBdr>
        <w:top w:val="nil"/>
        <w:left w:val="nil"/>
        <w:bottom w:val="nil"/>
        <w:right w:val="nil"/>
        <w:between w:val="nil"/>
      </w:pBdr>
      <w:spacing w:after="0" w:line="276" w:lineRule="auto"/>
      <w:jc w:val="left"/>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1"/>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56415B">
      <w:trPr>
        <w:trHeight w:val="138"/>
      </w:trPr>
      <w:tc>
        <w:tcPr>
          <w:tcW w:w="2693" w:type="dxa"/>
          <w:vAlign w:val="center"/>
        </w:tcPr>
        <w:p w:rsidR="0056415B" w:rsidRDefault="0056415B">
          <w:pPr>
            <w:tabs>
              <w:tab w:val="right" w:pos="8838"/>
            </w:tabs>
            <w:ind w:left="-108" w:right="-105"/>
            <w:jc w:val="left"/>
            <w:rPr>
              <w:b/>
            </w:rPr>
          </w:pPr>
        </w:p>
        <w:p w:rsidR="0056415B" w:rsidRDefault="00FE7BF3">
          <w:pPr>
            <w:tabs>
              <w:tab w:val="right" w:pos="8838"/>
            </w:tabs>
            <w:ind w:left="-108" w:right="-105"/>
            <w:jc w:val="left"/>
            <w:rPr>
              <w:b/>
            </w:rPr>
          </w:pPr>
          <w:r>
            <w:rPr>
              <w:b/>
            </w:rPr>
            <w:t>Recurso de Revisión:</w:t>
          </w:r>
        </w:p>
      </w:tc>
      <w:tc>
        <w:tcPr>
          <w:tcW w:w="3969" w:type="dxa"/>
        </w:tcPr>
        <w:p w:rsidR="0056415B" w:rsidRDefault="0056415B">
          <w:pPr>
            <w:tabs>
              <w:tab w:val="right" w:pos="8838"/>
            </w:tabs>
            <w:ind w:right="57"/>
          </w:pPr>
        </w:p>
        <w:p w:rsidR="0056415B" w:rsidRDefault="00FE7BF3">
          <w:pPr>
            <w:tabs>
              <w:tab w:val="right" w:pos="8838"/>
            </w:tabs>
            <w:ind w:right="57"/>
          </w:pPr>
          <w:r>
            <w:t>00551/INFOEM/IP/RR/2025</w:t>
          </w:r>
        </w:p>
      </w:tc>
    </w:tr>
    <w:tr w:rsidR="0056415B">
      <w:trPr>
        <w:trHeight w:val="273"/>
      </w:trPr>
      <w:tc>
        <w:tcPr>
          <w:tcW w:w="2693" w:type="dxa"/>
        </w:tcPr>
        <w:p w:rsidR="0056415B" w:rsidRDefault="00FE7BF3">
          <w:pPr>
            <w:tabs>
              <w:tab w:val="right" w:pos="8838"/>
            </w:tabs>
            <w:ind w:left="-108" w:right="-105"/>
            <w:rPr>
              <w:b/>
            </w:rPr>
          </w:pPr>
          <w:r>
            <w:rPr>
              <w:b/>
            </w:rPr>
            <w:t>Sujeto Obligado:</w:t>
          </w:r>
        </w:p>
      </w:tc>
      <w:tc>
        <w:tcPr>
          <w:tcW w:w="3969" w:type="dxa"/>
        </w:tcPr>
        <w:p w:rsidR="0056415B" w:rsidRDefault="00FE7BF3">
          <w:pPr>
            <w:tabs>
              <w:tab w:val="right" w:pos="8838"/>
            </w:tabs>
            <w:ind w:right="180"/>
          </w:pPr>
          <w:r>
            <w:t xml:space="preserve">Ayuntamiento de </w:t>
          </w:r>
          <w:proofErr w:type="spellStart"/>
          <w:r>
            <w:t>Cocotitlán</w:t>
          </w:r>
          <w:proofErr w:type="spellEnd"/>
        </w:p>
      </w:tc>
    </w:tr>
    <w:tr w:rsidR="0056415B">
      <w:trPr>
        <w:trHeight w:val="273"/>
      </w:trPr>
      <w:tc>
        <w:tcPr>
          <w:tcW w:w="2693" w:type="dxa"/>
        </w:tcPr>
        <w:p w:rsidR="0056415B" w:rsidRDefault="00FE7BF3">
          <w:pPr>
            <w:tabs>
              <w:tab w:val="right" w:pos="8838"/>
            </w:tabs>
            <w:ind w:left="-108" w:right="-105"/>
            <w:rPr>
              <w:b/>
            </w:rPr>
          </w:pPr>
          <w:r>
            <w:rPr>
              <w:b/>
            </w:rPr>
            <w:t>Comisionado Ponente:</w:t>
          </w:r>
        </w:p>
      </w:tc>
      <w:tc>
        <w:tcPr>
          <w:tcW w:w="3969" w:type="dxa"/>
        </w:tcPr>
        <w:p w:rsidR="0056415B" w:rsidRDefault="00FE7BF3">
          <w:pPr>
            <w:tabs>
              <w:tab w:val="right" w:pos="8838"/>
            </w:tabs>
            <w:ind w:right="-170"/>
          </w:pPr>
          <w:r>
            <w:t>Luis Gustavo Parra Noriega</w:t>
          </w:r>
        </w:p>
        <w:p w:rsidR="0056415B" w:rsidRDefault="0056415B">
          <w:pPr>
            <w:tabs>
              <w:tab w:val="right" w:pos="8838"/>
            </w:tabs>
            <w:ind w:right="-170"/>
            <w:rPr>
              <w:b/>
            </w:rPr>
          </w:pPr>
        </w:p>
      </w:tc>
    </w:tr>
  </w:tbl>
  <w:p w:rsidR="0056415B" w:rsidRDefault="0056415B">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5B" w:rsidRDefault="0056415B">
    <w:pPr>
      <w:widowControl w:val="0"/>
      <w:pBdr>
        <w:top w:val="nil"/>
        <w:left w:val="nil"/>
        <w:bottom w:val="nil"/>
        <w:right w:val="nil"/>
        <w:between w:val="nil"/>
      </w:pBdr>
      <w:spacing w:after="0" w:line="276" w:lineRule="auto"/>
      <w:jc w:val="left"/>
      <w:rPr>
        <w:color w:val="000000"/>
      </w:rPr>
    </w:pPr>
  </w:p>
  <w:tbl>
    <w:tblPr>
      <w:tblStyle w:val="a2"/>
      <w:tblW w:w="6804"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56415B">
      <w:trPr>
        <w:trHeight w:val="132"/>
      </w:trPr>
      <w:tc>
        <w:tcPr>
          <w:tcW w:w="2551" w:type="dxa"/>
        </w:tcPr>
        <w:p w:rsidR="0056415B" w:rsidRDefault="00FE7BF3">
          <w:pPr>
            <w:tabs>
              <w:tab w:val="right" w:pos="8838"/>
            </w:tabs>
            <w:ind w:right="-105"/>
            <w:rPr>
              <w:b/>
            </w:rPr>
          </w:pPr>
          <w:r>
            <w:rPr>
              <w:b/>
            </w:rPr>
            <w:t>Recurso de Revisión:</w:t>
          </w:r>
        </w:p>
      </w:tc>
      <w:tc>
        <w:tcPr>
          <w:tcW w:w="4253" w:type="dxa"/>
        </w:tcPr>
        <w:p w:rsidR="0056415B" w:rsidRDefault="00FE7BF3">
          <w:r>
            <w:t>00551/INFOEM/IP/RR/2025</w:t>
          </w:r>
        </w:p>
      </w:tc>
    </w:tr>
    <w:tr w:rsidR="0056415B">
      <w:trPr>
        <w:trHeight w:val="132"/>
      </w:trPr>
      <w:tc>
        <w:tcPr>
          <w:tcW w:w="2551" w:type="dxa"/>
          <w:shd w:val="clear" w:color="auto" w:fill="auto"/>
        </w:tcPr>
        <w:p w:rsidR="0056415B" w:rsidRDefault="00FE7BF3">
          <w:pPr>
            <w:tabs>
              <w:tab w:val="left" w:pos="1875"/>
            </w:tabs>
            <w:ind w:right="-105"/>
            <w:rPr>
              <w:b/>
            </w:rPr>
          </w:pPr>
          <w:r>
            <w:rPr>
              <w:b/>
            </w:rPr>
            <w:t>Recurrente:</w:t>
          </w:r>
          <w:r>
            <w:rPr>
              <w:b/>
            </w:rPr>
            <w:tab/>
          </w:r>
        </w:p>
      </w:tc>
      <w:tc>
        <w:tcPr>
          <w:tcW w:w="4253" w:type="dxa"/>
          <w:shd w:val="clear" w:color="auto" w:fill="auto"/>
        </w:tcPr>
        <w:p w:rsidR="0056415B" w:rsidRDefault="0056415B">
          <w:pPr>
            <w:tabs>
              <w:tab w:val="right" w:pos="8838"/>
            </w:tabs>
            <w:ind w:right="-250"/>
          </w:pPr>
        </w:p>
      </w:tc>
    </w:tr>
    <w:tr w:rsidR="0056415B">
      <w:trPr>
        <w:trHeight w:val="261"/>
      </w:trPr>
      <w:tc>
        <w:tcPr>
          <w:tcW w:w="2551" w:type="dxa"/>
        </w:tcPr>
        <w:p w:rsidR="0056415B" w:rsidRDefault="00FE7BF3">
          <w:pPr>
            <w:tabs>
              <w:tab w:val="right" w:pos="8838"/>
            </w:tabs>
            <w:ind w:right="-105"/>
            <w:rPr>
              <w:b/>
            </w:rPr>
          </w:pPr>
          <w:r>
            <w:rPr>
              <w:b/>
            </w:rPr>
            <w:t>Sujeto Obligado:</w:t>
          </w:r>
        </w:p>
      </w:tc>
      <w:tc>
        <w:tcPr>
          <w:tcW w:w="4253" w:type="dxa"/>
        </w:tcPr>
        <w:p w:rsidR="0056415B" w:rsidRDefault="00FE7BF3">
          <w:r>
            <w:t xml:space="preserve">Ayuntamiento de </w:t>
          </w:r>
          <w:proofErr w:type="spellStart"/>
          <w:r>
            <w:t>Cocotitlán</w:t>
          </w:r>
          <w:proofErr w:type="spellEnd"/>
        </w:p>
      </w:tc>
    </w:tr>
    <w:tr w:rsidR="0056415B">
      <w:trPr>
        <w:trHeight w:val="261"/>
      </w:trPr>
      <w:tc>
        <w:tcPr>
          <w:tcW w:w="2551" w:type="dxa"/>
        </w:tcPr>
        <w:p w:rsidR="0056415B" w:rsidRDefault="00FE7BF3">
          <w:pPr>
            <w:tabs>
              <w:tab w:val="right" w:pos="8838"/>
            </w:tabs>
            <w:ind w:right="-105"/>
            <w:rPr>
              <w:b/>
            </w:rPr>
          </w:pPr>
          <w:r>
            <w:rPr>
              <w:b/>
            </w:rPr>
            <w:t>Comisionado Ponente:</w:t>
          </w:r>
        </w:p>
      </w:tc>
      <w:tc>
        <w:tcPr>
          <w:tcW w:w="4253" w:type="dxa"/>
        </w:tcPr>
        <w:p w:rsidR="0056415B" w:rsidRDefault="00FE7BF3">
          <w:pPr>
            <w:tabs>
              <w:tab w:val="right" w:pos="8838"/>
            </w:tabs>
            <w:ind w:right="-32"/>
            <w:rPr>
              <w:b/>
            </w:rPr>
          </w:pPr>
          <w:r>
            <w:t>Luis Gustavo Parra Noriega</w:t>
          </w:r>
        </w:p>
      </w:tc>
    </w:tr>
  </w:tbl>
  <w:p w:rsidR="0056415B" w:rsidRDefault="0099061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003C9"/>
    <w:multiLevelType w:val="multilevel"/>
    <w:tmpl w:val="A9C2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B30236"/>
    <w:multiLevelType w:val="multilevel"/>
    <w:tmpl w:val="07F25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2C6329"/>
    <w:multiLevelType w:val="multilevel"/>
    <w:tmpl w:val="C7B05E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5B"/>
    <w:rsid w:val="0056415B"/>
    <w:rsid w:val="006148BC"/>
    <w:rsid w:val="008314ED"/>
    <w:rsid w:val="00990610"/>
    <w:rsid w:val="00D43146"/>
    <w:rsid w:val="00FE7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54CE2E3-3D09-4F30-AD17-DCB16B07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file/d/1Odzyy4SR_AuS1aTRTN3rOUae9nqHpCPl/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vB9syXAup6iENbr9azTa3TwPQ==">CgMxLjAyCWguM3pueXNoNzIJaC4yZXQ5MnAwMghoLnR5amN3dDIJaC4zZHk2dmttMgloLjF0M2g1c2YyCWguNGQzNG9nODIJaC4yczhleW8xMgloLjMwajB6bGwyCWguMTdkcDh2dTIJaC4zcmRjcmpuMgloLjI2aW4xcmcyCGgubG54Yno5MgloLjM1bmt1bjIyCWguMWtzdjR1djgAciExVDdRS3hRanZGa0dOX1JpZDJiOXNBRURiT3NSUG5CYUk=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4540</Words>
  <Characters>24974</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2025-02-28T16:35:00Z</cp:lastPrinted>
  <dcterms:created xsi:type="dcterms:W3CDTF">2025-02-28T16:34:00Z</dcterms:created>
  <dcterms:modified xsi:type="dcterms:W3CDTF">2025-02-28T16:35:00Z</dcterms:modified>
</cp:coreProperties>
</file>