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A5314A" w14:textId="77777777" w:rsidR="00D3059E" w:rsidRDefault="00D3059E">
      <w:pPr>
        <w:widowControl w:val="0"/>
        <w:pBdr>
          <w:top w:val="nil"/>
          <w:left w:val="nil"/>
          <w:bottom w:val="nil"/>
          <w:right w:val="nil"/>
          <w:between w:val="nil"/>
        </w:pBdr>
        <w:spacing w:line="276" w:lineRule="auto"/>
      </w:pPr>
    </w:p>
    <w:p w14:paraId="5860A1C6" w14:textId="77777777" w:rsidR="00D3059E" w:rsidRDefault="00D3059E">
      <w:pPr>
        <w:keepNext/>
        <w:keepLines/>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0E2B041F" w14:textId="77777777" w:rsidR="00D3059E" w:rsidRDefault="009F7431">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RESOLUCIÓN DEL RECURSO DE REVISIÓN 11491/INFOEM/IP/RR/2025</w:t>
      </w:r>
    </w:p>
    <w:p w14:paraId="2349CEEA" w14:textId="77777777" w:rsidR="00D3059E" w:rsidRDefault="00D3059E">
      <w:pPr>
        <w:spacing w:line="360" w:lineRule="auto"/>
      </w:pPr>
    </w:p>
    <w:p w14:paraId="61939C94" w14:textId="77777777" w:rsidR="00D3059E" w:rsidRDefault="00D3059E">
      <w:pPr>
        <w:spacing w:line="360" w:lineRule="auto"/>
        <w:jc w:val="both"/>
      </w:pPr>
    </w:p>
    <w:sdt>
      <w:sdtPr>
        <w:rPr>
          <w:lang w:val="es-ES"/>
        </w:rPr>
        <w:id w:val="-1265756432"/>
        <w:docPartObj>
          <w:docPartGallery w:val="Table of Contents"/>
          <w:docPartUnique/>
        </w:docPartObj>
      </w:sdtPr>
      <w:sdtEndPr>
        <w:rPr>
          <w:b/>
          <w:bCs/>
        </w:rPr>
      </w:sdtEndPr>
      <w:sdtContent>
        <w:p w14:paraId="76EAD518" w14:textId="77777777" w:rsidR="008A37A6" w:rsidRPr="008A37A6" w:rsidRDefault="008A37A6">
          <w:pPr>
            <w:pStyle w:val="TtulodeTDC"/>
            <w:rPr>
              <w:rFonts w:ascii="Palatino Linotype" w:hAnsi="Palatino Linotype"/>
              <w:sz w:val="22"/>
            </w:rPr>
          </w:pPr>
        </w:p>
        <w:p w14:paraId="29FDF92C" w14:textId="75D60CA7" w:rsidR="008A37A6" w:rsidRPr="008A37A6" w:rsidRDefault="008A37A6">
          <w:pPr>
            <w:pStyle w:val="TDC1"/>
            <w:rPr>
              <w:rFonts w:ascii="Palatino Linotype" w:eastAsiaTheme="minorEastAsia" w:hAnsi="Palatino Linotype" w:cstheme="minorBidi"/>
              <w:noProof/>
              <w:sz w:val="24"/>
              <w:szCs w:val="22"/>
            </w:rPr>
          </w:pPr>
          <w:r w:rsidRPr="008A37A6">
            <w:rPr>
              <w:rFonts w:ascii="Palatino Linotype" w:hAnsi="Palatino Linotype"/>
              <w:b/>
              <w:bCs/>
              <w:sz w:val="22"/>
              <w:lang w:val="es-ES"/>
            </w:rPr>
            <w:fldChar w:fldCharType="begin"/>
          </w:r>
          <w:r w:rsidRPr="008A37A6">
            <w:rPr>
              <w:rFonts w:ascii="Palatino Linotype" w:hAnsi="Palatino Linotype"/>
              <w:b/>
              <w:bCs/>
              <w:sz w:val="22"/>
              <w:lang w:val="es-ES"/>
            </w:rPr>
            <w:instrText xml:space="preserve"> TOC \o "1-3" \h \z \u </w:instrText>
          </w:r>
          <w:r w:rsidRPr="008A37A6">
            <w:rPr>
              <w:rFonts w:ascii="Palatino Linotype" w:hAnsi="Palatino Linotype"/>
              <w:b/>
              <w:bCs/>
              <w:sz w:val="22"/>
              <w:lang w:val="es-ES"/>
            </w:rPr>
            <w:fldChar w:fldCharType="separate"/>
          </w:r>
          <w:hyperlink w:anchor="_Toc213944264" w:history="1">
            <w:r w:rsidRPr="008A37A6">
              <w:rPr>
                <w:rStyle w:val="Hipervnculo"/>
                <w:rFonts w:ascii="Palatino Linotype" w:hAnsi="Palatino Linotype"/>
                <w:noProof/>
                <w:sz w:val="22"/>
              </w:rPr>
              <w:t>A N T E C E D E N T E S</w:t>
            </w:r>
            <w:r w:rsidRPr="008A37A6">
              <w:rPr>
                <w:rFonts w:ascii="Palatino Linotype" w:hAnsi="Palatino Linotype"/>
                <w:noProof/>
                <w:webHidden/>
                <w:sz w:val="22"/>
              </w:rPr>
              <w:tab/>
            </w:r>
            <w:r w:rsidRPr="008A37A6">
              <w:rPr>
                <w:rFonts w:ascii="Palatino Linotype" w:hAnsi="Palatino Linotype"/>
                <w:noProof/>
                <w:webHidden/>
                <w:sz w:val="22"/>
              </w:rPr>
              <w:fldChar w:fldCharType="begin"/>
            </w:r>
            <w:r w:rsidRPr="008A37A6">
              <w:rPr>
                <w:rFonts w:ascii="Palatino Linotype" w:hAnsi="Palatino Linotype"/>
                <w:noProof/>
                <w:webHidden/>
                <w:sz w:val="22"/>
              </w:rPr>
              <w:instrText xml:space="preserve"> PAGEREF _Toc213944264 \h </w:instrText>
            </w:r>
            <w:r w:rsidRPr="008A37A6">
              <w:rPr>
                <w:rFonts w:ascii="Palatino Linotype" w:hAnsi="Palatino Linotype"/>
                <w:noProof/>
                <w:webHidden/>
                <w:sz w:val="22"/>
              </w:rPr>
            </w:r>
            <w:r w:rsidRPr="008A37A6">
              <w:rPr>
                <w:rFonts w:ascii="Palatino Linotype" w:hAnsi="Palatino Linotype"/>
                <w:noProof/>
                <w:webHidden/>
                <w:sz w:val="22"/>
              </w:rPr>
              <w:fldChar w:fldCharType="separate"/>
            </w:r>
            <w:r w:rsidR="006E1199">
              <w:rPr>
                <w:rFonts w:ascii="Palatino Linotype" w:hAnsi="Palatino Linotype"/>
                <w:noProof/>
                <w:webHidden/>
                <w:sz w:val="22"/>
              </w:rPr>
              <w:t>2</w:t>
            </w:r>
            <w:r w:rsidRPr="008A37A6">
              <w:rPr>
                <w:rFonts w:ascii="Palatino Linotype" w:hAnsi="Palatino Linotype"/>
                <w:noProof/>
                <w:webHidden/>
                <w:sz w:val="22"/>
              </w:rPr>
              <w:fldChar w:fldCharType="end"/>
            </w:r>
          </w:hyperlink>
        </w:p>
        <w:p w14:paraId="0F4CE5C7" w14:textId="1CFC5A63" w:rsidR="008A37A6" w:rsidRPr="008A37A6" w:rsidRDefault="004C16F0">
          <w:pPr>
            <w:pStyle w:val="TDC2"/>
            <w:tabs>
              <w:tab w:val="right" w:leader="dot" w:pos="9034"/>
            </w:tabs>
            <w:rPr>
              <w:rFonts w:ascii="Palatino Linotype" w:eastAsiaTheme="minorEastAsia" w:hAnsi="Palatino Linotype" w:cstheme="minorBidi"/>
              <w:noProof/>
              <w:sz w:val="24"/>
              <w:szCs w:val="22"/>
            </w:rPr>
          </w:pPr>
          <w:hyperlink w:anchor="_Toc213944265" w:history="1">
            <w:r w:rsidR="008A37A6" w:rsidRPr="008A37A6">
              <w:rPr>
                <w:rStyle w:val="Hipervnculo"/>
                <w:rFonts w:ascii="Palatino Linotype" w:hAnsi="Palatino Linotype"/>
                <w:noProof/>
                <w:sz w:val="22"/>
              </w:rPr>
              <w:t>I. Presentación de la solicitud de información</w:t>
            </w:r>
            <w:r w:rsidR="008A37A6" w:rsidRPr="008A37A6">
              <w:rPr>
                <w:rFonts w:ascii="Palatino Linotype" w:hAnsi="Palatino Linotype"/>
                <w:noProof/>
                <w:webHidden/>
                <w:sz w:val="22"/>
              </w:rPr>
              <w:tab/>
            </w:r>
            <w:r w:rsidR="008A37A6" w:rsidRPr="008A37A6">
              <w:rPr>
                <w:rFonts w:ascii="Palatino Linotype" w:hAnsi="Palatino Linotype"/>
                <w:noProof/>
                <w:webHidden/>
                <w:sz w:val="22"/>
              </w:rPr>
              <w:fldChar w:fldCharType="begin"/>
            </w:r>
            <w:r w:rsidR="008A37A6" w:rsidRPr="008A37A6">
              <w:rPr>
                <w:rFonts w:ascii="Palatino Linotype" w:hAnsi="Palatino Linotype"/>
                <w:noProof/>
                <w:webHidden/>
                <w:sz w:val="22"/>
              </w:rPr>
              <w:instrText xml:space="preserve"> PAGEREF _Toc213944265 \h </w:instrText>
            </w:r>
            <w:r w:rsidR="008A37A6" w:rsidRPr="008A37A6">
              <w:rPr>
                <w:rFonts w:ascii="Palatino Linotype" w:hAnsi="Palatino Linotype"/>
                <w:noProof/>
                <w:webHidden/>
                <w:sz w:val="22"/>
              </w:rPr>
            </w:r>
            <w:r w:rsidR="008A37A6" w:rsidRPr="008A37A6">
              <w:rPr>
                <w:rFonts w:ascii="Palatino Linotype" w:hAnsi="Palatino Linotype"/>
                <w:noProof/>
                <w:webHidden/>
                <w:sz w:val="22"/>
              </w:rPr>
              <w:fldChar w:fldCharType="separate"/>
            </w:r>
            <w:r w:rsidR="006E1199">
              <w:rPr>
                <w:rFonts w:ascii="Palatino Linotype" w:hAnsi="Palatino Linotype"/>
                <w:noProof/>
                <w:webHidden/>
                <w:sz w:val="22"/>
              </w:rPr>
              <w:t>2</w:t>
            </w:r>
            <w:r w:rsidR="008A37A6" w:rsidRPr="008A37A6">
              <w:rPr>
                <w:rFonts w:ascii="Palatino Linotype" w:hAnsi="Palatino Linotype"/>
                <w:noProof/>
                <w:webHidden/>
                <w:sz w:val="22"/>
              </w:rPr>
              <w:fldChar w:fldCharType="end"/>
            </w:r>
          </w:hyperlink>
        </w:p>
        <w:p w14:paraId="1417C023" w14:textId="40B013BB" w:rsidR="008A37A6" w:rsidRPr="008A37A6" w:rsidRDefault="004C16F0">
          <w:pPr>
            <w:pStyle w:val="TDC2"/>
            <w:tabs>
              <w:tab w:val="right" w:leader="dot" w:pos="9034"/>
            </w:tabs>
            <w:rPr>
              <w:rFonts w:ascii="Palatino Linotype" w:eastAsiaTheme="minorEastAsia" w:hAnsi="Palatino Linotype" w:cstheme="minorBidi"/>
              <w:noProof/>
              <w:sz w:val="24"/>
              <w:szCs w:val="22"/>
            </w:rPr>
          </w:pPr>
          <w:hyperlink w:anchor="_Toc213944266" w:history="1">
            <w:r w:rsidR="008A37A6" w:rsidRPr="008A37A6">
              <w:rPr>
                <w:rStyle w:val="Hipervnculo"/>
                <w:rFonts w:ascii="Palatino Linotype" w:hAnsi="Palatino Linotype"/>
                <w:noProof/>
                <w:sz w:val="22"/>
              </w:rPr>
              <w:t>III. Respuesta del Sujeto Obligado</w:t>
            </w:r>
            <w:r w:rsidR="008A37A6" w:rsidRPr="008A37A6">
              <w:rPr>
                <w:rFonts w:ascii="Palatino Linotype" w:hAnsi="Palatino Linotype"/>
                <w:noProof/>
                <w:webHidden/>
                <w:sz w:val="22"/>
              </w:rPr>
              <w:tab/>
            </w:r>
            <w:r w:rsidR="008A37A6" w:rsidRPr="008A37A6">
              <w:rPr>
                <w:rFonts w:ascii="Palatino Linotype" w:hAnsi="Palatino Linotype"/>
                <w:noProof/>
                <w:webHidden/>
                <w:sz w:val="22"/>
              </w:rPr>
              <w:fldChar w:fldCharType="begin"/>
            </w:r>
            <w:r w:rsidR="008A37A6" w:rsidRPr="008A37A6">
              <w:rPr>
                <w:rFonts w:ascii="Palatino Linotype" w:hAnsi="Palatino Linotype"/>
                <w:noProof/>
                <w:webHidden/>
                <w:sz w:val="22"/>
              </w:rPr>
              <w:instrText xml:space="preserve"> PAGEREF _Toc213944266 \h </w:instrText>
            </w:r>
            <w:r w:rsidR="008A37A6" w:rsidRPr="008A37A6">
              <w:rPr>
                <w:rFonts w:ascii="Palatino Linotype" w:hAnsi="Palatino Linotype"/>
                <w:noProof/>
                <w:webHidden/>
                <w:sz w:val="22"/>
              </w:rPr>
            </w:r>
            <w:r w:rsidR="008A37A6" w:rsidRPr="008A37A6">
              <w:rPr>
                <w:rFonts w:ascii="Palatino Linotype" w:hAnsi="Palatino Linotype"/>
                <w:noProof/>
                <w:webHidden/>
                <w:sz w:val="22"/>
              </w:rPr>
              <w:fldChar w:fldCharType="separate"/>
            </w:r>
            <w:r w:rsidR="006E1199">
              <w:rPr>
                <w:rFonts w:ascii="Palatino Linotype" w:hAnsi="Palatino Linotype"/>
                <w:noProof/>
                <w:webHidden/>
                <w:sz w:val="22"/>
              </w:rPr>
              <w:t>3</w:t>
            </w:r>
            <w:r w:rsidR="008A37A6" w:rsidRPr="008A37A6">
              <w:rPr>
                <w:rFonts w:ascii="Palatino Linotype" w:hAnsi="Palatino Linotype"/>
                <w:noProof/>
                <w:webHidden/>
                <w:sz w:val="22"/>
              </w:rPr>
              <w:fldChar w:fldCharType="end"/>
            </w:r>
          </w:hyperlink>
        </w:p>
        <w:p w14:paraId="6E32C512" w14:textId="0137F687" w:rsidR="008A37A6" w:rsidRPr="008A37A6" w:rsidRDefault="004C16F0">
          <w:pPr>
            <w:pStyle w:val="TDC2"/>
            <w:tabs>
              <w:tab w:val="right" w:leader="dot" w:pos="9034"/>
            </w:tabs>
            <w:rPr>
              <w:rFonts w:ascii="Palatino Linotype" w:eastAsiaTheme="minorEastAsia" w:hAnsi="Palatino Linotype" w:cstheme="minorBidi"/>
              <w:noProof/>
              <w:sz w:val="24"/>
              <w:szCs w:val="22"/>
            </w:rPr>
          </w:pPr>
          <w:hyperlink w:anchor="_Toc213944267" w:history="1">
            <w:r w:rsidR="008A37A6" w:rsidRPr="008A37A6">
              <w:rPr>
                <w:rStyle w:val="Hipervnculo"/>
                <w:rFonts w:ascii="Palatino Linotype" w:hAnsi="Palatino Linotype"/>
                <w:noProof/>
                <w:sz w:val="22"/>
              </w:rPr>
              <w:t>IV. Interposición del Recurso de Revisión</w:t>
            </w:r>
            <w:r w:rsidR="008A37A6" w:rsidRPr="008A37A6">
              <w:rPr>
                <w:rFonts w:ascii="Palatino Linotype" w:hAnsi="Palatino Linotype"/>
                <w:noProof/>
                <w:webHidden/>
                <w:sz w:val="22"/>
              </w:rPr>
              <w:tab/>
            </w:r>
            <w:r w:rsidR="008A37A6" w:rsidRPr="008A37A6">
              <w:rPr>
                <w:rFonts w:ascii="Palatino Linotype" w:hAnsi="Palatino Linotype"/>
                <w:noProof/>
                <w:webHidden/>
                <w:sz w:val="22"/>
              </w:rPr>
              <w:fldChar w:fldCharType="begin"/>
            </w:r>
            <w:r w:rsidR="008A37A6" w:rsidRPr="008A37A6">
              <w:rPr>
                <w:rFonts w:ascii="Palatino Linotype" w:hAnsi="Palatino Linotype"/>
                <w:noProof/>
                <w:webHidden/>
                <w:sz w:val="22"/>
              </w:rPr>
              <w:instrText xml:space="preserve"> PAGEREF _Toc213944267 \h </w:instrText>
            </w:r>
            <w:r w:rsidR="008A37A6" w:rsidRPr="008A37A6">
              <w:rPr>
                <w:rFonts w:ascii="Palatino Linotype" w:hAnsi="Palatino Linotype"/>
                <w:noProof/>
                <w:webHidden/>
                <w:sz w:val="22"/>
              </w:rPr>
            </w:r>
            <w:r w:rsidR="008A37A6" w:rsidRPr="008A37A6">
              <w:rPr>
                <w:rFonts w:ascii="Palatino Linotype" w:hAnsi="Palatino Linotype"/>
                <w:noProof/>
                <w:webHidden/>
                <w:sz w:val="22"/>
              </w:rPr>
              <w:fldChar w:fldCharType="separate"/>
            </w:r>
            <w:r w:rsidR="006E1199">
              <w:rPr>
                <w:rFonts w:ascii="Palatino Linotype" w:hAnsi="Palatino Linotype"/>
                <w:noProof/>
                <w:webHidden/>
                <w:sz w:val="22"/>
              </w:rPr>
              <w:t>3</w:t>
            </w:r>
            <w:r w:rsidR="008A37A6" w:rsidRPr="008A37A6">
              <w:rPr>
                <w:rFonts w:ascii="Palatino Linotype" w:hAnsi="Palatino Linotype"/>
                <w:noProof/>
                <w:webHidden/>
                <w:sz w:val="22"/>
              </w:rPr>
              <w:fldChar w:fldCharType="end"/>
            </w:r>
          </w:hyperlink>
        </w:p>
        <w:p w14:paraId="2CBF32E2" w14:textId="25F9DE85" w:rsidR="008A37A6" w:rsidRPr="008A37A6" w:rsidRDefault="004C16F0">
          <w:pPr>
            <w:pStyle w:val="TDC2"/>
            <w:tabs>
              <w:tab w:val="right" w:leader="dot" w:pos="9034"/>
            </w:tabs>
            <w:rPr>
              <w:rFonts w:ascii="Palatino Linotype" w:eastAsiaTheme="minorEastAsia" w:hAnsi="Palatino Linotype" w:cstheme="minorBidi"/>
              <w:noProof/>
              <w:sz w:val="24"/>
              <w:szCs w:val="22"/>
            </w:rPr>
          </w:pPr>
          <w:hyperlink w:anchor="_Toc213944268" w:history="1">
            <w:r w:rsidR="008A37A6" w:rsidRPr="008A37A6">
              <w:rPr>
                <w:rStyle w:val="Hipervnculo"/>
                <w:rFonts w:ascii="Palatino Linotype" w:hAnsi="Palatino Linotype"/>
                <w:noProof/>
                <w:sz w:val="22"/>
              </w:rPr>
              <w:t>IV. Trámite del Recurso de Revisión ante el Instituto</w:t>
            </w:r>
            <w:r w:rsidR="008A37A6" w:rsidRPr="008A37A6">
              <w:rPr>
                <w:rFonts w:ascii="Palatino Linotype" w:hAnsi="Palatino Linotype"/>
                <w:noProof/>
                <w:webHidden/>
                <w:sz w:val="22"/>
              </w:rPr>
              <w:tab/>
            </w:r>
            <w:r w:rsidR="008A37A6" w:rsidRPr="008A37A6">
              <w:rPr>
                <w:rFonts w:ascii="Palatino Linotype" w:hAnsi="Palatino Linotype"/>
                <w:noProof/>
                <w:webHidden/>
                <w:sz w:val="22"/>
              </w:rPr>
              <w:fldChar w:fldCharType="begin"/>
            </w:r>
            <w:r w:rsidR="008A37A6" w:rsidRPr="008A37A6">
              <w:rPr>
                <w:rFonts w:ascii="Palatino Linotype" w:hAnsi="Palatino Linotype"/>
                <w:noProof/>
                <w:webHidden/>
                <w:sz w:val="22"/>
              </w:rPr>
              <w:instrText xml:space="preserve"> PAGEREF _Toc213944268 \h </w:instrText>
            </w:r>
            <w:r w:rsidR="008A37A6" w:rsidRPr="008A37A6">
              <w:rPr>
                <w:rFonts w:ascii="Palatino Linotype" w:hAnsi="Palatino Linotype"/>
                <w:noProof/>
                <w:webHidden/>
                <w:sz w:val="22"/>
              </w:rPr>
            </w:r>
            <w:r w:rsidR="008A37A6" w:rsidRPr="008A37A6">
              <w:rPr>
                <w:rFonts w:ascii="Palatino Linotype" w:hAnsi="Palatino Linotype"/>
                <w:noProof/>
                <w:webHidden/>
                <w:sz w:val="22"/>
              </w:rPr>
              <w:fldChar w:fldCharType="separate"/>
            </w:r>
            <w:r w:rsidR="006E1199">
              <w:rPr>
                <w:rFonts w:ascii="Palatino Linotype" w:hAnsi="Palatino Linotype"/>
                <w:noProof/>
                <w:webHidden/>
                <w:sz w:val="22"/>
              </w:rPr>
              <w:t>4</w:t>
            </w:r>
            <w:r w:rsidR="008A37A6" w:rsidRPr="008A37A6">
              <w:rPr>
                <w:rFonts w:ascii="Palatino Linotype" w:hAnsi="Palatino Linotype"/>
                <w:noProof/>
                <w:webHidden/>
                <w:sz w:val="22"/>
              </w:rPr>
              <w:fldChar w:fldCharType="end"/>
            </w:r>
          </w:hyperlink>
        </w:p>
        <w:p w14:paraId="3E0FDEF2" w14:textId="3F92C846" w:rsidR="008A37A6" w:rsidRPr="008A37A6" w:rsidRDefault="004C16F0">
          <w:pPr>
            <w:pStyle w:val="TDC1"/>
            <w:rPr>
              <w:rFonts w:ascii="Palatino Linotype" w:eastAsiaTheme="minorEastAsia" w:hAnsi="Palatino Linotype" w:cstheme="minorBidi"/>
              <w:noProof/>
              <w:sz w:val="24"/>
              <w:szCs w:val="22"/>
            </w:rPr>
          </w:pPr>
          <w:hyperlink w:anchor="_Toc213944269" w:history="1">
            <w:r w:rsidR="008A37A6" w:rsidRPr="008A37A6">
              <w:rPr>
                <w:rStyle w:val="Hipervnculo"/>
                <w:rFonts w:ascii="Palatino Linotype" w:hAnsi="Palatino Linotype"/>
                <w:noProof/>
                <w:sz w:val="22"/>
              </w:rPr>
              <w:t>C O N S I D E R A N D O S</w:t>
            </w:r>
            <w:r w:rsidR="008A37A6" w:rsidRPr="008A37A6">
              <w:rPr>
                <w:rFonts w:ascii="Palatino Linotype" w:hAnsi="Palatino Linotype"/>
                <w:noProof/>
                <w:webHidden/>
                <w:sz w:val="22"/>
              </w:rPr>
              <w:tab/>
            </w:r>
            <w:r w:rsidR="008A37A6" w:rsidRPr="008A37A6">
              <w:rPr>
                <w:rFonts w:ascii="Palatino Linotype" w:hAnsi="Palatino Linotype"/>
                <w:noProof/>
                <w:webHidden/>
                <w:sz w:val="22"/>
              </w:rPr>
              <w:fldChar w:fldCharType="begin"/>
            </w:r>
            <w:r w:rsidR="008A37A6" w:rsidRPr="008A37A6">
              <w:rPr>
                <w:rFonts w:ascii="Palatino Linotype" w:hAnsi="Palatino Linotype"/>
                <w:noProof/>
                <w:webHidden/>
                <w:sz w:val="22"/>
              </w:rPr>
              <w:instrText xml:space="preserve"> PAGEREF _Toc213944269 \h </w:instrText>
            </w:r>
            <w:r w:rsidR="008A37A6" w:rsidRPr="008A37A6">
              <w:rPr>
                <w:rFonts w:ascii="Palatino Linotype" w:hAnsi="Palatino Linotype"/>
                <w:noProof/>
                <w:webHidden/>
                <w:sz w:val="22"/>
              </w:rPr>
            </w:r>
            <w:r w:rsidR="008A37A6" w:rsidRPr="008A37A6">
              <w:rPr>
                <w:rFonts w:ascii="Palatino Linotype" w:hAnsi="Palatino Linotype"/>
                <w:noProof/>
                <w:webHidden/>
                <w:sz w:val="22"/>
              </w:rPr>
              <w:fldChar w:fldCharType="separate"/>
            </w:r>
            <w:r w:rsidR="006E1199">
              <w:rPr>
                <w:rFonts w:ascii="Palatino Linotype" w:hAnsi="Palatino Linotype"/>
                <w:noProof/>
                <w:webHidden/>
                <w:sz w:val="22"/>
              </w:rPr>
              <w:t>5</w:t>
            </w:r>
            <w:r w:rsidR="008A37A6" w:rsidRPr="008A37A6">
              <w:rPr>
                <w:rFonts w:ascii="Palatino Linotype" w:hAnsi="Palatino Linotype"/>
                <w:noProof/>
                <w:webHidden/>
                <w:sz w:val="22"/>
              </w:rPr>
              <w:fldChar w:fldCharType="end"/>
            </w:r>
          </w:hyperlink>
        </w:p>
        <w:p w14:paraId="01E8B166" w14:textId="67B95EE0" w:rsidR="008A37A6" w:rsidRPr="008A37A6" w:rsidRDefault="004C16F0">
          <w:pPr>
            <w:pStyle w:val="TDC2"/>
            <w:tabs>
              <w:tab w:val="right" w:leader="dot" w:pos="9034"/>
            </w:tabs>
            <w:rPr>
              <w:rFonts w:ascii="Palatino Linotype" w:eastAsiaTheme="minorEastAsia" w:hAnsi="Palatino Linotype" w:cstheme="minorBidi"/>
              <w:noProof/>
              <w:sz w:val="24"/>
              <w:szCs w:val="22"/>
            </w:rPr>
          </w:pPr>
          <w:hyperlink w:anchor="_Toc213944270" w:history="1">
            <w:r w:rsidR="008A37A6" w:rsidRPr="008A37A6">
              <w:rPr>
                <w:rStyle w:val="Hipervnculo"/>
                <w:rFonts w:ascii="Palatino Linotype" w:hAnsi="Palatino Linotype"/>
                <w:noProof/>
                <w:sz w:val="22"/>
              </w:rPr>
              <w:t>PRIMERO. Competencia</w:t>
            </w:r>
            <w:r w:rsidR="008A37A6" w:rsidRPr="008A37A6">
              <w:rPr>
                <w:rFonts w:ascii="Palatino Linotype" w:hAnsi="Palatino Linotype"/>
                <w:noProof/>
                <w:webHidden/>
                <w:sz w:val="22"/>
              </w:rPr>
              <w:tab/>
            </w:r>
            <w:r w:rsidR="008A37A6" w:rsidRPr="008A37A6">
              <w:rPr>
                <w:rFonts w:ascii="Palatino Linotype" w:hAnsi="Palatino Linotype"/>
                <w:noProof/>
                <w:webHidden/>
                <w:sz w:val="22"/>
              </w:rPr>
              <w:fldChar w:fldCharType="begin"/>
            </w:r>
            <w:r w:rsidR="008A37A6" w:rsidRPr="008A37A6">
              <w:rPr>
                <w:rFonts w:ascii="Palatino Linotype" w:hAnsi="Palatino Linotype"/>
                <w:noProof/>
                <w:webHidden/>
                <w:sz w:val="22"/>
              </w:rPr>
              <w:instrText xml:space="preserve"> PAGEREF _Toc213944270 \h </w:instrText>
            </w:r>
            <w:r w:rsidR="008A37A6" w:rsidRPr="008A37A6">
              <w:rPr>
                <w:rFonts w:ascii="Palatino Linotype" w:hAnsi="Palatino Linotype"/>
                <w:noProof/>
                <w:webHidden/>
                <w:sz w:val="22"/>
              </w:rPr>
            </w:r>
            <w:r w:rsidR="008A37A6" w:rsidRPr="008A37A6">
              <w:rPr>
                <w:rFonts w:ascii="Palatino Linotype" w:hAnsi="Palatino Linotype"/>
                <w:noProof/>
                <w:webHidden/>
                <w:sz w:val="22"/>
              </w:rPr>
              <w:fldChar w:fldCharType="separate"/>
            </w:r>
            <w:r w:rsidR="006E1199">
              <w:rPr>
                <w:rFonts w:ascii="Palatino Linotype" w:hAnsi="Palatino Linotype"/>
                <w:noProof/>
                <w:webHidden/>
                <w:sz w:val="22"/>
              </w:rPr>
              <w:t>5</w:t>
            </w:r>
            <w:r w:rsidR="008A37A6" w:rsidRPr="008A37A6">
              <w:rPr>
                <w:rFonts w:ascii="Palatino Linotype" w:hAnsi="Palatino Linotype"/>
                <w:noProof/>
                <w:webHidden/>
                <w:sz w:val="22"/>
              </w:rPr>
              <w:fldChar w:fldCharType="end"/>
            </w:r>
          </w:hyperlink>
        </w:p>
        <w:p w14:paraId="56EA5478" w14:textId="50E381AE" w:rsidR="008A37A6" w:rsidRPr="008A37A6" w:rsidRDefault="004C16F0">
          <w:pPr>
            <w:pStyle w:val="TDC2"/>
            <w:tabs>
              <w:tab w:val="right" w:leader="dot" w:pos="9034"/>
            </w:tabs>
            <w:rPr>
              <w:rFonts w:ascii="Palatino Linotype" w:eastAsiaTheme="minorEastAsia" w:hAnsi="Palatino Linotype" w:cstheme="minorBidi"/>
              <w:noProof/>
              <w:sz w:val="24"/>
              <w:szCs w:val="22"/>
            </w:rPr>
          </w:pPr>
          <w:hyperlink w:anchor="_Toc213944271" w:history="1">
            <w:r w:rsidR="008A37A6" w:rsidRPr="008A37A6">
              <w:rPr>
                <w:rStyle w:val="Hipervnculo"/>
                <w:rFonts w:ascii="Palatino Linotype" w:hAnsi="Palatino Linotype"/>
                <w:noProof/>
                <w:sz w:val="22"/>
              </w:rPr>
              <w:t>SEGUNDO. Causales de improcedencia y Sobreseimiento</w:t>
            </w:r>
            <w:r w:rsidR="008A37A6" w:rsidRPr="008A37A6">
              <w:rPr>
                <w:rFonts w:ascii="Palatino Linotype" w:hAnsi="Palatino Linotype"/>
                <w:noProof/>
                <w:webHidden/>
                <w:sz w:val="22"/>
              </w:rPr>
              <w:tab/>
            </w:r>
            <w:r w:rsidR="008A37A6" w:rsidRPr="008A37A6">
              <w:rPr>
                <w:rFonts w:ascii="Palatino Linotype" w:hAnsi="Palatino Linotype"/>
                <w:noProof/>
                <w:webHidden/>
                <w:sz w:val="22"/>
              </w:rPr>
              <w:fldChar w:fldCharType="begin"/>
            </w:r>
            <w:r w:rsidR="008A37A6" w:rsidRPr="008A37A6">
              <w:rPr>
                <w:rFonts w:ascii="Palatino Linotype" w:hAnsi="Palatino Linotype"/>
                <w:noProof/>
                <w:webHidden/>
                <w:sz w:val="22"/>
              </w:rPr>
              <w:instrText xml:space="preserve"> PAGEREF _Toc213944271 \h </w:instrText>
            </w:r>
            <w:r w:rsidR="008A37A6" w:rsidRPr="008A37A6">
              <w:rPr>
                <w:rFonts w:ascii="Palatino Linotype" w:hAnsi="Palatino Linotype"/>
                <w:noProof/>
                <w:webHidden/>
                <w:sz w:val="22"/>
              </w:rPr>
            </w:r>
            <w:r w:rsidR="008A37A6" w:rsidRPr="008A37A6">
              <w:rPr>
                <w:rFonts w:ascii="Palatino Linotype" w:hAnsi="Palatino Linotype"/>
                <w:noProof/>
                <w:webHidden/>
                <w:sz w:val="22"/>
              </w:rPr>
              <w:fldChar w:fldCharType="separate"/>
            </w:r>
            <w:r w:rsidR="006E1199">
              <w:rPr>
                <w:rFonts w:ascii="Palatino Linotype" w:hAnsi="Palatino Linotype"/>
                <w:noProof/>
                <w:webHidden/>
                <w:sz w:val="22"/>
              </w:rPr>
              <w:t>6</w:t>
            </w:r>
            <w:r w:rsidR="008A37A6" w:rsidRPr="008A37A6">
              <w:rPr>
                <w:rFonts w:ascii="Palatino Linotype" w:hAnsi="Palatino Linotype"/>
                <w:noProof/>
                <w:webHidden/>
                <w:sz w:val="22"/>
              </w:rPr>
              <w:fldChar w:fldCharType="end"/>
            </w:r>
          </w:hyperlink>
        </w:p>
        <w:p w14:paraId="76B76532" w14:textId="7743E622" w:rsidR="008A37A6" w:rsidRPr="008A37A6" w:rsidRDefault="004C16F0">
          <w:pPr>
            <w:pStyle w:val="TDC2"/>
            <w:tabs>
              <w:tab w:val="right" w:leader="dot" w:pos="9034"/>
            </w:tabs>
            <w:rPr>
              <w:rFonts w:ascii="Palatino Linotype" w:eastAsiaTheme="minorEastAsia" w:hAnsi="Palatino Linotype" w:cstheme="minorBidi"/>
              <w:noProof/>
              <w:sz w:val="24"/>
              <w:szCs w:val="22"/>
            </w:rPr>
          </w:pPr>
          <w:hyperlink w:anchor="_Toc213944272" w:history="1">
            <w:r w:rsidR="008A37A6" w:rsidRPr="008A37A6">
              <w:rPr>
                <w:rStyle w:val="Hipervnculo"/>
                <w:rFonts w:ascii="Palatino Linotype" w:hAnsi="Palatino Linotype"/>
                <w:noProof/>
                <w:sz w:val="22"/>
              </w:rPr>
              <w:t>TERCERO. Determinación de la Controversia</w:t>
            </w:r>
            <w:r w:rsidR="008A37A6" w:rsidRPr="008A37A6">
              <w:rPr>
                <w:rFonts w:ascii="Palatino Linotype" w:hAnsi="Palatino Linotype"/>
                <w:noProof/>
                <w:webHidden/>
                <w:sz w:val="22"/>
              </w:rPr>
              <w:tab/>
            </w:r>
            <w:r w:rsidR="008A37A6" w:rsidRPr="008A37A6">
              <w:rPr>
                <w:rFonts w:ascii="Palatino Linotype" w:hAnsi="Palatino Linotype"/>
                <w:noProof/>
                <w:webHidden/>
                <w:sz w:val="22"/>
              </w:rPr>
              <w:fldChar w:fldCharType="begin"/>
            </w:r>
            <w:r w:rsidR="008A37A6" w:rsidRPr="008A37A6">
              <w:rPr>
                <w:rFonts w:ascii="Palatino Linotype" w:hAnsi="Palatino Linotype"/>
                <w:noProof/>
                <w:webHidden/>
                <w:sz w:val="22"/>
              </w:rPr>
              <w:instrText xml:space="preserve"> PAGEREF _Toc213944272 \h </w:instrText>
            </w:r>
            <w:r w:rsidR="008A37A6" w:rsidRPr="008A37A6">
              <w:rPr>
                <w:rFonts w:ascii="Palatino Linotype" w:hAnsi="Palatino Linotype"/>
                <w:noProof/>
                <w:webHidden/>
                <w:sz w:val="22"/>
              </w:rPr>
            </w:r>
            <w:r w:rsidR="008A37A6" w:rsidRPr="008A37A6">
              <w:rPr>
                <w:rFonts w:ascii="Palatino Linotype" w:hAnsi="Palatino Linotype"/>
                <w:noProof/>
                <w:webHidden/>
                <w:sz w:val="22"/>
              </w:rPr>
              <w:fldChar w:fldCharType="separate"/>
            </w:r>
            <w:r w:rsidR="006E1199">
              <w:rPr>
                <w:rFonts w:ascii="Palatino Linotype" w:hAnsi="Palatino Linotype"/>
                <w:noProof/>
                <w:webHidden/>
                <w:sz w:val="22"/>
              </w:rPr>
              <w:t>8</w:t>
            </w:r>
            <w:r w:rsidR="008A37A6" w:rsidRPr="008A37A6">
              <w:rPr>
                <w:rFonts w:ascii="Palatino Linotype" w:hAnsi="Palatino Linotype"/>
                <w:noProof/>
                <w:webHidden/>
                <w:sz w:val="22"/>
              </w:rPr>
              <w:fldChar w:fldCharType="end"/>
            </w:r>
          </w:hyperlink>
        </w:p>
        <w:p w14:paraId="74B22BB1" w14:textId="7E14F655" w:rsidR="008A37A6" w:rsidRPr="008A37A6" w:rsidRDefault="004C16F0">
          <w:pPr>
            <w:pStyle w:val="TDC2"/>
            <w:tabs>
              <w:tab w:val="right" w:leader="dot" w:pos="9034"/>
            </w:tabs>
            <w:rPr>
              <w:rFonts w:ascii="Palatino Linotype" w:eastAsiaTheme="minorEastAsia" w:hAnsi="Palatino Linotype" w:cstheme="minorBidi"/>
              <w:noProof/>
              <w:sz w:val="24"/>
              <w:szCs w:val="22"/>
            </w:rPr>
          </w:pPr>
          <w:hyperlink w:anchor="_Toc213944273" w:history="1">
            <w:r w:rsidR="008A37A6" w:rsidRPr="008A37A6">
              <w:rPr>
                <w:rStyle w:val="Hipervnculo"/>
                <w:rFonts w:ascii="Palatino Linotype" w:hAnsi="Palatino Linotype"/>
                <w:noProof/>
                <w:sz w:val="22"/>
              </w:rPr>
              <w:t>CUARTO. Marco normativo aplicable en materia de transparencia y acceso a la información pública</w:t>
            </w:r>
            <w:r w:rsidR="008A37A6" w:rsidRPr="008A37A6">
              <w:rPr>
                <w:rFonts w:ascii="Palatino Linotype" w:hAnsi="Palatino Linotype"/>
                <w:noProof/>
                <w:webHidden/>
                <w:sz w:val="22"/>
              </w:rPr>
              <w:tab/>
            </w:r>
            <w:r w:rsidR="008A37A6" w:rsidRPr="008A37A6">
              <w:rPr>
                <w:rFonts w:ascii="Palatino Linotype" w:hAnsi="Palatino Linotype"/>
                <w:noProof/>
                <w:webHidden/>
                <w:sz w:val="22"/>
              </w:rPr>
              <w:fldChar w:fldCharType="begin"/>
            </w:r>
            <w:r w:rsidR="008A37A6" w:rsidRPr="008A37A6">
              <w:rPr>
                <w:rFonts w:ascii="Palatino Linotype" w:hAnsi="Palatino Linotype"/>
                <w:noProof/>
                <w:webHidden/>
                <w:sz w:val="22"/>
              </w:rPr>
              <w:instrText xml:space="preserve"> PAGEREF _Toc213944273 \h </w:instrText>
            </w:r>
            <w:r w:rsidR="008A37A6" w:rsidRPr="008A37A6">
              <w:rPr>
                <w:rFonts w:ascii="Palatino Linotype" w:hAnsi="Palatino Linotype"/>
                <w:noProof/>
                <w:webHidden/>
                <w:sz w:val="22"/>
              </w:rPr>
            </w:r>
            <w:r w:rsidR="008A37A6" w:rsidRPr="008A37A6">
              <w:rPr>
                <w:rFonts w:ascii="Palatino Linotype" w:hAnsi="Palatino Linotype"/>
                <w:noProof/>
                <w:webHidden/>
                <w:sz w:val="22"/>
              </w:rPr>
              <w:fldChar w:fldCharType="separate"/>
            </w:r>
            <w:r w:rsidR="006E1199">
              <w:rPr>
                <w:rFonts w:ascii="Palatino Linotype" w:hAnsi="Palatino Linotype"/>
                <w:noProof/>
                <w:webHidden/>
                <w:sz w:val="22"/>
              </w:rPr>
              <w:t>9</w:t>
            </w:r>
            <w:r w:rsidR="008A37A6" w:rsidRPr="008A37A6">
              <w:rPr>
                <w:rFonts w:ascii="Palatino Linotype" w:hAnsi="Palatino Linotype"/>
                <w:noProof/>
                <w:webHidden/>
                <w:sz w:val="22"/>
              </w:rPr>
              <w:fldChar w:fldCharType="end"/>
            </w:r>
          </w:hyperlink>
        </w:p>
        <w:p w14:paraId="7243214E" w14:textId="456B95D2" w:rsidR="008A37A6" w:rsidRPr="008A37A6" w:rsidRDefault="004C16F0">
          <w:pPr>
            <w:pStyle w:val="TDC2"/>
            <w:tabs>
              <w:tab w:val="right" w:leader="dot" w:pos="9034"/>
            </w:tabs>
            <w:rPr>
              <w:rFonts w:ascii="Palatino Linotype" w:eastAsiaTheme="minorEastAsia" w:hAnsi="Palatino Linotype" w:cstheme="minorBidi"/>
              <w:noProof/>
              <w:sz w:val="24"/>
              <w:szCs w:val="22"/>
            </w:rPr>
          </w:pPr>
          <w:hyperlink w:anchor="_Toc213944274" w:history="1">
            <w:r w:rsidR="008A37A6" w:rsidRPr="008A37A6">
              <w:rPr>
                <w:rStyle w:val="Hipervnculo"/>
                <w:rFonts w:ascii="Palatino Linotype" w:hAnsi="Palatino Linotype"/>
                <w:noProof/>
                <w:sz w:val="22"/>
              </w:rPr>
              <w:t>QUINTO. Estudio de Fondo</w:t>
            </w:r>
            <w:r w:rsidR="008A37A6" w:rsidRPr="008A37A6">
              <w:rPr>
                <w:rFonts w:ascii="Palatino Linotype" w:hAnsi="Palatino Linotype"/>
                <w:noProof/>
                <w:webHidden/>
                <w:sz w:val="22"/>
              </w:rPr>
              <w:tab/>
            </w:r>
            <w:r w:rsidR="008A37A6" w:rsidRPr="008A37A6">
              <w:rPr>
                <w:rFonts w:ascii="Palatino Linotype" w:hAnsi="Palatino Linotype"/>
                <w:noProof/>
                <w:webHidden/>
                <w:sz w:val="22"/>
              </w:rPr>
              <w:fldChar w:fldCharType="begin"/>
            </w:r>
            <w:r w:rsidR="008A37A6" w:rsidRPr="008A37A6">
              <w:rPr>
                <w:rFonts w:ascii="Palatino Linotype" w:hAnsi="Palatino Linotype"/>
                <w:noProof/>
                <w:webHidden/>
                <w:sz w:val="22"/>
              </w:rPr>
              <w:instrText xml:space="preserve"> PAGEREF _Toc213944274 \h </w:instrText>
            </w:r>
            <w:r w:rsidR="008A37A6" w:rsidRPr="008A37A6">
              <w:rPr>
                <w:rFonts w:ascii="Palatino Linotype" w:hAnsi="Palatino Linotype"/>
                <w:noProof/>
                <w:webHidden/>
                <w:sz w:val="22"/>
              </w:rPr>
            </w:r>
            <w:r w:rsidR="008A37A6" w:rsidRPr="008A37A6">
              <w:rPr>
                <w:rFonts w:ascii="Palatino Linotype" w:hAnsi="Palatino Linotype"/>
                <w:noProof/>
                <w:webHidden/>
                <w:sz w:val="22"/>
              </w:rPr>
              <w:fldChar w:fldCharType="separate"/>
            </w:r>
            <w:r w:rsidR="006E1199">
              <w:rPr>
                <w:rFonts w:ascii="Palatino Linotype" w:hAnsi="Palatino Linotype"/>
                <w:noProof/>
                <w:webHidden/>
                <w:sz w:val="22"/>
              </w:rPr>
              <w:t>10</w:t>
            </w:r>
            <w:r w:rsidR="008A37A6" w:rsidRPr="008A37A6">
              <w:rPr>
                <w:rFonts w:ascii="Palatino Linotype" w:hAnsi="Palatino Linotype"/>
                <w:noProof/>
                <w:webHidden/>
                <w:sz w:val="22"/>
              </w:rPr>
              <w:fldChar w:fldCharType="end"/>
            </w:r>
          </w:hyperlink>
        </w:p>
        <w:p w14:paraId="14619EDB" w14:textId="292C5B03" w:rsidR="008A37A6" w:rsidRPr="008A37A6" w:rsidRDefault="004C16F0">
          <w:pPr>
            <w:pStyle w:val="TDC2"/>
            <w:tabs>
              <w:tab w:val="right" w:leader="dot" w:pos="9034"/>
            </w:tabs>
            <w:rPr>
              <w:rFonts w:ascii="Palatino Linotype" w:eastAsiaTheme="minorEastAsia" w:hAnsi="Palatino Linotype" w:cstheme="minorBidi"/>
              <w:noProof/>
              <w:sz w:val="24"/>
              <w:szCs w:val="22"/>
            </w:rPr>
          </w:pPr>
          <w:hyperlink w:anchor="_Toc213944275" w:history="1">
            <w:r w:rsidR="008A37A6" w:rsidRPr="008A37A6">
              <w:rPr>
                <w:rStyle w:val="Hipervnculo"/>
                <w:rFonts w:ascii="Palatino Linotype" w:hAnsi="Palatino Linotype"/>
                <w:noProof/>
                <w:sz w:val="22"/>
              </w:rPr>
              <w:t>SEXTO. Decisión</w:t>
            </w:r>
            <w:r w:rsidR="008A37A6" w:rsidRPr="008A37A6">
              <w:rPr>
                <w:rFonts w:ascii="Palatino Linotype" w:hAnsi="Palatino Linotype"/>
                <w:noProof/>
                <w:webHidden/>
                <w:sz w:val="22"/>
              </w:rPr>
              <w:tab/>
            </w:r>
            <w:r w:rsidR="008A37A6" w:rsidRPr="008A37A6">
              <w:rPr>
                <w:rFonts w:ascii="Palatino Linotype" w:hAnsi="Palatino Linotype"/>
                <w:noProof/>
                <w:webHidden/>
                <w:sz w:val="22"/>
              </w:rPr>
              <w:fldChar w:fldCharType="begin"/>
            </w:r>
            <w:r w:rsidR="008A37A6" w:rsidRPr="008A37A6">
              <w:rPr>
                <w:rFonts w:ascii="Palatino Linotype" w:hAnsi="Palatino Linotype"/>
                <w:noProof/>
                <w:webHidden/>
                <w:sz w:val="22"/>
              </w:rPr>
              <w:instrText xml:space="preserve"> PAGEREF _Toc213944275 \h </w:instrText>
            </w:r>
            <w:r w:rsidR="008A37A6" w:rsidRPr="008A37A6">
              <w:rPr>
                <w:rFonts w:ascii="Palatino Linotype" w:hAnsi="Palatino Linotype"/>
                <w:noProof/>
                <w:webHidden/>
                <w:sz w:val="22"/>
              </w:rPr>
            </w:r>
            <w:r w:rsidR="008A37A6" w:rsidRPr="008A37A6">
              <w:rPr>
                <w:rFonts w:ascii="Palatino Linotype" w:hAnsi="Palatino Linotype"/>
                <w:noProof/>
                <w:webHidden/>
                <w:sz w:val="22"/>
              </w:rPr>
              <w:fldChar w:fldCharType="separate"/>
            </w:r>
            <w:r w:rsidR="006E1199">
              <w:rPr>
                <w:rFonts w:ascii="Palatino Linotype" w:hAnsi="Palatino Linotype"/>
                <w:noProof/>
                <w:webHidden/>
                <w:sz w:val="22"/>
              </w:rPr>
              <w:t>16</w:t>
            </w:r>
            <w:r w:rsidR="008A37A6" w:rsidRPr="008A37A6">
              <w:rPr>
                <w:rFonts w:ascii="Palatino Linotype" w:hAnsi="Palatino Linotype"/>
                <w:noProof/>
                <w:webHidden/>
                <w:sz w:val="22"/>
              </w:rPr>
              <w:fldChar w:fldCharType="end"/>
            </w:r>
          </w:hyperlink>
        </w:p>
        <w:p w14:paraId="0017F23B" w14:textId="60412BC7" w:rsidR="008A37A6" w:rsidRPr="008A37A6" w:rsidRDefault="004C16F0">
          <w:pPr>
            <w:pStyle w:val="TDC2"/>
            <w:tabs>
              <w:tab w:val="right" w:leader="dot" w:pos="9034"/>
            </w:tabs>
            <w:rPr>
              <w:rFonts w:ascii="Palatino Linotype" w:eastAsiaTheme="minorEastAsia" w:hAnsi="Palatino Linotype" w:cstheme="minorBidi"/>
              <w:noProof/>
              <w:sz w:val="24"/>
              <w:szCs w:val="22"/>
            </w:rPr>
          </w:pPr>
          <w:hyperlink w:anchor="_Toc213944276" w:history="1">
            <w:r w:rsidR="008A37A6" w:rsidRPr="008A37A6">
              <w:rPr>
                <w:rStyle w:val="Hipervnculo"/>
                <w:rFonts w:ascii="Palatino Linotype" w:hAnsi="Palatino Linotype"/>
                <w:noProof/>
                <w:sz w:val="22"/>
              </w:rPr>
              <w:t>SÉPTIMO. Vista a la Secretaría Técnica del Pleno</w:t>
            </w:r>
            <w:r w:rsidR="008A37A6" w:rsidRPr="008A37A6">
              <w:rPr>
                <w:rFonts w:ascii="Palatino Linotype" w:hAnsi="Palatino Linotype"/>
                <w:noProof/>
                <w:webHidden/>
                <w:sz w:val="22"/>
              </w:rPr>
              <w:tab/>
            </w:r>
            <w:r w:rsidR="008A37A6" w:rsidRPr="008A37A6">
              <w:rPr>
                <w:rFonts w:ascii="Palatino Linotype" w:hAnsi="Palatino Linotype"/>
                <w:noProof/>
                <w:webHidden/>
                <w:sz w:val="22"/>
              </w:rPr>
              <w:fldChar w:fldCharType="begin"/>
            </w:r>
            <w:r w:rsidR="008A37A6" w:rsidRPr="008A37A6">
              <w:rPr>
                <w:rFonts w:ascii="Palatino Linotype" w:hAnsi="Palatino Linotype"/>
                <w:noProof/>
                <w:webHidden/>
                <w:sz w:val="22"/>
              </w:rPr>
              <w:instrText xml:space="preserve"> PAGEREF _Toc213944276 \h </w:instrText>
            </w:r>
            <w:r w:rsidR="008A37A6" w:rsidRPr="008A37A6">
              <w:rPr>
                <w:rFonts w:ascii="Palatino Linotype" w:hAnsi="Palatino Linotype"/>
                <w:noProof/>
                <w:webHidden/>
                <w:sz w:val="22"/>
              </w:rPr>
            </w:r>
            <w:r w:rsidR="008A37A6" w:rsidRPr="008A37A6">
              <w:rPr>
                <w:rFonts w:ascii="Palatino Linotype" w:hAnsi="Palatino Linotype"/>
                <w:noProof/>
                <w:webHidden/>
                <w:sz w:val="22"/>
              </w:rPr>
              <w:fldChar w:fldCharType="separate"/>
            </w:r>
            <w:r w:rsidR="006E1199">
              <w:rPr>
                <w:rFonts w:ascii="Palatino Linotype" w:hAnsi="Palatino Linotype"/>
                <w:noProof/>
                <w:webHidden/>
                <w:sz w:val="22"/>
              </w:rPr>
              <w:t>16</w:t>
            </w:r>
            <w:r w:rsidR="008A37A6" w:rsidRPr="008A37A6">
              <w:rPr>
                <w:rFonts w:ascii="Palatino Linotype" w:hAnsi="Palatino Linotype"/>
                <w:noProof/>
                <w:webHidden/>
                <w:sz w:val="22"/>
              </w:rPr>
              <w:fldChar w:fldCharType="end"/>
            </w:r>
          </w:hyperlink>
        </w:p>
        <w:p w14:paraId="31B47D87" w14:textId="1709663D" w:rsidR="008A37A6" w:rsidRPr="008A37A6" w:rsidRDefault="004C16F0">
          <w:pPr>
            <w:pStyle w:val="TDC1"/>
            <w:rPr>
              <w:rFonts w:ascii="Palatino Linotype" w:eastAsiaTheme="minorEastAsia" w:hAnsi="Palatino Linotype" w:cstheme="minorBidi"/>
              <w:noProof/>
              <w:sz w:val="24"/>
              <w:szCs w:val="22"/>
            </w:rPr>
          </w:pPr>
          <w:hyperlink w:anchor="_Toc213944277" w:history="1">
            <w:r w:rsidR="008A37A6" w:rsidRPr="008A37A6">
              <w:rPr>
                <w:rStyle w:val="Hipervnculo"/>
                <w:rFonts w:ascii="Palatino Linotype" w:hAnsi="Palatino Linotype"/>
                <w:noProof/>
                <w:sz w:val="22"/>
              </w:rPr>
              <w:t>R E S U E L V E</w:t>
            </w:r>
            <w:r w:rsidR="008A37A6" w:rsidRPr="008A37A6">
              <w:rPr>
                <w:rFonts w:ascii="Palatino Linotype" w:hAnsi="Palatino Linotype"/>
                <w:noProof/>
                <w:webHidden/>
                <w:sz w:val="22"/>
              </w:rPr>
              <w:tab/>
            </w:r>
            <w:r w:rsidR="008A37A6" w:rsidRPr="008A37A6">
              <w:rPr>
                <w:rFonts w:ascii="Palatino Linotype" w:hAnsi="Palatino Linotype"/>
                <w:noProof/>
                <w:webHidden/>
                <w:sz w:val="22"/>
              </w:rPr>
              <w:fldChar w:fldCharType="begin"/>
            </w:r>
            <w:r w:rsidR="008A37A6" w:rsidRPr="008A37A6">
              <w:rPr>
                <w:rFonts w:ascii="Palatino Linotype" w:hAnsi="Palatino Linotype"/>
                <w:noProof/>
                <w:webHidden/>
                <w:sz w:val="22"/>
              </w:rPr>
              <w:instrText xml:space="preserve"> PAGEREF _Toc213944277 \h </w:instrText>
            </w:r>
            <w:r w:rsidR="008A37A6" w:rsidRPr="008A37A6">
              <w:rPr>
                <w:rFonts w:ascii="Palatino Linotype" w:hAnsi="Palatino Linotype"/>
                <w:noProof/>
                <w:webHidden/>
                <w:sz w:val="22"/>
              </w:rPr>
            </w:r>
            <w:r w:rsidR="008A37A6" w:rsidRPr="008A37A6">
              <w:rPr>
                <w:rFonts w:ascii="Palatino Linotype" w:hAnsi="Palatino Linotype"/>
                <w:noProof/>
                <w:webHidden/>
                <w:sz w:val="22"/>
              </w:rPr>
              <w:fldChar w:fldCharType="separate"/>
            </w:r>
            <w:r w:rsidR="006E1199">
              <w:rPr>
                <w:rFonts w:ascii="Palatino Linotype" w:hAnsi="Palatino Linotype"/>
                <w:noProof/>
                <w:webHidden/>
                <w:sz w:val="22"/>
              </w:rPr>
              <w:t>18</w:t>
            </w:r>
            <w:r w:rsidR="008A37A6" w:rsidRPr="008A37A6">
              <w:rPr>
                <w:rFonts w:ascii="Palatino Linotype" w:hAnsi="Palatino Linotype"/>
                <w:noProof/>
                <w:webHidden/>
                <w:sz w:val="22"/>
              </w:rPr>
              <w:fldChar w:fldCharType="end"/>
            </w:r>
          </w:hyperlink>
        </w:p>
        <w:p w14:paraId="74407171" w14:textId="77777777" w:rsidR="008A37A6" w:rsidRDefault="008A37A6">
          <w:r w:rsidRPr="008A37A6">
            <w:rPr>
              <w:rFonts w:ascii="Palatino Linotype" w:hAnsi="Palatino Linotype"/>
              <w:b/>
              <w:bCs/>
              <w:sz w:val="22"/>
              <w:lang w:val="es-ES"/>
            </w:rPr>
            <w:fldChar w:fldCharType="end"/>
          </w:r>
        </w:p>
      </w:sdtContent>
    </w:sdt>
    <w:p w14:paraId="674CFBE0" w14:textId="77777777" w:rsidR="008A37A6" w:rsidRDefault="008A37A6">
      <w:pPr>
        <w:spacing w:line="360" w:lineRule="auto"/>
        <w:jc w:val="both"/>
      </w:pPr>
    </w:p>
    <w:p w14:paraId="0F67BC16" w14:textId="77777777" w:rsidR="008A37A6" w:rsidRDefault="008A37A6">
      <w:pPr>
        <w:spacing w:line="360" w:lineRule="auto"/>
        <w:jc w:val="both"/>
      </w:pPr>
    </w:p>
    <w:p w14:paraId="19A74733" w14:textId="77777777" w:rsidR="008A37A6" w:rsidRDefault="008A37A6">
      <w:pPr>
        <w:spacing w:line="360" w:lineRule="auto"/>
        <w:jc w:val="both"/>
      </w:pPr>
    </w:p>
    <w:p w14:paraId="416333A3" w14:textId="77777777" w:rsidR="008A37A6" w:rsidRDefault="008A37A6">
      <w:pPr>
        <w:spacing w:line="360" w:lineRule="auto"/>
        <w:jc w:val="both"/>
      </w:pPr>
    </w:p>
    <w:p w14:paraId="15C0D254" w14:textId="77777777" w:rsidR="008A37A6" w:rsidRDefault="008A37A6">
      <w:pPr>
        <w:spacing w:line="360" w:lineRule="auto"/>
        <w:jc w:val="both"/>
      </w:pPr>
    </w:p>
    <w:p w14:paraId="21519963" w14:textId="77777777" w:rsidR="008A37A6" w:rsidRDefault="008A37A6">
      <w:pPr>
        <w:spacing w:line="360" w:lineRule="auto"/>
        <w:jc w:val="both"/>
      </w:pPr>
    </w:p>
    <w:p w14:paraId="52763FA2" w14:textId="77777777" w:rsidR="008A37A6" w:rsidRDefault="008A37A6">
      <w:pPr>
        <w:spacing w:line="360" w:lineRule="auto"/>
        <w:jc w:val="both"/>
      </w:pPr>
    </w:p>
    <w:p w14:paraId="1D740D6F" w14:textId="77777777" w:rsidR="008A37A6" w:rsidRDefault="008A37A6">
      <w:pPr>
        <w:spacing w:line="360" w:lineRule="auto"/>
        <w:jc w:val="both"/>
      </w:pPr>
    </w:p>
    <w:p w14:paraId="08341E2A" w14:textId="77777777" w:rsidR="008A37A6" w:rsidRDefault="008A37A6">
      <w:pPr>
        <w:spacing w:line="360" w:lineRule="auto"/>
        <w:jc w:val="both"/>
      </w:pPr>
    </w:p>
    <w:p w14:paraId="5275E5A2" w14:textId="77777777" w:rsidR="00D3059E" w:rsidRDefault="00D3059E">
      <w:pPr>
        <w:spacing w:line="360" w:lineRule="auto"/>
        <w:jc w:val="both"/>
        <w:rPr>
          <w:rFonts w:ascii="Palatino Linotype" w:eastAsia="Palatino Linotype" w:hAnsi="Palatino Linotype" w:cs="Palatino Linotype"/>
          <w:color w:val="000000"/>
          <w:sz w:val="22"/>
          <w:szCs w:val="22"/>
        </w:rPr>
      </w:pPr>
    </w:p>
    <w:p w14:paraId="0FF7506C" w14:textId="1642BCD2" w:rsidR="00D3059E" w:rsidRDefault="009F743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Resolución del Pleno del Instituto de Transparencia, Acceso a la Información Pública y </w:t>
      </w:r>
      <w:r>
        <w:rPr>
          <w:rFonts w:ascii="Palatino Linotype" w:eastAsia="Palatino Linotype" w:hAnsi="Palatino Linotype" w:cs="Palatino Linotype"/>
          <w:sz w:val="22"/>
          <w:szCs w:val="22"/>
        </w:rPr>
        <w:t>Protección de Datos Personales del Estado de México y Municipios, con domicilio en Metepec, Estado de México, de fecha doce de no</w:t>
      </w:r>
      <w:r w:rsidR="00B67573">
        <w:rPr>
          <w:rFonts w:ascii="Palatino Linotype" w:eastAsia="Palatino Linotype" w:hAnsi="Palatino Linotype" w:cs="Palatino Linotype"/>
          <w:sz w:val="22"/>
          <w:szCs w:val="22"/>
        </w:rPr>
        <w:t>viembre de dos mil veinticinco.</w:t>
      </w:r>
      <w:bookmarkStart w:id="0" w:name="_GoBack"/>
      <w:bookmarkEnd w:id="0"/>
    </w:p>
    <w:p w14:paraId="1DD4E72C" w14:textId="77777777" w:rsidR="00D3059E" w:rsidRDefault="00D3059E">
      <w:pPr>
        <w:spacing w:line="360" w:lineRule="auto"/>
        <w:jc w:val="both"/>
        <w:rPr>
          <w:rFonts w:ascii="Palatino Linotype" w:eastAsia="Palatino Linotype" w:hAnsi="Palatino Linotype" w:cs="Palatino Linotype"/>
          <w:color w:val="000000"/>
          <w:sz w:val="22"/>
          <w:szCs w:val="22"/>
        </w:rPr>
      </w:pPr>
    </w:p>
    <w:p w14:paraId="0BB555B5" w14:textId="0FB26834" w:rsidR="00D3059E" w:rsidRDefault="009F743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VISTO </w:t>
      </w:r>
      <w:r>
        <w:rPr>
          <w:rFonts w:ascii="Palatino Linotype" w:eastAsia="Palatino Linotype" w:hAnsi="Palatino Linotype" w:cs="Palatino Linotype"/>
          <w:color w:val="000000"/>
          <w:sz w:val="22"/>
          <w:szCs w:val="22"/>
        </w:rPr>
        <w:t xml:space="preserve">el expediente conformado con motivo del Recurso de Revisión </w:t>
      </w:r>
      <w:r w:rsidRPr="00FD6DD8">
        <w:rPr>
          <w:rFonts w:ascii="Palatino Linotype" w:eastAsia="Palatino Linotype" w:hAnsi="Palatino Linotype" w:cs="Palatino Linotype"/>
          <w:b/>
          <w:bCs/>
          <w:color w:val="000000"/>
          <w:sz w:val="22"/>
          <w:szCs w:val="22"/>
        </w:rPr>
        <w:t>11491/INFOEM/IP/RR/2025</w:t>
      </w:r>
      <w:r>
        <w:rPr>
          <w:rFonts w:ascii="Palatino Linotype" w:eastAsia="Palatino Linotype" w:hAnsi="Palatino Linotype" w:cs="Palatino Linotype"/>
          <w:color w:val="000000"/>
          <w:sz w:val="22"/>
          <w:szCs w:val="22"/>
        </w:rPr>
        <w:t xml:space="preserve">, interpuesto por la persona </w:t>
      </w:r>
      <w:r>
        <w:rPr>
          <w:rFonts w:ascii="Palatino Linotype" w:eastAsia="Palatino Linotype" w:hAnsi="Palatino Linotype" w:cs="Palatino Linotype"/>
          <w:color w:val="0D0D0D"/>
          <w:sz w:val="22"/>
          <w:szCs w:val="22"/>
        </w:rPr>
        <w:t>Recurrente o Particular</w:t>
      </w:r>
      <w:r>
        <w:rPr>
          <w:rFonts w:ascii="Palatino Linotype" w:eastAsia="Palatino Linotype" w:hAnsi="Palatino Linotype" w:cs="Palatino Linotype"/>
          <w:color w:val="000000"/>
          <w:sz w:val="22"/>
          <w:szCs w:val="22"/>
        </w:rPr>
        <w:t xml:space="preserve">, en contra de la falta de respuesta del Sujeto Obligado, </w:t>
      </w:r>
      <w:r w:rsidRPr="00FD6DD8">
        <w:rPr>
          <w:rFonts w:ascii="Palatino Linotype" w:eastAsia="Palatino Linotype" w:hAnsi="Palatino Linotype" w:cs="Palatino Linotype"/>
          <w:b/>
          <w:bCs/>
          <w:color w:val="000000"/>
          <w:sz w:val="22"/>
          <w:szCs w:val="22"/>
        </w:rPr>
        <w:t>Ayuntamiento de Tepotzotlán</w:t>
      </w:r>
      <w:r>
        <w:rPr>
          <w:rFonts w:ascii="Palatino Linotype" w:eastAsia="Palatino Linotype" w:hAnsi="Palatino Linotype" w:cs="Palatino Linotype"/>
          <w:color w:val="000000"/>
          <w:sz w:val="22"/>
          <w:szCs w:val="22"/>
        </w:rPr>
        <w:t>, a la solicitud de acceso a la información pública 00411/TEPOTZOT/IP/2025, se emite la presente Resolución, con base en los Antecedentes y Considerandos que a continuación se exponen:</w:t>
      </w:r>
      <w:r w:rsidR="00B67573">
        <w:rPr>
          <w:rFonts w:ascii="Palatino Linotype" w:eastAsia="Palatino Linotype" w:hAnsi="Palatino Linotype" w:cs="Palatino Linotype"/>
          <w:color w:val="000000"/>
          <w:sz w:val="22"/>
          <w:szCs w:val="22"/>
        </w:rPr>
        <w:t xml:space="preserve"> </w:t>
      </w:r>
    </w:p>
    <w:p w14:paraId="46A5C89C" w14:textId="77777777" w:rsidR="00D3059E" w:rsidRDefault="00D3059E">
      <w:pPr>
        <w:pStyle w:val="Subttulo"/>
        <w:spacing w:after="0" w:line="360" w:lineRule="auto"/>
      </w:pPr>
    </w:p>
    <w:p w14:paraId="610DE9ED" w14:textId="77777777" w:rsidR="00D3059E" w:rsidRDefault="009F7431">
      <w:pPr>
        <w:pStyle w:val="Ttulo1"/>
      </w:pPr>
      <w:bookmarkStart w:id="1" w:name="_heading=h.v5c0vq6sr5z3" w:colFirst="0" w:colLast="0"/>
      <w:bookmarkStart w:id="2" w:name="_Toc213944264"/>
      <w:bookmarkEnd w:id="1"/>
      <w:r>
        <w:t>A N T E C E D E N T E S</w:t>
      </w:r>
      <w:bookmarkEnd w:id="2"/>
    </w:p>
    <w:p w14:paraId="6DD42075" w14:textId="77777777" w:rsidR="00D3059E" w:rsidRDefault="00D3059E">
      <w:pPr>
        <w:pBdr>
          <w:top w:val="nil"/>
          <w:left w:val="nil"/>
          <w:bottom w:val="nil"/>
          <w:right w:val="nil"/>
          <w:between w:val="nil"/>
        </w:pBdr>
        <w:spacing w:line="360" w:lineRule="auto"/>
        <w:rPr>
          <w:rFonts w:ascii="Palatino Linotype" w:eastAsia="Palatino Linotype" w:hAnsi="Palatino Linotype" w:cs="Palatino Linotype"/>
          <w:b/>
          <w:bCs/>
          <w:color w:val="000000"/>
          <w:sz w:val="22"/>
          <w:szCs w:val="22"/>
        </w:rPr>
      </w:pPr>
    </w:p>
    <w:p w14:paraId="7DEE0FE7" w14:textId="77777777" w:rsidR="00D3059E" w:rsidRDefault="009F7431">
      <w:pPr>
        <w:pStyle w:val="Ttulo2"/>
      </w:pPr>
      <w:bookmarkStart w:id="3" w:name="_heading=h.gecuyamo397o" w:colFirst="0" w:colLast="0"/>
      <w:bookmarkStart w:id="4" w:name="_Toc213944265"/>
      <w:bookmarkEnd w:id="3"/>
      <w:r>
        <w:t>I. Presentación de la solicitud de información</w:t>
      </w:r>
      <w:bookmarkEnd w:id="4"/>
    </w:p>
    <w:p w14:paraId="30E5043C" w14:textId="77777777" w:rsidR="00D3059E" w:rsidRDefault="00D3059E">
      <w:pPr>
        <w:tabs>
          <w:tab w:val="left" w:pos="567"/>
        </w:tabs>
        <w:spacing w:line="360" w:lineRule="auto"/>
        <w:jc w:val="both"/>
        <w:rPr>
          <w:rFonts w:ascii="Palatino Linotype" w:eastAsia="Palatino Linotype" w:hAnsi="Palatino Linotype" w:cs="Palatino Linotype"/>
          <w:sz w:val="22"/>
          <w:szCs w:val="22"/>
        </w:rPr>
      </w:pPr>
    </w:p>
    <w:p w14:paraId="5CE03A40" w14:textId="77777777" w:rsidR="00D3059E" w:rsidRDefault="009F743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El doce de agosto de dos mil veinticinco, </w:t>
      </w:r>
      <w:r>
        <w:rPr>
          <w:rFonts w:ascii="Palatino Linotype" w:eastAsia="Palatino Linotype" w:hAnsi="Palatino Linotype" w:cs="Palatino Linotype"/>
          <w:sz w:val="22"/>
          <w:szCs w:val="22"/>
        </w:rPr>
        <w:t>el Particular presentó una solicitud de acceso a la información pública, a través del Sistema de Acceso a la Información Mexiquense (SAIMEX), ante el</w:t>
      </w:r>
      <w:r>
        <w:rPr>
          <w:rFonts w:ascii="Palatino Linotype" w:eastAsia="Palatino Linotype" w:hAnsi="Palatino Linotype" w:cs="Palatino Linotype"/>
          <w:color w:val="000000"/>
          <w:sz w:val="22"/>
          <w:szCs w:val="22"/>
        </w:rPr>
        <w:t xml:space="preserve"> Ayuntamiento de Tepotzotlán</w:t>
      </w:r>
      <w:r>
        <w:rPr>
          <w:rFonts w:ascii="Palatino Linotype" w:eastAsia="Palatino Linotype" w:hAnsi="Palatino Linotype" w:cs="Palatino Linotype"/>
          <w:sz w:val="22"/>
          <w:szCs w:val="22"/>
        </w:rPr>
        <w:t>, en los siguientes términos:</w:t>
      </w:r>
    </w:p>
    <w:p w14:paraId="21279BE4" w14:textId="77777777" w:rsidR="00D3059E" w:rsidRDefault="00D3059E">
      <w:pPr>
        <w:spacing w:line="360" w:lineRule="auto"/>
        <w:jc w:val="both"/>
        <w:rPr>
          <w:rFonts w:ascii="Palatino Linotype" w:eastAsia="Palatino Linotype" w:hAnsi="Palatino Linotype" w:cs="Palatino Linotype"/>
          <w:sz w:val="22"/>
          <w:szCs w:val="22"/>
        </w:rPr>
      </w:pPr>
    </w:p>
    <w:p w14:paraId="07945039" w14:textId="77777777" w:rsidR="00D3059E" w:rsidRDefault="009F7431">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“DESCRIPCIÓN CLARA Y PRECISA DE LA INFORMACIÓN SOLICITADA</w:t>
      </w:r>
    </w:p>
    <w:p w14:paraId="5FD65EBE" w14:textId="77777777" w:rsidR="00D3059E" w:rsidRDefault="009F7431">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color w:val="000000"/>
        </w:rPr>
        <w:t>Todas las actas de los levantamientos de inventarios de bienes realizados en el 2025.</w:t>
      </w:r>
      <w:r>
        <w:rPr>
          <w:rFonts w:ascii="Palatino Linotype" w:eastAsia="Palatino Linotype" w:hAnsi="Palatino Linotype" w:cs="Palatino Linotype"/>
          <w:i/>
          <w:iCs/>
        </w:rPr>
        <w:t>” (Sic.)</w:t>
      </w:r>
    </w:p>
    <w:p w14:paraId="3DFD762A" w14:textId="77777777" w:rsidR="00D3059E" w:rsidRDefault="00D3059E">
      <w:pPr>
        <w:tabs>
          <w:tab w:val="left" w:pos="4667"/>
        </w:tabs>
        <w:spacing w:line="360" w:lineRule="auto"/>
        <w:ind w:left="567" w:right="567"/>
        <w:jc w:val="both"/>
        <w:rPr>
          <w:rFonts w:ascii="Palatino Linotype" w:eastAsia="Palatino Linotype" w:hAnsi="Palatino Linotype" w:cs="Palatino Linotype"/>
          <w:i/>
          <w:iCs/>
        </w:rPr>
      </w:pPr>
    </w:p>
    <w:p w14:paraId="3FAB0C9D" w14:textId="77777777" w:rsidR="00D3059E" w:rsidRDefault="009F7431">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“MODALIDAD DE ENTREGA</w:t>
      </w:r>
    </w:p>
    <w:p w14:paraId="200FB755" w14:textId="77777777" w:rsidR="00D3059E" w:rsidRDefault="009F7431">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A través del SAIMEX” </w:t>
      </w:r>
    </w:p>
    <w:p w14:paraId="15F8F89F" w14:textId="77777777" w:rsidR="00D3059E" w:rsidRDefault="00D3059E">
      <w:pPr>
        <w:pStyle w:val="Ttulo2"/>
      </w:pPr>
    </w:p>
    <w:p w14:paraId="0B669CD8" w14:textId="77777777" w:rsidR="008A37A6" w:rsidRDefault="008A37A6"/>
    <w:p w14:paraId="7A9BBCF8" w14:textId="77777777" w:rsidR="008A37A6" w:rsidRDefault="008A37A6"/>
    <w:p w14:paraId="43AD6044" w14:textId="77777777" w:rsidR="008A37A6" w:rsidRDefault="008A37A6"/>
    <w:p w14:paraId="6D52F960" w14:textId="77777777" w:rsidR="008A37A6" w:rsidRDefault="008A37A6"/>
    <w:p w14:paraId="2335CE90" w14:textId="77777777" w:rsidR="008A37A6" w:rsidRDefault="008A37A6"/>
    <w:p w14:paraId="6242395C" w14:textId="77777777" w:rsidR="008A37A6" w:rsidRDefault="008A37A6"/>
    <w:p w14:paraId="219F7077" w14:textId="77777777" w:rsidR="00D3059E" w:rsidRDefault="009F7431">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II. Prórroga</w:t>
      </w:r>
    </w:p>
    <w:p w14:paraId="7CAA4A3C" w14:textId="77777777" w:rsidR="00D3059E" w:rsidRDefault="00D3059E"/>
    <w:p w14:paraId="2BEEEB2A"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cuatro de septiembre de dos mil veinticinco, el Sujeto Obligado, a través del Sistema de Acceso a la Información Mexiquense (SAIMEX), notificó una prórroga, mediante la cual aprueba la ampliación de término por siete días para atender la solicitud de información por el Comité de Transparencia del Ayuntamiento de Tepotzotlán, mediante el Acuerdo número 02/SE/70/CT/2025 de la Septuagésima Sesión Extraordinaria del dos mil veinticinco.</w:t>
      </w:r>
    </w:p>
    <w:p w14:paraId="07C07E68" w14:textId="77777777" w:rsidR="00D3059E" w:rsidRDefault="00D3059E">
      <w:pPr>
        <w:spacing w:line="360" w:lineRule="auto"/>
        <w:jc w:val="both"/>
        <w:rPr>
          <w:rFonts w:ascii="Palatino Linotype" w:eastAsia="Palatino Linotype" w:hAnsi="Palatino Linotype" w:cs="Palatino Linotype"/>
          <w:sz w:val="22"/>
          <w:szCs w:val="22"/>
        </w:rPr>
      </w:pPr>
    </w:p>
    <w:p w14:paraId="7EBE0E94" w14:textId="77777777" w:rsidR="00D3059E" w:rsidRDefault="00D3059E"/>
    <w:p w14:paraId="5C4249D0" w14:textId="77777777" w:rsidR="00D3059E" w:rsidRDefault="00D3059E"/>
    <w:p w14:paraId="761688C0" w14:textId="77777777" w:rsidR="00D3059E" w:rsidRDefault="009F7431">
      <w:pPr>
        <w:pStyle w:val="Ttulo2"/>
      </w:pPr>
      <w:bookmarkStart w:id="5" w:name="_heading=h.qyqi23n3jhmt" w:colFirst="0" w:colLast="0"/>
      <w:bookmarkStart w:id="6" w:name="_Toc213944266"/>
      <w:bookmarkEnd w:id="5"/>
      <w:r>
        <w:t>III. Respuesta del Sujeto Obligado</w:t>
      </w:r>
      <w:bookmarkEnd w:id="6"/>
    </w:p>
    <w:p w14:paraId="598925EF" w14:textId="77777777" w:rsidR="00D3059E" w:rsidRDefault="00D3059E">
      <w:pPr>
        <w:spacing w:line="360" w:lineRule="auto"/>
        <w:jc w:val="both"/>
        <w:rPr>
          <w:rFonts w:ascii="Palatino Linotype" w:eastAsia="Palatino Linotype" w:hAnsi="Palatino Linotype" w:cs="Palatino Linotype"/>
          <w:color w:val="000000"/>
          <w:sz w:val="22"/>
          <w:szCs w:val="22"/>
        </w:rPr>
      </w:pPr>
    </w:p>
    <w:p w14:paraId="7D812926" w14:textId="77777777" w:rsidR="00D3059E" w:rsidRDefault="009F743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 conformidad con el artículo 136, párrafo primero de la Ley de Transparencia y Acceso a</w:t>
      </w:r>
    </w:p>
    <w:p w14:paraId="5F148326" w14:textId="77777777" w:rsidR="00D3059E" w:rsidRDefault="009F743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w:t>
      </w:r>
      <w:r>
        <w:rPr>
          <w:rFonts w:ascii="Palatino Linotype" w:eastAsia="Palatino Linotype" w:hAnsi="Palatino Linotype" w:cs="Palatino Linotype"/>
          <w:b/>
          <w:bCs/>
          <w:color w:val="000000"/>
          <w:sz w:val="22"/>
          <w:szCs w:val="22"/>
        </w:rPr>
        <w:t>el Ayuntamiento de Tepotzotlán</w:t>
      </w:r>
      <w:r>
        <w:rPr>
          <w:rFonts w:ascii="Palatino Linotype" w:eastAsia="Palatino Linotype" w:hAnsi="Palatino Linotype" w:cs="Palatino Linotype"/>
          <w:color w:val="000000"/>
          <w:sz w:val="22"/>
          <w:szCs w:val="22"/>
        </w:rPr>
        <w:t xml:space="preserve">, omitió dar respuesta a la solicitud de información, por lo que se </w:t>
      </w:r>
      <w:r>
        <w:rPr>
          <w:rFonts w:ascii="Palatino Linotype" w:eastAsia="Palatino Linotype" w:hAnsi="Palatino Linotype" w:cs="Palatino Linotype"/>
          <w:b/>
          <w:bCs/>
          <w:color w:val="000000"/>
          <w:sz w:val="22"/>
          <w:szCs w:val="22"/>
        </w:rPr>
        <w:t>configura la negativa ficta</w:t>
      </w:r>
      <w:r>
        <w:rPr>
          <w:rFonts w:ascii="Palatino Linotype" w:eastAsia="Palatino Linotype" w:hAnsi="Palatino Linotype" w:cs="Palatino Linotype"/>
          <w:color w:val="000000"/>
          <w:sz w:val="22"/>
          <w:szCs w:val="22"/>
        </w:rPr>
        <w:t xml:space="preserve"> a entregar información, prevista, en los artículos 166, párrafo cuarto y 178, párrafo segundo de la Ley de Transparencia y Acceso a la Información Pública del Estado de México y Municipios.</w:t>
      </w:r>
    </w:p>
    <w:p w14:paraId="30F83BD2" w14:textId="77777777" w:rsidR="00D3059E" w:rsidRDefault="00D3059E">
      <w:pPr>
        <w:spacing w:line="360" w:lineRule="auto"/>
        <w:jc w:val="both"/>
        <w:rPr>
          <w:rFonts w:ascii="Palatino Linotype" w:eastAsia="Palatino Linotype" w:hAnsi="Palatino Linotype" w:cs="Palatino Linotype"/>
          <w:color w:val="000000"/>
          <w:sz w:val="22"/>
          <w:szCs w:val="22"/>
        </w:rPr>
      </w:pPr>
    </w:p>
    <w:p w14:paraId="3E1BBA29" w14:textId="77777777" w:rsidR="00D3059E" w:rsidRDefault="009F7431">
      <w:pPr>
        <w:pStyle w:val="Ttulo2"/>
      </w:pPr>
      <w:bookmarkStart w:id="7" w:name="_heading=h.68w8hpib1kgk" w:colFirst="0" w:colLast="0"/>
      <w:bookmarkStart w:id="8" w:name="_Toc213944267"/>
      <w:bookmarkEnd w:id="7"/>
      <w:r>
        <w:t>IV. Interposición del Recurso de Revisión</w:t>
      </w:r>
      <w:bookmarkEnd w:id="8"/>
    </w:p>
    <w:p w14:paraId="48C18CB0" w14:textId="77777777" w:rsidR="00D3059E" w:rsidRDefault="00D3059E">
      <w:pPr>
        <w:spacing w:line="360" w:lineRule="auto"/>
        <w:jc w:val="both"/>
        <w:rPr>
          <w:rFonts w:ascii="Palatino Linotype" w:eastAsia="Palatino Linotype" w:hAnsi="Palatino Linotype" w:cs="Palatino Linotype"/>
          <w:b/>
          <w:bCs/>
          <w:color w:val="000000"/>
          <w:sz w:val="22"/>
          <w:szCs w:val="22"/>
        </w:rPr>
      </w:pPr>
    </w:p>
    <w:p w14:paraId="443F14F4"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 xml:space="preserve">El seis de octubre de dos mil veinticinco, (si bien se presentó el cinco que fue inhábil, se tiene por presentada al siguiente día hábil),  el </w:t>
      </w:r>
      <w:proofErr w:type="spellStart"/>
      <w:r>
        <w:rPr>
          <w:rFonts w:ascii="Palatino Linotype" w:eastAsia="Palatino Linotype" w:hAnsi="Palatino Linotype" w:cs="Palatino Linotype"/>
          <w:color w:val="000000"/>
          <w:sz w:val="22"/>
          <w:szCs w:val="22"/>
        </w:rPr>
        <w:t>el</w:t>
      </w:r>
      <w:proofErr w:type="spellEnd"/>
      <w:r>
        <w:rPr>
          <w:rFonts w:ascii="Palatino Linotype" w:eastAsia="Palatino Linotype" w:hAnsi="Palatino Linotype" w:cs="Palatino Linotype"/>
          <w:color w:val="000000"/>
          <w:sz w:val="22"/>
          <w:szCs w:val="22"/>
        </w:rPr>
        <w:t xml:space="preserve"> Particular interpuso un Recurso de Revisión ante este Instituto, a través del Sistema de Acceso a la Información Mexiquense (SAIMEX), en </w:t>
      </w:r>
      <w:r>
        <w:rPr>
          <w:rFonts w:ascii="Palatino Linotype" w:eastAsia="Palatino Linotype" w:hAnsi="Palatino Linotype" w:cs="Palatino Linotype"/>
          <w:color w:val="000000"/>
          <w:sz w:val="22"/>
          <w:szCs w:val="22"/>
        </w:rPr>
        <w:lastRenderedPageBreak/>
        <w:t>contra de la falta de respuesta por el</w:t>
      </w:r>
      <w:r>
        <w:rPr>
          <w:rFonts w:ascii="Palatino Linotype" w:eastAsia="Palatino Linotype" w:hAnsi="Palatino Linotype" w:cs="Palatino Linotype"/>
          <w:sz w:val="22"/>
          <w:szCs w:val="22"/>
        </w:rPr>
        <w:t xml:space="preserve"> Sujeto Obligado</w:t>
      </w:r>
      <w:r>
        <w:rPr>
          <w:rFonts w:ascii="Palatino Linotype" w:eastAsia="Palatino Linotype" w:hAnsi="Palatino Linotype" w:cs="Palatino Linotype"/>
          <w:color w:val="000000"/>
          <w:sz w:val="22"/>
          <w:szCs w:val="22"/>
        </w:rPr>
        <w:t xml:space="preserve">, a la solicitud de información, en los siguientes términos: </w:t>
      </w:r>
    </w:p>
    <w:p w14:paraId="4313A663" w14:textId="77777777" w:rsidR="00D3059E" w:rsidRDefault="00D3059E">
      <w:pPr>
        <w:spacing w:line="360" w:lineRule="auto"/>
        <w:jc w:val="both"/>
        <w:rPr>
          <w:rFonts w:ascii="Palatino Linotype" w:eastAsia="Palatino Linotype" w:hAnsi="Palatino Linotype" w:cs="Palatino Linotype"/>
          <w:color w:val="000000"/>
          <w:sz w:val="22"/>
          <w:szCs w:val="22"/>
        </w:rPr>
      </w:pPr>
    </w:p>
    <w:p w14:paraId="63E30452" w14:textId="77777777" w:rsidR="00D3059E" w:rsidRDefault="009F7431">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“ACTO IMPUGNADO</w:t>
      </w:r>
    </w:p>
    <w:p w14:paraId="1729AE42" w14:textId="77777777" w:rsidR="00D3059E" w:rsidRDefault="009F7431">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Solicitud sin respuesta” (Sic.)</w:t>
      </w:r>
    </w:p>
    <w:p w14:paraId="350EE61B" w14:textId="77777777" w:rsidR="00D3059E" w:rsidRDefault="00D3059E">
      <w:pPr>
        <w:spacing w:line="360" w:lineRule="auto"/>
        <w:ind w:left="567" w:right="567"/>
        <w:jc w:val="both"/>
        <w:rPr>
          <w:rFonts w:ascii="Palatino Linotype" w:eastAsia="Palatino Linotype" w:hAnsi="Palatino Linotype" w:cs="Palatino Linotype"/>
          <w:i/>
          <w:iCs/>
          <w:color w:val="000000"/>
        </w:rPr>
      </w:pPr>
    </w:p>
    <w:p w14:paraId="179E6244" w14:textId="77777777" w:rsidR="00D3059E" w:rsidRDefault="009F7431">
      <w:pPr>
        <w:spacing w:line="360" w:lineRule="auto"/>
        <w:ind w:left="567" w:right="567"/>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14:paraId="322C96FB" w14:textId="77777777" w:rsidR="00D3059E" w:rsidRDefault="009F7431">
      <w:pPr>
        <w:spacing w:line="360" w:lineRule="auto"/>
        <w:ind w:left="567" w:right="567"/>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Solicitud sin respuesta” (Sic.)</w:t>
      </w:r>
    </w:p>
    <w:p w14:paraId="73A8F193" w14:textId="77777777" w:rsidR="00D3059E" w:rsidRDefault="00D3059E">
      <w:pPr>
        <w:spacing w:line="360" w:lineRule="auto"/>
        <w:jc w:val="both"/>
        <w:rPr>
          <w:rFonts w:ascii="Palatino Linotype" w:eastAsia="Palatino Linotype" w:hAnsi="Palatino Linotype" w:cs="Palatino Linotype"/>
          <w:color w:val="000000"/>
          <w:sz w:val="22"/>
          <w:szCs w:val="22"/>
        </w:rPr>
      </w:pPr>
    </w:p>
    <w:p w14:paraId="33487ECD" w14:textId="77777777" w:rsidR="00D3059E" w:rsidRDefault="009F7431">
      <w:pPr>
        <w:pStyle w:val="Ttulo2"/>
      </w:pPr>
      <w:bookmarkStart w:id="9" w:name="_heading=h.fd6p04bd0aol" w:colFirst="0" w:colLast="0"/>
      <w:bookmarkStart w:id="10" w:name="_Toc213944268"/>
      <w:bookmarkEnd w:id="9"/>
      <w:r>
        <w:t>IV. Trámite del Recurso de Revisión ante el Instituto</w:t>
      </w:r>
      <w:bookmarkEnd w:id="10"/>
    </w:p>
    <w:p w14:paraId="7F35559C" w14:textId="77777777" w:rsidR="00D3059E" w:rsidRDefault="00D3059E">
      <w:pPr>
        <w:spacing w:line="360" w:lineRule="auto"/>
        <w:jc w:val="both"/>
        <w:rPr>
          <w:rFonts w:ascii="Palatino Linotype" w:eastAsia="Palatino Linotype" w:hAnsi="Palatino Linotype" w:cs="Palatino Linotype"/>
          <w:b/>
          <w:bCs/>
          <w:color w:val="000000"/>
          <w:sz w:val="22"/>
          <w:szCs w:val="22"/>
        </w:rPr>
      </w:pPr>
    </w:p>
    <w:p w14:paraId="3C224B64" w14:textId="77777777" w:rsidR="00D3059E" w:rsidRDefault="009F743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a) Turno del Recurso de Revisión. </w:t>
      </w:r>
      <w:r>
        <w:rPr>
          <w:rFonts w:ascii="Palatino Linotype" w:eastAsia="Palatino Linotype" w:hAnsi="Palatino Linotype" w:cs="Palatino Linotype"/>
          <w:color w:val="000000"/>
          <w:sz w:val="22"/>
          <w:szCs w:val="22"/>
        </w:rPr>
        <w:t xml:space="preserve">El cinco de octubre de dos mil veinticinco, el Sistema de Acceso a la Información Mexiquense (SAIMEX), asignó el número de expediente </w:t>
      </w:r>
      <w:r>
        <w:rPr>
          <w:rFonts w:ascii="Palatino Linotype" w:eastAsia="Palatino Linotype" w:hAnsi="Palatino Linotype" w:cs="Palatino Linotype"/>
          <w:b/>
          <w:bCs/>
          <w:color w:val="000000"/>
          <w:sz w:val="22"/>
          <w:szCs w:val="22"/>
        </w:rPr>
        <w:t>11491/INFOEM/IP/RR/2025</w:t>
      </w:r>
      <w:r>
        <w:rPr>
          <w:rFonts w:ascii="Palatino Linotype" w:eastAsia="Palatino Linotype" w:hAnsi="Palatino Linotype" w:cs="Palatino Linotype"/>
          <w:color w:val="000000"/>
          <w:sz w:val="22"/>
          <w:szCs w:val="22"/>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0AB30FC7" w14:textId="77777777" w:rsidR="00D3059E" w:rsidRDefault="00D3059E">
      <w:pPr>
        <w:spacing w:line="360" w:lineRule="auto"/>
        <w:jc w:val="both"/>
        <w:rPr>
          <w:rFonts w:ascii="Palatino Linotype" w:eastAsia="Palatino Linotype" w:hAnsi="Palatino Linotype" w:cs="Palatino Linotype"/>
          <w:b/>
          <w:bCs/>
          <w:color w:val="000000"/>
          <w:sz w:val="22"/>
          <w:szCs w:val="22"/>
        </w:rPr>
      </w:pPr>
    </w:p>
    <w:p w14:paraId="1270ED9C" w14:textId="77777777" w:rsidR="00D3059E" w:rsidRDefault="009F743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b) Admisión del Recurso de Revisión. </w:t>
      </w:r>
      <w:r>
        <w:rPr>
          <w:rFonts w:ascii="Palatino Linotype" w:eastAsia="Palatino Linotype" w:hAnsi="Palatino Linotype" w:cs="Palatino Linotype"/>
          <w:color w:val="000000"/>
          <w:sz w:val="22"/>
          <w:szCs w:val="22"/>
        </w:rPr>
        <w:t>El nueve de octubre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11582283" w14:textId="77777777" w:rsidR="00D3059E" w:rsidRDefault="00D3059E">
      <w:pPr>
        <w:spacing w:line="360" w:lineRule="auto"/>
        <w:jc w:val="both"/>
        <w:rPr>
          <w:rFonts w:ascii="Palatino Linotype" w:eastAsia="Palatino Linotype" w:hAnsi="Palatino Linotype" w:cs="Palatino Linotype"/>
          <w:color w:val="000000"/>
          <w:sz w:val="22"/>
          <w:szCs w:val="22"/>
        </w:rPr>
      </w:pPr>
    </w:p>
    <w:p w14:paraId="7D30AED6" w14:textId="77777777" w:rsidR="00D3059E" w:rsidRDefault="009F7431">
      <w:p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b/>
          <w:bCs/>
          <w:color w:val="000000"/>
          <w:sz w:val="22"/>
          <w:szCs w:val="22"/>
        </w:rPr>
        <w:lastRenderedPageBreak/>
        <w:t>c)</w:t>
      </w:r>
      <w:r>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b/>
          <w:bCs/>
          <w:sz w:val="22"/>
          <w:szCs w:val="22"/>
        </w:rPr>
        <w:t xml:space="preserve"> Informe Justificado y Manifestaciones. </w:t>
      </w:r>
      <w:r>
        <w:rPr>
          <w:rFonts w:ascii="Palatino Linotype" w:eastAsia="Palatino Linotype" w:hAnsi="Palatino Linotype" w:cs="Palatino Linotype"/>
          <w:sz w:val="22"/>
          <w:szCs w:val="22"/>
        </w:rPr>
        <w:t>Las partes fueron omisas en emitir manifestaciones o alegatos.</w:t>
      </w:r>
    </w:p>
    <w:p w14:paraId="4FB0513C" w14:textId="77777777" w:rsidR="00D3059E" w:rsidRDefault="00D3059E">
      <w:pPr>
        <w:spacing w:line="360" w:lineRule="auto"/>
        <w:jc w:val="both"/>
        <w:rPr>
          <w:rFonts w:ascii="Palatino Linotype" w:eastAsia="Palatino Linotype" w:hAnsi="Palatino Linotype" w:cs="Palatino Linotype"/>
          <w:b/>
          <w:bCs/>
          <w:sz w:val="18"/>
          <w:szCs w:val="18"/>
        </w:rPr>
      </w:pPr>
    </w:p>
    <w:p w14:paraId="3A2950A0" w14:textId="77777777" w:rsidR="00D3059E" w:rsidRDefault="009F7431">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d) Cierre de instrucción. </w:t>
      </w:r>
      <w:r>
        <w:rPr>
          <w:rFonts w:ascii="Palatino Linotype" w:eastAsia="Palatino Linotype" w:hAnsi="Palatino Linotype" w:cs="Palatino Linotype"/>
          <w:sz w:val="22"/>
          <w:szCs w:val="22"/>
        </w:rPr>
        <w:t xml:space="preserve">El veinticuatro de octubre de dos mil veinticinco,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5E06DE31" w14:textId="77777777" w:rsidR="00D3059E" w:rsidRDefault="00D3059E">
      <w:pPr>
        <w:spacing w:line="360" w:lineRule="auto"/>
        <w:jc w:val="both"/>
        <w:rPr>
          <w:rFonts w:ascii="Palatino Linotype" w:eastAsia="Palatino Linotype" w:hAnsi="Palatino Linotype" w:cs="Palatino Linotype"/>
          <w:b/>
          <w:bCs/>
          <w:sz w:val="18"/>
          <w:szCs w:val="18"/>
        </w:rPr>
      </w:pPr>
    </w:p>
    <w:p w14:paraId="4886F65C" w14:textId="77777777" w:rsidR="00D3059E" w:rsidRDefault="009F743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7CA60B39" w14:textId="77777777" w:rsidR="00D3059E" w:rsidRDefault="00D3059E">
      <w:pPr>
        <w:spacing w:line="360" w:lineRule="auto"/>
        <w:jc w:val="both"/>
        <w:rPr>
          <w:rFonts w:ascii="Palatino Linotype" w:eastAsia="Palatino Linotype" w:hAnsi="Palatino Linotype" w:cs="Palatino Linotype"/>
          <w:color w:val="000000"/>
          <w:sz w:val="22"/>
          <w:szCs w:val="22"/>
        </w:rPr>
      </w:pPr>
    </w:p>
    <w:p w14:paraId="090987D1" w14:textId="77777777" w:rsidR="00D3059E" w:rsidRDefault="009F7431">
      <w:pPr>
        <w:pStyle w:val="Ttulo1"/>
      </w:pPr>
      <w:bookmarkStart w:id="11" w:name="_heading=h.toivfni20f48" w:colFirst="0" w:colLast="0"/>
      <w:bookmarkStart w:id="12" w:name="_Toc213944269"/>
      <w:bookmarkEnd w:id="11"/>
      <w:r>
        <w:t>C O N S I D E R A N D O S</w:t>
      </w:r>
      <w:bookmarkEnd w:id="12"/>
    </w:p>
    <w:p w14:paraId="4DAC0503" w14:textId="77777777" w:rsidR="00D3059E" w:rsidRDefault="00D3059E">
      <w:pPr>
        <w:spacing w:line="360" w:lineRule="auto"/>
        <w:jc w:val="both"/>
        <w:rPr>
          <w:rFonts w:ascii="Palatino Linotype" w:eastAsia="Palatino Linotype" w:hAnsi="Palatino Linotype" w:cs="Palatino Linotype"/>
          <w:b/>
          <w:bCs/>
          <w:sz w:val="22"/>
          <w:szCs w:val="22"/>
        </w:rPr>
      </w:pPr>
    </w:p>
    <w:p w14:paraId="5B4924BF" w14:textId="77777777" w:rsidR="00D3059E" w:rsidRDefault="009F7431">
      <w:pPr>
        <w:pStyle w:val="Ttulo2"/>
      </w:pPr>
      <w:bookmarkStart w:id="13" w:name="_heading=h.um0aaxq75m8f" w:colFirst="0" w:colLast="0"/>
      <w:bookmarkStart w:id="14" w:name="_Toc213944270"/>
      <w:bookmarkEnd w:id="13"/>
      <w:r>
        <w:t>PRIMERO. Competencia</w:t>
      </w:r>
      <w:bookmarkEnd w:id="14"/>
    </w:p>
    <w:p w14:paraId="2013995E" w14:textId="77777777" w:rsidR="00D3059E" w:rsidRDefault="00D3059E">
      <w:pPr>
        <w:spacing w:line="360" w:lineRule="auto"/>
        <w:jc w:val="both"/>
        <w:rPr>
          <w:rFonts w:ascii="Palatino Linotype" w:eastAsia="Palatino Linotype" w:hAnsi="Palatino Linotype" w:cs="Palatino Linotype"/>
          <w:b/>
          <w:bCs/>
          <w:sz w:val="22"/>
          <w:szCs w:val="22"/>
        </w:rPr>
      </w:pPr>
    </w:p>
    <w:p w14:paraId="2AEF66CB" w14:textId="77777777" w:rsidR="00D3059E" w:rsidRDefault="009F7431">
      <w:pPr>
        <w:spacing w:line="360" w:lineRule="auto"/>
        <w:jc w:val="both"/>
        <w:rPr>
          <w:rFonts w:ascii="Palatino Linotype" w:eastAsia="Palatino Linotype" w:hAnsi="Palatino Linotype" w:cs="Palatino Linotype"/>
          <w:sz w:val="22"/>
          <w:szCs w:val="22"/>
        </w:rPr>
      </w:pPr>
      <w:bookmarkStart w:id="15" w:name="_heading=h.xnuwxfpeuzlz" w:colFirst="0" w:colLast="0"/>
      <w:bookmarkEnd w:id="15"/>
      <w:r>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w:t>
      </w:r>
      <w:r>
        <w:rPr>
          <w:rFonts w:ascii="Palatino Linotype" w:eastAsia="Palatino Linotype" w:hAnsi="Palatino Linotype" w:cs="Palatino Linotype"/>
          <w:sz w:val="22"/>
          <w:szCs w:val="22"/>
        </w:rPr>
        <w:lastRenderedPageBreak/>
        <w:t>de México y Municipios; 7°, 9°, fracciones I y XXIII y 11 del Reglamento Interior del Instituto de Transparencia, Acceso a la Información Pública y Protección de Datos Personales del Estado de México y Municipios.</w:t>
      </w:r>
    </w:p>
    <w:p w14:paraId="3D4743B3" w14:textId="77777777" w:rsidR="00D3059E" w:rsidRDefault="00D3059E">
      <w:pPr>
        <w:spacing w:line="360" w:lineRule="auto"/>
        <w:jc w:val="both"/>
        <w:rPr>
          <w:rFonts w:ascii="Palatino Linotype" w:eastAsia="Palatino Linotype" w:hAnsi="Palatino Linotype" w:cs="Palatino Linotype"/>
          <w:color w:val="000000"/>
          <w:sz w:val="22"/>
          <w:szCs w:val="22"/>
        </w:rPr>
      </w:pPr>
    </w:p>
    <w:p w14:paraId="71FD0E94" w14:textId="77777777" w:rsidR="00D3059E" w:rsidRDefault="009F7431">
      <w:pPr>
        <w:pStyle w:val="Ttulo2"/>
      </w:pPr>
      <w:bookmarkStart w:id="16" w:name="_heading=h.lp70k6qqma67" w:colFirst="0" w:colLast="0"/>
      <w:bookmarkStart w:id="17" w:name="_Toc213944271"/>
      <w:bookmarkEnd w:id="16"/>
      <w:r>
        <w:t>SEGUNDO. Causales de improcedencia y Sobreseimiento</w:t>
      </w:r>
      <w:bookmarkEnd w:id="17"/>
    </w:p>
    <w:p w14:paraId="14253AD4" w14:textId="77777777" w:rsidR="00D3059E" w:rsidRDefault="00D3059E">
      <w:pPr>
        <w:spacing w:line="360" w:lineRule="auto"/>
        <w:jc w:val="both"/>
        <w:rPr>
          <w:rFonts w:ascii="Palatino Linotype" w:eastAsia="Palatino Linotype" w:hAnsi="Palatino Linotype" w:cs="Palatino Linotype"/>
          <w:sz w:val="22"/>
          <w:szCs w:val="22"/>
        </w:rPr>
      </w:pPr>
    </w:p>
    <w:p w14:paraId="734EA29E"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r>
        <w:rPr>
          <w:rFonts w:ascii="Palatino Linotype" w:eastAsia="Palatino Linotype" w:hAnsi="Palatino Linotype" w:cs="Palatino Linotype"/>
          <w:i/>
          <w:iCs/>
          <w:sz w:val="22"/>
          <w:szCs w:val="22"/>
        </w:rPr>
        <w:t>litis</w:t>
      </w:r>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2AC16BCE" w14:textId="77777777" w:rsidR="00D3059E" w:rsidRDefault="00D3059E">
      <w:pPr>
        <w:spacing w:line="360" w:lineRule="auto"/>
        <w:jc w:val="both"/>
        <w:rPr>
          <w:rFonts w:ascii="Palatino Linotype" w:eastAsia="Palatino Linotype" w:hAnsi="Palatino Linotype" w:cs="Palatino Linotype"/>
          <w:sz w:val="22"/>
          <w:szCs w:val="22"/>
        </w:rPr>
      </w:pPr>
    </w:p>
    <w:p w14:paraId="59518099" w14:textId="77777777" w:rsidR="00D3059E" w:rsidRDefault="009F7431">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Causales de improcedencia</w:t>
      </w:r>
    </w:p>
    <w:p w14:paraId="26BF415B" w14:textId="77777777" w:rsidR="00D3059E" w:rsidRDefault="00D3059E">
      <w:pPr>
        <w:spacing w:line="360" w:lineRule="auto"/>
        <w:jc w:val="both"/>
        <w:rPr>
          <w:rFonts w:ascii="Palatino Linotype" w:eastAsia="Palatino Linotype" w:hAnsi="Palatino Linotype" w:cs="Palatino Linotype"/>
          <w:sz w:val="22"/>
          <w:szCs w:val="22"/>
        </w:rPr>
      </w:pPr>
    </w:p>
    <w:p w14:paraId="123AF662"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B0ADB86" w14:textId="77777777" w:rsidR="00D3059E" w:rsidRDefault="00D3059E">
      <w:pPr>
        <w:spacing w:line="360" w:lineRule="auto"/>
        <w:jc w:val="both"/>
        <w:rPr>
          <w:rFonts w:ascii="Palatino Linotype" w:eastAsia="Palatino Linotype" w:hAnsi="Palatino Linotype" w:cs="Palatino Linotype"/>
          <w:sz w:val="22"/>
          <w:szCs w:val="22"/>
        </w:rPr>
      </w:pPr>
    </w:p>
    <w:p w14:paraId="6A94A048"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w:t>
      </w:r>
      <w:r>
        <w:rPr>
          <w:rFonts w:ascii="Palatino Linotype" w:eastAsia="Palatino Linotype" w:hAnsi="Palatino Linotype" w:cs="Palatino Linotype"/>
          <w:b/>
          <w:bCs/>
          <w:sz w:val="22"/>
          <w:szCs w:val="22"/>
        </w:rPr>
        <w:t>no se actualiza ninguna de las causales de improcedencia</w:t>
      </w:r>
      <w:r>
        <w:rPr>
          <w:rFonts w:ascii="Palatino Linotype" w:eastAsia="Palatino Linotype" w:hAnsi="Palatino Linotype" w:cs="Palatino Linotype"/>
          <w:sz w:val="22"/>
          <w:szCs w:val="22"/>
        </w:rPr>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w:t>
      </w:r>
      <w:r>
        <w:rPr>
          <w:rFonts w:ascii="Palatino Linotype" w:eastAsia="Palatino Linotype" w:hAnsi="Palatino Linotype" w:cs="Palatino Linotype"/>
          <w:sz w:val="22"/>
          <w:szCs w:val="22"/>
        </w:rPr>
        <w:lastRenderedPageBreak/>
        <w:t>respuesta no formó parte del agravio; ni se realizó una consulta o ampliación a los alcances del requerimiento informativo.</w:t>
      </w:r>
    </w:p>
    <w:p w14:paraId="62D5ED0E" w14:textId="77777777" w:rsidR="00D3059E" w:rsidRDefault="00D3059E">
      <w:pPr>
        <w:spacing w:line="360" w:lineRule="auto"/>
        <w:jc w:val="both"/>
        <w:rPr>
          <w:rFonts w:ascii="Palatino Linotype" w:eastAsia="Palatino Linotype" w:hAnsi="Palatino Linotype" w:cs="Palatino Linotype"/>
          <w:sz w:val="22"/>
          <w:szCs w:val="22"/>
        </w:rPr>
      </w:pPr>
    </w:p>
    <w:p w14:paraId="43F41870"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de que el Medios de Impugnación fue presentado en tiempo, toda vez que ante la ausencia de la respuesta del Ente Recurrido, se constituyó la </w:t>
      </w:r>
      <w:r>
        <w:rPr>
          <w:rFonts w:ascii="Palatino Linotype" w:eastAsia="Palatino Linotype" w:hAnsi="Palatino Linotype" w:cs="Palatino Linotype"/>
          <w:b/>
          <w:bCs/>
          <w:sz w:val="22"/>
          <w:szCs w:val="22"/>
        </w:rPr>
        <w:t>negativa ficta</w:t>
      </w:r>
      <w:r>
        <w:rPr>
          <w:rFonts w:ascii="Palatino Linotype" w:eastAsia="Palatino Linotype" w:hAnsi="Palatino Linotype" w:cs="Palatino Linotype"/>
          <w:sz w:val="22"/>
          <w:szCs w:val="22"/>
        </w:rPr>
        <w:t xml:space="preserve">, que genera la posibilidad de los particulares de interponer un recurso de revisión ante tal omisión, </w:t>
      </w:r>
      <w:r>
        <w:rPr>
          <w:rFonts w:ascii="Palatino Linotype" w:eastAsia="Palatino Linotype" w:hAnsi="Palatino Linotype" w:cs="Palatino Linotype"/>
          <w:sz w:val="22"/>
          <w:szCs w:val="22"/>
          <w:u w:val="single"/>
        </w:rPr>
        <w:t>en cualquier momento</w:t>
      </w:r>
      <w:r>
        <w:rPr>
          <w:rFonts w:ascii="Palatino Linotype" w:eastAsia="Palatino Linotype" w:hAnsi="Palatino Linotype" w:cs="Palatino Linotype"/>
          <w:sz w:val="22"/>
          <w:szCs w:val="22"/>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065A5F2D" w14:textId="77777777" w:rsidR="00D3059E" w:rsidRDefault="00D3059E">
      <w:pPr>
        <w:spacing w:line="360" w:lineRule="auto"/>
        <w:jc w:val="both"/>
        <w:rPr>
          <w:rFonts w:ascii="Palatino Linotype" w:eastAsia="Palatino Linotype" w:hAnsi="Palatino Linotype" w:cs="Palatino Linotype"/>
          <w:sz w:val="22"/>
          <w:szCs w:val="22"/>
        </w:rPr>
      </w:pPr>
    </w:p>
    <w:p w14:paraId="5401F6B2"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actualiza la causal de procedencia señalada en el artículo 179, fracción VII, de la Ley de la materia, toda vez que el Solicitante se inconformó con la falta de respuesta a su solicitud de acceso a información pública.</w:t>
      </w:r>
    </w:p>
    <w:p w14:paraId="6A61F117" w14:textId="77777777" w:rsidR="00D3059E" w:rsidRDefault="00D3059E">
      <w:pPr>
        <w:spacing w:line="360" w:lineRule="auto"/>
        <w:jc w:val="both"/>
        <w:rPr>
          <w:rFonts w:ascii="Palatino Linotype" w:eastAsia="Palatino Linotype" w:hAnsi="Palatino Linotype" w:cs="Palatino Linotype"/>
          <w:sz w:val="22"/>
          <w:szCs w:val="22"/>
        </w:rPr>
      </w:pPr>
    </w:p>
    <w:p w14:paraId="4A6AE4CF" w14:textId="77777777" w:rsidR="00D3059E" w:rsidRDefault="009F7431">
      <w:pPr>
        <w:spacing w:line="360" w:lineRule="auto"/>
        <w:jc w:val="both"/>
        <w:rPr>
          <w:rFonts w:ascii="Palatino Linotype" w:eastAsia="Palatino Linotype" w:hAnsi="Palatino Linotype" w:cs="Palatino Linotype"/>
          <w:b/>
          <w:bCs/>
          <w:color w:val="0D0D0D"/>
          <w:sz w:val="22"/>
          <w:szCs w:val="22"/>
        </w:rPr>
      </w:pPr>
      <w:r>
        <w:rPr>
          <w:rFonts w:ascii="Palatino Linotype" w:eastAsia="Palatino Linotype" w:hAnsi="Palatino Linotype" w:cs="Palatino Linotype"/>
          <w:b/>
          <w:bCs/>
          <w:color w:val="0D0D0D"/>
          <w:sz w:val="22"/>
          <w:szCs w:val="22"/>
        </w:rPr>
        <w:t>Causales de sobreseimiento</w:t>
      </w:r>
    </w:p>
    <w:p w14:paraId="01D8B0CB" w14:textId="77777777" w:rsidR="00D3059E" w:rsidRDefault="00D3059E">
      <w:pPr>
        <w:spacing w:line="360" w:lineRule="auto"/>
        <w:jc w:val="both"/>
        <w:rPr>
          <w:rFonts w:ascii="Palatino Linotype" w:eastAsia="Palatino Linotype" w:hAnsi="Palatino Linotype" w:cs="Palatino Linotype"/>
          <w:color w:val="0D0D0D"/>
          <w:sz w:val="22"/>
          <w:szCs w:val="22"/>
        </w:rPr>
      </w:pPr>
    </w:p>
    <w:p w14:paraId="71031C2F" w14:textId="77777777" w:rsidR="00D3059E" w:rsidRDefault="009F7431">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Por ser de previo y especial pronunciamiento, este Instituto analiza si se actualiza alguna causal de sobreseimiento.</w:t>
      </w:r>
    </w:p>
    <w:p w14:paraId="1F5D1903" w14:textId="77777777" w:rsidR="00D3059E" w:rsidRDefault="00D3059E">
      <w:pPr>
        <w:spacing w:line="360" w:lineRule="auto"/>
        <w:jc w:val="both"/>
        <w:rPr>
          <w:rFonts w:ascii="Palatino Linotype" w:eastAsia="Palatino Linotype" w:hAnsi="Palatino Linotype" w:cs="Palatino Linotype"/>
          <w:color w:val="0D0D0D"/>
          <w:sz w:val="22"/>
          <w:szCs w:val="22"/>
        </w:rPr>
      </w:pPr>
    </w:p>
    <w:p w14:paraId="51953BB7"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w:t>
      </w:r>
      <w:r>
        <w:rPr>
          <w:rFonts w:ascii="Palatino Linotype" w:eastAsia="Palatino Linotype" w:hAnsi="Palatino Linotype" w:cs="Palatino Linotype"/>
          <w:sz w:val="22"/>
          <w:szCs w:val="22"/>
        </w:rPr>
        <w:lastRenderedPageBreak/>
        <w:t>haya fallecido, sobreviniera alguna causal de improcedencia, que el Sujeto Obligado hubiese modificado o revocado el acto impugnado o bien, haya quedado sin materia.</w:t>
      </w:r>
    </w:p>
    <w:p w14:paraId="6520BB16" w14:textId="77777777" w:rsidR="00D3059E" w:rsidRDefault="00D3059E">
      <w:pPr>
        <w:spacing w:line="360" w:lineRule="auto"/>
        <w:jc w:val="both"/>
        <w:rPr>
          <w:rFonts w:ascii="Palatino Linotype" w:eastAsia="Palatino Linotype" w:hAnsi="Palatino Linotype" w:cs="Palatino Linotype"/>
          <w:sz w:val="22"/>
          <w:szCs w:val="22"/>
        </w:rPr>
      </w:pPr>
    </w:p>
    <w:p w14:paraId="33B63281" w14:textId="77777777" w:rsidR="00D3059E" w:rsidRDefault="009F7431">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color w:val="0D0D0D"/>
          <w:sz w:val="22"/>
          <w:szCs w:val="22"/>
        </w:rPr>
        <w:t xml:space="preserve">Por tales motivos, se considera procedente entrar al fondo del presente asunto. </w:t>
      </w:r>
    </w:p>
    <w:p w14:paraId="6FBC4DD6" w14:textId="77777777" w:rsidR="00D3059E" w:rsidRDefault="00D3059E">
      <w:pPr>
        <w:spacing w:line="360" w:lineRule="auto"/>
        <w:jc w:val="both"/>
        <w:rPr>
          <w:rFonts w:ascii="Palatino Linotype" w:eastAsia="Palatino Linotype" w:hAnsi="Palatino Linotype" w:cs="Palatino Linotype"/>
          <w:color w:val="0D0D0D"/>
          <w:sz w:val="22"/>
          <w:szCs w:val="22"/>
        </w:rPr>
      </w:pPr>
    </w:p>
    <w:p w14:paraId="2602F5D1" w14:textId="77777777" w:rsidR="00D3059E" w:rsidRDefault="009F7431">
      <w:pPr>
        <w:pStyle w:val="Ttulo2"/>
      </w:pPr>
      <w:bookmarkStart w:id="18" w:name="_heading=h.e4kfh5rv6poj" w:colFirst="0" w:colLast="0"/>
      <w:bookmarkStart w:id="19" w:name="_Toc213944272"/>
      <w:bookmarkEnd w:id="18"/>
      <w:r>
        <w:t>TERCERO. Determinación de la Controversia</w:t>
      </w:r>
      <w:bookmarkEnd w:id="19"/>
    </w:p>
    <w:p w14:paraId="5A9D1C21" w14:textId="77777777" w:rsidR="00D3059E" w:rsidRDefault="00D3059E">
      <w:pPr>
        <w:spacing w:line="360" w:lineRule="auto"/>
        <w:jc w:val="both"/>
        <w:rPr>
          <w:rFonts w:ascii="Palatino Linotype" w:eastAsia="Palatino Linotype" w:hAnsi="Palatino Linotype" w:cs="Palatino Linotype"/>
          <w:color w:val="000000"/>
          <w:sz w:val="22"/>
          <w:szCs w:val="22"/>
        </w:rPr>
      </w:pPr>
    </w:p>
    <w:p w14:paraId="584D0996" w14:textId="77777777" w:rsidR="00D3059E" w:rsidRDefault="009F7431">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 el objeto de ilustrar la controversia planteada, resulta conveniente precisar, que una vez realizado el estudio de las constancias que integran el expediente en que se actúa, se desprende que el Particular requirió las actas de los levantamientos de inventarios de bienes realizados en el dos mil veinticinco.</w:t>
      </w:r>
    </w:p>
    <w:p w14:paraId="1E75930A" w14:textId="77777777" w:rsidR="00D3059E" w:rsidRDefault="00D3059E">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1F96AE6B" w14:textId="77777777" w:rsidR="00D3059E" w:rsidRDefault="009F7431">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Ante la falta de respuesta del Ente Recurrido, el Particular, justamente se inconformó por la falta de entrega de la información, lo cual se actualiza el supuesto previsto en el artículo 179, fracción VII, de la Ley de Transparencia y Acceso a la Información Pública del Estado de México y Municipios</w:t>
      </w:r>
      <w:r>
        <w:rPr>
          <w:rFonts w:ascii="Palatino Linotype" w:eastAsia="Palatino Linotype" w:hAnsi="Palatino Linotype" w:cs="Palatino Linotype"/>
          <w:color w:val="000000"/>
          <w:sz w:val="22"/>
          <w:szCs w:val="22"/>
          <w:highlight w:val="white"/>
        </w:rPr>
        <w:t xml:space="preserve">. </w:t>
      </w:r>
      <w:r>
        <w:rPr>
          <w:rFonts w:ascii="Palatino Linotype" w:eastAsia="Palatino Linotype" w:hAnsi="Palatino Linotype" w:cs="Palatino Linotype"/>
          <w:color w:val="000000"/>
          <w:sz w:val="22"/>
          <w:szCs w:val="22"/>
        </w:rPr>
        <w:t>Así las cosas, una vez admitido y notificado el Recurso de Revisión a las partes, estas fueron omisas en realizar manifestaciones o alegatos.</w:t>
      </w:r>
    </w:p>
    <w:p w14:paraId="72ADF2CB" w14:textId="77777777" w:rsidR="00D3059E" w:rsidRDefault="00D3059E">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1648513B" w14:textId="77777777" w:rsidR="00D3059E" w:rsidRDefault="009F7431">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 en: la solicitud de acceso a la información y el escrito </w:t>
      </w:r>
      <w:proofErr w:type="spellStart"/>
      <w:r>
        <w:rPr>
          <w:rFonts w:ascii="Palatino Linotype" w:eastAsia="Palatino Linotype" w:hAnsi="Palatino Linotype" w:cs="Palatino Linotype"/>
          <w:sz w:val="22"/>
          <w:szCs w:val="22"/>
        </w:rPr>
        <w:t>recursal</w:t>
      </w:r>
      <w:proofErr w:type="spellEnd"/>
      <w:r>
        <w:rPr>
          <w:rFonts w:ascii="Palatino Linotype" w:eastAsia="Palatino Linotype" w:hAnsi="Palatino Linotype" w:cs="Palatino Linotype"/>
          <w:sz w:val="22"/>
          <w:szCs w:val="22"/>
        </w:rPr>
        <w:t>; instrumentales que se toman en cuenta a efecto de resolver el presente medio de impugnación, conforme a lo dispuesto por el artículo 185, fracción IV, de la Ley de Transparencia y Acceso a la Información Pública del Estado de México y Municipios.</w:t>
      </w:r>
    </w:p>
    <w:p w14:paraId="6F610518" w14:textId="77777777" w:rsidR="00D3059E" w:rsidRDefault="00D3059E">
      <w:pPr>
        <w:tabs>
          <w:tab w:val="left" w:pos="4962"/>
        </w:tabs>
        <w:spacing w:line="360" w:lineRule="auto"/>
        <w:jc w:val="both"/>
        <w:rPr>
          <w:rFonts w:ascii="Palatino Linotype" w:eastAsia="Palatino Linotype" w:hAnsi="Palatino Linotype" w:cs="Palatino Linotype"/>
          <w:sz w:val="22"/>
          <w:szCs w:val="22"/>
        </w:rPr>
      </w:pPr>
    </w:p>
    <w:p w14:paraId="780D608D" w14:textId="77777777" w:rsidR="00D3059E" w:rsidRDefault="009F7431">
      <w:pPr>
        <w:pStyle w:val="Ttulo2"/>
        <w:jc w:val="both"/>
      </w:pPr>
      <w:bookmarkStart w:id="20" w:name="_heading=h.njkdshfx18nv" w:colFirst="0" w:colLast="0"/>
      <w:bookmarkStart w:id="21" w:name="_Toc213944273"/>
      <w:bookmarkEnd w:id="20"/>
      <w:r>
        <w:lastRenderedPageBreak/>
        <w:t>CUARTO. Marco normativo aplicable en materia de transparencia y acceso a la información pública</w:t>
      </w:r>
      <w:bookmarkEnd w:id="21"/>
    </w:p>
    <w:p w14:paraId="343E04B9" w14:textId="77777777" w:rsidR="00D3059E" w:rsidRDefault="00D3059E">
      <w:pPr>
        <w:spacing w:line="360" w:lineRule="auto"/>
        <w:jc w:val="both"/>
        <w:rPr>
          <w:rFonts w:ascii="Palatino Linotype" w:eastAsia="Palatino Linotype" w:hAnsi="Palatino Linotype" w:cs="Palatino Linotype"/>
          <w:sz w:val="22"/>
          <w:szCs w:val="22"/>
        </w:rPr>
      </w:pPr>
    </w:p>
    <w:p w14:paraId="4A47FEA7"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7013784" w14:textId="77777777" w:rsidR="00D3059E" w:rsidRDefault="00D3059E">
      <w:pPr>
        <w:spacing w:line="360" w:lineRule="auto"/>
        <w:jc w:val="both"/>
        <w:rPr>
          <w:rFonts w:ascii="Palatino Linotype" w:eastAsia="Palatino Linotype" w:hAnsi="Palatino Linotype" w:cs="Palatino Linotype"/>
          <w:sz w:val="22"/>
          <w:szCs w:val="22"/>
        </w:rPr>
      </w:pPr>
    </w:p>
    <w:p w14:paraId="14BB9D8B"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C97A81F" w14:textId="77777777" w:rsidR="00D3059E" w:rsidRDefault="00D3059E">
      <w:pPr>
        <w:spacing w:line="360" w:lineRule="auto"/>
        <w:jc w:val="both"/>
        <w:rPr>
          <w:rFonts w:ascii="Palatino Linotype" w:eastAsia="Palatino Linotype" w:hAnsi="Palatino Linotype" w:cs="Palatino Linotype"/>
          <w:sz w:val="22"/>
          <w:szCs w:val="22"/>
        </w:rPr>
      </w:pPr>
    </w:p>
    <w:p w14:paraId="6119AA2A"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la Ley de Transparencia y Acceso a la Información Pública del Estado de México y Municipios (Reglamentaria del artículo 5° de la Constitución Local), establece lo siguiente:</w:t>
      </w:r>
    </w:p>
    <w:p w14:paraId="30A205AB" w14:textId="77777777" w:rsidR="00D3059E" w:rsidRDefault="00D3059E">
      <w:pPr>
        <w:spacing w:line="360" w:lineRule="auto"/>
        <w:jc w:val="both"/>
        <w:rPr>
          <w:rFonts w:ascii="Palatino Linotype" w:eastAsia="Palatino Linotype" w:hAnsi="Palatino Linotype" w:cs="Palatino Linotype"/>
          <w:sz w:val="22"/>
          <w:szCs w:val="22"/>
        </w:rPr>
      </w:pPr>
    </w:p>
    <w:p w14:paraId="52C046FD"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14:paraId="357037E5" w14:textId="77777777" w:rsidR="00D3059E" w:rsidRDefault="00D3059E">
      <w:pPr>
        <w:spacing w:line="360" w:lineRule="auto"/>
        <w:jc w:val="both"/>
        <w:rPr>
          <w:rFonts w:ascii="Palatino Linotype" w:eastAsia="Palatino Linotype" w:hAnsi="Palatino Linotype" w:cs="Palatino Linotype"/>
          <w:sz w:val="22"/>
          <w:szCs w:val="22"/>
        </w:rPr>
      </w:pPr>
    </w:p>
    <w:p w14:paraId="2D1D19D2"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507447A8" w14:textId="77777777" w:rsidR="00D3059E" w:rsidRDefault="00D3059E">
      <w:pPr>
        <w:spacing w:line="360" w:lineRule="auto"/>
        <w:jc w:val="both"/>
        <w:rPr>
          <w:rFonts w:ascii="Palatino Linotype" w:eastAsia="Palatino Linotype" w:hAnsi="Palatino Linotype" w:cs="Palatino Linotype"/>
          <w:sz w:val="22"/>
          <w:szCs w:val="22"/>
        </w:rPr>
      </w:pPr>
    </w:p>
    <w:p w14:paraId="17EDE4FB"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artículo 19, que, se presume que la información debe existir si se refiere a las facultades, competencias y funciones que los ordenamientos jurídicos aplicables otorgan a los sujetos </w:t>
      </w:r>
      <w:r>
        <w:rPr>
          <w:rFonts w:ascii="Palatino Linotype" w:eastAsia="Palatino Linotype" w:hAnsi="Palatino Linotype" w:cs="Palatino Linotype"/>
          <w:sz w:val="22"/>
          <w:szCs w:val="22"/>
        </w:rPr>
        <w:lastRenderedPageBreak/>
        <w:t>obligados y en caso de que dichas facultades no se hayan ejercido, se deberá motivar la respuesta en función de las causas que motivaron tal circunstancia.</w:t>
      </w:r>
    </w:p>
    <w:p w14:paraId="1C7628B5" w14:textId="77777777" w:rsidR="00D3059E" w:rsidRDefault="00D3059E">
      <w:pPr>
        <w:spacing w:line="360" w:lineRule="auto"/>
        <w:jc w:val="both"/>
        <w:rPr>
          <w:rFonts w:ascii="Palatino Linotype" w:eastAsia="Palatino Linotype" w:hAnsi="Palatino Linotype" w:cs="Palatino Linotype"/>
          <w:sz w:val="22"/>
          <w:szCs w:val="22"/>
        </w:rPr>
      </w:pPr>
    </w:p>
    <w:p w14:paraId="7C047214" w14:textId="77777777" w:rsidR="00D3059E" w:rsidRDefault="009F7431">
      <w:pPr>
        <w:pStyle w:val="Ttulo2"/>
      </w:pPr>
      <w:bookmarkStart w:id="22" w:name="_heading=h.uycf9kwpmb42" w:colFirst="0" w:colLast="0"/>
      <w:bookmarkStart w:id="23" w:name="_Toc213944274"/>
      <w:bookmarkEnd w:id="22"/>
      <w:r>
        <w:t>QUINTO. Estudio de Fondo</w:t>
      </w:r>
      <w:bookmarkEnd w:id="23"/>
    </w:p>
    <w:p w14:paraId="519970A9" w14:textId="77777777" w:rsidR="00D3059E" w:rsidRDefault="00D3059E">
      <w:pPr>
        <w:spacing w:line="360" w:lineRule="auto"/>
        <w:jc w:val="both"/>
        <w:rPr>
          <w:rFonts w:ascii="Palatino Linotype" w:eastAsia="Palatino Linotype" w:hAnsi="Palatino Linotype" w:cs="Palatino Linotype"/>
          <w:sz w:val="22"/>
          <w:szCs w:val="22"/>
        </w:rPr>
      </w:pPr>
    </w:p>
    <w:p w14:paraId="0683E5EE"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Expuestas las posturas de las partes, se procede al análisis del agravio hecho valer por la persona Recurrente, concerniente a la falta de respuesta del </w:t>
      </w:r>
      <w:r>
        <w:rPr>
          <w:rFonts w:ascii="Palatino Linotype" w:eastAsia="Palatino Linotype" w:hAnsi="Palatino Linotype" w:cs="Palatino Linotype"/>
          <w:color w:val="000000"/>
          <w:sz w:val="22"/>
          <w:szCs w:val="22"/>
        </w:rPr>
        <w:t>Ayuntamiento de Tepotzotlán</w:t>
      </w:r>
      <w:r>
        <w:rPr>
          <w:rFonts w:ascii="Palatino Linotype" w:eastAsia="Palatino Linotype" w:hAnsi="Palatino Linotype" w:cs="Palatino Linotype"/>
          <w:sz w:val="22"/>
          <w:szCs w:val="22"/>
        </w:rPr>
        <w:t>.</w:t>
      </w:r>
    </w:p>
    <w:p w14:paraId="0D188978" w14:textId="77777777" w:rsidR="00D3059E" w:rsidRDefault="00D3059E">
      <w:pPr>
        <w:spacing w:line="360" w:lineRule="auto"/>
        <w:jc w:val="both"/>
        <w:rPr>
          <w:rFonts w:ascii="Palatino Linotype" w:eastAsia="Palatino Linotype" w:hAnsi="Palatino Linotype" w:cs="Palatino Linotype"/>
          <w:sz w:val="22"/>
          <w:szCs w:val="22"/>
        </w:rPr>
      </w:pPr>
    </w:p>
    <w:p w14:paraId="015E884E"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229FC54C" w14:textId="77777777" w:rsidR="00D3059E" w:rsidRDefault="00D3059E">
      <w:pPr>
        <w:spacing w:line="360" w:lineRule="auto"/>
        <w:jc w:val="both"/>
        <w:rPr>
          <w:rFonts w:ascii="Palatino Linotype" w:eastAsia="Palatino Linotype" w:hAnsi="Palatino Linotype" w:cs="Palatino Linotype"/>
          <w:sz w:val="22"/>
          <w:szCs w:val="22"/>
        </w:rPr>
      </w:pPr>
    </w:p>
    <w:p w14:paraId="6660A77C" w14:textId="77777777" w:rsidR="00D3059E" w:rsidRDefault="009F7431">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Proveer lo necesario para garantizar a toda persona el derecho de acceso a la información pública, a través de procedimientos sencillos, expeditos, oportunos y gratuitos;</w:t>
      </w:r>
    </w:p>
    <w:p w14:paraId="25063234" w14:textId="77777777" w:rsidR="00D3059E" w:rsidRDefault="00D3059E">
      <w:pPr>
        <w:spacing w:line="360" w:lineRule="auto"/>
        <w:ind w:left="720"/>
        <w:jc w:val="both"/>
        <w:rPr>
          <w:rFonts w:ascii="Palatino Linotype" w:eastAsia="Palatino Linotype" w:hAnsi="Palatino Linotype" w:cs="Palatino Linotype"/>
          <w:sz w:val="22"/>
          <w:szCs w:val="22"/>
        </w:rPr>
      </w:pPr>
    </w:p>
    <w:p w14:paraId="79C0B121" w14:textId="77777777" w:rsidR="00D3059E" w:rsidRDefault="009F7431">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Transparentar la gestión pública, mediante la difusión de la información generada por los Sujetos Obligados, y</w:t>
      </w:r>
    </w:p>
    <w:p w14:paraId="705840B0" w14:textId="77777777" w:rsidR="00D3059E" w:rsidRDefault="00D3059E">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04B689F7" w14:textId="77777777" w:rsidR="00D3059E" w:rsidRDefault="009F7431">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Promover, fomentar y difundir la cultura de la transparencia en el ejercicio de la función pública, el acceso a la información y la participación ciudadana, así como, la rendición de cuentas.</w:t>
      </w:r>
    </w:p>
    <w:p w14:paraId="69D77D1A" w14:textId="77777777" w:rsidR="00D3059E" w:rsidRDefault="00D3059E">
      <w:pPr>
        <w:spacing w:line="360" w:lineRule="auto"/>
        <w:jc w:val="both"/>
        <w:rPr>
          <w:rFonts w:ascii="Palatino Linotype" w:eastAsia="Palatino Linotype" w:hAnsi="Palatino Linotype" w:cs="Palatino Linotype"/>
          <w:sz w:val="22"/>
          <w:szCs w:val="22"/>
        </w:rPr>
      </w:pPr>
    </w:p>
    <w:p w14:paraId="0AE74D61"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Conforme a lo anterior, se deprende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66902A2C" w14:textId="77777777" w:rsidR="00D3059E" w:rsidRDefault="00D3059E">
      <w:pPr>
        <w:spacing w:line="360" w:lineRule="auto"/>
        <w:jc w:val="both"/>
        <w:rPr>
          <w:rFonts w:ascii="Palatino Linotype" w:eastAsia="Palatino Linotype" w:hAnsi="Palatino Linotype" w:cs="Palatino Linotype"/>
          <w:sz w:val="22"/>
          <w:szCs w:val="22"/>
        </w:rPr>
      </w:pPr>
    </w:p>
    <w:p w14:paraId="43AED312"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4E42166" w14:textId="77777777" w:rsidR="00D3059E" w:rsidRDefault="00D3059E">
      <w:pPr>
        <w:spacing w:line="360" w:lineRule="auto"/>
        <w:jc w:val="both"/>
        <w:rPr>
          <w:rFonts w:ascii="Palatino Linotype" w:eastAsia="Palatino Linotype" w:hAnsi="Palatino Linotype" w:cs="Palatino Linotype"/>
          <w:sz w:val="22"/>
          <w:szCs w:val="22"/>
        </w:rPr>
      </w:pPr>
    </w:p>
    <w:p w14:paraId="5EE200F2"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1F4B3B47" w14:textId="77777777" w:rsidR="00D3059E" w:rsidRDefault="00D3059E">
      <w:pPr>
        <w:spacing w:line="360" w:lineRule="auto"/>
        <w:jc w:val="both"/>
        <w:rPr>
          <w:rFonts w:ascii="Palatino Linotype" w:eastAsia="Palatino Linotype" w:hAnsi="Palatino Linotype" w:cs="Palatino Linotype"/>
          <w:sz w:val="22"/>
          <w:szCs w:val="22"/>
        </w:rPr>
      </w:pPr>
    </w:p>
    <w:p w14:paraId="242DD3D5" w14:textId="77777777" w:rsidR="00D3059E" w:rsidRDefault="009F7431">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0D245F55" w14:textId="77777777" w:rsidR="00D3059E" w:rsidRDefault="00D3059E">
      <w:pPr>
        <w:spacing w:line="360" w:lineRule="auto"/>
        <w:ind w:left="720"/>
        <w:jc w:val="both"/>
        <w:rPr>
          <w:rFonts w:ascii="Palatino Linotype" w:eastAsia="Palatino Linotype" w:hAnsi="Palatino Linotype" w:cs="Palatino Linotype"/>
          <w:sz w:val="22"/>
          <w:szCs w:val="22"/>
        </w:rPr>
      </w:pPr>
    </w:p>
    <w:p w14:paraId="476A0842" w14:textId="77777777" w:rsidR="00D3059E" w:rsidRDefault="009F7431">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49CBB7A6" w14:textId="77777777" w:rsidR="00D3059E" w:rsidRDefault="00D3059E">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275135D2" w14:textId="77777777" w:rsidR="00D3059E" w:rsidRDefault="009F7431">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718A7CF2" w14:textId="77777777" w:rsidR="00D3059E" w:rsidRDefault="00D3059E">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68E850F0" w14:textId="77777777" w:rsidR="00D3059E" w:rsidRDefault="009F7431">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3375FF4C" w14:textId="77777777" w:rsidR="00D3059E" w:rsidRDefault="00D3059E">
      <w:pPr>
        <w:spacing w:line="360" w:lineRule="auto"/>
        <w:rPr>
          <w:rFonts w:ascii="Palatino Linotype" w:eastAsia="Palatino Linotype" w:hAnsi="Palatino Linotype" w:cs="Palatino Linotype"/>
        </w:rPr>
      </w:pPr>
    </w:p>
    <w:p w14:paraId="50CFE6F7" w14:textId="77777777" w:rsidR="00D3059E" w:rsidRDefault="009F7431">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52DC8232" w14:textId="77777777" w:rsidR="00D3059E" w:rsidRDefault="00D3059E">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707BAAA7" w14:textId="77777777" w:rsidR="00D3059E" w:rsidRDefault="009F7431">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534EB77C" w14:textId="77777777" w:rsidR="00D3059E" w:rsidRDefault="00D3059E">
      <w:pPr>
        <w:spacing w:line="360" w:lineRule="auto"/>
        <w:jc w:val="both"/>
        <w:rPr>
          <w:rFonts w:ascii="Palatino Linotype" w:eastAsia="Palatino Linotype" w:hAnsi="Palatino Linotype" w:cs="Palatino Linotype"/>
          <w:sz w:val="22"/>
          <w:szCs w:val="22"/>
        </w:rPr>
      </w:pPr>
    </w:p>
    <w:p w14:paraId="0DE202C4"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Una vez establecido lo anterior, es de indicar que el agravio del Particular consistió en que, a la fecha de interposición del Recurso de Revisión, el</w:t>
      </w:r>
      <w:r>
        <w:rPr>
          <w:rFonts w:ascii="Palatino Linotype" w:eastAsia="Palatino Linotype" w:hAnsi="Palatino Linotype" w:cs="Palatino Linotype"/>
          <w:color w:val="000000"/>
          <w:sz w:val="22"/>
          <w:szCs w:val="22"/>
        </w:rPr>
        <w:t xml:space="preserve"> Ayuntamiento de Tepotzotlán</w:t>
      </w:r>
      <w:r>
        <w:rPr>
          <w:rFonts w:ascii="Palatino Linotype" w:eastAsia="Palatino Linotype" w:hAnsi="Palatino Linotype" w:cs="Palatino Linotype"/>
          <w:sz w:val="22"/>
          <w:szCs w:val="22"/>
        </w:rPr>
        <w:t>, no había registrado respuesta al requerimiento de acceso a la información, el cual se presentó, el doce de agosto de dos mil veinticinco.</w:t>
      </w:r>
    </w:p>
    <w:p w14:paraId="3290D034" w14:textId="77777777" w:rsidR="00D3059E" w:rsidRDefault="00D3059E">
      <w:pPr>
        <w:spacing w:line="360" w:lineRule="auto"/>
        <w:jc w:val="both"/>
        <w:rPr>
          <w:rFonts w:ascii="Palatino Linotype" w:eastAsia="Palatino Linotype" w:hAnsi="Palatino Linotype" w:cs="Palatino Linotype"/>
          <w:sz w:val="22"/>
          <w:szCs w:val="22"/>
        </w:rPr>
      </w:pPr>
    </w:p>
    <w:p w14:paraId="78901ACD" w14:textId="77777777" w:rsidR="00D3059E" w:rsidRDefault="009F7431">
      <w:pPr>
        <w:spacing w:line="360" w:lineRule="auto"/>
        <w:jc w:val="both"/>
        <w:rPr>
          <w:rFonts w:ascii="Palatino Linotype" w:eastAsia="Palatino Linotype" w:hAnsi="Palatino Linotype" w:cs="Palatino Linotype"/>
          <w:sz w:val="22"/>
          <w:szCs w:val="22"/>
        </w:rPr>
      </w:pPr>
      <w:bookmarkStart w:id="24" w:name="_heading=h.9qbo0amra3wd" w:colFirst="0" w:colLast="0"/>
      <w:bookmarkEnd w:id="24"/>
      <w:r>
        <w:rPr>
          <w:rFonts w:ascii="Palatino Linotype" w:eastAsia="Palatino Linotype" w:hAnsi="Palatino Linotype" w:cs="Palatino Linotype"/>
          <w:sz w:val="22"/>
          <w:szCs w:val="22"/>
        </w:rPr>
        <w:t>En ese orden de ideas, el plazo con el que contaba el Sujeto Obligado para emitir contestación al requerimiento informativo comenzó a correr el trece de agosto y feneció el dos de septiembre de dos mil veinticinco; lo anterior, sin contar el dieciséis, diecisiete, veintitrés, veinticuatro, treinta y treinta y uno de agosto de dos mil veinticinco, 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14:paraId="4B61285A" w14:textId="77777777" w:rsidR="00D3059E" w:rsidRDefault="00D3059E">
      <w:pPr>
        <w:spacing w:line="360" w:lineRule="auto"/>
        <w:jc w:val="both"/>
        <w:rPr>
          <w:rFonts w:ascii="Palatino Linotype" w:eastAsia="Palatino Linotype" w:hAnsi="Palatino Linotype" w:cs="Palatino Linotype"/>
          <w:sz w:val="22"/>
          <w:szCs w:val="22"/>
        </w:rPr>
      </w:pPr>
    </w:p>
    <w:p w14:paraId="6955E487"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este Instituto verificó que, en efecto, no se registró respuesta a la solicitud de información de la persona Recurrente, en el Sistema de Acceso a la Información Mexiquense (SAIMEX), tal como se observa a continuación:</w:t>
      </w:r>
    </w:p>
    <w:p w14:paraId="1F2CF519" w14:textId="77777777" w:rsidR="00D3059E" w:rsidRDefault="00D3059E">
      <w:pPr>
        <w:spacing w:line="360" w:lineRule="auto"/>
        <w:rPr>
          <w:rFonts w:ascii="Palatino Linotype" w:eastAsia="Palatino Linotype" w:hAnsi="Palatino Linotype" w:cs="Palatino Linotype"/>
          <w:sz w:val="22"/>
          <w:szCs w:val="22"/>
        </w:rPr>
      </w:pPr>
    </w:p>
    <w:p w14:paraId="1AC382B2" w14:textId="77777777" w:rsidR="00D3059E" w:rsidRDefault="009F7431">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317EFFBE" wp14:editId="7025F855">
            <wp:extent cx="2762636" cy="215295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762636" cy="2152950"/>
                    </a:xfrm>
                    <a:prstGeom prst="rect">
                      <a:avLst/>
                    </a:prstGeom>
                    <a:ln/>
                  </pic:spPr>
                </pic:pic>
              </a:graphicData>
            </a:graphic>
          </wp:inline>
        </w:drawing>
      </w:r>
    </w:p>
    <w:p w14:paraId="5979AC7F" w14:textId="77777777" w:rsidR="00D3059E" w:rsidRDefault="00D3059E">
      <w:pPr>
        <w:spacing w:line="360" w:lineRule="auto"/>
        <w:jc w:val="both"/>
        <w:rPr>
          <w:rFonts w:ascii="Palatino Linotype" w:eastAsia="Palatino Linotype" w:hAnsi="Palatino Linotype" w:cs="Palatino Linotype"/>
          <w:sz w:val="22"/>
          <w:szCs w:val="22"/>
        </w:rPr>
      </w:pPr>
    </w:p>
    <w:p w14:paraId="2BDB6911"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colige que, tal como lo precisó la persona Recurrente, el </w:t>
      </w:r>
      <w:r>
        <w:rPr>
          <w:rFonts w:ascii="Palatino Linotype" w:eastAsia="Palatino Linotype" w:hAnsi="Palatino Linotype" w:cs="Palatino Linotype"/>
          <w:color w:val="000000"/>
          <w:sz w:val="22"/>
          <w:szCs w:val="22"/>
        </w:rPr>
        <w:t>Ayuntamiento de Tepotzotlán</w:t>
      </w:r>
      <w:r>
        <w:rPr>
          <w:rFonts w:ascii="Palatino Linotype" w:eastAsia="Palatino Linotype" w:hAnsi="Palatino Linotype" w:cs="Palatino Linotype"/>
          <w:sz w:val="22"/>
          <w:szCs w:val="22"/>
        </w:rPr>
        <w:t xml:space="preserve">, no emitió respuesta para dar contestación a la solicitud de acceso a la información pública, dentro de los plazos establecidos en el artículo 163, de la Ley de Transparencia y Acceso a la Información Pública del Estado de México y Municipios, pues tenía hasta el dos de septiembre de dos mil veinticinco, para realizar dicha situación, por lo que es evidente que el agravio es </w:t>
      </w:r>
      <w:r>
        <w:rPr>
          <w:rFonts w:ascii="Palatino Linotype" w:eastAsia="Palatino Linotype" w:hAnsi="Palatino Linotype" w:cs="Palatino Linotype"/>
          <w:b/>
          <w:bCs/>
          <w:sz w:val="22"/>
          <w:szCs w:val="22"/>
        </w:rPr>
        <w:t>FUNDADO</w:t>
      </w:r>
      <w:r>
        <w:rPr>
          <w:rFonts w:ascii="Palatino Linotype" w:eastAsia="Palatino Linotype" w:hAnsi="Palatino Linotype" w:cs="Palatino Linotype"/>
          <w:sz w:val="22"/>
          <w:szCs w:val="22"/>
        </w:rPr>
        <w:t xml:space="preserve">. </w:t>
      </w:r>
    </w:p>
    <w:p w14:paraId="1B5A7E5B" w14:textId="77777777" w:rsidR="00D3059E" w:rsidRDefault="00D3059E">
      <w:pPr>
        <w:spacing w:line="360" w:lineRule="auto"/>
        <w:jc w:val="both"/>
        <w:rPr>
          <w:rFonts w:ascii="Palatino Linotype" w:eastAsia="Palatino Linotype" w:hAnsi="Palatino Linotype" w:cs="Palatino Linotype"/>
          <w:sz w:val="22"/>
          <w:szCs w:val="22"/>
        </w:rPr>
      </w:pPr>
    </w:p>
    <w:p w14:paraId="79AE1FFA" w14:textId="77777777" w:rsidR="00D3059E" w:rsidRDefault="009F7431">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base en lo expuesto, es procedente </w:t>
      </w:r>
      <w:r>
        <w:rPr>
          <w:rFonts w:ascii="Palatino Linotype" w:eastAsia="Palatino Linotype" w:hAnsi="Palatino Linotype" w:cs="Palatino Linotype"/>
          <w:b/>
          <w:bCs/>
          <w:sz w:val="22"/>
          <w:szCs w:val="22"/>
        </w:rPr>
        <w:t>ORDENAR</w:t>
      </w:r>
      <w:r>
        <w:rPr>
          <w:rFonts w:ascii="Palatino Linotype" w:eastAsia="Palatino Linotype" w:hAnsi="Palatino Linotype" w:cs="Palatino Linotype"/>
          <w:sz w:val="22"/>
          <w:szCs w:val="22"/>
        </w:rPr>
        <w:t xml:space="preserve"> al Sujeto Obligado, que emita respuesta que a derecho corresponda, a los requerimientos de información; no obstante, para tal circunstancia es necesario contextualizar la solicitud de información.</w:t>
      </w:r>
    </w:p>
    <w:p w14:paraId="280DBF7F" w14:textId="77777777" w:rsidR="00D3059E" w:rsidRDefault="00D3059E">
      <w:pPr>
        <w:tabs>
          <w:tab w:val="left" w:pos="4962"/>
        </w:tabs>
        <w:spacing w:line="360" w:lineRule="auto"/>
        <w:jc w:val="both"/>
        <w:rPr>
          <w:rFonts w:ascii="Palatino Linotype" w:eastAsia="Palatino Linotype" w:hAnsi="Palatino Linotype" w:cs="Palatino Linotype"/>
          <w:sz w:val="22"/>
          <w:szCs w:val="22"/>
        </w:rPr>
      </w:pPr>
    </w:p>
    <w:p w14:paraId="32782069" w14:textId="77777777" w:rsidR="00D3059E" w:rsidRDefault="009F7431">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Respecto al tema, Eduardo López Sosa, Natalia López Sosa. (2014). “Derecho Administrativo Mexicano” (p. 262), establece que la autorización, la licencia, o el </w:t>
      </w:r>
      <w:r>
        <w:rPr>
          <w:rFonts w:ascii="Palatino Linotype" w:eastAsia="Palatino Linotype" w:hAnsi="Palatino Linotype" w:cs="Palatino Linotype"/>
          <w:b/>
          <w:bCs/>
          <w:sz w:val="22"/>
          <w:szCs w:val="22"/>
        </w:rPr>
        <w:t>permiso</w:t>
      </w:r>
      <w:r>
        <w:rPr>
          <w:rFonts w:ascii="Palatino Linotype" w:eastAsia="Palatino Linotype" w:hAnsi="Palatino Linotype" w:cs="Palatino Linotype"/>
          <w:sz w:val="22"/>
          <w:szCs w:val="22"/>
        </w:rPr>
        <w:t xml:space="preserve"> es el acto administrativo por medio de los cuales se otorga a un particular, por un órgano administrativo, la facultad o el derecho para realizar una actividad o para hacer alguna cosa. </w:t>
      </w:r>
    </w:p>
    <w:p w14:paraId="45803B9A" w14:textId="77777777" w:rsidR="00D3059E" w:rsidRDefault="009F7431">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Sobre dichos documentos, el artículo 5°, fracción X, de la Ley de Bienes del Estado de México y de sus Municipios, establece que los Ayuntamientos otorgan concesiones, autorizaciones, permisos o licencias sobre bienes del dominio público o privado.</w:t>
      </w:r>
    </w:p>
    <w:p w14:paraId="637B6C84" w14:textId="77777777" w:rsidR="00D3059E" w:rsidRDefault="00D3059E">
      <w:pPr>
        <w:tabs>
          <w:tab w:val="left" w:pos="4962"/>
        </w:tabs>
        <w:spacing w:line="360" w:lineRule="auto"/>
        <w:jc w:val="both"/>
        <w:rPr>
          <w:rFonts w:ascii="Palatino Linotype" w:eastAsia="Palatino Linotype" w:hAnsi="Palatino Linotype" w:cs="Palatino Linotype"/>
          <w:sz w:val="22"/>
          <w:szCs w:val="22"/>
        </w:rPr>
      </w:pPr>
    </w:p>
    <w:p w14:paraId="10FF0189" w14:textId="77777777" w:rsidR="00D3059E" w:rsidRDefault="009F7431">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Para lograr lo anterior, los Ayuntamientos contarán con una  Dirección de Administración, que registra el bien en el inventario general y en el libro especial de la entidad municipal, así mismo verificar que la factura de bienes muebles se desglose, con sus características,  valor unitario, número de serie tratándose de bienes que puedan ser identificados,  esto con la finalidad de un mejor control e identificación en el inventario de bienes  muebles, aún en caso de que sean donados a escuelas u otras instituciones, de conformidad con el artículo 1.0  del Manual de Organización de la Administración </w:t>
      </w:r>
      <w:proofErr w:type="spellStart"/>
      <w:r>
        <w:rPr>
          <w:rFonts w:ascii="Palatino Linotype" w:eastAsia="Palatino Linotype" w:hAnsi="Palatino Linotype" w:cs="Palatino Linotype"/>
          <w:sz w:val="22"/>
          <w:szCs w:val="22"/>
        </w:rPr>
        <w:t>Publica</w:t>
      </w:r>
      <w:proofErr w:type="spellEnd"/>
      <w:r>
        <w:rPr>
          <w:rFonts w:ascii="Palatino Linotype" w:eastAsia="Palatino Linotype" w:hAnsi="Palatino Linotype" w:cs="Palatino Linotype"/>
          <w:sz w:val="22"/>
          <w:szCs w:val="22"/>
        </w:rPr>
        <w:t xml:space="preserve"> Municipal.</w:t>
      </w:r>
    </w:p>
    <w:p w14:paraId="21EAA8BB" w14:textId="77777777" w:rsidR="00D3059E" w:rsidRDefault="00D3059E">
      <w:pPr>
        <w:tabs>
          <w:tab w:val="left" w:pos="4962"/>
        </w:tabs>
        <w:spacing w:line="360" w:lineRule="auto"/>
        <w:jc w:val="both"/>
        <w:rPr>
          <w:rFonts w:ascii="Palatino Linotype" w:eastAsia="Palatino Linotype" w:hAnsi="Palatino Linotype" w:cs="Palatino Linotype"/>
          <w:sz w:val="22"/>
          <w:szCs w:val="22"/>
        </w:rPr>
      </w:pPr>
    </w:p>
    <w:p w14:paraId="4257DE1B"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Conforme a lo anterior, el Sujeto Obligado cuenta con competencia para conocer de lo solicitado, por lo que, deberá realizar una búsqueda exhaustiva y razonable en todas las unidades administrativas competentes</w:t>
      </w:r>
      <w:r>
        <w:rPr>
          <w:rFonts w:ascii="Palatino Linotype" w:eastAsia="Palatino Linotype" w:hAnsi="Palatino Linotype" w:cs="Palatino Linotype"/>
          <w:sz w:val="22"/>
          <w:szCs w:val="22"/>
        </w:rPr>
        <w:t>, a efecto de que dé la respuesta que a derecho corresponda y, en su caso, proporcione los documentos que den cuenta de la información solicitada</w:t>
      </w:r>
      <w:r>
        <w:rPr>
          <w:rFonts w:ascii="Palatino Linotype" w:eastAsia="Palatino Linotype" w:hAnsi="Palatino Linotype" w:cs="Palatino Linotype"/>
          <w:color w:val="000000"/>
          <w:sz w:val="22"/>
          <w:szCs w:val="22"/>
        </w:rPr>
        <w:t>.</w:t>
      </w:r>
    </w:p>
    <w:p w14:paraId="3FF09949" w14:textId="77777777" w:rsidR="00D3059E" w:rsidRDefault="00D3059E">
      <w:pPr>
        <w:tabs>
          <w:tab w:val="left" w:pos="4962"/>
        </w:tabs>
        <w:spacing w:line="360" w:lineRule="auto"/>
        <w:jc w:val="both"/>
        <w:rPr>
          <w:rFonts w:ascii="Palatino Linotype" w:eastAsia="Palatino Linotype" w:hAnsi="Palatino Linotype" w:cs="Palatino Linotype"/>
          <w:sz w:val="22"/>
          <w:szCs w:val="22"/>
        </w:rPr>
      </w:pPr>
    </w:p>
    <w:p w14:paraId="0C355971" w14:textId="77777777" w:rsidR="00D3059E" w:rsidRDefault="009F7431">
      <w:pPr>
        <w:spacing w:line="360" w:lineRule="auto"/>
        <w:jc w:val="both"/>
        <w:rPr>
          <w:rFonts w:ascii="Palatino Linotype" w:eastAsia="Palatino Linotype" w:hAnsi="Palatino Linotype" w:cs="Palatino Linotype"/>
          <w:sz w:val="22"/>
          <w:szCs w:val="22"/>
        </w:rPr>
      </w:pPr>
      <w:bookmarkStart w:id="25" w:name="_heading=h.8vzw9foiqg0k" w:colFirst="0" w:colLast="0"/>
      <w:bookmarkEnd w:id="25"/>
      <w:r>
        <w:rPr>
          <w:rFonts w:ascii="Palatino Linotype" w:eastAsia="Palatino Linotype" w:hAnsi="Palatino Linotype" w:cs="Palatino Linotype"/>
          <w:sz w:val="22"/>
          <w:szCs w:val="22"/>
        </w:rPr>
        <w:t xml:space="preserve">No pasa desapercibido para este Instituto que los documentos que den cuenta de lo solicitado, pudieran contener datos confidenciales;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75B5084F" w14:textId="77777777" w:rsidR="00D3059E" w:rsidRDefault="00D3059E">
      <w:pPr>
        <w:spacing w:line="360" w:lineRule="auto"/>
        <w:jc w:val="both"/>
        <w:rPr>
          <w:rFonts w:ascii="Palatino Linotype" w:eastAsia="Palatino Linotype" w:hAnsi="Palatino Linotype" w:cs="Palatino Linotype"/>
          <w:sz w:val="22"/>
          <w:szCs w:val="22"/>
        </w:rPr>
      </w:pPr>
    </w:p>
    <w:p w14:paraId="3D0CAABF"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p>
    <w:p w14:paraId="29FF3888" w14:textId="77777777" w:rsidR="00D3059E" w:rsidRDefault="00D3059E">
      <w:pPr>
        <w:spacing w:line="360" w:lineRule="auto"/>
        <w:jc w:val="both"/>
        <w:rPr>
          <w:rFonts w:ascii="Palatino Linotype" w:eastAsia="Palatino Linotype" w:hAnsi="Palatino Linotype" w:cs="Palatino Linotype"/>
          <w:sz w:val="22"/>
          <w:szCs w:val="22"/>
        </w:rPr>
      </w:pPr>
    </w:p>
    <w:p w14:paraId="3F287666" w14:textId="77777777" w:rsidR="00D3059E" w:rsidRDefault="009F7431">
      <w:pPr>
        <w:pStyle w:val="Ttulo2"/>
      </w:pPr>
      <w:bookmarkStart w:id="26" w:name="_heading=h.x7l45drsiv35" w:colFirst="0" w:colLast="0"/>
      <w:bookmarkStart w:id="27" w:name="_Toc213944275"/>
      <w:bookmarkEnd w:id="26"/>
      <w:r>
        <w:t>SEXTO. Decisión</w:t>
      </w:r>
      <w:bookmarkEnd w:id="27"/>
    </w:p>
    <w:p w14:paraId="0E52FB5A" w14:textId="77777777" w:rsidR="00D3059E" w:rsidRDefault="00D3059E">
      <w:pPr>
        <w:spacing w:line="360" w:lineRule="auto"/>
        <w:jc w:val="both"/>
        <w:rPr>
          <w:rFonts w:ascii="Palatino Linotype" w:eastAsia="Palatino Linotype" w:hAnsi="Palatino Linotype" w:cs="Palatino Linotype"/>
          <w:sz w:val="22"/>
          <w:szCs w:val="22"/>
        </w:rPr>
      </w:pPr>
    </w:p>
    <w:p w14:paraId="20816C70" w14:textId="77777777" w:rsidR="00D3059E" w:rsidRDefault="009F7431">
      <w:pPr>
        <w:spacing w:line="360" w:lineRule="auto"/>
        <w:jc w:val="both"/>
        <w:rPr>
          <w:rFonts w:ascii="Palatino Linotype" w:eastAsia="Palatino Linotype" w:hAnsi="Palatino Linotype" w:cs="Palatino Linotype"/>
          <w:color w:val="0D0D0D"/>
          <w:sz w:val="22"/>
          <w:szCs w:val="22"/>
        </w:rPr>
      </w:pPr>
      <w:r>
        <w:rPr>
          <w:rFonts w:ascii="Palatino Linotype" w:eastAsia="Palatino Linotype" w:hAnsi="Palatino Linotype" w:cs="Palatino Linotype"/>
          <w:sz w:val="22"/>
          <w:szCs w:val="22"/>
        </w:rPr>
        <w:t xml:space="preserve">Con fundamento en el artículo 186, fracción IV, de la Ley de Transparencia y Acceso a la Información Pública del Estado de México y Municipios, este Instituto considera procedente </w:t>
      </w:r>
      <w:r>
        <w:rPr>
          <w:rFonts w:ascii="Palatino Linotype" w:eastAsia="Palatino Linotype" w:hAnsi="Palatino Linotype" w:cs="Palatino Linotype"/>
          <w:b/>
          <w:bCs/>
          <w:sz w:val="22"/>
          <w:szCs w:val="22"/>
        </w:rPr>
        <w:t>ORDENAR</w:t>
      </w:r>
      <w:r>
        <w:rPr>
          <w:rFonts w:ascii="Palatino Linotype" w:eastAsia="Palatino Linotype" w:hAnsi="Palatino Linotype" w:cs="Palatino Linotype"/>
          <w:sz w:val="22"/>
          <w:szCs w:val="22"/>
        </w:rPr>
        <w:t xml:space="preserve"> al Sujeto Obligado, a que dé trámite y respuesta a la solicitud de información pública con número</w:t>
      </w:r>
      <w:r>
        <w:rPr>
          <w:rFonts w:ascii="Palatino Linotype" w:eastAsia="Palatino Linotype" w:hAnsi="Palatino Linotype" w:cs="Palatino Linotype"/>
          <w:color w:val="000000"/>
          <w:sz w:val="22"/>
          <w:szCs w:val="22"/>
        </w:rPr>
        <w:t xml:space="preserve"> 00411/TEPOTZOT/IP/2025</w:t>
      </w:r>
      <w:r>
        <w:rPr>
          <w:rFonts w:ascii="Palatino Linotype" w:eastAsia="Palatino Linotype" w:hAnsi="Palatino Linotype" w:cs="Palatino Linotype"/>
          <w:color w:val="0D0D0D"/>
          <w:sz w:val="22"/>
          <w:szCs w:val="22"/>
        </w:rPr>
        <w:t>.</w:t>
      </w:r>
    </w:p>
    <w:p w14:paraId="2029B5C5" w14:textId="77777777" w:rsidR="00D3059E" w:rsidRDefault="00D3059E">
      <w:pPr>
        <w:spacing w:line="360" w:lineRule="auto"/>
        <w:jc w:val="both"/>
        <w:rPr>
          <w:rFonts w:ascii="Palatino Linotype" w:eastAsia="Palatino Linotype" w:hAnsi="Palatino Linotype" w:cs="Palatino Linotype"/>
          <w:sz w:val="22"/>
          <w:szCs w:val="22"/>
        </w:rPr>
      </w:pPr>
    </w:p>
    <w:p w14:paraId="7B2EF911" w14:textId="77777777" w:rsidR="00D3059E" w:rsidRDefault="009F7431">
      <w:pPr>
        <w:pStyle w:val="Ttulo2"/>
      </w:pPr>
      <w:bookmarkStart w:id="28" w:name="_heading=h.i0aljbpli62a" w:colFirst="0" w:colLast="0"/>
      <w:bookmarkStart w:id="29" w:name="_Toc213944276"/>
      <w:bookmarkEnd w:id="28"/>
      <w:r>
        <w:t>SÉPTIMO. Vista a la Secretaría Técnica del Pleno</w:t>
      </w:r>
      <w:bookmarkEnd w:id="29"/>
    </w:p>
    <w:p w14:paraId="5415EB59" w14:textId="77777777" w:rsidR="00D3059E" w:rsidRDefault="00D3059E">
      <w:pPr>
        <w:spacing w:line="360" w:lineRule="auto"/>
        <w:jc w:val="both"/>
        <w:rPr>
          <w:rFonts w:ascii="Palatino Linotype" w:eastAsia="Palatino Linotype" w:hAnsi="Palatino Linotype" w:cs="Palatino Linotype"/>
          <w:sz w:val="22"/>
          <w:szCs w:val="22"/>
        </w:rPr>
      </w:pPr>
    </w:p>
    <w:p w14:paraId="67F29E01" w14:textId="77777777" w:rsidR="00D3059E" w:rsidRDefault="009F7431">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el caso en estudio, como ha quedado señalado que el </w:t>
      </w:r>
      <w:r>
        <w:rPr>
          <w:rFonts w:ascii="Palatino Linotype" w:eastAsia="Palatino Linotype" w:hAnsi="Palatino Linotype" w:cs="Palatino Linotype"/>
          <w:color w:val="000000"/>
          <w:sz w:val="22"/>
          <w:szCs w:val="22"/>
        </w:rPr>
        <w:t xml:space="preserve">Ayuntamiento de Tepotzotlán </w:t>
      </w:r>
      <w:r>
        <w:rPr>
          <w:rFonts w:ascii="Palatino Linotype" w:eastAsia="Palatino Linotype" w:hAnsi="Palatino Linotype" w:cs="Palatino Linotype"/>
          <w:sz w:val="22"/>
          <w:szCs w:val="22"/>
        </w:rPr>
        <w:t xml:space="preserve">omitió dar respuesta en el plazo señalado en el artículo 163 de la Ley de Transparencia y Acceso a la Información 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 </w:t>
      </w:r>
    </w:p>
    <w:p w14:paraId="61A4830C" w14:textId="77777777" w:rsidR="00D3059E" w:rsidRDefault="00D3059E">
      <w:pPr>
        <w:spacing w:line="360" w:lineRule="auto"/>
        <w:ind w:right="-93"/>
        <w:jc w:val="both"/>
        <w:rPr>
          <w:rFonts w:ascii="Palatino Linotype" w:eastAsia="Palatino Linotype" w:hAnsi="Palatino Linotype" w:cs="Palatino Linotype"/>
          <w:sz w:val="22"/>
          <w:szCs w:val="22"/>
        </w:rPr>
      </w:pPr>
    </w:p>
    <w:p w14:paraId="7F4458C5" w14:textId="77777777" w:rsidR="00D3059E" w:rsidRDefault="009F7431">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w:t>
      </w:r>
      <w:r>
        <w:rPr>
          <w:rFonts w:ascii="Palatino Linotype" w:eastAsia="Palatino Linotype" w:hAnsi="Palatino Linotype" w:cs="Palatino Linotype"/>
          <w:sz w:val="22"/>
          <w:szCs w:val="22"/>
        </w:rPr>
        <w:lastRenderedPageBreak/>
        <w:t xml:space="preserve">las solicitudes de información en los plazos señalados, a saber, dentro de los quince días siguientes a la presentación del requerimiento. </w:t>
      </w:r>
    </w:p>
    <w:p w14:paraId="7C0E6F9B" w14:textId="77777777" w:rsidR="00D3059E" w:rsidRDefault="00D3059E">
      <w:pPr>
        <w:spacing w:line="360" w:lineRule="auto"/>
        <w:ind w:right="-93"/>
        <w:jc w:val="both"/>
        <w:rPr>
          <w:rFonts w:ascii="Palatino Linotype" w:eastAsia="Palatino Linotype" w:hAnsi="Palatino Linotype" w:cs="Palatino Linotype"/>
          <w:sz w:val="22"/>
          <w:szCs w:val="22"/>
        </w:rPr>
      </w:pPr>
    </w:p>
    <w:p w14:paraId="50DC78D4" w14:textId="77777777" w:rsidR="00D3059E" w:rsidRDefault="009F7431">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35145008" w14:textId="77777777" w:rsidR="00D3059E" w:rsidRDefault="00D3059E">
      <w:pPr>
        <w:spacing w:line="360" w:lineRule="auto"/>
        <w:ind w:right="-93"/>
        <w:jc w:val="both"/>
        <w:rPr>
          <w:rFonts w:ascii="Palatino Linotype" w:eastAsia="Palatino Linotype" w:hAnsi="Palatino Linotype" w:cs="Palatino Linotype"/>
          <w:sz w:val="22"/>
          <w:szCs w:val="22"/>
        </w:rPr>
      </w:pPr>
    </w:p>
    <w:p w14:paraId="674F15C6" w14:textId="77777777" w:rsidR="00D3059E" w:rsidRDefault="009F7431">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60034916" w14:textId="77777777" w:rsidR="00D3059E" w:rsidRDefault="00D3059E">
      <w:pPr>
        <w:spacing w:line="360" w:lineRule="auto"/>
        <w:ind w:right="-93"/>
        <w:jc w:val="both"/>
        <w:rPr>
          <w:rFonts w:ascii="Palatino Linotype" w:eastAsia="Palatino Linotype" w:hAnsi="Palatino Linotype" w:cs="Palatino Linotype"/>
          <w:sz w:val="22"/>
          <w:szCs w:val="22"/>
        </w:rPr>
      </w:pPr>
    </w:p>
    <w:p w14:paraId="7917AA01" w14:textId="77777777" w:rsidR="00D3059E" w:rsidRDefault="009F7431">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1BE1E07A" w14:textId="77777777" w:rsidR="00D3059E" w:rsidRDefault="00D3059E">
      <w:pPr>
        <w:spacing w:line="360" w:lineRule="auto"/>
        <w:jc w:val="both"/>
        <w:rPr>
          <w:rFonts w:ascii="Palatino Linotype" w:eastAsia="Palatino Linotype" w:hAnsi="Palatino Linotype" w:cs="Palatino Linotype"/>
          <w:sz w:val="22"/>
          <w:szCs w:val="22"/>
        </w:rPr>
      </w:pPr>
    </w:p>
    <w:p w14:paraId="436D6264" w14:textId="77777777" w:rsidR="00D3059E" w:rsidRDefault="009F7431">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Términos de la Resolución para conocimiento del Particular</w:t>
      </w:r>
    </w:p>
    <w:p w14:paraId="56646766" w14:textId="77777777" w:rsidR="00D3059E" w:rsidRDefault="00D3059E">
      <w:pPr>
        <w:spacing w:line="360" w:lineRule="auto"/>
        <w:jc w:val="both"/>
        <w:rPr>
          <w:rFonts w:ascii="Palatino Linotype" w:eastAsia="Palatino Linotype" w:hAnsi="Palatino Linotype" w:cs="Palatino Linotype"/>
          <w:b/>
          <w:bCs/>
          <w:sz w:val="22"/>
          <w:szCs w:val="22"/>
        </w:rPr>
      </w:pPr>
    </w:p>
    <w:p w14:paraId="64DFA26C"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 le hace del conocimiento al Particular, que, en el presente caso, se le da la razón, pues el Sujeto Obligado no emitió contestación alguna, por lo que, deberá dar atención al requerimiento de información, realizar unas búsqueda exhaustiva y razonable en sus archivos, y en su caso, entregarle la documentación que corresponda.  Además, se le informa que, de conformidad con lo establecido en el artículo 179, párrafo segundo, de la Ley de Transparencia </w:t>
      </w:r>
      <w:r>
        <w:rPr>
          <w:rFonts w:ascii="Palatino Linotype" w:eastAsia="Palatino Linotype" w:hAnsi="Palatino Linotype" w:cs="Palatino Linotype"/>
          <w:sz w:val="22"/>
          <w:szCs w:val="22"/>
        </w:rPr>
        <w:lastRenderedPageBreak/>
        <w:t xml:space="preserve">y Acceso a la Información Pública del Estado de México y Municipios, tiene derecho a interponer nuevamente Recurso de Revisión ante este Instituto, por la respuesta que dé el Sujeto Obligado, en cumplimiento a esta Resolución. </w:t>
      </w:r>
    </w:p>
    <w:p w14:paraId="7266F86D" w14:textId="77777777" w:rsidR="00D3059E" w:rsidRDefault="00D3059E">
      <w:pPr>
        <w:spacing w:line="360" w:lineRule="auto"/>
        <w:jc w:val="both"/>
        <w:rPr>
          <w:rFonts w:ascii="Palatino Linotype" w:eastAsia="Palatino Linotype" w:hAnsi="Palatino Linotype" w:cs="Palatino Linotype"/>
          <w:sz w:val="22"/>
          <w:szCs w:val="22"/>
        </w:rPr>
      </w:pPr>
    </w:p>
    <w:p w14:paraId="73555CB7" w14:textId="77777777" w:rsidR="00D3059E" w:rsidRDefault="009F7431">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2CD2C0B5" w14:textId="77777777" w:rsidR="00D3059E" w:rsidRDefault="00D3059E">
      <w:pPr>
        <w:spacing w:line="360" w:lineRule="auto"/>
        <w:jc w:val="both"/>
        <w:rPr>
          <w:rFonts w:ascii="Palatino Linotype" w:eastAsia="Palatino Linotype" w:hAnsi="Palatino Linotype" w:cs="Palatino Linotype"/>
          <w:color w:val="000000"/>
          <w:sz w:val="22"/>
          <w:szCs w:val="22"/>
        </w:rPr>
      </w:pPr>
    </w:p>
    <w:p w14:paraId="2C37ACB5"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14:paraId="6EE96422" w14:textId="77777777" w:rsidR="00D3059E" w:rsidRDefault="00D3059E">
      <w:pPr>
        <w:spacing w:line="360" w:lineRule="auto"/>
        <w:jc w:val="both"/>
        <w:rPr>
          <w:rFonts w:ascii="Palatino Linotype" w:eastAsia="Palatino Linotype" w:hAnsi="Palatino Linotype" w:cs="Palatino Linotype"/>
          <w:sz w:val="22"/>
          <w:szCs w:val="22"/>
        </w:rPr>
      </w:pPr>
    </w:p>
    <w:p w14:paraId="0AB35807" w14:textId="77777777" w:rsidR="00D3059E" w:rsidRDefault="009F7431">
      <w:pPr>
        <w:pStyle w:val="Ttulo1"/>
      </w:pPr>
      <w:bookmarkStart w:id="30" w:name="_heading=h.m33i8150wfwd" w:colFirst="0" w:colLast="0"/>
      <w:bookmarkStart w:id="31" w:name="_Toc213944277"/>
      <w:bookmarkEnd w:id="30"/>
      <w:r>
        <w:t>R E S U E L V E</w:t>
      </w:r>
      <w:bookmarkEnd w:id="31"/>
    </w:p>
    <w:p w14:paraId="1D44B8C5" w14:textId="77777777" w:rsidR="00D3059E" w:rsidRDefault="00D3059E">
      <w:pPr>
        <w:spacing w:line="360" w:lineRule="auto"/>
        <w:jc w:val="both"/>
        <w:rPr>
          <w:rFonts w:ascii="Palatino Linotype" w:eastAsia="Palatino Linotype" w:hAnsi="Palatino Linotype" w:cs="Palatino Linotype"/>
          <w:b/>
          <w:bCs/>
          <w:sz w:val="22"/>
          <w:szCs w:val="22"/>
        </w:rPr>
      </w:pPr>
    </w:p>
    <w:p w14:paraId="70712831"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PRIMERO. </w:t>
      </w:r>
      <w:r>
        <w:rPr>
          <w:rFonts w:ascii="Palatino Linotype" w:eastAsia="Palatino Linotype" w:hAnsi="Palatino Linotype" w:cs="Palatino Linotype"/>
          <w:sz w:val="22"/>
          <w:szCs w:val="22"/>
        </w:rPr>
        <w:t xml:space="preserve">Resultan </w:t>
      </w:r>
      <w:r>
        <w:rPr>
          <w:rFonts w:ascii="Palatino Linotype" w:eastAsia="Palatino Linotype" w:hAnsi="Palatino Linotype" w:cs="Palatino Linotype"/>
          <w:b/>
          <w:bCs/>
          <w:sz w:val="22"/>
          <w:szCs w:val="22"/>
        </w:rPr>
        <w:t>FUNDADAS</w:t>
      </w:r>
      <w:r>
        <w:rPr>
          <w:rFonts w:ascii="Palatino Linotype" w:eastAsia="Palatino Linotype" w:hAnsi="Palatino Linotype" w:cs="Palatino Linotype"/>
          <w:sz w:val="22"/>
          <w:szCs w:val="22"/>
        </w:rPr>
        <w:t xml:space="preserve"> las razones o motivos de inconformidad hechos valer por el Particular en el Recurso de Revisión 11491/INFOEM/IP/RR/2025,</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en términos de los considerandos QUINTO y SEXTO de la presente Resolución.</w:t>
      </w:r>
    </w:p>
    <w:p w14:paraId="401FDCB5" w14:textId="77777777" w:rsidR="00D3059E" w:rsidRDefault="00D3059E">
      <w:pPr>
        <w:spacing w:line="360" w:lineRule="auto"/>
        <w:jc w:val="both"/>
        <w:rPr>
          <w:rFonts w:ascii="Palatino Linotype" w:eastAsia="Palatino Linotype" w:hAnsi="Palatino Linotype" w:cs="Palatino Linotype"/>
          <w:sz w:val="22"/>
          <w:szCs w:val="22"/>
        </w:rPr>
      </w:pPr>
    </w:p>
    <w:p w14:paraId="2162DDCD" w14:textId="77777777" w:rsidR="00D3059E" w:rsidRDefault="009F7431">
      <w:pPr>
        <w:spacing w:line="360" w:lineRule="auto"/>
        <w:jc w:val="both"/>
        <w:rPr>
          <w:b/>
          <w:bCs/>
        </w:rPr>
      </w:pPr>
      <w:r>
        <w:rPr>
          <w:rFonts w:ascii="Palatino Linotype" w:eastAsia="Palatino Linotype" w:hAnsi="Palatino Linotype" w:cs="Palatino Linotype"/>
          <w:b/>
          <w:bCs/>
          <w:sz w:val="22"/>
          <w:szCs w:val="22"/>
        </w:rPr>
        <w:t xml:space="preserve">SEGUNDO. </w:t>
      </w:r>
      <w:r>
        <w:rPr>
          <w:rFonts w:ascii="Palatino Linotype" w:eastAsia="Palatino Linotype" w:hAnsi="Palatino Linotype" w:cs="Palatino Linotype"/>
          <w:sz w:val="22"/>
          <w:szCs w:val="22"/>
        </w:rPr>
        <w:t>Se</w:t>
      </w:r>
      <w:r>
        <w:rPr>
          <w:rFonts w:ascii="Palatino Linotype" w:eastAsia="Palatino Linotype" w:hAnsi="Palatino Linotype" w:cs="Palatino Linotype"/>
          <w:b/>
          <w:bCs/>
          <w:sz w:val="22"/>
          <w:szCs w:val="22"/>
        </w:rPr>
        <w:t xml:space="preserve"> ORDENA </w:t>
      </w:r>
      <w:r>
        <w:rPr>
          <w:rFonts w:ascii="Palatino Linotype" w:eastAsia="Palatino Linotype" w:hAnsi="Palatino Linotype" w:cs="Palatino Linotype"/>
          <w:sz w:val="22"/>
          <w:szCs w:val="22"/>
        </w:rPr>
        <w:t>al Sujeto Obligado, a efecto de que dé atención a la solicitud de acceso a la información</w:t>
      </w:r>
      <w:r>
        <w:rPr>
          <w:rFonts w:ascii="Palatino Linotype" w:eastAsia="Palatino Linotype" w:hAnsi="Palatino Linotype" w:cs="Palatino Linotype"/>
          <w:color w:val="0D0D0D"/>
          <w:sz w:val="22"/>
          <w:szCs w:val="22"/>
        </w:rPr>
        <w:t xml:space="preserve">   00411/TEPOTZOT/IP/2025 </w:t>
      </w:r>
      <w:r>
        <w:rPr>
          <w:rFonts w:ascii="Palatino Linotype" w:eastAsia="Palatino Linotype" w:hAnsi="Palatino Linotype" w:cs="Palatino Linotype"/>
          <w:sz w:val="22"/>
          <w:szCs w:val="22"/>
        </w:rPr>
        <w:t>y, a través del Sistema de Acceso a la Información Mexiquense (SAIMEX), dé la respuesta que conforme a derecho corresponda</w:t>
      </w:r>
      <w:r>
        <w:rPr>
          <w:b/>
          <w:bCs/>
        </w:rPr>
        <w:t xml:space="preserve">. </w:t>
      </w:r>
    </w:p>
    <w:p w14:paraId="68E3D757" w14:textId="77777777" w:rsidR="00D3059E" w:rsidRDefault="00D3059E">
      <w:pPr>
        <w:spacing w:line="360" w:lineRule="auto"/>
        <w:jc w:val="both"/>
        <w:rPr>
          <w:rFonts w:ascii="Palatino Linotype" w:eastAsia="Palatino Linotype" w:hAnsi="Palatino Linotype" w:cs="Palatino Linotype"/>
          <w:sz w:val="22"/>
          <w:szCs w:val="22"/>
        </w:rPr>
      </w:pPr>
    </w:p>
    <w:p w14:paraId="07C90498"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TERCERO. </w:t>
      </w:r>
      <w:r>
        <w:rPr>
          <w:rFonts w:ascii="Palatino Linotype" w:eastAsia="Palatino Linotype" w:hAnsi="Palatino Linotype" w:cs="Palatino Linotype"/>
          <w:sz w:val="22"/>
          <w:szCs w:val="22"/>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45C1E27B" w14:textId="77777777" w:rsidR="00D3059E" w:rsidRDefault="00D3059E">
      <w:pPr>
        <w:spacing w:line="360" w:lineRule="auto"/>
        <w:jc w:val="both"/>
        <w:rPr>
          <w:rFonts w:ascii="Palatino Linotype" w:eastAsia="Palatino Linotype" w:hAnsi="Palatino Linotype" w:cs="Palatino Linotype"/>
          <w:sz w:val="22"/>
          <w:szCs w:val="22"/>
        </w:rPr>
      </w:pPr>
    </w:p>
    <w:p w14:paraId="3A1A696B"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CUARTO.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NOTIFÍQUESE POR SAIMEX </w:t>
      </w:r>
      <w:r>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224AF475" w14:textId="77777777" w:rsidR="00D3059E" w:rsidRDefault="00D3059E">
      <w:pPr>
        <w:spacing w:line="360" w:lineRule="auto"/>
        <w:jc w:val="both"/>
        <w:rPr>
          <w:rFonts w:ascii="Palatino Linotype" w:eastAsia="Palatino Linotype" w:hAnsi="Palatino Linotype" w:cs="Palatino Linotype"/>
          <w:sz w:val="22"/>
          <w:szCs w:val="22"/>
        </w:rPr>
      </w:pPr>
    </w:p>
    <w:p w14:paraId="3090E407"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QUINTO. NOTIFÍQUESE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POR SAIMEX, </w:t>
      </w:r>
      <w:r>
        <w:rPr>
          <w:rFonts w:ascii="Palatino Linotype" w:eastAsia="Palatino Linotype" w:hAnsi="Palatino Linotype" w:cs="Palatino Linotype"/>
          <w:sz w:val="22"/>
          <w:szCs w:val="22"/>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188AADF" w14:textId="77777777" w:rsidR="00D3059E" w:rsidRDefault="00D3059E">
      <w:pPr>
        <w:spacing w:line="360" w:lineRule="auto"/>
        <w:jc w:val="both"/>
        <w:rPr>
          <w:rFonts w:ascii="Palatino Linotype" w:eastAsia="Palatino Linotype" w:hAnsi="Palatino Linotype" w:cs="Palatino Linotype"/>
          <w:sz w:val="22"/>
          <w:szCs w:val="22"/>
        </w:rPr>
      </w:pPr>
    </w:p>
    <w:p w14:paraId="33100E0C" w14:textId="77777777" w:rsidR="00D3059E" w:rsidRDefault="009F7431">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SEXTO.</w:t>
      </w:r>
      <w:r>
        <w:rPr>
          <w:rFonts w:ascii="Palatino Linotype" w:eastAsia="Palatino Linotype" w:hAnsi="Palatino Linotype" w:cs="Palatino Linotype"/>
          <w:sz w:val="22"/>
          <w:szCs w:val="22"/>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09F79E75" w14:textId="77777777" w:rsidR="00D3059E" w:rsidRDefault="00D3059E">
      <w:pPr>
        <w:spacing w:line="360" w:lineRule="auto"/>
        <w:jc w:val="both"/>
        <w:rPr>
          <w:rFonts w:ascii="Palatino Linotype" w:eastAsia="Palatino Linotype" w:hAnsi="Palatino Linotype" w:cs="Palatino Linotype"/>
          <w:b/>
          <w:bCs/>
          <w:sz w:val="22"/>
          <w:szCs w:val="22"/>
        </w:rPr>
      </w:pPr>
    </w:p>
    <w:p w14:paraId="7B86958A" w14:textId="77777777" w:rsidR="00D3059E" w:rsidRDefault="009F7431">
      <w:pPr>
        <w:spacing w:line="360" w:lineRule="auto"/>
        <w:jc w:val="both"/>
        <w:rPr>
          <w:rFonts w:ascii="Palatino Linotype" w:eastAsia="Palatino Linotype" w:hAnsi="Palatino Linotype" w:cs="Palatino Linotype"/>
          <w:sz w:val="22"/>
          <w:szCs w:val="22"/>
        </w:rPr>
      </w:pPr>
      <w:bookmarkStart w:id="32" w:name="_heading=h.9bca4aejiihw" w:colFirst="0" w:colLast="0"/>
      <w:bookmarkEnd w:id="32"/>
      <w:r>
        <w:rPr>
          <w:rFonts w:ascii="Palatino Linotype" w:eastAsia="Palatino Linotype" w:hAnsi="Palatino Linotype" w:cs="Palatino Linotype"/>
          <w:sz w:val="22"/>
          <w:szCs w:val="22"/>
        </w:rPr>
        <w:t>ASÍ LO RESUELVE, POR </w:t>
      </w:r>
      <w:r>
        <w:rPr>
          <w:rFonts w:ascii="Palatino Linotype" w:eastAsia="Palatino Linotype" w:hAnsi="Palatino Linotype" w:cs="Palatino Linotype"/>
          <w:b/>
          <w:bCs/>
          <w:sz w:val="22"/>
          <w:szCs w:val="22"/>
        </w:rPr>
        <w:t>UNANIMIDAD</w:t>
      </w:r>
      <w:r>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w:t>
      </w:r>
      <w:r>
        <w:rPr>
          <w:rFonts w:ascii="Palatino Linotype" w:eastAsia="Palatino Linotype" w:hAnsi="Palatino Linotype" w:cs="Palatino Linotype"/>
          <w:sz w:val="22"/>
          <w:szCs w:val="22"/>
        </w:rPr>
        <w:lastRenderedPageBreak/>
        <w:t xml:space="preserve">SHARON CRISTINA MORALES MARTÍNEZ, LUIS GUSTAVO PARRA NORIEGA Y GUADALUPE RAMÍREZ PEÑA, EN LA CUADRAGÉSIMA SESIÓN ORDINARIA, CELEBRADA EL </w:t>
      </w:r>
      <w:r w:rsidR="00AF4BB3">
        <w:rPr>
          <w:rFonts w:ascii="Palatino Linotype" w:eastAsia="Palatino Linotype" w:hAnsi="Palatino Linotype" w:cs="Palatino Linotype"/>
          <w:sz w:val="22"/>
          <w:szCs w:val="22"/>
        </w:rPr>
        <w:t xml:space="preserve">DOCE </w:t>
      </w:r>
      <w:r>
        <w:rPr>
          <w:rFonts w:ascii="Palatino Linotype" w:eastAsia="Palatino Linotype" w:hAnsi="Palatino Linotype" w:cs="Palatino Linotype"/>
          <w:sz w:val="22"/>
          <w:szCs w:val="22"/>
        </w:rPr>
        <w:t>DE NOVIEMBRE DE DOS MIL VEINTICINCO, ANTE EL SECRETARIO TÉCNICO DEL PLENO, ALEXIS TAPIA RAMÍREZ.</w:t>
      </w:r>
    </w:p>
    <w:p w14:paraId="7523C152" w14:textId="77777777" w:rsidR="00D3059E" w:rsidRDefault="00D3059E">
      <w:pPr>
        <w:spacing w:line="360" w:lineRule="auto"/>
        <w:jc w:val="both"/>
        <w:rPr>
          <w:rFonts w:ascii="Palatino Linotype" w:eastAsia="Palatino Linotype" w:hAnsi="Palatino Linotype" w:cs="Palatino Linotype"/>
          <w:sz w:val="22"/>
          <w:szCs w:val="22"/>
        </w:rPr>
      </w:pPr>
    </w:p>
    <w:p w14:paraId="77BC6018" w14:textId="77777777" w:rsidR="00D3059E" w:rsidRDefault="00D3059E">
      <w:pPr>
        <w:spacing w:line="360" w:lineRule="auto"/>
        <w:jc w:val="both"/>
        <w:rPr>
          <w:rFonts w:ascii="Palatino Linotype" w:eastAsia="Palatino Linotype" w:hAnsi="Palatino Linotype" w:cs="Palatino Linotype"/>
          <w:sz w:val="22"/>
          <w:szCs w:val="22"/>
        </w:rPr>
      </w:pPr>
    </w:p>
    <w:p w14:paraId="10BF7BEC" w14:textId="77777777" w:rsidR="00D3059E" w:rsidRDefault="00D3059E">
      <w:pPr>
        <w:spacing w:line="360" w:lineRule="auto"/>
        <w:jc w:val="both"/>
        <w:rPr>
          <w:rFonts w:ascii="Palatino Linotype" w:eastAsia="Palatino Linotype" w:hAnsi="Palatino Linotype" w:cs="Palatino Linotype"/>
          <w:sz w:val="22"/>
          <w:szCs w:val="22"/>
        </w:rPr>
      </w:pPr>
    </w:p>
    <w:p w14:paraId="1D01C250" w14:textId="77777777" w:rsidR="00D3059E" w:rsidRDefault="00D3059E">
      <w:pPr>
        <w:spacing w:line="360" w:lineRule="auto"/>
        <w:jc w:val="both"/>
        <w:rPr>
          <w:rFonts w:ascii="Palatino Linotype" w:eastAsia="Palatino Linotype" w:hAnsi="Palatino Linotype" w:cs="Palatino Linotype"/>
          <w:sz w:val="22"/>
          <w:szCs w:val="22"/>
        </w:rPr>
      </w:pPr>
    </w:p>
    <w:p w14:paraId="678825AA" w14:textId="77777777" w:rsidR="00D3059E" w:rsidRDefault="00D3059E">
      <w:pPr>
        <w:spacing w:line="360" w:lineRule="auto"/>
        <w:jc w:val="both"/>
        <w:rPr>
          <w:rFonts w:ascii="Palatino Linotype" w:eastAsia="Palatino Linotype" w:hAnsi="Palatino Linotype" w:cs="Palatino Linotype"/>
          <w:sz w:val="22"/>
          <w:szCs w:val="22"/>
        </w:rPr>
      </w:pPr>
    </w:p>
    <w:p w14:paraId="6D19EA35" w14:textId="77777777" w:rsidR="00D3059E" w:rsidRDefault="00D3059E">
      <w:pPr>
        <w:spacing w:line="360" w:lineRule="auto"/>
        <w:jc w:val="both"/>
        <w:rPr>
          <w:rFonts w:ascii="Palatino Linotype" w:eastAsia="Palatino Linotype" w:hAnsi="Palatino Linotype" w:cs="Palatino Linotype"/>
          <w:sz w:val="22"/>
          <w:szCs w:val="22"/>
        </w:rPr>
      </w:pPr>
    </w:p>
    <w:p w14:paraId="163AF256" w14:textId="77777777" w:rsidR="00D3059E" w:rsidRDefault="00D3059E">
      <w:pPr>
        <w:spacing w:line="360" w:lineRule="auto"/>
        <w:jc w:val="both"/>
        <w:rPr>
          <w:rFonts w:ascii="Palatino Linotype" w:eastAsia="Palatino Linotype" w:hAnsi="Palatino Linotype" w:cs="Palatino Linotype"/>
          <w:sz w:val="22"/>
          <w:szCs w:val="22"/>
        </w:rPr>
      </w:pPr>
    </w:p>
    <w:p w14:paraId="6E6F831D" w14:textId="77777777" w:rsidR="00D3059E" w:rsidRDefault="00D3059E">
      <w:pPr>
        <w:spacing w:line="360" w:lineRule="auto"/>
        <w:jc w:val="both"/>
        <w:rPr>
          <w:rFonts w:ascii="Palatino Linotype" w:eastAsia="Palatino Linotype" w:hAnsi="Palatino Linotype" w:cs="Palatino Linotype"/>
          <w:sz w:val="22"/>
          <w:szCs w:val="22"/>
        </w:rPr>
      </w:pPr>
    </w:p>
    <w:p w14:paraId="4705E061" w14:textId="77777777" w:rsidR="00D3059E" w:rsidRDefault="00D3059E">
      <w:pPr>
        <w:spacing w:line="360" w:lineRule="auto"/>
        <w:jc w:val="both"/>
        <w:rPr>
          <w:rFonts w:ascii="Palatino Linotype" w:eastAsia="Palatino Linotype" w:hAnsi="Palatino Linotype" w:cs="Palatino Linotype"/>
          <w:sz w:val="22"/>
          <w:szCs w:val="22"/>
        </w:rPr>
      </w:pPr>
    </w:p>
    <w:p w14:paraId="477DB1FE" w14:textId="77777777" w:rsidR="00D3059E" w:rsidRDefault="00D3059E">
      <w:pPr>
        <w:spacing w:line="360" w:lineRule="auto"/>
        <w:jc w:val="both"/>
        <w:rPr>
          <w:rFonts w:ascii="Palatino Linotype" w:eastAsia="Palatino Linotype" w:hAnsi="Palatino Linotype" w:cs="Palatino Linotype"/>
          <w:sz w:val="22"/>
          <w:szCs w:val="22"/>
        </w:rPr>
      </w:pPr>
    </w:p>
    <w:p w14:paraId="3C22456D" w14:textId="77777777" w:rsidR="00D3059E" w:rsidRDefault="00D3059E">
      <w:pPr>
        <w:spacing w:line="360" w:lineRule="auto"/>
        <w:jc w:val="both"/>
        <w:rPr>
          <w:rFonts w:ascii="Palatino Linotype" w:eastAsia="Palatino Linotype" w:hAnsi="Palatino Linotype" w:cs="Palatino Linotype"/>
          <w:sz w:val="22"/>
          <w:szCs w:val="22"/>
        </w:rPr>
      </w:pPr>
    </w:p>
    <w:p w14:paraId="09CE2C82" w14:textId="77777777" w:rsidR="00D3059E" w:rsidRDefault="00D3059E">
      <w:pPr>
        <w:spacing w:line="360" w:lineRule="auto"/>
        <w:jc w:val="both"/>
        <w:rPr>
          <w:rFonts w:ascii="Palatino Linotype" w:eastAsia="Palatino Linotype" w:hAnsi="Palatino Linotype" w:cs="Palatino Linotype"/>
          <w:sz w:val="22"/>
          <w:szCs w:val="22"/>
        </w:rPr>
      </w:pPr>
    </w:p>
    <w:p w14:paraId="458E3CC3" w14:textId="77777777" w:rsidR="00D3059E" w:rsidRDefault="00D3059E">
      <w:pPr>
        <w:spacing w:line="360" w:lineRule="auto"/>
        <w:jc w:val="both"/>
        <w:rPr>
          <w:rFonts w:ascii="Palatino Linotype" w:eastAsia="Palatino Linotype" w:hAnsi="Palatino Linotype" w:cs="Palatino Linotype"/>
          <w:sz w:val="22"/>
          <w:szCs w:val="22"/>
        </w:rPr>
      </w:pPr>
    </w:p>
    <w:p w14:paraId="7CBDCDE4" w14:textId="77777777" w:rsidR="00D3059E" w:rsidRDefault="00D3059E">
      <w:pPr>
        <w:spacing w:line="360" w:lineRule="auto"/>
        <w:jc w:val="both"/>
        <w:rPr>
          <w:rFonts w:ascii="Palatino Linotype" w:eastAsia="Palatino Linotype" w:hAnsi="Palatino Linotype" w:cs="Palatino Linotype"/>
          <w:sz w:val="22"/>
          <w:szCs w:val="22"/>
        </w:rPr>
      </w:pPr>
    </w:p>
    <w:p w14:paraId="1890A7DB" w14:textId="77777777" w:rsidR="00D3059E" w:rsidRDefault="00D3059E">
      <w:pPr>
        <w:spacing w:line="360" w:lineRule="auto"/>
        <w:jc w:val="both"/>
        <w:rPr>
          <w:rFonts w:ascii="Palatino Linotype" w:eastAsia="Palatino Linotype" w:hAnsi="Palatino Linotype" w:cs="Palatino Linotype"/>
          <w:sz w:val="22"/>
          <w:szCs w:val="22"/>
        </w:rPr>
      </w:pPr>
    </w:p>
    <w:p w14:paraId="00843223" w14:textId="77777777" w:rsidR="00D3059E" w:rsidRDefault="00D3059E">
      <w:pPr>
        <w:spacing w:line="360" w:lineRule="auto"/>
        <w:jc w:val="both"/>
        <w:rPr>
          <w:rFonts w:ascii="Palatino Linotype" w:eastAsia="Palatino Linotype" w:hAnsi="Palatino Linotype" w:cs="Palatino Linotype"/>
          <w:sz w:val="22"/>
          <w:szCs w:val="22"/>
        </w:rPr>
      </w:pPr>
    </w:p>
    <w:p w14:paraId="6A841751" w14:textId="77777777" w:rsidR="00D3059E" w:rsidRDefault="00D3059E">
      <w:pPr>
        <w:spacing w:line="360" w:lineRule="auto"/>
        <w:jc w:val="both"/>
        <w:rPr>
          <w:rFonts w:ascii="Palatino Linotype" w:eastAsia="Palatino Linotype" w:hAnsi="Palatino Linotype" w:cs="Palatino Linotype"/>
          <w:sz w:val="22"/>
          <w:szCs w:val="22"/>
        </w:rPr>
      </w:pPr>
    </w:p>
    <w:p w14:paraId="687F7DE1" w14:textId="77777777" w:rsidR="00D3059E" w:rsidRDefault="00D3059E">
      <w:pPr>
        <w:spacing w:line="360" w:lineRule="auto"/>
        <w:jc w:val="both"/>
        <w:rPr>
          <w:rFonts w:ascii="Palatino Linotype" w:eastAsia="Palatino Linotype" w:hAnsi="Palatino Linotype" w:cs="Palatino Linotype"/>
          <w:sz w:val="22"/>
          <w:szCs w:val="22"/>
        </w:rPr>
      </w:pPr>
    </w:p>
    <w:p w14:paraId="7E0D04EA" w14:textId="77777777" w:rsidR="00D3059E" w:rsidRDefault="00D3059E">
      <w:pPr>
        <w:spacing w:line="360" w:lineRule="auto"/>
        <w:jc w:val="both"/>
        <w:rPr>
          <w:rFonts w:ascii="Palatino Linotype" w:eastAsia="Palatino Linotype" w:hAnsi="Palatino Linotype" w:cs="Palatino Linotype"/>
          <w:sz w:val="22"/>
          <w:szCs w:val="22"/>
        </w:rPr>
      </w:pPr>
    </w:p>
    <w:p w14:paraId="54827F97" w14:textId="77777777" w:rsidR="00D3059E" w:rsidRDefault="00D3059E">
      <w:pPr>
        <w:spacing w:line="360" w:lineRule="auto"/>
        <w:jc w:val="both"/>
        <w:rPr>
          <w:rFonts w:ascii="Palatino Linotype" w:eastAsia="Palatino Linotype" w:hAnsi="Palatino Linotype" w:cs="Palatino Linotype"/>
          <w:sz w:val="22"/>
          <w:szCs w:val="22"/>
        </w:rPr>
      </w:pPr>
    </w:p>
    <w:p w14:paraId="2D65A3FD" w14:textId="77777777" w:rsidR="00D3059E" w:rsidRDefault="00D3059E">
      <w:pPr>
        <w:spacing w:line="360" w:lineRule="auto"/>
        <w:jc w:val="both"/>
        <w:rPr>
          <w:rFonts w:ascii="Palatino Linotype" w:eastAsia="Palatino Linotype" w:hAnsi="Palatino Linotype" w:cs="Palatino Linotype"/>
          <w:sz w:val="22"/>
          <w:szCs w:val="22"/>
        </w:rPr>
      </w:pPr>
    </w:p>
    <w:p w14:paraId="2F50FC79" w14:textId="77777777" w:rsidR="00D3059E" w:rsidRDefault="00D3059E">
      <w:pPr>
        <w:spacing w:line="360" w:lineRule="auto"/>
        <w:jc w:val="both"/>
        <w:rPr>
          <w:rFonts w:ascii="Palatino Linotype" w:eastAsia="Palatino Linotype" w:hAnsi="Palatino Linotype" w:cs="Palatino Linotype"/>
          <w:sz w:val="22"/>
          <w:szCs w:val="22"/>
        </w:rPr>
      </w:pPr>
    </w:p>
    <w:p w14:paraId="50F28672" w14:textId="77777777" w:rsidR="00D3059E" w:rsidRDefault="00D3059E">
      <w:pPr>
        <w:spacing w:line="360" w:lineRule="auto"/>
        <w:jc w:val="both"/>
        <w:rPr>
          <w:rFonts w:ascii="Palatino Linotype" w:eastAsia="Palatino Linotype" w:hAnsi="Palatino Linotype" w:cs="Palatino Linotype"/>
          <w:sz w:val="22"/>
          <w:szCs w:val="22"/>
        </w:rPr>
      </w:pPr>
    </w:p>
    <w:p w14:paraId="031CB11D" w14:textId="77777777" w:rsidR="00D3059E" w:rsidRDefault="00D3059E">
      <w:pPr>
        <w:spacing w:line="360" w:lineRule="auto"/>
        <w:jc w:val="both"/>
        <w:rPr>
          <w:rFonts w:ascii="Palatino Linotype" w:eastAsia="Palatino Linotype" w:hAnsi="Palatino Linotype" w:cs="Palatino Linotype"/>
          <w:sz w:val="22"/>
          <w:szCs w:val="22"/>
        </w:rPr>
      </w:pPr>
    </w:p>
    <w:p w14:paraId="7EC35603" w14:textId="77777777" w:rsidR="00D3059E" w:rsidRDefault="00D3059E">
      <w:pPr>
        <w:spacing w:line="360" w:lineRule="auto"/>
        <w:jc w:val="both"/>
        <w:rPr>
          <w:rFonts w:ascii="Palatino Linotype" w:eastAsia="Palatino Linotype" w:hAnsi="Palatino Linotype" w:cs="Palatino Linotype"/>
          <w:sz w:val="22"/>
          <w:szCs w:val="22"/>
        </w:rPr>
      </w:pPr>
    </w:p>
    <w:p w14:paraId="26C79EF0" w14:textId="77777777" w:rsidR="00D3059E" w:rsidRDefault="00D3059E">
      <w:pPr>
        <w:spacing w:line="360" w:lineRule="auto"/>
        <w:jc w:val="both"/>
        <w:rPr>
          <w:rFonts w:ascii="Palatino Linotype" w:eastAsia="Palatino Linotype" w:hAnsi="Palatino Linotype" w:cs="Palatino Linotype"/>
          <w:sz w:val="22"/>
          <w:szCs w:val="22"/>
        </w:rPr>
      </w:pPr>
    </w:p>
    <w:p w14:paraId="532932AE" w14:textId="77777777" w:rsidR="00D3059E" w:rsidRDefault="00D3059E">
      <w:pPr>
        <w:spacing w:line="360" w:lineRule="auto"/>
        <w:jc w:val="both"/>
        <w:rPr>
          <w:rFonts w:ascii="Palatino Linotype" w:eastAsia="Palatino Linotype" w:hAnsi="Palatino Linotype" w:cs="Palatino Linotype"/>
          <w:b/>
          <w:bCs/>
          <w:sz w:val="22"/>
          <w:szCs w:val="22"/>
        </w:rPr>
      </w:pPr>
    </w:p>
    <w:p w14:paraId="6E8A20B7" w14:textId="77777777" w:rsidR="00D3059E" w:rsidRDefault="00D3059E">
      <w:pPr>
        <w:spacing w:line="360" w:lineRule="auto"/>
        <w:jc w:val="both"/>
        <w:rPr>
          <w:rFonts w:ascii="Palatino Linotype" w:eastAsia="Palatino Linotype" w:hAnsi="Palatino Linotype" w:cs="Palatino Linotype"/>
          <w:sz w:val="22"/>
          <w:szCs w:val="22"/>
        </w:rPr>
      </w:pPr>
    </w:p>
    <w:p w14:paraId="4415EEB6" w14:textId="77777777" w:rsidR="00D3059E" w:rsidRDefault="00D3059E">
      <w:pPr>
        <w:spacing w:line="360" w:lineRule="auto"/>
        <w:jc w:val="both"/>
        <w:rPr>
          <w:rFonts w:ascii="Palatino Linotype" w:eastAsia="Palatino Linotype" w:hAnsi="Palatino Linotype" w:cs="Palatino Linotype"/>
          <w:sz w:val="22"/>
          <w:szCs w:val="22"/>
        </w:rPr>
      </w:pPr>
    </w:p>
    <w:p w14:paraId="18739B0E" w14:textId="77777777" w:rsidR="00D3059E" w:rsidRDefault="00D3059E">
      <w:pPr>
        <w:spacing w:line="360" w:lineRule="auto"/>
        <w:jc w:val="both"/>
        <w:rPr>
          <w:rFonts w:ascii="Palatino Linotype" w:eastAsia="Palatino Linotype" w:hAnsi="Palatino Linotype" w:cs="Palatino Linotype"/>
          <w:sz w:val="22"/>
          <w:szCs w:val="22"/>
        </w:rPr>
      </w:pPr>
    </w:p>
    <w:p w14:paraId="261020E2" w14:textId="77777777" w:rsidR="00D3059E" w:rsidRDefault="00D3059E">
      <w:pPr>
        <w:spacing w:line="360" w:lineRule="auto"/>
        <w:ind w:right="-93"/>
        <w:jc w:val="both"/>
        <w:rPr>
          <w:rFonts w:ascii="Palatino Linotype" w:eastAsia="Palatino Linotype" w:hAnsi="Palatino Linotype" w:cs="Palatino Linotype"/>
          <w:sz w:val="22"/>
          <w:szCs w:val="22"/>
        </w:rPr>
      </w:pPr>
    </w:p>
    <w:p w14:paraId="53CA4BCD" w14:textId="77777777" w:rsidR="00D3059E" w:rsidRDefault="00D3059E">
      <w:pPr>
        <w:spacing w:line="360" w:lineRule="auto"/>
        <w:jc w:val="both"/>
        <w:rPr>
          <w:rFonts w:ascii="Palatino Linotype" w:eastAsia="Palatino Linotype" w:hAnsi="Palatino Linotype" w:cs="Palatino Linotype"/>
          <w:sz w:val="22"/>
          <w:szCs w:val="22"/>
        </w:rPr>
      </w:pPr>
    </w:p>
    <w:p w14:paraId="12CADF2D" w14:textId="77777777" w:rsidR="00D3059E" w:rsidRDefault="00D3059E">
      <w:pPr>
        <w:spacing w:line="360" w:lineRule="auto"/>
        <w:jc w:val="both"/>
        <w:rPr>
          <w:rFonts w:ascii="Palatino Linotype" w:eastAsia="Palatino Linotype" w:hAnsi="Palatino Linotype" w:cs="Palatino Linotype"/>
          <w:sz w:val="22"/>
          <w:szCs w:val="22"/>
        </w:rPr>
      </w:pPr>
    </w:p>
    <w:p w14:paraId="0BE083D0" w14:textId="77777777" w:rsidR="00D3059E" w:rsidRDefault="00D3059E">
      <w:pPr>
        <w:spacing w:line="360" w:lineRule="auto"/>
      </w:pPr>
    </w:p>
    <w:p w14:paraId="3F2D7A76" w14:textId="77777777" w:rsidR="00D3059E" w:rsidRDefault="00D3059E">
      <w:pPr>
        <w:spacing w:line="360" w:lineRule="auto"/>
      </w:pPr>
    </w:p>
    <w:p w14:paraId="4EBFC7AD" w14:textId="77777777" w:rsidR="00D3059E" w:rsidRDefault="00D3059E">
      <w:pPr>
        <w:spacing w:line="360" w:lineRule="auto"/>
      </w:pPr>
    </w:p>
    <w:p w14:paraId="2E5C0447" w14:textId="77777777" w:rsidR="00D3059E" w:rsidRDefault="00D3059E">
      <w:pPr>
        <w:spacing w:line="360" w:lineRule="auto"/>
      </w:pPr>
    </w:p>
    <w:p w14:paraId="1B1CD5C3" w14:textId="77777777" w:rsidR="00D3059E" w:rsidRDefault="00D3059E">
      <w:pPr>
        <w:spacing w:line="360" w:lineRule="auto"/>
      </w:pPr>
    </w:p>
    <w:p w14:paraId="3C4155A2" w14:textId="77777777" w:rsidR="00D3059E" w:rsidRDefault="00D3059E">
      <w:pPr>
        <w:spacing w:line="360" w:lineRule="auto"/>
        <w:jc w:val="both"/>
        <w:rPr>
          <w:rFonts w:ascii="Palatino Linotype" w:eastAsia="Palatino Linotype" w:hAnsi="Palatino Linotype" w:cs="Palatino Linotype"/>
          <w:color w:val="000000"/>
          <w:sz w:val="22"/>
          <w:szCs w:val="22"/>
        </w:rPr>
      </w:pPr>
    </w:p>
    <w:sectPr w:rsidR="00D3059E">
      <w:headerReference w:type="default" r:id="rId10"/>
      <w:footerReference w:type="default" r:id="rId11"/>
      <w:headerReference w:type="first" r:id="rId12"/>
      <w:footerReference w:type="first" r:id="rId13"/>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446CC7" w14:textId="77777777" w:rsidR="004C16F0" w:rsidRDefault="004C16F0">
      <w:r>
        <w:separator/>
      </w:r>
    </w:p>
  </w:endnote>
  <w:endnote w:type="continuationSeparator" w:id="0">
    <w:p w14:paraId="46ED3448" w14:textId="77777777" w:rsidR="004C16F0" w:rsidRDefault="004C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D8F7AAFB-506C-4E97-85DB-845DB29B90E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73F78202-7654-47EF-BE1C-6C2E952495B8}"/>
    <w:embedBold r:id="rId3" w:fontKey="{9979DB04-759C-4C54-BE8C-B22912756357}"/>
    <w:embedItalic r:id="rId4" w:fontKey="{F5B1DCD5-0D4F-4DF4-A61E-F69AA5448E26}"/>
    <w:embedBoldItalic r:id="rId5" w:fontKey="{F3A633B6-7333-468D-A730-B3AB6E5825F8}"/>
  </w:font>
  <w:font w:name="Calibri">
    <w:panose1 w:val="020F0502020204030204"/>
    <w:charset w:val="00"/>
    <w:family w:val="swiss"/>
    <w:pitch w:val="variable"/>
    <w:sig w:usb0="E4002EFF" w:usb1="C200247B" w:usb2="00000009" w:usb3="00000000" w:csb0="000001FF" w:csb1="00000000"/>
    <w:embedRegular r:id="rId6" w:fontKey="{B35706D9-B4E8-437C-9573-D78F744AEB8A}"/>
    <w:embedBold r:id="rId7" w:fontKey="{0A8288FD-EC81-4A7C-AFBA-6CEA4C7E270C}"/>
  </w:font>
  <w:font w:name="Century Gothic">
    <w:panose1 w:val="020B0502020202020204"/>
    <w:charset w:val="00"/>
    <w:family w:val="swiss"/>
    <w:pitch w:val="variable"/>
    <w:sig w:usb0="00000287" w:usb1="00000000" w:usb2="00000000" w:usb3="00000000" w:csb0="0000009F" w:csb1="00000000"/>
    <w:embedRegular r:id="rId8" w:fontKey="{F6EC7DAC-64AB-4F95-A371-7908265462C3}"/>
  </w:font>
  <w:font w:name="Segoe UI">
    <w:panose1 w:val="020B0502040204020203"/>
    <w:charset w:val="00"/>
    <w:family w:val="swiss"/>
    <w:pitch w:val="variable"/>
    <w:sig w:usb0="E4002EFF" w:usb1="C000E47F" w:usb2="00000009" w:usb3="00000000" w:csb0="000001FF" w:csb1="00000000"/>
    <w:embedRegular r:id="rId9" w:fontKey="{28653CBF-EA72-4134-A248-60910D383447}"/>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embedRegular r:id="rId10" w:fontKey="{E0CC44D8-DC81-449E-B691-D494BB44E028}"/>
  </w:font>
  <w:font w:name="Tahoma">
    <w:panose1 w:val="020B0604030504040204"/>
    <w:charset w:val="00"/>
    <w:family w:val="swiss"/>
    <w:pitch w:val="variable"/>
    <w:sig w:usb0="E1002EFF" w:usb1="C000605B" w:usb2="00000029" w:usb3="00000000" w:csb0="000101FF" w:csb1="00000000"/>
    <w:embedBold r:id="rId11" w:fontKey="{3C8DF7E6-B118-4953-A8A7-D3639083401A}"/>
  </w:font>
  <w:font w:name="Garamond">
    <w:panose1 w:val="02020404030301010803"/>
    <w:charset w:val="00"/>
    <w:family w:val="roman"/>
    <w:pitch w:val="variable"/>
    <w:sig w:usb0="00000287" w:usb1="00000000" w:usb2="00000000" w:usb3="00000000" w:csb0="0000009F" w:csb1="00000000"/>
    <w:embedRegular r:id="rId12" w:fontKey="{692AAA5B-1881-4BB1-97C8-F016422DD0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0A3D1" w14:textId="77777777" w:rsidR="00D3059E" w:rsidRDefault="00D3059E">
    <w:pPr>
      <w:pBdr>
        <w:top w:val="nil"/>
        <w:left w:val="nil"/>
        <w:bottom w:val="nil"/>
        <w:right w:val="nil"/>
        <w:between w:val="nil"/>
      </w:pBdr>
      <w:tabs>
        <w:tab w:val="center" w:pos="4419"/>
        <w:tab w:val="right" w:pos="8838"/>
      </w:tabs>
      <w:jc w:val="right"/>
      <w:rPr>
        <w:color w:val="000000"/>
        <w:sz w:val="26"/>
        <w:szCs w:val="26"/>
      </w:rPr>
    </w:pPr>
  </w:p>
  <w:p w14:paraId="2219640A" w14:textId="77777777" w:rsidR="00D3059E" w:rsidRDefault="009F7431">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67573">
      <w:rPr>
        <w:b/>
        <w:bCs/>
        <w:noProof/>
        <w:color w:val="000000"/>
        <w:sz w:val="24"/>
        <w:szCs w:val="24"/>
      </w:rPr>
      <w:t>21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67573">
      <w:rPr>
        <w:b/>
        <w:bCs/>
        <w:noProof/>
        <w:color w:val="000000"/>
        <w:sz w:val="24"/>
        <w:szCs w:val="24"/>
      </w:rPr>
      <w:t>21</w:t>
    </w:r>
    <w:r>
      <w:rPr>
        <w:b/>
        <w:bCs/>
        <w:color w:val="000000"/>
        <w:sz w:val="24"/>
        <w:szCs w:val="24"/>
      </w:rPr>
      <w:fldChar w:fldCharType="end"/>
    </w:r>
  </w:p>
  <w:p w14:paraId="431FA8AD" w14:textId="77777777" w:rsidR="00D3059E" w:rsidRDefault="00D3059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08D7A" w14:textId="77777777" w:rsidR="00D3059E" w:rsidRDefault="00D3059E">
    <w:pPr>
      <w:pBdr>
        <w:top w:val="nil"/>
        <w:left w:val="nil"/>
        <w:bottom w:val="nil"/>
        <w:right w:val="nil"/>
        <w:between w:val="nil"/>
      </w:pBdr>
      <w:tabs>
        <w:tab w:val="center" w:pos="4419"/>
        <w:tab w:val="right" w:pos="8838"/>
      </w:tabs>
      <w:jc w:val="right"/>
      <w:rPr>
        <w:color w:val="000000"/>
      </w:rPr>
    </w:pPr>
  </w:p>
  <w:p w14:paraId="27504F9F" w14:textId="77777777" w:rsidR="00D3059E" w:rsidRDefault="009F7431">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67573">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67573">
      <w:rPr>
        <w:b/>
        <w:bCs/>
        <w:noProof/>
        <w:color w:val="000000"/>
        <w:sz w:val="24"/>
        <w:szCs w:val="24"/>
      </w:rPr>
      <w:t>21</w:t>
    </w:r>
    <w:r>
      <w:rPr>
        <w:b/>
        <w:bCs/>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85E177" w14:textId="77777777" w:rsidR="004C16F0" w:rsidRDefault="004C16F0">
      <w:r>
        <w:separator/>
      </w:r>
    </w:p>
  </w:footnote>
  <w:footnote w:type="continuationSeparator" w:id="0">
    <w:p w14:paraId="62E8918A" w14:textId="77777777" w:rsidR="004C16F0" w:rsidRDefault="004C16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8F567" w14:textId="77777777" w:rsidR="00D3059E" w:rsidRDefault="00D3059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
      <w:tblW w:w="8222" w:type="dxa"/>
      <w:tblInd w:w="2552" w:type="dxa"/>
      <w:tblLayout w:type="fixed"/>
      <w:tblLook w:val="0400" w:firstRow="0" w:lastRow="0" w:firstColumn="0" w:lastColumn="0" w:noHBand="0" w:noVBand="1"/>
    </w:tblPr>
    <w:tblGrid>
      <w:gridCol w:w="8222"/>
    </w:tblGrid>
    <w:tr w:rsidR="00D3059E" w14:paraId="123BE558" w14:textId="77777777">
      <w:trPr>
        <w:trHeight w:val="1412"/>
      </w:trPr>
      <w:tc>
        <w:tcPr>
          <w:tcW w:w="8222" w:type="dxa"/>
        </w:tcPr>
        <w:p w14:paraId="5D4B6109" w14:textId="77777777" w:rsidR="00D3059E" w:rsidRDefault="00D3059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0"/>
            <w:tblW w:w="6700" w:type="dxa"/>
            <w:tblInd w:w="34" w:type="dxa"/>
            <w:tblBorders>
              <w:top w:val="nil"/>
              <w:left w:val="nil"/>
              <w:bottom w:val="nil"/>
              <w:right w:val="nil"/>
              <w:insideH w:val="nil"/>
              <w:insideV w:val="nil"/>
            </w:tblBorders>
            <w:tblLayout w:type="fixed"/>
            <w:tblLook w:val="0400" w:firstRow="0" w:lastRow="0" w:firstColumn="0" w:lastColumn="0" w:noHBand="0" w:noVBand="1"/>
          </w:tblPr>
          <w:tblGrid>
            <w:gridCol w:w="2552"/>
            <w:gridCol w:w="4148"/>
          </w:tblGrid>
          <w:tr w:rsidR="00D3059E" w14:paraId="31AE7C88" w14:textId="77777777">
            <w:trPr>
              <w:trHeight w:val="144"/>
            </w:trPr>
            <w:tc>
              <w:tcPr>
                <w:tcW w:w="2552" w:type="dxa"/>
              </w:tcPr>
              <w:p w14:paraId="2FD67056" w14:textId="77777777" w:rsidR="00D3059E" w:rsidRDefault="009F7431">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149" w:type="dxa"/>
              </w:tcPr>
              <w:p w14:paraId="50A05374" w14:textId="77777777" w:rsidR="00D3059E" w:rsidRDefault="009F7431">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11491/INFOEM/IP/RR/2025</w:t>
                </w:r>
              </w:p>
            </w:tc>
          </w:tr>
          <w:tr w:rsidR="00D3059E" w14:paraId="497117A5" w14:textId="77777777">
            <w:trPr>
              <w:trHeight w:val="144"/>
            </w:trPr>
            <w:tc>
              <w:tcPr>
                <w:tcW w:w="2552" w:type="dxa"/>
              </w:tcPr>
              <w:p w14:paraId="0DEC3CC2" w14:textId="77777777" w:rsidR="00D3059E" w:rsidRDefault="009F7431">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149" w:type="dxa"/>
              </w:tcPr>
              <w:p w14:paraId="3AE39FAA" w14:textId="77777777" w:rsidR="00D3059E" w:rsidRDefault="009F7431">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Ayuntamiento de Tepotzotlán</w:t>
                </w:r>
              </w:p>
            </w:tc>
          </w:tr>
          <w:tr w:rsidR="00D3059E" w14:paraId="1951976E" w14:textId="77777777">
            <w:trPr>
              <w:trHeight w:val="138"/>
            </w:trPr>
            <w:tc>
              <w:tcPr>
                <w:tcW w:w="2552" w:type="dxa"/>
              </w:tcPr>
              <w:p w14:paraId="12A4FB72" w14:textId="77777777" w:rsidR="00D3059E" w:rsidRDefault="009F7431">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149" w:type="dxa"/>
              </w:tcPr>
              <w:p w14:paraId="5E4F0A78" w14:textId="77777777" w:rsidR="00D3059E" w:rsidRDefault="009F7431">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6A2B17C6" w14:textId="77777777" w:rsidR="00D3059E" w:rsidRDefault="00D3059E">
          <w:pPr>
            <w:tabs>
              <w:tab w:val="right" w:pos="8838"/>
            </w:tabs>
            <w:ind w:left="-28"/>
            <w:jc w:val="both"/>
            <w:rPr>
              <w:rFonts w:ascii="Arial" w:eastAsia="Arial" w:hAnsi="Arial" w:cs="Arial"/>
              <w:b/>
              <w:bCs/>
              <w:sz w:val="22"/>
              <w:szCs w:val="22"/>
            </w:rPr>
          </w:pPr>
        </w:p>
      </w:tc>
    </w:tr>
  </w:tbl>
  <w:p w14:paraId="1EDA0F5A" w14:textId="77777777" w:rsidR="00D3059E" w:rsidRDefault="004C16F0">
    <w:pPr>
      <w:pBdr>
        <w:top w:val="nil"/>
        <w:left w:val="nil"/>
        <w:bottom w:val="nil"/>
        <w:right w:val="nil"/>
        <w:between w:val="nil"/>
      </w:pBdr>
      <w:tabs>
        <w:tab w:val="center" w:pos="4419"/>
        <w:tab w:val="right" w:pos="8838"/>
      </w:tabs>
      <w:rPr>
        <w:color w:val="000000"/>
        <w:sz w:val="14"/>
        <w:szCs w:val="14"/>
      </w:rPr>
    </w:pPr>
    <w:r>
      <w:rPr>
        <w:rFonts w:ascii="Garamond" w:eastAsia="Garamond" w:hAnsi="Garamond" w:cs="Garamond"/>
        <w:color w:val="000000"/>
        <w:sz w:val="16"/>
        <w:szCs w:val="16"/>
      </w:rPr>
      <w:pict w14:anchorId="74D9CC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MARCA DE AGUA - HOJA RESOLUCIÓN" style="position:absolute;margin-left:-79.4pt;margin-top:-123.6pt;width:663.5pt;height:12in;z-index:-251658240;mso-wrap-edited:f;mso-position-horizontal:absolute;mso-position-horizontal-relative:margin;mso-position-vertical:absolute;mso-position-vertical-relative:margin"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29CE1" w14:textId="77777777" w:rsidR="00D3059E" w:rsidRDefault="004C16F0">
    <w:r>
      <w:rPr>
        <w:rFonts w:ascii="Palatino Linotype" w:eastAsia="Palatino Linotype" w:hAnsi="Palatino Linotype" w:cs="Palatino Linotype"/>
        <w:b/>
        <w:bCs/>
        <w:sz w:val="22"/>
        <w:szCs w:val="22"/>
      </w:rPr>
      <w:pict w14:anchorId="627AAB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alt="MARCA DE AGUA - HOJA RESOLUCIÓN" style="position:absolute;margin-left:-79.7pt;margin-top:-120.95pt;width:663.5pt;height:12in;z-index:-251659264;mso-position-horizontal:absolute;mso-position-horizontal-relative:margin;mso-position-vertical:absolute;mso-position-vertical-relative:margin">
          <v:imagedata r:id="rId1" o:title="image2"/>
          <w10:wrap anchorx="margin" anchory="margin"/>
        </v:shape>
      </w:pict>
    </w:r>
  </w:p>
  <w:tbl>
    <w:tblPr>
      <w:tblStyle w:val="a1"/>
      <w:tblpPr w:leftFromText="141" w:rightFromText="141" w:vertAnchor="page" w:horzAnchor="margin" w:tblpY="556"/>
      <w:tblW w:w="93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694"/>
      <w:gridCol w:w="2405"/>
      <w:gridCol w:w="4257"/>
    </w:tblGrid>
    <w:tr w:rsidR="00D3059E" w14:paraId="3D8A3F2D" w14:textId="77777777">
      <w:trPr>
        <w:trHeight w:val="466"/>
      </w:trPr>
      <w:tc>
        <w:tcPr>
          <w:tcW w:w="2694" w:type="dxa"/>
          <w:vAlign w:val="bottom"/>
        </w:tcPr>
        <w:p w14:paraId="38F919FD" w14:textId="77777777" w:rsidR="00D3059E" w:rsidRDefault="00D3059E">
          <w:pPr>
            <w:tabs>
              <w:tab w:val="right" w:pos="8838"/>
            </w:tabs>
            <w:ind w:right="-105"/>
            <w:rPr>
              <w:rFonts w:ascii="Palatino Linotype" w:eastAsia="Palatino Linotype" w:hAnsi="Palatino Linotype" w:cs="Palatino Linotype"/>
              <w:b/>
              <w:bCs/>
              <w:sz w:val="22"/>
              <w:szCs w:val="22"/>
            </w:rPr>
          </w:pPr>
        </w:p>
      </w:tc>
      <w:tc>
        <w:tcPr>
          <w:tcW w:w="2405" w:type="dxa"/>
          <w:vAlign w:val="bottom"/>
        </w:tcPr>
        <w:p w14:paraId="4766C5DE" w14:textId="77777777" w:rsidR="00D3059E" w:rsidRDefault="009F7431">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257" w:type="dxa"/>
          <w:vAlign w:val="bottom"/>
        </w:tcPr>
        <w:p w14:paraId="4CC1B003" w14:textId="77777777" w:rsidR="00D3059E" w:rsidRDefault="009F7431">
          <w:pPr>
            <w:tabs>
              <w:tab w:val="left" w:pos="3435"/>
              <w:tab w:val="right" w:pos="8838"/>
            </w:tabs>
            <w:spacing w:line="276" w:lineRule="auto"/>
            <w:ind w:right="39"/>
            <w:jc w:val="both"/>
            <w:rPr>
              <w:rFonts w:ascii="Palatino Linotype" w:eastAsia="Palatino Linotype" w:hAnsi="Palatino Linotype" w:cs="Palatino Linotype"/>
              <w:sz w:val="22"/>
              <w:szCs w:val="22"/>
            </w:rPr>
          </w:pPr>
          <w:bookmarkStart w:id="33" w:name="_heading=h.w9901lmoiuoo" w:colFirst="0" w:colLast="0"/>
          <w:bookmarkEnd w:id="33"/>
          <w:r>
            <w:rPr>
              <w:rFonts w:ascii="Palatino Linotype" w:eastAsia="Palatino Linotype" w:hAnsi="Palatino Linotype" w:cs="Palatino Linotype"/>
              <w:sz w:val="22"/>
              <w:szCs w:val="22"/>
            </w:rPr>
            <w:t>11491/INFOEM/IP/RR/2025</w:t>
          </w:r>
        </w:p>
      </w:tc>
    </w:tr>
    <w:tr w:rsidR="00D3059E" w14:paraId="284FEBF2" w14:textId="77777777">
      <w:trPr>
        <w:trHeight w:val="119"/>
      </w:trPr>
      <w:tc>
        <w:tcPr>
          <w:tcW w:w="2694" w:type="dxa"/>
        </w:tcPr>
        <w:p w14:paraId="7BA68440" w14:textId="77777777" w:rsidR="00D3059E" w:rsidRDefault="00D3059E">
          <w:pPr>
            <w:tabs>
              <w:tab w:val="right" w:pos="8838"/>
            </w:tabs>
            <w:ind w:right="-105"/>
            <w:rPr>
              <w:rFonts w:ascii="Palatino Linotype" w:eastAsia="Palatino Linotype" w:hAnsi="Palatino Linotype" w:cs="Palatino Linotype"/>
              <w:b/>
              <w:bCs/>
              <w:sz w:val="22"/>
              <w:szCs w:val="22"/>
            </w:rPr>
          </w:pPr>
        </w:p>
      </w:tc>
      <w:tc>
        <w:tcPr>
          <w:tcW w:w="2405" w:type="dxa"/>
        </w:tcPr>
        <w:p w14:paraId="3E2C8276" w14:textId="77777777" w:rsidR="00D3059E" w:rsidRDefault="009F7431">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Recurrente:</w:t>
          </w:r>
        </w:p>
      </w:tc>
      <w:tc>
        <w:tcPr>
          <w:tcW w:w="4257" w:type="dxa"/>
        </w:tcPr>
        <w:p w14:paraId="4C95C268" w14:textId="77777777" w:rsidR="00D3059E" w:rsidRDefault="00D3059E">
          <w:pPr>
            <w:tabs>
              <w:tab w:val="right" w:pos="8838"/>
            </w:tabs>
            <w:spacing w:line="276" w:lineRule="auto"/>
            <w:ind w:right="-246"/>
            <w:jc w:val="both"/>
            <w:rPr>
              <w:rFonts w:ascii="Palatino Linotype" w:eastAsia="Palatino Linotype" w:hAnsi="Palatino Linotype" w:cs="Palatino Linotype"/>
              <w:sz w:val="22"/>
              <w:szCs w:val="22"/>
            </w:rPr>
          </w:pPr>
        </w:p>
      </w:tc>
    </w:tr>
    <w:tr w:rsidR="00D3059E" w14:paraId="696B16F1" w14:textId="77777777">
      <w:trPr>
        <w:trHeight w:val="234"/>
      </w:trPr>
      <w:tc>
        <w:tcPr>
          <w:tcW w:w="2694" w:type="dxa"/>
        </w:tcPr>
        <w:p w14:paraId="1D1B666D" w14:textId="77777777" w:rsidR="00D3059E" w:rsidRDefault="00D3059E">
          <w:pPr>
            <w:tabs>
              <w:tab w:val="right" w:pos="8838"/>
            </w:tabs>
            <w:ind w:right="-105"/>
            <w:rPr>
              <w:rFonts w:ascii="Palatino Linotype" w:eastAsia="Palatino Linotype" w:hAnsi="Palatino Linotype" w:cs="Palatino Linotype"/>
              <w:b/>
              <w:bCs/>
              <w:sz w:val="22"/>
              <w:szCs w:val="22"/>
            </w:rPr>
          </w:pPr>
        </w:p>
      </w:tc>
      <w:tc>
        <w:tcPr>
          <w:tcW w:w="2405" w:type="dxa"/>
        </w:tcPr>
        <w:p w14:paraId="3F353053" w14:textId="77777777" w:rsidR="00D3059E" w:rsidRDefault="009F7431">
          <w:pPr>
            <w:tabs>
              <w:tab w:val="right" w:pos="8838"/>
            </w:tabs>
            <w:spacing w:line="276" w:lineRule="auto"/>
            <w:ind w:right="171"/>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257" w:type="dxa"/>
        </w:tcPr>
        <w:p w14:paraId="768BB9FD" w14:textId="77777777" w:rsidR="00D3059E" w:rsidRDefault="009F7431">
          <w:pPr>
            <w:tabs>
              <w:tab w:val="right" w:pos="8838"/>
            </w:tabs>
            <w:spacing w:line="276" w:lineRule="auto"/>
            <w:ind w:right="-108"/>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sz w:val="22"/>
              <w:szCs w:val="22"/>
            </w:rPr>
            <w:t>Ayuntamiento de Tepotzotlán</w:t>
          </w:r>
        </w:p>
      </w:tc>
    </w:tr>
    <w:tr w:rsidR="00D3059E" w14:paraId="288A4D8F" w14:textId="77777777">
      <w:trPr>
        <w:trHeight w:val="234"/>
      </w:trPr>
      <w:tc>
        <w:tcPr>
          <w:tcW w:w="2694" w:type="dxa"/>
        </w:tcPr>
        <w:p w14:paraId="4C5C1B74" w14:textId="77777777" w:rsidR="00D3059E" w:rsidRDefault="00D3059E">
          <w:pPr>
            <w:tabs>
              <w:tab w:val="right" w:pos="8838"/>
            </w:tabs>
            <w:ind w:right="-105"/>
            <w:rPr>
              <w:rFonts w:ascii="Palatino Linotype" w:eastAsia="Palatino Linotype" w:hAnsi="Palatino Linotype" w:cs="Palatino Linotype"/>
              <w:b/>
              <w:bCs/>
              <w:sz w:val="22"/>
              <w:szCs w:val="22"/>
            </w:rPr>
          </w:pPr>
        </w:p>
      </w:tc>
      <w:tc>
        <w:tcPr>
          <w:tcW w:w="2405" w:type="dxa"/>
        </w:tcPr>
        <w:p w14:paraId="04960D4E" w14:textId="77777777" w:rsidR="00D3059E" w:rsidRDefault="009F7431">
          <w:pPr>
            <w:tabs>
              <w:tab w:val="right" w:pos="8838"/>
            </w:tabs>
            <w:spacing w:line="276" w:lineRule="auto"/>
            <w:ind w:right="-10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257" w:type="dxa"/>
        </w:tcPr>
        <w:p w14:paraId="0B892CDA" w14:textId="77777777" w:rsidR="00D3059E" w:rsidRDefault="009F7431">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5CCE40C9" w14:textId="77777777" w:rsidR="00D3059E" w:rsidRDefault="00D3059E">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8E4BE1"/>
    <w:multiLevelType w:val="multilevel"/>
    <w:tmpl w:val="686692CA"/>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40F6CF3"/>
    <w:multiLevelType w:val="multilevel"/>
    <w:tmpl w:val="0BE82C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59E"/>
    <w:rsid w:val="000A42DF"/>
    <w:rsid w:val="002677B0"/>
    <w:rsid w:val="004C16F0"/>
    <w:rsid w:val="006E1199"/>
    <w:rsid w:val="008A37A6"/>
    <w:rsid w:val="009F7431"/>
    <w:rsid w:val="00AF4BB3"/>
    <w:rsid w:val="00B67573"/>
    <w:rsid w:val="00D3059E"/>
    <w:rsid w:val="00EA7F32"/>
    <w:rsid w:val="00FD6D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C4C336B"/>
  <w15:docId w15:val="{0BEB5E30-07B7-4EC2-9608-939DE2479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line="360" w:lineRule="auto"/>
      <w:jc w:val="center"/>
      <w:outlineLvl w:val="0"/>
    </w:pPr>
    <w:rPr>
      <w:rFonts w:ascii="Palatino Linotype" w:eastAsia="Palatino Linotype" w:hAnsi="Palatino Linotype" w:cs="Palatino Linotype"/>
      <w:b/>
      <w:bCs/>
      <w:color w:val="000000"/>
      <w:sz w:val="22"/>
      <w:szCs w:val="22"/>
    </w:rPr>
  </w:style>
  <w:style w:type="paragraph" w:styleId="Ttulo2">
    <w:name w:val="heading 2"/>
    <w:basedOn w:val="Normal"/>
    <w:next w:val="Normal"/>
    <w:pPr>
      <w:keepNext/>
      <w:keepLines/>
      <w:spacing w:line="360" w:lineRule="auto"/>
      <w:outlineLvl w:val="1"/>
    </w:pPr>
    <w:rPr>
      <w:rFonts w:ascii="Palatino Linotype" w:eastAsia="Palatino Linotype" w:hAnsi="Palatino Linotype" w:cs="Palatino Linotype"/>
      <w:b/>
      <w:bCs/>
      <w:color w:val="000000"/>
      <w:sz w:val="22"/>
      <w:szCs w:val="22"/>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rPr>
      <w:rFonts w:ascii="Calibri" w:eastAsia="Calibri" w:hAnsi="Calibri" w:cs="Calibri"/>
      <w:sz w:val="56"/>
      <w:szCs w:val="56"/>
    </w:rPr>
  </w:style>
  <w:style w:type="character" w:customStyle="1" w:styleId="Ttulo1Car">
    <w:name w:val="Título 1 Car"/>
    <w:basedOn w:val="Fuentedeprrafopredeter"/>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PuestoCar">
    <w:name w:val="Puest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character" w:customStyle="1" w:styleId="SubttuloCar">
    <w:name w:val="Subtítulo Car"/>
    <w:basedOn w:val="Fuentedeprrafopredeter"/>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deTDC">
    <w:name w:val="TOC Heading"/>
    <w:next w:val="Normal"/>
    <w:uiPriority w:val="39"/>
    <w:unhideWhenUsed/>
    <w:qFormat/>
    <w:rsid w:val="002B57E5"/>
    <w:pPr>
      <w:spacing w:line="259" w:lineRule="auto"/>
    </w:pPr>
  </w:style>
  <w:style w:type="character" w:customStyle="1" w:styleId="Ttulo2Car">
    <w:name w:val="Título 2 Car"/>
    <w:basedOn w:val="Fuentedeprrafopredeter"/>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paragraph" w:styleId="Subttulo">
    <w:name w:val="Subtitle"/>
    <w:basedOn w:val="Normal"/>
    <w:next w:val="Normal"/>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BvN4Pu2QMkEHkU/Z59W6UVtRcw==">CgMxLjAyDmgudjVjMHZxNnNyNXozMg5oLmdlY3V5YW1vMzk3bzIOaC5xeXFpMjNuM2pobXQyDmguNjh3OGhwaWIxa2drMg5oLmZkNnAwNGJkMGFvbDIOaC50b2l2Zm5pMjBmNDgyDmgudW0wYWF4cTc1bThmMg5oLnhudXd4ZnBldXpsejIOaC5scDcwazZxcW1hNjcyDmguZTRrZmg1cnY2cG9qMg5oLm5qa2RzaGZ4MThudjIOaC51eWNmOWt3cG1iNDIyDmguOXFibzBhbXJhM3dkMg5oLjh2enc5Zm9pcWcwazIOaC54N2w0NWRyc2l2MzUyDmguaTBhbGpicGxpNjJhMg5oLm0zM2k4MTUwd2Z3ZDIOaC45YmNhNGFlamlpaHcyDmgudzk5MDFsbW9pdW9vOAByITFtUld2R3c0M21TMGtMMFhoaHVKTDlQRDlQM2hQOFBM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9497D8A-0034-4B03-8CB3-FDD5161C0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4494</Words>
  <Characters>24722</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29158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Usuario</cp:lastModifiedBy>
  <cp:revision>4</cp:revision>
  <cp:lastPrinted>2025-11-14T12:20:00Z</cp:lastPrinted>
  <dcterms:created xsi:type="dcterms:W3CDTF">2025-11-14T12:19:00Z</dcterms:created>
  <dcterms:modified xsi:type="dcterms:W3CDTF">2025-12-15T16:39:00Z</dcterms:modified>
</cp:coreProperties>
</file>